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版本号：ZZZC2026-032.1B120260625002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校园安全设施建设项目(二次)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ZZZC2026-032.1B1</w:t>
      </w:r>
      <w:r>
        <w:br/>
      </w:r>
      <w:r>
        <w:br/>
      </w:r>
      <w:r>
        <w:br/>
      </w:r>
    </w:p>
    <w:p>
      <w:pPr>
        <w:pStyle w:val="null3"/>
        <w:jc w:val="center"/>
        <w:outlineLvl w:val="2"/>
      </w:pPr>
      <w:r>
        <w:rPr>
          <w:rFonts w:ascii="仿宋_GB2312" w:hAnsi="仿宋_GB2312" w:cs="仿宋_GB2312" w:eastAsia="仿宋_GB2312"/>
          <w:sz w:val="28"/>
          <w:b/>
        </w:rPr>
        <w:t>西安铁路职业技术学院</w:t>
      </w:r>
    </w:p>
    <w:p>
      <w:pPr>
        <w:pStyle w:val="null3"/>
        <w:jc w:val="center"/>
        <w:outlineLvl w:val="2"/>
      </w:pPr>
      <w:r>
        <w:rPr>
          <w:rFonts w:ascii="仿宋_GB2312" w:hAnsi="仿宋_GB2312" w:cs="仿宋_GB2312" w:eastAsia="仿宋_GB2312"/>
          <w:sz w:val="28"/>
          <w:b/>
        </w:rPr>
        <w:t>中招(陕西)项目管理有限公司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中招(陕西)项目管理有限公司</w:t>
      </w:r>
      <w:r>
        <w:rPr>
          <w:rFonts w:ascii="仿宋_GB2312" w:hAnsi="仿宋_GB2312" w:cs="仿宋_GB2312" w:eastAsia="仿宋_GB2312"/>
        </w:rPr>
        <w:t>（以下简称“代理机构”）受</w:t>
      </w:r>
      <w:r>
        <w:rPr>
          <w:rFonts w:ascii="仿宋_GB2312" w:hAnsi="仿宋_GB2312" w:cs="仿宋_GB2312" w:eastAsia="仿宋_GB2312"/>
        </w:rPr>
        <w:t>西安铁路职业技术学院</w:t>
      </w:r>
      <w:r>
        <w:rPr>
          <w:rFonts w:ascii="仿宋_GB2312" w:hAnsi="仿宋_GB2312" w:cs="仿宋_GB2312" w:eastAsia="仿宋_GB2312"/>
        </w:rPr>
        <w:t>委托，拟对</w:t>
      </w:r>
      <w:r>
        <w:rPr>
          <w:rFonts w:ascii="仿宋_GB2312" w:hAnsi="仿宋_GB2312" w:cs="仿宋_GB2312" w:eastAsia="仿宋_GB2312"/>
        </w:rPr>
        <w:t>校园安全设施建设项目(二次)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ZZZC2026-032.1B1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校园安全设施建设项目(二次)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本项目需采购数据中心网络出口防火墙、网络应用防火墙设备，同时按照网络安全相关规定，采购服务器终端安全管理软件和网络设备日志审计、堡垒机等安全软硬件设备，实现网络安全态势感知与安全防护。</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1、具有独立承担民事责任的能力：提供注册登记凭证（营业执照、事业单位法人证书、其他组织经营的合法凭证，自然人的提供身份证明文件）。</w:t>
      </w:r>
    </w:p>
    <w:p>
      <w:pPr>
        <w:pStyle w:val="null3"/>
      </w:pPr>
      <w:r>
        <w:rPr>
          <w:rFonts w:ascii="仿宋_GB2312" w:hAnsi="仿宋_GB2312" w:cs="仿宋_GB2312" w:eastAsia="仿宋_GB2312"/>
        </w:rPr>
        <w:t>2、具有良好的商业信誉和健全的财务会计制度：提供2024或2025年度经审计的财务报告（包括四表一注，即资产负债表、利润表、现金流量表、所有者权益变动表及其附注），且无反对意见；事业法人提供部门决算报告；/或在开标日期前六个月内其基本开户银行出具的资信证明（附《基本存款账户信息》或《银行开户许可证》复印件）；/或财政部门认可的政府采购专业担保机构出具的投标担保函；/或表明具有良好的商业信誉和健全的财务会计制度的诚信声明； 以上四种形式的资料提供任何一种即可。</w:t>
      </w:r>
    </w:p>
    <w:p>
      <w:pPr>
        <w:pStyle w:val="null3"/>
      </w:pPr>
      <w:r>
        <w:rPr>
          <w:rFonts w:ascii="仿宋_GB2312" w:hAnsi="仿宋_GB2312" w:cs="仿宋_GB2312" w:eastAsia="仿宋_GB2312"/>
        </w:rPr>
        <w:t>3、具有履行合同所必需的设备和专业技术能力：提供具有履行合同所必需的设备和专业技术能力书面声明文件。</w:t>
      </w:r>
    </w:p>
    <w:p>
      <w:pPr>
        <w:pStyle w:val="null3"/>
      </w:pPr>
      <w:r>
        <w:rPr>
          <w:rFonts w:ascii="仿宋_GB2312" w:hAnsi="仿宋_GB2312" w:cs="仿宋_GB2312" w:eastAsia="仿宋_GB2312"/>
        </w:rPr>
        <w:t>4、具有依法缴纳税收的良好记录：提供缴费所属日期为投标截止时间前六个月内任一月份（投标截止时间当月不计入）的增值税（或企业所得税）缴费凭据或税务机关出具的完税证明/在法规范围内不需提供的应出具书面说明和证明文件； /或具有依法缴纳税收的诚信声明； 以上二种形式的资料提供任何一种即可。</w:t>
      </w:r>
    </w:p>
    <w:p>
      <w:pPr>
        <w:pStyle w:val="null3"/>
      </w:pPr>
      <w:r>
        <w:rPr>
          <w:rFonts w:ascii="仿宋_GB2312" w:hAnsi="仿宋_GB2312" w:cs="仿宋_GB2312" w:eastAsia="仿宋_GB2312"/>
        </w:rPr>
        <w:t>5、具有依法缴纳社会保障资金的良好记录：提供缴费所属日期为投标截止时间前六个月内任一月份（投标截止时间当月不计入）的缴费凭据或社保机关出具的缴费证明/在法规范围内不需提供的应出具书面说明和证明文件； /或具有依法缴纳社会保障资金的缴纳记录的诚信声明； 以上二种形式的资料提供任何一种即可。</w:t>
      </w:r>
    </w:p>
    <w:p>
      <w:pPr>
        <w:pStyle w:val="null3"/>
      </w:pPr>
      <w:r>
        <w:rPr>
          <w:rFonts w:ascii="仿宋_GB2312" w:hAnsi="仿宋_GB2312" w:cs="仿宋_GB2312" w:eastAsia="仿宋_GB2312"/>
        </w:rPr>
        <w:t>6、参加政府采购活动前3年内在经营活动中没有重大违法记录的书面声明：提供参加政府采购活动前3年内在经营活动中没有重大违法记录的书面声明。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西安铁路职业技术学院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西安市国际港务区港务大道396号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邹老师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029-88092164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中招(陕西)项目管理有限公司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陕西省西安市未央区北二环中段369号华帝金座1幢903室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武工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029-68656808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 若采购文件要求乙方提交履约保证金的，乙方应在签订合同前向甲方交纳合同价5%的履约保证金。 (2) 乙方无正当理由不与甲方订立合同，或签订合同时向甲方提出附加条件，或不按照采购文件要求提交履约保证金的，取消其成交资格。 (3) 项目验收合格后，乙方持《申请支付履约保证金的函》及完整申请资料到甲方办理退履约保证金手续，甲方30天内无息退还给乙方。 注：履约保证金转账信息 名称：西安市财政局预算单位实有资金财政代管账户 开户银行：中国建设银行股份有限公司西安莲湖路支行 银行账号：61001711100052518874-203033 纳税人识别号：12610100437202545W 地址、电话：西安市灞桥区港务大道396号 029-88092201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根据国家计委关于印发《代理服务收费管理暂行办法的通知》（计价格[2002]1980号）、《国家发展和改革委员会办公厅关于招标代理服务收费有关问题的通知》（发改办价格〔2003〕857号）以及《国家发展改革委关于降低部分建设项目收费标准规范收费行为等有关问题的通知》(发改价格〔2011〕534号)规定的标准下浮 20%计取。账户名称:中招(陕西)项目管理有限公司，账户号码: 61050163735509111111 开户银行: 中国建设银行股份有限公司泾阳县中心街支行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西安铁路职业技术学院</w:t>
      </w:r>
      <w:r>
        <w:rPr>
          <w:rFonts w:ascii="仿宋_GB2312" w:hAnsi="仿宋_GB2312" w:cs="仿宋_GB2312" w:eastAsia="仿宋_GB2312"/>
        </w:rPr>
        <w:t>和</w:t>
      </w:r>
      <w:r>
        <w:rPr>
          <w:rFonts w:ascii="仿宋_GB2312" w:hAnsi="仿宋_GB2312" w:cs="仿宋_GB2312" w:eastAsia="仿宋_GB2312"/>
        </w:rPr>
        <w:t>中招(陕西)项目管理有限公司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西安铁路职业技术学院</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中招(陕西)项目管理有限公司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西安铁路职业技术学院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中招(陕西)项目管理有限公司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按照GB/T51434-2021、GB/T28448-2019、GB/T22239-2019及国家相关法规（如有最新按照最新的执行）。其他未尽事项详见本项目采购文件、响应文件、合同约定内容。</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中招(陕西)项目管理有限公司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中招(陕西)项目管理有限公司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中招(陕西)项目管理有限公司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联系人：武工</w:t>
      </w:r>
    </w:p>
    <w:p>
      <w:pPr>
        <w:pStyle w:val="null3"/>
      </w:pPr>
      <w:r>
        <w:rPr>
          <w:rFonts w:ascii="仿宋_GB2312" w:hAnsi="仿宋_GB2312" w:cs="仿宋_GB2312" w:eastAsia="仿宋_GB2312"/>
        </w:rPr>
        <w:t>联系电话：029-68656808</w:t>
      </w:r>
    </w:p>
    <w:p>
      <w:pPr>
        <w:pStyle w:val="null3"/>
      </w:pPr>
      <w:r>
        <w:rPr>
          <w:rFonts w:ascii="仿宋_GB2312" w:hAnsi="仿宋_GB2312" w:cs="仿宋_GB2312" w:eastAsia="仿宋_GB2312"/>
        </w:rPr>
        <w:t>地址：陕西省西安市未央区北二环华帝金座A座903室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本项目需采购数据中心网络出口防火墙、网络应用防火墙设备，同时按照网络安全相关规定，采购服务器终端安全管理软件和网络设备日志审计、堡垒机等安全软硬件设备，实现网络安全态势感知与安全防护。</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980,000.00</w:t>
      </w:r>
    </w:p>
    <w:p>
      <w:pPr>
        <w:pStyle w:val="null3"/>
      </w:pPr>
      <w:r>
        <w:rPr>
          <w:rFonts w:ascii="仿宋_GB2312" w:hAnsi="仿宋_GB2312" w:cs="仿宋_GB2312" w:eastAsia="仿宋_GB2312"/>
        </w:rPr>
        <w:t>采购包最高限价（元）: 980,000.00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校园安全设施建设项目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980,000.00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标的名称：校园安全设施建设项目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225"/>
              <w:tblBorders>
                <w:top w:val="none" w:color="000000" w:sz="4"/>
                <w:left w:val="none" w:color="000000" w:sz="4"/>
                <w:bottom w:val="none" w:color="000000" w:sz="4"/>
                <w:right w:val="none" w:color="000000" w:sz="4"/>
                <w:insideH w:val="none"/>
                <w:insideV w:val="none"/>
              </w:tblBorders>
            </w:tblPr>
            <w:tblGrid>
              <w:gridCol w:w="120"/>
              <w:gridCol w:w="188"/>
              <w:gridCol w:w="1879"/>
              <w:gridCol w:w="146"/>
              <w:gridCol w:w="110"/>
            </w:tblGrid>
            <w:tr>
              <w:tc>
                <w:tcPr>
                  <w:tcW w:type="dxa" w:w="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b/>
                    </w:rPr>
                    <w:t>序号</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b/>
                    </w:rPr>
                    <w:t>采购品目</w:t>
                  </w:r>
                </w:p>
              </w:tc>
              <w:tc>
                <w:tcPr>
                  <w:tcW w:type="dxa" w:w="18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b/>
                    </w:rPr>
                    <w:t>产品规格</w:t>
                  </w:r>
                </w:p>
              </w:tc>
              <w:tc>
                <w:tcPr>
                  <w:tcW w:type="dxa" w:w="1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b/>
                    </w:rPr>
                    <w:t>数量</w:t>
                  </w:r>
                </w:p>
              </w:tc>
              <w:tc>
                <w:tcPr>
                  <w:tcW w:type="dxa" w:w="1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b/>
                    </w:rPr>
                    <w:t>单位</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1</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下一代网络出口防火墙</w:t>
                  </w:r>
                  <w:r>
                    <w:rPr>
                      <w:rFonts w:ascii="仿宋_GB2312" w:hAnsi="仿宋_GB2312" w:cs="仿宋_GB2312" w:eastAsia="仿宋_GB2312"/>
                      <w:sz w:val="19"/>
                    </w:rPr>
                    <w:t>（核心产品）</w:t>
                  </w:r>
                </w:p>
              </w:tc>
              <w:tc>
                <w:tcPr>
                  <w:tcW w:type="dxa" w:w="1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替换老旧失保设备，重建安全、可靠的互联网出口第一道防线。</w:t>
                  </w:r>
                </w:p>
                <w:p>
                  <w:pPr>
                    <w:pStyle w:val="null3"/>
                    <w:jc w:val="left"/>
                  </w:pPr>
                  <w:r>
                    <w:rPr>
                      <w:rFonts w:ascii="仿宋_GB2312" w:hAnsi="仿宋_GB2312" w:cs="仿宋_GB2312" w:eastAsia="仿宋_GB2312"/>
                      <w:sz w:val="20"/>
                    </w:rPr>
                    <w:t>性能参数要求：高性能、高可靠性，集成入侵防御</w:t>
                  </w:r>
                  <w:r>
                    <w:rPr>
                      <w:rFonts w:ascii="仿宋_GB2312" w:hAnsi="仿宋_GB2312" w:cs="仿宋_GB2312" w:eastAsia="仿宋_GB2312"/>
                      <w:sz w:val="20"/>
                    </w:rPr>
                    <w:t>(IPS)、防病毒(AV)、威胁情报等下一代防火墙(NGFW)功能，支持与后续系统联动。</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b/>
                    </w:rPr>
                    <w:t>性能参数：</w:t>
                  </w:r>
                  <w:r>
                    <w:rPr>
                      <w:rFonts w:ascii="仿宋_GB2312" w:hAnsi="仿宋_GB2312" w:cs="仿宋_GB2312" w:eastAsia="仿宋_GB2312"/>
                      <w:sz w:val="20"/>
                    </w:rPr>
                    <w:t>网络层吞吐量</w:t>
                  </w:r>
                  <w:r>
                    <w:rPr>
                      <w:rFonts w:ascii="仿宋_GB2312" w:hAnsi="仿宋_GB2312" w:cs="仿宋_GB2312" w:eastAsia="仿宋_GB2312"/>
                      <w:sz w:val="20"/>
                    </w:rPr>
                    <w:t>≥160G，应用层吞吐量≥100G，全威胁吞吐量≥13G，并发连接数≥5000万，HTTP新建连接数≥150万。国产化CPU，2U设备，内存大小≥64G，系统盘≥480G SSD，数据盘≥480G SSD，冗余电源，接口≥4千兆电口，≥4千兆光口，≥16万兆光口。</w:t>
                  </w:r>
                  <w:r>
                    <w:rPr>
                      <w:rFonts w:ascii="仿宋_GB2312" w:hAnsi="仿宋_GB2312" w:cs="仿宋_GB2312" w:eastAsia="仿宋_GB2312"/>
                      <w:sz w:val="20"/>
                    </w:rPr>
                    <w:t>（提供不限于产品说明书、公开发行的宣传页、官网产品参数截图、第三方的检测报告等）</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0"/>
                    </w:rPr>
                    <w:t>不少于</w:t>
                  </w:r>
                  <w:r>
                    <w:rPr>
                      <w:rFonts w:ascii="仿宋_GB2312" w:hAnsi="仿宋_GB2312" w:cs="仿宋_GB2312" w:eastAsia="仿宋_GB2312"/>
                      <w:sz w:val="20"/>
                    </w:rPr>
                    <w:t>5年特征库升级及硬件维保。</w:t>
                  </w:r>
                  <w:r>
                    <w:rPr>
                      <w:rFonts w:ascii="仿宋_GB2312" w:hAnsi="仿宋_GB2312" w:cs="仿宋_GB2312" w:eastAsia="仿宋_GB2312"/>
                      <w:sz w:val="20"/>
                    </w:rPr>
                    <w:t>（</w:t>
                  </w:r>
                  <w:r>
                    <w:rPr>
                      <w:rFonts w:ascii="仿宋_GB2312" w:hAnsi="仿宋_GB2312" w:cs="仿宋_GB2312" w:eastAsia="仿宋_GB2312"/>
                      <w:sz w:val="20"/>
                    </w:rPr>
                    <w:t>提供承诺函</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b/>
                    </w:rPr>
                    <w:t>功能参数：</w:t>
                  </w:r>
                </w:p>
                <w:p>
                  <w:pPr>
                    <w:pStyle w:val="null3"/>
                    <w:jc w:val="left"/>
                  </w:pPr>
                  <w:r>
                    <w:rPr>
                      <w:rFonts w:ascii="仿宋_GB2312" w:hAnsi="仿宋_GB2312" w:cs="仿宋_GB2312" w:eastAsia="仿宋_GB2312"/>
                      <w:sz w:val="20"/>
                    </w:rPr>
                    <w:t>1.包含ACL控制、防病毒、入侵防御、抗DDOS、应用识别、威胁情报等模块。</w:t>
                  </w:r>
                </w:p>
                <w:p>
                  <w:pPr>
                    <w:pStyle w:val="null3"/>
                    <w:jc w:val="left"/>
                  </w:pPr>
                  <w:r>
                    <w:rPr>
                      <w:rFonts w:ascii="仿宋_GB2312" w:hAnsi="仿宋_GB2312" w:cs="仿宋_GB2312" w:eastAsia="仿宋_GB2312"/>
                      <w:sz w:val="20"/>
                    </w:rPr>
                    <w:t>2.提供应用识别和控制功能，可以对应用进行检测与控制。</w:t>
                  </w:r>
                </w:p>
                <w:p>
                  <w:pPr>
                    <w:pStyle w:val="null3"/>
                    <w:jc w:val="left"/>
                  </w:pPr>
                  <w:r>
                    <w:rPr>
                      <w:rFonts w:ascii="仿宋_GB2312" w:hAnsi="仿宋_GB2312" w:cs="仿宋_GB2312" w:eastAsia="仿宋_GB2312"/>
                      <w:sz w:val="20"/>
                    </w:rPr>
                    <w:t>3.支持僵尸主机检测功能，内置僵尸网络特征库超过160万种。</w:t>
                  </w:r>
                </w:p>
                <w:p>
                  <w:pPr>
                    <w:pStyle w:val="null3"/>
                    <w:jc w:val="left"/>
                  </w:pPr>
                  <w:r>
                    <w:rPr>
                      <w:rFonts w:ascii="仿宋_GB2312" w:hAnsi="仿宋_GB2312" w:cs="仿宋_GB2312" w:eastAsia="仿宋_GB2312"/>
                      <w:sz w:val="20"/>
                    </w:rPr>
                    <w:t>4.内置不低于16000种漏洞规则，支持用户自定义IPS规则。</w:t>
                  </w:r>
                </w:p>
                <w:p>
                  <w:pPr>
                    <w:pStyle w:val="null3"/>
                    <w:jc w:val="left"/>
                  </w:pPr>
                  <w:r>
                    <w:rPr>
                      <w:rFonts w:ascii="仿宋_GB2312" w:hAnsi="仿宋_GB2312" w:cs="仿宋_GB2312" w:eastAsia="仿宋_GB2312"/>
                      <w:sz w:val="20"/>
                    </w:rPr>
                    <w:t>5.支持不少于15级压缩文件进行解压病毒查杀。</w:t>
                  </w:r>
                  <w:r>
                    <w:br/>
                  </w:r>
                  <w:r>
                    <w:rPr>
                      <w:rFonts w:ascii="仿宋_GB2312" w:hAnsi="仿宋_GB2312" w:cs="仿宋_GB2312" w:eastAsia="仿宋_GB2312"/>
                      <w:sz w:val="20"/>
                    </w:rPr>
                    <w:t>6.具备独立的勒索病毒防护模块，可以对勒索病毒实现检测与防御，进行勒索风险自动化评估并自动生成防护策略。</w:t>
                  </w:r>
                  <w:r>
                    <w:br/>
                  </w:r>
                  <w:r>
                    <w:rPr>
                      <w:rFonts w:ascii="仿宋_GB2312" w:hAnsi="仿宋_GB2312" w:cs="仿宋_GB2312" w:eastAsia="仿宋_GB2312"/>
                      <w:sz w:val="20"/>
                    </w:rPr>
                    <w:t>7.支持服务器漏洞防扫描功能，并对扫描源IP进行日志记录和联动封锁。</w:t>
                  </w:r>
                  <w:r>
                    <w:br/>
                  </w:r>
                  <w:r>
                    <w:rPr>
                      <w:rFonts w:ascii="仿宋_GB2312" w:hAnsi="仿宋_GB2312" w:cs="仿宋_GB2312" w:eastAsia="仿宋_GB2312"/>
                      <w:sz w:val="20"/>
                    </w:rPr>
                    <w:t>8.提供威胁情报功能，威胁情报实时同步到设备，对威胁流量就近进行实时检测&amp;拦截。</w:t>
                  </w:r>
                  <w:r>
                    <w:br/>
                  </w:r>
                  <w:r>
                    <w:rPr>
                      <w:rFonts w:ascii="仿宋_GB2312" w:hAnsi="仿宋_GB2312" w:cs="仿宋_GB2312" w:eastAsia="仿宋_GB2312"/>
                      <w:sz w:val="20"/>
                    </w:rPr>
                    <w:t>9.支持针对未知威胁的主动探测技术，实现分钟级未知威胁情报下发到设备侧。</w:t>
                  </w:r>
                  <w:r>
                    <w:br/>
                  </w:r>
                  <w:r>
                    <w:rPr>
                      <w:rFonts w:ascii="仿宋_GB2312" w:hAnsi="仿宋_GB2312" w:cs="仿宋_GB2312" w:eastAsia="仿宋_GB2312"/>
                      <w:sz w:val="20"/>
                    </w:rPr>
                    <w:t>10.支持策略生命周期管理功能，对安全策略修改的时间、原因、变更类型进行统一管理。</w:t>
                  </w:r>
                  <w:r>
                    <w:br/>
                  </w:r>
                  <w:r>
                    <w:rPr>
                      <w:rFonts w:ascii="仿宋_GB2312" w:hAnsi="仿宋_GB2312" w:cs="仿宋_GB2312" w:eastAsia="仿宋_GB2312"/>
                      <w:sz w:val="20"/>
                    </w:rPr>
                    <w:t>★11.支持与现网主机软件联动管理，在防火墙产品完成端点安全策略设置和端点安全软件的统一管理。（提供详细的联动管理方案和承诺函，承诺中标后7日内完成相关调试和联动管理）</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1</w:t>
                  </w:r>
                </w:p>
              </w:tc>
              <w:tc>
                <w:tcPr>
                  <w:tcW w:type="dxa" w:w="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台</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2</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网站应用防火墙</w:t>
                  </w:r>
                </w:p>
              </w:tc>
              <w:tc>
                <w:tcPr>
                  <w:tcW w:type="dxa" w:w="1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具备足够的应用层处理性能（吞吐</w:t>
                  </w:r>
                  <w:r>
                    <w:rPr>
                      <w:rFonts w:ascii="仿宋_GB2312" w:hAnsi="仿宋_GB2312" w:cs="仿宋_GB2312" w:eastAsia="仿宋_GB2312"/>
                      <w:sz w:val="20"/>
                    </w:rPr>
                    <w:t>≥当前Web流量峰值2倍以上），可对HTTP/HTTPS流量进行深度检测与实时防护，有效防御Web攻击。</w:t>
                  </w:r>
                </w:p>
                <w:p>
                  <w:pPr>
                    <w:pStyle w:val="null3"/>
                    <w:jc w:val="left"/>
                  </w:pPr>
                  <w:r>
                    <w:rPr>
                      <w:rFonts w:ascii="仿宋_GB2312" w:hAnsi="仿宋_GB2312" w:cs="仿宋_GB2312" w:eastAsia="仿宋_GB2312"/>
                      <w:sz w:val="20"/>
                      <w:b/>
                    </w:rPr>
                    <w:t>性能参数</w:t>
                  </w:r>
                  <w:r>
                    <w:rPr>
                      <w:rFonts w:ascii="仿宋_GB2312" w:hAnsi="仿宋_GB2312" w:cs="仿宋_GB2312" w:eastAsia="仿宋_GB2312"/>
                      <w:sz w:val="20"/>
                    </w:rPr>
                    <w:t>：网络层吞吐</w:t>
                  </w:r>
                  <w:r>
                    <w:rPr>
                      <w:rFonts w:ascii="仿宋_GB2312" w:hAnsi="仿宋_GB2312" w:cs="仿宋_GB2312" w:eastAsia="仿宋_GB2312"/>
                      <w:sz w:val="20"/>
                    </w:rPr>
                    <w:t>≥60G，HTTP吞吐量≥10Gbps，HTTP并发连接数≥300万、HTTP每秒新建连接数≥15万，保护网站站点数量无限制；</w:t>
                  </w:r>
                </w:p>
                <w:p>
                  <w:pPr>
                    <w:pStyle w:val="null3"/>
                    <w:jc w:val="left"/>
                  </w:pPr>
                  <w:r>
                    <w:rPr>
                      <w:rFonts w:ascii="仿宋_GB2312" w:hAnsi="仿宋_GB2312" w:cs="仿宋_GB2312" w:eastAsia="仿宋_GB2312"/>
                      <w:sz w:val="20"/>
                      <w:b/>
                    </w:rPr>
                    <w:t>硬件参数：</w:t>
                  </w:r>
                  <w:r>
                    <w:rPr>
                      <w:rFonts w:ascii="仿宋_GB2312" w:hAnsi="仿宋_GB2312" w:cs="仿宋_GB2312" w:eastAsia="仿宋_GB2312"/>
                      <w:sz w:val="20"/>
                    </w:rPr>
                    <w:t>采用国产主流芯片及操作系统，</w:t>
                  </w:r>
                  <w:r>
                    <w:rPr>
                      <w:rFonts w:ascii="仿宋_GB2312" w:hAnsi="仿宋_GB2312" w:cs="仿宋_GB2312" w:eastAsia="仿宋_GB2312"/>
                      <w:sz w:val="20"/>
                    </w:rPr>
                    <w:t>2U高机架式硬件架构，双电源，≥32G内存，≥4T硬盘，≥8个以太网千兆电口（含3组bypass口），≥4个千兆光口，≥4个万兆光口，支持≥4个接口扩展槽位，≥3个硬盘扩展槽位；</w:t>
                  </w:r>
                </w:p>
                <w:p>
                  <w:pPr>
                    <w:pStyle w:val="null3"/>
                    <w:jc w:val="left"/>
                  </w:pPr>
                  <w:r>
                    <w:rPr>
                      <w:rFonts w:ascii="仿宋_GB2312" w:hAnsi="仿宋_GB2312" w:cs="仿宋_GB2312" w:eastAsia="仿宋_GB2312"/>
                      <w:sz w:val="20"/>
                    </w:rPr>
                    <w:t>不少于</w:t>
                  </w:r>
                  <w:r>
                    <w:rPr>
                      <w:rFonts w:ascii="仿宋_GB2312" w:hAnsi="仿宋_GB2312" w:cs="仿宋_GB2312" w:eastAsia="仿宋_GB2312"/>
                      <w:sz w:val="20"/>
                    </w:rPr>
                    <w:t>5年特征库升级及硬件维保。</w:t>
                  </w:r>
                </w:p>
                <w:p>
                  <w:pPr>
                    <w:pStyle w:val="null3"/>
                    <w:jc w:val="left"/>
                  </w:pPr>
                  <w:r>
                    <w:rPr>
                      <w:rFonts w:ascii="仿宋_GB2312" w:hAnsi="仿宋_GB2312" w:cs="仿宋_GB2312" w:eastAsia="仿宋_GB2312"/>
                      <w:sz w:val="20"/>
                      <w:b/>
                    </w:rPr>
                    <w:t>功能参数：</w:t>
                  </w:r>
                </w:p>
                <w:p>
                  <w:pPr>
                    <w:pStyle w:val="null3"/>
                    <w:jc w:val="left"/>
                  </w:pPr>
                  <w:r>
                    <w:rPr>
                      <w:rFonts w:ascii="仿宋_GB2312" w:hAnsi="仿宋_GB2312" w:cs="仿宋_GB2312" w:eastAsia="仿宋_GB2312"/>
                      <w:sz w:val="20"/>
                    </w:rPr>
                    <w:t>1. 支持Web攻击防护功能，包括命令注入攻击，组件漏洞防护、Web扫描防护、XPATH注入防护、XML注入防护、SSI注入防护、JOSN注入防护、LDAP注入防护、webshell防护；</w:t>
                  </w:r>
                </w:p>
                <w:p>
                  <w:pPr>
                    <w:pStyle w:val="null3"/>
                    <w:jc w:val="left"/>
                  </w:pPr>
                  <w:r>
                    <w:rPr>
                      <w:rFonts w:ascii="仿宋_GB2312" w:hAnsi="仿宋_GB2312" w:cs="仿宋_GB2312" w:eastAsia="仿宋_GB2312"/>
                      <w:sz w:val="20"/>
                    </w:rPr>
                    <w:t>2. 支持敏感信息检测防护，检测类型包括：中间件信息保护，数据库信息保护，敏感文件保护，代码错误信息保护，隐私信息保护；</w:t>
                  </w:r>
                </w:p>
                <w:p>
                  <w:pPr>
                    <w:pStyle w:val="null3"/>
                    <w:jc w:val="left"/>
                  </w:pPr>
                  <w:r>
                    <w:rPr>
                      <w:rFonts w:ascii="仿宋_GB2312" w:hAnsi="仿宋_GB2312" w:cs="仿宋_GB2312" w:eastAsia="仿宋_GB2312"/>
                      <w:sz w:val="20"/>
                    </w:rPr>
                    <w:t>3. 支持SQL注入、XSS跨站攻击的语义分析检测，同时支持语义分析算法和特征检测算法的切换；</w:t>
                  </w:r>
                </w:p>
                <w:p>
                  <w:pPr>
                    <w:pStyle w:val="null3"/>
                    <w:jc w:val="left"/>
                  </w:pPr>
                  <w:r>
                    <w:rPr>
                      <w:rFonts w:ascii="仿宋_GB2312" w:hAnsi="仿宋_GB2312" w:cs="仿宋_GB2312" w:eastAsia="仿宋_GB2312"/>
                      <w:sz w:val="20"/>
                    </w:rPr>
                    <w:t>4. 支持虚拟补丁功能，支持同时导入同品牌和第三方漏扫系统的扫描结果生成WAF的规则，对此类网站漏洞直接防护；</w:t>
                  </w:r>
                </w:p>
                <w:p>
                  <w:pPr>
                    <w:pStyle w:val="null3"/>
                    <w:jc w:val="left"/>
                  </w:pPr>
                  <w:r>
                    <w:rPr>
                      <w:rFonts w:ascii="仿宋_GB2312" w:hAnsi="仿宋_GB2312" w:cs="仿宋_GB2312" w:eastAsia="仿宋_GB2312"/>
                      <w:sz w:val="20"/>
                    </w:rPr>
                    <w:t>5. 支持机器自学习功能，通过流量学习对进行业务建模，并对学习到的URL、host等信息以网站结构树形图进行展示，并支持对URL的访问量和响应健康度进行图形化统计；</w:t>
                  </w:r>
                </w:p>
                <w:p>
                  <w:pPr>
                    <w:pStyle w:val="null3"/>
                    <w:jc w:val="left"/>
                  </w:pPr>
                  <w:r>
                    <w:rPr>
                      <w:rFonts w:ascii="仿宋_GB2312" w:hAnsi="仿宋_GB2312" w:cs="仿宋_GB2312" w:eastAsia="仿宋_GB2312"/>
                      <w:sz w:val="20"/>
                    </w:rPr>
                    <w:t>6. 支持非法URL外联检测功能，针对特定外联URL进行监控或阻断，并且支持自定义URL地址；</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1</w:t>
                  </w:r>
                </w:p>
              </w:tc>
              <w:tc>
                <w:tcPr>
                  <w:tcW w:type="dxa" w:w="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台</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3</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全流量威胁采集系统</w:t>
                  </w:r>
                </w:p>
              </w:tc>
              <w:tc>
                <w:tcPr>
                  <w:tcW w:type="dxa" w:w="1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b/>
                    </w:rPr>
                    <w:t>性能参数：</w:t>
                  </w:r>
                  <w:r>
                    <w:rPr>
                      <w:rFonts w:ascii="仿宋_GB2312" w:hAnsi="仿宋_GB2312" w:cs="仿宋_GB2312" w:eastAsia="仿宋_GB2312"/>
                      <w:sz w:val="20"/>
                    </w:rPr>
                    <w:t>网络层吞吐量</w:t>
                  </w:r>
                  <w:r>
                    <w:rPr>
                      <w:rFonts w:ascii="仿宋_GB2312" w:hAnsi="仿宋_GB2312" w:cs="仿宋_GB2312" w:eastAsia="仿宋_GB2312"/>
                      <w:sz w:val="20"/>
                    </w:rPr>
                    <w:t>≥10Gbps，应用层吞吐量≥3.4Gbps。</w:t>
                  </w:r>
                  <w:r>
                    <w:rPr>
                      <w:rFonts w:ascii="仿宋_GB2312" w:hAnsi="仿宋_GB2312" w:cs="仿宋_GB2312" w:eastAsia="仿宋_GB2312"/>
                      <w:sz w:val="20"/>
                      <w:b/>
                    </w:rPr>
                    <w:t>硬件参数：</w:t>
                  </w:r>
                  <w:r>
                    <w:rPr>
                      <w:rFonts w:ascii="仿宋_GB2312" w:hAnsi="仿宋_GB2312" w:cs="仿宋_GB2312" w:eastAsia="仿宋_GB2312"/>
                      <w:sz w:val="20"/>
                    </w:rPr>
                    <w:t>国产化</w:t>
                  </w:r>
                  <w:r>
                    <w:rPr>
                      <w:rFonts w:ascii="仿宋_GB2312" w:hAnsi="仿宋_GB2312" w:cs="仿宋_GB2312" w:eastAsia="仿宋_GB2312"/>
                      <w:sz w:val="20"/>
                    </w:rPr>
                    <w:t>CPU，2U设备，内存大小≥32G，硬盘容量≥960G SSD，冗余电源，接口≥4千兆电口，≥4千兆光口，≥8万兆光口。</w:t>
                  </w:r>
                  <w:r>
                    <w:rPr>
                      <w:rFonts w:ascii="仿宋_GB2312" w:hAnsi="仿宋_GB2312" w:cs="仿宋_GB2312" w:eastAsia="仿宋_GB2312"/>
                      <w:sz w:val="20"/>
                    </w:rPr>
                    <w:t>（提供不限于产品说明书、公开发行的宣传页、官网产品参数截图、第三方的检测报告等）</w:t>
                  </w:r>
                </w:p>
                <w:p>
                  <w:pPr>
                    <w:pStyle w:val="null3"/>
                    <w:jc w:val="left"/>
                  </w:pPr>
                  <w:r>
                    <w:rPr>
                      <w:rFonts w:ascii="仿宋_GB2312" w:hAnsi="仿宋_GB2312" w:cs="仿宋_GB2312" w:eastAsia="仿宋_GB2312"/>
                      <w:sz w:val="20"/>
                    </w:rPr>
                    <w:t>不少于</w:t>
                  </w:r>
                  <w:r>
                    <w:rPr>
                      <w:rFonts w:ascii="仿宋_GB2312" w:hAnsi="仿宋_GB2312" w:cs="仿宋_GB2312" w:eastAsia="仿宋_GB2312"/>
                      <w:sz w:val="20"/>
                    </w:rPr>
                    <w:t>5年特征库升级及硬件维保。</w:t>
                  </w:r>
                  <w:r>
                    <w:rPr>
                      <w:rFonts w:ascii="仿宋_GB2312" w:hAnsi="仿宋_GB2312" w:cs="仿宋_GB2312" w:eastAsia="仿宋_GB2312"/>
                      <w:sz w:val="20"/>
                    </w:rPr>
                    <w:t>（</w:t>
                  </w:r>
                  <w:r>
                    <w:rPr>
                      <w:rFonts w:ascii="仿宋_GB2312" w:hAnsi="仿宋_GB2312" w:cs="仿宋_GB2312" w:eastAsia="仿宋_GB2312"/>
                      <w:sz w:val="20"/>
                    </w:rPr>
                    <w:t>提供承诺函</w:t>
                  </w:r>
                  <w:r>
                    <w:rPr>
                      <w:rFonts w:ascii="仿宋_GB2312" w:hAnsi="仿宋_GB2312" w:cs="仿宋_GB2312" w:eastAsia="仿宋_GB2312"/>
                      <w:sz w:val="20"/>
                    </w:rPr>
                    <w:t>）</w:t>
                  </w:r>
                  <w:r>
                    <w:br/>
                  </w:r>
                  <w:r>
                    <w:rPr>
                      <w:rFonts w:ascii="仿宋_GB2312" w:hAnsi="仿宋_GB2312" w:cs="仿宋_GB2312" w:eastAsia="仿宋_GB2312"/>
                      <w:sz w:val="20"/>
                      <w:b/>
                    </w:rPr>
                    <w:t>功能参数：</w:t>
                  </w:r>
                  <w:r>
                    <w:br/>
                  </w:r>
                  <w:r>
                    <w:rPr>
                      <w:rFonts w:ascii="仿宋_GB2312" w:hAnsi="仿宋_GB2312" w:cs="仿宋_GB2312" w:eastAsia="仿宋_GB2312"/>
                      <w:sz w:val="20"/>
                    </w:rPr>
                    <w:t>1.支持旁路部署在核心交换机或汇聚交换机，每个探针能够接入不同的镜像口且每个镜像口之间不会受到影响。</w:t>
                  </w:r>
                  <w:r>
                    <w:br/>
                  </w:r>
                  <w:r>
                    <w:rPr>
                      <w:rFonts w:ascii="仿宋_GB2312" w:hAnsi="仿宋_GB2312" w:cs="仿宋_GB2312" w:eastAsia="仿宋_GB2312"/>
                      <w:sz w:val="20"/>
                    </w:rPr>
                    <w:t>2.支持多种形式的攻击检测能力，包括：SQL注入、XSS检测、webshell、JAVA代码的检测、PHP的代码检测等，能够管理员可以自行配置启动检测，选择高效检出低误报模式。</w:t>
                  </w:r>
                  <w:r>
                    <w:br/>
                  </w:r>
                  <w:r>
                    <w:rPr>
                      <w:rFonts w:ascii="仿宋_GB2312" w:hAnsi="仿宋_GB2312" w:cs="仿宋_GB2312" w:eastAsia="仿宋_GB2312"/>
                      <w:sz w:val="20"/>
                    </w:rPr>
                    <w:t>3.具有多种弱口令的策略模式，例如通过密码长度、用户名长度等进行检测，通过口令爆破检测、通过设置FTP进行检测等。</w:t>
                  </w:r>
                  <w:r>
                    <w:br/>
                  </w:r>
                  <w:r>
                    <w:rPr>
                      <w:rFonts w:ascii="仿宋_GB2312" w:hAnsi="仿宋_GB2312" w:cs="仿宋_GB2312" w:eastAsia="仿宋_GB2312"/>
                      <w:sz w:val="20"/>
                    </w:rPr>
                    <w:t>4.支持标准的非标准协议检测以及非标准的标准协议检测能力，检测的端口包括：110、22、8080、3389、69、25等。</w:t>
                  </w:r>
                  <w:r>
                    <w:br/>
                  </w:r>
                  <w:r>
                    <w:rPr>
                      <w:rFonts w:ascii="仿宋_GB2312" w:hAnsi="仿宋_GB2312" w:cs="仿宋_GB2312" w:eastAsia="仿宋_GB2312"/>
                      <w:sz w:val="20"/>
                    </w:rPr>
                    <w:t>5.产品进行访问阻断的方法包括以及IP和域名进行策略限制，可以在镜像流量中发现恶意的IP并可以及时阻断，通过自定义时间实现威胁的阻断，比如：24小时、7天等。</w:t>
                  </w:r>
                  <w:r>
                    <w:br/>
                  </w:r>
                  <w:r>
                    <w:rPr>
                      <w:rFonts w:ascii="仿宋_GB2312" w:hAnsi="仿宋_GB2312" w:cs="仿宋_GB2312" w:eastAsia="仿宋_GB2312"/>
                      <w:sz w:val="20"/>
                    </w:rPr>
                    <w:t>6.支持威胁流量与协议异常检测 ，如零日攻击、网络蠕虫、木马、后门、僵尸、间谍软件、网络漏洞、网页威胁（网页漏洞、跨网站攻击）、钓鱼邮件、暴力攻击、数据库注入攻击等。</w:t>
                  </w:r>
                  <w:r>
                    <w:br/>
                  </w:r>
                  <w:r>
                    <w:rPr>
                      <w:rFonts w:ascii="仿宋_GB2312" w:hAnsi="仿宋_GB2312" w:cs="仿宋_GB2312" w:eastAsia="仿宋_GB2312"/>
                      <w:sz w:val="20"/>
                    </w:rPr>
                    <w:t>7.内置多种特征库以满足威胁攻击分析等，特征库包括：自定义的黑白名单库、僵尸网络库、漏洞识别科、应用识别库、URL库等。</w:t>
                  </w:r>
                  <w:r>
                    <w:br/>
                  </w:r>
                  <w:r>
                    <w:rPr>
                      <w:rFonts w:ascii="仿宋_GB2312" w:hAnsi="仿宋_GB2312" w:cs="仿宋_GB2312" w:eastAsia="仿宋_GB2312"/>
                      <w:sz w:val="20"/>
                    </w:rPr>
                    <w:t>8.支持 P2P 流量侦测，支持常见实时通讯软件和流媒体软件流量。</w:t>
                  </w:r>
                  <w:r>
                    <w:br/>
                  </w:r>
                  <w:r>
                    <w:rPr>
                      <w:rFonts w:ascii="仿宋_GB2312" w:hAnsi="仿宋_GB2312" w:cs="仿宋_GB2312" w:eastAsia="仿宋_GB2312"/>
                      <w:sz w:val="20"/>
                    </w:rPr>
                    <w:t>9.支持对端口异常、上行和下行流量、DNS、ICMP、HTTP、HFS等协议和检测到登录异常的流量进行检测。</w:t>
                  </w:r>
                  <w:r>
                    <w:br/>
                  </w:r>
                  <w:r>
                    <w:rPr>
                      <w:rFonts w:ascii="仿宋_GB2312" w:hAnsi="仿宋_GB2312" w:cs="仿宋_GB2312" w:eastAsia="仿宋_GB2312"/>
                      <w:sz w:val="20"/>
                    </w:rPr>
                    <w:t>10.支持三权分立能力：系统管理员、审计管理员、安全管理员、普通管理员四个角色相互独立。</w:t>
                  </w:r>
                  <w:r>
                    <w:br/>
                  </w:r>
                  <w:r>
                    <w:rPr>
                      <w:rFonts w:ascii="仿宋_GB2312" w:hAnsi="仿宋_GB2312" w:cs="仿宋_GB2312" w:eastAsia="仿宋_GB2312"/>
                      <w:sz w:val="20"/>
                    </w:rPr>
                    <w:t>★11.支持与采购人现有主机安全管理端、安全感知管理平台对接</w:t>
                  </w:r>
                  <w:r>
                    <w:rPr>
                      <w:rFonts w:ascii="仿宋_GB2312" w:hAnsi="仿宋_GB2312" w:cs="仿宋_GB2312" w:eastAsia="仿宋_GB2312"/>
                      <w:sz w:val="20"/>
                    </w:rPr>
                    <w:t>。（</w:t>
                  </w:r>
                  <w:r>
                    <w:rPr>
                      <w:rFonts w:ascii="仿宋_GB2312" w:hAnsi="仿宋_GB2312" w:cs="仿宋_GB2312" w:eastAsia="仿宋_GB2312"/>
                      <w:sz w:val="20"/>
                    </w:rPr>
                    <w:t>提供详细的对接方案及对接承诺函，承诺中标后</w:t>
                  </w:r>
                  <w:r>
                    <w:rPr>
                      <w:rFonts w:ascii="仿宋_GB2312" w:hAnsi="仿宋_GB2312" w:cs="仿宋_GB2312" w:eastAsia="仿宋_GB2312"/>
                      <w:sz w:val="20"/>
                    </w:rPr>
                    <w:t>7 日内完成对接调试。</w:t>
                  </w:r>
                  <w:r>
                    <w:rPr>
                      <w:rFonts w:ascii="仿宋_GB2312" w:hAnsi="仿宋_GB2312" w:cs="仿宋_GB2312" w:eastAsia="仿宋_GB2312"/>
                      <w:sz w:val="20"/>
                    </w:rPr>
                    <w:t>）</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1</w:t>
                  </w:r>
                </w:p>
              </w:tc>
              <w:tc>
                <w:tcPr>
                  <w:tcW w:type="dxa" w:w="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台</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4</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服务器终端安全软件</w:t>
                  </w:r>
                </w:p>
              </w:tc>
              <w:tc>
                <w:tcPr>
                  <w:tcW w:type="dxa" w:w="1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支持对现有服务器及办公终端进行统一病毒查杀、漏洞修复、基线合规检查、外设管控、行为监控与威胁响应。</w:t>
                  </w:r>
                </w:p>
                <w:p>
                  <w:pPr>
                    <w:pStyle w:val="null3"/>
                    <w:jc w:val="left"/>
                  </w:pPr>
                  <w:r>
                    <w:rPr>
                      <w:rFonts w:ascii="仿宋_GB2312" w:hAnsi="仿宋_GB2312" w:cs="仿宋_GB2312" w:eastAsia="仿宋_GB2312"/>
                      <w:sz w:val="20"/>
                    </w:rPr>
                    <w:t>不少于</w:t>
                  </w:r>
                  <w:r>
                    <w:rPr>
                      <w:rFonts w:ascii="仿宋_GB2312" w:hAnsi="仿宋_GB2312" w:cs="仿宋_GB2312" w:eastAsia="仿宋_GB2312"/>
                      <w:sz w:val="20"/>
                    </w:rPr>
                    <w:t>5年软件升级及特征库升级。</w:t>
                  </w:r>
                </w:p>
                <w:p>
                  <w:pPr>
                    <w:pStyle w:val="null3"/>
                    <w:jc w:val="left"/>
                  </w:pPr>
                  <w:r>
                    <w:rPr>
                      <w:rFonts w:ascii="仿宋_GB2312" w:hAnsi="仿宋_GB2312" w:cs="仿宋_GB2312" w:eastAsia="仿宋_GB2312"/>
                      <w:sz w:val="20"/>
                    </w:rPr>
                    <w:t>★1.不少于250点服务器主机安全防护授权，接入与现网主机安全管理端统一管理，实现统一威胁处置，统一漏洞修复，威胁响应处置，日志记录与查询等功能。</w:t>
                  </w:r>
                  <w:r>
                    <w:rPr>
                      <w:rFonts w:ascii="仿宋_GB2312" w:hAnsi="仿宋_GB2312" w:cs="仿宋_GB2312" w:eastAsia="仿宋_GB2312"/>
                      <w:sz w:val="20"/>
                    </w:rPr>
                    <w:t>（提供不限于产品说明书、公开发行的宣传页、官网产品参数截图、第三方的检测报告、</w:t>
                  </w:r>
                  <w:r>
                    <w:rPr>
                      <w:rFonts w:ascii="仿宋_GB2312" w:hAnsi="仿宋_GB2312" w:cs="仿宋_GB2312" w:eastAsia="仿宋_GB2312"/>
                      <w:sz w:val="20"/>
                    </w:rPr>
                    <w:t>承诺函</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2.支持全网终端资产清点，包括操作系统、应用软件、监听端口和主机账户等。</w:t>
                  </w:r>
                </w:p>
                <w:p>
                  <w:pPr>
                    <w:pStyle w:val="null3"/>
                    <w:jc w:val="left"/>
                  </w:pPr>
                  <w:r>
                    <w:rPr>
                      <w:rFonts w:ascii="仿宋_GB2312" w:hAnsi="仿宋_GB2312" w:cs="仿宋_GB2312" w:eastAsia="仿宋_GB2312"/>
                      <w:sz w:val="20"/>
                    </w:rPr>
                    <w:t>3.具备勒索病毒攻击立体防护模块，对勒索病毒及变种实现有效防御，支持展示勒索病毒处置情况。</w:t>
                  </w:r>
                </w:p>
                <w:p>
                  <w:pPr>
                    <w:pStyle w:val="null3"/>
                    <w:jc w:val="left"/>
                  </w:pPr>
                  <w:r>
                    <w:rPr>
                      <w:rFonts w:ascii="仿宋_GB2312" w:hAnsi="仿宋_GB2312" w:cs="仿宋_GB2312" w:eastAsia="仿宋_GB2312"/>
                      <w:sz w:val="20"/>
                    </w:rPr>
                    <w:t>4.支持对勒索入侵的主流方式RDP暴破做全方位保护，包括RDP登录校验、RDP文件加白二次校验等功能。</w:t>
                  </w:r>
                  <w:r>
                    <w:br/>
                  </w:r>
                  <w:r>
                    <w:rPr>
                      <w:rFonts w:ascii="仿宋_GB2312" w:hAnsi="仿宋_GB2312" w:cs="仿宋_GB2312" w:eastAsia="仿宋_GB2312"/>
                      <w:sz w:val="20"/>
                    </w:rPr>
                    <w:t>5.支持基于威胁情报的病毒特征值和域名全网终端搜索，可定位出全网终端该病毒的感染情况。</w:t>
                  </w:r>
                </w:p>
                <w:p>
                  <w:pPr>
                    <w:pStyle w:val="null3"/>
                    <w:jc w:val="left"/>
                  </w:pPr>
                  <w:r>
                    <w:rPr>
                      <w:rFonts w:ascii="仿宋_GB2312" w:hAnsi="仿宋_GB2312" w:cs="仿宋_GB2312" w:eastAsia="仿宋_GB2312"/>
                      <w:sz w:val="20"/>
                    </w:rPr>
                    <w:t>6.★支持与采购人现有主机安全管理端、安全感知管理平台对接</w:t>
                  </w:r>
                  <w:r>
                    <w:rPr>
                      <w:rFonts w:ascii="仿宋_GB2312" w:hAnsi="仿宋_GB2312" w:cs="仿宋_GB2312" w:eastAsia="仿宋_GB2312"/>
                      <w:sz w:val="20"/>
                    </w:rPr>
                    <w:t>。（</w:t>
                  </w:r>
                  <w:r>
                    <w:rPr>
                      <w:rFonts w:ascii="仿宋_GB2312" w:hAnsi="仿宋_GB2312" w:cs="仿宋_GB2312" w:eastAsia="仿宋_GB2312"/>
                      <w:sz w:val="20"/>
                    </w:rPr>
                    <w:t>提供详细的对接方案及对接承诺函，承诺中标后</w:t>
                  </w:r>
                  <w:r>
                    <w:rPr>
                      <w:rFonts w:ascii="仿宋_GB2312" w:hAnsi="仿宋_GB2312" w:cs="仿宋_GB2312" w:eastAsia="仿宋_GB2312"/>
                      <w:sz w:val="20"/>
                    </w:rPr>
                    <w:t>7 日内完成对接调试。</w:t>
                  </w:r>
                  <w:r>
                    <w:rPr>
                      <w:rFonts w:ascii="仿宋_GB2312" w:hAnsi="仿宋_GB2312" w:cs="仿宋_GB2312" w:eastAsia="仿宋_GB2312"/>
                      <w:sz w:val="20"/>
                    </w:rPr>
                    <w:t>）</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1</w:t>
                  </w:r>
                </w:p>
              </w:tc>
              <w:tc>
                <w:tcPr>
                  <w:tcW w:type="dxa" w:w="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套</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5</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网络日志审计系统</w:t>
                  </w:r>
                </w:p>
              </w:tc>
              <w:tc>
                <w:tcPr>
                  <w:tcW w:type="dxa" w:w="1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能够集中采集防火墙、</w:t>
                  </w:r>
                  <w:r>
                    <w:rPr>
                      <w:rFonts w:ascii="仿宋_GB2312" w:hAnsi="仿宋_GB2312" w:cs="仿宋_GB2312" w:eastAsia="仿宋_GB2312"/>
                      <w:sz w:val="20"/>
                    </w:rPr>
                    <w:t>WAF、交换机、路由器等主流设备的日志。</w:t>
                  </w:r>
                </w:p>
                <w:p>
                  <w:pPr>
                    <w:pStyle w:val="null3"/>
                    <w:jc w:val="left"/>
                  </w:pPr>
                  <w:r>
                    <w:rPr>
                      <w:rFonts w:ascii="仿宋_GB2312" w:hAnsi="仿宋_GB2312" w:cs="仿宋_GB2312" w:eastAsia="仿宋_GB2312"/>
                      <w:sz w:val="20"/>
                      <w:b/>
                    </w:rPr>
                    <w:t>性能参数：</w:t>
                  </w:r>
                  <w:r>
                    <w:rPr>
                      <w:rFonts w:ascii="仿宋_GB2312" w:hAnsi="仿宋_GB2312" w:cs="仿宋_GB2312" w:eastAsia="仿宋_GB2312"/>
                      <w:sz w:val="20"/>
                    </w:rPr>
                    <w:t>默认授权</w:t>
                  </w:r>
                  <w:r>
                    <w:rPr>
                      <w:rFonts w:ascii="仿宋_GB2312" w:hAnsi="仿宋_GB2312" w:cs="仿宋_GB2312" w:eastAsia="仿宋_GB2312"/>
                      <w:sz w:val="20"/>
                    </w:rPr>
                    <w:t>≥100，最大可扩展授权≥500。</w:t>
                  </w:r>
                </w:p>
                <w:p>
                  <w:pPr>
                    <w:pStyle w:val="null3"/>
                    <w:jc w:val="both"/>
                  </w:pPr>
                  <w:r>
                    <w:rPr>
                      <w:rFonts w:ascii="仿宋_GB2312" w:hAnsi="仿宋_GB2312" w:cs="仿宋_GB2312" w:eastAsia="仿宋_GB2312"/>
                      <w:sz w:val="20"/>
                      <w:b/>
                    </w:rPr>
                    <w:t>硬件参数：</w:t>
                  </w:r>
                  <w:r>
                    <w:rPr>
                      <w:rFonts w:ascii="仿宋_GB2312" w:hAnsi="仿宋_GB2312" w:cs="仿宋_GB2312" w:eastAsia="仿宋_GB2312"/>
                      <w:sz w:val="20"/>
                    </w:rPr>
                    <w:t>国产化</w:t>
                  </w:r>
                  <w:r>
                    <w:rPr>
                      <w:rFonts w:ascii="仿宋_GB2312" w:hAnsi="仿宋_GB2312" w:cs="仿宋_GB2312" w:eastAsia="仿宋_GB2312"/>
                      <w:sz w:val="20"/>
                    </w:rPr>
                    <w:t>CPU，标准机架式设备，内存大小≥16G，系统盘≥128G SSD，数据盘≥8T，冗余电源，接口≥6千兆电口，≥2万兆光口。</w:t>
                  </w:r>
                </w:p>
                <w:p>
                  <w:pPr>
                    <w:pStyle w:val="null3"/>
                    <w:jc w:val="both"/>
                  </w:pPr>
                  <w:r>
                    <w:rPr>
                      <w:rFonts w:ascii="仿宋_GB2312" w:hAnsi="仿宋_GB2312" w:cs="仿宋_GB2312" w:eastAsia="仿宋_GB2312"/>
                      <w:sz w:val="20"/>
                    </w:rPr>
                    <w:t>不少于</w:t>
                  </w:r>
                  <w:r>
                    <w:rPr>
                      <w:rFonts w:ascii="仿宋_GB2312" w:hAnsi="仿宋_GB2312" w:cs="仿宋_GB2312" w:eastAsia="仿宋_GB2312"/>
                      <w:sz w:val="20"/>
                    </w:rPr>
                    <w:t>5年软件升级及硬件维保。</w:t>
                  </w:r>
                </w:p>
                <w:p>
                  <w:pPr>
                    <w:pStyle w:val="null3"/>
                    <w:jc w:val="left"/>
                  </w:pPr>
                  <w:r>
                    <w:rPr>
                      <w:rFonts w:ascii="仿宋_GB2312" w:hAnsi="仿宋_GB2312" w:cs="仿宋_GB2312" w:eastAsia="仿宋_GB2312"/>
                      <w:sz w:val="20"/>
                      <w:b/>
                    </w:rPr>
                    <w:t>功能参数：</w:t>
                  </w:r>
                  <w:r>
                    <w:br/>
                  </w:r>
                  <w:r>
                    <w:rPr>
                      <w:rFonts w:ascii="仿宋_GB2312" w:hAnsi="仿宋_GB2312" w:cs="仿宋_GB2312" w:eastAsia="仿宋_GB2312"/>
                      <w:sz w:val="20"/>
                    </w:rPr>
                    <w:t>1. 支持通过正则、分隔符、json、xml的方式进行自定义规则解析。</w:t>
                  </w:r>
                  <w:r>
                    <w:br/>
                  </w:r>
                  <w:r>
                    <w:rPr>
                      <w:rFonts w:ascii="仿宋_GB2312" w:hAnsi="仿宋_GB2312" w:cs="仿宋_GB2312" w:eastAsia="仿宋_GB2312"/>
                      <w:sz w:val="20"/>
                    </w:rPr>
                    <w:t>2.支持对单个/多个日志源批量转发，并可通过syslog和kafka方式转发到第三方平台。</w:t>
                  </w:r>
                  <w:r>
                    <w:br/>
                  </w:r>
                  <w:r>
                    <w:rPr>
                      <w:rFonts w:ascii="仿宋_GB2312" w:hAnsi="仿宋_GB2312" w:cs="仿宋_GB2312" w:eastAsia="仿宋_GB2312"/>
                      <w:sz w:val="20"/>
                    </w:rPr>
                    <w:t>3.支持通配符、范围搜索、字段等多种输入方式、搜索框模糊搜索、指定语段进行语法搜索。</w:t>
                  </w:r>
                  <w:r>
                    <w:br/>
                  </w:r>
                  <w:r>
                    <w:rPr>
                      <w:rFonts w:ascii="仿宋_GB2312" w:hAnsi="仿宋_GB2312" w:cs="仿宋_GB2312" w:eastAsia="仿宋_GB2312"/>
                      <w:sz w:val="20"/>
                    </w:rPr>
                    <w:t>4.支持HTTP网页标题、BBS、威胁情报、DGA、搜索关键词的网络会话分类展现。</w:t>
                  </w:r>
                  <w:r>
                    <w:br/>
                  </w:r>
                  <w:r>
                    <w:rPr>
                      <w:rFonts w:ascii="仿宋_GB2312" w:hAnsi="仿宋_GB2312" w:cs="仿宋_GB2312" w:eastAsia="仿宋_GB2312"/>
                      <w:sz w:val="20"/>
                    </w:rPr>
                    <w:t>5.支持SM3国密算法，保障日志完整性，可以有效防止日志篡改等攻击行为。</w:t>
                  </w:r>
                  <w:r>
                    <w:br/>
                  </w:r>
                  <w:r>
                    <w:rPr>
                      <w:rFonts w:ascii="仿宋_GB2312" w:hAnsi="仿宋_GB2312" w:cs="仿宋_GB2312" w:eastAsia="仿宋_GB2312"/>
                      <w:sz w:val="20"/>
                    </w:rPr>
                    <w:t>6.支持等保合规检测，可自查设备是否满足等保要求。</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1</w:t>
                  </w:r>
                </w:p>
              </w:tc>
              <w:tc>
                <w:tcPr>
                  <w:tcW w:type="dxa" w:w="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台</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6</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运维审计堡垒机</w:t>
                  </w:r>
                </w:p>
              </w:tc>
              <w:tc>
                <w:tcPr>
                  <w:tcW w:type="dxa" w:w="1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性能参数：</w:t>
                  </w:r>
                  <w:r>
                    <w:rPr>
                      <w:rFonts w:ascii="仿宋_GB2312" w:hAnsi="仿宋_GB2312" w:cs="仿宋_GB2312" w:eastAsia="仿宋_GB2312"/>
                      <w:sz w:val="20"/>
                    </w:rPr>
                    <w:t>默认包含运维授权数</w:t>
                  </w:r>
                  <w:r>
                    <w:rPr>
                      <w:rFonts w:ascii="仿宋_GB2312" w:hAnsi="仿宋_GB2312" w:cs="仿宋_GB2312" w:eastAsia="仿宋_GB2312"/>
                      <w:sz w:val="20"/>
                    </w:rPr>
                    <w:t>≥50，最大可扩展资产数≥150，图形运维最大并发数≥100，字符运维最大并发数≥200。</w:t>
                  </w:r>
                </w:p>
                <w:p>
                  <w:pPr>
                    <w:pStyle w:val="null3"/>
                    <w:jc w:val="left"/>
                  </w:pPr>
                  <w:r>
                    <w:rPr>
                      <w:rFonts w:ascii="仿宋_GB2312" w:hAnsi="仿宋_GB2312" w:cs="仿宋_GB2312" w:eastAsia="仿宋_GB2312"/>
                      <w:sz w:val="20"/>
                      <w:b/>
                    </w:rPr>
                    <w:t>硬件参数</w:t>
                  </w:r>
                  <w:r>
                    <w:rPr>
                      <w:rFonts w:ascii="仿宋_GB2312" w:hAnsi="仿宋_GB2312" w:cs="仿宋_GB2312" w:eastAsia="仿宋_GB2312"/>
                      <w:sz w:val="20"/>
                    </w:rPr>
                    <w:t>：国产化</w:t>
                  </w:r>
                  <w:r>
                    <w:rPr>
                      <w:rFonts w:ascii="仿宋_GB2312" w:hAnsi="仿宋_GB2312" w:cs="仿宋_GB2312" w:eastAsia="仿宋_GB2312"/>
                      <w:sz w:val="20"/>
                    </w:rPr>
                    <w:t>CPU，内存大小≥8G，硬盘容量≥1.92T SSD，接口≥6千兆电口，≥4千兆光口。</w:t>
                  </w:r>
                </w:p>
                <w:p>
                  <w:pPr>
                    <w:pStyle w:val="null3"/>
                    <w:jc w:val="both"/>
                  </w:pPr>
                  <w:r>
                    <w:rPr>
                      <w:rFonts w:ascii="仿宋_GB2312" w:hAnsi="仿宋_GB2312" w:cs="仿宋_GB2312" w:eastAsia="仿宋_GB2312"/>
                      <w:sz w:val="20"/>
                    </w:rPr>
                    <w:t>不少于</w:t>
                  </w:r>
                  <w:r>
                    <w:rPr>
                      <w:rFonts w:ascii="仿宋_GB2312" w:hAnsi="仿宋_GB2312" w:cs="仿宋_GB2312" w:eastAsia="仿宋_GB2312"/>
                      <w:sz w:val="20"/>
                    </w:rPr>
                    <w:t>5年软件升级及硬件维保。</w:t>
                  </w:r>
                </w:p>
                <w:p>
                  <w:pPr>
                    <w:pStyle w:val="null3"/>
                    <w:jc w:val="left"/>
                  </w:pPr>
                  <w:r>
                    <w:rPr>
                      <w:rFonts w:ascii="仿宋_GB2312" w:hAnsi="仿宋_GB2312" w:cs="仿宋_GB2312" w:eastAsia="仿宋_GB2312"/>
                      <w:sz w:val="20"/>
                      <w:b/>
                    </w:rPr>
                    <w:t>功能参数：</w:t>
                  </w:r>
                </w:p>
                <w:p>
                  <w:pPr>
                    <w:pStyle w:val="null3"/>
                    <w:jc w:val="left"/>
                  </w:pPr>
                  <w:r>
                    <w:rPr>
                      <w:rFonts w:ascii="仿宋_GB2312" w:hAnsi="仿宋_GB2312" w:cs="仿宋_GB2312" w:eastAsia="仿宋_GB2312"/>
                      <w:sz w:val="20"/>
                    </w:rPr>
                    <w:t>1.支持通过应用发布实现数据库操作的命令级审计和图形审计的双重审计效果。</w:t>
                  </w:r>
                  <w:r>
                    <w:br/>
                  </w:r>
                  <w:r>
                    <w:rPr>
                      <w:rFonts w:ascii="仿宋_GB2312" w:hAnsi="仿宋_GB2312" w:cs="仿宋_GB2312" w:eastAsia="仿宋_GB2312"/>
                      <w:sz w:val="20"/>
                    </w:rPr>
                    <w:t>2.用户登陆认证方式支持静态口令认证、手机动态口令认证、Usbkey（数字证书）认证、AD域认证、Radius认证等认证方式。</w:t>
                  </w:r>
                  <w:r>
                    <w:br/>
                  </w:r>
                  <w:r>
                    <w:rPr>
                      <w:rFonts w:ascii="仿宋_GB2312" w:hAnsi="仿宋_GB2312" w:cs="仿宋_GB2312" w:eastAsia="仿宋_GB2312"/>
                      <w:sz w:val="20"/>
                    </w:rPr>
                    <w:t>3.内置三种管理角色，根据实际管理特性或管理组织架构划分对应的管理范畴。</w:t>
                  </w:r>
                  <w:r>
                    <w:br/>
                  </w:r>
                  <w:r>
                    <w:rPr>
                      <w:rFonts w:ascii="仿宋_GB2312" w:hAnsi="仿宋_GB2312" w:cs="仿宋_GB2312" w:eastAsia="仿宋_GB2312"/>
                      <w:sz w:val="20"/>
                    </w:rPr>
                    <w:t>4.支持通过动作流配置实现单点登陆和审计接入。</w:t>
                  </w:r>
                  <w:r>
                    <w:br/>
                  </w:r>
                  <w:r>
                    <w:rPr>
                      <w:rFonts w:ascii="仿宋_GB2312" w:hAnsi="仿宋_GB2312" w:cs="仿宋_GB2312" w:eastAsia="仿宋_GB2312"/>
                      <w:sz w:val="20"/>
                    </w:rPr>
                    <w:t>5.支持运维水印、录像水印、监控水印开启。</w:t>
                  </w:r>
                  <w:r>
                    <w:br/>
                  </w:r>
                  <w:r>
                    <w:rPr>
                      <w:rFonts w:ascii="仿宋_GB2312" w:hAnsi="仿宋_GB2312" w:cs="仿宋_GB2312" w:eastAsia="仿宋_GB2312"/>
                      <w:sz w:val="20"/>
                    </w:rPr>
                    <w:t>6.支持命令审批规则，用户执行高危命令时需要管理员审批后才允许执行。</w:t>
                  </w:r>
                  <w:r>
                    <w:br/>
                  </w:r>
                  <w:r>
                    <w:rPr>
                      <w:rFonts w:ascii="仿宋_GB2312" w:hAnsi="仿宋_GB2312" w:cs="仿宋_GB2312" w:eastAsia="仿宋_GB2312"/>
                      <w:sz w:val="20"/>
                    </w:rPr>
                    <w:t>7.支持web页面直接发起运维，无需安装任何控件。</w:t>
                  </w:r>
                  <w:r>
                    <w:br/>
                  </w:r>
                  <w:r>
                    <w:rPr>
                      <w:rFonts w:ascii="仿宋_GB2312" w:hAnsi="仿宋_GB2312" w:cs="仿宋_GB2312" w:eastAsia="仿宋_GB2312"/>
                      <w:sz w:val="20"/>
                    </w:rPr>
                    <w:t>8.支持PC端（Windows、linux、Mac OS、国产麒麟系统）及手机端（Android、IOS）等客户端操作系统下的H5页面一体化运维。</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1</w:t>
                  </w:r>
                </w:p>
              </w:tc>
              <w:tc>
                <w:tcPr>
                  <w:tcW w:type="dxa" w:w="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台</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7</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安全保障服务</w:t>
                  </w:r>
                </w:p>
              </w:tc>
              <w:tc>
                <w:tcPr>
                  <w:tcW w:type="dxa" w:w="1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为采购人不少于60个核心资产（数据中心资产IP数量）提供一年连续性的安全保障服务。不论是白天、黑夜、节假日供应商都应该能做到7*24H在线服务，配置一名经验丰富的安全专家作为专属服务经理，并组建专属服务群，实时响应采购人咨询的网络安全相关问题。</w:t>
                  </w:r>
                  <w:r>
                    <w:rPr>
                      <w:rFonts w:ascii="仿宋_GB2312" w:hAnsi="仿宋_GB2312" w:cs="仿宋_GB2312" w:eastAsia="仿宋_GB2312"/>
                      <w:sz w:val="20"/>
                    </w:rPr>
                    <w:t>（</w:t>
                  </w:r>
                  <w:r>
                    <w:rPr>
                      <w:rFonts w:ascii="仿宋_GB2312" w:hAnsi="仿宋_GB2312" w:cs="仿宋_GB2312" w:eastAsia="仿宋_GB2312"/>
                      <w:sz w:val="20"/>
                    </w:rPr>
                    <w:t>供应商须提供承诺函</w:t>
                  </w:r>
                  <w:r>
                    <w:rPr>
                      <w:rFonts w:ascii="仿宋_GB2312" w:hAnsi="仿宋_GB2312" w:cs="仿宋_GB2312" w:eastAsia="仿宋_GB2312"/>
                      <w:sz w:val="20"/>
                    </w:rPr>
                    <w:t>）</w:t>
                  </w:r>
                  <w:r>
                    <w:br/>
                  </w:r>
                  <w:r>
                    <w:rPr>
                      <w:rFonts w:ascii="仿宋_GB2312" w:hAnsi="仿宋_GB2312" w:cs="仿宋_GB2312" w:eastAsia="仿宋_GB2312"/>
                      <w:sz w:val="20"/>
                    </w:rPr>
                    <w:t>2.安全现状评估：系统与Web漏洞扫描：对操作系统、数据库、常见应用/协议、Web通用漏洞与常规漏洞进行漏洞扫描。弱口令扫描：实现信息化资产不同应用弱口令猜解检测，如：SMB、Mssql、Mysql、Oracle、smtp、VNC、ftp、telnet、ssh、mysql、tomcat等。</w:t>
                  </w:r>
                  <w:r>
                    <w:br/>
                  </w:r>
                  <w:r>
                    <w:rPr>
                      <w:rFonts w:ascii="仿宋_GB2312" w:hAnsi="仿宋_GB2312" w:cs="仿宋_GB2312" w:eastAsia="仿宋_GB2312"/>
                      <w:sz w:val="20"/>
                    </w:rPr>
                    <w:t>3.脆弱性管理：针对服务资产的系统漏洞和Web漏洞进行全量扫描，并针对发现的Web漏洞进行验证，验证漏洞的真实性及分析发生后可造成的危害；对漏洞进行分析并输出可落地的修复方案，通过工单系统跟踪修复情况。要求供应商可以对服务范围内发现的每一个高危可利用漏洞提供防护规则，并且承诺防护率达到99%。</w:t>
                  </w:r>
                </w:p>
                <w:p>
                  <w:pPr>
                    <w:pStyle w:val="null3"/>
                    <w:jc w:val="left"/>
                  </w:pPr>
                  <w:r>
                    <w:rPr>
                      <w:rFonts w:ascii="仿宋_GB2312" w:hAnsi="仿宋_GB2312" w:cs="仿宋_GB2312" w:eastAsia="仿宋_GB2312"/>
                      <w:sz w:val="20"/>
                    </w:rPr>
                    <w:t>4.7*24H威胁鉴定：供应商依托于安全托管服务云端平台的大数据分析和威胁检测能力实时监测用户网络安全状态，对平台监测到的安全威胁进行分析鉴定，识别到真正的安全事件。</w:t>
                  </w:r>
                </w:p>
                <w:p>
                  <w:pPr>
                    <w:pStyle w:val="null3"/>
                    <w:jc w:val="left"/>
                  </w:pPr>
                  <w:r>
                    <w:rPr>
                      <w:rFonts w:ascii="仿宋_GB2312" w:hAnsi="仿宋_GB2312" w:cs="仿宋_GB2312" w:eastAsia="仿宋_GB2312"/>
                      <w:sz w:val="20"/>
                    </w:rPr>
                    <w:t>5.精准威胁情报推送：实时抓取互联网最新威胁情报与详细资产信息进行匹配，对最新威胁情报进行通告与排查。</w:t>
                  </w:r>
                </w:p>
                <w:p>
                  <w:pPr>
                    <w:pStyle w:val="null3"/>
                    <w:jc w:val="left"/>
                  </w:pPr>
                  <w:r>
                    <w:rPr>
                      <w:rFonts w:ascii="仿宋_GB2312" w:hAnsi="仿宋_GB2312" w:cs="仿宋_GB2312" w:eastAsia="仿宋_GB2312"/>
                      <w:sz w:val="20"/>
                    </w:rPr>
                    <w:t>6.供应商可针对内/外网或特定业务系统及特定漏洞，基于采购人业务定制检测逻辑，尽可能快地发现漏洞或攻击痕迹，发现潜在的安全隐患和已失陷的主机/被钓鱼成功的员工/账密信息泄露等，最大限度地降低攻击者造成的危害，评估造成的损失等内容，最终帮助采购人验证风险并推动发现的问题和隐患进行闭环处理。</w:t>
                  </w:r>
                </w:p>
                <w:p>
                  <w:pPr>
                    <w:pStyle w:val="null3"/>
                    <w:jc w:val="left"/>
                  </w:pPr>
                  <w:r>
                    <w:rPr>
                      <w:rFonts w:ascii="仿宋_GB2312" w:hAnsi="仿宋_GB2312" w:cs="仿宋_GB2312" w:eastAsia="仿宋_GB2312"/>
                      <w:sz w:val="20"/>
                    </w:rPr>
                    <w:t>7.策略检查：供应商对安全组件上的安全策略进行统一检查，确保安全组件上的安全策略始终处于最优水平，针对威胁能起到最好的防护效果。</w:t>
                  </w:r>
                </w:p>
                <w:p>
                  <w:pPr>
                    <w:pStyle w:val="null3"/>
                    <w:jc w:val="left"/>
                  </w:pPr>
                  <w:r>
                    <w:rPr>
                      <w:rFonts w:ascii="仿宋_GB2312" w:hAnsi="仿宋_GB2312" w:cs="仿宋_GB2312" w:eastAsia="仿宋_GB2312"/>
                      <w:sz w:val="20"/>
                    </w:rPr>
                    <w:t>8.策略调优：供应商根据安全威胁/事件分析的结果以及处置方式，按需对安全组件上的安全策略进行调整工作。</w:t>
                  </w:r>
                  <w:r>
                    <w:br/>
                  </w:r>
                  <w:r>
                    <w:rPr>
                      <w:rFonts w:ascii="仿宋_GB2312" w:hAnsi="仿宋_GB2312" w:cs="仿宋_GB2312" w:eastAsia="仿宋_GB2312"/>
                      <w:sz w:val="20"/>
                    </w:rPr>
                    <w:t>9.安全问题处置：提供7*24小时威胁分析和鉴定服务，安全告警上传至服务云端平台依托于平台的大数据分析和威胁检测能力实时监测用户网络安全状态，对平台监测到的安全威胁进行分析鉴定，自动生成服务工单，识别到真正的安全威胁。</w:t>
                  </w:r>
                </w:p>
                <w:p>
                  <w:pPr>
                    <w:pStyle w:val="null3"/>
                    <w:jc w:val="left"/>
                  </w:pPr>
                  <w:r>
                    <w:rPr>
                      <w:rFonts w:ascii="仿宋_GB2312" w:hAnsi="仿宋_GB2312" w:cs="仿宋_GB2312" w:eastAsia="仿宋_GB2312"/>
                      <w:sz w:val="20"/>
                    </w:rPr>
                    <w:t>10.提供7*24小时的供应商响应机制，供应商应对采购人咨询或上报的安全问题进行及时响应并给出建议，如主机加固建议咨询、安全事件处置建议咨询等。</w:t>
                  </w:r>
                </w:p>
                <w:p>
                  <w:pPr>
                    <w:pStyle w:val="null3"/>
                    <w:jc w:val="left"/>
                  </w:pPr>
                  <w:r>
                    <w:rPr>
                      <w:rFonts w:ascii="仿宋_GB2312" w:hAnsi="仿宋_GB2312" w:cs="仿宋_GB2312" w:eastAsia="仿宋_GB2312"/>
                      <w:sz w:val="20"/>
                    </w:rPr>
                    <w:t>11.7*24小时威胁鉴定：分析研判包括但不限于对脆弱性、异常流量、攻击日志、病毒日志等数据进行采集和实时分析研判，支持将同一资产的多个告警进行聚合分析发现各类安全事件并生成工单，并在告警详情中展示告警的基本信息，涉及的业务信息、攻击趋势、威胁详情、攻击原理、处置建议等内容，并支持根据采购人情况提供备注。</w:t>
                  </w:r>
                </w:p>
                <w:p>
                  <w:pPr>
                    <w:pStyle w:val="null3"/>
                    <w:jc w:val="left"/>
                  </w:pPr>
                  <w:r>
                    <w:rPr>
                      <w:rFonts w:ascii="仿宋_GB2312" w:hAnsi="仿宋_GB2312" w:cs="仿宋_GB2312" w:eastAsia="仿宋_GB2312"/>
                      <w:sz w:val="20"/>
                    </w:rPr>
                    <w:t>12.防通报服务：具备7*24小时云端威胁监测、异常外联监控、弱口令与暴力破解检测、Web攻击及漏洞利用防护能力，可实现安全事件实时告警、快速溯源与一键封堵，满足通报事件快速处置与闭环整改要求。</w:t>
                  </w:r>
                  <w:r>
                    <w:br/>
                  </w:r>
                  <w:r>
                    <w:rPr>
                      <w:rFonts w:ascii="仿宋_GB2312" w:hAnsi="仿宋_GB2312" w:cs="仿宋_GB2312" w:eastAsia="仿宋_GB2312"/>
                      <w:sz w:val="20"/>
                    </w:rPr>
                    <w:t>13.服务要求：提供的服务成果展示门户；具备服务质量可视化展示，供应商能通过可视化的数据，清晰的了解供应商的服务水平，至少包括脆弱性闭环率、脆弱性平均响应时长、脆弱性平均闭环时长、威胁闭环率、威胁平均响应时长、威胁平均闭环时长、事件闭环率、事件平均闭环时长，以验证供应商所承诺的服务指标（或称为服务SLA）。</w:t>
                  </w:r>
                  <w:r>
                    <w:br/>
                  </w:r>
                  <w:r>
                    <w:rPr>
                      <w:rFonts w:ascii="仿宋_GB2312" w:hAnsi="仿宋_GB2312" w:cs="仿宋_GB2312" w:eastAsia="仿宋_GB2312"/>
                      <w:sz w:val="20"/>
                    </w:rPr>
                    <w:t>★14.安全设备对接与数据采集：供应商安全托管服务云端平台应当支持对接采购人网络中已部署的主要安全设备，包括安全态势感知、主机安全软件等，同时支持对接本次采购防火墙设备，支持实时接收安全设备检测到的安全事件信息、安全日志数据提供7*24小时的安全托管服务。</w:t>
                  </w:r>
                  <w:r>
                    <w:rPr>
                      <w:rFonts w:ascii="仿宋_GB2312" w:hAnsi="仿宋_GB2312" w:cs="仿宋_GB2312" w:eastAsia="仿宋_GB2312"/>
                      <w:sz w:val="20"/>
                    </w:rPr>
                    <w:t>（</w:t>
                  </w:r>
                  <w:r>
                    <w:rPr>
                      <w:rFonts w:ascii="仿宋_GB2312" w:hAnsi="仿宋_GB2312" w:cs="仿宋_GB2312" w:eastAsia="仿宋_GB2312"/>
                      <w:sz w:val="20"/>
                    </w:rPr>
                    <w:t>提供详细的对接方案及对接承诺函，承诺中标后</w:t>
                  </w:r>
                  <w:r>
                    <w:rPr>
                      <w:rFonts w:ascii="仿宋_GB2312" w:hAnsi="仿宋_GB2312" w:cs="仿宋_GB2312" w:eastAsia="仿宋_GB2312"/>
                      <w:sz w:val="20"/>
                    </w:rPr>
                    <w:t>7 日内完成对接调试和数据采集。</w:t>
                  </w:r>
                  <w:r>
                    <w:rPr>
                      <w:rFonts w:ascii="仿宋_GB2312" w:hAnsi="仿宋_GB2312" w:cs="仿宋_GB2312" w:eastAsia="仿宋_GB2312"/>
                      <w:sz w:val="20"/>
                    </w:rPr>
                    <w:t>）</w:t>
                  </w:r>
                  <w:r>
                    <w:br/>
                  </w:r>
                  <w:r>
                    <w:rPr>
                      <w:rFonts w:ascii="仿宋_GB2312" w:hAnsi="仿宋_GB2312" w:cs="仿宋_GB2312" w:eastAsia="仿宋_GB2312"/>
                      <w:sz w:val="20"/>
                    </w:rPr>
                    <w:t>★15.安全合规性要求：供应商云端平台应当做好严格的安全防护，并严格按照《信息安全技术—网络安全等级保护基本要求》完成等级保护测评工作，服务云端平台至少通过等级保护三级测评</w:t>
                  </w:r>
                  <w:r>
                    <w:rPr>
                      <w:rFonts w:ascii="仿宋_GB2312" w:hAnsi="仿宋_GB2312" w:cs="仿宋_GB2312" w:eastAsia="仿宋_GB2312"/>
                      <w:sz w:val="20"/>
                    </w:rPr>
                    <w:t>。（</w:t>
                  </w:r>
                  <w:r>
                    <w:rPr>
                      <w:rFonts w:ascii="仿宋_GB2312" w:hAnsi="仿宋_GB2312" w:cs="仿宋_GB2312" w:eastAsia="仿宋_GB2312"/>
                      <w:sz w:val="20"/>
                    </w:rPr>
                    <w:t>提供测评证书或测评承诺函。</w:t>
                  </w:r>
                  <w:r>
                    <w:rPr>
                      <w:rFonts w:ascii="仿宋_GB2312" w:hAnsi="仿宋_GB2312" w:cs="仿宋_GB2312" w:eastAsia="仿宋_GB2312"/>
                      <w:sz w:val="20"/>
                    </w:rPr>
                    <w:t>）</w:t>
                  </w:r>
                  <w:r>
                    <w:br/>
                  </w:r>
                  <w:r>
                    <w:rPr>
                      <w:rFonts w:ascii="仿宋_GB2312" w:hAnsi="仿宋_GB2312" w:cs="仿宋_GB2312" w:eastAsia="仿宋_GB2312"/>
                      <w:sz w:val="20"/>
                    </w:rPr>
                    <w:t>16.服务交付物：服务期间内，提供包括但不限于以下汇报材料和内容：《项目启动会PPT》、《首次分析与处置报告》、《漏洞管理举证报告》、《漏洞清单》、《服务资产表》、《安全服务运营报告》、《应急响应报告》、《事件分析与处置报告》、《安全运营报告》、《安全通告》、《综合分析报告》、《季度汇报PPT》、《年度汇报PPT》。</w:t>
                  </w:r>
                </w:p>
                <w:p>
                  <w:pPr>
                    <w:pStyle w:val="null3"/>
                    <w:jc w:val="left"/>
                  </w:pPr>
                  <w:r>
                    <w:rPr>
                      <w:rFonts w:ascii="仿宋_GB2312" w:hAnsi="仿宋_GB2312" w:cs="仿宋_GB2312" w:eastAsia="仿宋_GB2312"/>
                      <w:sz w:val="20"/>
                    </w:rPr>
                    <w:t>17.全年提供不少于2次网络安全培训服务，包括但不限于针对各部门网络安全联络员、责任领导等提供网络安全意识培训服务，针对各部门网络安全联络员提供弱密码管理、威胁管理、应急处置培训服务，针对安全运维团队提供网络安全行业前沿技术培训服务。</w:t>
                  </w:r>
                </w:p>
                <w:p>
                  <w:pPr>
                    <w:pStyle w:val="null3"/>
                    <w:jc w:val="left"/>
                  </w:pP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套</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8</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安全态势感知平台规则库升级与软件维保服务</w:t>
                  </w:r>
                </w:p>
              </w:tc>
              <w:tc>
                <w:tcPr>
                  <w:tcW w:type="dxa" w:w="1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1.提供产品所依赖的规则库更新及系统软件升级服务，服务期3年。</w:t>
                  </w:r>
                  <w:r>
                    <w:rPr>
                      <w:rFonts w:ascii="仿宋_GB2312" w:hAnsi="仿宋_GB2312" w:cs="仿宋_GB2312" w:eastAsia="仿宋_GB2312"/>
                      <w:sz w:val="20"/>
                    </w:rPr>
                    <w:t>（供应商需提供</w:t>
                  </w:r>
                  <w:r>
                    <w:rPr>
                      <w:rFonts w:ascii="仿宋_GB2312" w:hAnsi="仿宋_GB2312" w:cs="仿宋_GB2312" w:eastAsia="仿宋_GB2312"/>
                      <w:sz w:val="20"/>
                    </w:rPr>
                    <w:t>原厂</w:t>
                  </w:r>
                  <w:r>
                    <w:rPr>
                      <w:rFonts w:ascii="仿宋_GB2312" w:hAnsi="仿宋_GB2312" w:cs="仿宋_GB2312" w:eastAsia="仿宋_GB2312"/>
                      <w:sz w:val="20"/>
                    </w:rPr>
                    <w:t>维保服务承诺函）</w:t>
                  </w:r>
                </w:p>
                <w:p>
                  <w:pPr>
                    <w:pStyle w:val="null3"/>
                    <w:jc w:val="left"/>
                  </w:pPr>
                  <w:r>
                    <w:rPr>
                      <w:rFonts w:ascii="仿宋_GB2312" w:hAnsi="仿宋_GB2312" w:cs="仿宋_GB2312" w:eastAsia="仿宋_GB2312"/>
                      <w:sz w:val="20"/>
                    </w:rPr>
                    <w:t>2.安全规则库：支持WEB应用防护识别库、IPS漏洞利用检测识别库、实时漏洞分析识别库、黑客工具检测识别库，且具备自定义的web防护识别库、漏洞利用检测引擎。</w:t>
                  </w:r>
                </w:p>
                <w:p>
                  <w:pPr>
                    <w:pStyle w:val="null3"/>
                    <w:jc w:val="left"/>
                  </w:pPr>
                  <w:r>
                    <w:rPr>
                      <w:rFonts w:ascii="仿宋_GB2312" w:hAnsi="仿宋_GB2312" w:cs="仿宋_GB2312" w:eastAsia="仿宋_GB2312"/>
                      <w:sz w:val="20"/>
                    </w:rPr>
                    <w:t>3.具备安全检测特征识别库、安全知识库、IOC威胁情报库、热点事件库、文件智能分析模型库检测能力。</w:t>
                  </w:r>
                </w:p>
                <w:p>
                  <w:pPr>
                    <w:pStyle w:val="null3"/>
                    <w:jc w:val="left"/>
                  </w:pPr>
                  <w:r>
                    <w:rPr>
                      <w:rFonts w:ascii="仿宋_GB2312" w:hAnsi="仿宋_GB2312" w:cs="仿宋_GB2312" w:eastAsia="仿宋_GB2312"/>
                      <w:sz w:val="20"/>
                    </w:rPr>
                    <w:t>4.支持规则库定期自动升级、联动云端获取和离线手动升级。</w:t>
                  </w:r>
                </w:p>
                <w:p>
                  <w:pPr>
                    <w:pStyle w:val="null3"/>
                    <w:jc w:val="left"/>
                  </w:pPr>
                  <w:r>
                    <w:rPr>
                      <w:rFonts w:ascii="仿宋_GB2312" w:hAnsi="仿宋_GB2312" w:cs="仿宋_GB2312" w:eastAsia="仿宋_GB2312"/>
                      <w:sz w:val="20"/>
                    </w:rPr>
                    <w:t>5.定期开展设备巡检、风险排查和系统运行健康检查，出具维护报告。</w:t>
                  </w:r>
                </w:p>
                <w:p>
                  <w:pPr>
                    <w:pStyle w:val="null3"/>
                    <w:jc w:val="left"/>
                  </w:pPr>
                  <w:r>
                    <w:rPr>
                      <w:rFonts w:ascii="仿宋_GB2312" w:hAnsi="仿宋_GB2312" w:cs="仿宋_GB2312" w:eastAsia="仿宋_GB2312"/>
                      <w:sz w:val="20"/>
                    </w:rPr>
                    <w:t>6.软件维保，含技术支持、授权服务及系统优化建议。</w:t>
                  </w:r>
                </w:p>
                <w:p>
                  <w:pPr>
                    <w:pStyle w:val="null3"/>
                    <w:jc w:val="left"/>
                  </w:pPr>
                  <w:r>
                    <w:rPr>
                      <w:rFonts w:ascii="仿宋_GB2312" w:hAnsi="仿宋_GB2312" w:cs="仿宋_GB2312" w:eastAsia="仿宋_GB2312"/>
                      <w:sz w:val="20"/>
                    </w:rPr>
                    <w:t>7.故障发生时提供电话响应与现场技术支持服务，恢复系统正常运行。</w:t>
                  </w:r>
                </w:p>
                <w:p>
                  <w:pPr>
                    <w:pStyle w:val="null3"/>
                    <w:jc w:val="left"/>
                  </w:pPr>
                  <w:r>
                    <w:rPr>
                      <w:rFonts w:ascii="仿宋_GB2312" w:hAnsi="仿宋_GB2312" w:cs="仿宋_GB2312" w:eastAsia="仿宋_GB2312"/>
                      <w:sz w:val="20"/>
                    </w:rPr>
                    <w:t>8.提供故障事件处理记录、季度服务报告、年度运行状况总结等文档资料。</w:t>
                  </w:r>
                </w:p>
                <w:p>
                  <w:pPr>
                    <w:pStyle w:val="null3"/>
                    <w:jc w:val="left"/>
                  </w:pPr>
                  <w:r>
                    <w:rPr>
                      <w:rFonts w:ascii="仿宋_GB2312" w:hAnsi="仿宋_GB2312" w:cs="仿宋_GB2312" w:eastAsia="仿宋_GB2312"/>
                      <w:sz w:val="20"/>
                    </w:rPr>
                    <w:t>9.整理设备相关的配置文档与管理制度，构建运维资料库，支持持续优化。</w:t>
                  </w:r>
                </w:p>
                <w:p>
                  <w:pPr>
                    <w:pStyle w:val="null3"/>
                    <w:jc w:val="left"/>
                  </w:pPr>
                  <w:r>
                    <w:rPr>
                      <w:rFonts w:ascii="仿宋_GB2312" w:hAnsi="仿宋_GB2312" w:cs="仿宋_GB2312" w:eastAsia="仿宋_GB2312"/>
                      <w:sz w:val="20"/>
                    </w:rPr>
                    <w:t>10.提供必要的产品使用培训、技术交流服务，提升用户操作能力和安全意识。</w:t>
                  </w:r>
                </w:p>
                <w:p>
                  <w:pPr>
                    <w:pStyle w:val="null3"/>
                    <w:jc w:val="left"/>
                  </w:pP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项</w:t>
                  </w:r>
                </w:p>
              </w:tc>
            </w:tr>
          </w:tbl>
          <w:p>
            <w:pPr>
              <w:pStyle w:val="null3"/>
              <w:ind w:firstLine="402"/>
              <w:jc w:val="both"/>
            </w:pPr>
            <w:r>
              <w:rPr>
                <w:rFonts w:ascii="仿宋_GB2312" w:hAnsi="仿宋_GB2312" w:cs="仿宋_GB2312" w:eastAsia="仿宋_GB2312"/>
                <w:sz w:val="20"/>
                <w:b/>
              </w:rPr>
              <w:t>三、技术要求（包括对产品的认证、检验报告等）</w:t>
            </w:r>
          </w:p>
          <w:p>
            <w:pPr>
              <w:pStyle w:val="null3"/>
              <w:ind w:firstLine="400"/>
              <w:jc w:val="both"/>
            </w:pPr>
            <w:r>
              <w:rPr>
                <w:rFonts w:ascii="仿宋_GB2312" w:hAnsi="仿宋_GB2312" w:cs="仿宋_GB2312" w:eastAsia="仿宋_GB2312"/>
                <w:sz w:val="20"/>
              </w:rPr>
              <w:t>1.投标方案中涉及品牌网络安全设备（如防火墙、Web应用防火墙、日志审计等），投标人必须提供针对本项目的有效售后服务承诺函，明确服务标准、响应时间和质保期限，并承诺所投产品为原厂正品、来源合法，承担产品质量及售后服务全部责任。</w:t>
            </w:r>
          </w:p>
          <w:p>
            <w:pPr>
              <w:pStyle w:val="null3"/>
              <w:ind w:firstLine="400"/>
              <w:jc w:val="both"/>
            </w:pPr>
            <w:r>
              <w:rPr>
                <w:rFonts w:ascii="仿宋_GB2312" w:hAnsi="仿宋_GB2312" w:cs="仿宋_GB2312" w:eastAsia="仿宋_GB2312"/>
                <w:sz w:val="20"/>
              </w:rPr>
              <w:t>2.产品须列入国家网信办等部门统一发布的《网络关键设备和网络安全专用产品安全认证和安全检测结果名录》，提供有效的安全认证证书或安全检测报告。</w:t>
            </w:r>
          </w:p>
          <w:p>
            <w:pPr>
              <w:pStyle w:val="null3"/>
              <w:ind w:firstLine="400"/>
              <w:jc w:val="both"/>
            </w:pPr>
            <w:r>
              <w:rPr>
                <w:rFonts w:ascii="仿宋_GB2312" w:hAnsi="仿宋_GB2312" w:cs="仿宋_GB2312" w:eastAsia="仿宋_GB2312"/>
                <w:sz w:val="20"/>
              </w:rPr>
              <w:t>3.带“★”的参数需求为实质性要求，</w:t>
            </w:r>
            <w:r>
              <w:rPr>
                <w:rFonts w:ascii="仿宋_GB2312" w:hAnsi="仿宋_GB2312" w:cs="仿宋_GB2312" w:eastAsia="仿宋_GB2312"/>
                <w:sz w:val="20"/>
              </w:rPr>
              <w:t>需按照上述要求提供佐证材料。</w:t>
            </w:r>
            <w:r>
              <w:rPr>
                <w:rFonts w:ascii="仿宋_GB2312" w:hAnsi="仿宋_GB2312" w:cs="仿宋_GB2312" w:eastAsia="仿宋_GB2312"/>
                <w:sz w:val="20"/>
              </w:rPr>
              <w:t>若未响应，将判定为不满足实质性要求。</w:t>
            </w:r>
          </w:p>
          <w:p>
            <w:pPr>
              <w:pStyle w:val="null3"/>
              <w:ind w:firstLine="402"/>
              <w:jc w:val="both"/>
            </w:pPr>
            <w:r>
              <w:rPr>
                <w:rFonts w:ascii="仿宋_GB2312" w:hAnsi="仿宋_GB2312" w:cs="仿宋_GB2312" w:eastAsia="仿宋_GB2312"/>
                <w:sz w:val="20"/>
                <w:b/>
              </w:rPr>
              <w:t>四、服务要求</w:t>
            </w:r>
          </w:p>
          <w:p>
            <w:pPr>
              <w:pStyle w:val="null3"/>
              <w:ind w:firstLine="400"/>
              <w:jc w:val="both"/>
            </w:pPr>
            <w:r>
              <w:rPr>
                <w:rFonts w:ascii="仿宋_GB2312" w:hAnsi="仿宋_GB2312" w:cs="仿宋_GB2312" w:eastAsia="仿宋_GB2312"/>
                <w:sz w:val="20"/>
              </w:rPr>
              <w:t>1.中标人负责整体方案设计、设备上架、布线、配置调试、策略优化、联调测试。</w:t>
            </w:r>
          </w:p>
          <w:p>
            <w:pPr>
              <w:pStyle w:val="null3"/>
              <w:ind w:firstLine="400"/>
              <w:jc w:val="both"/>
            </w:pPr>
            <w:r>
              <w:rPr>
                <w:rFonts w:ascii="仿宋_GB2312" w:hAnsi="仿宋_GB2312" w:cs="仿宋_GB2312" w:eastAsia="仿宋_GB2312"/>
                <w:sz w:val="20"/>
              </w:rPr>
              <w:t>2.提供策略迁移服务，确保现有业务不中断、平滑割接。</w:t>
            </w:r>
          </w:p>
          <w:p>
            <w:pPr>
              <w:pStyle w:val="null3"/>
              <w:ind w:firstLine="400"/>
              <w:jc w:val="both"/>
            </w:pPr>
            <w:r>
              <w:rPr>
                <w:rFonts w:ascii="仿宋_GB2312" w:hAnsi="仿宋_GB2312" w:cs="仿宋_GB2312" w:eastAsia="仿宋_GB2312"/>
                <w:sz w:val="20"/>
              </w:rPr>
              <w:t>3.原厂正品，</w:t>
            </w:r>
            <w:r>
              <w:rPr>
                <w:rFonts w:ascii="仿宋_GB2312" w:hAnsi="仿宋_GB2312" w:cs="仿宋_GB2312" w:eastAsia="仿宋_GB2312"/>
                <w:sz w:val="21"/>
              </w:rPr>
              <w:t>提供服务承诺函</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4.按照产品技术参数质保要求提供硬件保修、特征库升级、版本免费升级。</w:t>
            </w:r>
          </w:p>
          <w:p>
            <w:pPr>
              <w:pStyle w:val="null3"/>
              <w:ind w:firstLine="400"/>
              <w:jc w:val="both"/>
            </w:pPr>
            <w:r>
              <w:rPr>
                <w:rFonts w:ascii="仿宋_GB2312" w:hAnsi="仿宋_GB2312" w:cs="仿宋_GB2312" w:eastAsia="仿宋_GB2312"/>
                <w:sz w:val="20"/>
              </w:rPr>
              <w:t>5.提供网络拓扑图、安全策略文档、详细技术文档、维护手册、配置手册、技术验收测试报告。</w:t>
            </w:r>
          </w:p>
          <w:p>
            <w:pPr>
              <w:pStyle w:val="null3"/>
              <w:ind w:firstLine="400"/>
              <w:jc w:val="both"/>
            </w:pPr>
            <w:r>
              <w:rPr>
                <w:rFonts w:ascii="仿宋_GB2312" w:hAnsi="仿宋_GB2312" w:cs="仿宋_GB2312" w:eastAsia="仿宋_GB2312"/>
                <w:sz w:val="20"/>
              </w:rPr>
              <w:t>6.提供7×24小时远程技术支持，重大故障4小时内到达现场，一般故障2小时响应，24小时解决。</w:t>
            </w:r>
          </w:p>
          <w:p>
            <w:pPr>
              <w:pStyle w:val="null3"/>
              <w:ind w:firstLine="400"/>
              <w:jc w:val="both"/>
            </w:pPr>
            <w:r>
              <w:rPr>
                <w:rFonts w:ascii="仿宋_GB2312" w:hAnsi="仿宋_GB2312" w:cs="仿宋_GB2312" w:eastAsia="仿宋_GB2312"/>
                <w:sz w:val="20"/>
              </w:rPr>
              <w:t>7.提供定期巡检服务，每季度/半年现场巡检，健康检查、策略优化。</w:t>
            </w:r>
          </w:p>
          <w:p>
            <w:pPr>
              <w:pStyle w:val="null3"/>
              <w:ind w:firstLine="400"/>
              <w:jc w:val="both"/>
            </w:pPr>
            <w:r>
              <w:rPr>
                <w:rFonts w:ascii="仿宋_GB2312" w:hAnsi="仿宋_GB2312" w:cs="仿宋_GB2312" w:eastAsia="仿宋_GB2312"/>
                <w:sz w:val="20"/>
              </w:rPr>
              <w:t>8.提供现场培训：管理员操作培训、安全策略配置培训、应急处置培训。</w:t>
            </w:r>
          </w:p>
          <w:p>
            <w:pPr>
              <w:pStyle w:val="null3"/>
              <w:ind w:firstLine="400"/>
              <w:jc w:val="both"/>
            </w:pPr>
            <w:r>
              <w:rPr>
                <w:rFonts w:ascii="仿宋_GB2312" w:hAnsi="仿宋_GB2312" w:cs="仿宋_GB2312" w:eastAsia="仿宋_GB2312"/>
                <w:sz w:val="20"/>
              </w:rPr>
              <w:t>9.服务期间遵守采购人机房管理、保密、安全、防火等规定。</w:t>
            </w:r>
          </w:p>
          <w:p>
            <w:pPr>
              <w:pStyle w:val="null3"/>
              <w:ind w:firstLine="402"/>
              <w:jc w:val="both"/>
            </w:pPr>
            <w:r>
              <w:rPr>
                <w:rFonts w:ascii="仿宋_GB2312" w:hAnsi="仿宋_GB2312" w:cs="仿宋_GB2312" w:eastAsia="仿宋_GB2312"/>
                <w:sz w:val="20"/>
                <w:b/>
              </w:rPr>
              <w:t>五、商务要求</w:t>
            </w:r>
          </w:p>
          <w:p>
            <w:pPr>
              <w:pStyle w:val="null3"/>
              <w:ind w:firstLine="400"/>
              <w:jc w:val="both"/>
            </w:pPr>
            <w:r>
              <w:rPr>
                <w:rFonts w:ascii="仿宋_GB2312" w:hAnsi="仿宋_GB2312" w:cs="仿宋_GB2312" w:eastAsia="仿宋_GB2312"/>
                <w:sz w:val="20"/>
              </w:rPr>
              <w:t>1.所有安全设备、软件、模块必须为原厂全新正品，严禁翻新、返修、试用版。</w:t>
            </w:r>
          </w:p>
          <w:p>
            <w:pPr>
              <w:pStyle w:val="null3"/>
              <w:ind w:firstLine="400"/>
              <w:jc w:val="both"/>
            </w:pPr>
            <w:r>
              <w:rPr>
                <w:rFonts w:ascii="仿宋_GB2312" w:hAnsi="仿宋_GB2312" w:cs="仿宋_GB2312" w:eastAsia="仿宋_GB2312"/>
                <w:sz w:val="20"/>
              </w:rPr>
              <w:t>2.设备型号、配置、许可、授权须与技术参数完全一致，不得缺省功能、降级使用。</w:t>
            </w:r>
          </w:p>
          <w:p>
            <w:pPr>
              <w:pStyle w:val="null3"/>
              <w:ind w:firstLine="400"/>
              <w:jc w:val="both"/>
            </w:pPr>
            <w:r>
              <w:rPr>
                <w:rFonts w:ascii="仿宋_GB2312" w:hAnsi="仿宋_GB2312" w:cs="仿宋_GB2312" w:eastAsia="仿宋_GB2312"/>
                <w:sz w:val="20"/>
              </w:rPr>
              <w:t>3.供货时须提供：原厂供货证明、原厂质保承诺函、产品序列号、唯一标识码、产品合格证、装箱清单。</w:t>
            </w:r>
          </w:p>
          <w:p>
            <w:pPr>
              <w:pStyle w:val="null3"/>
              <w:ind w:firstLine="400"/>
              <w:jc w:val="both"/>
            </w:pPr>
            <w:r>
              <w:rPr>
                <w:rFonts w:ascii="仿宋_GB2312" w:hAnsi="仿宋_GB2312" w:cs="仿宋_GB2312" w:eastAsia="仿宋_GB2312"/>
                <w:sz w:val="20"/>
              </w:rPr>
              <w:t>4.交货期：合同签订后20日历天内到货并完成安装调试。</w:t>
            </w:r>
          </w:p>
          <w:p>
            <w:pPr>
              <w:pStyle w:val="null3"/>
              <w:ind w:firstLine="400"/>
              <w:jc w:val="both"/>
            </w:pPr>
            <w:r>
              <w:rPr>
                <w:rFonts w:ascii="仿宋_GB2312" w:hAnsi="仿宋_GB2312" w:cs="仿宋_GB2312" w:eastAsia="仿宋_GB2312"/>
                <w:sz w:val="20"/>
              </w:rPr>
              <w:t>5.知识产权与保密要求：投标人保证所提供产品、软件不侵犯任何第三方知识产权。实施过程数据、信息严格保密，保密期限不少于5年。严禁擅自留存复制外传采购人任何敏感信息。</w:t>
            </w:r>
          </w:p>
          <w:p>
            <w:pPr>
              <w:pStyle w:val="null3"/>
              <w:ind w:firstLine="400"/>
              <w:jc w:val="both"/>
            </w:pPr>
            <w:r>
              <w:rPr>
                <w:rFonts w:ascii="仿宋_GB2312" w:hAnsi="仿宋_GB2312" w:cs="仿宋_GB2312" w:eastAsia="仿宋_GB2312"/>
                <w:sz w:val="20"/>
              </w:rPr>
              <w:t>6.合同签订生效后支付40%预付款，设备安装调试、验收合格后支付60%。</w:t>
            </w:r>
          </w:p>
          <w:p>
            <w:pPr>
              <w:pStyle w:val="null3"/>
              <w:ind w:firstLine="402"/>
              <w:jc w:val="both"/>
            </w:pPr>
            <w:r>
              <w:rPr>
                <w:rFonts w:ascii="仿宋_GB2312" w:hAnsi="仿宋_GB2312" w:cs="仿宋_GB2312" w:eastAsia="仿宋_GB2312"/>
                <w:sz w:val="20"/>
                <w:b/>
              </w:rPr>
              <w:t>六、其他</w:t>
            </w:r>
          </w:p>
          <w:p>
            <w:pPr>
              <w:pStyle w:val="null3"/>
              <w:ind w:firstLine="400"/>
              <w:jc w:val="both"/>
            </w:pPr>
            <w:r>
              <w:rPr>
                <w:rFonts w:ascii="仿宋_GB2312" w:hAnsi="仿宋_GB2312" w:cs="仿宋_GB2312" w:eastAsia="仿宋_GB2312"/>
                <w:sz w:val="20"/>
              </w:rPr>
              <w:t>（一）质量验收标准或规范</w:t>
            </w:r>
          </w:p>
          <w:p>
            <w:pPr>
              <w:pStyle w:val="null3"/>
              <w:ind w:firstLine="400"/>
              <w:jc w:val="both"/>
            </w:pPr>
            <w:r>
              <w:rPr>
                <w:rFonts w:ascii="仿宋_GB2312" w:hAnsi="仿宋_GB2312" w:cs="仿宋_GB2312" w:eastAsia="仿宋_GB2312"/>
                <w:sz w:val="20"/>
              </w:rPr>
              <w:t>1.验收依据：GB/T51434-2021、GB/T28448-2019、GB/T22239-2019及国家相关法规。</w:t>
            </w:r>
          </w:p>
          <w:p>
            <w:pPr>
              <w:pStyle w:val="null3"/>
              <w:ind w:firstLine="400"/>
              <w:jc w:val="both"/>
            </w:pPr>
            <w:r>
              <w:rPr>
                <w:rFonts w:ascii="仿宋_GB2312" w:hAnsi="仿宋_GB2312" w:cs="仿宋_GB2312" w:eastAsia="仿宋_GB2312"/>
                <w:sz w:val="20"/>
              </w:rPr>
              <w:t>2.验收流程：完成到货安装、功能性能、安全合规性初步验收，试运行后终验。</w:t>
            </w:r>
          </w:p>
          <w:p>
            <w:pPr>
              <w:pStyle w:val="null3"/>
              <w:ind w:firstLine="400"/>
              <w:jc w:val="both"/>
            </w:pPr>
            <w:r>
              <w:rPr>
                <w:rFonts w:ascii="仿宋_GB2312" w:hAnsi="仿宋_GB2312" w:cs="仿宋_GB2312" w:eastAsia="仿宋_GB2312"/>
                <w:sz w:val="20"/>
              </w:rPr>
              <w:t>3.核心指标：功能100%实现、性能≥招标值、等保测评合格。</w:t>
            </w:r>
          </w:p>
          <w:p>
            <w:pPr>
              <w:pStyle w:val="null3"/>
              <w:ind w:firstLine="400"/>
              <w:jc w:val="both"/>
            </w:pPr>
            <w:r>
              <w:rPr>
                <w:rFonts w:ascii="仿宋_GB2312" w:hAnsi="仿宋_GB2312" w:cs="仿宋_GB2312" w:eastAsia="仿宋_GB2312"/>
                <w:sz w:val="20"/>
              </w:rPr>
              <w:t>4.缺陷判定：无A/B类缺陷，C类缺陷≤3项且整改完成，方为验收合格。</w:t>
            </w:r>
          </w:p>
          <w:p>
            <w:pPr>
              <w:pStyle w:val="null3"/>
              <w:ind w:firstLine="400"/>
              <w:jc w:val="both"/>
            </w:pPr>
            <w:r>
              <w:rPr>
                <w:rFonts w:ascii="仿宋_GB2312" w:hAnsi="仿宋_GB2312" w:cs="仿宋_GB2312" w:eastAsia="仿宋_GB2312"/>
                <w:sz w:val="20"/>
              </w:rPr>
              <w:t>5.交付物：完整竣工资料、测试报告、认证证书、验收报告。</w:t>
            </w:r>
          </w:p>
          <w:p>
            <w:pPr>
              <w:pStyle w:val="null3"/>
              <w:ind w:firstLine="400"/>
              <w:jc w:val="both"/>
            </w:pPr>
            <w:r>
              <w:rPr>
                <w:rFonts w:ascii="仿宋_GB2312" w:hAnsi="仿宋_GB2312" w:cs="仿宋_GB2312" w:eastAsia="仿宋_GB2312"/>
                <w:sz w:val="20"/>
              </w:rPr>
              <w:t>6.否决项：存在假货、核心功能失效、等保不合格、安全事件，直接判定验收不合格。</w:t>
            </w:r>
          </w:p>
          <w:p>
            <w:pPr>
              <w:pStyle w:val="null3"/>
              <w:ind w:firstLine="400"/>
              <w:jc w:val="both"/>
            </w:pPr>
            <w:r>
              <w:rPr>
                <w:rFonts w:ascii="仿宋_GB2312" w:hAnsi="仿宋_GB2312" w:cs="仿宋_GB2312" w:eastAsia="仿宋_GB2312"/>
                <w:sz w:val="20"/>
              </w:rPr>
              <w:t>7.若产品质量有问题，由乙方负责解决并承担费用。</w:t>
            </w:r>
          </w:p>
          <w:p>
            <w:pPr>
              <w:pStyle w:val="null3"/>
              <w:ind w:left="420"/>
              <w:jc w:val="both"/>
            </w:pPr>
            <w:r>
              <w:rPr>
                <w:rFonts w:ascii="仿宋_GB2312" w:hAnsi="仿宋_GB2312" w:cs="仿宋_GB2312" w:eastAsia="仿宋_GB2312"/>
                <w:sz w:val="20"/>
              </w:rPr>
              <w:t>（二）产品质保期</w:t>
            </w:r>
          </w:p>
          <w:p>
            <w:pPr>
              <w:pStyle w:val="null3"/>
              <w:ind w:firstLine="400"/>
              <w:jc w:val="both"/>
            </w:pPr>
            <w:r>
              <w:rPr>
                <w:rFonts w:ascii="仿宋_GB2312" w:hAnsi="仿宋_GB2312" w:cs="仿宋_GB2312" w:eastAsia="仿宋_GB2312"/>
                <w:sz w:val="20"/>
              </w:rPr>
              <w:t>按照产品技术参数要求年限完成硬件维保和软件、特征库升级。</w:t>
            </w:r>
          </w:p>
          <w:p>
            <w:pPr>
              <w:pStyle w:val="null3"/>
              <w:ind w:firstLine="400"/>
              <w:jc w:val="both"/>
            </w:pPr>
            <w:r>
              <w:rPr>
                <w:rFonts w:ascii="仿宋_GB2312" w:hAnsi="仿宋_GB2312" w:cs="仿宋_GB2312" w:eastAsia="仿宋_GB2312"/>
                <w:sz w:val="20"/>
              </w:rPr>
              <w:t>（三）违约责任</w:t>
            </w:r>
          </w:p>
          <w:p>
            <w:pPr>
              <w:pStyle w:val="null3"/>
              <w:ind w:firstLine="400"/>
              <w:jc w:val="both"/>
            </w:pPr>
            <w:r>
              <w:rPr>
                <w:rFonts w:ascii="仿宋_GB2312" w:hAnsi="仿宋_GB2312" w:cs="仿宋_GB2312" w:eastAsia="仿宋_GB2312"/>
                <w:sz w:val="20"/>
              </w:rPr>
              <w:t>1.提供假货、串货、伪劣产品，采购人有权终止合同、全额退款并追究赔偿。</w:t>
            </w:r>
          </w:p>
          <w:p>
            <w:pPr>
              <w:pStyle w:val="null3"/>
            </w:pPr>
            <w:r>
              <w:rPr>
                <w:rFonts w:ascii="仿宋_GB2312" w:hAnsi="仿宋_GB2312" w:cs="仿宋_GB2312" w:eastAsia="仿宋_GB2312"/>
                <w:sz w:val="20"/>
              </w:rPr>
              <w:t xml:space="preserve">    2.服务不达标、故障响应不及时，采购人有权扣除相应维保费用。</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合同签订后20日历天内到货并完成安装调试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预付款，合同签订生效后支付，达到付款条件起30个工作日内，支付合同总金额的40.0%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进度款，设备安装调试、验收合格后支付，达到付款条件起60个工作日内，支付合同总金额的60.0%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1）合同文本及合同补充文件（条款）； 2）采购文件及成交人的响应文件； 3）货物清单；</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（一）质保期：按照产品技术参数质保要求提供硬件保修、特征库升级、版本免费升级，质保期内提供硬件免费维修或更换、软件版本及特征库免费升级服务，保障设备正常运行。 （二）质保期结束前一个月内，乙方对所供设备进行全面测试，全面保养维护，确保正常运行。 （三）使用培训：乙方现场对甲方人员进行免费培训，保证操作人员能够正常使用。</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1.提供假货、串货、伪劣产品，采购人有权终止合同、全额退款并追究赔偿。 2.服务不达标、故障响应不及时，采购人有权扣除相应维保费用。 其他详见合同。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一、供应商务必在开标截止时间30分钟前，通过项目电子化交易系统进行签到，如未进行签到，产生的一起后果由供应商自行承担。 二、成交人在领取成交通知书前将纸质版谈判响应文件正本 1 份、副本 2 份打印后提交至采购代理公司处，成交人应保持谈判响应文件纸质版内容与电子版内容完全一致，否则将承担一切法律责任。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提供注册登记凭证（营业执照、事业单位法人证书、其他组织经营的合法凭证，自然人的提供身份证明文件）。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2024或2025年度经审计的财务报告（包括四表一注，即资产负债表、利润表、现金流量表、所有者权益变动表及其附注），且无反对意见；事业法人提供部门决算报告；/或在开标日期前六个月内其基本开户银行出具的资信证明（附《基本存款账户信息》或《银行开户许可证》复印件）；/或财政部门认可的政府采购专业担保机构出具的投标担保函；/或表明具有良好的商业信誉和健全的财务会计制度的诚信声明； 以上四种形式的资料提供任何一种即可。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提供具有履行合同所必需的设备和专业技术能力书面声明文件。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具有依法缴纳税收的良好记录</w:t>
            </w:r>
          </w:p>
        </w:tc>
        <w:tc>
          <w:tcPr>
            <w:tcW w:type="dxa" w:w="3322"/>
          </w:tcPr>
          <w:p>
            <w:pPr>
              <w:pStyle w:val="null3"/>
            </w:pPr>
            <w:r>
              <w:rPr>
                <w:rFonts w:ascii="仿宋_GB2312" w:hAnsi="仿宋_GB2312" w:cs="仿宋_GB2312" w:eastAsia="仿宋_GB2312"/>
              </w:rPr>
              <w:t>提供缴费所属日期为投标截止时间前六个月内任一月份（投标截止时间当月不计入）的增值税（或企业所得税）缴费凭据或税务机关出具的完税证明/在法规范围内不需提供的应出具书面说明和证明文件； /或具有依法缴纳税收的诚信声明； 以上二种形式的资料提供任何一种即可。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具有依法缴纳社会保障资金的良好记录</w:t>
            </w:r>
          </w:p>
        </w:tc>
        <w:tc>
          <w:tcPr>
            <w:tcW w:type="dxa" w:w="3322"/>
          </w:tcPr>
          <w:p>
            <w:pPr>
              <w:pStyle w:val="null3"/>
            </w:pPr>
            <w:r>
              <w:rPr>
                <w:rFonts w:ascii="仿宋_GB2312" w:hAnsi="仿宋_GB2312" w:cs="仿宋_GB2312" w:eastAsia="仿宋_GB2312"/>
              </w:rPr>
              <w:t>提供缴费所属日期为投标截止时间前六个月内任一月份（投标截止时间当月不计入）的缴费凭据或社保机关出具的缴费证明/在法规范围内不需提供的应出具书面说明和证明文件； /或具有依法缴纳社会保障资金的缴纳记录的诚信声明； 以上二种形式的资料提供任何一种即可。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响应文件的有效性审查</w:t>
            </w:r>
          </w:p>
        </w:tc>
        <w:tc>
          <w:tcPr>
            <w:tcW w:type="dxa" w:w="3322"/>
          </w:tcPr>
          <w:p>
            <w:pPr>
              <w:pStyle w:val="null3"/>
            </w:pPr>
            <w:r>
              <w:rPr>
                <w:rFonts w:ascii="仿宋_GB2312" w:hAnsi="仿宋_GB2312" w:cs="仿宋_GB2312" w:eastAsia="仿宋_GB2312"/>
              </w:rPr>
              <w:t>响应文件签字盖章、响应有效期满足谈判文件要求</w:t>
            </w:r>
          </w:p>
        </w:tc>
        <w:tc>
          <w:tcPr>
            <w:tcW w:type="dxa" w:w="1661"/>
          </w:tcPr>
          <w:p>
            <w:pPr>
              <w:pStyle w:val="null3"/>
            </w:pPr>
            <w:r>
              <w:rPr>
                <w:rFonts w:ascii="仿宋_GB2312" w:hAnsi="仿宋_GB2312" w:cs="仿宋_GB2312" w:eastAsia="仿宋_GB2312"/>
              </w:rPr>
              <w:t>响应文件封面 谈判方案说明书.docx 中小企业声明函 设备分项报价表.docx 标的清单 商务应答表.docx 报价表 其他内容.docx 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响应文件的响应性审查</w:t>
            </w:r>
          </w:p>
        </w:tc>
        <w:tc>
          <w:tcPr>
            <w:tcW w:type="dxa" w:w="3322"/>
          </w:tcPr>
          <w:p>
            <w:pPr>
              <w:pStyle w:val="null3"/>
            </w:pPr>
            <w:r>
              <w:rPr>
                <w:rFonts w:ascii="仿宋_GB2312" w:hAnsi="仿宋_GB2312" w:cs="仿宋_GB2312" w:eastAsia="仿宋_GB2312"/>
              </w:rPr>
              <w:t>1.报价未超过规定的采购预算价或最高限价 2.供货期是否符合谈判文件的要求 3.响应文件是否实质性响应了谈判文件要求的全部条款、条件和规格要求</w:t>
            </w:r>
          </w:p>
        </w:tc>
        <w:tc>
          <w:tcPr>
            <w:tcW w:type="dxa" w:w="1661"/>
          </w:tcPr>
          <w:p>
            <w:pPr>
              <w:pStyle w:val="null3"/>
            </w:pPr>
            <w:r>
              <w:rPr>
                <w:rFonts w:ascii="仿宋_GB2312" w:hAnsi="仿宋_GB2312" w:cs="仿宋_GB2312" w:eastAsia="仿宋_GB2312"/>
              </w:rPr>
              <w:t>响应文件封面 谈判方案说明书.docx 设备分项报价表.docx 标的清单 报价表 商务应答表.docx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第三章 谈判项目技术、服务、商务及其他要求（带“★”的参数需求为实质性要求，供应商必须响应并满足的参数需求）</w:t>
            </w:r>
          </w:p>
        </w:tc>
        <w:tc>
          <w:tcPr>
            <w:tcW w:type="dxa" w:w="1661"/>
          </w:tcPr>
          <w:p>
            <w:pPr>
              <w:pStyle w:val="null3"/>
            </w:pPr>
            <w:r>
              <w:rPr>
                <w:rFonts w:ascii="仿宋_GB2312" w:hAnsi="仿宋_GB2312" w:cs="仿宋_GB2312" w:eastAsia="仿宋_GB2312"/>
              </w:rPr>
              <w:t>响应文件封面 谈判方案说明书.docx 设备分项报价表.docx 商务应答表.docx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本国产品说明 中小企业声明函 残疾人福利性单位声明函 关于符合本国产品标准的声明函 标的清单 报价表 中国境内生产的组件成本核算基本规则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政府采购活动中既有本国产品又有非本国产品参与竞争的，依法对本国产品给予价格评审优惠，对本国产品的报价给予20%的价格扣除，用扣除后的价格参与评审。（对于仅有本国产品参与的不享受价格折扣优惠）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按照最后报价由低到高的顺序推荐。最后报价相同的，按照技术指标优劣顺序推荐。最后报价技术指标均相同的，成交候选供应商并列。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详见附件：设备分项报价表.docx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详见附件：谈判方案说明书.docx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详见附件：其他内容.docx</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详见附件：第八章 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