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BF258">
      <w:pPr>
        <w:numPr>
          <w:ilvl w:val="0"/>
          <w:numId w:val="0"/>
        </w:numPr>
        <w:spacing w:line="50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(本格式条款供甲乙双方签订合同参考，采购人可根据项目的实际情况增减条款和内容)</w:t>
      </w:r>
    </w:p>
    <w:p w14:paraId="5BFDCF38">
      <w:pPr>
        <w:pStyle w:val="2"/>
        <w:jc w:val="center"/>
        <w:rPr>
          <w:rFonts w:hint="eastAsia" w:ascii="仿宋" w:hAnsi="仿宋" w:eastAsia="仿宋" w:cs="仿宋"/>
          <w:b/>
          <w:bCs/>
          <w:sz w:val="40"/>
          <w:szCs w:val="48"/>
        </w:rPr>
      </w:pPr>
    </w:p>
    <w:p w14:paraId="594E4AFB">
      <w:pPr>
        <w:pStyle w:val="2"/>
        <w:jc w:val="center"/>
        <w:rPr>
          <w:rFonts w:hint="eastAsia" w:ascii="仿宋" w:hAnsi="仿宋" w:eastAsia="仿宋" w:cs="仿宋"/>
          <w:b/>
          <w:bCs/>
          <w:sz w:val="40"/>
          <w:szCs w:val="48"/>
        </w:rPr>
      </w:pPr>
    </w:p>
    <w:p w14:paraId="47011E77">
      <w:pPr>
        <w:pStyle w:val="2"/>
        <w:jc w:val="center"/>
        <w:rPr>
          <w:rFonts w:hint="eastAsia" w:ascii="仿宋" w:hAnsi="仿宋" w:eastAsia="仿宋" w:cs="仿宋"/>
          <w:b/>
          <w:bCs/>
          <w:sz w:val="44"/>
          <w:szCs w:val="52"/>
        </w:rPr>
      </w:pPr>
      <w:r>
        <w:rPr>
          <w:rFonts w:hint="eastAsia" w:ascii="仿宋" w:hAnsi="仿宋" w:eastAsia="仿宋" w:cs="仿宋"/>
          <w:b/>
          <w:bCs/>
          <w:sz w:val="44"/>
          <w:szCs w:val="52"/>
        </w:rPr>
        <w:t>合同条款及格式</w:t>
      </w:r>
    </w:p>
    <w:p w14:paraId="25EEDB21">
      <w:pPr>
        <w:pStyle w:val="2"/>
        <w:jc w:val="center"/>
        <w:rPr>
          <w:rFonts w:hint="eastAsia" w:ascii="仿宋" w:hAnsi="仿宋" w:eastAsia="仿宋" w:cs="仿宋"/>
          <w:b/>
          <w:bCs/>
          <w:sz w:val="52"/>
          <w:szCs w:val="60"/>
        </w:rPr>
      </w:pPr>
      <w:r>
        <w:rPr>
          <w:rFonts w:hint="eastAsia" w:ascii="仿宋" w:hAnsi="仿宋" w:eastAsia="仿宋" w:cs="仿宋"/>
          <w:b/>
          <w:bCs/>
          <w:sz w:val="52"/>
          <w:szCs w:val="60"/>
        </w:rPr>
        <w:t>建设工程施工合同</w:t>
      </w:r>
    </w:p>
    <w:p w14:paraId="1ADE835D">
      <w:pPr>
        <w:pStyle w:val="2"/>
        <w:jc w:val="center"/>
        <w:rPr>
          <w:rFonts w:hint="eastAsia" w:ascii="仿宋" w:hAnsi="仿宋" w:eastAsia="仿宋" w:cs="仿宋"/>
          <w:b/>
          <w:bCs/>
          <w:sz w:val="52"/>
          <w:szCs w:val="60"/>
        </w:rPr>
      </w:pPr>
      <w:r>
        <w:rPr>
          <w:rFonts w:hint="eastAsia" w:ascii="仿宋" w:hAnsi="仿宋" w:eastAsia="仿宋" w:cs="仿宋"/>
          <w:b/>
          <w:bCs/>
          <w:sz w:val="52"/>
          <w:szCs w:val="60"/>
        </w:rPr>
        <w:t>(示范文本)</w:t>
      </w:r>
    </w:p>
    <w:p w14:paraId="5E60EFBE">
      <w:pPr>
        <w:rPr>
          <w:rFonts w:hint="eastAsia" w:ascii="仿宋" w:hAnsi="仿宋" w:eastAsia="仿宋" w:cs="仿宋"/>
          <w:b/>
          <w:bCs/>
          <w:sz w:val="52"/>
          <w:szCs w:val="60"/>
        </w:rPr>
      </w:pPr>
    </w:p>
    <w:p w14:paraId="3DE5DD61">
      <w:pPr>
        <w:pStyle w:val="2"/>
        <w:rPr>
          <w:rFonts w:hint="eastAsia" w:ascii="仿宋" w:hAnsi="仿宋" w:eastAsia="仿宋" w:cs="仿宋"/>
          <w:b/>
          <w:bCs/>
          <w:sz w:val="52"/>
          <w:szCs w:val="60"/>
        </w:rPr>
      </w:pPr>
    </w:p>
    <w:p w14:paraId="1778D1E9">
      <w:pPr>
        <w:rPr>
          <w:rFonts w:hint="eastAsia" w:ascii="仿宋" w:hAnsi="仿宋" w:eastAsia="仿宋" w:cs="仿宋"/>
          <w:b/>
          <w:bCs/>
          <w:sz w:val="52"/>
          <w:szCs w:val="60"/>
        </w:rPr>
      </w:pPr>
    </w:p>
    <w:p w14:paraId="557BF98F">
      <w:pPr>
        <w:pStyle w:val="2"/>
        <w:rPr>
          <w:rFonts w:hint="eastAsia" w:ascii="仿宋" w:hAnsi="仿宋" w:eastAsia="仿宋" w:cs="仿宋"/>
          <w:b/>
          <w:bCs/>
          <w:sz w:val="52"/>
          <w:szCs w:val="60"/>
        </w:rPr>
      </w:pPr>
    </w:p>
    <w:p w14:paraId="78669F45">
      <w:pPr>
        <w:rPr>
          <w:rFonts w:hint="eastAsia" w:ascii="仿宋" w:hAnsi="仿宋" w:eastAsia="仿宋" w:cs="仿宋"/>
          <w:b/>
          <w:bCs/>
          <w:sz w:val="52"/>
          <w:szCs w:val="60"/>
        </w:rPr>
      </w:pPr>
    </w:p>
    <w:p w14:paraId="6AA8E62F">
      <w:pPr>
        <w:pStyle w:val="2"/>
        <w:jc w:val="center"/>
        <w:rPr>
          <w:rFonts w:hint="eastAsia" w:ascii="仿宋" w:hAnsi="仿宋" w:eastAsia="仿宋" w:cs="仿宋"/>
          <w:b/>
          <w:bCs/>
          <w:sz w:val="52"/>
          <w:szCs w:val="60"/>
        </w:rPr>
      </w:pPr>
    </w:p>
    <w:p w14:paraId="4F6CF182">
      <w:pPr>
        <w:pStyle w:val="2"/>
        <w:jc w:val="center"/>
        <w:rPr>
          <w:rFonts w:hint="eastAsia" w:ascii="宋体" w:hAnsi="宋体" w:eastAsia="宋体" w:cs="宋体"/>
          <w:b/>
          <w:bCs/>
          <w:sz w:val="40"/>
          <w:szCs w:val="48"/>
        </w:rPr>
      </w:pPr>
      <w:r>
        <w:rPr>
          <w:rFonts w:hint="eastAsia" w:ascii="宋体" w:hAnsi="宋体" w:eastAsia="宋体" w:cs="宋体"/>
          <w:sz w:val="40"/>
        </w:rPr>
        <mc:AlternateContent>
          <mc:Choice Requires="wps">
            <w:drawing>
              <wp:anchor distT="0" distB="0" distL="114300" distR="114300" simplePos="0" relativeHeight="251659264" behindDoc="0" locked="0" layoutInCell="1" allowOverlap="1">
                <wp:simplePos x="0" y="0"/>
                <wp:positionH relativeFrom="column">
                  <wp:posOffset>4403725</wp:posOffset>
                </wp:positionH>
                <wp:positionV relativeFrom="paragraph">
                  <wp:posOffset>121920</wp:posOffset>
                </wp:positionV>
                <wp:extent cx="586740" cy="688975"/>
                <wp:effectExtent l="0" t="0" r="3810" b="15875"/>
                <wp:wrapNone/>
                <wp:docPr id="1" name="文本框 1"/>
                <wp:cNvGraphicFramePr/>
                <a:graphic xmlns:a="http://schemas.openxmlformats.org/drawingml/2006/main">
                  <a:graphicData uri="http://schemas.microsoft.com/office/word/2010/wordprocessingShape">
                    <wps:wsp>
                      <wps:cNvSpPr txBox="1"/>
                      <wps:spPr>
                        <a:xfrm>
                          <a:off x="5303520" y="8350885"/>
                          <a:ext cx="586740" cy="6889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01288E7">
                            <w:pPr>
                              <w:rPr>
                                <w:rFonts w:hint="eastAsia" w:ascii="宋体" w:hAnsi="宋体" w:eastAsia="宋体" w:cs="宋体"/>
                                <w:b/>
                                <w:bCs/>
                                <w:sz w:val="56"/>
                                <w:szCs w:val="72"/>
                                <w:lang w:eastAsia="zh-CN"/>
                              </w:rPr>
                            </w:pPr>
                            <w:r>
                              <w:rPr>
                                <w:rFonts w:hint="eastAsia" w:ascii="宋体" w:hAnsi="宋体" w:eastAsia="宋体" w:cs="宋体"/>
                                <w:b/>
                                <w:bCs/>
                                <w:sz w:val="56"/>
                                <w:szCs w:val="72"/>
                                <w:lang w:eastAsia="zh-CN"/>
                              </w:rPr>
                              <w:t>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6.75pt;margin-top:9.6pt;height:54.25pt;width:46.2pt;z-index:251659264;mso-width-relative:page;mso-height-relative:page;" fillcolor="#FFFFFF [3201]" filled="t" stroked="f" coordsize="21600,21600" o:gfxdata="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vIDlnVAAAA&#10;CgEAAA8AAAAAAAAAAQAgAAAAIgAAAGRycy9kb3ducmV2LnhtbFBLAQIUABQAAAAIAIdO4kDYWT+a&#10;WQIAAJoEAAAOAAAAAAAAAAEAIAAAACQBAABkcnMvZTJvRG9jLnhtbFBLBQYAAAAABgAGAFkBAADv&#10;BQAAAAA=&#10;">
                <v:fill on="t" focussize="0,0"/>
                <v:stroke on="f" weight="0.5pt"/>
                <v:imagedata o:title=""/>
                <o:lock v:ext="edit" aspectratio="f"/>
                <v:textbox>
                  <w:txbxContent>
                    <w:p w14:paraId="201288E7">
                      <w:pPr>
                        <w:rPr>
                          <w:rFonts w:hint="eastAsia" w:ascii="宋体" w:hAnsi="宋体" w:eastAsia="宋体" w:cs="宋体"/>
                          <w:b/>
                          <w:bCs/>
                          <w:sz w:val="56"/>
                          <w:szCs w:val="72"/>
                          <w:lang w:eastAsia="zh-CN"/>
                        </w:rPr>
                      </w:pPr>
                      <w:r>
                        <w:rPr>
                          <w:rFonts w:hint="eastAsia" w:ascii="宋体" w:hAnsi="宋体" w:eastAsia="宋体" w:cs="宋体"/>
                          <w:b/>
                          <w:bCs/>
                          <w:sz w:val="56"/>
                          <w:szCs w:val="72"/>
                          <w:lang w:eastAsia="zh-CN"/>
                        </w:rPr>
                        <w:t>制</w:t>
                      </w:r>
                    </w:p>
                  </w:txbxContent>
                </v:textbox>
              </v:shape>
            </w:pict>
          </mc:Fallback>
        </mc:AlternateContent>
      </w:r>
      <w:r>
        <w:rPr>
          <w:rFonts w:hint="eastAsia" w:ascii="宋体" w:hAnsi="宋体" w:eastAsia="宋体" w:cs="宋体"/>
          <w:b/>
          <w:bCs/>
          <w:sz w:val="40"/>
          <w:szCs w:val="48"/>
        </w:rPr>
        <w:t>陕</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西</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省</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建</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设</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厅</w:t>
      </w:r>
    </w:p>
    <w:p w14:paraId="229CFAA1">
      <w:pPr>
        <w:pStyle w:val="2"/>
        <w:jc w:val="center"/>
        <w:rPr>
          <w:rFonts w:hint="eastAsia" w:ascii="宋体" w:hAnsi="宋体" w:eastAsia="宋体" w:cs="宋体"/>
          <w:b/>
          <w:bCs/>
          <w:sz w:val="40"/>
          <w:szCs w:val="48"/>
        </w:rPr>
      </w:pPr>
      <w:r>
        <w:rPr>
          <w:rFonts w:hint="eastAsia" w:ascii="宋体" w:hAnsi="宋体" w:eastAsia="宋体" w:cs="宋体"/>
          <w:b/>
          <w:bCs/>
          <w:sz w:val="40"/>
          <w:szCs w:val="48"/>
        </w:rPr>
        <w:t>陕西省工商行政管理局</w:t>
      </w:r>
    </w:p>
    <w:p w14:paraId="7CDB1F9D">
      <w:pPr>
        <w:pStyle w:val="2"/>
        <w:rPr>
          <w:rFonts w:hint="default" w:eastAsia="宋体"/>
          <w:lang w:val="en-US" w:eastAsia="zh-CN"/>
        </w:rPr>
      </w:pPr>
      <w:r>
        <w:rPr>
          <w:rFonts w:hint="eastAsia"/>
          <w:lang w:val="en-US" w:eastAsia="zh-CN"/>
        </w:rPr>
        <w:t xml:space="preserve">                              </w:t>
      </w:r>
      <w:r>
        <w:rPr>
          <w:rFonts w:hint="eastAsia"/>
          <w:b/>
          <w:bCs/>
          <w:sz w:val="36"/>
          <w:szCs w:val="44"/>
          <w:lang w:val="en-US" w:eastAsia="zh-CN"/>
        </w:rPr>
        <w:t xml:space="preserve">   年    月   日</w:t>
      </w:r>
    </w:p>
    <w:p w14:paraId="33B2088A">
      <w:pPr>
        <w:rPr>
          <w:rFonts w:hint="eastAsia"/>
        </w:rPr>
      </w:pPr>
      <w:r>
        <w:rPr>
          <w:rFonts w:hint="eastAsia"/>
        </w:rPr>
        <w:br w:type="page"/>
      </w:r>
    </w:p>
    <w:p w14:paraId="38D17F06">
      <w:pPr>
        <w:numPr>
          <w:ilvl w:val="0"/>
          <w:numId w:val="0"/>
        </w:numPr>
        <w:spacing w:line="500" w:lineRule="exact"/>
        <w:ind w:left="2409" w:leftChars="0" w:firstLine="0" w:firstLineChars="0"/>
        <w:rPr>
          <w:rFonts w:hint="eastAsia" w:ascii="宋体" w:hAnsi="宋体" w:eastAsia="宋体" w:cs="宋体"/>
          <w:b/>
          <w:bCs/>
          <w:color w:val="auto"/>
          <w:sz w:val="40"/>
          <w:szCs w:val="40"/>
        </w:rPr>
      </w:pPr>
      <w:r>
        <w:rPr>
          <w:rFonts w:hint="eastAsia" w:ascii="宋体" w:hAnsi="宋体" w:eastAsia="宋体" w:cs="宋体"/>
          <w:b/>
          <w:bCs/>
          <w:color w:val="auto"/>
          <w:sz w:val="40"/>
          <w:szCs w:val="40"/>
        </w:rPr>
        <w:t>合同条款及合同文件格式</w:t>
      </w:r>
    </w:p>
    <w:p w14:paraId="4AD90594">
      <w:pPr>
        <w:widowControl w:val="0"/>
        <w:numPr>
          <w:ilvl w:val="0"/>
          <w:numId w:val="0"/>
        </w:numPr>
        <w:spacing w:after="120"/>
        <w:ind w:firstLine="3975" w:firstLineChars="900"/>
        <w:jc w:val="both"/>
        <w:rPr>
          <w:rFonts w:hint="eastAsia" w:ascii="Times New Roman" w:hAnsi="Times New Roman" w:eastAsia="宋体" w:cs="Times New Roman"/>
          <w:b/>
          <w:bCs/>
          <w:kern w:val="2"/>
          <w:sz w:val="44"/>
          <w:szCs w:val="52"/>
          <w:lang w:val="en-US" w:eastAsia="zh-CN" w:bidi="ar-SA"/>
        </w:rPr>
      </w:pPr>
      <w:r>
        <w:rPr>
          <w:rFonts w:hint="eastAsia" w:ascii="Times New Roman" w:hAnsi="Times New Roman" w:eastAsia="宋体" w:cs="Times New Roman"/>
          <w:b/>
          <w:bCs/>
          <w:kern w:val="2"/>
          <w:sz w:val="44"/>
          <w:szCs w:val="52"/>
          <w:lang w:val="en-US" w:eastAsia="zh-CN" w:bidi="ar-SA"/>
        </w:rPr>
        <w:t>（仅供参考）</w:t>
      </w:r>
    </w:p>
    <w:p w14:paraId="74610744">
      <w:pPr>
        <w:widowControl w:val="0"/>
        <w:spacing w:after="120"/>
        <w:ind w:left="0" w:leftChars="0" w:firstLine="0" w:firstLineChars="0"/>
        <w:jc w:val="center"/>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第一节：通用合同条款</w:t>
      </w:r>
    </w:p>
    <w:p w14:paraId="31031683">
      <w:pPr>
        <w:widowControl w:val="0"/>
        <w:spacing w:after="120"/>
        <w:ind w:left="0" w:leftChars="0" w:firstLine="840" w:firstLineChars="300"/>
        <w:jc w:val="both"/>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采用省住房和城乡建设厅、省工商行政管理局制定的现行《建设工程施工合同（示范文本）》合同协议书中通用合同条款。</w:t>
      </w:r>
    </w:p>
    <w:p w14:paraId="1705E4CC">
      <w:pPr>
        <w:widowControl w:val="0"/>
        <w:spacing w:after="120"/>
        <w:ind w:left="0" w:leftChars="0" w:firstLine="0" w:firstLineChars="0"/>
        <w:jc w:val="center"/>
        <w:rPr>
          <w:rFonts w:ascii="仿宋" w:hAnsi="仿宋" w:eastAsia="仿宋" w:cs="仿宋"/>
          <w:snapToGrid w:val="0"/>
          <w:color w:val="000000"/>
          <w:kern w:val="0"/>
          <w:sz w:val="24"/>
          <w:szCs w:val="24"/>
          <w:lang w:val="en-US" w:eastAsia="zh-CN" w:bidi="ar-SA"/>
        </w:rPr>
      </w:pPr>
      <w:r>
        <w:rPr>
          <w:rFonts w:hint="eastAsia" w:ascii="宋体" w:hAnsi="宋体" w:eastAsia="宋体" w:cs="宋体"/>
          <w:color w:val="000000"/>
          <w:kern w:val="2"/>
          <w:sz w:val="28"/>
          <w:szCs w:val="28"/>
          <w:lang w:val="en-US" w:eastAsia="zh-CN" w:bidi="ar-SA"/>
        </w:rPr>
        <w:t>第二节：专用合同条款</w:t>
      </w:r>
    </w:p>
    <w:p w14:paraId="26F70B3B">
      <w:pPr>
        <w:pStyle w:val="7"/>
        <w:rPr>
          <w:rFonts w:hint="eastAsia" w:ascii="宋体" w:hAnsi="宋体" w:eastAsia="宋体" w:cs="宋体"/>
          <w:snapToGrid w:val="0"/>
          <w:color w:val="auto"/>
          <w:kern w:val="0"/>
          <w:sz w:val="28"/>
          <w:szCs w:val="28"/>
        </w:rPr>
      </w:pPr>
      <w:bookmarkStart w:id="0" w:name="_Toc222031029"/>
      <w:bookmarkStart w:id="1" w:name="_Toc221951111"/>
      <w:bookmarkStart w:id="2" w:name="_Toc229305387"/>
      <w:bookmarkStart w:id="3" w:name="_Toc222033878"/>
      <w:bookmarkStart w:id="4" w:name="_Toc222029527"/>
      <w:bookmarkStart w:id="5" w:name="_Toc222032696"/>
      <w:r>
        <w:rPr>
          <w:rFonts w:hint="eastAsia" w:ascii="宋体" w:hAnsi="宋体" w:eastAsia="宋体" w:cs="宋体"/>
          <w:snapToGrid w:val="0"/>
          <w:color w:val="auto"/>
          <w:kern w:val="0"/>
          <w:sz w:val="28"/>
          <w:szCs w:val="28"/>
        </w:rPr>
        <w:t>1．一般约定</w:t>
      </w:r>
      <w:bookmarkEnd w:id="0"/>
      <w:bookmarkEnd w:id="1"/>
      <w:bookmarkEnd w:id="2"/>
      <w:bookmarkEnd w:id="3"/>
      <w:bookmarkEnd w:id="4"/>
      <w:bookmarkEnd w:id="5"/>
    </w:p>
    <w:p w14:paraId="100B2827">
      <w:pPr>
        <w:pStyle w:val="7"/>
        <w:rPr>
          <w:rFonts w:hint="eastAsia" w:ascii="宋体" w:hAnsi="宋体" w:eastAsia="宋体" w:cs="宋体"/>
          <w:snapToGrid w:val="0"/>
          <w:color w:val="auto"/>
          <w:kern w:val="0"/>
          <w:sz w:val="28"/>
          <w:szCs w:val="28"/>
        </w:rPr>
      </w:pPr>
      <w:bookmarkStart w:id="6" w:name="_Toc221951112"/>
      <w:r>
        <w:rPr>
          <w:rFonts w:hint="eastAsia" w:ascii="宋体" w:hAnsi="宋体" w:eastAsia="宋体" w:cs="宋体"/>
          <w:snapToGrid w:val="0"/>
          <w:color w:val="auto"/>
          <w:kern w:val="0"/>
          <w:sz w:val="28"/>
          <w:szCs w:val="28"/>
        </w:rPr>
        <w:t>1.1  词语定义</w:t>
      </w:r>
      <w:bookmarkEnd w:id="6"/>
    </w:p>
    <w:p w14:paraId="4FB2662A">
      <w:pPr>
        <w:pStyle w:val="8"/>
        <w:numPr>
          <w:ilvl w:val="0"/>
          <w:numId w:val="0"/>
        </w:numPr>
        <w:spacing w:line="360" w:lineRule="auto"/>
        <w:outlineLvl w:val="0"/>
        <w:rPr>
          <w:rFonts w:hint="eastAsia" w:ascii="宋体" w:hAnsi="宋体" w:eastAsia="宋体" w:cs="宋体"/>
          <w:snapToGrid w:val="0"/>
          <w:kern w:val="0"/>
          <w:sz w:val="28"/>
          <w:szCs w:val="28"/>
        </w:rPr>
      </w:pPr>
      <w:bookmarkStart w:id="7" w:name="_Toc221951113"/>
      <w:r>
        <w:rPr>
          <w:rFonts w:hint="eastAsia" w:ascii="宋体" w:hAnsi="宋体" w:eastAsia="宋体" w:cs="宋体"/>
          <w:snapToGrid w:val="0"/>
          <w:kern w:val="0"/>
          <w:sz w:val="28"/>
          <w:szCs w:val="28"/>
        </w:rPr>
        <w:t>1.1.2  合同当事人和人员</w:t>
      </w:r>
      <w:bookmarkEnd w:id="7"/>
    </w:p>
    <w:p w14:paraId="135C6327">
      <w:pPr>
        <w:pStyle w:val="8"/>
        <w:spacing w:line="360" w:lineRule="auto"/>
        <w:rPr>
          <w:rFonts w:hint="eastAsia" w:ascii="宋体" w:hAnsi="宋体" w:eastAsia="宋体" w:cs="宋体"/>
          <w:snapToGrid w:val="0"/>
          <w:kern w:val="0"/>
          <w:sz w:val="28"/>
          <w:szCs w:val="28"/>
        </w:rPr>
      </w:pPr>
      <w:bookmarkStart w:id="8" w:name="_Toc221951114"/>
      <w:r>
        <w:rPr>
          <w:rFonts w:hint="eastAsia" w:ascii="宋体" w:hAnsi="宋体" w:eastAsia="宋体" w:cs="宋体"/>
          <w:snapToGrid w:val="0"/>
          <w:kern w:val="0"/>
          <w:sz w:val="28"/>
          <w:szCs w:val="28"/>
        </w:rPr>
        <w:t>1.1.2.2  发包人：</w:t>
      </w:r>
      <w:r>
        <w:rPr>
          <w:rFonts w:hint="eastAsia" w:ascii="宋体" w:hAnsi="宋体" w:cs="宋体"/>
          <w:snapToGrid w:val="0"/>
          <w:kern w:val="0"/>
          <w:sz w:val="28"/>
          <w:szCs w:val="28"/>
          <w:u w:val="single"/>
          <w:lang w:val="en-US" w:eastAsia="zh-CN"/>
        </w:rPr>
        <w:t xml:space="preserve"> 汉中市伞铺街幼儿园</w:t>
      </w:r>
      <w:r>
        <w:rPr>
          <w:rFonts w:hint="eastAsia" w:ascii="宋体" w:hAnsi="宋体" w:eastAsia="宋体" w:cs="宋体"/>
          <w:snapToGrid w:val="0"/>
          <w:kern w:val="0"/>
          <w:sz w:val="28"/>
          <w:szCs w:val="28"/>
          <w:u w:val="single"/>
          <w:lang w:val="en-US" w:eastAsia="zh-CN"/>
        </w:rPr>
        <w:t xml:space="preserve"> </w:t>
      </w:r>
      <w:r>
        <w:rPr>
          <w:rFonts w:hint="eastAsia" w:ascii="宋体" w:hAnsi="宋体" w:eastAsia="宋体" w:cs="宋体"/>
          <w:snapToGrid w:val="0"/>
          <w:kern w:val="0"/>
          <w:sz w:val="28"/>
          <w:szCs w:val="28"/>
        </w:rPr>
        <w:t>。</w:t>
      </w:r>
      <w:bookmarkEnd w:id="8"/>
    </w:p>
    <w:p w14:paraId="039EECC6">
      <w:pPr>
        <w:pStyle w:val="8"/>
        <w:spacing w:line="360" w:lineRule="auto"/>
        <w:rPr>
          <w:rFonts w:hint="eastAsia" w:ascii="宋体" w:hAnsi="宋体" w:eastAsia="宋体" w:cs="宋体"/>
          <w:snapToGrid w:val="0"/>
          <w:kern w:val="0"/>
          <w:sz w:val="28"/>
          <w:szCs w:val="28"/>
        </w:rPr>
      </w:pPr>
      <w:bookmarkStart w:id="9" w:name="_Toc221951115"/>
      <w:r>
        <w:rPr>
          <w:rFonts w:hint="eastAsia" w:ascii="宋体" w:hAnsi="宋体" w:eastAsia="宋体" w:cs="宋体"/>
          <w:snapToGrid w:val="0"/>
          <w:kern w:val="0"/>
          <w:sz w:val="28"/>
          <w:szCs w:val="28"/>
        </w:rPr>
        <w:t>1.1.2.3  承包人：</w:t>
      </w:r>
      <w:r>
        <w:rPr>
          <w:rFonts w:hint="eastAsia" w:ascii="宋体" w:hAnsi="宋体" w:eastAsia="宋体" w:cs="宋体"/>
          <w:snapToGrid w:val="0"/>
          <w:kern w:val="0"/>
          <w:sz w:val="28"/>
          <w:szCs w:val="28"/>
          <w:u w:val="single"/>
        </w:rPr>
        <w:t xml:space="preserve"> 签约时填写</w:t>
      </w:r>
      <w:r>
        <w:rPr>
          <w:rFonts w:hint="eastAsia" w:ascii="宋体" w:hAnsi="宋体" w:eastAsia="宋体" w:cs="宋体"/>
          <w:snapToGrid w:val="0"/>
          <w:kern w:val="0"/>
          <w:sz w:val="28"/>
          <w:szCs w:val="28"/>
        </w:rPr>
        <w:t>。</w:t>
      </w:r>
      <w:bookmarkEnd w:id="9"/>
    </w:p>
    <w:p w14:paraId="40CFA5E0">
      <w:pPr>
        <w:pStyle w:val="8"/>
        <w:spacing w:line="360" w:lineRule="auto"/>
        <w:rPr>
          <w:rFonts w:hint="eastAsia" w:ascii="宋体" w:hAnsi="宋体" w:eastAsia="宋体" w:cs="宋体"/>
          <w:snapToGrid w:val="0"/>
          <w:kern w:val="0"/>
          <w:sz w:val="28"/>
          <w:szCs w:val="28"/>
        </w:rPr>
      </w:pPr>
      <w:bookmarkStart w:id="10" w:name="_Toc221951116"/>
      <w:r>
        <w:rPr>
          <w:rFonts w:hint="eastAsia" w:ascii="宋体" w:hAnsi="宋体" w:eastAsia="宋体" w:cs="宋体"/>
          <w:snapToGrid w:val="0"/>
          <w:kern w:val="0"/>
          <w:sz w:val="28"/>
          <w:szCs w:val="28"/>
        </w:rPr>
        <w:t>1.1.2.5  分包人：</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10"/>
    </w:p>
    <w:p w14:paraId="5A4E0865">
      <w:pPr>
        <w:pStyle w:val="8"/>
        <w:spacing w:line="360" w:lineRule="auto"/>
        <w:rPr>
          <w:rFonts w:hint="eastAsia" w:ascii="宋体" w:hAnsi="宋体" w:eastAsia="宋体" w:cs="宋体"/>
          <w:snapToGrid w:val="0"/>
          <w:kern w:val="0"/>
          <w:sz w:val="28"/>
          <w:szCs w:val="28"/>
        </w:rPr>
      </w:pPr>
      <w:bookmarkStart w:id="11" w:name="_Toc221951117"/>
      <w:r>
        <w:rPr>
          <w:rFonts w:hint="eastAsia" w:ascii="宋体" w:hAnsi="宋体" w:eastAsia="宋体" w:cs="宋体"/>
          <w:snapToGrid w:val="0"/>
          <w:kern w:val="0"/>
          <w:sz w:val="28"/>
          <w:szCs w:val="28"/>
        </w:rPr>
        <w:t>1.1.2.6  监理人：</w:t>
      </w:r>
      <w:r>
        <w:rPr>
          <w:rFonts w:hint="eastAsia" w:ascii="宋体" w:hAnsi="宋体" w:eastAsia="宋体" w:cs="宋体"/>
          <w:snapToGrid w:val="0"/>
          <w:kern w:val="0"/>
          <w:sz w:val="28"/>
          <w:szCs w:val="28"/>
          <w:u w:val="single"/>
        </w:rPr>
        <w:t xml:space="preserve"> 签约时填写                  </w:t>
      </w:r>
      <w:r>
        <w:rPr>
          <w:rFonts w:hint="eastAsia" w:ascii="宋体" w:hAnsi="宋体" w:eastAsia="宋体" w:cs="宋体"/>
          <w:snapToGrid w:val="0"/>
          <w:kern w:val="0"/>
          <w:sz w:val="28"/>
          <w:szCs w:val="28"/>
        </w:rPr>
        <w:t>。</w:t>
      </w:r>
      <w:bookmarkEnd w:id="11"/>
    </w:p>
    <w:p w14:paraId="3E745822">
      <w:pPr>
        <w:pStyle w:val="8"/>
        <w:spacing w:line="360" w:lineRule="auto"/>
        <w:rPr>
          <w:rFonts w:hint="eastAsia" w:ascii="宋体" w:hAnsi="宋体" w:eastAsia="宋体" w:cs="宋体"/>
          <w:snapToGrid w:val="0"/>
          <w:kern w:val="0"/>
          <w:sz w:val="28"/>
          <w:szCs w:val="28"/>
        </w:rPr>
      </w:pPr>
      <w:bookmarkStart w:id="12" w:name="_Toc221951125"/>
      <w:r>
        <w:rPr>
          <w:rFonts w:hint="eastAsia" w:ascii="宋体" w:hAnsi="宋体" w:eastAsia="宋体" w:cs="宋体"/>
          <w:snapToGrid w:val="0"/>
          <w:kern w:val="0"/>
          <w:sz w:val="28"/>
          <w:szCs w:val="28"/>
        </w:rPr>
        <w:t>1.1.4  日期</w:t>
      </w:r>
      <w:bookmarkEnd w:id="12"/>
    </w:p>
    <w:p w14:paraId="5B59B8EC">
      <w:pPr>
        <w:pStyle w:val="8"/>
        <w:spacing w:line="360" w:lineRule="auto"/>
        <w:rPr>
          <w:rFonts w:hint="eastAsia" w:ascii="宋体" w:hAnsi="宋体" w:eastAsia="宋体" w:cs="宋体"/>
          <w:snapToGrid w:val="0"/>
          <w:kern w:val="0"/>
          <w:sz w:val="28"/>
          <w:szCs w:val="28"/>
        </w:rPr>
      </w:pPr>
      <w:bookmarkStart w:id="13" w:name="_Toc221951126"/>
      <w:r>
        <w:rPr>
          <w:rFonts w:hint="eastAsia" w:ascii="宋体" w:hAnsi="宋体" w:eastAsia="宋体" w:cs="宋体"/>
          <w:snapToGrid w:val="0"/>
          <w:kern w:val="0"/>
          <w:sz w:val="28"/>
          <w:szCs w:val="28"/>
        </w:rPr>
        <w:t>1.1.4.5  缺陷责任期（工程质量保修期）：</w:t>
      </w:r>
      <w:r>
        <w:rPr>
          <w:rFonts w:hint="eastAsia" w:ascii="宋体" w:hAnsi="宋体" w:eastAsia="宋体" w:cs="宋体"/>
          <w:snapToGrid w:val="0"/>
          <w:kern w:val="0"/>
          <w:sz w:val="28"/>
          <w:szCs w:val="28"/>
          <w:u w:val="single"/>
        </w:rPr>
        <w:t xml:space="preserve">  工程验收合格后</w:t>
      </w:r>
      <w:r>
        <w:rPr>
          <w:rFonts w:hint="eastAsia" w:ascii="宋体" w:hAnsi="宋体" w:cs="宋体"/>
          <w:snapToGrid w:val="0"/>
          <w:kern w:val="0"/>
          <w:sz w:val="28"/>
          <w:szCs w:val="28"/>
          <w:u w:val="single"/>
          <w:lang w:val="en-US" w:eastAsia="zh-CN"/>
        </w:rPr>
        <w:t xml:space="preserve">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bookmarkEnd w:id="13"/>
    </w:p>
    <w:p w14:paraId="54311195">
      <w:pPr>
        <w:pStyle w:val="7"/>
        <w:rPr>
          <w:rFonts w:hint="eastAsia" w:ascii="宋体" w:hAnsi="宋体" w:eastAsia="宋体" w:cs="宋体"/>
          <w:snapToGrid w:val="0"/>
          <w:color w:val="auto"/>
          <w:kern w:val="0"/>
          <w:sz w:val="28"/>
          <w:szCs w:val="28"/>
        </w:rPr>
      </w:pPr>
      <w:bookmarkStart w:id="14" w:name="_Toc221951127"/>
      <w:r>
        <w:rPr>
          <w:rFonts w:hint="eastAsia" w:ascii="宋体" w:hAnsi="宋体" w:eastAsia="宋体" w:cs="宋体"/>
          <w:snapToGrid w:val="0"/>
          <w:color w:val="auto"/>
          <w:kern w:val="0"/>
          <w:sz w:val="28"/>
          <w:szCs w:val="28"/>
        </w:rPr>
        <w:t>1.4  合同文件的优先顺序</w:t>
      </w:r>
      <w:bookmarkEnd w:id="14"/>
    </w:p>
    <w:p w14:paraId="63A9AF41">
      <w:pPr>
        <w:pStyle w:val="8"/>
        <w:spacing w:line="360" w:lineRule="auto"/>
        <w:rPr>
          <w:rFonts w:hint="eastAsia" w:ascii="宋体" w:hAnsi="宋体" w:eastAsia="宋体" w:cs="宋体"/>
          <w:snapToGrid w:val="0"/>
          <w:kern w:val="0"/>
          <w:sz w:val="28"/>
          <w:szCs w:val="28"/>
        </w:rPr>
      </w:pPr>
      <w:bookmarkStart w:id="15" w:name="_Toc221951128"/>
      <w:r>
        <w:rPr>
          <w:rFonts w:hint="eastAsia" w:ascii="宋体" w:hAnsi="宋体" w:eastAsia="宋体" w:cs="宋体"/>
          <w:snapToGrid w:val="0"/>
          <w:kern w:val="0"/>
          <w:sz w:val="28"/>
          <w:szCs w:val="28"/>
        </w:rPr>
        <w:t>进入合同的各项文件及其优先顺序</w:t>
      </w:r>
      <w:bookmarkEnd w:id="15"/>
      <w:r>
        <w:rPr>
          <w:rFonts w:hint="eastAsia" w:ascii="宋体" w:hAnsi="宋体" w:eastAsia="宋体" w:cs="宋体"/>
          <w:snapToGrid w:val="0"/>
          <w:kern w:val="0"/>
          <w:sz w:val="28"/>
          <w:szCs w:val="28"/>
        </w:rPr>
        <w:t>是</w:t>
      </w:r>
      <w:r>
        <w:rPr>
          <w:rFonts w:hint="eastAsia" w:ascii="宋体" w:hAnsi="宋体" w:eastAsia="宋体" w:cs="宋体"/>
          <w:snapToGrid w:val="0"/>
          <w:kern w:val="0"/>
          <w:sz w:val="28"/>
          <w:szCs w:val="28"/>
          <w:u w:val="single"/>
        </w:rPr>
        <w:t xml:space="preserve">  依通用条款   </w:t>
      </w:r>
      <w:r>
        <w:rPr>
          <w:rFonts w:hint="eastAsia" w:ascii="宋体" w:hAnsi="宋体" w:eastAsia="宋体" w:cs="宋体"/>
          <w:snapToGrid w:val="0"/>
          <w:kern w:val="0"/>
          <w:sz w:val="28"/>
          <w:szCs w:val="28"/>
        </w:rPr>
        <w:t>。</w:t>
      </w:r>
    </w:p>
    <w:p w14:paraId="14E2845D">
      <w:pPr>
        <w:pStyle w:val="7"/>
        <w:rPr>
          <w:rFonts w:hint="eastAsia" w:ascii="宋体" w:hAnsi="宋体" w:eastAsia="宋体" w:cs="宋体"/>
          <w:snapToGrid w:val="0"/>
          <w:color w:val="auto"/>
          <w:kern w:val="0"/>
          <w:sz w:val="28"/>
          <w:szCs w:val="28"/>
        </w:rPr>
      </w:pPr>
      <w:bookmarkStart w:id="16" w:name="_Toc221951129"/>
      <w:r>
        <w:rPr>
          <w:rFonts w:hint="eastAsia" w:ascii="宋体" w:hAnsi="宋体" w:eastAsia="宋体" w:cs="宋体"/>
          <w:snapToGrid w:val="0"/>
          <w:color w:val="auto"/>
          <w:kern w:val="0"/>
          <w:sz w:val="28"/>
          <w:szCs w:val="28"/>
        </w:rPr>
        <w:t>1.7  联络</w:t>
      </w:r>
      <w:bookmarkEnd w:id="16"/>
    </w:p>
    <w:p w14:paraId="39C23965">
      <w:pPr>
        <w:pStyle w:val="8"/>
        <w:numPr>
          <w:ilvl w:val="0"/>
          <w:numId w:val="0"/>
        </w:numPr>
        <w:spacing w:line="360" w:lineRule="auto"/>
        <w:outlineLvl w:val="0"/>
        <w:rPr>
          <w:rFonts w:hint="eastAsia" w:ascii="宋体" w:hAnsi="宋体" w:eastAsia="宋体" w:cs="宋体"/>
          <w:snapToGrid w:val="0"/>
          <w:kern w:val="0"/>
          <w:sz w:val="28"/>
          <w:szCs w:val="28"/>
        </w:rPr>
      </w:pPr>
      <w:bookmarkStart w:id="17" w:name="_Toc221951130"/>
      <w:r>
        <w:rPr>
          <w:rFonts w:hint="eastAsia" w:ascii="宋体" w:hAnsi="宋体" w:eastAsia="宋体" w:cs="宋体"/>
          <w:snapToGrid w:val="0"/>
          <w:kern w:val="0"/>
          <w:sz w:val="28"/>
          <w:szCs w:val="28"/>
        </w:rPr>
        <w:t xml:space="preserve">1.7.2  来往函件均应按技术标准和要求（合同技术条款）约定的期限送达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bookmarkEnd w:id="17"/>
    </w:p>
    <w:p w14:paraId="68830851">
      <w:pPr>
        <w:pStyle w:val="7"/>
        <w:rPr>
          <w:rFonts w:hint="eastAsia" w:ascii="宋体" w:hAnsi="宋体" w:eastAsia="宋体" w:cs="宋体"/>
          <w:snapToGrid w:val="0"/>
          <w:color w:val="auto"/>
          <w:kern w:val="0"/>
          <w:sz w:val="28"/>
          <w:szCs w:val="28"/>
        </w:rPr>
      </w:pPr>
      <w:bookmarkStart w:id="18" w:name="_Toc221951131"/>
      <w:bookmarkStart w:id="19" w:name="_Toc222031030"/>
      <w:bookmarkStart w:id="20" w:name="_Toc222029528"/>
      <w:bookmarkStart w:id="21" w:name="_Toc229305388"/>
      <w:bookmarkStart w:id="22" w:name="_Toc222033879"/>
      <w:bookmarkStart w:id="23" w:name="_Toc222032697"/>
      <w:r>
        <w:rPr>
          <w:rFonts w:hint="eastAsia" w:ascii="宋体" w:hAnsi="宋体" w:eastAsia="宋体" w:cs="宋体"/>
          <w:snapToGrid w:val="0"/>
          <w:color w:val="auto"/>
          <w:kern w:val="0"/>
          <w:sz w:val="28"/>
          <w:szCs w:val="28"/>
        </w:rPr>
        <w:t>2  发包人义务</w:t>
      </w:r>
      <w:bookmarkEnd w:id="18"/>
      <w:bookmarkEnd w:id="19"/>
      <w:bookmarkEnd w:id="20"/>
      <w:bookmarkEnd w:id="21"/>
      <w:bookmarkEnd w:id="22"/>
      <w:bookmarkEnd w:id="23"/>
    </w:p>
    <w:p w14:paraId="7BD3BC22">
      <w:pPr>
        <w:pStyle w:val="7"/>
        <w:rPr>
          <w:rFonts w:hint="eastAsia" w:ascii="宋体" w:hAnsi="宋体" w:eastAsia="宋体" w:cs="宋体"/>
          <w:snapToGrid w:val="0"/>
          <w:color w:val="auto"/>
          <w:kern w:val="0"/>
          <w:sz w:val="28"/>
          <w:szCs w:val="28"/>
        </w:rPr>
      </w:pPr>
      <w:bookmarkStart w:id="24" w:name="_Toc221951132"/>
      <w:r>
        <w:rPr>
          <w:rFonts w:hint="eastAsia" w:ascii="宋体" w:hAnsi="宋体" w:eastAsia="宋体" w:cs="宋体"/>
          <w:snapToGrid w:val="0"/>
          <w:color w:val="auto"/>
          <w:kern w:val="0"/>
          <w:sz w:val="28"/>
          <w:szCs w:val="28"/>
        </w:rPr>
        <w:t>2.3  提供施工场地</w:t>
      </w:r>
      <w:bookmarkEnd w:id="24"/>
    </w:p>
    <w:p w14:paraId="3AA7BC23">
      <w:pPr>
        <w:pStyle w:val="8"/>
        <w:spacing w:line="420" w:lineRule="exact"/>
        <w:ind w:firstLine="560" w:firstLineChars="200"/>
        <w:rPr>
          <w:rFonts w:hint="eastAsia" w:ascii="宋体" w:hAnsi="宋体" w:eastAsia="宋体" w:cs="宋体"/>
          <w:snapToGrid w:val="0"/>
          <w:color w:val="000000"/>
          <w:kern w:val="0"/>
          <w:sz w:val="28"/>
          <w:szCs w:val="28"/>
        </w:rPr>
      </w:pPr>
      <w:bookmarkStart w:id="25" w:name="_Toc221951134"/>
      <w:r>
        <w:rPr>
          <w:rFonts w:hint="eastAsia" w:ascii="宋体" w:hAnsi="宋体" w:eastAsia="宋体" w:cs="宋体"/>
          <w:snapToGrid w:val="0"/>
          <w:color w:val="000000"/>
          <w:kern w:val="0"/>
          <w:sz w:val="28"/>
          <w:szCs w:val="28"/>
        </w:rPr>
        <w:t>2.3.2  发包人提供的施工场地范围为：</w:t>
      </w:r>
      <w:r>
        <w:rPr>
          <w:rFonts w:hint="eastAsia" w:ascii="宋体" w:hAnsi="宋体" w:eastAsia="宋体" w:cs="宋体"/>
          <w:snapToGrid w:val="0"/>
          <w:color w:val="000000"/>
          <w:kern w:val="0"/>
          <w:sz w:val="28"/>
          <w:szCs w:val="28"/>
          <w:u w:val="single"/>
        </w:rPr>
        <w:t xml:space="preserve"> 施工用地、移民搬迁和地面附着物补偿由发包人负责，范围以满足正常施工需要为界。提供施工用地的范围和期限在签署协议书时商定</w:t>
      </w:r>
      <w:r>
        <w:rPr>
          <w:rFonts w:hint="eastAsia" w:ascii="宋体" w:hAnsi="宋体" w:eastAsia="宋体" w:cs="宋体"/>
          <w:snapToGrid w:val="0"/>
          <w:color w:val="000000"/>
          <w:kern w:val="0"/>
          <w:sz w:val="28"/>
          <w:szCs w:val="28"/>
        </w:rPr>
        <w:t>。</w:t>
      </w:r>
    </w:p>
    <w:p w14:paraId="76E7DFEF">
      <w:pPr>
        <w:pStyle w:val="8"/>
        <w:spacing w:line="420" w:lineRule="exact"/>
        <w:ind w:firstLine="560" w:firstLineChars="200"/>
        <w:rPr>
          <w:rFonts w:hint="eastAsia" w:ascii="宋体" w:hAnsi="宋体" w:eastAsia="宋体" w:cs="宋体"/>
          <w:snapToGrid w:val="0"/>
          <w:color w:val="000000"/>
          <w:kern w:val="0"/>
          <w:sz w:val="28"/>
          <w:szCs w:val="28"/>
          <w:u w:val="single"/>
        </w:rPr>
      </w:pPr>
      <w:r>
        <w:rPr>
          <w:rFonts w:hint="eastAsia" w:ascii="宋体" w:hAnsi="宋体" w:eastAsia="宋体" w:cs="宋体"/>
          <w:snapToGrid w:val="0"/>
          <w:color w:val="000000"/>
          <w:kern w:val="0"/>
          <w:sz w:val="28"/>
          <w:szCs w:val="28"/>
        </w:rPr>
        <w:t>2.3.3  承包人自行勘察的施工场地范围为：</w:t>
      </w:r>
      <w:r>
        <w:rPr>
          <w:rFonts w:hint="eastAsia" w:ascii="宋体" w:hAnsi="宋体" w:eastAsia="宋体" w:cs="宋体"/>
          <w:snapToGrid w:val="0"/>
          <w:color w:val="000000"/>
          <w:kern w:val="0"/>
          <w:sz w:val="28"/>
          <w:szCs w:val="28"/>
          <w:u w:val="single"/>
        </w:rPr>
        <w:t xml:space="preserve"> 工程永久占地以外的由承包人租赁或征用的场地，发包人不另行支付</w:t>
      </w:r>
      <w:r>
        <w:rPr>
          <w:rFonts w:hint="eastAsia" w:ascii="宋体" w:hAnsi="宋体" w:eastAsia="宋体" w:cs="宋体"/>
          <w:snapToGrid w:val="0"/>
          <w:color w:val="000000"/>
          <w:kern w:val="0"/>
          <w:sz w:val="28"/>
          <w:szCs w:val="28"/>
        </w:rPr>
        <w:t>。</w:t>
      </w:r>
    </w:p>
    <w:p w14:paraId="76ACDFA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2.8  其它义务</w:t>
      </w:r>
      <w:bookmarkEnd w:id="25"/>
    </w:p>
    <w:p w14:paraId="62148E7C">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（1）</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ACE2B5C">
      <w:pPr>
        <w:pStyle w:val="7"/>
        <w:rPr>
          <w:rFonts w:hint="eastAsia" w:ascii="宋体" w:hAnsi="宋体" w:eastAsia="宋体" w:cs="宋体"/>
          <w:snapToGrid w:val="0"/>
          <w:color w:val="auto"/>
          <w:kern w:val="0"/>
          <w:sz w:val="28"/>
          <w:szCs w:val="28"/>
        </w:rPr>
      </w:pPr>
      <w:bookmarkStart w:id="26" w:name="_Toc221951140"/>
      <w:bookmarkStart w:id="27" w:name="_Toc229305389"/>
      <w:bookmarkStart w:id="28" w:name="_Toc222032698"/>
      <w:bookmarkStart w:id="29" w:name="_Toc222029529"/>
      <w:bookmarkStart w:id="30" w:name="_Toc222033880"/>
      <w:bookmarkStart w:id="31" w:name="_Toc222031031"/>
      <w:r>
        <w:rPr>
          <w:rFonts w:hint="eastAsia" w:ascii="宋体" w:hAnsi="宋体" w:eastAsia="宋体" w:cs="宋体"/>
          <w:snapToGrid w:val="0"/>
          <w:color w:val="auto"/>
          <w:kern w:val="0"/>
          <w:sz w:val="28"/>
          <w:szCs w:val="28"/>
        </w:rPr>
        <w:t>3  监理人</w:t>
      </w:r>
      <w:bookmarkEnd w:id="26"/>
      <w:bookmarkEnd w:id="27"/>
      <w:bookmarkEnd w:id="28"/>
      <w:bookmarkEnd w:id="29"/>
      <w:bookmarkEnd w:id="30"/>
      <w:bookmarkEnd w:id="31"/>
    </w:p>
    <w:p w14:paraId="7C8DD9E8">
      <w:pPr>
        <w:pStyle w:val="7"/>
        <w:rPr>
          <w:rFonts w:hint="eastAsia" w:ascii="宋体" w:hAnsi="宋体" w:eastAsia="宋体" w:cs="宋体"/>
          <w:snapToGrid w:val="0"/>
          <w:color w:val="auto"/>
          <w:kern w:val="0"/>
          <w:sz w:val="28"/>
          <w:szCs w:val="28"/>
        </w:rPr>
      </w:pPr>
      <w:bookmarkStart w:id="32" w:name="_Toc221951141"/>
      <w:r>
        <w:rPr>
          <w:rFonts w:hint="eastAsia" w:ascii="宋体" w:hAnsi="宋体" w:eastAsia="宋体" w:cs="宋体"/>
          <w:snapToGrid w:val="0"/>
          <w:color w:val="auto"/>
          <w:kern w:val="0"/>
          <w:sz w:val="28"/>
          <w:szCs w:val="28"/>
        </w:rPr>
        <w:t>3.1  监理人的职责和权力</w:t>
      </w:r>
      <w:bookmarkEnd w:id="32"/>
    </w:p>
    <w:p w14:paraId="4BC7FE5A">
      <w:pPr>
        <w:pStyle w:val="8"/>
        <w:spacing w:line="360" w:lineRule="auto"/>
        <w:ind w:left="600" w:right="248"/>
        <w:rPr>
          <w:rFonts w:hint="eastAsia" w:ascii="宋体" w:hAnsi="宋体" w:eastAsia="宋体" w:cs="宋体"/>
          <w:snapToGrid w:val="0"/>
          <w:kern w:val="0"/>
          <w:sz w:val="28"/>
          <w:szCs w:val="28"/>
        </w:rPr>
      </w:pPr>
      <w:bookmarkStart w:id="33" w:name="_Toc221951142"/>
      <w:r>
        <w:rPr>
          <w:rFonts w:hint="eastAsia" w:ascii="宋体" w:hAnsi="宋体" w:eastAsia="宋体" w:cs="宋体"/>
          <w:snapToGrid w:val="0"/>
          <w:kern w:val="0"/>
          <w:sz w:val="28"/>
          <w:szCs w:val="28"/>
        </w:rPr>
        <w:t>3.1.1</w:t>
      </w:r>
      <w:bookmarkEnd w:id="33"/>
      <w:r>
        <w:rPr>
          <w:rFonts w:hint="eastAsia" w:ascii="宋体" w:hAnsi="宋体" w:eastAsia="宋体" w:cs="宋体"/>
          <w:snapToGrid w:val="0"/>
          <w:kern w:val="0"/>
          <w:sz w:val="28"/>
          <w:szCs w:val="28"/>
        </w:rPr>
        <w:t>　</w:t>
      </w:r>
      <w:bookmarkStart w:id="34" w:name="_Toc221951143"/>
      <w:r>
        <w:rPr>
          <w:rFonts w:hint="eastAsia" w:ascii="宋体" w:hAnsi="宋体" w:eastAsia="宋体" w:cs="宋体"/>
          <w:snapToGrid w:val="0"/>
          <w:kern w:val="0"/>
          <w:sz w:val="28"/>
          <w:szCs w:val="28"/>
        </w:rPr>
        <w:t>监理人须根据发包人事先批准的权力范围行使权力，发包人批准的权力范围：</w:t>
      </w:r>
      <w:bookmarkEnd w:id="34"/>
    </w:p>
    <w:p w14:paraId="0BBBE660">
      <w:pPr>
        <w:pStyle w:val="8"/>
        <w:spacing w:line="360" w:lineRule="auto"/>
        <w:ind w:right="248" w:firstLine="480"/>
        <w:rPr>
          <w:rFonts w:hint="eastAsia" w:ascii="宋体" w:hAnsi="宋体" w:eastAsia="宋体" w:cs="宋体"/>
          <w:snapToGrid w:val="0"/>
          <w:kern w:val="0"/>
          <w:sz w:val="28"/>
          <w:szCs w:val="28"/>
        </w:rPr>
      </w:pPr>
      <w:bookmarkStart w:id="35" w:name="_Toc221951144"/>
      <w:r>
        <w:rPr>
          <w:rFonts w:hint="eastAsia" w:ascii="宋体" w:hAnsi="宋体" w:eastAsia="宋体" w:cs="宋体"/>
          <w:snapToGrid w:val="0"/>
          <w:kern w:val="0"/>
          <w:sz w:val="28"/>
          <w:szCs w:val="28"/>
        </w:rPr>
        <w:t>(填写监理人须经发包人批准才能行使的权力，以下示例供参考)</w:t>
      </w:r>
      <w:bookmarkEnd w:id="35"/>
    </w:p>
    <w:p w14:paraId="75A093F3">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6" w:name="_Toc221951145"/>
      <w:r>
        <w:rPr>
          <w:rFonts w:hint="eastAsia" w:ascii="宋体" w:hAnsi="宋体" w:eastAsia="宋体" w:cs="宋体"/>
          <w:snapToGrid w:val="0"/>
          <w:kern w:val="0"/>
          <w:sz w:val="28"/>
          <w:szCs w:val="28"/>
        </w:rPr>
        <w:t>按第4.3条约定，批准工程的分包；</w:t>
      </w:r>
      <w:bookmarkEnd w:id="36"/>
    </w:p>
    <w:p w14:paraId="60210231">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7" w:name="_Toc221951146"/>
      <w:r>
        <w:rPr>
          <w:rFonts w:hint="eastAsia" w:ascii="宋体" w:hAnsi="宋体" w:eastAsia="宋体" w:cs="宋体"/>
          <w:snapToGrid w:val="0"/>
          <w:kern w:val="0"/>
          <w:sz w:val="28"/>
          <w:szCs w:val="28"/>
        </w:rPr>
        <w:t>按第11.3条约定，确定延长完工期限；</w:t>
      </w:r>
      <w:bookmarkEnd w:id="37"/>
    </w:p>
    <w:p w14:paraId="685EF9BA">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8" w:name="_Toc221951147"/>
      <w:r>
        <w:rPr>
          <w:rFonts w:hint="eastAsia" w:ascii="宋体" w:hAnsi="宋体" w:eastAsia="宋体" w:cs="宋体"/>
          <w:snapToGrid w:val="0"/>
          <w:kern w:val="0"/>
          <w:sz w:val="28"/>
          <w:szCs w:val="28"/>
        </w:rPr>
        <w:t>按第15.6条约定，批准暂列金额的使用；</w:t>
      </w:r>
      <w:bookmarkEnd w:id="38"/>
    </w:p>
    <w:p w14:paraId="472B23A0">
      <w:pPr>
        <w:pStyle w:val="7"/>
        <w:rPr>
          <w:rFonts w:hint="eastAsia" w:ascii="宋体" w:hAnsi="宋体" w:eastAsia="宋体" w:cs="宋体"/>
          <w:snapToGrid w:val="0"/>
          <w:color w:val="auto"/>
          <w:kern w:val="0"/>
          <w:sz w:val="28"/>
          <w:szCs w:val="28"/>
        </w:rPr>
      </w:pPr>
      <w:bookmarkStart w:id="39" w:name="_Toc222029530"/>
      <w:bookmarkStart w:id="40" w:name="_Toc222031032"/>
      <w:bookmarkStart w:id="41" w:name="_Toc221951150"/>
      <w:bookmarkStart w:id="42" w:name="_Toc229305390"/>
      <w:bookmarkStart w:id="43" w:name="_Toc222033881"/>
      <w:bookmarkStart w:id="44" w:name="_Toc222032699"/>
      <w:r>
        <w:rPr>
          <w:rFonts w:hint="eastAsia" w:ascii="宋体" w:hAnsi="宋体" w:eastAsia="宋体" w:cs="宋体"/>
          <w:snapToGrid w:val="0"/>
          <w:color w:val="auto"/>
          <w:kern w:val="0"/>
          <w:sz w:val="28"/>
          <w:szCs w:val="28"/>
        </w:rPr>
        <w:t>4  承包人</w:t>
      </w:r>
      <w:bookmarkEnd w:id="39"/>
      <w:bookmarkEnd w:id="40"/>
      <w:bookmarkEnd w:id="41"/>
      <w:bookmarkEnd w:id="42"/>
      <w:bookmarkEnd w:id="43"/>
      <w:bookmarkEnd w:id="44"/>
    </w:p>
    <w:p w14:paraId="187701FF">
      <w:pPr>
        <w:pStyle w:val="7"/>
        <w:rPr>
          <w:rFonts w:hint="eastAsia" w:ascii="宋体" w:hAnsi="宋体" w:eastAsia="宋体" w:cs="宋体"/>
          <w:snapToGrid w:val="0"/>
          <w:color w:val="auto"/>
          <w:kern w:val="0"/>
          <w:sz w:val="28"/>
          <w:szCs w:val="28"/>
        </w:rPr>
      </w:pPr>
      <w:bookmarkStart w:id="45" w:name="_Toc221951151"/>
      <w:r>
        <w:rPr>
          <w:rFonts w:hint="eastAsia" w:ascii="宋体" w:hAnsi="宋体" w:eastAsia="宋体" w:cs="宋体"/>
          <w:snapToGrid w:val="0"/>
          <w:color w:val="auto"/>
          <w:kern w:val="0"/>
          <w:sz w:val="28"/>
          <w:szCs w:val="28"/>
        </w:rPr>
        <w:t>4.1  承包人的一般义务</w:t>
      </w:r>
      <w:bookmarkEnd w:id="45"/>
    </w:p>
    <w:p w14:paraId="6D3E3294">
      <w:pPr>
        <w:pStyle w:val="8"/>
        <w:spacing w:line="360" w:lineRule="auto"/>
        <w:ind w:right="248" w:firstLine="480"/>
        <w:rPr>
          <w:rFonts w:hint="eastAsia" w:ascii="宋体" w:hAnsi="宋体" w:eastAsia="宋体" w:cs="宋体"/>
          <w:snapToGrid w:val="0"/>
          <w:kern w:val="0"/>
          <w:sz w:val="28"/>
          <w:szCs w:val="28"/>
        </w:rPr>
      </w:pPr>
      <w:bookmarkStart w:id="46" w:name="_Toc221951152"/>
      <w:r>
        <w:rPr>
          <w:rFonts w:hint="eastAsia" w:ascii="宋体" w:hAnsi="宋体" w:eastAsia="宋体" w:cs="宋体"/>
          <w:snapToGrid w:val="0"/>
          <w:kern w:val="0"/>
          <w:sz w:val="28"/>
          <w:szCs w:val="28"/>
        </w:rPr>
        <w:t>4.1.10  其他义务</w:t>
      </w:r>
      <w:bookmarkEnd w:id="46"/>
    </w:p>
    <w:p w14:paraId="4343847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　</w:t>
      </w:r>
      <w:r>
        <w:rPr>
          <w:rFonts w:hint="eastAsia" w:ascii="宋体" w:hAnsi="宋体" w:eastAsia="宋体" w:cs="宋体"/>
          <w:snapToGrid w:val="0"/>
          <w:color w:val="000000"/>
          <w:kern w:val="0"/>
          <w:sz w:val="28"/>
          <w:szCs w:val="28"/>
        </w:rPr>
        <w:t>4.1.10  其它义务</w:t>
      </w:r>
    </w:p>
    <w:p w14:paraId="381F162C">
      <w:pPr>
        <w:pStyle w:val="8"/>
        <w:spacing w:line="420" w:lineRule="exact"/>
        <w:ind w:firstLine="560" w:firstLineChars="200"/>
        <w:rPr>
          <w:rFonts w:hint="eastAsia" w:ascii="宋体" w:hAnsi="宋体" w:eastAsia="宋体" w:cs="宋体"/>
          <w:b/>
          <w:snapToGrid w:val="0"/>
          <w:color w:val="000000"/>
          <w:kern w:val="0"/>
          <w:sz w:val="28"/>
          <w:szCs w:val="28"/>
          <w:u w:val="single"/>
        </w:rPr>
      </w:pPr>
      <w:r>
        <w:rPr>
          <w:rFonts w:hint="eastAsia" w:ascii="宋体" w:hAnsi="宋体" w:eastAsia="宋体" w:cs="宋体"/>
          <w:snapToGrid w:val="0"/>
          <w:color w:val="000000"/>
          <w:kern w:val="0"/>
          <w:sz w:val="28"/>
          <w:szCs w:val="28"/>
        </w:rPr>
        <w:t>(1)</w:t>
      </w:r>
      <w:r>
        <w:rPr>
          <w:rFonts w:hint="eastAsia" w:ascii="宋体" w:hAnsi="宋体" w:eastAsia="宋体" w:cs="宋体"/>
          <w:snapToGrid w:val="0"/>
          <w:color w:val="000000"/>
          <w:kern w:val="0"/>
          <w:sz w:val="28"/>
          <w:szCs w:val="28"/>
          <w:u w:val="single"/>
        </w:rPr>
        <w:t xml:space="preserve"> 承包人负责施工临时用地，包括临时道路、临时房建、仓库等其他临时工程占地。并负责占用、剥离、开采、复耕、环保（含水保），以及办理各种许可相关手续和协调与当地居民的关系。施工总布置图所示的范围以外的各种临时用地的征地和地面附着物补偿等费用由承包人承担。所有上述工作所产生的一切费用均应包含在合同价格中</w:t>
      </w:r>
      <w:r>
        <w:rPr>
          <w:rFonts w:hint="eastAsia" w:ascii="宋体" w:hAnsi="宋体" w:eastAsia="宋体" w:cs="宋体"/>
          <w:b/>
          <w:snapToGrid w:val="0"/>
          <w:color w:val="000000"/>
          <w:kern w:val="0"/>
          <w:sz w:val="28"/>
          <w:szCs w:val="28"/>
        </w:rPr>
        <w:t>。</w:t>
      </w:r>
    </w:p>
    <w:p w14:paraId="6325F563">
      <w:pPr>
        <w:pStyle w:val="8"/>
        <w:spacing w:line="420" w:lineRule="exact"/>
        <w:ind w:firstLine="560" w:firstLineChars="200"/>
        <w:rPr>
          <w:rFonts w:hint="eastAsia" w:ascii="宋体" w:hAnsi="宋体" w:eastAsia="宋体" w:cs="宋体"/>
          <w:snapToGrid w:val="0"/>
          <w:color w:val="000000"/>
          <w:kern w:val="0"/>
          <w:sz w:val="28"/>
          <w:szCs w:val="28"/>
          <w:shd w:val="clear" w:color="auto" w:fill="E5E5E5"/>
        </w:rPr>
      </w:pPr>
      <w:r>
        <w:rPr>
          <w:rFonts w:hint="eastAsia" w:ascii="宋体" w:hAnsi="宋体" w:eastAsia="宋体" w:cs="宋体"/>
          <w:snapToGrid w:val="0"/>
          <w:color w:val="000000"/>
          <w:kern w:val="0"/>
          <w:sz w:val="28"/>
          <w:szCs w:val="28"/>
        </w:rPr>
        <w:t xml:space="preserve">(2) </w:t>
      </w:r>
      <w:r>
        <w:rPr>
          <w:rFonts w:hint="eastAsia" w:ascii="宋体" w:hAnsi="宋体" w:eastAsia="宋体" w:cs="宋体"/>
          <w:snapToGrid w:val="0"/>
          <w:color w:val="000000"/>
          <w:kern w:val="0"/>
          <w:sz w:val="28"/>
          <w:szCs w:val="28"/>
          <w:u w:val="single"/>
        </w:rPr>
        <w:t xml:space="preserve"> 除合同另有规定外，用于合同工程的当地材料包括合格的填堤土料、石料、砂石料、油料等，由承包人自行采购，价格由承包人调查后进入投标单价，在施工期间以上材料不予调整。其各项指标应符合技术规范和设计要求</w:t>
      </w:r>
      <w:r>
        <w:rPr>
          <w:rFonts w:hint="eastAsia" w:ascii="宋体" w:hAnsi="宋体" w:eastAsia="宋体" w:cs="宋体"/>
          <w:snapToGrid w:val="0"/>
          <w:color w:val="000000"/>
          <w:kern w:val="0"/>
          <w:sz w:val="28"/>
          <w:szCs w:val="28"/>
        </w:rPr>
        <w:t>。</w:t>
      </w:r>
    </w:p>
    <w:p w14:paraId="15229154">
      <w:pPr>
        <w:pStyle w:val="8"/>
        <w:spacing w:line="420" w:lineRule="exact"/>
        <w:ind w:firstLine="560" w:firstLineChars="200"/>
        <w:rPr>
          <w:rFonts w:hint="eastAsia" w:ascii="宋体" w:hAnsi="宋体" w:eastAsia="宋体" w:cs="宋体"/>
          <w:b/>
          <w:snapToGrid w:val="0"/>
          <w:color w:val="000000"/>
          <w:kern w:val="0"/>
          <w:sz w:val="28"/>
          <w:szCs w:val="28"/>
          <w:u w:val="single"/>
        </w:rPr>
      </w:pPr>
      <w:r>
        <w:rPr>
          <w:rFonts w:hint="eastAsia" w:ascii="宋体" w:hAnsi="宋体" w:eastAsia="宋体" w:cs="宋体"/>
          <w:snapToGrid w:val="0"/>
          <w:color w:val="000000"/>
          <w:kern w:val="0"/>
          <w:sz w:val="28"/>
          <w:szCs w:val="28"/>
        </w:rPr>
        <w:t xml:space="preserve">(3) </w:t>
      </w:r>
      <w:r>
        <w:rPr>
          <w:rFonts w:hint="eastAsia" w:ascii="宋体" w:hAnsi="宋体" w:eastAsia="宋体" w:cs="宋体"/>
          <w:snapToGrid w:val="0"/>
          <w:color w:val="000000"/>
          <w:kern w:val="0"/>
          <w:sz w:val="28"/>
          <w:szCs w:val="28"/>
          <w:u w:val="single"/>
        </w:rPr>
        <w:t xml:space="preserve"> 施工用电</w:t>
      </w:r>
    </w:p>
    <w:p w14:paraId="11FA493B">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施工和生活用电由承包人自行解决，相关的一切费用由承包人负担，并按规定及时向供电部门交纳电费。</w:t>
      </w:r>
    </w:p>
    <w:p w14:paraId="490CE1E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施工中可能发生临时停电，承包人应备有足够容量自备电源。</w:t>
      </w:r>
    </w:p>
    <w:p w14:paraId="40C1EBD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(4) </w:t>
      </w:r>
      <w:r>
        <w:rPr>
          <w:rFonts w:hint="eastAsia" w:ascii="宋体" w:hAnsi="宋体" w:eastAsia="宋体" w:cs="宋体"/>
          <w:snapToGrid w:val="0"/>
          <w:color w:val="000000"/>
          <w:kern w:val="0"/>
          <w:sz w:val="28"/>
          <w:szCs w:val="28"/>
          <w:u w:val="single"/>
        </w:rPr>
        <w:t xml:space="preserve"> 施工用水</w:t>
      </w:r>
    </w:p>
    <w:p w14:paraId="7FF7ED05">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施工和生活用水由承包人自行解决，相关的一切费用由承包人负担，发包人不再另行支付。承包人应按本合同条款规定做好环境保护工作。</w:t>
      </w:r>
    </w:p>
    <w:p w14:paraId="6D9EE7E3">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(5) </w:t>
      </w:r>
      <w:r>
        <w:rPr>
          <w:rFonts w:hint="eastAsia" w:ascii="宋体" w:hAnsi="宋体" w:eastAsia="宋体" w:cs="宋体"/>
          <w:snapToGrid w:val="0"/>
          <w:color w:val="000000"/>
          <w:kern w:val="0"/>
          <w:sz w:val="28"/>
          <w:szCs w:val="28"/>
          <w:u w:val="single"/>
        </w:rPr>
        <w:t xml:space="preserve"> 垃圾及污水处理</w:t>
      </w:r>
    </w:p>
    <w:p w14:paraId="53BEA77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承包人应集中处理生活垃圾和生活、生产污水，严禁乱扔生活垃圾。承包人产生的垃圾及污水，必须按法律法规要求处理，达标排放。</w:t>
      </w:r>
    </w:p>
    <w:p w14:paraId="467832E7">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(6) </w:t>
      </w:r>
      <w:r>
        <w:rPr>
          <w:rFonts w:hint="eastAsia" w:ascii="宋体" w:hAnsi="宋体" w:eastAsia="宋体" w:cs="宋体"/>
          <w:snapToGrid w:val="0"/>
          <w:color w:val="000000"/>
          <w:kern w:val="0"/>
          <w:sz w:val="28"/>
          <w:szCs w:val="28"/>
          <w:u w:val="single"/>
        </w:rPr>
        <w:t xml:space="preserve"> 自觉完成业主安排的其他有关工作</w:t>
      </w:r>
      <w:r>
        <w:rPr>
          <w:rFonts w:hint="eastAsia" w:ascii="宋体" w:hAnsi="宋体" w:eastAsia="宋体" w:cs="宋体"/>
          <w:snapToGrid w:val="0"/>
          <w:color w:val="000000"/>
          <w:kern w:val="0"/>
          <w:sz w:val="28"/>
          <w:szCs w:val="28"/>
        </w:rPr>
        <w:t>。</w:t>
      </w:r>
    </w:p>
    <w:p w14:paraId="662D8ABB">
      <w:pPr>
        <w:pStyle w:val="7"/>
        <w:rPr>
          <w:rFonts w:hint="eastAsia" w:ascii="宋体" w:hAnsi="宋体" w:eastAsia="宋体" w:cs="宋体"/>
          <w:snapToGrid w:val="0"/>
          <w:color w:val="auto"/>
          <w:kern w:val="0"/>
          <w:sz w:val="28"/>
          <w:szCs w:val="28"/>
        </w:rPr>
      </w:pPr>
      <w:bookmarkStart w:id="47" w:name="_Toc221951153"/>
      <w:r>
        <w:rPr>
          <w:rFonts w:hint="eastAsia" w:ascii="宋体" w:hAnsi="宋体" w:eastAsia="宋体" w:cs="宋体"/>
          <w:snapToGrid w:val="0"/>
          <w:color w:val="auto"/>
          <w:kern w:val="0"/>
          <w:sz w:val="28"/>
          <w:szCs w:val="28"/>
        </w:rPr>
        <w:t>4.3  分包</w:t>
      </w:r>
      <w:bookmarkEnd w:id="47"/>
    </w:p>
    <w:p w14:paraId="7D5F1C80">
      <w:pPr>
        <w:pStyle w:val="7"/>
        <w:ind w:firstLine="560" w:firstLineChars="200"/>
        <w:rPr>
          <w:rFonts w:hint="eastAsia" w:ascii="宋体" w:hAnsi="宋体" w:eastAsia="宋体" w:cs="宋体"/>
          <w:snapToGrid w:val="0"/>
          <w:kern w:val="0"/>
          <w:sz w:val="28"/>
          <w:szCs w:val="28"/>
        </w:rPr>
      </w:pPr>
      <w:r>
        <w:rPr>
          <w:rFonts w:hint="eastAsia" w:ascii="宋体" w:hAnsi="宋体" w:eastAsia="宋体" w:cs="宋体"/>
          <w:b w:val="0"/>
          <w:bCs w:val="0"/>
          <w:snapToGrid w:val="0"/>
          <w:color w:val="000000"/>
          <w:kern w:val="0"/>
          <w:sz w:val="28"/>
          <w:szCs w:val="28"/>
        </w:rPr>
        <w:t>删去本款，并代之以：</w:t>
      </w:r>
      <w:r>
        <w:rPr>
          <w:rFonts w:hint="eastAsia" w:ascii="宋体" w:hAnsi="宋体" w:eastAsia="宋体" w:cs="宋体"/>
          <w:b w:val="0"/>
          <w:bCs w:val="0"/>
          <w:snapToGrid w:val="0"/>
          <w:color w:val="000000"/>
          <w:kern w:val="0"/>
          <w:sz w:val="28"/>
          <w:szCs w:val="28"/>
          <w:u w:val="single"/>
        </w:rPr>
        <w:t xml:space="preserve"> 本工程未经发包人同意不得分包。</w:t>
      </w:r>
    </w:p>
    <w:p w14:paraId="7AC41F99">
      <w:pPr>
        <w:pStyle w:val="7"/>
        <w:rPr>
          <w:rFonts w:hint="eastAsia" w:ascii="宋体" w:hAnsi="宋体" w:eastAsia="宋体" w:cs="宋体"/>
          <w:snapToGrid w:val="0"/>
          <w:color w:val="auto"/>
          <w:kern w:val="0"/>
          <w:sz w:val="28"/>
          <w:szCs w:val="28"/>
        </w:rPr>
      </w:pPr>
      <w:bookmarkStart w:id="48" w:name="_Toc221951158"/>
      <w:r>
        <w:rPr>
          <w:rFonts w:hint="eastAsia" w:ascii="宋体" w:hAnsi="宋体" w:eastAsia="宋体" w:cs="宋体"/>
          <w:snapToGrid w:val="0"/>
          <w:color w:val="auto"/>
          <w:kern w:val="0"/>
          <w:sz w:val="28"/>
          <w:szCs w:val="28"/>
        </w:rPr>
        <w:t>4.11  不利物质条件</w:t>
      </w:r>
      <w:bookmarkEnd w:id="48"/>
    </w:p>
    <w:p w14:paraId="043B1C25">
      <w:pPr>
        <w:pStyle w:val="8"/>
        <w:spacing w:line="360" w:lineRule="auto"/>
        <w:ind w:right="248" w:firstLine="560" w:firstLineChars="200"/>
        <w:rPr>
          <w:rFonts w:hint="eastAsia" w:ascii="宋体" w:hAnsi="宋体" w:eastAsia="宋体" w:cs="宋体"/>
          <w:snapToGrid w:val="0"/>
          <w:kern w:val="0"/>
          <w:sz w:val="28"/>
          <w:szCs w:val="28"/>
        </w:rPr>
      </w:pPr>
      <w:bookmarkStart w:id="49" w:name="_Toc221951159"/>
      <w:r>
        <w:rPr>
          <w:rFonts w:hint="eastAsia" w:ascii="宋体" w:hAnsi="宋体" w:eastAsia="宋体" w:cs="宋体"/>
          <w:snapToGrid w:val="0"/>
          <w:kern w:val="0"/>
          <w:sz w:val="28"/>
          <w:szCs w:val="28"/>
        </w:rPr>
        <w:t>4.11.1不利物质条件的范围：</w:t>
      </w:r>
      <w:r>
        <w:rPr>
          <w:rFonts w:hint="eastAsia" w:ascii="宋体" w:hAnsi="宋体" w:eastAsia="宋体" w:cs="宋体"/>
          <w:snapToGrid w:val="0"/>
          <w:kern w:val="0"/>
          <w:sz w:val="28"/>
          <w:szCs w:val="28"/>
          <w:u w:val="single"/>
        </w:rPr>
        <w:t xml:space="preserve"> 施工设计图纸边线范围以内  </w:t>
      </w:r>
      <w:r>
        <w:rPr>
          <w:rFonts w:hint="eastAsia" w:ascii="宋体" w:hAnsi="宋体" w:eastAsia="宋体" w:cs="宋体"/>
          <w:snapToGrid w:val="0"/>
          <w:kern w:val="0"/>
          <w:sz w:val="28"/>
          <w:szCs w:val="28"/>
        </w:rPr>
        <w:t>。</w:t>
      </w:r>
      <w:bookmarkEnd w:id="49"/>
    </w:p>
    <w:p w14:paraId="1D738F19">
      <w:pPr>
        <w:pStyle w:val="7"/>
        <w:rPr>
          <w:rFonts w:hint="eastAsia" w:ascii="宋体" w:hAnsi="宋体" w:eastAsia="宋体" w:cs="宋体"/>
          <w:snapToGrid w:val="0"/>
          <w:color w:val="auto"/>
          <w:kern w:val="0"/>
          <w:sz w:val="28"/>
          <w:szCs w:val="28"/>
        </w:rPr>
      </w:pPr>
      <w:bookmarkStart w:id="50" w:name="_Toc221951160"/>
      <w:bookmarkStart w:id="51" w:name="_Toc222031033"/>
      <w:bookmarkStart w:id="52" w:name="_Toc222029531"/>
      <w:bookmarkStart w:id="53" w:name="_Toc222032700"/>
      <w:bookmarkStart w:id="54" w:name="_Toc229305391"/>
      <w:bookmarkStart w:id="55" w:name="_Toc222033882"/>
      <w:r>
        <w:rPr>
          <w:rFonts w:hint="eastAsia" w:ascii="宋体" w:hAnsi="宋体" w:eastAsia="宋体" w:cs="宋体"/>
          <w:snapToGrid w:val="0"/>
          <w:color w:val="auto"/>
          <w:kern w:val="0"/>
          <w:sz w:val="28"/>
          <w:szCs w:val="28"/>
        </w:rPr>
        <w:t>5  材料和工程设备</w:t>
      </w:r>
      <w:bookmarkEnd w:id="50"/>
      <w:bookmarkEnd w:id="51"/>
      <w:bookmarkEnd w:id="52"/>
      <w:bookmarkEnd w:id="53"/>
      <w:bookmarkEnd w:id="54"/>
      <w:bookmarkEnd w:id="55"/>
    </w:p>
    <w:p w14:paraId="7AA26762">
      <w:pPr>
        <w:pStyle w:val="7"/>
        <w:rPr>
          <w:rFonts w:hint="eastAsia" w:ascii="宋体" w:hAnsi="宋体" w:eastAsia="宋体" w:cs="宋体"/>
          <w:snapToGrid w:val="0"/>
          <w:color w:val="auto"/>
          <w:kern w:val="0"/>
          <w:sz w:val="28"/>
          <w:szCs w:val="28"/>
        </w:rPr>
      </w:pPr>
      <w:bookmarkStart w:id="56" w:name="_Toc221951163"/>
      <w:r>
        <w:rPr>
          <w:rFonts w:hint="eastAsia" w:ascii="宋体" w:hAnsi="宋体" w:eastAsia="宋体" w:cs="宋体"/>
          <w:snapToGrid w:val="0"/>
          <w:color w:val="auto"/>
          <w:kern w:val="0"/>
          <w:sz w:val="28"/>
          <w:szCs w:val="28"/>
        </w:rPr>
        <w:t>5.2  发包人提供的材料和工程设备</w:t>
      </w:r>
      <w:bookmarkEnd w:id="56"/>
    </w:p>
    <w:p w14:paraId="71FA1555">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5.2.1发包人提供的材料和工程设备：</w:t>
      </w:r>
    </w:p>
    <w:p w14:paraId="330C269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（1）发包人提供的材料：</w:t>
      </w:r>
      <w:r>
        <w:rPr>
          <w:rFonts w:hint="eastAsia" w:ascii="宋体" w:hAnsi="宋体" w:eastAsia="宋体" w:cs="宋体"/>
          <w:snapToGrid w:val="0"/>
          <w:color w:val="000000"/>
          <w:kern w:val="0"/>
          <w:sz w:val="28"/>
          <w:szCs w:val="28"/>
          <w:u w:val="single"/>
        </w:rPr>
        <w:t xml:space="preserve"> 本工程发包人暂不提供任何材料</w:t>
      </w:r>
      <w:r>
        <w:rPr>
          <w:rFonts w:hint="eastAsia" w:ascii="宋体" w:hAnsi="宋体" w:eastAsia="宋体" w:cs="宋体"/>
          <w:snapToGrid w:val="0"/>
          <w:color w:val="000000"/>
          <w:kern w:val="0"/>
          <w:sz w:val="28"/>
          <w:szCs w:val="28"/>
        </w:rPr>
        <w:t>。</w:t>
      </w:r>
    </w:p>
    <w:p w14:paraId="0898E80C">
      <w:pPr>
        <w:pStyle w:val="9"/>
        <w:spacing w:beforeLines="0" w:beforeAutospacing="0" w:after="0" w:afterAutospacing="0" w:line="420" w:lineRule="exact"/>
        <w:ind w:left="31680"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（2）发包人指定的材料：</w:t>
      </w:r>
      <w:r>
        <w:rPr>
          <w:rFonts w:hint="eastAsia" w:ascii="宋体" w:hAnsi="宋体" w:eastAsia="宋体" w:cs="宋体"/>
          <w:snapToGrid w:val="0"/>
          <w:color w:val="000000"/>
          <w:kern w:val="0"/>
          <w:sz w:val="28"/>
          <w:szCs w:val="28"/>
          <w:u w:val="single"/>
        </w:rPr>
        <w:t xml:space="preserve"> 本工程发包人暂不指定任何材料</w:t>
      </w:r>
      <w:r>
        <w:rPr>
          <w:rFonts w:hint="eastAsia" w:ascii="宋体" w:hAnsi="宋体" w:eastAsia="宋体" w:cs="宋体"/>
          <w:snapToGrid w:val="0"/>
          <w:color w:val="000000"/>
          <w:kern w:val="0"/>
          <w:sz w:val="28"/>
          <w:szCs w:val="28"/>
        </w:rPr>
        <w:t>。</w:t>
      </w:r>
    </w:p>
    <w:p w14:paraId="256BE6DB">
      <w:pPr>
        <w:pStyle w:val="9"/>
        <w:spacing w:beforeLines="0" w:beforeAutospacing="0" w:after="0" w:afterAutospacing="0" w:line="420" w:lineRule="exact"/>
        <w:ind w:left="31680"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（3）发包人提供的工程设备：</w:t>
      </w:r>
      <w:r>
        <w:rPr>
          <w:rFonts w:hint="eastAsia" w:ascii="宋体" w:hAnsi="宋体" w:eastAsia="宋体" w:cs="宋体"/>
          <w:snapToGrid w:val="0"/>
          <w:color w:val="000000"/>
          <w:kern w:val="0"/>
          <w:sz w:val="28"/>
          <w:szCs w:val="28"/>
          <w:u w:val="single"/>
        </w:rPr>
        <w:t xml:space="preserve"> 本工程发包人暂不提供任何工程设备</w:t>
      </w:r>
      <w:r>
        <w:rPr>
          <w:rFonts w:hint="eastAsia" w:ascii="宋体" w:hAnsi="宋体" w:eastAsia="宋体" w:cs="宋体"/>
          <w:snapToGrid w:val="0"/>
          <w:color w:val="000000"/>
          <w:kern w:val="0"/>
          <w:sz w:val="28"/>
          <w:szCs w:val="28"/>
        </w:rPr>
        <w:t>。</w:t>
      </w:r>
    </w:p>
    <w:p w14:paraId="25726EE2">
      <w:pPr>
        <w:pStyle w:val="7"/>
        <w:rPr>
          <w:rFonts w:hint="eastAsia" w:ascii="宋体" w:hAnsi="宋体" w:eastAsia="宋体" w:cs="宋体"/>
          <w:snapToGrid w:val="0"/>
          <w:color w:val="auto"/>
          <w:kern w:val="0"/>
          <w:sz w:val="28"/>
          <w:szCs w:val="28"/>
        </w:rPr>
      </w:pPr>
      <w:bookmarkStart w:id="57" w:name="_Toc229305392"/>
      <w:bookmarkStart w:id="58" w:name="_Toc222033883"/>
      <w:bookmarkStart w:id="59" w:name="_Toc222029532"/>
      <w:bookmarkStart w:id="60" w:name="_Toc222031034"/>
      <w:bookmarkStart w:id="61" w:name="_Toc221951166"/>
      <w:bookmarkStart w:id="62" w:name="_Toc222032701"/>
      <w:r>
        <w:rPr>
          <w:rFonts w:hint="eastAsia" w:ascii="宋体" w:hAnsi="宋体" w:eastAsia="宋体" w:cs="宋体"/>
          <w:snapToGrid w:val="0"/>
          <w:color w:val="auto"/>
          <w:kern w:val="0"/>
          <w:sz w:val="28"/>
          <w:szCs w:val="28"/>
        </w:rPr>
        <w:t>6  施工设备和临时设施</w:t>
      </w:r>
      <w:bookmarkEnd w:id="57"/>
      <w:bookmarkEnd w:id="58"/>
      <w:bookmarkEnd w:id="59"/>
      <w:bookmarkEnd w:id="60"/>
      <w:bookmarkEnd w:id="61"/>
      <w:bookmarkEnd w:id="62"/>
    </w:p>
    <w:p w14:paraId="468E90DE">
      <w:pPr>
        <w:pStyle w:val="7"/>
        <w:rPr>
          <w:rFonts w:hint="eastAsia" w:ascii="宋体" w:hAnsi="宋体" w:eastAsia="宋体" w:cs="宋体"/>
          <w:snapToGrid w:val="0"/>
          <w:color w:val="auto"/>
          <w:kern w:val="0"/>
          <w:sz w:val="28"/>
          <w:szCs w:val="28"/>
        </w:rPr>
      </w:pPr>
      <w:bookmarkStart w:id="63" w:name="_Toc221951167"/>
      <w:r>
        <w:rPr>
          <w:rFonts w:hint="eastAsia" w:ascii="宋体" w:hAnsi="宋体" w:eastAsia="宋体" w:cs="宋体"/>
          <w:snapToGrid w:val="0"/>
          <w:color w:val="auto"/>
          <w:kern w:val="0"/>
          <w:sz w:val="28"/>
          <w:szCs w:val="28"/>
        </w:rPr>
        <w:t>6.2  发包人提供的施工设备和临时设施</w:t>
      </w:r>
      <w:bookmarkEnd w:id="63"/>
    </w:p>
    <w:p w14:paraId="57FAE42F">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（1）发包人提供的施工设备：</w:t>
      </w:r>
    </w:p>
    <w:p w14:paraId="2ED579A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删去本款，并代之以：</w:t>
      </w:r>
      <w:r>
        <w:rPr>
          <w:rFonts w:hint="eastAsia" w:ascii="宋体" w:hAnsi="宋体" w:eastAsia="宋体" w:cs="宋体"/>
          <w:snapToGrid w:val="0"/>
          <w:color w:val="000000"/>
          <w:kern w:val="0"/>
          <w:sz w:val="28"/>
          <w:szCs w:val="28"/>
          <w:u w:val="single"/>
        </w:rPr>
        <w:t xml:space="preserve"> 本工程发包人暂不提供任何施工设备</w:t>
      </w:r>
      <w:r>
        <w:rPr>
          <w:rFonts w:hint="eastAsia" w:ascii="宋体" w:hAnsi="宋体" w:eastAsia="宋体" w:cs="宋体"/>
          <w:snapToGrid w:val="0"/>
          <w:color w:val="000000"/>
          <w:kern w:val="0"/>
          <w:sz w:val="28"/>
          <w:szCs w:val="28"/>
        </w:rPr>
        <w:t>。</w:t>
      </w:r>
    </w:p>
    <w:p w14:paraId="3F809668">
      <w:pPr>
        <w:pStyle w:val="9"/>
        <w:spacing w:beforeLines="0" w:beforeAutospacing="0" w:after="0" w:afterAutospacing="0"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（2）发包人提供的临时设施：</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62DCAD90">
      <w:pPr>
        <w:pStyle w:val="7"/>
        <w:rPr>
          <w:rFonts w:hint="eastAsia" w:ascii="宋体" w:hAnsi="宋体" w:eastAsia="宋体" w:cs="宋体"/>
          <w:snapToGrid w:val="0"/>
          <w:color w:val="auto"/>
          <w:kern w:val="0"/>
          <w:sz w:val="28"/>
          <w:szCs w:val="28"/>
        </w:rPr>
      </w:pPr>
      <w:bookmarkStart w:id="64" w:name="_Toc222031035"/>
      <w:bookmarkStart w:id="65" w:name="_Toc222033884"/>
      <w:bookmarkStart w:id="66" w:name="_Toc222029533"/>
      <w:bookmarkStart w:id="67" w:name="_Toc222032702"/>
      <w:bookmarkStart w:id="68" w:name="_Toc221951178"/>
      <w:r>
        <w:rPr>
          <w:rFonts w:hint="eastAsia" w:ascii="宋体" w:hAnsi="宋体" w:eastAsia="宋体" w:cs="宋体"/>
          <w:snapToGrid w:val="0"/>
          <w:color w:val="auto"/>
          <w:kern w:val="0"/>
          <w:sz w:val="28"/>
          <w:szCs w:val="28"/>
        </w:rPr>
        <w:t>7  交通运输</w:t>
      </w:r>
      <w:bookmarkEnd w:id="64"/>
      <w:bookmarkEnd w:id="65"/>
      <w:bookmarkEnd w:id="66"/>
      <w:bookmarkEnd w:id="67"/>
      <w:bookmarkEnd w:id="68"/>
    </w:p>
    <w:p w14:paraId="658188E0">
      <w:pPr>
        <w:pStyle w:val="7"/>
        <w:rPr>
          <w:rFonts w:hint="eastAsia" w:ascii="宋体" w:hAnsi="宋体" w:eastAsia="宋体" w:cs="宋体"/>
          <w:snapToGrid w:val="0"/>
          <w:color w:val="auto"/>
          <w:kern w:val="0"/>
          <w:sz w:val="28"/>
          <w:szCs w:val="28"/>
        </w:rPr>
      </w:pPr>
      <w:bookmarkStart w:id="69" w:name="_Toc221951179"/>
      <w:r>
        <w:rPr>
          <w:rFonts w:hint="eastAsia" w:ascii="宋体" w:hAnsi="宋体" w:eastAsia="宋体" w:cs="宋体"/>
          <w:snapToGrid w:val="0"/>
          <w:color w:val="auto"/>
          <w:kern w:val="0"/>
          <w:sz w:val="28"/>
          <w:szCs w:val="28"/>
        </w:rPr>
        <w:t>7.1  道路通行权和场外设施</w:t>
      </w:r>
      <w:bookmarkEnd w:id="69"/>
    </w:p>
    <w:p w14:paraId="6DDC2598">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道路通行权及场外设施的约定：</w:t>
      </w:r>
      <w:r>
        <w:rPr>
          <w:rFonts w:hint="eastAsia" w:ascii="宋体" w:hAnsi="宋体" w:eastAsia="宋体" w:cs="宋体"/>
          <w:snapToGrid w:val="0"/>
          <w:color w:val="000000"/>
          <w:kern w:val="0"/>
          <w:sz w:val="28"/>
          <w:szCs w:val="28"/>
          <w:u w:val="single"/>
        </w:rPr>
        <w:t>道路通行权由承包人获得，并维护场外设施的完好，损坏由承包人负责赔偿</w:t>
      </w:r>
      <w:r>
        <w:rPr>
          <w:rFonts w:hint="eastAsia" w:ascii="宋体" w:hAnsi="宋体" w:eastAsia="宋体" w:cs="宋体"/>
          <w:snapToGrid w:val="0"/>
          <w:kern w:val="0"/>
          <w:sz w:val="28"/>
          <w:szCs w:val="28"/>
        </w:rPr>
        <w:t>。</w:t>
      </w:r>
    </w:p>
    <w:p w14:paraId="63186D0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8 测量放线</w:t>
      </w:r>
    </w:p>
    <w:p w14:paraId="1CB4D68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8.1施工控制网</w:t>
      </w:r>
    </w:p>
    <w:p w14:paraId="051AB887">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8.1.1施工控制网的约定：</w:t>
      </w:r>
      <w:r>
        <w:rPr>
          <w:rFonts w:hint="eastAsia" w:ascii="宋体" w:hAnsi="宋体" w:eastAsia="宋体" w:cs="宋体"/>
          <w:snapToGrid w:val="0"/>
          <w:kern w:val="0"/>
          <w:sz w:val="28"/>
          <w:szCs w:val="28"/>
          <w:u w:val="single"/>
        </w:rPr>
        <w:t xml:space="preserve"> 发包人负责提供控制点的坐标、高程、桩号，承包人据此引用建立控制网并负责维护  </w:t>
      </w:r>
      <w:r>
        <w:rPr>
          <w:rFonts w:hint="eastAsia" w:ascii="宋体" w:hAnsi="宋体" w:eastAsia="宋体" w:cs="宋体"/>
          <w:snapToGrid w:val="0"/>
          <w:kern w:val="0"/>
          <w:sz w:val="28"/>
          <w:szCs w:val="28"/>
        </w:rPr>
        <w:t>。</w:t>
      </w:r>
    </w:p>
    <w:p w14:paraId="55E61F7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 施工安全、治安保卫和环境保护</w:t>
      </w:r>
    </w:p>
    <w:p w14:paraId="4C608BE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9.1发包人的施工安全责任</w:t>
      </w:r>
    </w:p>
    <w:p w14:paraId="10F74D7E">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9.1.4发包人提供</w:t>
      </w:r>
      <w:r>
        <w:rPr>
          <w:rFonts w:hint="eastAsia" w:ascii="宋体" w:hAnsi="宋体" w:eastAsia="宋体" w:cs="宋体"/>
          <w:snapToGrid w:val="0"/>
          <w:kern w:val="0"/>
          <w:sz w:val="28"/>
          <w:szCs w:val="28"/>
          <w:u w:val="single"/>
        </w:rPr>
        <w:t>通用条款约定的</w:t>
      </w:r>
      <w:r>
        <w:rPr>
          <w:rFonts w:hint="eastAsia" w:ascii="宋体" w:hAnsi="宋体" w:eastAsia="宋体" w:cs="宋体"/>
          <w:snapToGrid w:val="0"/>
          <w:kern w:val="0"/>
          <w:sz w:val="28"/>
          <w:szCs w:val="28"/>
        </w:rPr>
        <w:t>资料，其余资料由承包人负责收集。</w:t>
      </w:r>
    </w:p>
    <w:p w14:paraId="238CEA3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9.2承包人的施工安全责任</w:t>
      </w:r>
    </w:p>
    <w:p w14:paraId="3CD6D63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9.2.12下列工程应编制专项施工方案：</w:t>
      </w:r>
      <w:r>
        <w:rPr>
          <w:rFonts w:hint="eastAsia" w:ascii="宋体" w:hAnsi="宋体" w:eastAsia="宋体" w:cs="宋体"/>
          <w:snapToGrid w:val="0"/>
          <w:color w:val="000000"/>
          <w:kern w:val="0"/>
          <w:sz w:val="28"/>
          <w:szCs w:val="28"/>
          <w:u w:val="single"/>
        </w:rPr>
        <w:t>高边坡开挖、模板支撑、高空作业、降水、排水、爆破作业</w:t>
      </w:r>
      <w:r>
        <w:rPr>
          <w:rFonts w:hint="eastAsia" w:ascii="宋体" w:hAnsi="宋体" w:eastAsia="宋体" w:cs="宋体"/>
          <w:snapToGrid w:val="0"/>
          <w:color w:val="000000"/>
          <w:kern w:val="0"/>
          <w:sz w:val="28"/>
          <w:szCs w:val="28"/>
        </w:rPr>
        <w:t>。其中</w:t>
      </w:r>
      <w:r>
        <w:rPr>
          <w:rFonts w:hint="eastAsia" w:ascii="宋体" w:hAnsi="宋体" w:eastAsia="宋体" w:cs="宋体"/>
          <w:snapToGrid w:val="0"/>
          <w:color w:val="000000"/>
          <w:kern w:val="0"/>
          <w:sz w:val="28"/>
          <w:szCs w:val="28"/>
          <w:u w:val="single"/>
        </w:rPr>
        <w:t xml:space="preserve"> 对于可能引发安全事故和工程质量事故的</w:t>
      </w:r>
      <w:r>
        <w:rPr>
          <w:rFonts w:hint="eastAsia" w:ascii="宋体" w:hAnsi="宋体" w:eastAsia="宋体" w:cs="宋体"/>
          <w:snapToGrid w:val="0"/>
          <w:color w:val="000000"/>
          <w:kern w:val="0"/>
          <w:sz w:val="28"/>
          <w:szCs w:val="28"/>
        </w:rPr>
        <w:t>，应组织专家论证和审查。</w:t>
      </w:r>
    </w:p>
    <w:p w14:paraId="55FB9A2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9.7文明工地</w:t>
      </w:r>
    </w:p>
    <w:p w14:paraId="49A5FA5A">
      <w:pPr>
        <w:pStyle w:val="8"/>
        <w:spacing w:line="420" w:lineRule="exact"/>
        <w:ind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9.7.1 本合同文明工地的约定：</w:t>
      </w:r>
      <w:r>
        <w:rPr>
          <w:rFonts w:hint="eastAsia" w:ascii="宋体" w:hAnsi="宋体" w:eastAsia="宋体" w:cs="宋体"/>
          <w:snapToGrid w:val="0"/>
          <w:color w:val="000000"/>
          <w:kern w:val="0"/>
          <w:sz w:val="28"/>
          <w:szCs w:val="28"/>
          <w:u w:val="single"/>
        </w:rPr>
        <w:t>承包人应自觉按文明施工的要求组织施工。在施工地点的醒目位置设置公开栏目，公开栏内容应包括工程名称、规模、中标施工、监理单位及其项目部负责人、技术人员、安全员等内容，接受社会各界监督</w:t>
      </w:r>
      <w:r>
        <w:rPr>
          <w:rFonts w:hint="eastAsia" w:ascii="宋体" w:hAnsi="宋体" w:eastAsia="宋体" w:cs="宋体"/>
          <w:snapToGrid w:val="0"/>
          <w:color w:val="000000"/>
          <w:kern w:val="0"/>
          <w:sz w:val="28"/>
          <w:szCs w:val="28"/>
        </w:rPr>
        <w:t>。</w:t>
      </w:r>
    </w:p>
    <w:p w14:paraId="7BF1DABC">
      <w:pPr>
        <w:pStyle w:val="7"/>
        <w:rPr>
          <w:rFonts w:hint="eastAsia" w:ascii="宋体" w:hAnsi="宋体" w:eastAsia="宋体" w:cs="宋体"/>
          <w:snapToGrid w:val="0"/>
          <w:color w:val="auto"/>
          <w:kern w:val="0"/>
          <w:sz w:val="28"/>
          <w:szCs w:val="28"/>
        </w:rPr>
      </w:pPr>
      <w:bookmarkStart w:id="70" w:name="_Toc222031038"/>
      <w:bookmarkStart w:id="71" w:name="_Toc229305394"/>
      <w:bookmarkStart w:id="72" w:name="_Toc222033887"/>
      <w:bookmarkStart w:id="73" w:name="_Toc221951188"/>
      <w:bookmarkStart w:id="74" w:name="_Toc222032705"/>
      <w:bookmarkStart w:id="75" w:name="_Toc222029536"/>
      <w:r>
        <w:rPr>
          <w:rFonts w:hint="eastAsia" w:ascii="宋体" w:hAnsi="宋体" w:eastAsia="宋体" w:cs="宋体"/>
          <w:snapToGrid w:val="0"/>
          <w:color w:val="auto"/>
          <w:kern w:val="0"/>
          <w:sz w:val="28"/>
          <w:szCs w:val="28"/>
        </w:rPr>
        <w:t>11  开工和竣工</w:t>
      </w:r>
      <w:bookmarkEnd w:id="70"/>
      <w:bookmarkEnd w:id="71"/>
      <w:bookmarkEnd w:id="72"/>
      <w:bookmarkEnd w:id="73"/>
      <w:bookmarkEnd w:id="74"/>
      <w:bookmarkEnd w:id="75"/>
      <w:r>
        <w:rPr>
          <w:rFonts w:hint="eastAsia" w:ascii="宋体" w:hAnsi="宋体" w:eastAsia="宋体" w:cs="宋体"/>
          <w:snapToGrid w:val="0"/>
          <w:color w:val="auto"/>
          <w:kern w:val="0"/>
          <w:sz w:val="28"/>
          <w:szCs w:val="28"/>
        </w:rPr>
        <w:t>（完工）</w:t>
      </w:r>
    </w:p>
    <w:p w14:paraId="5E1F81BE">
      <w:pPr>
        <w:pStyle w:val="7"/>
        <w:rPr>
          <w:rFonts w:hint="eastAsia" w:ascii="宋体" w:hAnsi="宋体" w:eastAsia="宋体" w:cs="宋体"/>
          <w:snapToGrid w:val="0"/>
          <w:color w:val="auto"/>
          <w:kern w:val="0"/>
          <w:sz w:val="28"/>
          <w:szCs w:val="28"/>
        </w:rPr>
      </w:pPr>
      <w:bookmarkStart w:id="76" w:name="_Toc221951189"/>
      <w:r>
        <w:rPr>
          <w:rFonts w:hint="eastAsia" w:ascii="宋体" w:hAnsi="宋体" w:eastAsia="宋体" w:cs="宋体"/>
          <w:snapToGrid w:val="0"/>
          <w:color w:val="auto"/>
          <w:kern w:val="0"/>
          <w:sz w:val="28"/>
          <w:szCs w:val="28"/>
        </w:rPr>
        <w:t>11.4  异常恶劣的气候条件</w:t>
      </w:r>
      <w:bookmarkEnd w:id="76"/>
    </w:p>
    <w:p w14:paraId="26B36AD1">
      <w:pPr>
        <w:pStyle w:val="8"/>
        <w:spacing w:line="360" w:lineRule="auto"/>
        <w:ind w:right="248" w:firstLine="480"/>
        <w:rPr>
          <w:rFonts w:hint="eastAsia" w:ascii="宋体" w:hAnsi="宋体" w:eastAsia="宋体" w:cs="宋体"/>
          <w:snapToGrid w:val="0"/>
          <w:kern w:val="0"/>
          <w:sz w:val="28"/>
          <w:szCs w:val="28"/>
        </w:rPr>
      </w:pPr>
      <w:bookmarkStart w:id="77" w:name="_Toc221951191"/>
      <w:r>
        <w:rPr>
          <w:rFonts w:hint="eastAsia" w:ascii="宋体" w:hAnsi="宋体" w:eastAsia="宋体" w:cs="宋体"/>
          <w:snapToGrid w:val="0"/>
          <w:kern w:val="0"/>
          <w:sz w:val="28"/>
          <w:szCs w:val="28"/>
        </w:rPr>
        <w:t>11.4.3 本合同工程界定异常恶劣气候条件的范围为：</w:t>
      </w:r>
      <w:bookmarkEnd w:id="77"/>
    </w:p>
    <w:p w14:paraId="206E0062">
      <w:pPr>
        <w:pStyle w:val="8"/>
        <w:spacing w:line="420" w:lineRule="exact"/>
        <w:ind w:firstLine="560" w:firstLineChars="200"/>
        <w:rPr>
          <w:rFonts w:hint="eastAsia" w:ascii="宋体" w:hAnsi="宋体" w:eastAsia="宋体" w:cs="宋体"/>
          <w:snapToGrid w:val="0"/>
          <w:color w:val="000000"/>
          <w:kern w:val="0"/>
          <w:sz w:val="28"/>
          <w:szCs w:val="28"/>
        </w:rPr>
      </w:pPr>
      <w:bookmarkStart w:id="78" w:name="_Toc221951198"/>
      <w:r>
        <w:rPr>
          <w:rFonts w:hint="eastAsia" w:ascii="宋体" w:hAnsi="宋体" w:eastAsia="宋体" w:cs="宋体"/>
          <w:snapToGrid w:val="0"/>
          <w:color w:val="000000"/>
          <w:kern w:val="0"/>
          <w:sz w:val="28"/>
          <w:szCs w:val="28"/>
        </w:rPr>
        <w:t>(1)日降雨量大于</w:t>
      </w:r>
      <w:r>
        <w:rPr>
          <w:rFonts w:hint="eastAsia" w:ascii="宋体" w:hAnsi="宋体" w:eastAsia="宋体" w:cs="宋体"/>
          <w:snapToGrid w:val="0"/>
          <w:color w:val="000000"/>
          <w:kern w:val="0"/>
          <w:sz w:val="28"/>
          <w:szCs w:val="28"/>
          <w:u w:val="single"/>
        </w:rPr>
        <w:t xml:space="preserve"> 50mm</w:t>
      </w:r>
      <w:r>
        <w:rPr>
          <w:rFonts w:hint="eastAsia" w:ascii="宋体" w:hAnsi="宋体" w:eastAsia="宋体" w:cs="宋体"/>
          <w:snapToGrid w:val="0"/>
          <w:color w:val="000000"/>
          <w:kern w:val="0"/>
          <w:sz w:val="28"/>
          <w:szCs w:val="28"/>
        </w:rPr>
        <w:t>的雨日超过</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2EA8BD6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(2)风速大于</w:t>
      </w:r>
      <w:r>
        <w:rPr>
          <w:rFonts w:hint="eastAsia" w:ascii="宋体" w:hAnsi="宋体" w:eastAsia="宋体" w:cs="宋体"/>
          <w:snapToGrid w:val="0"/>
          <w:color w:val="000000"/>
          <w:kern w:val="0"/>
          <w:sz w:val="28"/>
          <w:szCs w:val="28"/>
          <w:u w:val="single"/>
        </w:rPr>
        <w:t xml:space="preserve"> 50m/s</w:t>
      </w:r>
      <w:r>
        <w:rPr>
          <w:rFonts w:hint="eastAsia" w:ascii="宋体" w:hAnsi="宋体" w:eastAsia="宋体" w:cs="宋体"/>
          <w:snapToGrid w:val="0"/>
          <w:color w:val="000000"/>
          <w:kern w:val="0"/>
          <w:sz w:val="28"/>
          <w:szCs w:val="28"/>
        </w:rPr>
        <w:t>的八级以上台风灾害；</w:t>
      </w:r>
    </w:p>
    <w:p w14:paraId="60D79905">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(3)日气温超过</w:t>
      </w:r>
      <w:r>
        <w:rPr>
          <w:rFonts w:hint="eastAsia" w:ascii="宋体" w:hAnsi="宋体" w:eastAsia="宋体" w:cs="宋体"/>
          <w:snapToGrid w:val="0"/>
          <w:color w:val="000000"/>
          <w:kern w:val="0"/>
          <w:sz w:val="28"/>
          <w:szCs w:val="28"/>
          <w:u w:val="single"/>
        </w:rPr>
        <w:t xml:space="preserve"> 39℃</w:t>
      </w:r>
      <w:r>
        <w:rPr>
          <w:rFonts w:hint="eastAsia" w:ascii="宋体" w:hAnsi="宋体" w:eastAsia="宋体" w:cs="宋体"/>
          <w:snapToGrid w:val="0"/>
          <w:color w:val="000000"/>
          <w:kern w:val="0"/>
          <w:sz w:val="28"/>
          <w:szCs w:val="28"/>
        </w:rPr>
        <w:t>的高温大于</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6F771458">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(4)日气温低于</w:t>
      </w:r>
      <w:r>
        <w:rPr>
          <w:rFonts w:hint="eastAsia" w:ascii="宋体" w:hAnsi="宋体" w:eastAsia="宋体" w:cs="宋体"/>
          <w:snapToGrid w:val="0"/>
          <w:color w:val="000000"/>
          <w:kern w:val="0"/>
          <w:sz w:val="28"/>
          <w:szCs w:val="28"/>
          <w:u w:val="single"/>
        </w:rPr>
        <w:t xml:space="preserve"> -10℃</w:t>
      </w:r>
      <w:r>
        <w:rPr>
          <w:rFonts w:hint="eastAsia" w:ascii="宋体" w:hAnsi="宋体" w:eastAsia="宋体" w:cs="宋体"/>
          <w:snapToGrid w:val="0"/>
          <w:color w:val="000000"/>
          <w:kern w:val="0"/>
          <w:sz w:val="28"/>
          <w:szCs w:val="28"/>
        </w:rPr>
        <w:t>的严寒大于</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18BF4E61">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(5)造成工程损坏的冰雹和大雪灾害：</w:t>
      </w:r>
      <w:r>
        <w:rPr>
          <w:rFonts w:hint="eastAsia" w:ascii="宋体" w:hAnsi="宋体" w:eastAsia="宋体" w:cs="宋体"/>
          <w:snapToGrid w:val="0"/>
          <w:color w:val="000000"/>
          <w:kern w:val="0"/>
          <w:sz w:val="28"/>
          <w:szCs w:val="28"/>
          <w:u w:val="single"/>
        </w:rPr>
        <w:t xml:space="preserve"> 冰雹粒径2cm以上，大雪厚度50cm以上</w:t>
      </w:r>
      <w:r>
        <w:rPr>
          <w:rFonts w:hint="eastAsia" w:ascii="宋体" w:hAnsi="宋体" w:eastAsia="宋体" w:cs="宋体"/>
          <w:snapToGrid w:val="0"/>
          <w:color w:val="000000"/>
          <w:kern w:val="0"/>
          <w:sz w:val="28"/>
          <w:szCs w:val="28"/>
        </w:rPr>
        <w:t>。</w:t>
      </w:r>
    </w:p>
    <w:p w14:paraId="3927B101">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(6)其它异常恶劣气候灾害：</w:t>
      </w:r>
      <w:r>
        <w:rPr>
          <w:rFonts w:hint="eastAsia" w:ascii="宋体" w:hAnsi="宋体" w:eastAsia="宋体" w:cs="宋体"/>
          <w:snapToGrid w:val="0"/>
          <w:color w:val="000000"/>
          <w:kern w:val="0"/>
          <w:sz w:val="28"/>
          <w:szCs w:val="28"/>
          <w:u w:val="single"/>
        </w:rPr>
        <w:t xml:space="preserve"> 参考陕西省气象台公布的资料数据确定</w:t>
      </w:r>
      <w:r>
        <w:rPr>
          <w:rFonts w:hint="eastAsia" w:ascii="宋体" w:hAnsi="宋体" w:eastAsia="宋体" w:cs="宋体"/>
          <w:snapToGrid w:val="0"/>
          <w:color w:val="000000"/>
          <w:kern w:val="0"/>
          <w:sz w:val="28"/>
          <w:szCs w:val="28"/>
        </w:rPr>
        <w:t>。</w:t>
      </w:r>
    </w:p>
    <w:p w14:paraId="2F79A74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11.5  承包人工期延误</w:t>
      </w:r>
      <w:bookmarkEnd w:id="78"/>
    </w:p>
    <w:p w14:paraId="58DEE1B3">
      <w:pPr>
        <w:pStyle w:val="8"/>
        <w:spacing w:line="360" w:lineRule="auto"/>
        <w:ind w:right="248" w:firstLine="560" w:firstLineChars="200"/>
        <w:rPr>
          <w:rFonts w:hint="eastAsia" w:ascii="宋体" w:hAnsi="宋体" w:eastAsia="宋体" w:cs="宋体"/>
          <w:bCs/>
          <w:snapToGrid w:val="0"/>
          <w:kern w:val="0"/>
          <w:sz w:val="28"/>
          <w:szCs w:val="28"/>
        </w:rPr>
      </w:pPr>
      <w:bookmarkStart w:id="79" w:name="_Toc221951200"/>
      <w:r>
        <w:rPr>
          <w:rFonts w:hint="eastAsia" w:ascii="宋体" w:hAnsi="宋体" w:eastAsia="宋体" w:cs="宋体"/>
          <w:bCs/>
          <w:snapToGrid w:val="0"/>
          <w:kern w:val="0"/>
          <w:sz w:val="28"/>
          <w:szCs w:val="28"/>
        </w:rPr>
        <w:t>（1）逾期完工违约金表</w:t>
      </w:r>
      <w:bookmarkEnd w:id="79"/>
      <w:r>
        <w:rPr>
          <w:rFonts w:hint="eastAsia" w:ascii="宋体" w:hAnsi="宋体" w:eastAsia="宋体" w:cs="宋体"/>
          <w:bCs/>
          <w:snapToGrid w:val="0"/>
          <w:kern w:val="0"/>
          <w:sz w:val="28"/>
          <w:szCs w:val="28"/>
        </w:rPr>
        <w:t>：</w:t>
      </w:r>
    </w:p>
    <w:tbl>
      <w:tblPr>
        <w:tblStyle w:val="5"/>
        <w:tblW w:w="8286" w:type="dxa"/>
        <w:jc w:val="center"/>
        <w:tblLayout w:type="fixed"/>
        <w:tblCellMar>
          <w:top w:w="0" w:type="dxa"/>
          <w:left w:w="108" w:type="dxa"/>
          <w:bottom w:w="0" w:type="dxa"/>
          <w:right w:w="108" w:type="dxa"/>
        </w:tblCellMar>
      </w:tblPr>
      <w:tblGrid>
        <w:gridCol w:w="1713"/>
        <w:gridCol w:w="2191"/>
        <w:gridCol w:w="2191"/>
        <w:gridCol w:w="2191"/>
      </w:tblGrid>
      <w:tr w14:paraId="403B6F16">
        <w:tblPrEx>
          <w:tblCellMar>
            <w:top w:w="0" w:type="dxa"/>
            <w:left w:w="108" w:type="dxa"/>
            <w:bottom w:w="0" w:type="dxa"/>
            <w:right w:w="108" w:type="dxa"/>
          </w:tblCellMar>
        </w:tblPrEx>
        <w:trPr>
          <w:trHeight w:val="536" w:hRule="atLeast"/>
          <w:jc w:val="center"/>
        </w:trPr>
        <w:tc>
          <w:tcPr>
            <w:tcW w:w="1713" w:type="dxa"/>
            <w:tcBorders>
              <w:top w:val="single" w:color="000000" w:sz="4" w:space="0"/>
              <w:left w:val="single" w:color="000000" w:sz="4" w:space="0"/>
              <w:bottom w:val="single" w:color="000000" w:sz="4" w:space="0"/>
              <w:right w:val="single" w:color="000000" w:sz="4" w:space="0"/>
            </w:tcBorders>
            <w:noWrap w:val="0"/>
            <w:vAlign w:val="center"/>
          </w:tcPr>
          <w:p w14:paraId="7BB5C8CF">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序号</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3F17BECA">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项目及其说明</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79CF4160">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要求完工日期</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4DE9B420">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违约金(元／天)</w:t>
            </w:r>
          </w:p>
        </w:tc>
      </w:tr>
      <w:tr w14:paraId="759E8350">
        <w:tblPrEx>
          <w:tblCellMar>
            <w:top w:w="0" w:type="dxa"/>
            <w:left w:w="108" w:type="dxa"/>
            <w:bottom w:w="0" w:type="dxa"/>
            <w:right w:w="108" w:type="dxa"/>
          </w:tblCellMar>
        </w:tblPrEx>
        <w:trPr>
          <w:trHeight w:val="536" w:hRule="atLeast"/>
          <w:jc w:val="center"/>
        </w:trPr>
        <w:tc>
          <w:tcPr>
            <w:tcW w:w="1713" w:type="dxa"/>
            <w:tcBorders>
              <w:top w:val="single" w:color="000000" w:sz="4" w:space="0"/>
              <w:left w:val="single" w:color="000000" w:sz="4" w:space="0"/>
              <w:bottom w:val="single" w:color="000000" w:sz="4" w:space="0"/>
              <w:right w:val="single" w:color="000000" w:sz="4" w:space="0"/>
            </w:tcBorders>
            <w:noWrap w:val="0"/>
            <w:vAlign w:val="center"/>
          </w:tcPr>
          <w:p w14:paraId="2C9BE662">
            <w:pPr>
              <w:pStyle w:val="8"/>
              <w:widowControl w:val="0"/>
              <w:spacing w:beforeLines="0" w:beforeAutospacing="0" w:afterLines="0" w:afterAutospacing="0" w:line="420" w:lineRule="exact"/>
              <w:jc w:val="center"/>
              <w:rPr>
                <w:rFonts w:hint="eastAsia" w:ascii="宋体" w:hAnsi="宋体" w:eastAsia="宋体" w:cs="宋体"/>
                <w:bCs/>
                <w:snapToGrid w:val="0"/>
                <w:kern w:val="0"/>
                <w:sz w:val="28"/>
                <w:szCs w:val="28"/>
              </w:rPr>
            </w:pPr>
            <w:r>
              <w:rPr>
                <w:rFonts w:hint="eastAsia" w:ascii="宋体" w:hAnsi="宋体" w:eastAsia="宋体" w:cs="宋体"/>
                <w:bCs/>
                <w:snapToGrid w:val="0"/>
                <w:kern w:val="0"/>
                <w:sz w:val="28"/>
                <w:szCs w:val="28"/>
              </w:rPr>
              <w:t>1</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6F59579E">
            <w:pPr>
              <w:pStyle w:val="8"/>
              <w:widowControl w:val="0"/>
              <w:spacing w:beforeLines="0" w:beforeAutospacing="0" w:afterLines="0" w:afterAutospacing="0" w:line="420" w:lineRule="exact"/>
              <w:jc w:val="center"/>
              <w:rPr>
                <w:rFonts w:hint="eastAsia" w:ascii="宋体" w:hAnsi="宋体" w:eastAsia="宋体" w:cs="宋体"/>
                <w:bCs/>
                <w:snapToGrid w:val="0"/>
                <w:kern w:val="0"/>
                <w:sz w:val="28"/>
                <w:szCs w:val="28"/>
              </w:rPr>
            </w:pPr>
            <w:r>
              <w:rPr>
                <w:rFonts w:hint="eastAsia" w:ascii="宋体" w:hAnsi="宋体" w:eastAsia="宋体" w:cs="宋体"/>
                <w:bCs/>
                <w:snapToGrid w:val="0"/>
                <w:kern w:val="0"/>
                <w:sz w:val="28"/>
                <w:szCs w:val="28"/>
              </w:rPr>
              <w:t>本项目全部工程</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582777DE">
            <w:pPr>
              <w:pStyle w:val="8"/>
              <w:widowControl w:val="0"/>
              <w:spacing w:beforeLines="0" w:beforeAutospacing="0" w:afterLines="0" w:afterAutospacing="0" w:line="420" w:lineRule="exact"/>
              <w:jc w:val="center"/>
              <w:rPr>
                <w:rFonts w:hint="eastAsia" w:ascii="宋体" w:hAnsi="宋体" w:eastAsia="宋体" w:cs="宋体"/>
                <w:snapToGrid w:val="0"/>
                <w:color w:val="FF00FF"/>
                <w:kern w:val="0"/>
                <w:sz w:val="28"/>
                <w:szCs w:val="28"/>
              </w:rPr>
            </w:pP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年</w:t>
            </w: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月</w:t>
            </w: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日</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0B05D51C">
            <w:pPr>
              <w:pStyle w:val="8"/>
              <w:widowControl w:val="0"/>
              <w:spacing w:beforeLines="0" w:beforeAutospacing="0" w:afterLines="0" w:afterAutospacing="0" w:line="42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待定</w:t>
            </w:r>
          </w:p>
        </w:tc>
      </w:tr>
    </w:tbl>
    <w:p w14:paraId="27FFCD6C">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(2)全部逾期完工违约金的总限额为：</w:t>
      </w:r>
      <w:r>
        <w:rPr>
          <w:rFonts w:hint="eastAsia" w:ascii="宋体" w:hAnsi="宋体" w:eastAsia="宋体" w:cs="宋体"/>
          <w:snapToGrid w:val="0"/>
          <w:color w:val="000000"/>
          <w:kern w:val="0"/>
          <w:sz w:val="28"/>
          <w:szCs w:val="28"/>
          <w:u w:val="single"/>
        </w:rPr>
        <w:t xml:space="preserve"> 不超过签约合同价</w:t>
      </w:r>
      <w:r>
        <w:rPr>
          <w:rFonts w:hint="eastAsia" w:ascii="宋体" w:hAnsi="宋体" w:eastAsia="宋体" w:cs="宋体"/>
          <w:snapToGrid w:val="0"/>
          <w:kern w:val="0"/>
          <w:sz w:val="28"/>
          <w:szCs w:val="28"/>
          <w:u w:val="single"/>
        </w:rPr>
        <w:t>的10％</w:t>
      </w:r>
      <w:r>
        <w:rPr>
          <w:rFonts w:hint="eastAsia" w:ascii="宋体" w:hAnsi="宋体" w:eastAsia="宋体" w:cs="宋体"/>
          <w:snapToGrid w:val="0"/>
          <w:kern w:val="0"/>
          <w:sz w:val="28"/>
          <w:szCs w:val="28"/>
        </w:rPr>
        <w:t>。</w:t>
      </w:r>
    </w:p>
    <w:p w14:paraId="3720AD23">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11.6工期提前</w:t>
      </w:r>
      <w:bookmarkStart w:id="80" w:name="_Toc222033888"/>
      <w:bookmarkEnd w:id="80"/>
      <w:bookmarkStart w:id="81" w:name="_Toc221951206"/>
      <w:bookmarkEnd w:id="81"/>
      <w:bookmarkStart w:id="82" w:name="_Toc222031039"/>
      <w:bookmarkEnd w:id="82"/>
      <w:bookmarkStart w:id="83" w:name="_Toc222032706"/>
      <w:bookmarkEnd w:id="83"/>
      <w:bookmarkStart w:id="84" w:name="_Toc229305395"/>
      <w:bookmarkEnd w:id="84"/>
      <w:bookmarkStart w:id="85" w:name="_Toc222029537"/>
      <w:bookmarkEnd w:id="85"/>
    </w:p>
    <w:p w14:paraId="439F077E">
      <w:pPr>
        <w:pStyle w:val="7"/>
        <w:ind w:firstLine="560" w:firstLineChars="200"/>
        <w:rPr>
          <w:rFonts w:hint="eastAsia" w:ascii="宋体" w:hAnsi="宋体" w:eastAsia="宋体" w:cs="宋体"/>
          <w:b w:val="0"/>
          <w:bCs w:val="0"/>
          <w:snapToGrid w:val="0"/>
          <w:color w:val="000000"/>
          <w:kern w:val="0"/>
          <w:sz w:val="28"/>
          <w:szCs w:val="28"/>
        </w:rPr>
      </w:pPr>
      <w:r>
        <w:rPr>
          <w:rFonts w:hint="eastAsia" w:ascii="宋体" w:hAnsi="宋体" w:eastAsia="宋体" w:cs="宋体"/>
          <w:b w:val="0"/>
          <w:bCs w:val="0"/>
          <w:snapToGrid w:val="0"/>
          <w:color w:val="000000"/>
          <w:kern w:val="0"/>
          <w:sz w:val="28"/>
          <w:szCs w:val="28"/>
        </w:rPr>
        <w:t>删去本款，并代之以：</w:t>
      </w:r>
      <w:r>
        <w:rPr>
          <w:rFonts w:hint="eastAsia" w:ascii="宋体" w:hAnsi="宋体" w:eastAsia="宋体" w:cs="宋体"/>
          <w:b w:val="0"/>
          <w:bCs w:val="0"/>
          <w:snapToGrid w:val="0"/>
          <w:color w:val="000000"/>
          <w:kern w:val="0"/>
          <w:sz w:val="28"/>
          <w:szCs w:val="28"/>
          <w:u w:val="single"/>
        </w:rPr>
        <w:t xml:space="preserve"> 本工程提前完工发包人不进行奖励</w:t>
      </w:r>
      <w:r>
        <w:rPr>
          <w:rFonts w:hint="eastAsia" w:ascii="宋体" w:hAnsi="宋体" w:eastAsia="宋体" w:cs="宋体"/>
          <w:b w:val="0"/>
          <w:bCs w:val="0"/>
          <w:snapToGrid w:val="0"/>
          <w:color w:val="000000"/>
          <w:kern w:val="0"/>
          <w:sz w:val="28"/>
          <w:szCs w:val="28"/>
        </w:rPr>
        <w:t>。</w:t>
      </w:r>
    </w:p>
    <w:p w14:paraId="7D49776E">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12  暂停施工</w:t>
      </w:r>
      <w:bookmarkStart w:id="86" w:name="_Toc222031039"/>
      <w:bookmarkEnd w:id="86"/>
      <w:bookmarkStart w:id="87" w:name="_Toc222032706"/>
      <w:bookmarkEnd w:id="87"/>
      <w:bookmarkStart w:id="88" w:name="_Toc221951206"/>
      <w:bookmarkEnd w:id="88"/>
      <w:bookmarkStart w:id="89" w:name="_Toc222029537"/>
      <w:bookmarkEnd w:id="89"/>
      <w:bookmarkStart w:id="90" w:name="_Toc222033888"/>
      <w:bookmarkEnd w:id="90"/>
      <w:bookmarkStart w:id="91" w:name="_Toc229305395"/>
      <w:bookmarkEnd w:id="91"/>
    </w:p>
    <w:p w14:paraId="42C5B162">
      <w:pPr>
        <w:pStyle w:val="7"/>
        <w:rPr>
          <w:rFonts w:hint="eastAsia" w:ascii="宋体" w:hAnsi="宋体" w:eastAsia="宋体" w:cs="宋体"/>
          <w:snapToGrid w:val="0"/>
          <w:color w:val="auto"/>
          <w:kern w:val="0"/>
          <w:sz w:val="28"/>
          <w:szCs w:val="28"/>
        </w:rPr>
      </w:pPr>
      <w:bookmarkStart w:id="92" w:name="_Toc221951207"/>
      <w:r>
        <w:rPr>
          <w:rFonts w:hint="eastAsia" w:ascii="宋体" w:hAnsi="宋体" w:eastAsia="宋体" w:cs="宋体"/>
          <w:snapToGrid w:val="0"/>
          <w:color w:val="auto"/>
          <w:kern w:val="0"/>
          <w:sz w:val="28"/>
          <w:szCs w:val="28"/>
        </w:rPr>
        <w:t>12.1  承包人暂停施工的责任</w:t>
      </w:r>
      <w:bookmarkEnd w:id="92"/>
    </w:p>
    <w:p w14:paraId="0A6FCD87">
      <w:pPr>
        <w:pStyle w:val="8"/>
        <w:spacing w:line="360" w:lineRule="auto"/>
        <w:ind w:right="248" w:firstLine="480"/>
        <w:rPr>
          <w:rFonts w:hint="eastAsia" w:ascii="宋体" w:hAnsi="宋体" w:eastAsia="宋体" w:cs="宋体"/>
          <w:snapToGrid w:val="0"/>
          <w:kern w:val="0"/>
          <w:sz w:val="28"/>
          <w:szCs w:val="28"/>
        </w:rPr>
      </w:pPr>
      <w:bookmarkStart w:id="93" w:name="_Toc221951209"/>
      <w:r>
        <w:rPr>
          <w:rFonts w:hint="eastAsia" w:ascii="宋体" w:hAnsi="宋体" w:eastAsia="宋体" w:cs="宋体"/>
          <w:snapToGrid w:val="0"/>
          <w:kern w:val="0"/>
          <w:sz w:val="28"/>
          <w:szCs w:val="28"/>
        </w:rPr>
        <w:t xml:space="preserve"> (5) 承包人承担暂停施工责任的其它情形：</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93"/>
    </w:p>
    <w:p w14:paraId="402F638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12.2  发包人暂停施工的责任</w:t>
      </w:r>
    </w:p>
    <w:p w14:paraId="401EC1F3">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(3) 发包人承担暂停施工责任的其它情形：</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6C6ECA7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  工程质量</w:t>
      </w:r>
    </w:p>
    <w:p w14:paraId="2D4D496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13.7质量评定</w:t>
      </w:r>
    </w:p>
    <w:p w14:paraId="60AE7A54">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13.7.4重要隐蔽单元工程和关键部位单元工程质量评定的约定：</w:t>
      </w:r>
      <w:r>
        <w:rPr>
          <w:rFonts w:hint="eastAsia" w:ascii="宋体" w:hAnsi="宋体" w:eastAsia="宋体" w:cs="宋体"/>
          <w:snapToGrid w:val="0"/>
          <w:color w:val="000000"/>
          <w:kern w:val="0"/>
          <w:sz w:val="28"/>
          <w:szCs w:val="28"/>
          <w:u w:val="single"/>
        </w:rPr>
        <w:t>各责任主体技术主要负责人必须参加</w:t>
      </w:r>
      <w:r>
        <w:rPr>
          <w:rFonts w:hint="eastAsia" w:ascii="宋体" w:hAnsi="宋体" w:eastAsia="宋体" w:cs="宋体"/>
          <w:snapToGrid w:val="0"/>
          <w:kern w:val="0"/>
          <w:sz w:val="28"/>
          <w:szCs w:val="28"/>
        </w:rPr>
        <w:t>。</w:t>
      </w:r>
    </w:p>
    <w:p w14:paraId="4FC78AEC">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13.7.7工程合格标准为：</w:t>
      </w:r>
      <w:r>
        <w:rPr>
          <w:rFonts w:hint="eastAsia" w:ascii="宋体" w:hAnsi="宋体" w:eastAsia="宋体" w:cs="宋体"/>
          <w:snapToGrid w:val="0"/>
          <w:color w:val="000000"/>
          <w:kern w:val="0"/>
          <w:sz w:val="28"/>
          <w:szCs w:val="28"/>
          <w:u w:val="single"/>
        </w:rPr>
        <w:t xml:space="preserve"> 依据相关验收规范</w:t>
      </w:r>
      <w:r>
        <w:rPr>
          <w:rFonts w:hint="eastAsia" w:ascii="宋体" w:hAnsi="宋体" w:eastAsia="宋体" w:cs="宋体"/>
          <w:snapToGrid w:val="0"/>
          <w:color w:val="000000"/>
          <w:kern w:val="0"/>
          <w:sz w:val="28"/>
          <w:szCs w:val="28"/>
        </w:rPr>
        <w:t>；优良标准为：</w:t>
      </w:r>
      <w:r>
        <w:rPr>
          <w:rFonts w:hint="eastAsia" w:ascii="宋体" w:hAnsi="宋体" w:eastAsia="宋体" w:cs="宋体"/>
          <w:snapToGrid w:val="0"/>
          <w:color w:val="000000"/>
          <w:kern w:val="0"/>
          <w:sz w:val="28"/>
          <w:szCs w:val="28"/>
          <w:u w:val="single"/>
        </w:rPr>
        <w:t xml:space="preserve"> 依据相关验收规范</w:t>
      </w:r>
      <w:r>
        <w:rPr>
          <w:rFonts w:hint="eastAsia" w:ascii="宋体" w:hAnsi="宋体" w:eastAsia="宋体" w:cs="宋体"/>
          <w:snapToGrid w:val="0"/>
          <w:color w:val="000000"/>
          <w:kern w:val="0"/>
          <w:sz w:val="28"/>
          <w:szCs w:val="28"/>
        </w:rPr>
        <w:t>。达到优良的奖金为：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E6BCE4C">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13.8  质量事故处理</w:t>
      </w:r>
    </w:p>
    <w:p w14:paraId="19E7F3EB">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13.8.4工程竣工验收时，</w:t>
      </w:r>
      <w:r>
        <w:rPr>
          <w:rFonts w:hint="eastAsia" w:ascii="宋体" w:hAnsi="宋体" w:eastAsia="宋体" w:cs="宋体"/>
          <w:snapToGrid w:val="0"/>
          <w:color w:val="000000"/>
          <w:kern w:val="0"/>
          <w:sz w:val="28"/>
          <w:szCs w:val="28"/>
          <w:u w:val="single"/>
        </w:rPr>
        <w:t xml:space="preserve"> 发包人和承包人 </w:t>
      </w:r>
      <w:r>
        <w:rPr>
          <w:rFonts w:hint="eastAsia" w:ascii="宋体" w:hAnsi="宋体" w:eastAsia="宋体" w:cs="宋体"/>
          <w:snapToGrid w:val="0"/>
          <w:kern w:val="0"/>
          <w:sz w:val="28"/>
          <w:szCs w:val="28"/>
        </w:rPr>
        <w:t>向竣工验收委员会汇报并提交历次质量缺陷处理的备案资料。</w:t>
      </w:r>
    </w:p>
    <w:p w14:paraId="06DAAF5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14. 试验和检验</w:t>
      </w:r>
    </w:p>
    <w:p w14:paraId="6654796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14.1材料、工程设备和工程的试验和检验</w:t>
      </w:r>
    </w:p>
    <w:p w14:paraId="363B0CB6">
      <w:pPr>
        <w:pStyle w:val="8"/>
        <w:spacing w:line="360" w:lineRule="auto"/>
        <w:ind w:right="248" w:firstLine="48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14.1.5 水工金属结构、启闭机及机电产品进场后的交货检查和验收中，承包人负责</w:t>
      </w:r>
      <w:r>
        <w:rPr>
          <w:rFonts w:hint="eastAsia" w:ascii="宋体" w:hAnsi="宋体" w:eastAsia="宋体" w:cs="宋体"/>
          <w:snapToGrid w:val="0"/>
          <w:color w:val="000000"/>
          <w:kern w:val="0"/>
          <w:sz w:val="28"/>
          <w:szCs w:val="28"/>
          <w:u w:val="single"/>
        </w:rPr>
        <w:t xml:space="preserve"> 质量及保管责任    </w:t>
      </w:r>
      <w:r>
        <w:rPr>
          <w:rFonts w:hint="eastAsia" w:ascii="宋体" w:hAnsi="宋体" w:eastAsia="宋体" w:cs="宋体"/>
          <w:snapToGrid w:val="0"/>
          <w:color w:val="000000"/>
          <w:kern w:val="0"/>
          <w:sz w:val="28"/>
          <w:szCs w:val="28"/>
        </w:rPr>
        <w:t>。</w:t>
      </w:r>
    </w:p>
    <w:p w14:paraId="0034B0EE">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14.1.6 本工程实行见证取样的试块、试件及有关材料：</w:t>
      </w:r>
      <w:r>
        <w:rPr>
          <w:rFonts w:hint="eastAsia" w:ascii="宋体" w:hAnsi="宋体" w:eastAsia="宋体" w:cs="宋体"/>
          <w:snapToGrid w:val="0"/>
          <w:color w:val="000000"/>
          <w:kern w:val="0"/>
          <w:sz w:val="28"/>
          <w:szCs w:val="28"/>
          <w:u w:val="single"/>
        </w:rPr>
        <w:t>各类结构材料及压实土和拌合料。</w:t>
      </w:r>
      <w:bookmarkStart w:id="94" w:name="_Toc222031041"/>
      <w:bookmarkStart w:id="95" w:name="_Toc222033890"/>
      <w:bookmarkStart w:id="96" w:name="_Toc222032708"/>
      <w:bookmarkStart w:id="97" w:name="_Toc229305396"/>
      <w:bookmarkStart w:id="98" w:name="_Toc222029539"/>
      <w:bookmarkStart w:id="99" w:name="_Toc221951213"/>
      <w:r>
        <w:rPr>
          <w:rFonts w:hint="eastAsia" w:ascii="宋体" w:hAnsi="宋体" w:eastAsia="宋体" w:cs="宋体"/>
          <w:b/>
          <w:bCs/>
          <w:snapToGrid w:val="0"/>
          <w:kern w:val="0"/>
          <w:sz w:val="28"/>
          <w:szCs w:val="28"/>
        </w:rPr>
        <w:t>15  变更</w:t>
      </w:r>
      <w:bookmarkEnd w:id="94"/>
      <w:bookmarkEnd w:id="95"/>
      <w:bookmarkEnd w:id="96"/>
      <w:bookmarkEnd w:id="97"/>
      <w:bookmarkEnd w:id="98"/>
      <w:bookmarkEnd w:id="99"/>
    </w:p>
    <w:p w14:paraId="40E009C8">
      <w:pPr>
        <w:pStyle w:val="7"/>
        <w:rPr>
          <w:rFonts w:hint="eastAsia" w:ascii="宋体" w:hAnsi="宋体" w:eastAsia="宋体" w:cs="宋体"/>
          <w:snapToGrid w:val="0"/>
          <w:color w:val="auto"/>
          <w:kern w:val="0"/>
          <w:sz w:val="28"/>
          <w:szCs w:val="28"/>
        </w:rPr>
      </w:pPr>
      <w:bookmarkStart w:id="100" w:name="_Toc221951214"/>
      <w:r>
        <w:rPr>
          <w:rFonts w:hint="eastAsia" w:ascii="宋体" w:hAnsi="宋体" w:eastAsia="宋体" w:cs="宋体"/>
          <w:snapToGrid w:val="0"/>
          <w:color w:val="auto"/>
          <w:kern w:val="0"/>
          <w:sz w:val="28"/>
          <w:szCs w:val="28"/>
        </w:rPr>
        <w:t>15.1  变更的范围和内容</w:t>
      </w:r>
      <w:bookmarkEnd w:id="100"/>
    </w:p>
    <w:p w14:paraId="05570DC6">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(6)增加或减少合同中关键项目的工程量超过其工程总量的</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，关键项目：</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，单价调整方式：</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w:t>
      </w:r>
    </w:p>
    <w:p w14:paraId="7F367900">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15.5承包人的合理化建议</w:t>
      </w:r>
    </w:p>
    <w:p w14:paraId="0CC923B9">
      <w:pPr>
        <w:pStyle w:val="8"/>
        <w:spacing w:line="360" w:lineRule="auto"/>
        <w:ind w:firstLine="420"/>
        <w:rPr>
          <w:rFonts w:hint="eastAsia" w:ascii="宋体" w:hAnsi="宋体" w:eastAsia="宋体" w:cs="宋体"/>
          <w:snapToGrid w:val="0"/>
          <w:kern w:val="0"/>
          <w:sz w:val="28"/>
          <w:szCs w:val="28"/>
        </w:rPr>
      </w:pPr>
      <w:bookmarkStart w:id="101" w:name="_Toc221951218"/>
      <w:r>
        <w:rPr>
          <w:rFonts w:hint="eastAsia" w:ascii="宋体" w:hAnsi="宋体" w:eastAsia="宋体" w:cs="宋体"/>
          <w:snapToGrid w:val="0"/>
          <w:kern w:val="0"/>
          <w:sz w:val="28"/>
          <w:szCs w:val="28"/>
        </w:rPr>
        <w:t xml:space="preserve">15.5.2 </w:t>
      </w:r>
      <w:bookmarkEnd w:id="101"/>
      <w:bookmarkStart w:id="102" w:name="_Toc221951219"/>
      <w:r>
        <w:rPr>
          <w:rFonts w:hint="eastAsia" w:ascii="宋体" w:hAnsi="宋体" w:eastAsia="宋体" w:cs="宋体"/>
          <w:snapToGrid w:val="0"/>
          <w:kern w:val="0"/>
          <w:sz w:val="28"/>
          <w:szCs w:val="28"/>
        </w:rPr>
        <w:t>承包人实现合理化建议的奖励金额为：</w:t>
      </w:r>
      <w:r>
        <w:rPr>
          <w:rFonts w:hint="eastAsia" w:ascii="宋体" w:hAnsi="宋体" w:eastAsia="宋体" w:cs="宋体"/>
          <w:snapToGrid w:val="0"/>
          <w:kern w:val="0"/>
          <w:sz w:val="28"/>
          <w:szCs w:val="28"/>
          <w:u w:val="single"/>
        </w:rPr>
        <w:t>无</w:t>
      </w:r>
      <w:bookmarkEnd w:id="102"/>
      <w:bookmarkStart w:id="103" w:name="_Toc221951220"/>
      <w:r>
        <w:rPr>
          <w:rFonts w:hint="eastAsia" w:ascii="宋体" w:hAnsi="宋体" w:eastAsia="宋体" w:cs="宋体"/>
          <w:snapToGrid w:val="0"/>
          <w:kern w:val="0"/>
          <w:sz w:val="28"/>
          <w:szCs w:val="28"/>
        </w:rPr>
        <w:t>。</w:t>
      </w:r>
      <w:bookmarkEnd w:id="103"/>
    </w:p>
    <w:p w14:paraId="2AA9A17F">
      <w:pPr>
        <w:pStyle w:val="7"/>
        <w:rPr>
          <w:rFonts w:hint="eastAsia" w:ascii="宋体" w:hAnsi="宋体" w:eastAsia="宋体" w:cs="宋体"/>
          <w:snapToGrid w:val="0"/>
          <w:color w:val="auto"/>
          <w:kern w:val="0"/>
          <w:sz w:val="28"/>
          <w:szCs w:val="28"/>
        </w:rPr>
      </w:pPr>
      <w:bookmarkStart w:id="104" w:name="_Toc221951221"/>
      <w:r>
        <w:rPr>
          <w:rFonts w:hint="eastAsia" w:ascii="宋体" w:hAnsi="宋体" w:eastAsia="宋体" w:cs="宋体"/>
          <w:snapToGrid w:val="0"/>
          <w:color w:val="auto"/>
          <w:kern w:val="0"/>
          <w:sz w:val="28"/>
          <w:szCs w:val="28"/>
        </w:rPr>
        <w:t>15.8  暂估价</w:t>
      </w:r>
      <w:bookmarkEnd w:id="104"/>
    </w:p>
    <w:p w14:paraId="78A9FC31">
      <w:pPr>
        <w:pStyle w:val="8"/>
        <w:spacing w:line="360" w:lineRule="auto"/>
        <w:ind w:firstLine="420"/>
        <w:rPr>
          <w:rFonts w:hint="eastAsia" w:ascii="宋体" w:hAnsi="宋体" w:eastAsia="宋体" w:cs="宋体"/>
          <w:snapToGrid w:val="0"/>
          <w:kern w:val="0"/>
          <w:sz w:val="28"/>
          <w:szCs w:val="28"/>
        </w:rPr>
      </w:pPr>
      <w:bookmarkStart w:id="105" w:name="_Toc221951222"/>
      <w:r>
        <w:rPr>
          <w:rFonts w:hint="eastAsia" w:ascii="宋体" w:hAnsi="宋体" w:eastAsia="宋体" w:cs="宋体"/>
          <w:snapToGrid w:val="0"/>
          <w:kern w:val="0"/>
          <w:sz w:val="28"/>
          <w:szCs w:val="28"/>
        </w:rPr>
        <w:t>15.8.1（1）</w:t>
      </w:r>
      <w:bookmarkEnd w:id="105"/>
      <w:r>
        <w:rPr>
          <w:rFonts w:hint="eastAsia" w:ascii="宋体" w:hAnsi="宋体" w:eastAsia="宋体" w:cs="宋体"/>
          <w:snapToGrid w:val="0"/>
          <w:kern w:val="0"/>
          <w:sz w:val="28"/>
          <w:szCs w:val="28"/>
        </w:rPr>
        <w:t>发包人和承包人组织</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的暂估价项目：</w:t>
      </w:r>
      <w:r>
        <w:rPr>
          <w:rFonts w:hint="eastAsia" w:ascii="宋体" w:hAnsi="宋体" w:eastAsia="宋体" w:cs="宋体"/>
          <w:snapToGrid w:val="0"/>
          <w:color w:val="000000"/>
          <w:kern w:val="0"/>
          <w:sz w:val="28"/>
          <w:szCs w:val="28"/>
          <w:u w:val="single"/>
        </w:rPr>
        <w:t xml:space="preserve"> 详见工程量清单</w:t>
      </w:r>
      <w:r>
        <w:rPr>
          <w:rFonts w:hint="eastAsia" w:ascii="宋体" w:hAnsi="宋体" w:eastAsia="宋体" w:cs="宋体"/>
          <w:snapToGrid w:val="0"/>
          <w:kern w:val="0"/>
          <w:sz w:val="28"/>
          <w:szCs w:val="28"/>
        </w:rPr>
        <w:t>；发包人组织</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的暂估价项目：</w:t>
      </w:r>
      <w:r>
        <w:rPr>
          <w:rFonts w:hint="eastAsia" w:ascii="宋体" w:hAnsi="宋体" w:eastAsia="宋体" w:cs="宋体"/>
          <w:snapToGrid w:val="0"/>
          <w:color w:val="000000"/>
          <w:kern w:val="0"/>
          <w:sz w:val="28"/>
          <w:szCs w:val="28"/>
          <w:u w:val="single"/>
        </w:rPr>
        <w:t xml:space="preserve"> 详见工程量清单</w:t>
      </w:r>
      <w:r>
        <w:rPr>
          <w:rFonts w:hint="eastAsia" w:ascii="宋体" w:hAnsi="宋体" w:eastAsia="宋体" w:cs="宋体"/>
          <w:snapToGrid w:val="0"/>
          <w:kern w:val="0"/>
          <w:sz w:val="28"/>
          <w:szCs w:val="28"/>
        </w:rPr>
        <w:t>。</w:t>
      </w:r>
    </w:p>
    <w:p w14:paraId="1DB337D6">
      <w:pPr>
        <w:pStyle w:val="8"/>
        <w:spacing w:line="360" w:lineRule="auto"/>
        <w:ind w:firstLine="42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（2）发包人和承包人以</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方式选择暂估价项目供应商或分包人时，双方的权利义务关系：</w:t>
      </w:r>
      <w:r>
        <w:rPr>
          <w:rFonts w:hint="eastAsia" w:ascii="宋体" w:hAnsi="宋体" w:eastAsia="宋体" w:cs="宋体"/>
          <w:snapToGrid w:val="0"/>
          <w:color w:val="000000"/>
          <w:kern w:val="0"/>
          <w:sz w:val="28"/>
          <w:szCs w:val="28"/>
          <w:u w:val="single"/>
        </w:rPr>
        <w:t xml:space="preserve">由发包人确定 </w:t>
      </w:r>
      <w:r>
        <w:rPr>
          <w:rFonts w:hint="eastAsia" w:ascii="宋体" w:hAnsi="宋体" w:eastAsia="宋体" w:cs="宋体"/>
          <w:snapToGrid w:val="0"/>
          <w:color w:val="000000"/>
          <w:kern w:val="0"/>
          <w:sz w:val="28"/>
          <w:szCs w:val="28"/>
        </w:rPr>
        <w:t>。</w:t>
      </w:r>
    </w:p>
    <w:p w14:paraId="264D77D0">
      <w:pPr>
        <w:pStyle w:val="7"/>
        <w:rPr>
          <w:rFonts w:hint="eastAsia" w:ascii="宋体" w:hAnsi="宋体" w:eastAsia="宋体" w:cs="宋体"/>
          <w:snapToGrid w:val="0"/>
          <w:color w:val="auto"/>
          <w:kern w:val="0"/>
          <w:sz w:val="28"/>
          <w:szCs w:val="28"/>
        </w:rPr>
      </w:pPr>
      <w:bookmarkStart w:id="106" w:name="_Toc229305397"/>
      <w:r>
        <w:rPr>
          <w:rFonts w:hint="eastAsia" w:ascii="宋体" w:hAnsi="宋体" w:eastAsia="宋体" w:cs="宋体"/>
          <w:snapToGrid w:val="0"/>
          <w:color w:val="auto"/>
          <w:kern w:val="0"/>
          <w:sz w:val="28"/>
          <w:szCs w:val="28"/>
        </w:rPr>
        <w:t>16 价格调整</w:t>
      </w:r>
      <w:bookmarkEnd w:id="106"/>
    </w:p>
    <w:p w14:paraId="36EF003B">
      <w:pPr>
        <w:pStyle w:val="8"/>
        <w:spacing w:line="420" w:lineRule="exact"/>
        <w:ind w:firstLine="560" w:firstLineChars="200"/>
        <w:rPr>
          <w:rFonts w:hint="eastAsia" w:ascii="宋体" w:hAnsi="宋体" w:eastAsia="宋体" w:cs="宋体"/>
          <w:snapToGrid w:val="0"/>
          <w:color w:val="000000"/>
          <w:kern w:val="0"/>
          <w:sz w:val="28"/>
          <w:szCs w:val="28"/>
        </w:rPr>
      </w:pPr>
      <w:bookmarkStart w:id="107" w:name="_Toc221951223"/>
      <w:bookmarkStart w:id="108" w:name="_Toc222031042"/>
      <w:bookmarkStart w:id="109" w:name="_Toc229305398"/>
      <w:bookmarkStart w:id="110" w:name="_Toc222029540"/>
      <w:bookmarkStart w:id="111" w:name="_Toc222033891"/>
      <w:bookmarkStart w:id="112" w:name="_Toc222032709"/>
      <w:r>
        <w:rPr>
          <w:rFonts w:hint="eastAsia" w:ascii="宋体" w:hAnsi="宋体" w:eastAsia="宋体" w:cs="宋体"/>
          <w:snapToGrid w:val="0"/>
          <w:color w:val="000000"/>
          <w:kern w:val="0"/>
          <w:sz w:val="28"/>
          <w:szCs w:val="28"/>
        </w:rPr>
        <w:t>删除本款全文，并代之以：</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w:t>
      </w:r>
    </w:p>
    <w:p w14:paraId="3FF5E4D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  计量与支付</w:t>
      </w:r>
      <w:bookmarkEnd w:id="107"/>
      <w:bookmarkEnd w:id="108"/>
      <w:bookmarkEnd w:id="109"/>
      <w:bookmarkEnd w:id="110"/>
      <w:bookmarkEnd w:id="111"/>
      <w:bookmarkEnd w:id="112"/>
    </w:p>
    <w:p w14:paraId="72BF9353">
      <w:pPr>
        <w:pStyle w:val="7"/>
        <w:rPr>
          <w:rFonts w:hint="eastAsia" w:ascii="宋体" w:hAnsi="宋体" w:eastAsia="宋体" w:cs="宋体"/>
          <w:snapToGrid w:val="0"/>
          <w:color w:val="auto"/>
          <w:kern w:val="0"/>
          <w:sz w:val="28"/>
          <w:szCs w:val="28"/>
        </w:rPr>
      </w:pPr>
      <w:bookmarkStart w:id="113" w:name="_Toc221951224"/>
      <w:r>
        <w:rPr>
          <w:rFonts w:hint="eastAsia" w:ascii="宋体" w:hAnsi="宋体" w:eastAsia="宋体" w:cs="宋体"/>
          <w:snapToGrid w:val="0"/>
          <w:color w:val="auto"/>
          <w:kern w:val="0"/>
          <w:sz w:val="28"/>
          <w:szCs w:val="28"/>
        </w:rPr>
        <w:t>17.2  预付款</w:t>
      </w:r>
      <w:bookmarkEnd w:id="113"/>
    </w:p>
    <w:p w14:paraId="3C8A6534">
      <w:pPr>
        <w:pStyle w:val="8"/>
        <w:spacing w:line="420" w:lineRule="exact"/>
        <w:ind w:firstLine="560" w:firstLineChars="200"/>
        <w:rPr>
          <w:rFonts w:hint="eastAsia" w:ascii="宋体" w:hAnsi="宋体" w:eastAsia="宋体" w:cs="宋体"/>
          <w:snapToGrid w:val="0"/>
          <w:color w:val="000000"/>
          <w:kern w:val="0"/>
          <w:sz w:val="28"/>
          <w:szCs w:val="28"/>
        </w:rPr>
      </w:pPr>
      <w:bookmarkStart w:id="114" w:name="_Toc221951260"/>
      <w:r>
        <w:rPr>
          <w:rFonts w:hint="eastAsia" w:ascii="宋体" w:hAnsi="宋体" w:eastAsia="宋体" w:cs="宋体"/>
          <w:snapToGrid w:val="0"/>
          <w:color w:val="000000"/>
          <w:kern w:val="0"/>
          <w:sz w:val="28"/>
          <w:szCs w:val="28"/>
        </w:rPr>
        <w:t>17.2.1  预付款：</w:t>
      </w:r>
    </w:p>
    <w:p w14:paraId="2F1564AB">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(1)工程预付款的额度和预付办法：</w:t>
      </w:r>
      <w:r>
        <w:rPr>
          <w:rFonts w:hint="eastAsia" w:ascii="宋体" w:hAnsi="宋体" w:eastAsia="宋体" w:cs="宋体"/>
          <w:snapToGrid w:val="0"/>
          <w:color w:val="000000"/>
          <w:kern w:val="0"/>
          <w:sz w:val="28"/>
          <w:szCs w:val="28"/>
          <w:lang w:val="en-US" w:eastAsia="zh-CN"/>
        </w:rPr>
        <w:t>甲乙双方自行约定</w:t>
      </w:r>
      <w:r>
        <w:rPr>
          <w:rFonts w:hint="eastAsia" w:ascii="宋体" w:hAnsi="宋体" w:eastAsia="宋体" w:cs="宋体"/>
          <w:snapToGrid w:val="0"/>
          <w:color w:val="000000"/>
          <w:kern w:val="0"/>
          <w:sz w:val="28"/>
          <w:szCs w:val="28"/>
        </w:rPr>
        <w:t>。</w:t>
      </w:r>
    </w:p>
    <w:p w14:paraId="17C73FF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(2)工程材料预付款的额度和预付办法约定为</w:t>
      </w:r>
      <w:r>
        <w:rPr>
          <w:rFonts w:hint="eastAsia" w:ascii="宋体" w:hAnsi="宋体" w:eastAsia="宋体" w:cs="宋体"/>
          <w:b/>
          <w:snapToGrid w:val="0"/>
          <w:color w:val="000000"/>
          <w:kern w:val="0"/>
          <w:sz w:val="28"/>
          <w:szCs w:val="28"/>
        </w:rPr>
        <w:t>：</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5109DA69">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17.2.2  预付款保函(担保)</w:t>
      </w:r>
    </w:p>
    <w:p w14:paraId="1601480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(2)工程材料预付款的担保约定为：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3CEF3090">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17.2.3  预付款的扣回与还清</w:t>
      </w:r>
    </w:p>
    <w:p w14:paraId="23F83230">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(1)工程预付款的扣回与还清约定为：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11462132">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(2)工程材料预付款的扣回与还清约定为：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377340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17.4  质量保证金</w:t>
      </w:r>
      <w:bookmarkEnd w:id="114"/>
    </w:p>
    <w:p w14:paraId="251A23F5">
      <w:pPr>
        <w:pStyle w:val="8"/>
        <w:spacing w:line="360" w:lineRule="auto"/>
        <w:ind w:right="248" w:firstLine="560" w:firstLineChars="200"/>
        <w:rPr>
          <w:rFonts w:hint="eastAsia" w:ascii="宋体" w:hAnsi="宋体" w:eastAsia="宋体" w:cs="宋体"/>
          <w:snapToGrid w:val="0"/>
          <w:color w:val="000000"/>
          <w:kern w:val="0"/>
          <w:sz w:val="28"/>
          <w:szCs w:val="28"/>
        </w:rPr>
      </w:pPr>
      <w:bookmarkStart w:id="115" w:name="_Toc221951262"/>
      <w:r>
        <w:rPr>
          <w:rFonts w:hint="eastAsia" w:ascii="宋体" w:hAnsi="宋体" w:eastAsia="宋体" w:cs="宋体"/>
          <w:snapToGrid w:val="0"/>
          <w:color w:val="000000"/>
          <w:kern w:val="0"/>
          <w:sz w:val="28"/>
          <w:szCs w:val="28"/>
        </w:rPr>
        <w:t>17.4.1</w:t>
      </w:r>
      <w:bookmarkEnd w:id="115"/>
      <w:r>
        <w:rPr>
          <w:rFonts w:hint="eastAsia" w:ascii="宋体" w:hAnsi="宋体" w:eastAsia="宋体" w:cs="宋体"/>
          <w:snapToGrid w:val="0"/>
          <w:color w:val="000000"/>
          <w:kern w:val="0"/>
          <w:sz w:val="28"/>
          <w:szCs w:val="28"/>
        </w:rPr>
        <w:t xml:space="preserve"> 每个付款周期扣留的质量保证金为工程进度付款的</w:t>
      </w:r>
      <w:r>
        <w:rPr>
          <w:rFonts w:hint="eastAsia" w:ascii="宋体" w:hAnsi="宋体" w:eastAsia="宋体" w:cs="宋体"/>
          <w:snapToGrid w:val="0"/>
          <w:color w:val="000000"/>
          <w:kern w:val="0"/>
          <w:sz w:val="28"/>
          <w:szCs w:val="28"/>
          <w:u w:val="single"/>
        </w:rPr>
        <w:t>5</w:t>
      </w:r>
      <w:r>
        <w:rPr>
          <w:rFonts w:hint="eastAsia" w:ascii="宋体" w:hAnsi="宋体" w:eastAsia="宋体" w:cs="宋体"/>
          <w:snapToGrid w:val="0"/>
          <w:color w:val="000000"/>
          <w:kern w:val="0"/>
          <w:sz w:val="28"/>
          <w:szCs w:val="28"/>
        </w:rPr>
        <w:t>%，扣留的质量保证金总额为签约合同价的</w:t>
      </w:r>
      <w:r>
        <w:rPr>
          <w:rFonts w:hint="eastAsia" w:ascii="宋体" w:hAnsi="宋体" w:eastAsia="宋体" w:cs="宋体"/>
          <w:snapToGrid w:val="0"/>
          <w:color w:val="000000"/>
          <w:kern w:val="0"/>
          <w:sz w:val="28"/>
          <w:szCs w:val="28"/>
          <w:u w:val="single"/>
        </w:rPr>
        <w:t>3</w:t>
      </w:r>
      <w:r>
        <w:rPr>
          <w:rFonts w:hint="eastAsia" w:ascii="宋体" w:hAnsi="宋体" w:eastAsia="宋体" w:cs="宋体"/>
          <w:snapToGrid w:val="0"/>
          <w:color w:val="000000"/>
          <w:kern w:val="0"/>
          <w:sz w:val="28"/>
          <w:szCs w:val="28"/>
        </w:rPr>
        <w:t>%。</w:t>
      </w:r>
    </w:p>
    <w:p w14:paraId="6A35871C">
      <w:pPr>
        <w:pStyle w:val="7"/>
        <w:rPr>
          <w:rFonts w:hint="eastAsia" w:ascii="宋体" w:hAnsi="宋体" w:eastAsia="宋体" w:cs="宋体"/>
          <w:snapToGrid w:val="0"/>
          <w:color w:val="auto"/>
          <w:kern w:val="0"/>
          <w:sz w:val="28"/>
          <w:szCs w:val="28"/>
        </w:rPr>
      </w:pPr>
      <w:bookmarkStart w:id="116" w:name="_Toc221951265"/>
      <w:r>
        <w:rPr>
          <w:rFonts w:hint="eastAsia" w:ascii="宋体" w:hAnsi="宋体" w:eastAsia="宋体" w:cs="宋体"/>
          <w:snapToGrid w:val="0"/>
          <w:color w:val="auto"/>
          <w:kern w:val="0"/>
          <w:sz w:val="28"/>
          <w:szCs w:val="28"/>
        </w:rPr>
        <w:t>17.5  竣工（完工）结算</w:t>
      </w:r>
      <w:bookmarkEnd w:id="116"/>
    </w:p>
    <w:p w14:paraId="68AB8667">
      <w:pPr>
        <w:pStyle w:val="8"/>
        <w:spacing w:line="360" w:lineRule="auto"/>
        <w:ind w:right="248" w:firstLine="480"/>
        <w:rPr>
          <w:rFonts w:hint="eastAsia" w:ascii="宋体" w:hAnsi="宋体" w:eastAsia="宋体" w:cs="宋体"/>
          <w:snapToGrid w:val="0"/>
          <w:color w:val="000000"/>
          <w:kern w:val="0"/>
          <w:sz w:val="28"/>
          <w:szCs w:val="28"/>
        </w:rPr>
      </w:pPr>
      <w:bookmarkStart w:id="117" w:name="_Toc221951266"/>
      <w:r>
        <w:rPr>
          <w:rFonts w:hint="eastAsia" w:ascii="宋体" w:hAnsi="宋体" w:eastAsia="宋体" w:cs="宋体"/>
          <w:snapToGrid w:val="0"/>
          <w:color w:val="000000"/>
          <w:kern w:val="0"/>
          <w:sz w:val="28"/>
          <w:szCs w:val="28"/>
        </w:rPr>
        <w:t>17.5.1  竣工（完工）付款申请单</w:t>
      </w:r>
      <w:bookmarkEnd w:id="117"/>
    </w:p>
    <w:p w14:paraId="5D486C50">
      <w:pPr>
        <w:pStyle w:val="8"/>
        <w:spacing w:line="360" w:lineRule="auto"/>
        <w:ind w:right="248" w:firstLine="480"/>
        <w:rPr>
          <w:rFonts w:hint="eastAsia" w:ascii="宋体" w:hAnsi="宋体" w:eastAsia="宋体" w:cs="宋体"/>
          <w:snapToGrid w:val="0"/>
          <w:color w:val="000000"/>
          <w:kern w:val="0"/>
          <w:sz w:val="28"/>
          <w:szCs w:val="28"/>
        </w:rPr>
      </w:pPr>
      <w:bookmarkStart w:id="118" w:name="_Toc221951267"/>
      <w:r>
        <w:rPr>
          <w:rFonts w:hint="eastAsia" w:ascii="宋体" w:hAnsi="宋体" w:eastAsia="宋体" w:cs="宋体"/>
          <w:snapToGrid w:val="0"/>
          <w:color w:val="000000"/>
          <w:kern w:val="0"/>
          <w:sz w:val="28"/>
          <w:szCs w:val="28"/>
        </w:rPr>
        <w:t>（1）承包人应提交竣工付款申请单一式</w:t>
      </w:r>
      <w:r>
        <w:rPr>
          <w:rFonts w:hint="eastAsia" w:ascii="宋体" w:hAnsi="宋体" w:eastAsia="宋体" w:cs="宋体"/>
          <w:snapToGrid w:val="0"/>
          <w:color w:val="000000"/>
          <w:kern w:val="0"/>
          <w:sz w:val="28"/>
          <w:szCs w:val="28"/>
          <w:u w:val="single"/>
        </w:rPr>
        <w:t>三</w:t>
      </w:r>
      <w:r>
        <w:rPr>
          <w:rFonts w:hint="eastAsia" w:ascii="宋体" w:hAnsi="宋体" w:eastAsia="宋体" w:cs="宋体"/>
          <w:snapToGrid w:val="0"/>
          <w:color w:val="000000"/>
          <w:kern w:val="0"/>
          <w:sz w:val="28"/>
          <w:szCs w:val="28"/>
        </w:rPr>
        <w:t>份。</w:t>
      </w:r>
      <w:bookmarkEnd w:id="118"/>
    </w:p>
    <w:p w14:paraId="089DC6CA">
      <w:pPr>
        <w:pStyle w:val="7"/>
        <w:rPr>
          <w:rFonts w:hint="eastAsia" w:ascii="宋体" w:hAnsi="宋体" w:eastAsia="宋体" w:cs="宋体"/>
          <w:snapToGrid w:val="0"/>
          <w:color w:val="auto"/>
          <w:kern w:val="0"/>
          <w:sz w:val="28"/>
          <w:szCs w:val="28"/>
        </w:rPr>
      </w:pPr>
      <w:bookmarkStart w:id="119" w:name="_Toc221951268"/>
      <w:r>
        <w:rPr>
          <w:rFonts w:hint="eastAsia" w:ascii="宋体" w:hAnsi="宋体" w:eastAsia="宋体" w:cs="宋体"/>
          <w:snapToGrid w:val="0"/>
          <w:color w:val="auto"/>
          <w:kern w:val="0"/>
          <w:sz w:val="28"/>
          <w:szCs w:val="28"/>
        </w:rPr>
        <w:t>17.6  最终结清</w:t>
      </w:r>
      <w:bookmarkEnd w:id="119"/>
    </w:p>
    <w:p w14:paraId="03BE5B1E">
      <w:pPr>
        <w:pStyle w:val="8"/>
        <w:spacing w:line="360" w:lineRule="auto"/>
        <w:ind w:right="248" w:firstLine="480"/>
        <w:rPr>
          <w:rFonts w:hint="eastAsia" w:ascii="宋体" w:hAnsi="宋体" w:eastAsia="宋体" w:cs="宋体"/>
          <w:snapToGrid w:val="0"/>
          <w:kern w:val="0"/>
          <w:sz w:val="28"/>
          <w:szCs w:val="28"/>
        </w:rPr>
      </w:pPr>
      <w:bookmarkStart w:id="120" w:name="_Toc221951269"/>
      <w:r>
        <w:rPr>
          <w:rFonts w:hint="eastAsia" w:ascii="宋体" w:hAnsi="宋体" w:eastAsia="宋体" w:cs="宋体"/>
          <w:snapToGrid w:val="0"/>
          <w:kern w:val="0"/>
          <w:sz w:val="28"/>
          <w:szCs w:val="28"/>
        </w:rPr>
        <w:t>17.6 1  最终结清申请单</w:t>
      </w:r>
      <w:bookmarkEnd w:id="120"/>
    </w:p>
    <w:p w14:paraId="5FFC2C93">
      <w:pPr>
        <w:pStyle w:val="8"/>
        <w:spacing w:line="360" w:lineRule="auto"/>
        <w:ind w:right="248" w:firstLine="480"/>
        <w:rPr>
          <w:rFonts w:hint="eastAsia" w:ascii="宋体" w:hAnsi="宋体" w:eastAsia="宋体" w:cs="宋体"/>
          <w:snapToGrid w:val="0"/>
          <w:kern w:val="0"/>
          <w:sz w:val="28"/>
          <w:szCs w:val="28"/>
        </w:rPr>
      </w:pPr>
      <w:bookmarkStart w:id="121" w:name="_Toc221951270"/>
      <w:r>
        <w:rPr>
          <w:rFonts w:hint="eastAsia" w:ascii="宋体" w:hAnsi="宋体" w:eastAsia="宋体" w:cs="宋体"/>
          <w:snapToGrid w:val="0"/>
          <w:kern w:val="0"/>
          <w:sz w:val="28"/>
          <w:szCs w:val="28"/>
        </w:rPr>
        <w:t>（1）承包人应提交最终结清申请单一式</w:t>
      </w:r>
      <w:r>
        <w:rPr>
          <w:rFonts w:hint="eastAsia" w:ascii="宋体" w:hAnsi="宋体" w:eastAsia="宋体" w:cs="宋体"/>
          <w:snapToGrid w:val="0"/>
          <w:color w:val="000000"/>
          <w:kern w:val="0"/>
          <w:sz w:val="28"/>
          <w:szCs w:val="28"/>
          <w:u w:val="single"/>
        </w:rPr>
        <w:t>三</w:t>
      </w:r>
      <w:r>
        <w:rPr>
          <w:rFonts w:hint="eastAsia" w:ascii="宋体" w:hAnsi="宋体" w:eastAsia="宋体" w:cs="宋体"/>
          <w:snapToGrid w:val="0"/>
          <w:kern w:val="0"/>
          <w:sz w:val="28"/>
          <w:szCs w:val="28"/>
        </w:rPr>
        <w:t>份。</w:t>
      </w:r>
      <w:bookmarkEnd w:id="121"/>
    </w:p>
    <w:p w14:paraId="4B232FA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17.7  竣工财务决算</w:t>
      </w:r>
    </w:p>
    <w:p w14:paraId="668EFBE7">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承包人应为竣工财务决算编制提供的资料：</w:t>
      </w:r>
      <w:r>
        <w:rPr>
          <w:rFonts w:hint="eastAsia" w:ascii="宋体" w:hAnsi="宋体" w:eastAsia="宋体" w:cs="宋体"/>
          <w:snapToGrid w:val="0"/>
          <w:color w:val="000000"/>
          <w:kern w:val="0"/>
          <w:sz w:val="28"/>
          <w:szCs w:val="28"/>
          <w:u w:val="single"/>
        </w:rPr>
        <w:t>与本项目财务决算有关的所有资料</w:t>
      </w:r>
      <w:r>
        <w:rPr>
          <w:rFonts w:hint="eastAsia" w:ascii="宋体" w:hAnsi="宋体" w:eastAsia="宋体" w:cs="宋体"/>
          <w:snapToGrid w:val="0"/>
          <w:color w:val="000000"/>
          <w:kern w:val="0"/>
          <w:sz w:val="28"/>
          <w:szCs w:val="28"/>
        </w:rPr>
        <w:t>。</w:t>
      </w:r>
    </w:p>
    <w:p w14:paraId="0EC62B70">
      <w:pPr>
        <w:pStyle w:val="7"/>
        <w:rPr>
          <w:rFonts w:hint="eastAsia" w:ascii="宋体" w:hAnsi="宋体" w:eastAsia="宋体" w:cs="宋体"/>
          <w:snapToGrid w:val="0"/>
          <w:color w:val="auto"/>
          <w:kern w:val="0"/>
          <w:sz w:val="28"/>
          <w:szCs w:val="28"/>
        </w:rPr>
      </w:pPr>
      <w:bookmarkStart w:id="122" w:name="_Toc229305399"/>
      <w:bookmarkStart w:id="123" w:name="_Toc222029541"/>
      <w:bookmarkStart w:id="124" w:name="_Toc222032710"/>
      <w:bookmarkStart w:id="125" w:name="_Toc221951271"/>
      <w:bookmarkStart w:id="126" w:name="_Toc222033892"/>
      <w:bookmarkStart w:id="127" w:name="_Toc222031043"/>
      <w:r>
        <w:rPr>
          <w:rFonts w:hint="eastAsia" w:ascii="宋体" w:hAnsi="宋体" w:eastAsia="宋体" w:cs="宋体"/>
          <w:snapToGrid w:val="0"/>
          <w:color w:val="auto"/>
          <w:kern w:val="0"/>
          <w:sz w:val="28"/>
          <w:szCs w:val="28"/>
        </w:rPr>
        <w:t>18  竣工验收</w:t>
      </w:r>
      <w:bookmarkEnd w:id="122"/>
      <w:bookmarkEnd w:id="123"/>
      <w:bookmarkEnd w:id="124"/>
      <w:bookmarkEnd w:id="125"/>
      <w:bookmarkEnd w:id="126"/>
      <w:bookmarkEnd w:id="127"/>
      <w:r>
        <w:rPr>
          <w:rFonts w:hint="eastAsia" w:ascii="宋体" w:hAnsi="宋体" w:eastAsia="宋体" w:cs="宋体"/>
          <w:snapToGrid w:val="0"/>
          <w:color w:val="auto"/>
          <w:kern w:val="0"/>
          <w:sz w:val="28"/>
          <w:szCs w:val="28"/>
        </w:rPr>
        <w:t>（验收）</w:t>
      </w:r>
    </w:p>
    <w:p w14:paraId="35EF6FC4">
      <w:pPr>
        <w:pStyle w:val="7"/>
        <w:rPr>
          <w:rFonts w:hint="eastAsia" w:ascii="宋体" w:hAnsi="宋体" w:eastAsia="宋体" w:cs="宋体"/>
          <w:snapToGrid w:val="0"/>
          <w:color w:val="auto"/>
          <w:kern w:val="0"/>
          <w:sz w:val="28"/>
          <w:szCs w:val="28"/>
        </w:rPr>
      </w:pPr>
      <w:bookmarkStart w:id="128" w:name="_Toc221951272"/>
      <w:r>
        <w:rPr>
          <w:rFonts w:hint="eastAsia" w:ascii="宋体" w:hAnsi="宋体" w:eastAsia="宋体" w:cs="宋体"/>
          <w:snapToGrid w:val="0"/>
          <w:color w:val="auto"/>
          <w:kern w:val="0"/>
          <w:sz w:val="28"/>
          <w:szCs w:val="28"/>
        </w:rPr>
        <w:t xml:space="preserve">18.1 </w:t>
      </w:r>
      <w:bookmarkEnd w:id="128"/>
      <w:r>
        <w:rPr>
          <w:rFonts w:hint="eastAsia" w:ascii="宋体" w:hAnsi="宋体" w:eastAsia="宋体" w:cs="宋体"/>
          <w:snapToGrid w:val="0"/>
          <w:color w:val="auto"/>
          <w:kern w:val="0"/>
          <w:sz w:val="28"/>
          <w:szCs w:val="28"/>
        </w:rPr>
        <w:t>验收工作分类</w:t>
      </w:r>
    </w:p>
    <w:p w14:paraId="1B0F248B">
      <w:pPr>
        <w:pStyle w:val="8"/>
        <w:spacing w:line="360" w:lineRule="auto"/>
        <w:ind w:right="248" w:firstLine="480"/>
        <w:rPr>
          <w:rFonts w:hint="eastAsia" w:ascii="宋体" w:hAnsi="宋体" w:eastAsia="宋体" w:cs="宋体"/>
          <w:snapToGrid w:val="0"/>
          <w:kern w:val="0"/>
          <w:sz w:val="28"/>
          <w:szCs w:val="28"/>
          <w:lang w:eastAsia="zh-CN"/>
        </w:rPr>
      </w:pPr>
      <w:r>
        <w:rPr>
          <w:rFonts w:hint="eastAsia" w:ascii="宋体" w:hAnsi="宋体" w:eastAsia="宋体" w:cs="宋体"/>
          <w:snapToGrid w:val="0"/>
          <w:kern w:val="0"/>
          <w:sz w:val="28"/>
          <w:szCs w:val="28"/>
        </w:rPr>
        <w:t>本合同法人验收包括：</w:t>
      </w:r>
      <w:r>
        <w:rPr>
          <w:rFonts w:hint="eastAsia" w:ascii="宋体" w:hAnsi="宋体" w:eastAsia="宋体" w:cs="宋体"/>
          <w:snapToGrid w:val="0"/>
          <w:color w:val="000000"/>
          <w:kern w:val="0"/>
          <w:sz w:val="28"/>
          <w:szCs w:val="28"/>
          <w:u w:val="single"/>
        </w:rPr>
        <w:t>分部工程、单位工程、合同工程</w:t>
      </w:r>
      <w:r>
        <w:rPr>
          <w:rFonts w:hint="eastAsia" w:ascii="宋体" w:hAnsi="宋体" w:eastAsia="宋体" w:cs="宋体"/>
          <w:snapToGrid w:val="0"/>
          <w:kern w:val="0"/>
          <w:sz w:val="28"/>
          <w:szCs w:val="28"/>
        </w:rPr>
        <w:t>；政府验收包括：</w:t>
      </w:r>
      <w:r>
        <w:rPr>
          <w:rFonts w:hint="eastAsia" w:ascii="宋体" w:hAnsi="宋体" w:eastAsia="宋体" w:cs="宋体"/>
          <w:snapToGrid w:val="0"/>
          <w:color w:val="000000"/>
          <w:kern w:val="0"/>
          <w:sz w:val="28"/>
          <w:szCs w:val="28"/>
          <w:u w:val="single"/>
        </w:rPr>
        <w:t>竣工验收</w:t>
      </w:r>
      <w:r>
        <w:rPr>
          <w:rFonts w:hint="eastAsia" w:ascii="宋体" w:hAnsi="宋体" w:eastAsia="宋体" w:cs="宋体"/>
          <w:snapToGrid w:val="0"/>
          <w:kern w:val="0"/>
          <w:sz w:val="28"/>
          <w:szCs w:val="28"/>
        </w:rPr>
        <w:t>。验收条件为：</w:t>
      </w:r>
      <w:r>
        <w:rPr>
          <w:rFonts w:hint="eastAsia" w:ascii="宋体" w:hAnsi="宋体" w:eastAsia="宋体" w:cs="宋体"/>
          <w:snapToGrid w:val="0"/>
          <w:color w:val="000000"/>
          <w:kern w:val="0"/>
          <w:sz w:val="28"/>
          <w:szCs w:val="28"/>
          <w:u w:val="single"/>
        </w:rPr>
        <w:t>已完成全部工作内容</w:t>
      </w:r>
      <w:r>
        <w:rPr>
          <w:rFonts w:hint="eastAsia" w:ascii="宋体" w:hAnsi="宋体" w:cs="宋体"/>
          <w:snapToGrid w:val="0"/>
          <w:color w:val="000000"/>
          <w:kern w:val="0"/>
          <w:sz w:val="28"/>
          <w:szCs w:val="28"/>
          <w:u w:val="none"/>
          <w:lang w:eastAsia="zh-CN"/>
        </w:rPr>
        <w:t>。</w:t>
      </w:r>
    </w:p>
    <w:p w14:paraId="7C4A40B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18.2  分部工程验收</w:t>
      </w:r>
    </w:p>
    <w:p w14:paraId="4917D046">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18.2.2本工程由发包人主持的分部工程验收为</w:t>
      </w:r>
      <w:r>
        <w:rPr>
          <w:rFonts w:hint="eastAsia" w:ascii="宋体" w:hAnsi="宋体" w:eastAsia="宋体" w:cs="宋体"/>
          <w:snapToGrid w:val="0"/>
          <w:kern w:val="0"/>
          <w:sz w:val="28"/>
          <w:szCs w:val="28"/>
          <w:u w:val="single"/>
        </w:rPr>
        <w:t>发包人认为需要由其主持的分部工程验收</w:t>
      </w:r>
      <w:r>
        <w:rPr>
          <w:rFonts w:hint="eastAsia" w:ascii="宋体" w:hAnsi="宋体" w:eastAsia="宋体" w:cs="宋体"/>
          <w:snapToGrid w:val="0"/>
          <w:kern w:val="0"/>
          <w:sz w:val="28"/>
          <w:szCs w:val="28"/>
        </w:rPr>
        <w:t>，其余由监理主持。</w:t>
      </w:r>
    </w:p>
    <w:p w14:paraId="5A9A1A53">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18.3  单位工程验收</w:t>
      </w:r>
    </w:p>
    <w:p w14:paraId="1273AC13">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18.3.4  提前投入使用的单位工程包括：</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Start w:id="129" w:name="_Toc221951274"/>
      <w:bookmarkEnd w:id="129"/>
    </w:p>
    <w:p w14:paraId="670820BB">
      <w:pPr>
        <w:pStyle w:val="7"/>
        <w:rPr>
          <w:rFonts w:hint="eastAsia" w:ascii="宋体" w:hAnsi="宋体" w:eastAsia="宋体" w:cs="宋体"/>
          <w:snapToGrid w:val="0"/>
          <w:color w:val="auto"/>
          <w:kern w:val="0"/>
          <w:sz w:val="28"/>
          <w:szCs w:val="28"/>
        </w:rPr>
      </w:pPr>
      <w:bookmarkStart w:id="130" w:name="_Toc221951282"/>
      <w:r>
        <w:rPr>
          <w:rFonts w:hint="eastAsia" w:ascii="宋体" w:hAnsi="宋体" w:eastAsia="宋体" w:cs="宋体"/>
          <w:snapToGrid w:val="0"/>
          <w:color w:val="auto"/>
          <w:kern w:val="0"/>
          <w:sz w:val="28"/>
          <w:szCs w:val="28"/>
        </w:rPr>
        <w:t xml:space="preserve">18.5  </w:t>
      </w:r>
      <w:bookmarkEnd w:id="130"/>
      <w:r>
        <w:rPr>
          <w:rFonts w:hint="eastAsia" w:ascii="宋体" w:hAnsi="宋体" w:eastAsia="宋体" w:cs="宋体"/>
          <w:snapToGrid w:val="0"/>
          <w:color w:val="auto"/>
          <w:kern w:val="0"/>
          <w:sz w:val="28"/>
          <w:szCs w:val="28"/>
        </w:rPr>
        <w:t>阶段验收</w:t>
      </w:r>
    </w:p>
    <w:p w14:paraId="6B549D15">
      <w:pPr>
        <w:pStyle w:val="8"/>
        <w:spacing w:line="360" w:lineRule="auto"/>
        <w:ind w:firstLine="420" w:firstLineChars="150"/>
        <w:rPr>
          <w:rFonts w:hint="eastAsia" w:ascii="宋体" w:hAnsi="宋体" w:eastAsia="宋体" w:cs="宋体"/>
          <w:snapToGrid w:val="0"/>
          <w:kern w:val="0"/>
          <w:sz w:val="28"/>
          <w:szCs w:val="28"/>
        </w:rPr>
      </w:pPr>
      <w:bookmarkStart w:id="131" w:name="_Toc221951283"/>
      <w:r>
        <w:rPr>
          <w:rFonts w:hint="eastAsia" w:ascii="宋体" w:hAnsi="宋体" w:eastAsia="宋体" w:cs="宋体"/>
          <w:snapToGrid w:val="0"/>
          <w:kern w:val="0"/>
          <w:sz w:val="28"/>
          <w:szCs w:val="28"/>
        </w:rPr>
        <w:t>18.5.1 本合同工程阶段验收类别包括：</w:t>
      </w:r>
      <w:bookmarkEnd w:id="131"/>
      <w:bookmarkStart w:id="132" w:name="_Toc221951284"/>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132"/>
    </w:p>
    <w:p w14:paraId="7CC04FFD">
      <w:pPr>
        <w:pStyle w:val="7"/>
        <w:rPr>
          <w:rFonts w:hint="eastAsia" w:ascii="宋体" w:hAnsi="宋体" w:eastAsia="宋体" w:cs="宋体"/>
          <w:snapToGrid w:val="0"/>
          <w:color w:val="auto"/>
          <w:kern w:val="0"/>
          <w:sz w:val="28"/>
          <w:szCs w:val="28"/>
        </w:rPr>
      </w:pPr>
      <w:bookmarkStart w:id="133" w:name="_Toc221951285"/>
      <w:r>
        <w:rPr>
          <w:rFonts w:hint="eastAsia" w:ascii="宋体" w:hAnsi="宋体" w:eastAsia="宋体" w:cs="宋体"/>
          <w:snapToGrid w:val="0"/>
          <w:color w:val="auto"/>
          <w:kern w:val="0"/>
          <w:sz w:val="28"/>
          <w:szCs w:val="28"/>
        </w:rPr>
        <w:t xml:space="preserve">18.6  </w:t>
      </w:r>
      <w:bookmarkEnd w:id="133"/>
      <w:r>
        <w:rPr>
          <w:rFonts w:hint="eastAsia" w:ascii="宋体" w:hAnsi="宋体" w:eastAsia="宋体" w:cs="宋体"/>
          <w:snapToGrid w:val="0"/>
          <w:color w:val="auto"/>
          <w:kern w:val="0"/>
          <w:sz w:val="28"/>
          <w:szCs w:val="28"/>
        </w:rPr>
        <w:t xml:space="preserve">专项验收   </w:t>
      </w:r>
    </w:p>
    <w:p w14:paraId="6A97775A">
      <w:pPr>
        <w:pStyle w:val="8"/>
        <w:spacing w:line="360" w:lineRule="auto"/>
        <w:ind w:right="248" w:firstLine="480"/>
        <w:rPr>
          <w:rFonts w:hint="eastAsia" w:ascii="宋体" w:hAnsi="宋体" w:eastAsia="宋体" w:cs="宋体"/>
          <w:snapToGrid w:val="0"/>
          <w:kern w:val="0"/>
          <w:sz w:val="28"/>
          <w:szCs w:val="28"/>
        </w:rPr>
      </w:pPr>
      <w:bookmarkStart w:id="134" w:name="_Toc221951286"/>
      <w:r>
        <w:rPr>
          <w:rFonts w:hint="eastAsia" w:ascii="宋体" w:hAnsi="宋体" w:eastAsia="宋体" w:cs="宋体"/>
          <w:snapToGrid w:val="0"/>
          <w:kern w:val="0"/>
          <w:sz w:val="28"/>
          <w:szCs w:val="28"/>
        </w:rPr>
        <w:t xml:space="preserve">18.6.2 </w:t>
      </w:r>
      <w:bookmarkEnd w:id="134"/>
      <w:r>
        <w:rPr>
          <w:rFonts w:hint="eastAsia" w:ascii="宋体" w:hAnsi="宋体" w:eastAsia="宋体" w:cs="宋体"/>
          <w:snapToGrid w:val="0"/>
          <w:kern w:val="0"/>
          <w:sz w:val="28"/>
          <w:szCs w:val="28"/>
        </w:rPr>
        <w:t>本合同工程专项验收类别包括：</w:t>
      </w:r>
      <w:r>
        <w:rPr>
          <w:rFonts w:hint="eastAsia" w:ascii="宋体" w:hAnsi="宋体" w:eastAsia="宋体" w:cs="宋体"/>
          <w:snapToGrid w:val="0"/>
          <w:kern w:val="0"/>
          <w:sz w:val="28"/>
          <w:szCs w:val="28"/>
          <w:u w:val="single"/>
        </w:rPr>
        <w:t xml:space="preserve">依据工程的特点临时确定  </w:t>
      </w:r>
      <w:r>
        <w:rPr>
          <w:rFonts w:hint="eastAsia" w:ascii="宋体" w:hAnsi="宋体" w:eastAsia="宋体" w:cs="宋体"/>
          <w:snapToGrid w:val="0"/>
          <w:kern w:val="0"/>
          <w:sz w:val="28"/>
          <w:szCs w:val="28"/>
        </w:rPr>
        <w:t>。</w:t>
      </w:r>
    </w:p>
    <w:p w14:paraId="3F181036">
      <w:pPr>
        <w:pStyle w:val="7"/>
        <w:rPr>
          <w:rFonts w:hint="eastAsia" w:ascii="宋体" w:hAnsi="宋体" w:eastAsia="宋体" w:cs="宋体"/>
          <w:snapToGrid w:val="0"/>
          <w:color w:val="auto"/>
          <w:kern w:val="0"/>
          <w:sz w:val="28"/>
          <w:szCs w:val="28"/>
        </w:rPr>
      </w:pPr>
      <w:bookmarkStart w:id="135" w:name="_Toc221951289"/>
      <w:r>
        <w:rPr>
          <w:rFonts w:hint="eastAsia" w:ascii="宋体" w:hAnsi="宋体" w:eastAsia="宋体" w:cs="宋体"/>
          <w:snapToGrid w:val="0"/>
          <w:color w:val="auto"/>
          <w:kern w:val="0"/>
          <w:sz w:val="28"/>
          <w:szCs w:val="28"/>
        </w:rPr>
        <w:t>18.7 竣工</w:t>
      </w:r>
      <w:bookmarkEnd w:id="135"/>
      <w:r>
        <w:rPr>
          <w:rFonts w:hint="eastAsia" w:ascii="宋体" w:hAnsi="宋体" w:eastAsia="宋体" w:cs="宋体"/>
          <w:snapToGrid w:val="0"/>
          <w:color w:val="auto"/>
          <w:kern w:val="0"/>
          <w:sz w:val="28"/>
          <w:szCs w:val="28"/>
        </w:rPr>
        <w:t>验收</w:t>
      </w:r>
    </w:p>
    <w:p w14:paraId="5FA78963">
      <w:pPr>
        <w:pStyle w:val="8"/>
        <w:spacing w:line="360" w:lineRule="auto"/>
        <w:ind w:right="248" w:firstLine="560" w:firstLineChars="200"/>
        <w:rPr>
          <w:rFonts w:hint="eastAsia" w:ascii="宋体" w:hAnsi="宋体" w:eastAsia="宋体" w:cs="宋体"/>
          <w:snapToGrid w:val="0"/>
          <w:kern w:val="0"/>
          <w:sz w:val="28"/>
          <w:szCs w:val="28"/>
        </w:rPr>
      </w:pPr>
      <w:bookmarkStart w:id="136" w:name="_Toc221951290"/>
      <w:r>
        <w:rPr>
          <w:rFonts w:hint="eastAsia" w:ascii="宋体" w:hAnsi="宋体" w:eastAsia="宋体" w:cs="宋体"/>
          <w:snapToGrid w:val="0"/>
          <w:kern w:val="0"/>
          <w:sz w:val="28"/>
          <w:szCs w:val="28"/>
        </w:rPr>
        <w:t>18.7.3本工程</w:t>
      </w:r>
      <w:r>
        <w:rPr>
          <w:rFonts w:hint="eastAsia" w:ascii="宋体" w:hAnsi="宋体" w:eastAsia="宋体" w:cs="宋体"/>
          <w:snapToGrid w:val="0"/>
          <w:kern w:val="0"/>
          <w:sz w:val="28"/>
          <w:szCs w:val="28"/>
          <w:u w:val="single"/>
        </w:rPr>
        <w:t xml:space="preserve">不需要 </w:t>
      </w:r>
      <w:r>
        <w:rPr>
          <w:rFonts w:hint="eastAsia" w:ascii="宋体" w:hAnsi="宋体" w:eastAsia="宋体" w:cs="宋体"/>
          <w:snapToGrid w:val="0"/>
          <w:kern w:val="0"/>
          <w:sz w:val="28"/>
          <w:szCs w:val="28"/>
        </w:rPr>
        <w:t>竣工验收技术鉴定（蓄水安全鉴定）。</w:t>
      </w:r>
      <w:bookmarkEnd w:id="136"/>
    </w:p>
    <w:p w14:paraId="6F031B8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18.8 施工期运行</w:t>
      </w:r>
    </w:p>
    <w:p w14:paraId="4841B02A">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18.8.1需要在施工期运行的单位工程或工程设备为：</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38298375">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18.9试运行</w:t>
      </w:r>
    </w:p>
    <w:p w14:paraId="2B353ED2">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18.9.1试运行的组织：</w:t>
      </w:r>
      <w:r>
        <w:rPr>
          <w:rFonts w:hint="eastAsia" w:ascii="宋体" w:hAnsi="宋体" w:eastAsia="宋体" w:cs="宋体"/>
          <w:snapToGrid w:val="0"/>
          <w:kern w:val="0"/>
          <w:sz w:val="28"/>
          <w:szCs w:val="28"/>
          <w:u w:val="single"/>
        </w:rPr>
        <w:t xml:space="preserve">承包人 </w:t>
      </w:r>
      <w:r>
        <w:rPr>
          <w:rFonts w:hint="eastAsia" w:ascii="宋体" w:hAnsi="宋体" w:eastAsia="宋体" w:cs="宋体"/>
          <w:snapToGrid w:val="0"/>
          <w:kern w:val="0"/>
          <w:sz w:val="28"/>
          <w:szCs w:val="28"/>
        </w:rPr>
        <w:t>；费用承担：</w:t>
      </w:r>
      <w:r>
        <w:rPr>
          <w:rFonts w:hint="eastAsia" w:ascii="宋体" w:hAnsi="宋体" w:eastAsia="宋体" w:cs="宋体"/>
          <w:snapToGrid w:val="0"/>
          <w:kern w:val="0"/>
          <w:sz w:val="28"/>
          <w:szCs w:val="28"/>
          <w:u w:val="single"/>
        </w:rPr>
        <w:t>承包人</w:t>
      </w:r>
      <w:r>
        <w:rPr>
          <w:rFonts w:hint="eastAsia" w:ascii="宋体" w:hAnsi="宋体" w:eastAsia="宋体" w:cs="宋体"/>
          <w:snapToGrid w:val="0"/>
          <w:kern w:val="0"/>
          <w:sz w:val="28"/>
          <w:szCs w:val="28"/>
        </w:rPr>
        <w:t>。</w:t>
      </w:r>
    </w:p>
    <w:p w14:paraId="07C2666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19  缺陷责任与保修责任</w:t>
      </w:r>
    </w:p>
    <w:p w14:paraId="084031DD">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19.1 缺陷责任期（工程质量保修期）的起算时间</w:t>
      </w:r>
    </w:p>
    <w:p w14:paraId="28E8A9B1">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本工程缺陷责任期（工程质量保修）计算如下：</w:t>
      </w:r>
      <w:r>
        <w:rPr>
          <w:rFonts w:hint="eastAsia" w:ascii="宋体" w:hAnsi="宋体" w:eastAsia="宋体" w:cs="宋体"/>
          <w:snapToGrid w:val="0"/>
          <w:kern w:val="0"/>
          <w:sz w:val="28"/>
          <w:szCs w:val="28"/>
          <w:u w:val="single"/>
        </w:rPr>
        <w:t xml:space="preserve">竣工验收合格之日 </w:t>
      </w:r>
      <w:r>
        <w:rPr>
          <w:rFonts w:hint="eastAsia" w:ascii="宋体" w:hAnsi="宋体" w:eastAsia="宋体" w:cs="宋体"/>
          <w:snapToGrid w:val="0"/>
          <w:kern w:val="0"/>
          <w:sz w:val="28"/>
          <w:szCs w:val="28"/>
        </w:rPr>
        <w:t>。</w:t>
      </w:r>
    </w:p>
    <w:p w14:paraId="10A99C73">
      <w:pPr>
        <w:pStyle w:val="7"/>
        <w:rPr>
          <w:rFonts w:hint="eastAsia" w:ascii="宋体" w:hAnsi="宋体" w:eastAsia="宋体" w:cs="宋体"/>
          <w:snapToGrid w:val="0"/>
          <w:color w:val="auto"/>
          <w:kern w:val="0"/>
          <w:sz w:val="28"/>
          <w:szCs w:val="28"/>
        </w:rPr>
      </w:pPr>
      <w:bookmarkStart w:id="137" w:name="_Toc222029542"/>
      <w:bookmarkStart w:id="138" w:name="_Toc221951299"/>
      <w:bookmarkStart w:id="139" w:name="_Toc222031044"/>
      <w:bookmarkStart w:id="140" w:name="_Toc222032711"/>
      <w:bookmarkStart w:id="141" w:name="_Toc222033893"/>
      <w:bookmarkStart w:id="142" w:name="_Toc229305400"/>
      <w:r>
        <w:rPr>
          <w:rFonts w:hint="eastAsia" w:ascii="宋体" w:hAnsi="宋体" w:eastAsia="宋体" w:cs="宋体"/>
          <w:snapToGrid w:val="0"/>
          <w:color w:val="auto"/>
          <w:kern w:val="0"/>
          <w:sz w:val="28"/>
          <w:szCs w:val="28"/>
        </w:rPr>
        <w:t>20  保险</w:t>
      </w:r>
      <w:bookmarkEnd w:id="137"/>
      <w:bookmarkEnd w:id="138"/>
      <w:bookmarkEnd w:id="139"/>
      <w:bookmarkEnd w:id="140"/>
      <w:bookmarkEnd w:id="141"/>
      <w:bookmarkEnd w:id="142"/>
    </w:p>
    <w:p w14:paraId="70EDD832">
      <w:pPr>
        <w:pStyle w:val="7"/>
        <w:rPr>
          <w:rFonts w:hint="eastAsia" w:ascii="宋体" w:hAnsi="宋体" w:eastAsia="宋体" w:cs="宋体"/>
          <w:snapToGrid w:val="0"/>
          <w:color w:val="auto"/>
          <w:kern w:val="0"/>
          <w:sz w:val="28"/>
          <w:szCs w:val="28"/>
        </w:rPr>
      </w:pPr>
      <w:bookmarkStart w:id="143" w:name="_Toc221951321"/>
      <w:r>
        <w:rPr>
          <w:rFonts w:hint="eastAsia" w:ascii="宋体" w:hAnsi="宋体" w:eastAsia="宋体" w:cs="宋体"/>
          <w:snapToGrid w:val="0"/>
          <w:color w:val="auto"/>
          <w:kern w:val="0"/>
          <w:sz w:val="28"/>
          <w:szCs w:val="28"/>
        </w:rPr>
        <w:t>20.1  工程保险</w:t>
      </w:r>
      <w:bookmarkEnd w:id="143"/>
    </w:p>
    <w:p w14:paraId="333C3DA3">
      <w:pPr>
        <w:pStyle w:val="8"/>
        <w:spacing w:line="360" w:lineRule="auto"/>
        <w:ind w:right="248" w:firstLine="480"/>
        <w:rPr>
          <w:rFonts w:hint="eastAsia" w:ascii="宋体" w:hAnsi="宋体" w:eastAsia="宋体" w:cs="宋体"/>
          <w:snapToGrid w:val="0"/>
          <w:kern w:val="0"/>
          <w:sz w:val="28"/>
          <w:szCs w:val="28"/>
        </w:rPr>
      </w:pPr>
      <w:bookmarkStart w:id="144" w:name="_Toc221951323"/>
      <w:r>
        <w:rPr>
          <w:rFonts w:hint="eastAsia" w:ascii="宋体" w:hAnsi="宋体" w:eastAsia="宋体" w:cs="宋体"/>
          <w:snapToGrid w:val="0"/>
          <w:kern w:val="0"/>
          <w:sz w:val="28"/>
          <w:szCs w:val="28"/>
        </w:rPr>
        <w:t>建筑工程一切险和（或）安装工程一切险投保人：</w:t>
      </w:r>
      <w:r>
        <w:rPr>
          <w:rFonts w:hint="eastAsia" w:ascii="宋体" w:hAnsi="宋体" w:eastAsia="宋体" w:cs="宋体"/>
          <w:snapToGrid w:val="0"/>
          <w:kern w:val="0"/>
          <w:sz w:val="28"/>
          <w:szCs w:val="28"/>
          <w:u w:val="single"/>
        </w:rPr>
        <w:t xml:space="preserve">不做约定  </w:t>
      </w:r>
      <w:r>
        <w:rPr>
          <w:rFonts w:hint="eastAsia" w:ascii="宋体" w:hAnsi="宋体" w:eastAsia="宋体" w:cs="宋体"/>
          <w:snapToGrid w:val="0"/>
          <w:kern w:val="0"/>
          <w:sz w:val="28"/>
          <w:szCs w:val="28"/>
        </w:rPr>
        <w:t xml:space="preserve">；                        </w:t>
      </w:r>
    </w:p>
    <w:p w14:paraId="3A919D5F">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投保内容：；                                                      </w:t>
      </w:r>
    </w:p>
    <w:p w14:paraId="74E75894">
      <w:pPr>
        <w:pStyle w:val="8"/>
        <w:spacing w:line="360" w:lineRule="auto"/>
        <w:ind w:right="248" w:firstLine="48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保险金额、保险费率和保险期限：</w:t>
      </w:r>
      <w:r>
        <w:rPr>
          <w:rFonts w:hint="eastAsia" w:ascii="宋体" w:hAnsi="宋体" w:eastAsia="宋体" w:cs="宋体"/>
          <w:snapToGrid w:val="0"/>
          <w:kern w:val="0"/>
          <w:sz w:val="28"/>
          <w:szCs w:val="28"/>
          <w:u w:val="single"/>
        </w:rPr>
        <w:t>险金额按实体工程投资计算、保险费暂按0.5%计入报价，中标后保险费凭发包人认可的保险公司保单据实结算、保险期限按合同工期。</w:t>
      </w:r>
    </w:p>
    <w:p w14:paraId="1E787466">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20.4  第三者责任险</w:t>
      </w:r>
      <w:bookmarkEnd w:id="144"/>
    </w:p>
    <w:p w14:paraId="039BFBF2">
      <w:pPr>
        <w:pStyle w:val="8"/>
        <w:spacing w:line="360" w:lineRule="auto"/>
        <w:ind w:right="248" w:firstLine="480"/>
        <w:rPr>
          <w:rFonts w:hint="eastAsia" w:ascii="宋体" w:hAnsi="宋体" w:eastAsia="宋体" w:cs="宋体"/>
          <w:snapToGrid w:val="0"/>
          <w:kern w:val="0"/>
          <w:sz w:val="28"/>
          <w:szCs w:val="28"/>
        </w:rPr>
      </w:pPr>
      <w:bookmarkStart w:id="145" w:name="_Toc221951325"/>
      <w:r>
        <w:rPr>
          <w:rFonts w:hint="eastAsia" w:ascii="宋体" w:hAnsi="宋体" w:eastAsia="宋体" w:cs="宋体"/>
          <w:snapToGrid w:val="0"/>
          <w:kern w:val="0"/>
          <w:sz w:val="28"/>
          <w:szCs w:val="28"/>
        </w:rPr>
        <w:t>20.4.2  第三者责任险保险费率：</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 xml:space="preserve">；                                       </w:t>
      </w:r>
    </w:p>
    <w:p w14:paraId="4FCA6829">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第三者责任险保险金额：</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w:t>
      </w:r>
    </w:p>
    <w:p w14:paraId="22F49F57">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20.5  其他保险</w:t>
      </w:r>
      <w:bookmarkEnd w:id="145"/>
    </w:p>
    <w:p w14:paraId="1E726011">
      <w:pPr>
        <w:pStyle w:val="8"/>
        <w:spacing w:line="360" w:lineRule="auto"/>
        <w:ind w:right="248" w:firstLine="480"/>
        <w:rPr>
          <w:rFonts w:hint="eastAsia" w:ascii="宋体" w:hAnsi="宋体" w:eastAsia="宋体" w:cs="宋体"/>
          <w:snapToGrid w:val="0"/>
          <w:kern w:val="0"/>
          <w:sz w:val="28"/>
          <w:szCs w:val="28"/>
        </w:rPr>
      </w:pPr>
      <w:bookmarkStart w:id="146" w:name="_Toc221951327"/>
      <w:r>
        <w:rPr>
          <w:rFonts w:hint="eastAsia" w:ascii="宋体" w:hAnsi="宋体" w:eastAsia="宋体" w:cs="宋体"/>
          <w:snapToGrid w:val="0"/>
          <w:kern w:val="0"/>
          <w:sz w:val="28"/>
          <w:szCs w:val="28"/>
        </w:rPr>
        <w:t>需要投保的其他内容：</w:t>
      </w:r>
      <w:r>
        <w:rPr>
          <w:rFonts w:hint="eastAsia" w:ascii="宋体" w:hAnsi="宋体" w:eastAsia="宋体" w:cs="宋体"/>
          <w:snapToGrid w:val="0"/>
          <w:color w:val="000000"/>
          <w:kern w:val="0"/>
          <w:sz w:val="28"/>
          <w:szCs w:val="28"/>
          <w:u w:val="single"/>
        </w:rPr>
        <w:t>依通用条款</w:t>
      </w:r>
      <w:r>
        <w:rPr>
          <w:rFonts w:hint="eastAsia" w:ascii="宋体" w:hAnsi="宋体" w:eastAsia="宋体" w:cs="宋体"/>
          <w:snapToGrid w:val="0"/>
          <w:kern w:val="0"/>
          <w:sz w:val="28"/>
          <w:szCs w:val="28"/>
        </w:rPr>
        <w:t>；</w:t>
      </w:r>
    </w:p>
    <w:p w14:paraId="4E45B595">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保险金额、保险费率和保险期限：</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w:t>
      </w:r>
    </w:p>
    <w:p w14:paraId="0AA1EA3B">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20.6  对各项保险的一般要求</w:t>
      </w:r>
      <w:bookmarkEnd w:id="146"/>
    </w:p>
    <w:p w14:paraId="1BD1B318">
      <w:pPr>
        <w:pStyle w:val="8"/>
        <w:ind w:firstLine="700" w:firstLineChars="250"/>
        <w:rPr>
          <w:rFonts w:hint="eastAsia" w:ascii="宋体" w:hAnsi="宋体" w:eastAsia="宋体" w:cs="宋体"/>
          <w:snapToGrid w:val="0"/>
          <w:kern w:val="0"/>
          <w:sz w:val="28"/>
          <w:szCs w:val="28"/>
        </w:rPr>
      </w:pPr>
      <w:bookmarkStart w:id="147" w:name="_Toc221951328"/>
      <w:r>
        <w:rPr>
          <w:rFonts w:hint="eastAsia" w:ascii="宋体" w:hAnsi="宋体" w:eastAsia="宋体" w:cs="宋体"/>
          <w:snapToGrid w:val="0"/>
          <w:kern w:val="0"/>
          <w:sz w:val="28"/>
          <w:szCs w:val="28"/>
        </w:rPr>
        <w:t>20.6.1  保险凭证</w:t>
      </w:r>
      <w:bookmarkEnd w:id="147"/>
    </w:p>
    <w:p w14:paraId="71685E04">
      <w:pPr>
        <w:pStyle w:val="8"/>
        <w:spacing w:line="360" w:lineRule="auto"/>
        <w:ind w:right="248" w:firstLine="480"/>
        <w:rPr>
          <w:rFonts w:hint="eastAsia" w:ascii="宋体" w:hAnsi="宋体" w:eastAsia="宋体" w:cs="宋体"/>
          <w:snapToGrid w:val="0"/>
          <w:kern w:val="0"/>
          <w:sz w:val="28"/>
          <w:szCs w:val="28"/>
          <w:u w:val="single"/>
        </w:rPr>
      </w:pPr>
      <w:bookmarkStart w:id="148" w:name="_Toc221951329"/>
      <w:r>
        <w:rPr>
          <w:rFonts w:hint="eastAsia" w:ascii="宋体" w:hAnsi="宋体" w:eastAsia="宋体" w:cs="宋体"/>
          <w:snapToGrid w:val="0"/>
          <w:kern w:val="0"/>
          <w:sz w:val="28"/>
          <w:szCs w:val="28"/>
        </w:rPr>
        <w:t>承包人提交保险凭证的期限：</w:t>
      </w:r>
      <w:r>
        <w:rPr>
          <w:rFonts w:hint="eastAsia" w:ascii="宋体" w:hAnsi="宋体" w:eastAsia="宋体" w:cs="宋体"/>
          <w:snapToGrid w:val="0"/>
          <w:kern w:val="0"/>
          <w:sz w:val="28"/>
          <w:szCs w:val="28"/>
          <w:u w:val="single"/>
        </w:rPr>
        <w:t xml:space="preserve"> 合同约定的开工之日前  </w:t>
      </w:r>
      <w:bookmarkEnd w:id="148"/>
      <w:r>
        <w:rPr>
          <w:rFonts w:hint="eastAsia" w:ascii="宋体" w:hAnsi="宋体" w:eastAsia="宋体" w:cs="宋体"/>
          <w:snapToGrid w:val="0"/>
          <w:kern w:val="0"/>
          <w:sz w:val="28"/>
          <w:szCs w:val="28"/>
        </w:rPr>
        <w:t>；</w:t>
      </w:r>
    </w:p>
    <w:p w14:paraId="251C83EF">
      <w:pPr>
        <w:pStyle w:val="8"/>
        <w:spacing w:line="360" w:lineRule="auto"/>
        <w:ind w:right="248" w:firstLine="480"/>
        <w:rPr>
          <w:rFonts w:hint="eastAsia" w:ascii="宋体" w:hAnsi="宋体" w:eastAsia="宋体" w:cs="宋体"/>
          <w:snapToGrid w:val="0"/>
          <w:kern w:val="0"/>
          <w:sz w:val="28"/>
          <w:szCs w:val="28"/>
        </w:rPr>
      </w:pPr>
      <w:bookmarkStart w:id="149" w:name="_Toc221951330"/>
      <w:r>
        <w:rPr>
          <w:rFonts w:hint="eastAsia" w:ascii="宋体" w:hAnsi="宋体" w:eastAsia="宋体" w:cs="宋体"/>
          <w:snapToGrid w:val="0"/>
          <w:kern w:val="0"/>
          <w:sz w:val="28"/>
          <w:szCs w:val="28"/>
        </w:rPr>
        <w:t>保险条件：</w:t>
      </w:r>
      <w:r>
        <w:rPr>
          <w:rFonts w:hint="eastAsia" w:ascii="宋体" w:hAnsi="宋体" w:eastAsia="宋体" w:cs="宋体"/>
          <w:snapToGrid w:val="0"/>
          <w:kern w:val="0"/>
          <w:sz w:val="28"/>
          <w:szCs w:val="28"/>
          <w:u w:val="single"/>
        </w:rPr>
        <w:t xml:space="preserve"> 合同签订后 </w:t>
      </w:r>
      <w:r>
        <w:rPr>
          <w:rFonts w:hint="eastAsia" w:ascii="宋体" w:hAnsi="宋体" w:eastAsia="宋体" w:cs="宋体"/>
          <w:snapToGrid w:val="0"/>
          <w:kern w:val="0"/>
          <w:sz w:val="28"/>
          <w:szCs w:val="28"/>
        </w:rPr>
        <w:t>。</w:t>
      </w:r>
      <w:bookmarkEnd w:id="149"/>
    </w:p>
    <w:p w14:paraId="3F817D78">
      <w:pPr>
        <w:pStyle w:val="8"/>
        <w:spacing w:line="360" w:lineRule="auto"/>
        <w:ind w:right="248" w:firstLine="480"/>
        <w:rPr>
          <w:rFonts w:hint="eastAsia" w:ascii="宋体" w:hAnsi="宋体" w:eastAsia="宋体" w:cs="宋体"/>
          <w:snapToGrid w:val="0"/>
          <w:kern w:val="0"/>
          <w:sz w:val="28"/>
          <w:szCs w:val="28"/>
        </w:rPr>
      </w:pPr>
      <w:bookmarkStart w:id="150" w:name="_Toc221951331"/>
      <w:r>
        <w:rPr>
          <w:rFonts w:hint="eastAsia" w:ascii="宋体" w:hAnsi="宋体" w:eastAsia="宋体" w:cs="宋体"/>
          <w:snapToGrid w:val="0"/>
          <w:kern w:val="0"/>
          <w:sz w:val="28"/>
          <w:szCs w:val="28"/>
        </w:rPr>
        <w:t>20.6.4  保险金不足的补偿</w:t>
      </w:r>
      <w:bookmarkEnd w:id="150"/>
    </w:p>
    <w:p w14:paraId="339B5F88">
      <w:pPr>
        <w:pStyle w:val="8"/>
        <w:spacing w:line="420" w:lineRule="exact"/>
        <w:ind w:firstLine="560" w:firstLineChars="200"/>
        <w:rPr>
          <w:rFonts w:hint="eastAsia" w:ascii="宋体" w:hAnsi="宋体" w:eastAsia="宋体" w:cs="宋体"/>
          <w:snapToGrid w:val="0"/>
          <w:color w:val="000000"/>
          <w:kern w:val="0"/>
          <w:sz w:val="28"/>
          <w:szCs w:val="28"/>
        </w:rPr>
      </w:pPr>
      <w:bookmarkStart w:id="151" w:name="_Toc221951332"/>
      <w:r>
        <w:rPr>
          <w:rFonts w:hint="eastAsia" w:ascii="宋体" w:hAnsi="宋体" w:eastAsia="宋体" w:cs="宋体"/>
          <w:snapToGrid w:val="0"/>
          <w:kern w:val="0"/>
          <w:sz w:val="28"/>
          <w:szCs w:val="28"/>
        </w:rPr>
        <w:t>承包人负责补偿的范围与金额：</w:t>
      </w:r>
      <w:bookmarkEnd w:id="151"/>
      <w:r>
        <w:rPr>
          <w:rFonts w:hint="eastAsia" w:ascii="宋体" w:hAnsi="宋体" w:eastAsia="宋体" w:cs="宋体"/>
          <w:snapToGrid w:val="0"/>
          <w:kern w:val="0"/>
          <w:sz w:val="28"/>
          <w:szCs w:val="28"/>
          <w:u w:val="single"/>
        </w:rPr>
        <w:t xml:space="preserve"> 扣除保险费补偿后，承包人造成损失部分自行补偿。</w:t>
      </w:r>
    </w:p>
    <w:p w14:paraId="440775CE">
      <w:pPr>
        <w:pStyle w:val="8"/>
        <w:spacing w:line="360" w:lineRule="auto"/>
        <w:ind w:left="1039" w:leftChars="228" w:right="248" w:hanging="560" w:hangingChars="20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发包人负责补偿的范围与金额：</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70531F82">
      <w:pPr>
        <w:pStyle w:val="7"/>
        <w:rPr>
          <w:rFonts w:hint="eastAsia" w:ascii="宋体" w:hAnsi="宋体" w:eastAsia="宋体" w:cs="宋体"/>
          <w:snapToGrid w:val="0"/>
          <w:color w:val="auto"/>
          <w:kern w:val="0"/>
          <w:sz w:val="28"/>
          <w:szCs w:val="28"/>
        </w:rPr>
      </w:pPr>
      <w:bookmarkStart w:id="152" w:name="_Toc222029543"/>
      <w:bookmarkStart w:id="153" w:name="_Toc222031045"/>
      <w:bookmarkStart w:id="154" w:name="_Toc221951334"/>
      <w:bookmarkStart w:id="155" w:name="_Toc222032712"/>
      <w:bookmarkStart w:id="156" w:name="_Toc222033894"/>
      <w:bookmarkStart w:id="157" w:name="_Toc229305401"/>
      <w:r>
        <w:rPr>
          <w:rFonts w:hint="eastAsia" w:ascii="宋体" w:hAnsi="宋体" w:eastAsia="宋体" w:cs="宋体"/>
          <w:snapToGrid w:val="0"/>
          <w:color w:val="auto"/>
          <w:kern w:val="0"/>
          <w:sz w:val="28"/>
          <w:szCs w:val="28"/>
        </w:rPr>
        <w:t>24. 争议的解决</w:t>
      </w:r>
      <w:bookmarkEnd w:id="152"/>
      <w:bookmarkEnd w:id="153"/>
      <w:bookmarkEnd w:id="154"/>
      <w:bookmarkEnd w:id="155"/>
      <w:bookmarkEnd w:id="156"/>
      <w:bookmarkEnd w:id="157"/>
    </w:p>
    <w:p w14:paraId="7F38590F">
      <w:pPr>
        <w:pStyle w:val="7"/>
        <w:rPr>
          <w:rFonts w:hint="eastAsia" w:ascii="宋体" w:hAnsi="宋体" w:eastAsia="宋体" w:cs="宋体"/>
          <w:snapToGrid w:val="0"/>
          <w:color w:val="auto"/>
          <w:kern w:val="0"/>
          <w:sz w:val="28"/>
          <w:szCs w:val="28"/>
        </w:rPr>
      </w:pPr>
      <w:bookmarkStart w:id="158" w:name="_Toc221951335"/>
      <w:r>
        <w:rPr>
          <w:rFonts w:hint="eastAsia" w:ascii="宋体" w:hAnsi="宋体" w:eastAsia="宋体" w:cs="宋体"/>
          <w:snapToGrid w:val="0"/>
          <w:color w:val="auto"/>
          <w:kern w:val="0"/>
          <w:sz w:val="28"/>
          <w:szCs w:val="28"/>
        </w:rPr>
        <w:t>24.1 争议的解决方式</w:t>
      </w:r>
    </w:p>
    <w:p w14:paraId="76EF1A77">
      <w:pPr>
        <w:pStyle w:val="8"/>
        <w:spacing w:line="360" w:lineRule="auto"/>
        <w:ind w:left="120" w:leftChars="57"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合同当事人友好协商解决不成、不愿提请争议评审或不接受争议评审组意见的，约定的合同争议解决方式 ：</w:t>
      </w:r>
      <w:r>
        <w:rPr>
          <w:rFonts w:hint="eastAsia" w:ascii="宋体" w:hAnsi="宋体" w:eastAsia="宋体" w:cs="宋体"/>
          <w:snapToGrid w:val="0"/>
          <w:kern w:val="0"/>
          <w:sz w:val="28"/>
          <w:szCs w:val="28"/>
          <w:u w:val="single"/>
        </w:rPr>
        <w:t xml:space="preserve"> 仲裁 </w:t>
      </w:r>
      <w:r>
        <w:rPr>
          <w:rFonts w:hint="eastAsia" w:ascii="宋体" w:hAnsi="宋体" w:eastAsia="宋体" w:cs="宋体"/>
          <w:snapToGrid w:val="0"/>
          <w:kern w:val="0"/>
          <w:sz w:val="28"/>
          <w:szCs w:val="28"/>
        </w:rPr>
        <w:t>。</w:t>
      </w:r>
      <w:bookmarkEnd w:id="158"/>
      <w:r>
        <w:rPr>
          <w:rFonts w:hint="eastAsia" w:ascii="宋体" w:hAnsi="宋体" w:eastAsia="宋体" w:cs="宋体"/>
          <w:snapToGrid w:val="0"/>
          <w:kern w:val="0"/>
          <w:sz w:val="28"/>
          <w:szCs w:val="28"/>
        </w:rPr>
        <w:t>　　　　　　　　　　　　　　　　　　　</w:t>
      </w:r>
    </w:p>
    <w:p w14:paraId="3CB8E896">
      <w:pPr>
        <w:pStyle w:val="10"/>
        <w:spacing w:before="120" w:beforeAutospacing="0" w:after="120" w:afterAutospacing="0" w:line="400" w:lineRule="exact"/>
        <w:jc w:val="center"/>
        <w:rPr>
          <w:rFonts w:hint="eastAsia" w:ascii="宋体" w:hAnsi="宋体" w:eastAsia="宋体" w:cs="宋体"/>
          <w:b w:val="0"/>
          <w:bCs w:val="0"/>
          <w:snapToGrid w:val="0"/>
          <w:kern w:val="0"/>
          <w:sz w:val="28"/>
          <w:szCs w:val="28"/>
        </w:rPr>
      </w:pPr>
      <w:bookmarkStart w:id="159" w:name="_Toc229408522"/>
      <w:bookmarkStart w:id="160" w:name="_Toc144974826"/>
      <w:bookmarkStart w:id="161" w:name="_Toc168475883"/>
      <w:bookmarkStart w:id="162" w:name="_Toc168476286"/>
      <w:bookmarkStart w:id="163" w:name="_Toc229305402"/>
      <w:r>
        <w:rPr>
          <w:rFonts w:hint="eastAsia" w:ascii="宋体" w:hAnsi="宋体" w:eastAsia="宋体" w:cs="宋体"/>
          <w:b w:val="0"/>
          <w:bCs w:val="0"/>
          <w:snapToGrid w:val="0"/>
          <w:kern w:val="0"/>
          <w:sz w:val="28"/>
          <w:szCs w:val="28"/>
        </w:rPr>
        <w:t>第3节  合同附件格式</w:t>
      </w:r>
      <w:bookmarkEnd w:id="159"/>
      <w:bookmarkEnd w:id="160"/>
      <w:bookmarkEnd w:id="161"/>
      <w:bookmarkEnd w:id="162"/>
      <w:bookmarkEnd w:id="163"/>
    </w:p>
    <w:p w14:paraId="66590D9F">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bookmarkStart w:id="164" w:name="_Toc144974827"/>
      <w:bookmarkStart w:id="165" w:name="_Toc168476287"/>
      <w:bookmarkStart w:id="166" w:name="_Toc168475884"/>
      <w:r>
        <w:rPr>
          <w:rFonts w:hint="eastAsia" w:ascii="宋体" w:hAnsi="宋体" w:eastAsia="宋体" w:cs="宋体"/>
          <w:snapToGrid w:val="0"/>
          <w:kern w:val="0"/>
          <w:sz w:val="28"/>
          <w:szCs w:val="28"/>
        </w:rPr>
        <w:t>附件一：</w:t>
      </w:r>
      <w:bookmarkEnd w:id="164"/>
      <w:bookmarkEnd w:id="165"/>
      <w:bookmarkEnd w:id="166"/>
    </w:p>
    <w:p w14:paraId="3C2860D8">
      <w:pPr>
        <w:pStyle w:val="8"/>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合 同 协 议 书 </w:t>
      </w:r>
    </w:p>
    <w:p w14:paraId="6923DAA6">
      <w:pPr>
        <w:pStyle w:val="8"/>
        <w:keepNext w:val="0"/>
        <w:keepLines w:val="0"/>
        <w:pageBreakBefore w:val="0"/>
        <w:widowControl w:val="0"/>
        <w:kinsoku/>
        <w:wordWrap/>
        <w:overflowPunct/>
        <w:topLinePunct w:val="0"/>
        <w:autoSpaceDE/>
        <w:autoSpaceDN/>
        <w:bidi w:val="0"/>
        <w:adjustRightInd/>
        <w:snapToGrid/>
        <w:spacing w:line="360" w:lineRule="exact"/>
        <w:ind w:firstLine="616" w:firstLineChars="22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（发包人名称，以下简称“发包人”）为实施（项目名称），已接受（承包人名称，以下简称“承包人”）对该项目标段的施标。发包人和承包人共同达成如下协议。</w:t>
      </w:r>
    </w:p>
    <w:p w14:paraId="7D1867E1">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67" w:name="_Toc168476288"/>
      <w:bookmarkStart w:id="168" w:name="_Toc168475885"/>
      <w:bookmarkStart w:id="169" w:name="_Toc144974828"/>
      <w:r>
        <w:rPr>
          <w:rFonts w:hint="eastAsia" w:ascii="宋体" w:hAnsi="宋体" w:eastAsia="宋体" w:cs="宋体"/>
          <w:snapToGrid w:val="0"/>
          <w:kern w:val="0"/>
          <w:sz w:val="28"/>
          <w:szCs w:val="28"/>
        </w:rPr>
        <w:t>1. 本协议书与下列文件一起构成合同文件：</w:t>
      </w:r>
      <w:bookmarkEnd w:id="167"/>
      <w:bookmarkEnd w:id="168"/>
      <w:bookmarkEnd w:id="169"/>
    </w:p>
    <w:p w14:paraId="1B5CE6D4">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（1）中标通知书；</w:t>
      </w:r>
    </w:p>
    <w:p w14:paraId="596E63F2">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（2）投标函及投标函附录；</w:t>
      </w:r>
    </w:p>
    <w:p w14:paraId="2062106E">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（3）专用合同条款；</w:t>
      </w:r>
    </w:p>
    <w:p w14:paraId="42304D90">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（4）通用合同条款；</w:t>
      </w:r>
    </w:p>
    <w:p w14:paraId="6B61FA8C">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（5）技术标准和要求（合同技术条款）；</w:t>
      </w:r>
    </w:p>
    <w:p w14:paraId="4411B022">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（6）图纸；</w:t>
      </w:r>
    </w:p>
    <w:p w14:paraId="069959B0">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（7）已标价工程量清单；</w:t>
      </w:r>
    </w:p>
    <w:p w14:paraId="784C0C4C">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（8）其他合同文件。</w:t>
      </w:r>
    </w:p>
    <w:p w14:paraId="21274210">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70" w:name="_Toc168475886"/>
      <w:bookmarkStart w:id="171" w:name="_Toc168476289"/>
      <w:bookmarkStart w:id="172" w:name="_Toc144974829"/>
      <w:r>
        <w:rPr>
          <w:rFonts w:hint="eastAsia" w:ascii="宋体" w:hAnsi="宋体" w:eastAsia="宋体" w:cs="宋体"/>
          <w:snapToGrid w:val="0"/>
          <w:kern w:val="0"/>
          <w:sz w:val="28"/>
          <w:szCs w:val="28"/>
        </w:rPr>
        <w:t>2. 上述文件互相补充和解释，如有不明确或不一致之处，以合同约定次序在先者为准。</w:t>
      </w:r>
      <w:bookmarkEnd w:id="170"/>
      <w:bookmarkEnd w:id="171"/>
      <w:bookmarkEnd w:id="172"/>
    </w:p>
    <w:p w14:paraId="6A760251">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签约合同价：人民币（大写）元（¥）。</w:t>
      </w:r>
    </w:p>
    <w:p w14:paraId="60824260">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4. 承包人项目经理：。</w:t>
      </w:r>
    </w:p>
    <w:p w14:paraId="74D3679A">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 工程质量符合标准。</w:t>
      </w:r>
    </w:p>
    <w:p w14:paraId="27512C8C">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 承包人承诺按合同约定承担工程的实施、完成及缺陷修复。</w:t>
      </w:r>
    </w:p>
    <w:p w14:paraId="7CEF15BF">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 发包人承诺按合同约定的条件、时间和方式向承包人支付合同价款。</w:t>
      </w:r>
    </w:p>
    <w:p w14:paraId="0F9CF4C1">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 承包人承诺执行监理人开工通知，计划工期为天。</w:t>
      </w:r>
    </w:p>
    <w:p w14:paraId="2410B49F">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 本协议书一式份，合同双方各执一份。</w:t>
      </w:r>
    </w:p>
    <w:p w14:paraId="62581A2B">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73" w:name="_Toc168476290"/>
      <w:bookmarkStart w:id="174" w:name="_Toc144974830"/>
      <w:bookmarkStart w:id="175" w:name="_Toc168475887"/>
      <w:r>
        <w:rPr>
          <w:rFonts w:hint="eastAsia" w:ascii="宋体" w:hAnsi="宋体" w:eastAsia="宋体" w:cs="宋体"/>
          <w:snapToGrid w:val="0"/>
          <w:kern w:val="0"/>
          <w:sz w:val="28"/>
          <w:szCs w:val="28"/>
        </w:rPr>
        <w:t>10. 合同未尽事宜，双方另行签订补充协议。补充协议是合同的组成部分。</w:t>
      </w:r>
      <w:bookmarkEnd w:id="173"/>
      <w:bookmarkEnd w:id="174"/>
      <w:bookmarkEnd w:id="175"/>
    </w:p>
    <w:p w14:paraId="06F683A2">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71210AC7">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76DF7B8C">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3428EBD9">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发包人：（盖单位章）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承包人：（盖单位章）</w:t>
      </w:r>
    </w:p>
    <w:p w14:paraId="763C6F73">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w:t>
      </w:r>
      <w:r>
        <w:rPr>
          <w:rFonts w:hint="eastAsia" w:ascii="宋体" w:hAnsi="宋体" w:cs="宋体"/>
          <w:snapToGrid w:val="0"/>
          <w:kern w:val="0"/>
          <w:sz w:val="28"/>
          <w:szCs w:val="28"/>
          <w:lang w:val="en-US" w:eastAsia="zh-CN"/>
        </w:rPr>
        <w:t xml:space="preserve">                            </w:t>
      </w:r>
      <w:r>
        <w:rPr>
          <w:rFonts w:hint="eastAsia" w:ascii="宋体" w:hAnsi="宋体" w:eastAsia="宋体" w:cs="宋体"/>
          <w:snapToGrid w:val="0"/>
          <w:kern w:val="0"/>
          <w:sz w:val="28"/>
          <w:szCs w:val="28"/>
        </w:rPr>
        <w:t>法定代表人</w:t>
      </w:r>
    </w:p>
    <w:p w14:paraId="19368193">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或其委托代理人：（签字）</w:t>
      </w:r>
      <w:r>
        <w:rPr>
          <w:rFonts w:hint="eastAsia" w:ascii="宋体" w:hAnsi="宋体" w:cs="宋体"/>
          <w:snapToGrid w:val="0"/>
          <w:kern w:val="0"/>
          <w:sz w:val="28"/>
          <w:szCs w:val="28"/>
          <w:lang w:val="en-US" w:eastAsia="zh-CN"/>
        </w:rPr>
        <w:t xml:space="preserve">              </w:t>
      </w:r>
      <w:r>
        <w:rPr>
          <w:rFonts w:hint="eastAsia" w:ascii="宋体" w:hAnsi="宋体" w:eastAsia="宋体" w:cs="宋体"/>
          <w:snapToGrid w:val="0"/>
          <w:kern w:val="0"/>
          <w:sz w:val="28"/>
          <w:szCs w:val="28"/>
        </w:rPr>
        <w:t>或其委托代理人：（签字）</w:t>
      </w:r>
    </w:p>
    <w:p w14:paraId="62D2FD57">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月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日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 日</w:t>
      </w:r>
    </w:p>
    <w:p w14:paraId="6138B6C6">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6DC150DA">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bookmarkStart w:id="182" w:name="_GoBack"/>
      <w:bookmarkEnd w:id="182"/>
    </w:p>
    <w:p w14:paraId="13C384EE">
      <w:pPr>
        <w:pStyle w:val="11"/>
        <w:rPr>
          <w:rFonts w:hint="eastAsia" w:ascii="宋体" w:hAnsi="宋体" w:eastAsia="宋体" w:cs="宋体"/>
          <w:snapToGrid w:val="0"/>
          <w:color w:val="auto"/>
          <w:kern w:val="0"/>
          <w:sz w:val="28"/>
          <w:szCs w:val="28"/>
        </w:rPr>
      </w:pPr>
      <w:bookmarkStart w:id="176" w:name="_Toc168476291"/>
      <w:bookmarkStart w:id="177" w:name="_Toc144974831"/>
      <w:bookmarkStart w:id="178" w:name="_Toc168475888"/>
      <w:r>
        <w:rPr>
          <w:rFonts w:hint="eastAsia" w:ascii="宋体" w:hAnsi="宋体" w:eastAsia="宋体" w:cs="宋体"/>
          <w:snapToGrid w:val="0"/>
          <w:color w:val="auto"/>
          <w:kern w:val="0"/>
          <w:sz w:val="28"/>
          <w:szCs w:val="28"/>
        </w:rPr>
        <w:t>附件二：</w:t>
      </w:r>
      <w:bookmarkEnd w:id="176"/>
      <w:bookmarkEnd w:id="177"/>
      <w:bookmarkEnd w:id="178"/>
    </w:p>
    <w:p w14:paraId="746C9699">
      <w:pPr>
        <w:pStyle w:val="8"/>
        <w:spacing w:line="400" w:lineRule="exact"/>
        <w:rPr>
          <w:rFonts w:hint="eastAsia" w:ascii="宋体" w:hAnsi="宋体" w:eastAsia="宋体" w:cs="宋体"/>
          <w:snapToGrid w:val="0"/>
          <w:kern w:val="0"/>
          <w:sz w:val="28"/>
          <w:szCs w:val="28"/>
        </w:rPr>
      </w:pPr>
    </w:p>
    <w:p w14:paraId="1889E45B">
      <w:pPr>
        <w:pStyle w:val="8"/>
        <w:spacing w:line="44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履 约 担 保 </w:t>
      </w:r>
    </w:p>
    <w:p w14:paraId="1774F28A">
      <w:pPr>
        <w:pStyle w:val="8"/>
        <w:spacing w:line="440" w:lineRule="exact"/>
        <w:rPr>
          <w:rFonts w:hint="eastAsia" w:ascii="宋体" w:hAnsi="宋体" w:eastAsia="宋体" w:cs="宋体"/>
          <w:snapToGrid w:val="0"/>
          <w:kern w:val="0"/>
          <w:sz w:val="28"/>
          <w:szCs w:val="28"/>
        </w:rPr>
      </w:pPr>
    </w:p>
    <w:p w14:paraId="2C7168C5">
      <w:pPr>
        <w:pStyle w:val="8"/>
        <w:spacing w:line="440" w:lineRule="exac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rPr>
        <w:t>（发包人名称）：</w:t>
      </w:r>
    </w:p>
    <w:p w14:paraId="4A474469">
      <w:pPr>
        <w:pStyle w:val="8"/>
        <w:spacing w:line="440" w:lineRule="exact"/>
        <w:rPr>
          <w:rFonts w:hint="eastAsia" w:ascii="宋体" w:hAnsi="宋体" w:eastAsia="宋体" w:cs="宋体"/>
          <w:snapToGrid w:val="0"/>
          <w:kern w:val="0"/>
          <w:sz w:val="28"/>
          <w:szCs w:val="28"/>
        </w:rPr>
      </w:pPr>
    </w:p>
    <w:p w14:paraId="706B21F9">
      <w:pPr>
        <w:pStyle w:val="8"/>
        <w:spacing w:line="440" w:lineRule="exact"/>
        <w:ind w:firstLine="700" w:firstLineChars="25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鉴于（发包人名称，以下简称“发包人”）接受（承包人名称，以下称“承包人”）于年月日递交的（项目名称）</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标段名称）的投标文件。我方愿意无条件地、不可撤销地就承包人履行与你方订立的合同，向你方提供担保。</w:t>
      </w:r>
    </w:p>
    <w:p w14:paraId="43EE61A6">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 担保金额人民币（大写） 元（¥）。</w:t>
      </w:r>
    </w:p>
    <w:p w14:paraId="7FBF66EC">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 担保有效期自发包人与承包人签订的合同生效之日起至发包人签发工程完工证书之日止。</w:t>
      </w:r>
    </w:p>
    <w:p w14:paraId="6306DCC8">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在本担保有效期内，因承包人违反合同约定的义务给你方造成经济损失时，我方在收到你方以书面形式提出的在担保金额内的赔偿要求后，无条件地在７天内予以支付。</w:t>
      </w:r>
    </w:p>
    <w:p w14:paraId="7A6EE2ED">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 发包人和承包人按《通用合同条款》第15条变更合同时，我方承担本担保规定的义务不变。</w:t>
      </w:r>
    </w:p>
    <w:p w14:paraId="43C9C335">
      <w:pPr>
        <w:pStyle w:val="8"/>
        <w:spacing w:line="440" w:lineRule="exact"/>
        <w:rPr>
          <w:rFonts w:hint="eastAsia" w:ascii="宋体" w:hAnsi="宋体" w:eastAsia="宋体" w:cs="宋体"/>
          <w:snapToGrid w:val="0"/>
          <w:kern w:val="0"/>
          <w:sz w:val="28"/>
          <w:szCs w:val="28"/>
        </w:rPr>
      </w:pPr>
    </w:p>
    <w:p w14:paraId="4478669C">
      <w:pPr>
        <w:pStyle w:val="8"/>
        <w:spacing w:line="440" w:lineRule="exact"/>
        <w:ind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担 保 人：（盖单位章）</w:t>
      </w:r>
    </w:p>
    <w:p w14:paraId="1EB97A9E">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法定代表人或委托代理人：（签字）</w:t>
      </w:r>
    </w:p>
    <w:p w14:paraId="709A3549">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    址：</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2736F7F4">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邮政编码：</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239CF4D7">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    话：</w:t>
      </w:r>
    </w:p>
    <w:p w14:paraId="4BD89CCD">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    真：</w:t>
      </w:r>
    </w:p>
    <w:p w14:paraId="47F247BB">
      <w:pPr>
        <w:pStyle w:val="8"/>
        <w:spacing w:line="440" w:lineRule="exact"/>
        <w:ind w:firstLine="6426" w:firstLineChars="2295"/>
        <w:rPr>
          <w:rFonts w:hint="eastAsia" w:ascii="宋体" w:hAnsi="宋体" w:eastAsia="宋体" w:cs="宋体"/>
          <w:snapToGrid w:val="0"/>
          <w:kern w:val="0"/>
          <w:sz w:val="28"/>
          <w:szCs w:val="28"/>
        </w:rPr>
      </w:pPr>
    </w:p>
    <w:p w14:paraId="5D4005D4">
      <w:pPr>
        <w:pStyle w:val="8"/>
        <w:spacing w:line="440" w:lineRule="exact"/>
        <w:ind w:left="2411" w:leftChars="1148" w:firstLine="3620" w:firstLineChars="1293"/>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日</w:t>
      </w:r>
    </w:p>
    <w:p w14:paraId="4FD81922">
      <w:pPr>
        <w:pStyle w:val="8"/>
        <w:spacing w:line="440" w:lineRule="exact"/>
        <w:ind w:firstLine="6426" w:firstLineChars="2295"/>
        <w:rPr>
          <w:rFonts w:hint="eastAsia" w:ascii="宋体" w:hAnsi="宋体" w:eastAsia="宋体" w:cs="宋体"/>
          <w:snapToGrid w:val="0"/>
          <w:color w:val="auto"/>
          <w:kern w:val="0"/>
          <w:sz w:val="28"/>
          <w:szCs w:val="28"/>
        </w:rPr>
      </w:pPr>
    </w:p>
    <w:p w14:paraId="68DF72A3">
      <w:pPr>
        <w:pStyle w:val="11"/>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注：委托代理人应附授权委托书。</w:t>
      </w:r>
      <w:r>
        <w:rPr>
          <w:rFonts w:hint="eastAsia" w:ascii="宋体" w:hAnsi="宋体" w:eastAsia="宋体" w:cs="宋体"/>
          <w:snapToGrid w:val="0"/>
          <w:kern w:val="0"/>
          <w:sz w:val="28"/>
          <w:szCs w:val="28"/>
        </w:rPr>
        <w:br w:type="page"/>
      </w:r>
      <w:bookmarkStart w:id="179" w:name="_Toc144974833"/>
      <w:bookmarkStart w:id="180" w:name="_Toc168475889"/>
      <w:bookmarkStart w:id="181" w:name="_Toc168476292"/>
      <w:r>
        <w:rPr>
          <w:rFonts w:hint="eastAsia" w:ascii="宋体" w:hAnsi="宋体" w:eastAsia="宋体" w:cs="宋体"/>
          <w:snapToGrid w:val="0"/>
          <w:color w:val="auto"/>
          <w:kern w:val="0"/>
          <w:sz w:val="28"/>
          <w:szCs w:val="28"/>
        </w:rPr>
        <w:t>附件三：</w:t>
      </w:r>
      <w:bookmarkEnd w:id="179"/>
      <w:bookmarkEnd w:id="180"/>
      <w:bookmarkEnd w:id="181"/>
    </w:p>
    <w:p w14:paraId="66EF5E65">
      <w:pPr>
        <w:pStyle w:val="8"/>
        <w:spacing w:line="400" w:lineRule="exact"/>
        <w:rPr>
          <w:rFonts w:hint="eastAsia" w:ascii="宋体" w:hAnsi="宋体" w:eastAsia="宋体" w:cs="宋体"/>
          <w:snapToGrid w:val="0"/>
          <w:kern w:val="0"/>
          <w:sz w:val="28"/>
          <w:szCs w:val="28"/>
        </w:rPr>
      </w:pPr>
    </w:p>
    <w:p w14:paraId="29161105">
      <w:pPr>
        <w:pStyle w:val="8"/>
        <w:spacing w:line="44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预付款担保函</w:t>
      </w:r>
    </w:p>
    <w:p w14:paraId="6F28D70E">
      <w:pPr>
        <w:pStyle w:val="8"/>
        <w:spacing w:line="440" w:lineRule="exact"/>
        <w:rPr>
          <w:rFonts w:hint="eastAsia" w:ascii="宋体" w:hAnsi="宋体" w:eastAsia="宋体" w:cs="宋体"/>
          <w:snapToGrid w:val="0"/>
          <w:kern w:val="0"/>
          <w:sz w:val="28"/>
          <w:szCs w:val="28"/>
        </w:rPr>
      </w:pPr>
    </w:p>
    <w:p w14:paraId="5AD39D12">
      <w:pPr>
        <w:pStyle w:val="8"/>
        <w:spacing w:line="440" w:lineRule="exac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rPr>
        <w:t xml:space="preserve"> （发包人名称）：</w:t>
      </w:r>
    </w:p>
    <w:p w14:paraId="4D812FFC">
      <w:pPr>
        <w:pStyle w:val="8"/>
        <w:spacing w:line="440" w:lineRule="exact"/>
        <w:rPr>
          <w:rFonts w:hint="eastAsia" w:ascii="宋体" w:hAnsi="宋体" w:eastAsia="宋体" w:cs="宋体"/>
          <w:snapToGrid w:val="0"/>
          <w:kern w:val="0"/>
          <w:sz w:val="28"/>
          <w:szCs w:val="28"/>
        </w:rPr>
      </w:pPr>
    </w:p>
    <w:p w14:paraId="4209A4EF">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根据（承包人名称，以下称“承包人”）与（发包人名称，以下简称“发包人”）于 年月日签订的（项目名称） （标段名称）合同协议书，承包人按约定的金额向发包人提交一份预付款担保，即有权得到发包人支付相等金额的预付款。我方愿意就你方提供给承包人的预付款提供担保。</w:t>
      </w:r>
    </w:p>
    <w:p w14:paraId="5B0DEDE3">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 担保金额人民币（大写） 元（¥）。</w:t>
      </w:r>
    </w:p>
    <w:p w14:paraId="7BD1E1F0">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 担保有效期自预付款支付给承包人起生效，至发包人签发的进度付款证书说明已完全扣清止。</w:t>
      </w:r>
    </w:p>
    <w:p w14:paraId="7DD46A1F">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在本担保有效期内，因承包人违反合同约定的义务而要求收回预付款时，我方在收到你方的书面通知后，无条件地在７天内予以支付。但本担保的担保金额，在任何时候不应超过预付款金额减去发包人按合同约定在向承包人签发的进度付款证书中已扣回的金额。</w:t>
      </w:r>
    </w:p>
    <w:p w14:paraId="4E742A7E">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 发包人和承包人按《通用合同条款》第15条变更合同时，我方承担本担保规定的义务不变。</w:t>
      </w:r>
    </w:p>
    <w:p w14:paraId="76A2E45A">
      <w:pPr>
        <w:pStyle w:val="8"/>
        <w:spacing w:line="440" w:lineRule="exact"/>
        <w:ind w:firstLine="560" w:firstLineChars="200"/>
        <w:rPr>
          <w:rFonts w:hint="eastAsia" w:ascii="宋体" w:hAnsi="宋体" w:eastAsia="宋体" w:cs="宋体"/>
          <w:snapToGrid w:val="0"/>
          <w:kern w:val="0"/>
          <w:sz w:val="28"/>
          <w:szCs w:val="28"/>
        </w:rPr>
      </w:pPr>
    </w:p>
    <w:p w14:paraId="51EFD36F">
      <w:pPr>
        <w:pStyle w:val="8"/>
        <w:spacing w:line="440" w:lineRule="exact"/>
        <w:ind w:firstLine="560" w:firstLineChars="200"/>
        <w:rPr>
          <w:rFonts w:hint="eastAsia" w:ascii="宋体" w:hAnsi="宋体" w:eastAsia="宋体" w:cs="宋体"/>
          <w:snapToGrid w:val="0"/>
          <w:kern w:val="0"/>
          <w:sz w:val="28"/>
          <w:szCs w:val="28"/>
        </w:rPr>
      </w:pPr>
    </w:p>
    <w:p w14:paraId="71753A7A">
      <w:pPr>
        <w:pStyle w:val="8"/>
        <w:spacing w:line="440" w:lineRule="exact"/>
        <w:ind w:firstLine="560" w:firstLineChars="200"/>
        <w:rPr>
          <w:rFonts w:hint="eastAsia" w:ascii="宋体" w:hAnsi="宋体" w:eastAsia="宋体" w:cs="宋体"/>
          <w:snapToGrid w:val="0"/>
          <w:kern w:val="0"/>
          <w:sz w:val="28"/>
          <w:szCs w:val="28"/>
        </w:rPr>
      </w:pPr>
    </w:p>
    <w:p w14:paraId="4D1CFAD8">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担 保 人：（盖单位章）</w:t>
      </w:r>
    </w:p>
    <w:p w14:paraId="6332CDBE">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法定代表人或委托代理人：（签字）</w:t>
      </w:r>
    </w:p>
    <w:p w14:paraId="68F4FDE6">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    址：</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0550F634">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邮政编码：</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01D9D0E9">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    话：</w:t>
      </w:r>
    </w:p>
    <w:p w14:paraId="74B7AA62">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    真：</w:t>
      </w:r>
    </w:p>
    <w:p w14:paraId="18B753B6">
      <w:pPr>
        <w:pStyle w:val="8"/>
        <w:spacing w:line="440" w:lineRule="exact"/>
        <w:ind w:left="3068" w:leftChars="1461" w:firstLine="2500" w:firstLineChars="893"/>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日</w:t>
      </w:r>
    </w:p>
    <w:p w14:paraId="27F7DFBB">
      <w:pPr>
        <w:pStyle w:val="8"/>
        <w:rPr>
          <w:rFonts w:hint="eastAsia" w:ascii="宋体" w:hAnsi="宋体" w:eastAsia="宋体" w:cs="宋体"/>
          <w:snapToGrid w:val="0"/>
          <w:kern w:val="0"/>
          <w:sz w:val="28"/>
          <w:szCs w:val="28"/>
        </w:rPr>
      </w:pPr>
    </w:p>
    <w:p w14:paraId="6BC9F9FD">
      <w:r>
        <w:rPr>
          <w:rFonts w:hint="eastAsia" w:ascii="宋体" w:hAnsi="宋体" w:eastAsia="宋体" w:cs="宋体"/>
          <w:snapToGrid w:val="0"/>
          <w:kern w:val="0"/>
          <w:sz w:val="28"/>
          <w:szCs w:val="28"/>
        </w:rPr>
        <w:t>注：委托代理人应附授权委托书。</w:t>
      </w:r>
    </w:p>
    <w:sectPr>
      <w:pgSz w:w="11906" w:h="16838"/>
      <w:pgMar w:top="1440" w:right="1417" w:bottom="1440"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654F3"/>
    <w:multiLevelType w:val="multilevel"/>
    <w:tmpl w:val="25B654F3"/>
    <w:lvl w:ilvl="0" w:tentative="0">
      <w:start w:val="1"/>
      <w:numFmt w:val="decimal"/>
      <w:lvlText w:val="(%1)"/>
      <w:lvlJc w:val="left"/>
      <w:pPr>
        <w:tabs>
          <w:tab w:val="left" w:pos="1200"/>
        </w:tabs>
        <w:ind w:left="1200" w:hanging="600"/>
      </w:pPr>
      <w:rPr>
        <w:rFonts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E4853"/>
    <w:rsid w:val="239E4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Body Text Indent"/>
    <w:basedOn w:val="1"/>
    <w:qFormat/>
    <w:uiPriority w:val="0"/>
    <w:pPr>
      <w:ind w:firstLine="1197" w:firstLineChars="436"/>
    </w:pPr>
    <w:rPr>
      <w:sz w:val="28"/>
    </w:rPr>
  </w:style>
  <w:style w:type="paragraph" w:styleId="4">
    <w:name w:val="Body Text First Indent 2"/>
    <w:basedOn w:val="3"/>
    <w:unhideWhenUsed/>
    <w:qFormat/>
    <w:uiPriority w:val="99"/>
    <w:pPr>
      <w:spacing w:after="120"/>
      <w:ind w:leftChars="200" w:firstLine="420"/>
    </w:pPr>
  </w:style>
  <w:style w:type="paragraph" w:customStyle="1" w:styleId="7">
    <w:name w:val="标题 31"/>
    <w:basedOn w:val="8"/>
    <w:next w:val="8"/>
    <w:qFormat/>
    <w:uiPriority w:val="99"/>
    <w:pPr>
      <w:keepNext/>
      <w:keepLines/>
      <w:spacing w:before="120" w:beforeAutospacing="0" w:after="120" w:afterAutospacing="0"/>
      <w:outlineLvl w:val="2"/>
    </w:pPr>
    <w:rPr>
      <w:rFonts w:ascii="宋体" w:hAnsi="宋体"/>
      <w:b/>
      <w:bCs/>
      <w:color w:val="FF0000"/>
      <w:sz w:val="24"/>
    </w:rPr>
  </w:style>
  <w:style w:type="paragraph" w:customStyle="1" w:styleId="8">
    <w:name w:val="正文1"/>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auto"/>
      <w:kern w:val="2"/>
      <w:sz w:val="21"/>
      <w:szCs w:val="24"/>
      <w:lang w:val="en-US" w:eastAsia="zh-CN" w:bidi="ar-SA"/>
    </w:rPr>
  </w:style>
  <w:style w:type="paragraph" w:customStyle="1" w:styleId="9">
    <w:name w:val="正文缩进1"/>
    <w:basedOn w:val="8"/>
    <w:qFormat/>
    <w:uiPriority w:val="99"/>
    <w:pPr>
      <w:spacing w:beforeLines="0" w:beforeAutospacing="0" w:after="120" w:afterAutospacing="0"/>
      <w:ind w:left="420" w:leftChars="200"/>
    </w:pPr>
  </w:style>
  <w:style w:type="paragraph" w:customStyle="1" w:styleId="10">
    <w:name w:val="标题 11"/>
    <w:basedOn w:val="8"/>
    <w:next w:val="8"/>
    <w:qFormat/>
    <w:uiPriority w:val="99"/>
    <w:pPr>
      <w:keepNext/>
      <w:keepLines/>
      <w:spacing w:before="340" w:beforeAutospacing="0" w:after="330" w:afterAutospacing="0" w:line="578" w:lineRule="auto"/>
      <w:outlineLvl w:val="0"/>
    </w:pPr>
    <w:rPr>
      <w:b/>
      <w:bCs/>
      <w:kern w:val="2"/>
      <w:sz w:val="44"/>
      <w:szCs w:val="44"/>
    </w:rPr>
  </w:style>
  <w:style w:type="paragraph" w:customStyle="1" w:styleId="11">
    <w:name w:val="样式 标题 3 + (中文) 黑体 小四 非加粗 段前: 7.8 磅 段后: 0 磅 行距: 固定值 20 磅"/>
    <w:basedOn w:val="7"/>
    <w:qFormat/>
    <w:uiPriority w:val="99"/>
    <w:pPr>
      <w:spacing w:before="0" w:beforeAutospacing="0" w:after="0" w:afterAutospacing="0" w:line="400" w:lineRule="exact"/>
    </w:pPr>
    <w:rPr>
      <w:rFonts w:eastAsia="黑体" w:cs="宋体"/>
      <w:b w:val="0"/>
      <w:bCs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2026-06-26T09:25:00Z</dcterms:created>
  <dc:creator>冯锟</dc:creator>
  <cp:lastModifiedBy>冯锟</cp:lastModifiedBy>
  <dcterms:modified xsi:type="dcterms:W3CDTF">2026-06-26T09:32:21Z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7060ABFDC336499FA81DFCF7277E9C61_11</vt:lpwstr>
  </property>
  <property fmtid="{D5CDD505-2E9C-101B-9397-08002B2CF9AE}" pid="4" name="KSOTemplateDocerSaveRecord">
    <vt:lpwstr>eyJoZGlkIjoiN2I0NzE1NTgyOGZlZTk3NGFiNzkxZDQ3OTJiMTRjMGQiLCJ1c2VySWQiOiI2NDcwMzMyMjUifQ==</vt:lpwstr>
  </property>
</Properties>
</file>