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E4912B">
      <w:pPr>
        <w:pStyle w:val="4"/>
        <w:spacing w:before="195"/>
        <w:ind w:left="165"/>
        <w:rPr>
          <w:rFonts w:hint="eastAsia"/>
          <w:lang w:val="en-US" w:eastAsia="zh-CN"/>
        </w:rPr>
      </w:pPr>
      <w:r>
        <w:rPr>
          <w:rFonts w:hint="eastAsia"/>
        </w:rPr>
        <w:t>3.3技术要求</w:t>
      </w:r>
      <w:r>
        <w:rPr>
          <w:rFonts w:hint="eastAsia"/>
          <w:lang w:val="en-US" w:eastAsia="zh-CN"/>
        </w:rPr>
        <w:t>中</w:t>
      </w:r>
      <w:r>
        <w:rPr>
          <w:rFonts w:hint="eastAsia"/>
          <w:b/>
          <w:bCs/>
          <w:lang w:val="en-US" w:eastAsia="zh-CN"/>
        </w:rPr>
        <w:t>原参数：</w:t>
      </w:r>
    </w:p>
    <w:p w14:paraId="1E152065">
      <w:pPr>
        <w:pStyle w:val="4"/>
        <w:spacing w:before="195"/>
        <w:ind w:left="165"/>
        <w:rPr>
          <w:rFonts w:hint="eastAsia"/>
        </w:rPr>
      </w:pPr>
      <w:r>
        <w:rPr>
          <w:rFonts w:hint="eastAsia"/>
          <w:lang w:val="en-US" w:eastAsia="zh-CN"/>
        </w:rPr>
        <w:t>“</w:t>
      </w:r>
      <w:r>
        <w:rPr>
          <w:rFonts w:hint="eastAsia"/>
        </w:rPr>
        <w:t>13、梁类振动测试工件2个：</w:t>
      </w:r>
    </w:p>
    <w:p w14:paraId="4C0E0F07">
      <w:pPr>
        <w:pStyle w:val="4"/>
        <w:spacing w:before="195"/>
        <w:ind w:left="165"/>
        <w:rPr>
          <w:rFonts w:hint="eastAsia"/>
        </w:rPr>
      </w:pPr>
      <w:r>
        <w:rPr>
          <w:rFonts w:hint="eastAsia"/>
        </w:rPr>
        <w:t>13.1 周期梁单元总长 2 m，由 5 个基本单元首位相接构成，每个基本单元由铜铝两种等截面材料构成，长度各为0.2 m，横截面积为正圆或者长方形，横截面积不小于6.28*10-3 m2。</w:t>
      </w:r>
    </w:p>
    <w:p w14:paraId="746B2010">
      <w:pPr>
        <w:pStyle w:val="4"/>
        <w:spacing w:before="195"/>
        <w:ind w:left="165"/>
        <w:rPr>
          <w:rFonts w:hint="eastAsia"/>
        </w:rPr>
      </w:pPr>
      <w:r>
        <w:rPr>
          <w:rFonts w:hint="eastAsia"/>
        </w:rPr>
        <w:t>13.2 周期梁单元总长 2 m，主梁为等截面铝材料，横截面积为长方形，横截面积不小于6.28*10-3 m2，每隔 75 mm，垂直安装一个宽15 mm、长100 mm、厚 1 mm的铜片。</w:t>
      </w:r>
    </w:p>
    <w:p w14:paraId="10493556">
      <w:pPr>
        <w:pStyle w:val="4"/>
        <w:spacing w:before="195"/>
        <w:ind w:left="165"/>
        <w:rPr>
          <w:rFonts w:hint="eastAsia"/>
        </w:rPr>
      </w:pPr>
      <w:r>
        <w:rPr>
          <w:rFonts w:hint="eastAsia"/>
        </w:rPr>
        <w:t>14、穹顶类振动测试工件1个：</w:t>
      </w:r>
    </w:p>
    <w:p w14:paraId="057EE164">
      <w:pPr>
        <w:pStyle w:val="4"/>
        <w:spacing w:before="195"/>
        <w:ind w:left="165"/>
        <w:rPr>
          <w:rFonts w:hint="eastAsia"/>
          <w:lang w:val="en-US" w:eastAsia="zh-CN"/>
        </w:rPr>
      </w:pPr>
      <w:r>
        <w:rPr>
          <w:rFonts w:hint="eastAsia"/>
        </w:rPr>
        <w:t>14.1 穹顶主体骨架为网格结构，其最大外廓直径 D ≤2 m，骨架的全部杆件与节点连接铰均采用等截面的铝合金梁型材与铝合金铰制作，单根杆件横截面积不小于 6.28 × 10⁻⁶ m²，水平纬度方向划分为 5 个环带。</w:t>
      </w:r>
      <w:r>
        <w:rPr>
          <w:rFonts w:hint="eastAsia"/>
          <w:lang w:val="en-US" w:eastAsia="zh-CN"/>
        </w:rPr>
        <w:t>”</w:t>
      </w:r>
    </w:p>
    <w:p w14:paraId="4DAB15CA">
      <w:pPr>
        <w:pStyle w:val="4"/>
        <w:spacing w:before="195"/>
        <w:ind w:left="165"/>
        <w:rPr>
          <w:rFonts w:hint="eastAsia"/>
          <w:b/>
          <w:bCs/>
          <w:lang w:val="en-US" w:eastAsia="zh-CN"/>
        </w:rPr>
      </w:pPr>
      <w:r>
        <w:rPr>
          <w:rFonts w:hint="eastAsia"/>
          <w:b/>
          <w:bCs/>
          <w:lang w:val="en-US" w:eastAsia="zh-CN"/>
        </w:rPr>
        <w:t>变更为</w:t>
      </w:r>
    </w:p>
    <w:p w14:paraId="523E1A2B">
      <w:pPr>
        <w:pStyle w:val="4"/>
        <w:spacing w:before="195"/>
        <w:ind w:left="165"/>
        <w:rPr>
          <w:rFonts w:hint="eastAsia"/>
        </w:rPr>
      </w:pPr>
      <w:r>
        <w:rPr>
          <w:rFonts w:hint="eastAsia"/>
          <w:lang w:val="en-US" w:eastAsia="zh-CN"/>
        </w:rPr>
        <w:t>“</w:t>
      </w:r>
      <w:r>
        <w:rPr>
          <w:rFonts w:hint="eastAsia"/>
        </w:rPr>
        <w:t>13、梁类振动测试工件2个（示意图见附件）：</w:t>
      </w:r>
    </w:p>
    <w:p w14:paraId="130BCA73">
      <w:pPr>
        <w:pStyle w:val="4"/>
        <w:spacing w:before="195"/>
        <w:ind w:left="165"/>
        <w:rPr>
          <w:rFonts w:hint="eastAsia"/>
        </w:rPr>
      </w:pPr>
      <w:r>
        <w:rPr>
          <w:rFonts w:hint="eastAsia"/>
        </w:rPr>
        <w:t>13.1 周期梁单元总长2 m，由 5 个基本单元首尾相接构成，每个基本单元由铜铝两种等截面材料构成，长度各为0.2 m，横截面积为圆形，半径为15mm。</w:t>
      </w:r>
    </w:p>
    <w:p w14:paraId="5127431E">
      <w:pPr>
        <w:pStyle w:val="4"/>
        <w:spacing w:before="195"/>
        <w:ind w:left="165"/>
        <w:rPr>
          <w:rFonts w:hint="eastAsia"/>
        </w:rPr>
      </w:pPr>
      <w:r>
        <w:rPr>
          <w:rFonts w:hint="eastAsia"/>
        </w:rPr>
        <w:t>13.2 周期梁单元总长 2 m，主梁为等截面铝材料，横截面积为长方形，长40mm，宽15mm，在主梁上每隔75 mm，垂直安装一个宽15 mm、长100 mm、厚 2 mm的铜片。</w:t>
      </w:r>
    </w:p>
    <w:p w14:paraId="64B2476F">
      <w:pPr>
        <w:pStyle w:val="4"/>
        <w:spacing w:before="195"/>
        <w:ind w:left="165"/>
        <w:rPr>
          <w:rFonts w:hint="eastAsia"/>
        </w:rPr>
      </w:pPr>
      <w:r>
        <w:rPr>
          <w:rFonts w:hint="eastAsia"/>
        </w:rPr>
        <w:t>14、穹顶类振动测试工件1个</w:t>
      </w:r>
      <w:r>
        <w:rPr>
          <w:rFonts w:hint="eastAsia"/>
        </w:rPr>
        <w:t>（示意图见附件）</w:t>
      </w:r>
      <w:r>
        <w:rPr>
          <w:rFonts w:hint="eastAsia"/>
        </w:rPr>
        <w:t>：</w:t>
      </w:r>
    </w:p>
    <w:p w14:paraId="531E776C">
      <w:pPr>
        <w:pStyle w:val="4"/>
        <w:spacing w:before="195"/>
        <w:ind w:left="165"/>
        <w:rPr>
          <w:rFonts w:hint="eastAsia"/>
        </w:rPr>
      </w:pPr>
      <w:r>
        <w:rPr>
          <w:rFonts w:hint="eastAsia"/>
        </w:rPr>
        <w:t>14.1 穹顶结构主体骨架采用半圆形网格结构体系，在水平纬度方向上划分为五个环带。主体骨架的单层环带均按内接圆法绘制为十二边形，其内接圆直径由内至外分别为 400mm、633.35mm、1062.52mm、1441.16mm 及 1830.52mm。在竖向标高方面，五层环带的层高设定呈现规律性递减，第一层（最大环带）与第二层之间的高差为 250mm，随后每层依次递减 50mm（即分别为 250mm、200mm、150mm、100mm）。在材料与截面选型上，主体环向骨架采用 50mm×30mm 的矩形截面；各层骨架之间的径向连杆则选用外径 12.7mm、壁厚 1.47mm 的铝合金圆管。结构体系中的所有杆件与节点均采用铝合金材质的铰接连接，且连接端面保持等截面设计，以确保受力的合理传递。</w:t>
      </w:r>
      <w:r>
        <w:rPr>
          <w:rFonts w:hint="eastAsia"/>
          <w:lang w:val="en-US" w:eastAsia="zh-CN"/>
        </w:rPr>
        <w:t>”</w:t>
      </w:r>
      <w:r>
        <w:rPr>
          <w:rFonts w:hint="eastAsia"/>
          <w:lang w:val="en-US" w:eastAsia="zh-CN"/>
        </w:rPr>
        <w:br w:type="textWrapping"/>
      </w:r>
      <w:r>
        <w:rPr>
          <w:rFonts w:hint="eastAsia"/>
          <w:lang w:val="en-US" w:eastAsia="zh-CN"/>
        </w:rPr>
        <w:object>
          <v:shape id="_x0000_i1025" o:spt="75" type="#_x0000_t75" style="height:42.75pt;width:79.5pt;" o:ole="t" filled="f" o:preferrelative="t" stroked="f" coordsize="21600,21600">
            <v:fill on="f" focussize="0,0"/>
            <v:stroke on="f"/>
            <v:imagedata r:id="rId5" o:title=""/>
            <o:lock v:ext="edit" aspectratio="t"/>
            <w10:wrap type="none"/>
            <w10:anchorlock/>
          </v:shape>
          <o:OLEObject Type="Embed" ProgID="Package" ShapeID="_x0000_i1025" DrawAspect="Content" ObjectID="_1468075725" r:id="rId4">
            <o:LockedField>false</o:LockedField>
          </o:OLEObject>
        </w:object>
      </w:r>
      <w:r>
        <w:rPr>
          <w:rFonts w:hint="eastAsia"/>
          <w:lang w:val="en-US" w:eastAsia="zh-CN"/>
        </w:rPr>
        <w:object>
          <v:shape id="_x0000_i1026" o:spt="75" type="#_x0000_t75" style="height:42.75pt;width:79.5pt;" o:ole="t" filled="f" o:preferrelative="t" stroked="f" coordsize="21600,21600">
            <v:fill on="f" focussize="0,0"/>
            <v:stroke on="f"/>
            <v:imagedata r:id="rId7" o:title=""/>
            <o:lock v:ext="edit" aspectratio="t"/>
            <w10:wrap type="none"/>
            <w10:anchorlock/>
          </v:shape>
          <o:OLEObject Type="Embed" ProgID="Package" ShapeID="_x0000_i1026" DrawAspect="Content" ObjectID="_1468075726" r:id="rId6">
            <o:LockedField>false</o:LockedField>
          </o:OLEObject>
        </w:object>
      </w:r>
      <w:bookmarkStart w:id="0" w:name="_GoBack"/>
      <w:bookmarkEnd w:id="0"/>
      <w:r>
        <w:rPr>
          <w:rFonts w:hint="eastAsia"/>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3B5C88"/>
    <w:rsid w:val="59D965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emf"/><Relationship Id="rId6" Type="http://schemas.openxmlformats.org/officeDocument/2006/relationships/oleObject" Target="embeddings/oleObject2.bin"/><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2026-05-25T06:36:57Z</dcterms:created>
  <dc:creator>Administrator</dc:creator>
  <cp:lastModifiedBy>安安</cp:lastModifiedBy>
  <dcterms:modified xsi:type="dcterms:W3CDTF">2026-05-25T06:41:33Z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eyJoZGlkIjoiNzFmZTUzNTgxYzEzYTRhMWM4ODc2MTE5ZjVmNzIzNDEiLCJ1c2VySWQiOiIxMTQ2NDU0OTA0In0=</vt:lpwstr>
  </property>
  <property fmtid="{D5CDD505-2E9C-101B-9397-08002B2CF9AE}" pid="4" name="ICV">
    <vt:lpwstr>D1F5AF96563A401888CAC5B2899A7C45_12</vt:lpwstr>
  </property>
</Properties>
</file>