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24DF0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216" w:right="158" w:firstLine="487" w:firstLineChars="203"/>
        <w:textAlignment w:val="baseline"/>
        <w:rPr>
          <w:rFonts w:hint="eastAsia" w:ascii="宋体" w:hAnsi="宋体" w:eastAsia="宋体" w:cs="宋体"/>
          <w:sz w:val="24"/>
          <w:szCs w:val="24"/>
          <w:lang w:eastAsia="zh-CN"/>
        </w:rPr>
      </w:pPr>
      <w:bookmarkStart w:id="0" w:name="_GoBack"/>
      <w:bookmarkEnd w:id="0"/>
    </w:p>
    <w:p w14:paraId="37D4017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216" w:right="158" w:firstLine="487" w:firstLineChars="203"/>
        <w:textAlignment w:val="baseline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1.中标人须全权负责本项目所供设备与医院PACS系统的接口适配、协议兼容、系统集成、联调测试及影像数据对接全部工作。</w:t>
      </w:r>
    </w:p>
    <w:p w14:paraId="3B19DAA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216" w:right="158" w:firstLine="487" w:firstLineChars="203"/>
        <w:textAlignment w:val="baseline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2.中标人应开放设备标准DICOM3.0通讯接口，按照医院PACS系统数据规范完成影像及检查信息双向交互、影像资料实时上传、信息归集归档，实现设备与院内现有信息系统无缝互联互通。</w:t>
      </w:r>
    </w:p>
    <w:p w14:paraId="148B639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216" w:right="158" w:firstLine="487" w:firstLineChars="203"/>
        <w:textAlignment w:val="baseline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3.本项目为总价包干，投标综合报价已包含接口开发、程序适配、现场联调、技术服务、试运行、验收及质保期内系统适配升级维护等全部相关费用，甲方不再另行支付任何其他费用。</w:t>
      </w:r>
    </w:p>
    <w:p w14:paraId="2711006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216" w:right="158" w:firstLine="487" w:firstLineChars="203"/>
        <w:textAlignment w:val="baseline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4.中标人须配合医院信息科完成对接调试、整改优化，直至完全满足PACS系统接入标准并通过最终验收。</w:t>
      </w:r>
    </w:p>
    <w:p w14:paraId="13CD2F5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216" w:right="158" w:firstLine="489" w:firstLineChars="203"/>
        <w:textAlignment w:val="baseline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注：以上四条内容为实质性要求，供应商必须响应，未响应的投标文件视为不合格投标文件，响应格式由供应商自拟。</w:t>
      </w:r>
    </w:p>
    <w:p w14:paraId="4211203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16E7DAC"/>
    <w:rsid w:val="726A36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310</Words>
  <Characters>330</Characters>
  <Lines>0</Lines>
  <Paragraphs>0</Paragraphs>
  <TotalTime>0</TotalTime>
  <ScaleCrop>false</ScaleCrop>
  <LinksUpToDate>false</LinksUpToDate>
  <CharactersWithSpaces>330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2026-05-15T08:32:16Z</dcterms:created>
  <dc:creator>泾清</dc:creator>
  <cp:lastModifiedBy>赵荣</cp:lastModifiedBy>
  <dcterms:modified xsi:type="dcterms:W3CDTF">2026-05-15T08:38:00Z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eyJoZGlkIjoiOWY3OGQwY2I2ODdiMzRmNGQ3YjkzMTkzMDY0MzM4NmMiLCJ1c2VySWQiOiIxNDQ2MzM3NzIxIn0=</vt:lpwstr>
  </property>
  <property fmtid="{D5CDD505-2E9C-101B-9397-08002B2CF9AE}" pid="4" name="ICV">
    <vt:lpwstr>DD23A80A061D433986D9CA4AED231F38_13</vt:lpwstr>
  </property>
</Properties>
</file>