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07CA04">
      <w:pPr>
        <w:spacing w:before="73" w:line="227" w:lineRule="auto"/>
        <w:ind w:left="625"/>
        <w:outlineLvl w:val="1"/>
        <w:rPr>
          <w:rFonts w:ascii="仿宋" w:hAnsi="仿宋" w:eastAsia="仿宋" w:cs="仿宋"/>
          <w:sz w:val="35"/>
          <w:szCs w:val="35"/>
        </w:rPr>
      </w:pPr>
      <w:r>
        <w:rPr>
          <w:rFonts w:ascii="仿宋" w:hAnsi="仿宋" w:eastAsia="仿宋" w:cs="仿宋"/>
          <w:b/>
          <w:bCs/>
          <w:spacing w:val="5"/>
          <w:sz w:val="35"/>
          <w:szCs w:val="35"/>
        </w:rPr>
        <w:t>第三章</w:t>
      </w:r>
      <w:r>
        <w:rPr>
          <w:rFonts w:ascii="仿宋" w:hAnsi="仿宋" w:eastAsia="仿宋" w:cs="仿宋"/>
          <w:spacing w:val="5"/>
          <w:sz w:val="35"/>
          <w:szCs w:val="35"/>
        </w:rPr>
        <w:t xml:space="preserve"> </w:t>
      </w:r>
      <w:r>
        <w:rPr>
          <w:rFonts w:ascii="仿宋" w:hAnsi="仿宋" w:eastAsia="仿宋" w:cs="仿宋"/>
          <w:b/>
          <w:bCs/>
          <w:spacing w:val="5"/>
          <w:sz w:val="35"/>
          <w:szCs w:val="35"/>
        </w:rPr>
        <w:t>招标项目技术、服务、商务及其他要求</w:t>
      </w:r>
    </w:p>
    <w:p w14:paraId="1D1D4A59">
      <w:pPr>
        <w:pStyle w:val="2"/>
        <w:spacing w:line="406" w:lineRule="auto"/>
      </w:pPr>
    </w:p>
    <w:p w14:paraId="6D7EB14F">
      <w:pPr>
        <w:spacing w:before="78" w:line="359" w:lineRule="auto"/>
        <w:ind w:left="128" w:right="427" w:firstLine="3"/>
        <w:jc w:val="both"/>
        <w:rPr>
          <w:rFonts w:ascii="仿宋" w:hAnsi="仿宋" w:eastAsia="仿宋" w:cs="仿宋"/>
          <w:sz w:val="24"/>
          <w:szCs w:val="24"/>
        </w:rPr>
      </w:pPr>
      <w:r>
        <w:rPr>
          <w:rFonts w:ascii="仿宋" w:hAnsi="仿宋" w:eastAsia="仿宋" w:cs="仿宋"/>
          <w:spacing w:val="-3"/>
          <w:sz w:val="24"/>
          <w:szCs w:val="24"/>
        </w:rPr>
        <w:t>（注：带“★</w:t>
      </w:r>
      <w:r>
        <w:rPr>
          <w:rFonts w:ascii="仿宋" w:hAnsi="仿宋" w:eastAsia="仿宋" w:cs="仿宋"/>
          <w:spacing w:val="-78"/>
          <w:sz w:val="24"/>
          <w:szCs w:val="24"/>
        </w:rPr>
        <w:t xml:space="preserve"> </w:t>
      </w:r>
      <w:r>
        <w:rPr>
          <w:rFonts w:ascii="仿宋" w:hAnsi="仿宋" w:eastAsia="仿宋" w:cs="仿宋"/>
          <w:spacing w:val="-3"/>
          <w:sz w:val="24"/>
          <w:szCs w:val="24"/>
        </w:rPr>
        <w:t>的参数需求为实质性要求，投标人必须响应并满足的参数需求，</w:t>
      </w:r>
      <w:r>
        <w:rPr>
          <w:rFonts w:ascii="仿宋" w:hAnsi="仿宋" w:eastAsia="仿宋" w:cs="仿宋"/>
          <w:spacing w:val="-2"/>
          <w:sz w:val="24"/>
          <w:szCs w:val="24"/>
        </w:rPr>
        <w:t>采购人、采购代理机构应当根据项目实际需求合理设定，并明确具体要求。带“</w:t>
      </w:r>
      <w:r>
        <w:rPr>
          <w:rFonts w:ascii="仿宋" w:hAnsi="仿宋" w:eastAsia="仿宋" w:cs="仿宋"/>
          <w:spacing w:val="-3"/>
          <w:sz w:val="24"/>
          <w:szCs w:val="24"/>
        </w:rPr>
        <w:t>▲”号条款为允许负偏离的参数需求，若未响应或者不满足，将在综合评审中予以扣分处理。）</w:t>
      </w:r>
    </w:p>
    <w:p w14:paraId="56D789E6">
      <w:pPr>
        <w:spacing w:line="222" w:lineRule="auto"/>
        <w:ind w:left="124"/>
        <w:outlineLvl w:val="2"/>
        <w:rPr>
          <w:rFonts w:ascii="仿宋" w:hAnsi="仿宋" w:eastAsia="仿宋" w:cs="仿宋"/>
          <w:sz w:val="24"/>
          <w:szCs w:val="24"/>
        </w:rPr>
      </w:pPr>
      <w:r>
        <w:rPr>
          <w:rFonts w:ascii="仿宋" w:hAnsi="仿宋" w:eastAsia="仿宋" w:cs="仿宋"/>
          <w:b/>
          <w:bCs/>
          <w:spacing w:val="-4"/>
          <w:sz w:val="24"/>
          <w:szCs w:val="24"/>
        </w:rPr>
        <w:t>3.1</w:t>
      </w:r>
      <w:r>
        <w:rPr>
          <w:rFonts w:ascii="仿宋" w:hAnsi="仿宋" w:eastAsia="仿宋" w:cs="仿宋"/>
          <w:spacing w:val="-43"/>
          <w:sz w:val="24"/>
          <w:szCs w:val="24"/>
        </w:rPr>
        <w:t xml:space="preserve"> </w:t>
      </w:r>
      <w:r>
        <w:rPr>
          <w:rFonts w:ascii="仿宋" w:hAnsi="仿宋" w:eastAsia="仿宋" w:cs="仿宋"/>
          <w:b/>
          <w:bCs/>
          <w:spacing w:val="-4"/>
          <w:sz w:val="24"/>
          <w:szCs w:val="24"/>
        </w:rPr>
        <w:t>技术、服务标准和要求</w:t>
      </w:r>
    </w:p>
    <w:p w14:paraId="24DD850E">
      <w:pPr>
        <w:spacing w:before="177" w:line="222" w:lineRule="auto"/>
        <w:ind w:left="128"/>
        <w:rPr>
          <w:rFonts w:ascii="仿宋" w:hAnsi="仿宋" w:eastAsia="仿宋" w:cs="仿宋"/>
          <w:sz w:val="24"/>
          <w:szCs w:val="24"/>
        </w:rPr>
      </w:pPr>
      <w:r>
        <w:rPr>
          <w:rFonts w:ascii="仿宋" w:hAnsi="仿宋" w:eastAsia="仿宋" w:cs="仿宋"/>
          <w:spacing w:val="-4"/>
          <w:sz w:val="24"/>
          <w:szCs w:val="24"/>
        </w:rPr>
        <w:t>采购包1：</w:t>
      </w:r>
    </w:p>
    <w:p w14:paraId="4A9A9826">
      <w:pPr>
        <w:spacing w:before="178" w:line="222" w:lineRule="auto"/>
        <w:ind w:left="128"/>
        <w:rPr>
          <w:rFonts w:ascii="仿宋" w:hAnsi="仿宋" w:eastAsia="仿宋" w:cs="仿宋"/>
          <w:sz w:val="24"/>
          <w:szCs w:val="24"/>
        </w:rPr>
      </w:pPr>
      <w:r>
        <w:rPr>
          <w:rFonts w:ascii="仿宋" w:hAnsi="仿宋" w:eastAsia="仿宋" w:cs="仿宋"/>
          <w:spacing w:val="-1"/>
          <w:sz w:val="24"/>
          <w:szCs w:val="24"/>
        </w:rPr>
        <w:t xml:space="preserve">采购包预算金额（元）: </w:t>
      </w:r>
      <w:r>
        <w:rPr>
          <w:rFonts w:hint="eastAsia" w:ascii="仿宋" w:hAnsi="仿宋" w:eastAsia="仿宋" w:cs="仿宋"/>
          <w:spacing w:val="-1"/>
          <w:sz w:val="24"/>
          <w:szCs w:val="24"/>
          <w:lang w:val="zh-CN" w:eastAsia="zh-CN"/>
        </w:rPr>
        <w:t>9,614,097.73</w:t>
      </w:r>
    </w:p>
    <w:p w14:paraId="6949AE3D">
      <w:pPr>
        <w:spacing w:before="177" w:line="222" w:lineRule="auto"/>
        <w:ind w:left="128"/>
        <w:rPr>
          <w:rFonts w:ascii="仿宋" w:hAnsi="仿宋" w:eastAsia="仿宋" w:cs="仿宋"/>
          <w:sz w:val="24"/>
          <w:szCs w:val="24"/>
        </w:rPr>
      </w:pPr>
      <w:r>
        <w:rPr>
          <w:rFonts w:ascii="仿宋" w:hAnsi="仿宋" w:eastAsia="仿宋" w:cs="仿宋"/>
          <w:spacing w:val="-1"/>
          <w:sz w:val="24"/>
          <w:szCs w:val="24"/>
        </w:rPr>
        <w:t xml:space="preserve">采购包最高限价（元）: </w:t>
      </w:r>
      <w:r>
        <w:rPr>
          <w:rFonts w:hint="eastAsia" w:ascii="仿宋" w:hAnsi="仿宋" w:eastAsia="仿宋" w:cs="仿宋"/>
          <w:spacing w:val="-1"/>
          <w:sz w:val="24"/>
          <w:szCs w:val="24"/>
          <w:lang w:val="zh-CN" w:eastAsia="zh-CN"/>
        </w:rPr>
        <w:t>9,614,097.73</w:t>
      </w:r>
    </w:p>
    <w:p w14:paraId="1D6B1B2F">
      <w:pPr>
        <w:spacing w:line="144" w:lineRule="exact"/>
      </w:pPr>
    </w:p>
    <w:tbl>
      <w:tblPr>
        <w:tblStyle w:val="7"/>
        <w:tblW w:w="87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1"/>
        <w:gridCol w:w="2792"/>
        <w:gridCol w:w="1178"/>
        <w:gridCol w:w="1655"/>
        <w:gridCol w:w="1142"/>
        <w:gridCol w:w="1170"/>
      </w:tblGrid>
      <w:tr w14:paraId="580EF3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61" w:type="dxa"/>
            <w:vAlign w:val="top"/>
          </w:tcPr>
          <w:p w14:paraId="7CE0A52C">
            <w:pPr>
              <w:pStyle w:val="6"/>
              <w:spacing w:before="196" w:line="222" w:lineRule="auto"/>
              <w:ind w:left="201"/>
            </w:pPr>
            <w:r>
              <w:rPr>
                <w:spacing w:val="-8"/>
              </w:rPr>
              <w:t>序号</w:t>
            </w:r>
          </w:p>
        </w:tc>
        <w:tc>
          <w:tcPr>
            <w:tcW w:w="2792" w:type="dxa"/>
            <w:vAlign w:val="top"/>
          </w:tcPr>
          <w:p w14:paraId="69FD0073">
            <w:pPr>
              <w:pStyle w:val="6"/>
              <w:spacing w:before="195" w:line="221" w:lineRule="auto"/>
              <w:ind w:left="928"/>
            </w:pPr>
            <w:r>
              <w:rPr>
                <w:spacing w:val="-4"/>
              </w:rPr>
              <w:t>标的名称</w:t>
            </w:r>
          </w:p>
        </w:tc>
        <w:tc>
          <w:tcPr>
            <w:tcW w:w="1178" w:type="dxa"/>
            <w:vAlign w:val="top"/>
          </w:tcPr>
          <w:p w14:paraId="2CE93E22">
            <w:pPr>
              <w:pStyle w:val="6"/>
              <w:spacing w:before="195" w:line="223" w:lineRule="auto"/>
              <w:ind w:left="360"/>
            </w:pPr>
            <w:r>
              <w:rPr>
                <w:spacing w:val="-8"/>
              </w:rPr>
              <w:t>数量</w:t>
            </w:r>
          </w:p>
        </w:tc>
        <w:tc>
          <w:tcPr>
            <w:tcW w:w="1655" w:type="dxa"/>
            <w:vAlign w:val="top"/>
          </w:tcPr>
          <w:p w14:paraId="4A8A3EB5">
            <w:pPr>
              <w:pStyle w:val="6"/>
              <w:spacing w:before="40" w:line="225" w:lineRule="auto"/>
              <w:ind w:left="486" w:right="343" w:hanging="125"/>
            </w:pPr>
            <w:r>
              <w:rPr>
                <w:spacing w:val="-4"/>
              </w:rPr>
              <w:t>标的金额</w:t>
            </w:r>
            <w:r>
              <w:rPr>
                <w:spacing w:val="-7"/>
              </w:rPr>
              <w:t>（元）</w:t>
            </w:r>
          </w:p>
        </w:tc>
        <w:tc>
          <w:tcPr>
            <w:tcW w:w="1142" w:type="dxa"/>
            <w:vAlign w:val="top"/>
          </w:tcPr>
          <w:p w14:paraId="69AC55CB">
            <w:pPr>
              <w:pStyle w:val="6"/>
              <w:spacing w:before="40" w:line="225" w:lineRule="auto"/>
              <w:ind w:left="444" w:right="185" w:hanging="240"/>
            </w:pPr>
            <w:r>
              <w:rPr>
                <w:spacing w:val="-6"/>
              </w:rPr>
              <w:t>计量单</w:t>
            </w:r>
            <w:r>
              <w:t>位</w:t>
            </w:r>
          </w:p>
        </w:tc>
        <w:tc>
          <w:tcPr>
            <w:tcW w:w="1170" w:type="dxa"/>
            <w:vAlign w:val="top"/>
          </w:tcPr>
          <w:p w14:paraId="1E46E5EA">
            <w:pPr>
              <w:pStyle w:val="6"/>
              <w:spacing w:before="195" w:line="221" w:lineRule="auto"/>
              <w:ind w:left="140"/>
            </w:pPr>
            <w:r>
              <w:rPr>
                <w:spacing w:val="-5"/>
              </w:rPr>
              <w:t>所属行业</w:t>
            </w:r>
          </w:p>
        </w:tc>
      </w:tr>
      <w:tr w14:paraId="646197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0" w:hRule="atLeast"/>
        </w:trPr>
        <w:tc>
          <w:tcPr>
            <w:tcW w:w="861" w:type="dxa"/>
            <w:vAlign w:val="center"/>
          </w:tcPr>
          <w:p w14:paraId="3B095221">
            <w:pPr>
              <w:pStyle w:val="6"/>
              <w:spacing w:before="78" w:line="315" w:lineRule="exact"/>
              <w:ind w:left="0" w:leftChars="0" w:right="0" w:rightChars="0" w:firstLine="0" w:firstLineChars="0"/>
              <w:jc w:val="center"/>
            </w:pPr>
            <w:r>
              <w:rPr>
                <w:position w:val="1"/>
              </w:rPr>
              <w:t>1</w:t>
            </w:r>
          </w:p>
        </w:tc>
        <w:tc>
          <w:tcPr>
            <w:tcW w:w="2792" w:type="dxa"/>
            <w:vAlign w:val="center"/>
          </w:tcPr>
          <w:p w14:paraId="038AF32A">
            <w:pPr>
              <w:pStyle w:val="6"/>
              <w:spacing w:before="249" w:line="239" w:lineRule="auto"/>
              <w:ind w:left="0" w:leftChars="0" w:right="0" w:rightChars="0" w:firstLine="0" w:firstLineChars="0"/>
              <w:jc w:val="center"/>
            </w:pPr>
            <w:bookmarkStart w:id="0" w:name="_GoBack"/>
            <w:r>
              <w:rPr>
                <w:rFonts w:hint="eastAsia"/>
                <w:spacing w:val="-2"/>
                <w:lang w:eastAsia="zh-CN"/>
              </w:rPr>
              <w:t>西安市临潼区桃源西路北延施工项目</w:t>
            </w:r>
            <w:bookmarkEnd w:id="0"/>
          </w:p>
        </w:tc>
        <w:tc>
          <w:tcPr>
            <w:tcW w:w="1178" w:type="dxa"/>
            <w:vAlign w:val="center"/>
          </w:tcPr>
          <w:p w14:paraId="42C819E7">
            <w:pPr>
              <w:pStyle w:val="6"/>
              <w:spacing w:before="78"/>
              <w:ind w:left="0" w:leftChars="0" w:right="0" w:rightChars="0" w:firstLine="0" w:firstLineChars="0"/>
              <w:jc w:val="center"/>
            </w:pPr>
            <w:r>
              <w:rPr>
                <w:spacing w:val="-7"/>
              </w:rPr>
              <w:t>1.00</w:t>
            </w:r>
          </w:p>
        </w:tc>
        <w:tc>
          <w:tcPr>
            <w:tcW w:w="1655" w:type="dxa"/>
            <w:vAlign w:val="center"/>
          </w:tcPr>
          <w:p w14:paraId="3EAD4FC8">
            <w:pPr>
              <w:pStyle w:val="6"/>
              <w:spacing w:before="78" w:line="223" w:lineRule="auto"/>
              <w:ind w:left="0" w:leftChars="0" w:right="0" w:rightChars="0" w:firstLine="0" w:firstLineChars="0"/>
              <w:jc w:val="center"/>
            </w:pPr>
            <w:r>
              <w:rPr>
                <w:rFonts w:hint="eastAsia"/>
                <w:spacing w:val="-1"/>
                <w:lang w:val="zh-CN" w:eastAsia="zh-CN"/>
              </w:rPr>
              <w:t>9,614,097.73</w:t>
            </w:r>
          </w:p>
        </w:tc>
        <w:tc>
          <w:tcPr>
            <w:tcW w:w="1142" w:type="dxa"/>
            <w:vAlign w:val="center"/>
          </w:tcPr>
          <w:p w14:paraId="167DE2BE">
            <w:pPr>
              <w:pStyle w:val="6"/>
              <w:spacing w:before="78" w:line="224" w:lineRule="auto"/>
              <w:ind w:left="0" w:leftChars="0" w:right="0" w:rightChars="0" w:firstLine="0" w:firstLineChars="0"/>
              <w:jc w:val="center"/>
            </w:pPr>
            <w:r>
              <w:t>项</w:t>
            </w:r>
          </w:p>
        </w:tc>
        <w:tc>
          <w:tcPr>
            <w:tcW w:w="1170" w:type="dxa"/>
            <w:vAlign w:val="center"/>
          </w:tcPr>
          <w:p w14:paraId="5B714B3C">
            <w:pPr>
              <w:pStyle w:val="6"/>
              <w:spacing w:before="78" w:line="224" w:lineRule="auto"/>
              <w:ind w:left="0" w:leftChars="0" w:right="0" w:rightChars="0" w:firstLine="0" w:firstLineChars="0"/>
              <w:jc w:val="center"/>
            </w:pPr>
            <w:r>
              <w:rPr>
                <w:spacing w:val="-6"/>
              </w:rPr>
              <w:t>建筑业</w:t>
            </w:r>
          </w:p>
        </w:tc>
      </w:tr>
    </w:tbl>
    <w:p w14:paraId="578D5343">
      <w:pPr>
        <w:spacing w:before="315" w:line="222" w:lineRule="auto"/>
        <w:ind w:left="130"/>
        <w:rPr>
          <w:rFonts w:ascii="仿宋" w:hAnsi="仿宋" w:eastAsia="仿宋" w:cs="仿宋"/>
          <w:sz w:val="24"/>
          <w:szCs w:val="24"/>
        </w:rPr>
      </w:pPr>
      <w:r>
        <w:rPr>
          <w:rFonts w:ascii="仿宋" w:hAnsi="仿宋" w:eastAsia="仿宋" w:cs="仿宋"/>
          <w:spacing w:val="-2"/>
          <w:sz w:val="24"/>
          <w:szCs w:val="24"/>
        </w:rPr>
        <w:t>一、技术、服务标准和要求：</w:t>
      </w:r>
    </w:p>
    <w:p w14:paraId="2ABE499C">
      <w:pPr>
        <w:spacing w:before="305" w:line="222" w:lineRule="auto"/>
        <w:ind w:left="128"/>
        <w:rPr>
          <w:rFonts w:ascii="仿宋" w:hAnsi="仿宋" w:eastAsia="仿宋" w:cs="仿宋"/>
          <w:sz w:val="24"/>
          <w:szCs w:val="24"/>
        </w:rPr>
      </w:pPr>
      <w:r>
        <w:rPr>
          <w:rFonts w:ascii="仿宋" w:hAnsi="仿宋" w:eastAsia="仿宋" w:cs="仿宋"/>
          <w:spacing w:val="-9"/>
          <w:sz w:val="24"/>
          <w:szCs w:val="24"/>
        </w:rPr>
        <w:t>采购包</w:t>
      </w:r>
      <w:r>
        <w:rPr>
          <w:rFonts w:ascii="仿宋" w:hAnsi="仿宋" w:eastAsia="仿宋" w:cs="仿宋"/>
          <w:spacing w:val="-34"/>
          <w:sz w:val="24"/>
          <w:szCs w:val="24"/>
        </w:rPr>
        <w:t xml:space="preserve"> </w:t>
      </w:r>
      <w:r>
        <w:rPr>
          <w:rFonts w:ascii="仿宋" w:hAnsi="仿宋" w:eastAsia="仿宋" w:cs="仿宋"/>
          <w:spacing w:val="-9"/>
          <w:sz w:val="24"/>
          <w:szCs w:val="24"/>
        </w:rPr>
        <w:t>1：</w:t>
      </w:r>
    </w:p>
    <w:p w14:paraId="1608F686">
      <w:pPr>
        <w:spacing w:before="176" w:line="221" w:lineRule="auto"/>
        <w:ind w:left="126"/>
        <w:rPr>
          <w:rFonts w:ascii="仿宋" w:hAnsi="仿宋" w:eastAsia="仿宋" w:cs="仿宋"/>
          <w:sz w:val="24"/>
          <w:szCs w:val="24"/>
        </w:rPr>
      </w:pPr>
      <w:r>
        <w:rPr>
          <w:rFonts w:ascii="仿宋" w:hAnsi="仿宋" w:eastAsia="仿宋" w:cs="仿宋"/>
          <w:spacing w:val="-1"/>
          <w:sz w:val="24"/>
          <w:szCs w:val="24"/>
        </w:rPr>
        <w:t>标的名称：</w:t>
      </w:r>
      <w:r>
        <w:rPr>
          <w:rFonts w:hint="eastAsia" w:ascii="仿宋" w:hAnsi="仿宋" w:eastAsia="仿宋" w:cs="仿宋"/>
          <w:spacing w:val="-1"/>
          <w:sz w:val="24"/>
          <w:szCs w:val="24"/>
          <w:lang w:eastAsia="zh-CN"/>
        </w:rPr>
        <w:t>西安市临潼区桃源西路北延施工项目</w:t>
      </w:r>
    </w:p>
    <w:p w14:paraId="0EEC4353">
      <w:pPr>
        <w:spacing w:line="144" w:lineRule="exact"/>
      </w:pPr>
    </w:p>
    <w:tbl>
      <w:tblPr>
        <w:tblStyle w:val="7"/>
        <w:tblW w:w="88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1"/>
        <w:gridCol w:w="871"/>
        <w:gridCol w:w="7470"/>
      </w:tblGrid>
      <w:tr w14:paraId="7B984E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551" w:type="dxa"/>
            <w:textDirection w:val="tbRlV"/>
            <w:vAlign w:val="top"/>
          </w:tcPr>
          <w:p w14:paraId="5A6EA89A">
            <w:pPr>
              <w:pStyle w:val="6"/>
              <w:spacing w:before="153" w:line="202" w:lineRule="auto"/>
              <w:ind w:left="129"/>
            </w:pPr>
            <w:r>
              <w:rPr>
                <w:spacing w:val="5"/>
              </w:rPr>
              <w:t>序</w:t>
            </w:r>
            <w:r>
              <w:rPr>
                <w:spacing w:val="54"/>
              </w:rPr>
              <w:t xml:space="preserve"> </w:t>
            </w:r>
            <w:r>
              <w:rPr>
                <w:spacing w:val="5"/>
              </w:rPr>
              <w:t>号</w:t>
            </w:r>
          </w:p>
        </w:tc>
        <w:tc>
          <w:tcPr>
            <w:tcW w:w="871" w:type="dxa"/>
            <w:vAlign w:val="top"/>
          </w:tcPr>
          <w:p w14:paraId="02F3C36F">
            <w:pPr>
              <w:pStyle w:val="6"/>
              <w:spacing w:before="129" w:line="223" w:lineRule="auto"/>
              <w:ind w:left="210"/>
            </w:pPr>
            <w:r>
              <w:rPr>
                <w:spacing w:val="-10"/>
              </w:rPr>
              <w:t>参数</w:t>
            </w:r>
          </w:p>
          <w:p w14:paraId="31BB025A">
            <w:pPr>
              <w:pStyle w:val="6"/>
              <w:spacing w:before="129" w:line="216" w:lineRule="auto"/>
              <w:ind w:left="210"/>
            </w:pPr>
            <w:r>
              <w:rPr>
                <w:spacing w:val="-10"/>
              </w:rPr>
              <w:t>性质</w:t>
            </w:r>
          </w:p>
        </w:tc>
        <w:tc>
          <w:tcPr>
            <w:tcW w:w="7470" w:type="dxa"/>
            <w:vAlign w:val="center"/>
          </w:tcPr>
          <w:p w14:paraId="3ED9877E">
            <w:pPr>
              <w:pStyle w:val="6"/>
              <w:spacing w:before="78" w:line="220" w:lineRule="auto"/>
              <w:ind w:left="241"/>
              <w:jc w:val="both"/>
            </w:pPr>
            <w:r>
              <w:rPr>
                <w:spacing w:val="-2"/>
              </w:rPr>
              <w:t>技术参数与性能指标</w:t>
            </w:r>
          </w:p>
        </w:tc>
      </w:tr>
      <w:tr w14:paraId="02DD79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2" w:hRule="atLeast"/>
        </w:trPr>
        <w:tc>
          <w:tcPr>
            <w:tcW w:w="551" w:type="dxa"/>
            <w:vAlign w:val="top"/>
          </w:tcPr>
          <w:p w14:paraId="03420BC0">
            <w:pPr>
              <w:pStyle w:val="6"/>
              <w:spacing w:before="129" w:line="315" w:lineRule="exact"/>
              <w:ind w:left="132"/>
            </w:pPr>
            <w:r>
              <w:rPr>
                <w:position w:val="1"/>
              </w:rPr>
              <w:t>1</w:t>
            </w:r>
          </w:p>
        </w:tc>
        <w:tc>
          <w:tcPr>
            <w:tcW w:w="871" w:type="dxa"/>
            <w:vAlign w:val="top"/>
          </w:tcPr>
          <w:p w14:paraId="355039DC">
            <w:pPr>
              <w:rPr>
                <w:rFonts w:ascii="Arial"/>
                <w:sz w:val="21"/>
              </w:rPr>
            </w:pPr>
          </w:p>
        </w:tc>
        <w:tc>
          <w:tcPr>
            <w:tcW w:w="7470" w:type="dxa"/>
            <w:vAlign w:val="top"/>
          </w:tcPr>
          <w:p w14:paraId="118488E6">
            <w:pPr>
              <w:pStyle w:val="6"/>
              <w:spacing w:before="131" w:line="270" w:lineRule="auto"/>
              <w:ind w:left="121" w:right="28" w:firstLine="487"/>
              <w:rPr>
                <w:spacing w:val="-5"/>
              </w:rPr>
            </w:pPr>
            <w:r>
              <w:rPr>
                <w:spacing w:val="-5"/>
              </w:rPr>
              <w:t>一、项目概况</w:t>
            </w:r>
          </w:p>
          <w:p w14:paraId="1DA3C863">
            <w:pPr>
              <w:pStyle w:val="6"/>
              <w:keepNext w:val="0"/>
              <w:keepLines w:val="0"/>
              <w:pageBreakBefore w:val="0"/>
              <w:widowControl/>
              <w:kinsoku w:val="0"/>
              <w:wordWrap/>
              <w:overflowPunct/>
              <w:topLinePunct w:val="0"/>
              <w:autoSpaceDE w:val="0"/>
              <w:autoSpaceDN w:val="0"/>
              <w:bidi w:val="0"/>
              <w:adjustRightInd w:val="0"/>
              <w:snapToGrid w:val="0"/>
              <w:spacing w:before="131" w:line="360" w:lineRule="auto"/>
              <w:ind w:left="121" w:right="28" w:firstLine="487"/>
              <w:textAlignment w:val="baseline"/>
              <w:rPr>
                <w:rFonts w:hint="eastAsia"/>
                <w:spacing w:val="-1"/>
                <w:u w:val="none"/>
                <w:lang w:eastAsia="zh-CN"/>
              </w:rPr>
            </w:pPr>
            <w:r>
              <w:rPr>
                <w:rFonts w:hint="eastAsia"/>
                <w:spacing w:val="-1"/>
                <w:lang w:val="en-US" w:eastAsia="zh-CN"/>
              </w:rPr>
              <w:t>建设内容主要有道路工程、交通工程、雨水工程、污水工程、电力工程、照明工程、景观绿化工程。具体如下：</w:t>
            </w:r>
            <w:r>
              <w:rPr>
                <w:rFonts w:hint="eastAsia" w:ascii="仿宋" w:hAnsi="仿宋" w:eastAsia="仿宋" w:cs="仿宋"/>
                <w:color w:val="000000"/>
                <w:spacing w:val="-1"/>
                <w:szCs w:val="24"/>
                <w:highlight w:val="none"/>
                <w:u w:val="none"/>
                <w:lang w:val="en-US" w:eastAsia="zh-CN"/>
              </w:rPr>
              <w:t>桃源西路为次干路，红线宽度30m，道路长度455m；桃源西路的标志、标线建设，交通工程面积651.935m²；雨水管道采用Ⅱ级钢筋混凝土管，雨水主管管径d500，管道总长726m；污水管道采用Ⅱ级钢筋混凝土管，管径为d400，污水主管长度495m；桃源西路预埋MPP200电力排管，桃源西路为16孔MPP管，总长度10446m；桃源西路双侧布置单臂路灯，路灯高度为14米和12米，布置路灯28套；桃源西路在人行道上布置行道树，树种为大叶女贞，布置行道树103棵。</w:t>
            </w:r>
          </w:p>
          <w:p w14:paraId="7C583B61">
            <w:pPr>
              <w:pStyle w:val="6"/>
              <w:spacing w:before="131" w:line="270" w:lineRule="auto"/>
              <w:ind w:left="121" w:right="28" w:firstLine="487"/>
              <w:rPr>
                <w:rFonts w:hint="eastAsia" w:eastAsia="仿宋"/>
                <w:spacing w:val="-5"/>
                <w:lang w:eastAsia="zh-CN"/>
              </w:rPr>
            </w:pPr>
            <w:r>
              <w:rPr>
                <w:spacing w:val="-5"/>
              </w:rPr>
              <w:t>二、招标</w:t>
            </w:r>
            <w:r>
              <w:rPr>
                <w:rFonts w:hint="eastAsia"/>
                <w:spacing w:val="-5"/>
                <w:lang w:val="en-US" w:eastAsia="zh-CN"/>
              </w:rPr>
              <w:t>范围</w:t>
            </w:r>
          </w:p>
          <w:p w14:paraId="7CA3E3EB">
            <w:pPr>
              <w:pStyle w:val="6"/>
              <w:spacing w:before="131" w:line="270" w:lineRule="auto"/>
              <w:ind w:left="121" w:right="28" w:firstLine="487"/>
              <w:rPr>
                <w:rFonts w:hint="eastAsia"/>
                <w:spacing w:val="-5"/>
              </w:rPr>
            </w:pPr>
            <w:r>
              <w:rPr>
                <w:rFonts w:hint="eastAsia"/>
                <w:spacing w:val="-5"/>
              </w:rPr>
              <w:t>本次编制范围涵盖专业内容包括：道路工程、排水工程、电力工程、交通工程、照明工程、绿化工程。</w:t>
            </w:r>
          </w:p>
          <w:p w14:paraId="3EEA8245">
            <w:pPr>
              <w:pStyle w:val="6"/>
              <w:spacing w:before="131" w:line="270" w:lineRule="auto"/>
              <w:ind w:left="121" w:right="28" w:firstLine="487"/>
              <w:rPr>
                <w:rFonts w:hint="eastAsia"/>
                <w:spacing w:val="-5"/>
              </w:rPr>
            </w:pPr>
            <w:r>
              <w:rPr>
                <w:rFonts w:hint="eastAsia"/>
                <w:spacing w:val="-5"/>
                <w:lang w:val="en-US" w:eastAsia="zh-CN"/>
              </w:rPr>
              <w:t>三</w:t>
            </w:r>
            <w:r>
              <w:rPr>
                <w:rFonts w:hint="eastAsia"/>
                <w:spacing w:val="-5"/>
              </w:rPr>
              <w:t>、编制依据</w:t>
            </w:r>
          </w:p>
          <w:p w14:paraId="3451DDE7">
            <w:pPr>
              <w:pStyle w:val="6"/>
              <w:spacing w:before="131" w:line="270" w:lineRule="auto"/>
              <w:ind w:left="121" w:right="28" w:firstLine="487"/>
              <w:rPr>
                <w:rFonts w:hint="eastAsia"/>
                <w:spacing w:val="-5"/>
              </w:rPr>
            </w:pPr>
            <w:r>
              <w:rPr>
                <w:rFonts w:hint="eastAsia"/>
                <w:spacing w:val="-5"/>
              </w:rPr>
              <w:t>1.西安市临潼区桃源西路北延施工项目施工设计图纸；</w:t>
            </w:r>
          </w:p>
          <w:p w14:paraId="3F5159EC">
            <w:pPr>
              <w:pStyle w:val="6"/>
              <w:spacing w:before="131" w:line="270" w:lineRule="auto"/>
              <w:ind w:left="121" w:right="28" w:firstLine="487"/>
              <w:rPr>
                <w:rFonts w:hint="eastAsia"/>
                <w:spacing w:val="-5"/>
              </w:rPr>
            </w:pPr>
            <w:r>
              <w:rPr>
                <w:rFonts w:hint="eastAsia"/>
                <w:spacing w:val="-5"/>
              </w:rPr>
              <w:t>2.《陕西省建设工程工程量清单计价标准及计算标准》（2025）</w:t>
            </w:r>
          </w:p>
          <w:p w14:paraId="20389099">
            <w:pPr>
              <w:pStyle w:val="6"/>
              <w:spacing w:before="131" w:line="270" w:lineRule="auto"/>
              <w:ind w:left="121" w:right="28" w:firstLine="487"/>
              <w:rPr>
                <w:rFonts w:hint="eastAsia"/>
                <w:spacing w:val="-5"/>
              </w:rPr>
            </w:pPr>
            <w:r>
              <w:rPr>
                <w:rFonts w:hint="eastAsia"/>
                <w:spacing w:val="-5"/>
              </w:rPr>
              <w:t>3.《陕西省市政工程消耗量定额》（2025）；</w:t>
            </w:r>
          </w:p>
          <w:p w14:paraId="00323D54">
            <w:pPr>
              <w:pStyle w:val="6"/>
              <w:spacing w:before="131" w:line="270" w:lineRule="auto"/>
              <w:ind w:left="121" w:right="28" w:firstLine="487"/>
              <w:rPr>
                <w:rFonts w:hint="eastAsia"/>
                <w:spacing w:val="-5"/>
              </w:rPr>
            </w:pPr>
            <w:r>
              <w:rPr>
                <w:rFonts w:hint="eastAsia"/>
                <w:spacing w:val="-5"/>
              </w:rPr>
              <w:t>4.《陕西省通用安装工程消耗量定额》（2025）；</w:t>
            </w:r>
          </w:p>
          <w:p w14:paraId="207B9DE8">
            <w:pPr>
              <w:pStyle w:val="6"/>
              <w:spacing w:before="131" w:line="270" w:lineRule="auto"/>
              <w:ind w:left="121" w:right="28" w:firstLine="487"/>
              <w:rPr>
                <w:rFonts w:hint="eastAsia"/>
                <w:spacing w:val="-5"/>
              </w:rPr>
            </w:pPr>
            <w:r>
              <w:rPr>
                <w:rFonts w:hint="eastAsia"/>
                <w:spacing w:val="-5"/>
              </w:rPr>
              <w:t>5.《陕西省市政工程基价表》（2025）；</w:t>
            </w:r>
          </w:p>
          <w:p w14:paraId="5723C455">
            <w:pPr>
              <w:pStyle w:val="6"/>
              <w:spacing w:before="131" w:line="270" w:lineRule="auto"/>
              <w:ind w:left="121" w:right="28" w:firstLine="487"/>
              <w:rPr>
                <w:rFonts w:hint="eastAsia"/>
                <w:spacing w:val="-5"/>
              </w:rPr>
            </w:pPr>
            <w:r>
              <w:rPr>
                <w:rFonts w:hint="eastAsia"/>
                <w:spacing w:val="-5"/>
              </w:rPr>
              <w:t>6.《陕西省通用安装工程基价表》（2025）；</w:t>
            </w:r>
          </w:p>
          <w:p w14:paraId="716B9488">
            <w:pPr>
              <w:pStyle w:val="6"/>
              <w:spacing w:before="131" w:line="270" w:lineRule="auto"/>
              <w:ind w:left="121" w:right="28" w:firstLine="487"/>
              <w:rPr>
                <w:rFonts w:hint="eastAsia"/>
                <w:spacing w:val="-5"/>
              </w:rPr>
            </w:pPr>
            <w:r>
              <w:rPr>
                <w:rFonts w:hint="eastAsia"/>
                <w:spacing w:val="-5"/>
              </w:rPr>
              <w:t>7.《陕西省建设工程费用规则》（2025）；</w:t>
            </w:r>
          </w:p>
          <w:p w14:paraId="24B7238B">
            <w:pPr>
              <w:pStyle w:val="6"/>
              <w:spacing w:before="131" w:line="270" w:lineRule="auto"/>
              <w:ind w:left="121" w:right="28" w:firstLine="487"/>
              <w:rPr>
                <w:rFonts w:hint="eastAsia"/>
                <w:spacing w:val="-5"/>
              </w:rPr>
            </w:pPr>
            <w:r>
              <w:rPr>
                <w:rFonts w:hint="eastAsia"/>
                <w:spacing w:val="-5"/>
              </w:rPr>
              <w:t>8.《陕西省建设工程施工机械台班费用定额》（2025）；</w:t>
            </w:r>
          </w:p>
          <w:p w14:paraId="23A8BF59">
            <w:pPr>
              <w:pStyle w:val="6"/>
              <w:spacing w:before="131" w:line="270" w:lineRule="auto"/>
              <w:ind w:left="121" w:right="28" w:firstLine="487"/>
              <w:rPr>
                <w:rFonts w:hint="eastAsia"/>
                <w:spacing w:val="-5"/>
              </w:rPr>
            </w:pPr>
            <w:r>
              <w:rPr>
                <w:rFonts w:hint="eastAsia"/>
                <w:spacing w:val="-5"/>
              </w:rPr>
              <w:t>9.《陕西省建设工程施工仪器仪表台班费用定额》（2025）；</w:t>
            </w:r>
          </w:p>
          <w:p w14:paraId="415992A8">
            <w:pPr>
              <w:pStyle w:val="6"/>
              <w:spacing w:before="131" w:line="270" w:lineRule="auto"/>
              <w:ind w:left="121" w:right="28" w:firstLine="487"/>
              <w:rPr>
                <w:rFonts w:hint="eastAsia"/>
                <w:spacing w:val="-5"/>
              </w:rPr>
            </w:pPr>
            <w:r>
              <w:rPr>
                <w:rFonts w:hint="eastAsia"/>
                <w:spacing w:val="-5"/>
              </w:rPr>
              <w:t>10.关于印发 2025 陕西省建设工程费用规则等计价依据的通知《陕建管发〔2025〕10 号》</w:t>
            </w:r>
          </w:p>
          <w:p w14:paraId="5F759AF7">
            <w:pPr>
              <w:pStyle w:val="6"/>
              <w:spacing w:before="131" w:line="270" w:lineRule="auto"/>
              <w:ind w:left="121" w:right="28" w:firstLine="487"/>
              <w:rPr>
                <w:rFonts w:hint="eastAsia"/>
                <w:spacing w:val="-5"/>
              </w:rPr>
            </w:pPr>
            <w:r>
              <w:rPr>
                <w:rFonts w:hint="eastAsia"/>
                <w:spacing w:val="-5"/>
              </w:rPr>
              <w:t>11.正常施工组织设计及施工方法；</w:t>
            </w:r>
          </w:p>
          <w:p w14:paraId="4B61810E">
            <w:pPr>
              <w:pStyle w:val="6"/>
              <w:spacing w:before="131" w:line="270" w:lineRule="auto"/>
              <w:ind w:left="121" w:right="28" w:firstLine="487"/>
              <w:rPr>
                <w:rFonts w:hint="eastAsia"/>
                <w:spacing w:val="-5"/>
              </w:rPr>
            </w:pPr>
            <w:r>
              <w:rPr>
                <w:rFonts w:hint="eastAsia"/>
                <w:spacing w:val="-5"/>
              </w:rPr>
              <w:t>12.施工图中采用的相关标准图集、施工规范及验收规范；</w:t>
            </w:r>
          </w:p>
          <w:p w14:paraId="15631B3C">
            <w:pPr>
              <w:pStyle w:val="6"/>
              <w:spacing w:before="131" w:line="270" w:lineRule="auto"/>
              <w:ind w:left="121" w:right="28" w:firstLine="487"/>
              <w:rPr>
                <w:rFonts w:hint="eastAsia"/>
                <w:spacing w:val="-5"/>
              </w:rPr>
            </w:pPr>
            <w:r>
              <w:rPr>
                <w:rFonts w:hint="eastAsia"/>
                <w:spacing w:val="-5"/>
              </w:rPr>
              <w:t>13.临潼区信息价（2025 年第 12 月）及市场价；</w:t>
            </w:r>
          </w:p>
          <w:p w14:paraId="4D73A174">
            <w:pPr>
              <w:pStyle w:val="6"/>
              <w:spacing w:before="131" w:line="270" w:lineRule="auto"/>
              <w:ind w:left="121" w:right="28" w:firstLine="487"/>
              <w:rPr>
                <w:rFonts w:hint="eastAsia"/>
                <w:spacing w:val="-5"/>
              </w:rPr>
            </w:pPr>
            <w:r>
              <w:rPr>
                <w:rFonts w:hint="eastAsia"/>
                <w:spacing w:val="-5"/>
              </w:rPr>
              <w:t>14.设计图纸答疑。</w:t>
            </w:r>
          </w:p>
          <w:p w14:paraId="701607CE">
            <w:pPr>
              <w:pStyle w:val="6"/>
              <w:spacing w:before="131" w:line="270" w:lineRule="auto"/>
              <w:ind w:left="121" w:right="28" w:firstLine="487"/>
              <w:rPr>
                <w:rFonts w:hint="eastAsia"/>
                <w:spacing w:val="-5"/>
              </w:rPr>
            </w:pPr>
            <w:r>
              <w:rPr>
                <w:rFonts w:hint="eastAsia"/>
                <w:spacing w:val="-5"/>
              </w:rPr>
              <w:t>15.其他相关资料。</w:t>
            </w:r>
          </w:p>
          <w:p w14:paraId="6D40BF92">
            <w:pPr>
              <w:pStyle w:val="6"/>
              <w:spacing w:before="131" w:line="270" w:lineRule="auto"/>
              <w:ind w:left="121" w:right="28" w:firstLine="487"/>
              <w:rPr>
                <w:rFonts w:hint="eastAsia"/>
                <w:spacing w:val="-5"/>
              </w:rPr>
            </w:pPr>
            <w:r>
              <w:rPr>
                <w:rFonts w:hint="eastAsia"/>
                <w:spacing w:val="-5"/>
              </w:rPr>
              <w:t>四、编制说明</w:t>
            </w:r>
          </w:p>
          <w:p w14:paraId="070B5571">
            <w:pPr>
              <w:pStyle w:val="6"/>
              <w:spacing w:before="131" w:line="270" w:lineRule="auto"/>
              <w:ind w:left="121" w:right="28" w:firstLine="487"/>
              <w:rPr>
                <w:rFonts w:hint="eastAsia"/>
                <w:spacing w:val="-5"/>
              </w:rPr>
            </w:pPr>
            <w:r>
              <w:rPr>
                <w:rFonts w:hint="eastAsia"/>
                <w:spacing w:val="-5"/>
              </w:rPr>
              <w:t>1.本工程量清单编制采用广联达云计价平台GCCP7.0（陕西西安增值税版本：7.5000.23.3 版本）；</w:t>
            </w:r>
          </w:p>
          <w:p w14:paraId="1AD9071A">
            <w:pPr>
              <w:pStyle w:val="6"/>
              <w:spacing w:before="131" w:line="270" w:lineRule="auto"/>
              <w:ind w:left="121" w:right="28" w:firstLine="487"/>
              <w:rPr>
                <w:rFonts w:hint="eastAsia"/>
                <w:spacing w:val="-5"/>
              </w:rPr>
            </w:pPr>
            <w:r>
              <w:rPr>
                <w:rFonts w:hint="eastAsia"/>
                <w:spacing w:val="-5"/>
              </w:rPr>
              <w:t>2.本预算未包括照明工程的路灯箱变、智能照明控制器。</w:t>
            </w:r>
          </w:p>
          <w:p w14:paraId="02AA14CD">
            <w:pPr>
              <w:pStyle w:val="6"/>
              <w:spacing w:before="131" w:line="270" w:lineRule="auto"/>
              <w:ind w:left="121" w:right="28" w:firstLine="487"/>
              <w:rPr>
                <w:rFonts w:hint="eastAsia"/>
                <w:spacing w:val="-5"/>
              </w:rPr>
            </w:pPr>
            <w:r>
              <w:rPr>
                <w:rFonts w:hint="eastAsia"/>
                <w:spacing w:val="-5"/>
              </w:rPr>
              <w:t>3.拆除高压电线 398.7m，本预算按照 5000 元计入。</w:t>
            </w:r>
          </w:p>
          <w:p w14:paraId="14C40488">
            <w:pPr>
              <w:pStyle w:val="6"/>
              <w:spacing w:before="131" w:line="270" w:lineRule="auto"/>
              <w:ind w:left="121" w:right="28" w:firstLine="487"/>
              <w:rPr>
                <w:rFonts w:hint="eastAsia"/>
                <w:spacing w:val="-5"/>
              </w:rPr>
            </w:pPr>
            <w:r>
              <w:rPr>
                <w:rFonts w:hint="eastAsia"/>
                <w:spacing w:val="-5"/>
              </w:rPr>
              <w:t>4.赔偿青苗费用，本预算按照 10000 元计入。</w:t>
            </w:r>
          </w:p>
          <w:p w14:paraId="6B8B1AC5">
            <w:pPr>
              <w:pStyle w:val="6"/>
              <w:spacing w:before="131" w:line="270" w:lineRule="auto"/>
              <w:ind w:left="121" w:right="28" w:firstLine="487"/>
              <w:rPr>
                <w:spacing w:val="-5"/>
              </w:rPr>
            </w:pPr>
            <w:r>
              <w:rPr>
                <w:rFonts w:hint="eastAsia"/>
                <w:spacing w:val="-5"/>
                <w:lang w:val="en-US" w:eastAsia="zh-CN"/>
              </w:rPr>
              <w:t>五</w:t>
            </w:r>
            <w:r>
              <w:rPr>
                <w:spacing w:val="-5"/>
              </w:rPr>
              <w:t>、技术要求</w:t>
            </w:r>
          </w:p>
          <w:p w14:paraId="475BF9CA">
            <w:pPr>
              <w:pStyle w:val="6"/>
              <w:spacing w:before="131" w:line="270" w:lineRule="auto"/>
              <w:ind w:left="121" w:right="28" w:firstLine="487"/>
              <w:rPr>
                <w:color w:val="auto"/>
                <w:spacing w:val="-5"/>
              </w:rPr>
            </w:pPr>
            <w:r>
              <w:rPr>
                <w:color w:val="auto"/>
                <w:spacing w:val="-5"/>
              </w:rPr>
              <w:t>1、本项目的材料、设备、施工须达到现行中华人民共和国以及省、市或行业的工程建设标准、强制性条文、规范的要求。</w:t>
            </w:r>
          </w:p>
          <w:p w14:paraId="4E637210">
            <w:pPr>
              <w:pStyle w:val="6"/>
              <w:spacing w:before="131" w:line="270" w:lineRule="auto"/>
              <w:ind w:left="121" w:right="28" w:firstLine="487"/>
              <w:rPr>
                <w:color w:val="auto"/>
                <w:spacing w:val="-5"/>
              </w:rPr>
            </w:pPr>
            <w:r>
              <w:rPr>
                <w:color w:val="auto"/>
                <w:spacing w:val="-5"/>
              </w:rPr>
              <w:t>2、本项目施工除必须达到以上标准外还应满足采购人要求，所选择材料、成品、半成品必须为符合国家相关标准的合格品。</w:t>
            </w:r>
          </w:p>
          <w:p w14:paraId="54C77B79">
            <w:pPr>
              <w:pStyle w:val="6"/>
              <w:spacing w:before="131" w:line="270" w:lineRule="auto"/>
              <w:ind w:left="121" w:right="28" w:firstLine="487"/>
              <w:rPr>
                <w:color w:val="auto"/>
                <w:spacing w:val="-5"/>
              </w:rPr>
            </w:pPr>
            <w:r>
              <w:rPr>
                <w:color w:val="auto"/>
                <w:spacing w:val="-5"/>
              </w:rPr>
              <w:t>3、本项目的材料、设备、施工如无上述1、2条标准，在材料、设备的订货、采购和施工、安装时，应出具生产厂家或施工企业、安装企业在技术监督部门已备案的企业标准，并经采购人认定质量合格后方可实施。</w:t>
            </w:r>
          </w:p>
          <w:p w14:paraId="24498FE7">
            <w:pPr>
              <w:pStyle w:val="6"/>
              <w:spacing w:before="131" w:line="270" w:lineRule="auto"/>
              <w:ind w:left="121" w:right="28" w:firstLine="487"/>
              <w:rPr>
                <w:color w:val="auto"/>
                <w:spacing w:val="-5"/>
              </w:rPr>
            </w:pPr>
            <w:r>
              <w:rPr>
                <w:color w:val="auto"/>
                <w:spacing w:val="-5"/>
              </w:rPr>
              <w:t>4、商品混凝土、预拌砂浆、生石灰、二灰石、沥青混凝土、立缘石、平缘石的采购与使用应符合国家相关标准及西安市相关管理规定，具有出厂合格证的合格产品。</w:t>
            </w:r>
          </w:p>
          <w:p w14:paraId="0F30B50D">
            <w:pPr>
              <w:pStyle w:val="6"/>
              <w:spacing w:before="131" w:line="270" w:lineRule="auto"/>
              <w:ind w:left="121" w:right="28" w:firstLine="487"/>
              <w:rPr>
                <w:color w:val="auto"/>
                <w:spacing w:val="-5"/>
              </w:rPr>
            </w:pPr>
            <w:r>
              <w:rPr>
                <w:color w:val="auto"/>
                <w:spacing w:val="-5"/>
              </w:rPr>
              <w:t>5、凡由中标人采购的材料、成品、半成品所发生的检验试验、检测费均包含在投标人报价内，采购人不另支付。</w:t>
            </w:r>
          </w:p>
          <w:p w14:paraId="0E14C373">
            <w:pPr>
              <w:pStyle w:val="6"/>
              <w:spacing w:before="131" w:line="270" w:lineRule="auto"/>
              <w:ind w:left="121" w:right="28" w:firstLine="487"/>
              <w:rPr>
                <w:color w:val="auto"/>
                <w:spacing w:val="-5"/>
              </w:rPr>
            </w:pPr>
            <w:r>
              <w:rPr>
                <w:rFonts w:hint="eastAsia"/>
                <w:color w:val="auto"/>
                <w:spacing w:val="-5"/>
                <w:lang w:val="en-US" w:eastAsia="zh-CN"/>
              </w:rPr>
              <w:t>六</w:t>
            </w:r>
            <w:r>
              <w:rPr>
                <w:color w:val="auto"/>
                <w:spacing w:val="-5"/>
              </w:rPr>
              <w:t>、质量标准</w:t>
            </w:r>
          </w:p>
          <w:p w14:paraId="6A0708C6">
            <w:pPr>
              <w:pStyle w:val="6"/>
              <w:spacing w:before="131" w:line="270" w:lineRule="auto"/>
              <w:ind w:left="121" w:right="28" w:firstLine="487"/>
              <w:rPr>
                <w:spacing w:val="-5"/>
              </w:rPr>
            </w:pPr>
            <w:r>
              <w:rPr>
                <w:color w:val="auto"/>
                <w:spacing w:val="-5"/>
              </w:rPr>
              <w:t>质量要求：合格，本项目中的材料、设备、施工须达到</w:t>
            </w:r>
            <w:r>
              <w:rPr>
                <w:spacing w:val="-5"/>
              </w:rPr>
              <w:t>所涉及到的现行中华人民共和国《工程建设标准强制性条文》以及陕西省、西安市或行业的工程建设标准、规范、规程及相关规定的要求。</w:t>
            </w:r>
          </w:p>
          <w:p w14:paraId="13765A09">
            <w:pPr>
              <w:pStyle w:val="6"/>
              <w:spacing w:before="131" w:line="270" w:lineRule="auto"/>
              <w:ind w:left="121" w:right="28" w:firstLine="487"/>
              <w:rPr>
                <w:spacing w:val="-5"/>
              </w:rPr>
            </w:pPr>
            <w:r>
              <w:rPr>
                <w:rFonts w:hint="eastAsia"/>
                <w:spacing w:val="-5"/>
                <w:lang w:val="en-US" w:eastAsia="zh-CN"/>
              </w:rPr>
              <w:t>七</w:t>
            </w:r>
            <w:r>
              <w:rPr>
                <w:spacing w:val="-5"/>
              </w:rPr>
              <w:t>、商务要求</w:t>
            </w:r>
          </w:p>
          <w:p w14:paraId="2E46E416">
            <w:pPr>
              <w:pStyle w:val="6"/>
              <w:spacing w:before="131" w:line="270" w:lineRule="auto"/>
              <w:ind w:left="121" w:right="28" w:firstLine="487"/>
              <w:rPr>
                <w:rFonts w:hint="eastAsia" w:eastAsia="仿宋"/>
                <w:spacing w:val="-5"/>
                <w:lang w:eastAsia="zh-CN"/>
              </w:rPr>
            </w:pPr>
            <w:r>
              <w:rPr>
                <w:spacing w:val="-5"/>
              </w:rPr>
              <w:t>1、</w:t>
            </w:r>
            <w:r>
              <w:rPr>
                <w:rFonts w:hint="eastAsia"/>
                <w:spacing w:val="-5"/>
                <w:lang w:val="en-US" w:eastAsia="zh-CN"/>
              </w:rPr>
              <w:t>计划工期</w:t>
            </w:r>
            <w:r>
              <w:rPr>
                <w:spacing w:val="-5"/>
              </w:rPr>
              <w:t>：自</w:t>
            </w:r>
            <w:r>
              <w:rPr>
                <w:rFonts w:hint="eastAsia"/>
                <w:spacing w:val="-5"/>
                <w:lang w:val="en-US" w:eastAsia="zh-CN"/>
              </w:rPr>
              <w:t>进场</w:t>
            </w:r>
            <w:r>
              <w:rPr>
                <w:spacing w:val="-5"/>
              </w:rPr>
              <w:t>之日起1年</w:t>
            </w:r>
            <w:r>
              <w:rPr>
                <w:rFonts w:hint="eastAsia"/>
                <w:spacing w:val="-5"/>
                <w:lang w:eastAsia="zh-CN"/>
              </w:rPr>
              <w:t>，</w:t>
            </w:r>
            <w:r>
              <w:rPr>
                <w:rFonts w:hint="eastAsia"/>
                <w:spacing w:val="-5"/>
              </w:rPr>
              <w:t>完成所有项目内容</w:t>
            </w:r>
            <w:r>
              <w:rPr>
                <w:rFonts w:hint="eastAsia"/>
                <w:spacing w:val="-5"/>
                <w:lang w:eastAsia="zh-CN"/>
              </w:rPr>
              <w:t>。</w:t>
            </w:r>
          </w:p>
          <w:p w14:paraId="689702DB">
            <w:pPr>
              <w:pStyle w:val="6"/>
              <w:spacing w:before="131" w:line="270" w:lineRule="auto"/>
              <w:ind w:left="121" w:right="28" w:firstLine="487"/>
              <w:rPr>
                <w:color w:val="auto"/>
                <w:spacing w:val="-5"/>
              </w:rPr>
            </w:pPr>
            <w:r>
              <w:rPr>
                <w:spacing w:val="-5"/>
              </w:rPr>
              <w:t>2、</w:t>
            </w:r>
            <w:r>
              <w:rPr>
                <w:rFonts w:hint="eastAsia"/>
                <w:spacing w:val="-5"/>
                <w:lang w:val="en-US" w:eastAsia="zh-CN"/>
              </w:rPr>
              <w:t>质量</w:t>
            </w:r>
            <w:r>
              <w:rPr>
                <w:spacing w:val="-5"/>
              </w:rPr>
              <w:t>保</w:t>
            </w:r>
            <w:r>
              <w:rPr>
                <w:color w:val="auto"/>
                <w:spacing w:val="-5"/>
              </w:rPr>
              <w:t>修期：</w:t>
            </w:r>
            <w:r>
              <w:rPr>
                <w:rFonts w:hint="eastAsia"/>
                <w:color w:val="auto"/>
                <w:spacing w:val="-5"/>
                <w:lang w:eastAsia="zh-CN"/>
              </w:rPr>
              <w:t>自项目验收后2年。</w:t>
            </w:r>
          </w:p>
          <w:p w14:paraId="6B9B3B97">
            <w:pPr>
              <w:pStyle w:val="6"/>
              <w:spacing w:before="131" w:line="270" w:lineRule="auto"/>
              <w:ind w:left="121" w:right="28" w:firstLine="487"/>
              <w:rPr>
                <w:spacing w:val="-5"/>
              </w:rPr>
            </w:pPr>
            <w:r>
              <w:rPr>
                <w:rFonts w:hint="eastAsia"/>
                <w:spacing w:val="-5"/>
                <w:lang w:val="en-US" w:eastAsia="zh-CN"/>
              </w:rPr>
              <w:t>3</w:t>
            </w:r>
            <w:r>
              <w:rPr>
                <w:spacing w:val="-5"/>
              </w:rPr>
              <w:t>、最终结算按实际完成量据实结算。</w:t>
            </w:r>
          </w:p>
          <w:p w14:paraId="14781692">
            <w:pPr>
              <w:pStyle w:val="6"/>
              <w:spacing w:before="131" w:line="270" w:lineRule="auto"/>
              <w:ind w:left="121" w:right="28" w:firstLine="487"/>
              <w:rPr>
                <w:spacing w:val="-5"/>
              </w:rPr>
            </w:pPr>
            <w:r>
              <w:rPr>
                <w:rFonts w:hint="eastAsia"/>
                <w:spacing w:val="-5"/>
                <w:lang w:val="en-US" w:eastAsia="zh-CN"/>
              </w:rPr>
              <w:t>八</w:t>
            </w:r>
            <w:r>
              <w:rPr>
                <w:spacing w:val="-5"/>
              </w:rPr>
              <w:t>、其他</w:t>
            </w:r>
          </w:p>
          <w:p w14:paraId="7387648E">
            <w:pPr>
              <w:pStyle w:val="6"/>
              <w:spacing w:before="131" w:line="270" w:lineRule="auto"/>
              <w:ind w:left="121" w:right="28" w:firstLine="487"/>
              <w:rPr>
                <w:spacing w:val="-5"/>
              </w:rPr>
            </w:pPr>
            <w:r>
              <w:rPr>
                <w:spacing w:val="-5"/>
              </w:rPr>
              <w:t>1、除合同另有约定外，本工程适用现行国家、省、市、行业和地方规范、标准和规程。</w:t>
            </w:r>
          </w:p>
          <w:p w14:paraId="5F956DF9">
            <w:pPr>
              <w:pStyle w:val="6"/>
              <w:spacing w:before="131" w:line="270" w:lineRule="auto"/>
              <w:ind w:left="121" w:right="28" w:firstLine="487"/>
              <w:rPr>
                <w:spacing w:val="-5"/>
              </w:rPr>
            </w:pPr>
            <w:r>
              <w:rPr>
                <w:spacing w:val="-5"/>
              </w:rPr>
              <w:t>2、规范、标准和规程如发生不一致时，则以要求最为严格的规范 、规程或标准作为工作依据。</w:t>
            </w:r>
          </w:p>
          <w:p w14:paraId="097E4E0F">
            <w:pPr>
              <w:pStyle w:val="6"/>
              <w:spacing w:before="131" w:line="270" w:lineRule="auto"/>
              <w:ind w:left="121" w:right="28" w:firstLine="487"/>
            </w:pPr>
            <w:r>
              <w:rPr>
                <w:spacing w:val="-5"/>
              </w:rPr>
              <w:t>3、如果国家或有关部门颁布了新的技术标准或规范，则中标人应采用新的标准或规范进行维护维修。过程和成果必须符合国家有关工程建设标准强制性条文和国家或有关部门关于工程施工方面现行的标准、规范、规程、定额、办法、示例，以及陕西省关于工程施工方面的文件、规定。中标人在实施过程中使用或参考国家及行业标准、规范以外的技术标准、规范时，应征得采购人的同意。</w:t>
            </w:r>
          </w:p>
        </w:tc>
      </w:tr>
    </w:tbl>
    <w:p w14:paraId="7D769AB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二、投标人针对本项目的施工，必须达到国家及行业现行技术规范标准</w:t>
      </w:r>
      <w:r>
        <w:rPr>
          <w:rFonts w:ascii="仿宋" w:hAnsi="仿宋" w:eastAsia="仿宋" w:cs="仿宋"/>
          <w:spacing w:val="-3"/>
          <w:sz w:val="24"/>
          <w:szCs w:val="24"/>
        </w:rPr>
        <w:t>，符</w:t>
      </w:r>
      <w:r>
        <w:rPr>
          <w:rFonts w:ascii="仿宋" w:hAnsi="仿宋" w:eastAsia="仿宋" w:cs="仿宋"/>
          <w:spacing w:val="-2"/>
          <w:sz w:val="24"/>
          <w:szCs w:val="24"/>
        </w:rPr>
        <w:t>合国家及行业验收合格标准：</w:t>
      </w:r>
    </w:p>
    <w:p w14:paraId="61744A7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4" w:firstLineChars="200"/>
        <w:textAlignment w:val="baseline"/>
        <w:rPr>
          <w:rFonts w:ascii="仿宋" w:hAnsi="仿宋" w:eastAsia="仿宋" w:cs="仿宋"/>
          <w:sz w:val="24"/>
          <w:szCs w:val="24"/>
        </w:rPr>
      </w:pPr>
      <w:r>
        <w:rPr>
          <w:rFonts w:ascii="仿宋" w:hAnsi="仿宋" w:eastAsia="仿宋" w:cs="仿宋"/>
          <w:spacing w:val="-9"/>
          <w:sz w:val="24"/>
          <w:szCs w:val="24"/>
        </w:rPr>
        <w:t>采购包</w:t>
      </w:r>
      <w:r>
        <w:rPr>
          <w:rFonts w:ascii="仿宋" w:hAnsi="仿宋" w:eastAsia="仿宋" w:cs="仿宋"/>
          <w:spacing w:val="-34"/>
          <w:sz w:val="24"/>
          <w:szCs w:val="24"/>
        </w:rPr>
        <w:t xml:space="preserve"> </w:t>
      </w:r>
      <w:r>
        <w:rPr>
          <w:rFonts w:ascii="仿宋" w:hAnsi="仿宋" w:eastAsia="仿宋" w:cs="仿宋"/>
          <w:spacing w:val="-9"/>
          <w:sz w:val="24"/>
          <w:szCs w:val="24"/>
        </w:rPr>
        <w:t>1：</w:t>
      </w:r>
    </w:p>
    <w:p w14:paraId="24F45FF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项目工程质量必须达到合格验收标准。具体要求详见施工合同。</w:t>
      </w:r>
    </w:p>
    <w:p w14:paraId="4F83E62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2" w:firstLineChars="200"/>
        <w:textAlignment w:val="baseline"/>
        <w:rPr>
          <w:rFonts w:ascii="仿宋" w:hAnsi="仿宋" w:eastAsia="仿宋" w:cs="仿宋"/>
          <w:spacing w:val="-2"/>
          <w:sz w:val="24"/>
          <w:szCs w:val="24"/>
        </w:rPr>
      </w:pPr>
      <w:r>
        <w:rPr>
          <w:rFonts w:ascii="仿宋" w:hAnsi="仿宋" w:eastAsia="仿宋" w:cs="仿宋"/>
          <w:spacing w:val="-2"/>
          <w:sz w:val="24"/>
          <w:szCs w:val="24"/>
        </w:rPr>
        <w:t>三、针对本项目的其他技术服务要求：</w:t>
      </w:r>
    </w:p>
    <w:p w14:paraId="5F712E4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4" w:firstLineChars="200"/>
        <w:textAlignment w:val="baseline"/>
        <w:rPr>
          <w:rFonts w:ascii="仿宋" w:hAnsi="仿宋" w:eastAsia="仿宋" w:cs="仿宋"/>
          <w:sz w:val="24"/>
          <w:szCs w:val="24"/>
        </w:rPr>
      </w:pPr>
      <w:r>
        <w:rPr>
          <w:rFonts w:ascii="仿宋" w:hAnsi="仿宋" w:eastAsia="仿宋" w:cs="仿宋"/>
          <w:spacing w:val="-4"/>
          <w:sz w:val="24"/>
          <w:szCs w:val="24"/>
        </w:rPr>
        <w:t>（1）除合同另有约定外，本工程适用现行国家、省、市、行业和地方规范、</w:t>
      </w:r>
      <w:r>
        <w:rPr>
          <w:rFonts w:ascii="仿宋" w:hAnsi="仿宋" w:eastAsia="仿宋" w:cs="仿宋"/>
          <w:spacing w:val="-3"/>
          <w:sz w:val="24"/>
          <w:szCs w:val="24"/>
        </w:rPr>
        <w:t>标准和规程。</w:t>
      </w:r>
    </w:p>
    <w:p w14:paraId="5BCE414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4" w:firstLineChars="200"/>
        <w:textAlignment w:val="baseline"/>
        <w:rPr>
          <w:rFonts w:ascii="仿宋" w:hAnsi="仿宋" w:eastAsia="仿宋" w:cs="仿宋"/>
          <w:sz w:val="24"/>
          <w:szCs w:val="24"/>
        </w:rPr>
      </w:pPr>
      <w:r>
        <w:rPr>
          <w:rFonts w:ascii="仿宋" w:hAnsi="仿宋" w:eastAsia="仿宋" w:cs="仿宋"/>
          <w:spacing w:val="-4"/>
          <w:sz w:val="24"/>
          <w:szCs w:val="24"/>
        </w:rPr>
        <w:t>（2）规范、标准和规程如发生不一致时，则以要求最为严格的规范、规程或</w:t>
      </w:r>
      <w:r>
        <w:rPr>
          <w:rFonts w:ascii="仿宋" w:hAnsi="仿宋" w:eastAsia="仿宋" w:cs="仿宋"/>
          <w:spacing w:val="-2"/>
          <w:sz w:val="24"/>
          <w:szCs w:val="24"/>
        </w:rPr>
        <w:t>标准作为工作依据。</w:t>
      </w:r>
    </w:p>
    <w:p w14:paraId="7341B1C2">
      <w:pPr>
        <w:spacing w:before="3" w:line="222" w:lineRule="auto"/>
        <w:ind w:left="124"/>
        <w:outlineLvl w:val="2"/>
        <w:rPr>
          <w:rFonts w:ascii="仿宋" w:hAnsi="仿宋" w:eastAsia="仿宋" w:cs="仿宋"/>
          <w:sz w:val="24"/>
          <w:szCs w:val="24"/>
        </w:rPr>
      </w:pPr>
      <w:r>
        <w:rPr>
          <w:rFonts w:ascii="仿宋" w:hAnsi="仿宋" w:eastAsia="仿宋" w:cs="仿宋"/>
          <w:b/>
          <w:bCs/>
          <w:spacing w:val="-8"/>
          <w:sz w:val="24"/>
          <w:szCs w:val="24"/>
        </w:rPr>
        <w:t>3.2</w:t>
      </w:r>
      <w:r>
        <w:rPr>
          <w:rFonts w:ascii="仿宋" w:hAnsi="仿宋" w:eastAsia="仿宋" w:cs="仿宋"/>
          <w:spacing w:val="-32"/>
          <w:sz w:val="24"/>
          <w:szCs w:val="24"/>
        </w:rPr>
        <w:t xml:space="preserve"> </w:t>
      </w:r>
      <w:r>
        <w:rPr>
          <w:rFonts w:ascii="仿宋" w:hAnsi="仿宋" w:eastAsia="仿宋" w:cs="仿宋"/>
          <w:b/>
          <w:bCs/>
          <w:spacing w:val="-8"/>
          <w:sz w:val="24"/>
          <w:szCs w:val="24"/>
        </w:rPr>
        <w:t>商务要求</w:t>
      </w:r>
    </w:p>
    <w:p w14:paraId="0F859CA2">
      <w:pPr>
        <w:spacing w:line="142" w:lineRule="exact"/>
      </w:pPr>
    </w:p>
    <w:tbl>
      <w:tblPr>
        <w:tblStyle w:val="7"/>
        <w:tblW w:w="8844" w:type="dxa"/>
        <w:tblInd w:w="9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7"/>
        <w:gridCol w:w="7697"/>
      </w:tblGrid>
      <w:tr w14:paraId="740FCA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1147" w:type="dxa"/>
            <w:vAlign w:val="top"/>
          </w:tcPr>
          <w:p w14:paraId="46662E3F">
            <w:pPr>
              <w:pStyle w:val="6"/>
              <w:spacing w:before="150" w:line="222" w:lineRule="auto"/>
              <w:ind w:left="345"/>
            </w:pPr>
            <w:r>
              <w:rPr>
                <w:spacing w:val="-8"/>
              </w:rPr>
              <w:t>序号</w:t>
            </w:r>
          </w:p>
        </w:tc>
        <w:tc>
          <w:tcPr>
            <w:tcW w:w="7697" w:type="dxa"/>
            <w:vAlign w:val="top"/>
          </w:tcPr>
          <w:p w14:paraId="018DAF8D">
            <w:pPr>
              <w:pStyle w:val="6"/>
              <w:spacing w:before="150" w:line="222" w:lineRule="auto"/>
              <w:ind w:left="2720"/>
            </w:pPr>
            <w:r>
              <w:rPr>
                <w:spacing w:val="-11"/>
              </w:rPr>
              <w:t>要求</w:t>
            </w:r>
          </w:p>
        </w:tc>
      </w:tr>
      <w:tr w14:paraId="71180D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trPr>
        <w:tc>
          <w:tcPr>
            <w:tcW w:w="1147" w:type="dxa"/>
            <w:vAlign w:val="center"/>
          </w:tcPr>
          <w:p w14:paraId="48204E91">
            <w:pPr>
              <w:pStyle w:val="6"/>
              <w:spacing w:before="206" w:line="315" w:lineRule="exact"/>
              <w:ind w:left="0" w:leftChars="0" w:right="0" w:rightChars="0" w:firstLine="0" w:firstLineChars="0"/>
              <w:jc w:val="center"/>
            </w:pPr>
            <w:r>
              <w:rPr>
                <w:position w:val="1"/>
              </w:rPr>
              <w:t>1</w:t>
            </w:r>
          </w:p>
        </w:tc>
        <w:tc>
          <w:tcPr>
            <w:tcW w:w="7697" w:type="dxa"/>
            <w:vAlign w:val="center"/>
          </w:tcPr>
          <w:p w14:paraId="0275DFF5">
            <w:pPr>
              <w:pStyle w:val="6"/>
              <w:spacing w:before="51" w:line="229" w:lineRule="auto"/>
              <w:ind w:left="0" w:leftChars="0" w:right="0" w:rightChars="0" w:firstLine="0" w:firstLineChars="0"/>
              <w:jc w:val="both"/>
              <w:rPr>
                <w:rFonts w:hint="eastAsia" w:eastAsia="仿宋"/>
                <w:lang w:eastAsia="zh-CN"/>
              </w:rPr>
            </w:pPr>
            <w:r>
              <w:rPr>
                <w:rFonts w:hint="eastAsia"/>
                <w:spacing w:val="-5"/>
                <w:lang w:val="en-US" w:eastAsia="zh-CN"/>
              </w:rPr>
              <w:t>计划工期</w:t>
            </w:r>
            <w:r>
              <w:rPr>
                <w:spacing w:val="-5"/>
              </w:rPr>
              <w:t>：自</w:t>
            </w:r>
            <w:r>
              <w:rPr>
                <w:rFonts w:hint="eastAsia"/>
                <w:spacing w:val="-5"/>
                <w:lang w:val="en-US" w:eastAsia="zh-CN"/>
              </w:rPr>
              <w:t>进场</w:t>
            </w:r>
            <w:r>
              <w:rPr>
                <w:spacing w:val="-5"/>
              </w:rPr>
              <w:t>之日起1年</w:t>
            </w:r>
            <w:r>
              <w:rPr>
                <w:rFonts w:hint="eastAsia"/>
                <w:spacing w:val="-5"/>
                <w:lang w:eastAsia="zh-CN"/>
              </w:rPr>
              <w:t>，</w:t>
            </w:r>
            <w:r>
              <w:rPr>
                <w:rFonts w:hint="eastAsia"/>
                <w:spacing w:val="-5"/>
              </w:rPr>
              <w:t>完成所有项目内容</w:t>
            </w:r>
            <w:r>
              <w:rPr>
                <w:rFonts w:hint="eastAsia"/>
                <w:spacing w:val="-5"/>
                <w:lang w:eastAsia="zh-CN"/>
              </w:rPr>
              <w:t>。</w:t>
            </w:r>
          </w:p>
        </w:tc>
      </w:tr>
      <w:tr w14:paraId="1340C3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1147" w:type="dxa"/>
            <w:vAlign w:val="center"/>
          </w:tcPr>
          <w:p w14:paraId="1DD3BD5B">
            <w:pPr>
              <w:pStyle w:val="6"/>
              <w:spacing w:before="177" w:line="316" w:lineRule="exact"/>
              <w:ind w:left="0" w:leftChars="0" w:right="0" w:rightChars="0" w:firstLine="0" w:firstLineChars="0"/>
              <w:jc w:val="center"/>
            </w:pPr>
            <w:r>
              <w:rPr>
                <w:position w:val="1"/>
              </w:rPr>
              <w:t>2</w:t>
            </w:r>
          </w:p>
        </w:tc>
        <w:tc>
          <w:tcPr>
            <w:tcW w:w="7697" w:type="dxa"/>
            <w:vAlign w:val="center"/>
          </w:tcPr>
          <w:p w14:paraId="6EC809DA">
            <w:pPr>
              <w:pStyle w:val="6"/>
              <w:spacing w:before="177" w:line="221" w:lineRule="auto"/>
              <w:ind w:left="0" w:leftChars="0" w:right="0" w:rightChars="0" w:firstLine="0" w:firstLineChars="0"/>
              <w:jc w:val="both"/>
            </w:pPr>
            <w:r>
              <w:rPr>
                <w:rFonts w:hint="eastAsia"/>
                <w:spacing w:val="-1"/>
                <w:lang w:val="en-US" w:eastAsia="zh-CN"/>
              </w:rPr>
              <w:t>质量</w:t>
            </w:r>
            <w:r>
              <w:rPr>
                <w:spacing w:val="-1"/>
              </w:rPr>
              <w:t>保修期：</w:t>
            </w:r>
            <w:r>
              <w:rPr>
                <w:rFonts w:hint="eastAsia"/>
                <w:spacing w:val="-1"/>
                <w:lang w:eastAsia="zh-CN"/>
              </w:rPr>
              <w:t>自项目验收后2年。</w:t>
            </w:r>
          </w:p>
        </w:tc>
      </w:tr>
      <w:tr w14:paraId="32F6E8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3" w:hRule="atLeast"/>
        </w:trPr>
        <w:tc>
          <w:tcPr>
            <w:tcW w:w="1147" w:type="dxa"/>
            <w:vAlign w:val="center"/>
          </w:tcPr>
          <w:p w14:paraId="06AF9F0F">
            <w:pPr>
              <w:pStyle w:val="6"/>
              <w:spacing w:before="78" w:line="241" w:lineRule="auto"/>
              <w:ind w:left="0" w:leftChars="0" w:right="0" w:rightChars="0" w:firstLine="0" w:firstLineChars="0"/>
              <w:jc w:val="center"/>
            </w:pPr>
            <w:r>
              <w:t>3</w:t>
            </w:r>
          </w:p>
        </w:tc>
        <w:tc>
          <w:tcPr>
            <w:tcW w:w="7697" w:type="dxa"/>
            <w:vAlign w:val="center"/>
          </w:tcPr>
          <w:p w14:paraId="0BB7759E">
            <w:pPr>
              <w:pStyle w:val="6"/>
              <w:spacing w:before="148" w:line="299" w:lineRule="auto"/>
              <w:ind w:left="0" w:leftChars="0" w:right="0" w:rightChars="0" w:firstLine="0" w:firstLineChars="0"/>
              <w:jc w:val="both"/>
            </w:pPr>
            <w:r>
              <w:rPr>
                <w:spacing w:val="-1"/>
              </w:rPr>
              <w:t>质量标准：质量要求合格，本项目中的材料、设备、施工须达到所涉及到的现行中华人民共和国《工程建设标准强制性条文》以及陕西省、西安市或行业的工程建设标准、规范、规程及相关规定的要求。</w:t>
            </w:r>
          </w:p>
        </w:tc>
      </w:tr>
    </w:tbl>
    <w:p w14:paraId="03BE89E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6" w:firstLineChars="200"/>
        <w:textAlignment w:val="baseline"/>
        <w:rPr>
          <w:rFonts w:ascii="仿宋" w:hAnsi="仿宋" w:eastAsia="仿宋" w:cs="仿宋"/>
          <w:sz w:val="24"/>
          <w:szCs w:val="24"/>
        </w:rPr>
      </w:pPr>
      <w:r>
        <w:rPr>
          <w:rFonts w:ascii="仿宋" w:hAnsi="仿宋" w:eastAsia="仿宋" w:cs="仿宋"/>
          <w:b/>
          <w:bCs/>
          <w:spacing w:val="-9"/>
          <w:sz w:val="24"/>
          <w:szCs w:val="24"/>
        </w:rPr>
        <w:t>说明：</w:t>
      </w:r>
    </w:p>
    <w:p w14:paraId="62AD17C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ascii="仿宋" w:hAnsi="仿宋" w:eastAsia="仿宋" w:cs="仿宋"/>
          <w:sz w:val="24"/>
          <w:szCs w:val="24"/>
        </w:rPr>
      </w:pPr>
      <w:r>
        <w:rPr>
          <w:rFonts w:ascii="仿宋" w:hAnsi="仿宋" w:eastAsia="仿宋" w:cs="仿宋"/>
          <w:spacing w:val="-1"/>
          <w:sz w:val="24"/>
          <w:szCs w:val="24"/>
        </w:rPr>
        <w:t>1.对于不允许偏离的实质性要求和条件，采购人或者代理机构应当在招标文</w:t>
      </w:r>
      <w:r>
        <w:rPr>
          <w:rFonts w:ascii="仿宋" w:hAnsi="仿宋" w:eastAsia="仿宋" w:cs="仿宋"/>
          <w:spacing w:val="-2"/>
          <w:sz w:val="24"/>
          <w:szCs w:val="24"/>
        </w:rPr>
        <w:t>件中规定，并以醒目的方式标明。</w:t>
      </w:r>
    </w:p>
    <w:p w14:paraId="60212C4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ascii="仿宋" w:hAnsi="仿宋" w:eastAsia="仿宋" w:cs="仿宋"/>
          <w:sz w:val="24"/>
          <w:szCs w:val="24"/>
        </w:rPr>
      </w:pPr>
      <w:r>
        <w:rPr>
          <w:rFonts w:ascii="仿宋" w:hAnsi="仿宋" w:eastAsia="仿宋" w:cs="仿宋"/>
          <w:sz w:val="24"/>
          <w:szCs w:val="24"/>
        </w:rPr>
        <w:t>2.除相关法律或行政法规或规章要求投标人在</w:t>
      </w:r>
      <w:r>
        <w:rPr>
          <w:rFonts w:ascii="仿宋" w:hAnsi="仿宋" w:eastAsia="仿宋" w:cs="仿宋"/>
          <w:spacing w:val="-1"/>
          <w:sz w:val="24"/>
          <w:szCs w:val="24"/>
        </w:rPr>
        <w:t>投标阶段提供检测报告的，不</w:t>
      </w:r>
      <w:r>
        <w:rPr>
          <w:rFonts w:ascii="仿宋" w:hAnsi="仿宋" w:eastAsia="仿宋" w:cs="仿宋"/>
          <w:spacing w:val="-2"/>
          <w:sz w:val="24"/>
          <w:szCs w:val="24"/>
        </w:rPr>
        <w:t>得要求投标人在投标阶段提供检测报告，如确实需要检测报告，可要求投标人承</w:t>
      </w:r>
      <w:r>
        <w:rPr>
          <w:rFonts w:ascii="仿宋" w:hAnsi="仿宋" w:eastAsia="仿宋" w:cs="仿宋"/>
          <w:spacing w:val="-1"/>
          <w:sz w:val="24"/>
          <w:szCs w:val="24"/>
        </w:rPr>
        <w:t>诺在签订合同阶段或项目实施阶段提供。</w:t>
      </w:r>
    </w:p>
    <w:p w14:paraId="52AF25A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ascii="仿宋" w:hAnsi="仿宋" w:eastAsia="仿宋" w:cs="仿宋"/>
          <w:sz w:val="24"/>
          <w:szCs w:val="24"/>
        </w:rPr>
      </w:pPr>
      <w:r>
        <w:rPr>
          <w:rFonts w:ascii="仿宋" w:hAnsi="仿宋" w:eastAsia="仿宋" w:cs="仿宋"/>
          <w:sz w:val="24"/>
          <w:szCs w:val="24"/>
        </w:rPr>
        <w:t>3.若要求投标人提供相关人员的职业资格</w:t>
      </w:r>
      <w:r>
        <w:rPr>
          <w:rFonts w:ascii="仿宋" w:hAnsi="仿宋" w:eastAsia="仿宋" w:cs="仿宋"/>
          <w:spacing w:val="-1"/>
          <w:sz w:val="24"/>
          <w:szCs w:val="24"/>
        </w:rPr>
        <w:t>的，不得要求提供除现行《国家职</w:t>
      </w:r>
      <w:r>
        <w:rPr>
          <w:rFonts w:ascii="仿宋" w:hAnsi="仿宋" w:eastAsia="仿宋" w:cs="仿宋"/>
          <w:spacing w:val="-2"/>
          <w:sz w:val="24"/>
          <w:szCs w:val="24"/>
        </w:rPr>
        <w:t>业资格目录》以外的职业资格，不得以不合理条件对投标人实行差别待遇或者歧</w:t>
      </w:r>
      <w:r>
        <w:rPr>
          <w:rFonts w:ascii="仿宋" w:hAnsi="仿宋" w:eastAsia="仿宋" w:cs="仿宋"/>
          <w:spacing w:val="-3"/>
          <w:sz w:val="24"/>
          <w:szCs w:val="24"/>
        </w:rPr>
        <w:t>视性待遇。</w:t>
      </w:r>
    </w:p>
    <w:p w14:paraId="7CCA978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4" w:firstLineChars="200"/>
        <w:textAlignment w:val="baseline"/>
        <w:outlineLvl w:val="2"/>
        <w:rPr>
          <w:rFonts w:ascii="仿宋" w:hAnsi="仿宋" w:eastAsia="仿宋" w:cs="仿宋"/>
          <w:sz w:val="24"/>
          <w:szCs w:val="24"/>
        </w:rPr>
      </w:pPr>
      <w:r>
        <w:rPr>
          <w:rFonts w:ascii="仿宋" w:hAnsi="仿宋" w:eastAsia="仿宋" w:cs="仿宋"/>
          <w:b/>
          <w:bCs/>
          <w:spacing w:val="-7"/>
          <w:sz w:val="24"/>
          <w:szCs w:val="24"/>
        </w:rPr>
        <w:t>3.3</w:t>
      </w:r>
      <w:r>
        <w:rPr>
          <w:rFonts w:ascii="仿宋" w:hAnsi="仿宋" w:eastAsia="仿宋" w:cs="仿宋"/>
          <w:spacing w:val="-39"/>
          <w:sz w:val="24"/>
          <w:szCs w:val="24"/>
        </w:rPr>
        <w:t xml:space="preserve"> </w:t>
      </w:r>
      <w:r>
        <w:rPr>
          <w:rFonts w:ascii="仿宋" w:hAnsi="仿宋" w:eastAsia="仿宋" w:cs="仿宋"/>
          <w:b/>
          <w:bCs/>
          <w:spacing w:val="-7"/>
          <w:sz w:val="24"/>
          <w:szCs w:val="24"/>
        </w:rPr>
        <w:t>其他要求</w:t>
      </w:r>
    </w:p>
    <w:p w14:paraId="5F7C071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2" w:firstLineChars="200"/>
        <w:textAlignment w:val="baseline"/>
        <w:rPr>
          <w:rFonts w:ascii="仿宋" w:hAnsi="仿宋" w:eastAsia="仿宋" w:cs="仿宋"/>
          <w:sz w:val="24"/>
          <w:szCs w:val="24"/>
        </w:rPr>
      </w:pPr>
      <w:r>
        <w:rPr>
          <w:rFonts w:ascii="仿宋" w:hAnsi="仿宋" w:eastAsia="仿宋" w:cs="仿宋"/>
          <w:spacing w:val="-2"/>
          <w:sz w:val="24"/>
          <w:szCs w:val="24"/>
        </w:rPr>
        <w:t>1、本项目采购内容“</w:t>
      </w:r>
      <w:r>
        <w:rPr>
          <w:rFonts w:hint="eastAsia" w:ascii="仿宋" w:hAnsi="仿宋" w:eastAsia="仿宋" w:cs="仿宋"/>
          <w:spacing w:val="-2"/>
          <w:sz w:val="24"/>
          <w:szCs w:val="24"/>
          <w:lang w:eastAsia="zh-CN"/>
        </w:rPr>
        <w:t>西安市临潼区桃源西路北延施工项目</w:t>
      </w:r>
      <w:r>
        <w:rPr>
          <w:rFonts w:ascii="仿宋" w:hAnsi="仿宋" w:eastAsia="仿宋" w:cs="仿宋"/>
          <w:spacing w:val="-2"/>
          <w:sz w:val="24"/>
          <w:szCs w:val="24"/>
        </w:rPr>
        <w:t>”对应的中小企业划分标</w:t>
      </w:r>
      <w:r>
        <w:rPr>
          <w:rFonts w:ascii="仿宋" w:hAnsi="仿宋" w:eastAsia="仿宋" w:cs="仿宋"/>
          <w:spacing w:val="-3"/>
          <w:sz w:val="24"/>
          <w:szCs w:val="24"/>
        </w:rPr>
        <w:t>准所属行业为：</w:t>
      </w:r>
      <w:r>
        <w:rPr>
          <w:rFonts w:ascii="仿宋" w:hAnsi="仿宋" w:eastAsia="仿宋" w:cs="仿宋"/>
          <w:b/>
          <w:bCs/>
          <w:spacing w:val="-3"/>
          <w:sz w:val="24"/>
          <w:szCs w:val="24"/>
        </w:rPr>
        <w:t>建筑业</w:t>
      </w:r>
      <w:r>
        <w:rPr>
          <w:rFonts w:ascii="仿宋" w:hAnsi="仿宋" w:eastAsia="仿宋" w:cs="仿宋"/>
          <w:spacing w:val="-3"/>
          <w:sz w:val="24"/>
          <w:szCs w:val="24"/>
        </w:rPr>
        <w:t>。</w:t>
      </w:r>
    </w:p>
    <w:p w14:paraId="7D45986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ascii="仿宋" w:hAnsi="仿宋" w:eastAsia="仿宋" w:cs="仿宋"/>
          <w:sz w:val="24"/>
          <w:szCs w:val="24"/>
        </w:rPr>
      </w:pPr>
      <w:r>
        <w:rPr>
          <w:rFonts w:ascii="仿宋" w:hAnsi="仿宋" w:eastAsia="仿宋" w:cs="仿宋"/>
          <w:sz w:val="24"/>
          <w:szCs w:val="24"/>
        </w:rPr>
        <w:t>2、投标人需要在线提交所有通过电子化交易</w:t>
      </w:r>
      <w:r>
        <w:rPr>
          <w:rFonts w:ascii="仿宋" w:hAnsi="仿宋" w:eastAsia="仿宋" w:cs="仿宋"/>
          <w:spacing w:val="-1"/>
          <w:sz w:val="24"/>
          <w:szCs w:val="24"/>
        </w:rPr>
        <w:t>平台实施的政府采购项目的投</w:t>
      </w:r>
      <w:r>
        <w:rPr>
          <w:rFonts w:ascii="仿宋" w:hAnsi="仿宋" w:eastAsia="仿宋" w:cs="仿宋"/>
          <w:spacing w:val="-2"/>
          <w:sz w:val="24"/>
          <w:szCs w:val="24"/>
        </w:rPr>
        <w:t>标文件，中标人在中标结果公示后线下递交纸质投标文件正本壹份、副本</w:t>
      </w:r>
      <w:r>
        <w:rPr>
          <w:rFonts w:hint="eastAsia" w:ascii="仿宋" w:hAnsi="仿宋" w:eastAsia="仿宋" w:cs="仿宋"/>
          <w:spacing w:val="-2"/>
          <w:sz w:val="24"/>
          <w:szCs w:val="24"/>
          <w:lang w:val="en-US" w:eastAsia="zh-CN"/>
        </w:rPr>
        <w:t>贰</w:t>
      </w:r>
      <w:r>
        <w:rPr>
          <w:rFonts w:ascii="仿宋" w:hAnsi="仿宋" w:eastAsia="仿宋" w:cs="仿宋"/>
          <w:spacing w:val="-2"/>
          <w:sz w:val="24"/>
          <w:szCs w:val="24"/>
        </w:rPr>
        <w:t>份，递交文件地点：</w:t>
      </w:r>
      <w:r>
        <w:rPr>
          <w:rFonts w:hint="eastAsia" w:ascii="仿宋" w:hAnsi="仿宋" w:eastAsia="仿宋" w:cs="仿宋"/>
          <w:spacing w:val="-2"/>
          <w:sz w:val="24"/>
          <w:szCs w:val="24"/>
          <w:lang w:eastAsia="zh-CN"/>
        </w:rPr>
        <w:t>西安市碑林区小东门外炮房街48号盈栋大厦6楼</w:t>
      </w:r>
      <w:r>
        <w:rPr>
          <w:rFonts w:ascii="仿宋" w:hAnsi="仿宋" w:eastAsia="仿宋" w:cs="仿宋"/>
          <w:spacing w:val="-10"/>
          <w:sz w:val="24"/>
          <w:szCs w:val="24"/>
        </w:rPr>
        <w:t>。</w:t>
      </w:r>
    </w:p>
    <w:p w14:paraId="23DD08A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0" w:firstLineChars="200"/>
        <w:textAlignment w:val="baseline"/>
        <w:rPr>
          <w:rFonts w:ascii="仿宋" w:hAnsi="仿宋" w:eastAsia="仿宋" w:cs="仿宋"/>
          <w:sz w:val="24"/>
          <w:szCs w:val="24"/>
        </w:rPr>
      </w:pPr>
      <w:r>
        <w:rPr>
          <w:rFonts w:ascii="仿宋" w:hAnsi="仿宋" w:eastAsia="仿宋" w:cs="仿宋"/>
          <w:spacing w:val="-5"/>
          <w:sz w:val="24"/>
          <w:szCs w:val="24"/>
        </w:rPr>
        <w:t>3、各投标人应根据“陕西省财政厅</w:t>
      </w:r>
      <w:r>
        <w:rPr>
          <w:rFonts w:ascii="仿宋" w:hAnsi="仿宋" w:eastAsia="仿宋" w:cs="仿宋"/>
          <w:spacing w:val="29"/>
          <w:sz w:val="24"/>
          <w:szCs w:val="24"/>
        </w:rPr>
        <w:t xml:space="preserve"> </w:t>
      </w:r>
      <w:r>
        <w:rPr>
          <w:rFonts w:ascii="仿宋" w:hAnsi="仿宋" w:eastAsia="仿宋" w:cs="仿宋"/>
          <w:spacing w:val="-5"/>
          <w:sz w:val="24"/>
          <w:szCs w:val="24"/>
        </w:rPr>
        <w:t>陕财办采函[</w:t>
      </w:r>
      <w:r>
        <w:fldChar w:fldCharType="begin"/>
      </w:r>
      <w:r>
        <w:instrText xml:space="preserve"> HYPERLINK \l "bookmark3" </w:instrText>
      </w:r>
      <w:r>
        <w:fldChar w:fldCharType="separate"/>
      </w:r>
      <w:r>
        <w:rPr>
          <w:rFonts w:ascii="仿宋" w:hAnsi="仿宋" w:eastAsia="仿宋" w:cs="仿宋"/>
          <w:spacing w:val="-5"/>
          <w:sz w:val="24"/>
          <w:szCs w:val="24"/>
        </w:rPr>
        <w:t>20</w:t>
      </w:r>
      <w:r>
        <w:rPr>
          <w:rFonts w:ascii="仿宋" w:hAnsi="仿宋" w:eastAsia="仿宋" w:cs="仿宋"/>
          <w:spacing w:val="-6"/>
          <w:sz w:val="24"/>
          <w:szCs w:val="24"/>
        </w:rPr>
        <w:t>23</w:t>
      </w:r>
      <w:r>
        <w:rPr>
          <w:rFonts w:ascii="仿宋" w:hAnsi="仿宋" w:eastAsia="仿宋" w:cs="仿宋"/>
          <w:spacing w:val="-6"/>
          <w:sz w:val="24"/>
          <w:szCs w:val="24"/>
        </w:rPr>
        <w:fldChar w:fldCharType="end"/>
      </w:r>
      <w:r>
        <w:rPr>
          <w:rFonts w:ascii="仿宋" w:hAnsi="仿宋" w:eastAsia="仿宋" w:cs="仿宋"/>
          <w:spacing w:val="-6"/>
          <w:sz w:val="24"/>
          <w:szCs w:val="24"/>
        </w:rPr>
        <w:t>]14</w:t>
      </w:r>
      <w:r>
        <w:rPr>
          <w:rFonts w:ascii="仿宋" w:hAnsi="仿宋" w:eastAsia="仿宋" w:cs="仿宋"/>
          <w:spacing w:val="-38"/>
          <w:sz w:val="24"/>
          <w:szCs w:val="24"/>
        </w:rPr>
        <w:t xml:space="preserve"> </w:t>
      </w:r>
      <w:r>
        <w:rPr>
          <w:rFonts w:ascii="仿宋" w:hAnsi="仿宋" w:eastAsia="仿宋" w:cs="仿宋"/>
          <w:spacing w:val="-6"/>
          <w:sz w:val="24"/>
          <w:szCs w:val="24"/>
        </w:rPr>
        <w:t>号文</w:t>
      </w:r>
      <w:r>
        <w:rPr>
          <w:rFonts w:ascii="仿宋" w:hAnsi="仿宋" w:eastAsia="仿宋" w:cs="仿宋"/>
          <w:spacing w:val="-88"/>
          <w:sz w:val="24"/>
          <w:szCs w:val="24"/>
        </w:rPr>
        <w:t xml:space="preserve"> </w:t>
      </w:r>
      <w:r>
        <w:rPr>
          <w:rFonts w:ascii="仿宋" w:hAnsi="仿宋" w:eastAsia="仿宋" w:cs="仿宋"/>
          <w:spacing w:val="-6"/>
          <w:sz w:val="24"/>
          <w:szCs w:val="24"/>
        </w:rPr>
        <w:t>”陕西省财政</w:t>
      </w:r>
      <w:r>
        <w:rPr>
          <w:rFonts w:ascii="仿宋" w:hAnsi="仿宋" w:eastAsia="仿宋" w:cs="仿宋"/>
          <w:spacing w:val="-3"/>
          <w:sz w:val="24"/>
          <w:szCs w:val="24"/>
        </w:rPr>
        <w:t>厅关于省级预算单位全面推行政府采购项目电子化交易的通知</w:t>
      </w:r>
      <w:r>
        <w:rPr>
          <w:rFonts w:ascii="仿宋" w:hAnsi="仿宋" w:eastAsia="仿宋" w:cs="仿宋"/>
          <w:spacing w:val="-76"/>
          <w:sz w:val="24"/>
          <w:szCs w:val="24"/>
        </w:rPr>
        <w:t xml:space="preserve"> </w:t>
      </w:r>
      <w:r>
        <w:rPr>
          <w:rFonts w:ascii="仿宋" w:hAnsi="仿宋" w:eastAsia="仿宋" w:cs="仿宋"/>
          <w:spacing w:val="-3"/>
          <w:sz w:val="24"/>
          <w:szCs w:val="24"/>
        </w:rPr>
        <w:t>”、《政府采购项</w:t>
      </w:r>
      <w:r>
        <w:rPr>
          <w:rFonts w:ascii="仿宋" w:hAnsi="仿宋" w:eastAsia="仿宋" w:cs="仿宋"/>
          <w:spacing w:val="-2"/>
          <w:sz w:val="24"/>
          <w:szCs w:val="24"/>
        </w:rPr>
        <w:t>目电子化交易规则》等文件的要求，做好人员配备、设施设备、系统操作的相应</w:t>
      </w:r>
      <w:r>
        <w:rPr>
          <w:rFonts w:ascii="仿宋" w:hAnsi="仿宋" w:eastAsia="仿宋" w:cs="仿宋"/>
          <w:spacing w:val="-6"/>
          <w:sz w:val="24"/>
          <w:szCs w:val="24"/>
        </w:rPr>
        <w:t>准备，熟悉并正确实施相关操作流程，承担由于操作或其他因素造成的不利后果。</w:t>
      </w:r>
    </w:p>
    <w:p w14:paraId="24A0D03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pPr>
      <w:r>
        <w:rPr>
          <w:rFonts w:hint="eastAsia" w:ascii="仿宋" w:hAnsi="仿宋" w:eastAsia="仿宋" w:cs="仿宋"/>
          <w:sz w:val="24"/>
          <w:szCs w:val="24"/>
          <w:lang w:val="en-US" w:eastAsia="zh-CN"/>
        </w:rPr>
        <w:t>4、付款方式：以双方签订合同为准</w:t>
      </w: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5DC7D">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D7D38A">
                          <w:pPr>
                            <w:pStyle w:val="3"/>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4D7D38A">
                    <w:pPr>
                      <w:pStyle w:val="3"/>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9A6BB0"/>
    <w:rsid w:val="7E9A6B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99"/>
    <w:pPr>
      <w:widowControl w:val="0"/>
      <w:tabs>
        <w:tab w:val="center" w:pos="4153"/>
        <w:tab w:val="right" w:pos="8306"/>
      </w:tabs>
      <w:adjustRightInd w:val="0"/>
      <w:spacing w:line="240" w:lineRule="atLeast"/>
      <w:jc w:val="left"/>
      <w:textAlignment w:val="baseline"/>
    </w:pPr>
    <w:rPr>
      <w:rFonts w:ascii="Times New Roman" w:hAnsi="Times New Roman" w:eastAsia="宋体" w:cs="Times New Roman"/>
      <w:kern w:val="0"/>
      <w:sz w:val="18"/>
      <w:lang w:val="en-US" w:eastAsia="zh-CN" w:bidi="ar-SA"/>
    </w:rPr>
  </w:style>
  <w:style w:type="paragraph" w:customStyle="1" w:styleId="6">
    <w:name w:val="Table Text"/>
    <w:basedOn w:val="1"/>
    <w:semiHidden/>
    <w:qFormat/>
    <w:uiPriority w:val="0"/>
    <w:rPr>
      <w:rFonts w:ascii="仿宋" w:hAnsi="仿宋" w:eastAsia="仿宋" w:cs="仿宋"/>
      <w:sz w:val="24"/>
      <w:szCs w:val="24"/>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2026-10-22T15:16:00Z</dcterms:created>
  <dc:creator>牛超</dc:creator>
  <cp:lastModifiedBy>牛超</cp:lastModifiedBy>
  <dcterms:modified xsi:type="dcterms:W3CDTF">2026-10-22T15:17:32Z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CCF8945096CF413885D7ADECE37CCD7B_11</vt:lpwstr>
  </property>
  <property fmtid="{D5CDD505-2E9C-101B-9397-08002B2CF9AE}" pid="4" name="KSOTemplateDocerSaveRecord">
    <vt:lpwstr>eyJoZGlkIjoiMzEwNTM5NzYwMDRjMzkwZTVkZjY2ODkwMGIxNGU0OTUiLCJ1c2VySWQiOiI0NTA5Nzk3MDQifQ==</vt:lpwstr>
  </property>
</Properties>
</file>