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版本号：YCXM-202604420260806002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AI智慧体育设备购置项目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YCXM-2026044</w:t>
      </w:r>
      <w:r>
        <w:br/>
      </w:r>
      <w:r>
        <w:br/>
      </w:r>
      <w:r>
        <w:br/>
      </w:r>
    </w:p>
    <w:p>
      <w:pPr>
        <w:pStyle w:val="null3"/>
        <w:jc w:val="center"/>
        <w:outlineLvl w:val="2"/>
      </w:pPr>
      <w:r>
        <w:rPr>
          <w:rFonts w:ascii="仿宋_GB2312" w:hAnsi="仿宋_GB2312" w:cs="仿宋_GB2312" w:eastAsia="仿宋_GB2312"/>
          <w:sz w:val="28"/>
          <w:b/>
        </w:rPr>
        <w:t>西安市莲湖区星火路小学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西安市莲湖区星火路小学</w:t>
      </w:r>
      <w:r>
        <w:rPr>
          <w:rFonts w:ascii="仿宋_GB2312" w:hAnsi="仿宋_GB2312" w:cs="仿宋_GB2312" w:eastAsia="仿宋_GB2312"/>
        </w:rPr>
        <w:t>委托，拟对</w:t>
      </w:r>
      <w:r>
        <w:rPr>
          <w:rFonts w:ascii="仿宋_GB2312" w:hAnsi="仿宋_GB2312" w:cs="仿宋_GB2312" w:eastAsia="仿宋_GB2312"/>
        </w:rPr>
        <w:t>AI智慧体育设备购置项目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AI智慧体育设备购置项目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依托AI视觉识别、边缘计算、本地大数据平台，打造教学、测试、锻炼、管理、安全五位一体小学智慧体育体系：1）实现10人跳绳项目、立定跳远项目、50米跑步项目、10人仰卧起坐项目、对标国家体质健康标准；2）AI实时识别不规范动作语音纠错，适配低龄儿童趣味化体育教学；3）建立全校学生终身体质电子档案，实现课堂、课间、课后全过程过程性评价；4）智能监测操场器材、学生危险运动行为，降低校园运动安全事故；5）盘活现有场地器材，减少重复采购，减轻体育教师重复性工作；6）搭配运动积分、班级榜单，激发小学生自主锻炼热情，保障每日一小时体育活动达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合一只提供营业执照，事业单位提供事业单位法人证书，其他组织提供营业执照或相关登记证书，自然人提供本人身份证）合法有效；</w:t>
      </w:r>
    </w:p>
    <w:p>
      <w:pPr>
        <w:pStyle w:val="null3"/>
      </w:pPr>
      <w:r>
        <w:rPr>
          <w:rFonts w:ascii="仿宋_GB2312" w:hAnsi="仿宋_GB2312" w:cs="仿宋_GB2312" w:eastAsia="仿宋_GB2312"/>
        </w:rPr>
        <w:t>2、身份证明：法定代表人授权书（附法定代表人、被授权人身份证复印件及被授权人近三个月内任意一个月社保证明）（法定代表人直接参加磋商，须提供法定代表人身份证明及身份证复印件）；</w:t>
      </w:r>
    </w:p>
    <w:p>
      <w:pPr>
        <w:pStyle w:val="null3"/>
      </w:pPr>
      <w:r>
        <w:rPr>
          <w:rFonts w:ascii="仿宋_GB2312" w:hAnsi="仿宋_GB2312" w:cs="仿宋_GB2312" w:eastAsia="仿宋_GB2312"/>
        </w:rPr>
        <w:t>3、财务状况报告：供应商应提供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无重大违法记录的书面声明：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西安市莲湖区星火路小学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西安市莲湖区星火路1巷1号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18049631390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改委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西安市莲湖区星火路小学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西安市莲湖区星火路小学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西安市莲湖区星火路小学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陕西玥诚工程项目管理有限公司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货物验收依据： （1）招标文件； （2）投标文件； （3）采购合同及补充协议； 具体提详见谈判文件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 西安市雁塔区雁展路莱安中心T7栋10层1006室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AI视觉识别、边缘计算、本地大数据平台，打造教学、测试、锻炼、管理、安全五位一体小学智慧体育体系：1）实现10人跳绳项目、立定跳远项目、50米跑步项目、10人仰卧起坐项目、对标国家体质健康标准；2）AI实时识别不规范动作语音纠错，适配低龄儿童趣味化体育教学；3）建立全校学生终身体质电子档案，实现课堂、课间、课后全过程过程性评价；4）智能监测操场器材、学生危险运动行为，降低校园运动安全事故；5）盘活现有场地器材，减少重复采购，减轻体育教师重复性工作；6）搭配运动积分、班级榜单，激发小学生自主锻炼热情，保障每日一小时体育活动达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 智慧体育设备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 智慧体育设备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具体内容详见附件。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货物验收依据： （1）招标文件； （2）投标文件； （3）采购合同及补充协议；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（1）如供货方不能交付货物，供货方应向采购方支付合同总价5％的违约金； （2）供货方逾期交付货物的，每逾期1天，供货方向采购方偿付逾期交货部分货款总额的5％的滞纳金。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开标截止时间前线下提交响应文件正本壹套、副本壹套，纸质文件递交地址：西安市雁塔区雁展路莱安中心T7栋10层1006室，联系电话： 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合一只提供营业执照，事业单位提供事业单位法人证书，其他组织提供营业执照或相关登记证书，自然人提供本人身份证）合法有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法定代表人授权书（附法定代表人、被授权人身份证复印件及被授权人近三个月内任意一个月社保证明）（法定代表人直接参加磋商，须提供法定代表人身份证明及身份证复印件）；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谈判方案说明书.docx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（2）投标（响应）报价低于最高限价45%的，即投标（响应）报价&lt;最高限价×45%。</w:t>
              <w:br/>
              <w:t>（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