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86219">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outlineLvl w:val="0"/>
        <w:rPr>
          <w:rFonts w:hint="eastAsia" w:ascii="宋体" w:hAnsi="宋体" w:eastAsia="宋体" w:cs="宋体"/>
          <w:b/>
          <w:sz w:val="24"/>
          <w:szCs w:val="24"/>
        </w:rPr>
      </w:pPr>
      <w:r>
        <w:rPr>
          <w:rFonts w:hint="eastAsia" w:ascii="宋体" w:hAnsi="宋体" w:eastAsia="宋体" w:cs="宋体"/>
          <w:b/>
          <w:sz w:val="24"/>
          <w:szCs w:val="24"/>
          <w:lang w:val="en-US" w:eastAsia="zh-CN"/>
        </w:rPr>
        <w:t>一、</w:t>
      </w:r>
      <w:r>
        <w:rPr>
          <w:rFonts w:hint="eastAsia" w:ascii="宋体" w:hAnsi="宋体" w:eastAsia="宋体" w:cs="宋体"/>
          <w:b/>
          <w:sz w:val="24"/>
          <w:szCs w:val="24"/>
        </w:rPr>
        <w:t>项目概况</w:t>
      </w:r>
    </w:p>
    <w:p w14:paraId="1FF204C2">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eastAsia="zh-CN" w:bidi="ar-SA"/>
        </w:rPr>
        <w:t>依托AI视觉识别、边缘计算、本地大数据平台，打造教学、测试、锻炼、管理、安全五位一体小学智慧体育体系：1）实现10人跳绳项目、立定跳远项目、50米跑步项目、10人仰卧起坐项目、对标国家体质健康标准；2）AI实时识别不规范动作语音纠错，适配低龄儿童趣味化体育教学；3）建立全校学生终身体质电子档案，实现课堂、课间、课后全过程过程性评价；4）智能监测操场器材、学生危险运动行为，降低校园运动安全事故；5）盘活现有场地器材，减少重复采购，减轻体育教师重复性工作；6）搭配运动积分、班级榜单，激发小学生自主锻炼热情，保障每日一小时体育活动达标。</w:t>
      </w:r>
    </w:p>
    <w:p w14:paraId="62026761">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0"/>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二、采购内容</w:t>
      </w:r>
    </w:p>
    <w:p w14:paraId="2A6E4A25">
      <w:pPr>
        <w:spacing w:line="580" w:lineRule="exact"/>
        <w:ind w:firstLine="480" w:firstLineChars="200"/>
        <w:rPr>
          <w:rFonts w:hint="eastAsia"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智慧体育教学练测评系统1套、智慧体育校级数据平台1套、智慧体育助手1套、50米跑AI算法系统1套、50米跑配套相机2套、50米跑配套立杆2个、50米跑配套音柱1个、终点成绩显示屏1台、多功能体育教学测试仪 3台、仰卧起坐测试板 10套、安装施工及辅材 1项</w:t>
      </w:r>
    </w:p>
    <w:tbl>
      <w:tblPr>
        <w:tblStyle w:val="3"/>
        <w:tblW w:w="8519" w:type="dxa"/>
        <w:jc w:val="center"/>
        <w:tblLayout w:type="autofit"/>
        <w:tblCellMar>
          <w:top w:w="0" w:type="dxa"/>
          <w:left w:w="108" w:type="dxa"/>
          <w:bottom w:w="0" w:type="dxa"/>
          <w:right w:w="108" w:type="dxa"/>
        </w:tblCellMar>
      </w:tblPr>
      <w:tblGrid>
        <w:gridCol w:w="1048"/>
        <w:gridCol w:w="5375"/>
        <w:gridCol w:w="1048"/>
        <w:gridCol w:w="1048"/>
      </w:tblGrid>
      <w:tr w14:paraId="424B3A46">
        <w:tblPrEx>
          <w:tblCellMar>
            <w:top w:w="0" w:type="dxa"/>
            <w:left w:w="108" w:type="dxa"/>
            <w:bottom w:w="0" w:type="dxa"/>
            <w:right w:w="108" w:type="dxa"/>
          </w:tblCellMar>
        </w:tblPrEx>
        <w:trPr>
          <w:trHeight w:val="454" w:hRule="atLeast"/>
          <w:tblHeader/>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D2DBEC">
            <w:pPr>
              <w:widowControl/>
              <w:snapToGrid w:val="0"/>
              <w:ind w:left="0" w:leftChars="0" w:right="0" w:rightChars="0" w:firstLine="0" w:firstLineChars="0"/>
              <w:jc w:val="center"/>
              <w:textAlignment w:val="center"/>
              <w:rPr>
                <w:rFonts w:ascii="仿宋" w:hAnsi="仿宋" w:eastAsia="仿宋" w:cs="仿宋"/>
                <w:b/>
                <w:bCs/>
                <w:color w:val="000000"/>
                <w:sz w:val="24"/>
                <w:szCs w:val="24"/>
              </w:rPr>
            </w:pPr>
            <w:r>
              <w:rPr>
                <w:rFonts w:hint="eastAsia" w:ascii="仿宋" w:hAnsi="仿宋" w:eastAsia="仿宋" w:cs="仿宋"/>
                <w:b/>
                <w:bCs/>
                <w:color w:val="000000"/>
                <w:kern w:val="0"/>
                <w:sz w:val="24"/>
                <w:szCs w:val="24"/>
              </w:rPr>
              <w:t>序号</w:t>
            </w:r>
          </w:p>
        </w:tc>
        <w:tc>
          <w:tcPr>
            <w:tcW w:w="0" w:type="auto"/>
            <w:tcBorders>
              <w:top w:val="single" w:color="000000" w:sz="4" w:space="0"/>
              <w:left w:val="single" w:color="000000" w:sz="4" w:space="0"/>
              <w:right w:val="single" w:color="000000" w:sz="4" w:space="0"/>
            </w:tcBorders>
            <w:shd w:val="clear" w:color="auto" w:fill="auto"/>
            <w:vAlign w:val="center"/>
          </w:tcPr>
          <w:p w14:paraId="062D59BD">
            <w:pPr>
              <w:widowControl/>
              <w:snapToGrid w:val="0"/>
              <w:ind w:left="0" w:leftChars="0" w:right="0" w:rightChars="0" w:firstLine="0" w:firstLineChars="0"/>
              <w:jc w:val="center"/>
              <w:textAlignment w:val="center"/>
              <w:rPr>
                <w:rFonts w:ascii="仿宋" w:hAnsi="仿宋" w:eastAsia="仿宋" w:cs="仿宋"/>
                <w:b/>
                <w:bCs/>
                <w:color w:val="000000"/>
                <w:kern w:val="0"/>
                <w:sz w:val="24"/>
                <w:szCs w:val="24"/>
              </w:rPr>
            </w:pPr>
            <w:r>
              <w:rPr>
                <w:rFonts w:hint="eastAsia" w:ascii="仿宋" w:hAnsi="仿宋" w:eastAsia="仿宋" w:cs="仿宋"/>
                <w:b/>
                <w:bCs/>
                <w:color w:val="000000"/>
                <w:kern w:val="0"/>
                <w:sz w:val="24"/>
                <w:szCs w:val="24"/>
              </w:rPr>
              <w:t>产品描述</w:t>
            </w:r>
          </w:p>
        </w:tc>
        <w:tc>
          <w:tcPr>
            <w:tcW w:w="0" w:type="auto"/>
            <w:tcBorders>
              <w:top w:val="single" w:color="000000" w:sz="4" w:space="0"/>
              <w:left w:val="single" w:color="000000" w:sz="4" w:space="0"/>
              <w:right w:val="single" w:color="000000" w:sz="4" w:space="0"/>
            </w:tcBorders>
            <w:shd w:val="clear" w:color="auto" w:fill="auto"/>
            <w:vAlign w:val="center"/>
          </w:tcPr>
          <w:p w14:paraId="11FE87BE">
            <w:pPr>
              <w:widowControl/>
              <w:snapToGrid w:val="0"/>
              <w:ind w:left="0" w:leftChars="0" w:right="0" w:rightChars="0" w:firstLine="0" w:firstLineChars="0"/>
              <w:jc w:val="center"/>
              <w:textAlignment w:val="center"/>
              <w:rPr>
                <w:rFonts w:ascii="仿宋" w:hAnsi="仿宋" w:eastAsia="仿宋" w:cs="仿宋"/>
                <w:b/>
                <w:bCs/>
                <w:color w:val="000000"/>
                <w:kern w:val="0"/>
                <w:sz w:val="24"/>
                <w:szCs w:val="24"/>
              </w:rPr>
            </w:pPr>
            <w:r>
              <w:rPr>
                <w:rFonts w:hint="eastAsia" w:ascii="仿宋" w:hAnsi="仿宋" w:eastAsia="仿宋" w:cs="仿宋"/>
                <w:b/>
                <w:bCs/>
                <w:color w:val="000000"/>
                <w:kern w:val="0"/>
                <w:sz w:val="24"/>
                <w:szCs w:val="24"/>
              </w:rPr>
              <w:t>单位</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E853D">
            <w:pPr>
              <w:widowControl/>
              <w:snapToGrid w:val="0"/>
              <w:ind w:left="0" w:leftChars="0" w:right="0" w:rightChars="0" w:firstLine="0" w:firstLineChars="0"/>
              <w:jc w:val="center"/>
              <w:textAlignment w:val="center"/>
              <w:rPr>
                <w:rFonts w:ascii="仿宋" w:hAnsi="仿宋" w:eastAsia="仿宋" w:cs="仿宋"/>
                <w:b/>
                <w:bCs/>
                <w:color w:val="000000"/>
                <w:kern w:val="0"/>
                <w:sz w:val="24"/>
                <w:szCs w:val="24"/>
              </w:rPr>
            </w:pPr>
            <w:r>
              <w:rPr>
                <w:rFonts w:hint="eastAsia" w:ascii="仿宋" w:hAnsi="仿宋" w:eastAsia="仿宋" w:cs="仿宋"/>
                <w:b/>
                <w:bCs/>
                <w:color w:val="000000"/>
                <w:kern w:val="0"/>
                <w:sz w:val="24"/>
                <w:szCs w:val="24"/>
              </w:rPr>
              <w:t>数量</w:t>
            </w:r>
          </w:p>
        </w:tc>
      </w:tr>
      <w:tr w14:paraId="78CD434F">
        <w:tblPrEx>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63FA4A">
            <w:pPr>
              <w:widowControl/>
              <w:snapToGrid w:val="0"/>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仿宋" w:eastAsia="Arial" w:cs="仿宋"/>
                <w:color w:val="000000"/>
                <w:kern w:val="0"/>
                <w:sz w:val="24"/>
                <w:szCs w:val="24"/>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D652D7">
            <w:pPr>
              <w:widowControl/>
              <w:snapToGrid w:val="0"/>
              <w:spacing w:line="240" w:lineRule="auto"/>
              <w:ind w:left="0" w:leftChars="0" w:right="0" w:rightChars="0" w:firstLine="0" w:firstLineChars="0"/>
              <w:jc w:val="left"/>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智慧体育教学练测评系统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6613BD">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套</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522D0">
            <w:pPr>
              <w:widowControl/>
              <w:snapToGrid w:val="0"/>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仿宋" w:eastAsia="Arial" w:cs="仿宋"/>
                <w:color w:val="000000"/>
                <w:sz w:val="24"/>
                <w:szCs w:val="24"/>
              </w:rPr>
              <w:t>1</w:t>
            </w:r>
          </w:p>
        </w:tc>
      </w:tr>
      <w:tr w14:paraId="60CDE249">
        <w:tblPrEx>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82DA06">
            <w:pPr>
              <w:widowControl/>
              <w:snapToGrid w:val="0"/>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仿宋" w:eastAsia="Arial" w:cs="仿宋"/>
                <w:color w:val="000000"/>
                <w:kern w:val="0"/>
                <w:sz w:val="24"/>
                <w:szCs w:val="24"/>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C1B1E0">
            <w:pPr>
              <w:widowControl/>
              <w:snapToGrid w:val="0"/>
              <w:spacing w:line="240" w:lineRule="auto"/>
              <w:ind w:left="0" w:leftChars="0" w:right="0" w:rightChars="0" w:firstLine="0" w:firstLineChars="0"/>
              <w:jc w:val="left"/>
              <w:textAlignment w:val="center"/>
              <w:rPr>
                <w:rFonts w:ascii="宋体" w:hAnsi="仿宋" w:eastAsia="Arial" w:cs="仿宋"/>
                <w:color w:val="000000"/>
                <w:sz w:val="24"/>
                <w:szCs w:val="24"/>
              </w:rPr>
            </w:pPr>
            <w:r>
              <w:rPr>
                <w:rFonts w:hint="eastAsia" w:ascii="宋体" w:hAnsi="宋体" w:eastAsia="Arial" w:cs="宋体"/>
                <w:color w:val="000000"/>
                <w:kern w:val="0"/>
                <w:sz w:val="24"/>
                <w:szCs w:val="24"/>
                <w:lang w:bidi="ar"/>
              </w:rPr>
              <w:t>智慧体育校级数据平台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0B60FD">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lang w:bidi="ar"/>
              </w:rPr>
              <w:t>套</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0388B">
            <w:pPr>
              <w:widowControl/>
              <w:snapToGrid w:val="0"/>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仿宋" w:eastAsia="Arial" w:cs="仿宋"/>
                <w:color w:val="000000"/>
                <w:sz w:val="24"/>
                <w:szCs w:val="24"/>
              </w:rPr>
              <w:t>1</w:t>
            </w:r>
          </w:p>
        </w:tc>
      </w:tr>
      <w:tr w14:paraId="64178A15">
        <w:tblPrEx>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EF35F9">
            <w:pPr>
              <w:widowControl/>
              <w:snapToGrid w:val="0"/>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仿宋" w:eastAsia="Arial" w:cs="仿宋"/>
                <w:color w:val="000000"/>
                <w:kern w:val="0"/>
                <w:sz w:val="24"/>
                <w:szCs w:val="24"/>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73A56D">
            <w:pPr>
              <w:widowControl/>
              <w:snapToGrid w:val="0"/>
              <w:spacing w:line="240" w:lineRule="auto"/>
              <w:ind w:left="0" w:leftChars="0" w:right="0" w:rightChars="0" w:firstLine="0" w:firstLineChars="0"/>
              <w:jc w:val="left"/>
              <w:textAlignment w:val="center"/>
              <w:rPr>
                <w:rFonts w:ascii="宋体" w:hAnsi="仿宋" w:eastAsia="Arial" w:cs="仿宋"/>
                <w:color w:val="000000"/>
                <w:sz w:val="24"/>
                <w:szCs w:val="24"/>
              </w:rPr>
            </w:pPr>
            <w:r>
              <w:rPr>
                <w:rFonts w:hint="eastAsia" w:ascii="宋体" w:hAnsi="宋体" w:eastAsia="Arial" w:cs="宋体"/>
                <w:color w:val="000000"/>
                <w:kern w:val="0"/>
                <w:sz w:val="24"/>
                <w:szCs w:val="24"/>
                <w:lang w:bidi="ar"/>
              </w:rPr>
              <w:t>智慧体育助手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7A5287">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lang w:bidi="ar"/>
              </w:rPr>
              <w:t>套</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6F3DA">
            <w:pPr>
              <w:widowControl/>
              <w:snapToGrid w:val="0"/>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仿宋" w:eastAsia="Arial" w:cs="仿宋"/>
                <w:color w:val="000000"/>
                <w:sz w:val="24"/>
                <w:szCs w:val="24"/>
              </w:rPr>
              <w:t>1</w:t>
            </w:r>
          </w:p>
        </w:tc>
      </w:tr>
      <w:tr w14:paraId="3C84D564">
        <w:tblPrEx>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D32AFB">
            <w:pPr>
              <w:widowControl/>
              <w:snapToGrid w:val="0"/>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仿宋" w:eastAsia="Arial" w:cs="仿宋"/>
                <w:color w:val="000000"/>
                <w:kern w:val="0"/>
                <w:sz w:val="24"/>
                <w:szCs w:val="24"/>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39AF5C">
            <w:pPr>
              <w:widowControl/>
              <w:snapToGrid w:val="0"/>
              <w:spacing w:line="240" w:lineRule="auto"/>
              <w:ind w:left="0" w:leftChars="0" w:right="0" w:rightChars="0" w:firstLine="0" w:firstLineChars="0"/>
              <w:jc w:val="left"/>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50米跑AI算法系统</w:t>
            </w:r>
            <w:r>
              <w:rPr>
                <w:rFonts w:hint="eastAsia" w:ascii="宋体" w:hAnsi="宋体" w:eastAsia="Arial" w:cs="宋体"/>
                <w:color w:val="000000"/>
                <w:kern w:val="0"/>
                <w:sz w:val="24"/>
                <w:szCs w:val="24"/>
                <w:highlight w:val="none"/>
              </w:rPr>
              <w:t>（核心产品）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15C20A">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套</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CB5FE">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1</w:t>
            </w:r>
          </w:p>
        </w:tc>
      </w:tr>
      <w:tr w14:paraId="47488C86">
        <w:tblPrEx>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7636DC">
            <w:pPr>
              <w:widowControl/>
              <w:snapToGrid w:val="0"/>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仿宋" w:eastAsia="Arial" w:cs="仿宋"/>
                <w:color w:val="000000"/>
                <w:kern w:val="0"/>
                <w:sz w:val="24"/>
                <w:szCs w:val="24"/>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45536D">
            <w:pPr>
              <w:widowControl/>
              <w:snapToGrid w:val="0"/>
              <w:spacing w:line="240" w:lineRule="auto"/>
              <w:ind w:left="0" w:leftChars="0" w:right="0" w:rightChars="0" w:firstLine="0" w:firstLineChars="0"/>
              <w:jc w:val="left"/>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50米跑配套相机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3969F0">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台</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89C92">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2</w:t>
            </w:r>
          </w:p>
        </w:tc>
      </w:tr>
      <w:tr w14:paraId="65E5A5A5">
        <w:tblPrEx>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6AADA2">
            <w:pPr>
              <w:widowControl/>
              <w:snapToGrid w:val="0"/>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仿宋" w:eastAsia="Arial" w:cs="仿宋"/>
                <w:color w:val="000000"/>
                <w:kern w:val="0"/>
                <w:sz w:val="24"/>
                <w:szCs w:val="24"/>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B361D0">
            <w:pPr>
              <w:widowControl/>
              <w:snapToGrid w:val="0"/>
              <w:spacing w:line="240" w:lineRule="auto"/>
              <w:ind w:left="0" w:leftChars="0" w:right="0" w:rightChars="0" w:firstLine="0" w:firstLineChars="0"/>
              <w:jc w:val="left"/>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50米跑配套立杆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04C991">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个</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7D743">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2</w:t>
            </w:r>
          </w:p>
        </w:tc>
      </w:tr>
      <w:tr w14:paraId="1F30001C">
        <w:tblPrEx>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8B9C9D">
            <w:pPr>
              <w:widowControl/>
              <w:snapToGrid w:val="0"/>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仿宋" w:eastAsia="Arial" w:cs="仿宋"/>
                <w:color w:val="000000"/>
                <w:kern w:val="0"/>
                <w:sz w:val="24"/>
                <w:szCs w:val="24"/>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65AE19">
            <w:pPr>
              <w:widowControl/>
              <w:snapToGrid w:val="0"/>
              <w:spacing w:line="240" w:lineRule="auto"/>
              <w:ind w:left="0" w:leftChars="0" w:right="0" w:rightChars="0" w:firstLine="0" w:firstLineChars="0"/>
              <w:jc w:val="left"/>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50米跑配套音柱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25B5BF">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套</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D82D9">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1</w:t>
            </w:r>
          </w:p>
        </w:tc>
      </w:tr>
      <w:tr w14:paraId="5F39DD14">
        <w:tblPrEx>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876300">
            <w:pPr>
              <w:widowControl/>
              <w:snapToGrid w:val="0"/>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仿宋" w:eastAsia="Arial" w:cs="仿宋"/>
                <w:color w:val="000000"/>
                <w:kern w:val="0"/>
                <w:sz w:val="24"/>
                <w:szCs w:val="24"/>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2C3908">
            <w:pPr>
              <w:widowControl/>
              <w:snapToGrid w:val="0"/>
              <w:spacing w:line="240" w:lineRule="auto"/>
              <w:ind w:left="0" w:leftChars="0" w:right="0" w:rightChars="0" w:firstLine="0" w:firstLineChars="0"/>
              <w:jc w:val="left"/>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终点成绩显示屏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DF5AA9">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台</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494F2">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1</w:t>
            </w:r>
          </w:p>
        </w:tc>
      </w:tr>
      <w:tr w14:paraId="188AC5EF">
        <w:tblPrEx>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0DA866">
            <w:pPr>
              <w:widowControl/>
              <w:snapToGrid w:val="0"/>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仿宋" w:eastAsia="Arial" w:cs="仿宋"/>
                <w:color w:val="000000"/>
                <w:kern w:val="0"/>
                <w:sz w:val="24"/>
                <w:szCs w:val="24"/>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D27E6C">
            <w:pPr>
              <w:widowControl/>
              <w:snapToGrid w:val="0"/>
              <w:spacing w:line="240" w:lineRule="auto"/>
              <w:ind w:left="0" w:leftChars="0" w:right="0" w:rightChars="0" w:firstLine="0" w:firstLineChars="0"/>
              <w:jc w:val="left"/>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多功能体育教学测试仪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CECCA4">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台</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D37E0">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3</w:t>
            </w:r>
          </w:p>
        </w:tc>
      </w:tr>
      <w:tr w14:paraId="3B013086">
        <w:tblPrEx>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F05034">
            <w:pPr>
              <w:widowControl/>
              <w:snapToGrid w:val="0"/>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仿宋" w:eastAsia="Arial" w:cs="仿宋"/>
                <w:color w:val="000000"/>
                <w:kern w:val="0"/>
                <w:sz w:val="24"/>
                <w:szCs w:val="24"/>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317982">
            <w:pPr>
              <w:widowControl/>
              <w:snapToGrid w:val="0"/>
              <w:spacing w:line="240" w:lineRule="auto"/>
              <w:ind w:left="0" w:leftChars="0" w:right="0" w:rightChars="0" w:firstLine="0" w:firstLineChars="0"/>
              <w:jc w:val="left"/>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仰卧起坐测试板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03EABE">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套</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0573D">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10</w:t>
            </w:r>
          </w:p>
        </w:tc>
      </w:tr>
      <w:tr w14:paraId="692C9AC5">
        <w:tblPrEx>
          <w:tblCellMar>
            <w:top w:w="0" w:type="dxa"/>
            <w:left w:w="108" w:type="dxa"/>
            <w:bottom w:w="0" w:type="dxa"/>
            <w:right w:w="108" w:type="dxa"/>
          </w:tblCellMar>
        </w:tblPrEx>
        <w:trPr>
          <w:trHeight w:val="454" w:hRule="atLeast"/>
          <w:jc w:val="center"/>
        </w:trPr>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5ACB8">
            <w:pPr>
              <w:widowControl/>
              <w:snapToGrid w:val="0"/>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仿宋" w:eastAsia="Arial" w:cs="仿宋"/>
                <w:color w:val="000000"/>
                <w:kern w:val="0"/>
                <w:sz w:val="24"/>
                <w:szCs w:val="24"/>
              </w:rPr>
              <w:t>11</w:t>
            </w:r>
          </w:p>
        </w:tc>
        <w:tc>
          <w:tcPr>
            <w:tcW w:w="5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9096F">
            <w:pPr>
              <w:widowControl/>
              <w:snapToGrid w:val="0"/>
              <w:spacing w:line="240" w:lineRule="auto"/>
              <w:ind w:left="0" w:leftChars="0" w:right="0" w:rightChars="0" w:firstLine="0" w:firstLineChars="0"/>
              <w:jc w:val="left"/>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安装施工及辅材</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539E3">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项</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F9345">
            <w:pPr>
              <w:widowControl/>
              <w:snapToGrid w:val="0"/>
              <w:spacing w:line="240" w:lineRule="auto"/>
              <w:ind w:left="0" w:leftChars="0" w:right="0" w:rightChars="0" w:firstLine="0" w:firstLineChars="0"/>
              <w:jc w:val="center"/>
              <w:textAlignment w:val="center"/>
              <w:rPr>
                <w:rFonts w:ascii="宋体" w:hAnsi="仿宋" w:eastAsia="Arial" w:cs="仿宋"/>
                <w:color w:val="000000"/>
                <w:sz w:val="24"/>
                <w:szCs w:val="24"/>
              </w:rPr>
            </w:pPr>
            <w:r>
              <w:rPr>
                <w:rFonts w:hint="eastAsia" w:ascii="宋体" w:hAnsi="宋体" w:eastAsia="Arial" w:cs="宋体"/>
                <w:color w:val="000000"/>
                <w:kern w:val="0"/>
                <w:sz w:val="24"/>
                <w:szCs w:val="24"/>
              </w:rPr>
              <w:t>1</w:t>
            </w:r>
          </w:p>
        </w:tc>
      </w:tr>
    </w:tbl>
    <w:p w14:paraId="14CD9CAF"/>
    <w:p w14:paraId="2E3A1FD3">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outlineLvl w:val="0"/>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三、技术要求</w:t>
      </w:r>
      <w:bookmarkStart w:id="1" w:name="_GoBack"/>
      <w:bookmarkEnd w:id="1"/>
    </w:p>
    <w:tbl>
      <w:tblPr>
        <w:tblStyle w:val="3"/>
        <w:tblW w:w="8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2856"/>
        <w:gridCol w:w="3565"/>
        <w:gridCol w:w="698"/>
        <w:gridCol w:w="700"/>
      </w:tblGrid>
      <w:tr w14:paraId="6D554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98" w:type="dxa"/>
            <w:noWrap/>
            <w:vAlign w:val="center"/>
          </w:tcPr>
          <w:p w14:paraId="3216F0B6">
            <w:pPr>
              <w:keepNext/>
              <w:widowControl/>
              <w:snapToGrid w:val="0"/>
              <w:spacing w:line="240" w:lineRule="auto"/>
              <w:ind w:left="0" w:leftChars="0" w:right="0" w:rightChars="0" w:firstLine="0" w:firstLineChars="0"/>
              <w:jc w:val="center"/>
              <w:rPr>
                <w:rFonts w:hint="eastAsia" w:ascii="宋体" w:hAnsi="宋体" w:eastAsia="Arial" w:cs="宋体"/>
                <w:b/>
                <w:bCs/>
                <w:color w:val="000000"/>
                <w:kern w:val="0"/>
                <w:sz w:val="24"/>
                <w:szCs w:val="24"/>
                <w:lang w:eastAsia="zh-CN"/>
              </w:rPr>
            </w:pPr>
            <w:r>
              <w:rPr>
                <w:rFonts w:hint="eastAsia" w:ascii="宋体" w:hAnsi="宋体" w:eastAsia="Arial" w:cs="宋体"/>
                <w:b/>
                <w:bCs/>
                <w:color w:val="000000"/>
                <w:kern w:val="0"/>
                <w:sz w:val="24"/>
                <w:szCs w:val="24"/>
                <w:lang w:val="en-US" w:eastAsia="zh-CN"/>
              </w:rPr>
              <w:t>序号</w:t>
            </w:r>
          </w:p>
        </w:tc>
        <w:tc>
          <w:tcPr>
            <w:tcW w:w="2856" w:type="dxa"/>
            <w:noWrap/>
            <w:vAlign w:val="center"/>
          </w:tcPr>
          <w:p w14:paraId="57B15FD3">
            <w:pPr>
              <w:keepNext/>
              <w:widowControl/>
              <w:snapToGrid w:val="0"/>
              <w:spacing w:line="240" w:lineRule="auto"/>
              <w:ind w:left="0" w:leftChars="0" w:right="0" w:rightChars="0" w:firstLine="0" w:firstLineChars="0"/>
              <w:jc w:val="center"/>
              <w:rPr>
                <w:rFonts w:ascii="宋体" w:hAnsi="宋体" w:eastAsia="Arial" w:cs="宋体"/>
                <w:b/>
                <w:bCs/>
                <w:color w:val="000000"/>
                <w:kern w:val="0"/>
                <w:sz w:val="24"/>
                <w:szCs w:val="24"/>
              </w:rPr>
            </w:pPr>
            <w:r>
              <w:rPr>
                <w:rFonts w:hint="eastAsia" w:ascii="宋体" w:hAnsi="宋体" w:eastAsia="Arial" w:cs="宋体"/>
                <w:b/>
                <w:bCs/>
                <w:color w:val="000000"/>
                <w:kern w:val="0"/>
                <w:sz w:val="24"/>
                <w:szCs w:val="24"/>
              </w:rPr>
              <w:t>设备名称</w:t>
            </w:r>
          </w:p>
        </w:tc>
        <w:tc>
          <w:tcPr>
            <w:tcW w:w="3565" w:type="dxa"/>
            <w:noWrap w:val="0"/>
            <w:vAlign w:val="center"/>
          </w:tcPr>
          <w:p w14:paraId="66FFD58C">
            <w:pPr>
              <w:keepNext/>
              <w:widowControl/>
              <w:snapToGrid w:val="0"/>
              <w:spacing w:line="240" w:lineRule="auto"/>
              <w:ind w:left="0" w:leftChars="0" w:right="0" w:rightChars="0" w:firstLine="0" w:firstLineChars="0"/>
              <w:jc w:val="center"/>
              <w:rPr>
                <w:rFonts w:ascii="宋体" w:hAnsi="宋体" w:eastAsia="Arial" w:cs="宋体"/>
                <w:b/>
                <w:bCs/>
                <w:color w:val="000000"/>
                <w:kern w:val="0"/>
                <w:sz w:val="24"/>
                <w:szCs w:val="24"/>
              </w:rPr>
            </w:pPr>
            <w:r>
              <w:rPr>
                <w:rFonts w:hint="eastAsia" w:ascii="宋体" w:hAnsi="宋体" w:eastAsia="Arial" w:cs="宋体"/>
                <w:b/>
                <w:bCs/>
                <w:color w:val="000000"/>
                <w:kern w:val="0"/>
                <w:sz w:val="24"/>
                <w:szCs w:val="24"/>
              </w:rPr>
              <w:t>技术参数</w:t>
            </w:r>
          </w:p>
        </w:tc>
        <w:tc>
          <w:tcPr>
            <w:tcW w:w="698" w:type="dxa"/>
            <w:noWrap/>
            <w:vAlign w:val="center"/>
          </w:tcPr>
          <w:p w14:paraId="41CD989D">
            <w:pPr>
              <w:keepNext/>
              <w:widowControl/>
              <w:snapToGrid w:val="0"/>
              <w:spacing w:line="240" w:lineRule="auto"/>
              <w:ind w:left="0" w:leftChars="0" w:right="0" w:rightChars="0" w:firstLine="0" w:firstLineChars="0"/>
              <w:jc w:val="center"/>
              <w:rPr>
                <w:rFonts w:ascii="宋体" w:hAnsi="宋体" w:eastAsia="Arial" w:cs="宋体"/>
                <w:b/>
                <w:bCs/>
                <w:color w:val="000000"/>
                <w:kern w:val="0"/>
                <w:sz w:val="24"/>
                <w:szCs w:val="24"/>
              </w:rPr>
            </w:pPr>
            <w:r>
              <w:rPr>
                <w:rFonts w:hint="eastAsia" w:ascii="宋体" w:hAnsi="宋体" w:eastAsia="Arial" w:cs="宋体"/>
                <w:b/>
                <w:bCs/>
                <w:color w:val="000000"/>
                <w:kern w:val="0"/>
                <w:sz w:val="24"/>
                <w:szCs w:val="24"/>
              </w:rPr>
              <w:t>数量</w:t>
            </w:r>
          </w:p>
        </w:tc>
        <w:tc>
          <w:tcPr>
            <w:tcW w:w="700" w:type="dxa"/>
            <w:noWrap/>
            <w:vAlign w:val="center"/>
          </w:tcPr>
          <w:p w14:paraId="43200655">
            <w:pPr>
              <w:keepNext/>
              <w:widowControl/>
              <w:snapToGrid w:val="0"/>
              <w:spacing w:line="240" w:lineRule="auto"/>
              <w:ind w:left="0" w:leftChars="0" w:right="0" w:rightChars="0" w:firstLine="0" w:firstLineChars="0"/>
              <w:jc w:val="center"/>
              <w:rPr>
                <w:rFonts w:ascii="宋体" w:hAnsi="宋体" w:eastAsia="Arial" w:cs="宋体"/>
                <w:b/>
                <w:bCs/>
                <w:color w:val="000000"/>
                <w:kern w:val="0"/>
                <w:sz w:val="24"/>
                <w:szCs w:val="24"/>
              </w:rPr>
            </w:pPr>
            <w:r>
              <w:rPr>
                <w:rFonts w:hint="eastAsia" w:ascii="宋体" w:hAnsi="宋体" w:eastAsia="Arial" w:cs="宋体"/>
                <w:b/>
                <w:bCs/>
                <w:color w:val="000000"/>
                <w:kern w:val="0"/>
                <w:sz w:val="24"/>
                <w:szCs w:val="24"/>
              </w:rPr>
              <w:t>单位</w:t>
            </w:r>
          </w:p>
        </w:tc>
      </w:tr>
      <w:tr w14:paraId="73421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17" w:type="dxa"/>
            <w:gridSpan w:val="5"/>
            <w:noWrap/>
            <w:vAlign w:val="center"/>
          </w:tcPr>
          <w:p w14:paraId="60E3F91E">
            <w:pPr>
              <w:keepNext/>
              <w:widowControl/>
              <w:snapToGrid w:val="0"/>
              <w:spacing w:line="240" w:lineRule="auto"/>
              <w:ind w:left="0" w:leftChars="0" w:right="0" w:rightChars="0" w:firstLine="0" w:firstLineChars="0"/>
              <w:jc w:val="center"/>
              <w:rPr>
                <w:rFonts w:ascii="宋体" w:hAnsi="宋体" w:cs="宋体"/>
                <w:b/>
                <w:bCs/>
                <w:color w:val="000000"/>
                <w:kern w:val="0"/>
                <w:sz w:val="24"/>
                <w:szCs w:val="24"/>
              </w:rPr>
            </w:pPr>
            <w:r>
              <w:rPr>
                <w:rFonts w:hint="eastAsia" w:ascii="宋体" w:hAnsi="宋体" w:cs="宋体"/>
                <w:b/>
                <w:bCs/>
                <w:color w:val="000000"/>
                <w:kern w:val="0"/>
                <w:sz w:val="24"/>
                <w:szCs w:val="24"/>
              </w:rPr>
              <w:t>一、校级平台</w:t>
            </w:r>
          </w:p>
        </w:tc>
      </w:tr>
      <w:tr w14:paraId="1B3F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8" w:type="dxa"/>
            <w:noWrap/>
            <w:vAlign w:val="center"/>
          </w:tcPr>
          <w:p w14:paraId="1066A275">
            <w:pPr>
              <w:keepNext/>
              <w:widowControl/>
              <w:snapToGrid w:val="0"/>
              <w:spacing w:line="240" w:lineRule="auto"/>
              <w:ind w:left="0" w:leftChars="0" w:right="0" w:rightChars="0" w:firstLine="0" w:firstLineChars="0"/>
              <w:jc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w:t>
            </w:r>
          </w:p>
        </w:tc>
        <w:tc>
          <w:tcPr>
            <w:tcW w:w="2856" w:type="dxa"/>
            <w:noWrap/>
            <w:vAlign w:val="center"/>
          </w:tcPr>
          <w:p w14:paraId="7CA8422C">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智慧体育教学练测评系统</w:t>
            </w:r>
          </w:p>
        </w:tc>
        <w:tc>
          <w:tcPr>
            <w:tcW w:w="3565" w:type="dxa"/>
            <w:noWrap w:val="0"/>
            <w:vAlign w:val="center"/>
          </w:tcPr>
          <w:p w14:paraId="38C5956B">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1.支持PC端、Pad端、手机端各类终端登录系统；</w:t>
            </w:r>
          </w:p>
          <w:p w14:paraId="52E6EA17">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2.支持全校、年级、班级、学生个人等体测成绩分析及汇总；</w:t>
            </w:r>
          </w:p>
          <w:p w14:paraId="0407827B">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3.支持学生信息管理、学生体测数据等报表导出、体测等功能设置；</w:t>
            </w:r>
          </w:p>
          <w:p w14:paraId="7D543462">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4.支持行政班、与分项班等班级信息管理；</w:t>
            </w:r>
          </w:p>
          <w:p w14:paraId="08897555">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5.支持学生名单管理，可进行一键导入名单信息等操作；</w:t>
            </w:r>
          </w:p>
          <w:p w14:paraId="4B784159">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6.支持可进行人脸信息录入、管理和本地化存储等操作；</w:t>
            </w:r>
          </w:p>
          <w:p w14:paraId="0E3AE709">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7.支持可根据学生体育兴趣发展进行分层、项等班管理；</w:t>
            </w:r>
          </w:p>
          <w:p w14:paraId="45316999">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8.支持智能识别违规动作、自动检测项目测试成绩、自动汇总体育考试成绩等；</w:t>
            </w:r>
          </w:p>
          <w:p w14:paraId="532AF8EC">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9.支持查看测试项目分数、等级、成绩等信息；</w:t>
            </w:r>
          </w:p>
          <w:p w14:paraId="71A0C1B3">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10.支持体育考试测试项目进度查询、当前测试记录查看、等操作；</w:t>
            </w:r>
          </w:p>
          <w:p w14:paraId="55BAB417">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11.支持各阶段学校年度国家体测功能；</w:t>
            </w:r>
          </w:p>
          <w:p w14:paraId="500A6360">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12.支持当前测试进度查看，测试记录根据时间进行分类管理；</w:t>
            </w:r>
          </w:p>
          <w:p w14:paraId="00BA2597">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13.支持上报、下载成绩表格模板等操作，且表格模板符合国家体测平台标准；</w:t>
            </w:r>
          </w:p>
          <w:p w14:paraId="05C6D6E0">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14.支持体测成绩实时更新汇总，并支持一键下载体测分析表格；</w:t>
            </w:r>
          </w:p>
          <w:p w14:paraId="2E4E8FA2">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15.无需老师介入指导，支持学生自助触发项目测试功能，可实时获取成绩反馈；</w:t>
            </w:r>
          </w:p>
          <w:p w14:paraId="79580D26">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16.支持老师在一个操作终端远程一键开启、一键关闭所有自由练习项目；</w:t>
            </w:r>
          </w:p>
          <w:p w14:paraId="6DE8064C">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17.支持学生在自由练习项目开启的任意时间段进行练习；</w:t>
            </w:r>
          </w:p>
          <w:p w14:paraId="02F9A467">
            <w:pPr>
              <w:keepNext/>
              <w:widowControl/>
              <w:snapToGrid w:val="0"/>
              <w:spacing w:line="240" w:lineRule="auto"/>
              <w:ind w:left="0" w:leftChars="0" w:right="0" w:rightChars="0" w:firstLine="0" w:firstLineChars="0"/>
              <w:jc w:val="left"/>
              <w:rPr>
                <w:rFonts w:ascii="宋体" w:hAnsi="宋体" w:eastAsia="Arial" w:cs="宋体"/>
                <w:color w:val="000000"/>
                <w:kern w:val="0"/>
                <w:sz w:val="24"/>
                <w:szCs w:val="24"/>
              </w:rPr>
            </w:pPr>
            <w:r>
              <w:rPr>
                <w:rFonts w:hint="eastAsia" w:ascii="宋体" w:hAnsi="宋体" w:eastAsia="Arial" w:cs="宋体"/>
                <w:color w:val="000000"/>
                <w:kern w:val="0"/>
                <w:sz w:val="24"/>
                <w:szCs w:val="24"/>
              </w:rPr>
              <w:t>18.</w:t>
            </w:r>
            <w:r>
              <w:rPr>
                <w:rFonts w:hint="eastAsia" w:ascii="宋体" w:hAnsi="宋体" w:eastAsia="Arial" w:cs="宋体"/>
                <w:color w:val="000000"/>
                <w:kern w:val="0"/>
                <w:sz w:val="24"/>
                <w:szCs w:val="24"/>
                <w:highlight w:val="none"/>
              </w:rPr>
              <w:t>支持人脸识别方式，测试学生举手向摄像头示意即可刷脸匹配学生信息，自助、无感开启测试任务。</w:t>
            </w:r>
          </w:p>
        </w:tc>
        <w:tc>
          <w:tcPr>
            <w:tcW w:w="698" w:type="dxa"/>
            <w:noWrap/>
            <w:vAlign w:val="center"/>
          </w:tcPr>
          <w:p w14:paraId="306E7F75">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w:t>
            </w:r>
          </w:p>
        </w:tc>
        <w:tc>
          <w:tcPr>
            <w:tcW w:w="700" w:type="dxa"/>
            <w:noWrap/>
            <w:vAlign w:val="center"/>
          </w:tcPr>
          <w:p w14:paraId="2F8DBF21">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套</w:t>
            </w:r>
          </w:p>
        </w:tc>
      </w:tr>
      <w:tr w14:paraId="55A3D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8" w:type="dxa"/>
            <w:noWrap/>
            <w:vAlign w:val="center"/>
          </w:tcPr>
          <w:p w14:paraId="09AE9511">
            <w:pPr>
              <w:keepNext/>
              <w:widowControl/>
              <w:snapToGrid w:val="0"/>
              <w:spacing w:line="240" w:lineRule="auto"/>
              <w:ind w:left="0" w:leftChars="0" w:right="0" w:rightChars="0" w:firstLine="0" w:firstLineChars="0"/>
              <w:jc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2</w:t>
            </w:r>
          </w:p>
        </w:tc>
        <w:tc>
          <w:tcPr>
            <w:tcW w:w="2856" w:type="dxa"/>
            <w:noWrap/>
            <w:vAlign w:val="center"/>
          </w:tcPr>
          <w:p w14:paraId="3E273302">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lang w:bidi="ar"/>
              </w:rPr>
            </w:pPr>
            <w:r>
              <w:rPr>
                <w:rFonts w:hint="eastAsia" w:ascii="宋体" w:hAnsi="宋体" w:eastAsia="Arial" w:cs="宋体"/>
                <w:color w:val="000000"/>
                <w:kern w:val="0"/>
                <w:sz w:val="24"/>
                <w:szCs w:val="24"/>
                <w:lang w:bidi="ar"/>
              </w:rPr>
              <w:t>智慧体育校级数据平台</w:t>
            </w:r>
          </w:p>
        </w:tc>
        <w:tc>
          <w:tcPr>
            <w:tcW w:w="3565" w:type="dxa"/>
            <w:noWrap w:val="0"/>
            <w:vAlign w:val="center"/>
          </w:tcPr>
          <w:p w14:paraId="4E1D4EBB">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1.支持智慧体育数据多级管理及分析；</w:t>
            </w:r>
          </w:p>
          <w:p w14:paraId="3BAC8B45">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2.支持切换学期查看各类学生数据；</w:t>
            </w:r>
          </w:p>
          <w:p w14:paraId="2F424C4F">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3.支持多级账号登录管理，分级查看体育数据信息；</w:t>
            </w:r>
          </w:p>
          <w:p w14:paraId="1CBFFC39">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4.支持帐号登陆后保留操作留痕日志记录；</w:t>
            </w:r>
          </w:p>
          <w:p w14:paraId="29E86EF1">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5.支持智慧体育数字大脑数据总一览；</w:t>
            </w:r>
          </w:p>
          <w:p w14:paraId="7FC083E8">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6.支持查看全校全部运动项目达标率、优良率运动达标率、优良率趋势图；</w:t>
            </w:r>
          </w:p>
          <w:p w14:paraId="63EC054C">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7.支持汇总学校学期总运动量数据、本月总运动人数、今日运动人数占比、昨日运动人数占比；</w:t>
            </w:r>
          </w:p>
          <w:p w14:paraId="09793B5A">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8.支持全校运动人数、全校人均运动次数、全校成绩提升人次等数据分析；</w:t>
            </w:r>
          </w:p>
          <w:p w14:paraId="191401FA">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9.支持班级数据总览；</w:t>
            </w:r>
          </w:p>
          <w:p w14:paraId="41325719">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10.支持实时汇总校级每日人均运动时长；</w:t>
            </w:r>
          </w:p>
          <w:p w14:paraId="09549320">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11.支持每日运动人数占比分析、每日达标人数占比等数据分析；</w:t>
            </w:r>
          </w:p>
          <w:p w14:paraId="7002B361">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12.支持校园运动榜单等数据查看；</w:t>
            </w:r>
          </w:p>
          <w:p w14:paraId="15A7EB4A">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13.支持自助式等体测功能；</w:t>
            </w:r>
          </w:p>
          <w:p w14:paraId="7E4CC31C">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14.支持自定义等体测设置，可自助设置体测时间及多个测试时段；</w:t>
            </w:r>
          </w:p>
          <w:p w14:paraId="6C2C19FF">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15.支持分年级等查看当前测试进度；</w:t>
            </w:r>
          </w:p>
          <w:p w14:paraId="76E1913C">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16.支持成绩筛选；</w:t>
            </w:r>
          </w:p>
          <w:p w14:paraId="62D73556">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17.支持查看各班级体育考试成绩对比、全校各项目成绩对比以及全校体育成绩概况；</w:t>
            </w:r>
          </w:p>
          <w:p w14:paraId="4B658970">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18.支持体育考试成绩管理表查询等功能；</w:t>
            </w:r>
          </w:p>
          <w:p w14:paraId="211FB778">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19.支持实时筛选并查看考试学生已考项目数等，并可通过查看详情查看考试详情；</w:t>
            </w:r>
          </w:p>
          <w:p w14:paraId="19381162">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20.支持为每一位学生生成个人考试等详情；</w:t>
            </w:r>
          </w:p>
          <w:p w14:paraId="770DF3D6">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21.支持根据地区要求，可自定义运动项目评分标准。</w:t>
            </w:r>
          </w:p>
        </w:tc>
        <w:tc>
          <w:tcPr>
            <w:tcW w:w="698" w:type="dxa"/>
            <w:noWrap/>
            <w:vAlign w:val="center"/>
          </w:tcPr>
          <w:p w14:paraId="0AFD6BD1">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lang w:bidi="ar"/>
              </w:rPr>
            </w:pPr>
            <w:r>
              <w:rPr>
                <w:rFonts w:hint="eastAsia" w:ascii="宋体" w:hAnsi="宋体" w:eastAsia="Arial" w:cs="宋体"/>
                <w:color w:val="000000"/>
                <w:kern w:val="0"/>
                <w:sz w:val="24"/>
                <w:szCs w:val="24"/>
                <w:lang w:bidi="ar"/>
              </w:rPr>
              <w:t>1</w:t>
            </w:r>
          </w:p>
        </w:tc>
        <w:tc>
          <w:tcPr>
            <w:tcW w:w="700" w:type="dxa"/>
            <w:noWrap/>
            <w:vAlign w:val="center"/>
          </w:tcPr>
          <w:p w14:paraId="22C7406D">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lang w:bidi="ar"/>
              </w:rPr>
            </w:pPr>
            <w:r>
              <w:rPr>
                <w:rFonts w:hint="eastAsia" w:ascii="宋体" w:hAnsi="宋体" w:eastAsia="Arial" w:cs="宋体"/>
                <w:color w:val="000000"/>
                <w:kern w:val="0"/>
                <w:sz w:val="24"/>
                <w:szCs w:val="24"/>
                <w:lang w:bidi="ar"/>
              </w:rPr>
              <w:t>套</w:t>
            </w:r>
          </w:p>
        </w:tc>
      </w:tr>
      <w:tr w14:paraId="6D0D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8" w:type="dxa"/>
            <w:noWrap/>
            <w:vAlign w:val="center"/>
          </w:tcPr>
          <w:p w14:paraId="6A9C459C">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3</w:t>
            </w:r>
          </w:p>
        </w:tc>
        <w:tc>
          <w:tcPr>
            <w:tcW w:w="2856" w:type="dxa"/>
            <w:noWrap/>
            <w:vAlign w:val="center"/>
          </w:tcPr>
          <w:p w14:paraId="01E98F39">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lang w:bidi="ar"/>
              </w:rPr>
            </w:pPr>
            <w:r>
              <w:rPr>
                <w:rFonts w:hint="eastAsia" w:ascii="宋体" w:hAnsi="宋体" w:eastAsia="Arial" w:cs="宋体"/>
                <w:color w:val="000000"/>
                <w:kern w:val="0"/>
                <w:sz w:val="24"/>
                <w:szCs w:val="24"/>
                <w:lang w:bidi="ar"/>
              </w:rPr>
              <w:t>智慧体育助手</w:t>
            </w:r>
          </w:p>
        </w:tc>
        <w:tc>
          <w:tcPr>
            <w:tcW w:w="3565" w:type="dxa"/>
            <w:noWrap w:val="0"/>
            <w:vAlign w:val="center"/>
          </w:tcPr>
          <w:p w14:paraId="2E102581">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1.支持学生基础信息管理、运动数据管理展示审核和设备管理等；</w:t>
            </w:r>
          </w:p>
          <w:p w14:paraId="770BB3A3">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2.支持创建不同角色管理账号；</w:t>
            </w:r>
          </w:p>
          <w:p w14:paraId="2B8C20E6">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3.支持教师班级等权限管理；</w:t>
            </w:r>
          </w:p>
          <w:p w14:paraId="70246898">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4.支持快速创建行政班和分项班等；</w:t>
            </w:r>
          </w:p>
          <w:p w14:paraId="18F814A6">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5.支持拍照录入、或本地图片导入等方式进行人脸信息录入；</w:t>
            </w:r>
          </w:p>
          <w:p w14:paraId="7816E8E0">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6.支持学生姓名、性别、学号等基础信息管理和学生人员删减；</w:t>
            </w:r>
          </w:p>
          <w:p w14:paraId="25D504BB">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7.支持智慧体育助手管理项目的开启与关闭等操作；</w:t>
            </w:r>
          </w:p>
          <w:p w14:paraId="771E4E54">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8.支持自定义设备开关时间等。</w:t>
            </w:r>
          </w:p>
        </w:tc>
        <w:tc>
          <w:tcPr>
            <w:tcW w:w="698" w:type="dxa"/>
            <w:noWrap/>
            <w:vAlign w:val="center"/>
          </w:tcPr>
          <w:p w14:paraId="1B0A1003">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lang w:bidi="ar"/>
              </w:rPr>
            </w:pPr>
            <w:r>
              <w:rPr>
                <w:rFonts w:hint="eastAsia" w:ascii="宋体" w:hAnsi="宋体" w:eastAsia="Arial" w:cs="宋体"/>
                <w:color w:val="000000"/>
                <w:kern w:val="0"/>
                <w:sz w:val="24"/>
                <w:szCs w:val="24"/>
                <w:lang w:bidi="ar"/>
              </w:rPr>
              <w:t>1</w:t>
            </w:r>
          </w:p>
        </w:tc>
        <w:tc>
          <w:tcPr>
            <w:tcW w:w="700" w:type="dxa"/>
            <w:noWrap/>
            <w:vAlign w:val="center"/>
          </w:tcPr>
          <w:p w14:paraId="570F68C1">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lang w:bidi="ar"/>
              </w:rPr>
            </w:pPr>
            <w:r>
              <w:rPr>
                <w:rFonts w:hint="eastAsia" w:ascii="宋体" w:hAnsi="宋体" w:eastAsia="Arial" w:cs="宋体"/>
                <w:color w:val="000000"/>
                <w:kern w:val="0"/>
                <w:sz w:val="24"/>
                <w:szCs w:val="24"/>
                <w:lang w:bidi="ar"/>
              </w:rPr>
              <w:t>套</w:t>
            </w:r>
          </w:p>
        </w:tc>
      </w:tr>
      <w:tr w14:paraId="0D236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17" w:type="dxa"/>
            <w:gridSpan w:val="5"/>
            <w:noWrap/>
            <w:vAlign w:val="center"/>
          </w:tcPr>
          <w:p w14:paraId="7B69B95C">
            <w:pPr>
              <w:keepNext/>
              <w:widowControl/>
              <w:snapToGrid w:val="0"/>
              <w:spacing w:line="240" w:lineRule="auto"/>
              <w:ind w:left="0" w:leftChars="0" w:right="0" w:rightChars="0" w:firstLine="0" w:firstLineChars="0"/>
              <w:jc w:val="center"/>
              <w:textAlignment w:val="center"/>
              <w:rPr>
                <w:rFonts w:ascii="宋体" w:hAnsi="宋体" w:cs="宋体"/>
                <w:color w:val="000000"/>
                <w:kern w:val="0"/>
                <w:sz w:val="24"/>
                <w:szCs w:val="24"/>
              </w:rPr>
            </w:pPr>
            <w:r>
              <w:rPr>
                <w:rFonts w:ascii="宋体" w:hAnsi="宋体" w:cs="宋体"/>
                <w:b/>
                <w:bCs/>
                <w:color w:val="000000"/>
                <w:kern w:val="0"/>
                <w:sz w:val="24"/>
                <w:szCs w:val="24"/>
              </w:rPr>
              <w:t>二、AI视觉体育运动项目</w:t>
            </w:r>
          </w:p>
        </w:tc>
      </w:tr>
      <w:tr w14:paraId="603E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8" w:type="dxa"/>
            <w:noWrap/>
            <w:vAlign w:val="center"/>
          </w:tcPr>
          <w:p w14:paraId="5B2F92F3">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4</w:t>
            </w:r>
          </w:p>
        </w:tc>
        <w:tc>
          <w:tcPr>
            <w:tcW w:w="2856" w:type="dxa"/>
            <w:noWrap/>
            <w:vAlign w:val="center"/>
          </w:tcPr>
          <w:p w14:paraId="6B46BA68">
            <w:pPr>
              <w:keepNext/>
              <w:widowControl/>
              <w:snapToGrid w:val="0"/>
              <w:spacing w:line="240" w:lineRule="auto"/>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50米跑AI算法系统</w:t>
            </w:r>
          </w:p>
        </w:tc>
        <w:tc>
          <w:tcPr>
            <w:tcW w:w="3565" w:type="dxa"/>
            <w:noWrap w:val="0"/>
            <w:vAlign w:val="center"/>
          </w:tcPr>
          <w:p w14:paraId="743F178B">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1.支持体育考试、国家体测、随堂测、课后练等应用场景；</w:t>
            </w:r>
          </w:p>
          <w:p w14:paraId="481C9003">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2.支持不少于8跑道同时测试；</w:t>
            </w:r>
          </w:p>
          <w:p w14:paraId="520C6DF6">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3.支持踩线、抢跑违规智能识别；</w:t>
            </w:r>
          </w:p>
          <w:p w14:paraId="6CDA3AA6">
            <w:pPr>
              <w:keepNext/>
              <w:widowControl/>
              <w:snapToGrid w:val="0"/>
              <w:spacing w:line="240" w:lineRule="auto"/>
              <w:ind w:left="0" w:leftChars="0" w:right="0" w:rightChars="0" w:firstLine="0" w:firstLineChars="0"/>
              <w:jc w:val="left"/>
              <w:textAlignment w:val="center"/>
              <w:rPr>
                <w:rFonts w:hint="eastAsia" w:ascii="宋体" w:hAnsi="宋体" w:eastAsia="Arial" w:cs="宋体"/>
                <w:b/>
                <w:bCs/>
                <w:color w:val="000000"/>
                <w:sz w:val="24"/>
              </w:rPr>
            </w:pPr>
            <w:r>
              <w:rPr>
                <w:rFonts w:hint="eastAsia" w:ascii="宋体" w:hAnsi="宋体" w:eastAsia="Arial" w:cs="宋体"/>
                <w:color w:val="000000"/>
                <w:kern w:val="0"/>
                <w:sz w:val="24"/>
                <w:szCs w:val="24"/>
              </w:rPr>
              <w:t>★4.支持50米跑多组循环发令功能（需提供证明材料，包括但不限于功能截图、检测报告等）</w:t>
            </w:r>
          </w:p>
          <w:p w14:paraId="5192F7AB">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5.支持选择部分跑道测试；</w:t>
            </w:r>
          </w:p>
          <w:p w14:paraId="755CA424">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6.支持人脸识别测试功能；</w:t>
            </w:r>
          </w:p>
          <w:p w14:paraId="7BB11EEB">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7.支持起点人员实时检测功能；</w:t>
            </w:r>
          </w:p>
          <w:p w14:paraId="468658B2">
            <w:pPr>
              <w:keepNext/>
              <w:widowControl/>
              <w:snapToGrid w:val="0"/>
              <w:spacing w:line="240" w:lineRule="auto"/>
              <w:ind w:left="0" w:leftChars="0" w:right="0" w:rightChars="0" w:firstLine="0" w:firstLineChars="0"/>
              <w:jc w:val="left"/>
              <w:textAlignment w:val="center"/>
              <w:rPr>
                <w:rFonts w:hint="eastAsia" w:ascii="宋体" w:hAnsi="宋体" w:eastAsia="Arial" w:cs="宋体"/>
                <w:b/>
                <w:bCs/>
                <w:color w:val="000000"/>
                <w:sz w:val="24"/>
              </w:rPr>
            </w:pPr>
            <w:r>
              <w:rPr>
                <w:rFonts w:hint="eastAsia" w:ascii="宋体" w:hAnsi="宋体" w:eastAsia="Arial" w:cs="宋体"/>
                <w:color w:val="000000"/>
                <w:kern w:val="0"/>
                <w:sz w:val="24"/>
                <w:szCs w:val="24"/>
              </w:rPr>
              <w:t>★8.支持测试过程中非测试学生穿过终点线不影响各跑道测试学生测试成绩；（需提供证明材料，包括但不限于功能截图、检测报告等）</w:t>
            </w:r>
          </w:p>
          <w:p w14:paraId="6DF0C1D8">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9.支持后台自动设置疑似作弊时间限制功能；</w:t>
            </w:r>
          </w:p>
          <w:p w14:paraId="128CF192">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10.支持自动过滤异常成绩功能；</w:t>
            </w:r>
          </w:p>
          <w:p w14:paraId="0EE332D6">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11.支持自动生成个人运动处方报告；</w:t>
            </w:r>
          </w:p>
          <w:p w14:paraId="6C28BD12">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12.支持细化姿态指标；</w:t>
            </w:r>
          </w:p>
          <w:p w14:paraId="45A86A98">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13.支持留存运动视频回放。</w:t>
            </w:r>
          </w:p>
        </w:tc>
        <w:tc>
          <w:tcPr>
            <w:tcW w:w="698" w:type="dxa"/>
            <w:noWrap/>
            <w:vAlign w:val="center"/>
          </w:tcPr>
          <w:p w14:paraId="4648D534">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w:t>
            </w:r>
          </w:p>
        </w:tc>
        <w:tc>
          <w:tcPr>
            <w:tcW w:w="700" w:type="dxa"/>
            <w:noWrap/>
            <w:vAlign w:val="center"/>
          </w:tcPr>
          <w:p w14:paraId="4FF2A3B7">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套</w:t>
            </w:r>
          </w:p>
        </w:tc>
      </w:tr>
      <w:tr w14:paraId="0FF0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8" w:type="dxa"/>
            <w:noWrap/>
            <w:vAlign w:val="center"/>
          </w:tcPr>
          <w:p w14:paraId="75847703">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5</w:t>
            </w:r>
          </w:p>
        </w:tc>
        <w:tc>
          <w:tcPr>
            <w:tcW w:w="2856" w:type="dxa"/>
            <w:noWrap/>
            <w:vAlign w:val="center"/>
          </w:tcPr>
          <w:p w14:paraId="6A150502">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50米跑配套相机</w:t>
            </w:r>
          </w:p>
        </w:tc>
        <w:tc>
          <w:tcPr>
            <w:tcW w:w="3565" w:type="dxa"/>
            <w:noWrap w:val="0"/>
            <w:vAlign w:val="center"/>
          </w:tcPr>
          <w:p w14:paraId="7BB41DE5">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lang w:val="en-US" w:eastAsia="zh-CN"/>
              </w:rPr>
              <w:t>1</w:t>
            </w:r>
            <w:r>
              <w:rPr>
                <w:rFonts w:hint="eastAsia" w:ascii="宋体" w:hAnsi="宋体" w:eastAsia="Arial" w:cs="宋体"/>
                <w:color w:val="000000"/>
                <w:kern w:val="0"/>
                <w:sz w:val="24"/>
                <w:szCs w:val="24"/>
                <w:highlight w:val="none"/>
              </w:rPr>
              <w:t>.相同照度场景下，速度不同的运动目标，同时经过监控画面时，来适配不同速度目标，以保证抓拍目标图片效果。   </w:t>
            </w:r>
          </w:p>
          <w:p w14:paraId="53FD4986">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lang w:val="en-US" w:eastAsia="zh-CN"/>
              </w:rPr>
              <w:t>2</w:t>
            </w:r>
            <w:r>
              <w:rPr>
                <w:rFonts w:hint="eastAsia" w:ascii="宋体" w:hAnsi="宋体" w:eastAsia="Arial" w:cs="宋体"/>
                <w:color w:val="000000"/>
                <w:kern w:val="0"/>
                <w:sz w:val="24"/>
                <w:szCs w:val="24"/>
                <w:highlight w:val="none"/>
              </w:rPr>
              <w:t>.</w:t>
            </w:r>
            <w:r>
              <w:rPr>
                <w:rFonts w:hint="eastAsia" w:ascii="宋体" w:hAnsi="宋体" w:eastAsia="Arial" w:cs="宋体"/>
                <w:color w:val="000000"/>
                <w:kern w:val="0"/>
                <w:sz w:val="24"/>
                <w:szCs w:val="24"/>
                <w:highlight w:val="none"/>
                <w:lang w:val="en-US" w:eastAsia="zh-CN"/>
              </w:rPr>
              <w:t>＜</w:t>
            </w:r>
            <w:r>
              <w:rPr>
                <w:rFonts w:hint="eastAsia" w:ascii="宋体" w:hAnsi="宋体" w:eastAsia="Arial" w:cs="宋体"/>
                <w:color w:val="000000"/>
                <w:kern w:val="0"/>
                <w:sz w:val="24"/>
                <w:szCs w:val="24"/>
                <w:highlight w:val="none"/>
              </w:rPr>
              <w:t>0.001lux照度下，可自动提升视频画面中人脸与人体目标的亮度。</w:t>
            </w:r>
          </w:p>
          <w:p w14:paraId="3CB5CEDC">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lang w:val="en-US" w:eastAsia="zh-CN"/>
              </w:rPr>
              <w:t>3</w:t>
            </w:r>
            <w:r>
              <w:rPr>
                <w:rFonts w:hint="eastAsia" w:ascii="宋体" w:hAnsi="宋体" w:eastAsia="Arial" w:cs="宋体"/>
                <w:color w:val="000000"/>
                <w:kern w:val="0"/>
                <w:sz w:val="24"/>
                <w:szCs w:val="24"/>
                <w:highlight w:val="none"/>
              </w:rPr>
              <w:t>.支持报警3进2出，双MIC，扬声器，音频2进1出，485，BNC，支持不小于512GMicroSD卡。</w:t>
            </w:r>
          </w:p>
          <w:p w14:paraId="16C4D3C3">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lang w:val="en-US" w:eastAsia="zh-CN"/>
              </w:rPr>
              <w:t>4</w:t>
            </w:r>
            <w:r>
              <w:rPr>
                <w:rFonts w:hint="eastAsia" w:ascii="宋体" w:hAnsi="宋体" w:eastAsia="Arial" w:cs="宋体"/>
                <w:color w:val="000000"/>
                <w:kern w:val="0"/>
                <w:sz w:val="24"/>
                <w:szCs w:val="24"/>
                <w:highlight w:val="none"/>
              </w:rPr>
              <w:t>.支持不低于IP67防护等级。</w:t>
            </w:r>
          </w:p>
          <w:p w14:paraId="77A56A81">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highlight w:val="none"/>
                <w:lang w:val="en-US" w:eastAsia="zh-CN"/>
              </w:rPr>
              <w:t>5</w:t>
            </w:r>
            <w:r>
              <w:rPr>
                <w:rFonts w:hint="eastAsia" w:ascii="宋体" w:hAnsi="宋体" w:eastAsia="Arial" w:cs="宋体"/>
                <w:color w:val="000000"/>
                <w:kern w:val="0"/>
                <w:sz w:val="24"/>
                <w:szCs w:val="24"/>
                <w:highlight w:val="none"/>
              </w:rPr>
              <w:t>.配置电源模块，支持短路保护、过流保护、输出过压保护等多种保护功能。</w:t>
            </w:r>
          </w:p>
        </w:tc>
        <w:tc>
          <w:tcPr>
            <w:tcW w:w="698" w:type="dxa"/>
            <w:noWrap/>
            <w:vAlign w:val="center"/>
          </w:tcPr>
          <w:p w14:paraId="0ACC3D6F">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2</w:t>
            </w:r>
          </w:p>
        </w:tc>
        <w:tc>
          <w:tcPr>
            <w:tcW w:w="700" w:type="dxa"/>
            <w:noWrap/>
            <w:vAlign w:val="center"/>
          </w:tcPr>
          <w:p w14:paraId="2B479A69">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台</w:t>
            </w:r>
          </w:p>
        </w:tc>
      </w:tr>
      <w:tr w14:paraId="425A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8" w:type="dxa"/>
            <w:noWrap/>
            <w:vAlign w:val="center"/>
          </w:tcPr>
          <w:p w14:paraId="181256FB">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6</w:t>
            </w:r>
          </w:p>
        </w:tc>
        <w:tc>
          <w:tcPr>
            <w:tcW w:w="2856" w:type="dxa"/>
            <w:noWrap/>
            <w:vAlign w:val="center"/>
          </w:tcPr>
          <w:p w14:paraId="7CE1D72D">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50米跑配套立杆</w:t>
            </w:r>
          </w:p>
        </w:tc>
        <w:tc>
          <w:tcPr>
            <w:tcW w:w="3565" w:type="dxa"/>
            <w:noWrap w:val="0"/>
            <w:vAlign w:val="center"/>
          </w:tcPr>
          <w:p w14:paraId="7322414E">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1.材质：Q235钢材；</w:t>
            </w:r>
          </w:p>
          <w:p w14:paraId="1D277638">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2.厚度：≥2 mm ；</w:t>
            </w:r>
          </w:p>
          <w:p w14:paraId="334D5E90">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3.高度：≥3-4 m；</w:t>
            </w:r>
          </w:p>
          <w:p w14:paraId="37EA0AA0">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4.直径：≥140 mm。</w:t>
            </w:r>
          </w:p>
        </w:tc>
        <w:tc>
          <w:tcPr>
            <w:tcW w:w="698" w:type="dxa"/>
            <w:noWrap/>
            <w:vAlign w:val="center"/>
          </w:tcPr>
          <w:p w14:paraId="207E5FB2">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2</w:t>
            </w:r>
          </w:p>
        </w:tc>
        <w:tc>
          <w:tcPr>
            <w:tcW w:w="700" w:type="dxa"/>
            <w:noWrap/>
            <w:vAlign w:val="center"/>
          </w:tcPr>
          <w:p w14:paraId="6D26ED38">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个</w:t>
            </w:r>
          </w:p>
        </w:tc>
      </w:tr>
      <w:tr w14:paraId="5772B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8" w:type="dxa"/>
            <w:noWrap/>
            <w:vAlign w:val="center"/>
          </w:tcPr>
          <w:p w14:paraId="4B13963A">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7</w:t>
            </w:r>
          </w:p>
        </w:tc>
        <w:tc>
          <w:tcPr>
            <w:tcW w:w="2856" w:type="dxa"/>
            <w:noWrap/>
            <w:vAlign w:val="center"/>
          </w:tcPr>
          <w:p w14:paraId="6596E793">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50米跑配套音柱</w:t>
            </w:r>
          </w:p>
        </w:tc>
        <w:tc>
          <w:tcPr>
            <w:tcW w:w="3565" w:type="dxa"/>
            <w:noWrap w:val="0"/>
            <w:vAlign w:val="center"/>
          </w:tcPr>
          <w:p w14:paraId="4361FC0F">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rPr>
              <w:t>1.额定功率：≥60W；</w:t>
            </w:r>
          </w:p>
          <w:p w14:paraId="4FE46C2A">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rPr>
              <w:t>2.频率响应：≥55-20KHZ；</w:t>
            </w:r>
          </w:p>
          <w:p w14:paraId="4E6FE0F0">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rPr>
              <w:t>3.灵敏度：≥92dB；</w:t>
            </w:r>
          </w:p>
          <w:p w14:paraId="11FEBB61">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lang w:val="en-US" w:eastAsia="zh-CN"/>
              </w:rPr>
              <w:t>4.</w:t>
            </w:r>
            <w:r>
              <w:rPr>
                <w:rFonts w:hint="eastAsia" w:ascii="宋体" w:hAnsi="宋体" w:eastAsia="Arial" w:cs="宋体"/>
                <w:color w:val="000000"/>
                <w:kern w:val="0"/>
                <w:sz w:val="24"/>
                <w:szCs w:val="24"/>
                <w:highlight w:val="none"/>
              </w:rPr>
              <w:t>材质：铝合金外壳，金属网罩，PP防水喇叭；</w:t>
            </w:r>
          </w:p>
          <w:p w14:paraId="00847B1C">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highlight w:val="none"/>
                <w:lang w:val="en-US" w:eastAsia="zh-CN"/>
              </w:rPr>
              <w:t>5</w:t>
            </w:r>
            <w:r>
              <w:rPr>
                <w:rFonts w:hint="eastAsia" w:ascii="宋体" w:hAnsi="宋体" w:eastAsia="Arial" w:cs="宋体"/>
                <w:color w:val="000000"/>
                <w:kern w:val="0"/>
                <w:sz w:val="24"/>
                <w:szCs w:val="24"/>
                <w:highlight w:val="none"/>
              </w:rPr>
              <w:t>.防护：具有过热保护、过流保护、防破音等。</w:t>
            </w:r>
          </w:p>
        </w:tc>
        <w:tc>
          <w:tcPr>
            <w:tcW w:w="698" w:type="dxa"/>
            <w:noWrap/>
            <w:vAlign w:val="center"/>
          </w:tcPr>
          <w:p w14:paraId="5F82510A">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w:t>
            </w:r>
          </w:p>
        </w:tc>
        <w:tc>
          <w:tcPr>
            <w:tcW w:w="700" w:type="dxa"/>
            <w:noWrap/>
            <w:vAlign w:val="center"/>
          </w:tcPr>
          <w:p w14:paraId="05308DCA">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套</w:t>
            </w:r>
          </w:p>
        </w:tc>
      </w:tr>
      <w:tr w14:paraId="4898D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8" w:type="dxa"/>
            <w:noWrap/>
            <w:vAlign w:val="center"/>
          </w:tcPr>
          <w:p w14:paraId="5C72F350">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8</w:t>
            </w:r>
          </w:p>
        </w:tc>
        <w:tc>
          <w:tcPr>
            <w:tcW w:w="2856" w:type="dxa"/>
            <w:noWrap/>
            <w:vAlign w:val="center"/>
          </w:tcPr>
          <w:p w14:paraId="10527FF7">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终点成绩显示屏</w:t>
            </w:r>
          </w:p>
        </w:tc>
        <w:tc>
          <w:tcPr>
            <w:tcW w:w="3565" w:type="dxa"/>
            <w:noWrap w:val="0"/>
            <w:vAlign w:val="center"/>
          </w:tcPr>
          <w:p w14:paraId="027B60E4">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rPr>
              <w:t>1.尺寸：≥1600mm*960mm；</w:t>
            </w:r>
          </w:p>
          <w:p w14:paraId="5A9EA985">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rPr>
              <w:t>2.亮度：≥4200cd/㎡；</w:t>
            </w:r>
          </w:p>
          <w:p w14:paraId="395E6B10">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rPr>
              <w:t>3.亮度均匀性：＞0.9；</w:t>
            </w:r>
          </w:p>
          <w:p w14:paraId="08E9EC3B">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rPr>
              <w:t>4.最佳视距：≥4m；</w:t>
            </w:r>
          </w:p>
          <w:p w14:paraId="20EFB99C">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rPr>
              <w:t>5.使用环境：户外；</w:t>
            </w:r>
          </w:p>
          <w:p w14:paraId="2FC42E94">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lang w:val="en-US" w:eastAsia="zh-CN"/>
              </w:rPr>
              <w:t>6</w:t>
            </w:r>
            <w:r>
              <w:rPr>
                <w:rFonts w:hint="eastAsia" w:ascii="宋体" w:hAnsi="宋体" w:eastAsia="Arial" w:cs="宋体"/>
                <w:color w:val="000000"/>
                <w:kern w:val="0"/>
                <w:sz w:val="24"/>
                <w:szCs w:val="24"/>
                <w:highlight w:val="none"/>
              </w:rPr>
              <w:t>.换帧频率：</w:t>
            </w:r>
            <w:bookmarkStart w:id="0" w:name="OLE_LINK1"/>
            <w:r>
              <w:rPr>
                <w:rFonts w:hint="eastAsia" w:ascii="宋体" w:hAnsi="宋体" w:eastAsia="Arial" w:cs="宋体"/>
                <w:color w:val="000000"/>
                <w:kern w:val="0"/>
                <w:sz w:val="24"/>
                <w:szCs w:val="24"/>
                <w:highlight w:val="none"/>
              </w:rPr>
              <w:t>≥</w:t>
            </w:r>
            <w:bookmarkEnd w:id="0"/>
            <w:r>
              <w:rPr>
                <w:rFonts w:hint="eastAsia" w:ascii="宋体" w:hAnsi="宋体" w:eastAsia="Arial" w:cs="宋体"/>
                <w:color w:val="000000"/>
                <w:kern w:val="0"/>
                <w:sz w:val="24"/>
                <w:szCs w:val="24"/>
                <w:highlight w:val="none"/>
              </w:rPr>
              <w:t>60帧/秒；</w:t>
            </w:r>
          </w:p>
          <w:p w14:paraId="21BBAEE6">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lang w:val="en-US" w:eastAsia="zh-CN"/>
              </w:rPr>
              <w:t>7</w:t>
            </w:r>
            <w:r>
              <w:rPr>
                <w:rFonts w:hint="eastAsia" w:ascii="宋体" w:hAnsi="宋体" w:eastAsia="Arial" w:cs="宋体"/>
                <w:color w:val="000000"/>
                <w:kern w:val="0"/>
                <w:sz w:val="24"/>
                <w:szCs w:val="24"/>
                <w:highlight w:val="none"/>
              </w:rPr>
              <w:t>.刷新频率：≥960Hz；</w:t>
            </w:r>
          </w:p>
          <w:p w14:paraId="534D65D3">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lang w:val="en-US" w:eastAsia="zh-CN"/>
              </w:rPr>
              <w:t>8</w:t>
            </w:r>
            <w:r>
              <w:rPr>
                <w:rFonts w:hint="eastAsia" w:ascii="宋体" w:hAnsi="宋体" w:eastAsia="Arial" w:cs="宋体"/>
                <w:color w:val="000000"/>
                <w:kern w:val="0"/>
                <w:sz w:val="24"/>
                <w:szCs w:val="24"/>
                <w:highlight w:val="none"/>
              </w:rPr>
              <w:t>.控制方式：计算机控制，逐点一一对应，视频同步，实时显示；</w:t>
            </w:r>
          </w:p>
          <w:p w14:paraId="468753FF">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lang w:val="en-US" w:eastAsia="zh-CN"/>
              </w:rPr>
              <w:t>9</w:t>
            </w:r>
            <w:r>
              <w:rPr>
                <w:rFonts w:hint="eastAsia" w:ascii="宋体" w:hAnsi="宋体" w:eastAsia="Arial" w:cs="宋体"/>
                <w:color w:val="000000"/>
                <w:kern w:val="0"/>
                <w:sz w:val="24"/>
                <w:szCs w:val="24"/>
                <w:highlight w:val="none"/>
              </w:rPr>
              <w:t>.亮度调节：256级手动/自动；</w:t>
            </w:r>
          </w:p>
          <w:p w14:paraId="1FC9C388">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rPr>
              <w:t>1</w:t>
            </w:r>
            <w:r>
              <w:rPr>
                <w:rFonts w:hint="eastAsia" w:ascii="宋体" w:hAnsi="宋体" w:eastAsia="Arial" w:cs="宋体"/>
                <w:color w:val="000000"/>
                <w:kern w:val="0"/>
                <w:sz w:val="24"/>
                <w:szCs w:val="24"/>
                <w:highlight w:val="none"/>
                <w:lang w:val="en-US" w:eastAsia="zh-CN"/>
              </w:rPr>
              <w:t>0</w:t>
            </w:r>
            <w:r>
              <w:rPr>
                <w:rFonts w:hint="eastAsia" w:ascii="宋体" w:hAnsi="宋体" w:eastAsia="Arial" w:cs="宋体"/>
                <w:color w:val="000000"/>
                <w:kern w:val="0"/>
                <w:sz w:val="24"/>
                <w:szCs w:val="24"/>
                <w:highlight w:val="none"/>
              </w:rPr>
              <w:t>.平均无故障时间：≥1万小时；</w:t>
            </w:r>
          </w:p>
          <w:p w14:paraId="71316FE3">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rPr>
              <w:t>1</w:t>
            </w:r>
            <w:r>
              <w:rPr>
                <w:rFonts w:hint="eastAsia" w:ascii="宋体" w:hAnsi="宋体" w:eastAsia="Arial" w:cs="宋体"/>
                <w:color w:val="000000"/>
                <w:kern w:val="0"/>
                <w:sz w:val="24"/>
                <w:szCs w:val="24"/>
                <w:highlight w:val="none"/>
                <w:lang w:val="en-US" w:eastAsia="zh-CN"/>
              </w:rPr>
              <w:t>1</w:t>
            </w:r>
            <w:r>
              <w:rPr>
                <w:rFonts w:hint="eastAsia" w:ascii="宋体" w:hAnsi="宋体" w:eastAsia="Arial" w:cs="宋体"/>
                <w:color w:val="000000"/>
                <w:kern w:val="0"/>
                <w:sz w:val="24"/>
                <w:szCs w:val="24"/>
                <w:highlight w:val="none"/>
              </w:rPr>
              <w:t>.工作温度：-20-40℃；</w:t>
            </w:r>
          </w:p>
          <w:p w14:paraId="6D6375B2">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highlight w:val="none"/>
              </w:rPr>
              <w:t>1</w:t>
            </w:r>
            <w:r>
              <w:rPr>
                <w:rFonts w:hint="eastAsia" w:ascii="宋体" w:hAnsi="宋体" w:eastAsia="Arial" w:cs="宋体"/>
                <w:color w:val="000000"/>
                <w:kern w:val="0"/>
                <w:sz w:val="24"/>
                <w:szCs w:val="24"/>
                <w:highlight w:val="none"/>
                <w:lang w:val="en-US" w:eastAsia="zh-CN"/>
              </w:rPr>
              <w:t>2</w:t>
            </w:r>
            <w:r>
              <w:rPr>
                <w:rFonts w:hint="eastAsia" w:ascii="宋体" w:hAnsi="宋体" w:eastAsia="Arial" w:cs="宋体"/>
                <w:color w:val="000000"/>
                <w:kern w:val="0"/>
                <w:sz w:val="24"/>
                <w:szCs w:val="24"/>
                <w:highlight w:val="none"/>
              </w:rPr>
              <w:t>.工作湿度：10%-90%RH。</w:t>
            </w:r>
          </w:p>
        </w:tc>
        <w:tc>
          <w:tcPr>
            <w:tcW w:w="698" w:type="dxa"/>
            <w:noWrap/>
            <w:vAlign w:val="center"/>
          </w:tcPr>
          <w:p w14:paraId="7C2494AA">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w:t>
            </w:r>
          </w:p>
        </w:tc>
        <w:tc>
          <w:tcPr>
            <w:tcW w:w="700" w:type="dxa"/>
            <w:noWrap/>
            <w:vAlign w:val="center"/>
          </w:tcPr>
          <w:p w14:paraId="228209A0">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台</w:t>
            </w:r>
          </w:p>
        </w:tc>
      </w:tr>
      <w:tr w14:paraId="25DD3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8" w:type="dxa"/>
            <w:noWrap/>
            <w:vAlign w:val="center"/>
          </w:tcPr>
          <w:p w14:paraId="21E24324">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9</w:t>
            </w:r>
          </w:p>
        </w:tc>
        <w:tc>
          <w:tcPr>
            <w:tcW w:w="2856" w:type="dxa"/>
            <w:noWrap/>
            <w:vAlign w:val="center"/>
          </w:tcPr>
          <w:p w14:paraId="130C621C">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多功能体育教学测试仪</w:t>
            </w:r>
          </w:p>
        </w:tc>
        <w:tc>
          <w:tcPr>
            <w:tcW w:w="3565" w:type="dxa"/>
            <w:noWrap w:val="0"/>
            <w:vAlign w:val="center"/>
          </w:tcPr>
          <w:p w14:paraId="527248C9">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一、功能模块</w:t>
            </w:r>
          </w:p>
          <w:p w14:paraId="61768037">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单设备支持AI立定跳远、AI跳绳、AI仰卧起坐项目检测，支持在固定点位激活相应项目，支持运动风云榜展示。</w:t>
            </w:r>
          </w:p>
          <w:p w14:paraId="0B5AFA12">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（一）AI立定跳远</w:t>
            </w:r>
          </w:p>
          <w:p w14:paraId="35FEAE19">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1.支持体育考试、国家体测、随堂测、课后练等应用场景；</w:t>
            </w:r>
          </w:p>
          <w:p w14:paraId="0524E28A">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2.支持智能检测有效跳远距离；</w:t>
            </w:r>
          </w:p>
          <w:p w14:paraId="182A4394">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3.支持踩线违规智能识别；</w:t>
            </w:r>
          </w:p>
          <w:p w14:paraId="69F03FEA">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4.支持人脸识别测试，学生无操作零接触设备识别人脸，系统自动匹配学生信息开始测试；</w:t>
            </w:r>
          </w:p>
          <w:p w14:paraId="710876CC">
            <w:pPr>
              <w:keepNext/>
              <w:widowControl/>
              <w:snapToGrid w:val="0"/>
              <w:spacing w:line="240" w:lineRule="auto"/>
              <w:ind w:left="0" w:leftChars="0" w:right="0" w:rightChars="0" w:firstLine="0" w:firstLineChars="0"/>
              <w:jc w:val="left"/>
              <w:textAlignment w:val="center"/>
              <w:rPr>
                <w:rFonts w:hint="eastAsia" w:ascii="宋体" w:hAnsi="宋体" w:eastAsia="Arial" w:cs="宋体"/>
                <w:color w:val="000000"/>
                <w:kern w:val="0"/>
                <w:sz w:val="24"/>
                <w:szCs w:val="24"/>
              </w:rPr>
            </w:pPr>
            <w:r>
              <w:rPr>
                <w:rFonts w:hint="eastAsia" w:ascii="宋体" w:hAnsi="宋体" w:eastAsia="Arial" w:cs="宋体"/>
                <w:color w:val="000000"/>
                <w:kern w:val="0"/>
                <w:sz w:val="24"/>
                <w:szCs w:val="24"/>
              </w:rPr>
              <w:t>★5.支持自动生成个人运动处方报告</w:t>
            </w:r>
            <w:r>
              <w:rPr>
                <w:rFonts w:hint="eastAsia" w:ascii="宋体" w:hAnsi="宋体" w:eastAsia="Arial" w:cs="宋体"/>
                <w:color w:val="000000"/>
                <w:kern w:val="0"/>
                <w:sz w:val="24"/>
                <w:szCs w:val="24"/>
                <w:lang w:eastAsia="zh-CN"/>
              </w:rPr>
              <w:t>。</w:t>
            </w:r>
            <w:r>
              <w:rPr>
                <w:rFonts w:hint="eastAsia" w:ascii="宋体" w:hAnsi="宋体" w:eastAsia="Arial" w:cs="宋体"/>
                <w:color w:val="000000"/>
                <w:kern w:val="0"/>
                <w:sz w:val="24"/>
                <w:szCs w:val="24"/>
              </w:rPr>
              <w:t>（需提供证明材料，包括但不限于功能截图、检测报告等）</w:t>
            </w:r>
          </w:p>
          <w:p w14:paraId="09EE98FC">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6.运动切片：立定跳远系统自动生成运动关键帧总结；</w:t>
            </w:r>
          </w:p>
          <w:p w14:paraId="6C220940">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7.精准指导：支持针对各运动切片进行对比分析，提供标准动作示范，可详细展示每个阶段动作的总结与建议；</w:t>
            </w:r>
          </w:p>
          <w:p w14:paraId="7A12BBEB">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8.支持精准对比，将教学演示视频与学生本次运动视频同频对比；</w:t>
            </w:r>
          </w:p>
          <w:p w14:paraId="4C1BE746">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9.支持教学锁定，选择教学锁定模式后，即可锁定至运动切片界面；</w:t>
            </w:r>
          </w:p>
          <w:p w14:paraId="4B2AAEE9">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rPr>
              <w:t>10.</w:t>
            </w:r>
            <w:r>
              <w:rPr>
                <w:rFonts w:hint="eastAsia" w:ascii="宋体" w:hAnsi="宋体" w:eastAsia="Arial" w:cs="宋体"/>
                <w:color w:val="000000"/>
                <w:kern w:val="0"/>
                <w:sz w:val="24"/>
                <w:szCs w:val="24"/>
                <w:highlight w:val="none"/>
              </w:rPr>
              <w:t>干扰提醒：测试区域干扰人员过多影响测试时，系统自动提示</w:t>
            </w:r>
          </w:p>
          <w:p w14:paraId="5170D62E">
            <w:pPr>
              <w:keepNext/>
              <w:widowControl/>
              <w:snapToGrid w:val="0"/>
              <w:spacing w:line="240" w:lineRule="auto"/>
              <w:ind w:left="0" w:leftChars="0" w:right="0" w:rightChars="0" w:firstLine="0" w:firstLineChars="0"/>
              <w:jc w:val="left"/>
              <w:textAlignment w:val="center"/>
              <w:rPr>
                <w:rFonts w:hint="eastAsia" w:ascii="宋体" w:hAnsi="宋体" w:eastAsia="Arial" w:cs="宋体"/>
                <w:b/>
                <w:bCs/>
                <w:color w:val="000000"/>
                <w:sz w:val="24"/>
              </w:rPr>
            </w:pPr>
            <w:r>
              <w:rPr>
                <w:rFonts w:hint="eastAsia" w:ascii="宋体" w:hAnsi="宋体" w:eastAsia="Arial" w:cs="宋体"/>
                <w:color w:val="000000"/>
                <w:kern w:val="0"/>
                <w:sz w:val="24"/>
                <w:szCs w:val="24"/>
              </w:rPr>
              <w:t>★11.支持作弊识别检测</w:t>
            </w:r>
            <w:r>
              <w:rPr>
                <w:rFonts w:hint="eastAsia" w:ascii="宋体" w:hAnsi="宋体" w:eastAsia="Arial" w:cs="宋体"/>
                <w:color w:val="000000"/>
                <w:kern w:val="0"/>
                <w:sz w:val="24"/>
                <w:szCs w:val="24"/>
                <w:lang w:eastAsia="zh-CN"/>
              </w:rPr>
              <w:t>。</w:t>
            </w:r>
            <w:r>
              <w:rPr>
                <w:rFonts w:hint="eastAsia" w:ascii="宋体" w:hAnsi="宋体" w:eastAsia="Arial" w:cs="宋体"/>
                <w:color w:val="000000"/>
                <w:kern w:val="0"/>
                <w:sz w:val="24"/>
                <w:szCs w:val="24"/>
                <w:highlight w:val="none"/>
              </w:rPr>
              <w:t>（需提供证明材料，包括但不限于功能截图、检测报告等）</w:t>
            </w:r>
          </w:p>
          <w:p w14:paraId="5709B70A">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12.支持在复杂背景下，被测试学生背后多人近距离站立走动仍可正常进行成绩检测；</w:t>
            </w:r>
          </w:p>
          <w:p w14:paraId="7DCFC18B">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（二）AI跳绳</w:t>
            </w:r>
          </w:p>
          <w:p w14:paraId="1A3F8DBE">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1.支持体育考试、随堂测、课后练等应用场景；</w:t>
            </w:r>
          </w:p>
          <w:p w14:paraId="7AA60FA6">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2.支持智能检测跳绳有效个数，检测过程严格按照绳子从头到脚绕一周算1个标准计数；</w:t>
            </w:r>
          </w:p>
          <w:p w14:paraId="05EEB61A">
            <w:pPr>
              <w:keepNext/>
              <w:widowControl/>
              <w:snapToGrid w:val="0"/>
              <w:spacing w:line="240" w:lineRule="auto"/>
              <w:ind w:left="0" w:leftChars="0" w:right="0" w:rightChars="0" w:firstLine="0" w:firstLineChars="0"/>
              <w:jc w:val="left"/>
              <w:textAlignment w:val="center"/>
              <w:rPr>
                <w:rFonts w:hint="eastAsia" w:ascii="宋体" w:hAnsi="宋体" w:eastAsia="Arial" w:cs="宋体"/>
                <w:b/>
                <w:bCs/>
                <w:color w:val="000000"/>
                <w:sz w:val="24"/>
              </w:rPr>
            </w:pPr>
            <w:r>
              <w:rPr>
                <w:rFonts w:hint="eastAsia" w:ascii="宋体" w:hAnsi="宋体" w:eastAsia="Arial" w:cs="宋体"/>
                <w:color w:val="000000"/>
                <w:kern w:val="0"/>
                <w:sz w:val="24"/>
                <w:szCs w:val="24"/>
              </w:rPr>
              <w:t>★3.</w:t>
            </w:r>
            <w:r>
              <w:rPr>
                <w:rFonts w:hint="eastAsia" w:ascii="宋体" w:hAnsi="宋体" w:eastAsia="Arial" w:cs="宋体"/>
                <w:color w:val="000000"/>
                <w:kern w:val="0"/>
                <w:sz w:val="24"/>
                <w:szCs w:val="24"/>
                <w:highlight w:val="none"/>
              </w:rPr>
              <w:t>支持</w:t>
            </w:r>
            <w:r>
              <w:rPr>
                <w:rFonts w:hint="eastAsia" w:ascii="宋体" w:hAnsi="宋体" w:eastAsia="Arial" w:cs="宋体"/>
                <w:color w:val="000000"/>
                <w:kern w:val="0"/>
                <w:sz w:val="24"/>
                <w:szCs w:val="24"/>
                <w:highlight w:val="none"/>
                <w:lang w:val="en-US" w:eastAsia="zh-CN"/>
              </w:rPr>
              <w:t>单摄像头</w:t>
            </w:r>
            <w:r>
              <w:rPr>
                <w:rFonts w:hint="eastAsia" w:ascii="宋体" w:hAnsi="宋体" w:eastAsia="Arial" w:cs="宋体"/>
                <w:color w:val="000000"/>
                <w:kern w:val="0"/>
                <w:sz w:val="24"/>
                <w:szCs w:val="24"/>
                <w:highlight w:val="none"/>
              </w:rPr>
              <w:t>满足至少10个测试人员同时进行测试（需提供证明材料，包括但不限于功能截图、检测报告等）</w:t>
            </w:r>
          </w:p>
          <w:p w14:paraId="7942950F">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4.支持无绳跳智能识别；</w:t>
            </w:r>
          </w:p>
          <w:p w14:paraId="6BCD1F52">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5.支持学生任意选择单个或多个测试位开展测试；</w:t>
            </w:r>
          </w:p>
          <w:p w14:paraId="0731BA76">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6.支持人脸识别测试；</w:t>
            </w:r>
          </w:p>
          <w:p w14:paraId="692F0E66">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7.支持自动生成个人运动处方报告；</w:t>
            </w:r>
          </w:p>
          <w:p w14:paraId="591C05C1">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8.支持细化姿态指标；</w:t>
            </w:r>
          </w:p>
          <w:p w14:paraId="550F6463">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9.支持留存运动视频回放；</w:t>
            </w:r>
          </w:p>
          <w:p w14:paraId="073A66C7">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10.支持中途终止测试离开测试圈可监测并播报成绩。</w:t>
            </w:r>
          </w:p>
          <w:p w14:paraId="34C60472">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（三）AI仰卧起坐</w:t>
            </w:r>
          </w:p>
          <w:p w14:paraId="3238632E">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1.支持体育考试、国家体测、随堂测、课后练等应用场景；</w:t>
            </w:r>
          </w:p>
          <w:p w14:paraId="493DA810">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rPr>
              <w:t>★2.支持</w:t>
            </w:r>
            <w:r>
              <w:rPr>
                <w:rFonts w:hint="eastAsia" w:ascii="宋体" w:hAnsi="宋体" w:eastAsia="Arial" w:cs="宋体"/>
                <w:color w:val="000000"/>
                <w:kern w:val="0"/>
                <w:sz w:val="24"/>
                <w:szCs w:val="24"/>
                <w:highlight w:val="none"/>
                <w:lang w:val="en-US" w:eastAsia="zh-CN"/>
              </w:rPr>
              <w:t>单摄像头</w:t>
            </w:r>
            <w:r>
              <w:rPr>
                <w:rFonts w:hint="eastAsia" w:ascii="宋体" w:hAnsi="宋体" w:eastAsia="Arial" w:cs="宋体"/>
                <w:color w:val="000000"/>
                <w:kern w:val="0"/>
                <w:sz w:val="24"/>
                <w:szCs w:val="24"/>
                <w:highlight w:val="none"/>
              </w:rPr>
              <w:t>至少10个测试人员同时进行测试；（需提供证明材料，包括但不限于功能截图、检测报告等）</w:t>
            </w:r>
          </w:p>
          <w:p w14:paraId="2A155441">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highlight w:val="none"/>
              </w:rPr>
            </w:pPr>
            <w:r>
              <w:rPr>
                <w:rFonts w:hint="eastAsia" w:ascii="宋体" w:hAnsi="宋体" w:eastAsia="Arial" w:cs="宋体"/>
                <w:color w:val="000000"/>
                <w:kern w:val="0"/>
                <w:sz w:val="24"/>
                <w:szCs w:val="24"/>
                <w:highlight w:val="none"/>
              </w:rPr>
              <w:t>★3.支持未抱头、未触膝、未躺平违规智能识别；（需提供证明材料，包括但不限于功能截图、检测报告等）</w:t>
            </w:r>
          </w:p>
          <w:p w14:paraId="5AACD0F6">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4.支持人脸识别测试，学生无操作零接触设备识别人脸，系统自动匹配学生信息开始测试；</w:t>
            </w:r>
          </w:p>
          <w:p w14:paraId="14D22285">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5.支持中途终止测试，中途离开测试区可监测并播报成绩；</w:t>
            </w:r>
          </w:p>
          <w:p w14:paraId="7EE92076">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6.支持自动生成个人运动处方报告；</w:t>
            </w:r>
          </w:p>
          <w:p w14:paraId="4B9AC194">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7.支持细化姿态指标；</w:t>
            </w:r>
          </w:p>
          <w:p w14:paraId="68D72BC8">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8.支持留存运动视频回放。</w:t>
            </w:r>
          </w:p>
          <w:p w14:paraId="23BC5353">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（四）运动风云榜展示</w:t>
            </w:r>
          </w:p>
          <w:p w14:paraId="70158E38">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1.配置校级智慧体育数据分析与查看功能，可查看校级整体数据情况；</w:t>
            </w:r>
          </w:p>
          <w:p w14:paraId="5FBC4F8D">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2.支持校方各级人员查看各项目实时使用情况，可查看各运动项目实时排行榜单，并支持根据年级/性别等类别进行分类查看排行榜单，可在榜单中查看对应学生运动视频回放及动作关键帧；</w:t>
            </w:r>
          </w:p>
          <w:p w14:paraId="2EB0B624">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3.支持运动风云榜分周榜、月榜、学期榜进行查看；</w:t>
            </w:r>
          </w:p>
          <w:p w14:paraId="0851598C">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4.支持通知栏展示，并支持后台自定义设置通知栏内容；</w:t>
            </w:r>
          </w:p>
          <w:p w14:paraId="4C6EFE97">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5.支持学生通过大屏自主查询个人成绩档案，包含过往整体运动数据量、综合能力雷达分布图、各运动项目的成绩综合分析体现；</w:t>
            </w:r>
          </w:p>
          <w:p w14:paraId="505DEE46">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6.支持学生进行人脸识别，课后自主查看个人运动视频、动作关键帧等数据；</w:t>
            </w:r>
          </w:p>
          <w:p w14:paraId="75FF230B">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7.支持人脸识别查看学生运动数据；</w:t>
            </w:r>
          </w:p>
          <w:p w14:paraId="45983112">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8.支持学期切换，支持查看上一个学期的运动数据；</w:t>
            </w:r>
          </w:p>
          <w:p w14:paraId="7B00A621">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9.支持学生选择时间区间查看运动趋势图及各项目日均运动时长等数据。</w:t>
            </w:r>
          </w:p>
          <w:p w14:paraId="11F58E1A">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10.支持隐私保护：支持通过后台设置运动风云榜大屏不展示真实人脸头像。</w:t>
            </w:r>
          </w:p>
          <w:p w14:paraId="276099CC">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二、硬件配置</w:t>
            </w:r>
          </w:p>
          <w:p w14:paraId="5A9846EE">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1.显示区域：≥1000mm*600mm(高*宽)，高清钢化玻璃；</w:t>
            </w:r>
          </w:p>
          <w:p w14:paraId="6A21F4E5">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2.亮度：≥2000cd；</w:t>
            </w:r>
          </w:p>
          <w:p w14:paraId="1ECCC9FA">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3.内置≥500W人脸识别摄像头；</w:t>
            </w:r>
          </w:p>
          <w:p w14:paraId="0436DDE0">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4.内置≥60W大功率扬声器；</w:t>
            </w:r>
          </w:p>
          <w:p w14:paraId="48A288C4">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5.≥IP55防护等级；</w:t>
            </w:r>
          </w:p>
          <w:p w14:paraId="654A5A92">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6.外壳 ：≥1.5mm镀锌板，表面喷户外专用粉，防护能力≥7年以上；</w:t>
            </w:r>
          </w:p>
          <w:p w14:paraId="27B1D985">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7.散热方式：风冷+调速。</w:t>
            </w:r>
          </w:p>
        </w:tc>
        <w:tc>
          <w:tcPr>
            <w:tcW w:w="698" w:type="dxa"/>
            <w:noWrap/>
            <w:vAlign w:val="center"/>
          </w:tcPr>
          <w:p w14:paraId="7268D623">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3</w:t>
            </w:r>
          </w:p>
        </w:tc>
        <w:tc>
          <w:tcPr>
            <w:tcW w:w="700" w:type="dxa"/>
            <w:noWrap/>
            <w:vAlign w:val="center"/>
          </w:tcPr>
          <w:p w14:paraId="4AC2D304">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台</w:t>
            </w:r>
          </w:p>
        </w:tc>
      </w:tr>
      <w:tr w14:paraId="325CD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8" w:type="dxa"/>
            <w:noWrap/>
            <w:vAlign w:val="center"/>
          </w:tcPr>
          <w:p w14:paraId="63A99D7E">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10</w:t>
            </w:r>
          </w:p>
        </w:tc>
        <w:tc>
          <w:tcPr>
            <w:tcW w:w="2856" w:type="dxa"/>
            <w:noWrap/>
            <w:vAlign w:val="center"/>
          </w:tcPr>
          <w:p w14:paraId="3D09490C">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仰卧起坐测试板</w:t>
            </w:r>
          </w:p>
        </w:tc>
        <w:tc>
          <w:tcPr>
            <w:tcW w:w="3565" w:type="dxa"/>
            <w:noWrap w:val="0"/>
            <w:vAlign w:val="center"/>
          </w:tcPr>
          <w:p w14:paraId="463FCD13">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1.长1.6*宽0.5*厚0.04 m（勾脚有效高度0.15 m）；</w:t>
            </w:r>
          </w:p>
          <w:p w14:paraId="22366EA8">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2.材料：户外防晒防烫皮，整体采用环保材料不含甲醛等有害物质，框架使用Q235材质环保塑粉喷塑，不容易生锈变形等特点，软包使用多层绵海绵，环保PVC皮料，对人体没有化学伤害；</w:t>
            </w:r>
          </w:p>
          <w:p w14:paraId="15AB6A66">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3.功能特点：产品符合国家规定标准，满足人体工程学需要，锻炼与测试舒适程度较高。</w:t>
            </w:r>
          </w:p>
        </w:tc>
        <w:tc>
          <w:tcPr>
            <w:tcW w:w="698" w:type="dxa"/>
            <w:noWrap/>
            <w:vAlign w:val="center"/>
          </w:tcPr>
          <w:p w14:paraId="2FC4FA8A">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10</w:t>
            </w:r>
          </w:p>
        </w:tc>
        <w:tc>
          <w:tcPr>
            <w:tcW w:w="700" w:type="dxa"/>
            <w:noWrap/>
            <w:vAlign w:val="center"/>
          </w:tcPr>
          <w:p w14:paraId="107C1145">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套</w:t>
            </w:r>
          </w:p>
        </w:tc>
      </w:tr>
      <w:tr w14:paraId="4F97C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8" w:type="dxa"/>
            <w:noWrap/>
            <w:vAlign w:val="center"/>
          </w:tcPr>
          <w:p w14:paraId="40F0660B">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11</w:t>
            </w:r>
          </w:p>
        </w:tc>
        <w:tc>
          <w:tcPr>
            <w:tcW w:w="2856" w:type="dxa"/>
            <w:noWrap/>
            <w:vAlign w:val="center"/>
          </w:tcPr>
          <w:p w14:paraId="3306D867">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安装施工及辅材</w:t>
            </w:r>
          </w:p>
        </w:tc>
        <w:tc>
          <w:tcPr>
            <w:tcW w:w="3565" w:type="dxa"/>
            <w:noWrap w:val="0"/>
            <w:vAlign w:val="center"/>
          </w:tcPr>
          <w:p w14:paraId="17E19328">
            <w:pPr>
              <w:keepNext/>
              <w:widowControl/>
              <w:snapToGrid w:val="0"/>
              <w:spacing w:line="240" w:lineRule="auto"/>
              <w:ind w:left="0" w:leftChars="0" w:right="0" w:rightChars="0" w:firstLine="0" w:firstLineChars="0"/>
              <w:jc w:val="left"/>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安装调试、施工、辅材</w:t>
            </w:r>
            <w:r>
              <w:rPr>
                <w:rFonts w:ascii="宋体" w:hAnsi="宋体" w:eastAsia="Arial" w:cs="宋体"/>
                <w:color w:val="000000"/>
                <w:kern w:val="0"/>
                <w:sz w:val="24"/>
                <w:szCs w:val="24"/>
              </w:rPr>
              <w:t>含无线AP、路由器、交换机、PDU等</w:t>
            </w:r>
          </w:p>
        </w:tc>
        <w:tc>
          <w:tcPr>
            <w:tcW w:w="698" w:type="dxa"/>
            <w:noWrap/>
            <w:vAlign w:val="center"/>
          </w:tcPr>
          <w:p w14:paraId="0224AB36">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1</w:t>
            </w:r>
          </w:p>
        </w:tc>
        <w:tc>
          <w:tcPr>
            <w:tcW w:w="700" w:type="dxa"/>
            <w:noWrap/>
            <w:vAlign w:val="center"/>
          </w:tcPr>
          <w:p w14:paraId="1ABCE263">
            <w:pPr>
              <w:keepNext/>
              <w:widowControl/>
              <w:snapToGrid w:val="0"/>
              <w:spacing w:line="240" w:lineRule="auto"/>
              <w:ind w:left="0" w:leftChars="0" w:right="0" w:rightChars="0" w:firstLine="0" w:firstLineChars="0"/>
              <w:jc w:val="center"/>
              <w:textAlignment w:val="center"/>
              <w:rPr>
                <w:rFonts w:ascii="宋体" w:hAnsi="宋体" w:eastAsia="Arial" w:cs="宋体"/>
                <w:color w:val="000000"/>
                <w:kern w:val="0"/>
                <w:sz w:val="24"/>
                <w:szCs w:val="24"/>
              </w:rPr>
            </w:pPr>
            <w:r>
              <w:rPr>
                <w:rFonts w:hint="eastAsia" w:ascii="宋体" w:hAnsi="宋体" w:eastAsia="Arial" w:cs="宋体"/>
                <w:color w:val="000000"/>
                <w:kern w:val="0"/>
                <w:sz w:val="24"/>
                <w:szCs w:val="24"/>
              </w:rPr>
              <w:t>项</w:t>
            </w:r>
          </w:p>
        </w:tc>
      </w:tr>
    </w:tbl>
    <w:p w14:paraId="6C4B9D57">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四、服务要求</w:t>
      </w:r>
    </w:p>
    <w:p w14:paraId="33E9D6CC">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在合同执行过程中需要供应商应执行的伴随服务的服务标准或应当履行的相关义务。</w:t>
      </w:r>
    </w:p>
    <w:p w14:paraId="23A3C5E0">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1、7*24小时电话、QQ/微信、电子邮件、现场等多种方式的售后服务</w:t>
      </w:r>
    </w:p>
    <w:p w14:paraId="280A8314">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2、质保期内免费维修，质保期外收取更换配件成本费</w:t>
      </w:r>
    </w:p>
    <w:p w14:paraId="244E1C23">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3、每年不少于2次定期上门检查维护设备</w:t>
      </w:r>
    </w:p>
    <w:p w14:paraId="07FCCA0D">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4、举行重大活动期间可安排专业技术人员进行现场保障</w:t>
      </w:r>
    </w:p>
    <w:p w14:paraId="5CDF664B">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五、商务要求</w:t>
      </w:r>
    </w:p>
    <w:p w14:paraId="0D740B5B">
      <w:pPr>
        <w:spacing w:line="3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一、交货期：自合同签订之日起20个日历日完成全部项目内容，并交付采购人验收合格。</w:t>
      </w:r>
    </w:p>
    <w:p w14:paraId="11639640">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二、款项结算</w:t>
      </w:r>
    </w:p>
    <w:p w14:paraId="125DB745">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zh-CN" w:eastAsia="zh-CN"/>
        </w:rPr>
        <w:t>（1）全部产品安装调试完毕并验收合格后，</w:t>
      </w:r>
      <w:r>
        <w:rPr>
          <w:rFonts w:hint="eastAsia" w:ascii="宋体" w:hAnsi="宋体" w:eastAsia="宋体" w:cs="宋体"/>
          <w:sz w:val="24"/>
          <w:szCs w:val="24"/>
          <w:lang w:val="en-US" w:eastAsia="zh-CN"/>
        </w:rPr>
        <w:t>5个工作</w:t>
      </w:r>
      <w:r>
        <w:rPr>
          <w:rFonts w:hint="eastAsia" w:ascii="宋体" w:hAnsi="宋体" w:eastAsia="宋体" w:cs="宋体"/>
          <w:sz w:val="24"/>
          <w:szCs w:val="24"/>
          <w:lang w:val="zh-CN" w:eastAsia="zh-CN"/>
        </w:rPr>
        <w:t>日内，支付合同总价</w:t>
      </w:r>
      <w:r>
        <w:rPr>
          <w:rFonts w:hint="eastAsia" w:ascii="宋体" w:hAnsi="宋体" w:eastAsia="宋体" w:cs="宋体"/>
          <w:sz w:val="24"/>
          <w:szCs w:val="24"/>
          <w:lang w:val="en-US" w:eastAsia="zh-CN"/>
        </w:rPr>
        <w:t>100%</w:t>
      </w:r>
      <w:r>
        <w:rPr>
          <w:rFonts w:hint="eastAsia" w:ascii="宋体" w:hAnsi="宋体" w:eastAsia="宋体" w:cs="宋体"/>
          <w:sz w:val="24"/>
          <w:szCs w:val="24"/>
          <w:lang w:val="zh-CN" w:eastAsia="zh-CN"/>
        </w:rPr>
        <w:t>的价款。</w:t>
      </w:r>
    </w:p>
    <w:p w14:paraId="751D3C7F">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六、其他</w:t>
      </w:r>
    </w:p>
    <w:p w14:paraId="5E5D588A">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（一）质量验收标准或规范</w:t>
      </w:r>
    </w:p>
    <w:p w14:paraId="0A8BAB10">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货物验收依据：</w:t>
      </w:r>
    </w:p>
    <w:p w14:paraId="64D51385">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（1）招标文件；</w:t>
      </w:r>
    </w:p>
    <w:p w14:paraId="55B8899C">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（2）投标文件；</w:t>
      </w:r>
    </w:p>
    <w:p w14:paraId="25241820">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（3）采购合同及补充协议；</w:t>
      </w:r>
    </w:p>
    <w:p w14:paraId="420B02F6">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（二）产品质保期</w:t>
      </w:r>
    </w:p>
    <w:p w14:paraId="302FD1CF">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质保期一年</w:t>
      </w:r>
    </w:p>
    <w:p w14:paraId="3B92B291">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（三）违约责任</w:t>
      </w:r>
    </w:p>
    <w:p w14:paraId="2F774617">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（1）如供货方不能交付货物，供货方应向采购方支付合同总价5％的违约金；</w:t>
      </w:r>
    </w:p>
    <w:p w14:paraId="159CB6B2">
      <w:pPr>
        <w:numPr>
          <w:ilvl w:val="0"/>
          <w:numId w:val="0"/>
        </w:numPr>
        <w:tabs>
          <w:tab w:val="left" w:pos="105"/>
          <w:tab w:val="left" w:pos="315"/>
        </w:tabs>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（2）供货方逾期交付货物的，每逾期1天，供货方向采购方偿付逾期交货部分货款总额的 5 ％的滞纳金。</w:t>
      </w:r>
    </w:p>
    <w:p w14:paraId="5D62D51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D90660"/>
    <w:rsid w:val="09D90660"/>
    <w:rsid w:val="33D7015F"/>
    <w:rsid w:val="50926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99"/>
    <w:pPr>
      <w:ind w:firstLine="200" w:firstLineChars="200"/>
    </w:p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4</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2026-08-06T06:26:00Z</dcterms:created>
  <dc:creator>Administrator</dc:creator>
  <cp:lastModifiedBy>Administrator</cp:lastModifiedBy>
  <dcterms:modified xsi:type="dcterms:W3CDTF">2026-08-06T06:30:24Z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11C1CF568D21413FA064029E462ADD0F_11</vt:lpwstr>
  </property>
  <property fmtid="{D5CDD505-2E9C-101B-9397-08002B2CF9AE}" pid="4" name="KSOTemplateDocerSaveRecord">
    <vt:lpwstr>eyJoZGlkIjoiNmNiOGE4YjdmZmNiNDBjOTVlNGZlMDAwMzIwMDZlNWEiLCJ1c2VySWQiOiI2NDcxNTEzMzMifQ==</vt:lpwstr>
  </property>
</Properties>
</file>