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版本号：JXRC-26072820260817001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2026年医疗设备采购项目六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JXRC-260728</w:t>
      </w:r>
      <w:r>
        <w:br/>
      </w:r>
      <w:r>
        <w:br/>
      </w:r>
      <w:r>
        <w:br/>
      </w:r>
    </w:p>
    <w:p>
      <w:pPr>
        <w:pStyle w:val="null3"/>
        <w:jc w:val="center"/>
        <w:outlineLvl w:val="2"/>
      </w:pPr>
      <w:r>
        <w:rPr>
          <w:rFonts w:ascii="仿宋_GB2312" w:hAnsi="仿宋_GB2312" w:cs="仿宋_GB2312" w:eastAsia="仿宋_GB2312"/>
          <w:sz w:val="28"/>
          <w:b/>
        </w:rPr>
        <w:t>西安市儿童医院</w:t>
      </w:r>
    </w:p>
    <w:p>
      <w:pPr>
        <w:pStyle w:val="null3"/>
        <w:jc w:val="center"/>
        <w:outlineLvl w:val="2"/>
      </w:pPr>
      <w:r>
        <w:rPr>
          <w:rFonts w:ascii="仿宋_GB2312" w:hAnsi="仿宋_GB2312" w:cs="仿宋_GB2312" w:eastAsia="仿宋_GB2312"/>
          <w:sz w:val="28"/>
          <w:b/>
        </w:rPr>
        <w:t>陕西嘉信瑞诚招标有限公司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陕西嘉信瑞诚招标有限公司</w:t>
      </w:r>
      <w:r>
        <w:rPr>
          <w:rFonts w:ascii="仿宋_GB2312" w:hAnsi="仿宋_GB2312" w:cs="仿宋_GB2312" w:eastAsia="仿宋_GB2312"/>
        </w:rPr>
        <w:t>（以下简称“代理机构”）受</w:t>
      </w:r>
      <w:r>
        <w:rPr>
          <w:rFonts w:ascii="仿宋_GB2312" w:hAnsi="仿宋_GB2312" w:cs="仿宋_GB2312" w:eastAsia="仿宋_GB2312"/>
        </w:rPr>
        <w:t>西安市儿童医院</w:t>
      </w:r>
      <w:r>
        <w:rPr>
          <w:rFonts w:ascii="仿宋_GB2312" w:hAnsi="仿宋_GB2312" w:cs="仿宋_GB2312" w:eastAsia="仿宋_GB2312"/>
        </w:rPr>
        <w:t>委托，拟对</w:t>
      </w:r>
      <w:r>
        <w:rPr>
          <w:rFonts w:ascii="仿宋_GB2312" w:hAnsi="仿宋_GB2312" w:cs="仿宋_GB2312" w:eastAsia="仿宋_GB2312"/>
        </w:rPr>
        <w:t>2026年医疗设备采购项目六</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JXRC-260728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2026年医疗设备采购项目六</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语言评估系列工具可针对正常发育儿童、语言发育迟缓、语言障碍、自闭症谱系障碍、遗传综合症、听力障碍整体发育障碍、学习障碍、其他语言障碍等相关障碍进行语言沟通能力的快速筛查，又能进行语言沟通能力的全面测试，辅助专业人士做出循证的分析和判断。该系列工具可对儿童各大语言能区进行评估，并可列出受测儿童需干预的详细语言技能，指导后续干预；对于有语言障碍和语言发育迟缓的儿童，测试结果可以指导康复专业人士设计个体化的康复计划和定期跟踪儿童的康复进展。 基于上述评估基础，为进一步将评估成果转化为系统化、数字化的干预训练能力，本项目拟采购2套儿童数字康复训练系统，具体包括：言语语言评估与康复系统（用于语言发育迟缓、构音障碍的评估与康复）、多动及学习障碍评估与训练系统（用于注意缺陷多动障碍及学习困难的评估与认知训练）。该引进项目将建立标准化评估流程，实现精准干预与数据化追踪，有效提升诊疗效率与康复效果，满足区域内特需儿童康复需求，助力医院儿童康复专科建设与学科发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并进行电子签章。</w:t>
      </w:r>
    </w:p>
    <w:p>
      <w:pPr>
        <w:pStyle w:val="null3"/>
      </w:pPr>
      <w:r>
        <w:rPr>
          <w:rFonts w:ascii="仿宋_GB2312" w:hAnsi="仿宋_GB2312" w:cs="仿宋_GB2312" w:eastAsia="仿宋_GB2312"/>
        </w:rPr>
        <w:t>2、供应商应有良好的财务状况：法人提供会计师事务所出具的完整的合法有效的赋码的2024年度或2025年度审计报告（成立时间至提交投标文件截止时间不足一年的可提供成立后任意时段的资产负债表)，或开标前6个月内其开户银行出具的资信证明，或信用担保机构出具的投标担保函（以上三种形式的资料提供任何一种即可)；其他组织和自然人提供银行出具的资信证明或财务报表; 并进行电子签章。</w:t>
      </w:r>
    </w:p>
    <w:p>
      <w:pPr>
        <w:pStyle w:val="null3"/>
      </w:pPr>
      <w:r>
        <w:rPr>
          <w:rFonts w:ascii="仿宋_GB2312" w:hAnsi="仿宋_GB2312" w:cs="仿宋_GB2312" w:eastAsia="仿宋_GB2312"/>
        </w:rPr>
        <w:t>3、供应商应有依法缴纳税收的良好记录：供应商提供自2026年2月1日以来至少一个月的纳税证明或完税证明（任意税种），纳税证明或完税证明上应有代收机构或税务机关的公章或业务专用章；其他组织和自然人提供自2026年2月1日以来至少一个月缴纳税收的凭据；依法免税的供应商应提供相关文件证明，并进行电子签章。</w:t>
      </w:r>
    </w:p>
    <w:p>
      <w:pPr>
        <w:pStyle w:val="null3"/>
      </w:pPr>
      <w:r>
        <w:rPr>
          <w:rFonts w:ascii="仿宋_GB2312" w:hAnsi="仿宋_GB2312" w:cs="仿宋_GB2312" w:eastAsia="仿宋_GB2312"/>
        </w:rPr>
        <w:t>4、供应商应有依法缴纳社会保障资金的良好记录：提供自2026年2月1日以来至少一个月已缴纳的社会保障资金的证明（社会保障资金缴存单据或社保机构开具的社会保险参保缴费情况证明等)；依法不需要缴纳社会保障资金的供应商应提供相关证明文件。并进行电子签章。</w:t>
      </w:r>
    </w:p>
    <w:p>
      <w:pPr>
        <w:pStyle w:val="null3"/>
      </w:pPr>
      <w:r>
        <w:rPr>
          <w:rFonts w:ascii="仿宋_GB2312" w:hAnsi="仿宋_GB2312" w:cs="仿宋_GB2312" w:eastAsia="仿宋_GB2312"/>
        </w:rPr>
        <w:t>5、法定代表授权书：法定代表人/负责人直接参加的，只须递交《法定代表人/负责人身份证明》；法定代表人/负责人授权代表参加的，须递交《法定代表人/负责人授权书》；并提供被授权人截止开标前近三个月在本公司的社会保障资金缴纳证明，并进行电子签章。</w:t>
      </w:r>
    </w:p>
    <w:p>
      <w:pPr>
        <w:pStyle w:val="null3"/>
      </w:pPr>
      <w:r>
        <w:rPr>
          <w:rFonts w:ascii="仿宋_GB2312" w:hAnsi="仿宋_GB2312" w:cs="仿宋_GB2312" w:eastAsia="仿宋_GB2312"/>
        </w:rPr>
        <w:t>6、无重大违法记录声明：参加本次政府采购活动前三年内，在经营活动中没有重大违法记录，提供《无重大违法记录声明》, 并进行电子签章。</w:t>
      </w:r>
    </w:p>
    <w:p>
      <w:pPr>
        <w:pStyle w:val="null3"/>
      </w:pPr>
      <w:r>
        <w:rPr>
          <w:rFonts w:ascii="仿宋_GB2312" w:hAnsi="仿宋_GB2312" w:cs="仿宋_GB2312" w:eastAsia="仿宋_GB2312"/>
        </w:rPr>
        <w:t>7、履约能力声明：供应商需提供《具有履行合同所必需的设备和专业技术能力的承诺书》，并进行电子签章。</w:t>
      </w:r>
    </w:p>
    <w:p>
      <w:pPr>
        <w:pStyle w:val="null3"/>
      </w:pPr>
      <w:r>
        <w:rPr>
          <w:rFonts w:ascii="仿宋_GB2312" w:hAnsi="仿宋_GB2312" w:cs="仿宋_GB2312" w:eastAsia="仿宋_GB2312"/>
        </w:rPr>
        <w:t>8、许可证：若供应商为制造厂家，应出具医疗器械生产许可证（投标产品须在其生产范围内）和医疗器械经营许可证；若供应商为经销商，应出具医疗器械经营许可证（或备案凭证），以及投标产品制造厂家的医疗器械生产许可证（投标产品须在其生产范围内）。</w:t>
      </w:r>
    </w:p>
    <w:p>
      <w:pPr>
        <w:pStyle w:val="null3"/>
      </w:pPr>
      <w:r>
        <w:rPr>
          <w:rFonts w:ascii="仿宋_GB2312" w:hAnsi="仿宋_GB2312" w:cs="仿宋_GB2312" w:eastAsia="仿宋_GB2312"/>
        </w:rPr>
        <w:t>9、医疗器械注册证：供应商所投产品属于医疗器械的须提供拟投产品有效的医疗器械注册证或备案凭证。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西安市儿童医院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西安市莲湖区西举院巷69号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西安市儿童医院招标办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029-87692082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陕西嘉信瑞诚招标有限公司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西安市南稍门十字东南角大话南门壹中心1806室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曲慧、陆频、张海、田颖琦、陈利娜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029-81541692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采购包1：1,420,000.00元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乙方在收到中标通知书后向甲方指定账户交纳履约保证金，履约保证金金额为成交金额的5%（货物类），三年维保期满后，在扣除相关款项后（若有），剩余部分无息返还。如遇下列情况之一者，合同履约保证金不予退还，作为对采购人的赔偿：（1）合同签订后不能按合同时限要求供货的； （2）所供产品与合同不符或验收不合格的； （3）不能按合同履约的。</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代理服务费收费标准：参照原中华人民共和国国家计划委员会计价格[2002]1980号文下浮20%计算收取，具体收费额以采购代理机构出具的发票为准。</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西安市儿童医院</w:t>
      </w:r>
      <w:r>
        <w:rPr>
          <w:rFonts w:ascii="仿宋_GB2312" w:hAnsi="仿宋_GB2312" w:cs="仿宋_GB2312" w:eastAsia="仿宋_GB2312"/>
        </w:rPr>
        <w:t>和</w:t>
      </w:r>
      <w:r>
        <w:rPr>
          <w:rFonts w:ascii="仿宋_GB2312" w:hAnsi="仿宋_GB2312" w:cs="仿宋_GB2312" w:eastAsia="仿宋_GB2312"/>
        </w:rPr>
        <w:t>陕西嘉信瑞诚招标有限公司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西安市儿童医院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陕西嘉信瑞诚招标有限公司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西安市儿童医院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陕西嘉信瑞诚招标有限公司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联系人：曲慧</w:t>
      </w:r>
    </w:p>
    <w:p>
      <w:pPr>
        <w:pStyle w:val="null3"/>
      </w:pPr>
      <w:r>
        <w:rPr>
          <w:rFonts w:ascii="仿宋_GB2312" w:hAnsi="仿宋_GB2312" w:cs="仿宋_GB2312" w:eastAsia="仿宋_GB2312"/>
        </w:rPr>
        <w:t>联系电话：029-81541692</w:t>
      </w:r>
    </w:p>
    <w:p>
      <w:pPr>
        <w:pStyle w:val="null3"/>
      </w:pPr>
      <w:r>
        <w:rPr>
          <w:rFonts w:ascii="仿宋_GB2312" w:hAnsi="仿宋_GB2312" w:cs="仿宋_GB2312" w:eastAsia="仿宋_GB2312"/>
        </w:rPr>
        <w:t>地址：西安市南稍门十字东南角大话南门壹中心1806室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tbl>
      <w:tblPr>
        <w:tblW w:w="0" w:type="auto"/>
        <w:tblBorders>
          <w:top w:val="none" w:color="000000" w:sz="4"/>
          <w:left w:val="none" w:color="000000" w:sz="4"/>
          <w:bottom w:val="none" w:color="000000" w:sz="4"/>
          <w:right w:val="none" w:color="000000" w:sz="4"/>
          <w:insideH w:val="none"/>
          <w:insideV w:val="none"/>
        </w:tblBorders>
      </w:tblPr>
      <w:tblGrid>
        <w:gridCol w:w="672"/>
        <w:gridCol w:w="2763"/>
        <w:gridCol w:w="821"/>
        <w:gridCol w:w="1195"/>
        <w:gridCol w:w="896"/>
        <w:gridCol w:w="896"/>
      </w:tblGrid>
      <w:tr>
        <w:tc>
          <w:tcPr>
            <w:tcW w:type="dxa" w:w="67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序号</w:t>
            </w:r>
          </w:p>
        </w:tc>
        <w:tc>
          <w:tcPr>
            <w:tcW w:type="dxa" w:w="276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货物名称</w:t>
            </w:r>
          </w:p>
        </w:tc>
        <w:tc>
          <w:tcPr>
            <w:tcW w:type="dxa" w:w="82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数量</w:t>
            </w:r>
          </w:p>
        </w:tc>
        <w:tc>
          <w:tcPr>
            <w:tcW w:type="dxa" w:w="119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单项预算</w:t>
            </w:r>
          </w:p>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万元</w:t>
            </w:r>
          </w:p>
        </w:tc>
        <w:tc>
          <w:tcPr>
            <w:tcW w:type="dxa" w:w="89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是否</w:t>
            </w:r>
          </w:p>
          <w:p>
            <w:pPr>
              <w:pStyle w:val="null3"/>
              <w:jc w:val="center"/>
            </w:pPr>
            <w:r>
              <w:rPr>
                <w:rFonts w:ascii="仿宋_GB2312" w:hAnsi="仿宋_GB2312" w:cs="仿宋_GB2312" w:eastAsia="仿宋_GB2312"/>
                <w:sz w:val="24"/>
              </w:rPr>
              <w:t>进口</w:t>
            </w:r>
          </w:p>
        </w:tc>
        <w:tc>
          <w:tcPr>
            <w:tcW w:type="dxa" w:w="8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r>
      <w:tr>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27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语言评估系列工具</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30</w:t>
            </w:r>
          </w:p>
        </w:tc>
        <w:tc>
          <w:tcPr>
            <w:tcW w:type="dxa" w:w="8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否</w:t>
            </w:r>
          </w:p>
        </w:tc>
        <w:tc>
          <w:tcPr>
            <w:tcW w:type="dxa" w:w="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27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数字化学习障碍诊疗系统</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49</w:t>
            </w:r>
          </w:p>
        </w:tc>
        <w:tc>
          <w:tcPr>
            <w:tcW w:type="dxa" w:w="8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否</w:t>
            </w:r>
          </w:p>
        </w:tc>
        <w:tc>
          <w:tcPr>
            <w:tcW w:type="dxa" w:w="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（核心产品）</w:t>
            </w:r>
          </w:p>
        </w:tc>
      </w:tr>
      <w:tr>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3</w:t>
            </w:r>
          </w:p>
        </w:tc>
        <w:tc>
          <w:tcPr>
            <w:tcW w:type="dxa" w:w="2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言语语言评估与训练系统</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w:t>
            </w:r>
          </w:p>
        </w:tc>
        <w:tc>
          <w:tcPr>
            <w:tcW w:type="dxa" w:w="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4</w:t>
            </w:r>
          </w:p>
        </w:tc>
        <w:tc>
          <w:tcPr>
            <w:tcW w:type="dxa" w:w="2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多动及学习困难评估与训练系统</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w:t>
            </w:r>
          </w:p>
        </w:tc>
        <w:tc>
          <w:tcPr>
            <w:tcW w:type="dxa" w:w="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1,420,000.00</w:t>
      </w:r>
    </w:p>
    <w:p>
      <w:pPr>
        <w:pStyle w:val="null3"/>
      </w:pPr>
      <w:r>
        <w:rPr>
          <w:rFonts w:ascii="仿宋_GB2312" w:hAnsi="仿宋_GB2312" w:cs="仿宋_GB2312" w:eastAsia="仿宋_GB2312"/>
        </w:rPr>
        <w:t>采购包最高限价（元）: 1,420,000.00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1.语言评估系列工具 2.数字化学习障碍诊疗系统 3.言语语言评估与训练系统 4.多动及学习困难评估与训练系统.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1,420,000.00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标的名称：1.语言评估系列工具 2.数字化学习障碍诊疗系统 3.言语语言评估与训练系统 4.多动及学习困难评估与训练系统.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一、语言评估系列工具 ▲1.适应人群：0-8岁，正常发育儿童、语言发育迟缓、语言和语音障碍、自闭症谱系障碍、遗传综合症、听力障碍、整体发育障碍、学习障碍、其他语言障碍相关障碍；</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2.测量方式：0-3岁家长问卷式、2.5-8岁为患儿测评式；</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3.技术原理及专家共识： ▲①技术原理是依据国际DSM-V版本，并具有参照常模的标准化语言评估工具。</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②测试方法写入权威诊疗规范、教材或专家共识中。</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③提供应用该测评方法进行的临床研究相关科研文献≥3篇。</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4.功能内容： ①0-3岁婴幼儿语言沟通筛查：包括语言理解、语言表达、认知玩耍、和社交沟通四个方面，筛查测试形式为家长问卷，系统根据儿童月龄自动匹配筛查题目。筛查的时间：5-7分钟。筛查后即时自动生成报告，筛查报告可以在电脑端打印。</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②0-3岁婴幼儿语言沟通测评：从语言理解、语言表达、认知玩耍、和社交沟通四个方面，评估测试形式为家长问卷。测试结果包括： 1）预警部分，显示儿童四个语言能区是否存在预警； 2）发育月龄部分：显示测试儿童的四个能区的发育月龄； 3）语言沟通能力发育曲线部分：显示四个能区发育曲线图； 4）显示测试儿童具体落后的语言技能，并自动制定干预指导方案。</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③2.5岁-8岁儿童语言能力筛查：筛查从听力理解和语言表达，语义、句法、以及语用等方面全面筛查该年龄段儿童的语言能力。筛查的时间5-7分钟。该工具可根据儿童的年龄和在答题过程中呈现出的语言能力自动调节题目。</w:t>
            </w:r>
          </w:p>
        </w:tc>
      </w:tr>
      <w:tr>
        <w:tc>
          <w:tcPr>
            <w:tcW w:type="dxa" w:w="2769"/>
          </w:tcPr>
          <w:p>
            <w:pPr>
              <w:pStyle w:val="null3"/>
            </w:pPr>
            <w:r>
              <w:rPr>
                <w:rFonts w:ascii="仿宋_GB2312" w:hAnsi="仿宋_GB2312" w:cs="仿宋_GB2312" w:eastAsia="仿宋_GB2312"/>
              </w:rPr>
              <w:t>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▲④2.5岁-8岁儿童语言能力标准化评估：包括整体语言，听力理解，语言表达，词义，句法5个方面。测试结果包括： 1）5能区具体分值； 2）5能区百分位； 3）显示测试儿童具体落后的语言技能，并自动制定个体化干预指导方案。</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5.技术指标： ①阿里云服务器： CPU≥ 4核心、≥ 40G硬盘、≥8G内存、≥ 20M独立带宽、ubuntu 18及以上系统。（多台）</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rPr>
              <w:t>②存储技术参数：使用外置NAS或者DAS可根据实际容量横向扩展。 安全防护：只开启必要的端口、 配备IPS和WEB应用防护、服务器配备终端安全防护、采用负载均衡防止服务单端失效。</w:t>
            </w:r>
          </w:p>
        </w:tc>
      </w:tr>
      <w:tr>
        <w:tc>
          <w:tcPr>
            <w:tcW w:type="dxa" w:w="2769"/>
          </w:tcPr>
          <w:p>
            <w:pPr>
              <w:pStyle w:val="null3"/>
            </w:pPr>
            <w:r>
              <w:rPr>
                <w:rFonts w:ascii="仿宋_GB2312" w:hAnsi="仿宋_GB2312" w:cs="仿宋_GB2312" w:eastAsia="仿宋_GB2312"/>
              </w:rPr>
              <w:t>12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二、数字化学习障碍诊疗系统 （一）、功能要求 1、▲整体要求：以学龄期儿童为主要对象，重点涵盖6-12岁儿童的学习相关领域的评估，并附带主要评估项目同步训练模块。</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rPr>
              <w:t>2、阅读障碍评估训练：评估内容包括： 2.1快速命名测试（需包括命名图片、数字、汉字等内容的速度，至少须有地区常模）；</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2.2正字法、语音意识、语素意识评估（包括但不限于真假字/非字判断测试，音素分割/重组删减测试，同音语素辨别/词素结构判断等任务）；</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rPr>
              <w:t>2.3识字量评估（可测试小学一至六年级识字量，须有地区常模，可以精确到学月）；</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rPr>
              <w:t>2.4语言水平测试（要求对6-12岁儿童阅读理解能力及看图说故事能力进行评估，结果可生成其能力对应的年龄或年级）；</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pPr>
            <w:r>
              <w:rPr>
                <w:rFonts w:ascii="仿宋_GB2312" w:hAnsi="仿宋_GB2312" w:cs="仿宋_GB2312" w:eastAsia="仿宋_GB2312"/>
              </w:rPr>
              <w:t>2.5视知觉测试（具备MVPT-4或TVPS或其他同等效度的测试，具备生成标准分、百分位数等结果）；</w:t>
            </w:r>
          </w:p>
        </w:tc>
      </w:tr>
      <w:tr>
        <w:tc>
          <w:tcPr>
            <w:tcW w:type="dxa" w:w="2769"/>
          </w:tcPr>
          <w:p>
            <w:pPr>
              <w:pStyle w:val="null3"/>
            </w:pPr>
            <w:r>
              <w:rPr>
                <w:rFonts w:ascii="仿宋_GB2312" w:hAnsi="仿宋_GB2312" w:cs="仿宋_GB2312" w:eastAsia="仿宋_GB2312"/>
              </w:rPr>
              <w:t>18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▲2.6阅读流畅性测试（具备儿童阅读速度测试，记录错误类型及错误数量）；同时具备相应的训练模块。</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pPr>
            <w:r>
              <w:rPr>
                <w:rFonts w:ascii="仿宋_GB2312" w:hAnsi="仿宋_GB2312" w:cs="仿宋_GB2312" w:eastAsia="仿宋_GB2312"/>
              </w:rPr>
              <w:t>3、书写障碍评估训练：评估内容包括但不限于电子化书写板，能进行书写轨迹记录，评估书写速度、着笔时长、空中时长、书写压力、出格、书写错误（加笔、漏笔、笔画错误等）等指标，具备地区常模。同时具备相应的训练模块。</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pPr>
            <w:r>
              <w:rPr>
                <w:rFonts w:ascii="仿宋_GB2312" w:hAnsi="仿宋_GB2312" w:cs="仿宋_GB2312" w:eastAsia="仿宋_GB2312"/>
              </w:rPr>
              <w:t>4、数学学习障碍评估训练：评估内容包括但不限于数量与运算、数量关系、测量、空间与几何、逻辑推理、问题解决等，需测得被试能力对应的年龄或年级。同时具备相应的训练模块。</w:t>
            </w:r>
          </w:p>
        </w:tc>
      </w:tr>
      <w:tr>
        <w:tc>
          <w:tcPr>
            <w:tcW w:type="dxa" w:w="2769"/>
          </w:tcPr>
          <w:p>
            <w:pPr>
              <w:pStyle w:val="null3"/>
            </w:pPr>
            <w:r>
              <w:rPr>
                <w:rFonts w:ascii="仿宋_GB2312" w:hAnsi="仿宋_GB2312" w:cs="仿宋_GB2312" w:eastAsia="仿宋_GB2312"/>
              </w:rPr>
              <w:t>21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▲5、执行功能评估训练：评估内容包括但不限于具备评估儿童的抑制控制、工作记忆、认知灵活性，评估方式包括但不限于Stroop任务、Go/No-Go任务、N-Back任务、数字顺背/数字倒背等，同时具备相应的训练模块。</w:t>
            </w:r>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pPr>
            <w:r>
              <w:rPr>
                <w:rFonts w:ascii="仿宋_GB2312" w:hAnsi="仿宋_GB2312" w:cs="仿宋_GB2312" w:eastAsia="仿宋_GB2312"/>
              </w:rPr>
              <w:t>（二）硬件要求： 1、每一分类模块分别对应一台PC终端，一体机或者平板电脑均可。</w:t>
            </w:r>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p>
            <w:pPr>
              <w:pStyle w:val="null3"/>
            </w:pPr>
            <w:r>
              <w:rPr>
                <w:rFonts w:ascii="仿宋_GB2312" w:hAnsi="仿宋_GB2312" w:cs="仿宋_GB2312" w:eastAsia="仿宋_GB2312"/>
              </w:rPr>
              <w:t>2、每一终端包括如下功能： （1）用户登录的界面； （2）患者档案查询、修改、查看； （3）训练数据可查看； （4）科室内部管理员可对操作人员进行查询、添加、修改、审核、停用。</w:t>
            </w:r>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p>
            <w:pPr>
              <w:pStyle w:val="null3"/>
            </w:pPr>
            <w:r>
              <w:rPr>
                <w:rFonts w:ascii="仿宋_GB2312" w:hAnsi="仿宋_GB2312" w:cs="仿宋_GB2312" w:eastAsia="仿宋_GB2312"/>
              </w:rPr>
              <w:t>3、PC终端硬件最低配置：CPU：双核2GHz及以上；机身内存：4G以上；屏幕分辨率：1920x1080及以上；显示屏幕尺寸：≥12英寸；数据传输模式：无线wifi和蓝牙。触摸功能：支持多点触摸。</w:t>
            </w:r>
          </w:p>
        </w:tc>
      </w:tr>
      <w:tr>
        <w:tc>
          <w:tcPr>
            <w:tcW w:type="dxa" w:w="2769"/>
          </w:tcPr>
          <w:p>
            <w:pPr>
              <w:pStyle w:val="null3"/>
            </w:pPr>
            <w:r>
              <w:rPr>
                <w:rFonts w:ascii="仿宋_GB2312" w:hAnsi="仿宋_GB2312" w:cs="仿宋_GB2312" w:eastAsia="仿宋_GB2312"/>
              </w:rPr>
              <w:t>25</w:t>
            </w:r>
          </w:p>
        </w:tc>
        <w:tc>
          <w:tcPr>
            <w:tcW w:type="dxa" w:w="2769"/>
          </w:tcPr>
          <w:p/>
        </w:tc>
        <w:tc>
          <w:tcPr>
            <w:tcW w:type="dxa" w:w="2769"/>
          </w:tcPr>
          <w:p>
            <w:pPr>
              <w:pStyle w:val="null3"/>
            </w:pPr>
            <w:r>
              <w:rPr>
                <w:rFonts w:ascii="仿宋_GB2312" w:hAnsi="仿宋_GB2312" w:cs="仿宋_GB2312" w:eastAsia="仿宋_GB2312"/>
              </w:rPr>
              <w:t>（三）软件要求： 1、设备需通过医用电器设备检测，提供检测报告；</w:t>
            </w:r>
          </w:p>
        </w:tc>
      </w:tr>
      <w:tr>
        <w:tc>
          <w:tcPr>
            <w:tcW w:type="dxa" w:w="2769"/>
          </w:tcPr>
          <w:p>
            <w:pPr>
              <w:pStyle w:val="null3"/>
            </w:pPr>
            <w:r>
              <w:rPr>
                <w:rFonts w:ascii="仿宋_GB2312" w:hAnsi="仿宋_GB2312" w:cs="仿宋_GB2312" w:eastAsia="仿宋_GB2312"/>
              </w:rPr>
              <w:t>26</w:t>
            </w:r>
          </w:p>
        </w:tc>
        <w:tc>
          <w:tcPr>
            <w:tcW w:type="dxa" w:w="2769"/>
          </w:tcPr>
          <w:p/>
        </w:tc>
        <w:tc>
          <w:tcPr>
            <w:tcW w:type="dxa" w:w="2769"/>
          </w:tcPr>
          <w:p>
            <w:pPr>
              <w:pStyle w:val="null3"/>
            </w:pPr>
            <w:r>
              <w:rPr>
                <w:rFonts w:ascii="仿宋_GB2312" w:hAnsi="仿宋_GB2312" w:cs="仿宋_GB2312" w:eastAsia="仿宋_GB2312"/>
              </w:rPr>
              <w:t>2、软件需提供软件著作权证明；</w:t>
            </w:r>
          </w:p>
        </w:tc>
      </w:tr>
      <w:tr>
        <w:tc>
          <w:tcPr>
            <w:tcW w:type="dxa" w:w="2769"/>
          </w:tcPr>
          <w:p>
            <w:pPr>
              <w:pStyle w:val="null3"/>
            </w:pPr>
            <w:r>
              <w:rPr>
                <w:rFonts w:ascii="仿宋_GB2312" w:hAnsi="仿宋_GB2312" w:cs="仿宋_GB2312" w:eastAsia="仿宋_GB2312"/>
              </w:rPr>
              <w:t>27</w:t>
            </w:r>
          </w:p>
        </w:tc>
        <w:tc>
          <w:tcPr>
            <w:tcW w:type="dxa" w:w="2769"/>
          </w:tcPr>
          <w:p/>
        </w:tc>
        <w:tc>
          <w:tcPr>
            <w:tcW w:type="dxa" w:w="2769"/>
          </w:tcPr>
          <w:p>
            <w:pPr>
              <w:pStyle w:val="null3"/>
            </w:pPr>
            <w:r>
              <w:rPr>
                <w:rFonts w:ascii="仿宋_GB2312" w:hAnsi="仿宋_GB2312" w:cs="仿宋_GB2312" w:eastAsia="仿宋_GB2312"/>
              </w:rPr>
              <w:t>3、测试评估的数据结果应提供常模依据，或相关文献支持，以证明其科学性。</w:t>
            </w:r>
          </w:p>
        </w:tc>
      </w:tr>
      <w:tr>
        <w:tc>
          <w:tcPr>
            <w:tcW w:type="dxa" w:w="2769"/>
          </w:tcPr>
          <w:p>
            <w:pPr>
              <w:pStyle w:val="null3"/>
            </w:pPr>
            <w:r>
              <w:rPr>
                <w:rFonts w:ascii="仿宋_GB2312" w:hAnsi="仿宋_GB2312" w:cs="仿宋_GB2312" w:eastAsia="仿宋_GB2312"/>
              </w:rPr>
              <w:t>28</w:t>
            </w:r>
          </w:p>
        </w:tc>
        <w:tc>
          <w:tcPr>
            <w:tcW w:type="dxa" w:w="2769"/>
          </w:tcPr>
          <w:p/>
        </w:tc>
        <w:tc>
          <w:tcPr>
            <w:tcW w:type="dxa" w:w="2769"/>
          </w:tcPr>
          <w:p>
            <w:pPr>
              <w:pStyle w:val="null3"/>
            </w:pPr>
            <w:r>
              <w:rPr>
                <w:rFonts w:ascii="仿宋_GB2312" w:hAnsi="仿宋_GB2312" w:cs="仿宋_GB2312" w:eastAsia="仿宋_GB2312"/>
              </w:rPr>
              <w:t>三、言语语言评估与训练系统 （一）功能参数要求 适用于各年龄阶段的言语语言障碍、认知障碍患者的语言康复训练，并为语言障碍的评估提供相关信息；系统要求包含测评数据采集工具、测评记录、康复训练、训练记录、资源库、和档案列表等功能模块。</w:t>
            </w:r>
          </w:p>
        </w:tc>
      </w:tr>
      <w:tr>
        <w:tc>
          <w:tcPr>
            <w:tcW w:type="dxa" w:w="2769"/>
          </w:tcPr>
          <w:p>
            <w:pPr>
              <w:pStyle w:val="null3"/>
            </w:pPr>
            <w:r>
              <w:rPr>
                <w:rFonts w:ascii="仿宋_GB2312" w:hAnsi="仿宋_GB2312" w:cs="仿宋_GB2312" w:eastAsia="仿宋_GB2312"/>
              </w:rPr>
              <w:t>29</w:t>
            </w:r>
          </w:p>
        </w:tc>
        <w:tc>
          <w:tcPr>
            <w:tcW w:type="dxa" w:w="2769"/>
          </w:tcPr>
          <w:p/>
        </w:tc>
        <w:tc>
          <w:tcPr>
            <w:tcW w:type="dxa" w:w="2769"/>
          </w:tcPr>
          <w:p>
            <w:pPr>
              <w:pStyle w:val="null3"/>
            </w:pPr>
            <w:r>
              <w:rPr>
                <w:rFonts w:ascii="仿宋_GB2312" w:hAnsi="仿宋_GB2312" w:cs="仿宋_GB2312" w:eastAsia="仿宋_GB2312"/>
              </w:rPr>
              <w:t>1、系统要求分为管理端及康复端，具备管理员或医生执行登录、忘记密码、修改密码等操作。</w:t>
            </w:r>
          </w:p>
        </w:tc>
      </w:tr>
      <w:tr>
        <w:tc>
          <w:tcPr>
            <w:tcW w:type="dxa" w:w="2769"/>
          </w:tcPr>
          <w:p>
            <w:pPr>
              <w:pStyle w:val="null3"/>
            </w:pPr>
            <w:r>
              <w:rPr>
                <w:rFonts w:ascii="仿宋_GB2312" w:hAnsi="仿宋_GB2312" w:cs="仿宋_GB2312" w:eastAsia="仿宋_GB2312"/>
              </w:rPr>
              <w:t>30</w:t>
            </w:r>
          </w:p>
        </w:tc>
        <w:tc>
          <w:tcPr>
            <w:tcW w:type="dxa" w:w="2769"/>
          </w:tcPr>
          <w:p/>
        </w:tc>
        <w:tc>
          <w:tcPr>
            <w:tcW w:type="dxa" w:w="2769"/>
          </w:tcPr>
          <w:p>
            <w:pPr>
              <w:pStyle w:val="null3"/>
            </w:pPr>
            <w:r>
              <w:rPr>
                <w:rFonts w:ascii="仿宋_GB2312" w:hAnsi="仿宋_GB2312" w:cs="仿宋_GB2312" w:eastAsia="仿宋_GB2312"/>
              </w:rPr>
              <w:t>2、档案管理功能：具备在档案列表添加患者档案、患者测评记录、评估选项、训练跟进、编辑档案、康复课表、阶段跟进、进度总览、报告记录、打印报告等相关功能。 具备用户档案管理功能，可一键生成标准的档案报告功能。档案报告内容包含： （1）《儿童情况登记表》 （2）《S-S评估报告》 （3）《评估结果分析表》 （4）《个别化教育计划（IEP）》 （5）《个别训练月计划》 （6）《周/日训练记录》 （7）《家长面谈记录表》 （8）《儿童阶段训练小结》 （9）《儿童后续教育跟踪表》；</w:t>
            </w:r>
          </w:p>
        </w:tc>
      </w:tr>
      <w:tr>
        <w:tc>
          <w:tcPr>
            <w:tcW w:type="dxa" w:w="2769"/>
          </w:tcPr>
          <w:p>
            <w:pPr>
              <w:pStyle w:val="null3"/>
            </w:pPr>
            <w:r>
              <w:rPr>
                <w:rFonts w:ascii="仿宋_GB2312" w:hAnsi="仿宋_GB2312" w:cs="仿宋_GB2312" w:eastAsia="仿宋_GB2312"/>
              </w:rPr>
              <w:t>31</w:t>
            </w:r>
          </w:p>
        </w:tc>
        <w:tc>
          <w:tcPr>
            <w:tcW w:type="dxa" w:w="2769"/>
          </w:tcPr>
          <w:p/>
        </w:tc>
        <w:tc>
          <w:tcPr>
            <w:tcW w:type="dxa" w:w="2769"/>
          </w:tcPr>
          <w:p>
            <w:pPr>
              <w:pStyle w:val="null3"/>
            </w:pPr>
            <w:r>
              <w:rPr>
                <w:rFonts w:ascii="仿宋_GB2312" w:hAnsi="仿宋_GB2312" w:cs="仿宋_GB2312" w:eastAsia="仿宋_GB2312"/>
              </w:rPr>
              <w:t>3、测评采集工具：具备多种类型的评估，包含但不限于S-S法、VB-MAPP测评数据记录等测评工具。根据选项结果可自动生成报告。</w:t>
            </w:r>
          </w:p>
        </w:tc>
      </w:tr>
      <w:tr>
        <w:tc>
          <w:tcPr>
            <w:tcW w:type="dxa" w:w="2769"/>
          </w:tcPr>
          <w:p>
            <w:pPr>
              <w:pStyle w:val="null3"/>
            </w:pPr>
            <w:r>
              <w:rPr>
                <w:rFonts w:ascii="仿宋_GB2312" w:hAnsi="仿宋_GB2312" w:cs="仿宋_GB2312" w:eastAsia="仿宋_GB2312"/>
              </w:rPr>
              <w:t>32</w:t>
            </w:r>
          </w:p>
        </w:tc>
        <w:tc>
          <w:tcPr>
            <w:tcW w:type="dxa" w:w="2769"/>
          </w:tcPr>
          <w:p/>
        </w:tc>
        <w:tc>
          <w:tcPr>
            <w:tcW w:type="dxa" w:w="2769"/>
          </w:tcPr>
          <w:p>
            <w:pPr>
              <w:pStyle w:val="null3"/>
            </w:pPr>
            <w:r>
              <w:rPr>
                <w:rFonts w:ascii="仿宋_GB2312" w:hAnsi="仿宋_GB2312" w:cs="仿宋_GB2312" w:eastAsia="仿宋_GB2312"/>
              </w:rPr>
              <w:t>4、训练资源库：包括但不限于听知觉、前语言技能、词汇、句法、语言认知、语用、读写、语言情绪、语言行为等康复训练模块；具备教学设置，设置不同题型的训练功能与规则。</w:t>
            </w:r>
          </w:p>
        </w:tc>
      </w:tr>
      <w:tr>
        <w:tc>
          <w:tcPr>
            <w:tcW w:type="dxa" w:w="2769"/>
          </w:tcPr>
          <w:p>
            <w:pPr>
              <w:pStyle w:val="null3"/>
            </w:pPr>
            <w:r>
              <w:rPr>
                <w:rFonts w:ascii="仿宋_GB2312" w:hAnsi="仿宋_GB2312" w:cs="仿宋_GB2312" w:eastAsia="仿宋_GB2312"/>
              </w:rPr>
              <w:t>33</w:t>
            </w:r>
          </w:p>
        </w:tc>
        <w:tc>
          <w:tcPr>
            <w:tcW w:type="dxa" w:w="2769"/>
          </w:tcPr>
          <w:p/>
        </w:tc>
        <w:tc>
          <w:tcPr>
            <w:tcW w:type="dxa" w:w="2769"/>
          </w:tcPr>
          <w:p>
            <w:pPr>
              <w:pStyle w:val="null3"/>
            </w:pPr>
            <w:r>
              <w:rPr>
                <w:rFonts w:ascii="仿宋_GB2312" w:hAnsi="仿宋_GB2312" w:cs="仿宋_GB2312" w:eastAsia="仿宋_GB2312"/>
              </w:rPr>
              <w:t>4.1、听知觉训练：至少包含听觉察知、听觉分辨、听觉识别、理解四大模块。</w:t>
            </w:r>
          </w:p>
        </w:tc>
      </w:tr>
      <w:tr>
        <w:tc>
          <w:tcPr>
            <w:tcW w:type="dxa" w:w="2769"/>
          </w:tcPr>
          <w:p>
            <w:pPr>
              <w:pStyle w:val="null3"/>
            </w:pPr>
            <w:r>
              <w:rPr>
                <w:rFonts w:ascii="仿宋_GB2312" w:hAnsi="仿宋_GB2312" w:cs="仿宋_GB2312" w:eastAsia="仿宋_GB2312"/>
              </w:rPr>
              <w:t>34</w:t>
            </w:r>
          </w:p>
        </w:tc>
        <w:tc>
          <w:tcPr>
            <w:tcW w:type="dxa" w:w="2769"/>
          </w:tcPr>
          <w:p/>
        </w:tc>
        <w:tc>
          <w:tcPr>
            <w:tcW w:type="dxa" w:w="2769"/>
          </w:tcPr>
          <w:p>
            <w:pPr>
              <w:pStyle w:val="null3"/>
            </w:pPr>
            <w:r>
              <w:rPr>
                <w:rFonts w:ascii="仿宋_GB2312" w:hAnsi="仿宋_GB2312" w:cs="仿宋_GB2312" w:eastAsia="仿宋_GB2312"/>
              </w:rPr>
              <w:t>（1）听觉察知：分为无意察知、有意察知</w:t>
            </w:r>
          </w:p>
        </w:tc>
      </w:tr>
      <w:tr>
        <w:tc>
          <w:tcPr>
            <w:tcW w:type="dxa" w:w="2769"/>
          </w:tcPr>
          <w:p>
            <w:pPr>
              <w:pStyle w:val="null3"/>
            </w:pPr>
            <w:r>
              <w:rPr>
                <w:rFonts w:ascii="仿宋_GB2312" w:hAnsi="仿宋_GB2312" w:cs="仿宋_GB2312" w:eastAsia="仿宋_GB2312"/>
              </w:rPr>
              <w:t>35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▲（2）听觉分辨：综合分辨、精细分辨（包含响度、时长、节拍、音高、旋律、空间及声源定位等≥7个维度，≥2种难度的自适应分辨训练）</w:t>
            </w:r>
          </w:p>
        </w:tc>
      </w:tr>
      <w:tr>
        <w:tc>
          <w:tcPr>
            <w:tcW w:type="dxa" w:w="2769"/>
          </w:tcPr>
          <w:p>
            <w:pPr>
              <w:pStyle w:val="null3"/>
            </w:pPr>
            <w:r>
              <w:rPr>
                <w:rFonts w:ascii="仿宋_GB2312" w:hAnsi="仿宋_GB2312" w:cs="仿宋_GB2312" w:eastAsia="仿宋_GB2312"/>
              </w:rPr>
              <w:t>36</w:t>
            </w:r>
          </w:p>
        </w:tc>
        <w:tc>
          <w:tcPr>
            <w:tcW w:type="dxa" w:w="2769"/>
          </w:tcPr>
          <w:p/>
        </w:tc>
        <w:tc>
          <w:tcPr>
            <w:tcW w:type="dxa" w:w="2769"/>
          </w:tcPr>
          <w:p>
            <w:pPr>
              <w:pStyle w:val="null3"/>
            </w:pPr>
            <w:r>
              <w:rPr>
                <w:rFonts w:ascii="仿宋_GB2312" w:hAnsi="仿宋_GB2312" w:cs="仿宋_GB2312" w:eastAsia="仿宋_GB2312"/>
              </w:rPr>
              <w:t>（3）听觉识别：辨识游戏、声音识别、语音识别</w:t>
            </w:r>
          </w:p>
        </w:tc>
      </w:tr>
      <w:tr>
        <w:tc>
          <w:tcPr>
            <w:tcW w:type="dxa" w:w="2769"/>
          </w:tcPr>
          <w:p>
            <w:pPr>
              <w:pStyle w:val="null3"/>
            </w:pPr>
            <w:r>
              <w:rPr>
                <w:rFonts w:ascii="仿宋_GB2312" w:hAnsi="仿宋_GB2312" w:cs="仿宋_GB2312" w:eastAsia="仿宋_GB2312"/>
              </w:rPr>
              <w:t>37</w:t>
            </w:r>
          </w:p>
        </w:tc>
        <w:tc>
          <w:tcPr>
            <w:tcW w:type="dxa" w:w="2769"/>
          </w:tcPr>
          <w:p/>
        </w:tc>
        <w:tc>
          <w:tcPr>
            <w:tcW w:type="dxa" w:w="2769"/>
          </w:tcPr>
          <w:p>
            <w:pPr>
              <w:pStyle w:val="null3"/>
            </w:pPr>
            <w:r>
              <w:rPr>
                <w:rFonts w:ascii="仿宋_GB2312" w:hAnsi="仿宋_GB2312" w:cs="仿宋_GB2312" w:eastAsia="仿宋_GB2312"/>
              </w:rPr>
              <w:t>（4）理解：优美人声</w:t>
            </w:r>
          </w:p>
        </w:tc>
      </w:tr>
      <w:tr>
        <w:tc>
          <w:tcPr>
            <w:tcW w:type="dxa" w:w="2769"/>
          </w:tcPr>
          <w:p>
            <w:pPr>
              <w:pStyle w:val="null3"/>
            </w:pPr>
            <w:r>
              <w:rPr>
                <w:rFonts w:ascii="仿宋_GB2312" w:hAnsi="仿宋_GB2312" w:cs="仿宋_GB2312" w:eastAsia="仿宋_GB2312"/>
              </w:rPr>
              <w:t>38</w:t>
            </w:r>
          </w:p>
        </w:tc>
        <w:tc>
          <w:tcPr>
            <w:tcW w:type="dxa" w:w="2769"/>
          </w:tcPr>
          <w:p/>
        </w:tc>
        <w:tc>
          <w:tcPr>
            <w:tcW w:type="dxa" w:w="2769"/>
          </w:tcPr>
          <w:p>
            <w:pPr>
              <w:pStyle w:val="null3"/>
            </w:pPr>
            <w:r>
              <w:rPr>
                <w:rFonts w:ascii="仿宋_GB2312" w:hAnsi="仿宋_GB2312" w:cs="仿宋_GB2312" w:eastAsia="仿宋_GB2312"/>
              </w:rPr>
              <w:t>4.2、前语言技能训练：至少包含模仿、提要求、共同注意、轮流、呼名反应五大模块。</w:t>
            </w:r>
          </w:p>
        </w:tc>
      </w:tr>
      <w:tr>
        <w:tc>
          <w:tcPr>
            <w:tcW w:type="dxa" w:w="2769"/>
          </w:tcPr>
          <w:p>
            <w:pPr>
              <w:pStyle w:val="null3"/>
            </w:pPr>
            <w:r>
              <w:rPr>
                <w:rFonts w:ascii="仿宋_GB2312" w:hAnsi="仿宋_GB2312" w:cs="仿宋_GB2312" w:eastAsia="仿宋_GB2312"/>
              </w:rPr>
              <w:t>39</w:t>
            </w:r>
          </w:p>
        </w:tc>
        <w:tc>
          <w:tcPr>
            <w:tcW w:type="dxa" w:w="2769"/>
          </w:tcPr>
          <w:p/>
        </w:tc>
        <w:tc>
          <w:tcPr>
            <w:tcW w:type="dxa" w:w="2769"/>
          </w:tcPr>
          <w:p>
            <w:pPr>
              <w:pStyle w:val="null3"/>
            </w:pPr>
            <w:r>
              <w:rPr>
                <w:rFonts w:ascii="仿宋_GB2312" w:hAnsi="仿宋_GB2312" w:cs="仿宋_GB2312" w:eastAsia="仿宋_GB2312"/>
              </w:rPr>
              <w:t>（1）模仿：精细动作、表情、粗大动作</w:t>
            </w:r>
          </w:p>
        </w:tc>
      </w:tr>
      <w:tr>
        <w:tc>
          <w:tcPr>
            <w:tcW w:type="dxa" w:w="2769"/>
          </w:tcPr>
          <w:p>
            <w:pPr>
              <w:pStyle w:val="null3"/>
            </w:pPr>
            <w:r>
              <w:rPr>
                <w:rFonts w:ascii="仿宋_GB2312" w:hAnsi="仿宋_GB2312" w:cs="仿宋_GB2312" w:eastAsia="仿宋_GB2312"/>
              </w:rPr>
              <w:t>40</w:t>
            </w:r>
          </w:p>
        </w:tc>
        <w:tc>
          <w:tcPr>
            <w:tcW w:type="dxa" w:w="2769"/>
          </w:tcPr>
          <w:p/>
        </w:tc>
        <w:tc>
          <w:tcPr>
            <w:tcW w:type="dxa" w:w="2769"/>
          </w:tcPr>
          <w:p>
            <w:pPr>
              <w:pStyle w:val="null3"/>
            </w:pPr>
            <w:r>
              <w:rPr>
                <w:rFonts w:ascii="仿宋_GB2312" w:hAnsi="仿宋_GB2312" w:cs="仿宋_GB2312" w:eastAsia="仿宋_GB2312"/>
              </w:rPr>
              <w:t>（2）提要求：一阶（用手指）</w:t>
            </w:r>
          </w:p>
        </w:tc>
      </w:tr>
      <w:tr>
        <w:tc>
          <w:tcPr>
            <w:tcW w:type="dxa" w:w="2769"/>
          </w:tcPr>
          <w:p>
            <w:pPr>
              <w:pStyle w:val="null3"/>
            </w:pPr>
            <w:r>
              <w:rPr>
                <w:rFonts w:ascii="仿宋_GB2312" w:hAnsi="仿宋_GB2312" w:cs="仿宋_GB2312" w:eastAsia="仿宋_GB2312"/>
              </w:rPr>
              <w:t>41</w:t>
            </w:r>
          </w:p>
        </w:tc>
        <w:tc>
          <w:tcPr>
            <w:tcW w:type="dxa" w:w="2769"/>
          </w:tcPr>
          <w:p/>
        </w:tc>
        <w:tc>
          <w:tcPr>
            <w:tcW w:type="dxa" w:w="2769"/>
          </w:tcPr>
          <w:p>
            <w:pPr>
              <w:pStyle w:val="null3"/>
            </w:pPr>
            <w:r>
              <w:rPr>
                <w:rFonts w:ascii="仿宋_GB2312" w:hAnsi="仿宋_GB2312" w:cs="仿宋_GB2312" w:eastAsia="仿宋_GB2312"/>
              </w:rPr>
              <w:t>（3）共同注意：回应、发起</w:t>
            </w:r>
          </w:p>
        </w:tc>
      </w:tr>
      <w:tr>
        <w:tc>
          <w:tcPr>
            <w:tcW w:type="dxa" w:w="2769"/>
          </w:tcPr>
          <w:p>
            <w:pPr>
              <w:pStyle w:val="null3"/>
            </w:pPr>
            <w:r>
              <w:rPr>
                <w:rFonts w:ascii="仿宋_GB2312" w:hAnsi="仿宋_GB2312" w:cs="仿宋_GB2312" w:eastAsia="仿宋_GB2312"/>
              </w:rPr>
              <w:t>42</w:t>
            </w:r>
          </w:p>
        </w:tc>
        <w:tc>
          <w:tcPr>
            <w:tcW w:type="dxa" w:w="2769"/>
          </w:tcPr>
          <w:p/>
        </w:tc>
        <w:tc>
          <w:tcPr>
            <w:tcW w:type="dxa" w:w="2769"/>
          </w:tcPr>
          <w:p>
            <w:pPr>
              <w:pStyle w:val="null3"/>
            </w:pPr>
            <w:r>
              <w:rPr>
                <w:rFonts w:ascii="仿宋_GB2312" w:hAnsi="仿宋_GB2312" w:cs="仿宋_GB2312" w:eastAsia="仿宋_GB2312"/>
              </w:rPr>
              <w:t>（4）轮流：音乐合奏、轮流与分享</w:t>
            </w:r>
          </w:p>
        </w:tc>
      </w:tr>
      <w:tr>
        <w:tc>
          <w:tcPr>
            <w:tcW w:type="dxa" w:w="2769"/>
          </w:tcPr>
          <w:p>
            <w:pPr>
              <w:pStyle w:val="null3"/>
            </w:pPr>
            <w:r>
              <w:rPr>
                <w:rFonts w:ascii="仿宋_GB2312" w:hAnsi="仿宋_GB2312" w:cs="仿宋_GB2312" w:eastAsia="仿宋_GB2312"/>
              </w:rPr>
              <w:t>43</w:t>
            </w:r>
          </w:p>
        </w:tc>
        <w:tc>
          <w:tcPr>
            <w:tcW w:type="dxa" w:w="2769"/>
          </w:tcPr>
          <w:p/>
        </w:tc>
        <w:tc>
          <w:tcPr>
            <w:tcW w:type="dxa" w:w="2769"/>
          </w:tcPr>
          <w:p>
            <w:pPr>
              <w:pStyle w:val="null3"/>
            </w:pPr>
            <w:r>
              <w:rPr>
                <w:rFonts w:ascii="仿宋_GB2312" w:hAnsi="仿宋_GB2312" w:cs="仿宋_GB2312" w:eastAsia="仿宋_GB2312"/>
              </w:rPr>
              <w:t>（5）呼名反应</w:t>
            </w:r>
          </w:p>
        </w:tc>
      </w:tr>
      <w:tr>
        <w:tc>
          <w:tcPr>
            <w:tcW w:type="dxa" w:w="2769"/>
          </w:tcPr>
          <w:p>
            <w:pPr>
              <w:pStyle w:val="null3"/>
            </w:pPr>
            <w:r>
              <w:rPr>
                <w:rFonts w:ascii="仿宋_GB2312" w:hAnsi="仿宋_GB2312" w:cs="仿宋_GB2312" w:eastAsia="仿宋_GB2312"/>
              </w:rPr>
              <w:t>44</w:t>
            </w:r>
          </w:p>
        </w:tc>
        <w:tc>
          <w:tcPr>
            <w:tcW w:type="dxa" w:w="2769"/>
          </w:tcPr>
          <w:p/>
        </w:tc>
        <w:tc>
          <w:tcPr>
            <w:tcW w:type="dxa" w:w="2769"/>
          </w:tcPr>
          <w:p>
            <w:pPr>
              <w:pStyle w:val="null3"/>
            </w:pPr>
            <w:r>
              <w:rPr>
                <w:rFonts w:ascii="仿宋_GB2312" w:hAnsi="仿宋_GB2312" w:cs="仿宋_GB2312" w:eastAsia="仿宋_GB2312"/>
              </w:rPr>
              <w:t>4.3、词汇训练：至少包含理解与表达两大模块。</w:t>
            </w:r>
          </w:p>
        </w:tc>
      </w:tr>
      <w:tr>
        <w:tc>
          <w:tcPr>
            <w:tcW w:type="dxa" w:w="2769"/>
          </w:tcPr>
          <w:p>
            <w:pPr>
              <w:pStyle w:val="null3"/>
            </w:pPr>
            <w:r>
              <w:rPr>
                <w:rFonts w:ascii="仿宋_GB2312" w:hAnsi="仿宋_GB2312" w:cs="仿宋_GB2312" w:eastAsia="仿宋_GB2312"/>
              </w:rPr>
              <w:t>45</w:t>
            </w:r>
          </w:p>
        </w:tc>
        <w:tc>
          <w:tcPr>
            <w:tcW w:type="dxa" w:w="2769"/>
          </w:tcPr>
          <w:p/>
        </w:tc>
        <w:tc>
          <w:tcPr>
            <w:tcW w:type="dxa" w:w="2769"/>
          </w:tcPr>
          <w:p>
            <w:pPr>
              <w:pStyle w:val="null3"/>
            </w:pPr>
            <w:r>
              <w:rPr>
                <w:rFonts w:ascii="仿宋_GB2312" w:hAnsi="仿宋_GB2312" w:cs="仿宋_GB2312" w:eastAsia="仿宋_GB2312"/>
              </w:rPr>
              <w:t>（1）理解：名词、动词、形容词、数字、高级指认、听指令</w:t>
            </w:r>
          </w:p>
        </w:tc>
      </w:tr>
      <w:tr>
        <w:tc>
          <w:tcPr>
            <w:tcW w:type="dxa" w:w="2769"/>
          </w:tcPr>
          <w:p>
            <w:pPr>
              <w:pStyle w:val="null3"/>
            </w:pPr>
            <w:r>
              <w:rPr>
                <w:rFonts w:ascii="仿宋_GB2312" w:hAnsi="仿宋_GB2312" w:cs="仿宋_GB2312" w:eastAsia="仿宋_GB2312"/>
              </w:rPr>
              <w:t>46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▲①名词：包含≥14个类别，总共≥400个词汇，每个词汇分别具备≥7种不同的多维度的训练方式。</w:t>
            </w:r>
          </w:p>
        </w:tc>
      </w:tr>
      <w:tr>
        <w:tc>
          <w:tcPr>
            <w:tcW w:type="dxa" w:w="2769"/>
          </w:tcPr>
          <w:p>
            <w:pPr>
              <w:pStyle w:val="null3"/>
            </w:pPr>
            <w:r>
              <w:rPr>
                <w:rFonts w:ascii="仿宋_GB2312" w:hAnsi="仿宋_GB2312" w:cs="仿宋_GB2312" w:eastAsia="仿宋_GB2312"/>
              </w:rPr>
              <w:t>47</w:t>
            </w:r>
          </w:p>
        </w:tc>
        <w:tc>
          <w:tcPr>
            <w:tcW w:type="dxa" w:w="2769"/>
          </w:tcPr>
          <w:p/>
        </w:tc>
        <w:tc>
          <w:tcPr>
            <w:tcW w:type="dxa" w:w="2769"/>
          </w:tcPr>
          <w:p>
            <w:pPr>
              <w:pStyle w:val="null3"/>
            </w:pPr>
            <w:r>
              <w:rPr>
                <w:rFonts w:ascii="仿宋_GB2312" w:hAnsi="仿宋_GB2312" w:cs="仿宋_GB2312" w:eastAsia="仿宋_GB2312"/>
              </w:rPr>
              <w:t>②形容词：包含≥2个类别，总共≥40个词汇，每个词汇分别具备≥7种不同的多维度的训练方式。</w:t>
            </w:r>
          </w:p>
        </w:tc>
      </w:tr>
      <w:tr>
        <w:tc>
          <w:tcPr>
            <w:tcW w:type="dxa" w:w="2769"/>
          </w:tcPr>
          <w:p>
            <w:pPr>
              <w:pStyle w:val="null3"/>
            </w:pPr>
            <w:r>
              <w:rPr>
                <w:rFonts w:ascii="仿宋_GB2312" w:hAnsi="仿宋_GB2312" w:cs="仿宋_GB2312" w:eastAsia="仿宋_GB2312"/>
              </w:rPr>
              <w:t>48</w:t>
            </w:r>
          </w:p>
        </w:tc>
        <w:tc>
          <w:tcPr>
            <w:tcW w:type="dxa" w:w="2769"/>
          </w:tcPr>
          <w:p/>
        </w:tc>
        <w:tc>
          <w:tcPr>
            <w:tcW w:type="dxa" w:w="2769"/>
          </w:tcPr>
          <w:p>
            <w:pPr>
              <w:pStyle w:val="null3"/>
            </w:pPr>
            <w:r>
              <w:rPr>
                <w:rFonts w:ascii="仿宋_GB2312" w:hAnsi="仿宋_GB2312" w:cs="仿宋_GB2312" w:eastAsia="仿宋_GB2312"/>
              </w:rPr>
              <w:t>③动词：包含≥2个类别，总共≥50个词汇，每个词汇分别具备≥7种不同的多维度的训练方式。</w:t>
            </w:r>
          </w:p>
        </w:tc>
      </w:tr>
      <w:tr>
        <w:tc>
          <w:tcPr>
            <w:tcW w:type="dxa" w:w="2769"/>
          </w:tcPr>
          <w:p>
            <w:pPr>
              <w:pStyle w:val="null3"/>
            </w:pPr>
            <w:r>
              <w:rPr>
                <w:rFonts w:ascii="仿宋_GB2312" w:hAnsi="仿宋_GB2312" w:cs="仿宋_GB2312" w:eastAsia="仿宋_GB2312"/>
              </w:rPr>
              <w:t>49</w:t>
            </w:r>
          </w:p>
        </w:tc>
        <w:tc>
          <w:tcPr>
            <w:tcW w:type="dxa" w:w="2769"/>
          </w:tcPr>
          <w:p/>
        </w:tc>
        <w:tc>
          <w:tcPr>
            <w:tcW w:type="dxa" w:w="2769"/>
          </w:tcPr>
          <w:p>
            <w:pPr>
              <w:pStyle w:val="null3"/>
            </w:pPr>
            <w:r>
              <w:rPr>
                <w:rFonts w:ascii="仿宋_GB2312" w:hAnsi="仿宋_GB2312" w:cs="仿宋_GB2312" w:eastAsia="仿宋_GB2312"/>
              </w:rPr>
              <w:t>④数字：包含≥2个类别，总共≥100个数字，每每个词汇分别具备≥7种不同的多维度的训练方式。</w:t>
            </w:r>
          </w:p>
        </w:tc>
      </w:tr>
      <w:tr>
        <w:tc>
          <w:tcPr>
            <w:tcW w:type="dxa" w:w="2769"/>
          </w:tcPr>
          <w:p>
            <w:pPr>
              <w:pStyle w:val="null3"/>
            </w:pPr>
            <w:r>
              <w:rPr>
                <w:rFonts w:ascii="仿宋_GB2312" w:hAnsi="仿宋_GB2312" w:cs="仿宋_GB2312" w:eastAsia="仿宋_GB2312"/>
              </w:rPr>
              <w:t>50</w:t>
            </w:r>
          </w:p>
        </w:tc>
        <w:tc>
          <w:tcPr>
            <w:tcW w:type="dxa" w:w="2769"/>
          </w:tcPr>
          <w:p/>
        </w:tc>
        <w:tc>
          <w:tcPr>
            <w:tcW w:type="dxa" w:w="2769"/>
          </w:tcPr>
          <w:p>
            <w:pPr>
              <w:pStyle w:val="null3"/>
            </w:pPr>
            <w:r>
              <w:rPr>
                <w:rFonts w:ascii="仿宋_GB2312" w:hAnsi="仿宋_GB2312" w:cs="仿宋_GB2312" w:eastAsia="仿宋_GB2312"/>
              </w:rPr>
              <w:t>⑤高级指认：多范例指认、快速指认、泛化指认。</w:t>
            </w:r>
          </w:p>
        </w:tc>
      </w:tr>
      <w:tr>
        <w:tc>
          <w:tcPr>
            <w:tcW w:type="dxa" w:w="2769"/>
          </w:tcPr>
          <w:p>
            <w:pPr>
              <w:pStyle w:val="null3"/>
            </w:pPr>
            <w:r>
              <w:rPr>
                <w:rFonts w:ascii="仿宋_GB2312" w:hAnsi="仿宋_GB2312" w:cs="仿宋_GB2312" w:eastAsia="仿宋_GB2312"/>
              </w:rPr>
              <w:t>51</w:t>
            </w:r>
          </w:p>
        </w:tc>
        <w:tc>
          <w:tcPr>
            <w:tcW w:type="dxa" w:w="2769"/>
          </w:tcPr>
          <w:p/>
        </w:tc>
        <w:tc>
          <w:tcPr>
            <w:tcW w:type="dxa" w:w="2769"/>
          </w:tcPr>
          <w:p>
            <w:pPr>
              <w:pStyle w:val="null3"/>
            </w:pPr>
            <w:r>
              <w:rPr>
                <w:rFonts w:ascii="仿宋_GB2312" w:hAnsi="仿宋_GB2312" w:cs="仿宋_GB2312" w:eastAsia="仿宋_GB2312"/>
              </w:rPr>
              <w:t>⑥听指令：一步指令、二步指令、三步指令。</w:t>
            </w:r>
          </w:p>
        </w:tc>
      </w:tr>
      <w:tr>
        <w:tc>
          <w:tcPr>
            <w:tcW w:type="dxa" w:w="2769"/>
          </w:tcPr>
          <w:p>
            <w:pPr>
              <w:pStyle w:val="null3"/>
            </w:pPr>
            <w:r>
              <w:rPr>
                <w:rFonts w:ascii="仿宋_GB2312" w:hAnsi="仿宋_GB2312" w:cs="仿宋_GB2312" w:eastAsia="仿宋_GB2312"/>
              </w:rPr>
              <w:t>52</w:t>
            </w:r>
          </w:p>
        </w:tc>
        <w:tc>
          <w:tcPr>
            <w:tcW w:type="dxa" w:w="2769"/>
          </w:tcPr>
          <w:p/>
        </w:tc>
        <w:tc>
          <w:tcPr>
            <w:tcW w:type="dxa" w:w="2769"/>
          </w:tcPr>
          <w:p>
            <w:pPr>
              <w:pStyle w:val="null3"/>
            </w:pPr>
            <w:r>
              <w:rPr>
                <w:rFonts w:ascii="仿宋_GB2312" w:hAnsi="仿宋_GB2312" w:cs="仿宋_GB2312" w:eastAsia="仿宋_GB2312"/>
              </w:rPr>
              <w:t>（2）表达：至少包含名词、动词、形容词、数词、高级命名等</w:t>
            </w:r>
          </w:p>
        </w:tc>
      </w:tr>
      <w:tr>
        <w:tc>
          <w:tcPr>
            <w:tcW w:type="dxa" w:w="2769"/>
          </w:tcPr>
          <w:p>
            <w:pPr>
              <w:pStyle w:val="null3"/>
            </w:pPr>
            <w:r>
              <w:rPr>
                <w:rFonts w:ascii="仿宋_GB2312" w:hAnsi="仿宋_GB2312" w:cs="仿宋_GB2312" w:eastAsia="仿宋_GB2312"/>
              </w:rPr>
              <w:t>53</w:t>
            </w:r>
          </w:p>
        </w:tc>
        <w:tc>
          <w:tcPr>
            <w:tcW w:type="dxa" w:w="2769"/>
          </w:tcPr>
          <w:p/>
        </w:tc>
        <w:tc>
          <w:tcPr>
            <w:tcW w:type="dxa" w:w="2769"/>
          </w:tcPr>
          <w:p>
            <w:pPr>
              <w:pStyle w:val="null3"/>
            </w:pPr>
            <w:r>
              <w:rPr>
                <w:rFonts w:ascii="仿宋_GB2312" w:hAnsi="仿宋_GB2312" w:cs="仿宋_GB2312" w:eastAsia="仿宋_GB2312"/>
              </w:rPr>
              <w:t>4.4、句法训练：至少包含理解与表达两大模块。</w:t>
            </w:r>
          </w:p>
        </w:tc>
      </w:tr>
      <w:tr>
        <w:tc>
          <w:tcPr>
            <w:tcW w:type="dxa" w:w="2769"/>
          </w:tcPr>
          <w:p>
            <w:pPr>
              <w:pStyle w:val="null3"/>
            </w:pPr>
            <w:r>
              <w:rPr>
                <w:rFonts w:ascii="仿宋_GB2312" w:hAnsi="仿宋_GB2312" w:cs="仿宋_GB2312" w:eastAsia="仿宋_GB2312"/>
              </w:rPr>
              <w:t>54</w:t>
            </w:r>
          </w:p>
        </w:tc>
        <w:tc>
          <w:tcPr>
            <w:tcW w:type="dxa" w:w="2769"/>
          </w:tcPr>
          <w:p/>
        </w:tc>
        <w:tc>
          <w:tcPr>
            <w:tcW w:type="dxa" w:w="2769"/>
          </w:tcPr>
          <w:p>
            <w:pPr>
              <w:pStyle w:val="null3"/>
            </w:pPr>
            <w:r>
              <w:rPr>
                <w:rFonts w:ascii="仿宋_GB2312" w:hAnsi="仿宋_GB2312" w:cs="仿宋_GB2312" w:eastAsia="仿宋_GB2312"/>
              </w:rPr>
              <w:t>（1）理解：陈述句理解、疑问句理解</w:t>
            </w:r>
          </w:p>
        </w:tc>
      </w:tr>
      <w:tr>
        <w:tc>
          <w:tcPr>
            <w:tcW w:type="dxa" w:w="2769"/>
          </w:tcPr>
          <w:p>
            <w:pPr>
              <w:pStyle w:val="null3"/>
            </w:pPr>
            <w:r>
              <w:rPr>
                <w:rFonts w:ascii="仿宋_GB2312" w:hAnsi="仿宋_GB2312" w:cs="仿宋_GB2312" w:eastAsia="仿宋_GB2312"/>
              </w:rPr>
              <w:t>55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▲①陈述句理解：拥有语速调节和背景噪声功能，且≥3档语速（慢、中、快）、≥3种信噪比与≥4类背景噪声（白噪音、音乐噪声、人声噪声、街道噪声）。</w:t>
            </w:r>
          </w:p>
        </w:tc>
      </w:tr>
      <w:tr>
        <w:tc>
          <w:tcPr>
            <w:tcW w:type="dxa" w:w="2769"/>
          </w:tcPr>
          <w:p>
            <w:pPr>
              <w:pStyle w:val="null3"/>
            </w:pPr>
            <w:r>
              <w:rPr>
                <w:rFonts w:ascii="仿宋_GB2312" w:hAnsi="仿宋_GB2312" w:cs="仿宋_GB2312" w:eastAsia="仿宋_GB2312"/>
              </w:rPr>
              <w:t>56</w:t>
            </w:r>
          </w:p>
        </w:tc>
        <w:tc>
          <w:tcPr>
            <w:tcW w:type="dxa" w:w="2769"/>
          </w:tcPr>
          <w:p/>
        </w:tc>
        <w:tc>
          <w:tcPr>
            <w:tcW w:type="dxa" w:w="2769"/>
          </w:tcPr>
          <w:p>
            <w:pPr>
              <w:pStyle w:val="null3"/>
            </w:pPr>
            <w:r>
              <w:rPr>
                <w:rFonts w:ascii="仿宋_GB2312" w:hAnsi="仿宋_GB2312" w:cs="仿宋_GB2312" w:eastAsia="仿宋_GB2312"/>
              </w:rPr>
              <w:t>②一项记忆（一项理解）：分为低阶、高阶两个阶段，每个阶段有≥5个难度级别，总共≥30000个不同的词汇组合，训练内容为每回合训练随机生成。</w:t>
            </w:r>
          </w:p>
        </w:tc>
      </w:tr>
      <w:tr>
        <w:tc>
          <w:tcPr>
            <w:tcW w:type="dxa" w:w="2769"/>
          </w:tcPr>
          <w:p>
            <w:pPr>
              <w:pStyle w:val="null3"/>
            </w:pPr>
            <w:r>
              <w:rPr>
                <w:rFonts w:ascii="仿宋_GB2312" w:hAnsi="仿宋_GB2312" w:cs="仿宋_GB2312" w:eastAsia="仿宋_GB2312"/>
              </w:rPr>
              <w:t>57</w:t>
            </w:r>
          </w:p>
        </w:tc>
        <w:tc>
          <w:tcPr>
            <w:tcW w:type="dxa" w:w="2769"/>
          </w:tcPr>
          <w:p/>
        </w:tc>
        <w:tc>
          <w:tcPr>
            <w:tcW w:type="dxa" w:w="2769"/>
          </w:tcPr>
          <w:p>
            <w:pPr>
              <w:pStyle w:val="null3"/>
            </w:pPr>
            <w:r>
              <w:rPr>
                <w:rFonts w:ascii="仿宋_GB2312" w:hAnsi="仿宋_GB2312" w:cs="仿宋_GB2312" w:eastAsia="仿宋_GB2312"/>
              </w:rPr>
              <w:t>③二项记忆（二项理解）：分为低阶、高阶两个阶段，每个阶段有≥5个难度级别，总共≥300000个不同的词汇组合，训练内容为每回合训练随机生。</w:t>
            </w:r>
          </w:p>
        </w:tc>
      </w:tr>
      <w:tr>
        <w:tc>
          <w:tcPr>
            <w:tcW w:type="dxa" w:w="2769"/>
          </w:tcPr>
          <w:p>
            <w:pPr>
              <w:pStyle w:val="null3"/>
            </w:pPr>
            <w:r>
              <w:rPr>
                <w:rFonts w:ascii="仿宋_GB2312" w:hAnsi="仿宋_GB2312" w:cs="仿宋_GB2312" w:eastAsia="仿宋_GB2312"/>
              </w:rPr>
              <w:t>58</w:t>
            </w:r>
          </w:p>
        </w:tc>
        <w:tc>
          <w:tcPr>
            <w:tcW w:type="dxa" w:w="2769"/>
          </w:tcPr>
          <w:p/>
        </w:tc>
        <w:tc>
          <w:tcPr>
            <w:tcW w:type="dxa" w:w="2769"/>
          </w:tcPr>
          <w:p>
            <w:pPr>
              <w:pStyle w:val="null3"/>
            </w:pPr>
            <w:r>
              <w:rPr>
                <w:rFonts w:ascii="仿宋_GB2312" w:hAnsi="仿宋_GB2312" w:cs="仿宋_GB2312" w:eastAsia="仿宋_GB2312"/>
              </w:rPr>
              <w:t>④三项记忆（三项理解）：分为低阶、高阶两个阶段，每个阶段有≥10个难度级别，总共≥1000000个不同的词汇组合，训练内容为每回合训练随机生成。</w:t>
            </w:r>
          </w:p>
        </w:tc>
      </w:tr>
      <w:tr>
        <w:tc>
          <w:tcPr>
            <w:tcW w:type="dxa" w:w="2769"/>
          </w:tcPr>
          <w:p>
            <w:pPr>
              <w:pStyle w:val="null3"/>
            </w:pPr>
            <w:r>
              <w:rPr>
                <w:rFonts w:ascii="仿宋_GB2312" w:hAnsi="仿宋_GB2312" w:cs="仿宋_GB2312" w:eastAsia="仿宋_GB2312"/>
              </w:rPr>
              <w:t>59</w:t>
            </w:r>
          </w:p>
        </w:tc>
        <w:tc>
          <w:tcPr>
            <w:tcW w:type="dxa" w:w="2769"/>
          </w:tcPr>
          <w:p/>
        </w:tc>
        <w:tc>
          <w:tcPr>
            <w:tcW w:type="dxa" w:w="2769"/>
          </w:tcPr>
          <w:p>
            <w:pPr>
              <w:pStyle w:val="null3"/>
            </w:pPr>
            <w:r>
              <w:rPr>
                <w:rFonts w:ascii="仿宋_GB2312" w:hAnsi="仿宋_GB2312" w:cs="仿宋_GB2312" w:eastAsia="仿宋_GB2312"/>
              </w:rPr>
              <w:t>⑤四项记忆（四项理解）：分为低阶、高阶两个阶段，每个阶段有≥8个难度级别，总共≥1000000个不同的词汇组合，训练内容为每回合训练随机生成。</w:t>
            </w:r>
          </w:p>
        </w:tc>
      </w:tr>
      <w:tr>
        <w:tc>
          <w:tcPr>
            <w:tcW w:type="dxa" w:w="2769"/>
          </w:tcPr>
          <w:p>
            <w:pPr>
              <w:pStyle w:val="null3"/>
            </w:pPr>
            <w:r>
              <w:rPr>
                <w:rFonts w:ascii="仿宋_GB2312" w:hAnsi="仿宋_GB2312" w:cs="仿宋_GB2312" w:eastAsia="仿宋_GB2312"/>
              </w:rPr>
              <w:t>60</w:t>
            </w:r>
          </w:p>
        </w:tc>
        <w:tc>
          <w:tcPr>
            <w:tcW w:type="dxa" w:w="2769"/>
          </w:tcPr>
          <w:p/>
        </w:tc>
        <w:tc>
          <w:tcPr>
            <w:tcW w:type="dxa" w:w="2769"/>
          </w:tcPr>
          <w:p>
            <w:pPr>
              <w:pStyle w:val="null3"/>
            </w:pPr>
            <w:r>
              <w:rPr>
                <w:rFonts w:ascii="仿宋_GB2312" w:hAnsi="仿宋_GB2312" w:cs="仿宋_GB2312" w:eastAsia="仿宋_GB2312"/>
              </w:rPr>
              <w:t>⑥疑问句理解：分为“谁”、“什么”、“什么时候”、“哪里”、“为什么”、“怎样”、“综合”等高低阶理解训练。</w:t>
            </w:r>
          </w:p>
        </w:tc>
      </w:tr>
      <w:tr>
        <w:tc>
          <w:tcPr>
            <w:tcW w:type="dxa" w:w="2769"/>
          </w:tcPr>
          <w:p>
            <w:pPr>
              <w:pStyle w:val="null3"/>
            </w:pPr>
            <w:r>
              <w:rPr>
                <w:rFonts w:ascii="仿宋_GB2312" w:hAnsi="仿宋_GB2312" w:cs="仿宋_GB2312" w:eastAsia="仿宋_GB2312"/>
              </w:rPr>
              <w:t>61</w:t>
            </w:r>
          </w:p>
        </w:tc>
        <w:tc>
          <w:tcPr>
            <w:tcW w:type="dxa" w:w="2769"/>
          </w:tcPr>
          <w:p/>
        </w:tc>
        <w:tc>
          <w:tcPr>
            <w:tcW w:type="dxa" w:w="2769"/>
          </w:tcPr>
          <w:p>
            <w:pPr>
              <w:pStyle w:val="null3"/>
            </w:pPr>
            <w:r>
              <w:rPr>
                <w:rFonts w:ascii="仿宋_GB2312" w:hAnsi="仿宋_GB2312" w:cs="仿宋_GB2312" w:eastAsia="仿宋_GB2312"/>
              </w:rPr>
              <w:t>（2）表达：陈述句表达、疑问句表达</w:t>
            </w:r>
          </w:p>
        </w:tc>
      </w:tr>
      <w:tr>
        <w:tc>
          <w:tcPr>
            <w:tcW w:type="dxa" w:w="2769"/>
          </w:tcPr>
          <w:p>
            <w:pPr>
              <w:pStyle w:val="null3"/>
            </w:pPr>
            <w:r>
              <w:rPr>
                <w:rFonts w:ascii="仿宋_GB2312" w:hAnsi="仿宋_GB2312" w:cs="仿宋_GB2312" w:eastAsia="仿宋_GB2312"/>
              </w:rPr>
              <w:t>62</w:t>
            </w:r>
          </w:p>
        </w:tc>
        <w:tc>
          <w:tcPr>
            <w:tcW w:type="dxa" w:w="2769"/>
          </w:tcPr>
          <w:p/>
        </w:tc>
        <w:tc>
          <w:tcPr>
            <w:tcW w:type="dxa" w:w="2769"/>
          </w:tcPr>
          <w:p>
            <w:pPr>
              <w:pStyle w:val="null3"/>
            </w:pPr>
            <w:r>
              <w:rPr>
                <w:rFonts w:ascii="仿宋_GB2312" w:hAnsi="仿宋_GB2312" w:cs="仿宋_GB2312" w:eastAsia="仿宋_GB2312"/>
              </w:rPr>
              <w:t>①简单句：包含≥10个句型，总共≥35个句式和8000个例句，训练内容为每回合随机生成，每个句式≥20种词汇搭配，且具备图片填空与仿说训练功能。</w:t>
            </w:r>
          </w:p>
        </w:tc>
      </w:tr>
      <w:tr>
        <w:tc>
          <w:tcPr>
            <w:tcW w:type="dxa" w:w="2769"/>
          </w:tcPr>
          <w:p>
            <w:pPr>
              <w:pStyle w:val="null3"/>
            </w:pPr>
            <w:r>
              <w:rPr>
                <w:rFonts w:ascii="仿宋_GB2312" w:hAnsi="仿宋_GB2312" w:cs="仿宋_GB2312" w:eastAsia="仿宋_GB2312"/>
              </w:rPr>
              <w:t>63</w:t>
            </w:r>
          </w:p>
        </w:tc>
        <w:tc>
          <w:tcPr>
            <w:tcW w:type="dxa" w:w="2769"/>
          </w:tcPr>
          <w:p/>
        </w:tc>
        <w:tc>
          <w:tcPr>
            <w:tcW w:type="dxa" w:w="2769"/>
          </w:tcPr>
          <w:p>
            <w:pPr>
              <w:pStyle w:val="null3"/>
            </w:pPr>
            <w:r>
              <w:rPr>
                <w:rFonts w:ascii="仿宋_GB2312" w:hAnsi="仿宋_GB2312" w:cs="仿宋_GB2312" w:eastAsia="仿宋_GB2312"/>
              </w:rPr>
              <w:t>②复合句：包含≥9个句型，总共≥55个句式和100000个例句，训练内容为每回合随机生成，每个句式≥20种词汇搭配，且具备图片填空与仿说训练功能。</w:t>
            </w:r>
          </w:p>
        </w:tc>
      </w:tr>
      <w:tr>
        <w:tc>
          <w:tcPr>
            <w:tcW w:type="dxa" w:w="2769"/>
          </w:tcPr>
          <w:p>
            <w:pPr>
              <w:pStyle w:val="null3"/>
            </w:pPr>
            <w:r>
              <w:rPr>
                <w:rFonts w:ascii="仿宋_GB2312" w:hAnsi="仿宋_GB2312" w:cs="仿宋_GB2312" w:eastAsia="仿宋_GB2312"/>
              </w:rPr>
              <w:t>64</w:t>
            </w:r>
          </w:p>
        </w:tc>
        <w:tc>
          <w:tcPr>
            <w:tcW w:type="dxa" w:w="2769"/>
          </w:tcPr>
          <w:p/>
        </w:tc>
        <w:tc>
          <w:tcPr>
            <w:tcW w:type="dxa" w:w="2769"/>
          </w:tcPr>
          <w:p>
            <w:pPr>
              <w:pStyle w:val="null3"/>
            </w:pPr>
            <w:r>
              <w:rPr>
                <w:rFonts w:ascii="仿宋_GB2312" w:hAnsi="仿宋_GB2312" w:cs="仿宋_GB2312" w:eastAsia="仿宋_GB2312"/>
              </w:rPr>
              <w:t>③疑问句表达：包含低阶及高阶的表达训练。</w:t>
            </w:r>
          </w:p>
        </w:tc>
      </w:tr>
      <w:tr>
        <w:tc>
          <w:tcPr>
            <w:tcW w:type="dxa" w:w="2769"/>
          </w:tcPr>
          <w:p>
            <w:pPr>
              <w:pStyle w:val="null3"/>
            </w:pPr>
            <w:r>
              <w:rPr>
                <w:rFonts w:ascii="仿宋_GB2312" w:hAnsi="仿宋_GB2312" w:cs="仿宋_GB2312" w:eastAsia="仿宋_GB2312"/>
              </w:rPr>
              <w:t>65</w:t>
            </w:r>
          </w:p>
        </w:tc>
        <w:tc>
          <w:tcPr>
            <w:tcW w:type="dxa" w:w="2769"/>
          </w:tcPr>
          <w:p/>
        </w:tc>
        <w:tc>
          <w:tcPr>
            <w:tcW w:type="dxa" w:w="2769"/>
          </w:tcPr>
          <w:p>
            <w:pPr>
              <w:pStyle w:val="null3"/>
            </w:pPr>
            <w:r>
              <w:rPr>
                <w:rFonts w:ascii="仿宋_GB2312" w:hAnsi="仿宋_GB2312" w:cs="仿宋_GB2312" w:eastAsia="仿宋_GB2312"/>
              </w:rPr>
              <w:t>4.5、语言认知训练：包含概念与事物关系两大模块；</w:t>
            </w:r>
          </w:p>
        </w:tc>
      </w:tr>
      <w:tr>
        <w:tc>
          <w:tcPr>
            <w:tcW w:type="dxa" w:w="2769"/>
          </w:tcPr>
          <w:p>
            <w:pPr>
              <w:pStyle w:val="null3"/>
            </w:pPr>
            <w:r>
              <w:rPr>
                <w:rFonts w:ascii="仿宋_GB2312" w:hAnsi="仿宋_GB2312" w:cs="仿宋_GB2312" w:eastAsia="仿宋_GB2312"/>
              </w:rPr>
              <w:t>66</w:t>
            </w:r>
          </w:p>
        </w:tc>
        <w:tc>
          <w:tcPr>
            <w:tcW w:type="dxa" w:w="2769"/>
          </w:tcPr>
          <w:p/>
        </w:tc>
        <w:tc>
          <w:tcPr>
            <w:tcW w:type="dxa" w:w="2769"/>
          </w:tcPr>
          <w:p>
            <w:pPr>
              <w:pStyle w:val="null3"/>
            </w:pPr>
            <w:r>
              <w:rPr>
                <w:rFonts w:ascii="仿宋_GB2312" w:hAnsi="仿宋_GB2312" w:cs="仿宋_GB2312" w:eastAsia="仿宋_GB2312"/>
              </w:rPr>
              <w:t>（1）概念类 ①物品功能：指认、命名训练，≥60个物品训练项。</w:t>
            </w:r>
          </w:p>
        </w:tc>
      </w:tr>
      <w:tr>
        <w:tc>
          <w:tcPr>
            <w:tcW w:type="dxa" w:w="2769"/>
          </w:tcPr>
          <w:p>
            <w:pPr>
              <w:pStyle w:val="null3"/>
            </w:pPr>
            <w:r>
              <w:rPr>
                <w:rFonts w:ascii="仿宋_GB2312" w:hAnsi="仿宋_GB2312" w:cs="仿宋_GB2312" w:eastAsia="仿宋_GB2312"/>
              </w:rPr>
              <w:t>67</w:t>
            </w:r>
          </w:p>
        </w:tc>
        <w:tc>
          <w:tcPr>
            <w:tcW w:type="dxa" w:w="2769"/>
          </w:tcPr>
          <w:p/>
        </w:tc>
        <w:tc>
          <w:tcPr>
            <w:tcW w:type="dxa" w:w="2769"/>
          </w:tcPr>
          <w:p>
            <w:pPr>
              <w:pStyle w:val="null3"/>
            </w:pPr>
            <w:r>
              <w:rPr>
                <w:rFonts w:ascii="仿宋_GB2312" w:hAnsi="仿宋_GB2312" w:cs="仿宋_GB2312" w:eastAsia="仿宋_GB2312"/>
              </w:rPr>
              <w:t>②物品特征：指认、命名训练，≥10个物品特征训练项。</w:t>
            </w:r>
          </w:p>
        </w:tc>
      </w:tr>
      <w:tr>
        <w:tc>
          <w:tcPr>
            <w:tcW w:type="dxa" w:w="2769"/>
          </w:tcPr>
          <w:p>
            <w:pPr>
              <w:pStyle w:val="null3"/>
            </w:pPr>
            <w:r>
              <w:rPr>
                <w:rFonts w:ascii="仿宋_GB2312" w:hAnsi="仿宋_GB2312" w:cs="仿宋_GB2312" w:eastAsia="仿宋_GB2312"/>
              </w:rPr>
              <w:t>68</w:t>
            </w:r>
          </w:p>
        </w:tc>
        <w:tc>
          <w:tcPr>
            <w:tcW w:type="dxa" w:w="2769"/>
          </w:tcPr>
          <w:p/>
        </w:tc>
        <w:tc>
          <w:tcPr>
            <w:tcW w:type="dxa" w:w="2769"/>
          </w:tcPr>
          <w:p>
            <w:pPr>
              <w:pStyle w:val="null3"/>
            </w:pPr>
            <w:r>
              <w:rPr>
                <w:rFonts w:ascii="仿宋_GB2312" w:hAnsi="仿宋_GB2312" w:cs="仿宋_GB2312" w:eastAsia="仿宋_GB2312"/>
              </w:rPr>
              <w:t>③物品类别：指认、命名训练，≥10个物品类别训练项。</w:t>
            </w:r>
          </w:p>
        </w:tc>
      </w:tr>
      <w:tr>
        <w:tc>
          <w:tcPr>
            <w:tcW w:type="dxa" w:w="2769"/>
          </w:tcPr>
          <w:p>
            <w:pPr>
              <w:pStyle w:val="null3"/>
            </w:pPr>
            <w:r>
              <w:rPr>
                <w:rFonts w:ascii="仿宋_GB2312" w:hAnsi="仿宋_GB2312" w:cs="仿宋_GB2312" w:eastAsia="仿宋_GB2312"/>
              </w:rPr>
              <w:t>69</w:t>
            </w:r>
          </w:p>
        </w:tc>
        <w:tc>
          <w:tcPr>
            <w:tcW w:type="dxa" w:w="2769"/>
          </w:tcPr>
          <w:p/>
        </w:tc>
        <w:tc>
          <w:tcPr>
            <w:tcW w:type="dxa" w:w="2769"/>
          </w:tcPr>
          <w:p>
            <w:pPr>
              <w:pStyle w:val="null3"/>
            </w:pPr>
            <w:r>
              <w:rPr>
                <w:rFonts w:ascii="仿宋_GB2312" w:hAnsi="仿宋_GB2312" w:cs="仿宋_GB2312" w:eastAsia="仿宋_GB2312"/>
              </w:rPr>
              <w:t>④人称代词：指认、命名训练，≥12个人称代词训练项。</w:t>
            </w:r>
          </w:p>
        </w:tc>
      </w:tr>
      <w:tr>
        <w:tc>
          <w:tcPr>
            <w:tcW w:type="dxa" w:w="2769"/>
          </w:tcPr>
          <w:p>
            <w:pPr>
              <w:pStyle w:val="null3"/>
            </w:pPr>
            <w:r>
              <w:rPr>
                <w:rFonts w:ascii="仿宋_GB2312" w:hAnsi="仿宋_GB2312" w:cs="仿宋_GB2312" w:eastAsia="仿宋_GB2312"/>
              </w:rPr>
              <w:t>70</w:t>
            </w:r>
          </w:p>
        </w:tc>
        <w:tc>
          <w:tcPr>
            <w:tcW w:type="dxa" w:w="2769"/>
          </w:tcPr>
          <w:p/>
        </w:tc>
        <w:tc>
          <w:tcPr>
            <w:tcW w:type="dxa" w:w="2769"/>
          </w:tcPr>
          <w:p>
            <w:pPr>
              <w:pStyle w:val="null3"/>
            </w:pPr>
            <w:r>
              <w:rPr>
                <w:rFonts w:ascii="仿宋_GB2312" w:hAnsi="仿宋_GB2312" w:cs="仿宋_GB2312" w:eastAsia="仿宋_GB2312"/>
              </w:rPr>
              <w:t>⑤肯定与否定：指认、命名训练，≥6种肯定与否定训练项。</w:t>
            </w:r>
          </w:p>
        </w:tc>
      </w:tr>
      <w:tr>
        <w:tc>
          <w:tcPr>
            <w:tcW w:type="dxa" w:w="2769"/>
          </w:tcPr>
          <w:p>
            <w:pPr>
              <w:pStyle w:val="null3"/>
            </w:pPr>
            <w:r>
              <w:rPr>
                <w:rFonts w:ascii="仿宋_GB2312" w:hAnsi="仿宋_GB2312" w:cs="仿宋_GB2312" w:eastAsia="仿宋_GB2312"/>
              </w:rPr>
              <w:t>71</w:t>
            </w:r>
          </w:p>
        </w:tc>
        <w:tc>
          <w:tcPr>
            <w:tcW w:type="dxa" w:w="2769"/>
          </w:tcPr>
          <w:p/>
        </w:tc>
        <w:tc>
          <w:tcPr>
            <w:tcW w:type="dxa" w:w="2769"/>
          </w:tcPr>
          <w:p>
            <w:pPr>
              <w:pStyle w:val="null3"/>
            </w:pPr>
            <w:r>
              <w:rPr>
                <w:rFonts w:ascii="仿宋_GB2312" w:hAnsi="仿宋_GB2312" w:cs="仿宋_GB2312" w:eastAsia="仿宋_GB2312"/>
              </w:rPr>
              <w:t>⑥对与错：训练小游戏。</w:t>
            </w:r>
          </w:p>
        </w:tc>
      </w:tr>
      <w:tr>
        <w:tc>
          <w:tcPr>
            <w:tcW w:type="dxa" w:w="2769"/>
          </w:tcPr>
          <w:p>
            <w:pPr>
              <w:pStyle w:val="null3"/>
            </w:pPr>
            <w:r>
              <w:rPr>
                <w:rFonts w:ascii="仿宋_GB2312" w:hAnsi="仿宋_GB2312" w:cs="仿宋_GB2312" w:eastAsia="仿宋_GB2312"/>
              </w:rPr>
              <w:t>72</w:t>
            </w:r>
          </w:p>
        </w:tc>
        <w:tc>
          <w:tcPr>
            <w:tcW w:type="dxa" w:w="2769"/>
          </w:tcPr>
          <w:p/>
        </w:tc>
        <w:tc>
          <w:tcPr>
            <w:tcW w:type="dxa" w:w="2769"/>
          </w:tcPr>
          <w:p>
            <w:pPr>
              <w:pStyle w:val="null3"/>
            </w:pPr>
            <w:r>
              <w:rPr>
                <w:rFonts w:ascii="仿宋_GB2312" w:hAnsi="仿宋_GB2312" w:cs="仿宋_GB2312" w:eastAsia="仿宋_GB2312"/>
              </w:rPr>
              <w:t>（2）事务关系类 ①整体与部分：功能、材质、颜色等≥7项整体与部分训练项。</w:t>
            </w:r>
          </w:p>
        </w:tc>
      </w:tr>
      <w:tr>
        <w:tc>
          <w:tcPr>
            <w:tcW w:type="dxa" w:w="2769"/>
          </w:tcPr>
          <w:p>
            <w:pPr>
              <w:pStyle w:val="null3"/>
            </w:pPr>
            <w:r>
              <w:rPr>
                <w:rFonts w:ascii="仿宋_GB2312" w:hAnsi="仿宋_GB2312" w:cs="仿宋_GB2312" w:eastAsia="仿宋_GB2312"/>
              </w:rPr>
              <w:t>73</w:t>
            </w:r>
          </w:p>
        </w:tc>
        <w:tc>
          <w:tcPr>
            <w:tcW w:type="dxa" w:w="2769"/>
          </w:tcPr>
          <w:p/>
        </w:tc>
        <w:tc>
          <w:tcPr>
            <w:tcW w:type="dxa" w:w="2769"/>
          </w:tcPr>
          <w:p>
            <w:pPr>
              <w:pStyle w:val="null3"/>
            </w:pPr>
            <w:r>
              <w:rPr>
                <w:rFonts w:ascii="仿宋_GB2312" w:hAnsi="仿宋_GB2312" w:cs="仿宋_GB2312" w:eastAsia="仿宋_GB2312"/>
              </w:rPr>
              <w:t>②配对：相似配对、相同配对等≥4个配对训练项。</w:t>
            </w:r>
          </w:p>
        </w:tc>
      </w:tr>
      <w:tr>
        <w:tc>
          <w:tcPr>
            <w:tcW w:type="dxa" w:w="2769"/>
          </w:tcPr>
          <w:p>
            <w:pPr>
              <w:pStyle w:val="null3"/>
            </w:pPr>
            <w:r>
              <w:rPr>
                <w:rFonts w:ascii="仿宋_GB2312" w:hAnsi="仿宋_GB2312" w:cs="仿宋_GB2312" w:eastAsia="仿宋_GB2312"/>
              </w:rPr>
              <w:t>74</w:t>
            </w:r>
          </w:p>
        </w:tc>
        <w:tc>
          <w:tcPr>
            <w:tcW w:type="dxa" w:w="2769"/>
          </w:tcPr>
          <w:p/>
        </w:tc>
        <w:tc>
          <w:tcPr>
            <w:tcW w:type="dxa" w:w="2769"/>
          </w:tcPr>
          <w:p>
            <w:pPr>
              <w:pStyle w:val="null3"/>
            </w:pPr>
            <w:r>
              <w:rPr>
                <w:rFonts w:ascii="仿宋_GB2312" w:hAnsi="仿宋_GB2312" w:cs="仿宋_GB2312" w:eastAsia="仿宋_GB2312"/>
              </w:rPr>
              <w:t>③因果关系：≥9项因果关系训练项。</w:t>
            </w:r>
          </w:p>
        </w:tc>
      </w:tr>
      <w:tr>
        <w:tc>
          <w:tcPr>
            <w:tcW w:type="dxa" w:w="2769"/>
          </w:tcPr>
          <w:p>
            <w:pPr>
              <w:pStyle w:val="null3"/>
            </w:pPr>
            <w:r>
              <w:rPr>
                <w:rFonts w:ascii="仿宋_GB2312" w:hAnsi="仿宋_GB2312" w:cs="仿宋_GB2312" w:eastAsia="仿宋_GB2312"/>
              </w:rPr>
              <w:t>75</w:t>
            </w:r>
          </w:p>
        </w:tc>
        <w:tc>
          <w:tcPr>
            <w:tcW w:type="dxa" w:w="2769"/>
          </w:tcPr>
          <w:p/>
        </w:tc>
        <w:tc>
          <w:tcPr>
            <w:tcW w:type="dxa" w:w="2769"/>
          </w:tcPr>
          <w:p>
            <w:pPr>
              <w:pStyle w:val="null3"/>
            </w:pPr>
            <w:r>
              <w:rPr>
                <w:rFonts w:ascii="仿宋_GB2312" w:hAnsi="仿宋_GB2312" w:cs="仿宋_GB2312" w:eastAsia="仿宋_GB2312"/>
              </w:rPr>
              <w:t>④排序：物品排序、时间排序、规则排序等≥3项排序训练项。</w:t>
            </w:r>
          </w:p>
        </w:tc>
      </w:tr>
      <w:tr>
        <w:tc>
          <w:tcPr>
            <w:tcW w:type="dxa" w:w="2769"/>
          </w:tcPr>
          <w:p>
            <w:pPr>
              <w:pStyle w:val="null3"/>
            </w:pPr>
            <w:r>
              <w:rPr>
                <w:rFonts w:ascii="仿宋_GB2312" w:hAnsi="仿宋_GB2312" w:cs="仿宋_GB2312" w:eastAsia="仿宋_GB2312"/>
              </w:rPr>
              <w:t>76</w:t>
            </w:r>
          </w:p>
        </w:tc>
        <w:tc>
          <w:tcPr>
            <w:tcW w:type="dxa" w:w="2769"/>
          </w:tcPr>
          <w:p/>
        </w:tc>
        <w:tc>
          <w:tcPr>
            <w:tcW w:type="dxa" w:w="2769"/>
          </w:tcPr>
          <w:p>
            <w:pPr>
              <w:pStyle w:val="null3"/>
            </w:pPr>
            <w:r>
              <w:rPr>
                <w:rFonts w:ascii="仿宋_GB2312" w:hAnsi="仿宋_GB2312" w:cs="仿宋_GB2312" w:eastAsia="仿宋_GB2312"/>
              </w:rPr>
              <w:t>⑤理解性游戏：≥3项理解性小游戏。</w:t>
            </w:r>
          </w:p>
        </w:tc>
      </w:tr>
      <w:tr>
        <w:tc>
          <w:tcPr>
            <w:tcW w:type="dxa" w:w="2769"/>
          </w:tcPr>
          <w:p>
            <w:pPr>
              <w:pStyle w:val="null3"/>
            </w:pPr>
            <w:r>
              <w:rPr>
                <w:rFonts w:ascii="仿宋_GB2312" w:hAnsi="仿宋_GB2312" w:cs="仿宋_GB2312" w:eastAsia="仿宋_GB2312"/>
              </w:rPr>
              <w:t>77</w:t>
            </w:r>
          </w:p>
        </w:tc>
        <w:tc>
          <w:tcPr>
            <w:tcW w:type="dxa" w:w="2769"/>
          </w:tcPr>
          <w:p/>
        </w:tc>
        <w:tc>
          <w:tcPr>
            <w:tcW w:type="dxa" w:w="2769"/>
          </w:tcPr>
          <w:p>
            <w:pPr>
              <w:pStyle w:val="null3"/>
            </w:pPr>
            <w:r>
              <w:rPr>
                <w:rFonts w:ascii="仿宋_GB2312" w:hAnsi="仿宋_GB2312" w:cs="仿宋_GB2312" w:eastAsia="仿宋_GB2312"/>
              </w:rPr>
              <w:t>4.6、语用训练：至少包含提要求、会话、讲述、社交应用四大模块。</w:t>
            </w:r>
          </w:p>
        </w:tc>
      </w:tr>
      <w:tr>
        <w:tc>
          <w:tcPr>
            <w:tcW w:type="dxa" w:w="2769"/>
          </w:tcPr>
          <w:p>
            <w:pPr>
              <w:pStyle w:val="null3"/>
            </w:pPr>
            <w:r>
              <w:rPr>
                <w:rFonts w:ascii="仿宋_GB2312" w:hAnsi="仿宋_GB2312" w:cs="仿宋_GB2312" w:eastAsia="仿宋_GB2312"/>
              </w:rPr>
              <w:t>78</w:t>
            </w:r>
          </w:p>
        </w:tc>
        <w:tc>
          <w:tcPr>
            <w:tcW w:type="dxa" w:w="2769"/>
          </w:tcPr>
          <w:p/>
        </w:tc>
        <w:tc>
          <w:tcPr>
            <w:tcW w:type="dxa" w:w="2769"/>
          </w:tcPr>
          <w:p>
            <w:pPr>
              <w:pStyle w:val="null3"/>
            </w:pPr>
            <w:r>
              <w:rPr>
                <w:rFonts w:ascii="仿宋_GB2312" w:hAnsi="仿宋_GB2312" w:cs="仿宋_GB2312" w:eastAsia="仿宋_GB2312"/>
              </w:rPr>
              <w:t>（1）提要求：二阶（词汇）、三阶（短句）、四阶。</w:t>
            </w:r>
          </w:p>
        </w:tc>
      </w:tr>
      <w:tr>
        <w:tc>
          <w:tcPr>
            <w:tcW w:type="dxa" w:w="2769"/>
          </w:tcPr>
          <w:p>
            <w:pPr>
              <w:pStyle w:val="null3"/>
            </w:pPr>
            <w:r>
              <w:rPr>
                <w:rFonts w:ascii="仿宋_GB2312" w:hAnsi="仿宋_GB2312" w:cs="仿宋_GB2312" w:eastAsia="仿宋_GB2312"/>
              </w:rPr>
              <w:t>79</w:t>
            </w:r>
          </w:p>
        </w:tc>
        <w:tc>
          <w:tcPr>
            <w:tcW w:type="dxa" w:w="2769"/>
          </w:tcPr>
          <w:p/>
        </w:tc>
        <w:tc>
          <w:tcPr>
            <w:tcW w:type="dxa" w:w="2769"/>
          </w:tcPr>
          <w:p>
            <w:pPr>
              <w:pStyle w:val="null3"/>
            </w:pPr>
            <w:r>
              <w:rPr>
                <w:rFonts w:ascii="仿宋_GB2312" w:hAnsi="仿宋_GB2312" w:cs="仿宋_GB2312" w:eastAsia="仿宋_GB2312"/>
              </w:rPr>
              <w:t>（2）会话：物品功能、物品类别、物品特征、视频问答。</w:t>
            </w:r>
          </w:p>
        </w:tc>
      </w:tr>
      <w:tr>
        <w:tc>
          <w:tcPr>
            <w:tcW w:type="dxa" w:w="2769"/>
          </w:tcPr>
          <w:p>
            <w:pPr>
              <w:pStyle w:val="null3"/>
            </w:pPr>
            <w:r>
              <w:rPr>
                <w:rFonts w:ascii="仿宋_GB2312" w:hAnsi="仿宋_GB2312" w:cs="仿宋_GB2312" w:eastAsia="仿宋_GB2312"/>
              </w:rPr>
              <w:t>80</w:t>
            </w:r>
          </w:p>
        </w:tc>
        <w:tc>
          <w:tcPr>
            <w:tcW w:type="dxa" w:w="2769"/>
          </w:tcPr>
          <w:p/>
        </w:tc>
        <w:tc>
          <w:tcPr>
            <w:tcW w:type="dxa" w:w="2769"/>
          </w:tcPr>
          <w:p>
            <w:pPr>
              <w:pStyle w:val="null3"/>
            </w:pPr>
            <w:r>
              <w:rPr>
                <w:rFonts w:ascii="仿宋_GB2312" w:hAnsi="仿宋_GB2312" w:cs="仿宋_GB2312" w:eastAsia="仿宋_GB2312"/>
              </w:rPr>
              <w:t>（3）讲述：看图说话、回忆讲述、绘本。</w:t>
            </w:r>
          </w:p>
        </w:tc>
      </w:tr>
      <w:tr>
        <w:tc>
          <w:tcPr>
            <w:tcW w:type="dxa" w:w="2769"/>
          </w:tcPr>
          <w:p>
            <w:pPr>
              <w:pStyle w:val="null3"/>
            </w:pPr>
            <w:r>
              <w:rPr>
                <w:rFonts w:ascii="仿宋_GB2312" w:hAnsi="仿宋_GB2312" w:cs="仿宋_GB2312" w:eastAsia="仿宋_GB2312"/>
              </w:rPr>
              <w:t>81</w:t>
            </w:r>
          </w:p>
        </w:tc>
        <w:tc>
          <w:tcPr>
            <w:tcW w:type="dxa" w:w="2769"/>
          </w:tcPr>
          <w:p/>
        </w:tc>
        <w:tc>
          <w:tcPr>
            <w:tcW w:type="dxa" w:w="2769"/>
          </w:tcPr>
          <w:p>
            <w:pPr>
              <w:pStyle w:val="null3"/>
            </w:pPr>
            <w:r>
              <w:rPr>
                <w:rFonts w:ascii="仿宋_GB2312" w:hAnsi="仿宋_GB2312" w:cs="仿宋_GB2312" w:eastAsia="仿宋_GB2312"/>
              </w:rPr>
              <w:t>（4）社交应用：自我介绍、打招呼、告别、礼貌用语、分辨语气。</w:t>
            </w:r>
          </w:p>
        </w:tc>
      </w:tr>
      <w:tr>
        <w:tc>
          <w:tcPr>
            <w:tcW w:type="dxa" w:w="2769"/>
          </w:tcPr>
          <w:p>
            <w:pPr>
              <w:pStyle w:val="null3"/>
            </w:pPr>
            <w:r>
              <w:rPr>
                <w:rFonts w:ascii="仿宋_GB2312" w:hAnsi="仿宋_GB2312" w:cs="仿宋_GB2312" w:eastAsia="仿宋_GB2312"/>
              </w:rPr>
              <w:t>82</w:t>
            </w:r>
          </w:p>
        </w:tc>
        <w:tc>
          <w:tcPr>
            <w:tcW w:type="dxa" w:w="2769"/>
          </w:tcPr>
          <w:p/>
        </w:tc>
        <w:tc>
          <w:tcPr>
            <w:tcW w:type="dxa" w:w="2769"/>
          </w:tcPr>
          <w:p>
            <w:pPr>
              <w:pStyle w:val="null3"/>
            </w:pPr>
            <w:r>
              <w:rPr>
                <w:rFonts w:ascii="仿宋_GB2312" w:hAnsi="仿宋_GB2312" w:cs="仿宋_GB2312" w:eastAsia="仿宋_GB2312"/>
              </w:rPr>
              <w:t>4.7、读写训练：至少包含拼音、识字、阅读、书写四大模块；</w:t>
            </w:r>
          </w:p>
        </w:tc>
      </w:tr>
      <w:tr>
        <w:tc>
          <w:tcPr>
            <w:tcW w:type="dxa" w:w="2769"/>
          </w:tcPr>
          <w:p>
            <w:pPr>
              <w:pStyle w:val="null3"/>
            </w:pPr>
            <w:r>
              <w:rPr>
                <w:rFonts w:ascii="仿宋_GB2312" w:hAnsi="仿宋_GB2312" w:cs="仿宋_GB2312" w:eastAsia="仿宋_GB2312"/>
              </w:rPr>
              <w:t>83</w:t>
            </w:r>
          </w:p>
        </w:tc>
        <w:tc>
          <w:tcPr>
            <w:tcW w:type="dxa" w:w="2769"/>
          </w:tcPr>
          <w:p/>
        </w:tc>
        <w:tc>
          <w:tcPr>
            <w:tcW w:type="dxa" w:w="2769"/>
          </w:tcPr>
          <w:p>
            <w:pPr>
              <w:pStyle w:val="null3"/>
            </w:pPr>
            <w:r>
              <w:rPr>
                <w:rFonts w:ascii="仿宋_GB2312" w:hAnsi="仿宋_GB2312" w:cs="仿宋_GB2312" w:eastAsia="仿宋_GB2312"/>
              </w:rPr>
              <w:t>（1）拼音：认读拼音（指认、命名）：≥35个汉语拼音训练项。</w:t>
            </w:r>
          </w:p>
        </w:tc>
      </w:tr>
      <w:tr>
        <w:tc>
          <w:tcPr>
            <w:tcW w:type="dxa" w:w="2769"/>
          </w:tcPr>
          <w:p>
            <w:pPr>
              <w:pStyle w:val="null3"/>
            </w:pPr>
            <w:r>
              <w:rPr>
                <w:rFonts w:ascii="仿宋_GB2312" w:hAnsi="仿宋_GB2312" w:cs="仿宋_GB2312" w:eastAsia="仿宋_GB2312"/>
              </w:rPr>
              <w:t>84</w:t>
            </w:r>
          </w:p>
        </w:tc>
        <w:tc>
          <w:tcPr>
            <w:tcW w:type="dxa" w:w="2769"/>
          </w:tcPr>
          <w:p/>
        </w:tc>
        <w:tc>
          <w:tcPr>
            <w:tcW w:type="dxa" w:w="2769"/>
          </w:tcPr>
          <w:p>
            <w:pPr>
              <w:pStyle w:val="null3"/>
            </w:pPr>
            <w:r>
              <w:rPr>
                <w:rFonts w:ascii="仿宋_GB2312" w:hAnsi="仿宋_GB2312" w:cs="仿宋_GB2312" w:eastAsia="仿宋_GB2312"/>
              </w:rPr>
              <w:t>（2）识字：认读汉字（指认、命名）、汉字配对：≥100个汉字训练项。</w:t>
            </w:r>
          </w:p>
        </w:tc>
      </w:tr>
      <w:tr>
        <w:tc>
          <w:tcPr>
            <w:tcW w:type="dxa" w:w="2769"/>
          </w:tcPr>
          <w:p>
            <w:pPr>
              <w:pStyle w:val="null3"/>
            </w:pPr>
            <w:r>
              <w:rPr>
                <w:rFonts w:ascii="仿宋_GB2312" w:hAnsi="仿宋_GB2312" w:cs="仿宋_GB2312" w:eastAsia="仿宋_GB2312"/>
              </w:rPr>
              <w:t>85</w:t>
            </w:r>
          </w:p>
        </w:tc>
        <w:tc>
          <w:tcPr>
            <w:tcW w:type="dxa" w:w="2769"/>
          </w:tcPr>
          <w:p/>
        </w:tc>
        <w:tc>
          <w:tcPr>
            <w:tcW w:type="dxa" w:w="2769"/>
          </w:tcPr>
          <w:p>
            <w:pPr>
              <w:pStyle w:val="null3"/>
            </w:pPr>
            <w:r>
              <w:rPr>
                <w:rFonts w:ascii="仿宋_GB2312" w:hAnsi="仿宋_GB2312" w:cs="仿宋_GB2312" w:eastAsia="仿宋_GB2312"/>
              </w:rPr>
              <w:t>（3）阅读：词语填空、句子阅读、阅读理解、阅读执行：≥30个句子阅读训练项。</w:t>
            </w:r>
          </w:p>
        </w:tc>
      </w:tr>
      <w:tr>
        <w:tc>
          <w:tcPr>
            <w:tcW w:type="dxa" w:w="2769"/>
          </w:tcPr>
          <w:p>
            <w:pPr>
              <w:pStyle w:val="null3"/>
            </w:pPr>
            <w:r>
              <w:rPr>
                <w:rFonts w:ascii="仿宋_GB2312" w:hAnsi="仿宋_GB2312" w:cs="仿宋_GB2312" w:eastAsia="仿宋_GB2312"/>
              </w:rPr>
              <w:t>86</w:t>
            </w:r>
          </w:p>
        </w:tc>
        <w:tc>
          <w:tcPr>
            <w:tcW w:type="dxa" w:w="2769"/>
          </w:tcPr>
          <w:p/>
        </w:tc>
        <w:tc>
          <w:tcPr>
            <w:tcW w:type="dxa" w:w="2769"/>
          </w:tcPr>
          <w:p>
            <w:pPr>
              <w:pStyle w:val="null3"/>
            </w:pPr>
            <w:r>
              <w:rPr>
                <w:rFonts w:ascii="仿宋_GB2312" w:hAnsi="仿宋_GB2312" w:cs="仿宋_GB2312" w:eastAsia="仿宋_GB2312"/>
              </w:rPr>
              <w:t>（4）书写：运笔训练、仿画图形、仿写数字、仿写拼音、写汉字、写名字。</w:t>
            </w:r>
          </w:p>
        </w:tc>
      </w:tr>
      <w:tr>
        <w:tc>
          <w:tcPr>
            <w:tcW w:type="dxa" w:w="2769"/>
          </w:tcPr>
          <w:p>
            <w:pPr>
              <w:pStyle w:val="null3"/>
            </w:pPr>
            <w:r>
              <w:rPr>
                <w:rFonts w:ascii="仿宋_GB2312" w:hAnsi="仿宋_GB2312" w:cs="仿宋_GB2312" w:eastAsia="仿宋_GB2312"/>
              </w:rPr>
              <w:t>87</w:t>
            </w:r>
          </w:p>
        </w:tc>
        <w:tc>
          <w:tcPr>
            <w:tcW w:type="dxa" w:w="2769"/>
          </w:tcPr>
          <w:p/>
        </w:tc>
        <w:tc>
          <w:tcPr>
            <w:tcW w:type="dxa" w:w="2769"/>
          </w:tcPr>
          <w:p>
            <w:pPr>
              <w:pStyle w:val="null3"/>
            </w:pPr>
            <w:r>
              <w:rPr>
                <w:rFonts w:ascii="仿宋_GB2312" w:hAnsi="仿宋_GB2312" w:cs="仿宋_GB2312" w:eastAsia="仿宋_GB2312"/>
              </w:rPr>
              <w:t>（二）配套资源： 1.配套测评资源：必须包含OPT口肌疗法测评、普通话构音能力评估、双溪评估量表、个性化能力问卷、早期语言发育进程量表等。</w:t>
            </w:r>
          </w:p>
        </w:tc>
      </w:tr>
      <w:tr>
        <w:tc>
          <w:tcPr>
            <w:tcW w:type="dxa" w:w="2769"/>
          </w:tcPr>
          <w:p>
            <w:pPr>
              <w:pStyle w:val="null3"/>
            </w:pPr>
            <w:r>
              <w:rPr>
                <w:rFonts w:ascii="仿宋_GB2312" w:hAnsi="仿宋_GB2312" w:cs="仿宋_GB2312" w:eastAsia="仿宋_GB2312"/>
              </w:rPr>
              <w:t>88</w:t>
            </w:r>
          </w:p>
        </w:tc>
        <w:tc>
          <w:tcPr>
            <w:tcW w:type="dxa" w:w="2769"/>
          </w:tcPr>
          <w:p/>
        </w:tc>
        <w:tc>
          <w:tcPr>
            <w:tcW w:type="dxa" w:w="2769"/>
          </w:tcPr>
          <w:p>
            <w:pPr>
              <w:pStyle w:val="null3"/>
            </w:pPr>
            <w:r>
              <w:rPr>
                <w:rFonts w:ascii="仿宋_GB2312" w:hAnsi="仿宋_GB2312" w:cs="仿宋_GB2312" w:eastAsia="仿宋_GB2312"/>
              </w:rPr>
              <w:t>2.配套专题培训资源：负责提供产品相关线上和线下专题培训≥3场。</w:t>
            </w:r>
          </w:p>
        </w:tc>
      </w:tr>
      <w:tr>
        <w:tc>
          <w:tcPr>
            <w:tcW w:type="dxa" w:w="2769"/>
          </w:tcPr>
          <w:p>
            <w:pPr>
              <w:pStyle w:val="null3"/>
            </w:pPr>
            <w:r>
              <w:rPr>
                <w:rFonts w:ascii="仿宋_GB2312" w:hAnsi="仿宋_GB2312" w:cs="仿宋_GB2312" w:eastAsia="仿宋_GB2312"/>
              </w:rPr>
              <w:t>89</w:t>
            </w:r>
          </w:p>
        </w:tc>
        <w:tc>
          <w:tcPr>
            <w:tcW w:type="dxa" w:w="2769"/>
          </w:tcPr>
          <w:p/>
        </w:tc>
        <w:tc>
          <w:tcPr>
            <w:tcW w:type="dxa" w:w="2769"/>
          </w:tcPr>
          <w:p>
            <w:pPr>
              <w:pStyle w:val="null3"/>
            </w:pPr>
            <w:r>
              <w:rPr>
                <w:rFonts w:ascii="仿宋_GB2312" w:hAnsi="仿宋_GB2312" w:cs="仿宋_GB2312" w:eastAsia="仿宋_GB2312"/>
              </w:rPr>
              <w:t>3.配套硬件及工具要求：</w:t>
            </w:r>
          </w:p>
        </w:tc>
      </w:tr>
      <w:tr>
        <w:tc>
          <w:tcPr>
            <w:tcW w:type="dxa" w:w="2769"/>
          </w:tcPr>
          <w:p>
            <w:pPr>
              <w:pStyle w:val="null3"/>
            </w:pPr>
            <w:r>
              <w:rPr>
                <w:rFonts w:ascii="仿宋_GB2312" w:hAnsi="仿宋_GB2312" w:cs="仿宋_GB2312" w:eastAsia="仿宋_GB2312"/>
              </w:rPr>
              <w:t>90</w:t>
            </w:r>
          </w:p>
        </w:tc>
        <w:tc>
          <w:tcPr>
            <w:tcW w:type="dxa" w:w="2769"/>
          </w:tcPr>
          <w:p/>
        </w:tc>
        <w:tc>
          <w:tcPr>
            <w:tcW w:type="dxa" w:w="2769"/>
          </w:tcPr>
          <w:p>
            <w:pPr>
              <w:pStyle w:val="null3"/>
            </w:pPr>
            <w:r>
              <w:rPr>
                <w:rFonts w:ascii="仿宋_GB2312" w:hAnsi="仿宋_GB2312" w:cs="仿宋_GB2312" w:eastAsia="仿宋_GB2312"/>
              </w:rPr>
              <w:t>3.1语言康复训练软件≥3套；</w:t>
            </w:r>
          </w:p>
        </w:tc>
      </w:tr>
      <w:tr>
        <w:tc>
          <w:tcPr>
            <w:tcW w:type="dxa" w:w="2769"/>
          </w:tcPr>
          <w:p>
            <w:pPr>
              <w:pStyle w:val="null3"/>
            </w:pPr>
            <w:r>
              <w:rPr>
                <w:rFonts w:ascii="仿宋_GB2312" w:hAnsi="仿宋_GB2312" w:cs="仿宋_GB2312" w:eastAsia="仿宋_GB2312"/>
              </w:rPr>
              <w:t>91</w:t>
            </w:r>
          </w:p>
        </w:tc>
        <w:tc>
          <w:tcPr>
            <w:tcW w:type="dxa" w:w="2769"/>
          </w:tcPr>
          <w:p/>
        </w:tc>
        <w:tc>
          <w:tcPr>
            <w:tcW w:type="dxa" w:w="2769"/>
          </w:tcPr>
          <w:p>
            <w:pPr>
              <w:pStyle w:val="null3"/>
            </w:pPr>
            <w:r>
              <w:rPr>
                <w:rFonts w:ascii="仿宋_GB2312" w:hAnsi="仿宋_GB2312" w:cs="仿宋_GB2312" w:eastAsia="仿宋_GB2312"/>
              </w:rPr>
              <w:t>3.2设备配套资源：（须含系统运行必要配件即：医疗推车等）推车主机（带打印机）≥1套，康复平板≥3套；</w:t>
            </w:r>
          </w:p>
        </w:tc>
      </w:tr>
      <w:tr>
        <w:tc>
          <w:tcPr>
            <w:tcW w:type="dxa" w:w="2769"/>
          </w:tcPr>
          <w:p>
            <w:pPr>
              <w:pStyle w:val="null3"/>
            </w:pPr>
            <w:r>
              <w:rPr>
                <w:rFonts w:ascii="仿宋_GB2312" w:hAnsi="仿宋_GB2312" w:cs="仿宋_GB2312" w:eastAsia="仿宋_GB2312"/>
              </w:rPr>
              <w:t>92</w:t>
            </w:r>
          </w:p>
        </w:tc>
        <w:tc>
          <w:tcPr>
            <w:tcW w:type="dxa" w:w="2769"/>
          </w:tcPr>
          <w:p/>
        </w:tc>
        <w:tc>
          <w:tcPr>
            <w:tcW w:type="dxa" w:w="2769"/>
          </w:tcPr>
          <w:p>
            <w:pPr>
              <w:pStyle w:val="null3"/>
            </w:pPr>
            <w:r>
              <w:rPr>
                <w:rFonts w:ascii="仿宋_GB2312" w:hAnsi="仿宋_GB2312" w:cs="仿宋_GB2312" w:eastAsia="仿宋_GB2312"/>
              </w:rPr>
              <w:t>四、多动及学习困难评估与训练系统 （一）功能参数要求 适用于多动及学习障碍儿童的评估及训练。该系统至少需要包含但不限于SNAP 评定量表、CHEXI儿童执行功能量表、PRS学习障碍儿童筛查量表、Conners 评定量表等专业化和系统化的评测体系。</w:t>
            </w:r>
          </w:p>
        </w:tc>
      </w:tr>
      <w:tr>
        <w:tc>
          <w:tcPr>
            <w:tcW w:type="dxa" w:w="2769"/>
          </w:tcPr>
          <w:p>
            <w:pPr>
              <w:pStyle w:val="null3"/>
            </w:pPr>
            <w:r>
              <w:rPr>
                <w:rFonts w:ascii="仿宋_GB2312" w:hAnsi="仿宋_GB2312" w:cs="仿宋_GB2312" w:eastAsia="仿宋_GB2312"/>
              </w:rPr>
              <w:t>93</w:t>
            </w:r>
          </w:p>
        </w:tc>
        <w:tc>
          <w:tcPr>
            <w:tcW w:type="dxa" w:w="2769"/>
          </w:tcPr>
          <w:p/>
        </w:tc>
        <w:tc>
          <w:tcPr>
            <w:tcW w:type="dxa" w:w="2769"/>
          </w:tcPr>
          <w:p>
            <w:pPr>
              <w:pStyle w:val="null3"/>
            </w:pPr>
            <w:r>
              <w:rPr>
                <w:rFonts w:ascii="仿宋_GB2312" w:hAnsi="仿宋_GB2312" w:cs="仿宋_GB2312" w:eastAsia="仿宋_GB2312"/>
              </w:rPr>
              <w:t>1、康复治疗师管理：管理员可添加、编辑、删除康复治疗师子账号，可查看子账号下关联儿童以及档案信息。</w:t>
            </w:r>
          </w:p>
        </w:tc>
      </w:tr>
      <w:tr>
        <w:tc>
          <w:tcPr>
            <w:tcW w:type="dxa" w:w="2769"/>
          </w:tcPr>
          <w:p>
            <w:pPr>
              <w:pStyle w:val="null3"/>
            </w:pPr>
            <w:r>
              <w:rPr>
                <w:rFonts w:ascii="仿宋_GB2312" w:hAnsi="仿宋_GB2312" w:cs="仿宋_GB2312" w:eastAsia="仿宋_GB2312"/>
              </w:rPr>
              <w:t>94</w:t>
            </w:r>
          </w:p>
        </w:tc>
        <w:tc>
          <w:tcPr>
            <w:tcW w:type="dxa" w:w="2769"/>
          </w:tcPr>
          <w:p/>
        </w:tc>
        <w:tc>
          <w:tcPr>
            <w:tcW w:type="dxa" w:w="2769"/>
          </w:tcPr>
          <w:p>
            <w:pPr>
              <w:pStyle w:val="null3"/>
            </w:pPr>
            <w:r>
              <w:rPr>
                <w:rFonts w:ascii="仿宋_GB2312" w:hAnsi="仿宋_GB2312" w:cs="仿宋_GB2312" w:eastAsia="仿宋_GB2312"/>
              </w:rPr>
              <w:t>2、档案列表：可添加查看儿童账号，一站式查看康复周期和档案的信息，查看档案详情等操作。</w:t>
            </w:r>
          </w:p>
        </w:tc>
      </w:tr>
      <w:tr>
        <w:tc>
          <w:tcPr>
            <w:tcW w:type="dxa" w:w="2769"/>
          </w:tcPr>
          <w:p>
            <w:pPr>
              <w:pStyle w:val="null3"/>
            </w:pPr>
            <w:r>
              <w:rPr>
                <w:rFonts w:ascii="仿宋_GB2312" w:hAnsi="仿宋_GB2312" w:cs="仿宋_GB2312" w:eastAsia="仿宋_GB2312"/>
              </w:rPr>
              <w:t>95</w:t>
            </w:r>
          </w:p>
        </w:tc>
        <w:tc>
          <w:tcPr>
            <w:tcW w:type="dxa" w:w="2769"/>
          </w:tcPr>
          <w:p/>
        </w:tc>
        <w:tc>
          <w:tcPr>
            <w:tcW w:type="dxa" w:w="2769"/>
          </w:tcPr>
          <w:p>
            <w:pPr>
              <w:pStyle w:val="null3"/>
            </w:pPr>
            <w:r>
              <w:rPr>
                <w:rFonts w:ascii="仿宋_GB2312" w:hAnsi="仿宋_GB2312" w:cs="仿宋_GB2312" w:eastAsia="仿宋_GB2312"/>
              </w:rPr>
              <w:t>3、档案详情：可一站式查看儿童档案、测评记录、训练记录、阶段反馈等信息；</w:t>
            </w:r>
          </w:p>
        </w:tc>
      </w:tr>
      <w:tr>
        <w:tc>
          <w:tcPr>
            <w:tcW w:type="dxa" w:w="2769"/>
          </w:tcPr>
          <w:p>
            <w:pPr>
              <w:pStyle w:val="null3"/>
            </w:pPr>
            <w:r>
              <w:rPr>
                <w:rFonts w:ascii="仿宋_GB2312" w:hAnsi="仿宋_GB2312" w:cs="仿宋_GB2312" w:eastAsia="仿宋_GB2312"/>
              </w:rPr>
              <w:t>96</w:t>
            </w:r>
          </w:p>
        </w:tc>
        <w:tc>
          <w:tcPr>
            <w:tcW w:type="dxa" w:w="2769"/>
          </w:tcPr>
          <w:p/>
        </w:tc>
        <w:tc>
          <w:tcPr>
            <w:tcW w:type="dxa" w:w="2769"/>
          </w:tcPr>
          <w:p>
            <w:pPr>
              <w:pStyle w:val="null3"/>
            </w:pPr>
            <w:r>
              <w:rPr>
                <w:rFonts w:ascii="仿宋_GB2312" w:hAnsi="仿宋_GB2312" w:cs="仿宋_GB2312" w:eastAsia="仿宋_GB2312"/>
              </w:rPr>
              <w:t>4、康复训练：康复治疗师角色查看名下关联的儿童，可选择儿童开始训练和查看训练记录；训练记录可按日期维度查看训练记录，包括训练项、训练名称、训练结果、通过率、训练时长；</w:t>
            </w:r>
          </w:p>
        </w:tc>
      </w:tr>
      <w:tr>
        <w:tc>
          <w:tcPr>
            <w:tcW w:type="dxa" w:w="2769"/>
          </w:tcPr>
          <w:p>
            <w:pPr>
              <w:pStyle w:val="null3"/>
            </w:pPr>
            <w:r>
              <w:rPr>
                <w:rFonts w:ascii="仿宋_GB2312" w:hAnsi="仿宋_GB2312" w:cs="仿宋_GB2312" w:eastAsia="仿宋_GB2312"/>
              </w:rPr>
              <w:t>97</w:t>
            </w:r>
          </w:p>
        </w:tc>
        <w:tc>
          <w:tcPr>
            <w:tcW w:type="dxa" w:w="2769"/>
          </w:tcPr>
          <w:p/>
        </w:tc>
        <w:tc>
          <w:tcPr>
            <w:tcW w:type="dxa" w:w="2769"/>
          </w:tcPr>
          <w:p>
            <w:pPr>
              <w:pStyle w:val="null3"/>
            </w:pPr>
            <w:r>
              <w:rPr>
                <w:rFonts w:ascii="仿宋_GB2312" w:hAnsi="仿宋_GB2312" w:cs="仿宋_GB2312" w:eastAsia="仿宋_GB2312"/>
              </w:rPr>
              <w:t>5、测评：系统要求至少包含SNAP注意力缺陷多动障碍评定量表、执行功能量表CHEXI、Conners教师评定量表(TRS)、父母用症状问卷(PSQ)、学习障碍儿童筛查量表(PRS)等测评，以及具备评估报告自动生成系统、IEP个性化训练方案自动生成功能。</w:t>
            </w:r>
          </w:p>
        </w:tc>
      </w:tr>
      <w:tr>
        <w:tc>
          <w:tcPr>
            <w:tcW w:type="dxa" w:w="2769"/>
          </w:tcPr>
          <w:p>
            <w:pPr>
              <w:pStyle w:val="null3"/>
            </w:pPr>
            <w:r>
              <w:rPr>
                <w:rFonts w:ascii="仿宋_GB2312" w:hAnsi="仿宋_GB2312" w:cs="仿宋_GB2312" w:eastAsia="仿宋_GB2312"/>
              </w:rPr>
              <w:t>98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▲6、系统具备电子化多维度测评，包括但不限于皮博迪图片词汇测验（PPVT）、Weiss功能缺陷评定量表、</w:t>
            </w:r>
            <w:r>
              <w:rPr>
                <w:rFonts w:ascii="仿宋_GB2312" w:hAnsi="仿宋_GB2312" w:cs="仿宋_GB2312" w:eastAsia="仿宋_GB2312"/>
                <w:sz w:val="24"/>
                <w:color w:val="000000"/>
              </w:rPr>
              <w:t>Wsiconsin card sorting test</w:t>
            </w:r>
            <w:r>
              <w:rPr>
                <w:rFonts w:ascii="仿宋_GB2312" w:hAnsi="仿宋_GB2312" w:cs="仿宋_GB2312" w:eastAsia="仿宋_GB2312"/>
              </w:rPr>
              <w:t>、阅读理解评估、书写表达评估、数学障碍评估、希-内学习能力测验（H-NTLA）、婴儿-初中社会生活能力量表（S-M）、儿童困难问卷（QCD）、联合型瑞文测验（CRT）、长处和困难问卷SDQ（父母版）、长处和困难问卷SDQ（教师版）、长处和困难问卷SDQ（学生版）标准化评估工具等≥13个测评。</w:t>
            </w:r>
          </w:p>
        </w:tc>
      </w:tr>
      <w:tr>
        <w:tc>
          <w:tcPr>
            <w:tcW w:type="dxa" w:w="2769"/>
          </w:tcPr>
          <w:p>
            <w:pPr>
              <w:pStyle w:val="null3"/>
            </w:pPr>
            <w:r>
              <w:rPr>
                <w:rFonts w:ascii="仿宋_GB2312" w:hAnsi="仿宋_GB2312" w:cs="仿宋_GB2312" w:eastAsia="仿宋_GB2312"/>
              </w:rPr>
              <w:t>99</w:t>
            </w:r>
          </w:p>
        </w:tc>
        <w:tc>
          <w:tcPr>
            <w:tcW w:type="dxa" w:w="2769"/>
          </w:tcPr>
          <w:p/>
        </w:tc>
        <w:tc>
          <w:tcPr>
            <w:tcW w:type="dxa" w:w="2769"/>
          </w:tcPr>
          <w:p>
            <w:pPr>
              <w:pStyle w:val="null3"/>
            </w:pPr>
            <w:r>
              <w:rPr>
                <w:rFonts w:ascii="仿宋_GB2312" w:hAnsi="仿宋_GB2312" w:cs="仿宋_GB2312" w:eastAsia="仿宋_GB2312"/>
              </w:rPr>
              <w:t>7、阶段反馈：可选择日期范围查看训练报告，可查看各领域训练数据与说明；包括领域说明、训练结果分析、教学训练内容分析等，其中训练结果分析需至少包含但不限于短期目标和教学目标的目标数量、目标通过数量、目标通过率、表现评价等；教学训练内容分析需至少包含长期目标、短期目标、教学项目、起始日期、训练次数、通过率、通过情况、能力分析等；</w:t>
            </w:r>
          </w:p>
        </w:tc>
      </w:tr>
      <w:tr>
        <w:tc>
          <w:tcPr>
            <w:tcW w:type="dxa" w:w="2769"/>
          </w:tcPr>
          <w:p>
            <w:pPr>
              <w:pStyle w:val="null3"/>
            </w:pPr>
            <w:r>
              <w:rPr>
                <w:rFonts w:ascii="仿宋_GB2312" w:hAnsi="仿宋_GB2312" w:cs="仿宋_GB2312" w:eastAsia="仿宋_GB2312"/>
              </w:rPr>
              <w:t>100</w:t>
            </w:r>
          </w:p>
        </w:tc>
        <w:tc>
          <w:tcPr>
            <w:tcW w:type="dxa" w:w="2769"/>
          </w:tcPr>
          <w:p/>
        </w:tc>
        <w:tc>
          <w:tcPr>
            <w:tcW w:type="dxa" w:w="2769"/>
          </w:tcPr>
          <w:p>
            <w:pPr>
              <w:pStyle w:val="null3"/>
            </w:pPr>
            <w:r>
              <w:rPr>
                <w:rFonts w:ascii="仿宋_GB2312" w:hAnsi="仿宋_GB2312" w:cs="仿宋_GB2312" w:eastAsia="仿宋_GB2312"/>
              </w:rPr>
              <w:t>8、教学设置：康复治疗师可给每个儿童的每个题型设定不同教学功能，至少包含但不限于：自适应模式、错题重练、指令倍速、难度类型、训练形式、训练素材、交互音效、训练小结、下课提醒、阶段提醒、训练跳转、训练达标标准、训练提示等；</w:t>
            </w:r>
          </w:p>
        </w:tc>
      </w:tr>
      <w:tr>
        <w:tc>
          <w:tcPr>
            <w:tcW w:type="dxa" w:w="2769"/>
          </w:tcPr>
          <w:p>
            <w:pPr>
              <w:pStyle w:val="null3"/>
            </w:pPr>
            <w:r>
              <w:rPr>
                <w:rFonts w:ascii="仿宋_GB2312" w:hAnsi="仿宋_GB2312" w:cs="仿宋_GB2312" w:eastAsia="仿宋_GB2312"/>
              </w:rPr>
              <w:t>101</w:t>
            </w:r>
          </w:p>
        </w:tc>
        <w:tc>
          <w:tcPr>
            <w:tcW w:type="dxa" w:w="2769"/>
          </w:tcPr>
          <w:p/>
        </w:tc>
        <w:tc>
          <w:tcPr>
            <w:tcW w:type="dxa" w:w="2769"/>
          </w:tcPr>
          <w:p>
            <w:pPr>
              <w:pStyle w:val="null3"/>
            </w:pPr>
            <w:r>
              <w:rPr>
                <w:rFonts w:ascii="仿宋_GB2312" w:hAnsi="仿宋_GB2312" w:cs="仿宋_GB2312" w:eastAsia="仿宋_GB2312"/>
              </w:rPr>
              <w:t>9、资源库包括：听知觉、视知觉、注意力、执行功能、情绪情感、逻辑思维、阅读困难、书写困难、数学困难等板块，总计≥1000项训练；</w:t>
            </w:r>
          </w:p>
        </w:tc>
      </w:tr>
      <w:tr>
        <w:tc>
          <w:tcPr>
            <w:tcW w:type="dxa" w:w="2769"/>
          </w:tcPr>
          <w:p>
            <w:pPr>
              <w:pStyle w:val="null3"/>
            </w:pPr>
            <w:r>
              <w:rPr>
                <w:rFonts w:ascii="仿宋_GB2312" w:hAnsi="仿宋_GB2312" w:cs="仿宋_GB2312" w:eastAsia="仿宋_GB2312"/>
              </w:rPr>
              <w:t>102</w:t>
            </w:r>
          </w:p>
        </w:tc>
        <w:tc>
          <w:tcPr>
            <w:tcW w:type="dxa" w:w="2769"/>
          </w:tcPr>
          <w:p/>
        </w:tc>
        <w:tc>
          <w:tcPr>
            <w:tcW w:type="dxa" w:w="2769"/>
          </w:tcPr>
          <w:p>
            <w:pPr>
              <w:pStyle w:val="null3"/>
            </w:pPr>
            <w:r>
              <w:rPr>
                <w:rFonts w:ascii="仿宋_GB2312" w:hAnsi="仿宋_GB2312" w:cs="仿宋_GB2312" w:eastAsia="仿宋_GB2312"/>
              </w:rPr>
              <w:t>9.1听知觉：包含听觉分辨、听觉识别、听觉整合等模块；其中听觉分辨≥42项，听觉识别≥18项，听觉整合≥60项；其中听觉分辨训练需能够自动计算用户的感知分辨阈并转化为得分；</w:t>
            </w:r>
          </w:p>
        </w:tc>
      </w:tr>
      <w:tr>
        <w:tc>
          <w:tcPr>
            <w:tcW w:type="dxa" w:w="2769"/>
          </w:tcPr>
          <w:p>
            <w:pPr>
              <w:pStyle w:val="null3"/>
            </w:pPr>
            <w:r>
              <w:rPr>
                <w:rFonts w:ascii="仿宋_GB2312" w:hAnsi="仿宋_GB2312" w:cs="仿宋_GB2312" w:eastAsia="仿宋_GB2312"/>
              </w:rPr>
              <w:t>103</w:t>
            </w:r>
          </w:p>
        </w:tc>
        <w:tc>
          <w:tcPr>
            <w:tcW w:type="dxa" w:w="2769"/>
          </w:tcPr>
          <w:p/>
        </w:tc>
        <w:tc>
          <w:tcPr>
            <w:tcW w:type="dxa" w:w="2769"/>
          </w:tcPr>
          <w:p>
            <w:pPr>
              <w:pStyle w:val="null3"/>
            </w:pPr>
            <w:r>
              <w:rPr>
                <w:rFonts w:ascii="仿宋_GB2312" w:hAnsi="仿宋_GB2312" w:cs="仿宋_GB2312" w:eastAsia="仿宋_GB2312"/>
              </w:rPr>
              <w:t>9.2视知觉：包含视觉基础、视觉加工、视动整合、观察力等模块；其中视觉基础≥2项、视觉加工≥16项、视动整合≥14项、观察力≥60项，且训练包含眼动采集及反馈功能；</w:t>
            </w:r>
          </w:p>
        </w:tc>
      </w:tr>
      <w:tr>
        <w:tc>
          <w:tcPr>
            <w:tcW w:type="dxa" w:w="2769"/>
          </w:tcPr>
          <w:p>
            <w:pPr>
              <w:pStyle w:val="null3"/>
            </w:pPr>
            <w:r>
              <w:rPr>
                <w:rFonts w:ascii="仿宋_GB2312" w:hAnsi="仿宋_GB2312" w:cs="仿宋_GB2312" w:eastAsia="仿宋_GB2312"/>
              </w:rPr>
              <w:t>104</w:t>
            </w:r>
          </w:p>
        </w:tc>
        <w:tc>
          <w:tcPr>
            <w:tcW w:type="dxa" w:w="2769"/>
          </w:tcPr>
          <w:p/>
        </w:tc>
        <w:tc>
          <w:tcPr>
            <w:tcW w:type="dxa" w:w="2769"/>
          </w:tcPr>
          <w:p>
            <w:pPr>
              <w:pStyle w:val="null3"/>
            </w:pPr>
            <w:r>
              <w:rPr>
                <w:rFonts w:ascii="仿宋_GB2312" w:hAnsi="仿宋_GB2312" w:cs="仿宋_GB2312" w:eastAsia="仿宋_GB2312"/>
              </w:rPr>
              <w:t>9.3注意力：包含持续性注意、注意广度、注意转移、注意分配等模块；其中持续性注意≥120项、注意广度≥36项、注意转移≥29项、注意分配≥40项；</w:t>
            </w:r>
          </w:p>
        </w:tc>
      </w:tr>
      <w:tr>
        <w:tc>
          <w:tcPr>
            <w:tcW w:type="dxa" w:w="2769"/>
          </w:tcPr>
          <w:p>
            <w:pPr>
              <w:pStyle w:val="null3"/>
            </w:pPr>
            <w:r>
              <w:rPr>
                <w:rFonts w:ascii="仿宋_GB2312" w:hAnsi="仿宋_GB2312" w:cs="仿宋_GB2312" w:eastAsia="仿宋_GB2312"/>
              </w:rPr>
              <w:t>105</w:t>
            </w:r>
          </w:p>
        </w:tc>
        <w:tc>
          <w:tcPr>
            <w:tcW w:type="dxa" w:w="2769"/>
          </w:tcPr>
          <w:p/>
        </w:tc>
        <w:tc>
          <w:tcPr>
            <w:tcW w:type="dxa" w:w="2769"/>
          </w:tcPr>
          <w:p>
            <w:pPr>
              <w:pStyle w:val="null3"/>
            </w:pPr>
            <w:r>
              <w:rPr>
                <w:rFonts w:ascii="仿宋_GB2312" w:hAnsi="仿宋_GB2312" w:cs="仿宋_GB2312" w:eastAsia="仿宋_GB2312"/>
              </w:rPr>
              <w:t>9.4执行功能：包含工作记忆、抑制控制、认知灵活性、计划和组织等模块；其中工作记忆≥35项、抑制控制≥4项、认知灵活性≥3项、计划和组织≥6项；</w:t>
            </w:r>
          </w:p>
        </w:tc>
      </w:tr>
      <w:tr>
        <w:tc>
          <w:tcPr>
            <w:tcW w:type="dxa" w:w="2769"/>
          </w:tcPr>
          <w:p>
            <w:pPr>
              <w:pStyle w:val="null3"/>
            </w:pPr>
            <w:r>
              <w:rPr>
                <w:rFonts w:ascii="仿宋_GB2312" w:hAnsi="仿宋_GB2312" w:cs="仿宋_GB2312" w:eastAsia="仿宋_GB2312"/>
              </w:rPr>
              <w:t>106</w:t>
            </w:r>
          </w:p>
        </w:tc>
        <w:tc>
          <w:tcPr>
            <w:tcW w:type="dxa" w:w="2769"/>
          </w:tcPr>
          <w:p/>
        </w:tc>
        <w:tc>
          <w:tcPr>
            <w:tcW w:type="dxa" w:w="2769"/>
          </w:tcPr>
          <w:p>
            <w:pPr>
              <w:pStyle w:val="null3"/>
            </w:pPr>
            <w:r>
              <w:rPr>
                <w:rFonts w:ascii="仿宋_GB2312" w:hAnsi="仿宋_GB2312" w:cs="仿宋_GB2312" w:eastAsia="仿宋_GB2312"/>
              </w:rPr>
              <w:t>9.5情绪管理：包含情绪觉察、情绪调节、情绪表达等模块；其中情绪觉察≥6项（含面部表情、行为反思、你的感受、他人感受、理性信念与非理性信念等）、情绪调节≥9项（含指尖放松、呼吸练习、冷静技巧、正念涂色、静心准备、冥想空间、趣味游戏等）、情绪表达≥2项（含理性表达、直面内心）；</w:t>
            </w:r>
          </w:p>
        </w:tc>
      </w:tr>
      <w:tr>
        <w:tc>
          <w:tcPr>
            <w:tcW w:type="dxa" w:w="2769"/>
          </w:tcPr>
          <w:p>
            <w:pPr>
              <w:pStyle w:val="null3"/>
            </w:pPr>
            <w:r>
              <w:rPr>
                <w:rFonts w:ascii="仿宋_GB2312" w:hAnsi="仿宋_GB2312" w:cs="仿宋_GB2312" w:eastAsia="仿宋_GB2312"/>
              </w:rPr>
              <w:t>107</w:t>
            </w:r>
          </w:p>
        </w:tc>
        <w:tc>
          <w:tcPr>
            <w:tcW w:type="dxa" w:w="2769"/>
          </w:tcPr>
          <w:p/>
        </w:tc>
        <w:tc>
          <w:tcPr>
            <w:tcW w:type="dxa" w:w="2769"/>
          </w:tcPr>
          <w:p>
            <w:pPr>
              <w:pStyle w:val="null3"/>
            </w:pPr>
            <w:r>
              <w:rPr>
                <w:rFonts w:ascii="仿宋_GB2312" w:hAnsi="仿宋_GB2312" w:cs="仿宋_GB2312" w:eastAsia="仿宋_GB2312"/>
              </w:rPr>
              <w:t>9.6逻辑思维：包含概念形成、逻辑推理、语言逻辑、联想思维等模块；其中概念形成≥10项、逻辑推理≥7项、语言逻辑≥28项、联想思维≥6项；</w:t>
            </w:r>
          </w:p>
        </w:tc>
      </w:tr>
      <w:tr>
        <w:tc>
          <w:tcPr>
            <w:tcW w:type="dxa" w:w="2769"/>
          </w:tcPr>
          <w:p>
            <w:pPr>
              <w:pStyle w:val="null3"/>
            </w:pPr>
            <w:r>
              <w:rPr>
                <w:rFonts w:ascii="仿宋_GB2312" w:hAnsi="仿宋_GB2312" w:cs="仿宋_GB2312" w:eastAsia="仿宋_GB2312"/>
              </w:rPr>
              <w:t>108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9.7阅读困难：包含字词解码、语言理解、朗读流畅性、听写等模块；其中字词解码≥190项、语言理解≥54项、朗读流畅性≥54项、听写≥16项；且可以基于外接手写板，识别和同步笔迹，具备自动连接与手动连接、具备实时追踪手写笔定位、具备单个字和同时对多个字进行识别与判断；具备A4纸格式的书写；具备在朗读流畅性训练中采集语音进行分析，对朗读的准确性、语速、流畅性等进行评价；</w:t>
            </w:r>
          </w:p>
        </w:tc>
      </w:tr>
      <w:tr>
        <w:tc>
          <w:tcPr>
            <w:tcW w:type="dxa" w:w="2769"/>
          </w:tcPr>
          <w:p>
            <w:pPr>
              <w:pStyle w:val="null3"/>
            </w:pPr>
            <w:r>
              <w:rPr>
                <w:rFonts w:ascii="仿宋_GB2312" w:hAnsi="仿宋_GB2312" w:cs="仿宋_GB2312" w:eastAsia="仿宋_GB2312"/>
              </w:rPr>
              <w:t>109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9.8书写困难：包含手部协调和力量、书写准备、描摹、书写等模块；其中手部协调和力量≥5项、书写准备≥24项、描摹≥50项、书写≥50项，且可以基于外接手写板，识别和同步笔迹；具备自动连接与手动连接；可根据不同训练格式，自动适配不同的笔迹与展示；具备对单个字和同时对多个字进行识别、分析、评价；具备基于笔迹生成重心、笔画、位置、形态、大小等不同维度的分析结果与建议；具备A4纸格式的书写；</w:t>
            </w:r>
          </w:p>
        </w:tc>
      </w:tr>
      <w:tr>
        <w:tc>
          <w:tcPr>
            <w:tcW w:type="dxa" w:w="2769"/>
          </w:tcPr>
          <w:p>
            <w:pPr>
              <w:pStyle w:val="null3"/>
            </w:pPr>
            <w:r>
              <w:rPr>
                <w:rFonts w:ascii="仿宋_GB2312" w:hAnsi="仿宋_GB2312" w:cs="仿宋_GB2312" w:eastAsia="仿宋_GB2312"/>
              </w:rPr>
              <w:t>110</w:t>
            </w:r>
          </w:p>
        </w:tc>
        <w:tc>
          <w:tcPr>
            <w:tcW w:type="dxa" w:w="2769"/>
          </w:tcPr>
          <w:p/>
        </w:tc>
        <w:tc>
          <w:tcPr>
            <w:tcW w:type="dxa" w:w="2769"/>
          </w:tcPr>
          <w:p>
            <w:pPr>
              <w:pStyle w:val="null3"/>
            </w:pPr>
            <w:r>
              <w:rPr>
                <w:rFonts w:ascii="仿宋_GB2312" w:hAnsi="仿宋_GB2312" w:cs="仿宋_GB2312" w:eastAsia="仿宋_GB2312"/>
              </w:rPr>
              <w:t>9.9数学困难：包含数与运算、数量关系、量与测量、空间几何等模块；其中数与运算≥42项、数量关系≥16项、量与测量≥29项、空间几何≥15项；</w:t>
            </w:r>
          </w:p>
        </w:tc>
      </w:tr>
      <w:tr>
        <w:tc>
          <w:tcPr>
            <w:tcW w:type="dxa" w:w="2769"/>
          </w:tcPr>
          <w:p>
            <w:pPr>
              <w:pStyle w:val="null3"/>
            </w:pPr>
            <w:r>
              <w:rPr>
                <w:rFonts w:ascii="仿宋_GB2312" w:hAnsi="仿宋_GB2312" w:cs="仿宋_GB2312" w:eastAsia="仿宋_GB2312"/>
              </w:rPr>
              <w:t>111</w:t>
            </w:r>
          </w:p>
        </w:tc>
        <w:tc>
          <w:tcPr>
            <w:tcW w:type="dxa" w:w="2769"/>
          </w:tcPr>
          <w:p/>
        </w:tc>
        <w:tc>
          <w:tcPr>
            <w:tcW w:type="dxa" w:w="2769"/>
          </w:tcPr>
          <w:p>
            <w:pPr>
              <w:pStyle w:val="null3"/>
            </w:pPr>
            <w:r>
              <w:rPr>
                <w:rFonts w:ascii="仿宋_GB2312" w:hAnsi="仿宋_GB2312" w:cs="仿宋_GB2312" w:eastAsia="仿宋_GB2312"/>
              </w:rPr>
              <w:t>（二）配套专题培训要求：负责提供针对学习困难评估与训练的线上和线下专题培训≥3场，费用含在报价中。</w:t>
            </w:r>
          </w:p>
        </w:tc>
      </w:tr>
      <w:tr>
        <w:tc>
          <w:tcPr>
            <w:tcW w:type="dxa" w:w="2769"/>
          </w:tcPr>
          <w:p>
            <w:pPr>
              <w:pStyle w:val="null3"/>
            </w:pPr>
            <w:r>
              <w:rPr>
                <w:rFonts w:ascii="仿宋_GB2312" w:hAnsi="仿宋_GB2312" w:cs="仿宋_GB2312" w:eastAsia="仿宋_GB2312"/>
              </w:rPr>
              <w:t>112</w:t>
            </w:r>
          </w:p>
        </w:tc>
        <w:tc>
          <w:tcPr>
            <w:tcW w:type="dxa" w:w="2769"/>
          </w:tcPr>
          <w:p/>
        </w:tc>
        <w:tc>
          <w:tcPr>
            <w:tcW w:type="dxa" w:w="2769"/>
          </w:tcPr>
          <w:p>
            <w:pPr>
              <w:pStyle w:val="null3"/>
            </w:pPr>
            <w:r>
              <w:rPr>
                <w:rFonts w:ascii="仿宋_GB2312" w:hAnsi="仿宋_GB2312" w:cs="仿宋_GB2312" w:eastAsia="仿宋_GB2312"/>
              </w:rPr>
              <w:t>（三）配套硬件及工具要求： 1、数字康复管理平台（带打印机）≥1套：</w:t>
            </w:r>
          </w:p>
        </w:tc>
      </w:tr>
      <w:tr>
        <w:tc>
          <w:tcPr>
            <w:tcW w:type="dxa" w:w="2769"/>
          </w:tcPr>
          <w:p>
            <w:pPr>
              <w:pStyle w:val="null3"/>
            </w:pPr>
            <w:r>
              <w:rPr>
                <w:rFonts w:ascii="仿宋_GB2312" w:hAnsi="仿宋_GB2312" w:cs="仿宋_GB2312" w:eastAsia="仿宋_GB2312"/>
              </w:rPr>
              <w:t>113</w:t>
            </w:r>
          </w:p>
        </w:tc>
        <w:tc>
          <w:tcPr>
            <w:tcW w:type="dxa" w:w="2769"/>
          </w:tcPr>
          <w:p/>
        </w:tc>
        <w:tc>
          <w:tcPr>
            <w:tcW w:type="dxa" w:w="2769"/>
          </w:tcPr>
          <w:p>
            <w:pPr>
              <w:pStyle w:val="null3"/>
            </w:pPr>
            <w:r>
              <w:rPr>
                <w:rFonts w:ascii="仿宋_GB2312" w:hAnsi="仿宋_GB2312" w:cs="仿宋_GB2312" w:eastAsia="仿宋_GB2312"/>
              </w:rPr>
              <w:t>2、康复终端≥2套；</w:t>
            </w:r>
          </w:p>
        </w:tc>
      </w:tr>
      <w:tr>
        <w:tc>
          <w:tcPr>
            <w:tcW w:type="dxa" w:w="2769"/>
          </w:tcPr>
          <w:p>
            <w:pPr>
              <w:pStyle w:val="null3"/>
            </w:pPr>
            <w:r>
              <w:rPr>
                <w:rFonts w:ascii="仿宋_GB2312" w:hAnsi="仿宋_GB2312" w:cs="仿宋_GB2312" w:eastAsia="仿宋_GB2312"/>
              </w:rPr>
              <w:t>114</w:t>
            </w:r>
          </w:p>
        </w:tc>
        <w:tc>
          <w:tcPr>
            <w:tcW w:type="dxa" w:w="2769"/>
          </w:tcPr>
          <w:p/>
        </w:tc>
        <w:tc>
          <w:tcPr>
            <w:tcW w:type="dxa" w:w="2769"/>
          </w:tcPr>
          <w:p>
            <w:pPr>
              <w:pStyle w:val="null3"/>
            </w:pPr>
            <w:r>
              <w:rPr>
                <w:rFonts w:ascii="仿宋_GB2312" w:hAnsi="仿宋_GB2312" w:cs="仿宋_GB2312" w:eastAsia="仿宋_GB2312"/>
              </w:rPr>
              <w:t>3、配备相应配套的手写板</w:t>
            </w:r>
          </w:p>
        </w:tc>
      </w:tr>
      <w:tr>
        <w:tc>
          <w:tcPr>
            <w:tcW w:type="dxa" w:w="2769"/>
          </w:tcPr>
          <w:p>
            <w:pPr>
              <w:pStyle w:val="null3"/>
            </w:pPr>
            <w:r>
              <w:rPr>
                <w:rFonts w:ascii="仿宋_GB2312" w:hAnsi="仿宋_GB2312" w:cs="仿宋_GB2312" w:eastAsia="仿宋_GB2312"/>
              </w:rPr>
              <w:t>115</w:t>
            </w:r>
          </w:p>
        </w:tc>
        <w:tc>
          <w:tcPr>
            <w:tcW w:type="dxa" w:w="2769"/>
          </w:tcPr>
          <w:p/>
        </w:tc>
        <w:tc>
          <w:tcPr>
            <w:tcW w:type="dxa" w:w="2769"/>
          </w:tcPr>
          <w:p>
            <w:pPr>
              <w:pStyle w:val="null3"/>
            </w:pPr>
            <w:r>
              <w:rPr>
                <w:rFonts w:ascii="仿宋_GB2312" w:hAnsi="仿宋_GB2312" w:cs="仿宋_GB2312" w:eastAsia="仿宋_GB2312"/>
              </w:rPr>
              <w:t>五、服务要求</w:t>
            </w:r>
          </w:p>
          <w:p>
            <w:pPr>
              <w:pStyle w:val="null3"/>
            </w:pPr>
            <w:r>
              <w:rPr>
                <w:rFonts w:ascii="仿宋_GB2312" w:hAnsi="仿宋_GB2312" w:cs="仿宋_GB2312" w:eastAsia="仿宋_GB2312"/>
                <w:sz w:val="24"/>
                <w:color w:val="000000"/>
              </w:rPr>
              <w:t>1</w:t>
            </w:r>
            <w:r>
              <w:rPr>
                <w:rFonts w:ascii="仿宋_GB2312" w:hAnsi="仿宋_GB2312" w:cs="仿宋_GB2312" w:eastAsia="仿宋_GB2312"/>
                <w:sz w:val="24"/>
                <w:color w:val="000000"/>
              </w:rPr>
              <w:t>、厂家设有售后服务机构或有派驻工程师；</w:t>
            </w:r>
          </w:p>
        </w:tc>
      </w:tr>
      <w:tr>
        <w:tc>
          <w:tcPr>
            <w:tcW w:type="dxa" w:w="2769"/>
          </w:tcPr>
          <w:p>
            <w:pPr>
              <w:pStyle w:val="null3"/>
            </w:pPr>
            <w:r>
              <w:rPr>
                <w:rFonts w:ascii="仿宋_GB2312" w:hAnsi="仿宋_GB2312" w:cs="仿宋_GB2312" w:eastAsia="仿宋_GB2312"/>
              </w:rPr>
              <w:t>116</w:t>
            </w:r>
          </w:p>
        </w:tc>
        <w:tc>
          <w:tcPr>
            <w:tcW w:type="dxa" w:w="2769"/>
          </w:tcPr>
          <w:p/>
        </w:tc>
        <w:tc>
          <w:tcPr>
            <w:tcW w:type="dxa" w:w="2769"/>
          </w:tcPr>
          <w:p>
            <w:pPr>
              <w:pStyle w:val="null3"/>
            </w:pPr>
            <w:r>
              <w:rPr>
                <w:rFonts w:ascii="仿宋_GB2312" w:hAnsi="仿宋_GB2312" w:cs="仿宋_GB2312" w:eastAsia="仿宋_GB2312"/>
                <w:sz w:val="24"/>
                <w:color w:val="000000"/>
              </w:rPr>
              <w:t>2</w:t>
            </w:r>
            <w:r>
              <w:rPr>
                <w:rFonts w:ascii="仿宋_GB2312" w:hAnsi="仿宋_GB2312" w:cs="仿宋_GB2312" w:eastAsia="仿宋_GB2312"/>
                <w:sz w:val="24"/>
                <w:color w:val="000000"/>
              </w:rPr>
              <w:t>、质保期内接到报修，2小时内电话响应，24小时内到现场，更换配件若超过72小时，无条件提供备用机。</w:t>
            </w:r>
          </w:p>
        </w:tc>
      </w:tr>
      <w:tr>
        <w:tc>
          <w:tcPr>
            <w:tcW w:type="dxa" w:w="2769"/>
          </w:tcPr>
          <w:p>
            <w:pPr>
              <w:pStyle w:val="null3"/>
            </w:pPr>
            <w:r>
              <w:rPr>
                <w:rFonts w:ascii="仿宋_GB2312" w:hAnsi="仿宋_GB2312" w:cs="仿宋_GB2312" w:eastAsia="仿宋_GB2312"/>
              </w:rPr>
              <w:t>117</w:t>
            </w:r>
          </w:p>
        </w:tc>
        <w:tc>
          <w:tcPr>
            <w:tcW w:type="dxa" w:w="2769"/>
          </w:tcPr>
          <w:p/>
        </w:tc>
        <w:tc>
          <w:tcPr>
            <w:tcW w:type="dxa" w:w="2769"/>
          </w:tcPr>
          <w:p>
            <w:pPr>
              <w:pStyle w:val="null3"/>
            </w:pPr>
            <w:r>
              <w:rPr>
                <w:rFonts w:ascii="仿宋_GB2312" w:hAnsi="仿宋_GB2312" w:cs="仿宋_GB2312" w:eastAsia="仿宋_GB2312"/>
                <w:sz w:val="24"/>
                <w:color w:val="000000"/>
              </w:rPr>
              <w:t>3</w:t>
            </w:r>
            <w:r>
              <w:rPr>
                <w:rFonts w:ascii="仿宋_GB2312" w:hAnsi="仿宋_GB2312" w:cs="仿宋_GB2312" w:eastAsia="仿宋_GB2312"/>
                <w:sz w:val="24"/>
                <w:color w:val="000000"/>
              </w:rPr>
              <w:t>、现场培训，为科室培训≥5名操作技师，并提供实时技术指导。</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30个日历日</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西安市儿童医院指定地点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一、生产企业为中小型企业(需提供中小型企业说明函)，支付方式如下:1.乙方应于收到中标通知书后3日内，向甲方缴纳中标金额5%履约保证金。合同签订后10天内，甲方向乙方支付合同总价款40%作为预付款，乙方需提供相关收款依据。以人工投入为主、实行按月定期结算支付款项的项目，不约定预付款。2.乙方须按其投标文件中响应的交货期按时交货并提供全额合规发票保证“货票同行”，货物到达甲方指定地点，安装、调试完毕并经甲方验收合格后，甲方于20个工作日内支付合同总价款的60%。 二、乙方为非中小企业，支付方式如下:1.乙方应于收到中标通知书后3日内，向甲方缴纳中标金额5%履约保证金。乙方须按照投标文件中响应的交货期按时交货并提供全额合规发票保证"货票同行"。货物到达甲方指定地点，安装、调试完毕并经甲方验收合格后，达到付款条件起20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（1）合同约定的质量和技术要求。 （2）货物原产地证明和出厂质量检验合格证书以及质量保修证书等和产品相关的证书。 （3）供应商应向采购人提供设备性能的测试程序、测试手段和测试标准。 （4）安装调试、技术培训完成后，填写货物验收单。</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（1）包装：必须适应货物特性和交通运输要求，以及国家有关标准或企业标准。在装卸、运输和仓储过程中有足够的包装保护，防止货物受潮、锈蚀、遭受冲撞及其他不可预见的损坏。 （2）运输：供应商负责完成产品及相关物件的包装、运输，且承担一切运输费用，包括但不限于运输费、装卸费、仓储费、保险费等。</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自验收合格后整机质保三年、5年内免费升级更新软件系统。</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供应商为具有独立承担民事责任能力的法人、其他组织或自然人</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企业法人应提供合法有效的标识有统一社会信用代码的营业执照；事业法人应提供事业单位法人证书；其他组织应提供合法登记证明文件；自然人应提供身份证，并进行电子签章。</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供应商应有良好的财务状况</w:t>
            </w:r>
          </w:p>
        </w:tc>
        <w:tc>
          <w:tcPr>
            <w:tcW w:type="dxa" w:w="3322"/>
          </w:tcPr>
          <w:p>
            <w:pPr>
              <w:pStyle w:val="null3"/>
            </w:pPr>
            <w:r>
              <w:rPr>
                <w:rFonts w:ascii="仿宋_GB2312" w:hAnsi="仿宋_GB2312" w:cs="仿宋_GB2312" w:eastAsia="仿宋_GB2312"/>
              </w:rPr>
              <w:t>法人提供会计师事务所出具的完整的合法有效的赋码的2024年度或2025年度审计报告（成立时间至提交投标文件截止时间不足一年的可提供成立后任意时段的资产负债表)，或开标前6个月内其开户银行出具的资信证明，或信用担保机构出具的投标担保函（以上三种形式的资料提供任何一种即可)；其他组织和自然人提供银行出具的资信证明或财务报表; 并进行电子签章。</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供应商应有依法缴纳税收的良好记录</w:t>
            </w:r>
          </w:p>
        </w:tc>
        <w:tc>
          <w:tcPr>
            <w:tcW w:type="dxa" w:w="3322"/>
          </w:tcPr>
          <w:p>
            <w:pPr>
              <w:pStyle w:val="null3"/>
            </w:pPr>
            <w:r>
              <w:rPr>
                <w:rFonts w:ascii="仿宋_GB2312" w:hAnsi="仿宋_GB2312" w:cs="仿宋_GB2312" w:eastAsia="仿宋_GB2312"/>
              </w:rPr>
              <w:t>供应商提供自2026年2月1日以来至少一个月的纳税证明或完税证明（任意税种），纳税证明或完税证明上应有代收机构或税务机关的公章或业务专用章；其他组织和自然人提供自2026年2月1日以来至少一个月缴纳税收的凭据；依法免税的供应商应提供相关文件证明，并进行电子签章。</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供应商应有依法缴纳社会保障资金的良好记录</w:t>
            </w:r>
          </w:p>
        </w:tc>
        <w:tc>
          <w:tcPr>
            <w:tcW w:type="dxa" w:w="3322"/>
          </w:tcPr>
          <w:p>
            <w:pPr>
              <w:pStyle w:val="null3"/>
            </w:pPr>
            <w:r>
              <w:rPr>
                <w:rFonts w:ascii="仿宋_GB2312" w:hAnsi="仿宋_GB2312" w:cs="仿宋_GB2312" w:eastAsia="仿宋_GB2312"/>
              </w:rPr>
              <w:t>提供自2026年2月1日以来至少一个月已缴纳的社会保障资金的证明（社会保障资金缴存单据或社保机构开具的社会保险参保缴费情况证明等)；依法不需要缴纳社会保障资金的供应商应提供相关证明文件。并进行电子签章。</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人/负责人直接参加的，只须递交《法定代表人/负责人身份证明》；法定代表人/负责人授权代表参加的，须递交《法定代表人/负责人授权书》；并提供被授权人截止开标前近三个月在本公司的社会保障资金缴纳证明，并进行电子签章。</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参加本次政府采购活动前三年内，在经营活动中没有重大违法记录，提供《无重大违法记录声明》, 并进行电子签章。</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供应商需提供《具有履行合同所必需的设备和专业技术能力的承诺书》，并进行电子签章。</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许可证</w:t>
            </w:r>
          </w:p>
        </w:tc>
        <w:tc>
          <w:tcPr>
            <w:tcW w:type="dxa" w:w="3322"/>
          </w:tcPr>
          <w:p>
            <w:pPr>
              <w:pStyle w:val="null3"/>
            </w:pPr>
            <w:r>
              <w:rPr>
                <w:rFonts w:ascii="仿宋_GB2312" w:hAnsi="仿宋_GB2312" w:cs="仿宋_GB2312" w:eastAsia="仿宋_GB2312"/>
              </w:rPr>
              <w:t>若供应商为制造厂家，应出具医疗器械生产许可证（投标产品须在其生产范围内）和医疗器械经营许可证；若供应商为经销商，应出具医疗器械经营许可证（或备案凭证），以及投标产品制造厂家的医疗器械生产许可证（投标产品须在其生产范围内）。</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医疗器械注册证</w:t>
            </w:r>
          </w:p>
        </w:tc>
        <w:tc>
          <w:tcPr>
            <w:tcW w:type="dxa" w:w="3322"/>
          </w:tcPr>
          <w:p>
            <w:pPr>
              <w:pStyle w:val="null3"/>
            </w:pPr>
            <w:r>
              <w:rPr>
                <w:rFonts w:ascii="仿宋_GB2312" w:hAnsi="仿宋_GB2312" w:cs="仿宋_GB2312" w:eastAsia="仿宋_GB2312"/>
              </w:rPr>
              <w:t>供应商所投产品属于医疗器械的须提供拟投产品有效的医疗器械注册证或备案凭证。</w:t>
            </w:r>
          </w:p>
        </w:tc>
        <w:tc>
          <w:tcPr>
            <w:tcW w:type="dxa" w:w="1661"/>
          </w:tcPr>
          <w:p>
            <w:pPr>
              <w:pStyle w:val="null3"/>
            </w:pPr>
            <w:r>
              <w:rPr>
                <w:rFonts w:ascii="仿宋_GB2312" w:hAnsi="仿宋_GB2312" w:cs="仿宋_GB2312" w:eastAsia="仿宋_GB2312"/>
              </w:rPr>
              <w:t>供应商资格</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响应文件封面 其他材料 残疾人福利性单位声明函 供应商基本信息 供应商企业关联关系声明函 供应商承诺书 供应商资格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商务要求响应</w:t>
            </w:r>
          </w:p>
        </w:tc>
        <w:tc>
          <w:tcPr>
            <w:tcW w:type="dxa" w:w="3322"/>
          </w:tcPr>
          <w:p>
            <w:pPr>
              <w:pStyle w:val="null3"/>
            </w:pPr>
            <w:r>
              <w:rPr>
                <w:rFonts w:ascii="仿宋_GB2312" w:hAnsi="仿宋_GB2312" w:cs="仿宋_GB2312" w:eastAsia="仿宋_GB2312"/>
              </w:rPr>
              <w:t>供应商必须满足采购文件的商务要求</w:t>
            </w:r>
          </w:p>
        </w:tc>
        <w:tc>
          <w:tcPr>
            <w:tcW w:type="dxa" w:w="1661"/>
          </w:tcPr>
          <w:p>
            <w:pPr>
              <w:pStyle w:val="null3"/>
            </w:pPr>
            <w:r>
              <w:rPr>
                <w:rFonts w:ascii="仿宋_GB2312" w:hAnsi="仿宋_GB2312" w:cs="仿宋_GB2312" w:eastAsia="仿宋_GB2312"/>
              </w:rPr>
              <w:t>商务响应偏离表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投标报价不得超过最高限价。</w:t>
            </w:r>
          </w:p>
        </w:tc>
        <w:tc>
          <w:tcPr>
            <w:tcW w:type="dxa" w:w="1661"/>
          </w:tcPr>
          <w:p>
            <w:pPr>
              <w:pStyle w:val="null3"/>
            </w:pPr>
            <w:r>
              <w:rPr>
                <w:rFonts w:ascii="仿宋_GB2312" w:hAnsi="仿宋_GB2312" w:cs="仿宋_GB2312" w:eastAsia="仿宋_GB2312"/>
              </w:rPr>
              <w:t>分项报价表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参加政府采购活动承诺书</w:t>
            </w:r>
          </w:p>
        </w:tc>
        <w:tc>
          <w:tcPr>
            <w:tcW w:type="dxa" w:w="3322"/>
          </w:tcPr>
          <w:p>
            <w:pPr>
              <w:pStyle w:val="null3"/>
            </w:pPr>
            <w:r>
              <w:rPr>
                <w:rFonts w:ascii="仿宋_GB2312" w:hAnsi="仿宋_GB2312" w:cs="仿宋_GB2312" w:eastAsia="仿宋_GB2312"/>
              </w:rPr>
              <w:t>投标人须提供参加政府采购活动承诺书</w:t>
            </w:r>
          </w:p>
        </w:tc>
        <w:tc>
          <w:tcPr>
            <w:tcW w:type="dxa" w:w="1661"/>
          </w:tcPr>
          <w:p>
            <w:pPr>
              <w:pStyle w:val="null3"/>
            </w:pPr>
            <w:r>
              <w:rPr>
                <w:rFonts w:ascii="仿宋_GB2312" w:hAnsi="仿宋_GB2312" w:cs="仿宋_GB2312" w:eastAsia="仿宋_GB2312"/>
              </w:rPr>
              <w:t>供应商承诺书</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投标产品的技术指标满足或高于招标文件要求的，得满分40分。“▲”号技术指标（共12项，满分24分）为重点技术指标，每不满足一项扣2分；非“▲”号技术指标（满分16分），负偏离超过32项，得0分，负偏离在32项以内（含32项），每有一项负偏离扣0.5分。 注：对带“▲”的技术参数必须在投标文件中提供技术支持资料（包括但不限于文献证明或系统软件截图或说明书或产品照片或权威机构出具的检验报告等），并在技术响应偏离表中标注对应页码及位置，未提供或所提供材料无法有效证明的将视为不满足本参数要求。 对非“▲”的技术参数投标人在投标文件中应尽可能多地提供技术支持资料予以证明其技术指标响应性（包括但不限于文献证明或系统软件截图或说明书或产品照片或权威机构出具的检验报告等），并在技术响应偏离表中标注对应页码及位置。</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技术响应偏离表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投标人针对本项目提供完整的项目实施方案。内容包含：①总体设计的方案及实施方案；②组织机构、工作时间进度表、工作程序和步骤、管理和协调方法、关键步骤的思路和要点；③质量保证措施 二、评审标准 1、完整性：方案须全面，对评审内容中的各项要求有详细描述； 2、可实施性：切合本项目实际情况，实施步骤清晰、合理； 3、针对性：方案能够紧扣本项目所采购设备种类等实际情况，内容科学合理。 三、赋分依据（满分6分） 上述3项评审内容全部满足评审标准得6分；每有一个评审内容缺项扣2分；每有一项评审内容存在缺陷，扣（0-2）分。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投标人针对本项目提供完整的项目应急预案。内容包含：①设备故障及维修服务到场响应时限；②其他应急突发状况处置措施（包括但不限于安装、实施、培训、维护维修等环节的紧急处理方案）。 二、评审标准 1、完整性：方案须全面，对评审内容中的各项要求有详细描述； 2、可实施性：切合本项目实际情况，实施步骤清晰、合理； 3、针对性：方案能够紧扣本项目所采购设备种类等实际情况，内容科学合理。 三、赋分依据（满分3分） 上述2项评审内容全部满足评审标准得3分；每有一个评审内容缺项扣1.5分；每有一项评审内容存在缺陷，扣（0-1.5）分。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投标人针对本项目提供完整的售后服务方案。内容包含：①售后服务保障体系,包括但不限于人员配备、备品备件供应计划、设备（产品）发生故障后的补救措施等方面；②提供售后服务承诺且符合实际需求。 二、评审标准 1、完整性：方案须全面，对评审内容中的各项要求有详细描述； 2、可实施性：切合本项目实际情况，实施步骤清晰、合理； 3、针对性：方案能够紧扣项目实际情况，内容科学合理。 三、赋分依据（满分4分） 上述2项评审内容全部满足评审标准得4分；每有一个评审内容缺项扣2分；每有一项评审内容存在缺陷，扣（0-2）分。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项目实施团队</w:t>
            </w:r>
          </w:p>
        </w:tc>
        <w:tc>
          <w:tcPr>
            <w:tcW w:type="dxa" w:w="2492"/>
          </w:tcPr>
          <w:p>
            <w:pPr>
              <w:pStyle w:val="null3"/>
            </w:pPr>
            <w:r>
              <w:rPr>
                <w:rFonts w:ascii="仿宋_GB2312" w:hAnsi="仿宋_GB2312" w:cs="仿宋_GB2312" w:eastAsia="仿宋_GB2312"/>
              </w:rPr>
              <w:t>一、评审内容 供应商针对本项目提供可靠的项目实施团队。内容包含：①团队人员具有类似项目相关工作经验及专业水平（提供包括但不限于团队名单、人员身份证、学历证、社会保障资金缴纳证明以及与本项目相关的专业技术资格证书，材料必须真实）；②提供人员配置计划，岗位分工、职责。 二、评审标准 1、完整性：方案须全面，对评审内容中的各项要求有详细描述； 2、可实施性：切合本项目实际情况，实施步骤清晰、合理； 3、针对性：方案能够紧扣本项目所采购设备种类等实际情况，内容科学合理。 三、赋分依据（满分4分） 上述2项评审内容全部满足评审标准得4分；每有一个评审内容缺项扣2分；每有一项评审内容存在缺陷，扣（0-2）分。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投标人针对本项目提供完整的培训方案。内容包含：①操作维护人员培训方案；②现场技术指导与持续服务方案。 二、评审标准 1、完整性：方案须全面，对评审内容中的各项要求有详细描述； 2、可实施性：切合本项目实际情况，实施步骤清晰、合理； 3、针对性：方案能够紧扣项目实际情况，内容科学合理。 三、赋分依据（满分3分） 上述2项评审内容全部满足评审标准得3分；每有一个评审内容缺项扣1.5分；每有一项评审内容存在缺陷，扣（0-1.5）分。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2023年7月1日起至今，提供所投产品的制造商同类产品业绩（以合同签订日期为准），每提供1份有效业绩2分，最多得10分。 业绩要求：每个业绩须提供合同关键页（包括但不限于合同首页、项目信息页、金额页、双方签字盖章页等内容），未完整提供上述材料或所提供内容模糊不清、或不能体现符合要求的该业绩不得分。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供应商业绩</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价格分统一采用低价优先法计算，即满足磋商文件要求且投标价格最低的投标报价为评标基准价，其价格分为满分。其他供应商的价格分统一按照下列公式计算：价格分=(评标基准价／投标报价)×30。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关于符合本国产品标准的声明函</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详见附件：供应商基本信息</w:t>
      </w:r>
    </w:p>
    <w:p>
      <w:pPr>
        <w:pStyle w:val="null3"/>
        <w:ind w:firstLine="960"/>
      </w:pPr>
      <w:r>
        <w:rPr>
          <w:rFonts w:ascii="仿宋_GB2312" w:hAnsi="仿宋_GB2312" w:cs="仿宋_GB2312" w:eastAsia="仿宋_GB2312"/>
        </w:rPr>
        <w:t>详见附件：供应商企业关联关系声明函</w:t>
      </w:r>
    </w:p>
    <w:p>
      <w:pPr>
        <w:pStyle w:val="null3"/>
        <w:ind w:firstLine="960"/>
      </w:pPr>
      <w:r>
        <w:rPr>
          <w:rFonts w:ascii="仿宋_GB2312" w:hAnsi="仿宋_GB2312" w:cs="仿宋_GB2312" w:eastAsia="仿宋_GB2312"/>
        </w:rPr>
        <w:t>详见附件：供应商业绩</w:t>
      </w:r>
    </w:p>
    <w:p>
      <w:pPr>
        <w:pStyle w:val="null3"/>
        <w:ind w:firstLine="960"/>
      </w:pPr>
      <w:r>
        <w:rPr>
          <w:rFonts w:ascii="仿宋_GB2312" w:hAnsi="仿宋_GB2312" w:cs="仿宋_GB2312" w:eastAsia="仿宋_GB2312"/>
        </w:rPr>
        <w:t>详见附件：技术响应偏离表</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详见附件：投标方案</w:t>
      </w:r>
    </w:p>
    <w:p>
      <w:pPr>
        <w:pStyle w:val="null3"/>
        <w:ind w:firstLine="960"/>
      </w:pPr>
      <w:r>
        <w:rPr>
          <w:rFonts w:ascii="仿宋_GB2312" w:hAnsi="仿宋_GB2312" w:cs="仿宋_GB2312" w:eastAsia="仿宋_GB2312"/>
        </w:rPr>
        <w:t>详见附件：供应商资格</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详见附件：其他材料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