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版本号：KCZC-2026-03020260721002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洋县关帝镇2026年中央财政以工代赈项目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KCZC-2026-030</w:t>
      </w:r>
      <w:r>
        <w:br/>
      </w:r>
      <w:r>
        <w:br/>
      </w:r>
      <w:r>
        <w:br/>
      </w:r>
    </w:p>
    <w:p>
      <w:pPr>
        <w:pStyle w:val="null3"/>
        <w:jc w:val="center"/>
        <w:outlineLvl w:val="2"/>
      </w:pPr>
      <w:r>
        <w:rPr>
          <w:rFonts w:ascii="仿宋_GB2312" w:hAnsi="仿宋_GB2312" w:cs="仿宋_GB2312" w:eastAsia="仿宋_GB2312"/>
          <w:sz w:val="28"/>
          <w:b/>
        </w:rPr>
        <w:t>洋县关帝镇人民政府</w:t>
      </w:r>
    </w:p>
    <w:p>
      <w:pPr>
        <w:pStyle w:val="null3"/>
        <w:jc w:val="center"/>
        <w:outlineLvl w:val="2"/>
      </w:pPr>
      <w:r>
        <w:rPr>
          <w:rFonts w:ascii="仿宋_GB2312" w:hAnsi="仿宋_GB2312" w:cs="仿宋_GB2312" w:eastAsia="仿宋_GB2312"/>
          <w:sz w:val="28"/>
          <w:b/>
        </w:rPr>
        <w:t>康诚建设有限公司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康诚建设有限公司</w:t>
      </w:r>
      <w:r>
        <w:rPr>
          <w:rFonts w:ascii="仿宋_GB2312" w:hAnsi="仿宋_GB2312" w:cs="仿宋_GB2312" w:eastAsia="仿宋_GB2312"/>
        </w:rPr>
        <w:t>（以下简称“代理机构”）受</w:t>
      </w:r>
      <w:r>
        <w:rPr>
          <w:rFonts w:ascii="仿宋_GB2312" w:hAnsi="仿宋_GB2312" w:cs="仿宋_GB2312" w:eastAsia="仿宋_GB2312"/>
        </w:rPr>
        <w:t>洋县关帝镇人民政府</w:t>
      </w:r>
      <w:r>
        <w:rPr>
          <w:rFonts w:ascii="仿宋_GB2312" w:hAnsi="仿宋_GB2312" w:cs="仿宋_GB2312" w:eastAsia="仿宋_GB2312"/>
        </w:rPr>
        <w:t>委托，拟对</w:t>
      </w:r>
      <w:r>
        <w:rPr>
          <w:rFonts w:ascii="仿宋_GB2312" w:hAnsi="仿宋_GB2312" w:cs="仿宋_GB2312" w:eastAsia="仿宋_GB2312"/>
        </w:rPr>
        <w:t>洋县关帝镇2026年中央财政以工代赈项目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KCZC-2026-030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洋县关帝镇2026年中央财政以工代赈项目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洋县关帝镇2026年中央财政以工代赈项目位于县关帝镇安丰村，主要工程内容：清理塌方、新建M7.5浆砌石挡墙等。 （具体详见工程量清单）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采购包1（洋县关帝镇2026年中央财政以工代赈项目）：属于专门面向中小企业采购。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1、有效的主体资格证明：供应商为具有独立承担民事责任能力的企业法人、事业法人、其他组织，提供营业执照（事业单位须事业单位法人证、组织机构代码证等证明文件；其他组织应提供合法证明文件）。</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3、供应商资质：供应商具有行政主管部门核发的公路工程施工总承包三级（含三级）及以上资质，且具有有效的安全生产许可证。</w:t>
      </w:r>
    </w:p>
    <w:p>
      <w:pPr>
        <w:pStyle w:val="null3"/>
      </w:pPr>
      <w:r>
        <w:rPr>
          <w:rFonts w:ascii="仿宋_GB2312" w:hAnsi="仿宋_GB2312" w:cs="仿宋_GB2312" w:eastAsia="仿宋_GB2312"/>
        </w:rPr>
        <w:t>4、拟派项目负责人资格要求：拟派项目经理须具备公路工程专业二级（含二级）以上注册建造师资格和安全生产考核合格B证，且无在建项目(提供无在建承诺书）。</w:t>
      </w:r>
    </w:p>
    <w:p>
      <w:pPr>
        <w:pStyle w:val="null3"/>
      </w:pPr>
      <w:r>
        <w:rPr>
          <w:rFonts w:ascii="仿宋_GB2312" w:hAnsi="仿宋_GB2312" w:cs="仿宋_GB2312" w:eastAsia="仿宋_GB2312"/>
        </w:rPr>
        <w:t>5、供应商资格承诺函：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并加盖公章）。</w:t>
      </w:r>
    </w:p>
    <w:p>
      <w:pPr>
        <w:pStyle w:val="null3"/>
      </w:pPr>
      <w:r>
        <w:rPr>
          <w:rFonts w:ascii="仿宋_GB2312" w:hAnsi="仿宋_GB2312" w:cs="仿宋_GB2312" w:eastAsia="仿宋_GB2312"/>
        </w:rPr>
        <w:t>6、本项目不接受联合体磋商：本项目不接受联合体磋商（提供非联合体声明）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洋县关帝镇人民政府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洋县关帝镇白刘村八组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18302991729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康诚建设有限公司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陕西省汉中市汉台区陕西省汉中市汉台区东关街道办事处东一环路盛世国际2号楼写字楼20层2005室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0916-8227772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庞静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采购包1：2,052,679.18元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开户名称：康诚建设有限公司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银行账号：61050110066600000595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服务费依据《国家计委关于印发招标代理服务费管理暂行办法的通知》（计价格〔2002〕1980号）文件及国家发改委下发的《关于降低部分建设项目收费标准规范收费行为等有关问题的通知》（发改价格〔2011〕534号）文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洋县关帝镇人民政府</w:t>
      </w:r>
      <w:r>
        <w:rPr>
          <w:rFonts w:ascii="仿宋_GB2312" w:hAnsi="仿宋_GB2312" w:cs="仿宋_GB2312" w:eastAsia="仿宋_GB2312"/>
        </w:rPr>
        <w:t>和</w:t>
      </w:r>
      <w:r>
        <w:rPr>
          <w:rFonts w:ascii="仿宋_GB2312" w:hAnsi="仿宋_GB2312" w:cs="仿宋_GB2312" w:eastAsia="仿宋_GB2312"/>
        </w:rPr>
        <w:t>康诚建设有限公司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洋县关帝镇人民政府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康诚建设有限公司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洋县关帝镇人民政府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康诚建设有限公司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使用自有知识产权，免费供采购人永久使用；2.使用第三方知识产权须提前书面报备并提供合法授权，未经同意擅自使用引发的侵权责任全部由供应商承担；3.项目新增知识产权权属双方另行协商确定；4.交付产品不得侵权，如产生知识产权纠纷，所有损失由供应商负责；双方对项目相关技术、资料保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满足行业相关标准及采购人工作需求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联系人：闫女士</w:t>
      </w:r>
    </w:p>
    <w:p>
      <w:pPr>
        <w:pStyle w:val="null3"/>
      </w:pPr>
      <w:r>
        <w:rPr>
          <w:rFonts w:ascii="仿宋_GB2312" w:hAnsi="仿宋_GB2312" w:cs="仿宋_GB2312" w:eastAsia="仿宋_GB2312"/>
        </w:rPr>
        <w:t>联系电话：0916-8227772</w:t>
      </w:r>
    </w:p>
    <w:p>
      <w:pPr>
        <w:pStyle w:val="null3"/>
      </w:pPr>
      <w:r>
        <w:rPr>
          <w:rFonts w:ascii="仿宋_GB2312" w:hAnsi="仿宋_GB2312" w:cs="仿宋_GB2312" w:eastAsia="仿宋_GB2312"/>
        </w:rPr>
        <w:t>地址：陕西省汉中市洋县南环路与真符路十字向南200米太阳谷.康郡（东大门）康诚建设有限公司（一楼代理部）</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2,052,679.18</w:t>
      </w:r>
    </w:p>
    <w:p>
      <w:pPr>
        <w:pStyle w:val="null3"/>
      </w:pPr>
      <w:r>
        <w:rPr>
          <w:rFonts w:ascii="仿宋_GB2312" w:hAnsi="仿宋_GB2312" w:cs="仿宋_GB2312" w:eastAsia="仿宋_GB2312"/>
        </w:rPr>
        <w:t>采购包最高限价（元）: 2,052,679.18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洋县关帝镇2026年中央财政以工代赈项目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2,052,679.18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标的名称：洋县关帝镇2026年中央财政以工代赈项目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1、</w:t>
            </w:r>
            <w:r>
              <w:rPr>
                <w:rFonts w:ascii="仿宋_GB2312" w:hAnsi="仿宋_GB2312" w:cs="仿宋_GB2312" w:eastAsia="仿宋_GB2312"/>
                <w:sz w:val="24"/>
              </w:rPr>
              <w:t>施工范围：工程量清单内所含的全部内容</w:t>
            </w:r>
            <w:r>
              <w:br/>
            </w:r>
            <w:r>
              <w:rPr>
                <w:rFonts w:ascii="仿宋_GB2312" w:hAnsi="仿宋_GB2312" w:cs="仿宋_GB2312" w:eastAsia="仿宋_GB2312"/>
                <w:sz w:val="24"/>
              </w:rPr>
              <w:t>2、</w:t>
            </w:r>
            <w:r>
              <w:rPr>
                <w:rFonts w:ascii="仿宋_GB2312" w:hAnsi="仿宋_GB2312" w:cs="仿宋_GB2312" w:eastAsia="仿宋_GB2312"/>
                <w:sz w:val="24"/>
              </w:rPr>
              <w:t>工期：</w:t>
            </w:r>
            <w:r>
              <w:rPr>
                <w:rFonts w:ascii="仿宋_GB2312" w:hAnsi="仿宋_GB2312" w:cs="仿宋_GB2312" w:eastAsia="仿宋_GB2312"/>
                <w:sz w:val="24"/>
              </w:rPr>
              <w:t>180</w:t>
            </w:r>
            <w:r>
              <w:rPr>
                <w:rFonts w:ascii="仿宋_GB2312" w:hAnsi="仿宋_GB2312" w:cs="仿宋_GB2312" w:eastAsia="仿宋_GB2312"/>
                <w:sz w:val="24"/>
              </w:rPr>
              <w:t>日历天</w:t>
            </w:r>
          </w:p>
          <w:p>
            <w:pPr>
              <w:pStyle w:val="null3"/>
            </w:pPr>
            <w:r>
              <w:rPr>
                <w:rFonts w:ascii="仿宋_GB2312" w:hAnsi="仿宋_GB2312" w:cs="仿宋_GB2312" w:eastAsia="仿宋_GB2312"/>
                <w:sz w:val="24"/>
              </w:rPr>
              <w:t>3、合同履约地点：洋县关帝镇安丰村</w:t>
            </w:r>
          </w:p>
          <w:p>
            <w:pPr>
              <w:pStyle w:val="null3"/>
            </w:pPr>
            <w:r>
              <w:rPr>
                <w:rFonts w:ascii="仿宋_GB2312" w:hAnsi="仿宋_GB2312" w:cs="仿宋_GB2312" w:eastAsia="仿宋_GB2312"/>
                <w:sz w:val="24"/>
              </w:rPr>
              <w:t>4、质量要求：达到验收合格标准</w:t>
            </w:r>
          </w:p>
          <w:p>
            <w:pPr>
              <w:pStyle w:val="null3"/>
            </w:pPr>
            <w:r>
              <w:rPr>
                <w:rFonts w:ascii="仿宋_GB2312" w:hAnsi="仿宋_GB2312" w:cs="仿宋_GB2312" w:eastAsia="仿宋_GB2312"/>
                <w:sz w:val="24"/>
              </w:rPr>
              <w:t>5、</w:t>
            </w:r>
            <w:r>
              <w:rPr>
                <w:rFonts w:ascii="仿宋_GB2312" w:hAnsi="仿宋_GB2312" w:cs="仿宋_GB2312" w:eastAsia="仿宋_GB2312"/>
                <w:sz w:val="24"/>
              </w:rPr>
              <w:t>安全目标：严格规范施工全过程管理，杜绝重大及以上生产安全责任事故</w:t>
            </w:r>
          </w:p>
          <w:p>
            <w:pPr>
              <w:pStyle w:val="null3"/>
            </w:pPr>
            <w:r>
              <w:rPr>
                <w:rFonts w:ascii="仿宋_GB2312" w:hAnsi="仿宋_GB2312" w:cs="仿宋_GB2312" w:eastAsia="仿宋_GB2312"/>
                <w:sz w:val="24"/>
              </w:rPr>
              <w:t>6、缺陷责任期：工程验收合格后12个月</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jc w:val="left"/>
            </w:pPr>
            <w:r>
              <w:rPr>
                <w:rFonts w:ascii="仿宋_GB2312" w:hAnsi="仿宋_GB2312" w:cs="仿宋_GB2312" w:eastAsia="仿宋_GB2312"/>
                <w:sz w:val="24"/>
                <w:color w:val="333333"/>
                <w:shd w:fill="FDFEFE" w:val="clear"/>
              </w:rPr>
              <w:t>洋县关帝镇</w:t>
            </w:r>
            <w:r>
              <w:rPr>
                <w:rFonts w:ascii="仿宋_GB2312" w:hAnsi="仿宋_GB2312" w:cs="仿宋_GB2312" w:eastAsia="仿宋_GB2312"/>
                <w:sz w:val="24"/>
                <w:color w:val="333333"/>
                <w:shd w:fill="FDFEFE" w:val="clear"/>
              </w:rPr>
              <w:t>2026年中央财政以工代赈项目，依据《国家以工代赈管理办法》</w:t>
            </w:r>
            <w:r>
              <w:rPr>
                <w:rFonts w:ascii="仿宋_GB2312" w:hAnsi="仿宋_GB2312" w:cs="仿宋_GB2312" w:eastAsia="仿宋_GB2312"/>
                <w:sz w:val="24"/>
                <w:color w:val="333333"/>
                <w:shd w:fill="FDFEFE" w:val="clear"/>
              </w:rPr>
              <w:t>、汉中市发展和改革委员会《关于印发汉中市</w:t>
            </w:r>
            <w:r>
              <w:rPr>
                <w:rFonts w:ascii="仿宋_GB2312" w:hAnsi="仿宋_GB2312" w:cs="仿宋_GB2312" w:eastAsia="仿宋_GB2312"/>
                <w:sz w:val="24"/>
                <w:color w:val="333333"/>
                <w:shd w:fill="FDFEFE" w:val="clear"/>
              </w:rPr>
              <w:t>“十四五”以工代赈实施方案的通知》(汉发改代赈[2021]761号)、《关于规范以工代赈项目组织实施的通知》(汉发改代赈[2022]99号)等关于以工代赈建设管理规定。</w:t>
            </w:r>
            <w:r>
              <w:rPr>
                <w:rFonts w:ascii="仿宋_GB2312" w:hAnsi="仿宋_GB2312" w:cs="仿宋_GB2312" w:eastAsia="仿宋_GB2312"/>
                <w:sz w:val="24"/>
                <w:color w:val="333333"/>
                <w:shd w:fill="FDFEFE" w:val="clear"/>
              </w:rPr>
              <w:t>采取</w:t>
            </w:r>
            <w:r>
              <w:rPr>
                <w:rFonts w:ascii="仿宋_GB2312" w:hAnsi="仿宋_GB2312" w:cs="仿宋_GB2312" w:eastAsia="仿宋_GB2312"/>
                <w:sz w:val="24"/>
                <w:color w:val="333333"/>
                <w:shd w:fill="FDFEFE" w:val="clear"/>
              </w:rPr>
              <w:t>“农村公益性基础设施建设+劳务报酬发放+就业技能培训+公益性岗位设置”的赈济模式实施项目建设</w:t>
            </w:r>
            <w:r>
              <w:rPr>
                <w:rFonts w:ascii="仿宋_GB2312" w:hAnsi="仿宋_GB2312" w:cs="仿宋_GB2312" w:eastAsia="仿宋_GB2312"/>
                <w:sz w:val="24"/>
                <w:color w:val="333333"/>
                <w:shd w:fill="FDFEFE" w:val="clear"/>
              </w:rPr>
              <w:t>。项目建设按照</w:t>
            </w:r>
            <w:r>
              <w:rPr>
                <w:rFonts w:ascii="仿宋_GB2312" w:hAnsi="仿宋_GB2312" w:cs="仿宋_GB2312" w:eastAsia="仿宋_GB2312"/>
                <w:sz w:val="24"/>
                <w:color w:val="333333"/>
                <w:shd w:fill="FDFEFE" w:val="clear"/>
              </w:rPr>
              <w:t>“能用人工的尽量不用机械，能用当地群众的尽量不用专业施工队伍”要求。</w:t>
            </w:r>
            <w:r>
              <w:rPr>
                <w:rFonts w:ascii="仿宋_GB2312" w:hAnsi="仿宋_GB2312" w:cs="仿宋_GB2312" w:eastAsia="仿宋_GB2312"/>
                <w:sz w:val="24"/>
                <w:color w:val="333333"/>
                <w:shd w:fill="FDFEFE" w:val="clear"/>
              </w:rPr>
              <w:t>组织当地群众参与务工不少于</w:t>
            </w:r>
            <w:r>
              <w:rPr>
                <w:rFonts w:ascii="仿宋_GB2312" w:hAnsi="仿宋_GB2312" w:cs="仿宋_GB2312" w:eastAsia="仿宋_GB2312"/>
                <w:sz w:val="24"/>
                <w:color w:val="333333"/>
                <w:shd w:fill="FDFEFE" w:val="clear"/>
              </w:rPr>
              <w:t>65人，培训务工群众不少于50人，发放劳务报酬不少于86万元（占以中央财政资金的41.95%），设置公益性岗位2个，达到赈济目的。要求各供应商对此要求做出相应承诺证明（承诺书）</w:t>
            </w:r>
            <w:r>
              <w:rPr>
                <w:rFonts w:ascii="仿宋_GB2312" w:hAnsi="仿宋_GB2312" w:cs="仿宋_GB2312" w:eastAsia="仿宋_GB2312"/>
                <w:sz w:val="24"/>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 供应商需提供施工全过程技术指导服务，及时解决施工过程中出现的技术难题，配合采购人及相关部门开展技术核查、现场督导等工作；2. 按照相关规范要求，完成施工过程中的技术资料编制、整理、归档工作，确保技术资料完整、规范、可追溯；3. 提供项目竣工验收所需的全部技术支持，配合完成验收相关的技术说明、数据核对等工作；4. 严格遵守国家及行业关于本项目相关技术服务的其他规定，满足采购人提出的合理技术服务需求。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2份(可以使用签章文件直接打印)，电子版文件1份(以U盘为载体，PDF格式)，纸质投标文件均须A4纸打印，分别各自装订成册。线下递交响应文件地点：陕西省汉中市洋县南环路与真符路十字向南200米太阳谷.康郡（东大门）康诚建设有限公司（一楼代理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拟参与本项目的供应商应按照汉中市财政局《关于全面推行政府采购供应商基本资格条件承诺制的通知》(汉财办采管(2024)20号)文件要求，提供《汉中市政府采购供应商资格承诺函》；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供应商具有行政主管部门核发的公路工程施工总承包三级（含三级）及以上资质，且具有有效的安全生产许可证。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拟派项目负责人资格要求</w:t>
            </w:r>
          </w:p>
        </w:tc>
        <w:tc>
          <w:tcPr>
            <w:tcW w:type="dxa" w:w="3322"/>
          </w:tcPr>
          <w:p>
            <w:pPr>
              <w:pStyle w:val="null3"/>
            </w:pPr>
            <w:r>
              <w:rPr>
                <w:rFonts w:ascii="仿宋_GB2312" w:hAnsi="仿宋_GB2312" w:cs="仿宋_GB2312" w:eastAsia="仿宋_GB2312"/>
              </w:rPr>
              <w:t>拟派项目经理须具备公路工程专业二级（含二级）以上注册建造师资格和安全生产考核合格B证，且无在建项目(提供无在建承诺书）。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符合响应文件指定位置的签字或盖章要求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质量保证措施.docx 磋商保证金..docx 响应文件封面 应急保障措施.docx 供应商应提交的相关资格证明材料.docx 项目管理机构组成表 施工方案.docx 残疾人福利性单位声明函 报价函 噪音和扬尘控制治理措施.docx 供应商认为需要提交的其他材料.docx 标的清单 工程进度保证措施.docx 供应商类似项目业绩一览表 安全保证措施.docx 响应函 主要人员简历表 监狱企业的证明文件 相关承诺.docx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 xml:space="preserve"> 符合磋商文件要求，响应文件内容齐全、无遗漏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质量保证措施.docx 磋商保证金..docx 响应文件封面 应急保障措施.docx 供应商应提交的相关资格证明材料.docx 项目管理机构组成表 施工方案.docx 残疾人福利性单位声明函 报价函 噪音和扬尘控制治理措施.docx 供应商认为需要提交的其他材料.docx 标的清单 工程进度保证措施.docx 供应商类似项目业绩一览表 安全保证措施.docx 响应函 主要人员简历表 监狱企业的证明文件 相关承诺.docx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 xml:space="preserve"> 按照磋商文件要求提交保证金</w:t>
            </w:r>
          </w:p>
        </w:tc>
        <w:tc>
          <w:tcPr>
            <w:tcW w:type="dxa" w:w="1661"/>
          </w:tcPr>
          <w:p>
            <w:pPr>
              <w:pStyle w:val="null3"/>
            </w:pPr>
            <w:r>
              <w:rPr>
                <w:rFonts w:ascii="仿宋_GB2312" w:hAnsi="仿宋_GB2312" w:cs="仿宋_GB2312" w:eastAsia="仿宋_GB2312"/>
              </w:rPr>
              <w:t>磋商保证金..docx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不存在法律法规及采购文件规定的其他无效响应情形。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质量保证措施.docx 磋商保证金..docx 响应文件封面 应急保障措施.docx 供应商应提交的相关资格证明材料.docx 项目管理机构组成表 施工方案.docx 残疾人福利性单位声明函 报价函 噪音和扬尘控制治理措施.docx 供应商认为需要提交的其他材料.docx 标的清单 工程进度保证措施.docx 供应商类似项目业绩一览表 安全保证措施.docx 响应函 主要人员简历表 监狱企业的证明文件 相关承诺.docx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制定的施工方案应包含：①对项目总体概况表述；②施工部署及措施；③分部分项工程施工方法；④施工平面布置。方案合理完善的计8分，若上述内容存在缺陷，每出现一处缺陷扣1分，扣完为止。 注：“缺陷”是指内容简单、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工程进度保证措施</w:t>
            </w:r>
          </w:p>
        </w:tc>
        <w:tc>
          <w:tcPr>
            <w:tcW w:type="dxa" w:w="2492"/>
          </w:tcPr>
          <w:p>
            <w:pPr>
              <w:pStyle w:val="null3"/>
            </w:pPr>
            <w:r>
              <w:rPr>
                <w:rFonts w:ascii="仿宋_GB2312" w:hAnsi="仿宋_GB2312" w:cs="仿宋_GB2312" w:eastAsia="仿宋_GB2312"/>
              </w:rPr>
              <w:t>供应商针对本项目制定的工程进度保证措施应包含：①施工进度目标②总工期及节点工期安排；③施工进度网络图或施工进度表；④进度保证措施。措施合理、有效的计8分，若上述内容存在缺陷，每出现一处缺陷扣1分，扣完为止。注：“缺陷”是指内容简单、不完整或缺少关键点；非专门针对本项目或不适用本项目特性、套用其他项目内容；对同一问题前后表述矛盾；存在逻辑漏洞、科学原理或常识错误；不利于本项目目标的实现、现有技术条件下不可能出现的情形等任意一种情形。缺漏项或只有标题没有实质性内容的每项扣 2 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工程进度保证措施.docx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制定的质量保证措施应包含：①质量管理目标；②管理机构职责分工；③质量管理制度；④质量保证措施。措施合理完善的计8分，若上述内容存在缺陷，每出现一处缺陷扣1分，扣完为止。注：“缺陷”是指内容简单、不完整或缺少关键点；非专门针对本项目或不适用本项目特性、套用其他项目内容；对同一问题前后表述矛盾；存在逻辑漏洞、科学原理或常识错误；不利于本项目目标的实现、现有技术条件下不可能出现的情形等任意一种情形。缺漏项或只有标题没有实质性内容的每项扣 2 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供应商针对本项目制定的安全保证措施应包含：①安全管理目标；②安全管理机构职责分工；③安全管理制度；④安全保证措施。措施全面、有效的计8分，若上述内容存在缺陷，每出现一处缺陷扣1分，扣完为止。注：“缺陷”是指内容简单、不完整或缺少关键点；非专门针对本项目或不适用本项目特性、套用其他项目内容；对同一问题前后表述矛盾；存在逻辑漏洞、科学原理或常识错误；不利于本项目目标的实现、现有技术条件下不可能出现的情形等任意一种情形。缺漏项或只有标题没有实质性内容的每项扣 2 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安全保证措施.docx</w:t>
            </w:r>
          </w:p>
        </w:tc>
      </w:tr>
      <w:tr>
        <w:tc>
          <w:tcPr>
            <w:tcW w:type="dxa" w:w="831"/>
            <w:vMerge/>
          </w:tcPr>
          <w:p/>
        </w:tc>
        <w:tc>
          <w:tcPr>
            <w:tcW w:type="dxa" w:w="1661"/>
          </w:tcPr>
          <w:p>
            <w:pPr>
              <w:pStyle w:val="null3"/>
            </w:pPr>
            <w:r>
              <w:rPr>
                <w:rFonts w:ascii="仿宋_GB2312" w:hAnsi="仿宋_GB2312" w:cs="仿宋_GB2312" w:eastAsia="仿宋_GB2312"/>
              </w:rPr>
              <w:t>噪音和扬尘控制治理措施</w:t>
            </w:r>
          </w:p>
        </w:tc>
        <w:tc>
          <w:tcPr>
            <w:tcW w:type="dxa" w:w="2492"/>
          </w:tcPr>
          <w:p>
            <w:pPr>
              <w:pStyle w:val="null3"/>
            </w:pPr>
            <w:r>
              <w:rPr>
                <w:rFonts w:ascii="仿宋_GB2312" w:hAnsi="仿宋_GB2312" w:cs="仿宋_GB2312" w:eastAsia="仿宋_GB2312"/>
              </w:rPr>
              <w:t>供应商针对本项目制定的噪音与扬尘控制治理措施应包含：①噪音与扬尘控制管理机构及职责分工；②噪音与扬尘控制管理制度（含监测、巡查、报备、整改等）；③噪音与扬尘控制具体措施。措施全面、有效的计 6分，若上述内容存在缺陷，每出现一处缺陷扣1分，扣完为止。注：“缺陷”是指内容简单、不完整或缺少关键点；非专门针对本项目或不适用本项目特性、套用其他项目内容；对同一问题前后表述矛盾；存在逻辑漏洞、科学原理或常识错误；不利于本项目目标的实现、现有技术条件下不可能出现的情形等任意一种情形。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噪音和扬尘控制治理措施.docx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供应商针对项目制定的应急保障措施应包含：①应急管理机构及职责分工；②应急管理制度；③专项应急保障措施。措施全面、有效的计6分，若上述内容存在缺陷，每出现一处缺陷扣1分，扣完为止。注：“缺陷”是指内容简单、不完整或缺少关键点；非专门针对本项目或不适用本项目特性、套用其他项目内容；对同一问题前后表述矛盾；存在逻辑漏洞、科学原理或常识错误；不利于本项目目标的实现、现有技术条件下不可能出现的情形等任意一种情形。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应急保障措施.docx</w:t>
            </w:r>
          </w:p>
        </w:tc>
      </w:tr>
      <w:tr>
        <w:tc>
          <w:tcPr>
            <w:tcW w:type="dxa" w:w="831"/>
            <w:vMerge/>
          </w:tcPr>
          <w:p/>
        </w:tc>
        <w:tc>
          <w:tcPr>
            <w:tcW w:type="dxa" w:w="1661"/>
          </w:tcPr>
          <w:p>
            <w:pPr>
              <w:pStyle w:val="null3"/>
            </w:pPr>
            <w:r>
              <w:rPr>
                <w:rFonts w:ascii="仿宋_GB2312" w:hAnsi="仿宋_GB2312" w:cs="仿宋_GB2312" w:eastAsia="仿宋_GB2312"/>
              </w:rPr>
              <w:t>相关承诺</w:t>
            </w:r>
          </w:p>
        </w:tc>
        <w:tc>
          <w:tcPr>
            <w:tcW w:type="dxa" w:w="2492"/>
          </w:tcPr>
          <w:p>
            <w:pPr>
              <w:pStyle w:val="null3"/>
            </w:pPr>
            <w:r>
              <w:rPr>
                <w:rFonts w:ascii="仿宋_GB2312" w:hAnsi="仿宋_GB2312" w:cs="仿宋_GB2312" w:eastAsia="仿宋_GB2312"/>
              </w:rPr>
              <w:t>一、评审内容①施工现场安全履约保障承诺（2分）②工程质量承诺（2分）③农民工工资保证承诺（2分）；二、赋分标准：三项承诺提供完整得6分，每缺一项扣2分，不提供不得分。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相关承诺.docx</w:t>
            </w:r>
          </w:p>
        </w:tc>
      </w:tr>
      <w:tr>
        <w:tc>
          <w:tcPr>
            <w:tcW w:type="dxa" w:w="831"/>
            <w:vMerge/>
          </w:tcPr>
          <w:p/>
        </w:tc>
        <w:tc>
          <w:tcPr>
            <w:tcW w:type="dxa" w:w="1661"/>
          </w:tcPr>
          <w:p>
            <w:pPr>
              <w:pStyle w:val="null3"/>
            </w:pPr>
            <w:r>
              <w:rPr>
                <w:rFonts w:ascii="仿宋_GB2312" w:hAnsi="仿宋_GB2312" w:cs="仿宋_GB2312" w:eastAsia="仿宋_GB2312"/>
              </w:rPr>
              <w:t>项目部人员配备</w:t>
            </w:r>
          </w:p>
        </w:tc>
        <w:tc>
          <w:tcPr>
            <w:tcW w:type="dxa" w:w="2492"/>
          </w:tcPr>
          <w:p>
            <w:pPr>
              <w:pStyle w:val="null3"/>
            </w:pPr>
            <w:r>
              <w:rPr>
                <w:rFonts w:ascii="仿宋_GB2312" w:hAnsi="仿宋_GB2312" w:cs="仿宋_GB2312" w:eastAsia="仿宋_GB2312"/>
              </w:rPr>
              <w:t>一、评审内容：供应商针对本项目编制完善的项目经理部组织机构，拟派人员配备有相关专业的技术管理人员（应包括①项目经理②项目总工③项目所配备施工员、质量员、安全员、材料员、资料员 二、赋分标准： ①项目经理（2分）：提供2023年1月1日起（合同签订时间为准）至本项目递交截止时间止担任过一项类似业绩的项目经理得2分，最高2分。未提供者不得分。（以供应商提供的中标通知书或施工合同复印件为准。）②项目总工（3分）：具有公路工程相关专业高级职称，得3分。具有公路工程相关专业中级职称，得2分。未提供者不得分。（响应文件内附职称证复印件并加盖供应商公章。）。③项目所配备施工员、质量员、安全员、材料员、资料员（10分）：具有相关岗位证书得5分，每缺少一人或相应人员无岗位证书扣1分，扣完为止；具有公路工程相关专业中级及以上职称得5分。每缺少一人或相应人员无职称证扣1分，扣完为止。（响应文件应提供相关人员岗位证书、职称证作为佐证材料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供应商提供2023年1月1日起（合同签订时间为准）至本项目递交截止时间止类似工程业绩，每有1项得2.5 分，最多得5分。 评审依据：以供应商提供的中标通知书或施工合同复印件为准。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1、上限为采购预算价（最高限价），即报价大于上限价视为报价无效； 2、以满足本次磋商文件要求的最终价格最低报价为磋商基准价，其价格为满分；其他供应商报价得分=（磋商基准价/最终磋商报价）×30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详见附件：工程进度保证措施.docx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详见附件：安全保证措施.docx</w:t>
      </w:r>
    </w:p>
    <w:p>
      <w:pPr>
        <w:pStyle w:val="null3"/>
        <w:ind w:firstLine="960"/>
      </w:pPr>
      <w:r>
        <w:rPr>
          <w:rFonts w:ascii="仿宋_GB2312" w:hAnsi="仿宋_GB2312" w:cs="仿宋_GB2312" w:eastAsia="仿宋_GB2312"/>
        </w:rPr>
        <w:t>详见附件：噪音和扬尘控制治理措施.docx</w:t>
      </w:r>
    </w:p>
    <w:p>
      <w:pPr>
        <w:pStyle w:val="null3"/>
        <w:ind w:firstLine="960"/>
      </w:pPr>
      <w:r>
        <w:rPr>
          <w:rFonts w:ascii="仿宋_GB2312" w:hAnsi="仿宋_GB2312" w:cs="仿宋_GB2312" w:eastAsia="仿宋_GB2312"/>
        </w:rPr>
        <w:t>详见附件：应急保障措施.docx</w:t>
      </w:r>
    </w:p>
    <w:p>
      <w:pPr>
        <w:pStyle w:val="null3"/>
        <w:ind w:firstLine="960"/>
      </w:pPr>
      <w:r>
        <w:rPr>
          <w:rFonts w:ascii="仿宋_GB2312" w:hAnsi="仿宋_GB2312" w:cs="仿宋_GB2312" w:eastAsia="仿宋_GB2312"/>
        </w:rPr>
        <w:t>详见附件：相关承诺.docx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详见附件：供应商认为需要提交的其他材料.docx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