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8"/>
          <w:szCs w:val="28"/>
          <w:lang w:eastAsia="zh-CN"/>
        </w:rPr>
      </w:pPr>
      <w:r>
        <w:rPr>
          <w:rFonts w:hint="eastAsia" w:ascii="新宋体" w:hAnsi="新宋体" w:eastAsia="新宋体" w:cs="新宋体"/>
          <w:b/>
          <w:color w:val="000000"/>
          <w:kern w:val="0"/>
          <w:sz w:val="28"/>
          <w:szCs w:val="28"/>
          <w:lang w:eastAsia="zh-CN"/>
        </w:rPr>
        <w:t>项目编号：SHZ2026ZC003</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r>
        <w:rPr>
          <w:rFonts w:hint="eastAsia" w:ascii="新宋体" w:hAnsi="新宋体" w:eastAsia="新宋体" w:cs="新宋体"/>
          <w:b/>
          <w:color w:val="000000"/>
          <w:kern w:val="0"/>
          <w:sz w:val="60"/>
          <w:szCs w:val="60"/>
          <w:lang w:eastAsia="zh-CN"/>
        </w:rPr>
        <w:t>蜀河镇祝家村高密度养鱼配套设施建设项目</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rPr>
      </w:pPr>
      <w:r>
        <w:rPr>
          <w:rFonts w:hint="eastAsia" w:ascii="新宋体" w:hAnsi="新宋体" w:eastAsia="新宋体" w:cs="新宋体"/>
          <w:b/>
          <w:color w:val="000000"/>
          <w:kern w:val="0"/>
          <w:sz w:val="60"/>
          <w:szCs w:val="60"/>
          <w:lang w:eastAsia="zh-CN"/>
        </w:rPr>
        <w:t>竞争性磋商</w:t>
      </w:r>
      <w:r>
        <w:rPr>
          <w:rFonts w:hint="eastAsia" w:ascii="新宋体" w:hAnsi="新宋体" w:eastAsia="新宋体" w:cs="新宋体"/>
          <w:b/>
          <w:color w:val="000000"/>
          <w:kern w:val="0"/>
          <w:sz w:val="60"/>
          <w:szCs w:val="60"/>
        </w:rPr>
        <w:t>文件</w:t>
      </w:r>
    </w:p>
    <w:p>
      <w:pPr>
        <w:widowControl/>
        <w:spacing w:before="100" w:beforeAutospacing="1" w:after="100" w:afterAutospacing="1"/>
        <w:jc w:val="left"/>
        <w:rPr>
          <w:rFonts w:hint="eastAsia" w:ascii="新宋体" w:hAnsi="新宋体" w:eastAsia="新宋体" w:cs="新宋体"/>
          <w:color w:val="000000"/>
          <w:kern w:val="0"/>
          <w:sz w:val="27"/>
          <w:szCs w:val="27"/>
        </w:rPr>
      </w:pPr>
    </w:p>
    <w:p>
      <w:pPr>
        <w:spacing w:line="600" w:lineRule="auto"/>
        <w:ind w:firstLine="1506" w:firstLineChars="500"/>
        <w:jc w:val="both"/>
        <w:rPr>
          <w:rFonts w:hint="eastAsia" w:ascii="新宋体" w:hAnsi="新宋体" w:eastAsia="新宋体" w:cs="新宋体"/>
          <w:b/>
          <w:bCs/>
          <w:color w:val="auto"/>
          <w:sz w:val="30"/>
          <w:szCs w:val="30"/>
        </w:rPr>
      </w:pPr>
    </w:p>
    <w:p>
      <w:pPr>
        <w:pStyle w:val="4"/>
        <w:rPr>
          <w:rFonts w:hint="eastAsia"/>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1422" w:firstLineChars="4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新宋体" w:hAnsi="新宋体" w:eastAsia="新宋体" w:cs="新宋体"/>
          <w:b/>
          <w:bCs/>
          <w:spacing w:val="-4"/>
          <w:sz w:val="36"/>
          <w:szCs w:val="36"/>
          <w:u w:val="none" w:color="auto"/>
          <w:lang w:val="en-US" w:eastAsia="zh-CN"/>
        </w:rPr>
      </w:pPr>
      <w:r>
        <w:rPr>
          <w:rFonts w:hint="eastAsia" w:ascii="新宋体" w:hAnsi="新宋体" w:eastAsia="新宋体" w:cs="新宋体"/>
          <w:b/>
          <w:bCs/>
          <w:spacing w:val="-3"/>
          <w:sz w:val="36"/>
          <w:szCs w:val="36"/>
        </w:rPr>
        <w:t>采</w:t>
      </w:r>
      <w:r>
        <w:rPr>
          <w:rFonts w:hint="eastAsia" w:ascii="新宋体" w:hAnsi="新宋体" w:eastAsia="新宋体" w:cs="新宋体"/>
          <w:spacing w:val="-3"/>
          <w:sz w:val="36"/>
          <w:szCs w:val="36"/>
        </w:rPr>
        <w:t xml:space="preserve"> </w:t>
      </w:r>
      <w:r>
        <w:rPr>
          <w:rFonts w:hint="eastAsia" w:ascii="新宋体" w:hAnsi="新宋体" w:eastAsia="新宋体" w:cs="新宋体"/>
          <w:spacing w:val="-3"/>
          <w:sz w:val="36"/>
          <w:szCs w:val="36"/>
          <w:lang w:val="en-US" w:eastAsia="zh-CN"/>
        </w:rPr>
        <w:t xml:space="preserve"> </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购</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人：</w:t>
      </w:r>
      <w:r>
        <w:rPr>
          <w:rFonts w:hint="eastAsia" w:ascii="新宋体" w:hAnsi="新宋体" w:eastAsia="新宋体" w:cs="新宋体"/>
          <w:b/>
          <w:bCs/>
          <w:spacing w:val="-3"/>
          <w:sz w:val="36"/>
          <w:szCs w:val="36"/>
          <w:u w:val="none" w:color="auto"/>
          <w:lang w:val="en-US" w:eastAsia="zh-CN"/>
        </w:rPr>
        <w:t xml:space="preserve">  旬阳市蜀河镇人民政府    </w:t>
      </w:r>
    </w:p>
    <w:p>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t>二〇二</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年</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月</w:t>
      </w:r>
    </w:p>
    <w:p>
      <w:pPr>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br w:type="page"/>
      </w:r>
    </w:p>
    <w:p>
      <w:pPr>
        <w:keepNext w:val="0"/>
        <w:keepLines w:val="0"/>
        <w:pageBreakBefore w:val="0"/>
        <w:widowControl/>
        <w:kinsoku w:val="0"/>
        <w:wordWrap/>
        <w:overflowPunct/>
        <w:topLinePunct w:val="0"/>
        <w:autoSpaceDE w:val="0"/>
        <w:autoSpaceDN w:val="0"/>
        <w:bidi w:val="0"/>
        <w:adjustRightInd w:val="0"/>
        <w:snapToGrid w:val="0"/>
        <w:spacing w:before="36" w:line="480" w:lineRule="auto"/>
        <w:textAlignment w:val="baseline"/>
        <w:rPr>
          <w:rFonts w:hint="eastAsia" w:ascii="新宋体" w:hAnsi="新宋体" w:eastAsia="新宋体" w:cs="新宋体"/>
          <w:b/>
          <w:bCs/>
          <w:spacing w:val="5"/>
          <w:sz w:val="36"/>
          <w:szCs w:val="36"/>
        </w:rPr>
      </w:pPr>
      <w:bookmarkStart w:id="67" w:name="_GoBack"/>
      <w:bookmarkEnd w:id="67"/>
    </w:p>
    <w:p>
      <w:pPr>
        <w:adjustRightInd w:val="0"/>
        <w:snapToGrid w:val="0"/>
        <w:spacing w:line="360" w:lineRule="auto"/>
        <w:jc w:val="center"/>
        <w:rPr>
          <w:rFonts w:hint="eastAsia" w:ascii="新宋体" w:hAnsi="新宋体" w:eastAsia="新宋体" w:cs="新宋体"/>
          <w:b/>
          <w:color w:val="auto"/>
          <w:sz w:val="48"/>
          <w:szCs w:val="48"/>
          <w:highlight w:val="none"/>
        </w:rPr>
      </w:pPr>
      <w:r>
        <w:rPr>
          <w:rFonts w:hint="eastAsia" w:ascii="新宋体" w:hAnsi="新宋体" w:eastAsia="新宋体" w:cs="新宋体"/>
          <w:b/>
          <w:color w:val="auto"/>
          <w:sz w:val="48"/>
          <w:szCs w:val="48"/>
          <w:highlight w:val="none"/>
        </w:rPr>
        <w:t>目    录</w:t>
      </w:r>
    </w:p>
    <w:p>
      <w:pPr>
        <w:tabs>
          <w:tab w:val="left" w:pos="7920"/>
        </w:tabs>
        <w:spacing w:line="36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第一章  磋商公告</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第二章  竞争性磋商须知前附表</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第三章  磋商须知</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第六章  合同条款及格式</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第七章  磋商响应文件格式</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蜀河镇祝家村高密度养鱼配套设施建设项目采购项目的潜在供应商应在旬阳市财政局蜀河财政所获取采购文件，并于2026年07月07日 11时00分（北京时间）前提交响应文件。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项目编号：SHZ2026ZC003</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项目名称：蜀河镇祝家村高密度养鱼配套设施建设项目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预算金额：300000.00元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合同包1(蜀河镇祝家村高密度养鱼配套设施建设项目):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合同包预算金额：300000.00元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合同包最高限价：300000.00元</w:t>
      </w:r>
    </w:p>
    <w:tbl>
      <w:tblPr>
        <w:tblStyle w:val="16"/>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82"/>
        <w:gridCol w:w="1972"/>
        <w:gridCol w:w="2699"/>
        <w:gridCol w:w="1100"/>
        <w:gridCol w:w="1639"/>
        <w:gridCol w:w="168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9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3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5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9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其他建筑工程</w:t>
            </w:r>
          </w:p>
        </w:tc>
        <w:tc>
          <w:tcPr>
            <w:tcW w:w="13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蜀河镇祝家村高密度养鱼配套设施建设项目</w:t>
            </w:r>
          </w:p>
        </w:tc>
        <w:tc>
          <w:tcPr>
            <w:tcW w:w="5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300000.00</w:t>
            </w:r>
          </w:p>
        </w:tc>
      </w:tr>
    </w:tbl>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合同包1(蜀河镇祝家村高密度养鱼配套设施建设项目)落实政府采购政策需满足的资格要求如下: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合同包1(蜀河镇祝家村高密度养鱼配套设施建设项目)特定资格要求如下: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(8)拟派项目经理须具有建筑工程或市政公用工程二级（含二级）以上注册建造师资格，注册证、安全生产考核合格证齐全有效，且无在建工程；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时间：2026年06月26日至2026年07月02日，每天上午08:00:00至12:00:00，下午12:00:00至18:00:00（北京时间）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 0元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截止时间：2026年07月07日 11时00分00秒（北京时间）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时间：2026年07月07日 11时00分00秒 （北京时间）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获取竞争性磋商文件时请携带单位介绍信原件、经办人身份证原件及营业执照复印件加盖公章。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项目联系人：柴先生</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电话：15191569166</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2026年6月25日</w:t>
      </w:r>
    </w:p>
    <w:p>
      <w:pPr>
        <w:rPr>
          <w:rFonts w:hint="eastAsia" w:ascii="宋体" w:hAnsi="宋体" w:eastAsia="宋体" w:cs="宋体"/>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ind w:lef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anchor distT="0" distB="0" distL="114300" distR="114300" simplePos="0" relativeHeight="251660288" behindDoc="0" locked="1" layoutInCell="0" allowOverlap="1">
                <wp:simplePos x="0" y="0"/>
                <wp:positionH relativeFrom="column">
                  <wp:posOffset>0</wp:posOffset>
                </wp:positionH>
                <wp:positionV relativeFrom="paragraph">
                  <wp:posOffset>0</wp:posOffset>
                </wp:positionV>
                <wp:extent cx="635" cy="0"/>
                <wp:effectExtent l="0" t="0" r="0" b="0"/>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0288;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DypC/VqAEAAFkDAAAOAAAA&#10;AAAAAAEAIAAAAB4BAABkcnMvZTJvRG9jLnhtbFBLBQYAAAAABgAGAFkBAAA4BQAAAAA=&#10;">
                <v:fill on="f" focussize="0,0"/>
                <v:stroke on="f"/>
                <v:imagedata o:title=""/>
                <o:lock v:ext="edit" aspectratio="t"/>
                <w10:anchorlock/>
              </v:rect>
            </w:pict>
          </mc:Fallback>
        </mc:AlternateContent>
      </w: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inline distT="0" distB="0" distL="114300" distR="114300">
                <wp:extent cx="635" cy="0"/>
                <wp:effectExtent l="0" t="0" r="0" b="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4k9TkakBAABZAwAADgAA&#10;AAAAAAABACAAAAAeAQAAZHJzL2Uyb0RvYy54bWxQSwUGAAAAAAYABgBZAQAAOQUAAAAA&#10;">
                <v:fill on="f" focussize="0,0"/>
                <v:stroke on="f"/>
                <v:imagedata o:title=""/>
                <o:lock v:ext="edit" aspectratio="t"/>
                <w10:wrap type="none"/>
                <w10:anchorlock/>
              </v:rect>
            </w:pict>
          </mc:Fallback>
        </mc:AlternateContent>
      </w:r>
    </w:p>
    <w:p>
      <w:pPr>
        <w:rPr>
          <w:color w:val="000000"/>
        </w:rPr>
      </w:pPr>
    </w:p>
    <w:p>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numPr>
          <w:ilvl w:val="0"/>
          <w:numId w:val="1"/>
        </w:numPr>
        <w:tabs>
          <w:tab w:val="left" w:pos="7920"/>
        </w:tabs>
        <w:spacing w:line="600" w:lineRule="auto"/>
        <w:ind w:left="0" w:leftChars="0" w:firstLine="0" w:firstLineChars="0"/>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序号</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内容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4"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工程名称</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蜀河镇祝家村高密度养鱼配套设施建设项目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1118"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2</w:t>
            </w:r>
          </w:p>
        </w:tc>
        <w:tc>
          <w:tcPr>
            <w:tcW w:w="2169"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采购人</w:t>
            </w:r>
          </w:p>
        </w:tc>
        <w:tc>
          <w:tcPr>
            <w:tcW w:w="6463"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lang w:eastAsia="zh-CN"/>
              </w:rPr>
              <w:t>蜀河镇祝家村高密度养鱼配套设施建设项目</w:t>
            </w:r>
            <w:r>
              <w:rPr>
                <w:rFonts w:hint="eastAsia" w:cs="仿宋" w:asciiTheme="minorEastAsia" w:hAnsiTheme="minorEastAsia" w:eastAsiaTheme="minorEastAsia"/>
                <w:b w:val="0"/>
                <w:bCs/>
                <w:kern w:val="0"/>
                <w:sz w:val="24"/>
                <w:szCs w:val="24"/>
              </w:rPr>
              <w:t>具体参数内容详见第四部分“</w:t>
            </w:r>
            <w:r>
              <w:rPr>
                <w:rFonts w:hint="eastAsia" w:cs="仿宋" w:asciiTheme="minorEastAsia" w:hAnsiTheme="minorEastAsia" w:eastAsiaTheme="minorEastAsia"/>
                <w:b w:val="0"/>
                <w:bCs/>
                <w:kern w:val="0"/>
                <w:sz w:val="24"/>
                <w:szCs w:val="24"/>
                <w:lang w:eastAsia="zh-CN"/>
              </w:rPr>
              <w:t>施工内容及要求</w:t>
            </w:r>
            <w:r>
              <w:rPr>
                <w:rFonts w:hint="eastAsia" w:cs="仿宋" w:asciiTheme="minorEastAsia" w:hAnsiTheme="minorEastAsia" w:eastAsiaTheme="minorEastAsia"/>
                <w:b w:val="0"/>
                <w:bCs/>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4</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300000.00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5</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eastAsia="宋体" w:cs="仿宋" w:asciiTheme="minorEastAsia" w:hAnsiTheme="minorEastAsia"/>
                <w:b w:val="0"/>
                <w:bCs/>
                <w:color w:val="000000" w:themeColor="text1"/>
                <w:kern w:val="0"/>
                <w:sz w:val="24"/>
                <w:szCs w:val="24"/>
                <w:lang w:val="en-US"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300000.00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项目完成期限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自合同签订之日起</w:t>
            </w:r>
            <w:r>
              <w:rPr>
                <w:rFonts w:hint="eastAsia" w:cs="仿宋" w:asciiTheme="minorEastAsia" w:hAnsiTheme="minorEastAsia" w:eastAsiaTheme="minorEastAsia"/>
                <w:b w:val="0"/>
                <w:bCs/>
                <w:kern w:val="0"/>
                <w:sz w:val="24"/>
                <w:szCs w:val="24"/>
                <w:lang w:val="en-US" w:eastAsia="zh-CN"/>
              </w:rPr>
              <w:t>30</w:t>
            </w:r>
            <w:r>
              <w:rPr>
                <w:rFonts w:hint="eastAsia" w:cs="仿宋" w:asciiTheme="minorEastAsia" w:hAnsiTheme="minorEastAsia" w:eastAsiaTheme="minorEastAsia"/>
                <w:b w:val="0"/>
                <w:bCs/>
                <w:kern w:val="0"/>
                <w:sz w:val="24"/>
                <w:szCs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质保期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8</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质量标准</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合格，须符合国家相关政策执行标准。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实施地点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旬阳市蜀河镇</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资格审查方式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资质要求</w:t>
            </w:r>
          </w:p>
        </w:tc>
        <w:tc>
          <w:tcPr>
            <w:tcW w:w="6463" w:type="dxa"/>
            <w:vAlign w:val="top"/>
          </w:tcPr>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w:t>
            </w:r>
            <w:r>
              <w:rPr>
                <w:rFonts w:hint="eastAsia" w:cs="仿宋" w:asciiTheme="minorEastAsia" w:hAnsiTheme="minorEastAsia" w:eastAsiaTheme="minorEastAsia"/>
                <w:b w:val="0"/>
                <w:bCs/>
                <w:kern w:val="0"/>
                <w:sz w:val="24"/>
                <w:szCs w:val="24"/>
                <w:lang w:eastAsia="zh-CN"/>
              </w:rPr>
              <w:t>人必须符合《中</w:t>
            </w:r>
            <w:r>
              <w:rPr>
                <w:rFonts w:hint="eastAsia" w:cs="仿宋" w:asciiTheme="minorEastAsia" w:hAnsiTheme="minorEastAsia" w:eastAsiaTheme="minorEastAsia"/>
                <w:b w:val="0"/>
                <w:bCs/>
                <w:kern w:val="0"/>
                <w:sz w:val="24"/>
                <w:szCs w:val="24"/>
              </w:rPr>
              <w:t>华人民共和国政府采购法》第二十二条之规定并具备以下条件：</w:t>
            </w:r>
          </w:p>
          <w:p>
            <w:pPr>
              <w:pStyle w:val="13"/>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(7)供应商须具备国家建设行政主管部门颁发建筑工程或市政公用工程施工总承包三级（含三级）以上资质和有效的安全生产许可证；</w:t>
            </w:r>
          </w:p>
          <w:p>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0" w:right="0" w:rightChars="0"/>
              <w:jc w:val="both"/>
              <w:textAlignment w:val="auto"/>
              <w:rPr>
                <w:rFonts w:hint="eastAsia" w:cs="仿宋" w:asciiTheme="minorEastAsia" w:hAnsiTheme="minorEastAsia" w:eastAsiaTheme="minorEastAsia"/>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是否接受联合体投标</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13</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现场踏勘</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自行踏勘，未踏勘现场造成的一切后果由投标人自行承担（一切费用自理）。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8"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14</w:t>
            </w:r>
          </w:p>
        </w:tc>
        <w:tc>
          <w:tcPr>
            <w:tcW w:w="2169" w:type="dxa"/>
            <w:vAlign w:val="center"/>
          </w:tcPr>
          <w:p>
            <w:pPr>
              <w:pStyle w:val="6"/>
              <w:spacing w:before="120" w:beforeLines="50" w:line="360" w:lineRule="auto"/>
              <w:ind w:left="0" w:leftChars="0" w:firstLine="0" w:firstLine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磋商时间和地点</w:t>
            </w:r>
          </w:p>
        </w:tc>
        <w:tc>
          <w:tcPr>
            <w:tcW w:w="6463" w:type="dxa"/>
            <w:vAlign w:val="center"/>
          </w:tcPr>
          <w:p>
            <w:pPr>
              <w:spacing w:line="259"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磋商时间：</w:t>
            </w:r>
            <w:r>
              <w:rPr>
                <w:rFonts w:hint="eastAsia" w:ascii="宋体" w:hAnsi="宋体" w:eastAsia="宋体"/>
                <w:color w:val="000000" w:themeColor="text1"/>
                <w:sz w:val="24"/>
                <w:szCs w:val="24"/>
                <w14:textFill>
                  <w14:solidFill>
                    <w14:schemeClr w14:val="tx1"/>
                  </w14:solidFill>
                </w14:textFill>
              </w:rPr>
              <w:t>202</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eastAsia="宋体"/>
                <w:color w:val="000000" w:themeColor="text1"/>
                <w:sz w:val="24"/>
                <w:szCs w:val="24"/>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eastAsia="宋体"/>
                <w:color w:val="000000" w:themeColor="text1"/>
                <w:sz w:val="24"/>
                <w:szCs w:val="24"/>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07</w:t>
            </w:r>
            <w:r>
              <w:rPr>
                <w:rFonts w:hint="eastAsia" w:ascii="宋体" w:hAnsi="宋体" w:eastAsia="宋体"/>
                <w:color w:val="000000" w:themeColor="text1"/>
                <w:sz w:val="24"/>
                <w:szCs w:val="24"/>
                <w14:textFill>
                  <w14:solidFill>
                    <w14:schemeClr w14:val="tx1"/>
                  </w14:solidFill>
                </w14:textFill>
              </w:rPr>
              <w:t xml:space="preserve">日 </w:t>
            </w:r>
            <w:r>
              <w:rPr>
                <w:rFonts w:hint="eastAsia" w:ascii="宋体" w:hAnsi="宋体"/>
                <w:color w:val="000000" w:themeColor="text1"/>
                <w:sz w:val="24"/>
                <w:szCs w:val="24"/>
                <w:lang w:val="en-US" w:eastAsia="zh-CN"/>
                <w14:textFill>
                  <w14:solidFill>
                    <w14:schemeClr w14:val="tx1"/>
                  </w14:solidFill>
                </w14:textFill>
              </w:rPr>
              <w:t>11</w:t>
            </w:r>
            <w:r>
              <w:rPr>
                <w:rFonts w:hint="eastAsia" w:ascii="宋体" w:hAnsi="宋体" w:eastAsia="宋体"/>
                <w:color w:val="000000" w:themeColor="text1"/>
                <w:sz w:val="24"/>
                <w:szCs w:val="24"/>
                <w14:textFill>
                  <w14:solidFill>
                    <w14:schemeClr w14:val="tx1"/>
                  </w14:solidFill>
                </w14:textFill>
              </w:rPr>
              <w:t>时</w:t>
            </w:r>
            <w:r>
              <w:rPr>
                <w:rFonts w:hint="eastAsia" w:ascii="宋体" w:hAnsi="宋体"/>
                <w:color w:val="000000" w:themeColor="text1"/>
                <w:sz w:val="24"/>
                <w:szCs w:val="24"/>
                <w:lang w:val="en-US" w:eastAsia="zh-CN"/>
                <w14:textFill>
                  <w14:solidFill>
                    <w14:schemeClr w14:val="tx1"/>
                  </w14:solidFill>
                </w14:textFill>
              </w:rPr>
              <w:t>00</w:t>
            </w:r>
            <w:r>
              <w:rPr>
                <w:rFonts w:hint="eastAsia" w:ascii="宋体" w:hAnsi="宋体" w:eastAsia="宋体"/>
                <w:color w:val="000000" w:themeColor="text1"/>
                <w:sz w:val="24"/>
                <w:szCs w:val="24"/>
                <w14:textFill>
                  <w14:solidFill>
                    <w14:schemeClr w14:val="tx1"/>
                  </w14:solidFill>
                </w14:textFill>
              </w:rPr>
              <w:t xml:space="preserve">分00秒  </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color w:val="000000" w:themeColor="text1"/>
                <w:kern w:val="0"/>
                <w:sz w:val="24"/>
                <w:szCs w:val="24"/>
                <w:lang w:val="en-US" w:eastAsia="zh-CN" w:bidi="ar-SA"/>
                <w14:textFill>
                  <w14:solidFill>
                    <w14:schemeClr w14:val="tx1"/>
                  </w14:solidFill>
                </w14:textFill>
              </w:rPr>
              <w:t>磋商地点：安康市大桥路14号煌上煌大厦A座（兰欧国际酒店四楼1号会议室）（如有变动，另行通知）。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15</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响应文件有效期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90日历天（从提交响应文件日起计算）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投标响应文件的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制作和签署</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1.供应商应提交投标文件正本 1 份、副本 1 份、电子版U盘一份。每套投标文件须清楚地标明“正本”、“副本”、电子版（装正本中），一旦正本和副本不符，以正本为准。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4.除供应商对投标文件错处做必要修改外，投标文件不得行间插字、涂改和增删，如有修改错漏处，须由供应商的法人或其授权代表在修改处签字后才有效。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5.投标文件因表述不清所引起的后果由供应商负责。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cs="仿宋" w:asciiTheme="minorEastAsia" w:hAnsiTheme="minorEastAsia" w:eastAsiaTheme="minorEastAsia"/>
                <w:b w:val="0"/>
                <w:bCs/>
                <w:kern w:val="0"/>
                <w:sz w:val="24"/>
                <w:szCs w:val="24"/>
                <w:lang w:val="en-US" w:eastAsia="zh-CN"/>
              </w:rPr>
            </w:pPr>
            <w:r>
              <w:rPr>
                <w:rFonts w:hint="eastAsia" w:ascii="宋体" w:hAnsi="宋体" w:eastAsia="宋体"/>
                <w:color w:val="auto"/>
                <w:sz w:val="24"/>
                <w:szCs w:val="24"/>
                <w:lang w:val="zh-CN"/>
              </w:rPr>
              <w:t>封套上应写明的内容</w:t>
            </w:r>
          </w:p>
        </w:tc>
        <w:tc>
          <w:tcPr>
            <w:tcW w:w="6463" w:type="dxa"/>
            <w:vAlign w:val="top"/>
          </w:tcPr>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eastAsia="宋体" w:cs="仿宋" w:asciiTheme="minorEastAsia" w:hAnsiTheme="minorEastAsia"/>
                <w:b w:val="0"/>
                <w:bCs/>
                <w:kern w:val="0"/>
                <w:sz w:val="24"/>
                <w:szCs w:val="24"/>
                <w:lang w:eastAsia="zh-CN"/>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r>
              <w:rPr>
                <w:rFonts w:hint="eastAsia" w:ascii="宋体" w:hAnsi="宋体"/>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18</w:t>
            </w:r>
          </w:p>
        </w:tc>
        <w:tc>
          <w:tcPr>
            <w:tcW w:w="2169" w:type="dxa"/>
            <w:vAlign w:val="center"/>
          </w:tcPr>
          <w:p>
            <w:pPr>
              <w:spacing w:line="259" w:lineRule="auto"/>
              <w:ind w:right="111" w:right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评分办法</w:t>
            </w:r>
          </w:p>
        </w:tc>
        <w:tc>
          <w:tcPr>
            <w:tcW w:w="6463" w:type="dxa"/>
            <w:vAlign w:val="top"/>
          </w:tcPr>
          <w:p>
            <w:pPr>
              <w:spacing w:line="259" w:lineRule="auto"/>
              <w:rPr>
                <w:rFonts w:hint="eastAsia" w:cs="仿宋" w:asciiTheme="minorEastAsia" w:hAnsiTheme="minorEastAsia" w:eastAsiaTheme="minorEastAsia"/>
                <w:b w:val="0"/>
                <w:bCs/>
                <w:kern w:val="0"/>
                <w:sz w:val="24"/>
                <w:szCs w:val="24"/>
              </w:rPr>
            </w:pPr>
            <w:r>
              <w:rPr>
                <w:rFonts w:asciiTheme="minorEastAsia" w:hAnsiTheme="minorEastAsia" w:eastAsiaTheme="minorEastAsia"/>
                <w:color w:val="auto"/>
                <w:sz w:val="24"/>
                <w:szCs w:val="24"/>
              </w:rPr>
              <w:t xml:space="preserve">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磋商小组构成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根据《中华人民共和国政府采购法》、《中华人民共和国政府采购法实施条例》</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rPr>
              <w:t>《政府采购竞争性磋商采购方式管理暂行办法》等有关法律规定组建磋商小组。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承包方式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固定综合单价、总价可调。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答疑</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如有疑问，投标人需书面提出，经采购人收集问题后，统一答疑。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备注</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新宋体" w:hAnsi="新宋体" w:eastAsia="新宋体" w:cs="新宋体"/>
          <w:snapToGrid w:val="0"/>
          <w:color w:val="auto"/>
          <w:sz w:val="24"/>
          <w:highlight w:val="none"/>
          <w:shd w:val="clear" w:color="auto" w:fill="auto"/>
        </w:rPr>
      </w:pPr>
      <w:r>
        <w:rPr>
          <w:rFonts w:hint="eastAsia" w:ascii="新宋体" w:hAnsi="新宋体" w:eastAsia="新宋体" w:cs="新宋体"/>
          <w:b/>
          <w:bCs w:val="0"/>
          <w:color w:val="auto"/>
          <w:kern w:val="2"/>
          <w:sz w:val="36"/>
          <w:szCs w:val="36"/>
          <w:highlight w:val="none"/>
          <w:lang w:val="en-US" w:eastAsia="zh-CN" w:bidi="ar-SA"/>
        </w:rPr>
        <w:t>第三章  磋商须知</w:t>
      </w:r>
    </w:p>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firstLine="480" w:firstLineChars="200"/>
        <w:jc w:val="both"/>
        <w:textAlignment w:val="auto"/>
        <w:rPr>
          <w:rFonts w:hint="eastAsia" w:ascii="新宋体" w:hAnsi="新宋体" w:eastAsia="新宋体" w:cs="新宋体"/>
          <w:color w:val="auto"/>
          <w:sz w:val="24"/>
          <w:highlight w:val="none"/>
          <w:shd w:val="clear" w:color="auto" w:fill="auto"/>
        </w:rPr>
      </w:pPr>
      <w:r>
        <w:rPr>
          <w:rFonts w:hint="eastAsia" w:ascii="新宋体" w:hAnsi="新宋体" w:eastAsia="新宋体" w:cs="新宋体"/>
          <w:snapToGrid w:val="0"/>
          <w:color w:val="auto"/>
          <w:sz w:val="24"/>
          <w:highlight w:val="none"/>
          <w:shd w:val="clear" w:color="auto" w:fill="auto"/>
        </w:rPr>
        <w:t xml:space="preserve"> 本</w:t>
      </w:r>
      <w:r>
        <w:rPr>
          <w:rFonts w:hint="eastAsia" w:ascii="新宋体" w:hAnsi="新宋体" w:eastAsia="新宋体" w:cs="新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新宋体" w:hAnsi="新宋体" w:eastAsia="新宋体" w:cs="新宋体"/>
          <w:snapToGrid w:val="0"/>
          <w:color w:val="auto"/>
          <w:sz w:val="24"/>
          <w:highlight w:val="none"/>
          <w:shd w:val="clear" w:color="auto" w:fill="auto"/>
        </w:rPr>
        <w:t>法规执行。</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bookmarkStart w:id="0" w:name="_Toc339007316"/>
      <w:r>
        <w:rPr>
          <w:rFonts w:hint="eastAsia" w:ascii="新宋体" w:hAnsi="新宋体" w:eastAsia="新宋体" w:cs="新宋体"/>
          <w:b/>
          <w:bCs/>
          <w:color w:val="auto"/>
          <w:sz w:val="24"/>
          <w:szCs w:val="22"/>
          <w:highlight w:val="none"/>
          <w:lang w:val="en-US" w:eastAsia="zh-CN"/>
        </w:rPr>
        <w:t>1．采购人、采购代理机构</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cs="仿宋" w:asciiTheme="minorEastAsia" w:hAnsiTheme="minorEastAsia" w:eastAsiaTheme="minorEastAsia"/>
          <w:b w:val="0"/>
          <w:bCs/>
          <w:kern w:val="0"/>
          <w:sz w:val="24"/>
          <w:szCs w:val="24"/>
          <w:lang w:eastAsia="zh-CN"/>
        </w:rPr>
      </w:pPr>
      <w:r>
        <w:rPr>
          <w:rFonts w:hint="eastAsia" w:ascii="新宋体" w:hAnsi="新宋体" w:eastAsia="新宋体" w:cs="新宋体"/>
          <w:color w:val="auto"/>
          <w:sz w:val="24"/>
          <w:szCs w:val="22"/>
          <w:highlight w:val="none"/>
          <w:lang w:val="en-US" w:eastAsia="zh-CN"/>
        </w:rPr>
        <w:t>采   购   人：</w:t>
      </w:r>
      <w:r>
        <w:rPr>
          <w:rFonts w:hint="eastAsia" w:cs="仿宋" w:asciiTheme="minorEastAsia" w:hAnsiTheme="minorEastAsia" w:eastAsiaTheme="minorEastAsia"/>
          <w:b w:val="0"/>
          <w:bCs/>
          <w:kern w:val="0"/>
          <w:sz w:val="24"/>
          <w:szCs w:val="24"/>
          <w:lang w:eastAsia="zh-CN"/>
        </w:rPr>
        <w:t>旬阳市蜀河镇人民政府</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采购代理机构：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bookmarkEnd w:id="0"/>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2．合格的供应商、合格的服务</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合格的投标人</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b w:val="0"/>
          <w:color w:val="auto"/>
          <w:spacing w:val="0"/>
          <w:kern w:val="2"/>
          <w:sz w:val="24"/>
          <w:szCs w:val="22"/>
          <w:highlight w:val="none"/>
          <w:lang w:val="en-US" w:eastAsia="zh-CN" w:bidi="ar-SA"/>
        </w:rPr>
        <w:t>2.1.2 资质要求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(7)供应商须具备国家建设行政主管部门颁发建筑工程或市政公用工程施工总承包三级（含三级）以上资质和有效的安全生产许可证；</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ageBreakBefore w:val="0"/>
        <w:kinsoku/>
        <w:overflowPunct/>
        <w:topLinePunct w:val="0"/>
        <w:bidi w:val="0"/>
        <w:adjustRightInd w:val="0"/>
        <w:snapToGrid w:val="0"/>
        <w:spacing w:line="480" w:lineRule="exact"/>
        <w:ind w:left="0" w:leftChars="0" w:right="0" w:rightChars="0" w:firstLine="482" w:firstLineChars="200"/>
        <w:jc w:val="left"/>
        <w:rPr>
          <w:rFonts w:ascii="宋体" w:hAnsi="宋体"/>
          <w:b/>
          <w:kern w:val="0"/>
          <w:sz w:val="24"/>
          <w:szCs w:val="24"/>
        </w:rPr>
      </w:pP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 xml:space="preserve">报价费用  </w:t>
      </w:r>
      <w:r>
        <w:rPr>
          <w:rFonts w:hint="eastAsia" w:ascii="宋体" w:hAnsi="宋体"/>
          <w:kern w:val="0"/>
          <w:sz w:val="24"/>
          <w:szCs w:val="24"/>
        </w:rPr>
        <w:t>投标人应当承担参与本次</w:t>
      </w:r>
      <w:r>
        <w:rPr>
          <w:rFonts w:hint="eastAsia" w:ascii="宋体" w:hAnsi="宋体"/>
          <w:kern w:val="0"/>
          <w:sz w:val="24"/>
          <w:szCs w:val="24"/>
          <w:lang w:eastAsia="zh-CN"/>
        </w:rPr>
        <w:t>磋商</w:t>
      </w:r>
      <w:r>
        <w:rPr>
          <w:rFonts w:hint="eastAsia" w:ascii="宋体" w:hAnsi="宋体"/>
          <w:kern w:val="0"/>
          <w:sz w:val="24"/>
          <w:szCs w:val="24"/>
        </w:rPr>
        <w:t>活动发生的相关费用，代理机构和采购人在任何情况下均无义务和责任承担这些费用。</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453917616"/>
      <w:bookmarkStart w:id="2" w:name="_Toc453917523"/>
      <w:bookmarkStart w:id="3" w:name="_Toc385234431"/>
      <w:bookmarkStart w:id="4" w:name="_Toc326251051"/>
      <w:bookmarkStart w:id="5" w:name="_Toc453858060"/>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pPr>
        <w:pStyle w:val="7"/>
        <w:pageBreakBefore w:val="0"/>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pPr>
        <w:pageBreakBefore w:val="0"/>
        <w:kinsoku/>
        <w:overflowPunct/>
        <w:topLinePunct w:val="0"/>
        <w:bidi w:val="0"/>
        <w:spacing w:before="0" w:beforeLines="100" w:beforeAutospacing="0" w:line="360" w:lineRule="auto"/>
        <w:ind w:left="0" w:leftChars="0" w:right="0" w:rightChars="0" w:firstLine="482" w:firstLineChars="200"/>
        <w:jc w:val="center"/>
        <w:rPr>
          <w:rFonts w:ascii="宋体" w:hAnsi="宋体" w:cs="宋体"/>
          <w:kern w:val="0"/>
          <w:sz w:val="24"/>
          <w:szCs w:val="24"/>
        </w:rPr>
      </w:pPr>
      <w:r>
        <w:rPr>
          <w:rFonts w:hint="eastAsia" w:ascii="宋体" w:hAnsi="宋体" w:cs="宋体"/>
          <w:b/>
          <w:bCs/>
          <w:kern w:val="44"/>
          <w:sz w:val="24"/>
          <w:szCs w:val="24"/>
        </w:rPr>
        <w:t>二、磋商文件</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highlight w:val="none"/>
        </w:rPr>
      </w:pPr>
      <w:bookmarkStart w:id="6" w:name="_Toc339007321"/>
      <w:r>
        <w:rPr>
          <w:rFonts w:hint="eastAsia" w:ascii="新宋体" w:hAnsi="新宋体" w:eastAsia="新宋体" w:cs="新宋体"/>
          <w:b/>
          <w:bCs/>
          <w:color w:val="auto"/>
          <w:sz w:val="24"/>
          <w:highlight w:val="none"/>
          <w:lang w:val="en-US" w:eastAsia="zh-CN"/>
        </w:rPr>
        <w:t>1</w:t>
      </w:r>
      <w:r>
        <w:rPr>
          <w:rFonts w:hint="eastAsia" w:ascii="新宋体" w:hAnsi="新宋体" w:eastAsia="新宋体" w:cs="新宋体"/>
          <w:b/>
          <w:bCs/>
          <w:color w:val="auto"/>
          <w:sz w:val="24"/>
          <w:szCs w:val="22"/>
          <w:highlight w:val="none"/>
          <w:lang w:val="en-US" w:eastAsia="zh-CN"/>
        </w:rPr>
        <w:t>．</w:t>
      </w:r>
      <w:r>
        <w:rPr>
          <w:rFonts w:hint="eastAsia" w:ascii="新宋体" w:hAnsi="新宋体" w:eastAsia="新宋体" w:cs="新宋体"/>
          <w:b/>
          <w:bCs/>
          <w:color w:val="auto"/>
          <w:sz w:val="24"/>
          <w:highlight w:val="none"/>
          <w:lang w:eastAsia="zh-CN"/>
        </w:rPr>
        <w:t>磋商</w:t>
      </w:r>
      <w:r>
        <w:rPr>
          <w:rFonts w:hint="eastAsia" w:ascii="新宋体" w:hAnsi="新宋体" w:eastAsia="新宋体" w:cs="新宋体"/>
          <w:b/>
          <w:bCs/>
          <w:color w:val="auto"/>
          <w:sz w:val="24"/>
          <w:highlight w:val="none"/>
        </w:rPr>
        <w:t>文件的组成</w:t>
      </w:r>
      <w:bookmarkEnd w:id="6"/>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lang w:val="en-US" w:eastAsia="zh-CN"/>
        </w:rPr>
        <w:t>1.1</w:t>
      </w: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文件包括下列</w:t>
      </w:r>
      <w:r>
        <w:rPr>
          <w:rFonts w:hint="eastAsia" w:ascii="新宋体" w:hAnsi="新宋体" w:eastAsia="新宋体" w:cs="新宋体"/>
          <w:color w:val="auto"/>
          <w:sz w:val="24"/>
          <w:highlight w:val="none"/>
          <w:lang w:eastAsia="zh-CN"/>
        </w:rPr>
        <w:t>内容</w:t>
      </w:r>
      <w:r>
        <w:rPr>
          <w:rFonts w:hint="eastAsia" w:ascii="新宋体" w:hAnsi="新宋体" w:eastAsia="新宋体" w:cs="新宋体"/>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第一章  磋商公告</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第二章  竞争性磋商须知前附表</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第三章  磋商须知</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第四章  施工内容及要求</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第五章  商务条款</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第六章  合同条款及格式</w:t>
      </w:r>
    </w:p>
    <w:p>
      <w:pPr>
        <w:pageBreakBefore w:val="0"/>
        <w:kinsoku/>
        <w:overflowPunct/>
        <w:topLinePunct w:val="0"/>
        <w:bidi w:val="0"/>
        <w:spacing w:line="360" w:lineRule="auto"/>
        <w:ind w:left="0" w:leftChars="0" w:right="0" w:rightChars="0" w:firstLine="480" w:firstLineChars="200"/>
        <w:jc w:val="left"/>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第七章  磋商响应文件格式</w:t>
      </w:r>
    </w:p>
    <w:p>
      <w:pPr>
        <w:pageBreakBefore w:val="0"/>
        <w:kinsoku/>
        <w:overflowPunct/>
        <w:topLinePunct w:val="0"/>
        <w:bidi w:val="0"/>
        <w:spacing w:line="360" w:lineRule="auto"/>
        <w:ind w:left="0" w:leftChars="0" w:right="0" w:rightChars="0" w:firstLine="480" w:firstLineChars="200"/>
        <w:jc w:val="left"/>
        <w:rPr>
          <w:rFonts w:ascii="宋体" w:hAnsi="宋体" w:cs="宋体"/>
          <w:sz w:val="24"/>
          <w:szCs w:val="24"/>
        </w:rPr>
      </w:pPr>
      <w:r>
        <w:rPr>
          <w:rFonts w:hint="eastAsia" w:ascii="宋体" w:hAnsi="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617"/>
      <w:bookmarkStart w:id="9" w:name="_Toc453917524"/>
      <w:bookmarkStart w:id="10" w:name="_Toc453858061"/>
      <w:bookmarkStart w:id="11" w:name="_Toc385234432"/>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536202293"/>
      <w:bookmarkStart w:id="14" w:name="_Toc19797"/>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pPr>
        <w:pStyle w:val="6"/>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536202294"/>
      <w:bookmarkStart w:id="16" w:name="_Toc6390"/>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pPr>
        <w:pageBreakBefore w:val="0"/>
        <w:wordWrap/>
        <w:topLinePunct w:val="0"/>
        <w:autoSpaceDE/>
        <w:autoSpaceDN/>
        <w:bidi w:val="0"/>
        <w:spacing w:line="360" w:lineRule="auto"/>
        <w:ind w:left="0" w:leftChars="0" w:right="0" w:rightChars="0" w:firstLine="480" w:firstLineChars="200"/>
        <w:textAlignment w:val="auto"/>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pPr>
        <w:pStyle w:val="3"/>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rPr>
      </w:pPr>
      <w:bookmarkStart w:id="19" w:name="_Toc5095"/>
      <w:bookmarkStart w:id="20" w:name="_Toc536202296"/>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cs="宋体"/>
          <w:color w:val="000000" w:themeColor="text1"/>
          <w:sz w:val="24"/>
          <w:szCs w:val="28"/>
          <w:lang w:eastAsia="zh-CN"/>
          <w14:textFill>
            <w14:solidFill>
              <w14:schemeClr w14:val="tx1"/>
            </w14:solidFill>
          </w14:textFill>
        </w:rPr>
        <w:t>）。</w:t>
      </w:r>
    </w:p>
    <w:p>
      <w:pPr>
        <w:pageBreakBefore w:val="0"/>
        <w:kinsoku/>
        <w:overflowPunct/>
        <w:topLinePunct w:val="0"/>
        <w:bidi w:val="0"/>
        <w:spacing w:line="360" w:lineRule="auto"/>
        <w:ind w:left="0" w:leftChars="0" w:right="0" w:rightChars="0" w:firstLine="482" w:firstLineChars="200"/>
        <w:jc w:val="center"/>
        <w:rPr>
          <w:rFonts w:ascii="宋体" w:hAnsi="宋体" w:cs="宋体"/>
          <w:sz w:val="24"/>
          <w:szCs w:val="24"/>
        </w:rPr>
      </w:pPr>
      <w:r>
        <w:rPr>
          <w:rFonts w:hint="eastAsia" w:ascii="宋体" w:hAnsi="宋体" w:cs="宋体"/>
          <w:b/>
          <w:bCs/>
          <w:kern w:val="44"/>
          <w:sz w:val="24"/>
          <w:szCs w:val="24"/>
        </w:rPr>
        <w:t>三、</w:t>
      </w:r>
      <w:bookmarkEnd w:id="8"/>
      <w:bookmarkEnd w:id="9"/>
      <w:bookmarkEnd w:id="10"/>
      <w:bookmarkEnd w:id="11"/>
      <w:r>
        <w:rPr>
          <w:rFonts w:hint="eastAsia" w:ascii="宋体" w:hAnsi="宋体" w:cs="宋体"/>
          <w:b/>
          <w:bCs/>
          <w:kern w:val="44"/>
          <w:sz w:val="24"/>
          <w:szCs w:val="24"/>
        </w:rPr>
        <w:t>竞争性磋商响应文件及编制要求</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000000" w:themeColor="text1"/>
          <w:sz w:val="24"/>
          <w:szCs w:val="21"/>
          <w:lang w:eastAsia="zh-CN"/>
          <w14:textFill>
            <w14:solidFill>
              <w14:schemeClr w14:val="tx1"/>
            </w14:solidFill>
          </w14:textFill>
        </w:rPr>
        <w:t>作出</w:t>
      </w:r>
      <w:r>
        <w:rPr>
          <w:rFonts w:hint="eastAsia" w:ascii="宋体" w:hAnsi="宋体"/>
          <w:b w:val="0"/>
          <w:bCs w:val="0"/>
          <w:color w:val="000000" w:themeColor="text1"/>
          <w:sz w:val="24"/>
          <w:szCs w:val="21"/>
          <w14:textFill>
            <w14:solidFill>
              <w14:schemeClr w14:val="tx1"/>
            </w14:solidFill>
          </w14:textFill>
        </w:rPr>
        <w:t>实质性响应，其磋商将被拒绝。</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536202300"/>
      <w:bookmarkStart w:id="23" w:name="_Toc292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000000" w:themeColor="text1"/>
          <w:sz w:val="24"/>
          <w:szCs w:val="28"/>
          <w14:textFill>
            <w14:solidFill>
              <w14:schemeClr w14:val="tx1"/>
            </w14:solidFill>
          </w14:textFill>
        </w:rPr>
        <w:t>；所有的副本可以为正本的复印件。</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电子文件格式为PDF</w:t>
      </w:r>
      <w:r>
        <w:rPr>
          <w:rFonts w:hint="eastAsia" w:ascii="宋体" w:hAnsi="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pPr>
        <w:pageBreakBefore w:val="0"/>
        <w:numPr>
          <w:ilvl w:val="0"/>
          <w:numId w:val="3"/>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pPr>
        <w:pageBreakBefore w:val="0"/>
        <w:numPr>
          <w:ilvl w:val="0"/>
          <w:numId w:val="3"/>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pPr>
        <w:pageBreakBefore w:val="0"/>
        <w:numPr>
          <w:ilvl w:val="0"/>
          <w:numId w:val="3"/>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bCs/>
          <w:kern w:val="44"/>
          <w:sz w:val="24"/>
          <w:szCs w:val="24"/>
        </w:rPr>
        <w:t>四、响应文件的提交</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3685"/>
      <w:bookmarkStart w:id="28" w:name="_Toc536202306"/>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12741"/>
      <w:bookmarkStart w:id="30" w:name="_Toc536202307"/>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pPr>
        <w:rPr>
          <w:rFonts w:hint="eastAsia" w:ascii="宋体" w:hAnsi="宋体" w:cs="宋体"/>
          <w:b/>
          <w:kern w:val="0"/>
          <w:sz w:val="24"/>
          <w:szCs w:val="24"/>
        </w:rPr>
      </w:pPr>
      <w:r>
        <w:rPr>
          <w:rFonts w:hint="eastAsia" w:ascii="宋体" w:hAnsi="宋体" w:cs="宋体"/>
          <w:b/>
          <w:kern w:val="0"/>
          <w:sz w:val="24"/>
          <w:szCs w:val="24"/>
        </w:rPr>
        <w:br w:type="page"/>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kern w:val="0"/>
          <w:sz w:val="24"/>
          <w:szCs w:val="24"/>
        </w:rPr>
        <w:t>五、磋商与评审</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pPr>
        <w:pageBreakBefore w:val="0"/>
        <w:wordWrap/>
        <w:topLinePunct w:val="0"/>
        <w:autoSpaceDE/>
        <w:autoSpaceDN/>
        <w:bidi w:val="0"/>
        <w:spacing w:line="360" w:lineRule="auto"/>
        <w:ind w:left="0" w:leftChars="0" w:right="0" w:rightChars="0" w:firstLine="480" w:firstLineChars="200"/>
        <w:textAlignment w:val="auto"/>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385958808"/>
      <w:bookmarkStart w:id="34" w:name="_Toc536202311"/>
      <w:bookmarkStart w:id="35" w:name="_Toc27940"/>
      <w:bookmarkStart w:id="36" w:name="_Toc28085"/>
      <w:bookmarkStart w:id="37" w:name="_Toc386129876"/>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pPr>
        <w:pageBreakBefore w:val="0"/>
        <w:wordWrap/>
        <w:topLinePunct w:val="0"/>
        <w:autoSpaceDE/>
        <w:autoSpaceDN/>
        <w:bidi w:val="0"/>
        <w:spacing w:line="360" w:lineRule="auto"/>
        <w:ind w:right="0" w:rightChars="0" w:firstLine="480" w:firstLineChars="200"/>
        <w:textAlignment w:val="auto"/>
        <w:rPr>
          <w:rFonts w:ascii="宋体" w:hAnsi="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pPr>
        <w:pageBreakBefore w:val="0"/>
        <w:kinsoku/>
        <w:overflowPunct/>
        <w:topLinePunct w:val="0"/>
        <w:bidi w:val="0"/>
        <w:spacing w:line="360" w:lineRule="auto"/>
        <w:ind w:left="0" w:leftChars="0" w:right="0" w:rightChars="0" w:firstLine="482" w:firstLineChars="200"/>
        <w:jc w:val="left"/>
        <w:rPr>
          <w:rFonts w:ascii="宋体" w:hAnsi="宋体" w:cs="宋体"/>
          <w:b/>
          <w:kern w:val="0"/>
          <w:sz w:val="24"/>
          <w:szCs w:val="24"/>
        </w:rPr>
      </w:pPr>
      <w:r>
        <w:rPr>
          <w:rFonts w:hint="eastAsia" w:ascii="宋体" w:hAnsi="宋体" w:cs="宋体"/>
          <w:b/>
          <w:kern w:val="0"/>
          <w:sz w:val="24"/>
          <w:szCs w:val="24"/>
        </w:rPr>
        <w:t>3.磋商办法及内容</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3.1磋商原则：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（1）坚持磋商机会均等，信息公开，公平竞争的原则。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（2）坚持竞争性、经济实效性和公平性原则。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（3）综合评估，择优选择技术方案优、业绩好、服务有保证的成交单位。</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3.2磋商程序：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磋商的全过程分为第一次报价、符合性审查、磋商过程、最后报价、最终评审五个阶段。第一次报价与最后报价均采取集中报价形式。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3.2.1磋商报价依据规定均不予以公布。</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3.2.2符合性评审：磋商小组对磋商响应文件的有效性、完整性和响应程度进行审查，出现下列情况的按无效文件处理。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（1）资质有效性评审：本次磋商所要求的必备资质证明文件，缺其中一项或某项达不到磋商要求，均按无效文件处理。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（2）各投标人未经过正常渠道</w:t>
      </w:r>
      <w:r>
        <w:rPr>
          <w:rFonts w:hint="eastAsia" w:ascii="宋体" w:hAnsi="宋体" w:cs="宋体"/>
          <w:kern w:val="0"/>
          <w:sz w:val="24"/>
          <w:szCs w:val="24"/>
          <w:lang w:val="en-US" w:eastAsia="zh-CN"/>
        </w:rPr>
        <w:t>获取</w:t>
      </w:r>
      <w:r>
        <w:rPr>
          <w:rFonts w:hint="eastAsia" w:ascii="宋体" w:hAnsi="宋体" w:cs="宋体"/>
          <w:kern w:val="0"/>
          <w:sz w:val="24"/>
          <w:szCs w:val="24"/>
        </w:rPr>
        <w:t>竞争性磋商文件，或参加磋商的各投标人名称与</w:t>
      </w:r>
      <w:r>
        <w:rPr>
          <w:rFonts w:hint="eastAsia" w:ascii="宋体" w:hAnsi="宋体" w:cs="宋体"/>
          <w:kern w:val="0"/>
          <w:sz w:val="24"/>
          <w:szCs w:val="24"/>
          <w:lang w:val="en-US" w:eastAsia="zh-CN"/>
        </w:rPr>
        <w:t>获取</w:t>
      </w:r>
      <w:r>
        <w:rPr>
          <w:rFonts w:hint="eastAsia" w:ascii="宋体" w:hAnsi="宋体" w:cs="宋体"/>
          <w:kern w:val="0"/>
          <w:sz w:val="24"/>
          <w:szCs w:val="24"/>
        </w:rPr>
        <w:t>磋商文件时登记的单位名称不符。</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（3）投标人未提供法定代表人授权书（法定代表人直接参加磋商的除外）或授权书不符合竞争性磋商文件要求的。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（4）磋商响应文件要求加盖投标人公章或签字处未执行文件规定、磋商响应文件有效期或有效期未能达到竞争性磋商文件的要求的。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（5）提供虚假证明（包括第三方提供的虚假证明、证件），开具虚假业绩，除按无效文件处理外，按有关规定进行相应的处罚。</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（6）磋商方案出现严重漏项，造成系统缺陷，已影响到该项目的实施。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cs="宋体"/>
          <w:kern w:val="0"/>
          <w:sz w:val="24"/>
          <w:szCs w:val="24"/>
        </w:rPr>
      </w:pPr>
      <w:r>
        <w:rPr>
          <w:rFonts w:hint="eastAsia" w:ascii="宋体" w:hAnsi="宋体" w:cs="宋体"/>
          <w:kern w:val="0"/>
          <w:sz w:val="24"/>
          <w:szCs w:val="24"/>
        </w:rPr>
        <w:t>（7）在重大项目履约过程中有不良记录，不能按期履约的。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3.3 磋</w:t>
      </w:r>
      <w:r>
        <w:rPr>
          <w:rFonts w:hint="eastAsia" w:ascii="新宋体" w:hAnsi="新宋体" w:eastAsia="新宋体" w:cs="新宋体"/>
          <w:b/>
          <w:bCs/>
          <w:color w:val="auto"/>
          <w:sz w:val="24"/>
          <w:szCs w:val="22"/>
          <w:highlight w:val="none"/>
        </w:rPr>
        <w:t>商过程</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rPr>
        <w:t>磋商小组所有成员应当集中与单一投标人分别进行磋商，并给予所有参加磋商的投标人平等的磋商机会。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（3）对磋商文件作出的实质性变动是磋商文件的有效组成部分，磋商小组应当及时以书面形式同时通知所有参加磋商的投标人。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3.4 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lang w:eastAsia="zh-CN"/>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最终报价是投标人响应文件的有效组成部分。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pPr>
      <w:r>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t>4．响应文件的详细评审</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lang w:val="en-US" w:eastAsia="zh-CN"/>
          <w14:textFill>
            <w14:solidFill>
              <w14:schemeClr w14:val="tx1"/>
            </w14:solidFill>
          </w14:textFill>
        </w:rPr>
        <w:t>4</w:t>
      </w:r>
      <w:r>
        <w:rPr>
          <w:rFonts w:hint="eastAsia" w:ascii="新宋体" w:hAnsi="新宋体" w:eastAsia="新宋体" w:cs="新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.2 评标方法：综合评分法。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.3 评分标准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b/>
          <w:bCs/>
          <w:color w:val="auto"/>
          <w:sz w:val="24"/>
          <w:szCs w:val="22"/>
          <w:highlight w:val="none"/>
        </w:rPr>
        <w:t>1）</w:t>
      </w:r>
      <w:r>
        <w:rPr>
          <w:rFonts w:hint="eastAsia" w:ascii="新宋体" w:hAnsi="新宋体" w:eastAsia="新宋体" w:cs="新宋体"/>
          <w:b/>
          <w:bCs/>
          <w:color w:val="auto"/>
          <w:sz w:val="24"/>
          <w:szCs w:val="22"/>
          <w:highlight w:val="none"/>
          <w:lang w:eastAsia="zh-CN"/>
        </w:rPr>
        <w:t>资质</w:t>
      </w:r>
      <w:r>
        <w:rPr>
          <w:rFonts w:hint="eastAsia" w:ascii="新宋体" w:hAnsi="新宋体" w:eastAsia="新宋体" w:cs="新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有效的主体</w:t>
            </w:r>
          </w:p>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资格证明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rPr>
            </w:pPr>
            <w:r>
              <w:rPr>
                <w:rFonts w:hint="eastAsia" w:ascii="新宋体" w:hAnsi="新宋体" w:eastAsia="新宋体" w:cs="新宋体"/>
                <w:color w:val="auto"/>
                <w:kern w:val="0"/>
                <w:sz w:val="24"/>
                <w:highlight w:val="none"/>
                <w:lang w:val="en-US" w:eastAsia="zh-CN"/>
              </w:rPr>
              <w:t>法定代表人</w:t>
            </w:r>
            <w:r>
              <w:rPr>
                <w:rFonts w:hint="eastAsia" w:ascii="新宋体" w:hAnsi="新宋体" w:eastAsia="新宋体" w:cs="新宋体"/>
                <w:color w:val="auto"/>
                <w:kern w:val="0"/>
                <w:sz w:val="24"/>
                <w:highlight w:val="none"/>
              </w:rPr>
              <w:t>授权委托书</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3</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kern w:val="0"/>
                <w:sz w:val="24"/>
                <w:highlight w:val="none"/>
                <w:lang w:val="en-US" w:eastAsia="zh-CN"/>
              </w:rPr>
              <w:t>财务状况报告</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提供2024年或2025年财务审计报告或投标人开户行出具的资信证明文件加盖投标人公章；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新宋体" w:hAnsi="新宋体" w:eastAsia="新宋体" w:cs="新宋体"/>
                <w:color w:val="auto"/>
                <w:kern w:val="0"/>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5</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6</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sz w:val="24"/>
                <w:szCs w:val="22"/>
                <w:highlight w:val="none"/>
                <w:lang w:val="en-US" w:eastAsia="zh-CN"/>
              </w:rPr>
              <w:t>无违法记录声明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bidi="ar-SA"/>
              </w:rPr>
              <w:t>参加政府采购活动前三年内，在经营活动中没有重大违法记录声明；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7</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rPr>
              <w:t>企业资质</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供应商须具备国家建设行政主管部门颁发建筑工程或市政公用工程施工总承包三级（含三级）以上资质和有效的安全生产许可证；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8</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default"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项目经理要求</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拟派项目经理须具有建筑工程或市政公用工程二级（含二级）以上注册建造师资格，注册证、安全生产考核合格证齐全有效，且无在建工程；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9</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企业信誉</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10</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中小企业声明函</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本项目为专门面向中小企业项目，供应商须提供中小企业声明函.</w:t>
            </w:r>
          </w:p>
        </w:tc>
      </w:tr>
    </w:tbl>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新宋体" w:hAnsi="新宋体" w:eastAsia="新宋体" w:cs="新宋体"/>
          <w:color w:val="auto"/>
          <w:sz w:val="2"/>
          <w:szCs w:val="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eastAsia="zh-CN"/>
        </w:rPr>
      </w:pPr>
      <w:r>
        <w:rPr>
          <w:rFonts w:hint="eastAsia" w:ascii="新宋体" w:hAnsi="新宋体" w:eastAsia="新宋体" w:cs="新宋体"/>
          <w:b/>
          <w:bCs/>
          <w:color w:val="auto"/>
          <w:sz w:val="24"/>
          <w:szCs w:val="22"/>
          <w:highlight w:val="none"/>
          <w:lang w:val="en-US" w:eastAsia="zh-CN"/>
        </w:rPr>
        <w:t>2</w:t>
      </w:r>
      <w:r>
        <w:rPr>
          <w:rFonts w:hint="eastAsia" w:ascii="新宋体" w:hAnsi="新宋体" w:eastAsia="新宋体" w:cs="新宋体"/>
          <w:b/>
          <w:bCs/>
          <w:color w:val="auto"/>
          <w:sz w:val="24"/>
          <w:szCs w:val="22"/>
          <w:highlight w:val="none"/>
        </w:rPr>
        <w:t xml:space="preserve">） </w:t>
      </w:r>
      <w:r>
        <w:rPr>
          <w:rFonts w:hint="eastAsia" w:ascii="新宋体" w:hAnsi="新宋体" w:eastAsia="新宋体" w:cs="新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kern w:val="2"/>
                <w:sz w:val="24"/>
                <w:highlight w:val="none"/>
                <w:lang w:val="en-US" w:eastAsia="zh-CN" w:bidi="ar-SA"/>
              </w:rPr>
              <w:t>响应文件项目名称、项目编号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响应文件以下三处的项目名称、项目编号、标段与本项目完全一致，且无遗漏：</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（1）封面；</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（2）磋商响应函；</w:t>
            </w:r>
          </w:p>
          <w:p>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（3）法定代表人委托授权书。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szCs w:val="22"/>
                <w:highlight w:val="none"/>
                <w:lang w:val="en-US" w:eastAsia="zh-CN"/>
              </w:rPr>
              <w:t>响应文件的签署、盖章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投标供应商须按磋商文件要求签字、盖章均符合磋商文件要求，且无遗漏。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3</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报价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同时满足以下条款：</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（1）磋商报价符合唯一性要求；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（2）第一次磋商报价表填写符合要求；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（3）报价货币符合磋商文件要求；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（4）不大于、等于采购预算或磋商文件规定的最高限价。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响应文件组成</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符合磋商文件基本格式要求。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5</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w:t>
            </w:r>
            <w:r>
              <w:rPr>
                <w:rFonts w:hint="eastAsia" w:ascii="新宋体" w:hAnsi="新宋体" w:eastAsia="新宋体" w:cs="新宋体"/>
                <w:color w:val="auto"/>
                <w:sz w:val="24"/>
                <w:highlight w:val="none"/>
              </w:rPr>
              <w:t>有效期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6</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val="en-US" w:eastAsia="zh-CN"/>
              </w:rPr>
              <w:t>服务期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bl>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p>
    <w:p>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color w:val="000000"/>
          <w:sz w:val="24"/>
          <w:szCs w:val="22"/>
          <w:highlight w:val="none"/>
          <w:lang w:val="en-US" w:eastAsia="zh-CN"/>
        </w:rPr>
        <w:t>3</w:t>
      </w:r>
      <w:r>
        <w:rPr>
          <w:rFonts w:hint="eastAsia" w:ascii="新宋体" w:hAnsi="新宋体" w:eastAsia="新宋体" w:cs="新宋体"/>
          <w:color w:val="000000"/>
          <w:sz w:val="24"/>
          <w:szCs w:val="22"/>
          <w:highlight w:val="none"/>
        </w:rPr>
        <w:t>）</w:t>
      </w:r>
      <w:r>
        <w:rPr>
          <w:rFonts w:hint="eastAsia" w:ascii="新宋体" w:hAnsi="新宋体" w:eastAsia="新宋体" w:cs="新宋体"/>
          <w:color w:val="000000"/>
          <w:sz w:val="24"/>
          <w:szCs w:val="22"/>
          <w:highlight w:val="none"/>
          <w:lang w:eastAsia="zh-CN"/>
        </w:rPr>
        <w:t>评分细则</w:t>
      </w:r>
    </w:p>
    <w:tbl>
      <w:tblPr>
        <w:tblStyle w:val="16"/>
        <w:tblpPr w:leftFromText="180" w:rightFromText="180" w:vertAnchor="text" w:horzAnchor="page" w:tblpX="1137" w:tblpY="404"/>
        <w:tblOverlap w:val="never"/>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991"/>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917"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分项</w:t>
            </w:r>
          </w:p>
        </w:tc>
        <w:tc>
          <w:tcPr>
            <w:tcW w:w="991"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分值</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rPr>
              <w:t>评审</w:t>
            </w:r>
            <w:r>
              <w:rPr>
                <w:rFonts w:hint="eastAsia" w:ascii="宋体" w:hAnsi="宋体" w:eastAsia="宋体" w:cs="宋体"/>
                <w:b/>
                <w:color w:val="auto"/>
                <w:sz w:val="24"/>
                <w:highlight w:val="none"/>
                <w:lang w:eastAsia="zh-CN"/>
              </w:rPr>
              <w:t>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最终</w:t>
            </w:r>
            <w:r>
              <w:rPr>
                <w:rFonts w:hint="eastAsia" w:ascii="宋体" w:hAnsi="宋体" w:eastAsia="宋体" w:cs="宋体"/>
                <w:color w:val="auto"/>
                <w:sz w:val="24"/>
                <w:szCs w:val="24"/>
                <w:highlight w:val="none"/>
              </w:rPr>
              <w:t>报价</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以满足磋商文件要求且投标价格最低的最后报价为评标基准价,其价格分为满分3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分,其他投标人的价格分按照下列公式计算:</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rPr>
            </w:pPr>
            <w:r>
              <w:rPr>
                <w:rFonts w:hint="eastAsia" w:ascii="宋体" w:hAnsi="宋体" w:eastAsia="宋体" w:cs="宋体"/>
                <w:color w:val="auto"/>
                <w:sz w:val="24"/>
                <w:szCs w:val="22"/>
                <w:highlight w:val="none"/>
                <w:lang w:eastAsia="zh-CN"/>
              </w:rPr>
              <w:t>最后报价得分=（评标基准价/最后报价）×3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商务响应</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5分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sz w:val="24"/>
                <w:szCs w:val="24"/>
              </w:rPr>
              <w:t>经过有效性和符合性审核合格的投标人，对商务要求完全响应磋商文件要求的计3分。商务偏离表中每出现一处优于情况的另加1分，计满5分为止。无响应或部分响应的不计分。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restart"/>
            <w:vAlign w:val="center"/>
          </w:tcPr>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施工组织</w:t>
            </w:r>
            <w:r>
              <w:rPr>
                <w:rFonts w:hint="eastAsia" w:ascii="宋体" w:hAnsi="宋体" w:eastAsia="宋体" w:cs="宋体"/>
                <w:sz w:val="24"/>
                <w:szCs w:val="24"/>
                <w:lang w:eastAsia="zh-CN"/>
              </w:rPr>
              <w:t>方案</w:t>
            </w:r>
          </w:p>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（51分）</w:t>
            </w: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bCs/>
                <w:kern w:val="2"/>
                <w:sz w:val="24"/>
                <w:szCs w:val="24"/>
                <w:lang w:val="en-US" w:eastAsia="zh-CN" w:bidi="ar-SA"/>
              </w:rPr>
            </w:pPr>
          </w:p>
        </w:tc>
        <w:tc>
          <w:tcPr>
            <w:tcW w:w="991" w:type="dxa"/>
            <w:vAlign w:val="center"/>
          </w:tcPr>
          <w:p>
            <w:pPr>
              <w:spacing w:line="24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1.施工方案：投标人应按照本项目的实际情况及工程的具体特点，提出切合实际有针对性的施工方案和方法。</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方案全面合格、完整详尽、符合本项目施工情况实际计6-10分；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实施方案基本完善、基本合理可行3-6分；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实施方案存在部分缺陷和不足计0-3分。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2.确保工程质量和安全生产的技术组织措施：投标人应按照本项目的实际情况及工程的具体特点提出科学合理的措施。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3.确保安全文明施工的技术组织措施及环境保护措施：投标人应按照本项目的实际情况及工程的具体特点提出科学合理的措施。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4.确保工期的技术组织措施：投标人应按照本项目的实际情况及工程的具体特点提出科学合理的措施。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措施编制科学合理、完整详尽计4-6分；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措施编制基本完善、基本合理可行计2-4分；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5.项目组织管理人员构成：</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其中项目经理职称为中级及以上得 2 分，否则不得分；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项目技术负责人职称为中级及以上得 2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6.施工机械配备和材料投入计划：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机械配备科学、材料投入计划齐备合理的计 3-6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配置欠合理、材料不齐备的计 1-3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未进行描述的本项不得分。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服务承诺</w:t>
            </w: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有详细的针对本项目工程质保期内的售后服务承诺及说明，工程竣工验收合格后使用过程中因质量问题而产生的补救措施，应急预案、响应时间及措施。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承诺及配套服务措施完整详尽、可操作性强计</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val="en-US" w:eastAsia="zh-CN"/>
              </w:rPr>
              <w:t>-8分；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承诺及配套服务措施基本完整、基本合理计3-5分；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承诺及配套服务措施存在缺陷和不足计0-3分。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业绩</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highlight w:val="yellow"/>
              </w:rPr>
            </w:pPr>
            <w:r>
              <w:rPr>
                <w:rFonts w:hint="eastAsia" w:ascii="宋体" w:hAnsi="宋体" w:eastAsia="宋体" w:cs="宋体"/>
                <w:color w:val="auto"/>
                <w:sz w:val="24"/>
                <w:szCs w:val="22"/>
                <w:highlight w:val="none"/>
                <w:lang w:val="en-US" w:eastAsia="zh-CN"/>
              </w:rPr>
              <w:t>提供投标人近三年（202</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lang w:val="en-US" w:eastAsia="zh-CN"/>
              </w:rPr>
              <w:t>年1月至今）类似业绩，每提供一份计2分，满分6分，不提供不得分。（附相关证明材料中标通知书或施工合同协议书复印件并加盖公章，时间以中标通知书或合同签订为准。）</w:t>
            </w:r>
          </w:p>
        </w:tc>
      </w:tr>
    </w:tbl>
    <w:p>
      <w:pPr>
        <w:spacing w:line="480" w:lineRule="exact"/>
        <w:rPr>
          <w:rFonts w:hint="eastAsia" w:ascii="宋体" w:hAnsi="宋体" w:cs="宋体"/>
          <w:sz w:val="24"/>
          <w:szCs w:val="24"/>
        </w:rPr>
      </w:pPr>
      <w:r>
        <w:rPr>
          <w:rFonts w:hint="eastAsia" w:ascii="宋体" w:hAnsi="宋体" w:cs="宋体"/>
          <w:sz w:val="24"/>
          <w:szCs w:val="24"/>
          <w:lang w:val="en-US" w:eastAsia="zh-CN"/>
        </w:rPr>
        <w:t>4.4</w:t>
      </w:r>
      <w:r>
        <w:rPr>
          <w:rFonts w:hint="eastAsia" w:ascii="宋体" w:hAnsi="宋体" w:cs="宋体"/>
          <w:sz w:val="24"/>
          <w:szCs w:val="24"/>
        </w:rPr>
        <w:t>投标人的竞争性磋商响应文件中须提供与以上评分因素相关的证明材料。如果发现有弄虚作假的，磋商小组将取消其投标资格。</w:t>
      </w:r>
    </w:p>
    <w:p>
      <w:pPr>
        <w:spacing w:line="480" w:lineRule="exact"/>
        <w:rPr>
          <w:rFonts w:hint="eastAsia" w:ascii="新宋体" w:hAnsi="新宋体" w:eastAsia="新宋体" w:cs="新宋体"/>
          <w:b/>
          <w:snapToGrid w:val="0"/>
          <w:sz w:val="24"/>
          <w:szCs w:val="24"/>
          <w:highlight w:val="none"/>
        </w:rPr>
      </w:pPr>
      <w:r>
        <w:rPr>
          <w:rFonts w:hint="eastAsia" w:ascii="宋体" w:hAnsi="宋体" w:eastAsia="新宋体" w:cs="宋体"/>
          <w:sz w:val="24"/>
          <w:szCs w:val="24"/>
          <w:lang w:val="en-US" w:eastAsia="zh-CN"/>
        </w:rPr>
        <w:t>5.</w:t>
      </w:r>
      <w:r>
        <w:rPr>
          <w:rFonts w:hint="eastAsia" w:ascii="新宋体" w:hAnsi="新宋体" w:eastAsia="新宋体" w:cs="新宋体"/>
          <w:b/>
          <w:snapToGrid w:val="0"/>
          <w:sz w:val="24"/>
          <w:szCs w:val="24"/>
          <w:highlight w:val="none"/>
        </w:rPr>
        <w:t>采购政策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新宋体" w:hAnsi="新宋体" w:eastAsia="新宋体" w:cs="新宋体"/>
          <w:color w:val="333333"/>
          <w:sz w:val="24"/>
          <w:szCs w:val="24"/>
          <w:highlight w:val="none"/>
          <w:shd w:val="clear" w:color="auto" w:fill="FFFFFF"/>
          <w:lang w:eastAsia="zh-CN"/>
        </w:rPr>
        <w:t>给予</w:t>
      </w:r>
      <w:r>
        <w:rPr>
          <w:rFonts w:hint="eastAsia" w:ascii="新宋体" w:hAnsi="新宋体" w:eastAsia="新宋体" w:cs="新宋体"/>
          <w:color w:val="333333"/>
          <w:sz w:val="24"/>
          <w:szCs w:val="24"/>
          <w:highlight w:val="none"/>
          <w:shd w:val="clear" w:color="auto" w:fill="FFFFFF"/>
        </w:rPr>
        <w:t>10%的价格扣除，用扣除后的价格参与评审；</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rPr>
        <w:t>注：</w:t>
      </w:r>
      <w:r>
        <w:rPr>
          <w:rFonts w:hint="eastAsia" w:ascii="新宋体" w:hAnsi="新宋体" w:eastAsia="新宋体" w:cs="新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对既属于监狱企业、福利企业，同时又满足中小微企业规定的投标单位，其价格扣除仅适用一次。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②所投产品为“环境标志产品政府采购清单”所列产品，在性能、技术、服务等指标同等的条件下，应当优先采用；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③节能产品根据《国务院办公厅关于建立政府强制采购节能产品制度的通知》国办发</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2007</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51号的规定，以中国政府采购网（http://www.ccgp.gov.cn/）公布的最新一期节能产品政府采购清单为准；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④环境标志产品根据《环境标志产品政府采购实施的意见》（财库[2006]90号）的规定，以中国政府采购网（http://www.ccgp.gov.cn/）公布的最新一期环境标志产品政府采购清单为准；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⑤若节能、环保、环境标志清单内的产品仅是构成投标产品的部件、组件或零件的，则该投标产品不享受鼓励优惠政策；</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（4）关于信用记录的查询和使用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1</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采购人将在资格审查阶段通过【</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"http://www.creditchina.gov.cn"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信用中国</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（www.creditchina.gov.cn）】、【</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"http://www.ccgp.gov.cn/cr/list"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中国政府采购网</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2</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投标人在参加政府采购活动前3年内因违法经营被禁止在一定期限内参加政府采购活动，期限届满的，可以参加政府采购活动的，但投标人应提供相关证明材料；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3</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w:t>
      </w:r>
      <w:r>
        <w:rPr>
          <w:rFonts w:hint="eastAsia" w:ascii="新宋体" w:hAnsi="新宋体" w:eastAsia="新宋体" w:cs="新宋体"/>
          <w:sz w:val="24"/>
          <w:szCs w:val="24"/>
          <w:lang w:val="en-US" w:eastAsia="zh-CN"/>
        </w:rPr>
        <w:t>5</w:t>
      </w:r>
      <w:r>
        <w:rPr>
          <w:rFonts w:hint="eastAsia" w:ascii="新宋体" w:hAnsi="新宋体" w:eastAsia="新宋体" w:cs="新宋体"/>
          <w:sz w:val="24"/>
          <w:szCs w:val="24"/>
          <w:lang w:val="zh-CN"/>
        </w:rPr>
        <w:t>）融资政策</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根据《陕西省财政厅关于加快推进我省中小企业政府采购信用融资工作的通知》（陕财办采</w:t>
      </w:r>
      <w:r>
        <w:rPr>
          <w:rFonts w:hint="eastAsia" w:ascii="新宋体" w:hAnsi="新宋体" w:eastAsia="新宋体" w:cs="新宋体"/>
          <w:sz w:val="24"/>
          <w:szCs w:val="24"/>
        </w:rPr>
        <w:t>〔</w:t>
      </w:r>
      <w:r>
        <w:rPr>
          <w:rFonts w:hint="eastAsia" w:ascii="新宋体" w:hAnsi="新宋体" w:eastAsia="新宋体" w:cs="新宋体"/>
          <w:sz w:val="24"/>
          <w:szCs w:val="24"/>
          <w:lang w:val="zh-CN"/>
        </w:rPr>
        <w:t>2020</w:t>
      </w:r>
      <w:r>
        <w:rPr>
          <w:rFonts w:hint="eastAsia" w:ascii="新宋体" w:hAnsi="新宋体" w:eastAsia="新宋体" w:cs="新宋体"/>
          <w:sz w:val="24"/>
          <w:szCs w:val="24"/>
        </w:rPr>
        <w:t>〕</w:t>
      </w:r>
      <w:r>
        <w:rPr>
          <w:rFonts w:hint="eastAsia" w:ascii="新宋体" w:hAnsi="新宋体" w:eastAsia="新宋体" w:cs="新宋体"/>
          <w:sz w:val="24"/>
          <w:szCs w:val="24"/>
          <w:lang w:val="zh-CN"/>
        </w:rPr>
        <w:t>15号）文件精神，有融资需求的</w:t>
      </w:r>
      <w:r>
        <w:rPr>
          <w:rFonts w:hint="eastAsia" w:ascii="新宋体" w:hAnsi="新宋体" w:eastAsia="新宋体" w:cs="新宋体"/>
          <w:sz w:val="24"/>
          <w:szCs w:val="24"/>
        </w:rPr>
        <w:t>中标（成交）人</w:t>
      </w:r>
      <w:r>
        <w:rPr>
          <w:rFonts w:hint="eastAsia" w:ascii="新宋体" w:hAnsi="新宋体" w:eastAsia="新宋体" w:cs="新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新宋体" w:hAnsi="新宋体" w:eastAsia="新宋体" w:cs="新宋体"/>
          <w:color w:val="000000"/>
          <w:sz w:val="24"/>
          <w:szCs w:val="24"/>
          <w:lang w:val="zh-CN"/>
        </w:rPr>
        <w:fldChar w:fldCharType="begin"/>
      </w:r>
      <w:r>
        <w:rPr>
          <w:rFonts w:hint="eastAsia" w:ascii="新宋体" w:hAnsi="新宋体" w:eastAsia="新宋体" w:cs="新宋体"/>
          <w:color w:val="000000"/>
          <w:sz w:val="24"/>
          <w:szCs w:val="24"/>
          <w:lang w:val="zh-CN"/>
        </w:rPr>
        <w:instrText xml:space="preserve"> HYPERLINK "http://www.ccgp-shaanxi.gov.cn/zcdservice/zcd/shanxi/s" </w:instrText>
      </w:r>
      <w:r>
        <w:rPr>
          <w:rFonts w:hint="eastAsia" w:ascii="新宋体" w:hAnsi="新宋体" w:eastAsia="新宋体" w:cs="新宋体"/>
          <w:color w:val="000000"/>
          <w:sz w:val="24"/>
          <w:szCs w:val="24"/>
          <w:lang w:val="zh-CN"/>
        </w:rPr>
        <w:fldChar w:fldCharType="separate"/>
      </w:r>
      <w:r>
        <w:rPr>
          <w:rStyle w:val="19"/>
          <w:rFonts w:hint="eastAsia" w:ascii="新宋体" w:hAnsi="新宋体" w:eastAsia="新宋体" w:cs="新宋体"/>
          <w:color w:val="000000"/>
          <w:sz w:val="24"/>
          <w:szCs w:val="24"/>
          <w:lang w:val="zh-CN"/>
        </w:rPr>
        <w:t>http://www.ccgp-shaanxi.gov.cn/zcdservice/zcd/shanxi/s</w:t>
      </w:r>
      <w:r>
        <w:rPr>
          <w:rFonts w:hint="eastAsia" w:ascii="新宋体" w:hAnsi="新宋体" w:eastAsia="新宋体" w:cs="新宋体"/>
          <w:color w:val="000000"/>
          <w:sz w:val="24"/>
          <w:szCs w:val="24"/>
          <w:lang w:val="zh-CN"/>
        </w:rPr>
        <w:fldChar w:fldCharType="end"/>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6. 确定成交单位</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zh-CN"/>
        </w:rPr>
      </w:pPr>
      <w:r>
        <w:rPr>
          <w:rFonts w:hint="eastAsia" w:ascii="新宋体" w:hAnsi="新宋体" w:eastAsia="新宋体" w:cs="新宋体"/>
          <w:color w:val="auto"/>
          <w:sz w:val="24"/>
          <w:szCs w:val="22"/>
          <w:highlight w:val="none"/>
        </w:rPr>
        <w:t>采购人按照磋商小组推荐的成交候选人排名顺序确定成交单位。采购代理机构将成交结果通知所有未成交的投标人</w:t>
      </w:r>
      <w:r>
        <w:rPr>
          <w:rFonts w:hint="eastAsia" w:ascii="新宋体" w:hAnsi="新宋体" w:eastAsia="新宋体" w:cs="新宋体"/>
          <w:color w:val="auto"/>
          <w:sz w:val="24"/>
          <w:szCs w:val="2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highlight w:val="none"/>
          <w:lang w:val="en-US" w:eastAsia="zh-CN"/>
        </w:rPr>
        <w:t>六、</w:t>
      </w:r>
      <w:r>
        <w:rPr>
          <w:rFonts w:hint="eastAsia" w:ascii="新宋体" w:hAnsi="新宋体" w:eastAsia="新宋体" w:cs="新宋体"/>
          <w:b/>
          <w:bCs/>
          <w:color w:val="auto"/>
          <w:sz w:val="24"/>
          <w:szCs w:val="22"/>
          <w:highlight w:val="none"/>
          <w:lang w:val="en-US" w:eastAsia="zh-CN"/>
        </w:rPr>
        <w:t>授予合同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1．</w:t>
      </w:r>
      <w:r>
        <w:rPr>
          <w:rFonts w:hint="eastAsia" w:ascii="新宋体" w:hAnsi="新宋体" w:eastAsia="新宋体" w:cs="新宋体"/>
          <w:b/>
          <w:bCs/>
          <w:color w:val="auto"/>
          <w:sz w:val="24"/>
          <w:szCs w:val="22"/>
          <w:highlight w:val="none"/>
        </w:rPr>
        <w:t>成交通知书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rPr>
        <w:t>1采购代理机构在收到采购人的成交定标复函后，按规定时间向中标人发出中标通知书。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1.2</w:t>
      </w:r>
      <w:r>
        <w:rPr>
          <w:rFonts w:hint="eastAsia" w:ascii="新宋体" w:hAnsi="新宋体" w:eastAsia="新宋体" w:cs="新宋体"/>
          <w:color w:val="auto"/>
          <w:sz w:val="24"/>
          <w:szCs w:val="22"/>
          <w:highlight w:val="none"/>
        </w:rPr>
        <w:t>中标通知书是合同的组成部分。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成交人应按《成交通知书》指定的时间、地点与采购人签订合同。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2.2 如果成交人没有按照上述第25.1条或第26.1条规定执行，招标采购单位将有充分理由取消该成交决定。在此情况下，招标采购单位可将合同授予综合得分排序名列下一个的投标人，或重新组织采购。</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3．</w:t>
      </w:r>
      <w:r>
        <w:rPr>
          <w:rFonts w:hint="eastAsia" w:ascii="新宋体" w:hAnsi="新宋体" w:eastAsia="新宋体" w:cs="新宋体"/>
          <w:b/>
          <w:color w:val="auto"/>
          <w:sz w:val="24"/>
          <w:highlight w:val="none"/>
          <w:shd w:val="clear" w:color="auto" w:fill="auto"/>
        </w:rPr>
        <w:t>拒绝商业贿赂</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投标人必须填写一份《拒绝政府采购领域商业贿赂承诺书》（格式见附件）编制在响应文件中。</w:t>
      </w:r>
      <w:bookmarkStart w:id="38" w:name="_Toc245176658"/>
      <w:bookmarkStart w:id="39" w:name="_Toc244623584"/>
      <w:bookmarkStart w:id="40" w:name="_Toc245658527"/>
      <w:bookmarkStart w:id="41" w:name="_Toc245657546"/>
      <w:bookmarkStart w:id="42" w:name="_Toc207897909"/>
      <w:bookmarkStart w:id="43" w:name="_Toc208337157"/>
    </w:p>
    <w:bookmarkEnd w:id="38"/>
    <w:bookmarkEnd w:id="39"/>
    <w:bookmarkEnd w:id="40"/>
    <w:bookmarkEnd w:id="41"/>
    <w:bookmarkEnd w:id="42"/>
    <w:bookmarkEnd w:id="43"/>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4．保密和披露</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4.1 保密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投标人自领取磋商文件之日起，须承诺承担对本采购项目的保密义务，不得将因本次磋商获得的信息向第三人外传。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 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4.2.1 代理机构有权将投标人提供的所有资料向有关政府部门或评审标书的有关人员披露。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4.2.2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5．质疑与投诉</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5.2 投诉。投标人和其他厉害关系人认为本次招标采购活动违反法律、法规和规章规定的，有权向有关行政监督机构投诉。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 xml:space="preserve">6．投标人违规处罚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6.1 本项目如果发生下列情况采购代理机构将报请监督管理机构批准变更招标方式或重新组织招标：</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（1）有效投标人不足三家；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（2）磋商小组三分之二以上的评委认定所有投标报价存在价格不实的现象；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（3）有证据证明有围标现象的发生；</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（4）因重大变故，招标任务取消的。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6.2 投标人有下列情形之一的，成交无效，同时代理机构将提请政府采购监管部门，依据政府采购法律法规的规定作出处理。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（1）提供虚假材料谋取成交的；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（2）采取不正当手段诋毁、排挤其他投标人的；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（3）与采购人、其他投标人恶意串通的；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（4）投标截止时间后投标人撤回其报价的；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（5）在磋商期间，影响代理机构或磋商小组正常磋商的；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（6）成交后未按本竞争性磋商文件要求签约或与采购人订立背离合同实质性内容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的其它协议的；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（7）投标人未按竞争性磋商文件规定和合同约定履行义务的；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（8）法律法规规定的其它事项。</w:t>
      </w:r>
    </w:p>
    <w:p>
      <w:pPr>
        <w:pageBreakBefore w:val="0"/>
        <w:kinsoku/>
        <w:overflowPunct/>
        <w:topLinePunct w:val="0"/>
        <w:bidi w:val="0"/>
        <w:spacing w:line="360" w:lineRule="auto"/>
        <w:ind w:left="0" w:leftChars="0" w:right="0" w:rightChars="0" w:firstLine="480" w:firstLineChars="200"/>
        <w:jc w:val="left"/>
        <w:rPr>
          <w:rFonts w:ascii="宋体" w:hAnsi="宋体" w:cs="宋体"/>
          <w:b/>
          <w:kern w:val="0"/>
          <w:sz w:val="24"/>
          <w:szCs w:val="24"/>
        </w:rPr>
      </w:pPr>
      <w:r>
        <w:rPr>
          <w:rFonts w:hint="eastAsia" w:ascii="新宋体" w:hAnsi="新宋体" w:eastAsia="新宋体" w:cs="新宋体"/>
          <w:color w:val="auto"/>
          <w:sz w:val="24"/>
          <w:szCs w:val="22"/>
          <w:highlight w:val="none"/>
          <w:lang w:val="en-US" w:eastAsia="zh-CN"/>
        </w:rPr>
        <w:br w:type="page"/>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蜀河镇祝家村高密度养鱼配套设施建设项目</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val="en-US" w:eastAsia="zh-CN"/>
        </w:rPr>
        <w:t>旬阳市</w:t>
      </w:r>
      <w:r>
        <w:rPr>
          <w:rFonts w:hint="eastAsia" w:ascii="宋体" w:hAnsi="宋体" w:eastAsia="宋体" w:cs="宋体"/>
          <w:b/>
          <w:bCs/>
          <w:color w:val="000000"/>
          <w:sz w:val="26"/>
          <w:szCs w:val="26"/>
        </w:rPr>
        <w:t>蜀河镇</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叁拾万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300000.00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pPr>
        <w:pStyle w:val="2"/>
        <w:keepNext/>
        <w:keepLines/>
        <w:pageBreakBefore w:val="0"/>
        <w:widowControl w:val="0"/>
        <w:kinsoku/>
        <w:wordWrap/>
        <w:overflowPunct/>
        <w:topLinePunct w:val="0"/>
        <w:autoSpaceDE/>
        <w:autoSpaceDN/>
        <w:bidi w:val="0"/>
        <w:adjustRightInd/>
        <w:snapToGrid/>
        <w:spacing w:before="0" w:beforeAutospacing="0" w:after="156" w:afterAutospacing="0" w:line="500" w:lineRule="exact"/>
        <w:jc w:val="center"/>
        <w:textAlignment w:val="auto"/>
        <w:rPr>
          <w:rFonts w:hint="eastAsia" w:ascii="宋体" w:hAnsi="宋体" w:eastAsia="宋体" w:cs="宋体"/>
          <w:sz w:val="32"/>
          <w:szCs w:val="32"/>
        </w:rPr>
      </w:pPr>
      <w:r>
        <w:rPr>
          <w:rFonts w:hint="eastAsia" w:ascii="宋体" w:hAnsi="宋体" w:eastAsia="宋体" w:cs="宋体"/>
          <w:sz w:val="32"/>
          <w:szCs w:val="32"/>
        </w:rPr>
        <w:t>编制说明</w:t>
      </w:r>
    </w:p>
    <w:p>
      <w:pPr>
        <w:keepNext w:val="0"/>
        <w:keepLines w:val="0"/>
        <w:pageBreakBefore w:val="0"/>
        <w:widowControl w:val="0"/>
        <w:numPr>
          <w:ilvl w:val="0"/>
          <w:numId w:val="5"/>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pPr>
        <w:keepNext w:val="0"/>
        <w:keepLines w:val="0"/>
        <w:pageBreakBefore w:val="0"/>
        <w:widowControl w:val="0"/>
        <w:numPr>
          <w:ilvl w:val="0"/>
          <w:numId w:val="0"/>
        </w:numPr>
        <w:kinsoku/>
        <w:wordWrap/>
        <w:overflowPunct/>
        <w:topLinePunct w:val="0"/>
        <w:bidi w:val="0"/>
        <w:snapToGrid/>
        <w:spacing w:line="480" w:lineRule="auto"/>
        <w:ind w:leftChars="28" w:firstLine="480" w:firstLineChars="200"/>
        <w:textAlignment w:val="auto"/>
        <w:rPr>
          <w:rFonts w:hint="eastAsia" w:ascii="宋体" w:hAnsi="宋体" w:eastAsia="宋体" w:cs="宋体"/>
          <w:b/>
          <w:kern w:val="2"/>
          <w:sz w:val="24"/>
          <w:szCs w:val="24"/>
          <w:lang w:val="en-US" w:eastAsia="zh-CN" w:bidi="ar-SA"/>
        </w:rPr>
      </w:pPr>
      <w:r>
        <w:rPr>
          <w:rFonts w:hint="eastAsia" w:ascii="宋体" w:hAnsi="宋体" w:eastAsia="宋体" w:cs="宋体"/>
          <w:kern w:val="2"/>
          <w:sz w:val="24"/>
          <w:szCs w:val="24"/>
          <w:lang w:val="en-US" w:eastAsia="zh-CN" w:bidi="ar-SA"/>
        </w:rPr>
        <w:t>蜀河镇祝家村高密度养鱼配套设施建设项目，主要建设内容包含：新建生活区、储藏室，彩钢结构、含基础、场地硬化等，建造C15片石砼挡墙。</w:t>
      </w:r>
    </w:p>
    <w:p>
      <w:pPr>
        <w:keepNext w:val="0"/>
        <w:keepLines w:val="0"/>
        <w:pageBreakBefore w:val="0"/>
        <w:widowControl/>
        <w:numPr>
          <w:ilvl w:val="0"/>
          <w:numId w:val="6"/>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《陕西省建设工程工程量清单计价标准（2025）》。（以下简称计价标准）；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2、《2025陕西省建筑与装饰工程》、《2025陕西省建筑与装饰工程基价表》、《2025陕西省园林绿化工程基价表》以及相关配套的取费标准。</w:t>
      </w:r>
    </w:p>
    <w:p>
      <w:pPr>
        <w:keepNext w:val="0"/>
        <w:keepLines w:val="0"/>
        <w:pageBreakBefore w:val="0"/>
        <w:widowControl w:val="0"/>
        <w:numPr>
          <w:ilvl w:val="0"/>
          <w:numId w:val="5"/>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软件版本及相关文件说明：</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1、信息价执行《安康建设工程造价信息》2026年第5期信息价及市场调研；</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r>
        <w:rPr>
          <w:rFonts w:hint="default" w:ascii="宋体" w:hAnsi="宋体" w:eastAsia="宋体" w:cs="宋体"/>
          <w:kern w:val="2"/>
          <w:sz w:val="24"/>
          <w:szCs w:val="24"/>
          <w:lang w:val="en-US" w:eastAsia="zh-CN" w:bidi="ar-SA"/>
        </w:rPr>
        <w:t>、</w:t>
      </w:r>
      <w:r>
        <w:rPr>
          <w:rFonts w:hint="eastAsia" w:ascii="宋体" w:hAnsi="宋体" w:eastAsia="宋体" w:cs="宋体"/>
          <w:kern w:val="2"/>
          <w:sz w:val="24"/>
          <w:szCs w:val="24"/>
          <w:lang w:val="en-US" w:eastAsia="zh-CN" w:bidi="ar-SA"/>
        </w:rPr>
        <w:t>本工程采用广联达云计价平台（GCCP7.0)版本编制。</w:t>
      </w:r>
    </w:p>
    <w:p>
      <w:pPr>
        <w:rPr>
          <w:rFonts w:hint="eastAsia" w:ascii="宋体" w:hAnsi="宋体" w:cs="宋体"/>
          <w:b/>
          <w:bCs/>
          <w:sz w:val="24"/>
          <w:szCs w:val="24"/>
          <w:lang w:val="en-US" w:eastAsia="zh-CN"/>
        </w:rPr>
      </w:pPr>
      <w:r>
        <w:rPr>
          <w:rFonts w:hint="eastAsia" w:ascii="宋体" w:hAnsi="宋体" w:cs="宋体"/>
          <w:b/>
          <w:bCs/>
          <w:sz w:val="24"/>
          <w:szCs w:val="24"/>
          <w:lang w:val="en-US" w:eastAsia="zh-CN"/>
        </w:rPr>
        <w:br w:type="page"/>
      </w:r>
    </w:p>
    <w:p>
      <w:pPr>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工程量清单</w:t>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5805170" cy="8212455"/>
            <wp:effectExtent l="0" t="0" r="5080" b="17145"/>
            <wp:docPr id="10" name="图片 10" descr="蜀河镇祝家村高密度养鱼配套设施建设项目_1782558158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蜀河镇祝家村高密度养鱼配套设施建设项目_17825581586602"/>
                    <pic:cNvPicPr>
                      <a:picLocks noChangeAspect="1"/>
                    </pic:cNvPicPr>
                  </pic:nvPicPr>
                  <pic:blipFill>
                    <a:blip r:embed="rId6"/>
                    <a:stretch>
                      <a:fillRect/>
                    </a:stretch>
                  </pic:blipFill>
                  <pic:spPr>
                    <a:xfrm>
                      <a:off x="0" y="0"/>
                      <a:ext cx="5805170" cy="82124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9" name="图片 9" descr="蜀河镇祝家村高密度养鱼配套设施建设项目_1782558158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蜀河镇祝家村高密度养鱼配套设施建设项目_17825581586603"/>
                    <pic:cNvPicPr>
                      <a:picLocks noChangeAspect="1"/>
                    </pic:cNvPicPr>
                  </pic:nvPicPr>
                  <pic:blipFill>
                    <a:blip r:embed="rId7"/>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8" name="图片 8" descr="蜀河镇祝家村高密度养鱼配套设施建设项目_17825581586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蜀河镇祝家村高密度养鱼配套设施建设项目_17825581586604"/>
                    <pic:cNvPicPr>
                      <a:picLocks noChangeAspect="1"/>
                    </pic:cNvPicPr>
                  </pic:nvPicPr>
                  <pic:blipFill>
                    <a:blip r:embed="rId8"/>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7" name="图片 7" descr="蜀河镇祝家村高密度养鱼配套设施建设项目_1782558158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蜀河镇祝家村高密度养鱼配套设施建设项目_17825581586605"/>
                    <pic:cNvPicPr>
                      <a:picLocks noChangeAspect="1"/>
                    </pic:cNvPicPr>
                  </pic:nvPicPr>
                  <pic:blipFill>
                    <a:blip r:embed="rId9"/>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drawing>
          <wp:inline distT="0" distB="0" distL="114300" distR="114300">
            <wp:extent cx="6182360" cy="8745855"/>
            <wp:effectExtent l="0" t="0" r="8890" b="17145"/>
            <wp:docPr id="6" name="图片 6" descr="蜀河镇祝家村高密度养鱼配套设施建设项目_1782558158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蜀河镇祝家村高密度养鱼配套设施建设项目_17825581586606"/>
                    <pic:cNvPicPr>
                      <a:picLocks noChangeAspect="1"/>
                    </pic:cNvPicPr>
                  </pic:nvPicPr>
                  <pic:blipFill>
                    <a:blip r:embed="rId10"/>
                    <a:stretch>
                      <a:fillRect/>
                    </a:stretch>
                  </pic:blipFill>
                  <pic:spPr>
                    <a:xfrm>
                      <a:off x="0" y="0"/>
                      <a:ext cx="6182360" cy="8745855"/>
                    </a:xfrm>
                    <a:prstGeom prst="rect">
                      <a:avLst/>
                    </a:prstGeom>
                  </pic:spPr>
                </pic:pic>
              </a:graphicData>
            </a:graphic>
          </wp:inline>
        </w:drawing>
      </w:r>
      <w:r>
        <w:rPr>
          <w:rFonts w:hint="eastAsia" w:ascii="新宋体" w:hAnsi="新宋体" w:eastAsia="新宋体" w:cs="新宋体"/>
          <w:b/>
          <w:bCs w:val="0"/>
          <w:color w:val="auto"/>
          <w:kern w:val="2"/>
          <w:sz w:val="36"/>
          <w:szCs w:val="36"/>
          <w:highlight w:val="none"/>
          <w:lang w:val="en-US" w:eastAsia="zh-CN" w:bidi="ar-SA"/>
        </w:rPr>
        <w:t>第五章  商务条款</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蜀河镇祝家村高密度养鱼配套设施建设项目</w:t>
      </w:r>
      <w:r>
        <w:rPr>
          <w:rFonts w:hint="eastAsia" w:ascii="宋体" w:hAnsi="宋体" w:eastAsia="宋体" w:cs="宋体"/>
          <w:b w:val="0"/>
          <w:bCs w:val="0"/>
          <w:color w:val="auto"/>
          <w:sz w:val="24"/>
          <w:szCs w:val="24"/>
          <w:highlight w:val="none"/>
          <w:lang w:val="en-US" w:eastAsia="zh-CN"/>
        </w:rPr>
        <w:t>（工程量清单全部内容）</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1、本项目的施工必须符合国家有关工程建设标准强制性条文和建设部关于工程施工方面现行标准、规范、规程和办法等。</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ind w:firstLine="853" w:firstLineChars="236"/>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合同条款及格式</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宋体" w:hAnsi="宋体"/>
          <w:b/>
          <w:bCs/>
          <w:kern w:val="2"/>
          <w:sz w:val="52"/>
          <w:szCs w:val="52"/>
          <w:u w:val="single"/>
          <w:lang w:val="en-US" w:eastAsia="zh-CN"/>
        </w:rPr>
      </w:pPr>
      <w:r>
        <w:rPr>
          <w:rFonts w:hint="eastAsia" w:ascii="宋体" w:hAnsi="宋体"/>
          <w:b/>
          <w:bCs/>
          <w:kern w:val="2"/>
          <w:sz w:val="52"/>
          <w:szCs w:val="52"/>
          <w:u w:val="single"/>
          <w:lang w:val="en-US" w:eastAsia="zh-CN"/>
        </w:rPr>
        <w:br w:type="page"/>
      </w:r>
    </w:p>
    <w:p>
      <w:pPr>
        <w:jc w:val="left"/>
        <w:rPr>
          <w:rFonts w:ascii="Times New Roman" w:hAnsi="Times New Roman" w:eastAsia="仿宋_GB2312"/>
          <w:bCs/>
          <w:color w:val="000000"/>
          <w:sz w:val="32"/>
          <w:szCs w:val="32"/>
        </w:rPr>
      </w:pPr>
    </w:p>
    <w:p>
      <w:pPr>
        <w:jc w:val="both"/>
        <w:rPr>
          <w:rFonts w:ascii="Times New Roman" w:hAnsi="Times New Roman" w:eastAsia="华文中宋"/>
          <w:b/>
          <w:color w:val="000000"/>
          <w:sz w:val="52"/>
          <w:szCs w:val="52"/>
        </w:rPr>
      </w:pPr>
    </w:p>
    <w:p>
      <w:pPr>
        <w:jc w:val="center"/>
        <w:rPr>
          <w:rFonts w:ascii="Times New Roman" w:hAnsi="Times New Roman" w:eastAsia="华文中宋"/>
          <w:b/>
          <w:color w:val="000000"/>
          <w:sz w:val="52"/>
          <w:szCs w:val="52"/>
        </w:rPr>
      </w:pPr>
    </w:p>
    <w:p>
      <w:pPr>
        <w:jc w:val="center"/>
        <w:rPr>
          <w:rFonts w:hint="eastAsia" w:ascii="Times New Roman" w:hAnsi="Times New Roman" w:eastAsia="华文中宋"/>
          <w:b/>
          <w:color w:val="000000"/>
          <w:sz w:val="60"/>
          <w:szCs w:val="48"/>
          <w:lang w:eastAsia="zh-CN"/>
        </w:rPr>
      </w:pPr>
      <w:r>
        <w:rPr>
          <w:rFonts w:ascii="Times New Roman" w:hAnsi="Times New Roman" w:eastAsia="华文中宋"/>
          <w:b/>
          <w:color w:val="000000"/>
          <w:sz w:val="60"/>
          <w:szCs w:val="48"/>
        </w:rPr>
        <w:t>建设工程施工合同</w:t>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t>（示范文本）</w:t>
      </w:r>
    </w:p>
    <w:p>
      <w:pPr>
        <w:jc w:val="center"/>
        <w:rPr>
          <w:rFonts w:ascii="Times New Roman" w:hAnsi="Times New Roman" w:eastAsia="华文中宋"/>
          <w:b/>
          <w:color w:val="000000"/>
          <w:sz w:val="52"/>
          <w:szCs w:val="52"/>
        </w:rPr>
      </w:pPr>
    </w:p>
    <w:p>
      <w:pPr>
        <w:jc w:val="center"/>
        <w:rPr>
          <w:rFonts w:ascii="Times New Roman" w:hAnsi="Times New Roman" w:eastAsia="黑体"/>
          <w:b/>
          <w:color w:val="000000"/>
          <w:sz w:val="72"/>
          <w:szCs w:val="72"/>
        </w:rPr>
      </w:pPr>
    </w:p>
    <w:p>
      <w:pPr>
        <w:jc w:val="center"/>
        <w:rPr>
          <w:rFonts w:ascii="Times New Roman" w:hAnsi="Times New Roman" w:eastAsia="楷体_GB2312"/>
          <w:b/>
          <w:color w:val="000000"/>
          <w:sz w:val="72"/>
          <w:szCs w:val="72"/>
        </w:rPr>
      </w:pPr>
    </w:p>
    <w:p>
      <w:pPr>
        <w:jc w:val="center"/>
        <w:rPr>
          <w:rFonts w:ascii="Times New Roman" w:hAnsi="Times New Roman" w:eastAsia="黑体"/>
          <w:b/>
          <w:color w:val="000000"/>
          <w:sz w:val="52"/>
          <w:szCs w:val="52"/>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ind w:right="3626" w:rightChars="1295"/>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hint="eastAsia"/>
          <w:b/>
          <w:color w:val="000000"/>
          <w:sz w:val="32"/>
          <w:szCs w:val="28"/>
          <w:lang w:val="en-US" w:eastAsia="zh-CN"/>
        </w:rPr>
        <w:t xml:space="preserve">       </w:t>
      </w:r>
      <w:r>
        <w:rPr>
          <w:rFonts w:ascii="Times New Roman" w:hAnsi="Times New Roman"/>
          <w:b/>
          <w:color w:val="000000"/>
          <w:sz w:val="32"/>
          <w:szCs w:val="28"/>
        </w:rPr>
        <w:t>住房城乡建设部</w:t>
      </w:r>
    </w:p>
    <w:p>
      <w:pPr>
        <w:ind w:right="3626" w:rightChars="1295"/>
        <w:jc w:val="distribute"/>
        <w:rPr>
          <w:rFonts w:ascii="Times New Roman" w:hAnsi="Times New Roman"/>
          <w:b/>
          <w:color w:val="000000"/>
          <w:sz w:val="32"/>
          <w:szCs w:val="28"/>
        </w:rPr>
      </w:pPr>
      <w:r>
        <w:rPr>
          <w:rFonts w:hint="eastAsia"/>
          <w:b/>
          <w:color w:val="000000"/>
          <w:sz w:val="32"/>
          <w:szCs w:val="28"/>
          <w:lang w:val="en-US" w:eastAsia="zh-CN"/>
        </w:rPr>
        <w:t xml:space="preserve">       </w:t>
      </w:r>
      <w:r>
        <w:rPr>
          <w:rFonts w:ascii="Times New Roman" w:hAnsi="Times New Roman"/>
          <w:b/>
          <w:color w:val="000000"/>
          <w:sz w:val="32"/>
          <w:szCs w:val="28"/>
        </w:rPr>
        <w:t>国家工商行政管理总局</w:t>
      </w:r>
    </w:p>
    <w:p>
      <w:pPr>
        <w:rPr>
          <w:rFonts w:ascii="Times New Roman" w:hAnsi="Times New Roman"/>
          <w:b/>
          <w:color w:val="000000"/>
        </w:rPr>
      </w:pPr>
    </w:p>
    <w:p>
      <w:pPr>
        <w:pStyle w:val="3"/>
        <w:jc w:val="both"/>
        <w:rPr>
          <w:rFonts w:ascii="Times New Roman" w:hAnsi="Times New Roman" w:eastAsia="仿宋_GB2312"/>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bookmarkStart w:id="44" w:name="_Toc296503025"/>
      <w:bookmarkStart w:id="45" w:name="_Toc296890982"/>
      <w:bookmarkStart w:id="46" w:name="_Toc351203480"/>
    </w:p>
    <w:p>
      <w:pPr>
        <w:pStyle w:val="3"/>
        <w:jc w:val="center"/>
        <w:rPr>
          <w:rFonts w:ascii="Times New Roman" w:hAnsi="Times New Roman" w:eastAsia="华文中宋"/>
          <w:b w:val="0"/>
          <w:color w:val="000000"/>
          <w:sz w:val="44"/>
          <w:szCs w:val="44"/>
        </w:rPr>
      </w:pPr>
      <w:r>
        <w:rPr>
          <w:rFonts w:ascii="华文中宋" w:hAnsi="华文中宋" w:eastAsia="华文中宋"/>
          <w:sz w:val="44"/>
          <w:szCs w:val="44"/>
        </w:rPr>
        <w:t>第一部分 合同协议书</w:t>
      </w:r>
      <w:bookmarkEnd w:id="44"/>
      <w:bookmarkEnd w:id="45"/>
      <w:bookmarkEnd w:id="46"/>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发包人（全称）：</w:t>
      </w:r>
      <w:r>
        <w:rPr>
          <w:rFonts w:hint="eastAsia" w:ascii="Times New Roman" w:hAnsi="Times New Roman" w:eastAsia="仿宋_GB2312"/>
          <w:b/>
          <w:color w:val="000000"/>
          <w:sz w:val="24"/>
          <w:szCs w:val="24"/>
          <w:u w:val="single"/>
          <w:lang w:val="en-US" w:eastAsia="zh-CN"/>
        </w:rPr>
        <w:t xml:space="preserve">                                  </w:t>
      </w:r>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承包人（全称）：</w:t>
      </w:r>
      <w:r>
        <w:rPr>
          <w:rFonts w:hint="eastAsia" w:ascii="Times New Roman" w:hAnsi="Times New Roman" w:eastAsia="仿宋_GB2312" w:cs="Times New Roman"/>
          <w:b/>
          <w:color w:val="000000"/>
          <w:sz w:val="24"/>
          <w:szCs w:val="24"/>
          <w:u w:val="single"/>
          <w:lang w:val="en-US" w:eastAsia="zh-CN"/>
        </w:rPr>
        <w:t xml:space="preserve">                                 </w:t>
      </w:r>
      <w:r>
        <w:rPr>
          <w:rFonts w:hint="eastAsia" w:ascii="Times New Roman" w:hAnsi="Times New Roman" w:eastAsia="仿宋_GB2312" w:cs="Times New Roman"/>
          <w:b/>
          <w:bCs/>
          <w:color w:val="000000"/>
          <w:sz w:val="24"/>
          <w:szCs w:val="24"/>
          <w:u w:val="single"/>
          <w:lang w:val="en-US" w:eastAsia="zh-CN"/>
        </w:rPr>
        <w:t xml:space="preserve"> </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根据《中华人民共和国合同法》、《中华人民共和国建筑法》及有关法律规定，遵循平等、自愿、公平和诚实信用的原则，双方就</w:t>
      </w:r>
    </w:p>
    <w:p>
      <w:pPr>
        <w:spacing w:line="360" w:lineRule="auto"/>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本建设</w:t>
      </w:r>
      <w:r>
        <w:rPr>
          <w:rFonts w:ascii="Times New Roman" w:hAnsi="Times New Roman" w:eastAsia="仿宋_GB2312"/>
          <w:color w:val="000000"/>
          <w:sz w:val="24"/>
          <w:szCs w:val="24"/>
        </w:rPr>
        <w:t>工程施工及有关事项协商一致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共同达成如下协议：</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47" w:name="_Toc351203481"/>
      <w:r>
        <w:rPr>
          <w:rFonts w:ascii="Times New Roman" w:hAnsi="Times New Roman" w:eastAsia="黑体"/>
          <w:b w:val="0"/>
          <w:bCs/>
          <w:color w:val="000000"/>
          <w:sz w:val="24"/>
          <w:szCs w:val="24"/>
        </w:rPr>
        <w:t>一、工程概况</w:t>
      </w:r>
      <w:bookmarkEnd w:id="47"/>
    </w:p>
    <w:p>
      <w:pPr>
        <w:spacing w:line="360" w:lineRule="auto"/>
        <w:ind w:firstLine="470" w:firstLineChars="196"/>
        <w:rPr>
          <w:rFonts w:hint="default" w:ascii="Times New Roman" w:hAnsi="Times New Roman" w:eastAsia="仿宋_GB2312"/>
          <w:b/>
          <w:bCs/>
          <w:color w:val="000000"/>
          <w:sz w:val="24"/>
          <w:szCs w:val="24"/>
          <w:u w:val="single"/>
          <w:lang w:val="en-US"/>
        </w:rPr>
      </w:pPr>
      <w:r>
        <w:rPr>
          <w:rFonts w:ascii="Times New Roman" w:hAnsi="Times New Roman" w:eastAsia="仿宋_GB2312"/>
          <w:bCs/>
          <w:color w:val="000000"/>
          <w:sz w:val="24"/>
          <w:szCs w:val="24"/>
        </w:rPr>
        <w:t>1.工程名称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
          <w:bCs w:val="0"/>
          <w:color w:val="000000"/>
          <w:sz w:val="24"/>
          <w:szCs w:val="24"/>
          <w:u w:val="single"/>
          <w:lang w:val="en-US" w:eastAsia="zh-CN"/>
        </w:rPr>
      </w:pPr>
      <w:r>
        <w:rPr>
          <w:rFonts w:ascii="Times New Roman" w:hAnsi="Times New Roman" w:eastAsia="仿宋_GB2312"/>
          <w:bCs/>
          <w:color w:val="000000"/>
          <w:sz w:val="24"/>
          <w:szCs w:val="24"/>
        </w:rPr>
        <w:t>2.工程地点</w:t>
      </w:r>
      <w:r>
        <w:rPr>
          <w:rFonts w:hint="eastAsia" w:ascii="Times New Roman" w:hAnsi="Times New Roman" w:eastAsia="仿宋_GB2312"/>
          <w:bCs/>
          <w:color w:val="000000"/>
          <w:sz w:val="24"/>
          <w:szCs w:val="24"/>
          <w:lang w:eastAsia="zh-CN"/>
        </w:rPr>
        <w:t>：</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Cs/>
          <w:color w:val="000000"/>
          <w:sz w:val="24"/>
          <w:szCs w:val="24"/>
          <w:u w:val="single"/>
          <w:lang w:val="en-US" w:eastAsia="zh-CN"/>
        </w:rPr>
      </w:pPr>
      <w:r>
        <w:rPr>
          <w:rFonts w:hint="eastAsia" w:ascii="Times New Roman" w:hAnsi="Times New Roman" w:eastAsia="仿宋_GB2312"/>
          <w:bCs/>
          <w:color w:val="000000"/>
          <w:sz w:val="24"/>
          <w:szCs w:val="24"/>
          <w:lang w:val="en-US" w:eastAsia="zh-CN"/>
        </w:rPr>
        <w:t>3</w:t>
      </w:r>
      <w:r>
        <w:rPr>
          <w:rFonts w:hint="eastAsia" w:ascii="Times New Roman" w:hAnsi="Times New Roman" w:eastAsia="仿宋_GB2312"/>
          <w:bCs/>
          <w:color w:val="000000"/>
          <w:sz w:val="24"/>
          <w:szCs w:val="24"/>
        </w:rPr>
        <w:t>.工程内容：</w:t>
      </w:r>
      <w:r>
        <w:rPr>
          <w:rFonts w:hint="eastAsia" w:ascii="Times New Roman" w:hAnsi="Times New Roman" w:eastAsia="仿宋_GB2312"/>
          <w:b/>
          <w:bCs w:val="0"/>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val="0"/>
          <w:color w:val="000000"/>
          <w:sz w:val="24"/>
          <w:szCs w:val="24"/>
          <w:u w:val="single"/>
          <w:lang w:val="en-US" w:eastAsia="zh-CN"/>
        </w:rPr>
        <w:t xml:space="preserve"> </w:t>
      </w:r>
    </w:p>
    <w:p>
      <w:pPr>
        <w:pStyle w:val="4"/>
        <w:spacing w:before="120" w:after="120" w:line="360" w:lineRule="auto"/>
        <w:rPr>
          <w:rFonts w:ascii="Times New Roman" w:hAnsi="Times New Roman" w:eastAsia="黑体"/>
          <w:b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 w:val="0"/>
          <w:color w:val="000000"/>
          <w:sz w:val="24"/>
          <w:szCs w:val="24"/>
        </w:rPr>
        <w:t xml:space="preserve">   </w:t>
      </w:r>
      <w:bookmarkStart w:id="48" w:name="_Toc351203482"/>
      <w:r>
        <w:rPr>
          <w:rFonts w:ascii="Times New Roman" w:hAnsi="Times New Roman" w:eastAsia="黑体"/>
          <w:b w:val="0"/>
          <w:color w:val="000000"/>
          <w:sz w:val="24"/>
          <w:szCs w:val="24"/>
        </w:rPr>
        <w:t>二、合同工期</w:t>
      </w:r>
      <w:bookmarkEnd w:id="48"/>
    </w:p>
    <w:p>
      <w:pPr>
        <w:spacing w:line="360" w:lineRule="auto"/>
        <w:ind w:firstLine="459"/>
        <w:rPr>
          <w:rFonts w:hint="eastAsia" w:ascii="Times New Roman" w:hAnsi="Times New Roman" w:eastAsia="仿宋_GB2312"/>
          <w:color w:val="000000"/>
          <w:sz w:val="24"/>
          <w:szCs w:val="24"/>
          <w:u w:val="none"/>
          <w:lang w:eastAsia="zh-CN"/>
        </w:rPr>
      </w:pPr>
      <w:r>
        <w:rPr>
          <w:rFonts w:ascii="Times New Roman" w:hAnsi="Times New Roman" w:eastAsia="仿宋_GB2312"/>
          <w:color w:val="000000"/>
          <w:sz w:val="24"/>
          <w:szCs w:val="24"/>
        </w:rPr>
        <w:t>计划开工日期：</w:t>
      </w:r>
      <w:r>
        <w:rPr>
          <w:rFonts w:hint="eastAsia" w:ascii="Times New Roman" w:hAnsi="Times New Roman" w:eastAsia="仿宋_GB2312"/>
          <w:color w:val="000000"/>
          <w:sz w:val="24"/>
          <w:szCs w:val="24"/>
          <w:u w:val="non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日</w:t>
      </w:r>
    </w:p>
    <w:p>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计划竣工日期：</w:t>
      </w:r>
      <w:r>
        <w:rPr>
          <w:rFonts w:hint="eastAsia" w:ascii="Times New Roman" w:hAnsi="Times New Roman" w:eastAsia="仿宋_GB2312"/>
          <w:color w:val="000000"/>
          <w:sz w:val="24"/>
          <w:szCs w:val="24"/>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日</w:t>
      </w:r>
    </w:p>
    <w:p>
      <w:pPr>
        <w:pStyle w:val="4"/>
        <w:spacing w:before="120" w:after="120" w:line="360" w:lineRule="auto"/>
        <w:rPr>
          <w:rFonts w:ascii="Times New Roman" w:hAnsi="Times New Roman" w:eastAsia="黑体"/>
          <w:bCs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Cs w:val="0"/>
          <w:color w:val="000000"/>
          <w:sz w:val="24"/>
          <w:szCs w:val="24"/>
        </w:rPr>
        <w:t xml:space="preserve">  </w:t>
      </w:r>
      <w:bookmarkStart w:id="49" w:name="_Toc351203483"/>
      <w:r>
        <w:rPr>
          <w:rFonts w:hint="eastAsia" w:ascii="Times New Roman" w:hAnsi="Times New Roman" w:eastAsia="黑体"/>
          <w:bCs w:val="0"/>
          <w:color w:val="000000"/>
          <w:sz w:val="24"/>
          <w:szCs w:val="24"/>
          <w:lang w:val="en-US" w:eastAsia="zh-CN"/>
        </w:rPr>
        <w:t xml:space="preserve"> </w:t>
      </w:r>
      <w:r>
        <w:rPr>
          <w:rFonts w:ascii="Times New Roman" w:hAnsi="Times New Roman" w:eastAsia="黑体"/>
          <w:b w:val="0"/>
          <w:color w:val="000000"/>
          <w:sz w:val="24"/>
          <w:szCs w:val="24"/>
        </w:rPr>
        <w:t>三、质量标准</w:t>
      </w:r>
      <w:bookmarkEnd w:id="49"/>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工程质量符合</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rPr>
        <w:t>标准。</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0" w:name="_Toc351203484"/>
      <w:r>
        <w:rPr>
          <w:rFonts w:ascii="Times New Roman" w:hAnsi="Times New Roman" w:eastAsia="黑体"/>
          <w:b w:val="0"/>
          <w:color w:val="000000"/>
          <w:sz w:val="24"/>
          <w:szCs w:val="24"/>
        </w:rPr>
        <w:t>四、签约合同价与合同价格形式</w:t>
      </w:r>
      <w:bookmarkEnd w:id="50"/>
      <w:r>
        <w:rPr>
          <w:rFonts w:ascii="Times New Roman" w:hAnsi="Times New Roman" w:eastAsia="黑体"/>
          <w:b w:val="0"/>
          <w:color w:val="000000"/>
          <w:sz w:val="24"/>
          <w:szCs w:val="24"/>
        </w:rPr>
        <w:tab/>
      </w:r>
    </w:p>
    <w:p>
      <w:pPr>
        <w:spacing w:line="360" w:lineRule="auto"/>
        <w:ind w:firstLine="480" w:firstLineChars="200"/>
        <w:rPr>
          <w:rFonts w:hint="eastAsia" w:ascii="Times New Roman" w:hAnsi="Times New Roman" w:eastAsia="仿宋_GB2312"/>
          <w:color w:val="000000"/>
          <w:sz w:val="24"/>
          <w:szCs w:val="24"/>
          <w:lang w:eastAsia="zh-CN"/>
        </w:rPr>
      </w:pPr>
      <w:r>
        <w:rPr>
          <w:rFonts w:ascii="Times New Roman" w:hAnsi="Times New Roman" w:eastAsia="仿宋_GB2312"/>
          <w:color w:val="000000"/>
          <w:sz w:val="24"/>
          <w:szCs w:val="24"/>
        </w:rPr>
        <w:t>1.合同</w:t>
      </w:r>
      <w:r>
        <w:rPr>
          <w:rFonts w:hint="eastAsia" w:ascii="Times New Roman" w:hAnsi="Times New Roman" w:eastAsia="仿宋_GB2312"/>
          <w:color w:val="000000"/>
          <w:sz w:val="24"/>
          <w:szCs w:val="24"/>
          <w:lang w:val="en-US" w:eastAsia="zh-CN"/>
        </w:rPr>
        <w:t>总</w:t>
      </w:r>
      <w:r>
        <w:rPr>
          <w:rFonts w:ascii="Times New Roman" w:hAnsi="Times New Roman" w:eastAsia="仿宋_GB2312"/>
          <w:color w:val="000000"/>
          <w:sz w:val="24"/>
          <w:szCs w:val="24"/>
        </w:rPr>
        <w:t>价（大写）</w:t>
      </w:r>
      <w:r>
        <w:rPr>
          <w:rFonts w:hint="eastAsia" w:ascii="Times New Roman" w:hAnsi="Times New Roman" w:eastAsia="仿宋_GB2312"/>
          <w:color w:val="000000"/>
          <w:sz w:val="24"/>
          <w:szCs w:val="24"/>
          <w:lang w:eastAsia="zh-CN"/>
        </w:rPr>
        <w:t>：</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color w:val="000000"/>
          <w:sz w:val="24"/>
          <w:szCs w:val="24"/>
          <w:u w:val="none"/>
          <w:lang w:val="en-US" w:eastAsia="zh-CN"/>
        </w:rPr>
        <w:t>（人民币）</w:t>
      </w:r>
      <w:r>
        <w:rPr>
          <w:rFonts w:ascii="Times New Roman" w:hAnsi="Times New Roman" w:eastAsia="仿宋_GB2312"/>
          <w:b/>
          <w:bCs/>
          <w:color w:val="000000"/>
          <w:sz w:val="24"/>
          <w:szCs w:val="24"/>
        </w:rPr>
        <w:t>(¥</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元)</w:t>
      </w:r>
      <w:r>
        <w:rPr>
          <w:rFonts w:hint="eastAsia" w:ascii="Times New Roman" w:hAnsi="Times New Roman" w:eastAsia="仿宋_GB2312"/>
          <w:b/>
          <w:bCs/>
          <w:color w:val="000000"/>
          <w:sz w:val="24"/>
          <w:szCs w:val="24"/>
          <w:lang w:eastAsia="zh-CN"/>
        </w:rPr>
        <w:t>。</w:t>
      </w:r>
    </w:p>
    <w:p>
      <w:pPr>
        <w:spacing w:line="360" w:lineRule="auto"/>
        <w:ind w:firstLine="480" w:firstLineChars="200"/>
        <w:rPr>
          <w:rFonts w:hint="default" w:ascii="Times New Roman" w:hAnsi="Times New Roman" w:eastAsia="黑体"/>
          <w:b/>
          <w:bCs/>
          <w:color w:val="000000"/>
          <w:sz w:val="24"/>
          <w:szCs w:val="24"/>
          <w:u w:val="single"/>
          <w:lang w:val="en-US" w:eastAsia="zh-CN"/>
        </w:rPr>
      </w:pPr>
      <w:r>
        <w:rPr>
          <w:rFonts w:ascii="Times New Roman" w:hAnsi="Times New Roman" w:eastAsia="仿宋_GB2312"/>
          <w:color w:val="000000"/>
          <w:sz w:val="24"/>
          <w:szCs w:val="24"/>
        </w:rPr>
        <w:t>2.合同价格形式：</w:t>
      </w:r>
      <w:r>
        <w:rPr>
          <w:rFonts w:hint="eastAsia" w:ascii="Times New Roman" w:hAnsi="Times New Roman" w:eastAsia="仿宋_GB2312"/>
          <w:b/>
          <w:bCs/>
          <w:color w:val="000000"/>
          <w:sz w:val="24"/>
          <w:szCs w:val="24"/>
          <w:u w:val="single"/>
          <w:lang w:val="en-US" w:eastAsia="zh-CN"/>
        </w:rPr>
        <w:t xml:space="preserve">                                      </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1" w:name="_Toc351203486"/>
      <w:r>
        <w:rPr>
          <w:rFonts w:hint="eastAsia" w:ascii="Times New Roman" w:hAnsi="Times New Roman" w:eastAsia="黑体"/>
          <w:b w:val="0"/>
          <w:color w:val="000000"/>
          <w:sz w:val="24"/>
          <w:szCs w:val="24"/>
          <w:lang w:val="en-US" w:eastAsia="zh-CN"/>
        </w:rPr>
        <w:t>五</w:t>
      </w:r>
      <w:r>
        <w:rPr>
          <w:rFonts w:ascii="Times New Roman" w:hAnsi="Times New Roman" w:eastAsia="黑体"/>
          <w:b w:val="0"/>
          <w:color w:val="000000"/>
          <w:sz w:val="24"/>
          <w:szCs w:val="24"/>
        </w:rPr>
        <w:t>、合同文件构成</w:t>
      </w:r>
      <w:bookmarkEnd w:id="51"/>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组成本合同的文件包括</w:t>
      </w:r>
      <w:r>
        <w:rPr>
          <w:rFonts w:ascii="Times New Roman" w:hAnsi="Times New Roman" w:eastAsia="仿宋_GB2312"/>
          <w:bCs/>
          <w:color w:val="000000"/>
          <w:sz w:val="24"/>
          <w:szCs w:val="24"/>
        </w:rPr>
        <w:t>：</w:t>
      </w:r>
    </w:p>
    <w:p>
      <w:pPr>
        <w:autoSpaceDE w:val="0"/>
        <w:autoSpaceDN w:val="0"/>
        <w:adjustRightInd w:val="0"/>
        <w:spacing w:line="360" w:lineRule="auto"/>
        <w:ind w:firstLine="480" w:firstLineChars="200"/>
        <w:jc w:val="left"/>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eastAsia="zh-CN"/>
        </w:rPr>
        <w:t>本合同协议书；</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2</w:t>
      </w: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本合同专用条款及其附件；</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val="en-US" w:eastAsia="zh-CN"/>
        </w:rPr>
        <w:t>（3）本合同通用条款；</w:t>
      </w:r>
    </w:p>
    <w:p>
      <w:pPr>
        <w:autoSpaceDE w:val="0"/>
        <w:autoSpaceDN w:val="0"/>
        <w:adjustRightInd w:val="0"/>
        <w:spacing w:line="360" w:lineRule="auto"/>
        <w:ind w:firstLine="480" w:firstLineChars="200"/>
        <w:jc w:val="left"/>
        <w:rPr>
          <w:rFonts w:ascii="Times New Roman" w:hAnsi="Times New Roman" w:eastAsia="仿宋_GB2312"/>
          <w:bCs/>
          <w:color w:val="000000"/>
          <w:sz w:val="24"/>
          <w:szCs w:val="24"/>
        </w:rPr>
      </w:pPr>
      <w:r>
        <w:rPr>
          <w:rFonts w:hint="eastAsia" w:ascii="Times New Roman" w:hAnsi="Times New Roman" w:eastAsia="仿宋_GB2312"/>
          <w:color w:val="000000"/>
          <w:sz w:val="24"/>
          <w:szCs w:val="24"/>
          <w:lang w:val="en-US" w:eastAsia="zh-CN"/>
        </w:rPr>
        <w:t>双方为履行本合同的有关洽商、变更等书面协议、文件，视为本合同的组成部分</w:t>
      </w:r>
      <w:r>
        <w:rPr>
          <w:rFonts w:hint="eastAsia" w:ascii="Times New Roman" w:hAnsi="Times New Roman" w:eastAsia="仿宋_GB2312"/>
          <w:color w:val="000000"/>
          <w:sz w:val="24"/>
          <w:szCs w:val="24"/>
        </w:rPr>
        <w:t>。</w:t>
      </w:r>
    </w:p>
    <w:p>
      <w:pPr>
        <w:spacing w:line="360" w:lineRule="auto"/>
        <w:rPr>
          <w:rFonts w:hint="eastAsia" w:ascii="黑体" w:hAnsi="黑体" w:eastAsia="黑体" w:cs="黑体"/>
          <w:b/>
          <w:bCs w:val="0"/>
          <w:color w:val="000000"/>
          <w:sz w:val="24"/>
          <w:szCs w:val="24"/>
        </w:rPr>
      </w:pPr>
      <w:bookmarkStart w:id="52" w:name="_Toc351203488"/>
      <w:r>
        <w:rPr>
          <w:rFonts w:hint="eastAsia" w:ascii="Times New Roman" w:hAnsi="Times New Roman" w:eastAsia="黑体"/>
          <w:b/>
          <w:color w:val="000000"/>
          <w:sz w:val="24"/>
          <w:szCs w:val="24"/>
        </w:rPr>
        <w:t xml:space="preserve">    </w:t>
      </w:r>
      <w:r>
        <w:rPr>
          <w:rFonts w:hint="eastAsia" w:ascii="Times New Roman" w:hAnsi="Times New Roman" w:eastAsia="黑体"/>
          <w:b w:val="0"/>
          <w:bCs/>
          <w:color w:val="000000"/>
          <w:sz w:val="24"/>
          <w:szCs w:val="24"/>
          <w:lang w:val="en-US" w:eastAsia="zh-CN"/>
        </w:rPr>
        <w:t>六</w:t>
      </w:r>
      <w:r>
        <w:rPr>
          <w:rFonts w:ascii="Times New Roman" w:hAnsi="Times New Roman" w:eastAsia="黑体"/>
          <w:b w:val="0"/>
          <w:bCs/>
          <w:color w:val="000000"/>
          <w:sz w:val="24"/>
          <w:szCs w:val="24"/>
        </w:rPr>
        <w:t>、</w:t>
      </w:r>
      <w:bookmarkEnd w:id="52"/>
      <w:r>
        <w:rPr>
          <w:rFonts w:hint="eastAsia" w:ascii="黑体" w:hAnsi="黑体" w:eastAsia="黑体" w:cs="黑体"/>
          <w:b w:val="0"/>
          <w:bCs/>
          <w:color w:val="000000"/>
          <w:sz w:val="24"/>
          <w:szCs w:val="24"/>
        </w:rPr>
        <w:t>本协议书中词语含义与第二部分通用合同条款中赋予的含义相同。</w:t>
      </w:r>
    </w:p>
    <w:p>
      <w:pPr>
        <w:pStyle w:val="4"/>
        <w:spacing w:before="120" w:after="120" w:line="360" w:lineRule="auto"/>
        <w:rPr>
          <w:rFonts w:hint="default" w:ascii="Times New Roman" w:hAnsi="Times New Roman" w:eastAsia="黑体"/>
          <w:b w:val="0"/>
          <w:color w:val="000000"/>
          <w:sz w:val="24"/>
          <w:szCs w:val="24"/>
          <w:lang w:val="en-US" w:eastAsia="zh-CN"/>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3" w:name="_Toc351203489"/>
      <w:r>
        <w:rPr>
          <w:rFonts w:hint="eastAsia" w:ascii="Times New Roman" w:hAnsi="Times New Roman" w:eastAsia="黑体"/>
          <w:b w:val="0"/>
          <w:color w:val="000000"/>
          <w:sz w:val="24"/>
          <w:szCs w:val="24"/>
          <w:lang w:val="en-US" w:eastAsia="zh-CN"/>
        </w:rPr>
        <w:t>七、承包人按照合同约定进行施工、竣工并在质量保修期内承担工程质量保修责任。</w:t>
      </w:r>
    </w:p>
    <w:p>
      <w:pPr>
        <w:pStyle w:val="4"/>
        <w:spacing w:before="120" w:after="120" w:line="360" w:lineRule="auto"/>
        <w:ind w:firstLine="480" w:firstLineChars="200"/>
        <w:rPr>
          <w:rFonts w:hint="default" w:ascii="Times New Roman" w:hAnsi="Times New Roman" w:eastAsia="黑体"/>
          <w:b w:val="0"/>
          <w:color w:val="000000"/>
          <w:sz w:val="24"/>
          <w:szCs w:val="24"/>
          <w:lang w:val="en-US" w:eastAsia="zh-CN"/>
        </w:rPr>
      </w:pPr>
      <w:r>
        <w:rPr>
          <w:rFonts w:hint="eastAsia" w:ascii="Times New Roman" w:hAnsi="Times New Roman" w:eastAsia="黑体"/>
          <w:b w:val="0"/>
          <w:color w:val="000000"/>
          <w:sz w:val="24"/>
          <w:szCs w:val="24"/>
          <w:lang w:val="en-US" w:eastAsia="zh-CN"/>
        </w:rPr>
        <w:t>八</w:t>
      </w:r>
      <w:r>
        <w:rPr>
          <w:rFonts w:ascii="Times New Roman" w:hAnsi="Times New Roman" w:eastAsia="黑体"/>
          <w:b w:val="0"/>
          <w:color w:val="000000"/>
          <w:sz w:val="24"/>
          <w:szCs w:val="24"/>
        </w:rPr>
        <w:t>、</w:t>
      </w:r>
      <w:r>
        <w:rPr>
          <w:rFonts w:hint="eastAsia" w:ascii="Times New Roman" w:hAnsi="Times New Roman" w:eastAsia="黑体"/>
          <w:b w:val="0"/>
          <w:color w:val="000000"/>
          <w:sz w:val="24"/>
          <w:szCs w:val="24"/>
          <w:lang w:val="en-US" w:eastAsia="zh-CN"/>
        </w:rPr>
        <w:t>发包人按照合同约定的期限和方式支付合同价款及其他应当支付的款项。</w:t>
      </w:r>
    </w:p>
    <w:p>
      <w:pPr>
        <w:pStyle w:val="4"/>
        <w:spacing w:before="120" w:after="120" w:line="360" w:lineRule="auto"/>
        <w:ind w:firstLine="480" w:firstLineChars="200"/>
        <w:rPr>
          <w:rFonts w:ascii="Times New Roman" w:hAnsi="Times New Roman" w:eastAsia="黑体"/>
          <w:bCs w:val="0"/>
          <w:color w:val="000000"/>
          <w:sz w:val="24"/>
          <w:szCs w:val="24"/>
        </w:rPr>
      </w:pPr>
      <w:r>
        <w:rPr>
          <w:rFonts w:hint="eastAsia" w:ascii="Times New Roman" w:hAnsi="Times New Roman" w:eastAsia="黑体"/>
          <w:b w:val="0"/>
          <w:color w:val="000000"/>
          <w:sz w:val="24"/>
          <w:szCs w:val="24"/>
          <w:lang w:val="en-US" w:eastAsia="zh-CN"/>
        </w:rPr>
        <w:t>九、</w:t>
      </w:r>
      <w:bookmarkEnd w:id="53"/>
      <w:r>
        <w:rPr>
          <w:rFonts w:ascii="Times New Roman" w:hAnsi="Times New Roman" w:eastAsia="黑体"/>
          <w:b w:val="0"/>
          <w:bCs w:val="0"/>
          <w:color w:val="000000"/>
          <w:sz w:val="24"/>
          <w:szCs w:val="24"/>
        </w:rPr>
        <w:t>合同生效</w:t>
      </w:r>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合同订立时间：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月</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日</w:t>
      </w:r>
    </w:p>
    <w:p>
      <w:pPr>
        <w:pStyle w:val="4"/>
        <w:spacing w:before="120" w:after="120" w:line="360" w:lineRule="auto"/>
        <w:rPr>
          <w:rFonts w:hint="eastAsia" w:ascii="Times New Roman" w:hAnsi="Times New Roman" w:eastAsia="黑体"/>
          <w:bCs w:val="0"/>
          <w:color w:val="000000"/>
          <w:sz w:val="24"/>
          <w:szCs w:val="24"/>
          <w:lang w:val="en-US" w:eastAsia="zh-CN"/>
        </w:rPr>
      </w:pPr>
      <w:r>
        <w:rPr>
          <w:rFonts w:ascii="Times New Roman" w:hAnsi="Times New Roman" w:eastAsia="黑体"/>
          <w:bCs w:val="0"/>
          <w:color w:val="000000"/>
          <w:sz w:val="24"/>
          <w:szCs w:val="24"/>
        </w:rPr>
        <w:t xml:space="preserve">    </w:t>
      </w:r>
      <w:r>
        <w:rPr>
          <w:rFonts w:hint="eastAsia" w:ascii="Times New Roman" w:hAnsi="Times New Roman" w:eastAsia="仿宋_GB2312"/>
          <w:b w:val="0"/>
          <w:bCs w:val="0"/>
          <w:color w:val="000000"/>
          <w:sz w:val="24"/>
          <w:szCs w:val="24"/>
          <w:lang w:val="en-US" w:eastAsia="zh-CN"/>
        </w:rPr>
        <w:t>合同订立地点：</w:t>
      </w:r>
      <w:r>
        <w:rPr>
          <w:rFonts w:ascii="Times New Roman" w:hAnsi="Times New Roman" w:eastAsia="仿宋_GB2312"/>
          <w:bCs w:val="0"/>
          <w:color w:val="000000"/>
          <w:sz w:val="24"/>
          <w:szCs w:val="24"/>
          <w:u w:val="single"/>
        </w:rPr>
        <w:t xml:space="preserve">                    </w:t>
      </w:r>
      <w:bookmarkStart w:id="54" w:name="_Toc351203491"/>
    </w:p>
    <w:p>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w:t>
      </w:r>
      <w:r>
        <w:rPr>
          <w:rFonts w:hint="eastAsia" w:ascii="Times New Roman" w:hAnsi="Times New Roman" w:eastAsia="仿宋_GB2312"/>
          <w:bCs/>
          <w:color w:val="000000"/>
          <w:sz w:val="24"/>
          <w:szCs w:val="24"/>
          <w:lang w:val="en-US" w:eastAsia="zh-CN"/>
        </w:rPr>
        <w:t>双方约定</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Cs/>
          <w:color w:val="000000"/>
          <w:sz w:val="24"/>
          <w:szCs w:val="24"/>
          <w:u w:val="none"/>
          <w:lang w:val="en-US" w:eastAsia="zh-CN"/>
        </w:rPr>
        <w:t>后</w:t>
      </w:r>
      <w:r>
        <w:rPr>
          <w:rFonts w:ascii="Times New Roman" w:hAnsi="Times New Roman" w:eastAsia="仿宋_GB2312"/>
          <w:bCs/>
          <w:color w:val="000000"/>
          <w:sz w:val="24"/>
          <w:szCs w:val="24"/>
        </w:rPr>
        <w:t>生效。</w:t>
      </w:r>
    </w:p>
    <w:p>
      <w:pPr>
        <w:pStyle w:val="4"/>
        <w:spacing w:before="120" w:after="120" w:line="360" w:lineRule="auto"/>
        <w:ind w:firstLine="480" w:firstLineChars="200"/>
        <w:rPr>
          <w:rFonts w:ascii="Times New Roman" w:hAnsi="Times New Roman" w:eastAsia="黑体"/>
          <w:bCs w:val="0"/>
          <w:color w:val="000000"/>
          <w:sz w:val="24"/>
          <w:szCs w:val="24"/>
        </w:rPr>
      </w:pPr>
      <w:r>
        <w:rPr>
          <w:rFonts w:ascii="Times New Roman" w:hAnsi="Times New Roman" w:eastAsia="黑体"/>
          <w:b w:val="0"/>
          <w:color w:val="000000"/>
          <w:sz w:val="24"/>
          <w:szCs w:val="24"/>
        </w:rPr>
        <w:t>十、补充协议</w:t>
      </w:r>
      <w:bookmarkEnd w:id="54"/>
    </w:p>
    <w:p>
      <w:pPr>
        <w:spacing w:line="360" w:lineRule="auto"/>
        <w:ind w:firstLine="480" w:firstLineChars="200"/>
        <w:rPr>
          <w:rFonts w:ascii="Times New Roman" w:hAnsi="Times New Roman" w:eastAsia="仿宋_GB2312"/>
          <w:b/>
          <w:bCs/>
          <w:color w:val="000000"/>
          <w:sz w:val="24"/>
          <w:szCs w:val="24"/>
        </w:rPr>
      </w:pPr>
      <w:r>
        <w:rPr>
          <w:rFonts w:ascii="Times New Roman" w:hAnsi="Times New Roman" w:eastAsia="仿宋_GB2312"/>
          <w:bCs/>
          <w:color w:val="000000"/>
          <w:sz w:val="24"/>
          <w:szCs w:val="24"/>
        </w:rPr>
        <w:t>合同未尽事宜，合同当事人另行签订补充协议</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补充协议是合同的组成部分。</w:t>
      </w:r>
    </w:p>
    <w:p>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黑体"/>
          <w:bCs/>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pPr>
        <w:spacing w:line="360" w:lineRule="auto"/>
        <w:rPr>
          <w:rFonts w:hint="eastAsia" w:ascii="Times New Roman" w:hAnsi="Times New Roman" w:eastAsia="仿宋_GB2312"/>
          <w:color w:val="000000"/>
          <w:sz w:val="24"/>
          <w:szCs w:val="24"/>
          <w:u w:val="single"/>
        </w:rPr>
      </w:pPr>
      <w:r>
        <w:rPr>
          <w:rFonts w:hint="eastAsia" w:ascii="Times New Roman" w:hAnsi="Times New Roman" w:eastAsia="仿宋_GB2312"/>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  法定代表人或其委托代理人：</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（签字）                    （签字）</w:t>
      </w:r>
    </w:p>
    <w:p>
      <w:pPr>
        <w:spacing w:line="360" w:lineRule="auto"/>
        <w:rPr>
          <w:rFonts w:hint="eastAsia" w:ascii="Times New Roman" w:hAnsi="Times New Roman" w:eastAsia="仿宋_GB2312"/>
          <w:color w:val="000000"/>
          <w:sz w:val="24"/>
          <w:szCs w:val="24"/>
          <w:u w:val="single"/>
        </w:rPr>
      </w:pPr>
    </w:p>
    <w:p>
      <w:pPr>
        <w:spacing w:line="360" w:lineRule="auto"/>
        <w:ind w:left="5400" w:hanging="4320" w:hangingChars="1800"/>
        <w:rPr>
          <w:rFonts w:hint="default" w:ascii="Times New Roman" w:hAnsi="Times New Roman" w:eastAsia="仿宋_GB2312"/>
          <w:color w:val="000000"/>
          <w:sz w:val="24"/>
          <w:szCs w:val="24"/>
          <w:lang w:val="en-US"/>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地  址：</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委托代理人：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传  真：</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ind w:left="5700" w:hanging="4560" w:hangingChars="1900"/>
        <w:rPr>
          <w:rFonts w:hint="default" w:ascii="Times New Roman" w:hAnsi="Times New Roman" w:eastAsia="仿宋_GB2312"/>
          <w:color w:val="000000"/>
          <w:sz w:val="24"/>
          <w:szCs w:val="24"/>
          <w:u w:val="single"/>
          <w:lang w:val="en-US" w:eastAsia="zh-CN"/>
        </w:rPr>
      </w:pP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开户银行：</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账  号：</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p>
    <w:p>
      <w:pPr>
        <w:rPr>
          <w:rFonts w:ascii="Times New Roman" w:hAnsi="Times New Roman"/>
          <w:sz w:val="24"/>
          <w:szCs w:val="24"/>
        </w:rPr>
      </w:pPr>
    </w:p>
    <w:p>
      <w:pPr>
        <w:numPr>
          <w:ilvl w:val="0"/>
          <w:numId w:val="8"/>
        </w:numPr>
        <w:jc w:val="center"/>
        <w:rPr>
          <w:rFonts w:ascii="华文中宋" w:hAnsi="华文中宋" w:eastAsia="华文中宋"/>
          <w:b/>
          <w:bCs/>
          <w:sz w:val="44"/>
          <w:szCs w:val="44"/>
        </w:rPr>
      </w:pPr>
      <w:bookmarkStart w:id="55" w:name="_Toc351203494"/>
      <w:r>
        <w:rPr>
          <w:rFonts w:ascii="华文中宋" w:hAnsi="华文中宋" w:eastAsia="华文中宋"/>
          <w:b/>
          <w:bCs/>
          <w:sz w:val="44"/>
          <w:szCs w:val="44"/>
        </w:rPr>
        <w:t>通用合同条款</w:t>
      </w:r>
      <w:bookmarkEnd w:id="55"/>
    </w:p>
    <w:p>
      <w:pPr>
        <w:numPr>
          <w:ilvl w:val="0"/>
          <w:numId w:val="0"/>
        </w:numPr>
        <w:jc w:val="both"/>
        <w:rPr>
          <w:rFonts w:ascii="华文中宋" w:hAnsi="华文中宋" w:eastAsia="华文中宋"/>
          <w:b/>
          <w:bCs/>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r>
        <w:rPr>
          <w:rFonts w:hint="eastAsia" w:ascii="黑体" w:hAnsi="黑体" w:eastAsia="黑体" w:cs="黑体"/>
          <w:color w:val="000000"/>
          <w:sz w:val="30"/>
          <w:szCs w:val="30"/>
          <w:lang w:val="en-US" w:eastAsia="zh-CN"/>
        </w:rPr>
        <w:t>按《建设工程施工合同》通用合同条款执行</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both"/>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8"/>
        </w:numPr>
        <w:kinsoku/>
        <w:wordWrap/>
        <w:overflowPunct/>
        <w:topLinePunct w:val="0"/>
        <w:autoSpaceDE/>
        <w:autoSpaceDN/>
        <w:bidi w:val="0"/>
        <w:adjustRightInd/>
        <w:snapToGrid/>
        <w:spacing w:before="157" w:beforeLines="50" w:after="157" w:afterLines="50"/>
        <w:ind w:left="0" w:leftChars="0" w:firstLine="0" w:firstLineChars="0"/>
        <w:jc w:val="center"/>
        <w:textAlignment w:val="auto"/>
        <w:rPr>
          <w:rFonts w:hint="eastAsia" w:ascii="华文中宋" w:hAnsi="华文中宋" w:eastAsia="华文中宋"/>
          <w:b/>
          <w:bCs/>
          <w:sz w:val="44"/>
          <w:szCs w:val="44"/>
        </w:rPr>
      </w:pPr>
      <w:r>
        <w:rPr>
          <w:rFonts w:hint="eastAsia" w:ascii="华文中宋" w:hAnsi="华文中宋" w:eastAsia="华文中宋"/>
          <w:b/>
          <w:bCs/>
          <w:sz w:val="44"/>
          <w:szCs w:val="44"/>
        </w:rPr>
        <w:t>专用合同条款</w:t>
      </w:r>
    </w:p>
    <w:p>
      <w:pPr>
        <w:pStyle w:val="4"/>
        <w:spacing w:before="120" w:after="120" w:line="360" w:lineRule="auto"/>
        <w:rPr>
          <w:rFonts w:ascii="Times New Roman" w:hAnsi="Times New Roman" w:eastAsia="黑体"/>
          <w:b w:val="0"/>
          <w:color w:val="000000"/>
          <w:sz w:val="24"/>
          <w:szCs w:val="24"/>
        </w:rPr>
      </w:pPr>
      <w:bookmarkStart w:id="56" w:name="_Toc351203633"/>
      <w:bookmarkStart w:id="57" w:name="_Toc292559361"/>
      <w:bookmarkStart w:id="58" w:name="_Toc296503156"/>
      <w:bookmarkStart w:id="59" w:name="_Toc297120456"/>
      <w:bookmarkStart w:id="60" w:name="_Toc296891196"/>
      <w:bookmarkStart w:id="61" w:name="_Toc296347155"/>
      <w:bookmarkStart w:id="62" w:name="_Toc292559866"/>
      <w:bookmarkStart w:id="63" w:name="_Toc296346657"/>
      <w:bookmarkStart w:id="64" w:name="_Toc297048342"/>
      <w:bookmarkStart w:id="65" w:name="_Toc296944495"/>
      <w:bookmarkStart w:id="66" w:name="_Toc296890984"/>
      <w:r>
        <w:rPr>
          <w:rFonts w:hint="eastAsia" w:ascii="Times New Roman" w:hAnsi="Times New Roman" w:eastAsia="黑体"/>
          <w:b w:val="0"/>
          <w:color w:val="000000"/>
          <w:sz w:val="24"/>
          <w:szCs w:val="24"/>
          <w:lang w:val="en-US" w:eastAsia="zh-CN"/>
        </w:rPr>
        <w:t>一</w:t>
      </w:r>
      <w:r>
        <w:rPr>
          <w:rFonts w:ascii="Times New Roman" w:hAnsi="Times New Roman" w:eastAsia="黑体"/>
          <w:b w:val="0"/>
          <w:color w:val="000000"/>
          <w:sz w:val="24"/>
          <w:szCs w:val="24"/>
        </w:rPr>
        <w:t xml:space="preserve">. </w:t>
      </w:r>
      <w:r>
        <w:rPr>
          <w:rFonts w:hint="eastAsia" w:ascii="仿宋" w:hAnsi="仿宋" w:eastAsia="仿宋" w:cs="仿宋"/>
          <w:b w:val="0"/>
          <w:color w:val="000000"/>
          <w:sz w:val="24"/>
          <w:szCs w:val="24"/>
        </w:rPr>
        <w:t>一般约定</w:t>
      </w:r>
      <w:bookmarkEnd w:id="56"/>
    </w:p>
    <w:bookmarkEnd w:id="57"/>
    <w:bookmarkEnd w:id="58"/>
    <w:bookmarkEnd w:id="59"/>
    <w:bookmarkEnd w:id="60"/>
    <w:bookmarkEnd w:id="61"/>
    <w:bookmarkEnd w:id="62"/>
    <w:bookmarkEnd w:id="63"/>
    <w:bookmarkEnd w:id="64"/>
    <w:bookmarkEnd w:id="65"/>
    <w:bookmarkEnd w:id="66"/>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1</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词语定义</w:t>
      </w:r>
    </w:p>
    <w:p>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1.1合同</w:t>
      </w:r>
    </w:p>
    <w:p>
      <w:pPr>
        <w:spacing w:line="360" w:lineRule="auto"/>
        <w:ind w:left="6" w:leftChars="0" w:firstLine="470" w:firstLineChars="196"/>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其他合同文件包括：</w:t>
      </w:r>
      <w:r>
        <w:rPr>
          <w:rFonts w:hint="eastAsia" w:ascii="Times New Roman" w:hAnsi="Times New Roman" w:eastAsia="仿宋_GB2312"/>
          <w:b/>
          <w:bCs/>
          <w:color w:val="000000"/>
          <w:kern w:val="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履行合同过程中双方项目负责人或法定代表人以上管理者书面确认的对合同内容有实质性影响的会议纪要、签证、设计变更等资料 </w:t>
      </w:r>
      <w:r>
        <w:rPr>
          <w:rFonts w:ascii="Times New Roman" w:hAnsi="Times New Roman" w:eastAsia="仿宋_GB2312"/>
          <w:color w:val="000000"/>
          <w:sz w:val="24"/>
          <w:szCs w:val="24"/>
        </w:rPr>
        <w:t>。</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2</w:t>
      </w:r>
      <w:r>
        <w:rPr>
          <w:rFonts w:hint="eastAsia" w:ascii="仿宋" w:hAnsi="仿宋" w:eastAsia="仿宋" w:cs="仿宋"/>
          <w:color w:val="000000"/>
          <w:sz w:val="24"/>
          <w:szCs w:val="24"/>
          <w:lang w:val="en-US" w:eastAsia="zh-CN"/>
        </w:rPr>
        <w:t>语言文字和适用法律、标准及规范</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仿宋_GB2312"/>
          <w:color w:val="000000"/>
          <w:sz w:val="24"/>
          <w:szCs w:val="24"/>
          <w:lang w:val="en-US" w:eastAsia="zh-CN"/>
        </w:rPr>
        <w:t>2.1本合同除使用汉语外，还是用</w:t>
      </w:r>
      <w:r>
        <w:rPr>
          <w:rFonts w:hint="eastAsia" w:ascii="Times New Roman" w:hAnsi="Times New Roman" w:eastAsia="仿宋_GB2312"/>
          <w:b/>
          <w:bCs/>
          <w:color w:val="000000"/>
          <w:sz w:val="24"/>
          <w:szCs w:val="24"/>
          <w:u w:val="single"/>
          <w:lang w:val="en-US" w:eastAsia="zh-CN"/>
        </w:rPr>
        <w:t xml:space="preserve"> 阿拉伯数字 </w:t>
      </w:r>
      <w:r>
        <w:rPr>
          <w:rFonts w:hint="eastAsia" w:ascii="Times New Roman" w:hAnsi="Times New Roman" w:eastAsia="仿宋_GB2312"/>
          <w:color w:val="000000"/>
          <w:sz w:val="24"/>
          <w:szCs w:val="24"/>
          <w:lang w:val="en-US" w:eastAsia="zh-CN"/>
        </w:rPr>
        <w:t>语言文字</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2.2</w:t>
      </w:r>
      <w:r>
        <w:rPr>
          <w:rFonts w:hint="eastAsia" w:ascii="Times New Roman" w:hAnsi="Times New Roman" w:eastAsia="仿宋_GB2312"/>
          <w:color w:val="000000"/>
          <w:sz w:val="24"/>
          <w:szCs w:val="24"/>
          <w:lang w:val="en-US" w:eastAsia="zh-CN"/>
        </w:rPr>
        <w:t>使用的法律和法规</w:t>
      </w:r>
      <w:r>
        <w:rPr>
          <w:rFonts w:ascii="Times New Roman" w:hAnsi="Times New Roman" w:eastAsia="黑体"/>
          <w:color w:val="000000"/>
          <w:sz w:val="24"/>
          <w:szCs w:val="24"/>
        </w:rPr>
        <w:t xml:space="preserve"> </w:t>
      </w:r>
    </w:p>
    <w:p>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需要明示的法律、行政法规：</w:t>
      </w:r>
      <w:r>
        <w:rPr>
          <w:rFonts w:hint="eastAsia" w:ascii="Times New Roman" w:hAnsi="Times New Roman" w:eastAsia="仿宋_GB2312"/>
          <w:b/>
          <w:bCs/>
          <w:color w:val="000000"/>
          <w:sz w:val="24"/>
          <w:szCs w:val="24"/>
          <w:u w:val="single"/>
          <w:lang w:val="en-US" w:eastAsia="zh-CN"/>
        </w:rPr>
        <w:t xml:space="preserve"> 《中华人民共和国建筑法》、《中华人民共和国合同法》、《中华人民共和国安全生产法》、《建设工程质量管理条例》</w:t>
      </w:r>
      <w:r>
        <w:rPr>
          <w:rFonts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2.3</w:t>
      </w:r>
      <w:r>
        <w:rPr>
          <w:rFonts w:ascii="Times New Roman" w:hAnsi="Times New Roman" w:eastAsia="黑体"/>
          <w:color w:val="000000"/>
          <w:sz w:val="24"/>
          <w:szCs w:val="24"/>
        </w:rPr>
        <w:t xml:space="preserve"> </w:t>
      </w:r>
      <w:r>
        <w:rPr>
          <w:rFonts w:hint="eastAsia" w:ascii="Times New Roman" w:hAnsi="Times New Roman" w:eastAsia="仿宋_GB2312"/>
          <w:color w:val="000000"/>
          <w:sz w:val="24"/>
          <w:szCs w:val="24"/>
          <w:u w:val="none"/>
          <w:lang w:val="en-US" w:eastAsia="zh-CN"/>
        </w:rPr>
        <w:t>适用标准和规范</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适用标准</w:t>
      </w:r>
      <w:r>
        <w:rPr>
          <w:rFonts w:hint="eastAsia" w:ascii="Times New Roman" w:hAnsi="Times New Roman" w:eastAsia="仿宋_GB2312"/>
          <w:color w:val="000000"/>
          <w:sz w:val="24"/>
          <w:szCs w:val="24"/>
          <w:lang w:eastAsia="zh-CN"/>
        </w:rPr>
        <w:t>、</w:t>
      </w:r>
      <w:r>
        <w:rPr>
          <w:rFonts w:ascii="Times New Roman" w:hAnsi="Times New Roman" w:eastAsia="仿宋_GB2312"/>
          <w:color w:val="000000"/>
          <w:sz w:val="24"/>
          <w:szCs w:val="24"/>
        </w:rPr>
        <w:t>规范</w:t>
      </w:r>
      <w:r>
        <w:rPr>
          <w:rFonts w:hint="eastAsia" w:ascii="Times New Roman" w:hAnsi="Times New Roman" w:eastAsia="仿宋_GB2312"/>
          <w:color w:val="000000"/>
          <w:sz w:val="24"/>
          <w:szCs w:val="24"/>
          <w:lang w:val="en-US" w:eastAsia="zh-CN"/>
        </w:rPr>
        <w:t>的名称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执行国家建设工程施工及验收规范标准以及材料、设备所涉及的现行国家、省、市或行业的工程建设标准、规范的要求 </w:t>
      </w:r>
      <w:r>
        <w:rPr>
          <w:rFonts w:ascii="Times New Roman" w:hAnsi="Times New Roman" w:eastAsia="仿宋_GB2312"/>
          <w:color w:val="000000"/>
          <w:sz w:val="24"/>
          <w:szCs w:val="24"/>
        </w:rPr>
        <w:t>。</w:t>
      </w:r>
    </w:p>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3</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合同文件的优先顺序</w:t>
      </w:r>
    </w:p>
    <w:p>
      <w:pPr>
        <w:spacing w:line="360" w:lineRule="auto"/>
        <w:ind w:firstLine="480" w:firstLineChars="200"/>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合同文件组成及优先顺序为：</w:t>
      </w:r>
      <w:r>
        <w:rPr>
          <w:rFonts w:hint="eastAsia" w:ascii="Times New Roman" w:hAnsi="Times New Roman" w:eastAsia="仿宋_GB2312"/>
          <w:b/>
          <w:bCs/>
          <w:color w:val="000000"/>
          <w:sz w:val="24"/>
          <w:szCs w:val="24"/>
          <w:u w:val="single"/>
        </w:rPr>
        <w:t xml:space="preserve"> </w:t>
      </w:r>
      <w:r>
        <w:rPr>
          <w:rFonts w:hint="eastAsia" w:ascii="Times New Roman" w:hAnsi="Times New Roman" w:eastAsia="仿宋_GB2312"/>
          <w:b/>
          <w:bCs/>
          <w:color w:val="000000"/>
          <w:sz w:val="24"/>
          <w:szCs w:val="24"/>
          <w:u w:val="single"/>
          <w:lang w:val="en-US" w:eastAsia="zh-CN"/>
        </w:rPr>
        <w:t>本合同协议书、专用条款及其附件、通用条款、工程报价单或预算书及其附件、工程量清单、图纸、标准规范等</w:t>
      </w:r>
      <w:r>
        <w:rPr>
          <w:rFonts w:hint="eastAsia"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keepNext w:val="0"/>
        <w:keepLines w:val="0"/>
        <w:pageBreakBefore w:val="0"/>
        <w:kinsoku/>
        <w:wordWrap/>
        <w:overflowPunct/>
        <w:topLinePunct w:val="0"/>
        <w:autoSpaceDE/>
        <w:autoSpaceDN/>
        <w:bidi w:val="0"/>
        <w:spacing w:line="360" w:lineRule="auto"/>
        <w:textAlignment w:val="auto"/>
        <w:rPr>
          <w:rFonts w:hint="eastAsia" w:ascii="仿宋" w:hAnsi="仿宋" w:eastAsia="仿宋" w:cs="Arial"/>
          <w:color w:val="333333"/>
          <w:sz w:val="24"/>
          <w:szCs w:val="24"/>
          <w:u w:val="none"/>
        </w:rPr>
      </w:pPr>
      <w:r>
        <w:rPr>
          <w:rFonts w:hint="eastAsia" w:ascii="仿宋" w:hAnsi="仿宋" w:eastAsia="仿宋" w:cs="Arial"/>
          <w:color w:val="333333"/>
          <w:sz w:val="24"/>
          <w:szCs w:val="24"/>
          <w:u w:val="none"/>
        </w:rPr>
        <w:br w:type="page"/>
      </w:r>
    </w:p>
    <w:p>
      <w:pPr>
        <w:ind w:firstLine="600" w:firstLineChars="200"/>
        <w:rPr>
          <w:rFonts w:hint="eastAsia" w:ascii="仿宋" w:hAnsi="仿宋" w:eastAsia="仿宋" w:cs="Arial"/>
          <w:color w:val="333333"/>
          <w:sz w:val="30"/>
          <w:szCs w:val="30"/>
          <w:u w:val="none"/>
        </w:rPr>
      </w:pPr>
    </w:p>
    <w:p>
      <w:pPr>
        <w:numPr>
          <w:ilvl w:val="0"/>
          <w:numId w:val="7"/>
        </w:numPr>
        <w:ind w:left="0" w:leftChars="0" w:firstLine="853" w:firstLineChars="236"/>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磋商响应文件格式</w:t>
      </w:r>
    </w:p>
    <w:p>
      <w:pPr>
        <w:widowControl w:val="0"/>
        <w:numPr>
          <w:ilvl w:val="0"/>
          <w:numId w:val="0"/>
        </w:numPr>
        <w:jc w:val="both"/>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6"/>
          <w:szCs w:val="56"/>
          <w:highlight w:val="none"/>
          <w:lang w:eastAsia="zh-CN"/>
        </w:rPr>
      </w:pPr>
      <w:r>
        <w:rPr>
          <w:rFonts w:hint="eastAsia" w:ascii="宋体" w:hAnsi="宋体" w:cs="宋体"/>
          <w:b w:val="0"/>
          <w:bCs/>
          <w:color w:val="auto"/>
          <w:sz w:val="56"/>
          <w:szCs w:val="56"/>
          <w:highlight w:val="none"/>
          <w:lang w:eastAsia="zh-CN"/>
        </w:rPr>
        <w:t>蜀河镇祝家村高密度养鱼配套</w:t>
      </w: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r>
        <w:rPr>
          <w:rFonts w:hint="eastAsia" w:ascii="宋体" w:hAnsi="宋体" w:cs="宋体"/>
          <w:b w:val="0"/>
          <w:bCs/>
          <w:color w:val="auto"/>
          <w:sz w:val="56"/>
          <w:szCs w:val="56"/>
          <w:highlight w:val="none"/>
          <w:lang w:eastAsia="zh-CN"/>
        </w:rPr>
        <w:t>设施建设项目</w:t>
      </w: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pPr>
        <w:spacing w:line="440" w:lineRule="exact"/>
        <w:jc w:val="center"/>
        <w:rPr>
          <w:rFonts w:hint="default"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SHZ2026ZC003</w:t>
      </w:r>
    </w:p>
    <w:p>
      <w:pPr>
        <w:spacing w:line="440" w:lineRule="exact"/>
        <w:jc w:val="center"/>
        <w:rPr>
          <w:rFonts w:hint="eastAsia" w:ascii="宋体" w:hAnsi="宋体" w:eastAsia="宋体" w:cs="宋体"/>
          <w:b w:val="0"/>
          <w:bCs/>
          <w:color w:val="auto"/>
          <w:highlight w:val="none"/>
          <w:lang w:eastAsia="zh-CN"/>
        </w:rPr>
      </w:pPr>
    </w:p>
    <w:p>
      <w:pPr>
        <w:spacing w:line="440" w:lineRule="exact"/>
        <w:rPr>
          <w:rFonts w:hint="eastAsia" w:ascii="宋体" w:hAnsi="宋体" w:eastAsia="宋体" w:cs="宋体"/>
          <w:b w:val="0"/>
          <w:bCs/>
          <w:color w:val="auto"/>
          <w:sz w:val="160"/>
          <w:szCs w:val="56"/>
          <w:highlight w:val="none"/>
        </w:rPr>
      </w:pPr>
    </w:p>
    <w:p>
      <w:pPr>
        <w:spacing w:line="240" w:lineRule="auto"/>
        <w:rPr>
          <w:rFonts w:hint="eastAsia" w:ascii="宋体" w:hAnsi="宋体" w:eastAsia="宋体" w:cs="宋体"/>
          <w:b w:val="0"/>
          <w:bCs/>
          <w:color w:val="auto"/>
          <w:sz w:val="21"/>
          <w:szCs w:val="15"/>
          <w:highlight w:val="none"/>
        </w:rPr>
      </w:pPr>
    </w:p>
    <w:p>
      <w:pPr>
        <w:pStyle w:val="7"/>
        <w:rPr>
          <w:rFonts w:hint="eastAsia" w:ascii="宋体" w:hAnsi="宋体" w:eastAsia="宋体" w:cs="宋体"/>
          <w:b w:val="0"/>
          <w:bCs/>
          <w:color w:val="auto"/>
          <w:sz w:val="52"/>
          <w:szCs w:val="15"/>
          <w:highlight w:val="none"/>
        </w:rPr>
      </w:pPr>
    </w:p>
    <w:p>
      <w:pPr>
        <w:spacing w:line="240" w:lineRule="auto"/>
        <w:rPr>
          <w:rFonts w:hint="eastAsia" w:ascii="宋体" w:hAnsi="宋体" w:eastAsia="宋体" w:cs="宋体"/>
          <w:b w:val="0"/>
          <w:bCs/>
          <w:color w:val="auto"/>
          <w:sz w:val="21"/>
          <w:szCs w:val="15"/>
          <w:highlight w:val="none"/>
        </w:rPr>
      </w:pPr>
    </w:p>
    <w:p>
      <w:pPr>
        <w:rPr>
          <w:rFonts w:hint="eastAsia" w:ascii="宋体" w:hAnsi="宋体" w:eastAsia="宋体" w:cs="宋体"/>
          <w:b w:val="0"/>
          <w:bCs/>
          <w:color w:val="auto"/>
          <w:highlight w:val="none"/>
        </w:rPr>
      </w:pPr>
    </w:p>
    <w:p>
      <w:pPr>
        <w:spacing w:line="440" w:lineRule="exact"/>
        <w:rPr>
          <w:rFonts w:hint="eastAsia" w:ascii="宋体" w:hAnsi="宋体" w:eastAsia="宋体" w:cs="宋体"/>
          <w:b w:val="0"/>
          <w:bCs/>
          <w:color w:val="auto"/>
          <w:highlight w:val="none"/>
        </w:rPr>
      </w:pPr>
    </w:p>
    <w:p>
      <w:pPr>
        <w:spacing w:line="480" w:lineRule="auto"/>
        <w:ind w:firstLine="1280" w:firstLineChars="400"/>
        <w:rPr>
          <w:rFonts w:hint="eastAsia" w:ascii="宋体" w:hAnsi="宋体" w:eastAsia="宋体" w:cs="宋体"/>
          <w:b w:val="0"/>
          <w:bCs/>
          <w:color w:val="auto"/>
          <w:sz w:val="32"/>
          <w:szCs w:val="18"/>
          <w:highlight w:val="none"/>
          <w:lang w:eastAsia="zh-CN"/>
        </w:rPr>
      </w:pP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pPr>
        <w:pageBreakBefore w:val="0"/>
        <w:kinsoku/>
        <w:overflowPunct/>
        <w:topLinePunct w:val="0"/>
        <w:bidi w:val="0"/>
        <w:spacing w:line="480" w:lineRule="exact"/>
        <w:ind w:right="0" w:rightChars="0"/>
        <w:jc w:val="center"/>
        <w:rPr>
          <w:rFonts w:hint="default"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一、磋商响应函</w:t>
      </w:r>
    </w:p>
    <w:p>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旬阳市蜀河镇人民政府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 xml:space="preserve"> </w:t>
      </w:r>
    </w:p>
    <w:p>
      <w:pPr>
        <w:pageBreakBefore w:val="0"/>
        <w:kinsoku/>
        <w:overflowPunct/>
        <w:topLinePunct w:val="0"/>
        <w:bidi w:val="0"/>
        <w:spacing w:line="480" w:lineRule="exact"/>
        <w:ind w:left="0" w:leftChars="0" w:right="0" w:rightChars="0" w:firstLine="480" w:firstLineChars="200"/>
        <w:jc w:val="lef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sz w:val="24"/>
          <w:szCs w:val="24"/>
        </w:rPr>
        <w:t>根据贵方为</w:t>
      </w:r>
      <w:r>
        <w:rPr>
          <w:rFonts w:hint="eastAsia" w:ascii="宋体" w:hAnsi="宋体"/>
          <w:sz w:val="24"/>
          <w:szCs w:val="24"/>
          <w:u w:val="single"/>
        </w:rPr>
        <w:t xml:space="preserve">    （采购项目名称）（项目编号）</w:t>
      </w:r>
      <w:r>
        <w:rPr>
          <w:rFonts w:hint="eastAsia" w:ascii="宋体" w:hAnsi="宋体"/>
          <w:sz w:val="24"/>
          <w:szCs w:val="24"/>
        </w:rPr>
        <w:t>招标采购的竞争性</w:t>
      </w:r>
      <w:r>
        <w:rPr>
          <w:rFonts w:hint="eastAsia" w:ascii="宋体" w:hAnsi="宋体"/>
          <w:sz w:val="24"/>
          <w:szCs w:val="24"/>
          <w:lang w:eastAsia="zh-CN"/>
        </w:rPr>
        <w:t>磋商</w:t>
      </w:r>
      <w:r>
        <w:rPr>
          <w:rFonts w:hint="eastAsia" w:ascii="宋体" w:hAnsi="宋体"/>
          <w:sz w:val="24"/>
          <w:szCs w:val="24"/>
        </w:rPr>
        <w:t>公告，</w:t>
      </w:r>
      <w:r>
        <w:rPr>
          <w:rFonts w:hint="eastAsia" w:ascii="宋体" w:hAnsi="宋体"/>
          <w:sz w:val="24"/>
          <w:szCs w:val="24"/>
          <w:u w:val="single"/>
        </w:rPr>
        <w:t xml:space="preserve">        （姓名、职务）</w:t>
      </w:r>
      <w:r>
        <w:rPr>
          <w:rFonts w:hint="eastAsia" w:ascii="宋体" w:hAnsi="宋体"/>
          <w:sz w:val="24"/>
          <w:szCs w:val="24"/>
        </w:rPr>
        <w:t>经正式授权并代表投标人</w:t>
      </w:r>
      <w:r>
        <w:rPr>
          <w:rFonts w:hint="eastAsia" w:ascii="宋体" w:hAnsi="宋体"/>
          <w:sz w:val="24"/>
          <w:szCs w:val="24"/>
          <w:u w:val="single"/>
        </w:rPr>
        <w:t xml:space="preserve">              （投标人名称、地址）</w:t>
      </w:r>
      <w:r>
        <w:rPr>
          <w:rFonts w:hint="eastAsia" w:ascii="宋体" w:hAnsi="宋体"/>
          <w:sz w:val="24"/>
          <w:szCs w:val="24"/>
        </w:rPr>
        <w:t>，提交响应文件</w:t>
      </w:r>
      <w:r>
        <w:rPr>
          <w:rFonts w:hint="eastAsia" w:ascii="宋体" w:hAnsi="宋体" w:cs="宋体"/>
          <w:color w:val="000000" w:themeColor="text1"/>
          <w:sz w:val="24"/>
          <w:szCs w:val="24"/>
          <w14:textFill>
            <w14:solidFill>
              <w14:schemeClr w14:val="tx1"/>
            </w14:solidFill>
          </w14:textFill>
        </w:rPr>
        <w:t>正本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份，副本</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份，电子文件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w:t>
      </w:r>
      <w:r>
        <w:rPr>
          <w:rFonts w:hint="eastAsia" w:ascii="宋体" w:hAnsi="宋体" w:cs="宋体"/>
          <w:color w:val="000000" w:themeColor="text1"/>
          <w:sz w:val="24"/>
          <w:szCs w:val="24"/>
          <w:lang w:eastAsia="zh-CN"/>
          <w14:textFill>
            <w14:solidFill>
              <w14:schemeClr w14:val="tx1"/>
            </w14:solidFill>
          </w14:textFill>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在此，签字代表宣布同意如下：</w:t>
      </w:r>
    </w:p>
    <w:p>
      <w:pPr>
        <w:pageBreakBefore w:val="0"/>
        <w:numPr>
          <w:ilvl w:val="0"/>
          <w:numId w:val="9"/>
        </w:numPr>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所附报价表中规定的应提交和交付的总报价为</w:t>
      </w:r>
      <w:r>
        <w:rPr>
          <w:rFonts w:hint="eastAsia" w:ascii="宋体" w:hAnsi="宋体"/>
          <w:sz w:val="24"/>
          <w:szCs w:val="24"/>
          <w:u w:val="single"/>
        </w:rPr>
        <w:t xml:space="preserve">           </w:t>
      </w:r>
      <w:r>
        <w:rPr>
          <w:rFonts w:hint="eastAsia" w:ascii="宋体" w:hAnsi="宋体"/>
          <w:sz w:val="24"/>
          <w:szCs w:val="24"/>
        </w:rPr>
        <w:t>，大写：（</w:t>
      </w:r>
      <w:r>
        <w:rPr>
          <w:rFonts w:hint="eastAsia" w:ascii="宋体" w:hAnsi="宋体"/>
          <w:sz w:val="24"/>
          <w:szCs w:val="24"/>
          <w:u w:val="single"/>
        </w:rPr>
        <w:t xml:space="preserve">         </w:t>
      </w:r>
      <w:r>
        <w:rPr>
          <w:rFonts w:hint="eastAsia" w:ascii="宋体" w:hAnsi="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2、我们将按竞争性</w:t>
      </w:r>
      <w:r>
        <w:rPr>
          <w:rFonts w:hint="eastAsia" w:ascii="宋体" w:hAnsi="宋体"/>
          <w:sz w:val="24"/>
          <w:szCs w:val="24"/>
          <w:lang w:eastAsia="zh-CN"/>
        </w:rPr>
        <w:t>磋商</w:t>
      </w:r>
      <w:r>
        <w:rPr>
          <w:rFonts w:hint="eastAsia" w:ascii="宋体" w:hAnsi="宋体"/>
          <w:sz w:val="24"/>
          <w:szCs w:val="24"/>
        </w:rPr>
        <w:t>文件的规定履行合同责任和义务。</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3、我们已详细审查全部竞争性</w:t>
      </w:r>
      <w:r>
        <w:rPr>
          <w:rFonts w:hint="eastAsia" w:ascii="宋体" w:hAnsi="宋体"/>
          <w:sz w:val="24"/>
          <w:szCs w:val="24"/>
          <w:lang w:eastAsia="zh-CN"/>
        </w:rPr>
        <w:t>磋商</w:t>
      </w:r>
      <w:r>
        <w:rPr>
          <w:rFonts w:hint="eastAsia" w:ascii="宋体" w:hAnsi="宋体"/>
          <w:sz w:val="24"/>
          <w:szCs w:val="24"/>
        </w:rPr>
        <w:t>文件。我们完全理解并同意放弃对这方面有不明及误解的权力。</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4、本</w:t>
      </w:r>
      <w:r>
        <w:rPr>
          <w:rFonts w:hint="eastAsia" w:ascii="宋体" w:hAnsi="宋体"/>
          <w:sz w:val="24"/>
          <w:szCs w:val="24"/>
          <w:lang w:eastAsia="zh-CN"/>
        </w:rPr>
        <w:t>磋商</w:t>
      </w:r>
      <w:r>
        <w:rPr>
          <w:rFonts w:hint="eastAsia" w:ascii="宋体" w:hAnsi="宋体"/>
          <w:sz w:val="24"/>
          <w:szCs w:val="24"/>
        </w:rPr>
        <w:t>有效期为自</w:t>
      </w:r>
      <w:r>
        <w:rPr>
          <w:rFonts w:hint="eastAsia" w:ascii="宋体" w:hAnsi="宋体"/>
          <w:sz w:val="24"/>
          <w:szCs w:val="24"/>
          <w:lang w:eastAsia="zh-CN"/>
        </w:rPr>
        <w:t>磋商</w:t>
      </w:r>
      <w:r>
        <w:rPr>
          <w:rFonts w:hint="eastAsia" w:ascii="宋体" w:hAnsi="宋体"/>
          <w:sz w:val="24"/>
          <w:szCs w:val="24"/>
        </w:rPr>
        <w:t>之日起</w:t>
      </w:r>
      <w:r>
        <w:rPr>
          <w:rFonts w:hint="eastAsia" w:ascii="宋体" w:hAnsi="宋体"/>
          <w:sz w:val="24"/>
          <w:szCs w:val="24"/>
          <w:u w:val="single"/>
        </w:rPr>
        <w:t xml:space="preserve">   </w:t>
      </w:r>
      <w:r>
        <w:rPr>
          <w:rFonts w:hint="eastAsia" w:ascii="宋体" w:hAnsi="宋体"/>
          <w:sz w:val="24"/>
          <w:szCs w:val="24"/>
        </w:rPr>
        <w:t>个日历日（成交单位的响应文件有效期延长为与合同有效期一致）。</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5、我们完全理解并同意贵方在竞争性</w:t>
      </w:r>
      <w:r>
        <w:rPr>
          <w:rFonts w:hint="eastAsia" w:ascii="宋体" w:hAnsi="宋体"/>
          <w:sz w:val="24"/>
          <w:szCs w:val="24"/>
          <w:lang w:eastAsia="zh-CN"/>
        </w:rPr>
        <w:t>磋商</w:t>
      </w:r>
      <w:r>
        <w:rPr>
          <w:rFonts w:hint="eastAsia" w:ascii="宋体" w:hAnsi="宋体"/>
          <w:sz w:val="24"/>
          <w:szCs w:val="24"/>
        </w:rPr>
        <w:t>文件中的有关拒绝</w:t>
      </w:r>
      <w:r>
        <w:rPr>
          <w:rFonts w:hint="eastAsia" w:ascii="宋体" w:hAnsi="宋体"/>
          <w:sz w:val="24"/>
          <w:szCs w:val="24"/>
          <w:lang w:eastAsia="zh-CN"/>
        </w:rPr>
        <w:t>磋商</w:t>
      </w:r>
      <w:r>
        <w:rPr>
          <w:rFonts w:hint="eastAsia" w:ascii="宋体" w:hAnsi="宋体"/>
          <w:sz w:val="24"/>
          <w:szCs w:val="24"/>
        </w:rPr>
        <w:t>的条款。</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6、我们完全理解并完全响应贵方在竞争性</w:t>
      </w:r>
      <w:r>
        <w:rPr>
          <w:rFonts w:hint="eastAsia" w:ascii="宋体" w:hAnsi="宋体"/>
          <w:sz w:val="24"/>
          <w:szCs w:val="24"/>
          <w:lang w:eastAsia="zh-CN"/>
        </w:rPr>
        <w:t>磋商</w:t>
      </w:r>
      <w:r>
        <w:rPr>
          <w:rFonts w:hint="eastAsia" w:ascii="宋体" w:hAnsi="宋体"/>
          <w:sz w:val="24"/>
          <w:szCs w:val="24"/>
        </w:rPr>
        <w:t>文件中的有关合同条款的内容及要求。</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7、我们同意提供按照贵方可能要求的与其</w:t>
      </w:r>
      <w:r>
        <w:rPr>
          <w:rFonts w:hint="eastAsia" w:ascii="宋体" w:hAnsi="宋体"/>
          <w:sz w:val="24"/>
          <w:szCs w:val="24"/>
          <w:lang w:eastAsia="zh-CN"/>
        </w:rPr>
        <w:t>磋商</w:t>
      </w:r>
      <w:r>
        <w:rPr>
          <w:rFonts w:hint="eastAsia" w:ascii="宋体" w:hAnsi="宋体"/>
          <w:sz w:val="24"/>
          <w:szCs w:val="24"/>
        </w:rPr>
        <w:t>有关的一切数据或资料。</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8、若我方获得成交，我方保证按有关规定向贵方支付成交服务费。</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9、与本</w:t>
      </w:r>
      <w:r>
        <w:rPr>
          <w:rFonts w:hint="eastAsia" w:ascii="宋体" w:hAnsi="宋体"/>
          <w:sz w:val="24"/>
          <w:szCs w:val="24"/>
          <w:lang w:eastAsia="zh-CN"/>
        </w:rPr>
        <w:t>磋商</w:t>
      </w:r>
      <w:r>
        <w:rPr>
          <w:rFonts w:hint="eastAsia" w:ascii="宋体" w:hAnsi="宋体"/>
          <w:sz w:val="24"/>
          <w:szCs w:val="24"/>
        </w:rPr>
        <w:t>有关的一切正式往来信函请寄：</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投标人名称（</w:t>
      </w:r>
      <w:r>
        <w:rPr>
          <w:rFonts w:hint="eastAsia" w:ascii="宋体" w:hAnsi="宋体" w:cs="宋体"/>
          <w:color w:val="000000" w:themeColor="text1"/>
          <w:sz w:val="24"/>
          <w:szCs w:val="24"/>
          <w14:textFill>
            <w14:solidFill>
              <w14:schemeClr w14:val="tx1"/>
            </w14:solidFill>
          </w14:textFill>
        </w:rPr>
        <w:t>单位名称及</w:t>
      </w:r>
      <w:r>
        <w:rPr>
          <w:rFonts w:hint="eastAsia" w:ascii="宋体" w:hAnsi="宋体"/>
          <w:sz w:val="24"/>
          <w:szCs w:val="24"/>
        </w:rPr>
        <w:t>公章）：</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详   细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邮   政   编   码：</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话：</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传             真：</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子 邮 件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开   户   银   行：</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帐             号：</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年    月    日</w:t>
      </w:r>
    </w:p>
    <w:p>
      <w:pPr>
        <w:pStyle w:val="6"/>
        <w:pageBreakBefore w:val="0"/>
        <w:kinsoku/>
        <w:overflowPunct/>
        <w:topLinePunct w:val="0"/>
        <w:bidi w:val="0"/>
        <w:ind w:left="0" w:leftChars="0" w:right="0" w:rightChars="0" w:firstLine="560" w:firstLineChars="200"/>
        <w:jc w:val="left"/>
      </w:pPr>
    </w:p>
    <w:p>
      <w:pPr>
        <w:pageBreakBefore w:val="0"/>
        <w:numPr>
          <w:ilvl w:val="0"/>
          <w:numId w:val="10"/>
        </w:numPr>
        <w:kinsoku/>
        <w:overflowPunct/>
        <w:topLinePunct w:val="0"/>
        <w:autoSpaceDE w:val="0"/>
        <w:autoSpaceDN w:val="0"/>
        <w:bidi w:val="0"/>
        <w:adjustRightInd w:val="0"/>
        <w:snapToGrid w:val="0"/>
        <w:spacing w:line="440" w:lineRule="exact"/>
        <w:ind w:left="0" w:leftChars="0" w:right="0" w:rightChars="0" w:firstLine="482" w:firstLineChars="200"/>
        <w:jc w:val="center"/>
        <w:rPr>
          <w:rFonts w:hint="eastAsia" w:ascii="宋体" w:hAnsi="宋体" w:cs="宋体"/>
          <w:b/>
          <w:sz w:val="24"/>
          <w:szCs w:val="24"/>
        </w:rPr>
      </w:pPr>
      <w:r>
        <w:rPr>
          <w:rFonts w:hint="eastAsia" w:ascii="宋体" w:hAnsi="宋体" w:cs="宋体"/>
          <w:b/>
          <w:sz w:val="24"/>
          <w:szCs w:val="24"/>
        </w:rPr>
        <w:t>第一次磋商报价</w:t>
      </w:r>
    </w:p>
    <w:p>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ascii="宋体" w:hAnsi="宋体"/>
          <w:b/>
          <w:sz w:val="24"/>
          <w:szCs w:val="24"/>
        </w:rPr>
      </w:pPr>
    </w:p>
    <w:p>
      <w:pPr>
        <w:pageBreakBefore w:val="0"/>
        <w:kinsoku/>
        <w:overflowPunct/>
        <w:topLinePunct w:val="0"/>
        <w:bidi w:val="0"/>
        <w:spacing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w:t>
      </w:r>
      <w:r>
        <w:rPr>
          <w:rFonts w:hint="eastAsia" w:eastAsia="宋体"/>
          <w:b/>
          <w:sz w:val="22"/>
          <w:szCs w:val="6"/>
          <w:lang w:val="en-US" w:eastAsia="zh-CN"/>
        </w:rPr>
        <w:t>一）报价表</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b/>
          <w:sz w:val="22"/>
          <w:szCs w:val="6"/>
          <w:lang w:eastAsia="zh-CN"/>
        </w:rPr>
      </w:pPr>
      <w:r>
        <w:rPr>
          <w:rFonts w:hint="eastAsia" w:eastAsia="宋体"/>
          <w:b/>
          <w:sz w:val="22"/>
          <w:szCs w:val="6"/>
          <w:lang w:eastAsia="zh-CN"/>
        </w:rPr>
        <w:t>项目名称：</w:t>
      </w:r>
      <w:r>
        <w:rPr>
          <w:rFonts w:hint="eastAsia"/>
          <w:b/>
          <w:sz w:val="22"/>
          <w:szCs w:val="6"/>
          <w:lang w:eastAsia="zh-CN"/>
        </w:rPr>
        <w:t>蜀河镇祝家村高密度养鱼配套设施建设项目</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项目编号：</w:t>
      </w:r>
      <w:r>
        <w:rPr>
          <w:rFonts w:hint="eastAsia"/>
          <w:b/>
          <w:sz w:val="22"/>
          <w:szCs w:val="6"/>
          <w:lang w:eastAsia="zh-CN"/>
        </w:rPr>
        <w:t>SHZ2026ZC003</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pPr>
              <w:pageBreakBefore w:val="0"/>
              <w:kinsoku/>
              <w:overflowPunct/>
              <w:topLinePunct w:val="0"/>
              <w:bidi w:val="0"/>
              <w:spacing w:beforeAutospacing="0"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w:t>
            </w:r>
          </w:p>
        </w:tc>
        <w:tc>
          <w:tcPr>
            <w:tcW w:w="2285" w:type="dxa"/>
            <w:vAlign w:val="center"/>
          </w:tcPr>
          <w:p>
            <w:pPr>
              <w:pageBreakBefore w:val="0"/>
              <w:kinsoku/>
              <w:overflowPunct/>
              <w:topLinePunct w:val="0"/>
              <w:bidi w:val="0"/>
              <w:spacing w:line="360" w:lineRule="auto"/>
              <w:ind w:left="0" w:leftChars="0" w:right="0" w:rightChars="0" w:firstLine="0" w:firstLineChars="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投标总报价（元）</w:t>
            </w: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default" w:ascii="宋体" w:hAnsi="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工期</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28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（日历日）</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大写：</w:t>
            </w:r>
          </w:p>
        </w:tc>
        <w:tc>
          <w:tcPr>
            <w:tcW w:w="7766" w:type="dxa"/>
            <w:gridSpan w:val="3"/>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bl>
    <w:p>
      <w:pPr>
        <w:pageBreakBefore w:val="0"/>
        <w:kinsoku/>
        <w:overflowPunct/>
        <w:topLinePunct w:val="0"/>
        <w:bidi w:val="0"/>
        <w:spacing w:line="440" w:lineRule="exact"/>
        <w:ind w:left="0" w:leftChars="0" w:right="0" w:rightChars="0" w:firstLine="480" w:firstLineChars="200"/>
        <w:jc w:val="left"/>
        <w:rPr>
          <w:rFonts w:ascii="宋体" w:hAnsi="宋体"/>
          <w:color w:val="FF0000"/>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注：报价精确到小数点后两位。</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hint="eastAsia"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投标人 ：（盖章）</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cs="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cs="宋体"/>
          <w:sz w:val="24"/>
          <w:szCs w:val="24"/>
        </w:rPr>
        <w:t xml:space="preserve">法定代表人： </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lang w:val="en-US" w:eastAsia="zh-CN"/>
          <w14:textFill>
            <w14:solidFill>
              <w14:schemeClr w14:val="tx1"/>
            </w14:solidFill>
          </w14:textFill>
        </w:rPr>
        <w:t>或盖章</w:t>
      </w:r>
      <w:r>
        <w:rPr>
          <w:rFonts w:hint="eastAsia" w:ascii="宋体" w:hAnsi="宋体" w:cs="宋体"/>
          <w:color w:val="000000" w:themeColor="text1"/>
          <w:sz w:val="24"/>
          <w:szCs w:val="24"/>
          <w14:textFill>
            <w14:solidFill>
              <w14:schemeClr w14:val="tx1"/>
            </w14:solidFill>
          </w14:textFill>
        </w:rPr>
        <w:t>）</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日期：  年  月  日</w:t>
      </w:r>
    </w:p>
    <w:p>
      <w:pPr>
        <w:pageBreakBefore w:val="0"/>
        <w:kinsoku/>
        <w:overflowPunct/>
        <w:topLinePunct w:val="0"/>
        <w:bidi w:val="0"/>
        <w:ind w:left="0" w:leftChars="0" w:right="0" w:rightChars="0" w:firstLine="482" w:firstLineChars="200"/>
        <w:jc w:val="left"/>
        <w:rPr>
          <w:rFonts w:ascii="宋体" w:hAnsi="宋体"/>
          <w:b/>
          <w:sz w:val="24"/>
          <w:szCs w:val="24"/>
        </w:rPr>
      </w:pPr>
      <w:r>
        <w:rPr>
          <w:rFonts w:hint="eastAsia" w:ascii="宋体" w:hAnsi="宋体"/>
          <w:b/>
          <w:sz w:val="24"/>
          <w:szCs w:val="24"/>
        </w:rPr>
        <w:br w:type="page"/>
      </w:r>
    </w:p>
    <w:p>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p>
    <w:p>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二）</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eastAsia="zh-CN"/>
          <w14:textFill>
            <w14:solidFill>
              <w14:schemeClr w14:val="tx1"/>
            </w14:solidFill>
          </w14:textFill>
        </w:rPr>
        <w:t>已标价工程量清单</w:t>
      </w:r>
    </w:p>
    <w:p>
      <w:pPr>
        <w:pageBreakBefore w:val="0"/>
        <w:widowControl/>
        <w:kinsoku/>
        <w:overflowPunct/>
        <w:topLinePunct w:val="0"/>
        <w:bidi w:val="0"/>
        <w:spacing w:before="84" w:beforeLines="26" w:beforeAutospacing="0"/>
        <w:ind w:left="0" w:leftChars="0" w:right="0" w:rightChars="0" w:firstLine="482" w:firstLineChars="200"/>
        <w:jc w:val="left"/>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主要内容为投标工程量清单、规费、税金、单价分析表等，使用工程造价软件编制并导出</w:t>
      </w:r>
      <w:r>
        <w:rPr>
          <w:rFonts w:hint="eastAsia" w:ascii="宋体" w:hAnsi="宋体"/>
          <w:b/>
          <w:color w:val="000000" w:themeColor="text1"/>
          <w:sz w:val="24"/>
          <w:szCs w:val="24"/>
          <w:lang w:eastAsia="zh-CN"/>
          <w14:textFill>
            <w14:solidFill>
              <w14:schemeClr w14:val="tx1"/>
            </w14:solidFill>
          </w14:textFill>
        </w:rPr>
        <w:t>的标准格式。</w:t>
      </w:r>
    </w:p>
    <w:p>
      <w:pP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pStyle w:val="13"/>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482" w:firstLineChars="200"/>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资格证明文件</w:t>
      </w:r>
    </w:p>
    <w:p>
      <w:pPr>
        <w:pStyle w:val="13"/>
        <w:keepNext w:val="0"/>
        <w:keepLines w:val="0"/>
        <w:pageBreakBefore w:val="0"/>
        <w:widowControl/>
        <w:numPr>
          <w:ilvl w:val="0"/>
          <w:numId w:val="1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(7)供应商须具备国家建设行政主管部门颁发建筑工程或市政公用工程施工总承包三级（含三级）以上资质和有效的安全生产许可证；</w:t>
      </w:r>
    </w:p>
    <w:p>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0" w:right="0" w:right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建筑工程或市政公用工程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jc w:val="left"/>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pPr>
        <w:spacing w:line="480" w:lineRule="auto"/>
        <w:jc w:val="center"/>
        <w:rPr>
          <w:rFonts w:hint="eastAsia" w:ascii="宋体" w:hAnsi="宋体" w:eastAsia="宋体" w:cs="宋体"/>
          <w:color w:val="auto"/>
          <w:sz w:val="24"/>
          <w:highlight w:val="none"/>
        </w:rPr>
      </w:pPr>
    </w:p>
    <w:p>
      <w:pPr>
        <w:spacing w:line="480" w:lineRule="auto"/>
        <w:jc w:val="center"/>
        <w:rPr>
          <w:rFonts w:hint="eastAsia" w:ascii="宋体" w:hAnsi="宋体" w:eastAsia="宋体" w:cs="宋体"/>
          <w:b/>
          <w:color w:val="auto"/>
          <w:spacing w:val="4"/>
          <w:sz w:val="30"/>
          <w:szCs w:val="30"/>
          <w:highlight w:val="none"/>
          <w:lang w:eastAsia="zh-CN"/>
        </w:rPr>
      </w:pPr>
    </w:p>
    <w:p>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pPr>
        <w:spacing w:line="480" w:lineRule="auto"/>
        <w:jc w:val="center"/>
        <w:rPr>
          <w:rFonts w:hint="eastAsia" w:ascii="宋体" w:hAnsi="宋体" w:eastAsia="宋体" w:cs="宋体"/>
          <w:b/>
          <w:color w:val="auto"/>
          <w:spacing w:val="4"/>
          <w:sz w:val="30"/>
          <w:szCs w:val="30"/>
          <w:highlight w:val="none"/>
          <w:lang w:eastAsia="zh-CN"/>
        </w:rPr>
      </w:pPr>
    </w:p>
    <w:p>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color w:val="000000"/>
          <w:sz w:val="24"/>
          <w:szCs w:val="24"/>
        </w:rPr>
        <w:t>的投标人，在此郑重声明：</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pPr>
        <w:spacing w:line="288" w:lineRule="auto"/>
        <w:ind w:firstLine="480" w:firstLineChars="200"/>
        <w:jc w:val="left"/>
        <w:rPr>
          <w:rFonts w:hint="eastAsia" w:ascii="宋体" w:hAnsi="宋体" w:eastAsia="宋体" w:cs="宋体"/>
          <w:color w:val="000000"/>
          <w:sz w:val="24"/>
          <w:szCs w:val="24"/>
        </w:rPr>
      </w:pPr>
    </w:p>
    <w:p>
      <w:pPr>
        <w:spacing w:line="288" w:lineRule="auto"/>
        <w:ind w:firstLine="480" w:firstLineChars="200"/>
        <w:jc w:val="left"/>
        <w:rPr>
          <w:rFonts w:hint="eastAsia" w:ascii="宋体" w:hAnsi="宋体" w:eastAsia="宋体" w:cs="宋体"/>
          <w:color w:val="000000"/>
          <w:sz w:val="24"/>
          <w:szCs w:val="24"/>
        </w:rPr>
      </w:pP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pPr>
        <w:spacing w:line="360" w:lineRule="auto"/>
        <w:ind w:firstLine="480" w:firstLineChars="200"/>
        <w:rPr>
          <w:rFonts w:hint="eastAsia" w:ascii="宋体" w:hAnsi="宋体" w:eastAsia="宋体" w:cs="宋体"/>
          <w:sz w:val="24"/>
          <w:szCs w:val="24"/>
        </w:rPr>
      </w:pP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pPr>
        <w:spacing w:line="360" w:lineRule="auto"/>
        <w:ind w:firstLine="480" w:firstLineChars="200"/>
        <w:rPr>
          <w:rFonts w:hint="eastAsia" w:ascii="宋体" w:hAnsi="宋体" w:eastAsia="宋体" w:cs="宋体"/>
          <w:sz w:val="24"/>
          <w:szCs w:val="24"/>
        </w:rPr>
      </w:pPr>
    </w:p>
    <w:p>
      <w:pPr>
        <w:rPr>
          <w:rFonts w:hint="eastAsia" w:ascii="宋体" w:hAnsi="宋体" w:eastAsia="宋体" w:cs="宋体"/>
          <w:b/>
          <w:sz w:val="24"/>
          <w:szCs w:val="24"/>
        </w:rPr>
      </w:pPr>
    </w:p>
    <w:p>
      <w:pPr>
        <w:spacing w:line="360" w:lineRule="auto"/>
        <w:ind w:firstLine="480" w:firstLineChars="200"/>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pPr>
        <w:keepNext w:val="0"/>
        <w:keepLines w:val="0"/>
        <w:pageBreakBefore w:val="0"/>
        <w:widowControl/>
        <w:numPr>
          <w:ilvl w:val="0"/>
          <w:numId w:val="12"/>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lang w:eastAsia="zh-CN"/>
        </w:rPr>
        <w:t>注：</w:t>
      </w:r>
      <w:r>
        <w:rPr>
          <w:rFonts w:hint="eastAsia" w:ascii="宋体" w:hAnsi="宋体" w:eastAsia="宋体" w:cs="宋体"/>
          <w:color w:val="auto"/>
          <w:sz w:val="22"/>
          <w:szCs w:val="18"/>
          <w:highlight w:val="none"/>
          <w:shd w:val="clear" w:color="auto" w:fill="auto"/>
        </w:rPr>
        <w:t>1、从业人员、营业收入、资产总额填报上一年度数据，无上一年度数据的新成立企业可不填报。</w:t>
      </w:r>
    </w:p>
    <w:p>
      <w:pPr>
        <w:keepNext w:val="0"/>
        <w:keepLines w:val="0"/>
        <w:pageBreakBefore w:val="0"/>
        <w:widowControl/>
        <w:numPr>
          <w:ilvl w:val="0"/>
          <w:numId w:val="13"/>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3、</w:t>
      </w:r>
      <w:r>
        <w:rPr>
          <w:rFonts w:hint="eastAsia" w:ascii="宋体" w:hAnsi="宋体" w:eastAsia="宋体" w:cs="宋体"/>
          <w:color w:val="auto"/>
          <w:sz w:val="22"/>
          <w:szCs w:val="18"/>
          <w:highlight w:val="none"/>
          <w:shd w:val="clear" w:color="auto" w:fill="auto"/>
        </w:rPr>
        <w:t>未按上述要求提供、填写的，评审时不予以考虑。</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4、说明：本采购项目属于“建筑业”。</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520" w:lineRule="exact"/>
        <w:ind w:left="0" w:leftChars="0"/>
        <w:jc w:val="center"/>
        <w:rPr>
          <w:rFonts w:hint="eastAsia" w:ascii="仿宋" w:hAnsi="仿宋" w:eastAsia="仿宋" w:cs="仿宋"/>
          <w:b/>
          <w:color w:val="000000"/>
          <w:kern w:val="0"/>
          <w:sz w:val="36"/>
          <w:szCs w:val="36"/>
          <w:highlight w:val="none"/>
          <w:lang w:eastAsia="zh-CN"/>
        </w:rPr>
      </w:pPr>
      <w:r>
        <w:rPr>
          <w:rFonts w:hint="eastAsia" w:ascii="宋体" w:hAnsi="宋体" w:cs="宋体"/>
          <w:b/>
          <w:color w:val="auto"/>
          <w:spacing w:val="4"/>
          <w:sz w:val="30"/>
          <w:szCs w:val="30"/>
          <w:highlight w:val="none"/>
          <w:lang w:val="en-US" w:eastAsia="zh-CN"/>
        </w:rPr>
        <w:t>四</w:t>
      </w:r>
      <w:r>
        <w:rPr>
          <w:rFonts w:hint="eastAsia" w:ascii="宋体" w:hAnsi="宋体" w:eastAsia="宋体" w:cs="宋体"/>
          <w:b/>
          <w:color w:val="auto"/>
          <w:spacing w:val="4"/>
          <w:sz w:val="30"/>
          <w:szCs w:val="30"/>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pPr>
              <w:topLinePunct/>
              <w:spacing w:line="440" w:lineRule="exact"/>
              <w:rPr>
                <w:rFonts w:hint="eastAsia" w:ascii="宋体" w:hAnsi="宋体" w:eastAsia="宋体" w:cs="宋体"/>
                <w:color w:val="000000"/>
                <w:kern w:val="0"/>
                <w:sz w:val="24"/>
                <w:szCs w:val="20"/>
                <w:highlight w:val="none"/>
              </w:rPr>
            </w:pPr>
          </w:p>
        </w:tc>
      </w:tr>
    </w:tbl>
    <w:p>
      <w:pPr>
        <w:bidi w:val="0"/>
        <w:rPr>
          <w:rFonts w:hint="eastAsia" w:ascii="宋体" w:hAnsi="宋体" w:eastAsia="宋体" w:cs="宋体"/>
          <w:color w:val="000000"/>
          <w:kern w:val="0"/>
          <w:sz w:val="32"/>
          <w:szCs w:val="32"/>
          <w:highlight w:val="none"/>
        </w:rPr>
      </w:pPr>
    </w:p>
    <w:p>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仿宋" w:hAnsi="仿宋" w:eastAsia="仿宋" w:cs="仿宋"/>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pPr>
        <w:pStyle w:val="4"/>
        <w:rPr>
          <w:rFonts w:hint="eastAsia"/>
          <w:lang w:val="en-US" w:eastAsia="zh-CN"/>
        </w:rPr>
      </w:pPr>
    </w:p>
    <w:p>
      <w:pPr>
        <w:numPr>
          <w:ilvl w:val="0"/>
          <w:numId w:val="0"/>
        </w:numPr>
        <w:ind w:firstLine="3401" w:firstLineChars="1100"/>
        <w:jc w:val="both"/>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eastAsia="宋体" w:cs="宋体"/>
          <w:b/>
          <w:bCs/>
          <w:sz w:val="24"/>
          <w:szCs w:val="24"/>
        </w:rPr>
        <w:t>施工方案</w:t>
      </w:r>
    </w:p>
    <w:p>
      <w:pPr>
        <w:pStyle w:val="21"/>
        <w:widowControl w:val="0"/>
        <w:numPr>
          <w:ilvl w:val="0"/>
          <w:numId w:val="0"/>
        </w:numPr>
        <w:spacing w:line="360" w:lineRule="auto"/>
        <w:jc w:val="both"/>
        <w:rPr>
          <w:rFonts w:hint="eastAsia" w:ascii="宋体" w:hAnsi="宋体" w:eastAsia="宋体" w:cs="宋体"/>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pPr>
        <w:pStyle w:val="6"/>
        <w:rPr>
          <w:rFonts w:hint="eastAsia" w:ascii="宋体" w:hAnsi="宋体" w:eastAsia="宋体" w:cs="宋体"/>
          <w:b/>
          <w:bCs/>
          <w:sz w:val="24"/>
          <w:szCs w:val="24"/>
          <w:lang w:val="en-US" w:eastAsia="zh-CN"/>
        </w:rPr>
      </w:pPr>
    </w:p>
    <w:p>
      <w:pPr>
        <w:pStyle w:val="6"/>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pPr>
        <w:pStyle w:val="6"/>
        <w:numPr>
          <w:ilvl w:val="0"/>
          <w:numId w:val="0"/>
        </w:numPr>
        <w:ind w:leftChars="0"/>
        <w:rPr>
          <w:rFonts w:hint="eastAsia" w:ascii="宋体" w:hAnsi="宋体" w:eastAsia="宋体" w:cs="宋体"/>
          <w:color w:val="auto"/>
          <w:sz w:val="24"/>
          <w:szCs w:val="22"/>
          <w:highlight w:val="none"/>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pPr>
        <w:pStyle w:val="6"/>
        <w:numPr>
          <w:ilvl w:val="0"/>
          <w:numId w:val="0"/>
        </w:numPr>
        <w:ind w:leftChars="0" w:firstLine="241" w:firstLineChars="100"/>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tcBorders>
              <w:bottom w:val="double" w:color="auto" w:sz="4" w:space="0"/>
            </w:tcBorders>
            <w:noWrap w:val="0"/>
            <w:vAlign w:val="center"/>
          </w:tcPr>
          <w:p>
            <w:pPr>
              <w:rPr>
                <w:rFonts w:hint="eastAsia" w:ascii="宋体" w:hAnsi="宋体" w:eastAsia="宋体" w:cs="宋体"/>
                <w:bCs/>
                <w:sz w:val="24"/>
                <w:szCs w:val="24"/>
              </w:rPr>
            </w:pPr>
          </w:p>
        </w:tc>
      </w:tr>
    </w:tbl>
    <w:p>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eastAsia="宋体" w:cs="宋体"/>
          <w:bCs/>
          <w:sz w:val="24"/>
          <w:szCs w:val="24"/>
          <w:lang w:val="en-US" w:eastAsia="zh-CN"/>
        </w:rPr>
        <w:t xml:space="preserve">六章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pPr>
        <w:rPr>
          <w:rFonts w:hint="eastAsia" w:ascii="宋体" w:hAnsi="宋体" w:eastAsia="宋体" w:cs="宋体"/>
          <w:lang w:val="en-US" w:eastAsia="zh-CN"/>
        </w:rPr>
      </w:pPr>
    </w:p>
    <w:p>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pPr>
        <w:numPr>
          <w:ilvl w:val="0"/>
          <w:numId w:val="0"/>
        </w:numPr>
        <w:jc w:val="center"/>
        <w:rPr>
          <w:rFonts w:hint="eastAsia" w:ascii="宋体" w:hAnsi="宋体" w:eastAsia="宋体" w:cs="宋体"/>
          <w:color w:val="auto"/>
          <w:sz w:val="24"/>
          <w:highlight w:val="none"/>
          <w:shd w:val="clear" w:color="auto" w:fill="auto"/>
        </w:rPr>
      </w:pPr>
    </w:p>
    <w:p>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ADA8A4D"/>
    <w:multiLevelType w:val="singleLevel"/>
    <w:tmpl w:val="CADA8A4D"/>
    <w:lvl w:ilvl="0" w:tentative="0">
      <w:start w:val="1"/>
      <w:numFmt w:val="decimal"/>
      <w:lvlText w:val="(%1)"/>
      <w:lvlJc w:val="left"/>
      <w:pPr>
        <w:tabs>
          <w:tab w:val="left" w:pos="312"/>
        </w:tabs>
      </w:pPr>
    </w:lvl>
  </w:abstractNum>
  <w:abstractNum w:abstractNumId="2">
    <w:nsid w:val="06FFBF8E"/>
    <w:multiLevelType w:val="singleLevel"/>
    <w:tmpl w:val="06FFBF8E"/>
    <w:lvl w:ilvl="0" w:tentative="0">
      <w:start w:val="1"/>
      <w:numFmt w:val="chineseCounting"/>
      <w:suff w:val="nothing"/>
      <w:lvlText w:val="%1、"/>
      <w:lvlJc w:val="left"/>
      <w:pPr>
        <w:ind w:left="280"/>
      </w:pPr>
      <w:rPr>
        <w:rFonts w:hint="eastAsia"/>
      </w:rPr>
    </w:lvl>
  </w:abstractNum>
  <w:abstractNum w:abstractNumId="3">
    <w:nsid w:val="13E5FFB0"/>
    <w:multiLevelType w:val="singleLevel"/>
    <w:tmpl w:val="13E5FFB0"/>
    <w:lvl w:ilvl="0" w:tentative="0">
      <w:start w:val="2"/>
      <w:numFmt w:val="chineseCounting"/>
      <w:suff w:val="nothing"/>
      <w:lvlText w:val="%1、"/>
      <w:lvlJc w:val="left"/>
      <w:rPr>
        <w:rFonts w:hint="eastAsia"/>
      </w:rPr>
    </w:lvl>
  </w:abstractNum>
  <w:abstractNum w:abstractNumId="4">
    <w:nsid w:val="17531277"/>
    <w:multiLevelType w:val="singleLevel"/>
    <w:tmpl w:val="17531277"/>
    <w:lvl w:ilvl="0" w:tentative="0">
      <w:start w:val="2"/>
      <w:numFmt w:val="chineseCounting"/>
      <w:suff w:val="space"/>
      <w:lvlText w:val="第%1部分"/>
      <w:lvlJc w:val="left"/>
      <w:rPr>
        <w:rFonts w:hint="eastAsia"/>
      </w:rPr>
    </w:lvl>
  </w:abstractNum>
  <w:abstractNum w:abstractNumId="5">
    <w:nsid w:val="27D8AFBE"/>
    <w:multiLevelType w:val="singleLevel"/>
    <w:tmpl w:val="27D8AFBE"/>
    <w:lvl w:ilvl="0" w:tentative="0">
      <w:start w:val="2"/>
      <w:numFmt w:val="decimal"/>
      <w:suff w:val="nothing"/>
      <w:lvlText w:val="%1、"/>
      <w:lvlJc w:val="left"/>
    </w:lvl>
  </w:abstractNum>
  <w:abstractNum w:abstractNumId="6">
    <w:nsid w:val="27FE6E64"/>
    <w:multiLevelType w:val="singleLevel"/>
    <w:tmpl w:val="27FE6E64"/>
    <w:lvl w:ilvl="0" w:tentative="0">
      <w:start w:val="1"/>
      <w:numFmt w:val="chineseCounting"/>
      <w:suff w:val="space"/>
      <w:lvlText w:val="第%1章"/>
      <w:lvlJc w:val="left"/>
      <w:rPr>
        <w:rFonts w:hint="eastAsia"/>
      </w:rPr>
    </w:lvl>
  </w:abstractNum>
  <w:abstractNum w:abstractNumId="7">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8">
    <w:nsid w:val="5A13EC30"/>
    <w:multiLevelType w:val="singleLevel"/>
    <w:tmpl w:val="5A13EC30"/>
    <w:lvl w:ilvl="0" w:tentative="0">
      <w:start w:val="1"/>
      <w:numFmt w:val="decimal"/>
      <w:suff w:val="nothing"/>
      <w:lvlText w:val="%1、"/>
      <w:lvlJc w:val="left"/>
    </w:lvl>
  </w:abstractNum>
  <w:abstractNum w:abstractNumId="9">
    <w:nsid w:val="5E66189B"/>
    <w:multiLevelType w:val="singleLevel"/>
    <w:tmpl w:val="5E66189B"/>
    <w:lvl w:ilvl="0" w:tentative="0">
      <w:start w:val="1"/>
      <w:numFmt w:val="decimal"/>
      <w:lvlText w:val="(%1)"/>
      <w:lvlJc w:val="left"/>
      <w:pPr>
        <w:tabs>
          <w:tab w:val="left" w:pos="312"/>
        </w:tabs>
      </w:pPr>
    </w:lvl>
  </w:abstractNum>
  <w:abstractNum w:abstractNumId="10">
    <w:nsid w:val="62373507"/>
    <w:multiLevelType w:val="singleLevel"/>
    <w:tmpl w:val="62373507"/>
    <w:lvl w:ilvl="0" w:tentative="0">
      <w:start w:val="6"/>
      <w:numFmt w:val="chineseCounting"/>
      <w:suff w:val="space"/>
      <w:lvlText w:val="第%1章"/>
      <w:lvlJc w:val="left"/>
      <w:rPr>
        <w:rFonts w:hint="eastAsia"/>
      </w:rPr>
    </w:lvl>
  </w:abstractNum>
  <w:abstractNum w:abstractNumId="11">
    <w:nsid w:val="74AA74BA"/>
    <w:multiLevelType w:val="singleLevel"/>
    <w:tmpl w:val="74AA74BA"/>
    <w:lvl w:ilvl="0" w:tentative="0">
      <w:start w:val="1"/>
      <w:numFmt w:val="decimal"/>
      <w:suff w:val="space"/>
      <w:lvlText w:val="%1."/>
      <w:lvlJc w:val="left"/>
    </w:lvl>
  </w:abstractNum>
  <w:abstractNum w:abstractNumId="12">
    <w:nsid w:val="7D2F10DE"/>
    <w:multiLevelType w:val="singleLevel"/>
    <w:tmpl w:val="7D2F10DE"/>
    <w:lvl w:ilvl="0" w:tentative="0">
      <w:start w:val="1"/>
      <w:numFmt w:val="decimal"/>
      <w:suff w:val="nothing"/>
      <w:lvlText w:val="%1、"/>
      <w:lvlJc w:val="left"/>
      <w:pPr>
        <w:ind w:left="425" w:leftChars="0" w:hanging="425" w:firstLineChars="0"/>
      </w:pPr>
      <w:rPr>
        <w:rFonts w:hint="default"/>
      </w:rPr>
    </w:lvl>
  </w:abstractNum>
  <w:num w:numId="1">
    <w:abstractNumId w:val="6"/>
  </w:num>
  <w:num w:numId="2">
    <w:abstractNumId w:val="9"/>
  </w:num>
  <w:num w:numId="3">
    <w:abstractNumId w:val="7"/>
  </w:num>
  <w:num w:numId="4">
    <w:abstractNumId w:val="0"/>
  </w:num>
  <w:num w:numId="5">
    <w:abstractNumId w:val="2"/>
  </w:num>
  <w:num w:numId="6">
    <w:abstractNumId w:val="12"/>
  </w:num>
  <w:num w:numId="7">
    <w:abstractNumId w:val="10"/>
  </w:num>
  <w:num w:numId="8">
    <w:abstractNumId w:val="4"/>
  </w:num>
  <w:num w:numId="9">
    <w:abstractNumId w:val="8"/>
  </w:num>
  <w:num w:numId="10">
    <w:abstractNumId w:val="3"/>
  </w:num>
  <w:num w:numId="11">
    <w:abstractNumId w:val="1"/>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5359E"/>
    <w:rsid w:val="02406560"/>
    <w:rsid w:val="078874EC"/>
    <w:rsid w:val="0BE114CF"/>
    <w:rsid w:val="1078606E"/>
    <w:rsid w:val="165F3F75"/>
    <w:rsid w:val="16AE3DA1"/>
    <w:rsid w:val="1A95140D"/>
    <w:rsid w:val="1CBA2BA3"/>
    <w:rsid w:val="1FA67F8D"/>
    <w:rsid w:val="214572A6"/>
    <w:rsid w:val="21A801C4"/>
    <w:rsid w:val="220628F4"/>
    <w:rsid w:val="23136C4A"/>
    <w:rsid w:val="2361513F"/>
    <w:rsid w:val="267E32B6"/>
    <w:rsid w:val="293920A9"/>
    <w:rsid w:val="2B4F5C5F"/>
    <w:rsid w:val="2DA252C0"/>
    <w:rsid w:val="30AC555B"/>
    <w:rsid w:val="3235234B"/>
    <w:rsid w:val="32A777DC"/>
    <w:rsid w:val="32FC6A5F"/>
    <w:rsid w:val="33995376"/>
    <w:rsid w:val="33AE4093"/>
    <w:rsid w:val="3505257B"/>
    <w:rsid w:val="400C03DA"/>
    <w:rsid w:val="414D571D"/>
    <w:rsid w:val="43081BD1"/>
    <w:rsid w:val="478A7058"/>
    <w:rsid w:val="4B147F67"/>
    <w:rsid w:val="4DC8749E"/>
    <w:rsid w:val="4E042EBA"/>
    <w:rsid w:val="51CF2B48"/>
    <w:rsid w:val="54905ECA"/>
    <w:rsid w:val="549D0AD3"/>
    <w:rsid w:val="57094C81"/>
    <w:rsid w:val="574576A4"/>
    <w:rsid w:val="5999544A"/>
    <w:rsid w:val="5B4A291C"/>
    <w:rsid w:val="5DAD189A"/>
    <w:rsid w:val="66DC0AFB"/>
    <w:rsid w:val="6ACA1932"/>
    <w:rsid w:val="6BD11E9E"/>
    <w:rsid w:val="6F4A043A"/>
    <w:rsid w:val="6F555096"/>
    <w:rsid w:val="70DD5B9B"/>
    <w:rsid w:val="756866DA"/>
    <w:rsid w:val="76EA6EDD"/>
    <w:rsid w:val="777F175A"/>
    <w:rsid w:val="78574E72"/>
    <w:rsid w:val="79653B7D"/>
    <w:rsid w:val="7AF84A44"/>
    <w:rsid w:val="7B1C4F99"/>
    <w:rsid w:val="7DC237B7"/>
    <w:rsid w:val="7F1255AA"/>
    <w:rsid w:val="7F223044"/>
    <w:rsid w:val="7F2A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semiHidden/>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22034</Words>
  <Characters>23274</Characters>
  <Lines>0</Lines>
  <Paragraphs>0</Paragraphs>
  <TotalTime>1</TotalTime>
  <ScaleCrop>false</ScaleCrop>
  <LinksUpToDate>false</LinksUpToDate>
  <CharactersWithSpaces>25511</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PC1</cp:lastModifiedBy>
  <dcterms:modified xsi:type="dcterms:W3CDTF">2026-06-27T11:44:13Z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825AE62F243345898CAA3E77394CEC65_12</vt:lpwstr>
  </property>
</Properties>
</file>