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3ECEFD">
      <w:pPr>
        <w:spacing w:line="440" w:lineRule="exact"/>
        <w:ind w:firstLine="419"/>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rPr>
        <w:t>（本合同为合同样稿，最终稿由双方协商后确定）</w:t>
      </w:r>
    </w:p>
    <w:p w14:paraId="639A8C72">
      <w:pPr>
        <w:rPr>
          <w:rFonts w:hint="eastAsia" w:ascii="宋体" w:hAnsi="宋体" w:eastAsia="宋体" w:cs="宋体"/>
          <w:color w:val="auto"/>
          <w:highlight w:val="none"/>
        </w:rPr>
      </w:pPr>
    </w:p>
    <w:p w14:paraId="001BAD96">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政府采购项目</w:t>
      </w:r>
    </w:p>
    <w:p w14:paraId="0FB0701A">
      <w:pPr>
        <w:rPr>
          <w:rFonts w:hint="eastAsia" w:ascii="宋体" w:hAnsi="宋体" w:eastAsia="宋体" w:cs="宋体"/>
          <w:b/>
          <w:color w:val="auto"/>
          <w:sz w:val="32"/>
          <w:szCs w:val="32"/>
          <w:highlight w:val="none"/>
        </w:rPr>
      </w:pPr>
    </w:p>
    <w:p w14:paraId="0027EC7D">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合同编号：</w:t>
      </w:r>
    </w:p>
    <w:p w14:paraId="7686D8A8">
      <w:pPr>
        <w:ind w:firstLine="964"/>
        <w:jc w:val="center"/>
        <w:rPr>
          <w:rFonts w:hint="eastAsia" w:ascii="宋体" w:hAnsi="宋体" w:eastAsia="宋体" w:cs="宋体"/>
          <w:b/>
          <w:snapToGrid w:val="0"/>
          <w:color w:val="auto"/>
          <w:sz w:val="48"/>
          <w:szCs w:val="48"/>
          <w:highlight w:val="none"/>
        </w:rPr>
      </w:pPr>
    </w:p>
    <w:p w14:paraId="5DEC22C3">
      <w:pPr>
        <w:jc w:val="center"/>
        <w:rPr>
          <w:rFonts w:hint="eastAsia" w:ascii="宋体" w:hAnsi="宋体" w:eastAsia="宋体" w:cs="宋体"/>
          <w:b/>
          <w:color w:val="auto"/>
          <w:sz w:val="72"/>
          <w:szCs w:val="72"/>
          <w:highlight w:val="none"/>
        </w:rPr>
      </w:pPr>
      <w:r>
        <w:rPr>
          <w:rFonts w:hint="eastAsia" w:ascii="宋体" w:hAnsi="宋体" w:eastAsia="宋体" w:cs="宋体"/>
          <w:b/>
          <w:snapToGrid w:val="0"/>
          <w:color w:val="auto"/>
          <w:sz w:val="30"/>
          <w:szCs w:val="30"/>
          <w:highlight w:val="none"/>
          <w:u w:val="single"/>
        </w:rPr>
        <w:t>（项目名称）</w:t>
      </w:r>
      <w:r>
        <w:rPr>
          <w:rFonts w:hint="eastAsia" w:ascii="宋体" w:hAnsi="宋体" w:eastAsia="宋体" w:cs="宋体"/>
          <w:b/>
          <w:snapToGrid w:val="0"/>
          <w:color w:val="auto"/>
          <w:sz w:val="30"/>
          <w:szCs w:val="30"/>
          <w:highlight w:val="none"/>
          <w:u w:val="single"/>
          <w:lang w:val="en-US" w:eastAsia="zh-CN"/>
        </w:rPr>
        <w:t xml:space="preserve">  </w:t>
      </w:r>
      <w:r>
        <w:rPr>
          <w:rFonts w:hint="eastAsia" w:ascii="宋体" w:hAnsi="宋体" w:eastAsia="宋体" w:cs="宋体"/>
          <w:b/>
          <w:color w:val="auto"/>
          <w:sz w:val="52"/>
          <w:szCs w:val="52"/>
          <w:highlight w:val="none"/>
        </w:rPr>
        <w:t>合同</w:t>
      </w:r>
    </w:p>
    <w:p w14:paraId="5FB4BC47">
      <w:pPr>
        <w:ind w:firstLine="600"/>
        <w:jc w:val="center"/>
        <w:rPr>
          <w:rFonts w:hint="eastAsia" w:ascii="宋体" w:hAnsi="宋体" w:eastAsia="宋体" w:cs="宋体"/>
          <w:color w:val="auto"/>
          <w:sz w:val="30"/>
          <w:szCs w:val="30"/>
          <w:highlight w:val="none"/>
        </w:rPr>
      </w:pPr>
    </w:p>
    <w:p w14:paraId="630E0DC6">
      <w:pPr>
        <w:pStyle w:val="4"/>
        <w:rPr>
          <w:rFonts w:hint="eastAsia" w:ascii="宋体" w:hAnsi="宋体" w:eastAsia="宋体" w:cs="宋体"/>
          <w:color w:val="auto"/>
          <w:sz w:val="30"/>
          <w:szCs w:val="30"/>
          <w:highlight w:val="none"/>
        </w:rPr>
      </w:pPr>
    </w:p>
    <w:p w14:paraId="37B94B02">
      <w:pPr>
        <w:pStyle w:val="4"/>
        <w:rPr>
          <w:rFonts w:hint="eastAsia" w:ascii="宋体" w:hAnsi="宋体" w:eastAsia="宋体" w:cs="宋体"/>
          <w:color w:val="auto"/>
          <w:sz w:val="30"/>
          <w:szCs w:val="30"/>
          <w:highlight w:val="none"/>
        </w:rPr>
      </w:pPr>
    </w:p>
    <w:p w14:paraId="47CE481F">
      <w:pPr>
        <w:pStyle w:val="4"/>
        <w:rPr>
          <w:rFonts w:hint="eastAsia" w:ascii="宋体" w:hAnsi="宋体" w:eastAsia="宋体" w:cs="宋体"/>
          <w:color w:val="auto"/>
          <w:sz w:val="30"/>
          <w:szCs w:val="30"/>
          <w:highlight w:val="none"/>
        </w:rPr>
      </w:pPr>
    </w:p>
    <w:p w14:paraId="0E09F233">
      <w:pPr>
        <w:pStyle w:val="4"/>
        <w:rPr>
          <w:rFonts w:hint="eastAsia" w:ascii="宋体" w:hAnsi="宋体" w:eastAsia="宋体" w:cs="宋体"/>
          <w:color w:val="auto"/>
          <w:sz w:val="30"/>
          <w:szCs w:val="30"/>
          <w:highlight w:val="none"/>
        </w:rPr>
      </w:pPr>
    </w:p>
    <w:p w14:paraId="103431D9">
      <w:pPr>
        <w:pStyle w:val="4"/>
        <w:rPr>
          <w:rFonts w:hint="eastAsia" w:ascii="宋体" w:hAnsi="宋体" w:eastAsia="宋体" w:cs="宋体"/>
          <w:color w:val="auto"/>
          <w:sz w:val="30"/>
          <w:szCs w:val="30"/>
          <w:highlight w:val="none"/>
        </w:rPr>
      </w:pPr>
    </w:p>
    <w:p w14:paraId="7EF9486B">
      <w:pPr>
        <w:pStyle w:val="4"/>
        <w:rPr>
          <w:rFonts w:hint="eastAsia" w:ascii="宋体" w:hAnsi="宋体" w:eastAsia="宋体" w:cs="宋体"/>
          <w:color w:val="auto"/>
          <w:sz w:val="30"/>
          <w:szCs w:val="30"/>
          <w:highlight w:val="none"/>
        </w:rPr>
      </w:pPr>
    </w:p>
    <w:p w14:paraId="1D04DB5D">
      <w:pPr>
        <w:ind w:firstLine="960" w:firstLineChars="3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甲  方： </w:t>
      </w:r>
    </w:p>
    <w:p w14:paraId="4B5C687A">
      <w:pPr>
        <w:tabs>
          <w:tab w:val="left" w:pos="480"/>
        </w:tabs>
        <w:ind w:firstLine="960" w:firstLineChars="3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乙  方：</w:t>
      </w:r>
    </w:p>
    <w:p w14:paraId="74D91E8E">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年  月</w:t>
      </w:r>
    </w:p>
    <w:p w14:paraId="0FE9024B">
      <w:pPr>
        <w:adjustRightInd w:val="0"/>
        <w:snapToGrid w:val="0"/>
        <w:spacing w:line="360" w:lineRule="auto"/>
        <w:jc w:val="center"/>
        <w:rPr>
          <w:rFonts w:hint="eastAsia" w:ascii="宋体" w:hAnsi="宋体" w:eastAsia="宋体" w:cs="宋体"/>
          <w:b/>
          <w:bCs/>
          <w:color w:val="auto"/>
          <w:highlight w:val="none"/>
        </w:rPr>
      </w:pPr>
      <w:bookmarkStart w:id="0" w:name="_Hlk121769220"/>
    </w:p>
    <w:p w14:paraId="7C0F640C">
      <w:pPr>
        <w:autoSpaceDE w:val="0"/>
        <w:autoSpaceDN w:val="0"/>
        <w:adjustRightInd w:val="0"/>
        <w:snapToGrid w:val="0"/>
        <w:spacing w:line="360" w:lineRule="auto"/>
        <w:ind w:firstLine="0" w:firstLineChars="0"/>
        <w:rPr>
          <w:rFonts w:hint="eastAsia" w:ascii="宋体" w:hAnsi="宋体" w:eastAsia="宋体" w:cs="宋体"/>
          <w:b/>
          <w:color w:val="auto"/>
          <w:sz w:val="21"/>
          <w:szCs w:val="21"/>
          <w:highlight w:val="none"/>
          <w:u w:val="single"/>
          <w:lang w:val="en-US" w:eastAsia="zh-CN"/>
        </w:rPr>
      </w:pPr>
      <w:r>
        <w:rPr>
          <w:rFonts w:hint="eastAsia" w:ascii="宋体" w:hAnsi="宋体" w:eastAsia="宋体" w:cs="宋体"/>
          <w:b/>
          <w:bCs/>
          <w:color w:val="auto"/>
          <w:highlight w:val="none"/>
        </w:rPr>
        <w:br w:type="page"/>
      </w:r>
      <w:bookmarkEnd w:id="0"/>
      <w:r>
        <w:rPr>
          <w:rFonts w:hint="eastAsia" w:ascii="宋体" w:hAnsi="宋体" w:eastAsia="宋体" w:cs="宋体"/>
          <w:b/>
          <w:bCs/>
          <w:color w:val="auto"/>
          <w:highlight w:val="none"/>
          <w:lang w:val="en-US" w:eastAsia="zh-CN"/>
        </w:rPr>
        <w:t xml:space="preserve">  </w:t>
      </w:r>
      <w:r>
        <w:rPr>
          <w:rFonts w:hint="eastAsia" w:ascii="宋体" w:hAnsi="宋体" w:eastAsia="宋体" w:cs="宋体"/>
          <w:b/>
          <w:color w:val="auto"/>
          <w:sz w:val="21"/>
          <w:szCs w:val="21"/>
          <w:highlight w:val="none"/>
        </w:rPr>
        <w:t>采购人（甲方）：</w:t>
      </w:r>
      <w:r>
        <w:rPr>
          <w:rFonts w:hint="eastAsia" w:ascii="宋体" w:hAnsi="宋体" w:eastAsia="宋体" w:cs="宋体"/>
          <w:b w:val="0"/>
          <w:bCs/>
          <w:color w:val="auto"/>
          <w:sz w:val="21"/>
          <w:szCs w:val="21"/>
          <w:highlight w:val="none"/>
          <w:u w:val="single"/>
          <w:lang w:val="en-US" w:eastAsia="zh-CN"/>
        </w:rPr>
        <w:t xml:space="preserve">                                  </w:t>
      </w:r>
    </w:p>
    <w:p w14:paraId="4B8A99D9">
      <w:pPr>
        <w:keepNext w:val="0"/>
        <w:keepLines w:val="0"/>
        <w:pageBreakBefore w:val="0"/>
        <w:wordWrap/>
        <w:overflowPunct/>
        <w:topLinePunct w:val="0"/>
        <w:bidi w:val="0"/>
        <w:spacing w:line="360" w:lineRule="auto"/>
        <w:ind w:firstLine="211" w:firstLineChars="100"/>
        <w:jc w:val="left"/>
        <w:rPr>
          <w:rFonts w:hint="eastAsia" w:ascii="宋体" w:hAnsi="宋体" w:eastAsia="宋体" w:cs="宋体"/>
          <w:color w:val="auto"/>
          <w:sz w:val="21"/>
          <w:szCs w:val="21"/>
          <w:highlight w:val="none"/>
          <w:u w:val="single"/>
          <w:lang w:val="en-US" w:eastAsia="zh-CN"/>
        </w:rPr>
      </w:pPr>
      <w:r>
        <w:rPr>
          <w:rFonts w:hint="eastAsia" w:ascii="宋体" w:hAnsi="宋体" w:eastAsia="宋体" w:cs="宋体"/>
          <w:b/>
          <w:color w:val="auto"/>
          <w:sz w:val="21"/>
          <w:szCs w:val="21"/>
          <w:highlight w:val="none"/>
        </w:rPr>
        <w:t>供应商（乙方）：</w:t>
      </w:r>
      <w:r>
        <w:rPr>
          <w:rFonts w:hint="eastAsia" w:ascii="宋体" w:hAnsi="宋体" w:eastAsia="宋体" w:cs="宋体"/>
          <w:b/>
          <w:color w:val="auto"/>
          <w:sz w:val="21"/>
          <w:szCs w:val="21"/>
          <w:highlight w:val="none"/>
          <w:u w:val="single"/>
          <w:lang w:val="en-US" w:eastAsia="zh-CN"/>
        </w:rPr>
        <w:t xml:space="preserve">                                  </w:t>
      </w:r>
    </w:p>
    <w:p w14:paraId="13E80097">
      <w:pPr>
        <w:spacing w:line="360" w:lineRule="auto"/>
        <w:jc w:val="left"/>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 xml:space="preserve">第一条 </w:t>
      </w:r>
      <w:r>
        <w:rPr>
          <w:rFonts w:hint="eastAsia" w:ascii="宋体" w:hAnsi="宋体" w:eastAsia="宋体" w:cs="宋体"/>
          <w:b/>
          <w:bCs/>
          <w:color w:val="auto"/>
          <w:sz w:val="21"/>
          <w:szCs w:val="21"/>
          <w:highlight w:val="none"/>
          <w:lang w:val="en-US" w:eastAsia="zh-CN"/>
        </w:rPr>
        <w:t>合同金额</w:t>
      </w:r>
    </w:p>
    <w:p w14:paraId="6180C1D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1、合同价格包含涉及本项目所需的全部费用</w:t>
      </w:r>
    </w:p>
    <w:p w14:paraId="5E7FF1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2、合同优惠率：</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暂定总</w:t>
      </w:r>
      <w:r>
        <w:rPr>
          <w:rFonts w:hint="eastAsia" w:ascii="宋体" w:hAnsi="宋体" w:eastAsia="宋体" w:cs="宋体"/>
          <w:color w:val="auto"/>
          <w:sz w:val="21"/>
          <w:szCs w:val="21"/>
          <w:highlight w:val="none"/>
        </w:rPr>
        <w:t>价款为人民币（大写）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562339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3、本合同以优惠率为准，根据实际供货量据实结算，合同签订后，本合同执行期间优惠率不作调整，项目履约完成后结算总额不得超过项目预算。</w:t>
      </w:r>
    </w:p>
    <w:p w14:paraId="004983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4、乙方向甲方提供货物</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9"/>
        <w:gridCol w:w="2129"/>
        <w:gridCol w:w="2130"/>
        <w:gridCol w:w="2130"/>
      </w:tblGrid>
      <w:tr w14:paraId="535FC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2129" w:type="dxa"/>
            <w:noWrap w:val="0"/>
            <w:vAlign w:val="top"/>
          </w:tcPr>
          <w:p w14:paraId="1A52051A">
            <w:pPr>
              <w:jc w:val="center"/>
              <w:rPr>
                <w:rFonts w:hint="eastAsia" w:ascii="宋体" w:hAnsi="宋体" w:eastAsia="宋体" w:cs="宋体"/>
                <w:b/>
                <w:bCs/>
                <w:color w:val="auto"/>
                <w:highlight w:val="none"/>
                <w:vertAlign w:val="baseline"/>
                <w:lang w:val="en-US" w:eastAsia="zh-CN"/>
              </w:rPr>
            </w:pPr>
            <w:r>
              <w:rPr>
                <w:rFonts w:hint="eastAsia" w:ascii="宋体" w:hAnsi="宋体" w:eastAsia="宋体" w:cs="宋体"/>
                <w:b/>
                <w:bCs/>
                <w:color w:val="auto"/>
                <w:highlight w:val="none"/>
                <w:vertAlign w:val="baseline"/>
                <w:lang w:val="en-US" w:eastAsia="zh-CN"/>
              </w:rPr>
              <w:t>产品名称</w:t>
            </w:r>
          </w:p>
        </w:tc>
        <w:tc>
          <w:tcPr>
            <w:tcW w:w="2129" w:type="dxa"/>
            <w:noWrap w:val="0"/>
            <w:vAlign w:val="top"/>
          </w:tcPr>
          <w:p w14:paraId="75FBAD95">
            <w:pPr>
              <w:jc w:val="center"/>
              <w:rPr>
                <w:rFonts w:hint="eastAsia" w:ascii="宋体" w:hAnsi="宋体" w:eastAsia="宋体" w:cs="宋体"/>
                <w:b/>
                <w:bCs/>
                <w:color w:val="auto"/>
                <w:highlight w:val="none"/>
                <w:vertAlign w:val="baseline"/>
                <w:lang w:val="en-US" w:eastAsia="zh-CN"/>
              </w:rPr>
            </w:pPr>
            <w:r>
              <w:rPr>
                <w:rFonts w:hint="eastAsia" w:ascii="宋体" w:hAnsi="宋体" w:eastAsia="宋体" w:cs="宋体"/>
                <w:b/>
                <w:bCs/>
                <w:color w:val="auto"/>
                <w:highlight w:val="none"/>
                <w:vertAlign w:val="baseline"/>
                <w:lang w:val="en-US" w:eastAsia="zh-CN"/>
              </w:rPr>
              <w:t>品牌</w:t>
            </w:r>
          </w:p>
        </w:tc>
        <w:tc>
          <w:tcPr>
            <w:tcW w:w="2130" w:type="dxa"/>
            <w:noWrap w:val="0"/>
            <w:vAlign w:val="top"/>
          </w:tcPr>
          <w:p w14:paraId="45D387D0">
            <w:pPr>
              <w:jc w:val="center"/>
              <w:rPr>
                <w:rFonts w:hint="eastAsia" w:ascii="宋体" w:hAnsi="宋体" w:eastAsia="宋体" w:cs="宋体"/>
                <w:b/>
                <w:bCs/>
                <w:color w:val="auto"/>
                <w:highlight w:val="none"/>
                <w:vertAlign w:val="baseline"/>
                <w:lang w:val="en-US" w:eastAsia="zh-CN"/>
              </w:rPr>
            </w:pPr>
            <w:r>
              <w:rPr>
                <w:rFonts w:hint="eastAsia" w:ascii="宋体" w:hAnsi="宋体" w:eastAsia="宋体" w:cs="宋体"/>
                <w:b/>
                <w:bCs/>
                <w:color w:val="auto"/>
                <w:highlight w:val="none"/>
                <w:vertAlign w:val="baseline"/>
                <w:lang w:val="en-US" w:eastAsia="zh-CN"/>
              </w:rPr>
              <w:t>规格型号</w:t>
            </w:r>
          </w:p>
        </w:tc>
        <w:tc>
          <w:tcPr>
            <w:tcW w:w="2130" w:type="dxa"/>
            <w:noWrap w:val="0"/>
            <w:vAlign w:val="top"/>
          </w:tcPr>
          <w:p w14:paraId="200CEB3A">
            <w:pPr>
              <w:jc w:val="center"/>
              <w:rPr>
                <w:rFonts w:hint="eastAsia" w:ascii="宋体" w:hAnsi="宋体" w:eastAsia="宋体" w:cs="宋体"/>
                <w:b/>
                <w:bCs/>
                <w:color w:val="auto"/>
                <w:highlight w:val="none"/>
                <w:vertAlign w:val="baseline"/>
                <w:lang w:val="en-US" w:eastAsia="zh-CN"/>
              </w:rPr>
            </w:pPr>
            <w:r>
              <w:rPr>
                <w:rFonts w:hint="eastAsia" w:ascii="宋体" w:hAnsi="宋体" w:eastAsia="宋体" w:cs="宋体"/>
                <w:b/>
                <w:bCs/>
                <w:color w:val="auto"/>
                <w:highlight w:val="none"/>
                <w:vertAlign w:val="baseline"/>
                <w:lang w:val="en-US" w:eastAsia="zh-CN"/>
              </w:rPr>
              <w:t>备注</w:t>
            </w:r>
          </w:p>
        </w:tc>
      </w:tr>
      <w:tr w14:paraId="2374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2129" w:type="dxa"/>
            <w:noWrap w:val="0"/>
            <w:vAlign w:val="top"/>
          </w:tcPr>
          <w:p w14:paraId="47992832">
            <w:pPr>
              <w:rPr>
                <w:rFonts w:hint="eastAsia" w:ascii="宋体" w:hAnsi="宋体" w:eastAsia="宋体" w:cs="宋体"/>
                <w:color w:val="auto"/>
                <w:highlight w:val="none"/>
                <w:vertAlign w:val="baseline"/>
                <w:lang w:val="en-US"/>
              </w:rPr>
            </w:pPr>
          </w:p>
        </w:tc>
        <w:tc>
          <w:tcPr>
            <w:tcW w:w="2129" w:type="dxa"/>
            <w:noWrap w:val="0"/>
            <w:vAlign w:val="top"/>
          </w:tcPr>
          <w:p w14:paraId="0C4E2189">
            <w:pPr>
              <w:rPr>
                <w:rFonts w:hint="eastAsia" w:ascii="宋体" w:hAnsi="宋体" w:eastAsia="宋体" w:cs="宋体"/>
                <w:color w:val="auto"/>
                <w:highlight w:val="none"/>
                <w:vertAlign w:val="baseline"/>
                <w:lang w:val="en-US"/>
              </w:rPr>
            </w:pPr>
          </w:p>
        </w:tc>
        <w:tc>
          <w:tcPr>
            <w:tcW w:w="2130" w:type="dxa"/>
            <w:noWrap w:val="0"/>
            <w:vAlign w:val="top"/>
          </w:tcPr>
          <w:p w14:paraId="5FA66420">
            <w:pPr>
              <w:rPr>
                <w:rFonts w:hint="eastAsia" w:ascii="宋体" w:hAnsi="宋体" w:eastAsia="宋体" w:cs="宋体"/>
                <w:color w:val="auto"/>
                <w:highlight w:val="none"/>
                <w:vertAlign w:val="baseline"/>
                <w:lang w:val="en-US"/>
              </w:rPr>
            </w:pPr>
          </w:p>
        </w:tc>
        <w:tc>
          <w:tcPr>
            <w:tcW w:w="2130" w:type="dxa"/>
            <w:noWrap w:val="0"/>
            <w:vAlign w:val="top"/>
          </w:tcPr>
          <w:p w14:paraId="42BDBBEB">
            <w:pPr>
              <w:rPr>
                <w:rFonts w:hint="eastAsia" w:ascii="宋体" w:hAnsi="宋体" w:eastAsia="宋体" w:cs="宋体"/>
                <w:color w:val="auto"/>
                <w:highlight w:val="none"/>
                <w:vertAlign w:val="baseline"/>
                <w:lang w:val="en-US"/>
              </w:rPr>
            </w:pPr>
          </w:p>
        </w:tc>
      </w:tr>
      <w:tr w14:paraId="0FC1D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2129" w:type="dxa"/>
            <w:noWrap w:val="0"/>
            <w:vAlign w:val="top"/>
          </w:tcPr>
          <w:p w14:paraId="374DC28A">
            <w:pPr>
              <w:rPr>
                <w:rFonts w:hint="eastAsia" w:ascii="宋体" w:hAnsi="宋体" w:eastAsia="宋体" w:cs="宋体"/>
                <w:color w:val="auto"/>
                <w:highlight w:val="none"/>
                <w:vertAlign w:val="baseline"/>
                <w:lang w:val="en-US"/>
              </w:rPr>
            </w:pPr>
          </w:p>
        </w:tc>
        <w:tc>
          <w:tcPr>
            <w:tcW w:w="2129" w:type="dxa"/>
            <w:noWrap w:val="0"/>
            <w:vAlign w:val="top"/>
          </w:tcPr>
          <w:p w14:paraId="35A6FECA">
            <w:pPr>
              <w:rPr>
                <w:rFonts w:hint="eastAsia" w:ascii="宋体" w:hAnsi="宋体" w:eastAsia="宋体" w:cs="宋体"/>
                <w:color w:val="auto"/>
                <w:highlight w:val="none"/>
                <w:vertAlign w:val="baseline"/>
                <w:lang w:val="en-US"/>
              </w:rPr>
            </w:pPr>
          </w:p>
        </w:tc>
        <w:tc>
          <w:tcPr>
            <w:tcW w:w="2130" w:type="dxa"/>
            <w:noWrap w:val="0"/>
            <w:vAlign w:val="top"/>
          </w:tcPr>
          <w:p w14:paraId="1B7098EC">
            <w:pPr>
              <w:rPr>
                <w:rFonts w:hint="eastAsia" w:ascii="宋体" w:hAnsi="宋体" w:eastAsia="宋体" w:cs="宋体"/>
                <w:color w:val="auto"/>
                <w:highlight w:val="none"/>
                <w:vertAlign w:val="baseline"/>
                <w:lang w:val="en-US"/>
              </w:rPr>
            </w:pPr>
          </w:p>
        </w:tc>
        <w:tc>
          <w:tcPr>
            <w:tcW w:w="2130" w:type="dxa"/>
            <w:noWrap w:val="0"/>
            <w:vAlign w:val="top"/>
          </w:tcPr>
          <w:p w14:paraId="36EA1CFD">
            <w:pPr>
              <w:rPr>
                <w:rFonts w:hint="eastAsia" w:ascii="宋体" w:hAnsi="宋体" w:eastAsia="宋体" w:cs="宋体"/>
                <w:color w:val="auto"/>
                <w:highlight w:val="none"/>
                <w:vertAlign w:val="baseline"/>
                <w:lang w:val="en-US"/>
              </w:rPr>
            </w:pPr>
          </w:p>
        </w:tc>
      </w:tr>
      <w:tr w14:paraId="017F0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2129" w:type="dxa"/>
            <w:noWrap w:val="0"/>
            <w:vAlign w:val="top"/>
          </w:tcPr>
          <w:p w14:paraId="682C2BAF">
            <w:pPr>
              <w:rPr>
                <w:rFonts w:hint="eastAsia" w:ascii="宋体" w:hAnsi="宋体" w:eastAsia="宋体" w:cs="宋体"/>
                <w:color w:val="auto"/>
                <w:highlight w:val="none"/>
                <w:vertAlign w:val="baseline"/>
                <w:lang w:val="en-US"/>
              </w:rPr>
            </w:pPr>
          </w:p>
        </w:tc>
        <w:tc>
          <w:tcPr>
            <w:tcW w:w="2129" w:type="dxa"/>
            <w:noWrap w:val="0"/>
            <w:vAlign w:val="top"/>
          </w:tcPr>
          <w:p w14:paraId="4B197F28">
            <w:pPr>
              <w:rPr>
                <w:rFonts w:hint="eastAsia" w:ascii="宋体" w:hAnsi="宋体" w:eastAsia="宋体" w:cs="宋体"/>
                <w:color w:val="auto"/>
                <w:highlight w:val="none"/>
                <w:vertAlign w:val="baseline"/>
                <w:lang w:val="en-US"/>
              </w:rPr>
            </w:pPr>
          </w:p>
        </w:tc>
        <w:tc>
          <w:tcPr>
            <w:tcW w:w="2130" w:type="dxa"/>
            <w:noWrap w:val="0"/>
            <w:vAlign w:val="top"/>
          </w:tcPr>
          <w:p w14:paraId="6FD0DEAE">
            <w:pPr>
              <w:rPr>
                <w:rFonts w:hint="eastAsia" w:ascii="宋体" w:hAnsi="宋体" w:eastAsia="宋体" w:cs="宋体"/>
                <w:color w:val="auto"/>
                <w:highlight w:val="none"/>
                <w:vertAlign w:val="baseline"/>
                <w:lang w:val="en-US"/>
              </w:rPr>
            </w:pPr>
          </w:p>
        </w:tc>
        <w:tc>
          <w:tcPr>
            <w:tcW w:w="2130" w:type="dxa"/>
            <w:noWrap w:val="0"/>
            <w:vAlign w:val="top"/>
          </w:tcPr>
          <w:p w14:paraId="0C403D05">
            <w:pPr>
              <w:rPr>
                <w:rFonts w:hint="eastAsia" w:ascii="宋体" w:hAnsi="宋体" w:eastAsia="宋体" w:cs="宋体"/>
                <w:color w:val="auto"/>
                <w:highlight w:val="none"/>
                <w:vertAlign w:val="baseline"/>
                <w:lang w:val="en-US"/>
              </w:rPr>
            </w:pPr>
          </w:p>
        </w:tc>
      </w:tr>
      <w:tr w14:paraId="2A073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129" w:type="dxa"/>
            <w:noWrap w:val="0"/>
            <w:vAlign w:val="top"/>
          </w:tcPr>
          <w:p w14:paraId="57F9BDF7">
            <w:pPr>
              <w:rPr>
                <w:rFonts w:hint="eastAsia" w:ascii="宋体" w:hAnsi="宋体" w:eastAsia="宋体" w:cs="宋体"/>
                <w:color w:val="auto"/>
                <w:highlight w:val="none"/>
                <w:vertAlign w:val="baseline"/>
                <w:lang w:val="en-US"/>
              </w:rPr>
            </w:pPr>
          </w:p>
        </w:tc>
        <w:tc>
          <w:tcPr>
            <w:tcW w:w="2129" w:type="dxa"/>
            <w:noWrap w:val="0"/>
            <w:vAlign w:val="top"/>
          </w:tcPr>
          <w:p w14:paraId="62DB319B">
            <w:pPr>
              <w:rPr>
                <w:rFonts w:hint="eastAsia" w:ascii="宋体" w:hAnsi="宋体" w:eastAsia="宋体" w:cs="宋体"/>
                <w:color w:val="auto"/>
                <w:highlight w:val="none"/>
                <w:vertAlign w:val="baseline"/>
                <w:lang w:val="en-US"/>
              </w:rPr>
            </w:pPr>
          </w:p>
        </w:tc>
        <w:tc>
          <w:tcPr>
            <w:tcW w:w="2130" w:type="dxa"/>
            <w:noWrap w:val="0"/>
            <w:vAlign w:val="top"/>
          </w:tcPr>
          <w:p w14:paraId="3CAF8588">
            <w:pPr>
              <w:rPr>
                <w:rFonts w:hint="eastAsia" w:ascii="宋体" w:hAnsi="宋体" w:eastAsia="宋体" w:cs="宋体"/>
                <w:color w:val="auto"/>
                <w:highlight w:val="none"/>
                <w:vertAlign w:val="baseline"/>
                <w:lang w:val="en-US"/>
              </w:rPr>
            </w:pPr>
          </w:p>
        </w:tc>
        <w:tc>
          <w:tcPr>
            <w:tcW w:w="2130" w:type="dxa"/>
            <w:noWrap w:val="0"/>
            <w:vAlign w:val="top"/>
          </w:tcPr>
          <w:p w14:paraId="436430DF">
            <w:pPr>
              <w:rPr>
                <w:rFonts w:hint="eastAsia" w:ascii="宋体" w:hAnsi="宋体" w:eastAsia="宋体" w:cs="宋体"/>
                <w:color w:val="auto"/>
                <w:highlight w:val="none"/>
                <w:vertAlign w:val="baseline"/>
                <w:lang w:val="en-US"/>
              </w:rPr>
            </w:pPr>
          </w:p>
        </w:tc>
      </w:tr>
    </w:tbl>
    <w:p w14:paraId="13CF4C2E">
      <w:pPr>
        <w:rPr>
          <w:rFonts w:hint="eastAsia" w:ascii="宋体" w:hAnsi="宋体" w:eastAsia="宋体" w:cs="宋体"/>
          <w:color w:val="auto"/>
          <w:highlight w:val="none"/>
          <w:lang w:val="en-US"/>
        </w:rPr>
      </w:pPr>
    </w:p>
    <w:p w14:paraId="53934965">
      <w:pPr>
        <w:spacing w:line="360" w:lineRule="auto"/>
        <w:jc w:val="left"/>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w:t>
      </w: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条 结算方式与付款方式</w:t>
      </w:r>
    </w:p>
    <w:p w14:paraId="09F0CC81">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1、每月25日前乙方与各学校依据合同核对好上月食材数量和金额，开具正规发票后结账，以实际供应量结合中标优惠率，按采购人后勤管理部门调研确定的市场指导价*（1-价格优惠率）据实结算，按月结算。</w:t>
      </w:r>
    </w:p>
    <w:p w14:paraId="15D1BE19">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2、结算方式：银行转账</w:t>
      </w:r>
    </w:p>
    <w:p w14:paraId="70A71B53">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3、支付方式：按月支付，支付前，乙方提供正规发票，所发生的税金由乙方承担。</w:t>
      </w:r>
    </w:p>
    <w:p w14:paraId="353A260A">
      <w:pPr>
        <w:spacing w:line="360" w:lineRule="auto"/>
        <w:jc w:val="left"/>
        <w:outlineLvl w:val="9"/>
        <w:rPr>
          <w:rFonts w:hint="eastAsia" w:ascii="宋体" w:hAnsi="宋体" w:eastAsia="宋体" w:cs="宋体"/>
          <w:b/>
          <w:bCs/>
          <w:color w:val="auto"/>
          <w:sz w:val="21"/>
          <w:szCs w:val="21"/>
          <w:highlight w:val="none"/>
          <w:lang w:val="en-US"/>
        </w:rPr>
      </w:pPr>
      <w:r>
        <w:rPr>
          <w:rFonts w:hint="eastAsia" w:ascii="宋体" w:hAnsi="宋体" w:eastAsia="宋体" w:cs="宋体"/>
          <w:b/>
          <w:bCs/>
          <w:color w:val="auto"/>
          <w:sz w:val="21"/>
          <w:szCs w:val="21"/>
          <w:highlight w:val="none"/>
        </w:rPr>
        <w:t>第</w:t>
      </w:r>
      <w:r>
        <w:rPr>
          <w:rFonts w:hint="eastAsia" w:ascii="宋体" w:hAnsi="宋体" w:eastAsia="宋体" w:cs="宋体"/>
          <w:b/>
          <w:bCs/>
          <w:color w:val="auto"/>
          <w:sz w:val="21"/>
          <w:szCs w:val="21"/>
          <w:highlight w:val="none"/>
          <w:lang w:val="en-US" w:eastAsia="zh-CN"/>
        </w:rPr>
        <w:t>三</w:t>
      </w:r>
      <w:r>
        <w:rPr>
          <w:rFonts w:hint="eastAsia" w:ascii="宋体" w:hAnsi="宋体" w:eastAsia="宋体" w:cs="宋体"/>
          <w:b/>
          <w:bCs/>
          <w:color w:val="auto"/>
          <w:sz w:val="21"/>
          <w:szCs w:val="21"/>
          <w:highlight w:val="none"/>
        </w:rPr>
        <w:t xml:space="preserve">条 </w:t>
      </w:r>
      <w:r>
        <w:rPr>
          <w:rFonts w:hint="eastAsia" w:ascii="宋体" w:hAnsi="宋体" w:eastAsia="宋体" w:cs="宋体"/>
          <w:b/>
          <w:bCs/>
          <w:color w:val="auto"/>
          <w:sz w:val="21"/>
          <w:szCs w:val="21"/>
          <w:highlight w:val="none"/>
          <w:lang w:val="en-US" w:eastAsia="zh-CN"/>
        </w:rPr>
        <w:t>供货期限与地点</w:t>
      </w:r>
      <w:bookmarkStart w:id="1" w:name="_GoBack"/>
      <w:bookmarkEnd w:id="1"/>
    </w:p>
    <w:p w14:paraId="2A87FB6A">
      <w:pPr>
        <w:spacing w:line="360" w:lineRule="auto"/>
        <w:ind w:firstLine="420" w:firstLineChars="200"/>
        <w:rPr>
          <w:rFonts w:hint="eastAsia" w:ascii="宋体" w:hAnsi="宋体" w:eastAsia="宋体" w:cs="宋体"/>
          <w:b/>
          <w:bCs/>
          <w:color w:val="auto"/>
          <w:highlight w:val="none"/>
          <w:lang w:val="en-US" w:eastAsia="zh-CN"/>
        </w:rPr>
      </w:pPr>
      <w:r>
        <w:rPr>
          <w:rFonts w:hint="eastAsia" w:ascii="宋体" w:hAnsi="宋体" w:eastAsia="宋体" w:cs="宋体"/>
          <w:color w:val="auto"/>
          <w:sz w:val="21"/>
          <w:szCs w:val="21"/>
          <w:highlight w:val="none"/>
          <w:lang w:val="en-US" w:eastAsia="zh-CN"/>
        </w:rPr>
        <w:t>供货周期：一学年</w:t>
      </w:r>
    </w:p>
    <w:p w14:paraId="0799A03D">
      <w:pPr>
        <w:keepNext w:val="0"/>
        <w:keepLines w:val="0"/>
        <w:pageBreakBefore w:val="0"/>
        <w:tabs>
          <w:tab w:val="left" w:pos="840"/>
        </w:tabs>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供货地点：</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6BE14017">
      <w:pPr>
        <w:keepNext w:val="0"/>
        <w:keepLines w:val="0"/>
        <w:pageBreakBefore w:val="0"/>
        <w:tabs>
          <w:tab w:val="left" w:pos="840"/>
        </w:tabs>
        <w:wordWrap/>
        <w:overflowPunct/>
        <w:topLinePunct w:val="0"/>
        <w:bidi w:val="0"/>
        <w:spacing w:line="360" w:lineRule="auto"/>
        <w:ind w:firstLine="422" w:firstLineChars="20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eastAsia="zh-CN"/>
        </w:rPr>
        <w:t>供应频率：米、面、油、调味品原则上</w:t>
      </w:r>
      <w:r>
        <w:rPr>
          <w:rFonts w:hint="eastAsia" w:ascii="宋体" w:hAnsi="宋体" w:eastAsia="宋体" w:cs="宋体"/>
          <w:b/>
          <w:bCs/>
          <w:color w:val="auto"/>
          <w:sz w:val="21"/>
          <w:szCs w:val="21"/>
          <w:highlight w:val="none"/>
          <w:lang w:val="en-US" w:eastAsia="zh-CN"/>
        </w:rPr>
        <w:t>1次/周，蔬菜、冷鲜肉类1次/天，其余按使用方实际需求频率配送。</w:t>
      </w:r>
    </w:p>
    <w:p w14:paraId="1549EE9F">
      <w:pPr>
        <w:spacing w:line="360" w:lineRule="auto"/>
        <w:jc w:val="left"/>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第四条 质量保证及履约保证金</w:t>
      </w:r>
    </w:p>
    <w:p w14:paraId="595100F6">
      <w:pPr>
        <w:keepNext w:val="0"/>
        <w:keepLines w:val="0"/>
        <w:pageBreakBefore w:val="0"/>
        <w:wordWrap/>
        <w:overflowPunct/>
        <w:topLinePunct w:val="0"/>
        <w:bidi w:val="0"/>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质量标准：满足招标文件采购要求。</w:t>
      </w:r>
    </w:p>
    <w:p w14:paraId="2607F212">
      <w:pPr>
        <w:keepNext w:val="0"/>
        <w:keepLines w:val="0"/>
        <w:pageBreakBefore w:val="0"/>
        <w:wordWrap/>
        <w:overflowPunct/>
        <w:topLinePunct w:val="0"/>
        <w:bidi w:val="0"/>
        <w:adjustRightInd w:val="0"/>
        <w:snapToGrid w:val="0"/>
        <w:spacing w:line="360" w:lineRule="auto"/>
        <w:ind w:firstLine="422" w:firstLineChars="200"/>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履约保证金：合同签订前3日内，乙方须向甲方缴纳合同暂定金额5%的履约保证金，乙方在供货周期内发生质量、价格等方面的违约行为的，甲方将视情况扣取乙方不超过履约保证金的处罚</w:t>
      </w:r>
      <w:r>
        <w:rPr>
          <w:rFonts w:hint="eastAsia" w:ascii="宋体" w:hAnsi="宋体" w:cs="宋体"/>
          <w:b/>
          <w:bCs/>
          <w:color w:val="auto"/>
          <w:sz w:val="21"/>
          <w:szCs w:val="21"/>
          <w:highlight w:val="none"/>
          <w:lang w:val="en-US" w:eastAsia="zh-CN"/>
        </w:rPr>
        <w:t>，剩余履约保证金履约期结束无息退还。</w:t>
      </w:r>
      <w:r>
        <w:rPr>
          <w:rFonts w:hint="eastAsia" w:ascii="宋体" w:hAnsi="宋体" w:eastAsia="宋体" w:cs="宋体"/>
          <w:b/>
          <w:bCs/>
          <w:color w:val="auto"/>
          <w:sz w:val="21"/>
          <w:szCs w:val="21"/>
          <w:highlight w:val="none"/>
          <w:lang w:val="en-US" w:eastAsia="zh-CN"/>
        </w:rPr>
        <w:t>履约保证金处罚不包含行政处罚。</w:t>
      </w:r>
    </w:p>
    <w:p w14:paraId="4ACA79A4">
      <w:pPr>
        <w:spacing w:line="360" w:lineRule="auto"/>
        <w:jc w:val="left"/>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第五条 双方权利和义务</w:t>
      </w:r>
    </w:p>
    <w:p w14:paraId="3DEB48D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(一)甲方的权利和义务</w:t>
      </w:r>
    </w:p>
    <w:p w14:paraId="0C31A5B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1、甲方有权利要求乙方出示所采购产品的质检报告或甲方有权利对乙方所供货物进行另行抽检。</w:t>
      </w:r>
    </w:p>
    <w:p w14:paraId="5F2F69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2、甲方有权利拒绝接受非甲方采购产品。</w:t>
      </w:r>
    </w:p>
    <w:p w14:paraId="3B0F66F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3、甲方有权利对乙方所供产品包装破损的产品提出异议或拒绝接受。</w:t>
      </w:r>
    </w:p>
    <w:p w14:paraId="61FFCC0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4、甲方有权利对乙方的服务进行监督和评判。</w:t>
      </w:r>
    </w:p>
    <w:p w14:paraId="2099FBD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5、甲方有义务对乙方所供货物进行规范储存。</w:t>
      </w:r>
    </w:p>
    <w:p w14:paraId="04F4D3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6、甲方有义务配合乙方对乙方所供产品的流向进行监控，不得出现流入非本渠道现象，更不能出现售卖等现象。</w:t>
      </w:r>
    </w:p>
    <w:p w14:paraId="5236394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7、在供货业务运行过程中出现时间、地点、人员变化等现象，甲方有义务事先通告乙方并配合乙方完成后续交接等事宜。</w:t>
      </w:r>
    </w:p>
    <w:p w14:paraId="165784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8、甲方有义务配合乙方缩减交接货物环节的流程及时间。</w:t>
      </w:r>
    </w:p>
    <w:p w14:paraId="0AC9E3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9、甲方有义务配合乙方处理完善双方合作中的突发事件。</w:t>
      </w:r>
    </w:p>
    <w:p w14:paraId="10C3EA5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10、甲方有义务配合乙方做好关于食用产品知识的宣传工作。</w:t>
      </w:r>
    </w:p>
    <w:p w14:paraId="1F1AF1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11、甲方有权利对乙方提供的货物进行不定期抽查</w:t>
      </w:r>
    </w:p>
    <w:p w14:paraId="1F74910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（二）乙方的权利和义务</w:t>
      </w:r>
    </w:p>
    <w:p w14:paraId="50C327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1、乙方有义务向甲方提供与招标规格完全一致且质量合格的产品。</w:t>
      </w:r>
    </w:p>
    <w:p w14:paraId="4DD7E38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2、乙方保证价格不变。</w:t>
      </w:r>
    </w:p>
    <w:p w14:paraId="5271D1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3、乙方保证向甲方所供货物完整无损。</w:t>
      </w:r>
    </w:p>
    <w:p w14:paraId="1F3234B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4、在同等条件下，甲方应优先选用乙方的产品。</w:t>
      </w:r>
    </w:p>
    <w:p w14:paraId="6551417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5、乙方在按相关规定送货到位后，甲方应及时接收填写规定的接货证明，乙方有权进行接货方面的监督，避免拖延时间或无人接货等现象的出现。</w:t>
      </w:r>
    </w:p>
    <w:p w14:paraId="24F9E6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6、乙方有义务对采购人每学期至少进行一次产品知识、存储方式及食用产品知识的培训。</w:t>
      </w:r>
    </w:p>
    <w:p w14:paraId="114DB8FB">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乙方有义务对所供学校提供每单品一包的留样产品。第六条违约责任依据《中华人民共和国民法典法》、《中华人民共和国政府采购法》、《中华人民共和国政府采购法实施条例》的相关条款和本合同约定，中标单位未全面履行合同义务或者发生违约，采购人会同采购代理机构有权终止合同，依法向中标单位进行经济索赔及罚款，并报请工商行政监督部门、政府采购监督管理机关进行相应的失信行政处罚。采购人违约的，应当赔偿给中标单位造成的经济损失。</w:t>
      </w:r>
    </w:p>
    <w:p w14:paraId="76B30A15">
      <w:pPr>
        <w:spacing w:line="360" w:lineRule="auto"/>
        <w:jc w:val="left"/>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第六条 合同的变更和终止</w:t>
      </w:r>
    </w:p>
    <w:p w14:paraId="0B3C850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1、除《中华人民共和国政府采购法》第49条、第50条第二款规定的情形外，本合同一经签订，甲乙双方不得擅自变更、中止或终止合同。</w:t>
      </w:r>
    </w:p>
    <w:p w14:paraId="7209E21C">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2、除第六条第一款外，供应商所供货物品质出现问题或经核查高于留坝县市场同等货物均价，经采购两次警告仍出现品质问题问题的，采购人可单方面终止合同，并将合同份额转移给其他标包供应服务优异的供应商，并扣除质量保证金及罚款。</w:t>
      </w:r>
    </w:p>
    <w:p w14:paraId="2A12ED36">
      <w:pPr>
        <w:spacing w:line="360" w:lineRule="auto"/>
        <w:jc w:val="left"/>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第七条 争议的解决</w:t>
      </w:r>
    </w:p>
    <w:p w14:paraId="12371C3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1、因履行本合同引起的或与本合同有关的争议，甲、乙双方应首先通过友好协商解决，如果协商不成，则采取以下第2种方式解决争议:</w:t>
      </w:r>
    </w:p>
    <w:p w14:paraId="45ED3AD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(1)向甲方所在地有管辖权的人民法院提起诉讼:</w:t>
      </w:r>
    </w:p>
    <w:p w14:paraId="1B8DB5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(2)向</w:t>
      </w:r>
      <w:r>
        <w:rPr>
          <w:rFonts w:hint="eastAsia" w:ascii="宋体" w:hAnsi="宋体" w:eastAsia="宋体" w:cs="宋体"/>
          <w:color w:val="auto"/>
          <w:sz w:val="21"/>
          <w:szCs w:val="21"/>
          <w:highlight w:val="none"/>
          <w:u w:val="single"/>
          <w:lang w:val="en-US" w:eastAsia="zh-CN"/>
        </w:rPr>
        <w:t>留坝县</w:t>
      </w:r>
      <w:r>
        <w:rPr>
          <w:rFonts w:hint="eastAsia" w:ascii="宋体" w:hAnsi="宋体" w:eastAsia="宋体" w:cs="宋体"/>
          <w:color w:val="auto"/>
          <w:sz w:val="21"/>
          <w:szCs w:val="21"/>
          <w:highlight w:val="none"/>
          <w:lang w:val="en-US" w:eastAsia="zh-CN"/>
        </w:rPr>
        <w:t>仲裁委员会按其仲裁规则申请仲裁。</w:t>
      </w:r>
    </w:p>
    <w:p w14:paraId="44BC404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2.在仲裁期间，本合同应继续履行。</w:t>
      </w:r>
    </w:p>
    <w:p w14:paraId="77605579">
      <w:pPr>
        <w:spacing w:line="360" w:lineRule="auto"/>
        <w:jc w:val="left"/>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第八条 合同生效及其他</w:t>
      </w:r>
    </w:p>
    <w:p w14:paraId="699C8A1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1.如有未尽事宜，由双方依法订立补充合同。</w:t>
      </w:r>
    </w:p>
    <w:p w14:paraId="40CFD6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2.本合同自签订之日起生效。</w:t>
      </w:r>
    </w:p>
    <w:p w14:paraId="13A7FBC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3.本合同一式</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份，具有同等法律效力，甲乙双方各执</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份，份报送政府采购监督管理部门备案，壹份采购代理机构存档。</w:t>
      </w:r>
    </w:p>
    <w:p w14:paraId="1DBA6E0B">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br w:type="page"/>
      </w:r>
    </w:p>
    <w:p w14:paraId="4A634523">
      <w:pPr>
        <w:pStyle w:val="8"/>
        <w:jc w:val="left"/>
        <w:rPr>
          <w:rFonts w:hint="eastAsia" w:ascii="宋体" w:hAnsi="宋体" w:eastAsia="宋体" w:cs="宋体"/>
          <w:color w:val="auto"/>
          <w:spacing w:val="0"/>
          <w:sz w:val="21"/>
          <w:szCs w:val="21"/>
          <w:highlight w:val="none"/>
        </w:rPr>
      </w:pPr>
      <w:r>
        <w:rPr>
          <w:rFonts w:hint="eastAsia" w:ascii="宋体" w:hAnsi="宋体" w:eastAsia="宋体" w:cs="宋体"/>
          <w:snapToGrid w:val="0"/>
          <w:color w:val="auto"/>
          <w:spacing w:val="0"/>
          <w:sz w:val="21"/>
          <w:szCs w:val="21"/>
          <w:highlight w:val="none"/>
          <w:lang w:val="en-US" w:eastAsia="zh-CN" w:bidi="ar-SA"/>
        </w:rPr>
        <w:t>（签署页）</w:t>
      </w:r>
    </w:p>
    <w:tbl>
      <w:tblPr>
        <w:tblStyle w:val="5"/>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531"/>
        <w:gridCol w:w="4649"/>
      </w:tblGrid>
      <w:tr w14:paraId="5C7B4F7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531" w:type="dxa"/>
            <w:noWrap w:val="0"/>
            <w:vAlign w:val="center"/>
          </w:tcPr>
          <w:p w14:paraId="61178559">
            <w:pPr>
              <w:autoSpaceDE w:val="0"/>
              <w:autoSpaceDN w:val="0"/>
              <w:adjustRightInd w:val="0"/>
              <w:spacing w:line="360" w:lineRule="auto"/>
              <w:rPr>
                <w:rFonts w:hint="eastAsia" w:ascii="宋体" w:hAnsi="宋体" w:eastAsia="宋体" w:cs="宋体"/>
                <w:color w:val="auto"/>
                <w:spacing w:val="0"/>
                <w:kern w:val="0"/>
                <w:sz w:val="21"/>
                <w:szCs w:val="21"/>
                <w:highlight w:val="none"/>
              </w:rPr>
            </w:pPr>
            <w:r>
              <w:rPr>
                <w:rFonts w:hint="eastAsia" w:ascii="宋体" w:hAnsi="宋体" w:eastAsia="宋体" w:cs="宋体"/>
                <w:color w:val="auto"/>
                <w:spacing w:val="0"/>
                <w:kern w:val="0"/>
                <w:sz w:val="21"/>
                <w:szCs w:val="21"/>
                <w:highlight w:val="none"/>
              </w:rPr>
              <w:t>甲  方</w:t>
            </w:r>
          </w:p>
        </w:tc>
        <w:tc>
          <w:tcPr>
            <w:tcW w:w="4649" w:type="dxa"/>
            <w:noWrap w:val="0"/>
            <w:vAlign w:val="center"/>
          </w:tcPr>
          <w:p w14:paraId="1BB54A26">
            <w:pPr>
              <w:autoSpaceDE w:val="0"/>
              <w:autoSpaceDN w:val="0"/>
              <w:adjustRightInd w:val="0"/>
              <w:spacing w:line="360" w:lineRule="auto"/>
              <w:rPr>
                <w:rFonts w:hint="eastAsia" w:ascii="宋体" w:hAnsi="宋体" w:eastAsia="宋体" w:cs="宋体"/>
                <w:color w:val="auto"/>
                <w:spacing w:val="0"/>
                <w:kern w:val="0"/>
                <w:sz w:val="21"/>
                <w:szCs w:val="21"/>
                <w:highlight w:val="none"/>
              </w:rPr>
            </w:pPr>
            <w:r>
              <w:rPr>
                <w:rFonts w:hint="eastAsia" w:ascii="宋体" w:hAnsi="宋体" w:eastAsia="宋体" w:cs="宋体"/>
                <w:color w:val="auto"/>
                <w:spacing w:val="0"/>
                <w:kern w:val="0"/>
                <w:sz w:val="21"/>
                <w:szCs w:val="21"/>
                <w:highlight w:val="none"/>
              </w:rPr>
              <w:t>乙  方</w:t>
            </w:r>
          </w:p>
        </w:tc>
      </w:tr>
      <w:tr w14:paraId="65ED07E2">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531" w:type="dxa"/>
            <w:noWrap w:val="0"/>
            <w:vAlign w:val="center"/>
          </w:tcPr>
          <w:p w14:paraId="59BB3111">
            <w:pPr>
              <w:autoSpaceDE w:val="0"/>
              <w:autoSpaceDN w:val="0"/>
              <w:adjustRightInd w:val="0"/>
              <w:spacing w:line="360" w:lineRule="auto"/>
              <w:ind w:firstLine="735" w:firstLineChars="350"/>
              <w:rPr>
                <w:rFonts w:hint="eastAsia" w:ascii="宋体" w:hAnsi="宋体" w:eastAsia="宋体" w:cs="宋体"/>
                <w:color w:val="auto"/>
                <w:spacing w:val="0"/>
                <w:kern w:val="0"/>
                <w:sz w:val="21"/>
                <w:szCs w:val="21"/>
                <w:highlight w:val="none"/>
              </w:rPr>
            </w:pPr>
            <w:r>
              <w:rPr>
                <w:rFonts w:hint="eastAsia" w:ascii="宋体" w:hAnsi="宋体" w:eastAsia="宋体" w:cs="宋体"/>
                <w:color w:val="auto"/>
                <w:spacing w:val="0"/>
                <w:kern w:val="0"/>
                <w:sz w:val="21"/>
                <w:szCs w:val="21"/>
                <w:highlight w:val="none"/>
              </w:rPr>
              <w:t>（盖章）</w:t>
            </w:r>
          </w:p>
        </w:tc>
        <w:tc>
          <w:tcPr>
            <w:tcW w:w="4649" w:type="dxa"/>
            <w:noWrap w:val="0"/>
            <w:vAlign w:val="center"/>
          </w:tcPr>
          <w:p w14:paraId="5BC064A4">
            <w:pPr>
              <w:autoSpaceDE w:val="0"/>
              <w:autoSpaceDN w:val="0"/>
              <w:adjustRightInd w:val="0"/>
              <w:spacing w:line="360" w:lineRule="auto"/>
              <w:ind w:firstLine="840" w:firstLineChars="400"/>
              <w:rPr>
                <w:rFonts w:hint="eastAsia" w:ascii="宋体" w:hAnsi="宋体" w:eastAsia="宋体" w:cs="宋体"/>
                <w:color w:val="auto"/>
                <w:spacing w:val="0"/>
                <w:kern w:val="0"/>
                <w:sz w:val="21"/>
                <w:szCs w:val="21"/>
                <w:highlight w:val="none"/>
              </w:rPr>
            </w:pPr>
            <w:r>
              <w:rPr>
                <w:rFonts w:hint="eastAsia" w:ascii="宋体" w:hAnsi="宋体" w:eastAsia="宋体" w:cs="宋体"/>
                <w:color w:val="auto"/>
                <w:spacing w:val="0"/>
                <w:kern w:val="0"/>
                <w:sz w:val="21"/>
                <w:szCs w:val="21"/>
                <w:highlight w:val="none"/>
              </w:rPr>
              <w:t>（盖章）</w:t>
            </w:r>
          </w:p>
        </w:tc>
      </w:tr>
      <w:tr w14:paraId="407DFA23">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531" w:type="dxa"/>
            <w:noWrap w:val="0"/>
            <w:vAlign w:val="center"/>
          </w:tcPr>
          <w:p w14:paraId="2E4B1C83">
            <w:pPr>
              <w:autoSpaceDE w:val="0"/>
              <w:autoSpaceDN w:val="0"/>
              <w:adjustRightInd w:val="0"/>
              <w:spacing w:line="360" w:lineRule="auto"/>
              <w:rPr>
                <w:rFonts w:hint="eastAsia" w:ascii="宋体" w:hAnsi="宋体" w:eastAsia="宋体" w:cs="宋体"/>
                <w:color w:val="auto"/>
                <w:spacing w:val="0"/>
                <w:kern w:val="0"/>
                <w:sz w:val="21"/>
                <w:szCs w:val="21"/>
                <w:highlight w:val="none"/>
              </w:rPr>
            </w:pPr>
            <w:r>
              <w:rPr>
                <w:rFonts w:hint="eastAsia" w:ascii="宋体" w:hAnsi="宋体" w:eastAsia="宋体" w:cs="宋体"/>
                <w:color w:val="auto"/>
                <w:spacing w:val="0"/>
                <w:kern w:val="0"/>
                <w:sz w:val="21"/>
                <w:szCs w:val="21"/>
                <w:highlight w:val="none"/>
              </w:rPr>
              <w:t xml:space="preserve">地址： </w:t>
            </w:r>
          </w:p>
        </w:tc>
        <w:tc>
          <w:tcPr>
            <w:tcW w:w="4649" w:type="dxa"/>
            <w:noWrap w:val="0"/>
            <w:vAlign w:val="center"/>
          </w:tcPr>
          <w:p w14:paraId="23103CA0">
            <w:pPr>
              <w:autoSpaceDE w:val="0"/>
              <w:autoSpaceDN w:val="0"/>
              <w:adjustRightInd w:val="0"/>
              <w:spacing w:line="360" w:lineRule="auto"/>
              <w:rPr>
                <w:rFonts w:hint="eastAsia" w:ascii="宋体" w:hAnsi="宋体" w:eastAsia="宋体" w:cs="宋体"/>
                <w:color w:val="auto"/>
                <w:spacing w:val="0"/>
                <w:kern w:val="0"/>
                <w:sz w:val="21"/>
                <w:szCs w:val="21"/>
                <w:highlight w:val="none"/>
              </w:rPr>
            </w:pPr>
            <w:r>
              <w:rPr>
                <w:rFonts w:hint="eastAsia" w:ascii="宋体" w:hAnsi="宋体" w:eastAsia="宋体" w:cs="宋体"/>
                <w:color w:val="auto"/>
                <w:spacing w:val="0"/>
                <w:kern w:val="0"/>
                <w:sz w:val="21"/>
                <w:szCs w:val="21"/>
                <w:highlight w:val="none"/>
              </w:rPr>
              <w:t>地址：</w:t>
            </w:r>
          </w:p>
        </w:tc>
      </w:tr>
      <w:tr w14:paraId="4F1FBD14">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531" w:type="dxa"/>
            <w:noWrap w:val="0"/>
            <w:vAlign w:val="center"/>
          </w:tcPr>
          <w:p w14:paraId="1ED176A9">
            <w:pPr>
              <w:autoSpaceDE w:val="0"/>
              <w:autoSpaceDN w:val="0"/>
              <w:adjustRightInd w:val="0"/>
              <w:spacing w:line="360" w:lineRule="auto"/>
              <w:rPr>
                <w:rFonts w:hint="eastAsia" w:ascii="宋体" w:hAnsi="宋体" w:eastAsia="宋体" w:cs="宋体"/>
                <w:color w:val="auto"/>
                <w:spacing w:val="0"/>
                <w:kern w:val="0"/>
                <w:sz w:val="21"/>
                <w:szCs w:val="21"/>
                <w:highlight w:val="none"/>
              </w:rPr>
            </w:pPr>
            <w:r>
              <w:rPr>
                <w:rFonts w:hint="eastAsia" w:ascii="宋体" w:hAnsi="宋体" w:eastAsia="宋体" w:cs="宋体"/>
                <w:color w:val="auto"/>
                <w:spacing w:val="0"/>
                <w:kern w:val="0"/>
                <w:sz w:val="21"/>
                <w:szCs w:val="21"/>
                <w:highlight w:val="none"/>
              </w:rPr>
              <w:t>邮编：</w:t>
            </w:r>
          </w:p>
        </w:tc>
        <w:tc>
          <w:tcPr>
            <w:tcW w:w="4649" w:type="dxa"/>
            <w:noWrap w:val="0"/>
            <w:vAlign w:val="center"/>
          </w:tcPr>
          <w:p w14:paraId="534C6DB3">
            <w:pPr>
              <w:autoSpaceDE w:val="0"/>
              <w:autoSpaceDN w:val="0"/>
              <w:adjustRightInd w:val="0"/>
              <w:spacing w:line="360" w:lineRule="auto"/>
              <w:rPr>
                <w:rFonts w:hint="eastAsia" w:ascii="宋体" w:hAnsi="宋体" w:eastAsia="宋体" w:cs="宋体"/>
                <w:color w:val="auto"/>
                <w:spacing w:val="0"/>
                <w:kern w:val="0"/>
                <w:sz w:val="21"/>
                <w:szCs w:val="21"/>
                <w:highlight w:val="none"/>
              </w:rPr>
            </w:pPr>
            <w:r>
              <w:rPr>
                <w:rFonts w:hint="eastAsia" w:ascii="宋体" w:hAnsi="宋体" w:eastAsia="宋体" w:cs="宋体"/>
                <w:color w:val="auto"/>
                <w:spacing w:val="0"/>
                <w:kern w:val="0"/>
                <w:sz w:val="21"/>
                <w:szCs w:val="21"/>
                <w:highlight w:val="none"/>
              </w:rPr>
              <w:t>邮编：</w:t>
            </w:r>
          </w:p>
        </w:tc>
      </w:tr>
      <w:tr w14:paraId="5F819A3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962" w:hRule="exact"/>
          <w:jc w:val="center"/>
        </w:trPr>
        <w:tc>
          <w:tcPr>
            <w:tcW w:w="4531" w:type="dxa"/>
            <w:noWrap w:val="0"/>
            <w:vAlign w:val="center"/>
          </w:tcPr>
          <w:p w14:paraId="2B4DB699">
            <w:pPr>
              <w:autoSpaceDE w:val="0"/>
              <w:autoSpaceDN w:val="0"/>
              <w:adjustRightInd w:val="0"/>
              <w:spacing w:line="360" w:lineRule="auto"/>
              <w:rPr>
                <w:rFonts w:hint="eastAsia" w:ascii="宋体" w:hAnsi="宋体" w:eastAsia="宋体" w:cs="宋体"/>
                <w:color w:val="auto"/>
                <w:spacing w:val="0"/>
                <w:kern w:val="0"/>
                <w:sz w:val="21"/>
                <w:szCs w:val="21"/>
                <w:highlight w:val="none"/>
              </w:rPr>
            </w:pPr>
            <w:r>
              <w:rPr>
                <w:rFonts w:hint="eastAsia" w:ascii="宋体" w:hAnsi="宋体" w:eastAsia="宋体" w:cs="宋体"/>
                <w:color w:val="auto"/>
                <w:spacing w:val="0"/>
                <w:kern w:val="0"/>
                <w:sz w:val="21"/>
                <w:szCs w:val="21"/>
                <w:highlight w:val="none"/>
              </w:rPr>
              <w:t>法定代表人</w:t>
            </w:r>
            <w:r>
              <w:rPr>
                <w:rFonts w:hint="eastAsia" w:ascii="宋体" w:hAnsi="宋体" w:eastAsia="宋体" w:cs="宋体"/>
                <w:color w:val="auto"/>
                <w:spacing w:val="0"/>
                <w:kern w:val="0"/>
                <w:sz w:val="21"/>
                <w:szCs w:val="21"/>
                <w:highlight w:val="none"/>
                <w:lang w:val="en-US" w:eastAsia="zh-CN"/>
              </w:rPr>
              <w:t>或</w:t>
            </w:r>
            <w:r>
              <w:rPr>
                <w:rFonts w:hint="eastAsia" w:ascii="宋体" w:hAnsi="宋体" w:eastAsia="宋体" w:cs="宋体"/>
                <w:color w:val="auto"/>
                <w:spacing w:val="0"/>
                <w:kern w:val="0"/>
                <w:sz w:val="21"/>
                <w:szCs w:val="21"/>
                <w:highlight w:val="none"/>
              </w:rPr>
              <w:t>被授权代表</w:t>
            </w:r>
          </w:p>
          <w:p w14:paraId="15453F26">
            <w:pPr>
              <w:autoSpaceDE w:val="0"/>
              <w:autoSpaceDN w:val="0"/>
              <w:adjustRightInd w:val="0"/>
              <w:spacing w:line="360" w:lineRule="auto"/>
              <w:rPr>
                <w:rFonts w:hint="eastAsia" w:ascii="宋体" w:hAnsi="宋体" w:eastAsia="宋体" w:cs="宋体"/>
                <w:color w:val="auto"/>
                <w:spacing w:val="0"/>
                <w:kern w:val="0"/>
                <w:sz w:val="21"/>
                <w:szCs w:val="21"/>
                <w:highlight w:val="none"/>
              </w:rPr>
            </w:pPr>
            <w:r>
              <w:rPr>
                <w:rFonts w:hint="eastAsia" w:ascii="宋体" w:hAnsi="宋体" w:eastAsia="宋体" w:cs="宋体"/>
                <w:color w:val="auto"/>
                <w:spacing w:val="0"/>
                <w:kern w:val="0"/>
                <w:sz w:val="21"/>
                <w:szCs w:val="21"/>
                <w:highlight w:val="none"/>
                <w:lang w:eastAsia="zh-CN"/>
              </w:rPr>
              <w:t>（</w:t>
            </w:r>
            <w:r>
              <w:rPr>
                <w:rFonts w:hint="eastAsia" w:ascii="宋体" w:hAnsi="宋体" w:eastAsia="宋体" w:cs="宋体"/>
                <w:color w:val="auto"/>
                <w:spacing w:val="0"/>
                <w:kern w:val="0"/>
                <w:sz w:val="21"/>
                <w:szCs w:val="21"/>
                <w:highlight w:val="none"/>
                <w:lang w:val="en-US" w:eastAsia="zh-CN"/>
              </w:rPr>
              <w:t>签字或盖章</w:t>
            </w:r>
            <w:r>
              <w:rPr>
                <w:rFonts w:hint="eastAsia" w:ascii="宋体" w:hAnsi="宋体" w:eastAsia="宋体" w:cs="宋体"/>
                <w:color w:val="auto"/>
                <w:spacing w:val="0"/>
                <w:kern w:val="0"/>
                <w:sz w:val="21"/>
                <w:szCs w:val="21"/>
                <w:highlight w:val="none"/>
                <w:lang w:eastAsia="zh-CN"/>
              </w:rPr>
              <w:t>）</w:t>
            </w:r>
            <w:r>
              <w:rPr>
                <w:rFonts w:hint="eastAsia" w:ascii="宋体" w:hAnsi="宋体" w:eastAsia="宋体" w:cs="宋体"/>
                <w:color w:val="auto"/>
                <w:spacing w:val="0"/>
                <w:kern w:val="0"/>
                <w:sz w:val="21"/>
                <w:szCs w:val="21"/>
                <w:highlight w:val="none"/>
              </w:rPr>
              <w:t xml:space="preserve">： </w:t>
            </w:r>
          </w:p>
        </w:tc>
        <w:tc>
          <w:tcPr>
            <w:tcW w:w="4649" w:type="dxa"/>
            <w:noWrap w:val="0"/>
            <w:vAlign w:val="center"/>
          </w:tcPr>
          <w:p w14:paraId="74A6308A">
            <w:pPr>
              <w:autoSpaceDE w:val="0"/>
              <w:autoSpaceDN w:val="0"/>
              <w:adjustRightInd w:val="0"/>
              <w:spacing w:line="360" w:lineRule="auto"/>
              <w:rPr>
                <w:rFonts w:hint="eastAsia" w:ascii="宋体" w:hAnsi="宋体" w:eastAsia="宋体" w:cs="宋体"/>
                <w:color w:val="auto"/>
                <w:spacing w:val="0"/>
                <w:kern w:val="0"/>
                <w:sz w:val="21"/>
                <w:szCs w:val="21"/>
                <w:highlight w:val="none"/>
              </w:rPr>
            </w:pPr>
            <w:r>
              <w:rPr>
                <w:rFonts w:hint="eastAsia" w:ascii="宋体" w:hAnsi="宋体" w:eastAsia="宋体" w:cs="宋体"/>
                <w:color w:val="auto"/>
                <w:spacing w:val="0"/>
                <w:kern w:val="0"/>
                <w:sz w:val="21"/>
                <w:szCs w:val="21"/>
                <w:highlight w:val="none"/>
              </w:rPr>
              <w:t>法定代表人</w:t>
            </w:r>
            <w:r>
              <w:rPr>
                <w:rFonts w:hint="eastAsia" w:ascii="宋体" w:hAnsi="宋体" w:eastAsia="宋体" w:cs="宋体"/>
                <w:color w:val="auto"/>
                <w:spacing w:val="0"/>
                <w:kern w:val="0"/>
                <w:sz w:val="21"/>
                <w:szCs w:val="21"/>
                <w:highlight w:val="none"/>
                <w:lang w:val="en-US" w:eastAsia="zh-CN"/>
              </w:rPr>
              <w:t>或</w:t>
            </w:r>
            <w:r>
              <w:rPr>
                <w:rFonts w:hint="eastAsia" w:ascii="宋体" w:hAnsi="宋体" w:eastAsia="宋体" w:cs="宋体"/>
                <w:color w:val="auto"/>
                <w:spacing w:val="0"/>
                <w:kern w:val="0"/>
                <w:sz w:val="21"/>
                <w:szCs w:val="21"/>
                <w:highlight w:val="none"/>
              </w:rPr>
              <w:t>被授权代表</w:t>
            </w:r>
          </w:p>
          <w:p w14:paraId="275A2483">
            <w:pPr>
              <w:autoSpaceDE w:val="0"/>
              <w:autoSpaceDN w:val="0"/>
              <w:adjustRightInd w:val="0"/>
              <w:spacing w:line="360" w:lineRule="auto"/>
              <w:rPr>
                <w:rFonts w:hint="eastAsia" w:ascii="宋体" w:hAnsi="宋体" w:eastAsia="宋体" w:cs="宋体"/>
                <w:color w:val="auto"/>
                <w:spacing w:val="0"/>
                <w:kern w:val="0"/>
                <w:sz w:val="21"/>
                <w:szCs w:val="21"/>
                <w:highlight w:val="none"/>
              </w:rPr>
            </w:pPr>
            <w:r>
              <w:rPr>
                <w:rFonts w:hint="eastAsia" w:ascii="宋体" w:hAnsi="宋体" w:eastAsia="宋体" w:cs="宋体"/>
                <w:color w:val="auto"/>
                <w:spacing w:val="0"/>
                <w:kern w:val="0"/>
                <w:sz w:val="21"/>
                <w:szCs w:val="21"/>
                <w:highlight w:val="none"/>
                <w:lang w:eastAsia="zh-CN"/>
              </w:rPr>
              <w:t>（</w:t>
            </w:r>
            <w:r>
              <w:rPr>
                <w:rFonts w:hint="eastAsia" w:ascii="宋体" w:hAnsi="宋体" w:eastAsia="宋体" w:cs="宋体"/>
                <w:color w:val="auto"/>
                <w:spacing w:val="0"/>
                <w:kern w:val="0"/>
                <w:sz w:val="21"/>
                <w:szCs w:val="21"/>
                <w:highlight w:val="none"/>
                <w:lang w:val="en-US" w:eastAsia="zh-CN"/>
              </w:rPr>
              <w:t>签字或盖章</w:t>
            </w:r>
            <w:r>
              <w:rPr>
                <w:rFonts w:hint="eastAsia" w:ascii="宋体" w:hAnsi="宋体" w:eastAsia="宋体" w:cs="宋体"/>
                <w:color w:val="auto"/>
                <w:spacing w:val="0"/>
                <w:kern w:val="0"/>
                <w:sz w:val="21"/>
                <w:szCs w:val="21"/>
                <w:highlight w:val="none"/>
                <w:lang w:eastAsia="zh-CN"/>
              </w:rPr>
              <w:t>）</w:t>
            </w:r>
            <w:r>
              <w:rPr>
                <w:rFonts w:hint="eastAsia" w:ascii="宋体" w:hAnsi="宋体" w:eastAsia="宋体" w:cs="宋体"/>
                <w:color w:val="auto"/>
                <w:spacing w:val="0"/>
                <w:kern w:val="0"/>
                <w:sz w:val="21"/>
                <w:szCs w:val="21"/>
                <w:highlight w:val="none"/>
              </w:rPr>
              <w:t>：</w:t>
            </w:r>
          </w:p>
        </w:tc>
      </w:tr>
      <w:tr w14:paraId="2D3B359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531" w:type="dxa"/>
            <w:noWrap w:val="0"/>
            <w:vAlign w:val="center"/>
          </w:tcPr>
          <w:p w14:paraId="5F8D5882">
            <w:pPr>
              <w:autoSpaceDE w:val="0"/>
              <w:autoSpaceDN w:val="0"/>
              <w:adjustRightInd w:val="0"/>
              <w:spacing w:line="360" w:lineRule="auto"/>
              <w:rPr>
                <w:rFonts w:hint="eastAsia" w:ascii="宋体" w:hAnsi="宋体" w:eastAsia="宋体" w:cs="宋体"/>
                <w:color w:val="auto"/>
                <w:spacing w:val="0"/>
                <w:kern w:val="0"/>
                <w:sz w:val="21"/>
                <w:szCs w:val="21"/>
                <w:highlight w:val="none"/>
              </w:rPr>
            </w:pPr>
            <w:r>
              <w:rPr>
                <w:rFonts w:hint="eastAsia" w:ascii="宋体" w:hAnsi="宋体" w:eastAsia="宋体" w:cs="宋体"/>
                <w:color w:val="auto"/>
                <w:spacing w:val="0"/>
                <w:kern w:val="0"/>
                <w:sz w:val="21"/>
                <w:szCs w:val="21"/>
                <w:highlight w:val="none"/>
              </w:rPr>
              <w:t>电话：</w:t>
            </w:r>
          </w:p>
        </w:tc>
        <w:tc>
          <w:tcPr>
            <w:tcW w:w="4649" w:type="dxa"/>
            <w:noWrap w:val="0"/>
            <w:vAlign w:val="center"/>
          </w:tcPr>
          <w:p w14:paraId="49CF8B3F">
            <w:pPr>
              <w:autoSpaceDE w:val="0"/>
              <w:autoSpaceDN w:val="0"/>
              <w:adjustRightInd w:val="0"/>
              <w:spacing w:line="360" w:lineRule="auto"/>
              <w:ind w:left="840" w:hanging="630" w:hangingChars="300"/>
              <w:rPr>
                <w:rFonts w:hint="eastAsia" w:ascii="宋体" w:hAnsi="宋体" w:eastAsia="宋体" w:cs="宋体"/>
                <w:color w:val="auto"/>
                <w:spacing w:val="0"/>
                <w:kern w:val="0"/>
                <w:sz w:val="21"/>
                <w:szCs w:val="21"/>
                <w:highlight w:val="none"/>
              </w:rPr>
            </w:pPr>
            <w:r>
              <w:rPr>
                <w:rFonts w:hint="eastAsia" w:ascii="宋体" w:hAnsi="宋体" w:eastAsia="宋体" w:cs="宋体"/>
                <w:color w:val="auto"/>
                <w:spacing w:val="0"/>
                <w:kern w:val="0"/>
                <w:sz w:val="21"/>
                <w:szCs w:val="21"/>
                <w:highlight w:val="none"/>
              </w:rPr>
              <w:t>电话：</w:t>
            </w:r>
          </w:p>
        </w:tc>
      </w:tr>
      <w:tr w14:paraId="421A2C0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531" w:type="dxa"/>
            <w:noWrap w:val="0"/>
            <w:vAlign w:val="center"/>
          </w:tcPr>
          <w:p w14:paraId="5DB696B0">
            <w:pPr>
              <w:autoSpaceDE w:val="0"/>
              <w:autoSpaceDN w:val="0"/>
              <w:adjustRightInd w:val="0"/>
              <w:spacing w:line="360" w:lineRule="auto"/>
              <w:rPr>
                <w:rFonts w:hint="eastAsia" w:ascii="宋体" w:hAnsi="宋体" w:eastAsia="宋体" w:cs="宋体"/>
                <w:color w:val="auto"/>
                <w:spacing w:val="0"/>
                <w:kern w:val="0"/>
                <w:sz w:val="21"/>
                <w:szCs w:val="21"/>
                <w:highlight w:val="none"/>
              </w:rPr>
            </w:pPr>
            <w:r>
              <w:rPr>
                <w:rFonts w:hint="eastAsia" w:ascii="宋体" w:hAnsi="宋体" w:eastAsia="宋体" w:cs="宋体"/>
                <w:color w:val="auto"/>
                <w:spacing w:val="0"/>
                <w:kern w:val="0"/>
                <w:sz w:val="21"/>
                <w:szCs w:val="21"/>
                <w:highlight w:val="none"/>
              </w:rPr>
              <w:t>传真：</w:t>
            </w:r>
          </w:p>
        </w:tc>
        <w:tc>
          <w:tcPr>
            <w:tcW w:w="4649" w:type="dxa"/>
            <w:noWrap w:val="0"/>
            <w:vAlign w:val="center"/>
          </w:tcPr>
          <w:p w14:paraId="1650EF47">
            <w:pPr>
              <w:autoSpaceDE w:val="0"/>
              <w:autoSpaceDN w:val="0"/>
              <w:adjustRightInd w:val="0"/>
              <w:spacing w:line="360" w:lineRule="auto"/>
              <w:rPr>
                <w:rFonts w:hint="eastAsia" w:ascii="宋体" w:hAnsi="宋体" w:eastAsia="宋体" w:cs="宋体"/>
                <w:color w:val="auto"/>
                <w:spacing w:val="0"/>
                <w:kern w:val="0"/>
                <w:sz w:val="21"/>
                <w:szCs w:val="21"/>
                <w:highlight w:val="none"/>
              </w:rPr>
            </w:pPr>
            <w:r>
              <w:rPr>
                <w:rFonts w:hint="eastAsia" w:ascii="宋体" w:hAnsi="宋体" w:eastAsia="宋体" w:cs="宋体"/>
                <w:color w:val="auto"/>
                <w:spacing w:val="0"/>
                <w:kern w:val="0"/>
                <w:sz w:val="21"/>
                <w:szCs w:val="21"/>
                <w:highlight w:val="none"/>
              </w:rPr>
              <w:t>传真：</w:t>
            </w:r>
          </w:p>
        </w:tc>
      </w:tr>
      <w:tr w14:paraId="49E8E092">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531" w:type="dxa"/>
            <w:noWrap w:val="0"/>
            <w:vAlign w:val="center"/>
          </w:tcPr>
          <w:p w14:paraId="392619F0">
            <w:pPr>
              <w:autoSpaceDE w:val="0"/>
              <w:autoSpaceDN w:val="0"/>
              <w:adjustRightInd w:val="0"/>
              <w:spacing w:line="360" w:lineRule="auto"/>
              <w:rPr>
                <w:rFonts w:hint="eastAsia" w:ascii="宋体" w:hAnsi="宋体" w:eastAsia="宋体" w:cs="宋体"/>
                <w:color w:val="auto"/>
                <w:spacing w:val="0"/>
                <w:kern w:val="0"/>
                <w:sz w:val="21"/>
                <w:szCs w:val="21"/>
                <w:highlight w:val="none"/>
              </w:rPr>
            </w:pPr>
            <w:r>
              <w:rPr>
                <w:rFonts w:hint="eastAsia" w:ascii="宋体" w:hAnsi="宋体" w:eastAsia="宋体" w:cs="宋体"/>
                <w:color w:val="auto"/>
                <w:spacing w:val="0"/>
                <w:kern w:val="0"/>
                <w:sz w:val="21"/>
                <w:szCs w:val="21"/>
                <w:highlight w:val="none"/>
              </w:rPr>
              <w:t>开户银行：</w:t>
            </w:r>
          </w:p>
        </w:tc>
        <w:tc>
          <w:tcPr>
            <w:tcW w:w="4649" w:type="dxa"/>
            <w:noWrap w:val="0"/>
            <w:vAlign w:val="center"/>
          </w:tcPr>
          <w:p w14:paraId="0FC0D39B">
            <w:pPr>
              <w:autoSpaceDE w:val="0"/>
              <w:autoSpaceDN w:val="0"/>
              <w:adjustRightInd w:val="0"/>
              <w:spacing w:line="360" w:lineRule="auto"/>
              <w:rPr>
                <w:rFonts w:hint="eastAsia" w:ascii="宋体" w:hAnsi="宋体" w:eastAsia="宋体" w:cs="宋体"/>
                <w:color w:val="auto"/>
                <w:spacing w:val="0"/>
                <w:kern w:val="0"/>
                <w:sz w:val="21"/>
                <w:szCs w:val="21"/>
                <w:highlight w:val="none"/>
              </w:rPr>
            </w:pPr>
            <w:r>
              <w:rPr>
                <w:rFonts w:hint="eastAsia" w:ascii="宋体" w:hAnsi="宋体" w:eastAsia="宋体" w:cs="宋体"/>
                <w:color w:val="auto"/>
                <w:spacing w:val="0"/>
                <w:kern w:val="0"/>
                <w:sz w:val="21"/>
                <w:szCs w:val="21"/>
                <w:highlight w:val="none"/>
              </w:rPr>
              <w:t>开户银行：</w:t>
            </w:r>
          </w:p>
        </w:tc>
      </w:tr>
      <w:tr w14:paraId="2E924285">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531" w:type="dxa"/>
            <w:noWrap w:val="0"/>
            <w:vAlign w:val="center"/>
          </w:tcPr>
          <w:p w14:paraId="32679064">
            <w:pPr>
              <w:autoSpaceDE w:val="0"/>
              <w:autoSpaceDN w:val="0"/>
              <w:adjustRightInd w:val="0"/>
              <w:spacing w:line="360" w:lineRule="auto"/>
              <w:rPr>
                <w:rFonts w:hint="eastAsia" w:ascii="宋体" w:hAnsi="宋体" w:eastAsia="宋体" w:cs="宋体"/>
                <w:color w:val="auto"/>
                <w:spacing w:val="0"/>
                <w:kern w:val="0"/>
                <w:sz w:val="21"/>
                <w:szCs w:val="21"/>
                <w:highlight w:val="none"/>
              </w:rPr>
            </w:pPr>
            <w:r>
              <w:rPr>
                <w:rFonts w:hint="eastAsia" w:ascii="宋体" w:hAnsi="宋体" w:eastAsia="宋体" w:cs="宋体"/>
                <w:color w:val="auto"/>
                <w:spacing w:val="0"/>
                <w:kern w:val="0"/>
                <w:sz w:val="21"/>
                <w:szCs w:val="21"/>
                <w:highlight w:val="none"/>
              </w:rPr>
              <w:t>日期：</w:t>
            </w:r>
          </w:p>
        </w:tc>
        <w:tc>
          <w:tcPr>
            <w:tcW w:w="4649" w:type="dxa"/>
            <w:noWrap w:val="0"/>
            <w:vAlign w:val="center"/>
          </w:tcPr>
          <w:p w14:paraId="71B7E942">
            <w:pPr>
              <w:autoSpaceDE w:val="0"/>
              <w:autoSpaceDN w:val="0"/>
              <w:adjustRightInd w:val="0"/>
              <w:spacing w:line="360" w:lineRule="auto"/>
              <w:rPr>
                <w:rFonts w:hint="eastAsia" w:ascii="宋体" w:hAnsi="宋体" w:eastAsia="宋体" w:cs="宋体"/>
                <w:color w:val="auto"/>
                <w:spacing w:val="0"/>
                <w:kern w:val="0"/>
                <w:sz w:val="21"/>
                <w:szCs w:val="21"/>
                <w:highlight w:val="none"/>
              </w:rPr>
            </w:pPr>
            <w:r>
              <w:rPr>
                <w:rFonts w:hint="eastAsia" w:ascii="宋体" w:hAnsi="宋体" w:eastAsia="宋体" w:cs="宋体"/>
                <w:color w:val="auto"/>
                <w:spacing w:val="0"/>
                <w:kern w:val="0"/>
                <w:sz w:val="21"/>
                <w:szCs w:val="21"/>
                <w:highlight w:val="none"/>
              </w:rPr>
              <w:t>日期：</w:t>
            </w:r>
          </w:p>
        </w:tc>
      </w:tr>
    </w:tbl>
    <w:p w14:paraId="432EF83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07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正文 "/>
    <w:basedOn w:val="1"/>
    <w:next w:val="1"/>
    <w:qFormat/>
    <w:uiPriority w:val="0"/>
    <w:pPr>
      <w:widowControl w:val="0"/>
      <w:adjustRightInd w:val="0"/>
      <w:spacing w:line="318" w:lineRule="atLeast"/>
      <w:ind w:left="369" w:firstLine="369"/>
      <w:jc w:val="both"/>
      <w:textAlignment w:val="baseline"/>
    </w:pPr>
    <w:rPr>
      <w:rFonts w:ascii="宋体" w:hAnsi="宋体" w:eastAsia="宋体"/>
      <w:szCs w:val="20"/>
    </w:rPr>
  </w:style>
  <w:style w:type="paragraph" w:styleId="3">
    <w:name w:val="Body Text"/>
    <w:basedOn w:val="1"/>
    <w:next w:val="1"/>
    <w:qFormat/>
    <w:uiPriority w:val="0"/>
    <w:rPr>
      <w:sz w:val="24"/>
    </w:rPr>
  </w:style>
  <w:style w:type="paragraph" w:styleId="4">
    <w:name w:val="footer"/>
    <w:basedOn w:val="1"/>
    <w:next w:val="3"/>
    <w:qFormat/>
    <w:uiPriority w:val="99"/>
    <w:pPr>
      <w:tabs>
        <w:tab w:val="center" w:pos="4153"/>
        <w:tab w:val="right" w:pos="8306"/>
      </w:tabs>
      <w:snapToGrid w:val="0"/>
      <w:jc w:val="left"/>
    </w:pPr>
    <w:rPr>
      <w:sz w:val="18"/>
    </w:rPr>
  </w:style>
  <w:style w:type="table" w:styleId="6">
    <w:name w:val="Table Grid"/>
    <w:basedOn w:val="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BodyText"/>
    <w:basedOn w:val="1"/>
    <w:next w:val="1"/>
    <w:qFormat/>
    <w:uiPriority w:val="0"/>
    <w:pPr>
      <w:jc w:val="center"/>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2026-07-19T04:56:17Z</dcterms:created>
  <dc:creator>33503</dc:creator>
  <cp:lastModifiedBy>acer</cp:lastModifiedBy>
  <dcterms:modified xsi:type="dcterms:W3CDTF">2026-07-19T04:56:27Z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eyJoZGlkIjoiMTZiNGVkNGRhNzhlY2M2YjdlM2U1YzU2MmE1M2IyZDkiLCJ1c2VySWQiOiI0MzE3MzA1NjEifQ==</vt:lpwstr>
  </property>
  <property fmtid="{D5CDD505-2E9C-101B-9397-08002B2CF9AE}" pid="4" name="ICV">
    <vt:lpwstr>0727480E4BE447DCBD5634E1DC9BF8C5_12</vt:lpwstr>
  </property>
</Properties>
</file>