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版本号：CHBM-2026-066-520260902002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淳化县2026年中省政法转移支付自定装备采购项目（E包）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CHBM-2026-066-5</w:t>
      </w:r>
      <w:r>
        <w:br/>
      </w:r>
      <w:r>
        <w:br/>
      </w:r>
      <w:r>
        <w:br/>
      </w:r>
    </w:p>
    <w:p>
      <w:pPr>
        <w:pStyle w:val="null3"/>
        <w:jc w:val="center"/>
        <w:outlineLvl w:val="2"/>
      </w:pPr>
      <w:r>
        <w:rPr>
          <w:rFonts w:ascii="仿宋_GB2312" w:hAnsi="仿宋_GB2312" w:cs="仿宋_GB2312" w:eastAsia="仿宋_GB2312"/>
          <w:sz w:val="28"/>
          <w:b/>
        </w:rPr>
        <w:t>淳化县公安局</w:t>
      </w:r>
    </w:p>
    <w:p>
      <w:pPr>
        <w:pStyle w:val="null3"/>
        <w:jc w:val="center"/>
        <w:outlineLvl w:val="2"/>
      </w:pPr>
      <w:r>
        <w:rPr>
          <w:rFonts w:ascii="仿宋_GB2312" w:hAnsi="仿宋_GB2312" w:cs="仿宋_GB2312" w:eastAsia="仿宋_GB2312"/>
          <w:sz w:val="28"/>
          <w:b/>
        </w:rPr>
        <w:t>淳化县政府采购中心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淳化县政府采购中心</w:t>
      </w:r>
      <w:r>
        <w:rPr>
          <w:rFonts w:ascii="仿宋_GB2312" w:hAnsi="仿宋_GB2312" w:cs="仿宋_GB2312" w:eastAsia="仿宋_GB2312"/>
        </w:rPr>
        <w:t>（以下简称“代理机构”）受</w:t>
      </w:r>
      <w:r>
        <w:rPr>
          <w:rFonts w:ascii="仿宋_GB2312" w:hAnsi="仿宋_GB2312" w:cs="仿宋_GB2312" w:eastAsia="仿宋_GB2312"/>
        </w:rPr>
        <w:t>淳化县公安局</w:t>
      </w:r>
      <w:r>
        <w:rPr>
          <w:rFonts w:ascii="仿宋_GB2312" w:hAnsi="仿宋_GB2312" w:cs="仿宋_GB2312" w:eastAsia="仿宋_GB2312"/>
        </w:rPr>
        <w:t>委托，拟对</w:t>
      </w:r>
      <w:r>
        <w:rPr>
          <w:rFonts w:ascii="仿宋_GB2312" w:hAnsi="仿宋_GB2312" w:cs="仿宋_GB2312" w:eastAsia="仿宋_GB2312"/>
        </w:rPr>
        <w:t>淳化县2026年中省政法转移支付自定装备采购项目（E包）</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CHBM-2026-066-5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淳化县2026年中省政法转移支付自定装备采购项目（E包）</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淳化县2026年中省政法转移支付自定装备采购项目（E包）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1、营业主体：投标人应是独立承担民事责任能力的法人、其他组织或自然人，法人、其他组织须提供合法有效的营业执照(或事业单位法人证书)等证明资料，自然人须提供身份证明。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2、身份证明：法定代表人授权委托书（附法定代表人身份证复印件及被授权人身份证复印件）；法定代表人直接参加磋商只需提供法定代表人身份证明书（附法定代表人身份证复印件）</w:t>
      </w:r>
    </w:p>
    <w:p>
      <w:pPr>
        <w:pStyle w:val="null3"/>
      </w:pPr>
      <w:r>
        <w:rPr>
          <w:rFonts w:ascii="仿宋_GB2312" w:hAnsi="仿宋_GB2312" w:cs="仿宋_GB2312" w:eastAsia="仿宋_GB2312"/>
        </w:rPr>
        <w:t>3、财务状况报告：投标人需提供2024年度或2025年度经审计的供应商财务审计报告或者开标前三个月内的银行资信证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4、税收缴纳证明：提供开标截止时间前半年内任意一个月的纳税证明或完税证明；依法免税的单位应提供相关证明材料；</w:t>
      </w:r>
    </w:p>
    <w:p>
      <w:pPr>
        <w:pStyle w:val="null3"/>
      </w:pPr>
      <w:r>
        <w:rPr>
          <w:rFonts w:ascii="仿宋_GB2312" w:hAnsi="仿宋_GB2312" w:cs="仿宋_GB2312" w:eastAsia="仿宋_GB2312"/>
        </w:rPr>
        <w:t>5、社会保障资金缴纳证明：提供开标截止时间前半年内任意一个月的社保机构开具的社会保险参保缴费情况证明；依法不需要缴纳社会保障资金的单位应提供相关证明材料；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6、无重大违法记录书面声明：参加本次招标前3年内，在政府采购经营活动中没有重大违法记录的书面声明</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 (http://www.ccgp.gov.cn)“政府采购严重违法失信行为记录名单”中的投标人；</w:t>
      </w:r>
    </w:p>
    <w:p>
      <w:pPr>
        <w:pStyle w:val="null3"/>
      </w:pPr>
      <w:r>
        <w:rPr>
          <w:rFonts w:ascii="仿宋_GB2312" w:hAnsi="仿宋_GB2312" w:cs="仿宋_GB2312" w:eastAsia="仿宋_GB2312"/>
        </w:rPr>
        <w:t>8、专业技术能力声明：具有履行合同所必需的设备和专业技术能力；</w:t>
      </w:r>
    </w:p>
    <w:p>
      <w:pPr>
        <w:pStyle w:val="null3"/>
      </w:pPr>
      <w:r>
        <w:rPr>
          <w:rFonts w:ascii="仿宋_GB2312" w:hAnsi="仿宋_GB2312" w:cs="仿宋_GB2312" w:eastAsia="仿宋_GB2312"/>
        </w:rPr>
        <w:t>9、单位负责人为同一人或者存在直接控股、管理关系的不同投标人、不得参加同一合同项下的政府采购活动。：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淳化县公安局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县城平安巷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岐建平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13689185036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淳化县政府采购中心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陕西省咸阳市淳化县陕西省咸阳市淳化县财政局南院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15596156398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淳化县财政局采购管理股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15991096969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采购包1：571,995.46元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淳化县公安局</w:t>
      </w:r>
      <w:r>
        <w:rPr>
          <w:rFonts w:ascii="仿宋_GB2312" w:hAnsi="仿宋_GB2312" w:cs="仿宋_GB2312" w:eastAsia="仿宋_GB2312"/>
        </w:rPr>
        <w:t>和</w:t>
      </w:r>
      <w:r>
        <w:rPr>
          <w:rFonts w:ascii="仿宋_GB2312" w:hAnsi="仿宋_GB2312" w:cs="仿宋_GB2312" w:eastAsia="仿宋_GB2312"/>
        </w:rPr>
        <w:t>淳化县政府采购中心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淳化县公安局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淳化县政府采购中心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淳化县公安局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淳化县政府采购中心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依据投标文件技术参数</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w:t>
      </w:r>
    </w:p>
    <w:p>
      <w:pPr>
        <w:pStyle w:val="null3"/>
      </w:pPr>
      <w:r>
        <w:rPr>
          <w:rFonts w:ascii="仿宋_GB2312" w:hAnsi="仿宋_GB2312" w:cs="仿宋_GB2312" w:eastAsia="仿宋_GB2312"/>
        </w:rPr>
        <w:t>联系电话：15596156398</w:t>
      </w:r>
    </w:p>
    <w:p>
      <w:pPr>
        <w:pStyle w:val="null3"/>
      </w:pPr>
      <w:r>
        <w:rPr>
          <w:rFonts w:ascii="仿宋_GB2312" w:hAnsi="仿宋_GB2312" w:cs="仿宋_GB2312" w:eastAsia="仿宋_GB2312"/>
        </w:rPr>
        <w:t>地址：淳化县财政局南院</w:t>
      </w:r>
    </w:p>
    <w:p>
      <w:pPr>
        <w:pStyle w:val="null3"/>
      </w:pPr>
      <w:r>
        <w:rPr>
          <w:rFonts w:ascii="仿宋_GB2312" w:hAnsi="仿宋_GB2312" w:cs="仿宋_GB2312" w:eastAsia="仿宋_GB2312"/>
        </w:rPr>
        <w:t>邮编：711200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E包系统及设备采购项目，采购1、低空经济安全管控平台建设；2、急救包78个、警棍90根、催泪喷射器400个、多功能腰带64条、照相机1部、对讲机20部、电子脚镣2副。</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571,995.46</w:t>
      </w:r>
    </w:p>
    <w:p>
      <w:pPr>
        <w:pStyle w:val="null3"/>
      </w:pPr>
      <w:r>
        <w:rPr>
          <w:rFonts w:ascii="仿宋_GB2312" w:hAnsi="仿宋_GB2312" w:cs="仿宋_GB2312" w:eastAsia="仿宋_GB2312"/>
        </w:rPr>
        <w:t>采购包最高限价（元）: 571,995.46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1、低空经济安全管控平台建设；2、执法执勤装备。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571,995.46</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标的名称：1、低空经济安全管控平台建设；2、执法执勤装备。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88"/>
              <w:gridCol w:w="157"/>
              <w:gridCol w:w="536"/>
              <w:gridCol w:w="536"/>
              <w:gridCol w:w="536"/>
              <w:gridCol w:w="536"/>
              <w:gridCol w:w="159"/>
            </w:tblGrid>
            <w:tr>
              <w:tc>
                <w:tcPr>
                  <w:tcW w:type="dxa" w:w="2548"/>
                  <w:gridSpan w:val="7"/>
                  <w:tcBorders>
                    <w:top w:val="single" w:color="333333"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4"/>
                      <w:b/>
                      <w:color w:val="000000"/>
                    </w:rPr>
                    <w:t>1、低空经济安全管控平台建设技术参数及数量</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17"/>
                      <w:b/>
                      <w:color w:val="000000"/>
                    </w:rPr>
                    <w:t>序</w:t>
                  </w:r>
                  <w:r>
                    <w:rPr>
                      <w:rFonts w:ascii="仿宋_GB2312" w:hAnsi="仿宋_GB2312" w:cs="仿宋_GB2312" w:eastAsia="仿宋_GB2312"/>
                      <w:sz w:val="17"/>
                      <w:b/>
                      <w:color w:val="000000"/>
                    </w:rPr>
                    <w:t>号</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17"/>
                      <w:b/>
                      <w:color w:val="000000"/>
                    </w:rPr>
                    <w:t>名</w:t>
                  </w:r>
                  <w:r>
                    <w:rPr>
                      <w:rFonts w:ascii="仿宋_GB2312" w:hAnsi="仿宋_GB2312" w:cs="仿宋_GB2312" w:eastAsia="仿宋_GB2312"/>
                      <w:sz w:val="17"/>
                      <w:b/>
                      <w:color w:val="000000"/>
                    </w:rPr>
                    <w:t>称</w:t>
                  </w:r>
                </w:p>
              </w:tc>
              <w:tc>
                <w:tcPr>
                  <w:tcW w:type="dxa" w:w="1608"/>
                  <w:gridSpan w:val="3"/>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17"/>
                      <w:b/>
                      <w:color w:val="000000"/>
                    </w:rPr>
                    <w:t>参</w:t>
                  </w:r>
                  <w:r>
                    <w:rPr>
                      <w:rFonts w:ascii="仿宋_GB2312" w:hAnsi="仿宋_GB2312" w:cs="仿宋_GB2312" w:eastAsia="仿宋_GB2312"/>
                      <w:sz w:val="17"/>
                      <w:b/>
                      <w:color w:val="000000"/>
                    </w:rPr>
                    <w:t>数</w:t>
                  </w:r>
                </w:p>
              </w:tc>
              <w:tc>
                <w:tcPr>
                  <w:tcW w:type="dxa" w:w="536"/>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3"/>
                      <w:b/>
                      <w:color w:val="000000"/>
                    </w:rPr>
                    <w:t>单</w:t>
                  </w:r>
                  <w:r>
                    <w:rPr>
                      <w:rFonts w:ascii="仿宋_GB2312" w:hAnsi="仿宋_GB2312" w:cs="仿宋_GB2312" w:eastAsia="仿宋_GB2312"/>
                      <w:sz w:val="23"/>
                      <w:b/>
                      <w:color w:val="000000"/>
                    </w:rPr>
                    <w:t>位</w:t>
                  </w:r>
                </w:p>
              </w:tc>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4"/>
                      <w:b/>
                      <w:color w:val="000000"/>
                    </w:rPr>
                    <w:t>数量</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bottom"/>
                </w:tcPr>
                <w:p/>
              </w:tc>
              <w:tc>
                <w:tcPr>
                  <w:tcW w:type="dxa" w:w="2460"/>
                  <w:gridSpan w:val="6"/>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17"/>
                      <w:b/>
                      <w:color w:val="000000"/>
                    </w:rPr>
                    <w:t>无</w:t>
                  </w:r>
                  <w:r>
                    <w:rPr>
                      <w:rFonts w:ascii="仿宋_GB2312" w:hAnsi="仿宋_GB2312" w:cs="仿宋_GB2312" w:eastAsia="仿宋_GB2312"/>
                      <w:sz w:val="17"/>
                      <w:b/>
                      <w:color w:val="000000"/>
                    </w:rPr>
                    <w:t>人</w:t>
                  </w:r>
                  <w:r>
                    <w:rPr>
                      <w:rFonts w:ascii="仿宋_GB2312" w:hAnsi="仿宋_GB2312" w:cs="仿宋_GB2312" w:eastAsia="仿宋_GB2312"/>
                      <w:sz w:val="17"/>
                      <w:b/>
                      <w:color w:val="000000"/>
                    </w:rPr>
                    <w:t>机</w:t>
                  </w:r>
                  <w:r>
                    <w:rPr>
                      <w:rFonts w:ascii="仿宋_GB2312" w:hAnsi="仿宋_GB2312" w:cs="仿宋_GB2312" w:eastAsia="仿宋_GB2312"/>
                      <w:sz w:val="17"/>
                      <w:b/>
                      <w:color w:val="000000"/>
                    </w:rPr>
                    <w:t>及</w:t>
                  </w:r>
                  <w:r>
                    <w:rPr>
                      <w:rFonts w:ascii="仿宋_GB2312" w:hAnsi="仿宋_GB2312" w:cs="仿宋_GB2312" w:eastAsia="仿宋_GB2312"/>
                      <w:sz w:val="17"/>
                      <w:b/>
                      <w:color w:val="000000"/>
                    </w:rPr>
                    <w:t>机</w:t>
                  </w:r>
                  <w:r>
                    <w:rPr>
                      <w:rFonts w:ascii="仿宋_GB2312" w:hAnsi="仿宋_GB2312" w:cs="仿宋_GB2312" w:eastAsia="仿宋_GB2312"/>
                      <w:sz w:val="17"/>
                      <w:b/>
                      <w:color w:val="000000"/>
                    </w:rPr>
                    <w:t>场</w:t>
                  </w:r>
                  <w:r>
                    <w:rPr>
                      <w:rFonts w:ascii="仿宋_GB2312" w:hAnsi="仿宋_GB2312" w:cs="仿宋_GB2312" w:eastAsia="仿宋_GB2312"/>
                      <w:sz w:val="17"/>
                      <w:b/>
                      <w:color w:val="000000"/>
                    </w:rPr>
                    <w:t>建</w:t>
                  </w:r>
                  <w:r>
                    <w:rPr>
                      <w:rFonts w:ascii="仿宋_GB2312" w:hAnsi="仿宋_GB2312" w:cs="仿宋_GB2312" w:eastAsia="仿宋_GB2312"/>
                      <w:sz w:val="17"/>
                      <w:b/>
                      <w:color w:val="000000"/>
                    </w:rPr>
                    <w:t>设</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1 </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7"/>
                      <w:color w:val="000000"/>
                    </w:rPr>
                    <w:t>无</w:t>
                  </w:r>
                  <w:r>
                    <w:rPr>
                      <w:rFonts w:ascii="仿宋_GB2312" w:hAnsi="仿宋_GB2312" w:cs="仿宋_GB2312" w:eastAsia="仿宋_GB2312"/>
                      <w:sz w:val="17"/>
                      <w:color w:val="000000"/>
                    </w:rPr>
                    <w:t>人</w:t>
                  </w:r>
                  <w:r>
                    <w:rPr>
                      <w:rFonts w:ascii="仿宋_GB2312" w:hAnsi="仿宋_GB2312" w:cs="仿宋_GB2312" w:eastAsia="仿宋_GB2312"/>
                      <w:sz w:val="17"/>
                      <w:color w:val="000000"/>
                    </w:rPr>
                    <w:t>机</w:t>
                  </w:r>
                  <w:r>
                    <w:rPr>
                      <w:rFonts w:ascii="仿宋_GB2312" w:hAnsi="仿宋_GB2312" w:cs="仿宋_GB2312" w:eastAsia="仿宋_GB2312"/>
                      <w:sz w:val="17"/>
                      <w:color w:val="000000"/>
                    </w:rPr>
                    <w:t>机</w:t>
                  </w:r>
                  <w:r>
                    <w:rPr>
                      <w:rFonts w:ascii="仿宋_GB2312" w:hAnsi="仿宋_GB2312" w:cs="仿宋_GB2312" w:eastAsia="仿宋_GB2312"/>
                      <w:sz w:val="17"/>
                      <w:color w:val="000000"/>
                    </w:rPr>
                    <w:t>场</w:t>
                  </w:r>
                </w:p>
              </w:tc>
              <w:tc>
                <w:tcPr>
                  <w:tcW w:type="dxa" w:w="1608"/>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1：尺寸：≤650mm×750mm×800mm。整机重量：≤65kg。工作温度范围：≥-20℃至 50℃。IP防护等级：≥IP56。允许降落风速：设备允许降落风速不小于 6 级。运行海拔高度：设备运行海拔高度不小于 4500 米。3：传感器：内置风速传感器、雨量传感器、环境温度传感器、水浸传感器、舱内温度传感器、舱内湿度传感器。分辨率：设备同时配备内部及外部监控相机，且视频分辨率≥1080P。视角范围（FOV）：设备同时配备内部及外部监控相机，且视角范围≥150°。补光灯：设备同时配备内部及外部监控相机，且具备补光能力。应用程序：支持使用手机 APP 对机场进行部署、调试。边缘计算：设备具备边缘计算模块接口。快速起飞：下达任务后，4：▲需要 15 秒内起飞。边飞边传：在执行自动任务时，能够实时查看采集的媒体数据。支持定位，5：</w:t>
                  </w:r>
                  <w:r>
                    <w:rPr>
                      <w:rFonts w:ascii="仿宋_GB2312" w:hAnsi="仿宋_GB2312" w:cs="仿宋_GB2312" w:eastAsia="仿宋_GB2312"/>
                      <w:sz w:val="22"/>
                      <w:color w:val="333333"/>
                    </w:rPr>
                    <w:t>一站式无人机管理云平台，支持远程控制、智能任务规划、航线管理与开放集成.含 2 万分中直播时常.</w:t>
                  </w:r>
                  <w:r>
                    <w:br/>
                  </w:r>
                  <w:r>
                    <w:br/>
                  </w:r>
                  <w:r>
                    <w:br/>
                  </w:r>
                  <w:r>
                    <w:br/>
                  </w:r>
                  <w:r>
                    <w:br/>
                  </w:r>
                  <w:r>
                    <w:br/>
                  </w:r>
                  <w:r>
                    <w:br/>
                  </w:r>
                  <w:r>
                    <w:br/>
                  </w:r>
                  <w:r>
                    <w:br/>
                  </w:r>
                  <w:r>
                    <w:br/>
                  </w:r>
                  <w:r>
                    <w:br/>
                  </w:r>
                  <w:r>
                    <w:br/>
                  </w:r>
                  <w:r>
                    <w:br/>
                  </w:r>
                  <w:r>
                    <w:br/>
                  </w:r>
                  <w:r>
                    <w:br/>
                  </w:r>
                  <w:r>
                    <w:br/>
                  </w:r>
                  <w:r>
                    <w:br/>
                  </w:r>
                  <w:r>
                    <w:br/>
                  </w:r>
                  <w:r>
                    <w:rPr>
                      <w:rFonts w:ascii="仿宋_GB2312" w:hAnsi="仿宋_GB2312" w:cs="仿宋_GB2312" w:eastAsia="仿宋_GB2312"/>
                    </w:rPr>
                    <w:t xml:space="preserve">  </w:t>
                  </w:r>
                </w:p>
              </w:tc>
              <w:tc>
                <w:tcPr>
                  <w:tcW w:type="dxa" w:w="5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3"/>
                      <w:color w:val="000000"/>
                    </w:rPr>
                    <w:t>套</w:t>
                  </w:r>
                </w:p>
              </w:tc>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 </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2 </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7"/>
                      <w:color w:val="000000"/>
                    </w:rPr>
                    <w:t>无</w:t>
                  </w:r>
                  <w:r>
                    <w:rPr>
                      <w:rFonts w:ascii="仿宋_GB2312" w:hAnsi="仿宋_GB2312" w:cs="仿宋_GB2312" w:eastAsia="仿宋_GB2312"/>
                      <w:sz w:val="17"/>
                      <w:color w:val="000000"/>
                    </w:rPr>
                    <w:t>人</w:t>
                  </w:r>
                  <w:r>
                    <w:rPr>
                      <w:rFonts w:ascii="仿宋_GB2312" w:hAnsi="仿宋_GB2312" w:cs="仿宋_GB2312" w:eastAsia="仿宋_GB2312"/>
                      <w:sz w:val="17"/>
                      <w:color w:val="000000"/>
                    </w:rPr>
                    <w:t>机</w:t>
                  </w:r>
                </w:p>
              </w:tc>
              <w:tc>
                <w:tcPr>
                  <w:tcW w:type="dxa" w:w="1608"/>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 xml:space="preserve">  1、飞行平台裸机重量：≤1850g。起飞重量≥2000g。信号有效距离（FCC）≥25km。飞行时间：≥54分钟。可抗风速：≥12m/s。折叠后尺寸（长×宽×高）：≤380×420×220mm。对角线轴距：≤500mm。</w:t>
                  </w:r>
                  <w:r>
                    <w:br/>
                  </w:r>
                  <w:r>
                    <w:rPr>
                      <w:rFonts w:ascii="仿宋_GB2312" w:hAnsi="仿宋_GB2312" w:cs="仿宋_GB2312" w:eastAsia="仿宋_GB2312"/>
                      <w:sz w:val="22"/>
                      <w:color w:val="333333"/>
                    </w:rPr>
                    <w:t xml:space="preserve">   2、全向感知系统：支持全向双目视觉避障系统，下方具备三维红外传感器，能够在探测到障碍物时在App上进行提醒，并自动减速刹车或绕行。工作环境温度：≥-20℃至40℃。防护等级：≥IP54。GNSS定位悬停精度：垂直±0.5m，水平±0.5m。RTK定位悬停精度：垂直±0.1m，水平±0.1m。上升速度：≥10m/s。下降速度：≥8m/s。水平飞行速度：≥20m/s。上升速度（配合机场）：≥6m/s。下降速度（配合机场）：≥6m/s。水平飞行速度（配合机场）：≥20m/s。起飞海拔高度：≥6500米。RTK：RTK集成在无人机上。</w:t>
                  </w:r>
                  <w:r>
                    <w:br/>
                  </w:r>
                  <w:r>
                    <w:rPr>
                      <w:rFonts w:ascii="仿宋_GB2312" w:hAnsi="仿宋_GB2312" w:cs="仿宋_GB2312" w:eastAsia="仿宋_GB2312"/>
                      <w:sz w:val="22"/>
                      <w:color w:val="333333"/>
                    </w:rPr>
                    <w:t xml:space="preserve">  3:云台相机类型：具有长焦可见光、中长焦可见光、广角可见光和红外热成像相机。广角相机：≥1/1.3英寸CMOS相机，有效像素不低于4800万。中长焦相机：≥1/1.3英寸CMOS相机，有效像素不低于4800万。长焦相机：≥1/1.5英寸CMOS相机，有效像素不低于4800万。可见光相机变焦倍数：变焦倍数≥112倍。红外传感器分辨率：≥640×512，超分模式≥1280×1024，帧率：≥30Hz。红外热成像功能：支持点测温和区域测温，支持≥28倍数码变焦，支持可见光与红外热成像联动变焦。稳定系统：具备三轴机械增稳云台（俯仰、横滚、平移）。可见光相机视频：支持≥4k30p视频录制。激光测距模块：正入射量程≥1800m。红外补光：支持近红外补光灯。云台俯仰：支持≥-90°至90°的俯仰范围。夜景模式：支持全彩夜视、黑白夜视。</w:t>
                  </w:r>
                  <w:r>
                    <w:br/>
                  </w:r>
                  <w:r>
                    <w:rPr>
                      <w:rFonts w:ascii="仿宋_GB2312" w:hAnsi="仿宋_GB2312" w:cs="仿宋_GB2312" w:eastAsia="仿宋_GB2312"/>
                      <w:sz w:val="22"/>
                      <w:color w:val="333333"/>
                    </w:rPr>
                    <w:t xml:space="preserve">  4:软件功能支持智能任务规划，远程控制，多路直播，开放ai生态。智能识别功能：可见光支持人车船目标的AI识别。</w:t>
                  </w:r>
                </w:p>
              </w:tc>
              <w:tc>
                <w:tcPr>
                  <w:tcW w:type="dxa" w:w="5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台</w:t>
                  </w:r>
                </w:p>
              </w:tc>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3</w:t>
                  </w:r>
                </w:p>
              </w:tc>
              <w:tc>
                <w:tcPr>
                  <w:tcW w:type="dxa" w:w="157"/>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保险</w:t>
                  </w:r>
                </w:p>
              </w:tc>
              <w:tc>
                <w:tcPr>
                  <w:tcW w:type="dxa" w:w="1608"/>
                  <w:gridSpan w:val="3"/>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提供不少于3年的无人机设备保障服务，覆盖因意外导致的设备损坏维修或置换服务；服务范围、除外责任、维修流程、服务时效及保障额度应在投标文件中明确说明。</w:t>
                  </w:r>
                </w:p>
              </w:tc>
              <w:tc>
                <w:tcPr>
                  <w:tcW w:type="dxa" w:w="536"/>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333333"/>
                    </w:rPr>
                    <w:t>年/台</w:t>
                  </w:r>
                </w:p>
              </w:tc>
              <w:tc>
                <w:tcPr>
                  <w:tcW w:type="dxa" w:w="159"/>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4</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图传增强模块</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可将无人机设备接入4G或5G网络，兼容4G/5G全网通，支持电信、移动、联通，提供安装支架及天线，不影响无人机原有折叠与收纳，提供高速稳定的联网服务，实现增强图传等多项功能。</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个</w:t>
                  </w:r>
                </w:p>
              </w:tc>
              <w:tc>
                <w:tcPr>
                  <w:tcW w:type="dxa" w:w="159"/>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333333"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5</w:t>
                  </w:r>
                </w:p>
              </w:tc>
              <w:tc>
                <w:tcPr>
                  <w:tcW w:type="dxa" w:w="157"/>
                  <w:tcBorders>
                    <w:top w:val="single" w:color="333333"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8"/>
                      <w:color w:val="000000"/>
                    </w:rPr>
                    <w:t>物联网卡</w:t>
                  </w:r>
                </w:p>
              </w:tc>
              <w:tc>
                <w:tcPr>
                  <w:tcW w:type="dxa" w:w="1608"/>
                  <w:gridSpan w:val="3"/>
                  <w:tcBorders>
                    <w:top w:val="single" w:color="333333" w:sz="4"/>
                    <w:left w:val="non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国内基础电信运营商，流量不低于2000GB/月。流量池可共享，支持多张卡流量共享，提供管理平台查看流量使用情况。</w:t>
                  </w:r>
                  <w:r>
                    <w:br/>
                  </w:r>
                  <w:r>
                    <w:rPr>
                      <w:rFonts w:ascii="仿宋_GB2312" w:hAnsi="仿宋_GB2312" w:cs="仿宋_GB2312" w:eastAsia="仿宋_GB2312"/>
                    </w:rPr>
                    <w:t xml:space="preserve">  </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个</w:t>
                  </w:r>
                </w:p>
              </w:tc>
              <w:tc>
                <w:tcPr>
                  <w:tcW w:type="dxa" w:w="159"/>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6</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喊话器</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重量：≤95g。尺寸：≤长75×宽70×高55mm。响度：≥114dB@1m。有效广播距离：≥300m。广播方式：实时喊话（支持回声啸叫抑制）、录音喊话、媒体导入（支持边传边播）、文字转语音。工作环境温度：-20℃至50℃。</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个</w:t>
                  </w:r>
                </w:p>
              </w:tc>
              <w:tc>
                <w:tcPr>
                  <w:tcW w:type="dxa" w:w="159"/>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7</w:t>
                  </w:r>
                </w:p>
              </w:tc>
              <w:tc>
                <w:tcPr>
                  <w:tcW w:type="dxa" w:w="15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探照灯</w:t>
                  </w:r>
                </w:p>
              </w:tc>
              <w:tc>
                <w:tcPr>
                  <w:tcW w:type="dxa" w:w="1608"/>
                  <w:gridSpan w:val="3"/>
                  <w:tcBorders>
                    <w:top w:val="single" w:color="333333"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重量：≤100g。尺寸：≤长100×宽170×高30mm。照度：≥4.3±0.2lux@100m，。有效照明角度：≥23°。有效照明面积：≥1300㎡@100m。工作方式：常亮、爆闪。云台结构设计范围：俯仰范围不小于：-140°至50°。云台可控转动范围：俯仰：-90°至35°。云台对齐精度：≤±0.1°。工作环境温度：-20℃至50℃。</w:t>
                  </w:r>
                </w:p>
              </w:tc>
              <w:tc>
                <w:tcPr>
                  <w:tcW w:type="dxa" w:w="536"/>
                  <w:tcBorders>
                    <w:top w:val="single" w:color="333333"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个</w:t>
                  </w:r>
                </w:p>
              </w:tc>
              <w:tc>
                <w:tcPr>
                  <w:tcW w:type="dxa" w:w="159"/>
                  <w:tcBorders>
                    <w:top w:val="single" w:color="333333"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8</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机场安装施工服务</w:t>
                  </w:r>
                </w:p>
              </w:tc>
              <w:tc>
                <w:tcPr>
                  <w:tcW w:type="dxa" w:w="1608"/>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根据用户行业需求，进行机场选址、信号测试，出具部署规划及具体方案等。【安装部署】设备防水、接地、接网、交换机/路由器等，含运输、防水电源盒、线材套管、五金器件、辅料等耗材。施工后提供1年质保（非人为损坏）。【人工服务】施工人工费、运输安装、设备调试、自动航线部署规划等专业技术服务。</w:t>
                  </w:r>
                </w:p>
              </w:tc>
              <w:tc>
                <w:tcPr>
                  <w:tcW w:type="dxa" w:w="5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次</w:t>
                  </w:r>
                </w:p>
              </w:tc>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9</w:t>
                  </w:r>
                </w:p>
              </w:tc>
              <w:tc>
                <w:tcPr>
                  <w:tcW w:type="dxa" w:w="157"/>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侦测装备</w:t>
                  </w:r>
                </w:p>
              </w:tc>
              <w:tc>
                <w:tcPr>
                  <w:tcW w:type="dxa" w:w="1608"/>
                  <w:gridSpan w:val="3"/>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1.▲支持接收频率范围：30MHz～6000MHz</w:t>
                  </w:r>
                  <w:r>
                    <w:br/>
                  </w:r>
                  <w:r>
                    <w:rPr>
                      <w:rFonts w:ascii="仿宋_GB2312" w:hAnsi="仿宋_GB2312" w:cs="仿宋_GB2312" w:eastAsia="仿宋_GB2312"/>
                      <w:sz w:val="22"/>
                      <w:color w:val="333333"/>
                    </w:rPr>
                    <w:t xml:space="preserve"> 2.无人机型号识别功能：应具有无人机识别库，可识别显示无人机型号:探测到非识别库内的无人机信号时，应能将其手动添加至识别库内。</w:t>
                  </w:r>
                  <w:r>
                    <w:br/>
                  </w:r>
                  <w:r>
                    <w:rPr>
                      <w:rFonts w:ascii="仿宋_GB2312" w:hAnsi="仿宋_GB2312" w:cs="仿宋_GB2312" w:eastAsia="仿宋_GB2312"/>
                      <w:sz w:val="22"/>
                      <w:color w:val="333333"/>
                    </w:rPr>
                    <w:t xml:space="preserve"> 3.▲探测距离：最大探测距离应≥3km;最大探测高度≥500m;最小探测高度≤10m；</w:t>
                  </w:r>
                  <w:r>
                    <w:br/>
                  </w:r>
                  <w:r>
                    <w:rPr>
                      <w:rFonts w:ascii="仿宋_GB2312" w:hAnsi="仿宋_GB2312" w:cs="仿宋_GB2312" w:eastAsia="仿宋_GB2312"/>
                      <w:sz w:val="22"/>
                      <w:color w:val="333333"/>
                    </w:rPr>
                    <w:t xml:space="preserve"> 4.探测功能：应能探测无人机信号并显示目标运动轨迹；</w:t>
                  </w:r>
                  <w:r>
                    <w:br/>
                  </w:r>
                  <w:r>
                    <w:rPr>
                      <w:rFonts w:ascii="仿宋_GB2312" w:hAnsi="仿宋_GB2312" w:cs="仿宋_GB2312" w:eastAsia="仿宋_GB2312"/>
                      <w:sz w:val="22"/>
                      <w:color w:val="333333"/>
                    </w:rPr>
                    <w:t xml:space="preserve"> 5.数据更新率≤3s；</w:t>
                  </w:r>
                  <w:r>
                    <w:br/>
                  </w:r>
                  <w:r>
                    <w:rPr>
                      <w:rFonts w:ascii="仿宋_GB2312" w:hAnsi="仿宋_GB2312" w:cs="仿宋_GB2312" w:eastAsia="仿宋_GB2312"/>
                      <w:sz w:val="22"/>
                      <w:color w:val="333333"/>
                    </w:rPr>
                    <w:t xml:space="preserve"> 6.频谱交叠检测功能：能分辨工作频谱交叠在 50%以内的无人机信号；</w:t>
                  </w:r>
                  <w:r>
                    <w:br/>
                  </w:r>
                  <w:r>
                    <w:rPr>
                      <w:rFonts w:ascii="仿宋_GB2312" w:hAnsi="仿宋_GB2312" w:cs="仿宋_GB2312" w:eastAsia="仿宋_GB2312"/>
                      <w:sz w:val="22"/>
                      <w:color w:val="333333"/>
                    </w:rPr>
                    <w:t xml:space="preserve"> 7.工作温度：-20℃~+55℃；</w:t>
                  </w:r>
                  <w:r>
                    <w:br/>
                  </w:r>
                  <w:r>
                    <w:rPr>
                      <w:rFonts w:ascii="仿宋_GB2312" w:hAnsi="仿宋_GB2312" w:cs="仿宋_GB2312" w:eastAsia="仿宋_GB2312"/>
                      <w:sz w:val="22"/>
                      <w:color w:val="333333"/>
                    </w:rPr>
                    <w:t xml:space="preserve"> 8.调制类型识别功能：显示探测到无人机信号的调制类型；</w:t>
                  </w:r>
                  <w:r>
                    <w:br/>
                  </w:r>
                  <w:r>
                    <w:rPr>
                      <w:rFonts w:ascii="仿宋_GB2312" w:hAnsi="仿宋_GB2312" w:cs="仿宋_GB2312" w:eastAsia="仿宋_GB2312"/>
                      <w:sz w:val="22"/>
                      <w:color w:val="333333"/>
                    </w:rPr>
                    <w:t xml:space="preserve"> 9.信号跳速检测功能：显示探测到的无人机信号的跳频跳速；</w:t>
                  </w:r>
                  <w:r>
                    <w:br/>
                  </w:r>
                  <w:r>
                    <w:rPr>
                      <w:rFonts w:ascii="仿宋_GB2312" w:hAnsi="仿宋_GB2312" w:cs="仿宋_GB2312" w:eastAsia="仿宋_GB2312"/>
                      <w:sz w:val="22"/>
                      <w:color w:val="333333"/>
                    </w:rPr>
                    <w:t xml:space="preserve"> 10.频谱匹配率输出功能：显示无人机信号与无人机识别库的匹配率；</w:t>
                  </w:r>
                  <w:r>
                    <w:br/>
                  </w:r>
                  <w:r>
                    <w:rPr>
                      <w:rFonts w:ascii="仿宋_GB2312" w:hAnsi="仿宋_GB2312" w:cs="仿宋_GB2312" w:eastAsia="仿宋_GB2312"/>
                      <w:sz w:val="22"/>
                      <w:color w:val="333333"/>
                    </w:rPr>
                    <w:t xml:space="preserve"> 11.WIFI无人机探测功能：产品能操测通过 WIFI 方式通讯的无人机；</w:t>
                  </w:r>
                  <w:r>
                    <w:br/>
                  </w:r>
                  <w:r>
                    <w:rPr>
                      <w:rFonts w:ascii="仿宋_GB2312" w:hAnsi="仿宋_GB2312" w:cs="仿宋_GB2312" w:eastAsia="仿宋_GB2312"/>
                      <w:sz w:val="22"/>
                      <w:color w:val="333333"/>
                    </w:rPr>
                    <w:t xml:space="preserve"> 12.▲改装型无人机识别功能：支持探测改装的航模无人机信号；</w:t>
                  </w:r>
                  <w:r>
                    <w:br/>
                  </w:r>
                  <w:r>
                    <w:rPr>
                      <w:rFonts w:ascii="仿宋_GB2312" w:hAnsi="仿宋_GB2312" w:cs="仿宋_GB2312" w:eastAsia="仿宋_GB2312"/>
                      <w:sz w:val="22"/>
                      <w:color w:val="333333"/>
                    </w:rPr>
                    <w:t xml:space="preserve"> 13.▲模拟训练功能：支持接入仿真无人机信号，收到模拟仿真信号后，应能报警；</w:t>
                  </w:r>
                  <w:r>
                    <w:br/>
                  </w:r>
                  <w:r>
                    <w:rPr>
                      <w:rFonts w:ascii="仿宋_GB2312" w:hAnsi="仿宋_GB2312" w:cs="仿宋_GB2312" w:eastAsia="仿宋_GB2312"/>
                      <w:sz w:val="22"/>
                      <w:color w:val="333333"/>
                    </w:rPr>
                    <w:t xml:space="preserve"> 14.▲白名单功能：具有白名单（敌我识别）功能，具备白名单功能，仅对白名单外的无人机进行预警；</w:t>
                  </w:r>
                  <w:r>
                    <w:br/>
                  </w:r>
                  <w:r>
                    <w:rPr>
                      <w:rFonts w:ascii="仿宋_GB2312" w:hAnsi="仿宋_GB2312" w:cs="仿宋_GB2312" w:eastAsia="仿宋_GB2312"/>
                      <w:sz w:val="22"/>
                      <w:color w:val="333333"/>
                    </w:rPr>
                    <w:t xml:space="preserve"> 15.定位功能：配置定位模块，具有定位功能，应能在电子地图上标识自身位置；</w:t>
                  </w:r>
                  <w:r>
                    <w:br/>
                  </w:r>
                  <w:r>
                    <w:rPr>
                      <w:rFonts w:ascii="仿宋_GB2312" w:hAnsi="仿宋_GB2312" w:cs="仿宋_GB2312" w:eastAsia="仿宋_GB2312"/>
                      <w:sz w:val="22"/>
                      <w:color w:val="333333"/>
                    </w:rPr>
                    <w:t xml:space="preserve"> 16.▲报警功能：产品探测到无人机后应能进行报警，应能在软件上显示无人机型号、频段、方位、参考距离、实时轨迹、经纬度等信息；产品应能在电子地图上通过图标提示探测到的无人机位置；探测到无人机时，具备声音,图标及文字报警功能。</w:t>
                  </w:r>
                  <w:r>
                    <w:br/>
                  </w:r>
                  <w:r>
                    <w:rPr>
                      <w:rFonts w:ascii="仿宋_GB2312" w:hAnsi="仿宋_GB2312" w:cs="仿宋_GB2312" w:eastAsia="仿宋_GB2312"/>
                      <w:sz w:val="22"/>
                      <w:color w:val="333333"/>
                    </w:rPr>
                    <w:t xml:space="preserve"> 17.▲探测策略功能：能设置探测匹配率、探测距离阈值等报警策略，符合阈值条件时应进行报警。</w:t>
                  </w:r>
                  <w:r>
                    <w:br/>
                  </w:r>
                  <w:r>
                    <w:rPr>
                      <w:rFonts w:ascii="仿宋_GB2312" w:hAnsi="仿宋_GB2312" w:cs="仿宋_GB2312" w:eastAsia="仿宋_GB2312"/>
                      <w:sz w:val="22"/>
                      <w:color w:val="333333"/>
                    </w:rPr>
                    <w:t xml:space="preserve"> 18.探测角度：水平方向探测角度应覆盖360°；俯仰方向探测角度应覆盖-90°~ +90°；</w:t>
                  </w:r>
                  <w:r>
                    <w:br/>
                  </w:r>
                  <w:r>
                    <w:rPr>
                      <w:rFonts w:ascii="仿宋_GB2312" w:hAnsi="仿宋_GB2312" w:cs="仿宋_GB2312" w:eastAsia="仿宋_GB2312"/>
                      <w:sz w:val="22"/>
                      <w:color w:val="333333"/>
                    </w:rPr>
                    <w:t xml:space="preserve"> 19.方向校准功能：能以正北方或其他方位为基准校准方向，指北精度应≤3°</w:t>
                  </w:r>
                  <w:r>
                    <w:br/>
                  </w:r>
                  <w:r>
                    <w:rPr>
                      <w:rFonts w:ascii="仿宋_GB2312" w:hAnsi="仿宋_GB2312" w:cs="仿宋_GB2312" w:eastAsia="仿宋_GB2312"/>
                      <w:sz w:val="22"/>
                      <w:color w:val="333333"/>
                    </w:rPr>
                    <w:t xml:space="preserve"> 20.电子地图：产品应具备电子地图功能，支持谷歌等电子地图。</w:t>
                  </w:r>
                  <w:r>
                    <w:br/>
                  </w:r>
                  <w:r>
                    <w:rPr>
                      <w:rFonts w:ascii="仿宋_GB2312" w:hAnsi="仿宋_GB2312" w:cs="仿宋_GB2312" w:eastAsia="仿宋_GB2312"/>
                      <w:sz w:val="22"/>
                      <w:color w:val="333333"/>
                    </w:rPr>
                    <w:t xml:space="preserve"> 21.▲静电放电抗扰度试验：按GB/T 17626.2中试验等级3的要求进行:接触放电:士6KV，空气放电:土8KV，试验后设备能正常工作；</w:t>
                  </w:r>
                  <w:r>
                    <w:br/>
                  </w:r>
                  <w:r>
                    <w:rPr>
                      <w:rFonts w:ascii="仿宋_GB2312" w:hAnsi="仿宋_GB2312" w:cs="仿宋_GB2312" w:eastAsia="仿宋_GB2312"/>
                      <w:sz w:val="22"/>
                      <w:color w:val="333333"/>
                    </w:rPr>
                    <w:t xml:space="preserve"> 22.▲射频电磁场辐射抗扰度试验：按GB/T17626.3中试验等级3的要求进行，试验场强 10V/m，频率范围:80MHz~1000MHz，调制频率:1kHz，调制度:80%，试验后设备能正常工作。</w:t>
                  </w:r>
                  <w:r>
                    <w:br/>
                  </w:r>
                  <w:r>
                    <w:rPr>
                      <w:rFonts w:ascii="仿宋_GB2312" w:hAnsi="仿宋_GB2312" w:cs="仿宋_GB2312" w:eastAsia="仿宋_GB2312"/>
                      <w:sz w:val="22"/>
                      <w:color w:val="333333"/>
                    </w:rPr>
                    <w:t xml:space="preserve"> 23.防护等级：IP66</w:t>
                  </w:r>
                  <w:r>
                    <w:br/>
                  </w:r>
                  <w:r>
                    <w:rPr>
                      <w:rFonts w:ascii="仿宋_GB2312" w:hAnsi="仿宋_GB2312" w:cs="仿宋_GB2312" w:eastAsia="仿宋_GB2312"/>
                      <w:sz w:val="22"/>
                      <w:color w:val="333333"/>
                    </w:rPr>
                    <w:t xml:space="preserve"> 24.探测范围调整功能：应具有探测范围调整功能；</w:t>
                  </w:r>
                  <w:r>
                    <w:br/>
                  </w:r>
                  <w:r>
                    <w:rPr>
                      <w:rFonts w:ascii="仿宋_GB2312" w:hAnsi="仿宋_GB2312" w:cs="仿宋_GB2312" w:eastAsia="仿宋_GB2312"/>
                      <w:sz w:val="22"/>
                      <w:color w:val="333333"/>
                    </w:rPr>
                    <w:t xml:space="preserve"> 25.频谱显示功能：产品应能监测实时显示探测到的无线信号频谱，能显示频谱瀑布图。</w:t>
                  </w:r>
                  <w:r>
                    <w:br/>
                  </w:r>
                  <w:r>
                    <w:rPr>
                      <w:rFonts w:ascii="仿宋_GB2312" w:hAnsi="仿宋_GB2312" w:cs="仿宋_GB2312" w:eastAsia="仿宋_GB2312"/>
                      <w:sz w:val="22"/>
                      <w:color w:val="333333"/>
                    </w:rPr>
                    <w:t xml:space="preserve"> 26.报警记录：具有报警信息记录功能，应能对报警信息进行存储、查询；报警记录的存储容量应≥365天；</w:t>
                  </w:r>
                  <w:r>
                    <w:br/>
                  </w:r>
                  <w:r>
                    <w:rPr>
                      <w:rFonts w:ascii="仿宋_GB2312" w:hAnsi="仿宋_GB2312" w:cs="仿宋_GB2312" w:eastAsia="仿宋_GB2312"/>
                      <w:sz w:val="22"/>
                      <w:color w:val="333333"/>
                    </w:rPr>
                    <w:t xml:space="preserve"> 27.应预留接口，应能提供 SDK开发包。</w:t>
                  </w:r>
                  <w:r>
                    <w:br/>
                  </w:r>
                  <w:r>
                    <w:rPr>
                      <w:rFonts w:ascii="仿宋_GB2312" w:hAnsi="仿宋_GB2312" w:cs="仿宋_GB2312" w:eastAsia="仿宋_GB2312"/>
                      <w:sz w:val="22"/>
                      <w:color w:val="333333"/>
                    </w:rPr>
                    <w:t xml:space="preserve"> 28.▲负信噪比检测功能：当附近有其他同频干抗源时，应能探测到信噪比小于 0dB 的无人机目标信号。</w:t>
                  </w:r>
                  <w:r>
                    <w:br/>
                  </w:r>
                  <w:r>
                    <w:rPr>
                      <w:rFonts w:ascii="仿宋_GB2312" w:hAnsi="仿宋_GB2312" w:cs="仿宋_GB2312" w:eastAsia="仿宋_GB2312"/>
                      <w:sz w:val="22"/>
                      <w:color w:val="333333"/>
                    </w:rPr>
                    <w:t xml:space="preserve"> 29.虚警率：在无明显雨、雪、雾天气环境(无明显遮挡、无明显电磁干扰)条件下，在探测覆盖范围内没有无人机开启或飞行状态时，产品连续工作4小时，虚警次数应≤1个。</w:t>
                  </w:r>
                  <w:r>
                    <w:br/>
                  </w:r>
                  <w:r>
                    <w:rPr>
                      <w:rFonts w:ascii="仿宋_GB2312" w:hAnsi="仿宋_GB2312" w:cs="仿宋_GB2312" w:eastAsia="仿宋_GB2312"/>
                      <w:sz w:val="22"/>
                      <w:color w:val="333333"/>
                    </w:rPr>
                    <w:t xml:space="preserve"> 30.▲提供国家安全防范报警系统产品质量监督检验中心（北京）或（上海）的检验报告</w:t>
                  </w:r>
                  <w:r>
                    <w:br/>
                  </w:r>
                  <w:r>
                    <w:br/>
                  </w:r>
                  <w:r>
                    <w:br/>
                  </w:r>
                  <w:r>
                    <w:br/>
                  </w:r>
                  <w:r>
                    <w:br/>
                  </w:r>
                  <w:r>
                    <w:br/>
                  </w:r>
                  <w:r>
                    <w:br/>
                  </w:r>
                  <w:r>
                    <w:br/>
                  </w:r>
                  <w:r>
                    <w:br/>
                  </w:r>
                  <w:r>
                    <w:br/>
                  </w:r>
                  <w:r>
                    <w:br/>
                  </w:r>
                  <w:r>
                    <w:br/>
                  </w:r>
                  <w:r>
                    <w:rPr>
                      <w:rFonts w:ascii="仿宋_GB2312" w:hAnsi="仿宋_GB2312" w:cs="仿宋_GB2312" w:eastAsia="仿宋_GB2312"/>
                    </w:rPr>
                    <w:t xml:space="preserve">  </w:t>
                  </w:r>
                </w:p>
              </w:tc>
              <w:tc>
                <w:tcPr>
                  <w:tcW w:type="dxa" w:w="536"/>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套</w:t>
                  </w:r>
                </w:p>
              </w:tc>
              <w:tc>
                <w:tcPr>
                  <w:tcW w:type="dxa" w:w="159"/>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10</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反制设备</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1.探测功能：探测列表中显示无人机的工作频率、出现次数、大致型号等信息。</w:t>
                  </w:r>
                  <w:r>
                    <w:br/>
                  </w:r>
                  <w:r>
                    <w:rPr>
                      <w:rFonts w:ascii="仿宋_GB2312" w:hAnsi="仿宋_GB2312" w:cs="仿宋_GB2312" w:eastAsia="仿宋_GB2312"/>
                      <w:sz w:val="22"/>
                      <w:color w:val="333333"/>
                    </w:rPr>
                    <w:t xml:space="preserve"> 2.▲无人机定位：探测到无人机时，显示无人机和遥控器(飞手)的型号、经纬度、距离、方位角等信息，并能显示无人机位置图标。</w:t>
                  </w:r>
                  <w:r>
                    <w:br/>
                  </w:r>
                  <w:r>
                    <w:rPr>
                      <w:rFonts w:ascii="仿宋_GB2312" w:hAnsi="仿宋_GB2312" w:cs="仿宋_GB2312" w:eastAsia="仿宋_GB2312"/>
                      <w:sz w:val="22"/>
                      <w:color w:val="333333"/>
                    </w:rPr>
                    <w:t xml:space="preserve"> 3.▲状态指示功能：具有工作状态、电池电量等指示功能；具有 LED 状态指示灯带，待机(探测)状态下应为绿色，干扰发射状态下应为蓝色；具有触控屏，应能显示设备电池电量状态、工作状态(探测/反制)、反制模式(返航/迫降/增强)、探测结果(报文/频谱)等信息。</w:t>
                  </w:r>
                  <w:r>
                    <w:br/>
                  </w:r>
                  <w:r>
                    <w:rPr>
                      <w:rFonts w:ascii="仿宋_GB2312" w:hAnsi="仿宋_GB2312" w:cs="仿宋_GB2312" w:eastAsia="仿宋_GB2312"/>
                      <w:sz w:val="22"/>
                      <w:color w:val="333333"/>
                    </w:rPr>
                    <w:t xml:space="preserve"> 4.▲设备定位功能：通过4G网卡接入无线网络进行定位，并能将位置信息上传至管控平台。</w:t>
                  </w:r>
                  <w:r>
                    <w:br/>
                  </w:r>
                  <w:r>
                    <w:rPr>
                      <w:rFonts w:ascii="仿宋_GB2312" w:hAnsi="仿宋_GB2312" w:cs="仿宋_GB2312" w:eastAsia="仿宋_GB2312"/>
                      <w:sz w:val="22"/>
                      <w:color w:val="333333"/>
                    </w:rPr>
                    <w:t xml:space="preserve"> 5.▲联网联动功能：多台设备支持同时联网接入管控平台，并显示接入设备位置、在线状态、发射状态等信息。</w:t>
                  </w:r>
                  <w:r>
                    <w:br/>
                  </w:r>
                  <w:r>
                    <w:rPr>
                      <w:rFonts w:ascii="仿宋_GB2312" w:hAnsi="仿宋_GB2312" w:cs="仿宋_GB2312" w:eastAsia="仿宋_GB2312"/>
                      <w:sz w:val="22"/>
                      <w:color w:val="333333"/>
                    </w:rPr>
                    <w:t xml:space="preserve"> 6.▲操控方式：应配备触摸屏，通过触摸屏或按键控制干扰信号开启和关闭；并支持手持工作；</w:t>
                  </w:r>
                  <w:r>
                    <w:br/>
                  </w:r>
                  <w:r>
                    <w:rPr>
                      <w:rFonts w:ascii="仿宋_GB2312" w:hAnsi="仿宋_GB2312" w:cs="仿宋_GB2312" w:eastAsia="仿宋_GB2312"/>
                      <w:sz w:val="22"/>
                      <w:color w:val="333333"/>
                    </w:rPr>
                    <w:t xml:space="preserve"> 7.▲探测定位距离：≥1km</w:t>
                  </w:r>
                  <w:r>
                    <w:br/>
                  </w:r>
                  <w:r>
                    <w:rPr>
                      <w:rFonts w:ascii="仿宋_GB2312" w:hAnsi="仿宋_GB2312" w:cs="仿宋_GB2312" w:eastAsia="仿宋_GB2312"/>
                      <w:sz w:val="22"/>
                      <w:color w:val="333333"/>
                    </w:rPr>
                    <w:t xml:space="preserve"> 8.探测角度：0~360°</w:t>
                  </w:r>
                  <w:r>
                    <w:br/>
                  </w:r>
                  <w:r>
                    <w:rPr>
                      <w:rFonts w:ascii="仿宋_GB2312" w:hAnsi="仿宋_GB2312" w:cs="仿宋_GB2312" w:eastAsia="仿宋_GB2312"/>
                      <w:sz w:val="22"/>
                      <w:color w:val="333333"/>
                    </w:rPr>
                    <w:t xml:space="preserve"> 9.▲探测反响时间：≤5s</w:t>
                  </w:r>
                  <w:r>
                    <w:br/>
                  </w:r>
                  <w:r>
                    <w:rPr>
                      <w:rFonts w:ascii="仿宋_GB2312" w:hAnsi="仿宋_GB2312" w:cs="仿宋_GB2312" w:eastAsia="仿宋_GB2312"/>
                      <w:sz w:val="22"/>
                      <w:color w:val="333333"/>
                    </w:rPr>
                    <w:t xml:space="preserve"> 10.▲同时探测数量：≥15架</w:t>
                  </w:r>
                  <w:r>
                    <w:br/>
                  </w:r>
                  <w:r>
                    <w:rPr>
                      <w:rFonts w:ascii="仿宋_GB2312" w:hAnsi="仿宋_GB2312" w:cs="仿宋_GB2312" w:eastAsia="仿宋_GB2312"/>
                      <w:sz w:val="22"/>
                      <w:color w:val="333333"/>
                    </w:rPr>
                    <w:t xml:space="preserve"> 11.▲反制功能：驱离和迫降反制功能，通过信号于扰方式干扰无人机的图传链路、飞控链路及导航信号，驱离无人机或使无人机迫降。</w:t>
                  </w:r>
                  <w:r>
                    <w:br/>
                  </w:r>
                  <w:r>
                    <w:rPr>
                      <w:rFonts w:ascii="仿宋_GB2312" w:hAnsi="仿宋_GB2312" w:cs="仿宋_GB2312" w:eastAsia="仿宋_GB2312"/>
                      <w:sz w:val="22"/>
                      <w:color w:val="333333"/>
                    </w:rPr>
                    <w:t xml:space="preserve"> 12.▲干扰压制频段：第1信道：(840~930)MHz;第2信道:(1550~1620)MHz;第3信道:(2400~2500)MHz;第4信道:(5150~5350)MHz；第5信道:(5725~5850)MHz。</w:t>
                  </w:r>
                  <w:r>
                    <w:br/>
                  </w:r>
                  <w:r>
                    <w:rPr>
                      <w:rFonts w:ascii="仿宋_GB2312" w:hAnsi="仿宋_GB2312" w:cs="仿宋_GB2312" w:eastAsia="仿宋_GB2312"/>
                      <w:sz w:val="22"/>
                      <w:color w:val="333333"/>
                    </w:rPr>
                    <w:t xml:space="preserve"> 13.▲干扰距离：≥1.5km</w:t>
                  </w:r>
                  <w:r>
                    <w:br/>
                  </w:r>
                  <w:r>
                    <w:rPr>
                      <w:rFonts w:ascii="仿宋_GB2312" w:hAnsi="仿宋_GB2312" w:cs="仿宋_GB2312" w:eastAsia="仿宋_GB2312"/>
                      <w:sz w:val="22"/>
                      <w:color w:val="333333"/>
                    </w:rPr>
                    <w:t xml:space="preserve"> 14.▲干通比：≥10:1</w:t>
                  </w:r>
                  <w:r>
                    <w:br/>
                  </w:r>
                  <w:r>
                    <w:rPr>
                      <w:rFonts w:ascii="仿宋_GB2312" w:hAnsi="仿宋_GB2312" w:cs="仿宋_GB2312" w:eastAsia="仿宋_GB2312"/>
                      <w:sz w:val="22"/>
                      <w:color w:val="333333"/>
                    </w:rPr>
                    <w:t xml:space="preserve"> 15.反制角度：水平方向应≥30°</w:t>
                  </w:r>
                  <w:r>
                    <w:br/>
                  </w:r>
                  <w:r>
                    <w:rPr>
                      <w:rFonts w:ascii="仿宋_GB2312" w:hAnsi="仿宋_GB2312" w:cs="仿宋_GB2312" w:eastAsia="仿宋_GB2312"/>
                      <w:sz w:val="22"/>
                      <w:color w:val="333333"/>
                    </w:rPr>
                    <w:t xml:space="preserve"> 16.▲干扰反制响应时间：≤5s</w:t>
                  </w:r>
                  <w:r>
                    <w:br/>
                  </w:r>
                  <w:r>
                    <w:rPr>
                      <w:rFonts w:ascii="仿宋_GB2312" w:hAnsi="仿宋_GB2312" w:cs="仿宋_GB2312" w:eastAsia="仿宋_GB2312"/>
                      <w:sz w:val="22"/>
                      <w:color w:val="333333"/>
                    </w:rPr>
                    <w:t xml:space="preserve"> 17.▲同时干扰数量：≥15架</w:t>
                  </w:r>
                  <w:r>
                    <w:br/>
                  </w:r>
                  <w:r>
                    <w:rPr>
                      <w:rFonts w:ascii="仿宋_GB2312" w:hAnsi="仿宋_GB2312" w:cs="仿宋_GB2312" w:eastAsia="仿宋_GB2312"/>
                      <w:sz w:val="22"/>
                      <w:color w:val="333333"/>
                    </w:rPr>
                    <w:t xml:space="preserve"> 18.供电方式：通过锂电池供电，锂电池可拆卸。</w:t>
                  </w:r>
                  <w:r>
                    <w:br/>
                  </w:r>
                  <w:r>
                    <w:rPr>
                      <w:rFonts w:ascii="仿宋_GB2312" w:hAnsi="仿宋_GB2312" w:cs="仿宋_GB2312" w:eastAsia="仿宋_GB2312"/>
                      <w:sz w:val="22"/>
                      <w:color w:val="333333"/>
                    </w:rPr>
                    <w:t xml:space="preserve"> 19.▲持续探测时间：采用锂电池供电，电池电量充满，不更换电池的情况下，持续探测时间应≥10h。</w:t>
                  </w:r>
                  <w:r>
                    <w:br/>
                  </w:r>
                  <w:r>
                    <w:rPr>
                      <w:rFonts w:ascii="仿宋_GB2312" w:hAnsi="仿宋_GB2312" w:cs="仿宋_GB2312" w:eastAsia="仿宋_GB2312"/>
                      <w:sz w:val="22"/>
                      <w:color w:val="333333"/>
                    </w:rPr>
                    <w:t xml:space="preserve"> 20.▲持续干扰时间：采用锂电池供电，电池电量充满不更换电池的情况下，持续干扰时间应≥30min。</w:t>
                  </w:r>
                  <w:r>
                    <w:br/>
                  </w:r>
                  <w:r>
                    <w:rPr>
                      <w:rFonts w:ascii="仿宋_GB2312" w:hAnsi="仿宋_GB2312" w:cs="仿宋_GB2312" w:eastAsia="仿宋_GB2312"/>
                      <w:sz w:val="22"/>
                      <w:color w:val="333333"/>
                    </w:rPr>
                    <w:t xml:space="preserve"> 21.工作温度：-20℃~+60℃</w:t>
                  </w:r>
                  <w:r>
                    <w:br/>
                  </w:r>
                  <w:r>
                    <w:rPr>
                      <w:rFonts w:ascii="仿宋_GB2312" w:hAnsi="仿宋_GB2312" w:cs="仿宋_GB2312" w:eastAsia="仿宋_GB2312"/>
                      <w:sz w:val="22"/>
                      <w:color w:val="333333"/>
                    </w:rPr>
                    <w:t xml:space="preserve"> 22.产品尺寸：≤880mm(长)x100mm(宽)x330mm(高)</w:t>
                  </w:r>
                  <w:r>
                    <w:br/>
                  </w:r>
                  <w:r>
                    <w:rPr>
                      <w:rFonts w:ascii="仿宋_GB2312" w:hAnsi="仿宋_GB2312" w:cs="仿宋_GB2312" w:eastAsia="仿宋_GB2312"/>
                      <w:sz w:val="22"/>
                      <w:color w:val="333333"/>
                    </w:rPr>
                    <w:t xml:space="preserve"> 23.▲产品重量：≤7kg</w:t>
                  </w:r>
                  <w:r>
                    <w:br/>
                  </w:r>
                  <w:r>
                    <w:rPr>
                      <w:rFonts w:ascii="仿宋_GB2312" w:hAnsi="仿宋_GB2312" w:cs="仿宋_GB2312" w:eastAsia="仿宋_GB2312"/>
                      <w:sz w:val="22"/>
                      <w:color w:val="333333"/>
                    </w:rPr>
                    <w:t xml:space="preserve"> 加▲项须提供公安部安全与警用电子产品质量检测中心或国家安全防范体系报警系统产品质量监督检验中心出具的检测报告佐证。</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套</w:t>
                  </w:r>
                </w:p>
              </w:tc>
              <w:tc>
                <w:tcPr>
                  <w:tcW w:type="dxa" w:w="159"/>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11</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飞手培训</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培训合格飞手，需要颁发caac 无人机操作员执照</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人</w:t>
                  </w:r>
                </w:p>
              </w:tc>
              <w:tc>
                <w:tcPr>
                  <w:tcW w:type="dxa" w:w="159"/>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10</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12</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存储设备</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rPr>
                    <w:t>CPU：≥i5</w:t>
                  </w:r>
                </w:p>
                <w:p>
                  <w:pPr>
                    <w:pStyle w:val="null3"/>
                    <w:jc w:val="center"/>
                  </w:pPr>
                  <w:r>
                    <w:rPr>
                      <w:rFonts w:ascii="仿宋_GB2312" w:hAnsi="仿宋_GB2312" w:cs="仿宋_GB2312" w:eastAsia="仿宋_GB2312"/>
                      <w:sz w:val="22"/>
                    </w:rPr>
                    <w:t>内存：</w:t>
                  </w:r>
                  <w:r>
                    <w:rPr>
                      <w:rFonts w:ascii="仿宋_GB2312" w:hAnsi="仿宋_GB2312" w:cs="仿宋_GB2312" w:eastAsia="仿宋_GB2312"/>
                      <w:sz w:val="22"/>
                    </w:rPr>
                    <w:t>≥16GB 高速内存</w:t>
                  </w:r>
                </w:p>
                <w:p>
                  <w:pPr>
                    <w:pStyle w:val="null3"/>
                    <w:jc w:val="center"/>
                  </w:pPr>
                  <w:r>
                    <w:rPr>
                      <w:rFonts w:ascii="仿宋_GB2312" w:hAnsi="仿宋_GB2312" w:cs="仿宋_GB2312" w:eastAsia="仿宋_GB2312"/>
                      <w:sz w:val="22"/>
                    </w:rPr>
                    <w:t>存储：</w:t>
                  </w:r>
                  <w:r>
                    <w:rPr>
                      <w:rFonts w:ascii="仿宋_GB2312" w:hAnsi="仿宋_GB2312" w:cs="仿宋_GB2312" w:eastAsia="仿宋_GB2312"/>
                      <w:sz w:val="22"/>
                    </w:rPr>
                    <w:t>≥512GB固态硬盘</w:t>
                  </w:r>
                </w:p>
                <w:p>
                  <w:pPr>
                    <w:pStyle w:val="null3"/>
                    <w:jc w:val="center"/>
                  </w:pPr>
                  <w:r>
                    <w:rPr>
                      <w:rFonts w:ascii="仿宋_GB2312" w:hAnsi="仿宋_GB2312" w:cs="仿宋_GB2312" w:eastAsia="仿宋_GB2312"/>
                      <w:sz w:val="22"/>
                    </w:rPr>
                    <w:t>显卡：</w:t>
                  </w:r>
                  <w:r>
                    <w:rPr>
                      <w:rFonts w:ascii="仿宋_GB2312" w:hAnsi="仿宋_GB2312" w:cs="仿宋_GB2312" w:eastAsia="仿宋_GB2312"/>
                      <w:sz w:val="22"/>
                    </w:rPr>
                    <w:t>≥1080高清显示，支持双屏幕输出，支持扩展显示</w:t>
                  </w:r>
                </w:p>
                <w:p>
                  <w:pPr>
                    <w:pStyle w:val="null3"/>
                    <w:jc w:val="center"/>
                  </w:pPr>
                  <w:r>
                    <w:rPr>
                      <w:rFonts w:ascii="仿宋_GB2312" w:hAnsi="仿宋_GB2312" w:cs="仿宋_GB2312" w:eastAsia="仿宋_GB2312"/>
                      <w:sz w:val="22"/>
                    </w:rPr>
                    <w:t>视频接口：标配</w:t>
                  </w:r>
                  <w:r>
                    <w:rPr>
                      <w:rFonts w:ascii="仿宋_GB2312" w:hAnsi="仿宋_GB2312" w:cs="仿宋_GB2312" w:eastAsia="仿宋_GB2312"/>
                      <w:sz w:val="22"/>
                    </w:rPr>
                    <w:t>DP、HDMI 双视频输出接口，支持双屏同时扩展输出，无需外接转接设备。</w:t>
                  </w:r>
                </w:p>
                <w:p>
                  <w:pPr>
                    <w:pStyle w:val="null3"/>
                    <w:jc w:val="center"/>
                  </w:pPr>
                  <w:r>
                    <w:rPr>
                      <w:rFonts w:ascii="仿宋_GB2312" w:hAnsi="仿宋_GB2312" w:cs="仿宋_GB2312" w:eastAsia="仿宋_GB2312"/>
                      <w:sz w:val="22"/>
                    </w:rPr>
                    <w:t>网络接口：内置千兆以太网接口</w:t>
                  </w:r>
                </w:p>
                <w:p>
                  <w:pPr>
                    <w:pStyle w:val="null3"/>
                    <w:jc w:val="center"/>
                  </w:pPr>
                  <w:r>
                    <w:rPr>
                      <w:rFonts w:ascii="仿宋_GB2312" w:hAnsi="仿宋_GB2312" w:cs="仿宋_GB2312" w:eastAsia="仿宋_GB2312"/>
                      <w:sz w:val="22"/>
                    </w:rPr>
                    <w:t>质保要求：</w:t>
                  </w:r>
                  <w:r>
                    <w:rPr>
                      <w:rFonts w:ascii="仿宋_GB2312" w:hAnsi="仿宋_GB2312" w:cs="仿宋_GB2312" w:eastAsia="仿宋_GB2312"/>
                      <w:sz w:val="22"/>
                    </w:rPr>
                    <w:t>≥三年</w:t>
                  </w:r>
                  <w:r>
                    <w:rPr>
                      <w:rFonts w:ascii="仿宋_GB2312" w:hAnsi="仿宋_GB2312" w:cs="仿宋_GB2312" w:eastAsia="仿宋_GB2312"/>
                      <w:sz w:val="22"/>
                    </w:rPr>
                    <w:t>显示器：</w:t>
                  </w:r>
                  <w:r>
                    <w:rPr>
                      <w:rFonts w:ascii="仿宋_GB2312" w:hAnsi="仿宋_GB2312" w:cs="仿宋_GB2312" w:eastAsia="仿宋_GB2312"/>
                      <w:sz w:val="22"/>
                    </w:rPr>
                    <w:t>≥20英寸</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套</w:t>
                  </w:r>
                </w:p>
              </w:tc>
              <w:tc>
                <w:tcPr>
                  <w:tcW w:type="dxa" w:w="159"/>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2548"/>
                  <w:gridSpan w:val="7"/>
                  <w:tcBorders>
                    <w:top w:val="single" w:color="333333" w:sz="4"/>
                    <w:left w:val="single" w:color="000000" w:sz="4"/>
                    <w:bottom w:val="single" w:color="000000" w:sz="4"/>
                    <w:right w:val="single" w:color="000000" w:sz="4"/>
                  </w:tcBorders>
                  <w:tcMar>
                    <w:top w:type="dxa" w:w="15"/>
                    <w:left w:type="dxa" w:w="15"/>
                    <w:right w:type="dxa" w:w="15"/>
                  </w:tcMar>
                  <w:vAlign w:val="bottom"/>
                </w:tcPr>
                <w:p>
                  <w:pPr>
                    <w:pStyle w:val="null3"/>
                  </w:pPr>
                  <w:r>
                    <w:rPr>
                      <w:rFonts w:ascii="仿宋_GB2312" w:hAnsi="仿宋_GB2312" w:cs="仿宋_GB2312" w:eastAsia="仿宋_GB2312"/>
                      <w:sz w:val="24"/>
                      <w:b/>
                      <w:color w:val="000000"/>
                    </w:rPr>
                    <w:t>2、执法执勤装备技术参数及数量</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17"/>
                      <w:b/>
                      <w:color w:val="000000"/>
                    </w:rPr>
                    <w:t>序</w:t>
                  </w:r>
                  <w:r>
                    <w:rPr>
                      <w:rFonts w:ascii="仿宋_GB2312" w:hAnsi="仿宋_GB2312" w:cs="仿宋_GB2312" w:eastAsia="仿宋_GB2312"/>
                      <w:sz w:val="17"/>
                      <w:b/>
                      <w:color w:val="000000"/>
                    </w:rPr>
                    <w:t>号</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17"/>
                      <w:b/>
                      <w:color w:val="000000"/>
                    </w:rPr>
                    <w:t>名</w:t>
                  </w:r>
                  <w:r>
                    <w:rPr>
                      <w:rFonts w:ascii="仿宋_GB2312" w:hAnsi="仿宋_GB2312" w:cs="仿宋_GB2312" w:eastAsia="仿宋_GB2312"/>
                      <w:sz w:val="17"/>
                      <w:b/>
                      <w:color w:val="000000"/>
                    </w:rPr>
                    <w:t>称</w:t>
                  </w:r>
                </w:p>
              </w:tc>
              <w:tc>
                <w:tcPr>
                  <w:tcW w:type="dxa" w:w="1608"/>
                  <w:gridSpan w:val="3"/>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17"/>
                      <w:b/>
                      <w:color w:val="000000"/>
                    </w:rPr>
                    <w:t>参</w:t>
                  </w:r>
                  <w:r>
                    <w:rPr>
                      <w:rFonts w:ascii="仿宋_GB2312" w:hAnsi="仿宋_GB2312" w:cs="仿宋_GB2312" w:eastAsia="仿宋_GB2312"/>
                      <w:sz w:val="17"/>
                      <w:b/>
                      <w:color w:val="000000"/>
                    </w:rPr>
                    <w:t>数</w:t>
                  </w:r>
                </w:p>
              </w:tc>
              <w:tc>
                <w:tcPr>
                  <w:tcW w:type="dxa" w:w="536"/>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3"/>
                      <w:b/>
                      <w:color w:val="000000"/>
                    </w:rPr>
                    <w:t>单</w:t>
                  </w:r>
                  <w:r>
                    <w:rPr>
                      <w:rFonts w:ascii="仿宋_GB2312" w:hAnsi="仿宋_GB2312" w:cs="仿宋_GB2312" w:eastAsia="仿宋_GB2312"/>
                      <w:sz w:val="23"/>
                      <w:b/>
                      <w:color w:val="000000"/>
                    </w:rPr>
                    <w:t>位</w:t>
                  </w:r>
                </w:p>
              </w:tc>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3"/>
                      <w:b/>
                      <w:color w:val="000000"/>
                    </w:rPr>
                    <w:t>数</w:t>
                  </w:r>
                  <w:r>
                    <w:rPr>
                      <w:rFonts w:ascii="仿宋_GB2312" w:hAnsi="仿宋_GB2312" w:cs="仿宋_GB2312" w:eastAsia="仿宋_GB2312"/>
                      <w:sz w:val="23"/>
                      <w:b/>
                      <w:color w:val="000000"/>
                    </w:rPr>
                    <w:t>量</w:t>
                  </w:r>
                </w:p>
              </w:tc>
            </w:tr>
            <w:tr>
              <w:tc>
                <w:tcPr>
                  <w:tcW w:type="dxa" w:w="88"/>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c>
                <w:tcPr>
                  <w:tcW w:type="dxa" w:w="157"/>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急救包</w:t>
                  </w:r>
                </w:p>
              </w:tc>
              <w:tc>
                <w:tcPr>
                  <w:tcW w:type="dxa" w:w="1608"/>
                  <w:gridSpan w:val="3"/>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1、外观：</w:t>
                  </w:r>
                  <w:r>
                    <w:br/>
                  </w:r>
                  <w:r>
                    <w:rPr>
                      <w:rFonts w:ascii="仿宋_GB2312" w:hAnsi="仿宋_GB2312" w:cs="仿宋_GB2312" w:eastAsia="仿宋_GB2312"/>
                      <w:sz w:val="22"/>
                      <w:color w:val="333333"/>
                    </w:rPr>
                    <w:t xml:space="preserve"> 1.1. 移膜皮革、里衬表面无划痕、残次，皮面花纹一致；外形方正，边缘顺直，捏皱均匀，圆角对称。</w:t>
                  </w:r>
                  <w:r>
                    <w:br/>
                  </w:r>
                  <w:r>
                    <w:rPr>
                      <w:rFonts w:ascii="仿宋_GB2312" w:hAnsi="仿宋_GB2312" w:cs="仿宋_GB2312" w:eastAsia="仿宋_GB2312"/>
                      <w:sz w:val="22"/>
                      <w:color w:val="333333"/>
                    </w:rPr>
                    <w:t xml:space="preserve"> 1.2. 急教包正面烫印有警徽图案、中文“警察”、英文“ POLICE”、中文“警用急救包”字样，警徽图案应符合GA244的规定，警徽高23mm;中文“警察”为黑体字，字高12mm，字宽35mm；英文“ POLICE”为黑体字，字高7mm；中文“警用急救包”为黑体字，字高9mm。警徽图案底部距底边85mm，中文“警察”字底部距底边65mm，英文“ POLICE”字底部距底边55mm，“警用急救包”字底部距底边20mm。</w:t>
                  </w:r>
                  <w:r>
                    <w:br/>
                  </w:r>
                  <w:r>
                    <w:rPr>
                      <w:rFonts w:ascii="仿宋_GB2312" w:hAnsi="仿宋_GB2312" w:cs="仿宋_GB2312" w:eastAsia="仿宋_GB2312"/>
                      <w:sz w:val="22"/>
                      <w:color w:val="333333"/>
                    </w:rPr>
                    <w:t xml:space="preserve"> 1.3. 左侧上层上格仓口边应烫印“硝酸甘油片”字样，下格仓口边烫印“酒精消毒片”字样；中层上格仓口边烫印“抗菌湿巾纸”字样，下格仓口边烫印“别针”字样；下层格仓口边烫印“创可贴”字样。右侧插袋上口边烫印“呼吸膜”字样，下口边烫印“无菌纱布片”字样;横向开口下方烫印“小剪刀”字样，竖向小立体插袋口边烫印“止血带”字样，竖向大立体插袋口边烫印“绷带”字样。字样为黑体字，字高5mm。</w:t>
                  </w:r>
                  <w:r>
                    <w:br/>
                  </w:r>
                  <w:r>
                    <w:rPr>
                      <w:rFonts w:ascii="仿宋_GB2312" w:hAnsi="仿宋_GB2312" w:cs="仿宋_GB2312" w:eastAsia="仿宋_GB2312"/>
                      <w:sz w:val="22"/>
                      <w:color w:val="333333"/>
                    </w:rPr>
                    <w:t xml:space="preserve"> 1.4. 烫印图案和文字端正、清晰、牢固、颜色饱满，无明显偏斜，无露底、错位模糊等缺陷。</w:t>
                  </w:r>
                  <w:r>
                    <w:br/>
                  </w:r>
                  <w:r>
                    <w:rPr>
                      <w:rFonts w:ascii="仿宋_GB2312" w:hAnsi="仿宋_GB2312" w:cs="仿宋_GB2312" w:eastAsia="仿宋_GB2312"/>
                      <w:sz w:val="22"/>
                      <w:color w:val="333333"/>
                    </w:rPr>
                    <w:t xml:space="preserve"> 1.5. 绱拉链规整、对称，无明显错位现象。拉链拉合顺畅。</w:t>
                  </w:r>
                  <w:r>
                    <w:br/>
                  </w:r>
                  <w:r>
                    <w:rPr>
                      <w:rFonts w:ascii="仿宋_GB2312" w:hAnsi="仿宋_GB2312" w:cs="仿宋_GB2312" w:eastAsia="仿宋_GB2312"/>
                      <w:sz w:val="22"/>
                      <w:color w:val="333333"/>
                    </w:rPr>
                    <w:t xml:space="preserve"> 1.6. 折边宽窄一致；缝线距边宽窄一致。</w:t>
                  </w:r>
                  <w:r>
                    <w:br/>
                  </w:r>
                  <w:r>
                    <w:rPr>
                      <w:rFonts w:ascii="仿宋_GB2312" w:hAnsi="仿宋_GB2312" w:cs="仿宋_GB2312" w:eastAsia="仿宋_GB2312"/>
                      <w:sz w:val="22"/>
                      <w:color w:val="333333"/>
                    </w:rPr>
                    <w:t xml:space="preserve"> 1.7. 立体插袋方正，无明显偏料；横向开口断面无毛茬。</w:t>
                  </w:r>
                  <w:r>
                    <w:br/>
                  </w:r>
                  <w:r>
                    <w:rPr>
                      <w:rFonts w:ascii="仿宋_GB2312" w:hAnsi="仿宋_GB2312" w:cs="仿宋_GB2312" w:eastAsia="仿宋_GB2312"/>
                      <w:sz w:val="22"/>
                      <w:color w:val="333333"/>
                    </w:rPr>
                    <w:t xml:space="preserve"> 1.8. 急救包成品（不含药品）无异味。</w:t>
                  </w:r>
                  <w:r>
                    <w:br/>
                  </w:r>
                  <w:r>
                    <w:rPr>
                      <w:rFonts w:ascii="仿宋_GB2312" w:hAnsi="仿宋_GB2312" w:cs="仿宋_GB2312" w:eastAsia="仿宋_GB2312"/>
                      <w:sz w:val="22"/>
                      <w:color w:val="333333"/>
                    </w:rPr>
                    <w:t xml:space="preserve"> 2、颜色：急救包所用移膜皮革及辅料配件的颜色为黑色（PANTONE 19-4006 TPX），警徽图案和文字标识为银白色</w:t>
                  </w:r>
                  <w:r>
                    <w:br/>
                  </w:r>
                  <w:r>
                    <w:rPr>
                      <w:rFonts w:ascii="仿宋_GB2312" w:hAnsi="仿宋_GB2312" w:cs="仿宋_GB2312" w:eastAsia="仿宋_GB2312"/>
                      <w:sz w:val="22"/>
                      <w:color w:val="333333"/>
                    </w:rPr>
                    <w:t xml:space="preserve"> 3、尺寸：急救包展开长为220㎜±2㎜，宽125㎜±2㎜。</w:t>
                  </w:r>
                  <w:r>
                    <w:br/>
                  </w:r>
                  <w:r>
                    <w:rPr>
                      <w:rFonts w:ascii="仿宋_GB2312" w:hAnsi="仿宋_GB2312" w:cs="仿宋_GB2312" w:eastAsia="仿宋_GB2312"/>
                      <w:sz w:val="22"/>
                      <w:color w:val="333333"/>
                    </w:rPr>
                    <w:t xml:space="preserve"> 4、产品标志：背面水平居中烫印银白色产品编号，字体的底边距急救包底边20mm，字体为黑体，字高5mm；急救包内部有永久性产品编号。</w:t>
                  </w:r>
                  <w:r>
                    <w:br/>
                  </w:r>
                  <w:r>
                    <w:rPr>
                      <w:rFonts w:ascii="仿宋_GB2312" w:hAnsi="仿宋_GB2312" w:cs="仿宋_GB2312" w:eastAsia="仿宋_GB2312"/>
                      <w:sz w:val="22"/>
                      <w:color w:val="333333"/>
                    </w:rPr>
                    <w:t xml:space="preserve"> 5、性能</w:t>
                  </w:r>
                  <w:r>
                    <w:br/>
                  </w:r>
                  <w:r>
                    <w:rPr>
                      <w:rFonts w:ascii="仿宋_GB2312" w:hAnsi="仿宋_GB2312" w:cs="仿宋_GB2312" w:eastAsia="仿宋_GB2312"/>
                      <w:sz w:val="22"/>
                      <w:color w:val="333333"/>
                    </w:rPr>
                    <w:t xml:space="preserve"> 5.1. 耐摩擦色牢度/级：干摩，50次≥4级；湿摩，10次≥4级</w:t>
                  </w:r>
                  <w:r>
                    <w:br/>
                  </w:r>
                  <w:r>
                    <w:rPr>
                      <w:rFonts w:ascii="仿宋_GB2312" w:hAnsi="仿宋_GB2312" w:cs="仿宋_GB2312" w:eastAsia="仿宋_GB2312"/>
                      <w:sz w:val="22"/>
                      <w:color w:val="333333"/>
                    </w:rPr>
                    <w:t xml:space="preserve"> 5.2. 拉链平拉强力/N：≥721N。</w:t>
                  </w:r>
                  <w:r>
                    <w:br/>
                  </w:r>
                  <w:r>
                    <w:rPr>
                      <w:rFonts w:ascii="仿宋_GB2312" w:hAnsi="仿宋_GB2312" w:cs="仿宋_GB2312" w:eastAsia="仿宋_GB2312"/>
                      <w:sz w:val="22"/>
                      <w:color w:val="333333"/>
                    </w:rPr>
                    <w:t xml:space="preserve"> 5.3. 拉链拉头拉片结合力/N：≥326N。</w:t>
                  </w:r>
                  <w:r>
                    <w:br/>
                  </w:r>
                  <w:r>
                    <w:rPr>
                      <w:rFonts w:ascii="仿宋_GB2312" w:hAnsi="仿宋_GB2312" w:cs="仿宋_GB2312" w:eastAsia="仿宋_GB2312"/>
                      <w:sz w:val="22"/>
                      <w:color w:val="333333"/>
                    </w:rPr>
                    <w:t xml:space="preserve"> 5.4. 皮革撕裂强度/（N/mm）：≥37N/mm。</w:t>
                  </w:r>
                  <w:r>
                    <w:br/>
                  </w:r>
                  <w:r>
                    <w:rPr>
                      <w:rFonts w:ascii="仿宋_GB2312" w:hAnsi="仿宋_GB2312" w:cs="仿宋_GB2312" w:eastAsia="仿宋_GB2312"/>
                      <w:sz w:val="22"/>
                      <w:color w:val="333333"/>
                    </w:rPr>
                    <w:t xml:space="preserve"> 6、药品机械</w:t>
                  </w:r>
                  <w:r>
                    <w:br/>
                  </w:r>
                  <w:r>
                    <w:rPr>
                      <w:rFonts w:ascii="仿宋_GB2312" w:hAnsi="仿宋_GB2312" w:cs="仿宋_GB2312" w:eastAsia="仿宋_GB2312"/>
                      <w:sz w:val="22"/>
                      <w:color w:val="333333"/>
                    </w:rPr>
                    <w:t xml:space="preserve"> 6.1. 硝酸甘油片：0.5mg，数量大于等于4片</w:t>
                  </w:r>
                  <w:r>
                    <w:br/>
                  </w:r>
                  <w:r>
                    <w:rPr>
                      <w:rFonts w:ascii="仿宋_GB2312" w:hAnsi="仿宋_GB2312" w:cs="仿宋_GB2312" w:eastAsia="仿宋_GB2312"/>
                      <w:sz w:val="22"/>
                      <w:color w:val="333333"/>
                    </w:rPr>
                    <w:t xml:space="preserve"> 6.2. 创可贴：1.5㎝*2.3㎝，数量6片和4.5㎝*6㎝，数量2片</w:t>
                  </w:r>
                  <w:r>
                    <w:br/>
                  </w:r>
                  <w:r>
                    <w:rPr>
                      <w:rFonts w:ascii="仿宋_GB2312" w:hAnsi="仿宋_GB2312" w:cs="仿宋_GB2312" w:eastAsia="仿宋_GB2312"/>
                      <w:sz w:val="22"/>
                      <w:color w:val="333333"/>
                    </w:rPr>
                    <w:t xml:space="preserve"> 6.3. 橡胶止血带：46㎝*2.5㎝，数量1根</w:t>
                  </w:r>
                  <w:r>
                    <w:br/>
                  </w:r>
                  <w:r>
                    <w:rPr>
                      <w:rFonts w:ascii="仿宋_GB2312" w:hAnsi="仿宋_GB2312" w:cs="仿宋_GB2312" w:eastAsia="仿宋_GB2312"/>
                      <w:sz w:val="22"/>
                      <w:color w:val="333333"/>
                    </w:rPr>
                    <w:t xml:space="preserve"> 6.4. 无菌纱布片：7.5㎝*7.5㎝，8层，数量为1片</w:t>
                  </w:r>
                  <w:r>
                    <w:br/>
                  </w:r>
                  <w:r>
                    <w:rPr>
                      <w:rFonts w:ascii="仿宋_GB2312" w:hAnsi="仿宋_GB2312" w:cs="仿宋_GB2312" w:eastAsia="仿宋_GB2312"/>
                      <w:sz w:val="22"/>
                      <w:color w:val="333333"/>
                    </w:rPr>
                    <w:t xml:space="preserve"> 6.5. 带垫急救绷带：7.5㎝*2m，不粘垫规格为5㎝*7.5㎝，数量1条</w:t>
                  </w:r>
                  <w:r>
                    <w:br/>
                  </w:r>
                  <w:r>
                    <w:rPr>
                      <w:rFonts w:ascii="仿宋_GB2312" w:hAnsi="仿宋_GB2312" w:cs="仿宋_GB2312" w:eastAsia="仿宋_GB2312"/>
                      <w:sz w:val="22"/>
                      <w:color w:val="333333"/>
                    </w:rPr>
                    <w:t xml:space="preserve"> 6.6. 口对口呼吸膜：≥29.5㎝*19㎝，数量为1片</w:t>
                  </w:r>
                  <w:r>
                    <w:br/>
                  </w:r>
                  <w:r>
                    <w:rPr>
                      <w:rFonts w:ascii="仿宋_GB2312" w:hAnsi="仿宋_GB2312" w:cs="仿宋_GB2312" w:eastAsia="仿宋_GB2312"/>
                      <w:sz w:val="22"/>
                      <w:color w:val="333333"/>
                    </w:rPr>
                    <w:t xml:space="preserve"> 6.7. 酒精消毒片：10㎝*4㎝或外包装5㎝*5㎝，内芯6㎝*6㎝，数量为2片</w:t>
                  </w:r>
                  <w:r>
                    <w:br/>
                  </w:r>
                  <w:r>
                    <w:rPr>
                      <w:rFonts w:ascii="仿宋_GB2312" w:hAnsi="仿宋_GB2312" w:cs="仿宋_GB2312" w:eastAsia="仿宋_GB2312"/>
                      <w:sz w:val="22"/>
                      <w:color w:val="333333"/>
                    </w:rPr>
                    <w:t xml:space="preserve"> 6.8. 抗菌湿巾：19㎝*12.5㎝或外包装5㎝*6㎝，内芯20㎝*12㎝，数量为1袋</w:t>
                  </w:r>
                  <w:r>
                    <w:br/>
                  </w:r>
                  <w:r>
                    <w:rPr>
                      <w:rFonts w:ascii="仿宋_GB2312" w:hAnsi="仿宋_GB2312" w:cs="仿宋_GB2312" w:eastAsia="仿宋_GB2312"/>
                      <w:sz w:val="22"/>
                      <w:color w:val="333333"/>
                    </w:rPr>
                    <w:t xml:space="preserve"> 6.9. 小剪刀：长度为9㎝—11㎝，数量为1把</w:t>
                  </w:r>
                  <w:r>
                    <w:br/>
                  </w:r>
                  <w:r>
                    <w:rPr>
                      <w:rFonts w:ascii="仿宋_GB2312" w:hAnsi="仿宋_GB2312" w:cs="仿宋_GB2312" w:eastAsia="仿宋_GB2312"/>
                      <w:sz w:val="22"/>
                      <w:color w:val="333333"/>
                    </w:rPr>
                    <w:t xml:space="preserve"> 6.10 别针：1# 别针，数量3枚</w:t>
                  </w:r>
                  <w:r>
                    <w:br/>
                  </w:r>
                  <w:r>
                    <w:rPr>
                      <w:rFonts w:ascii="仿宋_GB2312" w:hAnsi="仿宋_GB2312" w:cs="仿宋_GB2312" w:eastAsia="仿宋_GB2312"/>
                      <w:sz w:val="22"/>
                      <w:color w:val="333333"/>
                    </w:rPr>
                    <w:t xml:space="preserve"> 7、执行标准：GA 891-2010 《警用急救包》</w:t>
                  </w:r>
                  <w:r>
                    <w:br/>
                  </w:r>
                  <w:r>
                    <w:rPr>
                      <w:rFonts w:ascii="仿宋_GB2312" w:hAnsi="仿宋_GB2312" w:cs="仿宋_GB2312" w:eastAsia="仿宋_GB2312"/>
                      <w:sz w:val="22"/>
                      <w:color w:val="333333"/>
                    </w:rPr>
                    <w:t xml:space="preserve"> ▲提供公安部相关检验测试中心出具的检测合格报告，同时以上1-7项须全部体现在检测报告中，提供证明材料(复印件加盖生产厂家公章)。</w:t>
                  </w:r>
                </w:p>
              </w:tc>
              <w:tc>
                <w:tcPr>
                  <w:tcW w:type="dxa" w:w="536"/>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个</w:t>
                  </w:r>
                </w:p>
              </w:tc>
              <w:tc>
                <w:tcPr>
                  <w:tcW w:type="dxa" w:w="159"/>
                  <w:tcBorders>
                    <w:top w:val="single" w:color="000000"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78</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2</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警棍</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1.结构：伸缩警棍由小管组件、中管组件、握把组件和开关组件组成，结构与标样一致，小管组件由棍头、小管、小管外壁挡圈、小管窄阻尼圈、小管0型圈与小管末端宽阻尼圈等组成，棍头处有环状功能槽。中管组件由中管、中管外壁挡圈、中管窄阻尼圈、中管0型圈与中管末端宽阻尼圈等组成。握把组件由握把橡胶套与握把体等组成，握把橡胶套表面有细颗粒状的防滑纹。开关组件由解锁杆、尾盖与解锁按键等组成，尾盖有固定防脱环的安装槽。</w:t>
                  </w:r>
                  <w:r>
                    <w:br/>
                  </w:r>
                  <w:r>
                    <w:rPr>
                      <w:rFonts w:ascii="仿宋_GB2312" w:hAnsi="仿宋_GB2312" w:cs="仿宋_GB2312" w:eastAsia="仿宋_GB2312"/>
                      <w:sz w:val="22"/>
                      <w:color w:val="333333"/>
                    </w:rPr>
                    <w:t xml:space="preserve"> 2.尺寸：收回长度L</w:t>
                  </w:r>
                  <w:r>
                    <w:rPr>
                      <w:rFonts w:ascii="仿宋_GB2312" w:hAnsi="仿宋_GB2312" w:cs="仿宋_GB2312" w:eastAsia="仿宋_GB2312"/>
                      <w:sz w:val="22"/>
                      <w:color w:val="333333"/>
                    </w:rPr>
                    <w:t>₁</w:t>
                  </w:r>
                  <w:r>
                    <w:rPr>
                      <w:rFonts w:ascii="仿宋_GB2312" w:hAnsi="仿宋_GB2312" w:cs="仿宋_GB2312" w:eastAsia="仿宋_GB2312"/>
                      <w:sz w:val="22"/>
                      <w:color w:val="333333"/>
                    </w:rPr>
                    <w:t>(mm)：224±1.5mm</w:t>
                  </w:r>
                  <w:r>
                    <w:br/>
                  </w:r>
                  <w:r>
                    <w:rPr>
                      <w:rFonts w:ascii="仿宋_GB2312" w:hAnsi="仿宋_GB2312" w:cs="仿宋_GB2312" w:eastAsia="仿宋_GB2312"/>
                      <w:sz w:val="22"/>
                      <w:color w:val="333333"/>
                    </w:rPr>
                    <w:t xml:space="preserve"> 3.伸展长度L</w:t>
                  </w:r>
                  <w:r>
                    <w:rPr>
                      <w:rFonts w:ascii="仿宋_GB2312" w:hAnsi="仿宋_GB2312" w:cs="仿宋_GB2312" w:eastAsia="仿宋_GB2312"/>
                      <w:sz w:val="22"/>
                      <w:color w:val="333333"/>
                    </w:rPr>
                    <w:t>₂</w:t>
                  </w:r>
                  <w:r>
                    <w:rPr>
                      <w:rFonts w:ascii="仿宋_GB2312" w:hAnsi="仿宋_GB2312" w:cs="仿宋_GB2312" w:eastAsia="仿宋_GB2312"/>
                      <w:sz w:val="22"/>
                      <w:color w:val="333333"/>
                    </w:rPr>
                    <w:t>(mm)：508±2mm</w:t>
                  </w:r>
                  <w:r>
                    <w:br/>
                  </w:r>
                  <w:r>
                    <w:rPr>
                      <w:rFonts w:ascii="仿宋_GB2312" w:hAnsi="仿宋_GB2312" w:cs="仿宋_GB2312" w:eastAsia="仿宋_GB2312"/>
                      <w:sz w:val="22"/>
                      <w:color w:val="333333"/>
                    </w:rPr>
                    <w:t xml:space="preserve"> 4.握把外径D</w:t>
                  </w:r>
                  <w:r>
                    <w:rPr>
                      <w:rFonts w:ascii="仿宋_GB2312" w:hAnsi="仿宋_GB2312" w:cs="仿宋_GB2312" w:eastAsia="仿宋_GB2312"/>
                      <w:sz w:val="22"/>
                      <w:color w:val="333333"/>
                    </w:rPr>
                    <w:t>₁</w:t>
                  </w:r>
                  <w:r>
                    <w:rPr>
                      <w:rFonts w:ascii="仿宋_GB2312" w:hAnsi="仿宋_GB2312" w:cs="仿宋_GB2312" w:eastAsia="仿宋_GB2312"/>
                      <w:sz w:val="22"/>
                      <w:color w:val="333333"/>
                    </w:rPr>
                    <w:t>(mm)：φ26.5±0.1mm</w:t>
                  </w:r>
                  <w:r>
                    <w:br/>
                  </w:r>
                  <w:r>
                    <w:rPr>
                      <w:rFonts w:ascii="仿宋_GB2312" w:hAnsi="仿宋_GB2312" w:cs="仿宋_GB2312" w:eastAsia="仿宋_GB2312"/>
                      <w:sz w:val="22"/>
                      <w:color w:val="333333"/>
                    </w:rPr>
                    <w:t xml:space="preserve"> 5.中管外径D</w:t>
                  </w:r>
                  <w:r>
                    <w:rPr>
                      <w:rFonts w:ascii="仿宋_GB2312" w:hAnsi="仿宋_GB2312" w:cs="仿宋_GB2312" w:eastAsia="仿宋_GB2312"/>
                      <w:sz w:val="22"/>
                      <w:color w:val="333333"/>
                    </w:rPr>
                    <w:t>₂</w:t>
                  </w:r>
                  <w:r>
                    <w:rPr>
                      <w:rFonts w:ascii="仿宋_GB2312" w:hAnsi="仿宋_GB2312" w:cs="仿宋_GB2312" w:eastAsia="仿宋_GB2312"/>
                      <w:sz w:val="22"/>
                      <w:color w:val="333333"/>
                    </w:rPr>
                    <w:t>(mm)：φ20.5±0.1mm</w:t>
                  </w:r>
                  <w:r>
                    <w:br/>
                  </w:r>
                  <w:r>
                    <w:rPr>
                      <w:rFonts w:ascii="仿宋_GB2312" w:hAnsi="仿宋_GB2312" w:cs="仿宋_GB2312" w:eastAsia="仿宋_GB2312"/>
                      <w:sz w:val="22"/>
                      <w:color w:val="333333"/>
                    </w:rPr>
                    <w:t xml:space="preserve"> 6.小管外径D</w:t>
                  </w:r>
                  <w:r>
                    <w:rPr>
                      <w:rFonts w:ascii="仿宋_GB2312" w:hAnsi="仿宋_GB2312" w:cs="仿宋_GB2312" w:eastAsia="仿宋_GB2312"/>
                      <w:sz w:val="22"/>
                      <w:color w:val="333333"/>
                    </w:rPr>
                    <w:t>₃</w:t>
                  </w:r>
                  <w:r>
                    <w:rPr>
                      <w:rFonts w:ascii="仿宋_GB2312" w:hAnsi="仿宋_GB2312" w:cs="仿宋_GB2312" w:eastAsia="仿宋_GB2312"/>
                      <w:sz w:val="22"/>
                      <w:color w:val="333333"/>
                    </w:rPr>
                    <w:t>(mm)：φ16.0±0.1mm</w:t>
                  </w:r>
                  <w:r>
                    <w:br/>
                  </w:r>
                  <w:r>
                    <w:rPr>
                      <w:rFonts w:ascii="仿宋_GB2312" w:hAnsi="仿宋_GB2312" w:cs="仿宋_GB2312" w:eastAsia="仿宋_GB2312"/>
                      <w:sz w:val="22"/>
                      <w:color w:val="333333"/>
                    </w:rPr>
                    <w:t xml:space="preserve"> 7.颜色：伸缩警棍在完全伸展状态下，所有金属部件为亚光黑色，握把橡胶套为黑色。加强型伸缩警棍在激光雕刻处颜色为金色，与标样比对，无明显色差。</w:t>
                  </w:r>
                  <w:r>
                    <w:br/>
                  </w:r>
                  <w:r>
                    <w:rPr>
                      <w:rFonts w:ascii="仿宋_GB2312" w:hAnsi="仿宋_GB2312" w:cs="仿宋_GB2312" w:eastAsia="仿宋_GB2312"/>
                      <w:sz w:val="22"/>
                      <w:color w:val="333333"/>
                    </w:rPr>
                    <w:t xml:space="preserve"> 8.质量：加强型伸缩警棍的质量≤540g。</w:t>
                  </w:r>
                  <w:r>
                    <w:br/>
                  </w:r>
                  <w:r>
                    <w:rPr>
                      <w:rFonts w:ascii="仿宋_GB2312" w:hAnsi="仿宋_GB2312" w:cs="仿宋_GB2312" w:eastAsia="仿宋_GB2312"/>
                      <w:sz w:val="22"/>
                      <w:color w:val="333333"/>
                    </w:rPr>
                    <w:t xml:space="preserve"> 9.伸缩性能：伸缩警棍能通过手拉或甩动的方式顺畅伸展，各节棍体锁定稳固，按压解锁按键回推，能顺畅收回。</w:t>
                  </w:r>
                  <w:r>
                    <w:br/>
                  </w:r>
                  <w:r>
                    <w:rPr>
                      <w:rFonts w:ascii="仿宋_GB2312" w:hAnsi="仿宋_GB2312" w:cs="仿宋_GB2312" w:eastAsia="仿宋_GB2312"/>
                      <w:sz w:val="22"/>
                      <w:color w:val="333333"/>
                    </w:rPr>
                    <w:t xml:space="preserve"> 10.防脱出性能：伸缩警棍在收回状态下，对棍头施加8N轴向拉力时，不被拉出。</w:t>
                  </w:r>
                  <w:r>
                    <w:br/>
                  </w:r>
                  <w:r>
                    <w:rPr>
                      <w:rFonts w:ascii="仿宋_GB2312" w:hAnsi="仿宋_GB2312" w:cs="仿宋_GB2312" w:eastAsia="仿宋_GB2312"/>
                      <w:sz w:val="22"/>
                      <w:color w:val="333333"/>
                    </w:rPr>
                    <w:t xml:space="preserve"> 11.锁合抗冲击性能：伸缩警棍完全伸展并锁定状态下，使用钢球(加强型：500g±5g)自1m高度自由落下，对棍头进行轴向冲击，试验3次，伸缩警棍不回缩，且能正常使用，并符合伸缩性能要求。</w:t>
                  </w:r>
                  <w:r>
                    <w:br/>
                  </w:r>
                  <w:r>
                    <w:rPr>
                      <w:rFonts w:ascii="仿宋_GB2312" w:hAnsi="仿宋_GB2312" w:cs="仿宋_GB2312" w:eastAsia="仿宋_GB2312"/>
                      <w:sz w:val="22"/>
                      <w:color w:val="333333"/>
                    </w:rPr>
                    <w:t xml:space="preserve"> 12.伸缩可靠性：伸缩警棍伸展、收回为一个循环，分别用拉出伸展和甩动伸展循环7000次后，能正常伸展和收回。</w:t>
                  </w:r>
                  <w:r>
                    <w:br/>
                  </w:r>
                  <w:r>
                    <w:rPr>
                      <w:rFonts w:ascii="仿宋_GB2312" w:hAnsi="仿宋_GB2312" w:cs="仿宋_GB2312" w:eastAsia="仿宋_GB2312"/>
                      <w:sz w:val="22"/>
                      <w:color w:val="333333"/>
                    </w:rPr>
                    <w:t xml:space="preserve"> 13.轴向抗拉性能：伸缩警棍完全伸展并锁定状态下，对棍头施加轴向拉力至3000N, 并保持1min后，伸缩性能满足要求。</w:t>
                  </w:r>
                  <w:r>
                    <w:br/>
                  </w:r>
                  <w:r>
                    <w:rPr>
                      <w:rFonts w:ascii="仿宋_GB2312" w:hAnsi="仿宋_GB2312" w:cs="仿宋_GB2312" w:eastAsia="仿宋_GB2312"/>
                      <w:sz w:val="22"/>
                      <w:color w:val="333333"/>
                    </w:rPr>
                    <w:t xml:space="preserve"> 14.抗弯性能：伸缩警棍完全伸展并锁定状态下，对加强型伸缩警棍的中管分别施加12000N压力，并保持1min后，能正常伸展和收回。</w:t>
                  </w:r>
                  <w:r>
                    <w:br/>
                  </w:r>
                  <w:r>
                    <w:rPr>
                      <w:rFonts w:ascii="仿宋_GB2312" w:hAnsi="仿宋_GB2312" w:cs="仿宋_GB2312" w:eastAsia="仿宋_GB2312"/>
                      <w:sz w:val="22"/>
                      <w:color w:val="333333"/>
                    </w:rPr>
                    <w:t xml:space="preserve"> 15.耐击打性能：伸缩警棍完全伸展并锁定状态下，固定在专用击打试验机上，加强型伸缩警棍以4000N击打力连续击打12000次后，伸缩警棍未断裂，棍头未脱落，可正常伸展和收回。</w:t>
                  </w:r>
                  <w:r>
                    <w:br/>
                  </w:r>
                  <w:r>
                    <w:rPr>
                      <w:rFonts w:ascii="仿宋_GB2312" w:hAnsi="仿宋_GB2312" w:cs="仿宋_GB2312" w:eastAsia="仿宋_GB2312"/>
                      <w:sz w:val="22"/>
                      <w:color w:val="333333"/>
                    </w:rPr>
                    <w:t xml:space="preserve"> 16.极限击打性能：伸缩警棍完全伸展并锁定状态下，固定在专用击打试验机上，对钢制刀具进行击打，按规定的击打力值(加强型：12000N±200N)进行试验，击打后伸缩警棍未断裂，棍头未脱落，可正常伸展和收回。</w:t>
                  </w:r>
                  <w:r>
                    <w:br/>
                  </w:r>
                  <w:r>
                    <w:rPr>
                      <w:rFonts w:ascii="仿宋_GB2312" w:hAnsi="仿宋_GB2312" w:cs="仿宋_GB2312" w:eastAsia="仿宋_GB2312"/>
                      <w:sz w:val="22"/>
                      <w:color w:val="333333"/>
                    </w:rPr>
                    <w:t xml:space="preserve"> 17.握把橡胶套防脱性能：伸缩警棍在收回状态下，在警棍套中进行插拔试验6000次后，握把橡胶套无卷边、翘起、移位等现象。</w:t>
                  </w:r>
                  <w:r>
                    <w:br/>
                  </w:r>
                  <w:r>
                    <w:rPr>
                      <w:rFonts w:ascii="仿宋_GB2312" w:hAnsi="仿宋_GB2312" w:cs="仿宋_GB2312" w:eastAsia="仿宋_GB2312"/>
                      <w:sz w:val="22"/>
                      <w:color w:val="333333"/>
                    </w:rPr>
                    <w:t xml:space="preserve"> 18.跌落可靠性：伸缩警棍在完全伸展并锁定和收回状态下，以水平、正立、倒立3 种姿态，从2 m高度自由跌落至水泥地面上，各试验1次，伸缩性能满足要求。</w:t>
                  </w:r>
                  <w:r>
                    <w:br/>
                  </w:r>
                  <w:r>
                    <w:rPr>
                      <w:rFonts w:ascii="仿宋_GB2312" w:hAnsi="仿宋_GB2312" w:cs="仿宋_GB2312" w:eastAsia="仿宋_GB2312"/>
                      <w:sz w:val="22"/>
                      <w:color w:val="333333"/>
                    </w:rPr>
                    <w:t xml:space="preserve"> 19.耐腐蚀性能：伸缩警棍经8h盐雾试验，耐腐蚀等级应不低于QB/T 3832-1999中表1规定的9级（9级），警徽和编号可辨识，可正常伸展和收回，符合标准5.9.1中伸缩性能要求。</w:t>
                  </w:r>
                  <w:r>
                    <w:br/>
                  </w:r>
                  <w:r>
                    <w:rPr>
                      <w:rFonts w:ascii="仿宋_GB2312" w:hAnsi="仿宋_GB2312" w:cs="仿宋_GB2312" w:eastAsia="仿宋_GB2312"/>
                      <w:sz w:val="22"/>
                      <w:color w:val="333333"/>
                    </w:rPr>
                    <w:t xml:space="preserve"> 20.温度适应性：伸缩警棍收回状态下放入温度为-40℃±2℃的恒温箱内，保持2h，握把橡胶套无粘连、变形或龟裂可正常伸展和收回，且符合伸缩性能要求。伸缩警棍收回状态下放入温度为60℃±2℃的恒温箱内，保持2h，握把橡胶套无粘连、变形或龟裂，可正常伸展和收回，且符合伸缩性能要求。</w:t>
                  </w:r>
                  <w:r>
                    <w:br/>
                  </w:r>
                  <w:r>
                    <w:rPr>
                      <w:rFonts w:ascii="仿宋_GB2312" w:hAnsi="仿宋_GB2312" w:cs="仿宋_GB2312" w:eastAsia="仿宋_GB2312"/>
                      <w:sz w:val="22"/>
                      <w:color w:val="333333"/>
                    </w:rPr>
                    <w:t xml:space="preserve"> 21.防尘性能：伸缩警棍分别在完全伸展并锁定状态和收回状态下，按照GB/T2423.37-2006中La2规定方法各进行1h的沙尘试验后，可正常伸展和收回。</w:t>
                  </w:r>
                  <w:r>
                    <w:br/>
                  </w:r>
                  <w:r>
                    <w:rPr>
                      <w:rFonts w:ascii="仿宋_GB2312" w:hAnsi="仿宋_GB2312" w:cs="仿宋_GB2312" w:eastAsia="仿宋_GB2312"/>
                      <w:sz w:val="22"/>
                      <w:color w:val="333333"/>
                    </w:rPr>
                    <w:t xml:space="preserve"> 22.防脱环跌落可靠性：安装防脱环的伸缩警棍，在收回状态下，以水平、正立、倒立3种姿态，从2m高度自由跌落至水泥地面上，实验3次，防脱环未开裂、破碎。</w:t>
                  </w:r>
                  <w:r>
                    <w:br/>
                  </w:r>
                  <w:r>
                    <w:rPr>
                      <w:rFonts w:ascii="仿宋_GB2312" w:hAnsi="仿宋_GB2312" w:cs="仿宋_GB2312" w:eastAsia="仿宋_GB2312"/>
                      <w:sz w:val="22"/>
                      <w:color w:val="333333"/>
                    </w:rPr>
                    <w:t xml:space="preserve"> 23.执行标准：GA 886-2018《公安单警装备  伸缩警棍》</w:t>
                  </w:r>
                  <w:r>
                    <w:br/>
                  </w:r>
                  <w:r>
                    <w:rPr>
                      <w:rFonts w:ascii="仿宋_GB2312" w:hAnsi="仿宋_GB2312" w:cs="仿宋_GB2312" w:eastAsia="仿宋_GB2312"/>
                      <w:sz w:val="22"/>
                      <w:color w:val="333333"/>
                    </w:rPr>
                    <w:t xml:space="preserve"> ▲提供所投产品具有国家法定资质检验机构出具的检测报告，并提供证明材料（复印件加盖生产厂家公章）。</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根</w:t>
                  </w:r>
                </w:p>
              </w:tc>
              <w:tc>
                <w:tcPr>
                  <w:tcW w:type="dxa" w:w="159"/>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90</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3</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催泪喷</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1、符合GA 884-2018《公安单警装备催泪喷射器》相关标准</w:t>
                  </w:r>
                  <w:r>
                    <w:br/>
                  </w:r>
                  <w:r>
                    <w:rPr>
                      <w:rFonts w:ascii="仿宋_GB2312" w:hAnsi="仿宋_GB2312" w:cs="仿宋_GB2312" w:eastAsia="仿宋_GB2312"/>
                      <w:sz w:val="22"/>
                      <w:color w:val="333333"/>
                    </w:rPr>
                    <w:t xml:space="preserve"> 2、催泪喷射器外观洁净，无变形，无催泪剂气味。各零部件表面没有机械损伤、涂层脱落、锈蚀现象。</w:t>
                  </w:r>
                  <w:r>
                    <w:br/>
                  </w:r>
                  <w:r>
                    <w:rPr>
                      <w:rFonts w:ascii="仿宋_GB2312" w:hAnsi="仿宋_GB2312" w:cs="仿宋_GB2312" w:eastAsia="仿宋_GB2312"/>
                      <w:sz w:val="22"/>
                      <w:color w:val="333333"/>
                    </w:rPr>
                    <w:t xml:space="preserve"> 3、罐体两侧具有对称的透明观察窗。</w:t>
                  </w:r>
                  <w:r>
                    <w:br/>
                  </w:r>
                  <w:r>
                    <w:rPr>
                      <w:rFonts w:ascii="仿宋_GB2312" w:hAnsi="仿宋_GB2312" w:cs="仿宋_GB2312" w:eastAsia="仿宋_GB2312"/>
                      <w:sz w:val="22"/>
                      <w:color w:val="333333"/>
                    </w:rPr>
                    <w:t xml:space="preserve"> 4、罐体内催泪剂溶液均匀一致，无明显油状物，无絮状物。</w:t>
                  </w:r>
                  <w:r>
                    <w:br/>
                  </w:r>
                  <w:r>
                    <w:rPr>
                      <w:rFonts w:ascii="仿宋_GB2312" w:hAnsi="仿宋_GB2312" w:cs="仿宋_GB2312" w:eastAsia="仿宋_GB2312"/>
                      <w:sz w:val="22"/>
                      <w:color w:val="333333"/>
                    </w:rPr>
                    <w:t xml:space="preserve"> 5、组成：由保险盖、扭簧、转轴、喷嘴、压套、支撑套、支撑盖、内罐、囊袋组件、催泪剂溶液、外罐等零部件组成。</w:t>
                  </w:r>
                  <w:r>
                    <w:br/>
                  </w:r>
                  <w:r>
                    <w:rPr>
                      <w:rFonts w:ascii="仿宋_GB2312" w:hAnsi="仿宋_GB2312" w:cs="仿宋_GB2312" w:eastAsia="仿宋_GB2312"/>
                      <w:sz w:val="22"/>
                      <w:color w:val="333333"/>
                    </w:rPr>
                    <w:t xml:space="preserve"> 6、尺寸：高：188mm±0.5mm，筒身最大外径：40 mm±0.5mm，外罐外径：37.5mm±0.5mm。</w:t>
                  </w:r>
                  <w:r>
                    <w:br/>
                  </w:r>
                  <w:r>
                    <w:rPr>
                      <w:rFonts w:ascii="仿宋_GB2312" w:hAnsi="仿宋_GB2312" w:cs="仿宋_GB2312" w:eastAsia="仿宋_GB2312"/>
                      <w:sz w:val="22"/>
                      <w:color w:val="333333"/>
                    </w:rPr>
                    <w:t xml:space="preserve"> 7、观察窗尺寸：宽8mm±1mm,高80mm±1mm</w:t>
                  </w:r>
                  <w:r>
                    <w:br/>
                  </w:r>
                  <w:r>
                    <w:rPr>
                      <w:rFonts w:ascii="仿宋_GB2312" w:hAnsi="仿宋_GB2312" w:cs="仿宋_GB2312" w:eastAsia="仿宋_GB2312"/>
                      <w:sz w:val="22"/>
                      <w:color w:val="333333"/>
                    </w:rPr>
                    <w:t xml:space="preserve"> 8、颜色：主体颜色为黑色，喷嘴颜色为白色。催泪剂溶液颜色为蓝色。</w:t>
                  </w:r>
                  <w:r>
                    <w:br/>
                  </w:r>
                  <w:r>
                    <w:rPr>
                      <w:rFonts w:ascii="仿宋_GB2312" w:hAnsi="仿宋_GB2312" w:cs="仿宋_GB2312" w:eastAsia="仿宋_GB2312"/>
                      <w:sz w:val="22"/>
                      <w:color w:val="333333"/>
                    </w:rPr>
                    <w:t xml:space="preserve"> 9、质量：185g±10g</w:t>
                  </w:r>
                  <w:r>
                    <w:br/>
                  </w:r>
                  <w:r>
                    <w:rPr>
                      <w:rFonts w:ascii="仿宋_GB2312" w:hAnsi="仿宋_GB2312" w:cs="仿宋_GB2312" w:eastAsia="仿宋_GB2312"/>
                      <w:sz w:val="22"/>
                      <w:color w:val="333333"/>
                    </w:rPr>
                    <w:t xml:space="preserve"> 10、催泪剂溶液体积：70mL±3 mL</w:t>
                  </w:r>
                  <w:r>
                    <w:br/>
                  </w:r>
                  <w:r>
                    <w:rPr>
                      <w:rFonts w:ascii="仿宋_GB2312" w:hAnsi="仿宋_GB2312" w:cs="仿宋_GB2312" w:eastAsia="仿宋_GB2312"/>
                      <w:sz w:val="22"/>
                      <w:color w:val="333333"/>
                    </w:rPr>
                    <w:t xml:space="preserve"> 11、喷射距离：≥4m</w:t>
                  </w:r>
                  <w:r>
                    <w:br/>
                  </w:r>
                  <w:r>
                    <w:rPr>
                      <w:rFonts w:ascii="仿宋_GB2312" w:hAnsi="仿宋_GB2312" w:cs="仿宋_GB2312" w:eastAsia="仿宋_GB2312"/>
                      <w:sz w:val="22"/>
                      <w:color w:val="333333"/>
                    </w:rPr>
                    <w:t xml:space="preserve"> 12、有效喷射时间：≥7s</w:t>
                  </w:r>
                  <w:r>
                    <w:br/>
                  </w:r>
                  <w:r>
                    <w:rPr>
                      <w:rFonts w:ascii="仿宋_GB2312" w:hAnsi="仿宋_GB2312" w:cs="仿宋_GB2312" w:eastAsia="仿宋_GB2312"/>
                      <w:sz w:val="22"/>
                      <w:color w:val="333333"/>
                    </w:rPr>
                    <w:t xml:space="preserve"> 13、完全喷射后剩余溶液量：≤7mL</w:t>
                  </w:r>
                  <w:r>
                    <w:br/>
                  </w:r>
                  <w:r>
                    <w:rPr>
                      <w:rFonts w:ascii="仿宋_GB2312" w:hAnsi="仿宋_GB2312" w:cs="仿宋_GB2312" w:eastAsia="仿宋_GB2312"/>
                      <w:sz w:val="22"/>
                      <w:color w:val="333333"/>
                    </w:rPr>
                    <w:t xml:space="preserve"> 14、稳定性：催泪喷射器放置在温度45℃±2℃、相对湿度95%±2%的试验箱中120h后，产品应表面无剥落，不解体、不泄漏、不爆裂。</w:t>
                  </w:r>
                  <w:r>
                    <w:br/>
                  </w:r>
                  <w:r>
                    <w:rPr>
                      <w:rFonts w:ascii="仿宋_GB2312" w:hAnsi="仿宋_GB2312" w:cs="仿宋_GB2312" w:eastAsia="仿宋_GB2312"/>
                      <w:sz w:val="22"/>
                      <w:color w:val="333333"/>
                    </w:rPr>
                    <w:t xml:space="preserve"> 15、承压安全性：经980N承压试验后，未产生解体、泄漏、爆裂。</w:t>
                  </w:r>
                  <w:r>
                    <w:br/>
                  </w:r>
                  <w:r>
                    <w:rPr>
                      <w:rFonts w:ascii="仿宋_GB2312" w:hAnsi="仿宋_GB2312" w:cs="仿宋_GB2312" w:eastAsia="仿宋_GB2312"/>
                      <w:sz w:val="22"/>
                      <w:color w:val="333333"/>
                    </w:rPr>
                    <w:t xml:space="preserve"> 16、保险盖可靠性：保险盖装配平滑、复位顺畅，按钮开关松紧适度，有足够的回复力，重复启闭100次可正常使用。</w:t>
                  </w:r>
                  <w:r>
                    <w:br/>
                  </w:r>
                  <w:r>
                    <w:rPr>
                      <w:rFonts w:ascii="仿宋_GB2312" w:hAnsi="仿宋_GB2312" w:cs="仿宋_GB2312" w:eastAsia="仿宋_GB2312"/>
                      <w:sz w:val="22"/>
                      <w:color w:val="333333"/>
                    </w:rPr>
                    <w:t xml:space="preserve"> 17、振动可靠性：催泪喷射器在带包装条件下经加速度幅值为2m/s²,频率为5Hz~55Hz,正弦振动时间1h,振动试验后，不解体、不泄漏、不爆裂，保险盖和喷嘴不松脱。</w:t>
                  </w:r>
                  <w:r>
                    <w:br/>
                  </w:r>
                  <w:r>
                    <w:rPr>
                      <w:rFonts w:ascii="仿宋_GB2312" w:hAnsi="仿宋_GB2312" w:cs="仿宋_GB2312" w:eastAsia="仿宋_GB2312"/>
                      <w:sz w:val="22"/>
                      <w:color w:val="333333"/>
                    </w:rPr>
                    <w:t xml:space="preserve"> 18、跌落可靠性：以正立、倒置和横放三种姿态从1.5m高度自由跌落至水泥地面上各1次，不解体、不泄漏、不爆裂。</w:t>
                  </w:r>
                  <w:r>
                    <w:br/>
                  </w:r>
                  <w:r>
                    <w:rPr>
                      <w:rFonts w:ascii="仿宋_GB2312" w:hAnsi="仿宋_GB2312" w:cs="仿宋_GB2312" w:eastAsia="仿宋_GB2312"/>
                      <w:sz w:val="22"/>
                      <w:color w:val="333333"/>
                    </w:rPr>
                    <w:t xml:space="preserve"> 19、温度适应性：-30℃—+55℃</w:t>
                  </w:r>
                  <w:r>
                    <w:br/>
                  </w:r>
                  <w:r>
                    <w:rPr>
                      <w:rFonts w:ascii="仿宋_GB2312" w:hAnsi="仿宋_GB2312" w:cs="仿宋_GB2312" w:eastAsia="仿宋_GB2312"/>
                      <w:sz w:val="22"/>
                      <w:color w:val="333333"/>
                    </w:rPr>
                    <w:t xml:space="preserve"> ▲提供公安部相关检验测试中心出具的检测合格报告，并提供证明材料(复印件加盖生产厂家公章)。</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瓶</w:t>
                  </w:r>
                </w:p>
              </w:tc>
              <w:tc>
                <w:tcPr>
                  <w:tcW w:type="dxa" w:w="159"/>
                  <w:tcBorders>
                    <w:top w:val="single" w:color="333333" w:sz="4"/>
                    <w:left w:val="single" w:color="000000" w:sz="4"/>
                    <w:bottom w:val="single" w:color="333333" w:sz="4"/>
                    <w:right w:val="single" w:color="333333"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400</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4</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多功能腰带</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1、符合《GA 890-2018 多功能腰带》相关技术要求；</w:t>
                  </w:r>
                  <w:r>
                    <w:br/>
                  </w:r>
                  <w:r>
                    <w:rPr>
                      <w:rFonts w:ascii="仿宋_GB2312" w:hAnsi="仿宋_GB2312" w:cs="仿宋_GB2312" w:eastAsia="仿宋_GB2312"/>
                      <w:sz w:val="22"/>
                      <w:color w:val="333333"/>
                    </w:rPr>
                    <w:t xml:space="preserve"> 2、外观：各种织带外观应平直规整、无跳丝、无线结,各种材料表面无残次。</w:t>
                  </w:r>
                  <w:r>
                    <w:br/>
                  </w:r>
                  <w:r>
                    <w:rPr>
                      <w:rFonts w:ascii="仿宋_GB2312" w:hAnsi="仿宋_GB2312" w:cs="仿宋_GB2312" w:eastAsia="仿宋_GB2312"/>
                      <w:sz w:val="22"/>
                      <w:color w:val="333333"/>
                    </w:rPr>
                    <w:t xml:space="preserve"> 腰带钎子边缘应平整光滑、无毛刺、无锐边、无划痕,钎子插合牢固、端正,对位准确,插拔灵活。钎子镀层完整,无明显电镀缺陷。各铆合部位应牢固、位置准确,扣件开合顺畅、松紧适宜。铆钉、四件子母扣无破损、变形；对讲机套塑料扣件装配应牢固。装具套缝合应牢固，线路规整，不应断线跳线，无脱纱、无线头。双线间距、缝线距边宽窄一致，挂袢端正平直。装具大小应与警用装备匹配,装取顺畅。成品表面应整洁,无线头、无脱纱,成品无异味。</w:t>
                  </w:r>
                  <w:r>
                    <w:br/>
                  </w:r>
                  <w:r>
                    <w:rPr>
                      <w:rFonts w:ascii="仿宋_GB2312" w:hAnsi="仿宋_GB2312" w:cs="仿宋_GB2312" w:eastAsia="仿宋_GB2312"/>
                      <w:sz w:val="22"/>
                      <w:color w:val="333333"/>
                    </w:rPr>
                    <w:t xml:space="preserve"> 3、颜色：多功能腰带分为黑色和白色。</w:t>
                  </w:r>
                  <w:r>
                    <w:br/>
                  </w:r>
                  <w:r>
                    <w:rPr>
                      <w:rFonts w:ascii="仿宋_GB2312" w:hAnsi="仿宋_GB2312" w:cs="仿宋_GB2312" w:eastAsia="仿宋_GB2312"/>
                      <w:sz w:val="22"/>
                      <w:color w:val="333333"/>
                    </w:rPr>
                    <w:t xml:space="preserve"> 4、结构：由主腰带、内带、斜挂带和装具套组成,装具套含警棍套、强光手电套、工作包、手铐套、催泪喷射器套、对讲机套。</w:t>
                  </w:r>
                  <w:r>
                    <w:br/>
                  </w:r>
                  <w:r>
                    <w:rPr>
                      <w:rFonts w:ascii="仿宋_GB2312" w:hAnsi="仿宋_GB2312" w:cs="仿宋_GB2312" w:eastAsia="仿宋_GB2312"/>
                      <w:sz w:val="22"/>
                      <w:color w:val="333333"/>
                    </w:rPr>
                    <w:t xml:space="preserve"> 5、质量：警用多功能腰带XL码全套标配质量(不含选配件)应≤1.1kg</w:t>
                  </w:r>
                  <w:r>
                    <w:br/>
                  </w:r>
                  <w:r>
                    <w:rPr>
                      <w:rFonts w:ascii="仿宋_GB2312" w:hAnsi="仿宋_GB2312" w:cs="仿宋_GB2312" w:eastAsia="仿宋_GB2312"/>
                      <w:sz w:val="22"/>
                      <w:color w:val="333333"/>
                    </w:rPr>
                    <w:t xml:space="preserve"> 6、性能要求：①理化性能:耐汗渍色牢度/级：≥4；耐光色牢度/级：≥4；腰带钎子耐盐雾：48h主要表面无腐蚀斑点；机织带起毛：无变化；腰带钎子插拔性能：插拔3000次后，能正常使用；警棍套旋转性能：旋转3000次后，能正常使用；警棍套警棍插拔性能：插拔3000次后，能正常使用；催泪喷射器旋转性能：旋转3000次后，能正常使用；腰带钎子温度适应性能：在-30ºC～+50ºC环境条件下能正常使用；四件子母扣侧掀强力：15N～30N。</w:t>
                  </w:r>
                  <w:r>
                    <w:br/>
                  </w:r>
                  <w:r>
                    <w:rPr>
                      <w:rFonts w:ascii="仿宋_GB2312" w:hAnsi="仿宋_GB2312" w:cs="仿宋_GB2312" w:eastAsia="仿宋_GB2312"/>
                      <w:sz w:val="22"/>
                      <w:color w:val="333333"/>
                    </w:rPr>
                    <w:t xml:space="preserve"> ②抗拉性能：斜挂带卡扣在扣合状态下，施加500 N的拉力并保持30s,卡扣未破损，能正常使用；装具套缝合抗拉性能：装具套在开口缝合部位施加350N的拉力并保持30s，未撕裂；腰带钎子在扣合状态下，施加750N的拉力并保持30s，钎子未脱出或破损，能正常使用。警棍套抗拉性能：对警棍套施加900N的拉力并保持30s,连接件未断裂。催泪喷射器套抗拉性能：对催泪喷射器套施加900N的拉力并保持30s，连接件未断裂。</w:t>
                  </w:r>
                  <w:r>
                    <w:br/>
                  </w:r>
                  <w:r>
                    <w:rPr>
                      <w:rFonts w:ascii="仿宋_GB2312" w:hAnsi="仿宋_GB2312" w:cs="仿宋_GB2312" w:eastAsia="仿宋_GB2312"/>
                      <w:sz w:val="22"/>
                      <w:color w:val="333333"/>
                    </w:rPr>
                    <w:t xml:space="preserve"> 7、甲醛含量：未检出</w:t>
                  </w:r>
                  <w:r>
                    <w:br/>
                  </w:r>
                  <w:r>
                    <w:rPr>
                      <w:rFonts w:ascii="仿宋_GB2312" w:hAnsi="仿宋_GB2312" w:cs="仿宋_GB2312" w:eastAsia="仿宋_GB2312"/>
                      <w:sz w:val="22"/>
                      <w:color w:val="333333"/>
                    </w:rPr>
                    <w:t xml:space="preserve"> ▲提供公安部相关检验测试中心出具的检测合格报告，并提供证明材料(复印件加盖生产厂家公章)。</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条</w:t>
                  </w:r>
                </w:p>
              </w:tc>
              <w:tc>
                <w:tcPr>
                  <w:tcW w:type="dxa" w:w="159"/>
                  <w:tcBorders>
                    <w:top w:val="single" w:color="333333" w:sz="4"/>
                    <w:left w:val="single" w:color="000000" w:sz="4"/>
                    <w:bottom w:val="single" w:color="333333" w:sz="4"/>
                    <w:right w:val="single" w:color="333333"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64</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5</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照相机</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参数详细汇总：1.核心图像参数传感器：APS-C画幅（22.3×14.9mm）CMOS图像感应器。有效像素：约2420万。图像处理器：DIGICX数字影像处理器。感光度（ISO）：ISO100-32000（可扩展至ISO51200）。2.对焦与连拍性能对焦系统：第二代全像素双核CMOSAF，支持100%画面覆盖，具备智能识别与追踪功能（支持人眼/人脸/身体、动物眼/脸/身体、车辆识别）。连拍速度：电子快门最高约15张/秒（支持自动对焦追踪）；电子前帘快门最高约12张/秒。3.视频拍摄性能视频规格：支持6K超采样无裁切4K30P视频，支持FullHD120P慢动作视频。防抖性能：支持5轴短片数码防抖及自动水平校准。4.屏幕与取景器屏幕：3英寸162万像素LCD翻转触摸屏（支持270°翻转，方便自拍和Vlog取景）。取景器：236万点OLED彩色电子取景器（EVF），支持100%视野率、0.95倍放大倍率。5.机身与续航机身尺寸：116.3×85.5×68.8mm。机身重量：单机身约328克（黑色）/329克（白色）；含电池及存储卡约375克（白色约376克）。电池续航：使用LP-E17锂电池，单块电池约可拍摄370-440张照片（视拍摄环境及使用频率而定）。6.接口与扩展性存储卡：单UHS-ISD卡槽。接口：USBType-C（支持USB充电/供电及数据传输）、多功能靴（支持外接麦克风、闪光灯等附件）。无线连接：内置Wi-Fi和蓝牙，支持连接智能手机进行照片传输。7.其他功能内置闪光灯：支持机内闪光灯（闪光指数约6）。</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部</w:t>
                  </w:r>
                </w:p>
              </w:tc>
              <w:tc>
                <w:tcPr>
                  <w:tcW w:type="dxa" w:w="159"/>
                  <w:tcBorders>
                    <w:top w:val="single" w:color="333333" w:sz="4"/>
                    <w:left w:val="single" w:color="000000" w:sz="4"/>
                    <w:bottom w:val="single" w:color="333333" w:sz="4"/>
                    <w:right w:val="single" w:color="333333"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1</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6</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对讲机</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BF-M80技术指标规格表：</w:t>
                  </w:r>
                  <w:r>
                    <w:br/>
                  </w:r>
                  <w:r>
                    <w:rPr>
                      <w:rFonts w:ascii="仿宋_GB2312" w:hAnsi="仿宋_GB2312" w:cs="仿宋_GB2312" w:eastAsia="仿宋_GB2312"/>
                      <w:sz w:val="22"/>
                      <w:color w:val="333333"/>
                    </w:rPr>
                    <w:t xml:space="preserve"> 一般部分：频率范围UHF:400-480MHz，信道总数16，信道间隔25KHz/12.5KHz，工作电压DC 7.4V(±20%)，电池容量2000mAh，频率稳定度≤±2.5 ppm，天线阻抗50Ω，外形尺寸5435118mm，重量233g(含电池)；</w:t>
                  </w:r>
                  <w:r>
                    <w:br/>
                  </w:r>
                  <w:r>
                    <w:rPr>
                      <w:rFonts w:ascii="仿宋_GB2312" w:hAnsi="仿宋_GB2312" w:cs="仿宋_GB2312" w:eastAsia="仿宋_GB2312"/>
                      <w:sz w:val="22"/>
                      <w:color w:val="333333"/>
                    </w:rPr>
                    <w:t xml:space="preserve"> 发射部分：输出功率≤5W，调制方式11KφF3E/16KφF3E，最大频偏≤±2.5KHz /±5.0KHz，邻道功率60dB，音频失真&lt;5%。</w:t>
                  </w:r>
                  <w:r>
                    <w:br/>
                  </w:r>
                  <w:r>
                    <w:rPr>
                      <w:rFonts w:ascii="仿宋_GB2312" w:hAnsi="仿宋_GB2312" w:cs="仿宋_GB2312" w:eastAsia="仿宋_GB2312"/>
                      <w:sz w:val="22"/>
                      <w:color w:val="333333"/>
                    </w:rPr>
                    <w:t xml:space="preserve"> 接收部分：灵敏度≤-122dBm(12dB SINAD)，互调≥60dB(宽)/55dB(窄)，邻道选择性≥60dB(宽)/55dB(窄)，杂散抑制≥60dB(宽)/55dB(窄)，额定音频输出功率0.5W，额定音频失真≤5%；</w:t>
                  </w:r>
                  <w:r>
                    <w:br/>
                  </w:r>
                  <w:r>
                    <w:rPr>
                      <w:rFonts w:ascii="仿宋_GB2312" w:hAnsi="仿宋_GB2312" w:cs="仿宋_GB2312" w:eastAsia="仿宋_GB2312"/>
                      <w:sz w:val="22"/>
                      <w:color w:val="333333"/>
                    </w:rPr>
                    <w:t xml:space="preserve"> 环境指标：工作温度范围-20℃~+60℃，存储温度范围-30℃~+70℃。</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部</w:t>
                  </w:r>
                </w:p>
              </w:tc>
              <w:tc>
                <w:tcPr>
                  <w:tcW w:type="dxa" w:w="159"/>
                  <w:tcBorders>
                    <w:top w:val="single" w:color="333333" w:sz="4"/>
                    <w:left w:val="single" w:color="000000" w:sz="4"/>
                    <w:bottom w:val="single" w:color="333333" w:sz="4"/>
                    <w:right w:val="single" w:color="333333"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20</w:t>
                  </w:r>
                </w:p>
              </w:tc>
            </w:tr>
            <w:tr>
              <w:tc>
                <w:tcPr>
                  <w:tcW w:type="dxa" w:w="88"/>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7</w:t>
                  </w:r>
                </w:p>
              </w:tc>
              <w:tc>
                <w:tcPr>
                  <w:tcW w:type="dxa" w:w="157"/>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电子脚镣</w:t>
                  </w:r>
                </w:p>
              </w:tc>
              <w:tc>
                <w:tcPr>
                  <w:tcW w:type="dxa" w:w="1608"/>
                  <w:gridSpan w:val="3"/>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2"/>
                      <w:color w:val="333333"/>
                    </w:rPr>
                    <w:t>1、电子脚扣支持4G全网通；</w:t>
                  </w:r>
                  <w:r>
                    <w:br/>
                  </w:r>
                  <w:r>
                    <w:rPr>
                      <w:rFonts w:ascii="仿宋_GB2312" w:hAnsi="仿宋_GB2312" w:cs="仿宋_GB2312" w:eastAsia="仿宋_GB2312"/>
                      <w:sz w:val="22"/>
                      <w:color w:val="333333"/>
                    </w:rPr>
                    <w:t xml:space="preserve"> 2、满电量情况下任务启动后连续工作时间≥72小时；</w:t>
                  </w:r>
                  <w:r>
                    <w:br/>
                  </w:r>
                  <w:r>
                    <w:rPr>
                      <w:rFonts w:ascii="仿宋_GB2312" w:hAnsi="仿宋_GB2312" w:cs="仿宋_GB2312" w:eastAsia="仿宋_GB2312"/>
                      <w:sz w:val="22"/>
                      <w:color w:val="333333"/>
                    </w:rPr>
                    <w:t xml:space="preserve"> 3、防破坏：腕带为金属材质，确保电子脚环不易被破坏。</w:t>
                  </w:r>
                  <w:r>
                    <w:br/>
                  </w:r>
                  <w:r>
                    <w:rPr>
                      <w:rFonts w:ascii="仿宋_GB2312" w:hAnsi="仿宋_GB2312" w:cs="仿宋_GB2312" w:eastAsia="仿宋_GB2312"/>
                      <w:sz w:val="22"/>
                      <w:color w:val="333333"/>
                    </w:rPr>
                    <w:t xml:space="preserve"> ▲4、外壳防护等级：IP68。（提供公安部认证的检测机构出具的检测报告，报告能体现上述指标）。</w:t>
                  </w:r>
                  <w:r>
                    <w:br/>
                  </w:r>
                  <w:r>
                    <w:rPr>
                      <w:rFonts w:ascii="仿宋_GB2312" w:hAnsi="仿宋_GB2312" w:cs="仿宋_GB2312" w:eastAsia="仿宋_GB2312"/>
                      <w:sz w:val="22"/>
                      <w:color w:val="333333"/>
                    </w:rPr>
                    <w:t xml:space="preserve"> 5、电子脚扣支持卫星定位功能；</w:t>
                  </w:r>
                  <w:r>
                    <w:br/>
                  </w:r>
                  <w:r>
                    <w:rPr>
                      <w:rFonts w:ascii="仿宋_GB2312" w:hAnsi="仿宋_GB2312" w:cs="仿宋_GB2312" w:eastAsia="仿宋_GB2312"/>
                      <w:sz w:val="22"/>
                      <w:color w:val="333333"/>
                    </w:rPr>
                    <w:t xml:space="preserve"> ▲6、电子脚扣撞击报警功能：电子脚扣锁扣收到强烈撞击应发出警报声，报警声级≥90.0dB(A) ；（提供公安部认证的检测机构出具的检测报告，报告能体现上述指标）。</w:t>
                  </w:r>
                  <w:r>
                    <w:br/>
                  </w:r>
                  <w:r>
                    <w:rPr>
                      <w:rFonts w:ascii="仿宋_GB2312" w:hAnsi="仿宋_GB2312" w:cs="仿宋_GB2312" w:eastAsia="仿宋_GB2312"/>
                      <w:sz w:val="22"/>
                      <w:color w:val="333333"/>
                    </w:rPr>
                    <w:t xml:space="preserve"> 7、开锁：电子脚扣采用机械锁，用配套的钥匙开锁；</w:t>
                  </w:r>
                  <w:r>
                    <w:br/>
                  </w:r>
                  <w:r>
                    <w:rPr>
                      <w:rFonts w:ascii="仿宋_GB2312" w:hAnsi="仿宋_GB2312" w:cs="仿宋_GB2312" w:eastAsia="仿宋_GB2312"/>
                      <w:sz w:val="22"/>
                      <w:color w:val="333333"/>
                    </w:rPr>
                    <w:t xml:space="preserve"> 8、电池容量：电子脚扣电池容量≥3000mAh，标配卡扣移动电源电池≥5000mAh。</w:t>
                  </w:r>
                  <w:r>
                    <w:br/>
                  </w:r>
                  <w:r>
                    <w:rPr>
                      <w:rFonts w:ascii="仿宋_GB2312" w:hAnsi="仿宋_GB2312" w:cs="仿宋_GB2312" w:eastAsia="仿宋_GB2312"/>
                      <w:sz w:val="22"/>
                      <w:color w:val="333333"/>
                    </w:rPr>
                    <w:t xml:space="preserve"> 9、任务中非授权打开电子脚扣，电子脚扣发出报警提示；</w:t>
                  </w:r>
                  <w:r>
                    <w:br/>
                  </w:r>
                  <w:r>
                    <w:rPr>
                      <w:rFonts w:ascii="仿宋_GB2312" w:hAnsi="仿宋_GB2312" w:cs="仿宋_GB2312" w:eastAsia="仿宋_GB2312"/>
                      <w:sz w:val="22"/>
                      <w:color w:val="333333"/>
                    </w:rPr>
                    <w:t xml:space="preserve"> 腕带遭外物非法剪断，电子脚扣发出报警提示；</w:t>
                  </w:r>
                  <w:r>
                    <w:br/>
                  </w:r>
                  <w:r>
                    <w:rPr>
                      <w:rFonts w:ascii="仿宋_GB2312" w:hAnsi="仿宋_GB2312" w:cs="仿宋_GB2312" w:eastAsia="仿宋_GB2312"/>
                      <w:sz w:val="22"/>
                      <w:color w:val="333333"/>
                    </w:rPr>
                    <w:t xml:space="preserve"> 10、电子脚扣超越所限定的电子围栏，电子脚扣发出报警提示；</w:t>
                  </w:r>
                  <w:r>
                    <w:br/>
                  </w:r>
                  <w:r>
                    <w:rPr>
                      <w:rFonts w:ascii="仿宋_GB2312" w:hAnsi="仿宋_GB2312" w:cs="仿宋_GB2312" w:eastAsia="仿宋_GB2312"/>
                      <w:sz w:val="22"/>
                      <w:color w:val="333333"/>
                    </w:rPr>
                    <w:t xml:space="preserve"> 11、电量低于30%时能够发出报警提示；</w:t>
                  </w:r>
                  <w:r>
                    <w:br/>
                  </w:r>
                  <w:r>
                    <w:rPr>
                      <w:rFonts w:ascii="仿宋_GB2312" w:hAnsi="仿宋_GB2312" w:cs="仿宋_GB2312" w:eastAsia="仿宋_GB2312"/>
                      <w:sz w:val="22"/>
                      <w:color w:val="333333"/>
                    </w:rPr>
                    <w:t xml:space="preserve"> 12、后台在60s未收到脚扣的位置信息时，会发出报警提示；</w:t>
                  </w:r>
                  <w:r>
                    <w:br/>
                  </w:r>
                  <w:r>
                    <w:rPr>
                      <w:rFonts w:ascii="仿宋_GB2312" w:hAnsi="仿宋_GB2312" w:cs="仿宋_GB2312" w:eastAsia="仿宋_GB2312"/>
                      <w:sz w:val="22"/>
                      <w:color w:val="333333"/>
                    </w:rPr>
                    <w:t xml:space="preserve"> ▲13、固定装置检验：电子脚扣与外接金属脚扣组合后，施加1800N纵向静拉力，脚扣均不应打开;金属脚扣施加300ON横向静拉力，不应被打开，试验后扣体上不应产生永久变形或裂缝，脚扣应能正常开启和锁闭；（提供公安部认证的检测机构出具的检测报告，报告能体现上述指标</w:t>
                  </w:r>
                  <w:r>
                    <w:br/>
                  </w:r>
                  <w:r>
                    <w:rPr>
                      <w:rFonts w:ascii="仿宋_GB2312" w:hAnsi="仿宋_GB2312" w:cs="仿宋_GB2312" w:eastAsia="仿宋_GB2312"/>
                      <w:sz w:val="22"/>
                      <w:color w:val="333333"/>
                    </w:rPr>
                    <w:t xml:space="preserve"> ▲14、腕带及锁扣检验：电子脚扣腕带可调节大小，调节级数≥8级；锁扣防拔净工作时间≥30min（提供公安部认证的检测机构出具的检测报告，报告能体现上述指标）。</w:t>
                  </w:r>
                  <w:r>
                    <w:br/>
                  </w:r>
                  <w:r>
                    <w:br/>
                  </w:r>
                  <w:r>
                    <w:rPr>
                      <w:rFonts w:ascii="仿宋_GB2312" w:hAnsi="仿宋_GB2312" w:cs="仿宋_GB2312" w:eastAsia="仿宋_GB2312"/>
                      <w:sz w:val="22"/>
                      <w:color w:val="333333"/>
                    </w:rPr>
                    <w:t xml:space="preserve"> 二、手持终端：</w:t>
                  </w:r>
                  <w:r>
                    <w:br/>
                  </w:r>
                  <w:r>
                    <w:rPr>
                      <w:rFonts w:ascii="仿宋_GB2312" w:hAnsi="仿宋_GB2312" w:cs="仿宋_GB2312" w:eastAsia="仿宋_GB2312"/>
                      <w:sz w:val="22"/>
                      <w:color w:val="333333"/>
                    </w:rPr>
                    <w:t xml:space="preserve"> 1、网络：支持GSM850/GSM900、DCS1800/PCS1900，支持GSM(语音)和GPRS（数据）,4G全网通，CDMA,WCDMA,TD-SCDMA,TDD/FDD-LTE）；</w:t>
                  </w:r>
                  <w:r>
                    <w:br/>
                  </w:r>
                  <w:r>
                    <w:rPr>
                      <w:rFonts w:ascii="仿宋_GB2312" w:hAnsi="仿宋_GB2312" w:cs="仿宋_GB2312" w:eastAsia="仿宋_GB2312"/>
                      <w:sz w:val="22"/>
                      <w:color w:val="333333"/>
                    </w:rPr>
                    <w:t xml:space="preserve"> 2、显示屏尺寸：≥5.5英寸；</w:t>
                  </w:r>
                  <w:r>
                    <w:br/>
                  </w:r>
                  <w:r>
                    <w:rPr>
                      <w:rFonts w:ascii="仿宋_GB2312" w:hAnsi="仿宋_GB2312" w:cs="仿宋_GB2312" w:eastAsia="仿宋_GB2312"/>
                      <w:sz w:val="22"/>
                      <w:color w:val="333333"/>
                    </w:rPr>
                    <w:t xml:space="preserve"> 3、显示屏分辨率：1920*1080；</w:t>
                  </w:r>
                  <w:r>
                    <w:br/>
                  </w:r>
                  <w:r>
                    <w:rPr>
                      <w:rFonts w:ascii="仿宋_GB2312" w:hAnsi="仿宋_GB2312" w:cs="仿宋_GB2312" w:eastAsia="仿宋_GB2312"/>
                      <w:sz w:val="22"/>
                      <w:color w:val="333333"/>
                    </w:rPr>
                    <w:t xml:space="preserve"> 4、内存：RAM：4G,ROM：64G；</w:t>
                  </w:r>
                  <w:r>
                    <w:br/>
                  </w:r>
                  <w:r>
                    <w:rPr>
                      <w:rFonts w:ascii="仿宋_GB2312" w:hAnsi="仿宋_GB2312" w:cs="仿宋_GB2312" w:eastAsia="仿宋_GB2312"/>
                      <w:sz w:val="22"/>
                      <w:color w:val="333333"/>
                    </w:rPr>
                    <w:t xml:space="preserve"> 5、摄像头：1600万像素 ；       </w:t>
                  </w:r>
                  <w:r>
                    <w:br/>
                  </w:r>
                  <w:r>
                    <w:rPr>
                      <w:rFonts w:ascii="仿宋_GB2312" w:hAnsi="仿宋_GB2312" w:cs="仿宋_GB2312" w:eastAsia="仿宋_GB2312"/>
                      <w:sz w:val="22"/>
                      <w:color w:val="333333"/>
                    </w:rPr>
                    <w:t xml:space="preserve"> 6、电池≥ 4500mAh；</w:t>
                  </w:r>
                  <w:r>
                    <w:br/>
                  </w:r>
                  <w:r>
                    <w:rPr>
                      <w:rFonts w:ascii="仿宋_GB2312" w:hAnsi="仿宋_GB2312" w:cs="仿宋_GB2312" w:eastAsia="仿宋_GB2312"/>
                      <w:sz w:val="22"/>
                      <w:color w:val="333333"/>
                    </w:rPr>
                    <w:t xml:space="preserve"> 7、定位功能：支持多种定位技术；</w:t>
                  </w:r>
                  <w:r>
                    <w:br/>
                  </w:r>
                  <w:r>
                    <w:rPr>
                      <w:rFonts w:ascii="仿宋_GB2312" w:hAnsi="仿宋_GB2312" w:cs="仿宋_GB2312" w:eastAsia="仿宋_GB2312"/>
                      <w:sz w:val="22"/>
                      <w:color w:val="333333"/>
                    </w:rPr>
                    <w:t xml:space="preserve"> 8、防护等级：IP67；</w:t>
                  </w:r>
                  <w:r>
                    <w:br/>
                  </w:r>
                  <w:r>
                    <w:rPr>
                      <w:rFonts w:ascii="仿宋_GB2312" w:hAnsi="仿宋_GB2312" w:cs="仿宋_GB2312" w:eastAsia="仿宋_GB2312"/>
                      <w:sz w:val="22"/>
                      <w:color w:val="333333"/>
                    </w:rPr>
                    <w:t xml:space="preserve"> ▲9、精准测距：无遮挡环境下实时测距≥100m，可设定手持终端与电子脚扣1米—25米的安全距离，超距报警，测距精度误差小于等于20cm；（提供公安部认证的检测机构出具的检测报告，报告能体现上述指标）。</w:t>
                  </w:r>
                  <w:r>
                    <w:br/>
                  </w:r>
                  <w:r>
                    <w:rPr>
                      <w:rFonts w:ascii="仿宋_GB2312" w:hAnsi="仿宋_GB2312" w:cs="仿宋_GB2312" w:eastAsia="仿宋_GB2312"/>
                      <w:sz w:val="22"/>
                      <w:color w:val="333333"/>
                    </w:rPr>
                    <w:t xml:space="preserve"> 10、手持终端上能直接创建新的外出押解任务，并可通过本机实时查看地图。</w:t>
                  </w:r>
                  <w:r>
                    <w:br/>
                  </w:r>
                  <w:r>
                    <w:rPr>
                      <w:rFonts w:ascii="仿宋_GB2312" w:hAnsi="仿宋_GB2312" w:cs="仿宋_GB2312" w:eastAsia="仿宋_GB2312"/>
                      <w:sz w:val="22"/>
                      <w:color w:val="333333"/>
                    </w:rPr>
                    <w:t xml:space="preserve"> 11、主动报警：手持终端能触发电子脚扣主动报警。</w:t>
                  </w:r>
                  <w:r>
                    <w:br/>
                  </w:r>
                  <w:r>
                    <w:rPr>
                      <w:rFonts w:ascii="仿宋_GB2312" w:hAnsi="仿宋_GB2312" w:cs="仿宋_GB2312" w:eastAsia="仿宋_GB2312"/>
                      <w:sz w:val="22"/>
                      <w:color w:val="333333"/>
                    </w:rPr>
                    <w:t xml:space="preserve"> 12、低电压报警：手持终端具备低电压报警功能，低于30%电量可以发出报警提示。</w:t>
                  </w:r>
                  <w:r>
                    <w:br/>
                  </w:r>
                  <w:r>
                    <w:rPr>
                      <w:rFonts w:ascii="仿宋_GB2312" w:hAnsi="仿宋_GB2312" w:cs="仿宋_GB2312" w:eastAsia="仿宋_GB2312"/>
                      <w:sz w:val="22"/>
                      <w:color w:val="333333"/>
                    </w:rPr>
                    <w:t xml:space="preserve"> 13、任务暂停和继续及结束：手持终端可以凭密码进行任务暂停和任务继续，以及任务结束。</w:t>
                  </w:r>
                  <w:r>
                    <w:br/>
                  </w:r>
                  <w:r>
                    <w:rPr>
                      <w:rFonts w:ascii="仿宋_GB2312" w:hAnsi="仿宋_GB2312" w:cs="仿宋_GB2312" w:eastAsia="仿宋_GB2312"/>
                      <w:sz w:val="22"/>
                      <w:color w:val="333333"/>
                    </w:rPr>
                    <w:t xml:space="preserve"> 三、云平台</w:t>
                  </w:r>
                  <w:r>
                    <w:br/>
                  </w:r>
                  <w:r>
                    <w:rPr>
                      <w:rFonts w:ascii="仿宋_GB2312" w:hAnsi="仿宋_GB2312" w:cs="仿宋_GB2312" w:eastAsia="仿宋_GB2312"/>
                      <w:sz w:val="22"/>
                      <w:color w:val="333333"/>
                    </w:rPr>
                    <w:t xml:space="preserve"> 1、平台采用B/S架构；</w:t>
                  </w:r>
                  <w:r>
                    <w:br/>
                  </w:r>
                  <w:r>
                    <w:rPr>
                      <w:rFonts w:ascii="仿宋_GB2312" w:hAnsi="仿宋_GB2312" w:cs="仿宋_GB2312" w:eastAsia="仿宋_GB2312"/>
                      <w:sz w:val="22"/>
                      <w:color w:val="333333"/>
                    </w:rPr>
                    <w:t xml:space="preserve"> 2、监管对象管理：平台支持管理外出在押人员基本信息(姓名、绰号、性别、犯罪类型、监管机构）；</w:t>
                  </w:r>
                  <w:r>
                    <w:br/>
                  </w:r>
                  <w:r>
                    <w:rPr>
                      <w:rFonts w:ascii="仿宋_GB2312" w:hAnsi="仿宋_GB2312" w:cs="仿宋_GB2312" w:eastAsia="仿宋_GB2312"/>
                      <w:sz w:val="22"/>
                      <w:color w:val="333333"/>
                    </w:rPr>
                    <w:t xml:space="preserve"> 3、管理账号：押解民警（姓名、编号、级别、隶属机构、密码设置、联系方式、状态）的基本信息；</w:t>
                  </w:r>
                  <w:r>
                    <w:br/>
                  </w:r>
                  <w:r>
                    <w:rPr>
                      <w:rFonts w:ascii="仿宋_GB2312" w:hAnsi="仿宋_GB2312" w:cs="仿宋_GB2312" w:eastAsia="仿宋_GB2312"/>
                      <w:sz w:val="22"/>
                      <w:color w:val="333333"/>
                    </w:rPr>
                    <w:t xml:space="preserve"> 4、电子脚扣管理：平台可对电子脚扣(脚扣编码、ICCID、在线状态、电量显示、绑定状态）进行实时查看，并可对电子脚扣进行远程关机；</w:t>
                  </w:r>
                  <w:r>
                    <w:br/>
                  </w:r>
                  <w:r>
                    <w:rPr>
                      <w:rFonts w:ascii="仿宋_GB2312" w:hAnsi="仿宋_GB2312" w:cs="仿宋_GB2312" w:eastAsia="仿宋_GB2312"/>
                      <w:sz w:val="22"/>
                      <w:color w:val="333333"/>
                    </w:rPr>
                    <w:t xml:space="preserve"> 5、任务管理：平台可对外出押解任务进行审核管理（结束任务、任务暂停），并对前端设备实时监控,可查看历史任务记录；</w:t>
                  </w:r>
                  <w:r>
                    <w:br/>
                  </w:r>
                  <w:r>
                    <w:rPr>
                      <w:rFonts w:ascii="仿宋_GB2312" w:hAnsi="仿宋_GB2312" w:cs="仿宋_GB2312" w:eastAsia="仿宋_GB2312"/>
                      <w:sz w:val="22"/>
                      <w:color w:val="333333"/>
                    </w:rPr>
                    <w:t xml:space="preserve"> 6、报警管理：平台接收前端设备报警，并对报警情况进行处理；</w:t>
                  </w:r>
                  <w:r>
                    <w:br/>
                  </w:r>
                  <w:r>
                    <w:rPr>
                      <w:rFonts w:ascii="仿宋_GB2312" w:hAnsi="仿宋_GB2312" w:cs="仿宋_GB2312" w:eastAsia="仿宋_GB2312"/>
                      <w:sz w:val="22"/>
                      <w:color w:val="333333"/>
                    </w:rPr>
                    <w:t xml:space="preserve"> 7、系统管理：系统参数设置，信息录入，各种权限设置管理；</w:t>
                  </w:r>
                  <w:r>
                    <w:br/>
                  </w:r>
                  <w:r>
                    <w:rPr>
                      <w:rFonts w:ascii="仿宋_GB2312" w:hAnsi="仿宋_GB2312" w:cs="仿宋_GB2312" w:eastAsia="仿宋_GB2312"/>
                      <w:sz w:val="22"/>
                      <w:color w:val="333333"/>
                    </w:rPr>
                    <w:t xml:space="preserve"> 8、平台可对执行中的任务设置电子围栏，电子脚扣超出电子围栏后台会收到报警信息。</w:t>
                  </w:r>
                  <w:r>
                    <w:br/>
                  </w:r>
                  <w:r>
                    <w:rPr>
                      <w:rFonts w:ascii="仿宋_GB2312" w:hAnsi="仿宋_GB2312" w:cs="仿宋_GB2312" w:eastAsia="仿宋_GB2312"/>
                      <w:sz w:val="22"/>
                      <w:color w:val="333333"/>
                    </w:rPr>
                    <w:t xml:space="preserve"> 9、平台管理员可以手动直接解除任务组，终止对前端设备信号的接收。脱逃后平台能够自动发出文字报警和语音报警。</w:t>
                  </w:r>
                  <w:r>
                    <w:br/>
                  </w:r>
                  <w:r>
                    <w:rPr>
                      <w:rFonts w:ascii="仿宋_GB2312" w:hAnsi="仿宋_GB2312" w:cs="仿宋_GB2312" w:eastAsia="仿宋_GB2312"/>
                      <w:sz w:val="22"/>
                      <w:color w:val="333333"/>
                    </w:rPr>
                    <w:t xml:space="preserve"> 以上所有“▲”项须在所投产品同型号的由公安部特种警用装备质量监督检验中心（检测依据包含为GA443-2014标准，检验报告须同时具备CMA及CNAS认证标识，每个产品仅能提供一份完整有效的检验报告），需要提供复印件并加盖制造商公章。其他参数自行验证，需要提供证明材料。</w:t>
                  </w:r>
                </w:p>
              </w:tc>
              <w:tc>
                <w:tcPr>
                  <w:tcW w:type="dxa" w:w="536"/>
                  <w:tcBorders>
                    <w:top w:val="single" w:color="333333" w:sz="4"/>
                    <w:left w:val="single" w:color="000000" w:sz="4"/>
                    <w:bottom w:val="single" w:color="333333"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套</w:t>
                  </w:r>
                </w:p>
              </w:tc>
              <w:tc>
                <w:tcPr>
                  <w:tcW w:type="dxa" w:w="159"/>
                  <w:tcBorders>
                    <w:top w:val="single" w:color="333333" w:sz="4"/>
                    <w:left w:val="single" w:color="000000" w:sz="4"/>
                    <w:bottom w:val="single" w:color="333333" w:sz="4"/>
                    <w:right w:val="single" w:color="333333"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33333"/>
                    </w:rPr>
                    <w:t>2</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20260930</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淳化县公安局院内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其他，验收合格后，一次性支付，达到付款条件起20261010个工作日内，支付合同总金额的100.0%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按照国家标准，自行验收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本项目质保期最低为一年，“货物服务清单及技术要求”中有特殊要求的按其要求执行，自项目验收最终验收合格、交付使用之日起计算；厂方质保超过招标文件质保期要求的按厂方质保执行。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1、因货物的质量问题发生争议，由质量技术监督部门或其指定的质量鉴定机构进行质量鉴定。货物符合标准的，鉴定费由甲方承担；货物不符合质量标准的，鉴定费由乙方承担。 2、因履行本合同引起的或与本合同有关的争议，甲、乙双方应首先通过友好协商解决，如果协商不成，则采取以下第2种方式解决争议： （1）向甲方所在地有管辖权的人民法院提起诉讼； （2）向甲方所在地仲裁委员会按其仲裁规则申请仲裁。 3．在仲裁期间，本合同应继续履行。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技术参数偏离表.docx 开标一览表 投标函 标的清单 方案.docx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营业主体</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法定代表人授权委托书（附法定代表人身份证复印件及被授权人身份证复印件）；法定代表人直接参加磋商只需提供法定代表人身份证明书（附法定代表人身份证复印件）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投标人需提供2024年度或2025年度经审计的供应商财务审计报告或者开标前三个月内的银行资信证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提供开标截止时间前半年内任意一个月的社保机构开具的社会保险参保缴费情况证明；依法不需要缴纳社会保障资金的单位应提供相关证明材料；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 (http://www.ccgp.gov.cn)“政府采购严重违法失信行为记录名单”中的投标人；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文件组成</w:t>
            </w:r>
          </w:p>
        </w:tc>
        <w:tc>
          <w:tcPr>
            <w:tcW w:type="dxa" w:w="3322"/>
          </w:tcPr>
          <w:p>
            <w:pPr>
              <w:pStyle w:val="null3"/>
            </w:pPr>
            <w:r>
              <w:rPr>
                <w:rFonts w:ascii="仿宋_GB2312" w:hAnsi="仿宋_GB2312" w:cs="仿宋_GB2312" w:eastAsia="仿宋_GB2312"/>
              </w:rPr>
              <w:t>符合招标文件格式要求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技术参数偏离表.docx 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所投产品技术参数清楚、明确并能逐条响应并满足招标文件内容及要求，中所有参数要求，得30分。1、招标文件中“▲”标注的关键参数，供应商必须100%响应，并提供有效的佐证材料（第三方/厂家检测报告或产品说明书或产品彩页或官网介绍截图等）。未提供佐证材料或佐证材料无法证明其响应性的，视为不响应招标文件，作无效投标处理。2. 非“▲”标注的参数，每出现1项负偏离扣1分，扣完本项30分为止。（未提供佐证材料或佐证材料无法证明其响应性的视为负偏离） 备注：佐证材料需清晰可辨，并加盖供应商公章。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所投第三章《技术要求》中产品的合法来源渠道证明文件，满分3分，不提供不得分。以下资料提供任意一种:1、如供应商为所投产品代理商:提供货物的合法来源渠道证明文件(例如:产品制造商授权、销售协议、代理协议等证明文件)，每提供一份证明文件得0.5分，满分3分。2、如供应商为所投产品的制造商:需提供情况说明(说明某一项产品为制造商自己生产)，情况说明每涉及一项产品得0.5分，满分3分。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所投产品为“环境标志产品政府采购品目清单”内的，应提供该产品由国家确定的认证机构出具的中国环境标志产品认证证书且处于有效期内的，每提供一个得0.5分，满分3分。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进度计划保障方案</w:t>
            </w:r>
          </w:p>
        </w:tc>
        <w:tc>
          <w:tcPr>
            <w:tcW w:type="dxa" w:w="2492"/>
          </w:tcPr>
          <w:p>
            <w:pPr>
              <w:pStyle w:val="null3"/>
            </w:pPr>
            <w:r>
              <w:rPr>
                <w:rFonts w:ascii="仿宋_GB2312" w:hAnsi="仿宋_GB2312" w:cs="仿宋_GB2312" w:eastAsia="仿宋_GB2312"/>
              </w:rPr>
              <w:t>供应商针对本项目提出进度计划 保障方案，包含但不限于①阶段划分与里程任务、②任务分解与时间安排、③责任分工与资源配置、④进度监控与汇报机制等，内容完整、详细、合理、可操作性强，符合项目要求。每项满分2分，缺项不得分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供应商针对本项目提出实施方案，包含但不限于①供货方案、②安装与调试、③维修保养的培训服务、④应急预案等，内容完整、详细、合理、可操作性强，符合项目要求。每项满分2分，缺项不得分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出质量保证方案，包含但不限于①质量目标与承诺、②质量管理体系、③全过程质量控制措施、④质量风险防控与应急预案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售后服务方案，包含但不限于①备品备件及耗材保障方案及承诺、②质保期间的响应保障方案、③相关服务承诺、④售后人员保障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投标人需截止开标日期提近三年（2023年8月至今）类似业绩：每提供一项得 2 分，最高得 6分（提供类似业绩的中标通知书和合同），不提供或提供的资料不全不得分。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价格分采用低价优先法计算，即满足本招标文件要求的最低投标报价为评标基准价，其价格分为满分，其它供应商的价格分统一按照下列公式计算：投标报价得分=（评标基准价／投标报价）×价格分分值（精 确到小数点后两位）。 超过了采购项目最高限价的，为无效投标。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方案.docx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