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90D361">
      <w:pPr>
        <w:pStyle w:val="4"/>
        <w:jc w:val="center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</w:p>
    <w:p w14:paraId="5476A2B1">
      <w:pPr>
        <w:pStyle w:val="4"/>
        <w:outlineLvl w:val="2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一、</w:t>
      </w:r>
      <w:r>
        <w:rPr>
          <w:rFonts w:ascii="仿宋_GB2312" w:hAnsi="仿宋_GB2312" w:eastAsia="仿宋_GB2312" w:cs="仿宋_GB2312"/>
          <w:b/>
          <w:sz w:val="28"/>
        </w:rPr>
        <w:t>技术、服务标准和要求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：</w:t>
      </w:r>
    </w:p>
    <w:p w14:paraId="66843AA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718E150">
      <w:pPr>
        <w:pStyle w:val="4"/>
      </w:pPr>
      <w:r>
        <w:rPr>
          <w:rFonts w:ascii="仿宋_GB2312" w:hAnsi="仿宋_GB2312" w:eastAsia="仿宋_GB2312" w:cs="仿宋_GB2312"/>
        </w:rPr>
        <w:t>采购包预算金额（元）: 1,410,000.00</w:t>
      </w:r>
    </w:p>
    <w:p w14:paraId="07EB04CF">
      <w:pPr>
        <w:pStyle w:val="4"/>
      </w:pPr>
      <w:r>
        <w:rPr>
          <w:rFonts w:ascii="仿宋_GB2312" w:hAnsi="仿宋_GB2312" w:eastAsia="仿宋_GB2312" w:cs="仿宋_GB2312"/>
        </w:rPr>
        <w:t>采购包最高限价（元）: 1,409,626.47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416"/>
        <w:gridCol w:w="1384"/>
        <w:gridCol w:w="1384"/>
      </w:tblGrid>
      <w:tr w14:paraId="160F37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20843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5AD1C5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20273A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71BAED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69FF86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1AA593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65CAE5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7DCE7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3F63ED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维修工程</w:t>
            </w:r>
          </w:p>
        </w:tc>
        <w:tc>
          <w:tcPr>
            <w:tcW w:w="1384" w:type="dxa"/>
          </w:tcPr>
          <w:p w14:paraId="6619C99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6BDA5D8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1,410,000.00</w:t>
            </w:r>
          </w:p>
        </w:tc>
        <w:tc>
          <w:tcPr>
            <w:tcW w:w="1384" w:type="dxa"/>
          </w:tcPr>
          <w:p w14:paraId="4F9095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7FE478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33036625">
      <w:pPr>
        <w:pStyle w:val="4"/>
        <w:outlineLvl w:val="2"/>
        <w:rPr>
          <w:rFonts w:ascii="仿宋_GB2312" w:hAnsi="仿宋_GB2312" w:eastAsia="仿宋_GB2312" w:cs="仿宋_GB2312"/>
          <w:b/>
          <w:sz w:val="28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二</w:t>
      </w:r>
      <w:r>
        <w:rPr>
          <w:rFonts w:ascii="仿宋_GB2312" w:hAnsi="仿宋_GB2312" w:eastAsia="仿宋_GB2312" w:cs="仿宋_GB2312"/>
          <w:b/>
          <w:sz w:val="28"/>
        </w:rPr>
        <w:t>、技术、服务标准和要求：</w:t>
      </w:r>
    </w:p>
    <w:p w14:paraId="7022029A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2C7139D">
      <w:pPr>
        <w:pStyle w:val="4"/>
      </w:pPr>
      <w:r>
        <w:rPr>
          <w:rFonts w:ascii="仿宋_GB2312" w:hAnsi="仿宋_GB2312" w:eastAsia="仿宋_GB2312" w:cs="仿宋_GB2312"/>
        </w:rPr>
        <w:t>标的名称：维修工程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157"/>
        <w:gridCol w:w="6397"/>
      </w:tblGrid>
      <w:tr w14:paraId="1FDBA2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</w:tcPr>
          <w:p w14:paraId="24A6FA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7" w:type="dxa"/>
          </w:tcPr>
          <w:p w14:paraId="5EED52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97" w:type="dxa"/>
          </w:tcPr>
          <w:p w14:paraId="19D220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44BEF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dxa"/>
          </w:tcPr>
          <w:p w14:paraId="4B9BA6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7" w:type="dxa"/>
          </w:tcPr>
          <w:p w14:paraId="57A6F8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397" w:type="dxa"/>
          </w:tcPr>
          <w:p w14:paraId="4B461C7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一、详见工程量清单；</w:t>
            </w:r>
          </w:p>
          <w:p w14:paraId="124B95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★二、标的名称：维修工程；磋商报价不得超过1409626.47元；</w:t>
            </w:r>
          </w:p>
          <w:p w14:paraId="21865F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三、编制说明：</w:t>
            </w:r>
          </w:p>
          <w:p w14:paraId="7A1086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（一）项目名称</w:t>
            </w:r>
          </w:p>
          <w:p w14:paraId="02282E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2026年秦岭四宝科学公园运营项目园区维修改造提升</w:t>
            </w:r>
          </w:p>
          <w:p w14:paraId="5D4B07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（二）编制依据</w:t>
            </w:r>
          </w:p>
          <w:p w14:paraId="65359D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、依据《关于印发2025陕西省建设工程费用规则等计价依据的通知》（陕建管发〔2025〕10号）、陕西省工程建设标准《建设工程工程量清单计价标准》（2025）、陕西省工程建设标准《房屋建筑与装饰工程工程量清单计价标准》（2025）、《市政工程工程量计算标准》（2025）、《通用安装工程工程量计算标准》（2025）、《园林绿化工程工程量计算标准》（2025）、《陕西省建设工程费用规则》（2025）、《陕西省房屋建筑与装饰工程消耗量定额》（2025）《陕西省市政工程消耗量定额》（2025）、《陕西省通用安装工程消耗量定额》（2025）、《陕西省园林绿化工程消耗量定额》（2025）、《陕西省房屋建筑与装饰工程基价表》（2025）《陕西省市政工程基价表》（2025）、《陕西省园林绿化工程基价表》（2025）、《陕西省通用安装工程基价表》（上、下册）（2025）、《陕西省建设工程施工机械台班费用定额》（2025）、《陕西省建设工程施工仪器仪表台班费用定额》（2025）及其配套的费用定额勘误和补充等相关文件等；</w:t>
            </w:r>
          </w:p>
          <w:p w14:paraId="5D7AC1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2、编制软件采用广联达云计价平台GCCP7.0，版本号7.5000.23.3。</w:t>
            </w:r>
          </w:p>
        </w:tc>
      </w:tr>
    </w:tbl>
    <w:p w14:paraId="16DE8D00">
      <w:pPr>
        <w:pStyle w:val="4"/>
        <w:outlineLvl w:val="2"/>
        <w:rPr>
          <w:rFonts w:ascii="仿宋_GB2312" w:hAnsi="仿宋_GB2312" w:eastAsia="仿宋_GB2312" w:cs="仿宋_GB2312"/>
          <w:b/>
          <w:sz w:val="28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三</w:t>
      </w:r>
      <w:r>
        <w:rPr>
          <w:rFonts w:ascii="仿宋_GB2312" w:hAnsi="仿宋_GB2312" w:eastAsia="仿宋_GB2312" w:cs="仿宋_GB2312"/>
          <w:b/>
          <w:sz w:val="28"/>
        </w:rPr>
        <w:t>、供应商针对本项目的施工，必须达到国家及行业现行技术规范标准，符合国家及行业验收合格标准：</w:t>
      </w:r>
    </w:p>
    <w:p w14:paraId="3B4F4FE4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采购包1：达到国家现行施工验收规范“合格”标准</w:t>
      </w:r>
    </w:p>
    <w:p w14:paraId="5706ECC5">
      <w:pPr>
        <w:pStyle w:val="4"/>
        <w:outlineLvl w:val="2"/>
        <w:rPr>
          <w:rFonts w:hint="eastAsia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四、工期</w:t>
      </w:r>
    </w:p>
    <w:p w14:paraId="5521E0F9">
      <w:pPr>
        <w:pStyle w:val="4"/>
        <w:rPr>
          <w:rFonts w:hint="eastAsia"/>
          <w:lang w:val="en-US" w:eastAsia="zh-Hans"/>
        </w:rPr>
      </w:pPr>
      <w:r>
        <w:rPr>
          <w:rFonts w:ascii="仿宋_GB2312" w:hAnsi="仿宋_GB2312" w:eastAsia="仿宋_GB2312" w:cs="仿宋_GB2312"/>
        </w:rPr>
        <w:t>采购包1：</w:t>
      </w:r>
      <w:r>
        <w:rPr>
          <w:rFonts w:hint="eastAsia" w:ascii="仿宋_GB2312" w:hAnsi="仿宋_GB2312" w:eastAsia="仿宋_GB2312" w:cs="仿宋_GB2312"/>
          <w:lang w:val="en-US" w:eastAsia="zh-CN"/>
        </w:rPr>
        <w:t>40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lang w:val="en-US" w:eastAsia="zh-CN"/>
        </w:rPr>
        <w:t>日历天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17BF5757"/>
    <w:rsid w:val="343D7700"/>
    <w:rsid w:val="53B52B8D"/>
    <w:rsid w:val="68296AD7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1255</Words>
  <Characters>1466</Characters>
  <Lines>0</Lines>
  <Paragraphs>0</Paragraphs>
  <TotalTime>1</TotalTime>
  <ScaleCrop>false</ScaleCrop>
  <LinksUpToDate>false</LinksUpToDate>
  <CharactersWithSpaces>1472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Hanson 汉森</cp:lastModifiedBy>
  <dcterms:modified xsi:type="dcterms:W3CDTF">2026-10-13T07:51:26Z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eyJoZGlkIjoiOGUwY2Y2YmQxMWMzZTBmMWU5MDI4OGE1MTI4NzA0NDMiLCJ1c2VySWQiOiI1MTAwOTgyNjgifQ==</vt:lpwstr>
  </property>
  <property fmtid="{D5CDD505-2E9C-101B-9397-08002B2CF9AE}" pid="4" name="ICV">
    <vt:lpwstr>42E44F8BE8084F368E501C2E06269B23_13</vt:lpwstr>
  </property>
</Properties>
</file>