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版本号：HAZB-2026-02520260710001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铜川市印台区第二轮土地承包到期后再延长30年试点工作项目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HAZB-2026-025</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陕西弘安工程管理有限责任公司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陕西弘安工程管理有限责任公司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铜川市印台区第二轮土地承包到期后再延长30年试点工作项目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HAZB-2026-025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铜川市印台区第二轮土地承包到期后再延长30年试点工作项目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确保顺利完成印台区二轮土地承包到期后再延长30年试点工作，充分保障农民土地承包权益。</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采购包1（铜川市印台区第二轮土地承包到期后再延长30年试点工作项目）：属于专门面向中小企业采购。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具有良好的商业信誉：供应商不得为“信用中国(www.creditchina.gov.cn)”中列入重大税收违法失信主体、严重失信主体名单及政府采购严重违法失信行为记录名单查询的供应商；不得在“中国执行信息公开网(http://zxgk.court.gov.cn)”被列为失信被执行人；不得为“中国政府采购网(www.ccgp.gov.cn)”政府采购严重违法失信行为记录名单中被财政部门禁止参加政府采购活动的供应商；供应商为企业的，不得被列入“国家企业信用信息公示系统(http://www.gsxt.gov.cn/index.html)”行政处罚信息、经营异常名录信息及严重违法失信名单；供应商需在项目电子化交易系统中按要求上传相应证明文件并进行电子签章。</w:t>
      </w:r>
    </w:p>
    <w:p>
      <w:pPr>
        <w:pStyle w:val="null3"/>
      </w:pPr>
      <w:r>
        <w:rPr>
          <w:rFonts w:ascii="仿宋_GB2312" w:hAnsi="仿宋_GB2312" w:cs="仿宋_GB2312" w:eastAsia="仿宋_GB2312"/>
        </w:rPr>
        <w:t>3、法人身份证明或法人授权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4、有依法缴纳社会保障资金的良好记录：提供投标截止日前近一年内已缴存的至少一个月的社会保障资金缴存单据或社保机构开具的社会保险参保缴费情况证明。依法不需要缴纳社会保障资金的单位应提供相关证明材料；（提供原件扫描件）供应商需在项目电子化交易系统中按要求上传相应证明文件并进行电子签章。</w:t>
      </w:r>
    </w:p>
    <w:p>
      <w:pPr>
        <w:pStyle w:val="null3"/>
      </w:pPr>
      <w:r>
        <w:rPr>
          <w:rFonts w:ascii="仿宋_GB2312" w:hAnsi="仿宋_GB2312" w:cs="仿宋_GB2312" w:eastAsia="仿宋_GB2312"/>
        </w:rPr>
        <w:t>5、有依法缴纳税收的良好记录：提供投标截止日前近一年内已缴纳的至少一个月的纳税证明或完税证明（提供增值税、营业税、企业所得税中的至少一种），纳税证明或完税证明上应有代收机构或税务机关的公章或业务专用章。依法免税 的单位应提供相关证明材料；（提供原件扫描件）供应商需在项目电子化交易系统中按要求上传相应证明文件并进行电子签章。</w:t>
      </w:r>
    </w:p>
    <w:p>
      <w:pPr>
        <w:pStyle w:val="null3"/>
      </w:pPr>
      <w:r>
        <w:rPr>
          <w:rFonts w:ascii="仿宋_GB2312" w:hAnsi="仿宋_GB2312" w:cs="仿宋_GB2312" w:eastAsia="仿宋_GB2312"/>
        </w:rPr>
        <w:t>6、企业资质要求：供应商须具备主管部门颁发的测绘乙级及以上资质，供应商需在项目电子化交易系统中按要求上传相应证明文件并进行电子签章。</w:t>
      </w:r>
    </w:p>
    <w:p>
      <w:pPr>
        <w:pStyle w:val="null3"/>
      </w:pPr>
      <w:r>
        <w:rPr>
          <w:rFonts w:ascii="仿宋_GB2312" w:hAnsi="仿宋_GB2312" w:cs="仿宋_GB2312" w:eastAsia="仿宋_GB2312"/>
        </w:rPr>
        <w:t>7、具有履行合同所必需的设备和专业技术能力：具有履行合同所必需的设备和专业技术能力（提供声明）供应商需在项目电子化交易系统中按要求上传相应证明文件并进行电子签章。</w:t>
      </w:r>
    </w:p>
    <w:p>
      <w:pPr>
        <w:pStyle w:val="null3"/>
      </w:pPr>
      <w:r>
        <w:rPr>
          <w:rFonts w:ascii="仿宋_GB2312" w:hAnsi="仿宋_GB2312" w:cs="仿宋_GB2312" w:eastAsia="仿宋_GB2312"/>
        </w:rPr>
        <w:t>8、参加本次政府采购活动前3年内在经营活动中没有重大违法记录或被起诉：参加本次政府采购活动前3年内在经营活动中没有重大违法记录或被起诉（提供声明）供应商需在项目电子化交易系统中按要求上传相应证明文件并进行电子签章。</w:t>
      </w:r>
    </w:p>
    <w:p>
      <w:pPr>
        <w:pStyle w:val="null3"/>
      </w:pPr>
      <w:r>
        <w:rPr>
          <w:rFonts w:ascii="仿宋_GB2312" w:hAnsi="仿宋_GB2312" w:cs="仿宋_GB2312" w:eastAsia="仿宋_GB2312"/>
        </w:rPr>
        <w:t>9、非联合体投标：本项目不接受联合体投标（提供声明）供应商需在项目电子化交易系统中按要求上传相应证明文件并进行电子签章。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13468793467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陕西弘安工程管理有限责任公司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陕西省铜川市耀州区咸丰街道丹阳路丹阳大厦11楼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冯仁娣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18092554199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采购包1：2,069,050.04元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参考国家发改委发改价格[2011]534号文件及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陕西弘安工程管理有限责任公司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陕西弘安工程管理有限责任公司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陕西弘安工程管理有限责任公司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陕西弘安工程管理有限责任公司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联系人：冯仁娣</w:t>
      </w:r>
    </w:p>
    <w:p>
      <w:pPr>
        <w:pStyle w:val="null3"/>
      </w:pPr>
      <w:r>
        <w:rPr>
          <w:rFonts w:ascii="仿宋_GB2312" w:hAnsi="仿宋_GB2312" w:cs="仿宋_GB2312" w:eastAsia="仿宋_GB2312"/>
        </w:rPr>
        <w:t>联系电话：18092554199</w:t>
      </w:r>
    </w:p>
    <w:p>
      <w:pPr>
        <w:pStyle w:val="null3"/>
      </w:pPr>
      <w:r>
        <w:rPr>
          <w:rFonts w:ascii="仿宋_GB2312" w:hAnsi="仿宋_GB2312" w:cs="仿宋_GB2312" w:eastAsia="仿宋_GB2312"/>
        </w:rPr>
        <w:t>地址：陕西省铜川市耀州区咸丰街道丹阳路丹阳大厦11楼</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确保顺利完成印台区二轮土地承包到期后再延长30年试点工作，充分保障农民土地承包权益。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2,069,050.04</w:t>
      </w:r>
    </w:p>
    <w:p>
      <w:pPr>
        <w:pStyle w:val="null3"/>
      </w:pPr>
      <w:r>
        <w:rPr>
          <w:rFonts w:ascii="仿宋_GB2312" w:hAnsi="仿宋_GB2312" w:cs="仿宋_GB2312" w:eastAsia="仿宋_GB2312"/>
        </w:rPr>
        <w:t>采购包最高限价（元）: 2,069,050.04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铜川市印台区第二轮土地承包到期后再延长30年试点工作项目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2,069,050.04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标的名称：铜川市印台区第二轮土地承包到期后再延长30年试点工作项目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、基本要求</w:t>
            </w:r>
          </w:p>
          <w:p>
            <w:pPr>
              <w:pStyle w:val="null3"/>
              <w:ind w:firstLine="420"/>
            </w:pPr>
            <w:r>
              <w:rPr>
                <w:rFonts w:ascii="仿宋_GB2312" w:hAnsi="仿宋_GB2312" w:cs="仿宋_GB2312" w:eastAsia="仿宋_GB2312"/>
                <w:sz w:val="24"/>
                <w:color w:val="000000"/>
              </w:rPr>
              <w:t>功能要求：</w:t>
            </w:r>
            <w:r>
              <w:rPr>
                <w:rFonts w:ascii="仿宋_GB2312" w:hAnsi="仿宋_GB2312" w:cs="仿宋_GB2312" w:eastAsia="仿宋_GB2312"/>
                <w:sz w:val="24"/>
                <w:color w:val="000000"/>
              </w:rPr>
              <w:t>铜川市印台区</w:t>
            </w:r>
            <w:r>
              <w:rPr>
                <w:rFonts w:ascii="仿宋_GB2312" w:hAnsi="仿宋_GB2312" w:cs="仿宋_GB2312" w:eastAsia="仿宋_GB2312"/>
                <w:sz w:val="24"/>
                <w:color w:val="000000"/>
              </w:rPr>
              <w:t>范围内开展</w:t>
            </w:r>
            <w:r>
              <w:rPr>
                <w:rFonts w:ascii="仿宋_GB2312" w:hAnsi="仿宋_GB2312" w:cs="仿宋_GB2312" w:eastAsia="仿宋_GB2312"/>
                <w:sz w:val="24"/>
                <w:color w:val="000000"/>
              </w:rPr>
              <w:t>“二轮延包”</w:t>
            </w:r>
            <w:r>
              <w:rPr>
                <w:rFonts w:ascii="仿宋_GB2312" w:hAnsi="仿宋_GB2312" w:cs="仿宋_GB2312" w:eastAsia="仿宋_GB2312"/>
                <w:sz w:val="24"/>
                <w:color w:val="000000"/>
              </w:rPr>
              <w:t>信息核查、数据变更、合同网签及印制、数据库建立</w:t>
            </w:r>
            <w:r>
              <w:rPr>
                <w:rFonts w:ascii="仿宋_GB2312" w:hAnsi="仿宋_GB2312" w:cs="仿宋_GB2312" w:eastAsia="仿宋_GB2312"/>
                <w:sz w:val="24"/>
                <w:color w:val="000000"/>
              </w:rPr>
              <w:t>、档案整理</w:t>
            </w:r>
            <w:r>
              <w:rPr>
                <w:rFonts w:ascii="仿宋_GB2312" w:hAnsi="仿宋_GB2312" w:cs="仿宋_GB2312" w:eastAsia="仿宋_GB2312"/>
                <w:sz w:val="24"/>
                <w:color w:val="000000"/>
              </w:rPr>
              <w:t>等事项</w:t>
            </w:r>
            <w:r>
              <w:rPr>
                <w:rFonts w:ascii="仿宋_GB2312" w:hAnsi="仿宋_GB2312" w:cs="仿宋_GB2312" w:eastAsia="仿宋_GB2312"/>
                <w:sz w:val="24"/>
                <w:color w:val="000000"/>
              </w:rPr>
              <w:t>.按照《中华人民共和国农村土地承包法》、《第二轮土地承包到期后再延长30年试点工作规程(试行)》等相关规定，规范有序开展第二轮土地承包到期后再延长30年试点工作，进一步完善农村土地承包基本经营制度，保持农村土地承包关系稳定并长久不变，充分保障农民土地承包权益，符合国家相关行业规范合格标准。</w:t>
            </w:r>
          </w:p>
          <w:p>
            <w:pPr>
              <w:pStyle w:val="null3"/>
              <w:ind w:firstLine="420"/>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采购项目需要落实的政府采购政策：</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《关于进一步加大政府采购支持中小企业力度的通知》（财库〔</w:t>
            </w:r>
            <w:r>
              <w:rPr>
                <w:rFonts w:ascii="仿宋_GB2312" w:hAnsi="仿宋_GB2312" w:cs="仿宋_GB2312" w:eastAsia="仿宋_GB2312"/>
                <w:sz w:val="24"/>
                <w:color w:val="000000"/>
              </w:rPr>
              <w:t>2022〕19号）、《政府采购促进中小企业发展管理办法》（财库〔2020〕46号）、《关于政府采购支持监狱企业发展有关问题的通知》（财库〔2014〕68号）、《关于促进残疾人就业政府采购政策的通知》（财库〔2017〕141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国务院办公厅《关于建立政府强制采购节能产品制度的通知》（国办发〔</w:t>
            </w:r>
            <w:r>
              <w:rPr>
                <w:rFonts w:ascii="仿宋_GB2312" w:hAnsi="仿宋_GB2312" w:cs="仿宋_GB2312" w:eastAsia="仿宋_GB2312"/>
                <w:sz w:val="24"/>
                <w:color w:val="000000"/>
              </w:rPr>
              <w:t>2007〕51号）、财政部、国家发改委、生态环境部等联合印发《关于调整优化节能产品、环境标志产品政府采购执行机制的通知》（财库〔2019〕9号）、《关于印发环境标志产品政府采购品目清单的通知》（财库〔2019〕18号）、《关于印发节能产品政府采购品目清单的通知》（财库〔2019〕19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《财政部</w:t>
            </w:r>
            <w:r>
              <w:rPr>
                <w:rFonts w:ascii="仿宋_GB2312" w:hAnsi="仿宋_GB2312" w:cs="仿宋_GB2312" w:eastAsia="仿宋_GB2312"/>
                <w:sz w:val="24"/>
                <w:color w:val="000000"/>
              </w:rPr>
              <w:t>农业农村部</w:t>
            </w:r>
            <w:r>
              <w:rPr>
                <w:rFonts w:ascii="仿宋_GB2312" w:hAnsi="仿宋_GB2312" w:cs="仿宋_GB2312" w:eastAsia="仿宋_GB2312"/>
                <w:sz w:val="24"/>
                <w:color w:val="000000"/>
              </w:rPr>
              <w:t>国家乡村振兴局关于运用政府采购政策支持乡村产业振兴的通知》（财库〔</w:t>
            </w:r>
            <w:r>
              <w:rPr>
                <w:rFonts w:ascii="仿宋_GB2312" w:hAnsi="仿宋_GB2312" w:cs="仿宋_GB2312" w:eastAsia="仿宋_GB2312"/>
                <w:sz w:val="24"/>
                <w:color w:val="000000"/>
              </w:rPr>
              <w:t>2021〕19 号）、《财政部农业农村部国家乡村振兴局 中华全国供销合作总社关于印发&lt;关于深入开展政府采购脱贫地区农副产品工作推进乡村产业振兴的实施意见&gt;的通知》（财库〔2021〕20 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《国家互联网信息办公室</w:t>
            </w:r>
            <w:r>
              <w:rPr>
                <w:rFonts w:ascii="仿宋_GB2312" w:hAnsi="仿宋_GB2312" w:cs="仿宋_GB2312" w:eastAsia="仿宋_GB2312"/>
                <w:sz w:val="24"/>
                <w:color w:val="000000"/>
              </w:rPr>
              <w:t>工业和信息化部</w:t>
            </w:r>
            <w:r>
              <w:rPr>
                <w:rFonts w:ascii="仿宋_GB2312" w:hAnsi="仿宋_GB2312" w:cs="仿宋_GB2312" w:eastAsia="仿宋_GB2312"/>
                <w:sz w:val="24"/>
                <w:color w:val="000000"/>
              </w:rPr>
              <w:t>公安部</w:t>
            </w:r>
            <w:r>
              <w:rPr>
                <w:rFonts w:ascii="仿宋_GB2312" w:hAnsi="仿宋_GB2312" w:cs="仿宋_GB2312" w:eastAsia="仿宋_GB2312"/>
                <w:sz w:val="24"/>
                <w:color w:val="000000"/>
              </w:rPr>
              <w:t>财政部</w:t>
            </w:r>
            <w:r>
              <w:rPr>
                <w:rFonts w:ascii="仿宋_GB2312" w:hAnsi="仿宋_GB2312" w:cs="仿宋_GB2312" w:eastAsia="仿宋_GB2312"/>
                <w:sz w:val="24"/>
                <w:color w:val="000000"/>
              </w:rPr>
              <w:t>国家认证认可监督管理委员会关于调整网络安全专用产品安全管理有关事项的公告》（</w:t>
            </w:r>
            <w:r>
              <w:rPr>
                <w:rFonts w:ascii="仿宋_GB2312" w:hAnsi="仿宋_GB2312" w:cs="仿宋_GB2312" w:eastAsia="仿宋_GB2312"/>
                <w:sz w:val="24"/>
                <w:color w:val="000000"/>
              </w:rPr>
              <w:t>2023年第1号）。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《陕西省财政厅关于加快推进我省中小企业政府采购信用融资工作的通知》（陕财办采〔</w:t>
            </w:r>
            <w:r>
              <w:rPr>
                <w:rFonts w:ascii="仿宋_GB2312" w:hAnsi="仿宋_GB2312" w:cs="仿宋_GB2312" w:eastAsia="仿宋_GB2312"/>
                <w:sz w:val="24"/>
                <w:color w:val="000000"/>
              </w:rPr>
              <w:t>2020〕15 号）、陕西省财政厅关于印发《陕西省中小企业政府采购信用融资办法》（陕财办采〔2018〕23 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《关于扩大政府采购支持绿色建材促进建筑品质提升政策实施范围的通知》（财库〔</w:t>
            </w:r>
            <w:r>
              <w:rPr>
                <w:rFonts w:ascii="仿宋_GB2312" w:hAnsi="仿宋_GB2312" w:cs="仿宋_GB2312" w:eastAsia="仿宋_GB2312"/>
                <w:sz w:val="24"/>
                <w:color w:val="000000"/>
              </w:rPr>
              <w:t>2022〕35号）、《财政部办公厅 住房城乡建设部办公厅 工业和信息化部办公厅关于印发&lt;政府采购支持绿色建材促进建筑品质提升政策项目实施指南&gt;的通知》（财办库〔2023〕52号）。</w:t>
            </w:r>
          </w:p>
          <w:p>
            <w:pPr>
              <w:pStyle w:val="null3"/>
              <w:ind w:firstLine="420"/>
            </w:pPr>
            <w:r>
              <w:rPr>
                <w:rFonts w:ascii="仿宋_GB2312" w:hAnsi="仿宋_GB2312" w:cs="仿宋_GB2312" w:eastAsia="仿宋_GB2312"/>
                <w:sz w:val="24"/>
                <w:color w:val="000000"/>
              </w:rPr>
              <w:t>若享受以上政策优惠的企业，提供相应声明函或品目清单范围内产品的有效认证证书。</w:t>
            </w:r>
          </w:p>
          <w:p>
            <w:pPr>
              <w:pStyle w:val="null3"/>
              <w:ind w:firstLine="420"/>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需执行的国家相关</w:t>
            </w:r>
            <w:r>
              <w:rPr>
                <w:rFonts w:ascii="仿宋_GB2312" w:hAnsi="仿宋_GB2312" w:cs="仿宋_GB2312" w:eastAsia="仿宋_GB2312"/>
                <w:sz w:val="24"/>
                <w:b/>
                <w:color w:val="000000"/>
              </w:rPr>
              <w:t>法律法规</w:t>
            </w:r>
            <w:r>
              <w:rPr>
                <w:rFonts w:ascii="仿宋_GB2312" w:hAnsi="仿宋_GB2312" w:cs="仿宋_GB2312" w:eastAsia="仿宋_GB2312"/>
                <w:sz w:val="24"/>
                <w:b/>
                <w:color w:val="000000"/>
              </w:rPr>
              <w:t>、行业标准、地方标准或者其他标准、规范标准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中华人民共和国</w:t>
            </w:r>
            <w:r>
              <w:rPr>
                <w:rFonts w:ascii="仿宋_GB2312" w:hAnsi="仿宋_GB2312" w:cs="仿宋_GB2312" w:eastAsia="仿宋_GB2312"/>
                <w:sz w:val="24"/>
                <w:color w:val="000000"/>
              </w:rPr>
              <w:t>民法典》；</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《中华人民共和国农村土地承包法》</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中华人民共和国</w:t>
            </w:r>
            <w:r>
              <w:rPr>
                <w:rFonts w:ascii="仿宋_GB2312" w:hAnsi="仿宋_GB2312" w:cs="仿宋_GB2312" w:eastAsia="仿宋_GB2312"/>
                <w:sz w:val="24"/>
                <w:color w:val="000000"/>
              </w:rPr>
              <w:t>土地管理法》；</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中华人民共和国</w:t>
            </w:r>
            <w:r>
              <w:rPr>
                <w:rFonts w:ascii="仿宋_GB2312" w:hAnsi="仿宋_GB2312" w:cs="仿宋_GB2312" w:eastAsia="仿宋_GB2312"/>
                <w:sz w:val="24"/>
                <w:color w:val="000000"/>
              </w:rPr>
              <w:t>农村集体经济组织法》；</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《中共中央国务院关于保持土地承包关系稳定并长久不变的意见》</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《中共中央关于制定国民经济和社会发展第十四个五年规划和二</w:t>
            </w:r>
            <w:r>
              <w:rPr>
                <w:rFonts w:ascii="仿宋_GB2312" w:hAnsi="仿宋_GB2312" w:cs="仿宋_GB2312" w:eastAsia="仿宋_GB2312"/>
                <w:sz w:val="24"/>
                <w:color w:val="000000"/>
              </w:rPr>
              <w:t>〇</w:t>
            </w:r>
            <w:r>
              <w:rPr>
                <w:rFonts w:ascii="仿宋_GB2312" w:hAnsi="仿宋_GB2312" w:cs="仿宋_GB2312" w:eastAsia="仿宋_GB2312"/>
                <w:sz w:val="24"/>
                <w:color w:val="000000"/>
              </w:rPr>
              <w:t>三五年远景目标的建议》</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《农业农村部办公厅关于加强农村土地承包经营合同管理的通知》</w:t>
            </w:r>
            <w:r>
              <w:rPr>
                <w:rFonts w:ascii="仿宋_GB2312" w:hAnsi="仿宋_GB2312" w:cs="仿宋_GB2312" w:eastAsia="仿宋_GB2312"/>
                <w:sz w:val="24"/>
                <w:color w:val="000000"/>
              </w:rPr>
              <w:t>(农办 政改〔2020〕9号)</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《中华人民共和国农村土地承包经营权证管理办法》</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《中华人民共和国农村土地经营权流转管理办法》</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农村土地</w:t>
            </w:r>
            <w:r>
              <w:rPr>
                <w:rFonts w:ascii="仿宋_GB2312" w:hAnsi="仿宋_GB2312" w:cs="仿宋_GB2312" w:eastAsia="仿宋_GB2312"/>
                <w:sz w:val="24"/>
                <w:color w:val="000000"/>
              </w:rPr>
              <w:t>承包合同管理办法》</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《关于开展农村承包地确权登记颁证</w:t>
            </w:r>
            <w:r>
              <w:rPr>
                <w:rFonts w:ascii="仿宋_GB2312" w:hAnsi="仿宋_GB2312" w:cs="仿宋_GB2312" w:eastAsia="仿宋_GB2312"/>
                <w:sz w:val="24"/>
                <w:color w:val="000000"/>
              </w:rPr>
              <w:t>“回头看”的工作方案》(农办政改 〔2019〕5号〕</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《农村土地承包经营权登记试点工作规程</w:t>
            </w:r>
            <w:r>
              <w:rPr>
                <w:rFonts w:ascii="仿宋_GB2312" w:hAnsi="仿宋_GB2312" w:cs="仿宋_GB2312" w:eastAsia="仿宋_GB2312"/>
                <w:sz w:val="24"/>
                <w:color w:val="000000"/>
              </w:rPr>
              <w:t>(试行)》(农经办〔2012〕19 号)</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《农村土地承包经营权确权登记颁证成果图制图规范</w:t>
            </w:r>
            <w:r>
              <w:rPr>
                <w:rFonts w:ascii="仿宋_GB2312" w:hAnsi="仿宋_GB2312" w:cs="仿宋_GB2312" w:eastAsia="仿宋_GB2312"/>
                <w:sz w:val="24"/>
                <w:color w:val="000000"/>
              </w:rPr>
              <w:t>(试行)的通知》</w:t>
            </w:r>
            <w:r>
              <w:rPr>
                <w:rFonts w:ascii="仿宋_GB2312" w:hAnsi="仿宋_GB2312" w:cs="仿宋_GB2312" w:eastAsia="仿宋_GB2312"/>
                <w:sz w:val="24"/>
                <w:color w:val="000000"/>
              </w:rPr>
              <w:t>；</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《农业部国家档案局关于印发农村土地承包经营权确权登记颁证档案管</w:t>
            </w:r>
            <w:r>
              <w:rPr>
                <w:rFonts w:ascii="仿宋_GB2312" w:hAnsi="仿宋_GB2312" w:cs="仿宋_GB2312" w:eastAsia="仿宋_GB2312"/>
                <w:sz w:val="24"/>
                <w:color w:val="000000"/>
              </w:rPr>
              <w:t>理办法的通知》农经发〔</w:t>
            </w:r>
            <w:r>
              <w:rPr>
                <w:rFonts w:ascii="仿宋_GB2312" w:hAnsi="仿宋_GB2312" w:cs="仿宋_GB2312" w:eastAsia="仿宋_GB2312"/>
                <w:sz w:val="24"/>
                <w:color w:val="000000"/>
              </w:rPr>
              <w:t>2014〕12号；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农业农村部办公厅《关于印发第二轮土地承包到期后再延长</w:t>
            </w:r>
            <w:r>
              <w:rPr>
                <w:rFonts w:ascii="仿宋_GB2312" w:hAnsi="仿宋_GB2312" w:cs="仿宋_GB2312" w:eastAsia="仿宋_GB2312"/>
                <w:sz w:val="24"/>
                <w:color w:val="000000"/>
              </w:rPr>
              <w:t>30年试点工 作规程(试行)》的通知(农办政改〔2023)7号〕。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GB/T 21010-2007《土地利用现状分类》</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B/T 2260《中华人民共和国行政区划代码》</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GB/T 10114-2003《区以下行政区划代码编码规则》</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GB/T 18314-2009《全球定位系统(GPS) 测量规范》</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B/T 13989-2012《国家基本比例尺地形图分幅和编号》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21）</w:t>
            </w:r>
            <w:r>
              <w:rPr>
                <w:rFonts w:ascii="仿宋_GB2312" w:hAnsi="仿宋_GB2312" w:cs="仿宋_GB2312" w:eastAsia="仿宋_GB2312"/>
                <w:sz w:val="24"/>
                <w:color w:val="000000"/>
              </w:rPr>
              <w:t>GB/T 27920.2-2012《数字航空摄影规范第2部分：扫式数字航空摄影》</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22）</w:t>
            </w:r>
            <w:r>
              <w:rPr>
                <w:rFonts w:ascii="仿宋_GB2312" w:hAnsi="仿宋_GB2312" w:cs="仿宋_GB2312" w:eastAsia="仿宋_GB2312"/>
                <w:sz w:val="24"/>
                <w:color w:val="000000"/>
              </w:rPr>
              <w:t>CH/T 3006-2011《数字航空摄影测量控制测量规范》</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23）</w:t>
            </w:r>
            <w:r>
              <w:rPr>
                <w:rFonts w:ascii="仿宋_GB2312" w:hAnsi="仿宋_GB2312" w:cs="仿宋_GB2312" w:eastAsia="仿宋_GB2312"/>
                <w:sz w:val="24"/>
                <w:color w:val="000000"/>
              </w:rPr>
              <w:t>CH/T  2009《全球定位系统实时动态测量 (RTK) 技术规范》</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r>
              <w:rPr>
                <w:rFonts w:ascii="仿宋_GB2312" w:hAnsi="仿宋_GB2312" w:cs="仿宋_GB2312" w:eastAsia="仿宋_GB2312"/>
                <w:sz w:val="24"/>
                <w:color w:val="000000"/>
              </w:rPr>
              <w:t>农业部办公厅关于印发《农村土地承包经营权确权登记颁证成果检查验</w:t>
            </w:r>
            <w:r>
              <w:rPr>
                <w:rFonts w:ascii="仿宋_GB2312" w:hAnsi="仿宋_GB2312" w:cs="仿宋_GB2312" w:eastAsia="仿宋_GB2312"/>
                <w:sz w:val="24"/>
                <w:color w:val="000000"/>
              </w:rPr>
              <w:t>收办法</w:t>
            </w:r>
            <w:r>
              <w:rPr>
                <w:rFonts w:ascii="仿宋_GB2312" w:hAnsi="仿宋_GB2312" w:cs="仿宋_GB2312" w:eastAsia="仿宋_GB2312"/>
                <w:sz w:val="24"/>
                <w:color w:val="000000"/>
              </w:rPr>
              <w:t>(试行)》的通知(农办经〔2015〕5号)</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农业农村部</w:t>
            </w:r>
            <w:r>
              <w:rPr>
                <w:rFonts w:ascii="仿宋_GB2312" w:hAnsi="仿宋_GB2312" w:cs="仿宋_GB2312" w:eastAsia="仿宋_GB2312"/>
                <w:sz w:val="24"/>
                <w:color w:val="000000"/>
              </w:rPr>
              <w:t>国家档案局关于印发《第二轮土地承包到期后再延长</w:t>
            </w:r>
            <w:r>
              <w:rPr>
                <w:rFonts w:ascii="仿宋_GB2312" w:hAnsi="仿宋_GB2312" w:cs="仿宋_GB2312" w:eastAsia="仿宋_GB2312"/>
                <w:sz w:val="24"/>
                <w:color w:val="000000"/>
              </w:rPr>
              <w:t>30年试点工作档案管理办法》（2025年1月24日）</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26）</w:t>
            </w:r>
            <w:r>
              <w:rPr>
                <w:rFonts w:ascii="仿宋_GB2312" w:hAnsi="仿宋_GB2312" w:cs="仿宋_GB2312" w:eastAsia="仿宋_GB2312"/>
                <w:sz w:val="24"/>
                <w:color w:val="000000"/>
              </w:rPr>
              <w:t>NY/T 2537-2014《农村土地承包经营权调查规程》</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27）</w:t>
            </w:r>
            <w:r>
              <w:rPr>
                <w:rFonts w:ascii="仿宋_GB2312" w:hAnsi="仿宋_GB2312" w:cs="仿宋_GB2312" w:eastAsia="仿宋_GB2312"/>
                <w:sz w:val="24"/>
                <w:color w:val="000000"/>
              </w:rPr>
              <w:t>NY/T 2538-2014《农村土地承包经营权要素编码规则》</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28）</w:t>
            </w:r>
            <w:r>
              <w:rPr>
                <w:rFonts w:ascii="仿宋_GB2312" w:hAnsi="仿宋_GB2312" w:cs="仿宋_GB2312" w:eastAsia="仿宋_GB2312"/>
                <w:sz w:val="24"/>
                <w:color w:val="000000"/>
              </w:rPr>
              <w:t>NY/T  2539-2014《农村土地承包经营权确权登记数据库标准》</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29）</w:t>
            </w:r>
            <w:r>
              <w:rPr>
                <w:rFonts w:ascii="仿宋_GB2312" w:hAnsi="仿宋_GB2312" w:cs="仿宋_GB2312" w:eastAsia="仿宋_GB2312"/>
                <w:sz w:val="24"/>
                <w:color w:val="000000"/>
              </w:rPr>
              <w:t>《农村土地承包经营权确权登记颁证数据库建设技术指南</w:t>
            </w:r>
            <w:r>
              <w:rPr>
                <w:rFonts w:ascii="仿宋_GB2312" w:hAnsi="仿宋_GB2312" w:cs="仿宋_GB2312" w:eastAsia="仿宋_GB2312"/>
                <w:sz w:val="24"/>
                <w:color w:val="000000"/>
              </w:rPr>
              <w:t>(试行)》</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《农村土地承包经营权确权登记颁证数据库成果汇交办法</w:t>
            </w:r>
            <w:r>
              <w:rPr>
                <w:rFonts w:ascii="仿宋_GB2312" w:hAnsi="仿宋_GB2312" w:cs="仿宋_GB2312" w:eastAsia="仿宋_GB2312"/>
                <w:sz w:val="24"/>
                <w:color w:val="000000"/>
              </w:rPr>
              <w:t>(试行)》</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31）</w:t>
            </w:r>
            <w:r>
              <w:rPr>
                <w:rFonts w:ascii="仿宋_GB2312" w:hAnsi="仿宋_GB2312" w:cs="仿宋_GB2312" w:eastAsia="仿宋_GB2312"/>
                <w:sz w:val="24"/>
                <w:color w:val="000000"/>
              </w:rPr>
              <w:t>《基础地理信息要素分类与代码》</w:t>
            </w:r>
            <w:r>
              <w:rPr>
                <w:rFonts w:ascii="仿宋_GB2312" w:hAnsi="仿宋_GB2312" w:cs="仿宋_GB2312" w:eastAsia="仿宋_GB2312"/>
                <w:sz w:val="24"/>
                <w:color w:val="000000"/>
              </w:rPr>
              <w:t>GB/T 13923-2006;</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32）</w:t>
            </w:r>
            <w:r>
              <w:rPr>
                <w:rFonts w:ascii="仿宋_GB2312" w:hAnsi="仿宋_GB2312" w:cs="仿宋_GB2312" w:eastAsia="仿宋_GB2312"/>
                <w:sz w:val="24"/>
                <w:color w:val="000000"/>
              </w:rPr>
              <w:t>NY/T 2539-2016《农村土地承包经营权确权登记数据库规范》;</w:t>
            </w:r>
          </w:p>
          <w:p>
            <w:pPr>
              <w:pStyle w:val="null3"/>
              <w:ind w:firstLine="420"/>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、服务项目概况</w:t>
            </w:r>
            <w:r>
              <w:rPr>
                <w:rFonts w:ascii="仿宋_GB2312" w:hAnsi="仿宋_GB2312" w:cs="仿宋_GB2312" w:eastAsia="仿宋_GB2312"/>
                <w:sz w:val="24"/>
                <w:b/>
                <w:color w:val="000000"/>
              </w:rPr>
              <w:t>和内容</w:t>
            </w:r>
          </w:p>
          <w:p>
            <w:pPr>
              <w:pStyle w:val="null3"/>
              <w:spacing w:before="210"/>
              <w:ind w:right="585" w:firstLine="519"/>
              <w:jc w:val="both"/>
            </w:pPr>
            <w:r>
              <w:rPr>
                <w:rFonts w:ascii="仿宋_GB2312" w:hAnsi="仿宋_GB2312" w:cs="仿宋_GB2312" w:eastAsia="仿宋_GB2312"/>
                <w:sz w:val="28"/>
                <w:b/>
                <w:color w:val="000000"/>
              </w:rPr>
              <w:t>1.</w:t>
            </w:r>
            <w:r>
              <w:rPr>
                <w:rFonts w:ascii="仿宋_GB2312" w:hAnsi="仿宋_GB2312" w:cs="仿宋_GB2312" w:eastAsia="仿宋_GB2312"/>
                <w:sz w:val="24"/>
                <w:b/>
                <w:color w:val="000000"/>
              </w:rPr>
              <w:t>服务项目概况</w:t>
            </w:r>
            <w:r>
              <w:rPr>
                <w:rFonts w:ascii="仿宋_GB2312" w:hAnsi="仿宋_GB2312" w:cs="仿宋_GB2312" w:eastAsia="仿宋_GB2312"/>
                <w:sz w:val="27"/>
                <w:b/>
                <w:color w:val="000000"/>
              </w:rPr>
              <w:t xml:space="preserve"> </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）对铜川市印台区开展第二轮土地承包到期后再延长</w:t>
            </w:r>
            <w:r>
              <w:rPr>
                <w:rFonts w:ascii="仿宋_GB2312" w:hAnsi="仿宋_GB2312" w:cs="仿宋_GB2312" w:eastAsia="仿宋_GB2312"/>
                <w:sz w:val="24"/>
                <w:color w:val="000000"/>
              </w:rPr>
              <w:t>30</w:t>
            </w:r>
            <w:r>
              <w:rPr>
                <w:rFonts w:ascii="仿宋_GB2312" w:hAnsi="仿宋_GB2312" w:cs="仿宋_GB2312" w:eastAsia="仿宋_GB2312"/>
                <w:sz w:val="24"/>
                <w:color w:val="000000"/>
              </w:rPr>
              <w:t>年试点工作，实施范围包括：区级资料、</w:t>
            </w:r>
            <w:r>
              <w:rPr>
                <w:rFonts w:ascii="仿宋_GB2312" w:hAnsi="仿宋_GB2312" w:cs="仿宋_GB2312" w:eastAsia="仿宋_GB2312"/>
                <w:sz w:val="24"/>
                <w:color w:val="000000"/>
              </w:rPr>
              <w:t>8</w:t>
            </w:r>
            <w:r>
              <w:rPr>
                <w:rFonts w:ascii="仿宋_GB2312" w:hAnsi="仿宋_GB2312" w:cs="仿宋_GB2312" w:eastAsia="仿宋_GB2312"/>
                <w:sz w:val="24"/>
                <w:color w:val="000000"/>
              </w:rPr>
              <w:t>个镇级资料、</w:t>
            </w:r>
            <w:r>
              <w:rPr>
                <w:rFonts w:ascii="仿宋_GB2312" w:hAnsi="仿宋_GB2312" w:cs="仿宋_GB2312" w:eastAsia="仿宋_GB2312"/>
                <w:sz w:val="24"/>
                <w:color w:val="000000"/>
              </w:rPr>
              <w:t>72</w:t>
            </w:r>
            <w:r>
              <w:rPr>
                <w:rFonts w:ascii="仿宋_GB2312" w:hAnsi="仿宋_GB2312" w:cs="仿宋_GB2312" w:eastAsia="仿宋_GB2312"/>
                <w:sz w:val="24"/>
                <w:color w:val="000000"/>
              </w:rPr>
              <w:t>个村级资料、</w:t>
            </w:r>
            <w:r>
              <w:rPr>
                <w:rFonts w:ascii="仿宋_GB2312" w:hAnsi="仿宋_GB2312" w:cs="仿宋_GB2312" w:eastAsia="仿宋_GB2312"/>
                <w:sz w:val="24"/>
                <w:color w:val="000000"/>
              </w:rPr>
              <w:t>389</w:t>
            </w:r>
            <w:r>
              <w:rPr>
                <w:rFonts w:ascii="仿宋_GB2312" w:hAnsi="仿宋_GB2312" w:cs="仿宋_GB2312" w:eastAsia="仿宋_GB2312"/>
                <w:sz w:val="24"/>
                <w:color w:val="000000"/>
              </w:rPr>
              <w:t>个组</w:t>
            </w:r>
            <w:r>
              <w:rPr>
                <w:rFonts w:ascii="仿宋_GB2312" w:hAnsi="仿宋_GB2312" w:cs="仿宋_GB2312" w:eastAsia="仿宋_GB2312"/>
                <w:sz w:val="24"/>
                <w:color w:val="000000"/>
              </w:rPr>
              <w:t>22440</w:t>
            </w:r>
            <w:r>
              <w:rPr>
                <w:rFonts w:ascii="仿宋_GB2312" w:hAnsi="仿宋_GB2312" w:cs="仿宋_GB2312" w:eastAsia="仿宋_GB2312"/>
                <w:sz w:val="24"/>
                <w:color w:val="000000"/>
              </w:rPr>
              <w:t>户资料，承包地面积</w:t>
            </w:r>
            <w:r>
              <w:rPr>
                <w:rFonts w:ascii="仿宋_GB2312" w:hAnsi="仿宋_GB2312" w:cs="仿宋_GB2312" w:eastAsia="仿宋_GB2312"/>
                <w:sz w:val="24"/>
                <w:color w:val="000000"/>
              </w:rPr>
              <w:t>210959.3</w:t>
            </w:r>
            <w:r>
              <w:rPr>
                <w:rFonts w:ascii="仿宋_GB2312" w:hAnsi="仿宋_GB2312" w:cs="仿宋_GB2312" w:eastAsia="仿宋_GB2312"/>
                <w:sz w:val="24"/>
                <w:color w:val="000000"/>
              </w:rPr>
              <w:t>亩。</w:t>
            </w:r>
          </w:p>
          <w:p>
            <w:pPr>
              <w:pStyle w:val="null3"/>
              <w:ind w:firstLine="420"/>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）主要内容</w:t>
            </w:r>
          </w:p>
          <w:p>
            <w:pPr>
              <w:pStyle w:val="null3"/>
              <w:ind w:firstLine="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延包摸底调查指导、核实、摸底汇总：指导村组开展完成全区农户资料收集、信息核查、系统录入等土地延包摸底调查工作，按照土地确权汇交数据及历年来变更业务最新数据，逐户开展摸底工作，以组为单位收集农户调查摸底信息，统计分析摸底情况，核实及汇总需更新的信息。</w:t>
            </w:r>
          </w:p>
          <w:p>
            <w:pPr>
              <w:pStyle w:val="null3"/>
              <w:ind w:firstLine="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）开展调查：根据摸底情况汇总统计需调查测绘的地块信息修改，安排信息变更，测绘，并按原确权要求处理相关测绘数据。</w:t>
            </w:r>
          </w:p>
          <w:p>
            <w:pPr>
              <w:pStyle w:val="null3"/>
              <w:ind w:firstLine="4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）审核公示 按照规范要求完成审核公示。</w:t>
            </w:r>
          </w:p>
          <w:p>
            <w:pPr>
              <w:pStyle w:val="null3"/>
              <w:ind w:firstLine="42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）数据库建设：对全区数据进行质量核查，在此基础上进行数据整合、更新、汇交，形成全区完整最新数据库成果。</w:t>
            </w:r>
          </w:p>
          <w:p>
            <w:pPr>
              <w:pStyle w:val="null3"/>
              <w:ind w:firstLine="42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）合同网签：网签系统开通、电子印章申请、实名认证、电子合同签订，依据确权规程完成实名认证、电子合同签订等工作。</w:t>
            </w:r>
          </w:p>
          <w:p>
            <w:pPr>
              <w:pStyle w:val="null3"/>
              <w:ind w:firstLine="42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）资料打印归档整理：根据农业农村部国家档案局关于印发《第二轮土地承包到期后再延长</w:t>
            </w:r>
            <w:r>
              <w:rPr>
                <w:rFonts w:ascii="仿宋_GB2312" w:hAnsi="仿宋_GB2312" w:cs="仿宋_GB2312" w:eastAsia="仿宋_GB2312"/>
                <w:sz w:val="24"/>
                <w:color w:val="000000"/>
              </w:rPr>
              <w:t>30</w:t>
            </w:r>
            <w:r>
              <w:rPr>
                <w:rFonts w:ascii="仿宋_GB2312" w:hAnsi="仿宋_GB2312" w:cs="仿宋_GB2312" w:eastAsia="仿宋_GB2312"/>
                <w:sz w:val="24"/>
                <w:color w:val="000000"/>
              </w:rPr>
              <w:t>年试点工作档案管理办法》，按照档案局要求，整理归档档案。</w:t>
            </w:r>
          </w:p>
          <w:p>
            <w:pPr>
              <w:pStyle w:val="null3"/>
              <w:ind w:firstLine="420"/>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成果提交</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第二轮土地承包到期后再延长</w:t>
            </w:r>
            <w:r>
              <w:rPr>
                <w:rFonts w:ascii="仿宋_GB2312" w:hAnsi="仿宋_GB2312" w:cs="仿宋_GB2312" w:eastAsia="仿宋_GB2312"/>
                <w:sz w:val="24"/>
                <w:color w:val="000000"/>
              </w:rPr>
              <w:t>30年电子同扫一份；</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第二轮土地承包到期后再延长</w:t>
            </w:r>
            <w:r>
              <w:rPr>
                <w:rFonts w:ascii="仿宋_GB2312" w:hAnsi="仿宋_GB2312" w:cs="仿宋_GB2312" w:eastAsia="仿宋_GB2312"/>
                <w:sz w:val="24"/>
                <w:color w:val="000000"/>
              </w:rPr>
              <w:t>30年纸质合同一式</w:t>
            </w:r>
            <w:r>
              <w:rPr>
                <w:rFonts w:ascii="仿宋_GB2312" w:hAnsi="仿宋_GB2312" w:cs="仿宋_GB2312" w:eastAsia="仿宋_GB2312"/>
                <w:sz w:val="24"/>
                <w:color w:val="000000"/>
              </w:rPr>
              <w:t>四</w:t>
            </w:r>
            <w:r>
              <w:rPr>
                <w:rFonts w:ascii="仿宋_GB2312" w:hAnsi="仿宋_GB2312" w:cs="仿宋_GB2312" w:eastAsia="仿宋_GB2312"/>
                <w:sz w:val="24"/>
                <w:color w:val="000000"/>
              </w:rPr>
              <w:t>份</w:t>
            </w:r>
            <w:r>
              <w:rPr>
                <w:rFonts w:ascii="仿宋_GB2312" w:hAnsi="仿宋_GB2312" w:cs="仿宋_GB2312" w:eastAsia="仿宋_GB2312"/>
                <w:sz w:val="24"/>
                <w:color w:val="000000"/>
              </w:rPr>
              <w:t>（</w:t>
            </w:r>
            <w:r>
              <w:rPr>
                <w:rFonts w:ascii="仿宋_GB2312" w:hAnsi="仿宋_GB2312" w:cs="仿宋_GB2312" w:eastAsia="仿宋_GB2312"/>
                <w:sz w:val="24"/>
                <w:color w:val="000000"/>
              </w:rPr>
              <w:t>样式符合相关标准要求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第二轮土地承包到期后再延长</w:t>
            </w:r>
            <w:r>
              <w:rPr>
                <w:rFonts w:ascii="仿宋_GB2312" w:hAnsi="仿宋_GB2312" w:cs="仿宋_GB2312" w:eastAsia="仿宋_GB2312"/>
                <w:sz w:val="24"/>
                <w:color w:val="000000"/>
              </w:rPr>
              <w:t>30年数据库电子版一份；</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第二轮土地承包到期后再延长</w:t>
            </w:r>
            <w:r>
              <w:rPr>
                <w:rFonts w:ascii="仿宋_GB2312" w:hAnsi="仿宋_GB2312" w:cs="仿宋_GB2312" w:eastAsia="仿宋_GB2312"/>
                <w:sz w:val="24"/>
                <w:color w:val="000000"/>
              </w:rPr>
              <w:t>30年</w:t>
            </w:r>
            <w:r>
              <w:rPr>
                <w:rFonts w:ascii="仿宋_GB2312" w:hAnsi="仿宋_GB2312" w:cs="仿宋_GB2312" w:eastAsia="仿宋_GB2312"/>
                <w:sz w:val="24"/>
                <w:color w:val="000000"/>
              </w:rPr>
              <w:t>成果数据汇总、分析等表册</w:t>
            </w:r>
            <w:r>
              <w:rPr>
                <w:rFonts w:ascii="仿宋_GB2312" w:hAnsi="仿宋_GB2312" w:cs="仿宋_GB2312" w:eastAsia="仿宋_GB2312"/>
                <w:sz w:val="24"/>
                <w:color w:val="000000"/>
              </w:rPr>
              <w:t>一份</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第二轮土地承包到期后再延长</w:t>
            </w:r>
            <w:r>
              <w:rPr>
                <w:rFonts w:ascii="仿宋_GB2312" w:hAnsi="仿宋_GB2312" w:cs="仿宋_GB2312" w:eastAsia="仿宋_GB2312"/>
                <w:sz w:val="24"/>
                <w:color w:val="000000"/>
              </w:rPr>
              <w:t>30年</w:t>
            </w:r>
            <w:r>
              <w:rPr>
                <w:rFonts w:ascii="仿宋_GB2312" w:hAnsi="仿宋_GB2312" w:cs="仿宋_GB2312" w:eastAsia="仿宋_GB2312"/>
                <w:sz w:val="24"/>
                <w:color w:val="000000"/>
              </w:rPr>
              <w:t>档案管理办法中要求的其他档案资料一份。</w:t>
            </w:r>
          </w:p>
          <w:p>
            <w:pPr>
              <w:pStyle w:val="null3"/>
              <w:ind w:firstLine="420"/>
            </w:pP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预付款，预付款，达到付款条件起7个工作日内，支付合同总金额的30.0%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进度款，乙方完成阶段性服务工作，达到付款条件起7个工作日内，支付合同总金额的30.0%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进度款，乙方完整交付，达到付款条件起7个工作日内，支付合同总金额的30.0%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进度款，验收合格，达到付款条件起7个工作日内，支付合同总金额的10.0%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质量不能满足要求，采购人可根据成交供应商的违约情况，调整成交供应商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或提交响应文件前六个月内其基本存款账户开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www.creditchina.gov.cn)”中列入重大税收违法失信主体、严重失信主体名单及政府采购严重违法失信行为记录名单查询的供应商；不得在“中国执行信息公开网(http://zxgk.court.gov.cn)”被列为失信被执行人；不得为“中国政府采购网(www.ccgp.gov.cn)”政府采购严重违法失信行为记录名单中被财政部门禁止参加政府采购活动的供应商；供应商为企业的，不得被列入“国家企业信用信息公示系统(http://www.gsxt.gov.cn/index.html)”行政处罚信息、经营异常名录信息及严重违法失信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法人身份证明或法人授权书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法定代表人身份证明.docx 法定代表人授权委托书.docx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截止日前近一年内已缴存的至少一个月的社会保障资金缴存单据或社保机构开具的社会保险参保缴费情况证明。依法不需要缴纳社会保障资金的单位应提供相关证明材料；（提供原件扫描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提供投标截止日前近一年内已缴纳的至少一个月的纳税证明或完税证明（提供增值税、营业税、企业所得税中的至少一种），纳税证明或完税证明上应有代收机构或税务机关的公章或业务专用章。依法免税 的单位应提供相关证明材料；（提供原件扫描件）供应商需在项目电子化交易系统中按要求上传相应证明文件并进行电子签章。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供应商须具备主管部门颁发的测绘乙级及以上资质，供应商需在项目电子化交易系统中按要求上传相应证明文件并进行电子签章。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法定代表人身份证明.docx 供应商类似项目业绩一览表.docx 中小企业声明函 商务应答表 服务内容及服务要求应答表 投标人应提交的相关资格证明材料 投标函 残疾人福利性单位声明函 服务方案 标的清单 投标文件封面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4个月</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A、供应商的响应报价有选择性报价或者响应报价重新计算后超过本项目采购预算或者最高限价的； B、供应商未经过正常渠道领取招标文件，或供应商名称与领取招标文件时登记的供应商名称不符的； C、供应商针对同一项目递交两份或多份内容不同的响应文件，未书面声明哪一份是有效的或出现选择性报价的；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E、供应商在商务响应方面附加了采购单位难以接受的条件或条款的； F、在政府采购或其它重大项目履约过程中有不良记录或未能按期履约的； G、供应商使用虚假印章或印章无法证实为真实有效；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w:t>
            </w:r>
          </w:p>
        </w:tc>
        <w:tc>
          <w:tcPr>
            <w:tcW w:type="dxa" w:w="1661"/>
          </w:tcPr>
          <w:p>
            <w:pPr>
              <w:pStyle w:val="null3"/>
            </w:pPr>
            <w:r>
              <w:rPr>
                <w:rFonts w:ascii="仿宋_GB2312" w:hAnsi="仿宋_GB2312" w:cs="仿宋_GB2312" w:eastAsia="仿宋_GB2312"/>
              </w:rPr>
              <w:t>开标一览表 法定代表人身份证明.docx 供应商类似项目业绩一览表.docx 中小企业声明函 商务应答表 服务内容及服务要求应答表 投标人应提交的相关资格证明材料 投标函 残疾人福利性单位声明函 服务方案 标的清单 投标文件封面 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技术实施方案</w:t>
            </w:r>
          </w:p>
        </w:tc>
        <w:tc>
          <w:tcPr>
            <w:tcW w:type="dxa" w:w="2492"/>
          </w:tcPr>
          <w:p>
            <w:pPr>
              <w:pStyle w:val="null3"/>
            </w:pPr>
            <w:r>
              <w:rPr>
                <w:rFonts w:ascii="仿宋_GB2312" w:hAnsi="仿宋_GB2312" w:cs="仿宋_GB2312" w:eastAsia="仿宋_GB2312"/>
              </w:rPr>
              <w:t>根据各供应商提供的技术实施方案（包括但不限于①整体技术思路②完整作业流程规划③技术标准④成果输出的完整性、合规性与适配性）。完整提供上述4项内容的得8分；每有一项未提供扣2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项目重难点分析与解决方案</w:t>
            </w:r>
          </w:p>
        </w:tc>
        <w:tc>
          <w:tcPr>
            <w:tcW w:type="dxa" w:w="2492"/>
          </w:tcPr>
          <w:p>
            <w:pPr>
              <w:pStyle w:val="null3"/>
            </w:pPr>
            <w:r>
              <w:rPr>
                <w:rFonts w:ascii="仿宋_GB2312" w:hAnsi="仿宋_GB2312" w:cs="仿宋_GB2312" w:eastAsia="仿宋_GB2312"/>
              </w:rPr>
              <w:t>根据各供应商提供的项目重难点分析与解决方案（包括但不限于①项目重难点精准识别②技术难点③基层问题的研判能力④解决方案的针对性、落地性、可操作性）。完整提供上述4项内容的得8分；每有一项未提供扣2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项目进度及保密保证措施</w:t>
            </w:r>
          </w:p>
        </w:tc>
        <w:tc>
          <w:tcPr>
            <w:tcW w:type="dxa" w:w="2492"/>
          </w:tcPr>
          <w:p>
            <w:pPr>
              <w:pStyle w:val="null3"/>
            </w:pPr>
            <w:r>
              <w:rPr>
                <w:rFonts w:ascii="仿宋_GB2312" w:hAnsi="仿宋_GB2312" w:cs="仿宋_GB2312" w:eastAsia="仿宋_GB2312"/>
              </w:rPr>
              <w:t>根据各供应商提供的项目进度及保密保证措施（包括但不限于①项目总体进度计划②进度管控与工期保障措施③涉密数据保密管理制度④实操保密防护措施）。完整提供上述4项内容的得8分；每有一项未提供扣2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质量保障制度及措施</w:t>
            </w:r>
          </w:p>
        </w:tc>
        <w:tc>
          <w:tcPr>
            <w:tcW w:type="dxa" w:w="2492"/>
          </w:tcPr>
          <w:p>
            <w:pPr>
              <w:pStyle w:val="null3"/>
            </w:pPr>
            <w:r>
              <w:rPr>
                <w:rFonts w:ascii="仿宋_GB2312" w:hAnsi="仿宋_GB2312" w:cs="仿宋_GB2312" w:eastAsia="仿宋_GB2312"/>
              </w:rPr>
              <w:t>根据各供应商提供的质量保障制度及措施（包括但不限于①完善的质量管控制度体系②全流程质量管控措施③成果核查与整改机制④质量验收对标保障）。完整提供上述4项内容的得8分；每有一项未提供扣2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风险防控制度及措施</w:t>
            </w:r>
          </w:p>
        </w:tc>
        <w:tc>
          <w:tcPr>
            <w:tcW w:type="dxa" w:w="2492"/>
          </w:tcPr>
          <w:p>
            <w:pPr>
              <w:pStyle w:val="null3"/>
            </w:pPr>
            <w:r>
              <w:rPr>
                <w:rFonts w:ascii="仿宋_GB2312" w:hAnsi="仿宋_GB2312" w:cs="仿宋_GB2312" w:eastAsia="仿宋_GB2312"/>
              </w:rPr>
              <w:t>根据各供应商提供的风险防控制度及措施（包括但不限于①技术风险防控②现场作业风险防控③工期与质量风险防控④数据风险防控）。完整提供上述4项内容的得8分；每有一项未提供扣2分，扣完为止；每有一处有缺陷扣0.5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1、具备职业健康安全管理体系认证证书、环境管理体系认证证书、质量管理体系及认证证书，每提供1项得2分，最多得6分，未提供不得分。 2.具备官方发布的陕西省测绘地理信息行业信用等级证书信用登记A级得2分，B级得1分，B级以下不得分，需提供证书扫描件，未提供不得分。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各供应商提供的服务承诺1.履约服务承诺2.成果售后保障承诺3.保密承诺4.应急保障承诺5.拟投入本项目人员在岗承诺6.拟投入本项目设备用于该项目承诺。上述6项内容每提供一个得1.5分，最多得9分，没有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拟投入设备配置</w:t>
            </w:r>
          </w:p>
        </w:tc>
        <w:tc>
          <w:tcPr>
            <w:tcW w:type="dxa" w:w="2492"/>
          </w:tcPr>
          <w:p>
            <w:pPr>
              <w:pStyle w:val="null3"/>
            </w:pPr>
            <w:r>
              <w:rPr>
                <w:rFonts w:ascii="仿宋_GB2312" w:hAnsi="仿宋_GB2312" w:cs="仿宋_GB2312" w:eastAsia="仿宋_GB2312"/>
              </w:rPr>
              <w:t>1、拟投入本项目无人机每提供一个得1分，最高得3分; 2、拟投入本项目 GNSS 接收机每提供一个得2分，最多得6分，没有不得分; 注：以上设备须提供发票或购买合同扫描件或租赁合同扫描件等证明材料。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1、技术负责人：拟派项目技术负责人具有测绘地理信息类专业高级工程师职称的得3分，中级或注册测绘师得1分，不提供不得分。 2、项目经理：拟派项目经理具有测绘地理信息类专业高级工程师职称的得3分，中级或注册测绘师得1分，不提供不得分（项目经理与项目技术负责人不得为同一人）。 3、除项目经理和项目技术负责人外，其他项目组成员每有1名测绘地理信息类中级及以上职称人员得1分，最高得8分。不提供不得分。 注：提供有效职称证书复印件加盖投标单位公章，须提供在本单位近3个月社保缴纳证明及证书复印件，除国家不要求缴纳社保的提供证明材料。</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投标人2023年1月1日至今承担过土地确权、二轮延包等类似项目业绩每个得2分，最高得10分（以合同签订时间为准，提供项目业绩中标通知书或合同复印件加盖投标单位公章，否则不得分）。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价格分统⼀采⽤低价优先法计算，即满⾜招标⽂件要求且价格最低的投标评审价为评标基 准价，其价格分为满分。其他投标⼈的价格分统⼀按照下列公式计算： 价格分=(评标基 准价∕投标评审价)×100×价格权值 注：符合招标⽂件规定的中⼩企业、监狱企业、 残 疾⼈福利性单位优惠条件的投标⼈，价格给予10%的扣除，⽤扣除后的价格参与评审 。</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详见附件：服务类合同.docx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