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53BC016">
      <w:pPr>
        <w:pStyle w:val="4"/>
        <w:jc w:val="center"/>
        <w:outlineLvl w:val="2"/>
        <w:rPr>
          <w:rFonts w:hint="default" w:ascii="仿宋_GB2312" w:hAnsi="仿宋_GB2312" w:eastAsia="仿宋_GB2312" w:cs="仿宋_GB2312"/>
          <w:b/>
          <w:sz w:val="28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sz w:val="28"/>
          <w:lang w:val="en-US" w:eastAsia="zh-CN"/>
        </w:rPr>
        <w:t>采购需求</w:t>
      </w:r>
      <w:bookmarkStart w:id="0" w:name="_GoBack"/>
      <w:bookmarkEnd w:id="0"/>
    </w:p>
    <w:p w14:paraId="003FF6EF">
      <w:pPr>
        <w:pStyle w:val="4"/>
        <w:outlineLvl w:val="2"/>
      </w:pPr>
      <w:r>
        <w:rPr>
          <w:rFonts w:ascii="仿宋_GB2312" w:hAnsi="仿宋_GB2312" w:eastAsia="仿宋_GB2312" w:cs="仿宋_GB2312"/>
          <w:b/>
          <w:sz w:val="28"/>
        </w:rPr>
        <w:t>1采购项目概况</w:t>
      </w:r>
    </w:p>
    <w:p w14:paraId="32D55E73">
      <w:pPr>
        <w:pStyle w:val="4"/>
        <w:ind w:firstLine="480"/>
      </w:pPr>
      <w:r>
        <w:rPr>
          <w:rFonts w:ascii="仿宋_GB2312" w:hAnsi="仿宋_GB2312" w:eastAsia="仿宋_GB2312" w:cs="仿宋_GB2312"/>
        </w:rPr>
        <w:t>项目起点位于长安灞桥交界处王乐村K6+688，与旧路分离后在旧路南侧设新线，下穿西康线，沿西十高铁南侧设线，在师村南侧下穿西十、西康高铁后折向东南，下穿动车走行线后继续沿师村、向阳村南侧、站区北侧设线，在郭村马砲路交叉口与旧路相接，沿旧路经咀头村、鸣犊街道、张寨村、东堡村等，终点位于引镇街道 K20+522。改建路线全长13.043公里，其中新建路段3.837公里。K13+545～K14+336段于2025年进行了改建，路基宽度8.5米，本次改建工程不含该段。本次仅对K10+525-K13+545、K14+336-K20+522段进行招标。</w:t>
      </w:r>
    </w:p>
    <w:p w14:paraId="69381410">
      <w:pPr>
        <w:pStyle w:val="4"/>
        <w:outlineLvl w:val="2"/>
      </w:pPr>
      <w:r>
        <w:rPr>
          <w:rFonts w:ascii="仿宋_GB2312" w:hAnsi="仿宋_GB2312" w:eastAsia="仿宋_GB2312" w:cs="仿宋_GB2312"/>
          <w:b/>
          <w:sz w:val="28"/>
        </w:rPr>
        <w:t>2服务内容及服务要求</w:t>
      </w:r>
    </w:p>
    <w:p w14:paraId="03414F74">
      <w:pPr>
        <w:pStyle w:val="4"/>
        <w:outlineLvl w:val="3"/>
      </w:pPr>
      <w:r>
        <w:rPr>
          <w:rFonts w:ascii="仿宋_GB2312" w:hAnsi="仿宋_GB2312" w:eastAsia="仿宋_GB2312" w:cs="仿宋_GB2312"/>
          <w:b/>
          <w:sz w:val="24"/>
        </w:rPr>
        <w:t>2.1服务内容</w:t>
      </w:r>
    </w:p>
    <w:p w14:paraId="4056A1C3">
      <w:pPr>
        <w:pStyle w:val="4"/>
      </w:pPr>
      <w:r>
        <w:rPr>
          <w:rFonts w:ascii="仿宋_GB2312" w:hAnsi="仿宋_GB2312" w:eastAsia="仿宋_GB2312" w:cs="仿宋_GB2312"/>
        </w:rPr>
        <w:t>采购包1：</w:t>
      </w:r>
    </w:p>
    <w:p w14:paraId="672012B8">
      <w:pPr>
        <w:pStyle w:val="4"/>
      </w:pPr>
      <w:r>
        <w:rPr>
          <w:rFonts w:ascii="仿宋_GB2312" w:hAnsi="仿宋_GB2312" w:eastAsia="仿宋_GB2312" w:cs="仿宋_GB2312"/>
        </w:rPr>
        <w:t>采购包预算金额（元）: 1,050,000.00</w:t>
      </w:r>
    </w:p>
    <w:p w14:paraId="33CAFCAE">
      <w:pPr>
        <w:pStyle w:val="4"/>
      </w:pPr>
      <w:r>
        <w:rPr>
          <w:rFonts w:ascii="仿宋_GB2312" w:hAnsi="仿宋_GB2312" w:eastAsia="仿宋_GB2312" w:cs="仿宋_GB2312"/>
        </w:rPr>
        <w:t>采购包最高限价（元）: 834,900.00</w:t>
      </w:r>
    </w:p>
    <w:p w14:paraId="1E886DD8">
      <w:pPr>
        <w:pStyle w:val="4"/>
      </w:pPr>
      <w:r>
        <w:rPr>
          <w:rFonts w:ascii="仿宋_GB2312" w:hAnsi="仿宋_GB2312" w:eastAsia="仿宋_GB2312" w:cs="仿宋_GB2312"/>
        </w:rPr>
        <w:t>供应商报价不允许超过标的金额</w:t>
      </w:r>
    </w:p>
    <w:p w14:paraId="509E9D5D">
      <w:pPr>
        <w:pStyle w:val="4"/>
      </w:pPr>
      <w:r>
        <w:rPr>
          <w:rFonts w:ascii="仿宋_GB2312" w:hAnsi="仿宋_GB2312" w:eastAsia="仿宋_GB2312" w:cs="仿宋_GB2312"/>
        </w:rPr>
        <w:t>（招单价的）供应商报价不允许超过标的单价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7"/>
        <w:gridCol w:w="707"/>
        <w:gridCol w:w="736"/>
        <w:gridCol w:w="1416"/>
        <w:gridCol w:w="708"/>
        <w:gridCol w:w="708"/>
        <w:gridCol w:w="708"/>
        <w:gridCol w:w="708"/>
        <w:gridCol w:w="708"/>
        <w:gridCol w:w="708"/>
        <w:gridCol w:w="708"/>
      </w:tblGrid>
      <w:tr w14:paraId="7424DD1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c>
          <w:tcPr>
            <w:tcW w:w="755" w:type="dxa"/>
          </w:tcPr>
          <w:p w14:paraId="7B2BA82E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755" w:type="dxa"/>
          </w:tcPr>
          <w:p w14:paraId="73C18CA5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标的名称</w:t>
            </w:r>
          </w:p>
        </w:tc>
        <w:tc>
          <w:tcPr>
            <w:tcW w:w="755" w:type="dxa"/>
          </w:tcPr>
          <w:p w14:paraId="46414078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数量</w:t>
            </w:r>
          </w:p>
        </w:tc>
        <w:tc>
          <w:tcPr>
            <w:tcW w:w="755" w:type="dxa"/>
          </w:tcPr>
          <w:p w14:paraId="6B22EF55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标的金额 （元）</w:t>
            </w:r>
          </w:p>
        </w:tc>
        <w:tc>
          <w:tcPr>
            <w:tcW w:w="755" w:type="dxa"/>
          </w:tcPr>
          <w:p w14:paraId="0B87B967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计量单位</w:t>
            </w:r>
          </w:p>
        </w:tc>
        <w:tc>
          <w:tcPr>
            <w:tcW w:w="755" w:type="dxa"/>
          </w:tcPr>
          <w:p w14:paraId="7BC77C6C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所属行业</w:t>
            </w:r>
          </w:p>
        </w:tc>
        <w:tc>
          <w:tcPr>
            <w:tcW w:w="755" w:type="dxa"/>
          </w:tcPr>
          <w:p w14:paraId="7E5E58F2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是否核心产品</w:t>
            </w:r>
          </w:p>
        </w:tc>
        <w:tc>
          <w:tcPr>
            <w:tcW w:w="755" w:type="dxa"/>
          </w:tcPr>
          <w:p w14:paraId="4EE74234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是否允许进口产品</w:t>
            </w:r>
          </w:p>
        </w:tc>
        <w:tc>
          <w:tcPr>
            <w:tcW w:w="755" w:type="dxa"/>
          </w:tcPr>
          <w:p w14:paraId="13C99BB1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是否属于节能产品</w:t>
            </w:r>
          </w:p>
        </w:tc>
        <w:tc>
          <w:tcPr>
            <w:tcW w:w="755" w:type="dxa"/>
          </w:tcPr>
          <w:p w14:paraId="12A3C768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是否属于环境标志产品</w:t>
            </w:r>
          </w:p>
        </w:tc>
        <w:tc>
          <w:tcPr>
            <w:tcW w:w="755" w:type="dxa"/>
          </w:tcPr>
          <w:p w14:paraId="5F6E57CA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是否实施本国产品政策</w:t>
            </w:r>
          </w:p>
        </w:tc>
      </w:tr>
      <w:tr w14:paraId="0117CDD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5E981A13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755" w:type="dxa"/>
          </w:tcPr>
          <w:p w14:paraId="3BAC535C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工程监理及全过程项目管理咨询服务</w:t>
            </w:r>
          </w:p>
        </w:tc>
        <w:tc>
          <w:tcPr>
            <w:tcW w:w="755" w:type="dxa"/>
          </w:tcPr>
          <w:p w14:paraId="7995B068"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1.00</w:t>
            </w:r>
          </w:p>
        </w:tc>
        <w:tc>
          <w:tcPr>
            <w:tcW w:w="755" w:type="dxa"/>
          </w:tcPr>
          <w:p w14:paraId="79AF2647"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1,050,000.00</w:t>
            </w:r>
          </w:p>
        </w:tc>
        <w:tc>
          <w:tcPr>
            <w:tcW w:w="755" w:type="dxa"/>
          </w:tcPr>
          <w:p w14:paraId="67282EF1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项</w:t>
            </w:r>
          </w:p>
        </w:tc>
        <w:tc>
          <w:tcPr>
            <w:tcW w:w="755" w:type="dxa"/>
          </w:tcPr>
          <w:p w14:paraId="3CE3A717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其他未列明行业</w:t>
            </w:r>
          </w:p>
        </w:tc>
        <w:tc>
          <w:tcPr>
            <w:tcW w:w="755" w:type="dxa"/>
          </w:tcPr>
          <w:p w14:paraId="1FCBC3FB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0A781E93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5F0FF28D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598E271A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54B9CCF3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</w:tr>
    </w:tbl>
    <w:p w14:paraId="569B0222">
      <w:pPr>
        <w:pStyle w:val="4"/>
        <w:outlineLvl w:val="3"/>
      </w:pPr>
      <w:r>
        <w:rPr>
          <w:rFonts w:ascii="仿宋_GB2312" w:hAnsi="仿宋_GB2312" w:eastAsia="仿宋_GB2312" w:cs="仿宋_GB2312"/>
          <w:b/>
          <w:sz w:val="24"/>
        </w:rPr>
        <w:t>2.2服务要求</w:t>
      </w:r>
    </w:p>
    <w:p w14:paraId="2A87BB5B">
      <w:pPr>
        <w:pStyle w:val="4"/>
      </w:pPr>
      <w:r>
        <w:rPr>
          <w:rFonts w:ascii="仿宋_GB2312" w:hAnsi="仿宋_GB2312" w:eastAsia="仿宋_GB2312" w:cs="仿宋_GB2312"/>
        </w:rPr>
        <w:t>采购包1：</w:t>
      </w:r>
    </w:p>
    <w:p w14:paraId="12D4C1E6">
      <w:pPr>
        <w:pStyle w:val="4"/>
      </w:pPr>
      <w:r>
        <w:rPr>
          <w:rFonts w:ascii="仿宋_GB2312" w:hAnsi="仿宋_GB2312" w:eastAsia="仿宋_GB2312" w:cs="仿宋_GB2312"/>
        </w:rPr>
        <w:t>标的名称：工程监理及全过程项目管理咨询服务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69"/>
        <w:gridCol w:w="2769"/>
        <w:gridCol w:w="2769"/>
      </w:tblGrid>
      <w:tr w14:paraId="3E5A2AE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c>
          <w:tcPr>
            <w:tcW w:w="2769" w:type="dxa"/>
          </w:tcPr>
          <w:p w14:paraId="0A4C4DA8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序号</w:t>
            </w:r>
          </w:p>
        </w:tc>
        <w:tc>
          <w:tcPr>
            <w:tcW w:w="2769" w:type="dxa"/>
          </w:tcPr>
          <w:p w14:paraId="198389C1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参数性质</w:t>
            </w:r>
          </w:p>
        </w:tc>
        <w:tc>
          <w:tcPr>
            <w:tcW w:w="2769" w:type="dxa"/>
          </w:tcPr>
          <w:p w14:paraId="5329C734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技术参数与性能指标</w:t>
            </w:r>
          </w:p>
        </w:tc>
      </w:tr>
      <w:tr w14:paraId="6D62D85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69" w:type="dxa"/>
          </w:tcPr>
          <w:p w14:paraId="7F0C019A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2769" w:type="dxa"/>
          </w:tcPr>
          <w:p w14:paraId="54D51EC3"/>
        </w:tc>
        <w:tc>
          <w:tcPr>
            <w:tcW w:w="2769" w:type="dxa"/>
          </w:tcPr>
          <w:tbl>
            <w:tblPr>
              <w:tblStyle w:val="2"/>
              <w:tblW w:w="0" w:type="auto"/>
              <w:tblInd w:w="0" w:type="dxa"/>
              <w:tblBorders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insideH w:val="none" w:color="auto" w:sz="0" w:space="0"/>
                <w:insideV w:val="none" w:color="auto" w:sz="0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540"/>
              <w:gridCol w:w="540"/>
              <w:gridCol w:w="1468"/>
            </w:tblGrid>
            <w:tr w14:paraId="1D06AD82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12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ECC2231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 xml:space="preserve"> 序号</w:t>
                  </w:r>
                </w:p>
              </w:tc>
              <w:tc>
                <w:tcPr>
                  <w:tcW w:w="112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51E27D0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 xml:space="preserve"> 参数性质</w:t>
                  </w:r>
                </w:p>
              </w:tc>
              <w:tc>
                <w:tcPr>
                  <w:tcW w:w="1566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385AA9A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 xml:space="preserve"> 技术参数与性能指标</w:t>
                  </w:r>
                </w:p>
              </w:tc>
            </w:tr>
            <w:tr w14:paraId="1653E8B3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12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6DBDF91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1</w:t>
                  </w:r>
                </w:p>
              </w:tc>
              <w:tc>
                <w:tcPr>
                  <w:tcW w:w="112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C303383">
                  <w:pPr>
                    <w:pStyle w:val="4"/>
                    <w:jc w:val="both"/>
                  </w:pPr>
                </w:p>
              </w:tc>
              <w:tc>
                <w:tcPr>
                  <w:tcW w:w="156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2E55DFA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一、对长安区X105半引路县乡公路改建工程，进行监理及全过程管理咨询服务，直至项目竣工验收，满足相关技术规范标准。</w:t>
                  </w:r>
                </w:p>
                <w:p w14:paraId="44159A01">
                  <w:pPr>
                    <w:pStyle w:val="4"/>
                    <w:ind w:firstLine="480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二、阶段范围包括：施工准备阶段、施工阶段、验收与缺陷责任期阶段。</w:t>
                  </w:r>
                </w:p>
                <w:p w14:paraId="271C2628">
                  <w:pPr>
                    <w:pStyle w:val="4"/>
                    <w:ind w:firstLine="480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三、工作范围包括：施工图设计范围内全部工程施工准备阶段、施工阶段、交（竣）工验收及缺陷责任期阶段的监理及项目管理工作，涵盖施工过程质量控制、费用与支付控制、环境保护、施工安全及交通保畅。</w:t>
                  </w:r>
                </w:p>
                <w:p w14:paraId="1619FCC0">
                  <w:pPr>
                    <w:pStyle w:val="4"/>
                    <w:ind w:firstLine="480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四、监理依据：</w:t>
                  </w:r>
                </w:p>
                <w:p w14:paraId="0D97AA1C">
                  <w:pPr>
                    <w:pStyle w:val="4"/>
                    <w:ind w:firstLine="480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（1）《中华人民共和国建筑法》；</w:t>
                  </w:r>
                </w:p>
                <w:p w14:paraId="3A6AC698">
                  <w:pPr>
                    <w:pStyle w:val="4"/>
                    <w:ind w:firstLine="480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（2）国务院令第279号《建设工程质量管理条例》；</w:t>
                  </w:r>
                </w:p>
                <w:p w14:paraId="53EE977D">
                  <w:pPr>
                    <w:pStyle w:val="4"/>
                    <w:ind w:firstLine="480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（3）国务院令第393号《建设工程安全生产管理条例》；</w:t>
                  </w:r>
                </w:p>
                <w:p w14:paraId="23AB442D">
                  <w:pPr>
                    <w:pStyle w:val="4"/>
                    <w:ind w:firstLine="480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（4）《公路工程监理规范》（JTG G10-2016)；</w:t>
                  </w:r>
                </w:p>
                <w:p w14:paraId="7C0E6FA7">
                  <w:pPr>
                    <w:pStyle w:val="4"/>
                    <w:ind w:firstLine="480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（5）《公路工程质量检验评定标准》（JTG F80/1-2017)；</w:t>
                  </w:r>
                </w:p>
                <w:p w14:paraId="3BCF889F">
                  <w:pPr>
                    <w:pStyle w:val="4"/>
                    <w:ind w:firstLine="480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（6）施工合同、监理合同及其他合同文件；项目施工图纸、地质勘察资料、项目专用技术规范及技术说明，包括《设计交底》，《图纸会审记录》等；</w:t>
                  </w:r>
                </w:p>
                <w:p w14:paraId="1510D225">
                  <w:pPr>
                    <w:pStyle w:val="4"/>
                    <w:ind w:firstLine="480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（7）承包人编制的经其技术负责人批准并经委托人、监理人审查同意的施工组织设计 ;</w:t>
                  </w:r>
                </w:p>
                <w:p w14:paraId="013C3380">
                  <w:pPr>
                    <w:pStyle w:val="4"/>
                    <w:ind w:firstLine="480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（8）由监理人批准的《监理规划》，监理实施细则及其他与工程有关的资料；</w:t>
                  </w:r>
                </w:p>
                <w:p w14:paraId="4E428D19">
                  <w:pPr>
                    <w:pStyle w:val="4"/>
                    <w:ind w:firstLine="480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（9）工程实施过程中有关的决议、备忘录、会议记录、函电及其他有效的文字说明等 ;</w:t>
                  </w:r>
                </w:p>
                <w:p w14:paraId="09E0685B">
                  <w:pPr>
                    <w:pStyle w:val="4"/>
                    <w:ind w:firstLine="480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（10）其他监理依据。</w:t>
                  </w:r>
                </w:p>
                <w:p w14:paraId="2B75C872">
                  <w:pPr>
                    <w:pStyle w:val="4"/>
                    <w:ind w:firstLine="480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五、监理人需要自备的工作条件：</w:t>
                  </w:r>
                </w:p>
                <w:p w14:paraId="107BB74D">
                  <w:pPr>
                    <w:pStyle w:val="4"/>
                    <w:ind w:firstLine="480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（1）监理人自备的工作手册：如本项目必备的规范标准、图集等；</w:t>
                  </w:r>
                </w:p>
                <w:p w14:paraId="7C31FE9C">
                  <w:pPr>
                    <w:pStyle w:val="4"/>
                    <w:ind w:firstLine="480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（2）监理人自备的办公设备：如计算机、软件、投影、打印机、复印机、照相机等；</w:t>
                  </w:r>
                </w:p>
                <w:p w14:paraId="460402BD">
                  <w:pPr>
                    <w:pStyle w:val="4"/>
                    <w:ind w:firstLine="480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（3）监理人自备的交通工具：如出行车辆等；</w:t>
                  </w:r>
                </w:p>
                <w:p w14:paraId="2011AF2D">
                  <w:pPr>
                    <w:pStyle w:val="4"/>
                    <w:ind w:firstLine="480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（4）监理人自备的现场办公设施：如办公桌椅、文件柜等；</w:t>
                  </w:r>
                </w:p>
                <w:p w14:paraId="547637EB">
                  <w:pPr>
                    <w:pStyle w:val="4"/>
                    <w:ind w:firstLine="480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（5）监理人自备的安全设施：如安全帽、安全鞋等；</w:t>
                  </w:r>
                </w:p>
                <w:p w14:paraId="305FFDA7">
                  <w:pPr>
                    <w:pStyle w:val="4"/>
                    <w:ind w:firstLine="480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（6）监理人自备的试验检测仪器、设备、工具；</w:t>
                  </w:r>
                </w:p>
                <w:p w14:paraId="18B9DE46">
                  <w:pPr>
                    <w:pStyle w:val="4"/>
                    <w:ind w:firstLine="480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>（7）监理人自备的试验用房、样品用房。</w:t>
                  </w:r>
                </w:p>
              </w:tc>
            </w:tr>
          </w:tbl>
          <w:p w14:paraId="4D814234"/>
        </w:tc>
      </w:tr>
    </w:tbl>
    <w:p w14:paraId="79FD8520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2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40712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2026-07-15T04:29:33Z</dcterms:created>
  <dc:creator>惠普</dc:creator>
  <cp:lastModifiedBy>导师</cp:lastModifiedBy>
  <dcterms:modified xsi:type="dcterms:W3CDTF">2026-07-15T04:30:40Z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KSOTemplateDocerSaveRecord">
    <vt:lpwstr>eyJoZGlkIjoiMjA4YzdlOTVlMjM5ZDY2ZWExMjM0NzExNzlhM2Q5YjciLCJ1c2VySWQiOiI2MzM2NjEzNTEifQ==</vt:lpwstr>
  </property>
  <property fmtid="{D5CDD505-2E9C-101B-9397-08002B2CF9AE}" pid="4" name="ICV">
    <vt:lpwstr>D894BB7E7E1244DF90D15E0E2FB8425B_12</vt:lpwstr>
  </property>
</Properties>
</file>