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1CEAC11">
      <w:pPr>
        <w:adjustRightInd w:val="0"/>
        <w:snapToGrid w:val="0"/>
        <w:jc w:val="left"/>
        <w:rPr>
          <w:rFonts w:ascii="宋体" w:cs="宋体"/>
          <w:b/>
          <w:sz w:val="30"/>
        </w:rPr>
      </w:pPr>
      <w:r>
        <w:rPr>
          <w:rFonts w:hint="eastAsia" w:ascii="宋体" w:cs="宋体"/>
          <w:b/>
          <w:sz w:val="30"/>
        </w:rPr>
        <w:drawing>
          <wp:inline distT="0" distB="0" distL="114300" distR="114300">
            <wp:extent cx="2624455" cy="699770"/>
            <wp:effectExtent l="0" t="0" r="4445" b="5080"/>
            <wp:docPr id="11" name="图片 11" descr="8acbdd9c74b4b4bb81ad9ba22d47d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8acbdd9c74b4b4bb81ad9ba22d47d56"/>
                    <pic:cNvPicPr>
                      <a:picLocks noChangeAspect="1"/>
                    </pic:cNvPicPr>
                  </pic:nvPicPr>
                  <pic:blipFill>
                    <a:blip r:embed="rId26" cstate="print"/>
                    <a:stretch>
                      <a:fillRect/>
                    </a:stretch>
                  </pic:blipFill>
                  <pic:spPr>
                    <a:xfrm>
                      <a:off x="0" y="0"/>
                      <a:ext cx="2624455" cy="699770"/>
                    </a:xfrm>
                    <a:prstGeom prst="rect">
                      <a:avLst/>
                    </a:prstGeom>
                  </pic:spPr>
                </pic:pic>
              </a:graphicData>
            </a:graphic>
          </wp:inline>
        </w:drawing>
      </w:r>
    </w:p>
    <w:p w14:paraId="055BBDCA">
      <w:pPr>
        <w:adjustRightInd w:val="0"/>
        <w:snapToGrid w:val="0"/>
        <w:ind w:firstLine="643" w:firstLineChars="200"/>
        <w:rPr>
          <w:rFonts w:ascii="宋体" w:cs="宋体"/>
          <w:b/>
          <w:sz w:val="32"/>
          <w:szCs w:val="32"/>
        </w:rPr>
      </w:pPr>
    </w:p>
    <w:p w14:paraId="4002B35A">
      <w:pPr>
        <w:adjustRightInd w:val="0"/>
        <w:snapToGrid w:val="0"/>
        <w:rPr>
          <w:rFonts w:ascii="宋体" w:cs="宋体"/>
          <w:b/>
          <w:sz w:val="44"/>
          <w:szCs w:val="44"/>
        </w:rPr>
      </w:pPr>
    </w:p>
    <w:p w14:paraId="394DFA8E">
      <w:pPr>
        <w:adjustRightInd w:val="0"/>
        <w:snapToGrid w:val="0"/>
        <w:rPr>
          <w:rFonts w:ascii="宋体" w:cs="宋体"/>
          <w:b/>
          <w:sz w:val="44"/>
          <w:szCs w:val="44"/>
        </w:rPr>
      </w:pPr>
    </w:p>
    <w:p w14:paraId="44F47556">
      <w:pPr>
        <w:jc w:val="center"/>
        <w:rPr>
          <w:rFonts w:hint="eastAsia" w:ascii="宋体" w:eastAsia="宋体" w:cs="宋体"/>
          <w:b/>
          <w:sz w:val="40"/>
          <w:szCs w:val="40"/>
          <w:lang w:eastAsia="zh-CN"/>
        </w:rPr>
      </w:pPr>
      <w:r>
        <w:rPr>
          <w:rFonts w:hint="eastAsia" w:ascii="宋体" w:hAnsi="宋体" w:cs="宋体"/>
          <w:b/>
          <w:sz w:val="40"/>
          <w:szCs w:val="40"/>
          <w:lang w:eastAsia="zh-CN"/>
        </w:rPr>
        <w:t>陕西省疾病预防控制中心2026年职工体检服务（二次）项目</w:t>
      </w:r>
    </w:p>
    <w:p w14:paraId="5B799E23"/>
    <w:p w14:paraId="0F9701EE">
      <w:pPr>
        <w:tabs>
          <w:tab w:val="left" w:pos="0"/>
        </w:tabs>
        <w:adjustRightInd w:val="0"/>
        <w:snapToGrid w:val="0"/>
        <w:jc w:val="center"/>
        <w:rPr>
          <w:rFonts w:ascii="宋体" w:cs="宋体"/>
          <w:sz w:val="72"/>
          <w:szCs w:val="72"/>
          <w:highlight w:val="yellow"/>
        </w:rPr>
      </w:pPr>
      <w:r>
        <w:rPr>
          <w:rFonts w:hint="eastAsia" w:ascii="宋体" w:cs="宋体"/>
          <w:b/>
          <w:sz w:val="32"/>
          <w:szCs w:val="32"/>
        </w:rPr>
        <w:t>（项目编号：</w:t>
      </w:r>
      <w:r>
        <w:rPr>
          <w:rFonts w:hint="eastAsia" w:ascii="宋体" w:cs="宋体"/>
          <w:b/>
          <w:sz w:val="32"/>
          <w:szCs w:val="32"/>
          <w:lang w:eastAsia="zh-CN"/>
        </w:rPr>
        <w:t>SXYZ2026ZB-SJK-0702.1B1</w:t>
      </w:r>
      <w:r>
        <w:rPr>
          <w:rFonts w:hint="eastAsia" w:ascii="宋体" w:cs="宋体"/>
          <w:b/>
          <w:sz w:val="32"/>
          <w:szCs w:val="32"/>
        </w:rPr>
        <w:t>）</w:t>
      </w:r>
    </w:p>
    <w:p w14:paraId="1E1E8672"/>
    <w:p w14:paraId="0A8C8236">
      <w:pPr>
        <w:tabs>
          <w:tab w:val="left" w:pos="576"/>
        </w:tabs>
      </w:pPr>
      <w:r>
        <w:rPr>
          <w:rFonts w:hint="eastAsia"/>
        </w:rPr>
        <w:t xml:space="preserve"> </w:t>
      </w:r>
    </w:p>
    <w:p w14:paraId="02EEDDDB">
      <w:pPr>
        <w:tabs>
          <w:tab w:val="left" w:pos="0"/>
        </w:tabs>
        <w:adjustRightInd w:val="0"/>
        <w:snapToGrid w:val="0"/>
        <w:jc w:val="center"/>
        <w:rPr>
          <w:rFonts w:ascii="宋体" w:cs="宋体"/>
          <w:b/>
          <w:sz w:val="56"/>
          <w:szCs w:val="56"/>
        </w:rPr>
      </w:pPr>
      <w:r>
        <w:rPr>
          <w:rFonts w:hint="eastAsia" w:ascii="宋体" w:hAnsi="宋体" w:cs="宋体"/>
          <w:b/>
          <w:sz w:val="44"/>
          <w:szCs w:val="44"/>
        </w:rPr>
        <w:t>竞争性磋商文件</w:t>
      </w:r>
    </w:p>
    <w:p w14:paraId="0C35DE77">
      <w:pPr>
        <w:adjustRightInd w:val="0"/>
        <w:snapToGrid w:val="0"/>
        <w:rPr>
          <w:rFonts w:ascii="宋体" w:hAnsi="宋体" w:cs="宋体"/>
          <w:b/>
          <w:sz w:val="32"/>
          <w:szCs w:val="32"/>
        </w:rPr>
      </w:pPr>
    </w:p>
    <w:p w14:paraId="585D334D"/>
    <w:p w14:paraId="0F65329B"/>
    <w:p w14:paraId="29AB891A"/>
    <w:p w14:paraId="496A25BA"/>
    <w:p w14:paraId="12F18473"/>
    <w:p w14:paraId="5FFC3D87">
      <w:pPr>
        <w:adjustRightInd w:val="0"/>
        <w:snapToGrid w:val="0"/>
        <w:jc w:val="center"/>
        <w:rPr>
          <w:rFonts w:ascii="宋体" w:hAnsi="宋体" w:cs="宋体"/>
          <w:b/>
          <w:sz w:val="32"/>
          <w:szCs w:val="32"/>
        </w:rPr>
      </w:pPr>
    </w:p>
    <w:p w14:paraId="7019A909">
      <w:pPr>
        <w:adjustRightInd w:val="0"/>
        <w:snapToGrid w:val="0"/>
        <w:jc w:val="center"/>
        <w:rPr>
          <w:rFonts w:ascii="宋体" w:cs="宋体"/>
          <w:b/>
          <w:sz w:val="32"/>
          <w:szCs w:val="32"/>
        </w:rPr>
      </w:pPr>
      <w:r>
        <w:rPr>
          <w:rFonts w:hint="eastAsia" w:ascii="宋体" w:hAnsi="宋体" w:cs="宋体"/>
          <w:b/>
          <w:sz w:val="32"/>
          <w:szCs w:val="32"/>
        </w:rPr>
        <w:t>陕西宇正招标有限公司</w:t>
      </w:r>
    </w:p>
    <w:p w14:paraId="5648EA9A">
      <w:pPr>
        <w:pStyle w:val="16"/>
        <w:tabs>
          <w:tab w:val="right" w:leader="dot" w:pos="9746"/>
        </w:tabs>
        <w:spacing w:line="480" w:lineRule="auto"/>
        <w:jc w:val="center"/>
        <w:rPr>
          <w:rFonts w:ascii="宋体" w:hAnsi="宋体" w:cs="宋体"/>
          <w:b/>
          <w:sz w:val="32"/>
          <w:szCs w:val="32"/>
        </w:rPr>
      </w:pPr>
      <w:r>
        <w:rPr>
          <w:rFonts w:hint="eastAsia" w:ascii="宋体" w:hAnsi="宋体" w:cs="宋体"/>
          <w:b/>
          <w:sz w:val="32"/>
          <w:szCs w:val="32"/>
        </w:rPr>
        <w:t>二〇二六年</w:t>
      </w:r>
      <w:r>
        <w:rPr>
          <w:rFonts w:hint="eastAsia" w:ascii="宋体" w:hAnsi="宋体" w:cs="宋体"/>
          <w:b/>
          <w:sz w:val="32"/>
          <w:szCs w:val="32"/>
          <w:lang w:val="en-US" w:eastAsia="zh-CN"/>
        </w:rPr>
        <w:t>七</w:t>
      </w:r>
      <w:r>
        <w:rPr>
          <w:rFonts w:hint="eastAsia" w:ascii="宋体" w:hAnsi="宋体" w:cs="宋体"/>
          <w:b/>
          <w:sz w:val="32"/>
          <w:szCs w:val="32"/>
        </w:rPr>
        <w:t>月</w:t>
      </w:r>
      <w:r>
        <w:rPr>
          <w:rFonts w:hint="eastAsia" w:ascii="宋体" w:hAnsi="宋体" w:cs="宋体"/>
          <w:b/>
          <w:sz w:val="32"/>
          <w:szCs w:val="32"/>
        </w:rPr>
        <w:br w:type="page"/>
      </w:r>
    </w:p>
    <w:p w14:paraId="320CF4BB">
      <w:pPr>
        <w:spacing w:line="480" w:lineRule="auto"/>
        <w:jc w:val="center"/>
        <w:rPr>
          <w:b/>
          <w:bCs/>
          <w:sz w:val="28"/>
          <w:szCs w:val="28"/>
        </w:rPr>
      </w:pPr>
      <w:r>
        <w:rPr>
          <w:rFonts w:hint="eastAsia"/>
          <w:b/>
          <w:bCs/>
          <w:sz w:val="28"/>
          <w:szCs w:val="28"/>
        </w:rPr>
        <w:t>目  录</w:t>
      </w:r>
    </w:p>
    <w:sdt>
      <w:sdtPr>
        <w:rPr>
          <w:rFonts w:ascii="宋体" w:hAnsi="宋体" w:eastAsia="宋体" w:cs="Times New Roman"/>
          <w:kern w:val="2"/>
          <w:sz w:val="21"/>
          <w:szCs w:val="22"/>
          <w:lang w:val="en-US" w:eastAsia="zh-CN" w:bidi="ar-SA"/>
        </w:rPr>
        <w:id w:val="147461789"/>
        <w15:color w:val="DBDBDB"/>
        <w:docPartObj>
          <w:docPartGallery w:val="Table of Contents"/>
          <w:docPartUnique/>
        </w:docPartObj>
      </w:sdtPr>
      <w:sdtEndPr>
        <w:rPr>
          <w:rFonts w:ascii="Calibri" w:hAnsi="Calibri" w:eastAsia="宋体" w:cs="Times New Roman"/>
          <w:kern w:val="2"/>
          <w:sz w:val="24"/>
          <w:szCs w:val="22"/>
          <w:lang w:val="en-US" w:eastAsia="zh-CN" w:bidi="ar-SA"/>
        </w:rPr>
      </w:sdtEndPr>
      <w:sdtContent>
        <w:p w14:paraId="525240A6">
          <w:pPr>
            <w:spacing w:before="0" w:beforeLines="0" w:after="0" w:afterLines="0" w:line="240" w:lineRule="auto"/>
            <w:ind w:left="0" w:leftChars="0" w:right="0" w:rightChars="0" w:firstLine="0" w:firstLineChars="0"/>
            <w:jc w:val="center"/>
          </w:pPr>
        </w:p>
        <w:p w14:paraId="21FC109D">
          <w:pPr>
            <w:pStyle w:val="16"/>
            <w:tabs>
              <w:tab w:val="right" w:leader="dot" w:pos="9746"/>
            </w:tabs>
            <w:spacing w:line="480" w:lineRule="auto"/>
          </w:pPr>
          <w:r>
            <w:fldChar w:fldCharType="begin"/>
          </w:r>
          <w:r>
            <w:instrText xml:space="preserve">TOC \o "1-3" \h \u </w:instrText>
          </w:r>
          <w:r>
            <w:fldChar w:fldCharType="separate"/>
          </w:r>
          <w:r>
            <w:fldChar w:fldCharType="begin"/>
          </w:r>
          <w:r>
            <w:instrText xml:space="preserve"> HYPERLINK \l _Toc29860 </w:instrText>
          </w:r>
          <w:r>
            <w:fldChar w:fldCharType="separate"/>
          </w:r>
          <w:r>
            <w:rPr>
              <w:rFonts w:hint="eastAsia"/>
            </w:rPr>
            <w:t>第一部分 竞争性磋商文件</w:t>
          </w:r>
          <w:r>
            <w:tab/>
          </w:r>
          <w:r>
            <w:fldChar w:fldCharType="begin"/>
          </w:r>
          <w:r>
            <w:instrText xml:space="preserve"> PAGEREF _Toc29860 \h </w:instrText>
          </w:r>
          <w:r>
            <w:fldChar w:fldCharType="separate"/>
          </w:r>
          <w:r>
            <w:t>3</w:t>
          </w:r>
          <w:r>
            <w:fldChar w:fldCharType="end"/>
          </w:r>
          <w:r>
            <w:fldChar w:fldCharType="end"/>
          </w:r>
        </w:p>
        <w:p w14:paraId="43228B9F">
          <w:pPr>
            <w:pStyle w:val="17"/>
            <w:tabs>
              <w:tab w:val="right" w:leader="dot" w:pos="9746"/>
            </w:tabs>
            <w:spacing w:line="480" w:lineRule="auto"/>
          </w:pPr>
          <w:r>
            <w:fldChar w:fldCharType="begin"/>
          </w:r>
          <w:r>
            <w:instrText xml:space="preserve"> HYPERLINK \l _Toc15561 </w:instrText>
          </w:r>
          <w:r>
            <w:fldChar w:fldCharType="separate"/>
          </w:r>
          <w:r>
            <w:rPr>
              <w:rFonts w:hint="eastAsia"/>
              <w:lang w:val="en-US"/>
            </w:rPr>
            <w:t>第一章  竞争性磋商</w:t>
          </w:r>
          <w:r>
            <w:rPr>
              <w:rFonts w:hint="eastAsia"/>
            </w:rPr>
            <w:t>公告</w:t>
          </w:r>
          <w:r>
            <w:tab/>
          </w:r>
          <w:r>
            <w:fldChar w:fldCharType="begin"/>
          </w:r>
          <w:r>
            <w:instrText xml:space="preserve"> PAGEREF _Toc15561 \h </w:instrText>
          </w:r>
          <w:r>
            <w:fldChar w:fldCharType="separate"/>
          </w:r>
          <w:r>
            <w:t>1</w:t>
          </w:r>
          <w:r>
            <w:fldChar w:fldCharType="end"/>
          </w:r>
          <w:r>
            <w:fldChar w:fldCharType="end"/>
          </w:r>
        </w:p>
        <w:p w14:paraId="7C2553CF">
          <w:pPr>
            <w:pStyle w:val="17"/>
            <w:tabs>
              <w:tab w:val="right" w:leader="dot" w:pos="9746"/>
            </w:tabs>
            <w:spacing w:line="480" w:lineRule="auto"/>
          </w:pPr>
          <w:r>
            <w:fldChar w:fldCharType="begin"/>
          </w:r>
          <w:r>
            <w:instrText xml:space="preserve"> HYPERLINK \l _Toc19313 </w:instrText>
          </w:r>
          <w:r>
            <w:fldChar w:fldCharType="separate"/>
          </w:r>
          <w:r>
            <w:rPr>
              <w:rFonts w:hint="eastAsia"/>
              <w:lang w:val="en-US"/>
            </w:rPr>
            <w:t>第二章 供应商须知前附表</w:t>
          </w:r>
          <w:r>
            <w:tab/>
          </w:r>
          <w:r>
            <w:fldChar w:fldCharType="begin"/>
          </w:r>
          <w:r>
            <w:instrText xml:space="preserve"> PAGEREF _Toc19313 \h </w:instrText>
          </w:r>
          <w:r>
            <w:fldChar w:fldCharType="separate"/>
          </w:r>
          <w:r>
            <w:t>5</w:t>
          </w:r>
          <w:r>
            <w:fldChar w:fldCharType="end"/>
          </w:r>
          <w:r>
            <w:fldChar w:fldCharType="end"/>
          </w:r>
        </w:p>
        <w:p w14:paraId="591E87DA">
          <w:pPr>
            <w:pStyle w:val="17"/>
            <w:tabs>
              <w:tab w:val="right" w:leader="dot" w:pos="9746"/>
            </w:tabs>
            <w:spacing w:line="480" w:lineRule="auto"/>
          </w:pPr>
          <w:r>
            <w:fldChar w:fldCharType="begin"/>
          </w:r>
          <w:r>
            <w:instrText xml:space="preserve"> HYPERLINK \l _Toc2272 </w:instrText>
          </w:r>
          <w:r>
            <w:fldChar w:fldCharType="separate"/>
          </w:r>
          <w:r>
            <w:rPr>
              <w:rFonts w:hint="eastAsia"/>
              <w:lang w:val="en-US"/>
            </w:rPr>
            <w:t>第三章 供应商</w:t>
          </w:r>
          <w:r>
            <w:rPr>
              <w:rFonts w:hint="eastAsia"/>
              <w:szCs w:val="30"/>
              <w:lang w:val="en-US"/>
            </w:rPr>
            <w:t>须知</w:t>
          </w:r>
          <w:r>
            <w:tab/>
          </w:r>
          <w:r>
            <w:fldChar w:fldCharType="begin"/>
          </w:r>
          <w:r>
            <w:instrText xml:space="preserve"> PAGEREF _Toc2272 \h </w:instrText>
          </w:r>
          <w:r>
            <w:fldChar w:fldCharType="separate"/>
          </w:r>
          <w:r>
            <w:t>11</w:t>
          </w:r>
          <w:r>
            <w:fldChar w:fldCharType="end"/>
          </w:r>
          <w:r>
            <w:fldChar w:fldCharType="end"/>
          </w:r>
        </w:p>
        <w:p w14:paraId="60698692">
          <w:pPr>
            <w:pStyle w:val="11"/>
            <w:tabs>
              <w:tab w:val="right" w:leader="dot" w:pos="9746"/>
            </w:tabs>
            <w:spacing w:line="480" w:lineRule="auto"/>
          </w:pPr>
          <w:r>
            <w:fldChar w:fldCharType="begin"/>
          </w:r>
          <w:r>
            <w:instrText xml:space="preserve"> HYPERLINK \l _Toc30794 </w:instrText>
          </w:r>
          <w:r>
            <w:fldChar w:fldCharType="separate"/>
          </w:r>
          <w:r>
            <w:rPr>
              <w:rFonts w:hint="eastAsia"/>
            </w:rPr>
            <w:t>一、总则</w:t>
          </w:r>
          <w:r>
            <w:tab/>
          </w:r>
          <w:r>
            <w:fldChar w:fldCharType="begin"/>
          </w:r>
          <w:r>
            <w:instrText xml:space="preserve"> PAGEREF _Toc30794 \h </w:instrText>
          </w:r>
          <w:r>
            <w:fldChar w:fldCharType="separate"/>
          </w:r>
          <w:r>
            <w:t>11</w:t>
          </w:r>
          <w:r>
            <w:fldChar w:fldCharType="end"/>
          </w:r>
          <w:r>
            <w:fldChar w:fldCharType="end"/>
          </w:r>
        </w:p>
        <w:p w14:paraId="1484AAC9">
          <w:pPr>
            <w:pStyle w:val="11"/>
            <w:tabs>
              <w:tab w:val="right" w:leader="dot" w:pos="9746"/>
            </w:tabs>
            <w:spacing w:line="480" w:lineRule="auto"/>
          </w:pPr>
          <w:r>
            <w:fldChar w:fldCharType="begin"/>
          </w:r>
          <w:r>
            <w:instrText xml:space="preserve"> HYPERLINK \l _Toc14747 </w:instrText>
          </w:r>
          <w:r>
            <w:fldChar w:fldCharType="separate"/>
          </w:r>
          <w:r>
            <w:rPr>
              <w:rFonts w:hint="eastAsia"/>
            </w:rPr>
            <w:t>二、竞争性磋商文件</w:t>
          </w:r>
          <w:r>
            <w:tab/>
          </w:r>
          <w:r>
            <w:fldChar w:fldCharType="begin"/>
          </w:r>
          <w:r>
            <w:instrText xml:space="preserve"> PAGEREF _Toc14747 \h </w:instrText>
          </w:r>
          <w:r>
            <w:fldChar w:fldCharType="separate"/>
          </w:r>
          <w:r>
            <w:t>14</w:t>
          </w:r>
          <w:r>
            <w:fldChar w:fldCharType="end"/>
          </w:r>
          <w:r>
            <w:fldChar w:fldCharType="end"/>
          </w:r>
        </w:p>
        <w:p w14:paraId="5E4BB030">
          <w:pPr>
            <w:pStyle w:val="11"/>
            <w:tabs>
              <w:tab w:val="right" w:leader="dot" w:pos="9746"/>
            </w:tabs>
            <w:spacing w:line="480" w:lineRule="auto"/>
          </w:pPr>
          <w:r>
            <w:fldChar w:fldCharType="begin"/>
          </w:r>
          <w:r>
            <w:instrText xml:space="preserve"> HYPERLINK \l _Toc2806 </w:instrText>
          </w:r>
          <w:r>
            <w:fldChar w:fldCharType="separate"/>
          </w:r>
          <w:r>
            <w:rPr>
              <w:rFonts w:hint="eastAsia"/>
            </w:rPr>
            <w:t>三、磋商响应文件</w:t>
          </w:r>
          <w:r>
            <w:tab/>
          </w:r>
          <w:r>
            <w:fldChar w:fldCharType="begin"/>
          </w:r>
          <w:r>
            <w:instrText xml:space="preserve"> PAGEREF _Toc2806 \h </w:instrText>
          </w:r>
          <w:r>
            <w:fldChar w:fldCharType="separate"/>
          </w:r>
          <w:r>
            <w:t>16</w:t>
          </w:r>
          <w:r>
            <w:fldChar w:fldCharType="end"/>
          </w:r>
          <w:r>
            <w:fldChar w:fldCharType="end"/>
          </w:r>
        </w:p>
        <w:p w14:paraId="3D4C6547">
          <w:pPr>
            <w:pStyle w:val="11"/>
            <w:tabs>
              <w:tab w:val="right" w:leader="dot" w:pos="9746"/>
            </w:tabs>
            <w:spacing w:line="480" w:lineRule="auto"/>
          </w:pPr>
          <w:r>
            <w:fldChar w:fldCharType="begin"/>
          </w:r>
          <w:r>
            <w:instrText xml:space="preserve"> HYPERLINK \l _Toc23335 </w:instrText>
          </w:r>
          <w:r>
            <w:fldChar w:fldCharType="separate"/>
          </w:r>
          <w:r>
            <w:rPr>
              <w:rFonts w:hint="eastAsia"/>
            </w:rPr>
            <w:t>四、磋商响应文件的递交</w:t>
          </w:r>
          <w:r>
            <w:tab/>
          </w:r>
          <w:r>
            <w:fldChar w:fldCharType="begin"/>
          </w:r>
          <w:r>
            <w:instrText xml:space="preserve"> PAGEREF _Toc23335 \h </w:instrText>
          </w:r>
          <w:r>
            <w:fldChar w:fldCharType="separate"/>
          </w:r>
          <w:r>
            <w:t>20</w:t>
          </w:r>
          <w:r>
            <w:fldChar w:fldCharType="end"/>
          </w:r>
          <w:r>
            <w:fldChar w:fldCharType="end"/>
          </w:r>
        </w:p>
        <w:p w14:paraId="6038D5C8">
          <w:pPr>
            <w:pStyle w:val="11"/>
            <w:tabs>
              <w:tab w:val="right" w:leader="dot" w:pos="9746"/>
            </w:tabs>
            <w:spacing w:line="480" w:lineRule="auto"/>
          </w:pPr>
          <w:r>
            <w:fldChar w:fldCharType="begin"/>
          </w:r>
          <w:r>
            <w:instrText xml:space="preserve"> HYPERLINK \l _Toc2238 </w:instrText>
          </w:r>
          <w:r>
            <w:fldChar w:fldCharType="separate"/>
          </w:r>
          <w:r>
            <w:rPr>
              <w:rFonts w:hint="eastAsia"/>
            </w:rPr>
            <w:t>五、磋商、评审、成交</w:t>
          </w:r>
          <w:r>
            <w:tab/>
          </w:r>
          <w:r>
            <w:fldChar w:fldCharType="begin"/>
          </w:r>
          <w:r>
            <w:instrText xml:space="preserve"> PAGEREF _Toc2238 \h </w:instrText>
          </w:r>
          <w:r>
            <w:fldChar w:fldCharType="separate"/>
          </w:r>
          <w:r>
            <w:t>21</w:t>
          </w:r>
          <w:r>
            <w:fldChar w:fldCharType="end"/>
          </w:r>
          <w:r>
            <w:fldChar w:fldCharType="end"/>
          </w:r>
        </w:p>
        <w:p w14:paraId="014D6F52">
          <w:pPr>
            <w:pStyle w:val="11"/>
            <w:tabs>
              <w:tab w:val="right" w:leader="dot" w:pos="9746"/>
            </w:tabs>
            <w:spacing w:line="480" w:lineRule="auto"/>
          </w:pPr>
          <w:r>
            <w:fldChar w:fldCharType="begin"/>
          </w:r>
          <w:r>
            <w:instrText xml:space="preserve"> HYPERLINK \l _Toc5054 </w:instrText>
          </w:r>
          <w:r>
            <w:fldChar w:fldCharType="separate"/>
          </w:r>
          <w:r>
            <w:rPr>
              <w:rFonts w:hint="eastAsia"/>
            </w:rPr>
            <w:t>六、签订合同</w:t>
          </w:r>
          <w:r>
            <w:tab/>
          </w:r>
          <w:r>
            <w:fldChar w:fldCharType="begin"/>
          </w:r>
          <w:r>
            <w:instrText xml:space="preserve"> PAGEREF _Toc5054 \h </w:instrText>
          </w:r>
          <w:r>
            <w:fldChar w:fldCharType="separate"/>
          </w:r>
          <w:r>
            <w:t>26</w:t>
          </w:r>
          <w:r>
            <w:fldChar w:fldCharType="end"/>
          </w:r>
          <w:r>
            <w:fldChar w:fldCharType="end"/>
          </w:r>
        </w:p>
        <w:p w14:paraId="1271985F">
          <w:pPr>
            <w:pStyle w:val="11"/>
            <w:tabs>
              <w:tab w:val="right" w:leader="dot" w:pos="9746"/>
            </w:tabs>
            <w:spacing w:line="480" w:lineRule="auto"/>
          </w:pPr>
          <w:r>
            <w:fldChar w:fldCharType="begin"/>
          </w:r>
          <w:r>
            <w:instrText xml:space="preserve"> HYPERLINK \l _Toc7671 </w:instrText>
          </w:r>
          <w:r>
            <w:fldChar w:fldCharType="separate"/>
          </w:r>
          <w:r>
            <w:rPr>
              <w:rFonts w:hint="eastAsia"/>
            </w:rPr>
            <w:t>七、代理服务费</w:t>
          </w:r>
          <w:r>
            <w:tab/>
          </w:r>
          <w:r>
            <w:fldChar w:fldCharType="begin"/>
          </w:r>
          <w:r>
            <w:instrText xml:space="preserve"> PAGEREF _Toc7671 \h </w:instrText>
          </w:r>
          <w:r>
            <w:fldChar w:fldCharType="separate"/>
          </w:r>
          <w:r>
            <w:t>27</w:t>
          </w:r>
          <w:r>
            <w:fldChar w:fldCharType="end"/>
          </w:r>
          <w:r>
            <w:fldChar w:fldCharType="end"/>
          </w:r>
        </w:p>
        <w:p w14:paraId="5E804A01">
          <w:pPr>
            <w:pStyle w:val="11"/>
            <w:tabs>
              <w:tab w:val="right" w:leader="dot" w:pos="9746"/>
            </w:tabs>
            <w:spacing w:line="480" w:lineRule="auto"/>
          </w:pPr>
          <w:r>
            <w:fldChar w:fldCharType="begin"/>
          </w:r>
          <w:r>
            <w:instrText xml:space="preserve"> HYPERLINK \l _Toc2972 </w:instrText>
          </w:r>
          <w:r>
            <w:fldChar w:fldCharType="separate"/>
          </w:r>
          <w:r>
            <w:rPr>
              <w:rFonts w:hint="eastAsia"/>
            </w:rPr>
            <w:t>八、质疑和投诉</w:t>
          </w:r>
          <w:r>
            <w:tab/>
          </w:r>
          <w:r>
            <w:fldChar w:fldCharType="begin"/>
          </w:r>
          <w:r>
            <w:instrText xml:space="preserve"> PAGEREF _Toc2972 \h </w:instrText>
          </w:r>
          <w:r>
            <w:fldChar w:fldCharType="separate"/>
          </w:r>
          <w:r>
            <w:t>28</w:t>
          </w:r>
          <w:r>
            <w:fldChar w:fldCharType="end"/>
          </w:r>
          <w:r>
            <w:fldChar w:fldCharType="end"/>
          </w:r>
        </w:p>
        <w:p w14:paraId="161D7DB9">
          <w:pPr>
            <w:pStyle w:val="11"/>
            <w:tabs>
              <w:tab w:val="right" w:leader="dot" w:pos="9746"/>
            </w:tabs>
            <w:spacing w:line="480" w:lineRule="auto"/>
          </w:pPr>
          <w:r>
            <w:fldChar w:fldCharType="begin"/>
          </w:r>
          <w:r>
            <w:instrText xml:space="preserve"> HYPERLINK \l _Toc32686 </w:instrText>
          </w:r>
          <w:r>
            <w:fldChar w:fldCharType="separate"/>
          </w:r>
          <w:r>
            <w:rPr>
              <w:rFonts w:hint="eastAsia"/>
            </w:rPr>
            <w:t>九、其他</w:t>
          </w:r>
          <w:r>
            <w:tab/>
          </w:r>
          <w:r>
            <w:fldChar w:fldCharType="begin"/>
          </w:r>
          <w:r>
            <w:instrText xml:space="preserve"> PAGEREF _Toc32686 \h </w:instrText>
          </w:r>
          <w:r>
            <w:fldChar w:fldCharType="separate"/>
          </w:r>
          <w:r>
            <w:t>30</w:t>
          </w:r>
          <w:r>
            <w:fldChar w:fldCharType="end"/>
          </w:r>
          <w:r>
            <w:fldChar w:fldCharType="end"/>
          </w:r>
        </w:p>
        <w:p w14:paraId="04345C66">
          <w:pPr>
            <w:pStyle w:val="17"/>
            <w:tabs>
              <w:tab w:val="right" w:leader="dot" w:pos="9746"/>
            </w:tabs>
            <w:spacing w:line="480" w:lineRule="auto"/>
          </w:pPr>
          <w:r>
            <w:fldChar w:fldCharType="begin"/>
          </w:r>
          <w:r>
            <w:instrText xml:space="preserve"> HYPERLINK \l _Toc1701 </w:instrText>
          </w:r>
          <w:r>
            <w:fldChar w:fldCharType="separate"/>
          </w:r>
          <w:r>
            <w:rPr>
              <w:rFonts w:hint="eastAsia"/>
              <w:szCs w:val="16"/>
              <w:lang w:val="en-US"/>
            </w:rPr>
            <w:t>第四章 评审办法</w:t>
          </w:r>
          <w:r>
            <w:tab/>
          </w:r>
          <w:r>
            <w:fldChar w:fldCharType="begin"/>
          </w:r>
          <w:r>
            <w:instrText xml:space="preserve"> PAGEREF _Toc1701 \h </w:instrText>
          </w:r>
          <w:r>
            <w:fldChar w:fldCharType="separate"/>
          </w:r>
          <w:r>
            <w:t>31</w:t>
          </w:r>
          <w:r>
            <w:fldChar w:fldCharType="end"/>
          </w:r>
          <w:r>
            <w:fldChar w:fldCharType="end"/>
          </w:r>
        </w:p>
        <w:p w14:paraId="692CC460">
          <w:pPr>
            <w:pStyle w:val="11"/>
            <w:tabs>
              <w:tab w:val="right" w:leader="dot" w:pos="9746"/>
            </w:tabs>
            <w:spacing w:line="480" w:lineRule="auto"/>
          </w:pPr>
          <w:r>
            <w:fldChar w:fldCharType="begin"/>
          </w:r>
          <w:r>
            <w:instrText xml:space="preserve"> HYPERLINK \l _Toc14760 </w:instrText>
          </w:r>
          <w:r>
            <w:fldChar w:fldCharType="separate"/>
          </w:r>
          <w:r>
            <w:rPr>
              <w:rFonts w:hint="eastAsia"/>
            </w:rPr>
            <w:t>一、评审办法</w:t>
          </w:r>
          <w:r>
            <w:tab/>
          </w:r>
          <w:r>
            <w:fldChar w:fldCharType="begin"/>
          </w:r>
          <w:r>
            <w:instrText xml:space="preserve"> PAGEREF _Toc14760 \h </w:instrText>
          </w:r>
          <w:r>
            <w:fldChar w:fldCharType="separate"/>
          </w:r>
          <w:r>
            <w:t>31</w:t>
          </w:r>
          <w:r>
            <w:fldChar w:fldCharType="end"/>
          </w:r>
          <w:r>
            <w:fldChar w:fldCharType="end"/>
          </w:r>
        </w:p>
        <w:p w14:paraId="1736E44E">
          <w:pPr>
            <w:pStyle w:val="11"/>
            <w:tabs>
              <w:tab w:val="right" w:leader="dot" w:pos="9746"/>
            </w:tabs>
            <w:spacing w:line="480" w:lineRule="auto"/>
          </w:pPr>
          <w:r>
            <w:fldChar w:fldCharType="begin"/>
          </w:r>
          <w:r>
            <w:instrText xml:space="preserve"> HYPERLINK \l _Toc13465 </w:instrText>
          </w:r>
          <w:r>
            <w:fldChar w:fldCharType="separate"/>
          </w:r>
          <w:r>
            <w:rPr>
              <w:rFonts w:hint="eastAsia"/>
            </w:rPr>
            <w:t>二、评审程序</w:t>
          </w:r>
          <w:r>
            <w:tab/>
          </w:r>
          <w:r>
            <w:fldChar w:fldCharType="begin"/>
          </w:r>
          <w:r>
            <w:instrText xml:space="preserve"> PAGEREF _Toc13465 \h </w:instrText>
          </w:r>
          <w:r>
            <w:fldChar w:fldCharType="separate"/>
          </w:r>
          <w:r>
            <w:t>31</w:t>
          </w:r>
          <w:r>
            <w:fldChar w:fldCharType="end"/>
          </w:r>
          <w:r>
            <w:fldChar w:fldCharType="end"/>
          </w:r>
        </w:p>
        <w:p w14:paraId="74A952F3">
          <w:pPr>
            <w:pStyle w:val="17"/>
            <w:tabs>
              <w:tab w:val="right" w:leader="dot" w:pos="9746"/>
            </w:tabs>
            <w:spacing w:line="480" w:lineRule="auto"/>
          </w:pPr>
          <w:r>
            <w:fldChar w:fldCharType="begin"/>
          </w:r>
          <w:r>
            <w:instrText xml:space="preserve"> HYPERLINK \l _Toc1224 </w:instrText>
          </w:r>
          <w:r>
            <w:fldChar w:fldCharType="separate"/>
          </w:r>
          <w:r>
            <w:rPr>
              <w:rFonts w:hint="eastAsia"/>
              <w:szCs w:val="16"/>
              <w:lang w:val="en-US"/>
            </w:rPr>
            <w:t xml:space="preserve">第五章 </w:t>
          </w:r>
          <w:r>
            <w:rPr>
              <w:rFonts w:hint="eastAsia"/>
              <w:szCs w:val="16"/>
              <w:lang w:val="en-US" w:eastAsia="zh-CN"/>
            </w:rPr>
            <w:t>服务</w:t>
          </w:r>
          <w:r>
            <w:rPr>
              <w:rFonts w:hint="eastAsia"/>
              <w:szCs w:val="16"/>
              <w:lang w:val="en-US"/>
            </w:rPr>
            <w:t>内容及要求</w:t>
          </w:r>
          <w:r>
            <w:tab/>
          </w:r>
          <w:r>
            <w:fldChar w:fldCharType="begin"/>
          </w:r>
          <w:r>
            <w:instrText xml:space="preserve"> PAGEREF _Toc1224 \h </w:instrText>
          </w:r>
          <w:r>
            <w:fldChar w:fldCharType="separate"/>
          </w:r>
          <w:r>
            <w:t>40</w:t>
          </w:r>
          <w:r>
            <w:fldChar w:fldCharType="end"/>
          </w:r>
          <w:r>
            <w:fldChar w:fldCharType="end"/>
          </w:r>
        </w:p>
        <w:p w14:paraId="0C6503AD">
          <w:pPr>
            <w:pStyle w:val="17"/>
            <w:tabs>
              <w:tab w:val="right" w:leader="dot" w:pos="9746"/>
            </w:tabs>
            <w:spacing w:line="480" w:lineRule="auto"/>
          </w:pPr>
          <w:r>
            <w:fldChar w:fldCharType="begin"/>
          </w:r>
          <w:r>
            <w:instrText xml:space="preserve"> HYPERLINK \l _Toc6760 </w:instrText>
          </w:r>
          <w:r>
            <w:fldChar w:fldCharType="separate"/>
          </w:r>
          <w:r>
            <w:rPr>
              <w:rFonts w:hint="eastAsia"/>
              <w:szCs w:val="16"/>
              <w:lang w:val="en-US"/>
            </w:rPr>
            <w:t xml:space="preserve">第六章 </w:t>
          </w:r>
          <w:r>
            <w:rPr>
              <w:rFonts w:hint="eastAsia"/>
              <w:lang w:val="en-US"/>
            </w:rPr>
            <w:t>商务及合同主要条款</w:t>
          </w:r>
          <w:r>
            <w:tab/>
          </w:r>
          <w:r>
            <w:fldChar w:fldCharType="begin"/>
          </w:r>
          <w:r>
            <w:instrText xml:space="preserve"> PAGEREF _Toc6760 \h </w:instrText>
          </w:r>
          <w:r>
            <w:fldChar w:fldCharType="separate"/>
          </w:r>
          <w:r>
            <w:t>48</w:t>
          </w:r>
          <w:r>
            <w:fldChar w:fldCharType="end"/>
          </w:r>
          <w:r>
            <w:fldChar w:fldCharType="end"/>
          </w:r>
        </w:p>
        <w:p w14:paraId="15CA0E05">
          <w:pPr>
            <w:pStyle w:val="17"/>
            <w:tabs>
              <w:tab w:val="right" w:leader="dot" w:pos="9746"/>
            </w:tabs>
            <w:spacing w:line="480" w:lineRule="auto"/>
          </w:pPr>
          <w:r>
            <w:fldChar w:fldCharType="begin"/>
          </w:r>
          <w:r>
            <w:instrText xml:space="preserve"> HYPERLINK \l _Toc11118 </w:instrText>
          </w:r>
          <w:r>
            <w:fldChar w:fldCharType="separate"/>
          </w:r>
          <w:r>
            <w:rPr>
              <w:rFonts w:hint="eastAsia"/>
              <w:lang w:val="en-US"/>
            </w:rPr>
            <w:t>第七章 供应商告知书</w:t>
          </w:r>
          <w:r>
            <w:tab/>
          </w:r>
          <w:r>
            <w:fldChar w:fldCharType="begin"/>
          </w:r>
          <w:r>
            <w:instrText xml:space="preserve"> PAGEREF _Toc11118 \h </w:instrText>
          </w:r>
          <w:r>
            <w:fldChar w:fldCharType="separate"/>
          </w:r>
          <w:r>
            <w:t>54</w:t>
          </w:r>
          <w:r>
            <w:fldChar w:fldCharType="end"/>
          </w:r>
          <w:r>
            <w:fldChar w:fldCharType="end"/>
          </w:r>
        </w:p>
        <w:p w14:paraId="58E9D114">
          <w:pPr>
            <w:pStyle w:val="16"/>
            <w:tabs>
              <w:tab w:val="right" w:leader="dot" w:pos="9746"/>
            </w:tabs>
            <w:spacing w:line="480" w:lineRule="auto"/>
          </w:pPr>
          <w:r>
            <w:fldChar w:fldCharType="begin"/>
          </w:r>
          <w:r>
            <w:instrText xml:space="preserve"> HYPERLINK \l _Toc5468 </w:instrText>
          </w:r>
          <w:r>
            <w:fldChar w:fldCharType="separate"/>
          </w:r>
          <w:r>
            <w:rPr>
              <w:rFonts w:hint="eastAsia"/>
            </w:rPr>
            <w:t>第二部分 响应文件格式</w:t>
          </w:r>
          <w:r>
            <w:tab/>
          </w:r>
          <w:r>
            <w:fldChar w:fldCharType="begin"/>
          </w:r>
          <w:r>
            <w:instrText xml:space="preserve"> PAGEREF _Toc5468 \h </w:instrText>
          </w:r>
          <w:r>
            <w:fldChar w:fldCharType="separate"/>
          </w:r>
          <w:r>
            <w:t>56</w:t>
          </w:r>
          <w:r>
            <w:fldChar w:fldCharType="end"/>
          </w:r>
          <w:r>
            <w:fldChar w:fldCharType="end"/>
          </w:r>
        </w:p>
        <w:p w14:paraId="6EB6C945">
          <w:pPr>
            <w:pStyle w:val="11"/>
            <w:tabs>
              <w:tab w:val="right" w:leader="dot" w:pos="9746"/>
            </w:tabs>
            <w:spacing w:line="480" w:lineRule="auto"/>
          </w:pPr>
          <w:r>
            <w:fldChar w:fldCharType="begin"/>
          </w:r>
          <w:r>
            <w:instrText xml:space="preserve"> HYPERLINK \l _Toc2175 </w:instrText>
          </w:r>
          <w:r>
            <w:fldChar w:fldCharType="separate"/>
          </w:r>
          <w:r>
            <w:rPr>
              <w:rFonts w:hint="eastAsia"/>
              <w:lang w:val="en-US"/>
            </w:rPr>
            <w:t>第一章 磋商响应函</w:t>
          </w:r>
          <w:r>
            <w:tab/>
          </w:r>
          <w:r>
            <w:fldChar w:fldCharType="begin"/>
          </w:r>
          <w:r>
            <w:instrText xml:space="preserve"> PAGEREF _Toc2175 \h </w:instrText>
          </w:r>
          <w:r>
            <w:fldChar w:fldCharType="separate"/>
          </w:r>
          <w:r>
            <w:t>59</w:t>
          </w:r>
          <w:r>
            <w:fldChar w:fldCharType="end"/>
          </w:r>
          <w:r>
            <w:fldChar w:fldCharType="end"/>
          </w:r>
        </w:p>
        <w:p w14:paraId="3F1560E5">
          <w:pPr>
            <w:pStyle w:val="11"/>
            <w:tabs>
              <w:tab w:val="right" w:leader="dot" w:pos="9746"/>
            </w:tabs>
            <w:spacing w:line="480" w:lineRule="auto"/>
          </w:pPr>
          <w:r>
            <w:fldChar w:fldCharType="begin"/>
          </w:r>
          <w:r>
            <w:instrText xml:space="preserve"> HYPERLINK \l _Toc17538 </w:instrText>
          </w:r>
          <w:r>
            <w:fldChar w:fldCharType="separate"/>
          </w:r>
          <w:r>
            <w:rPr>
              <w:rFonts w:hint="eastAsia"/>
            </w:rPr>
            <w:t>第二章 报价表</w:t>
          </w:r>
          <w:r>
            <w:tab/>
          </w:r>
          <w:r>
            <w:fldChar w:fldCharType="begin"/>
          </w:r>
          <w:r>
            <w:instrText xml:space="preserve"> PAGEREF _Toc17538 \h </w:instrText>
          </w:r>
          <w:r>
            <w:fldChar w:fldCharType="separate"/>
          </w:r>
          <w:r>
            <w:t>62</w:t>
          </w:r>
          <w:r>
            <w:fldChar w:fldCharType="end"/>
          </w:r>
          <w:r>
            <w:fldChar w:fldCharType="end"/>
          </w:r>
        </w:p>
        <w:p w14:paraId="092B8263">
          <w:pPr>
            <w:pStyle w:val="11"/>
            <w:tabs>
              <w:tab w:val="right" w:leader="dot" w:pos="9746"/>
            </w:tabs>
            <w:spacing w:line="480" w:lineRule="auto"/>
          </w:pPr>
          <w:r>
            <w:fldChar w:fldCharType="begin"/>
          </w:r>
          <w:r>
            <w:instrText xml:space="preserve"> HYPERLINK \l _Toc6056 </w:instrText>
          </w:r>
          <w:r>
            <w:fldChar w:fldCharType="separate"/>
          </w:r>
          <w:r>
            <w:rPr>
              <w:rFonts w:hint="eastAsia" w:asciiTheme="minorEastAsia" w:hAnsiTheme="minorEastAsia" w:eastAsiaTheme="minorEastAsia" w:cstheme="minorEastAsia"/>
            </w:rPr>
            <w:t>第三章 供应商资质证明</w:t>
          </w:r>
          <w:r>
            <w:tab/>
          </w:r>
          <w:r>
            <w:fldChar w:fldCharType="begin"/>
          </w:r>
          <w:r>
            <w:instrText xml:space="preserve"> PAGEREF _Toc6056 \h </w:instrText>
          </w:r>
          <w:r>
            <w:fldChar w:fldCharType="separate"/>
          </w:r>
          <w:r>
            <w:t>66</w:t>
          </w:r>
          <w:r>
            <w:fldChar w:fldCharType="end"/>
          </w:r>
          <w:r>
            <w:fldChar w:fldCharType="end"/>
          </w:r>
        </w:p>
        <w:p w14:paraId="75853318">
          <w:pPr>
            <w:pStyle w:val="11"/>
            <w:tabs>
              <w:tab w:val="right" w:leader="dot" w:pos="9746"/>
            </w:tabs>
            <w:spacing w:line="480" w:lineRule="auto"/>
          </w:pPr>
          <w:r>
            <w:fldChar w:fldCharType="begin"/>
          </w:r>
          <w:r>
            <w:instrText xml:space="preserve"> HYPERLINK \l _Toc29273 </w:instrText>
          </w:r>
          <w:r>
            <w:fldChar w:fldCharType="separate"/>
          </w:r>
          <w:r>
            <w:rPr>
              <w:rFonts w:hint="eastAsia"/>
            </w:rPr>
            <w:t>第四章 商务与</w:t>
          </w:r>
          <w:r>
            <w:rPr>
              <w:rFonts w:hint="eastAsia"/>
              <w:lang w:val="en-US" w:eastAsia="zh-CN"/>
            </w:rPr>
            <w:t>服务</w:t>
          </w:r>
          <w:r>
            <w:rPr>
              <w:rFonts w:hint="eastAsia"/>
            </w:rPr>
            <w:t>响应表</w:t>
          </w:r>
          <w:r>
            <w:tab/>
          </w:r>
          <w:r>
            <w:fldChar w:fldCharType="begin"/>
          </w:r>
          <w:r>
            <w:instrText xml:space="preserve"> PAGEREF _Toc29273 \h </w:instrText>
          </w:r>
          <w:r>
            <w:fldChar w:fldCharType="separate"/>
          </w:r>
          <w:r>
            <w:t>73</w:t>
          </w:r>
          <w:r>
            <w:fldChar w:fldCharType="end"/>
          </w:r>
          <w:r>
            <w:fldChar w:fldCharType="end"/>
          </w:r>
        </w:p>
        <w:p w14:paraId="48CEF73A">
          <w:pPr>
            <w:pStyle w:val="11"/>
            <w:tabs>
              <w:tab w:val="right" w:leader="dot" w:pos="9746"/>
            </w:tabs>
            <w:spacing w:line="480" w:lineRule="auto"/>
          </w:pPr>
          <w:r>
            <w:fldChar w:fldCharType="begin"/>
          </w:r>
          <w:r>
            <w:instrText xml:space="preserve"> HYPERLINK \l _Toc26826 </w:instrText>
          </w:r>
          <w:r>
            <w:fldChar w:fldCharType="separate"/>
          </w:r>
          <w:r>
            <w:rPr>
              <w:rFonts w:hint="eastAsia"/>
            </w:rPr>
            <w:t>第五章 服务方案说明</w:t>
          </w:r>
          <w:r>
            <w:tab/>
          </w:r>
          <w:r>
            <w:fldChar w:fldCharType="begin"/>
          </w:r>
          <w:r>
            <w:instrText xml:space="preserve"> PAGEREF _Toc26826 \h </w:instrText>
          </w:r>
          <w:r>
            <w:fldChar w:fldCharType="separate"/>
          </w:r>
          <w:r>
            <w:t>75</w:t>
          </w:r>
          <w:r>
            <w:fldChar w:fldCharType="end"/>
          </w:r>
          <w:r>
            <w:fldChar w:fldCharType="end"/>
          </w:r>
        </w:p>
        <w:p w14:paraId="1A424D5E">
          <w:pPr>
            <w:pStyle w:val="11"/>
            <w:tabs>
              <w:tab w:val="right" w:leader="dot" w:pos="9746"/>
            </w:tabs>
            <w:spacing w:line="480" w:lineRule="auto"/>
          </w:pPr>
          <w:r>
            <w:fldChar w:fldCharType="begin"/>
          </w:r>
          <w:r>
            <w:instrText xml:space="preserve"> HYPERLINK \l _Toc10522 </w:instrText>
          </w:r>
          <w:r>
            <w:fldChar w:fldCharType="separate"/>
          </w:r>
          <w:r>
            <w:rPr>
              <w:rFonts w:hint="eastAsia"/>
              <w:lang w:val="en-US" w:eastAsia="zh-CN"/>
            </w:rPr>
            <w:t>第六章 体检设备情况</w:t>
          </w:r>
          <w:r>
            <w:tab/>
          </w:r>
          <w:r>
            <w:fldChar w:fldCharType="begin"/>
          </w:r>
          <w:r>
            <w:instrText xml:space="preserve"> PAGEREF _Toc10522 \h </w:instrText>
          </w:r>
          <w:r>
            <w:fldChar w:fldCharType="separate"/>
          </w:r>
          <w:r>
            <w:t>76</w:t>
          </w:r>
          <w:r>
            <w:fldChar w:fldCharType="end"/>
          </w:r>
          <w:r>
            <w:fldChar w:fldCharType="end"/>
          </w:r>
        </w:p>
        <w:p w14:paraId="20BEE3C2">
          <w:pPr>
            <w:pStyle w:val="11"/>
            <w:tabs>
              <w:tab w:val="right" w:leader="dot" w:pos="9746"/>
            </w:tabs>
            <w:spacing w:line="480" w:lineRule="auto"/>
          </w:pPr>
          <w:r>
            <w:fldChar w:fldCharType="begin"/>
          </w:r>
          <w:r>
            <w:instrText xml:space="preserve"> HYPERLINK \l _Toc6064 </w:instrText>
          </w:r>
          <w:r>
            <w:fldChar w:fldCharType="separate"/>
          </w:r>
          <w:r>
            <w:rPr>
              <w:rFonts w:hint="eastAsia"/>
              <w:lang w:val="en-US" w:eastAsia="zh-CN"/>
            </w:rPr>
            <w:t>第七章 体检环境</w:t>
          </w:r>
          <w:r>
            <w:tab/>
          </w:r>
          <w:r>
            <w:fldChar w:fldCharType="begin"/>
          </w:r>
          <w:r>
            <w:instrText xml:space="preserve"> PAGEREF _Toc6064 \h </w:instrText>
          </w:r>
          <w:r>
            <w:fldChar w:fldCharType="separate"/>
          </w:r>
          <w:r>
            <w:t>78</w:t>
          </w:r>
          <w:r>
            <w:fldChar w:fldCharType="end"/>
          </w:r>
          <w:r>
            <w:fldChar w:fldCharType="end"/>
          </w:r>
        </w:p>
        <w:p w14:paraId="328D844F">
          <w:pPr>
            <w:pStyle w:val="11"/>
            <w:tabs>
              <w:tab w:val="right" w:leader="dot" w:pos="9746"/>
            </w:tabs>
            <w:spacing w:line="480" w:lineRule="auto"/>
          </w:pPr>
          <w:r>
            <w:fldChar w:fldCharType="begin"/>
          </w:r>
          <w:r>
            <w:instrText xml:space="preserve"> HYPERLINK \l _Toc11792 </w:instrText>
          </w:r>
          <w:r>
            <w:fldChar w:fldCharType="separate"/>
          </w:r>
          <w:r>
            <w:rPr>
              <w:rFonts w:hint="eastAsia"/>
              <w:lang w:val="en-US" w:eastAsia="zh-CN"/>
            </w:rPr>
            <w:t>第八章 保密措施</w:t>
          </w:r>
          <w:r>
            <w:tab/>
          </w:r>
          <w:r>
            <w:fldChar w:fldCharType="begin"/>
          </w:r>
          <w:r>
            <w:instrText xml:space="preserve"> PAGEREF _Toc11792 \h </w:instrText>
          </w:r>
          <w:r>
            <w:fldChar w:fldCharType="separate"/>
          </w:r>
          <w:r>
            <w:t>79</w:t>
          </w:r>
          <w:r>
            <w:fldChar w:fldCharType="end"/>
          </w:r>
          <w:r>
            <w:fldChar w:fldCharType="end"/>
          </w:r>
        </w:p>
        <w:p w14:paraId="20F019A7">
          <w:pPr>
            <w:pStyle w:val="11"/>
            <w:tabs>
              <w:tab w:val="right" w:leader="dot" w:pos="9746"/>
            </w:tabs>
            <w:spacing w:line="480" w:lineRule="auto"/>
          </w:pPr>
          <w:r>
            <w:fldChar w:fldCharType="begin"/>
          </w:r>
          <w:r>
            <w:instrText xml:space="preserve"> HYPERLINK \l _Toc12920 </w:instrText>
          </w:r>
          <w:r>
            <w:fldChar w:fldCharType="separate"/>
          </w:r>
          <w:r>
            <w:rPr>
              <w:rFonts w:hint="eastAsia"/>
              <w:lang w:val="en-US" w:eastAsia="zh-CN"/>
            </w:rPr>
            <w:t>第九章 人员配备情况</w:t>
          </w:r>
          <w:r>
            <w:tab/>
          </w:r>
          <w:r>
            <w:fldChar w:fldCharType="begin"/>
          </w:r>
          <w:r>
            <w:instrText xml:space="preserve"> PAGEREF _Toc12920 \h </w:instrText>
          </w:r>
          <w:r>
            <w:fldChar w:fldCharType="separate"/>
          </w:r>
          <w:r>
            <w:t>80</w:t>
          </w:r>
          <w:r>
            <w:fldChar w:fldCharType="end"/>
          </w:r>
          <w:r>
            <w:fldChar w:fldCharType="end"/>
          </w:r>
        </w:p>
        <w:p w14:paraId="6FFFE703">
          <w:pPr>
            <w:pStyle w:val="11"/>
            <w:tabs>
              <w:tab w:val="right" w:leader="dot" w:pos="9746"/>
            </w:tabs>
            <w:spacing w:line="480" w:lineRule="auto"/>
          </w:pPr>
          <w:r>
            <w:fldChar w:fldCharType="begin"/>
          </w:r>
          <w:r>
            <w:instrText xml:space="preserve"> HYPERLINK \l _Toc17623 </w:instrText>
          </w:r>
          <w:r>
            <w:fldChar w:fldCharType="separate"/>
          </w:r>
          <w:r>
            <w:rPr>
              <w:rFonts w:hint="eastAsia"/>
              <w:lang w:val="en-US" w:eastAsia="zh-CN"/>
            </w:rPr>
            <w:t>第十章 应急预案</w:t>
          </w:r>
          <w:r>
            <w:tab/>
          </w:r>
          <w:r>
            <w:fldChar w:fldCharType="begin"/>
          </w:r>
          <w:r>
            <w:instrText xml:space="preserve"> PAGEREF _Toc17623 \h </w:instrText>
          </w:r>
          <w:r>
            <w:fldChar w:fldCharType="separate"/>
          </w:r>
          <w:r>
            <w:t>82</w:t>
          </w:r>
          <w:r>
            <w:fldChar w:fldCharType="end"/>
          </w:r>
          <w:r>
            <w:fldChar w:fldCharType="end"/>
          </w:r>
        </w:p>
        <w:p w14:paraId="62463EF3">
          <w:pPr>
            <w:pStyle w:val="11"/>
            <w:tabs>
              <w:tab w:val="right" w:leader="dot" w:pos="9746"/>
            </w:tabs>
            <w:spacing w:line="480" w:lineRule="auto"/>
          </w:pPr>
          <w:r>
            <w:fldChar w:fldCharType="begin"/>
          </w:r>
          <w:r>
            <w:instrText xml:space="preserve"> HYPERLINK \l _Toc3168 </w:instrText>
          </w:r>
          <w:r>
            <w:fldChar w:fldCharType="separate"/>
          </w:r>
          <w:r>
            <w:rPr>
              <w:rFonts w:hint="eastAsia"/>
              <w:lang w:val="en-US" w:eastAsia="zh-CN"/>
            </w:rPr>
            <w:t>第十一章 增值服务</w:t>
          </w:r>
          <w:r>
            <w:tab/>
          </w:r>
          <w:r>
            <w:fldChar w:fldCharType="begin"/>
          </w:r>
          <w:r>
            <w:instrText xml:space="preserve"> PAGEREF _Toc3168 \h </w:instrText>
          </w:r>
          <w:r>
            <w:fldChar w:fldCharType="separate"/>
          </w:r>
          <w:r>
            <w:t>83</w:t>
          </w:r>
          <w:r>
            <w:fldChar w:fldCharType="end"/>
          </w:r>
          <w:r>
            <w:fldChar w:fldCharType="end"/>
          </w:r>
        </w:p>
        <w:p w14:paraId="74D84000">
          <w:pPr>
            <w:pStyle w:val="11"/>
            <w:tabs>
              <w:tab w:val="right" w:leader="dot" w:pos="9746"/>
            </w:tabs>
            <w:spacing w:line="480" w:lineRule="auto"/>
          </w:pPr>
          <w:r>
            <w:fldChar w:fldCharType="begin"/>
          </w:r>
          <w:r>
            <w:instrText xml:space="preserve"> HYPERLINK \l _Toc24964 </w:instrText>
          </w:r>
          <w:r>
            <w:fldChar w:fldCharType="separate"/>
          </w:r>
          <w:r>
            <w:rPr>
              <w:rFonts w:hint="eastAsia"/>
            </w:rPr>
            <w:t>第</w:t>
          </w:r>
          <w:r>
            <w:rPr>
              <w:rFonts w:hint="eastAsia"/>
              <w:lang w:val="en-US" w:eastAsia="zh-CN"/>
            </w:rPr>
            <w:t>十二</w:t>
          </w:r>
          <w:r>
            <w:rPr>
              <w:rFonts w:hint="eastAsia"/>
            </w:rPr>
            <w:t>章 业绩</w:t>
          </w:r>
          <w:r>
            <w:tab/>
          </w:r>
          <w:r>
            <w:fldChar w:fldCharType="begin"/>
          </w:r>
          <w:r>
            <w:instrText xml:space="preserve"> PAGEREF _Toc24964 \h </w:instrText>
          </w:r>
          <w:r>
            <w:fldChar w:fldCharType="separate"/>
          </w:r>
          <w:r>
            <w:t>84</w:t>
          </w:r>
          <w:r>
            <w:fldChar w:fldCharType="end"/>
          </w:r>
          <w:r>
            <w:fldChar w:fldCharType="end"/>
          </w:r>
        </w:p>
        <w:p w14:paraId="02A8BF96">
          <w:pPr>
            <w:pStyle w:val="11"/>
            <w:tabs>
              <w:tab w:val="right" w:leader="dot" w:pos="9746"/>
            </w:tabs>
            <w:spacing w:line="480" w:lineRule="auto"/>
          </w:pPr>
          <w:r>
            <w:fldChar w:fldCharType="begin"/>
          </w:r>
          <w:r>
            <w:instrText xml:space="preserve"> HYPERLINK \l _Toc10191 </w:instrText>
          </w:r>
          <w:r>
            <w:fldChar w:fldCharType="separate"/>
          </w:r>
          <w:r>
            <w:rPr>
              <w:rFonts w:hint="eastAsia" w:asciiTheme="minorEastAsia" w:hAnsiTheme="minorEastAsia" w:eastAsiaTheme="minorEastAsia" w:cstheme="minorEastAsia"/>
            </w:rPr>
            <w:t>第</w:t>
          </w:r>
          <w:r>
            <w:rPr>
              <w:rFonts w:hint="eastAsia" w:asciiTheme="minorEastAsia" w:hAnsiTheme="minorEastAsia" w:eastAsiaTheme="minorEastAsia" w:cstheme="minorEastAsia"/>
              <w:lang w:val="en-US" w:eastAsia="zh-CN"/>
            </w:rPr>
            <w:t>十三</w:t>
          </w:r>
          <w:r>
            <w:rPr>
              <w:rFonts w:hint="eastAsia" w:asciiTheme="minorEastAsia" w:hAnsiTheme="minorEastAsia" w:eastAsiaTheme="minorEastAsia" w:cstheme="minorEastAsia"/>
            </w:rPr>
            <w:t xml:space="preserve">章 </w:t>
          </w:r>
          <w:r>
            <w:rPr>
              <w:rFonts w:hint="eastAsia"/>
            </w:rPr>
            <w:t>供应商承诺书</w:t>
          </w:r>
          <w:r>
            <w:tab/>
          </w:r>
          <w:r>
            <w:fldChar w:fldCharType="begin"/>
          </w:r>
          <w:r>
            <w:instrText xml:space="preserve"> PAGEREF _Toc10191 \h </w:instrText>
          </w:r>
          <w:r>
            <w:fldChar w:fldCharType="separate"/>
          </w:r>
          <w:r>
            <w:t>85</w:t>
          </w:r>
          <w:r>
            <w:fldChar w:fldCharType="end"/>
          </w:r>
          <w:r>
            <w:fldChar w:fldCharType="end"/>
          </w:r>
        </w:p>
        <w:p w14:paraId="0BD6EBB0">
          <w:pPr>
            <w:pStyle w:val="11"/>
            <w:tabs>
              <w:tab w:val="right" w:leader="dot" w:pos="9746"/>
            </w:tabs>
            <w:spacing w:line="480" w:lineRule="auto"/>
          </w:pPr>
          <w:r>
            <w:fldChar w:fldCharType="begin"/>
          </w:r>
          <w:r>
            <w:instrText xml:space="preserve"> HYPERLINK \l _Toc26871 </w:instrText>
          </w:r>
          <w:r>
            <w:fldChar w:fldCharType="separate"/>
          </w:r>
          <w:r>
            <w:rPr>
              <w:rFonts w:hint="eastAsia"/>
            </w:rPr>
            <w:t>第</w:t>
          </w:r>
          <w:r>
            <w:rPr>
              <w:rFonts w:hint="eastAsia"/>
              <w:lang w:val="en-US" w:eastAsia="zh-CN"/>
            </w:rPr>
            <w:t>十四</w:t>
          </w:r>
          <w:r>
            <w:rPr>
              <w:rFonts w:hint="eastAsia"/>
            </w:rPr>
            <w:t>章 供应商认为有必要说明的其他问题</w:t>
          </w:r>
          <w:r>
            <w:tab/>
          </w:r>
          <w:r>
            <w:fldChar w:fldCharType="begin"/>
          </w:r>
          <w:r>
            <w:instrText xml:space="preserve"> PAGEREF _Toc26871 \h </w:instrText>
          </w:r>
          <w:r>
            <w:fldChar w:fldCharType="separate"/>
          </w:r>
          <w:r>
            <w:t>89</w:t>
          </w:r>
          <w:r>
            <w:fldChar w:fldCharType="end"/>
          </w:r>
          <w:r>
            <w:fldChar w:fldCharType="end"/>
          </w:r>
        </w:p>
        <w:p w14:paraId="0620D855">
          <w:pPr>
            <w:pStyle w:val="11"/>
            <w:tabs>
              <w:tab w:val="right" w:leader="dot" w:pos="9746"/>
            </w:tabs>
            <w:spacing w:line="480" w:lineRule="auto"/>
          </w:pPr>
          <w:r>
            <w:fldChar w:fldCharType="begin"/>
          </w:r>
          <w:r>
            <w:instrText xml:space="preserve"> HYPERLINK \l _Toc31189 </w:instrText>
          </w:r>
          <w:r>
            <w:fldChar w:fldCharType="separate"/>
          </w:r>
          <w:r>
            <w:rPr>
              <w:rFonts w:hint="eastAsia"/>
            </w:rPr>
            <w:t>第十</w:t>
          </w:r>
          <w:r>
            <w:rPr>
              <w:rFonts w:hint="eastAsia"/>
              <w:lang w:val="en-US" w:eastAsia="zh-CN"/>
            </w:rPr>
            <w:t>五</w:t>
          </w:r>
          <w:r>
            <w:rPr>
              <w:rFonts w:hint="eastAsia"/>
            </w:rPr>
            <w:t>章 响应文件封袋标识</w:t>
          </w:r>
          <w:r>
            <w:tab/>
          </w:r>
          <w:r>
            <w:fldChar w:fldCharType="begin"/>
          </w:r>
          <w:r>
            <w:instrText xml:space="preserve"> PAGEREF _Toc31189 \h </w:instrText>
          </w:r>
          <w:r>
            <w:fldChar w:fldCharType="separate"/>
          </w:r>
          <w:r>
            <w:t>93</w:t>
          </w:r>
          <w:r>
            <w:fldChar w:fldCharType="end"/>
          </w:r>
          <w:r>
            <w:fldChar w:fldCharType="end"/>
          </w:r>
        </w:p>
        <w:p w14:paraId="49B3F8DC">
          <w:pPr>
            <w:spacing w:line="480" w:lineRule="auto"/>
            <w:jc w:val="both"/>
          </w:pPr>
          <w:r>
            <w:fldChar w:fldCharType="end"/>
          </w:r>
          <w:bookmarkStart w:id="0" w:name="_Toc2450"/>
          <w:bookmarkStart w:id="1" w:name="_Toc29860"/>
          <w:bookmarkStart w:id="2" w:name="_Toc4335"/>
        </w:p>
      </w:sdtContent>
    </w:sdt>
    <w:p w14:paraId="60F28BEA">
      <w:pPr>
        <w:pStyle w:val="3"/>
        <w:jc w:val="center"/>
        <w:rPr>
          <w:rFonts w:hint="eastAsia"/>
        </w:rPr>
        <w:sectPr>
          <w:headerReference r:id="rId5" w:type="default"/>
          <w:footerReference r:id="rId6" w:type="default"/>
          <w:pgSz w:w="11906" w:h="16838"/>
          <w:pgMar w:top="1440" w:right="1080" w:bottom="1440" w:left="1080" w:header="851" w:footer="737" w:gutter="0"/>
          <w:pgNumType w:start="1"/>
          <w:cols w:space="0" w:num="1"/>
          <w:titlePg/>
          <w:docGrid w:linePitch="312" w:charSpace="0"/>
        </w:sectPr>
      </w:pPr>
    </w:p>
    <w:p w14:paraId="286B7770">
      <w:pPr>
        <w:pStyle w:val="3"/>
        <w:jc w:val="center"/>
      </w:pPr>
      <w:r>
        <w:rPr>
          <w:rFonts w:hint="eastAsia"/>
        </w:rPr>
        <w:t>第一部分 竞争性磋商文件</w:t>
      </w:r>
      <w:bookmarkEnd w:id="0"/>
      <w:bookmarkEnd w:id="1"/>
    </w:p>
    <w:bookmarkEnd w:id="2"/>
    <w:p w14:paraId="3377934E">
      <w:pPr>
        <w:pStyle w:val="4"/>
        <w:spacing w:line="432" w:lineRule="auto"/>
      </w:pPr>
      <w:bookmarkStart w:id="3" w:name="_Toc15561"/>
      <w:bookmarkStart w:id="4" w:name="_Toc28214"/>
      <w:bookmarkStart w:id="5" w:name="_Toc7227"/>
      <w:bookmarkStart w:id="6" w:name="_Toc1469"/>
      <w:r>
        <w:rPr>
          <w:rFonts w:hint="eastAsia"/>
          <w:lang w:val="en-US"/>
        </w:rPr>
        <w:t>第一章  竞争性磋商</w:t>
      </w:r>
      <w:r>
        <w:rPr>
          <w:rFonts w:hint="eastAsia"/>
        </w:rPr>
        <w:t>公告</w:t>
      </w:r>
      <w:bookmarkEnd w:id="3"/>
      <w:bookmarkEnd w:id="4"/>
    </w:p>
    <w:p w14:paraId="7ADC9C01">
      <w:pPr>
        <w:spacing w:line="432" w:lineRule="auto"/>
        <w:ind w:firstLine="480" w:firstLineChars="200"/>
        <w:rPr>
          <w:rFonts w:ascii="宋体"/>
          <w:bCs/>
          <w:kern w:val="0"/>
          <w:szCs w:val="24"/>
        </w:rPr>
      </w:pPr>
      <w:r>
        <w:rPr>
          <w:rFonts w:hint="eastAsia" w:ascii="宋体" w:hAnsi="宋体"/>
          <w:bCs/>
          <w:kern w:val="0"/>
          <w:szCs w:val="24"/>
        </w:rPr>
        <w:t>陕西宇正招标有限公司受陕西省疾病预防控制中心的委托，</w:t>
      </w:r>
      <w:r>
        <w:rPr>
          <w:rFonts w:hint="eastAsia" w:ascii="宋体" w:hAnsi="宋体" w:cs="宋体"/>
          <w:kern w:val="0"/>
          <w:szCs w:val="24"/>
        </w:rPr>
        <w:t>经</w:t>
      </w:r>
      <w:r>
        <w:rPr>
          <w:rFonts w:hint="eastAsia" w:ascii="宋体" w:hAnsi="宋体"/>
          <w:bCs/>
          <w:kern w:val="0"/>
          <w:szCs w:val="24"/>
        </w:rPr>
        <w:t>上级主管</w:t>
      </w:r>
      <w:r>
        <w:rPr>
          <w:rFonts w:hint="eastAsia" w:ascii="宋体" w:hAnsi="宋体" w:cs="宋体"/>
          <w:kern w:val="0"/>
          <w:szCs w:val="24"/>
        </w:rPr>
        <w:t>部门批准，</w:t>
      </w:r>
      <w:r>
        <w:rPr>
          <w:rFonts w:hint="eastAsia" w:ascii="宋体" w:hAnsi="宋体"/>
          <w:bCs/>
          <w:kern w:val="0"/>
          <w:szCs w:val="24"/>
        </w:rPr>
        <w:t>按照政府采购程序，拟就</w:t>
      </w:r>
      <w:r>
        <w:rPr>
          <w:rFonts w:hint="eastAsia" w:ascii="宋体" w:hAnsi="宋体"/>
          <w:bCs/>
          <w:kern w:val="0"/>
          <w:szCs w:val="24"/>
          <w:lang w:eastAsia="zh-CN"/>
        </w:rPr>
        <w:t>陕西省疾病预防控制中心2026年职工体检服务（二次）项目</w:t>
      </w:r>
      <w:r>
        <w:rPr>
          <w:rFonts w:hint="eastAsia" w:ascii="宋体" w:hAnsi="宋体"/>
          <w:bCs/>
          <w:kern w:val="0"/>
          <w:szCs w:val="24"/>
        </w:rPr>
        <w:t>组织竞争性磋商，欢迎符合资格条件的、有能力提供本项目所需货物及服务的供应商参加磋商。</w:t>
      </w:r>
    </w:p>
    <w:p w14:paraId="342818FB">
      <w:pPr>
        <w:spacing w:line="432" w:lineRule="auto"/>
        <w:ind w:left="1927" w:leftChars="100" w:hanging="1687" w:hangingChars="700"/>
        <w:rPr>
          <w:rFonts w:hint="eastAsia" w:ascii="宋体" w:eastAsia="宋体"/>
          <w:bCs/>
          <w:kern w:val="0"/>
          <w:szCs w:val="24"/>
          <w:lang w:eastAsia="zh-CN"/>
        </w:rPr>
      </w:pPr>
      <w:r>
        <w:rPr>
          <w:rFonts w:hint="eastAsia" w:ascii="宋体" w:hAnsi="宋体"/>
          <w:b/>
          <w:kern w:val="0"/>
          <w:szCs w:val="24"/>
        </w:rPr>
        <w:t>一、采购项目名称：</w:t>
      </w:r>
      <w:r>
        <w:rPr>
          <w:rFonts w:hint="eastAsia" w:ascii="宋体" w:hAnsi="宋体"/>
          <w:bCs/>
          <w:kern w:val="0"/>
          <w:szCs w:val="24"/>
          <w:lang w:eastAsia="zh-CN"/>
        </w:rPr>
        <w:t>陕西省疾病预防控制中心2026年职工体检服务（二次）项目</w:t>
      </w:r>
    </w:p>
    <w:p w14:paraId="0C358D03">
      <w:pPr>
        <w:spacing w:line="432" w:lineRule="auto"/>
        <w:ind w:firstLine="241" w:firstLineChars="100"/>
        <w:rPr>
          <w:rFonts w:hint="eastAsia" w:ascii="宋体" w:hAnsi="宋体" w:eastAsia="宋体"/>
          <w:bCs/>
          <w:kern w:val="0"/>
          <w:szCs w:val="24"/>
          <w:lang w:eastAsia="zh-CN"/>
        </w:rPr>
      </w:pPr>
      <w:r>
        <w:rPr>
          <w:rFonts w:hint="eastAsia" w:ascii="宋体" w:hAnsi="宋体"/>
          <w:b/>
          <w:kern w:val="0"/>
          <w:szCs w:val="24"/>
        </w:rPr>
        <w:t>二、采购项目编号：</w:t>
      </w:r>
      <w:r>
        <w:rPr>
          <w:rFonts w:hint="eastAsia" w:ascii="宋体" w:hAnsi="宋体"/>
          <w:bCs/>
          <w:kern w:val="0"/>
          <w:szCs w:val="24"/>
          <w:lang w:eastAsia="zh-CN"/>
        </w:rPr>
        <w:t>SXYZ2026ZB-SJK-0702.1B1</w:t>
      </w:r>
    </w:p>
    <w:p w14:paraId="039F13EF">
      <w:pPr>
        <w:spacing w:line="432" w:lineRule="auto"/>
        <w:ind w:firstLine="241" w:firstLineChars="100"/>
        <w:rPr>
          <w:rFonts w:ascii="宋体"/>
          <w:bCs/>
          <w:kern w:val="0"/>
          <w:szCs w:val="24"/>
        </w:rPr>
      </w:pPr>
      <w:r>
        <w:rPr>
          <w:rFonts w:hint="eastAsia" w:ascii="宋体" w:hAnsi="宋体"/>
          <w:b/>
          <w:kern w:val="0"/>
          <w:szCs w:val="24"/>
        </w:rPr>
        <w:t>三、采购人名称：</w:t>
      </w:r>
      <w:r>
        <w:rPr>
          <w:rFonts w:hint="eastAsia" w:ascii="宋体" w:hAnsi="宋体"/>
          <w:bCs/>
          <w:kern w:val="0"/>
          <w:szCs w:val="24"/>
        </w:rPr>
        <w:t>陕西省疾病预防控制中心</w:t>
      </w:r>
    </w:p>
    <w:p w14:paraId="315DAACC">
      <w:pPr>
        <w:spacing w:line="432" w:lineRule="auto"/>
        <w:ind w:firstLine="720" w:firstLineChars="300"/>
        <w:rPr>
          <w:rFonts w:ascii="宋体" w:hAnsi="宋体"/>
          <w:szCs w:val="24"/>
        </w:rPr>
      </w:pPr>
      <w:r>
        <w:rPr>
          <w:rFonts w:hint="eastAsia" w:ascii="宋体" w:hAnsi="宋体"/>
          <w:szCs w:val="24"/>
        </w:rPr>
        <w:t>地</w:t>
      </w:r>
      <w:r>
        <w:rPr>
          <w:rFonts w:ascii="宋体" w:hAnsi="宋体"/>
          <w:szCs w:val="24"/>
        </w:rPr>
        <w:t xml:space="preserve">   </w:t>
      </w:r>
      <w:r>
        <w:rPr>
          <w:rFonts w:hint="eastAsia" w:ascii="宋体" w:hAnsi="宋体"/>
          <w:szCs w:val="24"/>
        </w:rPr>
        <w:t>　</w:t>
      </w:r>
      <w:r>
        <w:rPr>
          <w:rFonts w:ascii="宋体" w:hAnsi="宋体"/>
          <w:szCs w:val="24"/>
        </w:rPr>
        <w:t xml:space="preserve"> </w:t>
      </w:r>
      <w:r>
        <w:rPr>
          <w:rFonts w:hint="eastAsia" w:ascii="宋体" w:hAnsi="宋体"/>
          <w:szCs w:val="24"/>
        </w:rPr>
        <w:t>址：陕西省碑林区和平门外建东街3号</w:t>
      </w:r>
    </w:p>
    <w:p w14:paraId="48E0BC80">
      <w:pPr>
        <w:spacing w:line="432" w:lineRule="auto"/>
        <w:ind w:firstLine="720" w:firstLineChars="300"/>
        <w:rPr>
          <w:rFonts w:hint="eastAsia" w:ascii="宋体" w:hAnsi="宋体" w:eastAsia="宋体"/>
          <w:szCs w:val="24"/>
          <w:lang w:eastAsia="zh-CN"/>
        </w:rPr>
      </w:pPr>
      <w:r>
        <w:rPr>
          <w:rFonts w:hint="eastAsia" w:ascii="宋体" w:hAnsi="宋体"/>
          <w:szCs w:val="24"/>
        </w:rPr>
        <w:t>联  系  人：丁</w:t>
      </w:r>
      <w:r>
        <w:rPr>
          <w:rFonts w:hint="eastAsia" w:ascii="宋体" w:hAnsi="宋体"/>
          <w:szCs w:val="24"/>
          <w:lang w:val="en-US" w:eastAsia="zh-CN"/>
        </w:rPr>
        <w:t>主任</w:t>
      </w:r>
    </w:p>
    <w:p w14:paraId="7D5F6406">
      <w:pPr>
        <w:spacing w:line="432" w:lineRule="auto"/>
        <w:rPr>
          <w:rFonts w:ascii="宋体" w:hAnsi="宋体"/>
          <w:szCs w:val="24"/>
        </w:rPr>
      </w:pPr>
      <w:r>
        <w:rPr>
          <w:rFonts w:ascii="宋体" w:hAnsi="宋体"/>
        </w:rPr>
        <w:t xml:space="preserve"> </w:t>
      </w:r>
      <w:r>
        <w:rPr>
          <w:rFonts w:hint="eastAsia" w:ascii="宋体" w:hAnsi="宋体"/>
        </w:rPr>
        <w:t>　</w:t>
      </w:r>
      <w:r>
        <w:rPr>
          <w:rFonts w:ascii="宋体" w:hAnsi="宋体"/>
        </w:rPr>
        <w:t xml:space="preserve"> </w:t>
      </w:r>
      <w:r>
        <w:rPr>
          <w:rFonts w:hint="eastAsia" w:ascii="宋体" w:hAnsi="宋体"/>
        </w:rPr>
        <w:t xml:space="preserve">  联</w:t>
      </w:r>
      <w:r>
        <w:rPr>
          <w:rFonts w:ascii="宋体" w:hAnsi="宋体"/>
        </w:rPr>
        <w:t xml:space="preserve"> </w:t>
      </w:r>
      <w:r>
        <w:rPr>
          <w:rFonts w:hint="eastAsia" w:ascii="宋体" w:hAnsi="宋体"/>
        </w:rPr>
        <w:t>系</w:t>
      </w:r>
      <w:r>
        <w:rPr>
          <w:rFonts w:ascii="宋体" w:hAnsi="宋体"/>
        </w:rPr>
        <w:t xml:space="preserve"> </w:t>
      </w:r>
      <w:r>
        <w:rPr>
          <w:rFonts w:hint="eastAsia" w:ascii="宋体" w:hAnsi="宋体"/>
        </w:rPr>
        <w:t>方式：029-82476605</w:t>
      </w:r>
    </w:p>
    <w:p w14:paraId="27C17D18">
      <w:pPr>
        <w:spacing w:line="432" w:lineRule="auto"/>
        <w:ind w:firstLine="241" w:firstLineChars="100"/>
        <w:rPr>
          <w:rFonts w:ascii="宋体"/>
        </w:rPr>
      </w:pPr>
      <w:r>
        <w:rPr>
          <w:rFonts w:hint="eastAsia" w:ascii="宋体" w:hAnsi="宋体"/>
          <w:b/>
          <w:bCs/>
        </w:rPr>
        <w:t>四、采购代理机构名称：</w:t>
      </w:r>
      <w:r>
        <w:rPr>
          <w:rFonts w:hint="eastAsia" w:ascii="宋体" w:hAnsi="宋体"/>
        </w:rPr>
        <w:t>陕西宇正招标有限公司</w:t>
      </w:r>
    </w:p>
    <w:p w14:paraId="0803C6D0">
      <w:pPr>
        <w:spacing w:line="432" w:lineRule="auto"/>
        <w:ind w:firstLine="720" w:firstLineChars="300"/>
        <w:rPr>
          <w:rFonts w:ascii="宋体" w:hAnsi="宋体"/>
        </w:rPr>
      </w:pPr>
      <w:r>
        <w:rPr>
          <w:rFonts w:hint="eastAsia" w:ascii="宋体" w:hAnsi="宋体"/>
        </w:rPr>
        <w:t>地址：西安市新城区长乐西路128号华东万悦城2号写字楼22楼220</w:t>
      </w:r>
      <w:r>
        <w:rPr>
          <w:rFonts w:hint="eastAsia" w:ascii="宋体" w:hAnsi="宋体"/>
          <w:lang w:val="en-US" w:eastAsia="zh-CN"/>
        </w:rPr>
        <w:t>7</w:t>
      </w:r>
      <w:r>
        <w:rPr>
          <w:rFonts w:hint="eastAsia" w:ascii="宋体" w:hAnsi="宋体"/>
        </w:rPr>
        <w:t>室</w:t>
      </w:r>
    </w:p>
    <w:p w14:paraId="569C31E8">
      <w:pPr>
        <w:spacing w:line="432" w:lineRule="auto"/>
        <w:ind w:firstLine="720" w:firstLineChars="300"/>
        <w:rPr>
          <w:rFonts w:hint="default" w:ascii="宋体" w:hAnsi="宋体" w:eastAsia="宋体"/>
          <w:lang w:val="en-US" w:eastAsia="zh-CN"/>
        </w:rPr>
      </w:pPr>
      <w:r>
        <w:rPr>
          <w:rFonts w:hint="eastAsia" w:ascii="宋体" w:hAnsi="宋体"/>
        </w:rPr>
        <w:t>联系人：常</w:t>
      </w:r>
      <w:r>
        <w:rPr>
          <w:rFonts w:hint="eastAsia" w:ascii="宋体" w:hAnsi="宋体"/>
          <w:lang w:val="en-US" w:eastAsia="zh-CN"/>
        </w:rPr>
        <w:t>老师、魏老师</w:t>
      </w:r>
    </w:p>
    <w:p w14:paraId="01DD9F7E">
      <w:pPr>
        <w:spacing w:line="432" w:lineRule="auto"/>
        <w:ind w:firstLine="720" w:firstLineChars="300"/>
        <w:rPr>
          <w:rFonts w:ascii="宋体" w:hAnsi="宋体"/>
        </w:rPr>
      </w:pPr>
      <w:r>
        <w:rPr>
          <w:rFonts w:hint="eastAsia" w:ascii="宋体" w:hAnsi="宋体"/>
        </w:rPr>
        <w:t>电话：</w:t>
      </w:r>
      <w:r>
        <w:rPr>
          <w:rFonts w:ascii="宋体" w:hAnsi="宋体"/>
        </w:rPr>
        <w:t>029-886</w:t>
      </w:r>
      <w:r>
        <w:rPr>
          <w:rFonts w:hint="eastAsia" w:ascii="宋体" w:hAnsi="宋体"/>
        </w:rPr>
        <w:t>11613</w:t>
      </w:r>
    </w:p>
    <w:p w14:paraId="6FC38E10">
      <w:pPr>
        <w:spacing w:line="432" w:lineRule="auto"/>
        <w:ind w:firstLine="241" w:firstLineChars="100"/>
        <w:rPr>
          <w:rFonts w:ascii="宋体"/>
          <w:b/>
          <w:bCs/>
        </w:rPr>
      </w:pPr>
      <w:r>
        <w:rPr>
          <w:rFonts w:hint="eastAsia" w:ascii="宋体" w:hAnsi="宋体"/>
          <w:b/>
          <w:bCs/>
        </w:rPr>
        <w:t>五、采购内容和要求：</w:t>
      </w:r>
    </w:p>
    <w:p w14:paraId="7BDE0650">
      <w:pPr>
        <w:spacing w:line="432" w:lineRule="auto"/>
        <w:ind w:firstLine="720" w:firstLineChars="300"/>
      </w:pPr>
      <w:r>
        <w:rPr>
          <w:rFonts w:hint="eastAsia" w:ascii="宋体" w:hAnsi="宋体"/>
          <w:lang w:val="en-US" w:eastAsia="zh-CN"/>
        </w:rPr>
        <w:t>服务</w:t>
      </w:r>
      <w:r>
        <w:rPr>
          <w:rFonts w:hint="eastAsia" w:ascii="宋体" w:hAnsi="宋体"/>
        </w:rPr>
        <w:t>内容：</w:t>
      </w:r>
      <w:r>
        <w:rPr>
          <w:rFonts w:hint="eastAsia" w:ascii="宋体" w:hAnsi="宋体"/>
          <w:lang w:val="en-US" w:eastAsia="zh-CN"/>
        </w:rPr>
        <w:t>2026年</w:t>
      </w:r>
      <w:r>
        <w:rPr>
          <w:rFonts w:hint="eastAsia" w:ascii="宋体" w:hAnsi="宋体"/>
          <w:bCs/>
          <w:kern w:val="0"/>
          <w:szCs w:val="24"/>
          <w:lang w:eastAsia="zh-CN"/>
        </w:rPr>
        <w:t>职工体检服务</w:t>
      </w:r>
    </w:p>
    <w:p w14:paraId="2E89EE46">
      <w:pPr>
        <w:spacing w:line="432" w:lineRule="auto"/>
        <w:ind w:firstLine="720" w:firstLineChars="300"/>
        <w:rPr>
          <w:rFonts w:hint="eastAsia" w:ascii="宋体" w:hAnsi="宋体"/>
          <w:bCs/>
          <w:kern w:val="0"/>
          <w:szCs w:val="24"/>
          <w:lang w:eastAsia="zh-CN"/>
        </w:rPr>
      </w:pPr>
      <w:r>
        <w:rPr>
          <w:rFonts w:hint="eastAsia" w:ascii="宋体" w:hAnsi="宋体"/>
          <w:highlight w:val="none"/>
          <w:lang w:val="en-US" w:eastAsia="zh-CN"/>
        </w:rPr>
        <w:t>服务</w:t>
      </w:r>
      <w:r>
        <w:rPr>
          <w:rFonts w:hint="eastAsia" w:ascii="宋体" w:hAnsi="宋体"/>
          <w:highlight w:val="none"/>
        </w:rPr>
        <w:t>要求：采购标的需执行的国家相关标准、行业标准、地方标准或者其他标准、规范、符合国家</w:t>
      </w:r>
      <w:r>
        <w:rPr>
          <w:rFonts w:hint="eastAsia" w:ascii="宋体" w:hAnsi="宋体"/>
          <w:bCs/>
          <w:kern w:val="0"/>
          <w:szCs w:val="24"/>
          <w:lang w:eastAsia="zh-CN"/>
        </w:rPr>
        <w:t>相关标准，具体详见磋商文件第五章</w:t>
      </w:r>
      <w:r>
        <w:rPr>
          <w:rFonts w:hint="eastAsia" w:ascii="宋体" w:hAnsi="宋体"/>
          <w:bCs/>
          <w:kern w:val="0"/>
          <w:szCs w:val="24"/>
          <w:lang w:val="en-US" w:eastAsia="zh-CN"/>
        </w:rPr>
        <w:t>服务</w:t>
      </w:r>
      <w:r>
        <w:rPr>
          <w:rFonts w:hint="eastAsia" w:ascii="宋体" w:hAnsi="宋体"/>
          <w:bCs/>
          <w:kern w:val="0"/>
          <w:szCs w:val="24"/>
          <w:lang w:eastAsia="zh-CN"/>
        </w:rPr>
        <w:t xml:space="preserve">内容与要求。  </w:t>
      </w:r>
    </w:p>
    <w:p w14:paraId="2D6456D8">
      <w:pPr>
        <w:spacing w:line="432" w:lineRule="auto"/>
        <w:ind w:firstLine="720" w:firstLineChars="300"/>
        <w:rPr>
          <w:rFonts w:hint="eastAsia" w:ascii="宋体" w:hAnsi="宋体"/>
          <w:highlight w:val="none"/>
          <w:lang w:val="en-US" w:eastAsia="zh-CN"/>
        </w:rPr>
      </w:pPr>
      <w:r>
        <w:rPr>
          <w:rFonts w:hint="eastAsia" w:ascii="宋体" w:hAnsi="宋体"/>
          <w:bCs/>
          <w:kern w:val="0"/>
          <w:szCs w:val="24"/>
          <w:lang w:val="en-US" w:eastAsia="zh-CN"/>
        </w:rPr>
        <w:t>项目总预算：</w:t>
      </w:r>
      <w:r>
        <w:rPr>
          <w:rFonts w:hint="eastAsia" w:hAnsi="宋体" w:cs="宋体"/>
          <w:sz w:val="21"/>
          <w:lang w:val="en-US" w:eastAsia="zh-CN"/>
        </w:rPr>
        <w:t>人</w:t>
      </w:r>
      <w:r>
        <w:rPr>
          <w:rFonts w:hint="eastAsia" w:ascii="宋体" w:hAnsi="宋体"/>
          <w:highlight w:val="none"/>
          <w:lang w:val="en-US" w:eastAsia="zh-CN"/>
        </w:rPr>
        <w:t>民币肆拾捌万壹仟陆佰元整（¥481600元）</w:t>
      </w:r>
    </w:p>
    <w:p w14:paraId="38B4F9F7">
      <w:pPr>
        <w:spacing w:line="432" w:lineRule="auto"/>
        <w:ind w:firstLine="720" w:firstLineChars="300"/>
        <w:rPr>
          <w:rFonts w:hint="default"/>
          <w:lang w:val="en-US" w:eastAsia="zh-CN"/>
        </w:rPr>
      </w:pPr>
      <w:r>
        <w:rPr>
          <w:rFonts w:hint="eastAsia" w:ascii="宋体" w:hAnsi="宋体"/>
          <w:highlight w:val="none"/>
          <w:lang w:val="en-US" w:eastAsia="zh-CN"/>
        </w:rPr>
        <w:t xml:space="preserve">         </w:t>
      </w:r>
      <w:r>
        <w:rPr>
          <w:rFonts w:hint="eastAsia" w:ascii="宋体" w:hAnsi="宋体"/>
          <w:b w:val="0"/>
          <w:bCs w:val="0"/>
          <w:lang w:val="en-US" w:eastAsia="zh-CN"/>
        </w:rPr>
        <w:t>（包含财政资金291600元及单位工作经费190000元。）</w:t>
      </w:r>
    </w:p>
    <w:p w14:paraId="6EA99781">
      <w:pPr>
        <w:spacing w:line="432" w:lineRule="auto"/>
        <w:ind w:firstLine="720" w:firstLineChars="300"/>
        <w:rPr>
          <w:rFonts w:hint="eastAsia" w:ascii="宋体" w:hAnsi="宋体"/>
          <w:bCs/>
          <w:kern w:val="0"/>
          <w:szCs w:val="24"/>
          <w:lang w:eastAsia="zh-CN"/>
        </w:rPr>
      </w:pPr>
      <w:r>
        <w:rPr>
          <w:rFonts w:hint="eastAsia" w:ascii="宋体" w:hAnsi="宋体"/>
          <w:bCs/>
          <w:kern w:val="0"/>
          <w:szCs w:val="24"/>
          <w:lang w:eastAsia="zh-CN"/>
        </w:rPr>
        <w:t>项目用途：自用</w:t>
      </w:r>
    </w:p>
    <w:p w14:paraId="5C020DF5">
      <w:pPr>
        <w:spacing w:line="432" w:lineRule="auto"/>
        <w:ind w:firstLine="720" w:firstLineChars="300"/>
        <w:rPr>
          <w:rFonts w:hint="default" w:ascii="宋体" w:hAnsi="宋体"/>
          <w:bCs/>
          <w:kern w:val="0"/>
          <w:szCs w:val="24"/>
          <w:lang w:val="en-US" w:eastAsia="zh-CN"/>
        </w:rPr>
      </w:pPr>
      <w:r>
        <w:rPr>
          <w:rFonts w:hint="eastAsia" w:ascii="宋体" w:hAnsi="宋体"/>
          <w:bCs/>
          <w:kern w:val="0"/>
          <w:szCs w:val="24"/>
          <w:lang w:eastAsia="zh-CN"/>
        </w:rPr>
        <w:t>资金来源：</w:t>
      </w:r>
      <w:r>
        <w:rPr>
          <w:rFonts w:hint="eastAsia" w:ascii="宋体" w:hAnsi="宋体"/>
          <w:bCs/>
          <w:kern w:val="0"/>
          <w:szCs w:val="24"/>
          <w:lang w:val="en-US" w:eastAsia="zh-CN"/>
        </w:rPr>
        <w:t>财政</w:t>
      </w:r>
      <w:r>
        <w:rPr>
          <w:rFonts w:hint="eastAsia" w:ascii="宋体" w:hAnsi="宋体"/>
          <w:bCs/>
          <w:kern w:val="0"/>
          <w:szCs w:val="24"/>
          <w:lang w:eastAsia="zh-CN"/>
        </w:rPr>
        <w:t>资金</w:t>
      </w:r>
      <w:r>
        <w:rPr>
          <w:rFonts w:hint="eastAsia" w:ascii="宋体" w:hAnsi="宋体"/>
          <w:bCs/>
          <w:kern w:val="0"/>
          <w:szCs w:val="24"/>
          <w:lang w:val="en-US" w:eastAsia="zh-CN"/>
        </w:rPr>
        <w:t>及自有资金</w:t>
      </w:r>
    </w:p>
    <w:p w14:paraId="32974817">
      <w:pPr>
        <w:spacing w:line="432" w:lineRule="auto"/>
        <w:ind w:firstLine="241" w:firstLineChars="100"/>
        <w:rPr>
          <w:rFonts w:ascii="宋体" w:hAnsi="宋体"/>
          <w:b/>
          <w:bCs/>
          <w:color w:val="FF0000"/>
        </w:rPr>
      </w:pPr>
      <w:r>
        <w:rPr>
          <w:rFonts w:hint="eastAsia" w:ascii="宋体" w:hAnsi="宋体"/>
          <w:b/>
          <w:bCs/>
        </w:rPr>
        <w:t>六、供应商资格要求：</w:t>
      </w:r>
    </w:p>
    <w:p w14:paraId="406763C5">
      <w:pPr>
        <w:spacing w:line="432" w:lineRule="auto"/>
        <w:ind w:firstLine="480" w:firstLineChars="200"/>
        <w:rPr>
          <w:rFonts w:ascii="宋体" w:hAnsi="宋体"/>
        </w:rPr>
      </w:pPr>
      <w:r>
        <w:rPr>
          <w:rFonts w:hint="eastAsia" w:ascii="宋体" w:hAnsi="宋体"/>
        </w:rPr>
        <w:t>符合《中华人民共和国政府采购法》第二十二条的规定,并提供下列材料：</w:t>
      </w:r>
    </w:p>
    <w:p w14:paraId="43113219">
      <w:pPr>
        <w:numPr>
          <w:ilvl w:val="0"/>
          <w:numId w:val="1"/>
        </w:numPr>
        <w:spacing w:line="432" w:lineRule="auto"/>
        <w:ind w:firstLine="480" w:firstLineChars="200"/>
        <w:rPr>
          <w:rFonts w:hint="eastAsia" w:ascii="宋体" w:hAnsi="宋体"/>
          <w:lang w:val="en-US" w:eastAsia="zh-CN"/>
        </w:rPr>
      </w:pPr>
      <w:r>
        <w:rPr>
          <w:rFonts w:hint="eastAsia" w:ascii="宋体" w:hAnsi="宋体"/>
        </w:rPr>
        <w:t>具有独立承担民事责任能力的法人、其他组织或自然人，并出具合法有效的营业执照或事业单位法人证书等国家规定的相关证明，自然人参与的提供其身份证明（身份证原件）；</w:t>
      </w:r>
      <w:r>
        <w:rPr>
          <w:rFonts w:hint="eastAsia" w:ascii="宋体" w:hAnsi="宋体"/>
          <w:lang w:val="en-US" w:eastAsia="zh-CN"/>
        </w:rPr>
        <w:t xml:space="preserve">   </w:t>
      </w:r>
    </w:p>
    <w:p w14:paraId="7CB35E66">
      <w:pPr>
        <w:numPr>
          <w:ilvl w:val="0"/>
          <w:numId w:val="1"/>
        </w:numPr>
        <w:spacing w:line="432" w:lineRule="auto"/>
        <w:ind w:left="0" w:leftChars="0" w:firstLine="480" w:firstLineChars="200"/>
        <w:rPr>
          <w:rFonts w:ascii="宋体" w:hAnsi="宋体"/>
        </w:rPr>
      </w:pPr>
      <w:r>
        <w:rPr>
          <w:rFonts w:hint="eastAsia" w:ascii="宋体" w:hAnsi="宋体"/>
          <w:lang w:eastAsia="zh-CN"/>
        </w:rPr>
        <w:t>财务状况报告：提供会计师事务所出具的有效的2024或2025年度财务审计报告</w:t>
      </w:r>
      <w:r>
        <w:rPr>
          <w:rFonts w:hint="eastAsia" w:ascii="宋体" w:hAnsi="宋体"/>
        </w:rPr>
        <w:t>（成立时间至提交议价响应文件截止时间不足一年的可提供成立后任意时段的资产负债表），或提交投标截止时间前6个月内银行出具的资信证明，或信用担保机构出具的投标担保函，（以上三种形式的资料提供任何一种即可）；</w:t>
      </w:r>
    </w:p>
    <w:p w14:paraId="5A6820BF">
      <w:pPr>
        <w:numPr>
          <w:ilvl w:val="0"/>
          <w:numId w:val="1"/>
        </w:numPr>
        <w:spacing w:line="432" w:lineRule="auto"/>
        <w:ind w:left="0" w:leftChars="0" w:firstLine="480" w:firstLineChars="200"/>
        <w:rPr>
          <w:rFonts w:ascii="宋体" w:hAnsi="宋体"/>
        </w:rPr>
      </w:pPr>
      <w:r>
        <w:rPr>
          <w:rFonts w:hint="eastAsia" w:ascii="宋体" w:hAnsi="宋体"/>
        </w:rPr>
        <w:t>税收缴纳证明：提供投标截止前半年内已缴纳的至少一个月的纳税证明或完税证明，纳税证明或完税证明上应有代收机构或税务机关的公章或业务专用章；其他组织和自然人提供投标截止前半年内已缴纳的至少一个月的缴纳税收的凭据；依法免税的或者依法不需缴税的供应商应提供相关文件证明；其他组织和自然人也须提供(复印件加盖公章)；</w:t>
      </w:r>
    </w:p>
    <w:p w14:paraId="13EAA629">
      <w:pPr>
        <w:numPr>
          <w:ilvl w:val="0"/>
          <w:numId w:val="1"/>
        </w:numPr>
        <w:spacing w:line="432" w:lineRule="auto"/>
        <w:ind w:left="0" w:leftChars="0" w:firstLine="480" w:firstLineChars="200"/>
        <w:rPr>
          <w:rFonts w:ascii="宋体" w:hAnsi="宋体"/>
        </w:rPr>
      </w:pPr>
      <w:r>
        <w:rPr>
          <w:rFonts w:hint="eastAsia" w:ascii="宋体" w:hAnsi="宋体"/>
        </w:rPr>
        <w:t>社会保障资金缴纳证明：提供投标截止前半年内已缴纳的至少一个月的社会保障资金的证明（社会保障资金缴存单据或社保机构开具的社会保险参保缴费情况证明等）；依法不需要缴纳社会保障资金的供应商应提供相关文件证明；其他组织和自然人也须提供(复印件加盖公章)；</w:t>
      </w:r>
    </w:p>
    <w:p w14:paraId="1EE7CCDB">
      <w:pPr>
        <w:numPr>
          <w:ilvl w:val="0"/>
          <w:numId w:val="1"/>
        </w:numPr>
        <w:spacing w:line="432" w:lineRule="auto"/>
        <w:ind w:left="0" w:leftChars="0" w:firstLine="480" w:firstLineChars="200"/>
        <w:rPr>
          <w:rFonts w:ascii="宋体" w:hAnsi="宋体"/>
        </w:rPr>
      </w:pPr>
      <w:r>
        <w:rPr>
          <w:rFonts w:hint="eastAsia" w:ascii="宋体" w:hAnsi="宋体"/>
        </w:rPr>
        <w:t>提供具有履行本合同所必需的设备和专业技术能力的声明（原件）；</w:t>
      </w:r>
    </w:p>
    <w:p w14:paraId="7D7D47D5">
      <w:pPr>
        <w:numPr>
          <w:ilvl w:val="0"/>
          <w:numId w:val="1"/>
        </w:numPr>
        <w:spacing w:line="432" w:lineRule="auto"/>
        <w:ind w:left="0" w:leftChars="0" w:firstLine="480" w:firstLineChars="200"/>
        <w:rPr>
          <w:rFonts w:ascii="宋体" w:hAnsi="宋体"/>
        </w:rPr>
      </w:pPr>
      <w:r>
        <w:rPr>
          <w:rFonts w:hint="eastAsia" w:ascii="宋体" w:hAnsi="宋体"/>
        </w:rPr>
        <w:t>参加本次政府采购活动前三年内在经营活动中没有重大违纪，以及未被列入失信被执行人、重大税收违法失信主体名单、政府采购严重违法失信行为记录名单的书面声明（原件，并附“信用中国”网站（www.creditchina.gov.cn）、中国政府采购网（www.ccgp.govcn.）查询结果截图并加盖公章）；</w:t>
      </w:r>
    </w:p>
    <w:p w14:paraId="3B1B7EA0">
      <w:pPr>
        <w:numPr>
          <w:ilvl w:val="0"/>
          <w:numId w:val="1"/>
        </w:numPr>
        <w:spacing w:line="432" w:lineRule="auto"/>
        <w:ind w:left="0" w:leftChars="0" w:firstLine="480" w:firstLineChars="200"/>
        <w:rPr>
          <w:rFonts w:ascii="宋体" w:hAnsi="宋体"/>
        </w:rPr>
      </w:pPr>
      <w:r>
        <w:rPr>
          <w:rFonts w:hint="eastAsia" w:ascii="宋体" w:hAnsi="宋体"/>
        </w:rPr>
        <w:t>法定代表人参加磋商的，须提交法定代表人身份证（原件）；法定代表人授权他人参加磋商的，须提交法定代表人授权委托书及被授权人身份证（原件）；</w:t>
      </w:r>
    </w:p>
    <w:p w14:paraId="5494D445">
      <w:pPr>
        <w:numPr>
          <w:ilvl w:val="0"/>
          <w:numId w:val="1"/>
        </w:numPr>
        <w:spacing w:line="432" w:lineRule="auto"/>
        <w:ind w:left="0" w:leftChars="0" w:firstLine="480" w:firstLineChars="200"/>
        <w:rPr>
          <w:rFonts w:ascii="宋体" w:hAnsi="宋体"/>
        </w:rPr>
      </w:pPr>
      <w:r>
        <w:rPr>
          <w:rFonts w:hint="eastAsia" w:ascii="宋体" w:hAnsi="宋体"/>
        </w:rPr>
        <w:t>控股管理关系：单位负责人为同一人或存在直接控股、管理关系的不同单位，不得参加同一合同项下的政府采购活动；</w:t>
      </w:r>
    </w:p>
    <w:p w14:paraId="2A63AB3B">
      <w:pPr>
        <w:numPr>
          <w:ilvl w:val="0"/>
          <w:numId w:val="1"/>
        </w:numPr>
        <w:spacing w:line="432" w:lineRule="auto"/>
        <w:ind w:left="0" w:leftChars="0" w:firstLine="480" w:firstLineChars="200"/>
        <w:rPr>
          <w:rFonts w:ascii="宋体" w:hAnsi="宋体"/>
        </w:rPr>
      </w:pPr>
      <w:r>
        <w:rPr>
          <w:rFonts w:hint="eastAsia" w:ascii="宋体" w:hAnsi="宋体"/>
        </w:rPr>
        <w:t>供应商若为商业体检中心：提供企业所在地卫生行政部门颁发的《医疗机构执业许可证》和《放射诊疗许可证》，所有证件在有效期内。供应商若为医院体检中心：提供医院等级证书（须二级甲等及以上）和《医疗机构执业许可证》及《放射诊疗许可证》，所有证件在有效期内。</w:t>
      </w:r>
    </w:p>
    <w:p w14:paraId="2A63AD15">
      <w:pPr>
        <w:numPr>
          <w:ilvl w:val="0"/>
          <w:numId w:val="1"/>
        </w:numPr>
        <w:spacing w:line="432" w:lineRule="auto"/>
        <w:ind w:left="0" w:leftChars="0" w:firstLine="480" w:firstLineChars="200"/>
        <w:rPr>
          <w:rFonts w:ascii="宋体" w:hAnsi="宋体"/>
        </w:rPr>
      </w:pPr>
      <w:r>
        <w:rPr>
          <w:rFonts w:hint="eastAsia" w:ascii="宋体" w:hAnsi="宋体"/>
        </w:rPr>
        <w:t xml:space="preserve">本项目不接受联合体投标，不允许分包转包，提供《非联合体投标、不分包转包声明函》，加盖公章。 </w:t>
      </w:r>
    </w:p>
    <w:p w14:paraId="579CFAD5">
      <w:pPr>
        <w:spacing w:line="432" w:lineRule="auto"/>
        <w:ind w:firstLine="241" w:firstLineChars="100"/>
        <w:rPr>
          <w:rFonts w:ascii="宋体" w:hAnsi="宋体"/>
          <w:b/>
          <w:bCs/>
        </w:rPr>
      </w:pPr>
      <w:r>
        <w:rPr>
          <w:rFonts w:hint="eastAsia" w:ascii="宋体" w:hAnsi="宋体"/>
          <w:b/>
          <w:bCs/>
        </w:rPr>
        <w:t>七、采购项目需要落实的政府采购政策：</w:t>
      </w:r>
    </w:p>
    <w:p w14:paraId="11E660E0">
      <w:pPr>
        <w:spacing w:line="432" w:lineRule="auto"/>
        <w:rPr>
          <w:rFonts w:hint="eastAsia" w:ascii="宋体" w:hAnsi="宋体" w:eastAsia="宋体" w:cs="Times New Roman"/>
          <w:highlight w:val="none"/>
          <w:lang w:val="en-US" w:eastAsia="zh-CN"/>
        </w:rPr>
      </w:pPr>
      <w:r>
        <w:rPr>
          <w:rFonts w:hint="eastAsia" w:ascii="宋体" w:hAnsi="宋体" w:cs="Times New Roman"/>
          <w:highlight w:val="none"/>
          <w:lang w:val="en-US" w:eastAsia="zh-CN"/>
        </w:rPr>
        <w:t>（1）</w:t>
      </w:r>
      <w:r>
        <w:rPr>
          <w:rFonts w:hint="eastAsia" w:ascii="宋体" w:hAnsi="宋体" w:eastAsia="宋体" w:cs="Times New Roman"/>
          <w:highlight w:val="none"/>
          <w:lang w:val="en-US" w:eastAsia="zh-CN"/>
        </w:rPr>
        <w:t>《国务院办公厅关于建立政府强制采购节能产品制度的通知》--国办发〔2007〕51号；</w:t>
      </w:r>
    </w:p>
    <w:p w14:paraId="6054CEB4">
      <w:pPr>
        <w:spacing w:line="432" w:lineRule="auto"/>
        <w:rPr>
          <w:rFonts w:hint="eastAsia" w:ascii="宋体" w:hAnsi="宋体" w:eastAsia="宋体" w:cs="Times New Roman"/>
          <w:highlight w:val="none"/>
          <w:lang w:val="en-US" w:eastAsia="zh-CN"/>
        </w:rPr>
      </w:pPr>
      <w:r>
        <w:rPr>
          <w:rFonts w:hint="eastAsia" w:ascii="宋体" w:hAnsi="宋体" w:cs="Times New Roman"/>
          <w:highlight w:val="none"/>
          <w:lang w:val="en-US" w:eastAsia="zh-CN"/>
        </w:rPr>
        <w:t>（2）</w:t>
      </w:r>
      <w:r>
        <w:rPr>
          <w:rFonts w:hint="eastAsia" w:ascii="宋体" w:hAnsi="宋体" w:eastAsia="宋体" w:cs="Times New Roman"/>
          <w:highlight w:val="none"/>
          <w:lang w:val="en-US" w:eastAsia="zh-CN"/>
        </w:rPr>
        <w:t>财政部司法部关于政府采购支持监狱企业发展有关问题的通知--财库〔2014〕68号；</w:t>
      </w:r>
    </w:p>
    <w:p w14:paraId="7FFC7479">
      <w:pPr>
        <w:spacing w:line="432" w:lineRule="auto"/>
        <w:rPr>
          <w:rFonts w:hint="eastAsia" w:ascii="宋体" w:hAnsi="宋体" w:eastAsia="宋体" w:cs="Times New Roman"/>
          <w:highlight w:val="none"/>
          <w:lang w:val="en-US" w:eastAsia="zh-CN"/>
        </w:rPr>
      </w:pPr>
      <w:r>
        <w:rPr>
          <w:rFonts w:hint="eastAsia" w:ascii="宋体" w:hAnsi="宋体" w:cs="Times New Roman"/>
          <w:highlight w:val="none"/>
          <w:lang w:val="en-US" w:eastAsia="zh-CN"/>
        </w:rPr>
        <w:t>（3）</w:t>
      </w:r>
      <w:r>
        <w:rPr>
          <w:rFonts w:hint="eastAsia" w:ascii="宋体" w:hAnsi="宋体" w:eastAsia="宋体" w:cs="Times New Roman"/>
          <w:highlight w:val="none"/>
          <w:lang w:val="en-US" w:eastAsia="zh-CN"/>
        </w:rPr>
        <w:t>《财政部民政部中国残疾人联合会关于促进残疾人就业政府采购政策的通知》--财库〔2017〕141号；</w:t>
      </w:r>
    </w:p>
    <w:p w14:paraId="3A2393C6">
      <w:pPr>
        <w:spacing w:line="432" w:lineRule="auto"/>
        <w:rPr>
          <w:rFonts w:hint="eastAsia" w:ascii="宋体" w:hAnsi="宋体" w:eastAsia="宋体" w:cs="Times New Roman"/>
          <w:highlight w:val="none"/>
          <w:lang w:val="en-US" w:eastAsia="zh-CN"/>
        </w:rPr>
      </w:pPr>
      <w:r>
        <w:rPr>
          <w:rFonts w:hint="eastAsia" w:ascii="宋体" w:hAnsi="宋体" w:cs="Times New Roman"/>
          <w:highlight w:val="none"/>
          <w:lang w:val="en-US" w:eastAsia="zh-CN"/>
        </w:rPr>
        <w:t>（4）</w:t>
      </w:r>
      <w:r>
        <w:rPr>
          <w:rFonts w:hint="eastAsia" w:ascii="宋体" w:hAnsi="宋体" w:eastAsia="宋体" w:cs="Times New Roman"/>
          <w:highlight w:val="none"/>
          <w:lang w:val="en-US" w:eastAsia="zh-CN"/>
        </w:rPr>
        <w:t>《财政部发展改革委生态环境部市场监督</w:t>
      </w:r>
      <w:r>
        <w:rPr>
          <w:rFonts w:hint="eastAsia" w:ascii="宋体" w:hAnsi="宋体" w:cs="Times New Roman"/>
          <w:highlight w:val="none"/>
          <w:lang w:val="en-US" w:eastAsia="zh-CN"/>
        </w:rPr>
        <w:t>管理</w:t>
      </w:r>
      <w:r>
        <w:rPr>
          <w:rFonts w:hint="eastAsia" w:ascii="宋体" w:hAnsi="宋体" w:eastAsia="宋体" w:cs="Times New Roman"/>
          <w:highlight w:val="none"/>
          <w:lang w:val="en-US" w:eastAsia="zh-CN"/>
        </w:rPr>
        <w:t>总局关于调整优化节能产品、环境标志产品政府采购执行机制的通知》--（财库[2019]9号）；</w:t>
      </w:r>
    </w:p>
    <w:p w14:paraId="557BFD32">
      <w:pPr>
        <w:spacing w:line="432" w:lineRule="auto"/>
        <w:rPr>
          <w:rFonts w:hint="eastAsia" w:ascii="宋体" w:hAnsi="宋体" w:eastAsia="宋体" w:cs="Times New Roman"/>
          <w:highlight w:val="none"/>
          <w:lang w:val="en-US" w:eastAsia="zh-CN"/>
        </w:rPr>
      </w:pPr>
      <w:r>
        <w:rPr>
          <w:rFonts w:hint="eastAsia" w:ascii="宋体" w:hAnsi="宋体" w:cs="Times New Roman"/>
          <w:highlight w:val="none"/>
          <w:lang w:val="en-US" w:eastAsia="zh-CN"/>
        </w:rPr>
        <w:t>（5）</w:t>
      </w:r>
      <w:r>
        <w:rPr>
          <w:rFonts w:hint="eastAsia" w:ascii="宋体" w:hAnsi="宋体" w:eastAsia="宋体" w:cs="Times New Roman"/>
          <w:highlight w:val="none"/>
          <w:lang w:val="en-US" w:eastAsia="zh-CN"/>
        </w:rPr>
        <w:t>财政部、工业和信息化部关于印发《政府采购促进中小企业发展管理办法》的通知--财库〔2020〕46号)；</w:t>
      </w:r>
    </w:p>
    <w:p w14:paraId="0B96D9B5">
      <w:pPr>
        <w:spacing w:line="432" w:lineRule="auto"/>
        <w:rPr>
          <w:rFonts w:hint="eastAsia" w:ascii="宋体" w:hAnsi="宋体" w:cs="Times New Roman"/>
          <w:highlight w:val="none"/>
          <w:lang w:val="en-US" w:eastAsia="zh-CN"/>
        </w:rPr>
      </w:pPr>
      <w:r>
        <w:rPr>
          <w:rFonts w:hint="eastAsia" w:ascii="宋体" w:hAnsi="宋体" w:cs="Times New Roman"/>
          <w:highlight w:val="none"/>
          <w:lang w:val="en-US" w:eastAsia="zh-CN"/>
        </w:rPr>
        <w:t>（6）</w:t>
      </w:r>
      <w:r>
        <w:rPr>
          <w:rFonts w:hint="eastAsia" w:ascii="宋体" w:hAnsi="宋体" w:eastAsia="宋体" w:cs="Times New Roman"/>
          <w:highlight w:val="none"/>
          <w:lang w:val="en-US" w:eastAsia="zh-CN"/>
        </w:rPr>
        <w:t>《关于进一步加大政府采购支持中小企业力度的通知》（财库〔2022〕19号）等文件</w:t>
      </w:r>
      <w:r>
        <w:rPr>
          <w:rFonts w:hint="eastAsia" w:ascii="宋体" w:hAnsi="宋体" w:cs="Times New Roman"/>
          <w:highlight w:val="none"/>
          <w:lang w:val="en-US" w:eastAsia="zh-CN"/>
        </w:rPr>
        <w:t>；</w:t>
      </w:r>
    </w:p>
    <w:p w14:paraId="2B2700BA">
      <w:pPr>
        <w:spacing w:line="432" w:lineRule="auto"/>
        <w:rPr>
          <w:rFonts w:hint="eastAsia" w:ascii="宋体" w:hAnsi="宋体" w:eastAsia="宋体" w:cs="Times New Roman"/>
          <w:highlight w:val="none"/>
          <w:lang w:val="en-US" w:eastAsia="zh-CN"/>
        </w:rPr>
      </w:pPr>
      <w:r>
        <w:rPr>
          <w:rFonts w:hint="eastAsia" w:ascii="宋体" w:hAnsi="宋体" w:cs="Times New Roman"/>
          <w:highlight w:val="none"/>
          <w:lang w:val="en-US" w:eastAsia="zh-CN"/>
        </w:rPr>
        <w:t>（7）</w:t>
      </w:r>
      <w:r>
        <w:rPr>
          <w:rFonts w:hint="eastAsia" w:ascii="宋体" w:hAnsi="宋体" w:eastAsia="宋体" w:cs="Times New Roman"/>
          <w:highlight w:val="none"/>
          <w:lang w:val="en-US" w:eastAsia="zh-CN"/>
        </w:rPr>
        <w:t>《关于运用政府采购政策支持乡村产业振兴的通知》（财库〔2021〕19 号）；</w:t>
      </w:r>
    </w:p>
    <w:p w14:paraId="0C9DDDB6">
      <w:pPr>
        <w:spacing w:line="432" w:lineRule="auto"/>
        <w:rPr>
          <w:rFonts w:hint="eastAsia" w:ascii="宋体" w:hAnsi="宋体" w:eastAsia="宋体" w:cs="Times New Roman"/>
          <w:highlight w:val="none"/>
          <w:lang w:val="en-US" w:eastAsia="zh-CN"/>
        </w:rPr>
      </w:pPr>
      <w:r>
        <w:rPr>
          <w:rFonts w:hint="eastAsia" w:ascii="宋体" w:hAnsi="宋体" w:cs="Times New Roman"/>
          <w:highlight w:val="none"/>
          <w:lang w:val="en-US" w:eastAsia="zh-CN"/>
        </w:rPr>
        <w:t>（8）</w:t>
      </w:r>
      <w:r>
        <w:rPr>
          <w:rFonts w:hint="eastAsia" w:ascii="宋体" w:hAnsi="宋体" w:eastAsia="宋体" w:cs="Times New Roman"/>
          <w:highlight w:val="none"/>
          <w:lang w:val="en-US" w:eastAsia="zh-CN"/>
        </w:rPr>
        <w:t>《财政部农业农村部国家 乡村振兴局 中华全国供销合作总社关于印发&lt;关于深入开展政府采购脱贫地区农副产品工作推进乡村产业振兴的实施意见&gt;的通知》（财库〔2021〕20号）；</w:t>
      </w:r>
    </w:p>
    <w:p w14:paraId="25846D69">
      <w:pPr>
        <w:spacing w:line="432" w:lineRule="auto"/>
        <w:rPr>
          <w:rFonts w:hint="eastAsia" w:ascii="宋体" w:hAnsi="宋体" w:eastAsia="宋体" w:cs="Times New Roman"/>
          <w:highlight w:val="none"/>
          <w:lang w:val="en-US" w:eastAsia="zh-CN"/>
        </w:rPr>
      </w:pPr>
      <w:r>
        <w:rPr>
          <w:rFonts w:hint="eastAsia" w:ascii="宋体" w:hAnsi="宋体" w:cs="Times New Roman"/>
          <w:highlight w:val="none"/>
          <w:lang w:val="en-US" w:eastAsia="zh-CN"/>
        </w:rPr>
        <w:t>（9）</w:t>
      </w:r>
      <w:r>
        <w:rPr>
          <w:rFonts w:hint="eastAsia" w:ascii="宋体" w:hAnsi="宋体" w:eastAsia="宋体" w:cs="Times New Roman"/>
          <w:highlight w:val="none"/>
          <w:lang w:val="en-US" w:eastAsia="zh-CN"/>
        </w:rPr>
        <w:t>《关于扩大政府采购支持绿色建材促进建筑品质提升政策实施范围的通知》（财库〔2022〕35号）；</w:t>
      </w:r>
    </w:p>
    <w:p w14:paraId="0EA89A8E">
      <w:pPr>
        <w:spacing w:line="432" w:lineRule="auto"/>
        <w:rPr>
          <w:rFonts w:hint="eastAsia" w:ascii="宋体" w:hAnsi="宋体" w:eastAsia="宋体" w:cs="Times New Roman"/>
          <w:highlight w:val="none"/>
          <w:lang w:val="en-US" w:eastAsia="zh-CN"/>
        </w:rPr>
      </w:pPr>
      <w:r>
        <w:rPr>
          <w:rFonts w:hint="eastAsia" w:ascii="宋体" w:hAnsi="宋体" w:cs="Times New Roman"/>
          <w:highlight w:val="none"/>
          <w:lang w:val="en-US" w:eastAsia="zh-CN"/>
        </w:rPr>
        <w:t>（10）</w:t>
      </w:r>
      <w:r>
        <w:rPr>
          <w:rFonts w:hint="eastAsia" w:ascii="宋体" w:hAnsi="宋体" w:eastAsia="宋体" w:cs="Times New Roman"/>
          <w:highlight w:val="none"/>
          <w:lang w:val="en-US" w:eastAsia="zh-CN"/>
        </w:rPr>
        <w:t>需要落实的其他政府采购政策。若享受以上政策优惠的企业，应按要求提供相关证明材料。</w:t>
      </w:r>
    </w:p>
    <w:p w14:paraId="76F01EBE">
      <w:pPr>
        <w:spacing w:line="432" w:lineRule="auto"/>
        <w:ind w:firstLine="482" w:firstLineChars="200"/>
        <w:rPr>
          <w:rFonts w:ascii="宋体" w:hAnsi="宋体"/>
        </w:rPr>
      </w:pPr>
      <w:r>
        <w:rPr>
          <w:rFonts w:hint="eastAsia" w:ascii="宋体" w:hAnsi="宋体"/>
          <w:b/>
          <w:bCs/>
        </w:rPr>
        <w:t>八、磋商文件发售：</w:t>
      </w:r>
      <w:r>
        <w:rPr>
          <w:rFonts w:hint="eastAsia" w:ascii="宋体" w:hAnsi="宋体"/>
        </w:rPr>
        <w:t xml:space="preserve"> </w:t>
      </w:r>
    </w:p>
    <w:p w14:paraId="029CC573">
      <w:pPr>
        <w:spacing w:line="432" w:lineRule="auto"/>
        <w:ind w:firstLine="480" w:firstLineChars="200"/>
        <w:rPr>
          <w:rFonts w:ascii="宋体" w:hAnsi="宋体"/>
        </w:rPr>
      </w:pPr>
      <w:r>
        <w:rPr>
          <w:rFonts w:hint="eastAsia" w:ascii="宋体" w:hAnsi="宋体"/>
        </w:rPr>
        <w:t>1、发售时间</w:t>
      </w:r>
      <w:r>
        <w:rPr>
          <w:rFonts w:hint="eastAsia" w:ascii="宋体" w:hAnsi="宋体"/>
          <w:highlight w:val="none"/>
        </w:rPr>
        <w:t>：</w:t>
      </w:r>
      <w:r>
        <w:rPr>
          <w:rFonts w:ascii="宋体" w:hAnsi="宋体"/>
          <w:highlight w:val="none"/>
        </w:rPr>
        <w:t>202</w:t>
      </w:r>
      <w:r>
        <w:rPr>
          <w:rFonts w:hint="eastAsia" w:ascii="宋体" w:hAnsi="宋体"/>
          <w:highlight w:val="none"/>
          <w:lang w:val="en-US" w:eastAsia="zh-CN"/>
        </w:rPr>
        <w:t>6</w:t>
      </w:r>
      <w:r>
        <w:rPr>
          <w:rFonts w:ascii="宋体" w:hAnsi="宋体"/>
          <w:highlight w:val="none"/>
        </w:rPr>
        <w:t>年</w:t>
      </w:r>
      <w:r>
        <w:rPr>
          <w:rFonts w:hint="eastAsia" w:ascii="宋体" w:hAnsi="宋体"/>
          <w:highlight w:val="none"/>
          <w:lang w:val="en-US" w:eastAsia="zh-CN"/>
        </w:rPr>
        <w:t>07</w:t>
      </w:r>
      <w:r>
        <w:rPr>
          <w:rFonts w:ascii="宋体" w:hAnsi="宋体"/>
          <w:highlight w:val="none"/>
        </w:rPr>
        <w:t>月</w:t>
      </w:r>
      <w:r>
        <w:rPr>
          <w:rFonts w:hint="eastAsia" w:ascii="宋体" w:hAnsi="宋体"/>
          <w:highlight w:val="none"/>
          <w:lang w:val="en-US" w:eastAsia="zh-CN"/>
        </w:rPr>
        <w:t>22</w:t>
      </w:r>
      <w:r>
        <w:rPr>
          <w:rFonts w:ascii="宋体" w:hAnsi="宋体"/>
          <w:highlight w:val="none"/>
        </w:rPr>
        <w:t>日起至202</w:t>
      </w:r>
      <w:r>
        <w:rPr>
          <w:rFonts w:hint="eastAsia" w:ascii="宋体" w:hAnsi="宋体"/>
          <w:highlight w:val="none"/>
          <w:lang w:val="en-US" w:eastAsia="zh-CN"/>
        </w:rPr>
        <w:t>6</w:t>
      </w:r>
      <w:r>
        <w:rPr>
          <w:rFonts w:ascii="宋体" w:hAnsi="宋体"/>
          <w:highlight w:val="none"/>
        </w:rPr>
        <w:t>年</w:t>
      </w:r>
      <w:r>
        <w:rPr>
          <w:rFonts w:hint="eastAsia" w:ascii="宋体" w:hAnsi="宋体"/>
          <w:highlight w:val="none"/>
          <w:lang w:val="en-US" w:eastAsia="zh-CN"/>
        </w:rPr>
        <w:t>07</w:t>
      </w:r>
      <w:r>
        <w:rPr>
          <w:rFonts w:ascii="宋体" w:hAnsi="宋体"/>
          <w:highlight w:val="none"/>
        </w:rPr>
        <w:t>月</w:t>
      </w:r>
      <w:r>
        <w:rPr>
          <w:rFonts w:hint="eastAsia" w:ascii="宋体" w:hAnsi="宋体"/>
          <w:highlight w:val="none"/>
          <w:lang w:val="en-US" w:eastAsia="zh-CN"/>
        </w:rPr>
        <w:t>28</w:t>
      </w:r>
      <w:r>
        <w:rPr>
          <w:rFonts w:ascii="宋体" w:hAnsi="宋体"/>
          <w:highlight w:val="none"/>
        </w:rPr>
        <w:t>日</w:t>
      </w:r>
      <w:r>
        <w:rPr>
          <w:rFonts w:hint="eastAsia" w:ascii="宋体" w:hAnsi="宋体"/>
        </w:rPr>
        <w:t>止（上午8:30至12:00，下午13:30至17:00（北京时间）,双休日及法定节假日除外）；</w:t>
      </w:r>
    </w:p>
    <w:p w14:paraId="39E9A22F">
      <w:pPr>
        <w:spacing w:line="432" w:lineRule="auto"/>
        <w:ind w:firstLine="480" w:firstLineChars="200"/>
        <w:rPr>
          <w:rFonts w:ascii="宋体" w:hAnsi="宋体"/>
        </w:rPr>
      </w:pPr>
      <w:r>
        <w:rPr>
          <w:rFonts w:hint="eastAsia" w:ascii="宋体" w:hAnsi="宋体"/>
        </w:rPr>
        <w:t>2、发售地点：西安市新城区长乐西路128号华东万悦城2号写字楼22楼220</w:t>
      </w:r>
      <w:r>
        <w:rPr>
          <w:rFonts w:hint="eastAsia" w:ascii="宋体" w:hAnsi="宋体"/>
          <w:lang w:val="en-US" w:eastAsia="zh-CN"/>
        </w:rPr>
        <w:t>7</w:t>
      </w:r>
      <w:r>
        <w:rPr>
          <w:rFonts w:hint="eastAsia" w:ascii="宋体" w:hAnsi="宋体"/>
        </w:rPr>
        <w:t>室；</w:t>
      </w:r>
    </w:p>
    <w:p w14:paraId="5D912C53">
      <w:pPr>
        <w:spacing w:line="432" w:lineRule="auto"/>
        <w:ind w:firstLine="480" w:firstLineChars="200"/>
        <w:rPr>
          <w:rFonts w:ascii="宋体" w:hAnsi="宋体"/>
        </w:rPr>
      </w:pPr>
      <w:r>
        <w:rPr>
          <w:rFonts w:hint="eastAsia" w:ascii="宋体" w:hAnsi="宋体"/>
        </w:rPr>
        <w:t>3、文件售价：每套人民币伍佰元（¥500元/套），现金支付，谢绝邮寄，售后不退。</w:t>
      </w:r>
    </w:p>
    <w:p w14:paraId="4E57F6B1">
      <w:pPr>
        <w:spacing w:line="432" w:lineRule="auto"/>
        <w:ind w:firstLine="482" w:firstLineChars="200"/>
        <w:rPr>
          <w:rFonts w:ascii="宋体" w:hAnsi="宋体"/>
          <w:b/>
          <w:bCs/>
        </w:rPr>
      </w:pPr>
      <w:r>
        <w:rPr>
          <w:rFonts w:hint="eastAsia" w:ascii="宋体" w:hAnsi="宋体"/>
          <w:b/>
          <w:bCs/>
        </w:rPr>
        <w:t>注：购买磋商文件时请携带供应商出具的介绍信原件、经办人身份证原件及复印件加盖公章；</w:t>
      </w:r>
    </w:p>
    <w:p w14:paraId="411C0803">
      <w:pPr>
        <w:spacing w:line="432" w:lineRule="auto"/>
        <w:rPr>
          <w:rFonts w:ascii="宋体" w:hAnsi="宋体"/>
        </w:rPr>
      </w:pPr>
      <w:r>
        <w:rPr>
          <w:rFonts w:hint="eastAsia" w:ascii="宋体" w:hAnsi="宋体"/>
          <w:b/>
          <w:bCs/>
        </w:rPr>
        <w:t>九、响应文件递交截止时间及磋商时间和地点：</w:t>
      </w:r>
      <w:r>
        <w:rPr>
          <w:rFonts w:hint="eastAsia" w:ascii="宋体" w:hAnsi="宋体"/>
        </w:rPr>
        <w:t xml:space="preserve"> </w:t>
      </w:r>
    </w:p>
    <w:p w14:paraId="71A27AFF">
      <w:pPr>
        <w:spacing w:line="432" w:lineRule="auto"/>
        <w:ind w:firstLine="480" w:firstLineChars="200"/>
        <w:rPr>
          <w:rFonts w:ascii="宋体" w:hAnsi="宋体"/>
          <w:highlight w:val="none"/>
        </w:rPr>
      </w:pPr>
      <w:r>
        <w:rPr>
          <w:rFonts w:hint="eastAsia" w:ascii="宋体" w:hAnsi="宋体"/>
        </w:rPr>
        <w:t>1、响应文件递交截止时间</w:t>
      </w:r>
      <w:r>
        <w:rPr>
          <w:rFonts w:hint="eastAsia" w:ascii="宋体" w:hAnsi="宋体"/>
          <w:highlight w:val="none"/>
        </w:rPr>
        <w:t>：</w:t>
      </w:r>
      <w:r>
        <w:rPr>
          <w:rFonts w:ascii="宋体" w:hAnsi="宋体"/>
          <w:highlight w:val="none"/>
        </w:rPr>
        <w:t>202</w:t>
      </w:r>
      <w:r>
        <w:rPr>
          <w:rFonts w:hint="eastAsia" w:ascii="宋体" w:hAnsi="宋体"/>
          <w:highlight w:val="none"/>
          <w:lang w:val="en-US" w:eastAsia="zh-CN"/>
        </w:rPr>
        <w:t>6</w:t>
      </w:r>
      <w:r>
        <w:rPr>
          <w:rFonts w:ascii="宋体" w:hAnsi="宋体"/>
          <w:highlight w:val="none"/>
        </w:rPr>
        <w:t>年</w:t>
      </w:r>
      <w:r>
        <w:rPr>
          <w:rFonts w:hint="eastAsia" w:ascii="宋体" w:hAnsi="宋体"/>
          <w:highlight w:val="none"/>
          <w:lang w:val="en-US" w:eastAsia="zh-CN"/>
        </w:rPr>
        <w:t>08</w:t>
      </w:r>
      <w:r>
        <w:rPr>
          <w:rFonts w:ascii="宋体" w:hAnsi="宋体"/>
          <w:highlight w:val="none"/>
        </w:rPr>
        <w:t>月</w:t>
      </w:r>
      <w:r>
        <w:rPr>
          <w:rFonts w:hint="eastAsia" w:ascii="宋体" w:hAnsi="宋体"/>
          <w:highlight w:val="none"/>
          <w:lang w:val="en-US" w:eastAsia="zh-CN"/>
        </w:rPr>
        <w:t>03</w:t>
      </w:r>
      <w:r>
        <w:rPr>
          <w:rFonts w:ascii="宋体" w:hAnsi="宋体"/>
          <w:highlight w:val="none"/>
        </w:rPr>
        <w:t>日</w:t>
      </w:r>
      <w:r>
        <w:rPr>
          <w:rFonts w:hint="eastAsia" w:ascii="宋体" w:hAnsi="宋体"/>
          <w:highlight w:val="none"/>
          <w:lang w:val="en-US" w:eastAsia="zh-CN"/>
        </w:rPr>
        <w:t>上午09</w:t>
      </w:r>
      <w:r>
        <w:rPr>
          <w:rFonts w:ascii="宋体" w:hAnsi="宋体"/>
          <w:highlight w:val="none"/>
        </w:rPr>
        <w:t>时30分</w:t>
      </w:r>
      <w:r>
        <w:rPr>
          <w:rFonts w:hint="eastAsia" w:ascii="宋体" w:hAnsi="宋体"/>
          <w:highlight w:val="none"/>
        </w:rPr>
        <w:t xml:space="preserve"> </w:t>
      </w:r>
    </w:p>
    <w:p w14:paraId="3F61FB46">
      <w:pPr>
        <w:spacing w:line="432" w:lineRule="auto"/>
        <w:ind w:firstLine="480" w:firstLineChars="200"/>
        <w:rPr>
          <w:rFonts w:ascii="宋体" w:hAnsi="宋体"/>
          <w:highlight w:val="none"/>
        </w:rPr>
      </w:pPr>
      <w:r>
        <w:rPr>
          <w:rFonts w:hint="eastAsia" w:ascii="宋体" w:hAnsi="宋体"/>
          <w:highlight w:val="none"/>
        </w:rPr>
        <w:t>2、响应文件递交地点：西安市新城区长乐西路128号华东万悦城2号写字楼22楼220</w:t>
      </w:r>
      <w:r>
        <w:rPr>
          <w:rFonts w:hint="eastAsia" w:ascii="宋体" w:hAnsi="宋体"/>
          <w:highlight w:val="none"/>
          <w:lang w:val="en-US" w:eastAsia="zh-CN"/>
        </w:rPr>
        <w:t>8</w:t>
      </w:r>
      <w:r>
        <w:rPr>
          <w:rFonts w:hint="eastAsia" w:ascii="宋体" w:hAnsi="宋体"/>
          <w:highlight w:val="none"/>
        </w:rPr>
        <w:t>会议室</w:t>
      </w:r>
    </w:p>
    <w:p w14:paraId="5967BF6F">
      <w:pPr>
        <w:spacing w:line="432" w:lineRule="auto"/>
        <w:ind w:firstLine="480" w:firstLineChars="200"/>
        <w:rPr>
          <w:rFonts w:ascii="宋体" w:hAnsi="宋体"/>
          <w:highlight w:val="none"/>
        </w:rPr>
      </w:pPr>
      <w:r>
        <w:rPr>
          <w:rFonts w:hint="eastAsia" w:ascii="宋体" w:hAnsi="宋体"/>
          <w:highlight w:val="none"/>
        </w:rPr>
        <w:t>3、磋商会议时间：</w:t>
      </w:r>
      <w:r>
        <w:rPr>
          <w:rFonts w:ascii="宋体" w:hAnsi="宋体"/>
          <w:highlight w:val="none"/>
        </w:rPr>
        <w:t>202</w:t>
      </w:r>
      <w:r>
        <w:rPr>
          <w:rFonts w:hint="eastAsia" w:ascii="宋体" w:hAnsi="宋体"/>
          <w:highlight w:val="none"/>
          <w:lang w:val="en-US" w:eastAsia="zh-CN"/>
        </w:rPr>
        <w:t>6</w:t>
      </w:r>
      <w:r>
        <w:rPr>
          <w:rFonts w:ascii="宋体" w:hAnsi="宋体"/>
          <w:highlight w:val="none"/>
        </w:rPr>
        <w:t>年</w:t>
      </w:r>
      <w:r>
        <w:rPr>
          <w:rFonts w:hint="eastAsia" w:ascii="宋体" w:hAnsi="宋体"/>
          <w:highlight w:val="none"/>
          <w:lang w:val="en-US" w:eastAsia="zh-CN"/>
        </w:rPr>
        <w:t>08</w:t>
      </w:r>
      <w:r>
        <w:rPr>
          <w:rFonts w:ascii="宋体" w:hAnsi="宋体"/>
          <w:highlight w:val="none"/>
        </w:rPr>
        <w:t>月</w:t>
      </w:r>
      <w:r>
        <w:rPr>
          <w:rFonts w:hint="eastAsia" w:ascii="宋体" w:hAnsi="宋体"/>
          <w:highlight w:val="none"/>
          <w:lang w:val="en-US" w:eastAsia="zh-CN"/>
        </w:rPr>
        <w:t>03</w:t>
      </w:r>
      <w:r>
        <w:rPr>
          <w:rFonts w:ascii="宋体" w:hAnsi="宋体"/>
          <w:highlight w:val="none"/>
        </w:rPr>
        <w:t>日</w:t>
      </w:r>
      <w:r>
        <w:rPr>
          <w:rFonts w:hint="eastAsia" w:ascii="宋体" w:hAnsi="宋体"/>
          <w:highlight w:val="none"/>
          <w:lang w:val="en-US" w:eastAsia="zh-CN"/>
        </w:rPr>
        <w:t>上午09</w:t>
      </w:r>
      <w:r>
        <w:rPr>
          <w:rFonts w:ascii="宋体" w:hAnsi="宋体"/>
          <w:highlight w:val="none"/>
        </w:rPr>
        <w:t>时30分</w:t>
      </w:r>
    </w:p>
    <w:p w14:paraId="758460E4">
      <w:pPr>
        <w:spacing w:line="432" w:lineRule="auto"/>
        <w:ind w:firstLine="480" w:firstLineChars="200"/>
        <w:rPr>
          <w:rFonts w:ascii="宋体" w:hAnsi="宋体"/>
        </w:rPr>
      </w:pPr>
      <w:r>
        <w:rPr>
          <w:rFonts w:hint="eastAsia" w:ascii="宋体" w:hAnsi="宋体"/>
        </w:rPr>
        <w:t>4、磋商会议地点：西安市新城区长乐西路128号华东万悦城2号写字楼22楼220</w:t>
      </w:r>
      <w:r>
        <w:rPr>
          <w:rFonts w:hint="eastAsia" w:ascii="宋体" w:hAnsi="宋体"/>
          <w:lang w:val="en-US" w:eastAsia="zh-CN"/>
        </w:rPr>
        <w:t>8</w:t>
      </w:r>
      <w:r>
        <w:rPr>
          <w:rFonts w:hint="eastAsia" w:ascii="宋体" w:hAnsi="宋体"/>
        </w:rPr>
        <w:t>会议室</w:t>
      </w:r>
    </w:p>
    <w:p w14:paraId="2D1F04A6">
      <w:pPr>
        <w:spacing w:line="432" w:lineRule="auto"/>
        <w:ind w:firstLine="241" w:firstLineChars="100"/>
        <w:rPr>
          <w:rFonts w:hint="eastAsia" w:ascii="宋体" w:hAnsi="宋体"/>
        </w:rPr>
      </w:pPr>
      <w:r>
        <w:rPr>
          <w:rFonts w:hint="eastAsia" w:ascii="宋体" w:hAnsi="宋体"/>
          <w:b/>
          <w:bCs/>
        </w:rPr>
        <w:t xml:space="preserve">十、其他应说明的事项： </w:t>
      </w:r>
    </w:p>
    <w:p w14:paraId="2CFDE1F4">
      <w:pPr>
        <w:spacing w:line="432" w:lineRule="auto"/>
        <w:ind w:firstLine="480" w:firstLineChars="200"/>
        <w:rPr>
          <w:rFonts w:ascii="宋体" w:hAnsi="宋体"/>
        </w:rPr>
      </w:pPr>
      <w:r>
        <w:rPr>
          <w:rFonts w:hint="eastAsia" w:ascii="宋体" w:hAnsi="宋体"/>
        </w:rPr>
        <w:t>采购项目联系人：</w:t>
      </w:r>
      <w:r>
        <w:rPr>
          <w:rFonts w:hint="eastAsia" w:ascii="宋体" w:hAnsi="宋体"/>
          <w:lang w:val="en-US" w:eastAsia="zh-CN"/>
        </w:rPr>
        <w:t>常红、魏洁</w:t>
      </w:r>
      <w:r>
        <w:rPr>
          <w:rFonts w:hint="eastAsia" w:ascii="宋体" w:hAnsi="宋体"/>
        </w:rPr>
        <w:t xml:space="preserve">    </w:t>
      </w:r>
    </w:p>
    <w:p w14:paraId="58B48497">
      <w:pPr>
        <w:spacing w:line="432" w:lineRule="auto"/>
        <w:ind w:firstLine="480" w:firstLineChars="200"/>
        <w:rPr>
          <w:rFonts w:ascii="宋体" w:hAnsi="宋体"/>
        </w:rPr>
      </w:pPr>
      <w:r>
        <w:rPr>
          <w:rFonts w:hint="eastAsia" w:ascii="宋体" w:hAnsi="宋体"/>
        </w:rPr>
        <w:t>电话：029-88611613</w:t>
      </w:r>
    </w:p>
    <w:p w14:paraId="3F6BAF7A">
      <w:pPr>
        <w:spacing w:line="432" w:lineRule="auto"/>
        <w:ind w:firstLine="480" w:firstLineChars="200"/>
        <w:rPr>
          <w:rFonts w:ascii="宋体" w:hAnsi="宋体"/>
        </w:rPr>
      </w:pPr>
      <w:r>
        <w:rPr>
          <w:rFonts w:hint="eastAsia" w:ascii="宋体" w:hAnsi="宋体"/>
        </w:rPr>
        <w:t xml:space="preserve">采购代理机构开户名称：陕西宇正招标有限公司 </w:t>
      </w:r>
    </w:p>
    <w:p w14:paraId="53C5E2AA">
      <w:pPr>
        <w:spacing w:line="432" w:lineRule="auto"/>
        <w:ind w:left="480" w:leftChars="200"/>
        <w:rPr>
          <w:rFonts w:ascii="宋体"/>
        </w:rPr>
      </w:pPr>
      <w:r>
        <w:rPr>
          <w:rFonts w:hint="eastAsia" w:ascii="宋体" w:hAnsi="宋体"/>
        </w:rPr>
        <w:t>开户行名称：中国银行西安西关支行</w:t>
      </w:r>
    </w:p>
    <w:p w14:paraId="2CED9BC1">
      <w:pPr>
        <w:spacing w:line="432" w:lineRule="auto"/>
        <w:ind w:left="480" w:leftChars="200"/>
        <w:jc w:val="left"/>
        <w:rPr>
          <w:rFonts w:ascii="宋体" w:hAnsi="宋体"/>
        </w:rPr>
      </w:pPr>
      <w:r>
        <w:rPr>
          <w:rFonts w:hint="eastAsia"/>
          <w:szCs w:val="24"/>
        </w:rPr>
        <w:t>账</w:t>
      </w:r>
      <w:r>
        <w:rPr>
          <w:szCs w:val="24"/>
        </w:rPr>
        <w:t xml:space="preserve">         </w:t>
      </w:r>
      <w:r>
        <w:rPr>
          <w:rFonts w:hint="eastAsia"/>
          <w:szCs w:val="24"/>
        </w:rPr>
        <w:t>号：102471229441</w:t>
      </w:r>
      <w:r>
        <w:rPr>
          <w:rFonts w:hint="eastAsia" w:ascii="宋体" w:hAnsi="宋体"/>
        </w:rPr>
        <w:t xml:space="preserve"> </w:t>
      </w:r>
    </w:p>
    <w:p w14:paraId="59F5892E">
      <w:pPr>
        <w:spacing w:line="480" w:lineRule="exact"/>
        <w:ind w:firstLine="566" w:firstLineChars="236"/>
        <w:jc w:val="right"/>
        <w:rPr>
          <w:rFonts w:ascii="宋体" w:hAnsi="宋体"/>
        </w:rPr>
      </w:pPr>
    </w:p>
    <w:p w14:paraId="7BC61DE0">
      <w:pPr>
        <w:spacing w:line="480" w:lineRule="exact"/>
        <w:ind w:firstLine="566" w:firstLineChars="236"/>
        <w:jc w:val="right"/>
        <w:rPr>
          <w:rFonts w:ascii="宋体" w:hAnsi="宋体"/>
        </w:rPr>
      </w:pPr>
    </w:p>
    <w:p w14:paraId="218D7817">
      <w:pPr>
        <w:spacing w:line="480" w:lineRule="exact"/>
        <w:ind w:firstLine="566" w:firstLineChars="236"/>
        <w:jc w:val="right"/>
        <w:rPr>
          <w:rFonts w:ascii="宋体" w:hAnsi="宋体"/>
        </w:rPr>
      </w:pPr>
      <w:r>
        <w:rPr>
          <w:rFonts w:hint="eastAsia" w:ascii="宋体" w:hAnsi="宋体"/>
        </w:rPr>
        <w:t>陕西宇正招标有限公司</w:t>
      </w:r>
    </w:p>
    <w:p w14:paraId="0690633A">
      <w:pPr>
        <w:spacing w:line="480" w:lineRule="exact"/>
        <w:ind w:firstLine="566" w:firstLineChars="236"/>
        <w:rPr>
          <w:rFonts w:ascii="宋体" w:hAnsi="宋体"/>
          <w:color w:val="FF0000"/>
        </w:rPr>
        <w:sectPr>
          <w:headerReference r:id="rId7" w:type="default"/>
          <w:footerReference r:id="rId8" w:type="default"/>
          <w:pgSz w:w="11906" w:h="16838"/>
          <w:pgMar w:top="1440" w:right="1080" w:bottom="1440" w:left="1080" w:header="851" w:footer="737" w:gutter="0"/>
          <w:pgNumType w:fmt="decimal" w:start="1"/>
          <w:cols w:space="0" w:num="1"/>
          <w:docGrid w:linePitch="312" w:charSpace="0"/>
        </w:sectPr>
      </w:pPr>
      <w:r>
        <w:rPr>
          <w:rFonts w:hint="eastAsia" w:ascii="宋体" w:hAnsi="宋体"/>
        </w:rPr>
        <w:t xml:space="preserve">                                                         </w:t>
      </w:r>
      <w:r>
        <w:rPr>
          <w:rFonts w:hint="eastAsia" w:ascii="宋体" w:hAnsi="宋体"/>
          <w:color w:val="FF0000"/>
        </w:rPr>
        <w:t xml:space="preserve"> </w:t>
      </w:r>
      <w:r>
        <w:rPr>
          <w:rFonts w:ascii="宋体" w:hAnsi="宋体"/>
          <w:highlight w:val="none"/>
        </w:rPr>
        <w:t>2026</w:t>
      </w:r>
      <w:r>
        <w:rPr>
          <w:rFonts w:hint="eastAsia" w:ascii="宋体" w:hAnsi="宋体"/>
          <w:highlight w:val="none"/>
        </w:rPr>
        <w:t>年</w:t>
      </w:r>
      <w:r>
        <w:rPr>
          <w:rFonts w:hint="eastAsia" w:ascii="宋体" w:hAnsi="宋体"/>
          <w:highlight w:val="none"/>
          <w:lang w:val="en-US" w:eastAsia="zh-CN"/>
        </w:rPr>
        <w:t>07</w:t>
      </w:r>
      <w:r>
        <w:rPr>
          <w:rFonts w:hint="eastAsia" w:ascii="宋体" w:hAnsi="宋体"/>
          <w:highlight w:val="none"/>
        </w:rPr>
        <w:t>月</w:t>
      </w:r>
      <w:r>
        <w:rPr>
          <w:rFonts w:hint="eastAsia" w:ascii="宋体" w:hAnsi="宋体"/>
          <w:highlight w:val="none"/>
          <w:lang w:val="en-US" w:eastAsia="zh-CN"/>
        </w:rPr>
        <w:t>22</w:t>
      </w:r>
      <w:r>
        <w:rPr>
          <w:rFonts w:hint="eastAsia" w:ascii="宋体" w:hAnsi="宋体"/>
          <w:highlight w:val="none"/>
        </w:rPr>
        <w:t>日</w:t>
      </w:r>
    </w:p>
    <w:p w14:paraId="7E8E5C16">
      <w:pPr>
        <w:pStyle w:val="4"/>
        <w:rPr>
          <w:lang w:val="en-US"/>
        </w:rPr>
      </w:pPr>
      <w:bookmarkStart w:id="7" w:name="_Toc8032"/>
      <w:bookmarkStart w:id="8" w:name="_Toc19313"/>
      <w:r>
        <w:rPr>
          <w:rFonts w:hint="eastAsia"/>
          <w:lang w:val="en-US"/>
        </w:rPr>
        <w:t>第二章 供应商须知前附表</w:t>
      </w:r>
      <w:bookmarkEnd w:id="5"/>
      <w:bookmarkEnd w:id="6"/>
      <w:bookmarkEnd w:id="7"/>
      <w:bookmarkEnd w:id="8"/>
    </w:p>
    <w:tbl>
      <w:tblPr>
        <w:tblStyle w:val="23"/>
        <w:tblpPr w:leftFromText="181" w:rightFromText="181" w:topFromText="283" w:vertAnchor="text" w:horzAnchor="page" w:tblpX="1180" w:tblpY="284"/>
        <w:tblOverlap w:val="never"/>
        <w:tblW w:w="4987"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669"/>
        <w:gridCol w:w="2073"/>
        <w:gridCol w:w="7035"/>
      </w:tblGrid>
      <w:tr w14:paraId="48C972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6" w:hRule="atLeast"/>
        </w:trPr>
        <w:tc>
          <w:tcPr>
            <w:tcW w:w="342" w:type="pct"/>
            <w:vAlign w:val="bottom"/>
          </w:tcPr>
          <w:p w14:paraId="1C462108">
            <w:pPr>
              <w:keepLines/>
              <w:widowControl/>
              <w:wordWrap w:val="0"/>
              <w:topLinePunct/>
              <w:jc w:val="center"/>
              <w:rPr>
                <w:rFonts w:ascii="宋体" w:hAnsi="宋体" w:cs="宋体"/>
                <w:b/>
                <w:sz w:val="21"/>
                <w:szCs w:val="21"/>
              </w:rPr>
            </w:pPr>
            <w:bookmarkStart w:id="9" w:name="_Toc19946"/>
            <w:bookmarkStart w:id="10" w:name="_Toc11127"/>
            <w:r>
              <w:rPr>
                <w:rFonts w:hint="eastAsia" w:ascii="宋体" w:hAnsi="宋体" w:cs="宋体"/>
                <w:b/>
                <w:sz w:val="21"/>
                <w:szCs w:val="21"/>
              </w:rPr>
              <w:t>序号</w:t>
            </w:r>
          </w:p>
        </w:tc>
        <w:tc>
          <w:tcPr>
            <w:tcW w:w="1060" w:type="pct"/>
            <w:vAlign w:val="bottom"/>
          </w:tcPr>
          <w:p w14:paraId="51F95BF9">
            <w:pPr>
              <w:keepLines/>
              <w:widowControl/>
              <w:wordWrap w:val="0"/>
              <w:topLinePunct/>
              <w:jc w:val="center"/>
              <w:rPr>
                <w:rFonts w:ascii="宋体" w:hAnsi="宋体" w:cs="宋体"/>
                <w:b/>
                <w:sz w:val="21"/>
                <w:szCs w:val="21"/>
              </w:rPr>
            </w:pPr>
            <w:r>
              <w:rPr>
                <w:rFonts w:hint="eastAsia" w:ascii="宋体" w:hAnsi="宋体" w:cs="宋体"/>
                <w:b/>
                <w:sz w:val="21"/>
                <w:szCs w:val="21"/>
              </w:rPr>
              <w:t>条 款</w:t>
            </w:r>
          </w:p>
        </w:tc>
        <w:tc>
          <w:tcPr>
            <w:tcW w:w="3597" w:type="pct"/>
            <w:vAlign w:val="bottom"/>
          </w:tcPr>
          <w:p w14:paraId="1E025148">
            <w:pPr>
              <w:keepLines/>
              <w:widowControl/>
              <w:wordWrap w:val="0"/>
              <w:topLinePunct/>
              <w:jc w:val="center"/>
              <w:rPr>
                <w:rFonts w:ascii="宋体" w:hAnsi="宋体" w:cs="宋体"/>
                <w:b/>
                <w:sz w:val="21"/>
                <w:szCs w:val="21"/>
              </w:rPr>
            </w:pPr>
            <w:r>
              <w:rPr>
                <w:rFonts w:hint="eastAsia" w:ascii="宋体" w:hAnsi="宋体" w:cs="宋体"/>
                <w:b/>
                <w:sz w:val="21"/>
                <w:szCs w:val="21"/>
              </w:rPr>
              <w:t>编 列 内 容</w:t>
            </w:r>
          </w:p>
        </w:tc>
      </w:tr>
      <w:tr w14:paraId="163CD9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8" w:hRule="atLeast"/>
        </w:trPr>
        <w:tc>
          <w:tcPr>
            <w:tcW w:w="342" w:type="pct"/>
            <w:vMerge w:val="restart"/>
            <w:vAlign w:val="center"/>
          </w:tcPr>
          <w:p w14:paraId="32F2700F">
            <w:pPr>
              <w:keepLines/>
              <w:widowControl/>
              <w:wordWrap w:val="0"/>
              <w:topLinePunct/>
              <w:jc w:val="center"/>
              <w:rPr>
                <w:rFonts w:ascii="宋体" w:hAnsi="宋体" w:cs="宋体"/>
                <w:sz w:val="21"/>
                <w:szCs w:val="21"/>
              </w:rPr>
            </w:pPr>
            <w:r>
              <w:rPr>
                <w:rFonts w:hint="eastAsia" w:ascii="宋体" w:hAnsi="宋体" w:cs="宋体"/>
                <w:sz w:val="21"/>
                <w:szCs w:val="21"/>
              </w:rPr>
              <w:t>1</w:t>
            </w:r>
          </w:p>
        </w:tc>
        <w:tc>
          <w:tcPr>
            <w:tcW w:w="1060" w:type="pct"/>
            <w:vAlign w:val="center"/>
          </w:tcPr>
          <w:p w14:paraId="48B0FA9C">
            <w:pPr>
              <w:keepLines/>
              <w:widowControl/>
              <w:wordWrap w:val="0"/>
              <w:topLinePunct/>
              <w:spacing w:line="240" w:lineRule="auto"/>
              <w:jc w:val="center"/>
              <w:rPr>
                <w:rFonts w:ascii="宋体" w:hAnsi="宋体" w:cs="宋体"/>
                <w:sz w:val="21"/>
                <w:szCs w:val="21"/>
              </w:rPr>
            </w:pPr>
            <w:r>
              <w:rPr>
                <w:rFonts w:hint="eastAsia" w:ascii="宋体" w:hAnsi="宋体" w:cs="宋体"/>
                <w:sz w:val="21"/>
                <w:szCs w:val="21"/>
              </w:rPr>
              <w:t>项目名称</w:t>
            </w:r>
          </w:p>
        </w:tc>
        <w:tc>
          <w:tcPr>
            <w:tcW w:w="3597" w:type="pct"/>
            <w:vAlign w:val="center"/>
          </w:tcPr>
          <w:p w14:paraId="615D3AC4">
            <w:pPr>
              <w:keepLines/>
              <w:widowControl/>
              <w:wordWrap w:val="0"/>
              <w:topLinePunct/>
              <w:spacing w:line="240" w:lineRule="auto"/>
              <w:rPr>
                <w:rFonts w:hint="eastAsia" w:ascii="宋体" w:hAnsi="宋体" w:eastAsia="宋体" w:cs="宋体"/>
                <w:sz w:val="21"/>
                <w:szCs w:val="21"/>
                <w:lang w:eastAsia="zh-CN"/>
              </w:rPr>
            </w:pPr>
            <w:r>
              <w:rPr>
                <w:rFonts w:hint="eastAsia" w:ascii="宋体" w:hAnsi="宋体" w:cs="宋体"/>
                <w:sz w:val="21"/>
                <w:szCs w:val="21"/>
                <w:lang w:eastAsia="zh-CN"/>
              </w:rPr>
              <w:t>陕西省疾病预防控制中心2026年职工体检服务（二次）项目</w:t>
            </w:r>
          </w:p>
        </w:tc>
      </w:tr>
      <w:tr w14:paraId="064533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0" w:hRule="atLeast"/>
        </w:trPr>
        <w:tc>
          <w:tcPr>
            <w:tcW w:w="342" w:type="pct"/>
            <w:vMerge w:val="continue"/>
          </w:tcPr>
          <w:p w14:paraId="144A88C4">
            <w:pPr>
              <w:keepLines/>
              <w:widowControl/>
              <w:wordWrap w:val="0"/>
              <w:topLinePunct/>
              <w:jc w:val="center"/>
              <w:rPr>
                <w:rFonts w:ascii="宋体" w:hAnsi="宋体" w:cs="宋体"/>
                <w:sz w:val="21"/>
                <w:szCs w:val="21"/>
              </w:rPr>
            </w:pPr>
          </w:p>
        </w:tc>
        <w:tc>
          <w:tcPr>
            <w:tcW w:w="1060" w:type="pct"/>
            <w:vAlign w:val="center"/>
          </w:tcPr>
          <w:p w14:paraId="313A0F43">
            <w:pPr>
              <w:keepLines/>
              <w:widowControl/>
              <w:wordWrap w:val="0"/>
              <w:topLinePunct/>
              <w:spacing w:line="240" w:lineRule="auto"/>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预算</w:t>
            </w:r>
          </w:p>
        </w:tc>
        <w:tc>
          <w:tcPr>
            <w:tcW w:w="3597" w:type="pct"/>
            <w:vAlign w:val="center"/>
          </w:tcPr>
          <w:p w14:paraId="41C36A89">
            <w:pPr>
              <w:keepLines/>
              <w:widowControl/>
              <w:wordWrap w:val="0"/>
              <w:topLinePunct/>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t>项目总预算：人民币肆拾捌万壹仟陆佰元整（¥481600元）</w:t>
            </w:r>
          </w:p>
          <w:p w14:paraId="196DF663">
            <w:pPr>
              <w:keepLines/>
              <w:widowControl/>
              <w:wordWrap w:val="0"/>
              <w:topLinePunct/>
              <w:spacing w:line="240" w:lineRule="auto"/>
              <w:rPr>
                <w:rFonts w:hint="eastAsia" w:ascii="宋体" w:hAnsi="宋体" w:cs="宋体"/>
                <w:sz w:val="21"/>
                <w:szCs w:val="21"/>
                <w:lang w:eastAsia="zh-CN"/>
              </w:rPr>
            </w:pPr>
            <w:r>
              <w:rPr>
                <w:rFonts w:hint="eastAsia" w:ascii="宋体" w:hAnsi="宋体" w:cs="宋体"/>
                <w:sz w:val="21"/>
                <w:szCs w:val="21"/>
                <w:lang w:val="en-US" w:eastAsia="zh-CN"/>
              </w:rPr>
              <w:t xml:space="preserve">     （包含财政资金291600元及单位工作经费190000元。））</w:t>
            </w:r>
          </w:p>
        </w:tc>
      </w:tr>
      <w:tr w14:paraId="63F53D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342" w:type="pct"/>
            <w:vMerge w:val="continue"/>
          </w:tcPr>
          <w:p w14:paraId="04235796">
            <w:pPr>
              <w:keepLines/>
              <w:widowControl/>
              <w:wordWrap w:val="0"/>
              <w:topLinePunct/>
              <w:jc w:val="center"/>
              <w:rPr>
                <w:rFonts w:ascii="宋体" w:hAnsi="宋体" w:cs="宋体"/>
                <w:sz w:val="21"/>
                <w:szCs w:val="21"/>
              </w:rPr>
            </w:pPr>
          </w:p>
        </w:tc>
        <w:tc>
          <w:tcPr>
            <w:tcW w:w="1060" w:type="pct"/>
            <w:vAlign w:val="center"/>
          </w:tcPr>
          <w:p w14:paraId="13871E10">
            <w:pPr>
              <w:pStyle w:val="12"/>
              <w:keepLines/>
              <w:widowControl/>
              <w:wordWrap w:val="0"/>
              <w:topLinePunct/>
              <w:jc w:val="center"/>
              <w:rPr>
                <w:rFonts w:hAnsi="宋体" w:cs="宋体"/>
                <w:sz w:val="21"/>
              </w:rPr>
            </w:pPr>
            <w:r>
              <w:rPr>
                <w:rFonts w:hint="eastAsia" w:hAnsi="宋体" w:cs="宋体"/>
                <w:sz w:val="21"/>
              </w:rPr>
              <w:t>本项目设定的</w:t>
            </w:r>
          </w:p>
          <w:p w14:paraId="6DAF71E4">
            <w:pPr>
              <w:pStyle w:val="12"/>
              <w:keepLines/>
              <w:widowControl/>
              <w:wordWrap w:val="0"/>
              <w:topLinePunct/>
              <w:jc w:val="center"/>
              <w:rPr>
                <w:rFonts w:hAnsi="宋体" w:cs="宋体"/>
                <w:sz w:val="21"/>
              </w:rPr>
            </w:pPr>
            <w:r>
              <w:rPr>
                <w:rFonts w:hint="eastAsia" w:hAnsi="宋体" w:cs="宋体"/>
                <w:sz w:val="21"/>
                <w:lang w:val="en-US" w:eastAsia="zh-CN"/>
              </w:rPr>
              <w:t>单价</w:t>
            </w:r>
            <w:r>
              <w:rPr>
                <w:rFonts w:hint="eastAsia" w:hAnsi="宋体" w:cs="宋体"/>
                <w:sz w:val="21"/>
              </w:rPr>
              <w:t>限价</w:t>
            </w:r>
          </w:p>
        </w:tc>
        <w:tc>
          <w:tcPr>
            <w:tcW w:w="3597" w:type="pct"/>
            <w:vAlign w:val="center"/>
          </w:tcPr>
          <w:p w14:paraId="75D05BE3">
            <w:pPr>
              <w:keepLines/>
              <w:widowControl/>
              <w:wordWrap w:val="0"/>
              <w:topLinePunct/>
              <w:spacing w:line="240" w:lineRule="auto"/>
              <w:rPr>
                <w:rFonts w:hint="eastAsia" w:ascii="宋体" w:hAnsi="宋体" w:cs="宋体"/>
                <w:sz w:val="21"/>
                <w:szCs w:val="21"/>
                <w:lang w:eastAsia="zh-CN"/>
              </w:rPr>
            </w:pPr>
            <w:r>
              <w:rPr>
                <w:rFonts w:hint="eastAsia" w:ascii="宋体" w:hAnsi="宋体" w:cs="宋体"/>
                <w:sz w:val="21"/>
                <w:szCs w:val="21"/>
                <w:lang w:val="en-US" w:eastAsia="zh-CN"/>
              </w:rPr>
              <w:t xml:space="preserve">（1）40岁以上男项目费⽤最⾼限价为⼈⺠币1776元/⼈； </w:t>
            </w:r>
          </w:p>
          <w:p w14:paraId="26A52DE6">
            <w:pPr>
              <w:keepLines/>
              <w:widowControl/>
              <w:wordWrap w:val="0"/>
              <w:topLinePunct/>
              <w:spacing w:line="240" w:lineRule="auto"/>
              <w:rPr>
                <w:rFonts w:hint="eastAsia" w:ascii="宋体" w:hAnsi="宋体" w:cs="宋体"/>
                <w:sz w:val="21"/>
                <w:szCs w:val="21"/>
                <w:lang w:eastAsia="zh-CN"/>
              </w:rPr>
            </w:pPr>
            <w:r>
              <w:rPr>
                <w:rFonts w:hint="eastAsia" w:ascii="宋体" w:hAnsi="宋体" w:cs="宋体"/>
                <w:sz w:val="21"/>
                <w:szCs w:val="21"/>
                <w:lang w:val="en-US" w:eastAsia="zh-CN"/>
              </w:rPr>
              <w:t xml:space="preserve">（2）40岁以上女项目费⽤最⾼限价为⼈⺠币2066元/⼈； </w:t>
            </w:r>
          </w:p>
          <w:p w14:paraId="6BBF614E">
            <w:pPr>
              <w:keepLines/>
              <w:widowControl/>
              <w:wordWrap w:val="0"/>
              <w:topLinePunct/>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t>（3）</w:t>
            </w:r>
            <w:r>
              <w:rPr>
                <w:rFonts w:hint="eastAsia" w:ascii="宋体" w:hAnsi="宋体" w:cs="宋体"/>
                <w:sz w:val="21"/>
                <w:szCs w:val="21"/>
                <w:lang w:eastAsia="zh-CN"/>
              </w:rPr>
              <w:t>40岁以下男项目</w:t>
            </w:r>
            <w:r>
              <w:rPr>
                <w:rFonts w:hint="eastAsia" w:ascii="宋体" w:hAnsi="宋体" w:cs="宋体"/>
                <w:sz w:val="21"/>
                <w:szCs w:val="21"/>
                <w:lang w:val="en-US" w:eastAsia="zh-CN"/>
              </w:rPr>
              <w:t xml:space="preserve">费⽤最⾼限价为⼈⺠币1343元/⼈； </w:t>
            </w:r>
          </w:p>
          <w:p w14:paraId="402CC2F1">
            <w:pPr>
              <w:keepLines/>
              <w:widowControl/>
              <w:wordWrap w:val="0"/>
              <w:topLinePunct/>
              <w:spacing w:line="240" w:lineRule="auto"/>
              <w:rPr>
                <w:rFonts w:hint="eastAsia" w:ascii="宋体" w:hAnsi="宋体" w:cs="宋体"/>
                <w:sz w:val="21"/>
                <w:szCs w:val="21"/>
                <w:lang w:val="en-US" w:eastAsia="zh-CN"/>
              </w:rPr>
            </w:pPr>
            <w:r>
              <w:rPr>
                <w:rFonts w:hint="eastAsia" w:ascii="宋体" w:hAnsi="宋体" w:cs="宋体"/>
                <w:sz w:val="21"/>
                <w:szCs w:val="21"/>
                <w:lang w:val="en-US" w:eastAsia="zh-CN"/>
              </w:rPr>
              <w:t>（4）</w:t>
            </w:r>
            <w:r>
              <w:rPr>
                <w:rFonts w:hint="eastAsia" w:ascii="宋体" w:hAnsi="宋体" w:cs="宋体"/>
                <w:sz w:val="21"/>
                <w:szCs w:val="21"/>
                <w:lang w:eastAsia="zh-CN"/>
              </w:rPr>
              <w:t>40岁以下已婚女项目</w:t>
            </w:r>
            <w:r>
              <w:rPr>
                <w:rFonts w:hint="eastAsia" w:ascii="宋体" w:hAnsi="宋体" w:cs="宋体"/>
                <w:sz w:val="21"/>
                <w:szCs w:val="21"/>
                <w:lang w:val="en-US" w:eastAsia="zh-CN"/>
              </w:rPr>
              <w:t>费⽤最⾼限价为⼈⺠币1633元/⼈；</w:t>
            </w:r>
          </w:p>
          <w:p w14:paraId="73431B03">
            <w:pPr>
              <w:keepLines/>
              <w:widowControl/>
              <w:wordWrap w:val="0"/>
              <w:topLinePunct/>
              <w:spacing w:line="240" w:lineRule="auto"/>
              <w:rPr>
                <w:rFonts w:hint="eastAsia" w:ascii="宋体" w:hAnsi="宋体" w:cs="宋体"/>
                <w:sz w:val="21"/>
                <w:szCs w:val="21"/>
                <w:lang w:eastAsia="zh-CN"/>
              </w:rPr>
            </w:pPr>
            <w:r>
              <w:rPr>
                <w:rFonts w:hint="eastAsia" w:ascii="宋体" w:hAnsi="宋体" w:cs="宋体"/>
                <w:sz w:val="21"/>
                <w:szCs w:val="21"/>
                <w:lang w:val="en-US" w:eastAsia="zh-CN"/>
              </w:rPr>
              <w:t>（5）</w:t>
            </w:r>
            <w:r>
              <w:rPr>
                <w:rFonts w:hint="eastAsia" w:ascii="宋体" w:hAnsi="宋体" w:cs="宋体"/>
                <w:sz w:val="21"/>
                <w:szCs w:val="21"/>
                <w:lang w:eastAsia="zh-CN"/>
              </w:rPr>
              <w:t>40岁以下未婚女项目</w:t>
            </w:r>
            <w:r>
              <w:rPr>
                <w:rFonts w:hint="eastAsia" w:ascii="宋体" w:hAnsi="宋体" w:cs="宋体"/>
                <w:sz w:val="21"/>
                <w:szCs w:val="21"/>
                <w:lang w:val="en-US" w:eastAsia="zh-CN"/>
              </w:rPr>
              <w:t>费⽤最⾼限价为⼈⺠币1473元/⼈。</w:t>
            </w:r>
          </w:p>
        </w:tc>
      </w:tr>
      <w:tr w14:paraId="38B037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60" w:hRule="atLeast"/>
        </w:trPr>
        <w:tc>
          <w:tcPr>
            <w:tcW w:w="342" w:type="pct"/>
            <w:vMerge w:val="continue"/>
          </w:tcPr>
          <w:p w14:paraId="3F4AE0A0">
            <w:pPr>
              <w:keepLines/>
              <w:widowControl/>
              <w:wordWrap w:val="0"/>
              <w:topLinePunct/>
              <w:jc w:val="center"/>
              <w:rPr>
                <w:rFonts w:ascii="宋体" w:hAnsi="宋体" w:cs="宋体"/>
                <w:sz w:val="21"/>
                <w:szCs w:val="21"/>
              </w:rPr>
            </w:pPr>
          </w:p>
        </w:tc>
        <w:tc>
          <w:tcPr>
            <w:tcW w:w="1060" w:type="pct"/>
            <w:vAlign w:val="center"/>
          </w:tcPr>
          <w:p w14:paraId="40BD69B6">
            <w:pPr>
              <w:pStyle w:val="12"/>
              <w:keepLines/>
              <w:widowControl/>
              <w:wordWrap w:val="0"/>
              <w:topLinePunct/>
              <w:spacing w:line="240" w:lineRule="auto"/>
              <w:jc w:val="center"/>
              <w:rPr>
                <w:rFonts w:hAnsi="宋体" w:cs="宋体"/>
                <w:sz w:val="21"/>
              </w:rPr>
            </w:pPr>
            <w:r>
              <w:rPr>
                <w:rFonts w:hint="eastAsia" w:hAnsi="宋体" w:cs="宋体"/>
                <w:sz w:val="21"/>
              </w:rPr>
              <w:t>公告媒体</w:t>
            </w:r>
          </w:p>
        </w:tc>
        <w:tc>
          <w:tcPr>
            <w:tcW w:w="3597" w:type="pct"/>
            <w:vAlign w:val="center"/>
          </w:tcPr>
          <w:p w14:paraId="37583348">
            <w:pPr>
              <w:keepLines/>
              <w:widowControl/>
              <w:wordWrap w:val="0"/>
              <w:topLinePunct/>
              <w:spacing w:line="240" w:lineRule="auto"/>
              <w:rPr>
                <w:rFonts w:ascii="宋体" w:hAnsi="宋体" w:cs="宋体"/>
                <w:sz w:val="21"/>
                <w:szCs w:val="21"/>
              </w:rPr>
            </w:pPr>
            <w:r>
              <w:rPr>
                <w:rFonts w:hint="eastAsia" w:ascii="宋体" w:hAnsi="宋体" w:cs="宋体"/>
                <w:sz w:val="21"/>
                <w:szCs w:val="21"/>
              </w:rPr>
              <w:t>陕西省政府采购网</w:t>
            </w:r>
          </w:p>
        </w:tc>
      </w:tr>
      <w:tr w14:paraId="39B0E3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352" w:hRule="atLeast"/>
        </w:trPr>
        <w:tc>
          <w:tcPr>
            <w:tcW w:w="342" w:type="pct"/>
            <w:vAlign w:val="center"/>
          </w:tcPr>
          <w:p w14:paraId="773159A9">
            <w:pPr>
              <w:keepLines/>
              <w:widowControl/>
              <w:wordWrap w:val="0"/>
              <w:topLinePunct/>
              <w:jc w:val="center"/>
              <w:rPr>
                <w:rFonts w:ascii="宋体" w:hAnsi="宋体" w:cs="宋体"/>
                <w:sz w:val="21"/>
                <w:szCs w:val="21"/>
              </w:rPr>
            </w:pPr>
            <w:r>
              <w:rPr>
                <w:rFonts w:hint="eastAsia" w:ascii="宋体" w:hAnsi="宋体" w:cs="宋体"/>
                <w:sz w:val="21"/>
                <w:szCs w:val="21"/>
              </w:rPr>
              <w:t>2</w:t>
            </w:r>
          </w:p>
        </w:tc>
        <w:tc>
          <w:tcPr>
            <w:tcW w:w="1060" w:type="pct"/>
            <w:vAlign w:val="center"/>
          </w:tcPr>
          <w:p w14:paraId="00AEDC92">
            <w:pPr>
              <w:keepLines/>
              <w:widowControl/>
              <w:wordWrap w:val="0"/>
              <w:topLinePunct/>
              <w:jc w:val="center"/>
              <w:rPr>
                <w:rFonts w:ascii="宋体" w:hAnsi="宋体" w:cs="宋体"/>
                <w:sz w:val="21"/>
                <w:szCs w:val="21"/>
              </w:rPr>
            </w:pPr>
            <w:r>
              <w:rPr>
                <w:rFonts w:hint="eastAsia" w:ascii="宋体" w:hAnsi="宋体" w:cs="宋体"/>
                <w:sz w:val="21"/>
                <w:szCs w:val="21"/>
              </w:rPr>
              <w:t>采购人</w:t>
            </w:r>
          </w:p>
        </w:tc>
        <w:tc>
          <w:tcPr>
            <w:tcW w:w="3597" w:type="pct"/>
            <w:vAlign w:val="bottom"/>
          </w:tcPr>
          <w:p w14:paraId="0BE824CA">
            <w:pPr>
              <w:keepLines/>
              <w:widowControl/>
              <w:wordWrap w:val="0"/>
              <w:topLinePunct/>
              <w:spacing w:line="384" w:lineRule="auto"/>
              <w:rPr>
                <w:rFonts w:ascii="宋体" w:hAnsi="宋体" w:cs="宋体"/>
                <w:sz w:val="21"/>
                <w:szCs w:val="21"/>
              </w:rPr>
            </w:pPr>
            <w:r>
              <w:rPr>
                <w:rFonts w:hint="eastAsia" w:ascii="宋体" w:hAnsi="宋体" w:cs="宋体"/>
                <w:sz w:val="21"/>
                <w:szCs w:val="21"/>
              </w:rPr>
              <w:t>采 购 人：陕西省疾病预防控制中心</w:t>
            </w:r>
          </w:p>
          <w:p w14:paraId="7279C41D">
            <w:pPr>
              <w:keepLines/>
              <w:widowControl/>
              <w:wordWrap w:val="0"/>
              <w:topLinePunct/>
              <w:spacing w:line="384" w:lineRule="auto"/>
              <w:rPr>
                <w:rFonts w:ascii="宋体" w:hAnsi="宋体" w:cs="宋体"/>
                <w:sz w:val="21"/>
                <w:szCs w:val="21"/>
              </w:rPr>
            </w:pPr>
            <w:r>
              <w:rPr>
                <w:rFonts w:hint="eastAsia" w:ascii="宋体" w:hAnsi="宋体" w:cs="宋体"/>
                <w:sz w:val="21"/>
                <w:szCs w:val="21"/>
              </w:rPr>
              <w:t xml:space="preserve">联系地址： 陕西省碑林区和平门外建东街3号 </w:t>
            </w:r>
          </w:p>
          <w:p w14:paraId="0C8470D3">
            <w:pPr>
              <w:keepLines/>
              <w:widowControl/>
              <w:wordWrap w:val="0"/>
              <w:topLinePunct/>
              <w:spacing w:line="384" w:lineRule="auto"/>
              <w:rPr>
                <w:rFonts w:hint="eastAsia" w:ascii="宋体" w:hAnsi="宋体" w:eastAsia="宋体" w:cs="宋体"/>
                <w:sz w:val="21"/>
                <w:szCs w:val="21"/>
                <w:lang w:eastAsia="zh-CN"/>
              </w:rPr>
            </w:pPr>
            <w:r>
              <w:rPr>
                <w:rFonts w:hint="eastAsia" w:ascii="宋体" w:hAnsi="宋体" w:cs="宋体"/>
                <w:sz w:val="21"/>
                <w:szCs w:val="21"/>
              </w:rPr>
              <w:t>联系人：丁</w:t>
            </w:r>
            <w:r>
              <w:rPr>
                <w:rFonts w:hint="eastAsia" w:ascii="宋体" w:hAnsi="宋体" w:cs="宋体"/>
                <w:sz w:val="21"/>
                <w:szCs w:val="21"/>
                <w:lang w:val="en-US" w:eastAsia="zh-CN"/>
              </w:rPr>
              <w:t>主任</w:t>
            </w:r>
          </w:p>
          <w:p w14:paraId="7F4328FB">
            <w:pPr>
              <w:keepLines/>
              <w:widowControl/>
              <w:wordWrap w:val="0"/>
              <w:topLinePunct/>
              <w:spacing w:line="384" w:lineRule="auto"/>
              <w:rPr>
                <w:rFonts w:ascii="宋体" w:hAnsi="宋体" w:cs="宋体"/>
                <w:sz w:val="21"/>
                <w:szCs w:val="21"/>
              </w:rPr>
            </w:pPr>
            <w:r>
              <w:rPr>
                <w:rFonts w:hint="eastAsia" w:ascii="宋体" w:hAnsi="宋体" w:cs="宋体"/>
                <w:sz w:val="21"/>
                <w:szCs w:val="21"/>
              </w:rPr>
              <w:t>联系方式：029-82476605</w:t>
            </w:r>
          </w:p>
        </w:tc>
      </w:tr>
      <w:tr w14:paraId="277124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124" w:hRule="atLeast"/>
        </w:trPr>
        <w:tc>
          <w:tcPr>
            <w:tcW w:w="342" w:type="pct"/>
            <w:tcBorders>
              <w:top w:val="single" w:color="auto" w:sz="4" w:space="0"/>
            </w:tcBorders>
            <w:vAlign w:val="center"/>
          </w:tcPr>
          <w:p w14:paraId="0BDE56E0">
            <w:pPr>
              <w:keepLines/>
              <w:widowControl/>
              <w:wordWrap w:val="0"/>
              <w:topLinePunct/>
              <w:jc w:val="center"/>
              <w:rPr>
                <w:rFonts w:ascii="宋体" w:hAnsi="宋体" w:cs="宋体"/>
                <w:sz w:val="21"/>
                <w:szCs w:val="21"/>
              </w:rPr>
            </w:pPr>
            <w:r>
              <w:rPr>
                <w:rFonts w:hint="eastAsia" w:ascii="宋体" w:hAnsi="宋体" w:cs="宋体"/>
                <w:sz w:val="21"/>
                <w:szCs w:val="21"/>
              </w:rPr>
              <w:t>3</w:t>
            </w:r>
          </w:p>
        </w:tc>
        <w:tc>
          <w:tcPr>
            <w:tcW w:w="1060" w:type="pct"/>
            <w:tcBorders>
              <w:top w:val="single" w:color="auto" w:sz="4" w:space="0"/>
            </w:tcBorders>
            <w:vAlign w:val="center"/>
          </w:tcPr>
          <w:p w14:paraId="73B8E42C">
            <w:pPr>
              <w:keepLines/>
              <w:widowControl/>
              <w:wordWrap w:val="0"/>
              <w:topLinePunct/>
              <w:jc w:val="center"/>
              <w:rPr>
                <w:rFonts w:ascii="宋体" w:hAnsi="宋体" w:cs="宋体"/>
                <w:sz w:val="21"/>
                <w:szCs w:val="21"/>
              </w:rPr>
            </w:pPr>
            <w:r>
              <w:rPr>
                <w:rFonts w:hint="eastAsia" w:ascii="宋体" w:hAnsi="宋体" w:cs="宋体"/>
                <w:sz w:val="21"/>
                <w:szCs w:val="21"/>
              </w:rPr>
              <w:t>采购</w:t>
            </w:r>
          </w:p>
          <w:p w14:paraId="58409F51">
            <w:pPr>
              <w:keepLines/>
              <w:widowControl/>
              <w:wordWrap w:val="0"/>
              <w:topLinePunct/>
              <w:jc w:val="center"/>
              <w:rPr>
                <w:rFonts w:ascii="宋体" w:hAnsi="宋体" w:cs="宋体"/>
                <w:sz w:val="21"/>
                <w:szCs w:val="21"/>
              </w:rPr>
            </w:pPr>
            <w:r>
              <w:rPr>
                <w:rFonts w:hint="eastAsia" w:ascii="宋体" w:hAnsi="宋体" w:cs="宋体"/>
                <w:sz w:val="21"/>
                <w:szCs w:val="21"/>
              </w:rPr>
              <w:t>代理</w:t>
            </w:r>
          </w:p>
          <w:p w14:paraId="7CBACE3F">
            <w:pPr>
              <w:keepLines/>
              <w:widowControl/>
              <w:wordWrap w:val="0"/>
              <w:topLinePunct/>
              <w:jc w:val="center"/>
              <w:rPr>
                <w:rFonts w:ascii="宋体" w:hAnsi="宋体" w:cs="宋体"/>
                <w:sz w:val="21"/>
                <w:szCs w:val="21"/>
              </w:rPr>
            </w:pPr>
            <w:r>
              <w:rPr>
                <w:rFonts w:hint="eastAsia" w:ascii="宋体" w:hAnsi="宋体" w:cs="宋体"/>
                <w:sz w:val="21"/>
                <w:szCs w:val="21"/>
              </w:rPr>
              <w:t>机构</w:t>
            </w:r>
          </w:p>
        </w:tc>
        <w:tc>
          <w:tcPr>
            <w:tcW w:w="3597" w:type="pct"/>
            <w:tcBorders>
              <w:top w:val="single" w:color="auto" w:sz="4" w:space="0"/>
            </w:tcBorders>
            <w:vAlign w:val="bottom"/>
          </w:tcPr>
          <w:p w14:paraId="21CCCFD2">
            <w:pPr>
              <w:keepLines/>
              <w:widowControl/>
              <w:wordWrap w:val="0"/>
              <w:topLinePunct/>
              <w:spacing w:line="384" w:lineRule="auto"/>
              <w:rPr>
                <w:rFonts w:ascii="宋体" w:hAnsi="宋体" w:cs="宋体"/>
                <w:sz w:val="21"/>
                <w:szCs w:val="21"/>
              </w:rPr>
            </w:pPr>
            <w:r>
              <w:rPr>
                <w:rFonts w:hint="eastAsia" w:ascii="宋体" w:hAnsi="宋体" w:cs="宋体"/>
                <w:sz w:val="21"/>
                <w:szCs w:val="21"/>
              </w:rPr>
              <w:t>采购代理机构：陕西宇正招标有限公司</w:t>
            </w:r>
          </w:p>
          <w:p w14:paraId="56C094DC">
            <w:pPr>
              <w:keepLines/>
              <w:widowControl/>
              <w:wordWrap w:val="0"/>
              <w:topLinePunct/>
              <w:spacing w:line="384" w:lineRule="auto"/>
              <w:rPr>
                <w:rFonts w:ascii="宋体" w:hAnsi="宋体" w:cs="宋体"/>
                <w:sz w:val="21"/>
                <w:szCs w:val="21"/>
              </w:rPr>
            </w:pPr>
            <w:r>
              <w:rPr>
                <w:rFonts w:hint="eastAsia" w:ascii="宋体" w:hAnsi="宋体" w:cs="宋体"/>
                <w:sz w:val="21"/>
                <w:szCs w:val="21"/>
              </w:rPr>
              <w:t>地址：西安市新城区长乐西路128号华东万悦城2号写字楼22楼2207室</w:t>
            </w:r>
          </w:p>
          <w:p w14:paraId="22952C52">
            <w:pPr>
              <w:keepLines/>
              <w:widowControl/>
              <w:wordWrap w:val="0"/>
              <w:topLinePunct/>
              <w:spacing w:line="384" w:lineRule="auto"/>
              <w:rPr>
                <w:rFonts w:ascii="宋体" w:hAnsi="宋体" w:cs="宋体"/>
                <w:sz w:val="21"/>
                <w:szCs w:val="21"/>
              </w:rPr>
            </w:pPr>
            <w:r>
              <w:rPr>
                <w:rFonts w:hint="eastAsia" w:ascii="宋体" w:hAnsi="宋体" w:cs="宋体"/>
                <w:sz w:val="21"/>
                <w:szCs w:val="21"/>
              </w:rPr>
              <w:t>联系人：常老师、魏老师</w:t>
            </w:r>
          </w:p>
          <w:p w14:paraId="721C3C73">
            <w:pPr>
              <w:keepLines/>
              <w:widowControl/>
              <w:wordWrap w:val="0"/>
              <w:topLinePunct/>
              <w:spacing w:line="384" w:lineRule="auto"/>
              <w:rPr>
                <w:rFonts w:ascii="宋体" w:hAnsi="宋体" w:cs="宋体"/>
                <w:sz w:val="21"/>
                <w:szCs w:val="21"/>
              </w:rPr>
            </w:pPr>
            <w:r>
              <w:rPr>
                <w:rFonts w:hint="eastAsia" w:ascii="宋体" w:hAnsi="宋体" w:cs="宋体"/>
                <w:sz w:val="21"/>
                <w:szCs w:val="21"/>
              </w:rPr>
              <w:t>电话：029-88611613</w:t>
            </w:r>
          </w:p>
          <w:p w14:paraId="208D9831">
            <w:pPr>
              <w:keepLines/>
              <w:widowControl/>
              <w:wordWrap w:val="0"/>
              <w:topLinePunct/>
              <w:spacing w:line="384" w:lineRule="auto"/>
              <w:rPr>
                <w:rFonts w:ascii="宋体" w:hAnsi="宋体" w:cs="宋体"/>
                <w:sz w:val="21"/>
                <w:szCs w:val="21"/>
              </w:rPr>
            </w:pPr>
            <w:r>
              <w:rPr>
                <w:rFonts w:hint="eastAsia" w:ascii="宋体" w:hAnsi="宋体" w:cs="宋体"/>
                <w:sz w:val="21"/>
                <w:szCs w:val="21"/>
              </w:rPr>
              <w:t>邮箱：yzzb88611613@163.com</w:t>
            </w:r>
          </w:p>
        </w:tc>
      </w:tr>
      <w:tr w14:paraId="1F0E02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711" w:hRule="atLeast"/>
        </w:trPr>
        <w:tc>
          <w:tcPr>
            <w:tcW w:w="342" w:type="pct"/>
            <w:tcBorders>
              <w:top w:val="single" w:color="auto" w:sz="4" w:space="0"/>
            </w:tcBorders>
            <w:vAlign w:val="center"/>
          </w:tcPr>
          <w:p w14:paraId="1EB1EBEB">
            <w:pPr>
              <w:keepLines/>
              <w:widowControl/>
              <w:wordWrap w:val="0"/>
              <w:topLinePunct/>
              <w:jc w:val="center"/>
              <w:rPr>
                <w:rFonts w:ascii="宋体" w:hAnsi="宋体" w:cs="宋体"/>
                <w:sz w:val="21"/>
                <w:szCs w:val="21"/>
              </w:rPr>
            </w:pPr>
            <w:r>
              <w:rPr>
                <w:rFonts w:hint="eastAsia" w:ascii="宋体" w:hAnsi="宋体" w:cs="宋体"/>
                <w:sz w:val="21"/>
                <w:szCs w:val="21"/>
              </w:rPr>
              <w:t>4</w:t>
            </w:r>
          </w:p>
        </w:tc>
        <w:tc>
          <w:tcPr>
            <w:tcW w:w="1060" w:type="pct"/>
            <w:tcBorders>
              <w:top w:val="single" w:color="auto" w:sz="4" w:space="0"/>
            </w:tcBorders>
            <w:vAlign w:val="center"/>
          </w:tcPr>
          <w:p w14:paraId="44E44BCA">
            <w:pPr>
              <w:pStyle w:val="12"/>
              <w:keepLines/>
              <w:widowControl/>
              <w:wordWrap w:val="0"/>
              <w:topLinePunct/>
              <w:jc w:val="center"/>
              <w:rPr>
                <w:rFonts w:hAnsi="宋体" w:cs="宋体"/>
                <w:sz w:val="21"/>
              </w:rPr>
            </w:pPr>
            <w:r>
              <w:rPr>
                <w:rFonts w:hint="eastAsia" w:hAnsi="宋体" w:cs="宋体"/>
                <w:sz w:val="21"/>
              </w:rPr>
              <w:t>磋商文件的获取</w:t>
            </w:r>
          </w:p>
        </w:tc>
        <w:tc>
          <w:tcPr>
            <w:tcW w:w="3597" w:type="pct"/>
            <w:tcBorders>
              <w:top w:val="single" w:color="auto" w:sz="4" w:space="0"/>
            </w:tcBorders>
            <w:vAlign w:val="center"/>
          </w:tcPr>
          <w:p w14:paraId="260571B5">
            <w:pPr>
              <w:pStyle w:val="12"/>
              <w:keepLines/>
              <w:widowControl/>
              <w:wordWrap w:val="0"/>
              <w:topLinePunct/>
              <w:spacing w:line="360" w:lineRule="auto"/>
              <w:ind w:firstLine="420" w:firstLineChars="200"/>
              <w:rPr>
                <w:rFonts w:hAnsi="宋体" w:cs="宋体"/>
                <w:sz w:val="21"/>
              </w:rPr>
            </w:pPr>
            <w:r>
              <w:rPr>
                <w:rFonts w:hint="eastAsia" w:hAnsi="宋体" w:cs="宋体"/>
                <w:sz w:val="21"/>
              </w:rPr>
              <w:t>1、发售时间：</w:t>
            </w:r>
            <w:r>
              <w:rPr>
                <w:rFonts w:ascii="宋体" w:hAnsi="宋体" w:cs="宋体"/>
                <w:sz w:val="21"/>
                <w:szCs w:val="21"/>
                <w:highlight w:val="none"/>
              </w:rPr>
              <w:t>2026年0</w:t>
            </w:r>
            <w:r>
              <w:rPr>
                <w:rFonts w:hint="eastAsia" w:hAnsi="宋体" w:cs="宋体"/>
                <w:sz w:val="21"/>
                <w:szCs w:val="21"/>
                <w:highlight w:val="none"/>
                <w:lang w:val="en-US" w:eastAsia="zh-CN"/>
              </w:rPr>
              <w:t>7</w:t>
            </w:r>
            <w:r>
              <w:rPr>
                <w:rFonts w:ascii="宋体" w:hAnsi="宋体" w:cs="宋体"/>
                <w:sz w:val="21"/>
                <w:szCs w:val="21"/>
                <w:highlight w:val="none"/>
              </w:rPr>
              <w:t>月</w:t>
            </w:r>
            <w:r>
              <w:rPr>
                <w:rFonts w:hint="eastAsia" w:hAnsi="宋体" w:cs="宋体"/>
                <w:sz w:val="21"/>
                <w:szCs w:val="21"/>
                <w:highlight w:val="none"/>
                <w:lang w:val="en-US" w:eastAsia="zh-CN"/>
              </w:rPr>
              <w:t>22</w:t>
            </w:r>
            <w:r>
              <w:rPr>
                <w:rFonts w:ascii="宋体" w:hAnsi="宋体" w:cs="宋体"/>
                <w:sz w:val="21"/>
                <w:szCs w:val="21"/>
                <w:highlight w:val="none"/>
              </w:rPr>
              <w:t>日起至2026年0</w:t>
            </w:r>
            <w:r>
              <w:rPr>
                <w:rFonts w:hint="eastAsia" w:hAnsi="宋体" w:cs="宋体"/>
                <w:sz w:val="21"/>
                <w:szCs w:val="21"/>
                <w:highlight w:val="none"/>
                <w:lang w:val="en-US" w:eastAsia="zh-CN"/>
              </w:rPr>
              <w:t>7</w:t>
            </w:r>
            <w:r>
              <w:rPr>
                <w:rFonts w:ascii="宋体" w:hAnsi="宋体" w:cs="宋体"/>
                <w:sz w:val="21"/>
                <w:szCs w:val="21"/>
                <w:highlight w:val="none"/>
              </w:rPr>
              <w:t>月</w:t>
            </w:r>
            <w:r>
              <w:rPr>
                <w:rFonts w:hint="eastAsia" w:hAnsi="宋体" w:cs="宋体"/>
                <w:sz w:val="21"/>
                <w:szCs w:val="21"/>
                <w:highlight w:val="none"/>
                <w:lang w:val="en-US" w:eastAsia="zh-CN"/>
              </w:rPr>
              <w:t>28</w:t>
            </w:r>
            <w:r>
              <w:rPr>
                <w:rFonts w:ascii="宋体" w:hAnsi="宋体" w:cs="宋体"/>
                <w:sz w:val="21"/>
                <w:szCs w:val="21"/>
                <w:highlight w:val="none"/>
              </w:rPr>
              <w:t>日</w:t>
            </w:r>
            <w:r>
              <w:rPr>
                <w:rFonts w:hint="eastAsia" w:hAnsi="宋体" w:cs="宋体"/>
                <w:sz w:val="21"/>
              </w:rPr>
              <w:t>止，上午8:30至12:00，下午13:30至17:00（北京时间）,双休日及法定节假日除外。</w:t>
            </w:r>
          </w:p>
          <w:p w14:paraId="32723EFD">
            <w:pPr>
              <w:pStyle w:val="12"/>
              <w:keepLines/>
              <w:widowControl/>
              <w:wordWrap w:val="0"/>
              <w:topLinePunct/>
              <w:spacing w:line="360" w:lineRule="auto"/>
              <w:ind w:firstLine="420" w:firstLineChars="200"/>
              <w:rPr>
                <w:rFonts w:hAnsi="宋体" w:cs="宋体"/>
                <w:sz w:val="21"/>
              </w:rPr>
            </w:pPr>
            <w:r>
              <w:rPr>
                <w:rFonts w:hint="eastAsia" w:hAnsi="宋体" w:cs="宋体"/>
                <w:sz w:val="21"/>
              </w:rPr>
              <w:t>2、发售地点：西安市新城区长乐西路128号华东万悦城2号楼22楼220</w:t>
            </w:r>
            <w:r>
              <w:rPr>
                <w:rFonts w:hint="eastAsia" w:hAnsi="宋体" w:cs="宋体"/>
                <w:sz w:val="21"/>
                <w:lang w:val="en-US" w:eastAsia="zh-CN"/>
              </w:rPr>
              <w:t>7</w:t>
            </w:r>
            <w:r>
              <w:rPr>
                <w:rFonts w:hint="eastAsia" w:hAnsi="宋体" w:cs="宋体"/>
                <w:sz w:val="21"/>
              </w:rPr>
              <w:t>室</w:t>
            </w:r>
          </w:p>
          <w:p w14:paraId="2682C222">
            <w:pPr>
              <w:pStyle w:val="12"/>
              <w:keepLines/>
              <w:widowControl/>
              <w:wordWrap w:val="0"/>
              <w:topLinePunct/>
              <w:spacing w:line="360" w:lineRule="auto"/>
              <w:ind w:firstLine="420" w:firstLineChars="200"/>
              <w:rPr>
                <w:rFonts w:hAnsi="宋体" w:cs="宋体"/>
                <w:sz w:val="21"/>
              </w:rPr>
            </w:pPr>
            <w:r>
              <w:rPr>
                <w:rFonts w:hint="eastAsia" w:hAnsi="宋体" w:cs="宋体"/>
                <w:sz w:val="21"/>
              </w:rPr>
              <w:t>3、文件售价：¥500元/套，现金支付，谢绝邮寄，售后不退。</w:t>
            </w:r>
          </w:p>
          <w:p w14:paraId="10DA8964">
            <w:pPr>
              <w:pStyle w:val="12"/>
              <w:keepLines/>
              <w:widowControl/>
              <w:wordWrap w:val="0"/>
              <w:topLinePunct/>
              <w:spacing w:line="360" w:lineRule="auto"/>
              <w:ind w:firstLine="422" w:firstLineChars="200"/>
              <w:rPr>
                <w:rFonts w:hAnsi="宋体" w:cs="宋体"/>
                <w:sz w:val="21"/>
              </w:rPr>
            </w:pPr>
            <w:r>
              <w:rPr>
                <w:rFonts w:hint="eastAsia" w:hAnsi="宋体" w:cs="宋体"/>
                <w:b/>
                <w:bCs/>
                <w:sz w:val="21"/>
              </w:rPr>
              <w:t>注：购买磋商文件时请携带供应商出具的介绍信原件、经办人身份证原件及复印件加盖公章；</w:t>
            </w:r>
          </w:p>
        </w:tc>
      </w:tr>
      <w:tr w14:paraId="3A17F1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2" w:hRule="atLeast"/>
        </w:trPr>
        <w:tc>
          <w:tcPr>
            <w:tcW w:w="342" w:type="pct"/>
            <w:tcBorders>
              <w:top w:val="single" w:color="auto" w:sz="4" w:space="0"/>
            </w:tcBorders>
            <w:vAlign w:val="center"/>
          </w:tcPr>
          <w:p w14:paraId="15E721B3">
            <w:pPr>
              <w:keepLines/>
              <w:widowControl/>
              <w:wordWrap w:val="0"/>
              <w:topLinePunct/>
              <w:jc w:val="center"/>
              <w:rPr>
                <w:rFonts w:ascii="宋体" w:hAnsi="宋体" w:cs="宋体"/>
                <w:b/>
                <w:sz w:val="21"/>
                <w:szCs w:val="21"/>
              </w:rPr>
            </w:pPr>
            <w:r>
              <w:rPr>
                <w:rFonts w:hint="eastAsia" w:ascii="宋体" w:hAnsi="宋体" w:cs="宋体"/>
                <w:sz w:val="21"/>
                <w:szCs w:val="21"/>
              </w:rPr>
              <w:t>5</w:t>
            </w:r>
          </w:p>
        </w:tc>
        <w:tc>
          <w:tcPr>
            <w:tcW w:w="1060" w:type="pct"/>
            <w:tcBorders>
              <w:top w:val="single" w:color="auto" w:sz="4" w:space="0"/>
            </w:tcBorders>
            <w:vAlign w:val="center"/>
          </w:tcPr>
          <w:p w14:paraId="186D099E">
            <w:pPr>
              <w:keepLines/>
              <w:widowControl/>
              <w:wordWrap w:val="0"/>
              <w:topLinePunct/>
              <w:spacing w:line="480" w:lineRule="auto"/>
              <w:jc w:val="center"/>
              <w:rPr>
                <w:rFonts w:ascii="宋体" w:hAnsi="宋体" w:cs="宋体"/>
                <w:sz w:val="21"/>
                <w:szCs w:val="21"/>
              </w:rPr>
            </w:pPr>
            <w:r>
              <w:rPr>
                <w:rFonts w:hint="eastAsia" w:ascii="宋体" w:hAnsi="宋体" w:cs="宋体"/>
                <w:sz w:val="21"/>
                <w:szCs w:val="21"/>
              </w:rPr>
              <w:t>供应商</w:t>
            </w:r>
          </w:p>
          <w:p w14:paraId="66924673">
            <w:pPr>
              <w:keepLines/>
              <w:widowControl/>
              <w:wordWrap w:val="0"/>
              <w:topLinePunct/>
              <w:spacing w:line="480" w:lineRule="auto"/>
              <w:jc w:val="center"/>
              <w:rPr>
                <w:rFonts w:ascii="宋体" w:hAnsi="宋体" w:cs="宋体"/>
                <w:sz w:val="21"/>
                <w:szCs w:val="21"/>
              </w:rPr>
            </w:pPr>
            <w:r>
              <w:rPr>
                <w:rFonts w:hint="eastAsia" w:ascii="宋体" w:hAnsi="宋体" w:cs="宋体"/>
                <w:sz w:val="21"/>
                <w:szCs w:val="21"/>
              </w:rPr>
              <w:t>资格</w:t>
            </w:r>
          </w:p>
          <w:p w14:paraId="3E218330">
            <w:pPr>
              <w:keepLines/>
              <w:widowControl/>
              <w:wordWrap w:val="0"/>
              <w:topLinePunct/>
              <w:spacing w:line="480" w:lineRule="auto"/>
              <w:jc w:val="center"/>
              <w:rPr>
                <w:rFonts w:ascii="宋体" w:hAnsi="宋体" w:cs="宋体"/>
                <w:sz w:val="21"/>
                <w:szCs w:val="21"/>
              </w:rPr>
            </w:pPr>
            <w:r>
              <w:rPr>
                <w:rFonts w:hint="eastAsia" w:ascii="宋体" w:hAnsi="宋体" w:cs="宋体"/>
                <w:sz w:val="21"/>
                <w:szCs w:val="21"/>
              </w:rPr>
              <w:t>条件</w:t>
            </w:r>
          </w:p>
        </w:tc>
        <w:tc>
          <w:tcPr>
            <w:tcW w:w="3597" w:type="pct"/>
            <w:tcBorders>
              <w:top w:val="single" w:color="auto" w:sz="4" w:space="0"/>
            </w:tcBorders>
            <w:vAlign w:val="center"/>
          </w:tcPr>
          <w:p w14:paraId="5544600A">
            <w:pPr>
              <w:keepLines/>
              <w:widowControl/>
              <w:wordWrap w:val="0"/>
              <w:topLinePunct/>
              <w:ind w:firstLine="420" w:firstLineChars="200"/>
              <w:rPr>
                <w:rFonts w:ascii="宋体" w:hAnsi="宋体" w:cs="宋体"/>
                <w:sz w:val="21"/>
                <w:szCs w:val="21"/>
              </w:rPr>
            </w:pPr>
            <w:r>
              <w:rPr>
                <w:rFonts w:hint="eastAsia" w:ascii="宋体" w:hAnsi="宋体" w:cs="宋体"/>
                <w:sz w:val="21"/>
                <w:szCs w:val="21"/>
              </w:rPr>
              <w:t>符合《中华人民共和国政府采购法》第二十二条的规定,并提供下列材料：</w:t>
            </w:r>
          </w:p>
          <w:p w14:paraId="110C40E8">
            <w:pPr>
              <w:keepLines/>
              <w:widowControl/>
              <w:wordWrap w:val="0"/>
              <w:topLinePunct/>
              <w:ind w:firstLine="420" w:firstLineChars="200"/>
              <w:rPr>
                <w:rFonts w:hint="eastAsia" w:ascii="宋体" w:hAnsi="宋体" w:cs="宋体"/>
                <w:sz w:val="21"/>
                <w:szCs w:val="21"/>
                <w:lang w:val="en-US" w:eastAsia="zh-CN"/>
              </w:rPr>
            </w:pPr>
            <w:r>
              <w:rPr>
                <w:rFonts w:hint="eastAsia" w:ascii="宋体" w:hAnsi="宋体" w:cs="宋体"/>
                <w:sz w:val="21"/>
                <w:szCs w:val="21"/>
                <w:lang w:val="en-US" w:eastAsia="zh-CN"/>
              </w:rPr>
              <w:t xml:space="preserve">1、具有独立承担民事责任能力的法人、其他组织或自然人，并出具合法有效的营业执照或事业单位法人证书等国家规定的相关证明，自然人参与的提供其身份证明（身份证原件）；   </w:t>
            </w:r>
          </w:p>
          <w:p w14:paraId="6FB85101">
            <w:pPr>
              <w:keepLines/>
              <w:widowControl/>
              <w:wordWrap w:val="0"/>
              <w:topLinePunct/>
              <w:ind w:firstLine="420" w:firstLineChars="200"/>
              <w:rPr>
                <w:rFonts w:hint="eastAsia" w:ascii="宋体" w:hAnsi="宋体" w:cs="宋体"/>
                <w:sz w:val="21"/>
                <w:szCs w:val="21"/>
                <w:lang w:val="en-US" w:eastAsia="zh-CN"/>
              </w:rPr>
            </w:pPr>
            <w:r>
              <w:rPr>
                <w:rFonts w:hint="eastAsia" w:ascii="宋体" w:hAnsi="宋体" w:cs="宋体"/>
                <w:sz w:val="21"/>
                <w:szCs w:val="21"/>
                <w:lang w:val="en-US" w:eastAsia="zh-CN"/>
              </w:rPr>
              <w:t>2、财务状况报告：提供会计师事务所出具的有效的2024或2025年度财务审计报告（成立时间至提交议价响应文件截止时间不足一年的可提供成立后任意时段的资产负债表），或提交投标截止时间前6个月内银行出具的资信证明，或信用担保机构出具的投标担保函，（以上三种形式的资料提供任何一种即可）；</w:t>
            </w:r>
          </w:p>
          <w:p w14:paraId="53992392">
            <w:pPr>
              <w:keepLines/>
              <w:widowControl/>
              <w:wordWrap w:val="0"/>
              <w:topLinePunct/>
              <w:ind w:firstLine="420" w:firstLineChars="200"/>
              <w:rPr>
                <w:rFonts w:hint="eastAsia" w:ascii="宋体" w:hAnsi="宋体" w:cs="宋体"/>
                <w:sz w:val="21"/>
                <w:szCs w:val="21"/>
                <w:lang w:val="en-US" w:eastAsia="zh-CN"/>
              </w:rPr>
            </w:pPr>
            <w:r>
              <w:rPr>
                <w:rFonts w:hint="eastAsia" w:ascii="宋体" w:hAnsi="宋体" w:cs="宋体"/>
                <w:sz w:val="21"/>
                <w:szCs w:val="21"/>
                <w:lang w:val="en-US" w:eastAsia="zh-CN"/>
              </w:rPr>
              <w:t>3、税收缴纳证明：提供投标截止前半年内已缴纳的至少一个月的纳税证明或完税证明，纳税证明或完税证明上应有代收机构或税务机关的公章或业务专用章；其他组织和自然人提供投标截止前半年内已缴纳的至少一个月的缴纳税收的凭据；依法免税的或者依法不需缴税的供应商应提供相关文件证明；其他组织和自然人也须提供(复印件加盖公章)；</w:t>
            </w:r>
          </w:p>
          <w:p w14:paraId="76E32A6F">
            <w:pPr>
              <w:keepLines/>
              <w:widowControl/>
              <w:wordWrap w:val="0"/>
              <w:topLinePunct/>
              <w:ind w:firstLine="420" w:firstLineChars="200"/>
              <w:rPr>
                <w:rFonts w:hint="eastAsia" w:ascii="宋体" w:hAnsi="宋体" w:cs="宋体"/>
                <w:sz w:val="21"/>
                <w:szCs w:val="21"/>
                <w:lang w:val="en-US" w:eastAsia="zh-CN"/>
              </w:rPr>
            </w:pPr>
            <w:r>
              <w:rPr>
                <w:rFonts w:hint="eastAsia" w:ascii="宋体" w:hAnsi="宋体" w:cs="宋体"/>
                <w:sz w:val="21"/>
                <w:szCs w:val="21"/>
                <w:lang w:val="en-US" w:eastAsia="zh-CN"/>
              </w:rPr>
              <w:t>4、社会保障资金缴纳证明：提供投标截止前半年内已缴纳的至少一个月的社会保障资金的证明（社会保障资金缴存单据或社保机构开具的社会保险参保缴费情况证明等）；依法不需要缴纳社会保障资金的供应商应提供相关文件证明；其他组织和自然人也须提供(复印件加盖公章)；</w:t>
            </w:r>
          </w:p>
          <w:p w14:paraId="6DE67052">
            <w:pPr>
              <w:keepLines/>
              <w:widowControl/>
              <w:wordWrap w:val="0"/>
              <w:topLinePunct/>
              <w:ind w:firstLine="420" w:firstLineChars="200"/>
              <w:rPr>
                <w:rFonts w:hint="eastAsia" w:ascii="宋体" w:hAnsi="宋体" w:cs="宋体"/>
                <w:sz w:val="21"/>
                <w:szCs w:val="21"/>
                <w:lang w:val="en-US" w:eastAsia="zh-CN"/>
              </w:rPr>
            </w:pPr>
            <w:r>
              <w:rPr>
                <w:rFonts w:hint="eastAsia" w:ascii="宋体" w:hAnsi="宋体" w:cs="宋体"/>
                <w:sz w:val="21"/>
                <w:szCs w:val="21"/>
                <w:lang w:val="en-US" w:eastAsia="zh-CN"/>
              </w:rPr>
              <w:t>5、提供具有履行本合同所必需的设备和专业技术能力的声明（原件）；</w:t>
            </w:r>
          </w:p>
          <w:p w14:paraId="1EEEC218">
            <w:pPr>
              <w:keepLines/>
              <w:widowControl/>
              <w:wordWrap w:val="0"/>
              <w:topLinePunct/>
              <w:ind w:firstLine="420" w:firstLineChars="200"/>
              <w:rPr>
                <w:rFonts w:hint="eastAsia" w:ascii="宋体" w:hAnsi="宋体" w:cs="宋体"/>
                <w:sz w:val="21"/>
                <w:szCs w:val="21"/>
                <w:lang w:val="en-US" w:eastAsia="zh-CN"/>
              </w:rPr>
            </w:pPr>
            <w:r>
              <w:rPr>
                <w:rFonts w:hint="eastAsia" w:ascii="宋体" w:hAnsi="宋体" w:cs="宋体"/>
                <w:sz w:val="21"/>
                <w:szCs w:val="21"/>
                <w:lang w:val="en-US" w:eastAsia="zh-CN"/>
              </w:rPr>
              <w:t>6、参加本次政府采购活动前三年内在经营活动中没有重大违纪，以及未被列入失信被执行人、重大税收违法失信主体名单、政府采购严重违法失信行为记录名单的书面声明（原件，并附“信用中国”网站（www.creditchina.gov.cn）、中国政府采购网（www.ccgp.govcn.）查询结果截图并加盖公章）；</w:t>
            </w:r>
          </w:p>
          <w:p w14:paraId="3034FA6C">
            <w:pPr>
              <w:keepLines/>
              <w:widowControl/>
              <w:wordWrap w:val="0"/>
              <w:topLinePunct/>
              <w:ind w:firstLine="420" w:firstLineChars="200"/>
              <w:rPr>
                <w:rFonts w:hint="eastAsia" w:ascii="宋体" w:hAnsi="宋体" w:cs="宋体"/>
                <w:sz w:val="21"/>
                <w:szCs w:val="21"/>
                <w:lang w:val="en-US" w:eastAsia="zh-CN"/>
              </w:rPr>
            </w:pPr>
            <w:r>
              <w:rPr>
                <w:rFonts w:hint="eastAsia" w:ascii="宋体" w:hAnsi="宋体" w:cs="宋体"/>
                <w:sz w:val="21"/>
                <w:szCs w:val="21"/>
                <w:lang w:val="en-US" w:eastAsia="zh-CN"/>
              </w:rPr>
              <w:t>7、法定代表人参加磋商的，须提交法定代表人身份证（原件）；法定代表人授权他人参加磋商的，须提交法定代表人授权委托书及被授权人身份证（原件）；</w:t>
            </w:r>
          </w:p>
          <w:p w14:paraId="1133870A">
            <w:pPr>
              <w:keepLines/>
              <w:widowControl/>
              <w:wordWrap w:val="0"/>
              <w:topLinePunct/>
              <w:ind w:firstLine="420" w:firstLineChars="200"/>
              <w:rPr>
                <w:rFonts w:hint="eastAsia" w:ascii="宋体" w:hAnsi="宋体" w:cs="宋体"/>
                <w:sz w:val="21"/>
                <w:szCs w:val="21"/>
                <w:lang w:val="en-US" w:eastAsia="zh-CN"/>
              </w:rPr>
            </w:pPr>
            <w:r>
              <w:rPr>
                <w:rFonts w:hint="eastAsia" w:ascii="宋体" w:hAnsi="宋体" w:cs="宋体"/>
                <w:sz w:val="21"/>
                <w:szCs w:val="21"/>
                <w:lang w:val="en-US" w:eastAsia="zh-CN"/>
              </w:rPr>
              <w:t>8、控股管理关系：单位负责人为同一人或存在直接控股、管理关系的不同单位，不得参加同一合同项下的政府采购活动；</w:t>
            </w:r>
          </w:p>
          <w:p w14:paraId="07CFCBD7">
            <w:pPr>
              <w:keepLines/>
              <w:widowControl/>
              <w:wordWrap w:val="0"/>
              <w:topLinePunct/>
              <w:ind w:firstLine="420" w:firstLineChars="200"/>
              <w:rPr>
                <w:rFonts w:hint="eastAsia" w:ascii="宋体" w:hAnsi="宋体" w:cs="宋体"/>
                <w:sz w:val="21"/>
                <w:szCs w:val="21"/>
                <w:lang w:val="en-US" w:eastAsia="zh-CN"/>
              </w:rPr>
            </w:pPr>
            <w:r>
              <w:rPr>
                <w:rFonts w:hint="eastAsia" w:ascii="宋体" w:hAnsi="宋体" w:cs="宋体"/>
                <w:sz w:val="21"/>
                <w:szCs w:val="21"/>
                <w:lang w:val="en-US" w:eastAsia="zh-CN"/>
              </w:rPr>
              <w:t>9、供应商若为商业体检中心：提供企业所在地卫生行政部门颁发的《医疗机构执业许可证》和《放射诊疗许可证》，所有证件在有效期内。供应商若为医院体检中心：提供医院等级证书（须二级甲等及以上）和《医疗机构执业许可证》及《放射诊疗许可证》，所有证件在有效期内。</w:t>
            </w:r>
          </w:p>
          <w:p w14:paraId="59E34E3A">
            <w:pPr>
              <w:keepLines/>
              <w:widowControl/>
              <w:wordWrap w:val="0"/>
              <w:topLinePunct/>
              <w:ind w:firstLine="420" w:firstLineChars="200"/>
              <w:rPr>
                <w:rFonts w:hint="eastAsia" w:ascii="宋体" w:hAnsi="宋体" w:cs="宋体"/>
                <w:sz w:val="21"/>
                <w:szCs w:val="21"/>
                <w:lang w:val="en-US" w:eastAsia="zh-CN"/>
              </w:rPr>
            </w:pPr>
            <w:r>
              <w:rPr>
                <w:rFonts w:hint="eastAsia" w:ascii="宋体" w:hAnsi="宋体" w:cs="宋体"/>
                <w:sz w:val="21"/>
                <w:szCs w:val="21"/>
                <w:lang w:val="en-US" w:eastAsia="zh-CN"/>
              </w:rPr>
              <w:t>10、本项目不接受联合体投标，不允许分包转包，提供《非联合体投标、不分包转包声明函》，加盖公章。</w:t>
            </w:r>
          </w:p>
          <w:p w14:paraId="05DB7F67">
            <w:pPr>
              <w:keepLines/>
              <w:widowControl/>
              <w:wordWrap w:val="0"/>
              <w:topLinePunct/>
              <w:ind w:firstLine="420" w:firstLineChars="200"/>
              <w:rPr>
                <w:rFonts w:hint="eastAsia" w:ascii="宋体" w:hAnsi="宋体" w:cs="宋体"/>
                <w:sz w:val="21"/>
                <w:szCs w:val="21"/>
                <w:lang w:eastAsia="zh-CN"/>
              </w:rPr>
            </w:pPr>
            <w:r>
              <w:rPr>
                <w:rFonts w:hint="eastAsia" w:ascii="宋体" w:hAnsi="宋体" w:cs="宋体"/>
                <w:sz w:val="21"/>
                <w:szCs w:val="21"/>
                <w:lang w:eastAsia="zh-CN"/>
              </w:rPr>
              <w:t xml:space="preserve">本项目不接受联合体磋商。 </w:t>
            </w:r>
          </w:p>
          <w:p w14:paraId="62A4A721">
            <w:pPr>
              <w:keepLines/>
              <w:widowControl/>
              <w:wordWrap w:val="0"/>
              <w:topLinePunct/>
              <w:spacing w:line="432" w:lineRule="auto"/>
              <w:ind w:firstLine="422" w:firstLineChars="200"/>
              <w:rPr>
                <w:rFonts w:ascii="宋体" w:hAnsi="宋体" w:cs="宋体"/>
                <w:sz w:val="21"/>
                <w:szCs w:val="21"/>
              </w:rPr>
            </w:pPr>
            <w:r>
              <w:rPr>
                <w:rFonts w:hint="eastAsia" w:ascii="宋体" w:hAnsi="宋体" w:cs="宋体"/>
                <w:b/>
                <w:bCs/>
                <w:sz w:val="21"/>
                <w:szCs w:val="21"/>
              </w:rPr>
              <w:t>以上各项要求均为必备资质，缺一项或某项达不到要求，按无效文件处理；若供应商资格证明文件不符合要求，经磋商小组和监督机构同意后将按无效投标处理。</w:t>
            </w:r>
            <w:r>
              <w:rPr>
                <w:rFonts w:hint="eastAsia" w:ascii="宋体" w:hAnsi="宋体" w:cs="宋体"/>
                <w:sz w:val="21"/>
                <w:szCs w:val="21"/>
              </w:rPr>
              <w:t xml:space="preserve"> (注：法定代表人授权书原件须装订在正本中，要求原件的资质不接受复印件及扫描件。）</w:t>
            </w:r>
          </w:p>
        </w:tc>
      </w:tr>
      <w:tr w14:paraId="3F6FFD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38" w:hRule="atLeast"/>
        </w:trPr>
        <w:tc>
          <w:tcPr>
            <w:tcW w:w="342" w:type="pct"/>
            <w:vAlign w:val="center"/>
          </w:tcPr>
          <w:p w14:paraId="12CD817F">
            <w:pPr>
              <w:keepLines/>
              <w:widowControl/>
              <w:wordWrap w:val="0"/>
              <w:topLinePunct/>
              <w:jc w:val="center"/>
              <w:rPr>
                <w:rFonts w:ascii="宋体" w:hAnsi="宋体" w:cs="宋体"/>
                <w:sz w:val="21"/>
                <w:szCs w:val="21"/>
              </w:rPr>
            </w:pPr>
            <w:r>
              <w:rPr>
                <w:rFonts w:hint="eastAsia" w:ascii="宋体" w:hAnsi="宋体" w:cs="宋体"/>
                <w:sz w:val="21"/>
                <w:szCs w:val="21"/>
              </w:rPr>
              <w:t>6</w:t>
            </w:r>
          </w:p>
        </w:tc>
        <w:tc>
          <w:tcPr>
            <w:tcW w:w="1060" w:type="pct"/>
            <w:vAlign w:val="center"/>
          </w:tcPr>
          <w:p w14:paraId="7E3BC4DF">
            <w:pPr>
              <w:keepLines/>
              <w:widowControl/>
              <w:wordWrap w:val="0"/>
              <w:topLinePunct/>
              <w:spacing w:line="240" w:lineRule="auto"/>
              <w:jc w:val="center"/>
              <w:rPr>
                <w:rFonts w:ascii="宋体" w:hAnsi="宋体" w:cs="宋体"/>
                <w:sz w:val="21"/>
                <w:szCs w:val="21"/>
              </w:rPr>
            </w:pPr>
            <w:r>
              <w:rPr>
                <w:rFonts w:hint="eastAsia" w:ascii="宋体" w:hAnsi="宋体" w:cs="宋体"/>
                <w:sz w:val="21"/>
                <w:szCs w:val="21"/>
              </w:rPr>
              <w:t>备选方案</w:t>
            </w:r>
          </w:p>
        </w:tc>
        <w:tc>
          <w:tcPr>
            <w:tcW w:w="3597" w:type="pct"/>
            <w:vAlign w:val="center"/>
          </w:tcPr>
          <w:p w14:paraId="4EEB1011">
            <w:pPr>
              <w:keepLines/>
              <w:widowControl/>
              <w:wordWrap w:val="0"/>
              <w:topLinePunct/>
              <w:spacing w:line="240" w:lineRule="auto"/>
              <w:ind w:firstLine="210" w:firstLineChars="100"/>
              <w:jc w:val="left"/>
              <w:rPr>
                <w:rFonts w:ascii="宋体" w:hAnsi="宋体" w:cs="宋体"/>
                <w:sz w:val="21"/>
                <w:szCs w:val="21"/>
              </w:rPr>
            </w:pPr>
            <w:r>
              <w:rPr>
                <w:rFonts w:hint="eastAsia" w:ascii="宋体" w:hAnsi="宋体" w:cs="宋体"/>
                <w:sz w:val="21"/>
                <w:szCs w:val="21"/>
              </w:rPr>
              <w:t>不允许提供。</w:t>
            </w:r>
          </w:p>
        </w:tc>
      </w:tr>
      <w:tr w14:paraId="6800F2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315" w:hRule="atLeast"/>
        </w:trPr>
        <w:tc>
          <w:tcPr>
            <w:tcW w:w="342" w:type="pct"/>
            <w:vAlign w:val="center"/>
          </w:tcPr>
          <w:p w14:paraId="0F210067">
            <w:pPr>
              <w:keepLines/>
              <w:widowControl/>
              <w:wordWrap w:val="0"/>
              <w:topLinePunct/>
              <w:jc w:val="center"/>
              <w:rPr>
                <w:rFonts w:ascii="宋体" w:hAnsi="宋体" w:cs="宋体"/>
                <w:sz w:val="21"/>
                <w:szCs w:val="21"/>
              </w:rPr>
            </w:pPr>
            <w:r>
              <w:rPr>
                <w:rFonts w:hint="eastAsia" w:ascii="宋体" w:hAnsi="宋体" w:cs="宋体"/>
                <w:sz w:val="21"/>
                <w:szCs w:val="21"/>
              </w:rPr>
              <w:t>7</w:t>
            </w:r>
          </w:p>
        </w:tc>
        <w:tc>
          <w:tcPr>
            <w:tcW w:w="1060" w:type="pct"/>
            <w:vAlign w:val="center"/>
          </w:tcPr>
          <w:p w14:paraId="3A40604A">
            <w:pPr>
              <w:keepLines/>
              <w:widowControl/>
              <w:wordWrap w:val="0"/>
              <w:topLinePunct/>
              <w:jc w:val="center"/>
              <w:rPr>
                <w:rFonts w:ascii="宋体" w:hAnsi="宋体" w:cs="宋体"/>
                <w:sz w:val="21"/>
                <w:szCs w:val="21"/>
              </w:rPr>
            </w:pPr>
            <w:r>
              <w:rPr>
                <w:rFonts w:hint="eastAsia" w:ascii="宋体" w:hAnsi="宋体" w:cs="宋体"/>
                <w:sz w:val="21"/>
                <w:szCs w:val="21"/>
              </w:rPr>
              <w:t>打包</w:t>
            </w:r>
          </w:p>
        </w:tc>
        <w:tc>
          <w:tcPr>
            <w:tcW w:w="3597" w:type="pct"/>
            <w:vAlign w:val="center"/>
          </w:tcPr>
          <w:p w14:paraId="6EF7ADC7">
            <w:pPr>
              <w:keepLines/>
              <w:widowControl/>
              <w:wordWrap w:val="0"/>
              <w:topLinePunct/>
              <w:ind w:firstLine="210" w:firstLineChars="100"/>
              <w:jc w:val="left"/>
              <w:rPr>
                <w:rFonts w:ascii="宋体" w:hAnsi="宋体" w:cs="宋体"/>
                <w:sz w:val="21"/>
                <w:szCs w:val="21"/>
              </w:rPr>
            </w:pPr>
            <w:r>
              <w:rPr>
                <w:rFonts w:hint="eastAsia" w:ascii="宋体" w:hAnsi="宋体" w:cs="宋体"/>
                <w:sz w:val="21"/>
                <w:szCs w:val="21"/>
              </w:rPr>
              <w:t>本次采购采用整体打包方式，供应商可根据自身的资质情况和经营范围对本项目进行投标，不得将其自行分解或只对本次项目中的品目进行不完全投标，任何不完全的投标将按无效投标处理。</w:t>
            </w:r>
          </w:p>
        </w:tc>
      </w:tr>
      <w:tr w14:paraId="1691DB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4" w:hRule="atLeast"/>
        </w:trPr>
        <w:tc>
          <w:tcPr>
            <w:tcW w:w="342" w:type="pct"/>
            <w:vAlign w:val="center"/>
          </w:tcPr>
          <w:p w14:paraId="0E3A42B9">
            <w:pPr>
              <w:keepLines/>
              <w:widowControl/>
              <w:wordWrap w:val="0"/>
              <w:topLinePunct/>
              <w:jc w:val="center"/>
              <w:rPr>
                <w:rFonts w:ascii="宋体" w:hAnsi="宋体" w:cs="宋体"/>
                <w:sz w:val="21"/>
                <w:szCs w:val="21"/>
              </w:rPr>
            </w:pPr>
            <w:r>
              <w:rPr>
                <w:rFonts w:hint="eastAsia" w:ascii="宋体" w:hAnsi="宋体" w:cs="宋体"/>
                <w:sz w:val="21"/>
                <w:szCs w:val="21"/>
              </w:rPr>
              <w:t>8</w:t>
            </w:r>
          </w:p>
        </w:tc>
        <w:tc>
          <w:tcPr>
            <w:tcW w:w="1060" w:type="pct"/>
            <w:vAlign w:val="center"/>
          </w:tcPr>
          <w:p w14:paraId="48A148CA">
            <w:pPr>
              <w:keepLines/>
              <w:widowControl/>
              <w:wordWrap w:val="0"/>
              <w:topLinePunct/>
              <w:spacing w:line="240" w:lineRule="auto"/>
              <w:jc w:val="center"/>
              <w:rPr>
                <w:rFonts w:ascii="宋体" w:hAnsi="宋体" w:cs="宋体"/>
                <w:sz w:val="21"/>
                <w:szCs w:val="21"/>
              </w:rPr>
            </w:pPr>
            <w:r>
              <w:rPr>
                <w:rFonts w:hint="eastAsia" w:ascii="宋体" w:hAnsi="宋体" w:cs="宋体"/>
                <w:sz w:val="21"/>
                <w:szCs w:val="21"/>
              </w:rPr>
              <w:t>投标有效期</w:t>
            </w:r>
          </w:p>
        </w:tc>
        <w:tc>
          <w:tcPr>
            <w:tcW w:w="3597" w:type="pct"/>
            <w:vAlign w:val="center"/>
          </w:tcPr>
          <w:p w14:paraId="31E8FE88">
            <w:pPr>
              <w:keepLines/>
              <w:widowControl/>
              <w:wordWrap w:val="0"/>
              <w:topLinePunct/>
              <w:spacing w:line="240" w:lineRule="auto"/>
              <w:ind w:firstLine="210" w:firstLineChars="100"/>
              <w:jc w:val="left"/>
              <w:rPr>
                <w:rFonts w:ascii="宋体" w:hAnsi="宋体" w:cs="宋体"/>
                <w:sz w:val="21"/>
                <w:szCs w:val="21"/>
              </w:rPr>
            </w:pPr>
            <w:r>
              <w:rPr>
                <w:rFonts w:hint="eastAsia" w:ascii="宋体" w:hAnsi="宋体" w:cs="宋体"/>
                <w:bCs/>
                <w:kern w:val="0"/>
                <w:sz w:val="21"/>
                <w:szCs w:val="21"/>
              </w:rPr>
              <w:t>自响应文件递交截止之日起不少于</w:t>
            </w:r>
            <w:r>
              <w:rPr>
                <w:rFonts w:hint="eastAsia" w:ascii="宋体" w:hAnsi="宋体" w:cs="宋体"/>
                <w:b/>
                <w:kern w:val="0"/>
                <w:sz w:val="21"/>
                <w:szCs w:val="21"/>
              </w:rPr>
              <w:t>90</w:t>
            </w:r>
            <w:r>
              <w:rPr>
                <w:rFonts w:hint="eastAsia" w:ascii="宋体" w:hAnsi="宋体" w:cs="宋体"/>
                <w:bCs/>
                <w:kern w:val="0"/>
                <w:sz w:val="21"/>
                <w:szCs w:val="21"/>
              </w:rPr>
              <w:t>日历日</w:t>
            </w:r>
            <w:r>
              <w:rPr>
                <w:rFonts w:hint="eastAsia" w:ascii="宋体" w:hAnsi="宋体" w:cs="宋体"/>
                <w:szCs w:val="21"/>
              </w:rPr>
              <w:t>。</w:t>
            </w:r>
          </w:p>
        </w:tc>
      </w:tr>
      <w:tr w14:paraId="13B0EA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44" w:hRule="atLeast"/>
        </w:trPr>
        <w:tc>
          <w:tcPr>
            <w:tcW w:w="342" w:type="pct"/>
            <w:vAlign w:val="center"/>
          </w:tcPr>
          <w:p w14:paraId="39408CA1">
            <w:pPr>
              <w:keepLines/>
              <w:widowControl/>
              <w:wordWrap w:val="0"/>
              <w:topLinePunct/>
              <w:jc w:val="center"/>
              <w:rPr>
                <w:rFonts w:ascii="宋体" w:hAnsi="宋体" w:cs="宋体"/>
                <w:sz w:val="21"/>
                <w:szCs w:val="21"/>
              </w:rPr>
            </w:pPr>
            <w:r>
              <w:rPr>
                <w:rFonts w:hint="eastAsia" w:ascii="宋体" w:hAnsi="宋体" w:cs="宋体"/>
                <w:sz w:val="21"/>
                <w:szCs w:val="21"/>
              </w:rPr>
              <w:t>9</w:t>
            </w:r>
          </w:p>
        </w:tc>
        <w:tc>
          <w:tcPr>
            <w:tcW w:w="1060" w:type="pct"/>
            <w:vAlign w:val="center"/>
          </w:tcPr>
          <w:p w14:paraId="5C1052B7">
            <w:pPr>
              <w:pStyle w:val="12"/>
              <w:spacing w:line="240" w:lineRule="auto"/>
              <w:jc w:val="center"/>
              <w:rPr>
                <w:rFonts w:hAnsi="宋体" w:cs="宋体"/>
                <w:sz w:val="21"/>
              </w:rPr>
            </w:pPr>
            <w:r>
              <w:rPr>
                <w:rFonts w:hint="eastAsia" w:hAnsi="宋体" w:cs="宋体"/>
                <w:bCs/>
                <w:kern w:val="0"/>
                <w:sz w:val="21"/>
              </w:rPr>
              <w:t>现场踏勘</w:t>
            </w:r>
          </w:p>
        </w:tc>
        <w:tc>
          <w:tcPr>
            <w:tcW w:w="3597" w:type="pct"/>
            <w:vAlign w:val="center"/>
          </w:tcPr>
          <w:p w14:paraId="50F37103">
            <w:pPr>
              <w:pStyle w:val="12"/>
              <w:spacing w:line="240" w:lineRule="auto"/>
              <w:ind w:firstLine="210" w:firstLineChars="100"/>
              <w:jc w:val="left"/>
              <w:rPr>
                <w:rFonts w:hAnsi="宋体" w:cs="宋体"/>
                <w:bCs/>
                <w:kern w:val="0"/>
                <w:sz w:val="21"/>
              </w:rPr>
            </w:pPr>
            <w:r>
              <w:rPr>
                <w:rFonts w:hint="eastAsia" w:hAnsi="宋体" w:cs="宋体"/>
                <w:bCs/>
                <w:kern w:val="0"/>
                <w:sz w:val="21"/>
              </w:rPr>
              <w:t>不组织</w:t>
            </w:r>
          </w:p>
        </w:tc>
      </w:tr>
      <w:tr w14:paraId="34F954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94" w:hRule="atLeast"/>
        </w:trPr>
        <w:tc>
          <w:tcPr>
            <w:tcW w:w="342" w:type="pct"/>
            <w:vAlign w:val="center"/>
          </w:tcPr>
          <w:p w14:paraId="70360AD6">
            <w:pPr>
              <w:keepLines/>
              <w:widowControl/>
              <w:wordWrap w:val="0"/>
              <w:topLinePunct/>
              <w:jc w:val="center"/>
              <w:rPr>
                <w:rFonts w:ascii="宋体" w:hAnsi="宋体" w:cs="宋体"/>
                <w:sz w:val="21"/>
                <w:szCs w:val="21"/>
              </w:rPr>
            </w:pPr>
            <w:r>
              <w:rPr>
                <w:rFonts w:hint="eastAsia" w:ascii="宋体" w:hAnsi="宋体" w:cs="宋体"/>
                <w:sz w:val="21"/>
                <w:szCs w:val="21"/>
              </w:rPr>
              <w:t>10</w:t>
            </w:r>
          </w:p>
        </w:tc>
        <w:tc>
          <w:tcPr>
            <w:tcW w:w="1060" w:type="pct"/>
            <w:vAlign w:val="center"/>
          </w:tcPr>
          <w:p w14:paraId="41F8F7E0">
            <w:pPr>
              <w:pStyle w:val="12"/>
              <w:keepLines/>
              <w:widowControl/>
              <w:wordWrap w:val="0"/>
              <w:topLinePunct/>
              <w:jc w:val="center"/>
              <w:rPr>
                <w:rFonts w:hAnsi="宋体" w:cs="宋体"/>
                <w:sz w:val="21"/>
              </w:rPr>
            </w:pPr>
            <w:r>
              <w:rPr>
                <w:rFonts w:hint="eastAsia" w:hAnsi="宋体" w:cs="宋体"/>
                <w:sz w:val="21"/>
              </w:rPr>
              <w:t>澄清或者修改时间</w:t>
            </w:r>
          </w:p>
        </w:tc>
        <w:tc>
          <w:tcPr>
            <w:tcW w:w="3597" w:type="pct"/>
            <w:vAlign w:val="center"/>
          </w:tcPr>
          <w:p w14:paraId="5B65A93C">
            <w:pPr>
              <w:pStyle w:val="12"/>
              <w:keepLines/>
              <w:widowControl/>
              <w:wordWrap w:val="0"/>
              <w:topLinePunct/>
              <w:spacing w:line="360" w:lineRule="auto"/>
              <w:ind w:firstLine="420" w:firstLineChars="200"/>
              <w:jc w:val="left"/>
              <w:rPr>
                <w:rFonts w:hAnsi="宋体" w:cs="宋体"/>
                <w:sz w:val="21"/>
              </w:rPr>
            </w:pPr>
            <w:r>
              <w:rPr>
                <w:rFonts w:hint="eastAsia" w:hAnsi="宋体" w:cs="宋体"/>
                <w:sz w:val="21"/>
              </w:rPr>
              <w:t>1、对已发出的磋商文件进行必要澄清或者修改的，在原刊登磋商公告的媒体上发布更正公告，并以书面形式通知所有磋商文件收受人。</w:t>
            </w:r>
          </w:p>
          <w:p w14:paraId="01CD1796">
            <w:pPr>
              <w:pStyle w:val="12"/>
              <w:keepLines/>
              <w:widowControl/>
              <w:wordWrap w:val="0"/>
              <w:topLinePunct/>
              <w:spacing w:line="360" w:lineRule="auto"/>
              <w:ind w:firstLine="420" w:firstLineChars="200"/>
              <w:jc w:val="left"/>
              <w:rPr>
                <w:rFonts w:hAnsi="宋体" w:cs="宋体"/>
                <w:sz w:val="21"/>
              </w:rPr>
            </w:pPr>
            <w:r>
              <w:rPr>
                <w:rFonts w:hint="eastAsia" w:hAnsi="宋体" w:cs="宋体"/>
                <w:sz w:val="21"/>
              </w:rPr>
              <w:t>2、澄清或修改的内容有可能影响响应文件编制的，采购人或采购代理机构应当在投标截止时间至少5日前，以书面形式通知所有获取磋商文件的潜在供应商，如果澄清或者修改时间距本章供应商须知前附表规定的投标截止时间不足5日，将相应顺延投标截止时间。</w:t>
            </w:r>
          </w:p>
          <w:p w14:paraId="11F2DC5B">
            <w:pPr>
              <w:pStyle w:val="12"/>
              <w:keepLines/>
              <w:widowControl/>
              <w:wordWrap w:val="0"/>
              <w:topLinePunct/>
              <w:spacing w:line="360" w:lineRule="auto"/>
              <w:ind w:firstLine="420" w:firstLineChars="200"/>
              <w:jc w:val="left"/>
              <w:rPr>
                <w:rFonts w:hAnsi="宋体" w:cs="宋体"/>
                <w:sz w:val="21"/>
              </w:rPr>
            </w:pPr>
            <w:r>
              <w:rPr>
                <w:rFonts w:hint="eastAsia" w:hAnsi="宋体" w:cs="宋体"/>
                <w:sz w:val="21"/>
              </w:rPr>
              <w:t>3、澄清或者修改内容为磋商文件的组成部分，对所有领取了磋商文件的潜在供应商均具有约束力。</w:t>
            </w:r>
          </w:p>
        </w:tc>
      </w:tr>
      <w:tr w14:paraId="0F3FF7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64" w:hRule="atLeast"/>
        </w:trPr>
        <w:tc>
          <w:tcPr>
            <w:tcW w:w="342" w:type="pct"/>
            <w:vAlign w:val="center"/>
          </w:tcPr>
          <w:p w14:paraId="32C5588A">
            <w:pPr>
              <w:keepLines/>
              <w:widowControl/>
              <w:wordWrap w:val="0"/>
              <w:topLinePunct/>
              <w:jc w:val="center"/>
              <w:rPr>
                <w:rFonts w:ascii="宋体" w:hAnsi="宋体" w:cs="宋体"/>
                <w:sz w:val="21"/>
                <w:szCs w:val="21"/>
              </w:rPr>
            </w:pPr>
            <w:r>
              <w:rPr>
                <w:rFonts w:hint="eastAsia" w:ascii="宋体" w:hAnsi="宋体" w:cs="宋体"/>
                <w:sz w:val="21"/>
                <w:szCs w:val="21"/>
              </w:rPr>
              <w:t>11</w:t>
            </w:r>
          </w:p>
        </w:tc>
        <w:tc>
          <w:tcPr>
            <w:tcW w:w="1060" w:type="pct"/>
            <w:vAlign w:val="center"/>
          </w:tcPr>
          <w:p w14:paraId="29CF1D4A">
            <w:pPr>
              <w:pStyle w:val="12"/>
              <w:keepLines/>
              <w:widowControl/>
              <w:wordWrap w:val="0"/>
              <w:topLinePunct/>
              <w:jc w:val="center"/>
              <w:rPr>
                <w:rFonts w:hint="eastAsia" w:hAnsi="宋体" w:cs="宋体"/>
                <w:sz w:val="21"/>
              </w:rPr>
            </w:pPr>
            <w:r>
              <w:rPr>
                <w:rFonts w:hint="eastAsia" w:hAnsi="宋体" w:cs="宋体"/>
                <w:sz w:val="21"/>
              </w:rPr>
              <w:t>磋商保证金</w:t>
            </w:r>
          </w:p>
        </w:tc>
        <w:tc>
          <w:tcPr>
            <w:tcW w:w="3597" w:type="pct"/>
            <w:vAlign w:val="center"/>
          </w:tcPr>
          <w:p w14:paraId="6F27F358">
            <w:pPr>
              <w:pStyle w:val="12"/>
              <w:keepLines/>
              <w:widowControl/>
              <w:wordWrap w:val="0"/>
              <w:topLinePunct/>
              <w:ind w:firstLine="420" w:firstLineChars="200"/>
              <w:jc w:val="both"/>
              <w:rPr>
                <w:rFonts w:hint="eastAsia" w:hAnsi="宋体" w:cs="宋体"/>
                <w:sz w:val="21"/>
                <w:lang w:val="en-US" w:eastAsia="zh-CN"/>
              </w:rPr>
            </w:pPr>
            <w:r>
              <w:rPr>
                <w:rFonts w:hint="eastAsia" w:hAnsi="宋体" w:cs="宋体"/>
                <w:sz w:val="21"/>
              </w:rPr>
              <w:t>不要求提供</w:t>
            </w:r>
          </w:p>
        </w:tc>
      </w:tr>
      <w:tr w14:paraId="6090F4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25" w:hRule="atLeast"/>
        </w:trPr>
        <w:tc>
          <w:tcPr>
            <w:tcW w:w="342" w:type="pct"/>
            <w:vAlign w:val="center"/>
          </w:tcPr>
          <w:p w14:paraId="5A59B106">
            <w:pPr>
              <w:keepLines/>
              <w:widowControl/>
              <w:wordWrap w:val="0"/>
              <w:topLinePunct/>
              <w:jc w:val="center"/>
              <w:rPr>
                <w:rFonts w:ascii="宋体" w:hAnsi="宋体" w:cs="宋体"/>
                <w:sz w:val="21"/>
                <w:szCs w:val="21"/>
              </w:rPr>
            </w:pPr>
            <w:r>
              <w:rPr>
                <w:rFonts w:hint="eastAsia" w:ascii="宋体" w:hAnsi="宋体" w:cs="宋体"/>
                <w:sz w:val="21"/>
                <w:szCs w:val="21"/>
              </w:rPr>
              <w:t>12</w:t>
            </w:r>
          </w:p>
        </w:tc>
        <w:tc>
          <w:tcPr>
            <w:tcW w:w="1060" w:type="pct"/>
            <w:vAlign w:val="center"/>
          </w:tcPr>
          <w:p w14:paraId="4BE70587">
            <w:pPr>
              <w:pStyle w:val="12"/>
              <w:keepLines/>
              <w:widowControl/>
              <w:wordWrap w:val="0"/>
              <w:topLinePunct/>
              <w:spacing w:line="336" w:lineRule="auto"/>
              <w:jc w:val="center"/>
              <w:rPr>
                <w:rFonts w:hAnsi="宋体" w:cs="宋体"/>
                <w:sz w:val="21"/>
              </w:rPr>
            </w:pPr>
            <w:r>
              <w:rPr>
                <w:rFonts w:hint="eastAsia" w:hAnsi="宋体" w:cs="宋体"/>
                <w:sz w:val="21"/>
              </w:rPr>
              <w:t>磋商报价</w:t>
            </w:r>
          </w:p>
        </w:tc>
        <w:tc>
          <w:tcPr>
            <w:tcW w:w="3597" w:type="pct"/>
            <w:vAlign w:val="center"/>
          </w:tcPr>
          <w:p w14:paraId="5D25C185">
            <w:pPr>
              <w:pStyle w:val="12"/>
              <w:keepLines/>
              <w:widowControl/>
              <w:wordWrap w:val="0"/>
              <w:topLinePunct/>
              <w:spacing w:line="360" w:lineRule="auto"/>
              <w:ind w:firstLine="422" w:firstLineChars="200"/>
              <w:jc w:val="left"/>
              <w:rPr>
                <w:rFonts w:hAnsi="宋体" w:cs="宋体"/>
                <w:sz w:val="21"/>
              </w:rPr>
            </w:pPr>
            <w:r>
              <w:rPr>
                <w:rFonts w:hint="eastAsia" w:hAnsi="宋体" w:cs="宋体"/>
                <w:b/>
                <w:bCs/>
                <w:sz w:val="21"/>
              </w:rPr>
              <w:t>进口报价：</w:t>
            </w:r>
            <w:r>
              <w:rPr>
                <w:rFonts w:hint="eastAsia" w:hAnsi="宋体" w:cs="宋体"/>
                <w:sz w:val="21"/>
              </w:rPr>
              <w:t>投标总报价是指为设备到达使用地点、验收合格达到正常使用条件前的所有费用，包括但不限于以下费用：货物价值、安装调试费、国内外运杂费（含保险）、仓储保管费、技术培训费、检测费、施工费、人工费、进口业务代理费及国内外银行手续费、报关费、商检费及进口产品按国家政策征收的一切税费（按国家政策规定甲方可以享受的免税部分除外）等。</w:t>
            </w:r>
          </w:p>
          <w:p w14:paraId="674DB376">
            <w:pPr>
              <w:pStyle w:val="12"/>
              <w:keepLines/>
              <w:widowControl/>
              <w:wordWrap w:val="0"/>
              <w:topLinePunct/>
              <w:spacing w:line="360" w:lineRule="auto"/>
              <w:ind w:firstLine="420" w:firstLineChars="200"/>
              <w:jc w:val="left"/>
              <w:rPr>
                <w:rFonts w:hAnsi="宋体" w:cs="宋体"/>
                <w:sz w:val="21"/>
              </w:rPr>
            </w:pPr>
            <w:r>
              <w:rPr>
                <w:rFonts w:hint="eastAsia" w:hAnsi="宋体" w:cs="宋体"/>
                <w:sz w:val="21"/>
              </w:rPr>
              <w:t>投标报价表中标明本次货物、服务的所有单项价格和总价，任何有选择的报价将不予接受，否则按无效投标处理。</w:t>
            </w:r>
          </w:p>
          <w:p w14:paraId="2AB3910B">
            <w:pPr>
              <w:pStyle w:val="12"/>
              <w:keepLines/>
              <w:widowControl/>
              <w:wordWrap w:val="0"/>
              <w:topLinePunct/>
              <w:spacing w:line="360" w:lineRule="auto"/>
              <w:ind w:firstLine="420" w:firstLineChars="200"/>
              <w:jc w:val="left"/>
              <w:rPr>
                <w:rFonts w:hAnsi="宋体" w:cs="宋体"/>
                <w:sz w:val="21"/>
              </w:rPr>
            </w:pPr>
            <w:r>
              <w:rPr>
                <w:rFonts w:hint="eastAsia" w:hAnsi="宋体" w:cs="宋体"/>
                <w:sz w:val="21"/>
              </w:rPr>
              <w:t>进口产品（经专家论证允许采购的情况下）按人民币报价，此报价不受市场价格及外汇汇率波动影响。采购人及招标代理机构不接受任何未办理合法进口手续的非国内生产产品的投标报价。</w:t>
            </w:r>
          </w:p>
          <w:p w14:paraId="5ABC43F6">
            <w:pPr>
              <w:pStyle w:val="12"/>
              <w:keepLines/>
              <w:widowControl/>
              <w:wordWrap w:val="0"/>
              <w:topLinePunct/>
              <w:spacing w:line="360" w:lineRule="auto"/>
              <w:ind w:firstLine="422" w:firstLineChars="200"/>
              <w:jc w:val="left"/>
              <w:rPr>
                <w:rFonts w:hAnsi="宋体" w:cs="宋体"/>
                <w:sz w:val="21"/>
              </w:rPr>
            </w:pPr>
            <w:r>
              <w:rPr>
                <w:rFonts w:hint="eastAsia" w:hAnsi="宋体" w:cs="宋体"/>
                <w:b/>
                <w:bCs/>
                <w:sz w:val="21"/>
              </w:rPr>
              <w:t>国产报价：</w:t>
            </w:r>
            <w:r>
              <w:rPr>
                <w:rFonts w:hint="eastAsia" w:hAnsi="宋体" w:cs="宋体"/>
                <w:sz w:val="21"/>
              </w:rPr>
              <w:t>投标总报价是指设备到达使用地点、验收合格达到正常使用条件前的所有费用，包括但不限于以下费用：货物价值、安装调试费、国内外运杂费（含保险）、仓储保管费、技术培训费、检测费、施工费、人工费等及按国家政策征收的一切税费等。</w:t>
            </w:r>
          </w:p>
          <w:p w14:paraId="681B43C4">
            <w:pPr>
              <w:pStyle w:val="12"/>
              <w:keepLines/>
              <w:widowControl/>
              <w:wordWrap w:val="0"/>
              <w:topLinePunct/>
              <w:spacing w:line="360" w:lineRule="auto"/>
              <w:ind w:firstLine="420" w:firstLineChars="200"/>
              <w:jc w:val="left"/>
              <w:rPr>
                <w:rFonts w:hAnsi="宋体" w:cs="宋体"/>
                <w:sz w:val="21"/>
              </w:rPr>
            </w:pPr>
            <w:r>
              <w:rPr>
                <w:rFonts w:hint="eastAsia" w:hAnsi="宋体" w:cs="宋体"/>
                <w:sz w:val="21"/>
              </w:rPr>
              <w:t>投标报价表中标明本次货物、服务的所有单项价格和总价，任何有选择的报价将不予接受，否则按无效投标处理。</w:t>
            </w:r>
          </w:p>
        </w:tc>
      </w:tr>
      <w:tr w14:paraId="166345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83" w:hRule="atLeast"/>
        </w:trPr>
        <w:tc>
          <w:tcPr>
            <w:tcW w:w="342" w:type="pct"/>
            <w:vAlign w:val="center"/>
          </w:tcPr>
          <w:p w14:paraId="1DF1DE84">
            <w:pPr>
              <w:keepLines/>
              <w:widowControl/>
              <w:wordWrap w:val="0"/>
              <w:topLinePunct/>
              <w:jc w:val="center"/>
              <w:rPr>
                <w:rFonts w:ascii="宋体" w:hAnsi="宋体" w:cs="宋体"/>
                <w:sz w:val="21"/>
                <w:szCs w:val="21"/>
                <w:highlight w:val="none"/>
              </w:rPr>
            </w:pPr>
            <w:r>
              <w:rPr>
                <w:rFonts w:hint="eastAsia" w:ascii="宋体" w:hAnsi="宋体" w:cs="宋体"/>
                <w:sz w:val="21"/>
                <w:szCs w:val="21"/>
                <w:highlight w:val="none"/>
              </w:rPr>
              <w:t>13</w:t>
            </w:r>
          </w:p>
        </w:tc>
        <w:tc>
          <w:tcPr>
            <w:tcW w:w="1060" w:type="pct"/>
            <w:vAlign w:val="center"/>
          </w:tcPr>
          <w:p w14:paraId="14644C4E">
            <w:pPr>
              <w:keepLines/>
              <w:widowControl/>
              <w:wordWrap w:val="0"/>
              <w:topLinePunct/>
              <w:jc w:val="center"/>
              <w:rPr>
                <w:rFonts w:ascii="宋体" w:hAnsi="宋体" w:cs="宋体"/>
                <w:sz w:val="21"/>
                <w:szCs w:val="21"/>
                <w:highlight w:val="none"/>
              </w:rPr>
            </w:pPr>
            <w:r>
              <w:rPr>
                <w:rFonts w:hint="eastAsia" w:ascii="宋体" w:hAnsi="宋体" w:cs="宋体"/>
                <w:sz w:val="21"/>
                <w:szCs w:val="21"/>
                <w:highlight w:val="none"/>
                <w:lang w:val="en-US" w:eastAsia="zh-CN"/>
              </w:rPr>
              <w:t>服务期限及</w:t>
            </w:r>
            <w:r>
              <w:rPr>
                <w:rFonts w:hint="eastAsia" w:ascii="宋体" w:hAnsi="宋体" w:cs="宋体"/>
                <w:sz w:val="21"/>
                <w:szCs w:val="21"/>
                <w:highlight w:val="none"/>
              </w:rPr>
              <w:t>地点</w:t>
            </w:r>
          </w:p>
        </w:tc>
        <w:tc>
          <w:tcPr>
            <w:tcW w:w="3597" w:type="pct"/>
            <w:vAlign w:val="center"/>
          </w:tcPr>
          <w:p w14:paraId="26579F80">
            <w:pPr>
              <w:autoSpaceDE w:val="0"/>
              <w:adjustRightInd w:val="0"/>
              <w:snapToGrid w:val="0"/>
              <w:spacing w:line="520" w:lineRule="exact"/>
              <w:ind w:firstLine="420" w:firstLineChars="200"/>
              <w:rPr>
                <w:rFonts w:hint="default"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1、服务期限：整体体检⼯作于2026年11月30日之前完成；</w:t>
            </w:r>
          </w:p>
          <w:p w14:paraId="524FC862">
            <w:pPr>
              <w:autoSpaceDE w:val="0"/>
              <w:adjustRightInd w:val="0"/>
              <w:snapToGrid w:val="0"/>
              <w:spacing w:line="520" w:lineRule="exact"/>
              <w:ind w:firstLine="420" w:firstLineChars="200"/>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2、服务地点：以供应商提供的服务地点为准；</w:t>
            </w:r>
          </w:p>
        </w:tc>
      </w:tr>
      <w:tr w14:paraId="3FE73B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342" w:type="pct"/>
            <w:vAlign w:val="center"/>
          </w:tcPr>
          <w:p w14:paraId="0675CEF1">
            <w:pPr>
              <w:keepLines/>
              <w:widowControl/>
              <w:wordWrap w:val="0"/>
              <w:topLinePunct/>
              <w:jc w:val="center"/>
              <w:rPr>
                <w:rFonts w:ascii="宋体" w:hAnsi="宋体" w:cs="宋体"/>
                <w:sz w:val="21"/>
                <w:szCs w:val="21"/>
                <w:highlight w:val="none"/>
              </w:rPr>
            </w:pPr>
            <w:r>
              <w:rPr>
                <w:rFonts w:hint="eastAsia" w:ascii="宋体" w:hAnsi="宋体" w:cs="宋体"/>
                <w:sz w:val="21"/>
                <w:szCs w:val="21"/>
                <w:highlight w:val="none"/>
              </w:rPr>
              <w:t>14</w:t>
            </w:r>
          </w:p>
        </w:tc>
        <w:tc>
          <w:tcPr>
            <w:tcW w:w="1060" w:type="pct"/>
            <w:vAlign w:val="center"/>
          </w:tcPr>
          <w:p w14:paraId="6851201F">
            <w:pPr>
              <w:pStyle w:val="12"/>
              <w:keepLines/>
              <w:widowControl/>
              <w:wordWrap w:val="0"/>
              <w:topLinePunct/>
              <w:spacing w:line="336" w:lineRule="auto"/>
              <w:jc w:val="center"/>
              <w:rPr>
                <w:rFonts w:hAnsi="宋体" w:cs="宋体"/>
                <w:sz w:val="21"/>
                <w:highlight w:val="none"/>
              </w:rPr>
            </w:pPr>
            <w:r>
              <w:rPr>
                <w:rFonts w:hint="eastAsia" w:hAnsi="宋体" w:cs="宋体"/>
                <w:sz w:val="21"/>
                <w:highlight w:val="none"/>
              </w:rPr>
              <w:t>付款方式</w:t>
            </w:r>
          </w:p>
        </w:tc>
        <w:tc>
          <w:tcPr>
            <w:tcW w:w="3597" w:type="pct"/>
            <w:vAlign w:val="center"/>
          </w:tcPr>
          <w:p w14:paraId="791847B5">
            <w:pPr>
              <w:autoSpaceDE w:val="0"/>
              <w:adjustRightInd w:val="0"/>
              <w:snapToGrid w:val="0"/>
              <w:spacing w:line="520" w:lineRule="exact"/>
              <w:rPr>
                <w:rFonts w:hint="eastAsia" w:ascii="宋体" w:hAnsi="宋体" w:eastAsia="宋体" w:cs="宋体"/>
                <w:kern w:val="2"/>
                <w:sz w:val="21"/>
                <w:szCs w:val="21"/>
                <w:highlight w:val="none"/>
                <w:lang w:val="en-US" w:eastAsia="zh-CN" w:bidi="ar-SA"/>
              </w:rPr>
            </w:pPr>
            <w:r>
              <w:rPr>
                <w:rFonts w:hint="eastAsia" w:ascii="宋体" w:hAnsi="宋体" w:eastAsia="宋体" w:cs="宋体"/>
                <w:kern w:val="2"/>
                <w:sz w:val="21"/>
                <w:szCs w:val="21"/>
                <w:highlight w:val="none"/>
                <w:lang w:val="en-US" w:eastAsia="zh-CN" w:bidi="ar-SA"/>
              </w:rPr>
              <w:t>体检服务完成后采购⼈向供应商⼀次性付款，采购⼈最终付款⾦额根据中标单价及采购⼈实际体检⼈数进⾏据实结算。采购⼈向供应商付款前，供应商应向采购⼈开具符合甲⽅要求的发票，若因供应商未开具或逾期开具合法有效的发票，采购⼈有权顺延付款期限且不承担逾期付款责任，达到付款条件起30个⼯作⽇内，⽀付合同总⾦额的100.00%；</w:t>
            </w:r>
          </w:p>
        </w:tc>
      </w:tr>
      <w:tr w14:paraId="38C5BE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342" w:type="pct"/>
            <w:vAlign w:val="center"/>
          </w:tcPr>
          <w:p w14:paraId="0F61D7C6">
            <w:pPr>
              <w:keepLines/>
              <w:widowControl/>
              <w:wordWrap w:val="0"/>
              <w:topLinePunct/>
              <w:jc w:val="center"/>
              <w:rPr>
                <w:rFonts w:ascii="宋体" w:hAnsi="宋体" w:cs="宋体"/>
                <w:sz w:val="21"/>
                <w:szCs w:val="21"/>
              </w:rPr>
            </w:pPr>
            <w:r>
              <w:rPr>
                <w:rFonts w:hint="eastAsia" w:ascii="宋体" w:hAnsi="宋体" w:cs="宋体"/>
                <w:sz w:val="21"/>
                <w:szCs w:val="21"/>
              </w:rPr>
              <w:t>15</w:t>
            </w:r>
          </w:p>
        </w:tc>
        <w:tc>
          <w:tcPr>
            <w:tcW w:w="1060" w:type="pct"/>
            <w:vAlign w:val="center"/>
          </w:tcPr>
          <w:p w14:paraId="3BB84C2A">
            <w:pPr>
              <w:pStyle w:val="12"/>
              <w:keepLines/>
              <w:widowControl/>
              <w:wordWrap w:val="0"/>
              <w:topLinePunct/>
              <w:spacing w:line="240" w:lineRule="auto"/>
              <w:jc w:val="center"/>
              <w:rPr>
                <w:rFonts w:hAnsi="宋体" w:cs="宋体"/>
                <w:sz w:val="21"/>
              </w:rPr>
            </w:pPr>
            <w:r>
              <w:rPr>
                <w:rFonts w:hint="eastAsia" w:hAnsi="宋体" w:cs="宋体"/>
                <w:sz w:val="21"/>
              </w:rPr>
              <w:t>履约保证金</w:t>
            </w:r>
          </w:p>
        </w:tc>
        <w:tc>
          <w:tcPr>
            <w:tcW w:w="3597" w:type="pct"/>
            <w:vAlign w:val="center"/>
          </w:tcPr>
          <w:p w14:paraId="5E505B39">
            <w:pPr>
              <w:pStyle w:val="12"/>
              <w:keepLines/>
              <w:widowControl/>
              <w:wordWrap w:val="0"/>
              <w:topLinePunct/>
              <w:spacing w:line="240" w:lineRule="auto"/>
              <w:ind w:firstLine="420" w:firstLineChars="200"/>
              <w:jc w:val="left"/>
              <w:rPr>
                <w:rFonts w:hAnsi="宋体" w:cs="宋体"/>
                <w:sz w:val="21"/>
              </w:rPr>
            </w:pPr>
            <w:r>
              <w:rPr>
                <w:rFonts w:hint="eastAsia" w:hAnsi="宋体" w:cs="宋体"/>
                <w:sz w:val="21"/>
              </w:rPr>
              <w:t>不要求提供</w:t>
            </w:r>
          </w:p>
        </w:tc>
      </w:tr>
      <w:tr w14:paraId="33A65F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782" w:hRule="atLeast"/>
        </w:trPr>
        <w:tc>
          <w:tcPr>
            <w:tcW w:w="342" w:type="pct"/>
            <w:vAlign w:val="center"/>
          </w:tcPr>
          <w:p w14:paraId="333555BC">
            <w:pPr>
              <w:keepLines/>
              <w:widowControl/>
              <w:wordWrap w:val="0"/>
              <w:topLinePunct/>
              <w:jc w:val="center"/>
              <w:rPr>
                <w:rFonts w:ascii="宋体" w:hAnsi="宋体" w:cs="宋体"/>
                <w:sz w:val="21"/>
                <w:szCs w:val="21"/>
              </w:rPr>
            </w:pPr>
            <w:r>
              <w:rPr>
                <w:rFonts w:hint="eastAsia" w:ascii="宋体" w:hAnsi="宋体" w:cs="宋体"/>
                <w:sz w:val="21"/>
                <w:szCs w:val="21"/>
              </w:rPr>
              <w:t>16</w:t>
            </w:r>
          </w:p>
        </w:tc>
        <w:tc>
          <w:tcPr>
            <w:tcW w:w="1060" w:type="pct"/>
            <w:vAlign w:val="center"/>
          </w:tcPr>
          <w:p w14:paraId="78B13499">
            <w:pPr>
              <w:pStyle w:val="12"/>
              <w:keepLines/>
              <w:widowControl/>
              <w:wordWrap w:val="0"/>
              <w:topLinePunct/>
              <w:spacing w:line="336" w:lineRule="auto"/>
              <w:jc w:val="center"/>
              <w:rPr>
                <w:rFonts w:hAnsi="宋体" w:cs="宋体"/>
                <w:sz w:val="21"/>
              </w:rPr>
            </w:pPr>
            <w:r>
              <w:rPr>
                <w:rFonts w:hint="eastAsia" w:hAnsi="宋体" w:cs="宋体"/>
                <w:sz w:val="21"/>
              </w:rPr>
              <w:t>招标代理服务费</w:t>
            </w:r>
          </w:p>
        </w:tc>
        <w:tc>
          <w:tcPr>
            <w:tcW w:w="3597" w:type="pct"/>
            <w:vAlign w:val="center"/>
          </w:tcPr>
          <w:p w14:paraId="6092297C">
            <w:pPr>
              <w:pStyle w:val="12"/>
              <w:keepLines/>
              <w:widowControl/>
              <w:wordWrap w:val="0"/>
              <w:topLinePunct/>
              <w:spacing w:line="336" w:lineRule="auto"/>
              <w:ind w:firstLine="420" w:firstLineChars="200"/>
              <w:jc w:val="left"/>
              <w:rPr>
                <w:rFonts w:hAnsi="宋体" w:cs="宋体"/>
                <w:sz w:val="21"/>
              </w:rPr>
            </w:pPr>
            <w:r>
              <w:rPr>
                <w:rFonts w:hint="eastAsia" w:hAnsi="宋体" w:cs="宋体"/>
                <w:sz w:val="21"/>
              </w:rPr>
              <w:t>1、成交服务费参考《国家计委关于印发〈招标代理服务费管理暂行办法〉的通知》（计价格【2002】1980号）、《国家发展和改革委员会办公厅关于招标代理服务收费有关问题的通知》（发改办价格〔2003〕857号）规定收取，不足陆仟元按陆仟元收取，由成交供应商支付招标代理服务费。</w:t>
            </w:r>
          </w:p>
          <w:p w14:paraId="6C6754AC">
            <w:pPr>
              <w:pStyle w:val="12"/>
              <w:keepLines/>
              <w:widowControl/>
              <w:wordWrap w:val="0"/>
              <w:topLinePunct/>
              <w:spacing w:line="336" w:lineRule="auto"/>
              <w:ind w:firstLine="420" w:firstLineChars="200"/>
              <w:jc w:val="left"/>
              <w:rPr>
                <w:rFonts w:hAnsi="宋体" w:cs="宋体"/>
                <w:sz w:val="21"/>
              </w:rPr>
            </w:pPr>
            <w:r>
              <w:rPr>
                <w:rFonts w:hint="eastAsia" w:hAnsi="宋体" w:cs="宋体"/>
                <w:sz w:val="21"/>
              </w:rPr>
              <w:t>2、支付方式：成交供应商应在领取通知书的同时，向招标代理机构一次性交纳本项目招标代理服务费。</w:t>
            </w:r>
          </w:p>
          <w:p w14:paraId="1F0E8F55">
            <w:pPr>
              <w:pStyle w:val="12"/>
              <w:keepLines/>
              <w:widowControl/>
              <w:wordWrap w:val="0"/>
              <w:topLinePunct/>
              <w:spacing w:line="336" w:lineRule="auto"/>
              <w:ind w:firstLine="420" w:firstLineChars="200"/>
              <w:jc w:val="left"/>
              <w:rPr>
                <w:rFonts w:hAnsi="宋体" w:cs="宋体"/>
                <w:sz w:val="21"/>
              </w:rPr>
            </w:pPr>
            <w:r>
              <w:rPr>
                <w:rFonts w:hint="eastAsia" w:hAnsi="宋体" w:cs="宋体"/>
                <w:sz w:val="21"/>
              </w:rPr>
              <w:t>3、本项目属性：服务招标。</w:t>
            </w:r>
          </w:p>
        </w:tc>
      </w:tr>
      <w:tr w14:paraId="0C8E4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28" w:hRule="atLeast"/>
        </w:trPr>
        <w:tc>
          <w:tcPr>
            <w:tcW w:w="342" w:type="pct"/>
            <w:vAlign w:val="center"/>
          </w:tcPr>
          <w:p w14:paraId="45D7911A">
            <w:pPr>
              <w:keepLines/>
              <w:widowControl/>
              <w:wordWrap w:val="0"/>
              <w:topLinePunct/>
              <w:jc w:val="center"/>
              <w:rPr>
                <w:rFonts w:ascii="宋体" w:hAnsi="宋体" w:cs="宋体"/>
                <w:sz w:val="21"/>
                <w:szCs w:val="21"/>
              </w:rPr>
            </w:pPr>
            <w:r>
              <w:rPr>
                <w:rFonts w:hint="eastAsia" w:ascii="宋体" w:hAnsi="宋体" w:cs="宋体"/>
                <w:sz w:val="21"/>
                <w:szCs w:val="21"/>
              </w:rPr>
              <w:t>17</w:t>
            </w:r>
          </w:p>
        </w:tc>
        <w:tc>
          <w:tcPr>
            <w:tcW w:w="1060" w:type="pct"/>
            <w:vAlign w:val="center"/>
          </w:tcPr>
          <w:p w14:paraId="246A6DEF">
            <w:pPr>
              <w:keepLines/>
              <w:widowControl/>
              <w:wordWrap w:val="0"/>
              <w:topLinePunct/>
              <w:jc w:val="center"/>
              <w:rPr>
                <w:rFonts w:ascii="宋体" w:hAnsi="宋体" w:cs="宋体"/>
                <w:sz w:val="21"/>
                <w:szCs w:val="21"/>
              </w:rPr>
            </w:pPr>
            <w:r>
              <w:rPr>
                <w:rFonts w:hint="eastAsia" w:ascii="宋体" w:hAnsi="宋体" w:cs="宋体"/>
                <w:sz w:val="21"/>
                <w:szCs w:val="21"/>
              </w:rPr>
              <w:t>响应文件</w:t>
            </w:r>
          </w:p>
        </w:tc>
        <w:tc>
          <w:tcPr>
            <w:tcW w:w="3597" w:type="pct"/>
            <w:vAlign w:val="center"/>
          </w:tcPr>
          <w:p w14:paraId="639F9545">
            <w:pPr>
              <w:keepLines/>
              <w:widowControl/>
              <w:wordWrap w:val="0"/>
              <w:topLinePunct/>
              <w:ind w:firstLine="420" w:firstLineChars="200"/>
              <w:jc w:val="left"/>
              <w:rPr>
                <w:rFonts w:ascii="宋体" w:hAnsi="宋体" w:cs="宋体"/>
                <w:sz w:val="21"/>
                <w:szCs w:val="21"/>
              </w:rPr>
            </w:pPr>
            <w:r>
              <w:rPr>
                <w:rFonts w:hint="eastAsia" w:ascii="宋体" w:hAnsi="宋体" w:cs="宋体"/>
                <w:sz w:val="21"/>
                <w:szCs w:val="21"/>
              </w:rPr>
              <w:t>响应文件由纸质文件和电子文件组成。其中纸质文件正本壹份、副本贰份，分别胶装装订成册，且封面须清楚地标明“正本”或“副本”；</w:t>
            </w:r>
            <w:r>
              <w:rPr>
                <w:rFonts w:hint="eastAsia" w:asciiTheme="minorEastAsia" w:hAnsiTheme="minorEastAsia" w:eastAsiaTheme="minorEastAsia" w:cstheme="minorEastAsia"/>
                <w:sz w:val="21"/>
                <w:szCs w:val="21"/>
              </w:rPr>
              <w:t>所有的副本可以为正本的复印件。</w:t>
            </w:r>
            <w:r>
              <w:rPr>
                <w:rFonts w:hint="eastAsia" w:ascii="宋体" w:hAnsi="宋体" w:cs="宋体"/>
                <w:sz w:val="21"/>
                <w:szCs w:val="21"/>
              </w:rPr>
              <w:t>若正本和副本不符，以正本书面文件为准；同时提供与正本完全一致的电子文件（U盘）壹份（每个U盘中含Word及PDF格式文件各一份，</w:t>
            </w:r>
            <w:r>
              <w:rPr>
                <w:rFonts w:hint="eastAsia" w:ascii="宋体" w:hAnsi="宋体" w:cs="宋体"/>
                <w:b/>
                <w:bCs/>
                <w:sz w:val="21"/>
                <w:szCs w:val="21"/>
              </w:rPr>
              <w:t>PDF格式</w:t>
            </w:r>
            <w:r>
              <w:rPr>
                <w:rFonts w:hint="eastAsia" w:asciiTheme="minorEastAsia" w:hAnsiTheme="minorEastAsia" w:eastAsiaTheme="minorEastAsia" w:cstheme="minorEastAsia"/>
                <w:b/>
                <w:bCs/>
                <w:sz w:val="21"/>
                <w:szCs w:val="21"/>
              </w:rPr>
              <w:t>必须为正本扫描件</w:t>
            </w:r>
            <w:r>
              <w:rPr>
                <w:rFonts w:hint="eastAsia" w:ascii="宋体" w:hAnsi="宋体" w:cs="宋体"/>
                <w:sz w:val="21"/>
                <w:szCs w:val="21"/>
              </w:rPr>
              <w:t>）、首次报价表壹份（单独提交的“首次报价表”应为原件）。</w:t>
            </w:r>
          </w:p>
        </w:tc>
      </w:tr>
      <w:tr w14:paraId="4BCD35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08" w:hRule="atLeast"/>
        </w:trPr>
        <w:tc>
          <w:tcPr>
            <w:tcW w:w="342" w:type="pct"/>
            <w:vAlign w:val="center"/>
          </w:tcPr>
          <w:p w14:paraId="7F16E642">
            <w:pPr>
              <w:keepLines/>
              <w:widowControl/>
              <w:wordWrap w:val="0"/>
              <w:topLinePunct/>
              <w:jc w:val="center"/>
              <w:rPr>
                <w:rFonts w:ascii="宋体" w:hAnsi="宋体" w:cs="宋体"/>
                <w:sz w:val="21"/>
                <w:szCs w:val="21"/>
              </w:rPr>
            </w:pPr>
            <w:r>
              <w:rPr>
                <w:rFonts w:hint="eastAsia" w:ascii="宋体" w:hAnsi="宋体" w:cs="宋体"/>
                <w:sz w:val="21"/>
                <w:szCs w:val="21"/>
              </w:rPr>
              <w:t>18</w:t>
            </w:r>
          </w:p>
        </w:tc>
        <w:tc>
          <w:tcPr>
            <w:tcW w:w="1060" w:type="pct"/>
            <w:vAlign w:val="center"/>
          </w:tcPr>
          <w:p w14:paraId="707F6010">
            <w:pPr>
              <w:keepLines/>
              <w:widowControl/>
              <w:wordWrap w:val="0"/>
              <w:topLinePunct/>
              <w:jc w:val="center"/>
              <w:rPr>
                <w:rFonts w:ascii="宋体" w:hAnsi="宋体" w:cs="宋体"/>
                <w:sz w:val="21"/>
                <w:szCs w:val="21"/>
              </w:rPr>
            </w:pPr>
            <w:r>
              <w:rPr>
                <w:rFonts w:hint="eastAsia" w:ascii="宋体" w:hAnsi="宋体" w:cs="宋体"/>
                <w:sz w:val="21"/>
                <w:szCs w:val="21"/>
              </w:rPr>
              <w:t>包装密封</w:t>
            </w:r>
          </w:p>
        </w:tc>
        <w:tc>
          <w:tcPr>
            <w:tcW w:w="3597" w:type="pct"/>
            <w:vAlign w:val="center"/>
          </w:tcPr>
          <w:p w14:paraId="3E3182E4">
            <w:pPr>
              <w:keepLines/>
              <w:widowControl/>
              <w:wordWrap w:val="0"/>
              <w:topLinePunct/>
              <w:ind w:firstLine="420" w:firstLineChars="200"/>
              <w:jc w:val="left"/>
              <w:rPr>
                <w:rFonts w:ascii="宋体" w:hAnsi="宋体" w:cs="宋体"/>
                <w:kern w:val="0"/>
                <w:sz w:val="21"/>
                <w:szCs w:val="21"/>
              </w:rPr>
            </w:pPr>
            <w:r>
              <w:rPr>
                <w:rFonts w:hint="eastAsia" w:ascii="宋体" w:hAnsi="宋体" w:cs="宋体"/>
                <w:sz w:val="21"/>
                <w:szCs w:val="21"/>
              </w:rPr>
              <w:t>响应文件正本、所有的副本、电子文件、首次报价表需分开密封装在单独的封袋中（封袋不得有破损），且在封袋正面标明“正本”“副本”“电子文件”“首次报价表”字样。封袋应加贴封条，并在封线处加盖供应商鲜章，封袋正面要粘贴供应商全称、项目名称、编号等标识、且</w:t>
            </w:r>
            <w:r>
              <w:rPr>
                <w:rFonts w:hint="eastAsia" w:ascii="宋体" w:hAnsi="宋体" w:cs="宋体"/>
                <w:kern w:val="0"/>
                <w:sz w:val="21"/>
                <w:szCs w:val="21"/>
              </w:rPr>
              <w:t>响应文件袋上应加盖供应商公章（</w:t>
            </w:r>
            <w:r>
              <w:rPr>
                <w:rFonts w:hint="eastAsia" w:ascii="宋体" w:hAnsi="宋体" w:cs="宋体"/>
                <w:sz w:val="21"/>
                <w:szCs w:val="21"/>
              </w:rPr>
              <w:t>封面标识见磋商文件</w:t>
            </w:r>
            <w:r>
              <w:rPr>
                <w:rFonts w:hint="eastAsia" w:ascii="宋体" w:hAnsi="宋体" w:cs="宋体"/>
                <w:b/>
                <w:bCs/>
                <w:sz w:val="21"/>
                <w:szCs w:val="21"/>
              </w:rPr>
              <w:t>附件1</w:t>
            </w:r>
            <w:r>
              <w:rPr>
                <w:rFonts w:hint="eastAsia" w:ascii="宋体" w:hAnsi="宋体" w:cs="宋体"/>
                <w:b/>
                <w:bCs/>
                <w:sz w:val="21"/>
                <w:szCs w:val="21"/>
                <w:lang w:val="en-US" w:eastAsia="zh-CN"/>
              </w:rPr>
              <w:t>5</w:t>
            </w:r>
            <w:r>
              <w:rPr>
                <w:rFonts w:hint="eastAsia" w:ascii="宋体" w:hAnsi="宋体" w:cs="宋体"/>
                <w:b/>
                <w:bCs/>
                <w:sz w:val="21"/>
                <w:szCs w:val="21"/>
              </w:rPr>
              <w:t>-1</w:t>
            </w:r>
            <w:r>
              <w:rPr>
                <w:rFonts w:hint="eastAsia" w:ascii="宋体" w:hAnsi="宋体" w:cs="宋体"/>
                <w:sz w:val="21"/>
                <w:szCs w:val="21"/>
              </w:rPr>
              <w:t>）</w:t>
            </w:r>
            <w:r>
              <w:rPr>
                <w:rFonts w:hint="eastAsia" w:ascii="宋体" w:hAnsi="宋体" w:cs="宋体"/>
                <w:kern w:val="0"/>
                <w:sz w:val="21"/>
                <w:szCs w:val="21"/>
              </w:rPr>
              <w:t>如果未按上述规定进行密封，供应商的响应文件有权被拒绝</w:t>
            </w:r>
            <w:r>
              <w:rPr>
                <w:rFonts w:hint="eastAsia" w:ascii="宋体" w:hAnsi="宋体" w:cs="宋体"/>
                <w:sz w:val="21"/>
                <w:szCs w:val="21"/>
              </w:rPr>
              <w:t>。</w:t>
            </w:r>
          </w:p>
          <w:p w14:paraId="648AD9E0">
            <w:pPr>
              <w:keepLines/>
              <w:widowControl/>
              <w:wordWrap w:val="0"/>
              <w:topLinePunct/>
              <w:ind w:firstLine="420" w:firstLineChars="200"/>
              <w:jc w:val="left"/>
              <w:rPr>
                <w:rFonts w:ascii="宋体" w:hAnsi="宋体" w:cs="宋体"/>
                <w:sz w:val="21"/>
                <w:szCs w:val="21"/>
              </w:rPr>
            </w:pPr>
            <w:r>
              <w:rPr>
                <w:rFonts w:hint="eastAsia" w:ascii="宋体" w:hAnsi="宋体" w:cs="宋体"/>
                <w:sz w:val="21"/>
                <w:szCs w:val="21"/>
              </w:rPr>
              <w:t>如果供应商未按上述要求密封及加写标记，误投或过早启封的响应文件，将自行承担其响应文件被视为无效响应文件的风险。</w:t>
            </w:r>
          </w:p>
        </w:tc>
      </w:tr>
      <w:tr w14:paraId="106FD4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2" w:hRule="atLeast"/>
        </w:trPr>
        <w:tc>
          <w:tcPr>
            <w:tcW w:w="342" w:type="pct"/>
            <w:vAlign w:val="center"/>
          </w:tcPr>
          <w:p w14:paraId="0F1764C6">
            <w:pPr>
              <w:keepLines/>
              <w:widowControl/>
              <w:wordWrap w:val="0"/>
              <w:topLinePunct/>
              <w:jc w:val="center"/>
              <w:rPr>
                <w:rFonts w:ascii="宋体" w:hAnsi="宋体" w:cs="宋体"/>
                <w:sz w:val="21"/>
                <w:szCs w:val="21"/>
              </w:rPr>
            </w:pPr>
            <w:r>
              <w:rPr>
                <w:rFonts w:hint="eastAsia" w:ascii="宋体" w:hAnsi="宋体" w:cs="宋体"/>
                <w:sz w:val="21"/>
                <w:szCs w:val="21"/>
              </w:rPr>
              <w:t>19</w:t>
            </w:r>
          </w:p>
        </w:tc>
        <w:tc>
          <w:tcPr>
            <w:tcW w:w="1060" w:type="pct"/>
            <w:vAlign w:val="center"/>
          </w:tcPr>
          <w:p w14:paraId="60AB2493">
            <w:pPr>
              <w:pStyle w:val="12"/>
              <w:keepLines/>
              <w:widowControl/>
              <w:wordWrap w:val="0"/>
              <w:topLinePunct/>
              <w:spacing w:line="336" w:lineRule="auto"/>
              <w:jc w:val="center"/>
              <w:rPr>
                <w:rFonts w:ascii="仿宋" w:hAnsi="仿宋"/>
                <w:szCs w:val="24"/>
              </w:rPr>
            </w:pPr>
            <w:r>
              <w:rPr>
                <w:rFonts w:hint="eastAsia" w:ascii="仿宋" w:hAnsi="仿宋"/>
                <w:szCs w:val="24"/>
              </w:rPr>
              <w:t>封套上应载明</w:t>
            </w:r>
          </w:p>
          <w:p w14:paraId="00EA3182">
            <w:pPr>
              <w:pStyle w:val="12"/>
              <w:keepLines/>
              <w:widowControl/>
              <w:wordWrap w:val="0"/>
              <w:topLinePunct/>
              <w:spacing w:line="336" w:lineRule="auto"/>
              <w:jc w:val="center"/>
              <w:rPr>
                <w:rFonts w:hAnsi="宋体" w:cs="宋体"/>
                <w:color w:val="000000"/>
                <w:sz w:val="21"/>
              </w:rPr>
            </w:pPr>
            <w:r>
              <w:rPr>
                <w:rFonts w:hint="eastAsia" w:ascii="仿宋" w:hAnsi="仿宋"/>
                <w:szCs w:val="24"/>
              </w:rPr>
              <w:t>的信息</w:t>
            </w:r>
          </w:p>
        </w:tc>
        <w:tc>
          <w:tcPr>
            <w:tcW w:w="3597" w:type="pct"/>
            <w:vAlign w:val="center"/>
          </w:tcPr>
          <w:p w14:paraId="355EB8BE">
            <w:pPr>
              <w:pStyle w:val="12"/>
              <w:keepLines/>
              <w:widowControl/>
              <w:wordWrap w:val="0"/>
              <w:topLinePunct/>
              <w:spacing w:line="336" w:lineRule="auto"/>
              <w:ind w:firstLine="210" w:firstLineChars="100"/>
              <w:jc w:val="left"/>
              <w:rPr>
                <w:rFonts w:hAnsi="宋体" w:cs="宋体"/>
                <w:sz w:val="21"/>
              </w:rPr>
            </w:pPr>
            <w:r>
              <w:rPr>
                <w:rFonts w:hint="eastAsia" w:hAnsi="宋体" w:cs="宋体"/>
                <w:sz w:val="21"/>
                <w:u w:val="single"/>
                <w:lang w:eastAsia="zh-CN"/>
              </w:rPr>
              <w:t>陕西省疾病预防控制中心2026年职工体检服务（二次）项目</w:t>
            </w:r>
            <w:r>
              <w:rPr>
                <w:rFonts w:hint="eastAsia" w:hAnsi="宋体" w:cs="宋体"/>
                <w:sz w:val="21"/>
                <w:u w:val="single"/>
              </w:rPr>
              <w:t xml:space="preserve"> </w:t>
            </w:r>
            <w:r>
              <w:rPr>
                <w:rFonts w:hint="eastAsia" w:hAnsi="宋体" w:cs="宋体"/>
                <w:sz w:val="21"/>
              </w:rPr>
              <w:t>响应文件（正本、副本、首次报价表、电子文件）</w:t>
            </w:r>
          </w:p>
          <w:p w14:paraId="44E94F1A">
            <w:pPr>
              <w:pStyle w:val="12"/>
              <w:keepLines/>
              <w:widowControl/>
              <w:wordWrap w:val="0"/>
              <w:topLinePunct/>
              <w:spacing w:line="336" w:lineRule="auto"/>
              <w:jc w:val="left"/>
              <w:rPr>
                <w:rFonts w:hint="eastAsia" w:hAnsi="宋体" w:eastAsia="宋体" w:cs="宋体"/>
                <w:sz w:val="21"/>
                <w:lang w:eastAsia="zh-CN"/>
              </w:rPr>
            </w:pPr>
            <w:r>
              <w:rPr>
                <w:rFonts w:hint="eastAsia" w:hAnsi="宋体" w:cs="宋体"/>
                <w:sz w:val="21"/>
              </w:rPr>
              <w:t xml:space="preserve">项目编号： </w:t>
            </w:r>
            <w:r>
              <w:rPr>
                <w:rFonts w:hint="eastAsia" w:hAnsi="宋体" w:cs="宋体"/>
                <w:sz w:val="21"/>
                <w:lang w:eastAsia="zh-CN"/>
              </w:rPr>
              <w:t>SXYZ2026ZB-SJK-0702.1B1</w:t>
            </w:r>
          </w:p>
          <w:p w14:paraId="5E586A93">
            <w:pPr>
              <w:pStyle w:val="12"/>
              <w:keepLines/>
              <w:widowControl/>
              <w:wordWrap w:val="0"/>
              <w:topLinePunct/>
              <w:spacing w:line="336" w:lineRule="auto"/>
              <w:jc w:val="left"/>
              <w:rPr>
                <w:rFonts w:hAnsi="宋体" w:cs="宋体"/>
                <w:sz w:val="21"/>
              </w:rPr>
            </w:pPr>
            <w:r>
              <w:rPr>
                <w:rFonts w:hint="eastAsia" w:hAnsi="宋体" w:cs="宋体"/>
                <w:sz w:val="21"/>
              </w:rPr>
              <w:t>非磋商会议不得启封</w:t>
            </w:r>
          </w:p>
          <w:p w14:paraId="52AE3AC7">
            <w:pPr>
              <w:pStyle w:val="12"/>
              <w:keepLines/>
              <w:widowControl/>
              <w:wordWrap w:val="0"/>
              <w:topLinePunct/>
              <w:spacing w:line="336" w:lineRule="auto"/>
              <w:jc w:val="left"/>
              <w:rPr>
                <w:rFonts w:hAnsi="宋体" w:cs="宋体"/>
                <w:sz w:val="21"/>
              </w:rPr>
            </w:pPr>
            <w:r>
              <w:rPr>
                <w:rFonts w:hint="eastAsia" w:hAnsi="宋体" w:cs="宋体"/>
                <w:sz w:val="21"/>
              </w:rPr>
              <w:t>供应商名称：</w:t>
            </w:r>
          </w:p>
        </w:tc>
      </w:tr>
      <w:tr w14:paraId="7CDF4A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4" w:hRule="atLeast"/>
        </w:trPr>
        <w:tc>
          <w:tcPr>
            <w:tcW w:w="342" w:type="pct"/>
            <w:vAlign w:val="center"/>
          </w:tcPr>
          <w:p w14:paraId="01F647B4">
            <w:pPr>
              <w:keepLines/>
              <w:widowControl/>
              <w:wordWrap w:val="0"/>
              <w:topLinePunct/>
              <w:jc w:val="center"/>
              <w:rPr>
                <w:rFonts w:ascii="宋体" w:hAnsi="宋体" w:cs="宋体"/>
                <w:sz w:val="21"/>
                <w:szCs w:val="21"/>
              </w:rPr>
            </w:pPr>
            <w:r>
              <w:rPr>
                <w:rFonts w:hint="eastAsia" w:ascii="宋体" w:hAnsi="宋体" w:cs="宋体"/>
                <w:sz w:val="21"/>
                <w:szCs w:val="21"/>
              </w:rPr>
              <w:t>20</w:t>
            </w:r>
          </w:p>
        </w:tc>
        <w:tc>
          <w:tcPr>
            <w:tcW w:w="1060" w:type="pct"/>
            <w:vAlign w:val="center"/>
          </w:tcPr>
          <w:p w14:paraId="545416D7">
            <w:pPr>
              <w:keepLines/>
              <w:widowControl/>
              <w:wordWrap w:val="0"/>
              <w:topLinePunct/>
              <w:jc w:val="center"/>
              <w:rPr>
                <w:rFonts w:ascii="宋体" w:hAnsi="宋体" w:cs="宋体"/>
                <w:sz w:val="21"/>
                <w:szCs w:val="21"/>
              </w:rPr>
            </w:pPr>
            <w:r>
              <w:rPr>
                <w:rFonts w:hint="eastAsia" w:ascii="宋体" w:hAnsi="宋体" w:cs="宋体"/>
                <w:color w:val="000000"/>
                <w:sz w:val="21"/>
                <w:szCs w:val="21"/>
              </w:rPr>
              <w:t>评分标准</w:t>
            </w:r>
          </w:p>
        </w:tc>
        <w:tc>
          <w:tcPr>
            <w:tcW w:w="3597" w:type="pct"/>
            <w:vAlign w:val="center"/>
          </w:tcPr>
          <w:p w14:paraId="15EB9EDC">
            <w:pPr>
              <w:keepLines/>
              <w:widowControl/>
              <w:wordWrap w:val="0"/>
              <w:topLinePunct/>
              <w:ind w:firstLine="420" w:firstLineChars="200"/>
              <w:jc w:val="left"/>
              <w:rPr>
                <w:rFonts w:ascii="宋体" w:hAnsi="宋体" w:cs="宋体"/>
                <w:b/>
                <w:bCs/>
                <w:color w:val="000000"/>
                <w:sz w:val="21"/>
                <w:szCs w:val="21"/>
              </w:rPr>
            </w:pPr>
            <w:r>
              <w:rPr>
                <w:rFonts w:hint="eastAsia" w:ascii="宋体" w:hAnsi="宋体" w:cs="宋体"/>
                <w:sz w:val="21"/>
                <w:szCs w:val="21"/>
              </w:rPr>
              <w:t>综合评分法（详见第一部分第四章 评审办法）</w:t>
            </w:r>
          </w:p>
        </w:tc>
      </w:tr>
      <w:tr w14:paraId="0A1B8D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342" w:type="pct"/>
            <w:vAlign w:val="center"/>
          </w:tcPr>
          <w:p w14:paraId="1ECBBDA9">
            <w:pPr>
              <w:keepLines/>
              <w:widowControl/>
              <w:wordWrap w:val="0"/>
              <w:topLinePunct/>
              <w:jc w:val="center"/>
              <w:rPr>
                <w:rFonts w:ascii="宋体" w:hAnsi="宋体" w:cs="宋体"/>
                <w:sz w:val="21"/>
                <w:szCs w:val="21"/>
              </w:rPr>
            </w:pPr>
            <w:r>
              <w:rPr>
                <w:rFonts w:hint="eastAsia" w:ascii="宋体" w:hAnsi="宋体" w:cs="宋体"/>
                <w:sz w:val="21"/>
                <w:szCs w:val="21"/>
              </w:rPr>
              <w:t>21</w:t>
            </w:r>
          </w:p>
        </w:tc>
        <w:tc>
          <w:tcPr>
            <w:tcW w:w="1060" w:type="pct"/>
            <w:vAlign w:val="center"/>
          </w:tcPr>
          <w:p w14:paraId="235055C8">
            <w:pPr>
              <w:keepLines/>
              <w:widowControl/>
              <w:wordWrap w:val="0"/>
              <w:topLinePunct/>
              <w:jc w:val="center"/>
              <w:rPr>
                <w:rFonts w:ascii="宋体" w:hAnsi="宋体" w:cs="宋体"/>
                <w:sz w:val="21"/>
                <w:szCs w:val="21"/>
              </w:rPr>
            </w:pPr>
            <w:r>
              <w:rPr>
                <w:rFonts w:hint="eastAsia" w:ascii="宋体" w:hAnsi="宋体" w:cs="宋体"/>
                <w:sz w:val="21"/>
                <w:szCs w:val="21"/>
              </w:rPr>
              <w:t>递交响应文件的截止时间、地点</w:t>
            </w:r>
          </w:p>
        </w:tc>
        <w:tc>
          <w:tcPr>
            <w:tcW w:w="3597" w:type="pct"/>
            <w:vAlign w:val="center"/>
          </w:tcPr>
          <w:p w14:paraId="07D1261F">
            <w:pPr>
              <w:keepLines/>
              <w:widowControl/>
              <w:wordWrap w:val="0"/>
              <w:topLinePunct/>
              <w:ind w:firstLine="420" w:firstLineChars="200"/>
              <w:jc w:val="left"/>
              <w:rPr>
                <w:rFonts w:ascii="宋体" w:hAnsi="宋体" w:cs="宋体"/>
                <w:sz w:val="21"/>
                <w:szCs w:val="21"/>
              </w:rPr>
            </w:pPr>
            <w:r>
              <w:rPr>
                <w:rFonts w:hint="eastAsia" w:ascii="宋体" w:hAnsi="宋体" w:cs="宋体"/>
                <w:sz w:val="21"/>
                <w:szCs w:val="21"/>
              </w:rPr>
              <w:t>1、截止时间：2026年0</w:t>
            </w:r>
            <w:r>
              <w:rPr>
                <w:rFonts w:hint="eastAsia" w:ascii="宋体" w:hAnsi="宋体" w:cs="宋体"/>
                <w:sz w:val="21"/>
                <w:szCs w:val="21"/>
                <w:lang w:val="en-US" w:eastAsia="zh-CN"/>
              </w:rPr>
              <w:t>8</w:t>
            </w:r>
            <w:r>
              <w:rPr>
                <w:rFonts w:hint="eastAsia" w:ascii="宋体" w:hAnsi="宋体" w:cs="宋体"/>
                <w:sz w:val="21"/>
                <w:szCs w:val="21"/>
              </w:rPr>
              <w:t>月</w:t>
            </w:r>
            <w:r>
              <w:rPr>
                <w:rFonts w:hint="eastAsia" w:ascii="宋体" w:hAnsi="宋体" w:cs="宋体"/>
                <w:sz w:val="21"/>
                <w:szCs w:val="21"/>
                <w:lang w:val="en-US" w:eastAsia="zh-CN"/>
              </w:rPr>
              <w:t>03</w:t>
            </w:r>
            <w:r>
              <w:rPr>
                <w:rFonts w:hint="eastAsia" w:ascii="宋体" w:hAnsi="宋体" w:cs="宋体"/>
                <w:sz w:val="21"/>
                <w:szCs w:val="21"/>
              </w:rPr>
              <w:t>日</w:t>
            </w:r>
            <w:r>
              <w:rPr>
                <w:rFonts w:hint="eastAsia" w:ascii="宋体" w:hAnsi="宋体" w:cs="宋体"/>
                <w:sz w:val="21"/>
                <w:szCs w:val="21"/>
                <w:lang w:val="en-US" w:eastAsia="zh-CN"/>
              </w:rPr>
              <w:t>上午09</w:t>
            </w:r>
            <w:r>
              <w:rPr>
                <w:rFonts w:hint="eastAsia" w:ascii="宋体" w:hAnsi="宋体" w:cs="宋体"/>
                <w:sz w:val="21"/>
                <w:szCs w:val="21"/>
              </w:rPr>
              <w:t>时30分</w:t>
            </w:r>
          </w:p>
          <w:p w14:paraId="4CCCD9C9">
            <w:pPr>
              <w:keepLines/>
              <w:widowControl/>
              <w:wordWrap w:val="0"/>
              <w:topLinePunct/>
              <w:ind w:firstLine="420" w:firstLineChars="200"/>
              <w:jc w:val="left"/>
              <w:rPr>
                <w:rFonts w:ascii="宋体" w:hAnsi="宋体" w:cs="宋体"/>
                <w:sz w:val="21"/>
                <w:szCs w:val="21"/>
              </w:rPr>
            </w:pPr>
            <w:r>
              <w:rPr>
                <w:rFonts w:hint="eastAsia" w:ascii="宋体" w:hAnsi="宋体" w:cs="宋体"/>
                <w:sz w:val="21"/>
                <w:szCs w:val="21"/>
              </w:rPr>
              <w:t>2、递交地点：西安市新城区长乐西路128号华东万悦城2号写字楼22楼220</w:t>
            </w:r>
            <w:r>
              <w:rPr>
                <w:rFonts w:hint="eastAsia" w:ascii="宋体" w:hAnsi="宋体" w:cs="宋体"/>
                <w:sz w:val="21"/>
                <w:szCs w:val="21"/>
                <w:lang w:val="en-US" w:eastAsia="zh-CN"/>
              </w:rPr>
              <w:t>8</w:t>
            </w:r>
            <w:r>
              <w:rPr>
                <w:rFonts w:hint="eastAsia" w:ascii="宋体" w:hAnsi="宋体" w:cs="宋体"/>
                <w:sz w:val="21"/>
                <w:szCs w:val="21"/>
              </w:rPr>
              <w:t>会议室</w:t>
            </w:r>
          </w:p>
        </w:tc>
      </w:tr>
      <w:tr w14:paraId="54860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14" w:hRule="atLeast"/>
        </w:trPr>
        <w:tc>
          <w:tcPr>
            <w:tcW w:w="342" w:type="pct"/>
            <w:vAlign w:val="center"/>
          </w:tcPr>
          <w:p w14:paraId="4C0AD465">
            <w:pPr>
              <w:keepLines/>
              <w:widowControl/>
              <w:wordWrap w:val="0"/>
              <w:topLinePunct/>
              <w:jc w:val="center"/>
              <w:rPr>
                <w:rFonts w:ascii="宋体" w:hAnsi="宋体" w:cs="宋体"/>
                <w:sz w:val="21"/>
                <w:szCs w:val="21"/>
              </w:rPr>
            </w:pPr>
            <w:r>
              <w:rPr>
                <w:rFonts w:hint="eastAsia" w:ascii="宋体" w:hAnsi="宋体" w:cs="宋体"/>
                <w:sz w:val="21"/>
                <w:szCs w:val="21"/>
              </w:rPr>
              <w:t>22</w:t>
            </w:r>
          </w:p>
        </w:tc>
        <w:tc>
          <w:tcPr>
            <w:tcW w:w="1060" w:type="pct"/>
            <w:vAlign w:val="center"/>
          </w:tcPr>
          <w:p w14:paraId="7B5970D3">
            <w:pPr>
              <w:keepLines/>
              <w:widowControl/>
              <w:wordWrap w:val="0"/>
              <w:topLinePunct/>
              <w:jc w:val="center"/>
              <w:rPr>
                <w:rFonts w:ascii="宋体" w:hAnsi="宋体" w:cs="宋体"/>
                <w:b/>
                <w:bCs/>
                <w:color w:val="000000"/>
                <w:sz w:val="21"/>
                <w:szCs w:val="21"/>
              </w:rPr>
            </w:pPr>
            <w:r>
              <w:rPr>
                <w:rFonts w:hint="eastAsia" w:ascii="宋体" w:hAnsi="宋体" w:cs="宋体"/>
                <w:sz w:val="21"/>
                <w:szCs w:val="21"/>
              </w:rPr>
              <w:t>开标时间和地点</w:t>
            </w:r>
          </w:p>
        </w:tc>
        <w:tc>
          <w:tcPr>
            <w:tcW w:w="3597" w:type="pct"/>
            <w:vAlign w:val="center"/>
          </w:tcPr>
          <w:p w14:paraId="10C8C907">
            <w:pPr>
              <w:keepLines/>
              <w:widowControl/>
              <w:wordWrap w:val="0"/>
              <w:topLinePunct/>
              <w:ind w:firstLine="420" w:firstLineChars="200"/>
              <w:jc w:val="left"/>
              <w:rPr>
                <w:rFonts w:ascii="宋体" w:hAnsi="宋体" w:cs="宋体"/>
                <w:sz w:val="21"/>
                <w:szCs w:val="21"/>
              </w:rPr>
            </w:pPr>
            <w:r>
              <w:rPr>
                <w:rFonts w:hint="eastAsia" w:ascii="宋体" w:hAnsi="宋体" w:cs="宋体"/>
                <w:sz w:val="21"/>
                <w:szCs w:val="21"/>
              </w:rPr>
              <w:t>1、开标时间：2026年0</w:t>
            </w:r>
            <w:r>
              <w:rPr>
                <w:rFonts w:hint="eastAsia" w:ascii="宋体" w:hAnsi="宋体" w:cs="宋体"/>
                <w:sz w:val="21"/>
                <w:szCs w:val="21"/>
                <w:lang w:val="en-US" w:eastAsia="zh-CN"/>
              </w:rPr>
              <w:t>8</w:t>
            </w:r>
            <w:r>
              <w:rPr>
                <w:rFonts w:hint="eastAsia" w:ascii="宋体" w:hAnsi="宋体" w:cs="宋体"/>
                <w:sz w:val="21"/>
                <w:szCs w:val="21"/>
              </w:rPr>
              <w:t>月</w:t>
            </w:r>
            <w:r>
              <w:rPr>
                <w:rFonts w:hint="eastAsia" w:ascii="宋体" w:hAnsi="宋体" w:cs="宋体"/>
                <w:sz w:val="21"/>
                <w:szCs w:val="21"/>
                <w:lang w:val="en-US" w:eastAsia="zh-CN"/>
              </w:rPr>
              <w:t>03</w:t>
            </w:r>
            <w:r>
              <w:rPr>
                <w:rFonts w:hint="eastAsia" w:ascii="宋体" w:hAnsi="宋体" w:cs="宋体"/>
                <w:sz w:val="21"/>
                <w:szCs w:val="21"/>
              </w:rPr>
              <w:t>日</w:t>
            </w:r>
            <w:r>
              <w:rPr>
                <w:rFonts w:hint="eastAsia" w:ascii="宋体" w:hAnsi="宋体" w:cs="宋体"/>
                <w:sz w:val="21"/>
                <w:szCs w:val="21"/>
                <w:lang w:val="en-US" w:eastAsia="zh-CN"/>
              </w:rPr>
              <w:t>上午09</w:t>
            </w:r>
            <w:r>
              <w:rPr>
                <w:rFonts w:hint="eastAsia" w:ascii="宋体" w:hAnsi="宋体" w:cs="宋体"/>
                <w:sz w:val="21"/>
                <w:szCs w:val="21"/>
              </w:rPr>
              <w:t>时30分</w:t>
            </w:r>
          </w:p>
          <w:p w14:paraId="5721D15A">
            <w:pPr>
              <w:keepLines/>
              <w:widowControl/>
              <w:wordWrap w:val="0"/>
              <w:topLinePunct/>
              <w:ind w:firstLine="420" w:firstLineChars="200"/>
              <w:jc w:val="left"/>
              <w:rPr>
                <w:rFonts w:ascii="宋体" w:hAnsi="宋体" w:cs="宋体"/>
                <w:sz w:val="21"/>
                <w:szCs w:val="21"/>
              </w:rPr>
            </w:pPr>
            <w:r>
              <w:rPr>
                <w:rFonts w:hint="eastAsia" w:ascii="宋体" w:hAnsi="宋体" w:cs="宋体"/>
                <w:sz w:val="21"/>
                <w:szCs w:val="21"/>
              </w:rPr>
              <w:t>2、开标地点：西安市新城区长乐西路128号华东万悦城2号写字楼22楼220</w:t>
            </w:r>
            <w:r>
              <w:rPr>
                <w:rFonts w:hint="eastAsia" w:ascii="宋体" w:hAnsi="宋体" w:cs="宋体"/>
                <w:sz w:val="21"/>
                <w:szCs w:val="21"/>
                <w:lang w:val="en-US" w:eastAsia="zh-CN"/>
              </w:rPr>
              <w:t>8</w:t>
            </w:r>
            <w:r>
              <w:rPr>
                <w:rFonts w:hint="eastAsia" w:ascii="宋体" w:hAnsi="宋体" w:cs="宋体"/>
                <w:sz w:val="21"/>
                <w:szCs w:val="21"/>
              </w:rPr>
              <w:t>会议室</w:t>
            </w:r>
          </w:p>
        </w:tc>
      </w:tr>
      <w:tr w14:paraId="32A3E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694" w:hRule="atLeast"/>
        </w:trPr>
        <w:tc>
          <w:tcPr>
            <w:tcW w:w="342" w:type="pct"/>
            <w:vAlign w:val="center"/>
          </w:tcPr>
          <w:p w14:paraId="69AFAD46">
            <w:pPr>
              <w:keepLines/>
              <w:widowControl/>
              <w:wordWrap w:val="0"/>
              <w:topLinePunct/>
              <w:jc w:val="center"/>
              <w:rPr>
                <w:rFonts w:ascii="宋体" w:hAnsi="宋体" w:cs="宋体"/>
                <w:sz w:val="21"/>
                <w:szCs w:val="21"/>
              </w:rPr>
            </w:pPr>
            <w:r>
              <w:rPr>
                <w:rFonts w:hint="eastAsia" w:ascii="宋体" w:hAnsi="宋体" w:cs="宋体"/>
                <w:sz w:val="21"/>
                <w:szCs w:val="21"/>
              </w:rPr>
              <w:t>23</w:t>
            </w:r>
          </w:p>
        </w:tc>
        <w:tc>
          <w:tcPr>
            <w:tcW w:w="1060" w:type="pct"/>
            <w:vAlign w:val="center"/>
          </w:tcPr>
          <w:p w14:paraId="51EE56FA">
            <w:pPr>
              <w:keepLines/>
              <w:widowControl/>
              <w:wordWrap w:val="0"/>
              <w:topLinePunct/>
              <w:jc w:val="center"/>
              <w:rPr>
                <w:rFonts w:ascii="宋体" w:hAnsi="宋体" w:cs="宋体"/>
                <w:sz w:val="21"/>
                <w:szCs w:val="21"/>
              </w:rPr>
            </w:pPr>
            <w:r>
              <w:rPr>
                <w:rFonts w:hint="eastAsia" w:ascii="宋体" w:hAnsi="宋体" w:cs="宋体"/>
                <w:sz w:val="21"/>
                <w:szCs w:val="21"/>
              </w:rPr>
              <w:t>质疑</w:t>
            </w:r>
          </w:p>
          <w:p w14:paraId="0493A391">
            <w:pPr>
              <w:keepLines/>
              <w:widowControl/>
              <w:wordWrap w:val="0"/>
              <w:topLinePunct/>
              <w:jc w:val="center"/>
              <w:rPr>
                <w:rFonts w:ascii="宋体" w:hAnsi="宋体" w:cs="宋体"/>
                <w:sz w:val="21"/>
                <w:szCs w:val="21"/>
              </w:rPr>
            </w:pPr>
            <w:r>
              <w:rPr>
                <w:rFonts w:hint="eastAsia" w:ascii="宋体" w:hAnsi="宋体" w:cs="宋体"/>
                <w:sz w:val="21"/>
                <w:szCs w:val="21"/>
              </w:rPr>
              <w:t>与投诉</w:t>
            </w:r>
          </w:p>
        </w:tc>
        <w:tc>
          <w:tcPr>
            <w:tcW w:w="3597" w:type="pct"/>
            <w:vAlign w:val="center"/>
          </w:tcPr>
          <w:p w14:paraId="5D2A979B">
            <w:pPr>
              <w:keepLines/>
              <w:widowControl/>
              <w:wordWrap w:val="0"/>
              <w:topLinePunct/>
              <w:ind w:firstLine="420" w:firstLineChars="200"/>
              <w:jc w:val="left"/>
              <w:rPr>
                <w:rFonts w:ascii="宋体" w:hAnsi="宋体" w:cs="宋体"/>
                <w:sz w:val="21"/>
                <w:szCs w:val="21"/>
              </w:rPr>
            </w:pPr>
            <w:r>
              <w:rPr>
                <w:rFonts w:hint="eastAsia" w:ascii="宋体" w:hAnsi="宋体" w:cs="宋体"/>
                <w:sz w:val="21"/>
                <w:szCs w:val="21"/>
              </w:rPr>
              <w:t>质疑、投诉的接收和处理严格按照《中华人共和国政府采购法》、《中华人民共和国政府采购法》、《政府采购供应商投诉处理办法》、《财政部关于加强政府采购供应商投诉受理审查工作的通知》、《陕西省财政厅关于进一步规范政府采购活动的通知》（陕财办采资（2014）143号）等的相关规定办理。</w:t>
            </w:r>
          </w:p>
        </w:tc>
      </w:tr>
      <w:tr w14:paraId="32F05C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53" w:hRule="atLeast"/>
        </w:trPr>
        <w:tc>
          <w:tcPr>
            <w:tcW w:w="342" w:type="pct"/>
            <w:vAlign w:val="center"/>
          </w:tcPr>
          <w:p w14:paraId="2C9FE4FD">
            <w:pPr>
              <w:keepLines/>
              <w:widowControl/>
              <w:wordWrap w:val="0"/>
              <w:topLinePunct/>
              <w:jc w:val="center"/>
              <w:rPr>
                <w:rFonts w:ascii="宋体" w:hAnsi="宋体" w:cs="宋体"/>
                <w:sz w:val="21"/>
                <w:szCs w:val="21"/>
              </w:rPr>
            </w:pPr>
            <w:r>
              <w:rPr>
                <w:rFonts w:hint="eastAsia" w:ascii="宋体" w:hAnsi="宋体" w:cs="宋体"/>
                <w:sz w:val="21"/>
                <w:szCs w:val="21"/>
              </w:rPr>
              <w:t>24</w:t>
            </w:r>
          </w:p>
        </w:tc>
        <w:tc>
          <w:tcPr>
            <w:tcW w:w="1060" w:type="pct"/>
            <w:vAlign w:val="center"/>
          </w:tcPr>
          <w:p w14:paraId="5C9DA488">
            <w:pPr>
              <w:keepLines/>
              <w:widowControl/>
              <w:wordWrap w:val="0"/>
              <w:topLinePunct/>
              <w:jc w:val="center"/>
              <w:rPr>
                <w:rFonts w:ascii="宋体" w:hAnsi="宋体" w:cs="宋体"/>
                <w:sz w:val="21"/>
                <w:szCs w:val="21"/>
              </w:rPr>
            </w:pPr>
            <w:r>
              <w:rPr>
                <w:rFonts w:hint="eastAsia" w:ascii="宋体" w:hAnsi="宋体" w:cs="宋体"/>
                <w:sz w:val="21"/>
                <w:szCs w:val="21"/>
              </w:rPr>
              <w:t>小微</w:t>
            </w:r>
          </w:p>
          <w:p w14:paraId="09876DBF">
            <w:pPr>
              <w:keepLines/>
              <w:widowControl/>
              <w:wordWrap w:val="0"/>
              <w:topLinePunct/>
              <w:jc w:val="center"/>
              <w:rPr>
                <w:rFonts w:ascii="宋体" w:hAnsi="宋体" w:cs="宋体"/>
                <w:sz w:val="21"/>
                <w:szCs w:val="21"/>
              </w:rPr>
            </w:pPr>
            <w:r>
              <w:rPr>
                <w:rFonts w:hint="eastAsia" w:ascii="宋体" w:hAnsi="宋体" w:cs="宋体"/>
                <w:sz w:val="21"/>
                <w:szCs w:val="21"/>
              </w:rPr>
              <w:t>企业</w:t>
            </w:r>
          </w:p>
        </w:tc>
        <w:tc>
          <w:tcPr>
            <w:tcW w:w="3597" w:type="pct"/>
            <w:vAlign w:val="center"/>
          </w:tcPr>
          <w:p w14:paraId="5DFECF1F">
            <w:pPr>
              <w:keepLines/>
              <w:widowControl/>
              <w:wordWrap w:val="0"/>
              <w:topLinePunct/>
              <w:ind w:firstLine="420" w:firstLineChars="200"/>
              <w:rPr>
                <w:rFonts w:hint="eastAsia" w:ascii="宋体" w:hAnsi="宋体" w:cs="宋体"/>
                <w:sz w:val="21"/>
                <w:szCs w:val="21"/>
              </w:rPr>
            </w:pPr>
            <w:r>
              <w:rPr>
                <w:rFonts w:hint="eastAsia" w:ascii="宋体" w:hAnsi="宋体" w:cs="宋体"/>
                <w:sz w:val="21"/>
                <w:szCs w:val="21"/>
              </w:rPr>
              <w:t>根据《政府采购促进中小企业发展暂行办法》，供应商提供的《中小企业声明函》。其划型标准严格按照国家工信部、国家统计局、国家发改委、财政部出台的《中小企业划型标准规定》（工信部联企业[2011]300号）执行。供应商提供的《中小企业声明函》资料必须真实，否则，按照有关规定予以处理。</w:t>
            </w:r>
          </w:p>
          <w:p w14:paraId="414DFDA2">
            <w:pPr>
              <w:keepNext w:val="0"/>
              <w:keepLines w:val="0"/>
              <w:pageBreakBefore w:val="0"/>
              <w:kinsoku/>
              <w:overflowPunct/>
              <w:topLinePunct w:val="0"/>
              <w:autoSpaceDE/>
              <w:autoSpaceDN/>
              <w:bidi w:val="0"/>
              <w:adjustRightInd/>
              <w:spacing w:line="360" w:lineRule="auto"/>
              <w:ind w:firstLine="420" w:firstLineChars="200"/>
              <w:jc w:val="both"/>
              <w:textAlignment w:val="auto"/>
              <w:outlineLvl w:val="9"/>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非专门面向中小企业采购项目(价格扣除)：</w:t>
            </w:r>
          </w:p>
          <w:p w14:paraId="7BBA3BC0">
            <w:pPr>
              <w:pStyle w:val="9"/>
              <w:ind w:firstLine="420" w:firstLineChars="200"/>
            </w:pPr>
            <w:r>
              <w:rPr>
                <w:rFonts w:hint="eastAsia" w:ascii="宋体" w:hAnsi="宋体" w:eastAsia="宋体" w:cs="宋体"/>
                <w:sz w:val="21"/>
                <w:szCs w:val="21"/>
                <w:lang w:val="en-US" w:eastAsia="zh-CN"/>
              </w:rPr>
              <w:t>对小型和微型企业的价格给予6%～10%的扣除，用扣除后的价格参与评审。本项目的扣除比例为：小型企业扣除</w:t>
            </w:r>
            <w:r>
              <w:rPr>
                <w:rFonts w:hint="eastAsia" w:ascii="宋体" w:hAnsi="宋体" w:cs="宋体"/>
                <w:sz w:val="21"/>
                <w:szCs w:val="21"/>
                <w:lang w:val="en-US" w:eastAsia="zh-CN"/>
              </w:rPr>
              <w:t>10</w:t>
            </w:r>
            <w:r>
              <w:rPr>
                <w:rFonts w:hint="eastAsia" w:ascii="宋体" w:hAnsi="宋体" w:eastAsia="宋体" w:cs="宋体"/>
                <w:sz w:val="21"/>
                <w:szCs w:val="21"/>
                <w:lang w:val="en-US" w:eastAsia="zh-CN"/>
              </w:rPr>
              <w:t>%，微型企业扣除</w:t>
            </w:r>
            <w:r>
              <w:rPr>
                <w:rFonts w:hint="eastAsia" w:ascii="宋体" w:hAnsi="宋体" w:cs="宋体"/>
                <w:sz w:val="21"/>
                <w:szCs w:val="21"/>
                <w:lang w:val="en-US" w:eastAsia="zh-CN"/>
              </w:rPr>
              <w:t>10</w:t>
            </w:r>
            <w:r>
              <w:rPr>
                <w:rFonts w:hint="eastAsia" w:ascii="宋体" w:hAnsi="宋体" w:eastAsia="宋体" w:cs="宋体"/>
                <w:sz w:val="21"/>
                <w:szCs w:val="21"/>
                <w:lang w:val="en-US" w:eastAsia="zh-CN"/>
              </w:rPr>
              <w:t>%。</w:t>
            </w:r>
          </w:p>
        </w:tc>
      </w:tr>
      <w:tr w14:paraId="010B99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387" w:hRule="atLeast"/>
        </w:trPr>
        <w:tc>
          <w:tcPr>
            <w:tcW w:w="342" w:type="pct"/>
            <w:vAlign w:val="center"/>
          </w:tcPr>
          <w:p w14:paraId="6D4303A5">
            <w:pPr>
              <w:keepLines/>
              <w:widowControl/>
              <w:wordWrap w:val="0"/>
              <w:topLinePunct/>
              <w:jc w:val="center"/>
              <w:rPr>
                <w:rFonts w:ascii="宋体" w:hAnsi="宋体" w:cs="宋体"/>
                <w:sz w:val="21"/>
                <w:szCs w:val="21"/>
              </w:rPr>
            </w:pPr>
            <w:r>
              <w:rPr>
                <w:rFonts w:hint="eastAsia" w:ascii="宋体" w:hAnsi="宋体" w:cs="宋体"/>
                <w:sz w:val="21"/>
                <w:szCs w:val="21"/>
              </w:rPr>
              <w:t>25</w:t>
            </w:r>
          </w:p>
        </w:tc>
        <w:tc>
          <w:tcPr>
            <w:tcW w:w="1060" w:type="pct"/>
            <w:vAlign w:val="center"/>
          </w:tcPr>
          <w:p w14:paraId="2D1F37BB">
            <w:pPr>
              <w:pStyle w:val="12"/>
              <w:keepLines/>
              <w:widowControl/>
              <w:wordWrap w:val="0"/>
              <w:topLinePunct/>
              <w:jc w:val="center"/>
              <w:rPr>
                <w:rFonts w:hAnsi="宋体" w:cs="宋体"/>
                <w:sz w:val="21"/>
              </w:rPr>
            </w:pPr>
            <w:r>
              <w:rPr>
                <w:rFonts w:hint="eastAsia" w:hAnsi="宋体" w:cs="宋体"/>
                <w:sz w:val="21"/>
              </w:rPr>
              <w:t>支持监狱企业</w:t>
            </w:r>
          </w:p>
        </w:tc>
        <w:tc>
          <w:tcPr>
            <w:tcW w:w="3597" w:type="pct"/>
            <w:vAlign w:val="center"/>
          </w:tcPr>
          <w:p w14:paraId="431A2B49">
            <w:pPr>
              <w:pStyle w:val="12"/>
              <w:keepLines/>
              <w:widowControl/>
              <w:wordWrap w:val="0"/>
              <w:topLinePunct/>
              <w:ind w:firstLine="420" w:firstLineChars="200"/>
              <w:jc w:val="left"/>
              <w:rPr>
                <w:rFonts w:hAnsi="宋体" w:cs="宋体"/>
                <w:sz w:val="21"/>
              </w:rPr>
            </w:pPr>
            <w:r>
              <w:rPr>
                <w:rFonts w:hint="eastAsia" w:hAnsi="宋体" w:cs="宋体"/>
                <w:sz w:val="21"/>
              </w:rPr>
              <w:t>非专门面向监狱采购项目(价格扣除)：监狱企业在价格评审时给予6%～10%的扣除，用扣除后的价格参与评审。本项目的扣除比例为：扣除10%。</w:t>
            </w:r>
          </w:p>
        </w:tc>
      </w:tr>
      <w:tr w14:paraId="0A7990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828" w:hRule="atLeast"/>
        </w:trPr>
        <w:tc>
          <w:tcPr>
            <w:tcW w:w="342" w:type="pct"/>
            <w:vAlign w:val="center"/>
          </w:tcPr>
          <w:p w14:paraId="7E792CB7">
            <w:pPr>
              <w:keepLines/>
              <w:widowControl/>
              <w:wordWrap w:val="0"/>
              <w:topLinePunct/>
              <w:jc w:val="center"/>
              <w:rPr>
                <w:rFonts w:ascii="宋体" w:hAnsi="宋体" w:cs="宋体"/>
                <w:sz w:val="21"/>
                <w:szCs w:val="21"/>
              </w:rPr>
            </w:pPr>
            <w:r>
              <w:rPr>
                <w:rFonts w:hint="eastAsia" w:ascii="宋体" w:hAnsi="宋体" w:cs="宋体"/>
                <w:sz w:val="21"/>
                <w:szCs w:val="21"/>
              </w:rPr>
              <w:t>26</w:t>
            </w:r>
          </w:p>
        </w:tc>
        <w:tc>
          <w:tcPr>
            <w:tcW w:w="1060" w:type="pct"/>
            <w:vAlign w:val="center"/>
          </w:tcPr>
          <w:p w14:paraId="680E1E06">
            <w:pPr>
              <w:pStyle w:val="12"/>
              <w:keepLines/>
              <w:widowControl/>
              <w:wordWrap w:val="0"/>
              <w:topLinePunct/>
              <w:jc w:val="center"/>
              <w:rPr>
                <w:rFonts w:hAnsi="宋体" w:cs="宋体"/>
                <w:sz w:val="21"/>
              </w:rPr>
            </w:pPr>
            <w:r>
              <w:rPr>
                <w:rFonts w:hint="eastAsia" w:hAnsi="宋体" w:cs="宋体"/>
                <w:sz w:val="21"/>
              </w:rPr>
              <w:t>其他法律法规</w:t>
            </w:r>
          </w:p>
          <w:p w14:paraId="09D3BAB9">
            <w:pPr>
              <w:pStyle w:val="12"/>
              <w:keepLines/>
              <w:widowControl/>
              <w:wordWrap w:val="0"/>
              <w:topLinePunct/>
              <w:jc w:val="center"/>
              <w:rPr>
                <w:rFonts w:hAnsi="宋体" w:cs="宋体"/>
                <w:sz w:val="21"/>
              </w:rPr>
            </w:pPr>
            <w:r>
              <w:rPr>
                <w:rFonts w:hint="eastAsia" w:hAnsi="宋体" w:cs="宋体"/>
                <w:sz w:val="21"/>
              </w:rPr>
              <w:t>强制性规定或</w:t>
            </w:r>
          </w:p>
          <w:p w14:paraId="429C7471">
            <w:pPr>
              <w:pStyle w:val="12"/>
              <w:keepLines/>
              <w:widowControl/>
              <w:wordWrap w:val="0"/>
              <w:topLinePunct/>
              <w:jc w:val="center"/>
              <w:rPr>
                <w:rFonts w:hAnsi="宋体" w:cs="宋体"/>
                <w:sz w:val="21"/>
              </w:rPr>
            </w:pPr>
            <w:r>
              <w:rPr>
                <w:rFonts w:hint="eastAsia" w:hAnsi="宋体" w:cs="宋体"/>
                <w:sz w:val="21"/>
              </w:rPr>
              <w:t>扶持政策</w:t>
            </w:r>
          </w:p>
        </w:tc>
        <w:tc>
          <w:tcPr>
            <w:tcW w:w="3597" w:type="pct"/>
            <w:vAlign w:val="center"/>
          </w:tcPr>
          <w:p w14:paraId="40CD2650">
            <w:pPr>
              <w:pStyle w:val="12"/>
              <w:keepLines/>
              <w:widowControl/>
              <w:wordWrap w:val="0"/>
              <w:topLinePunct/>
              <w:ind w:firstLine="420" w:firstLineChars="200"/>
              <w:jc w:val="left"/>
              <w:rPr>
                <w:rFonts w:hAnsi="宋体" w:cs="宋体"/>
                <w:sz w:val="21"/>
              </w:rPr>
            </w:pPr>
            <w:r>
              <w:rPr>
                <w:rFonts w:hint="eastAsia" w:hAnsi="宋体" w:cs="宋体"/>
                <w:sz w:val="21"/>
              </w:rPr>
              <w:t>残疾人福利性单位在价格评审时给予6%～10%的扣除，用扣除后的价格参与评审。</w:t>
            </w:r>
          </w:p>
          <w:p w14:paraId="349524B7">
            <w:pPr>
              <w:pStyle w:val="12"/>
              <w:keepLines/>
              <w:widowControl/>
              <w:wordWrap w:val="0"/>
              <w:topLinePunct/>
              <w:ind w:firstLine="420" w:firstLineChars="200"/>
              <w:jc w:val="left"/>
              <w:rPr>
                <w:rFonts w:hAnsi="宋体" w:cs="宋体"/>
                <w:sz w:val="21"/>
              </w:rPr>
            </w:pPr>
            <w:r>
              <w:rPr>
                <w:rFonts w:hint="eastAsia" w:hAnsi="宋体" w:cs="宋体"/>
                <w:sz w:val="21"/>
              </w:rPr>
              <w:t>本项目的扣除比例为：扣除10%；但应满足下列条件：</w:t>
            </w:r>
          </w:p>
          <w:p w14:paraId="58A3B77C">
            <w:pPr>
              <w:pStyle w:val="12"/>
              <w:keepLines/>
              <w:widowControl/>
              <w:wordWrap w:val="0"/>
              <w:topLinePunct/>
              <w:ind w:firstLine="420" w:firstLineChars="200"/>
              <w:jc w:val="left"/>
              <w:rPr>
                <w:rFonts w:hAnsi="宋体" w:cs="宋体"/>
                <w:sz w:val="21"/>
              </w:rPr>
            </w:pPr>
            <w:r>
              <w:rPr>
                <w:rFonts w:hint="eastAsia" w:hAnsi="宋体" w:cs="宋体"/>
                <w:sz w:val="21"/>
              </w:rPr>
              <w:t>残疾人福利性单位应符合《财政部、民政部、中国残疾人联合会关于促进残疾人就业政府采购政策的通知》（财库[2017]141号）文件规定，并提供《残疾人福利性单位声明函》。</w:t>
            </w:r>
          </w:p>
        </w:tc>
      </w:tr>
      <w:tr w14:paraId="7A41CC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2588" w:hRule="atLeast"/>
        </w:trPr>
        <w:tc>
          <w:tcPr>
            <w:tcW w:w="342" w:type="pct"/>
            <w:vAlign w:val="center"/>
          </w:tcPr>
          <w:p w14:paraId="4566C9CB">
            <w:pPr>
              <w:keepLines/>
              <w:widowControl/>
              <w:wordWrap w:val="0"/>
              <w:topLinePunct/>
              <w:jc w:val="center"/>
              <w:rPr>
                <w:rFonts w:ascii="宋体" w:hAnsi="宋体" w:cs="宋体"/>
                <w:sz w:val="21"/>
                <w:szCs w:val="21"/>
              </w:rPr>
            </w:pPr>
            <w:r>
              <w:rPr>
                <w:rFonts w:hint="eastAsia" w:ascii="宋体" w:hAnsi="宋体" w:cs="宋体"/>
                <w:sz w:val="21"/>
                <w:szCs w:val="21"/>
              </w:rPr>
              <w:t>27</w:t>
            </w:r>
          </w:p>
        </w:tc>
        <w:tc>
          <w:tcPr>
            <w:tcW w:w="1060" w:type="pct"/>
            <w:vAlign w:val="center"/>
          </w:tcPr>
          <w:p w14:paraId="33B70E93">
            <w:pPr>
              <w:keepLines/>
              <w:widowControl/>
              <w:wordWrap w:val="0"/>
              <w:topLinePunct/>
              <w:jc w:val="center"/>
              <w:rPr>
                <w:rFonts w:ascii="宋体" w:hAnsi="宋体" w:cs="宋体"/>
                <w:sz w:val="21"/>
                <w:szCs w:val="21"/>
              </w:rPr>
            </w:pPr>
            <w:r>
              <w:rPr>
                <w:rFonts w:hint="eastAsia" w:ascii="宋体" w:hAnsi="宋体" w:cs="宋体"/>
                <w:sz w:val="21"/>
                <w:szCs w:val="21"/>
              </w:rPr>
              <w:t>供应商</w:t>
            </w:r>
          </w:p>
          <w:p w14:paraId="1B462292">
            <w:pPr>
              <w:keepLines/>
              <w:widowControl/>
              <w:wordWrap w:val="0"/>
              <w:topLinePunct/>
              <w:jc w:val="center"/>
              <w:rPr>
                <w:rFonts w:ascii="宋体" w:hAnsi="宋体" w:cs="宋体"/>
                <w:sz w:val="21"/>
                <w:szCs w:val="21"/>
              </w:rPr>
            </w:pPr>
            <w:r>
              <w:rPr>
                <w:rFonts w:hint="eastAsia" w:ascii="宋体" w:hAnsi="宋体" w:cs="宋体"/>
                <w:sz w:val="21"/>
                <w:szCs w:val="21"/>
              </w:rPr>
              <w:t>信用查询</w:t>
            </w:r>
          </w:p>
        </w:tc>
        <w:tc>
          <w:tcPr>
            <w:tcW w:w="3597" w:type="pct"/>
            <w:vAlign w:val="center"/>
          </w:tcPr>
          <w:p w14:paraId="0DE3EB59">
            <w:pPr>
              <w:keepLines/>
              <w:widowControl/>
              <w:wordWrap w:val="0"/>
              <w:topLinePunct/>
              <w:ind w:firstLine="420" w:firstLineChars="200"/>
              <w:jc w:val="left"/>
              <w:rPr>
                <w:rFonts w:ascii="宋体" w:hAnsi="宋体" w:cs="宋体"/>
                <w:sz w:val="21"/>
                <w:szCs w:val="21"/>
              </w:rPr>
            </w:pPr>
            <w:r>
              <w:rPr>
                <w:rFonts w:hint="eastAsia" w:ascii="宋体" w:hAnsi="宋体" w:cs="宋体"/>
                <w:sz w:val="21"/>
                <w:szCs w:val="21"/>
              </w:rPr>
              <w:t>供应商应在以下渠道查询在投标截止日前未被列入失信被执行人、</w:t>
            </w:r>
            <w:r>
              <w:rPr>
                <w:rFonts w:hint="eastAsia" w:ascii="宋体" w:hAnsi="宋体" w:cs="宋体"/>
                <w:sz w:val="21"/>
                <w:szCs w:val="21"/>
                <w:lang w:eastAsia="zh-CN"/>
              </w:rPr>
              <w:t>重大税收违法失信主体名单</w:t>
            </w:r>
            <w:r>
              <w:rPr>
                <w:rFonts w:hint="eastAsia" w:ascii="宋体" w:hAnsi="宋体" w:cs="宋体"/>
                <w:sz w:val="21"/>
                <w:szCs w:val="21"/>
              </w:rPr>
              <w:t>、政府采购严重违法失信行为记录名单（处罚期限届满的除外）（以信用中国网（www.creditchina.gov.cn）、中国政府采购网（www.ccgp.gov.cn）查询结果为准、如相关失信记录已失效，供应商需提供相关证明资料），并在响应文件中提供查询结果的网站截图。</w:t>
            </w:r>
          </w:p>
        </w:tc>
      </w:tr>
      <w:tr w14:paraId="582C86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013" w:hRule="atLeast"/>
        </w:trPr>
        <w:tc>
          <w:tcPr>
            <w:tcW w:w="342" w:type="pct"/>
            <w:vAlign w:val="center"/>
          </w:tcPr>
          <w:p w14:paraId="3359C59A">
            <w:pPr>
              <w:keepLines/>
              <w:widowControl/>
              <w:wordWrap w:val="0"/>
              <w:topLinePunct/>
              <w:jc w:val="center"/>
              <w:rPr>
                <w:rFonts w:hint="default" w:ascii="宋体" w:hAnsi="宋体" w:eastAsia="宋体" w:cs="宋体"/>
                <w:sz w:val="21"/>
                <w:szCs w:val="21"/>
                <w:lang w:val="en-US" w:eastAsia="zh-CN"/>
              </w:rPr>
            </w:pPr>
            <w:r>
              <w:rPr>
                <w:rFonts w:hint="eastAsia" w:ascii="宋体" w:hAnsi="宋体" w:cs="宋体"/>
                <w:sz w:val="21"/>
                <w:szCs w:val="21"/>
                <w:lang w:val="en-US" w:eastAsia="zh-CN"/>
              </w:rPr>
              <w:t>28</w:t>
            </w:r>
          </w:p>
        </w:tc>
        <w:tc>
          <w:tcPr>
            <w:tcW w:w="1060" w:type="pct"/>
            <w:vAlign w:val="center"/>
          </w:tcPr>
          <w:p w14:paraId="2266D6F0">
            <w:pPr>
              <w:keepLines/>
              <w:widowControl/>
              <w:wordWrap w:val="0"/>
              <w:topLinePunct/>
              <w:jc w:val="center"/>
              <w:rPr>
                <w:rFonts w:hAnsi="宋体" w:cs="宋体"/>
                <w:sz w:val="21"/>
                <w:szCs w:val="21"/>
              </w:rPr>
            </w:pPr>
            <w:r>
              <w:rPr>
                <w:rFonts w:hint="eastAsia" w:hAnsi="宋体" w:cs="宋体"/>
                <w:sz w:val="21"/>
                <w:szCs w:val="21"/>
              </w:rPr>
              <w:t>成交</w:t>
            </w:r>
            <w:r>
              <w:rPr>
                <w:rFonts w:hint="eastAsia" w:ascii="宋体" w:hAnsi="宋体" w:cs="宋体"/>
                <w:sz w:val="21"/>
                <w:szCs w:val="21"/>
              </w:rPr>
              <w:t>原则</w:t>
            </w:r>
          </w:p>
        </w:tc>
        <w:tc>
          <w:tcPr>
            <w:tcW w:w="3597" w:type="pct"/>
            <w:vAlign w:val="center"/>
          </w:tcPr>
          <w:p w14:paraId="13CBB12B">
            <w:pPr>
              <w:pStyle w:val="12"/>
              <w:keepLines/>
              <w:widowControl/>
              <w:wordWrap w:val="0"/>
              <w:topLinePunct/>
              <w:spacing w:line="336" w:lineRule="auto"/>
              <w:ind w:firstLine="420" w:firstLineChars="200"/>
              <w:jc w:val="left"/>
              <w:rPr>
                <w:rFonts w:hAnsi="宋体" w:cs="宋体"/>
                <w:sz w:val="21"/>
              </w:rPr>
            </w:pPr>
            <w:r>
              <w:rPr>
                <w:rFonts w:hint="eastAsia" w:hAnsi="宋体" w:cs="宋体"/>
                <w:sz w:val="21"/>
              </w:rPr>
              <w:t>1、采购人在评审报告确定的成交候选人名单中按顺序确定成交供应商。</w:t>
            </w:r>
          </w:p>
          <w:p w14:paraId="721DC5B3">
            <w:pPr>
              <w:keepLines/>
              <w:widowControl/>
              <w:wordWrap w:val="0"/>
              <w:topLinePunct/>
              <w:ind w:firstLine="420" w:firstLineChars="200"/>
              <w:jc w:val="left"/>
              <w:rPr>
                <w:rFonts w:ascii="宋体" w:hAnsi="宋体" w:cs="宋体"/>
                <w:sz w:val="21"/>
                <w:szCs w:val="21"/>
              </w:rPr>
            </w:pPr>
            <w:r>
              <w:rPr>
                <w:rFonts w:hint="eastAsia" w:ascii="宋体" w:hAnsi="宋体" w:cs="宋体"/>
                <w:sz w:val="21"/>
                <w:szCs w:val="21"/>
              </w:rPr>
              <w:t>2、</w:t>
            </w:r>
            <w:r>
              <w:rPr>
                <w:rFonts w:hint="eastAsia" w:hAnsi="宋体" w:cs="宋体"/>
                <w:sz w:val="21"/>
                <w:szCs w:val="21"/>
              </w:rPr>
              <w:t>成交</w:t>
            </w:r>
            <w:r>
              <w:rPr>
                <w:rFonts w:hint="eastAsia" w:ascii="宋体" w:hAnsi="宋体" w:cs="宋体"/>
                <w:sz w:val="21"/>
                <w:szCs w:val="21"/>
              </w:rPr>
              <w:t>候选人并列的，由采购人确定</w:t>
            </w:r>
            <w:r>
              <w:rPr>
                <w:rFonts w:hint="eastAsia" w:hAnsi="宋体" w:cs="宋体"/>
                <w:sz w:val="21"/>
                <w:szCs w:val="21"/>
              </w:rPr>
              <w:t>成交供应商</w:t>
            </w:r>
            <w:r>
              <w:rPr>
                <w:rFonts w:hint="eastAsia" w:ascii="宋体" w:hAnsi="宋体" w:cs="宋体"/>
                <w:sz w:val="21"/>
                <w:szCs w:val="21"/>
              </w:rPr>
              <w:t>。</w:t>
            </w:r>
          </w:p>
        </w:tc>
      </w:tr>
    </w:tbl>
    <w:p w14:paraId="46054409"/>
    <w:p w14:paraId="23AB1F98">
      <w:pPr>
        <w:pStyle w:val="4"/>
        <w:rPr>
          <w:sz w:val="28"/>
          <w:szCs w:val="16"/>
          <w:lang w:val="en-US"/>
        </w:rPr>
      </w:pPr>
      <w:bookmarkStart w:id="11" w:name="_Toc2272"/>
      <w:bookmarkStart w:id="12" w:name="_Toc10707"/>
      <w:r>
        <w:rPr>
          <w:rFonts w:hint="eastAsia"/>
          <w:lang w:val="en-US"/>
        </w:rPr>
        <w:t>第三章 供应商</w:t>
      </w:r>
      <w:r>
        <w:rPr>
          <w:rFonts w:hint="eastAsia"/>
          <w:szCs w:val="30"/>
          <w:lang w:val="en-US"/>
        </w:rPr>
        <w:t>须知</w:t>
      </w:r>
      <w:bookmarkEnd w:id="9"/>
      <w:bookmarkEnd w:id="10"/>
      <w:bookmarkEnd w:id="11"/>
      <w:bookmarkEnd w:id="12"/>
    </w:p>
    <w:p w14:paraId="3C4488F3">
      <w:pPr>
        <w:pStyle w:val="5"/>
      </w:pPr>
      <w:bookmarkStart w:id="13" w:name="_Toc15733"/>
      <w:bookmarkStart w:id="14" w:name="_Toc30794"/>
      <w:bookmarkStart w:id="15" w:name="_Toc16149"/>
      <w:bookmarkStart w:id="16" w:name="_Toc4419"/>
      <w:bookmarkStart w:id="17" w:name="_Toc26739"/>
      <w:bookmarkStart w:id="18" w:name="_Toc9621"/>
      <w:r>
        <w:rPr>
          <w:rFonts w:hint="eastAsia"/>
        </w:rPr>
        <w:t>一、总则</w:t>
      </w:r>
      <w:bookmarkEnd w:id="13"/>
      <w:bookmarkEnd w:id="14"/>
      <w:bookmarkEnd w:id="15"/>
      <w:bookmarkEnd w:id="16"/>
      <w:bookmarkEnd w:id="17"/>
      <w:bookmarkEnd w:id="18"/>
    </w:p>
    <w:p w14:paraId="6EF71C2E">
      <w:pPr>
        <w:pStyle w:val="5"/>
        <w:ind w:firstLine="562" w:firstLineChars="200"/>
        <w:jc w:val="left"/>
        <w:rPr>
          <w:rFonts w:ascii="宋体"/>
          <w:szCs w:val="24"/>
        </w:rPr>
      </w:pPr>
      <w:bookmarkStart w:id="19" w:name="_Toc358364319"/>
      <w:bookmarkStart w:id="20" w:name="_Toc8922"/>
      <w:bookmarkStart w:id="21" w:name="_Toc6742"/>
      <w:bookmarkStart w:id="22" w:name="_Toc9257"/>
      <w:bookmarkStart w:id="23" w:name="_Toc380336725"/>
      <w:bookmarkStart w:id="24" w:name="_Toc14955"/>
      <w:bookmarkStart w:id="25" w:name="_Toc30247"/>
      <w:bookmarkStart w:id="26" w:name="_Toc18198"/>
      <w:r>
        <w:rPr>
          <w:rFonts w:hint="eastAsia" w:ascii="宋体" w:hAnsi="宋体" w:cs="宋体"/>
          <w:szCs w:val="24"/>
        </w:rPr>
        <w:t>1、适用范围</w:t>
      </w:r>
      <w:bookmarkEnd w:id="19"/>
      <w:bookmarkEnd w:id="20"/>
      <w:bookmarkEnd w:id="21"/>
      <w:bookmarkEnd w:id="22"/>
      <w:bookmarkEnd w:id="23"/>
      <w:bookmarkEnd w:id="24"/>
      <w:bookmarkEnd w:id="25"/>
      <w:bookmarkEnd w:id="26"/>
    </w:p>
    <w:p w14:paraId="54533873">
      <w:pPr>
        <w:spacing w:line="432" w:lineRule="auto"/>
        <w:ind w:firstLine="720" w:firstLineChars="300"/>
        <w:rPr>
          <w:rFonts w:asciiTheme="minorEastAsia" w:hAnsiTheme="minorEastAsia" w:eastAsiaTheme="minorEastAsia" w:cstheme="minorEastAsia"/>
        </w:rPr>
      </w:pPr>
      <w:r>
        <w:rPr>
          <w:rFonts w:hint="eastAsia" w:asciiTheme="minorEastAsia" w:hAnsiTheme="minorEastAsia" w:eastAsiaTheme="minorEastAsia" w:cstheme="minorEastAsia"/>
        </w:rPr>
        <w:t>1.1 本磋商文件适用于本次磋商活动的全过程。</w:t>
      </w:r>
    </w:p>
    <w:p w14:paraId="549308ED">
      <w:pPr>
        <w:spacing w:line="432" w:lineRule="auto"/>
        <w:rPr>
          <w:rFonts w:asciiTheme="minorEastAsia" w:hAnsiTheme="minorEastAsia" w:cstheme="minorEastAsia"/>
          <w:kern w:val="0"/>
          <w:szCs w:val="24"/>
        </w:rPr>
      </w:pPr>
      <w:r>
        <w:rPr>
          <w:rFonts w:hint="eastAsia" w:asciiTheme="minorEastAsia" w:hAnsiTheme="minorEastAsia" w:eastAsiaTheme="minorEastAsia" w:cstheme="minorEastAsia"/>
        </w:rPr>
        <w:t xml:space="preserve">      1.2 本次采购属招标投标采购，采购人、采购代理机构、供应商、评标委员会的相关行为均受《中华人民共和国招标投标法》、《中华人民共和国招标投标法实施条例》、《中华人民共和国政府采购法》及实施条例、财政部规章及政府采购项目所在地有关法规、规章的约束，其权利受到上述法律法规的保护。</w:t>
      </w:r>
    </w:p>
    <w:p w14:paraId="2686682A">
      <w:pPr>
        <w:pStyle w:val="5"/>
        <w:ind w:firstLine="562" w:firstLineChars="200"/>
        <w:jc w:val="left"/>
        <w:rPr>
          <w:rFonts w:ascii="宋体" w:hAnsi="宋体" w:cs="宋体"/>
          <w:szCs w:val="24"/>
        </w:rPr>
      </w:pPr>
      <w:bookmarkStart w:id="27" w:name="_Toc18328"/>
      <w:bookmarkStart w:id="28" w:name="_Toc1797"/>
      <w:bookmarkStart w:id="29" w:name="_Toc11287"/>
      <w:bookmarkStart w:id="30" w:name="_Toc28251"/>
      <w:bookmarkStart w:id="31" w:name="_Toc7922"/>
      <w:bookmarkStart w:id="32" w:name="_Toc380336726"/>
      <w:bookmarkStart w:id="33" w:name="_Toc358364320"/>
      <w:r>
        <w:rPr>
          <w:rFonts w:hint="eastAsia" w:ascii="宋体" w:hAnsi="宋体" w:cs="宋体"/>
          <w:szCs w:val="24"/>
        </w:rPr>
        <w:t>2、定义</w:t>
      </w:r>
      <w:bookmarkEnd w:id="27"/>
      <w:bookmarkEnd w:id="28"/>
      <w:bookmarkEnd w:id="29"/>
      <w:bookmarkEnd w:id="30"/>
      <w:bookmarkEnd w:id="31"/>
      <w:bookmarkEnd w:id="32"/>
      <w:bookmarkEnd w:id="33"/>
      <w:r>
        <w:rPr>
          <w:rFonts w:hint="eastAsia" w:ascii="宋体" w:hAnsi="宋体" w:cs="宋体"/>
          <w:szCs w:val="24"/>
        </w:rPr>
        <w:t xml:space="preserve"> </w:t>
      </w:r>
    </w:p>
    <w:p w14:paraId="7940E8B2">
      <w:pPr>
        <w:widowControl/>
        <w:spacing w:line="432" w:lineRule="auto"/>
        <w:ind w:firstLine="720" w:firstLineChars="300"/>
        <w:rPr>
          <w:rFonts w:asciiTheme="minorEastAsia" w:hAnsiTheme="minorEastAsia" w:cstheme="minorEastAsia"/>
          <w:kern w:val="0"/>
          <w:szCs w:val="24"/>
        </w:rPr>
      </w:pPr>
      <w:r>
        <w:rPr>
          <w:rFonts w:hint="eastAsia" w:asciiTheme="minorEastAsia" w:hAnsiTheme="minorEastAsia" w:cstheme="minorEastAsia"/>
          <w:kern w:val="0"/>
          <w:szCs w:val="24"/>
        </w:rPr>
        <w:t>2.1 “采购人”是指依法进行政府采购的国家机关、事业单位、团体组织。本次政府采购的采购人名称、地址、电话见供应商须知前附表。</w:t>
      </w:r>
    </w:p>
    <w:p w14:paraId="7046C3B6">
      <w:pPr>
        <w:widowControl/>
        <w:spacing w:line="432" w:lineRule="auto"/>
        <w:ind w:firstLine="720" w:firstLineChars="300"/>
        <w:rPr>
          <w:rFonts w:asciiTheme="minorEastAsia" w:hAnsiTheme="minorEastAsia" w:cstheme="minorEastAsia"/>
          <w:kern w:val="0"/>
          <w:szCs w:val="24"/>
        </w:rPr>
      </w:pPr>
      <w:r>
        <w:rPr>
          <w:rFonts w:hint="eastAsia" w:asciiTheme="minorEastAsia" w:hAnsiTheme="minorEastAsia" w:cstheme="minorEastAsia"/>
          <w:kern w:val="0"/>
          <w:szCs w:val="24"/>
        </w:rPr>
        <w:t>2.2 “采购代理机构”是指接受采购人委托，代理采购项目的集中采购机构和其他采购代理机构。本次采购代理机构名称、地址、电话见供应商须知前附表。</w:t>
      </w:r>
    </w:p>
    <w:p w14:paraId="3B938B8A">
      <w:pPr>
        <w:widowControl/>
        <w:spacing w:line="432" w:lineRule="auto"/>
        <w:ind w:firstLine="720" w:firstLineChars="300"/>
        <w:rPr>
          <w:rFonts w:asciiTheme="minorEastAsia" w:hAnsiTheme="minorEastAsia" w:cstheme="minorEastAsia"/>
          <w:kern w:val="0"/>
          <w:szCs w:val="24"/>
        </w:rPr>
      </w:pPr>
      <w:r>
        <w:rPr>
          <w:rFonts w:hint="eastAsia" w:asciiTheme="minorEastAsia" w:hAnsiTheme="minorEastAsia" w:cstheme="minorEastAsia"/>
          <w:kern w:val="0"/>
          <w:szCs w:val="24"/>
        </w:rPr>
        <w:t>2.3 “供应商”是</w:t>
      </w:r>
      <w:r>
        <w:rPr>
          <w:rFonts w:hint="eastAsia" w:ascii="宋体" w:hAnsi="宋体" w:cs="宋体"/>
          <w:szCs w:val="24"/>
        </w:rPr>
        <w:t>参与本项目磋商活动的</w:t>
      </w:r>
      <w:r>
        <w:rPr>
          <w:rFonts w:hint="eastAsia" w:ascii="宋体" w:hAnsi="宋体" w:cs="宋体"/>
          <w:color w:val="000000"/>
          <w:szCs w:val="24"/>
        </w:rPr>
        <w:t>法人、其他组织或自然人</w:t>
      </w:r>
      <w:r>
        <w:rPr>
          <w:rFonts w:hint="eastAsia" w:asciiTheme="minorEastAsia" w:hAnsiTheme="minorEastAsia" w:cstheme="minorEastAsia"/>
          <w:kern w:val="0"/>
          <w:szCs w:val="24"/>
        </w:rPr>
        <w:t>。</w:t>
      </w:r>
    </w:p>
    <w:p w14:paraId="1947A9A9">
      <w:pPr>
        <w:tabs>
          <w:tab w:val="left" w:pos="0"/>
        </w:tabs>
        <w:spacing w:line="432" w:lineRule="auto"/>
        <w:ind w:firstLine="720" w:firstLineChars="300"/>
        <w:jc w:val="left"/>
        <w:rPr>
          <w:rFonts w:asciiTheme="minorEastAsia" w:hAnsiTheme="minorEastAsia" w:cstheme="minorEastAsia"/>
          <w:szCs w:val="24"/>
        </w:rPr>
      </w:pPr>
      <w:r>
        <w:rPr>
          <w:rFonts w:hint="eastAsia" w:asciiTheme="minorEastAsia" w:hAnsiTheme="minorEastAsia" w:cstheme="minorEastAsia"/>
          <w:szCs w:val="24"/>
        </w:rPr>
        <w:t>2.4 “货物” 是指各种形态和种类的物品，包括原材料、燃料、设备、产品等。按照财政部《政府采购进口产品管理办法》（财库[2007]119号）的有关规定，本 磋商文件涉及的所有采购内容除特别标注为“可接受进口产品”外，均必须采购国产产品。进口产品特指“通过中国海关报关验放进入中国境内且产自关境外的产品”。</w:t>
      </w:r>
    </w:p>
    <w:p w14:paraId="5B70386F">
      <w:pPr>
        <w:widowControl/>
        <w:spacing w:line="432" w:lineRule="auto"/>
        <w:ind w:firstLine="720" w:firstLineChars="300"/>
        <w:rPr>
          <w:rFonts w:asciiTheme="minorEastAsia" w:hAnsiTheme="minorEastAsia" w:cstheme="minorEastAsia"/>
          <w:kern w:val="0"/>
          <w:szCs w:val="24"/>
        </w:rPr>
      </w:pPr>
      <w:r>
        <w:rPr>
          <w:rFonts w:hint="eastAsia" w:asciiTheme="minorEastAsia" w:hAnsiTheme="minorEastAsia" w:cstheme="minorEastAsia"/>
          <w:kern w:val="0"/>
          <w:szCs w:val="24"/>
        </w:rPr>
        <w:t>2.5 “服务”指除了货物和工程外的其他政府采购对象。包含除货物以外规定由供应商承担的与货物有关的辅助服务。</w:t>
      </w:r>
    </w:p>
    <w:p w14:paraId="18566173">
      <w:pPr>
        <w:pStyle w:val="5"/>
        <w:ind w:firstLine="562" w:firstLineChars="200"/>
        <w:jc w:val="left"/>
        <w:rPr>
          <w:rFonts w:asciiTheme="minorEastAsia" w:hAnsiTheme="minorEastAsia" w:cstheme="minorEastAsia"/>
          <w:szCs w:val="24"/>
        </w:rPr>
      </w:pPr>
      <w:bookmarkStart w:id="34" w:name="_Toc17676"/>
      <w:bookmarkStart w:id="35" w:name="_Toc380336727"/>
      <w:bookmarkStart w:id="36" w:name="_Toc358364321"/>
      <w:bookmarkStart w:id="37" w:name="_Toc23781"/>
      <w:bookmarkStart w:id="38" w:name="_Toc30708"/>
      <w:bookmarkStart w:id="39" w:name="_Toc26550"/>
      <w:bookmarkStart w:id="40" w:name="_Toc10316"/>
      <w:r>
        <w:rPr>
          <w:rFonts w:hint="eastAsia" w:asciiTheme="minorEastAsia" w:hAnsiTheme="minorEastAsia" w:cstheme="minorEastAsia"/>
          <w:szCs w:val="24"/>
        </w:rPr>
        <w:t>3、合格的</w:t>
      </w:r>
      <w:bookmarkEnd w:id="34"/>
      <w:bookmarkEnd w:id="35"/>
      <w:bookmarkEnd w:id="36"/>
      <w:bookmarkEnd w:id="37"/>
      <w:r>
        <w:rPr>
          <w:rFonts w:hint="eastAsia" w:asciiTheme="minorEastAsia" w:hAnsiTheme="minorEastAsia" w:cstheme="minorEastAsia"/>
          <w:szCs w:val="24"/>
        </w:rPr>
        <w:t>供应商</w:t>
      </w:r>
      <w:bookmarkEnd w:id="38"/>
      <w:bookmarkEnd w:id="39"/>
      <w:bookmarkEnd w:id="40"/>
    </w:p>
    <w:p w14:paraId="2E821B7E">
      <w:pPr>
        <w:tabs>
          <w:tab w:val="left" w:pos="0"/>
        </w:tabs>
        <w:spacing w:line="432" w:lineRule="auto"/>
        <w:ind w:firstLine="720" w:firstLineChars="300"/>
        <w:jc w:val="left"/>
        <w:rPr>
          <w:rFonts w:asciiTheme="minorEastAsia" w:hAnsiTheme="minorEastAsia" w:cstheme="minorEastAsia"/>
          <w:szCs w:val="24"/>
        </w:rPr>
      </w:pPr>
      <w:r>
        <w:rPr>
          <w:rFonts w:hint="eastAsia" w:asciiTheme="minorEastAsia" w:hAnsiTheme="minorEastAsia" w:cstheme="minorEastAsia"/>
          <w:szCs w:val="24"/>
        </w:rPr>
        <w:t>3.1具有本项目生产、制造、加工、供应或实施能力，符合、承认并承诺履行本磋商文件各项规定的国内供应商。</w:t>
      </w:r>
    </w:p>
    <w:p w14:paraId="21D88742">
      <w:pPr>
        <w:tabs>
          <w:tab w:val="left" w:pos="0"/>
        </w:tabs>
        <w:spacing w:line="432" w:lineRule="auto"/>
        <w:ind w:firstLine="720" w:firstLineChars="300"/>
        <w:jc w:val="left"/>
        <w:rPr>
          <w:rFonts w:asciiTheme="minorEastAsia" w:hAnsiTheme="minorEastAsia" w:cstheme="minorEastAsia"/>
          <w:szCs w:val="24"/>
        </w:rPr>
      </w:pPr>
      <w:r>
        <w:rPr>
          <w:rFonts w:hint="eastAsia" w:asciiTheme="minorEastAsia" w:hAnsiTheme="minorEastAsia" w:cstheme="minorEastAsia"/>
          <w:szCs w:val="24"/>
        </w:rPr>
        <w:t>3.2供应商应遵守有关的国家法律、法规和条例，具备《中华人民共和国政府采购法》和本文件中规定的条件：</w:t>
      </w:r>
    </w:p>
    <w:p w14:paraId="4F839F50">
      <w:pPr>
        <w:spacing w:line="432" w:lineRule="auto"/>
        <w:ind w:firstLine="480" w:firstLineChars="200"/>
        <w:jc w:val="left"/>
        <w:rPr>
          <w:rFonts w:asciiTheme="minorEastAsia" w:hAnsiTheme="minorEastAsia" w:cstheme="minorEastAsia"/>
          <w:szCs w:val="24"/>
        </w:rPr>
      </w:pPr>
      <w:r>
        <w:rPr>
          <w:rFonts w:hint="eastAsia" w:asciiTheme="minorEastAsia" w:hAnsiTheme="minorEastAsia" w:cstheme="minorEastAsia"/>
          <w:szCs w:val="24"/>
        </w:rPr>
        <w:t>（1）具有独立承担民事责任的能力；</w:t>
      </w:r>
    </w:p>
    <w:p w14:paraId="7F98181A">
      <w:pPr>
        <w:spacing w:line="432" w:lineRule="auto"/>
        <w:ind w:firstLine="480" w:firstLineChars="200"/>
        <w:jc w:val="left"/>
        <w:rPr>
          <w:rFonts w:asciiTheme="minorEastAsia" w:hAnsiTheme="minorEastAsia" w:cstheme="minorEastAsia"/>
          <w:szCs w:val="24"/>
        </w:rPr>
      </w:pPr>
      <w:r>
        <w:rPr>
          <w:rFonts w:hint="eastAsia" w:asciiTheme="minorEastAsia" w:hAnsiTheme="minorEastAsia" w:cstheme="minorEastAsia"/>
          <w:szCs w:val="24"/>
        </w:rPr>
        <w:t>（2）具有良好的商业信誉和健全的财务会计制度；</w:t>
      </w:r>
    </w:p>
    <w:p w14:paraId="4472507B">
      <w:pPr>
        <w:spacing w:line="432" w:lineRule="auto"/>
        <w:ind w:firstLine="480" w:firstLineChars="200"/>
        <w:jc w:val="left"/>
        <w:rPr>
          <w:rFonts w:asciiTheme="minorEastAsia" w:hAnsiTheme="minorEastAsia" w:cstheme="minorEastAsia"/>
          <w:szCs w:val="24"/>
        </w:rPr>
      </w:pPr>
      <w:r>
        <w:rPr>
          <w:rFonts w:hint="eastAsia" w:asciiTheme="minorEastAsia" w:hAnsiTheme="minorEastAsia" w:cstheme="minorEastAsia"/>
          <w:szCs w:val="24"/>
        </w:rPr>
        <w:t>（3）具有履行合同所必需的设备和专业技术能力；</w:t>
      </w:r>
    </w:p>
    <w:p w14:paraId="2542A907">
      <w:pPr>
        <w:spacing w:line="432" w:lineRule="auto"/>
        <w:ind w:firstLine="480" w:firstLineChars="200"/>
        <w:jc w:val="left"/>
        <w:rPr>
          <w:rFonts w:asciiTheme="minorEastAsia" w:hAnsiTheme="minorEastAsia" w:cstheme="minorEastAsia"/>
          <w:szCs w:val="24"/>
        </w:rPr>
      </w:pPr>
      <w:r>
        <w:rPr>
          <w:rFonts w:hint="eastAsia" w:asciiTheme="minorEastAsia" w:hAnsiTheme="minorEastAsia" w:cstheme="minorEastAsia"/>
          <w:szCs w:val="24"/>
        </w:rPr>
        <w:t>（4）具有依法缴纳税收和社会保障资金的良好记录；</w:t>
      </w:r>
    </w:p>
    <w:p w14:paraId="74A3F55A">
      <w:pPr>
        <w:spacing w:line="432" w:lineRule="auto"/>
        <w:ind w:firstLine="480" w:firstLineChars="200"/>
        <w:jc w:val="left"/>
        <w:rPr>
          <w:rFonts w:asciiTheme="minorEastAsia" w:hAnsiTheme="minorEastAsia" w:cstheme="minorEastAsia"/>
          <w:szCs w:val="24"/>
        </w:rPr>
      </w:pPr>
      <w:r>
        <w:rPr>
          <w:rFonts w:hint="eastAsia" w:asciiTheme="minorEastAsia" w:hAnsiTheme="minorEastAsia" w:cstheme="minorEastAsia"/>
          <w:szCs w:val="24"/>
        </w:rPr>
        <w:t>（5）参加此项采购活动前三年内，在经营活动中没有重大违法记录；</w:t>
      </w:r>
    </w:p>
    <w:p w14:paraId="65B237AD">
      <w:pPr>
        <w:spacing w:line="432" w:lineRule="auto"/>
        <w:ind w:firstLine="480" w:firstLineChars="200"/>
        <w:jc w:val="left"/>
        <w:rPr>
          <w:rFonts w:asciiTheme="minorEastAsia" w:hAnsiTheme="minorEastAsia" w:cstheme="minorEastAsia"/>
          <w:szCs w:val="24"/>
        </w:rPr>
      </w:pPr>
      <w:r>
        <w:rPr>
          <w:rFonts w:hint="eastAsia" w:asciiTheme="minorEastAsia" w:hAnsiTheme="minorEastAsia" w:cstheme="minorEastAsia"/>
          <w:szCs w:val="24"/>
        </w:rPr>
        <w:t>（6）法律、行政法规规定的其他条件。</w:t>
      </w:r>
    </w:p>
    <w:p w14:paraId="678D4F61">
      <w:pPr>
        <w:widowControl/>
        <w:spacing w:line="432" w:lineRule="auto"/>
        <w:ind w:firstLine="480" w:firstLineChars="200"/>
        <w:rPr>
          <w:rFonts w:asciiTheme="minorEastAsia" w:hAnsiTheme="minorEastAsia" w:cstheme="minorEastAsia"/>
          <w:kern w:val="0"/>
          <w:szCs w:val="24"/>
        </w:rPr>
      </w:pPr>
      <w:r>
        <w:rPr>
          <w:rFonts w:hint="eastAsia" w:asciiTheme="minorEastAsia" w:hAnsiTheme="minorEastAsia" w:cstheme="minorEastAsia"/>
          <w:kern w:val="0"/>
          <w:szCs w:val="24"/>
        </w:rPr>
        <w:t>3.3</w:t>
      </w:r>
      <w:r>
        <w:rPr>
          <w:rFonts w:hint="eastAsia" w:asciiTheme="minorEastAsia" w:hAnsiTheme="minorEastAsia" w:cstheme="minorEastAsia"/>
          <w:szCs w:val="24"/>
        </w:rPr>
        <w:t>供应商</w:t>
      </w:r>
      <w:r>
        <w:rPr>
          <w:rFonts w:hint="eastAsia" w:asciiTheme="minorEastAsia" w:hAnsiTheme="minorEastAsia" w:cstheme="minorEastAsia"/>
          <w:kern w:val="0"/>
          <w:szCs w:val="24"/>
        </w:rPr>
        <w:t>购买磋商文件时应登记备案，并提供有效联系方式。</w:t>
      </w:r>
    </w:p>
    <w:p w14:paraId="13ABD66A">
      <w:pPr>
        <w:widowControl/>
        <w:spacing w:line="432" w:lineRule="auto"/>
        <w:ind w:firstLine="480" w:firstLineChars="200"/>
        <w:rPr>
          <w:rFonts w:asciiTheme="minorEastAsia" w:hAnsiTheme="minorEastAsia" w:cstheme="minorEastAsia"/>
          <w:kern w:val="0"/>
          <w:szCs w:val="24"/>
        </w:rPr>
      </w:pPr>
      <w:r>
        <w:rPr>
          <w:rFonts w:hint="eastAsia" w:asciiTheme="minorEastAsia" w:hAnsiTheme="minorEastAsia" w:cstheme="minorEastAsia"/>
          <w:kern w:val="0"/>
          <w:szCs w:val="24"/>
        </w:rPr>
        <w:t>3.4如</w:t>
      </w:r>
      <w:r>
        <w:rPr>
          <w:rFonts w:hint="eastAsia" w:asciiTheme="minorEastAsia" w:hAnsiTheme="minorEastAsia" w:cstheme="minorEastAsia"/>
          <w:szCs w:val="24"/>
        </w:rPr>
        <w:t>供应商</w:t>
      </w:r>
      <w:r>
        <w:rPr>
          <w:rFonts w:hint="eastAsia" w:asciiTheme="minorEastAsia" w:hAnsiTheme="minorEastAsia" w:cstheme="minorEastAsia"/>
          <w:kern w:val="0"/>
          <w:szCs w:val="24"/>
        </w:rPr>
        <w:t>代表不是法定代表人，须持有《法定代表人授权委托书》 (按磋商文件提供的格式填写)。</w:t>
      </w:r>
    </w:p>
    <w:p w14:paraId="684579B2">
      <w:pPr>
        <w:widowControl/>
        <w:spacing w:line="432" w:lineRule="auto"/>
        <w:ind w:firstLine="480" w:firstLineChars="200"/>
        <w:rPr>
          <w:rFonts w:asciiTheme="minorEastAsia" w:hAnsiTheme="minorEastAsia" w:cstheme="minorEastAsia"/>
          <w:kern w:val="0"/>
          <w:szCs w:val="24"/>
        </w:rPr>
      </w:pPr>
      <w:r>
        <w:rPr>
          <w:rFonts w:hint="eastAsia" w:asciiTheme="minorEastAsia" w:hAnsiTheme="minorEastAsia" w:cstheme="minorEastAsia"/>
          <w:kern w:val="0"/>
          <w:szCs w:val="24"/>
        </w:rPr>
        <w:t>3.5</w:t>
      </w:r>
      <w:r>
        <w:rPr>
          <w:rFonts w:hint="eastAsia" w:asciiTheme="minorEastAsia" w:hAnsiTheme="minorEastAsia" w:cstheme="minorEastAsia"/>
          <w:szCs w:val="24"/>
        </w:rPr>
        <w:t>供应商</w:t>
      </w:r>
      <w:r>
        <w:rPr>
          <w:rFonts w:hint="eastAsia" w:asciiTheme="minorEastAsia" w:hAnsiTheme="minorEastAsia" w:cstheme="minorEastAsia"/>
          <w:kern w:val="0"/>
          <w:szCs w:val="24"/>
        </w:rPr>
        <w:t>应独立于采购人，不得直接或间接地与采购人为采购本次磋商的货物进行设计、编制技术规格和其它文件所委托的咨询公司或其附属机构有任何关联。</w:t>
      </w:r>
    </w:p>
    <w:p w14:paraId="175944CC">
      <w:pPr>
        <w:widowControl/>
        <w:spacing w:line="432" w:lineRule="auto"/>
        <w:ind w:firstLine="480" w:firstLineChars="200"/>
        <w:rPr>
          <w:rFonts w:asciiTheme="minorEastAsia" w:hAnsiTheme="minorEastAsia" w:cstheme="minorEastAsia"/>
          <w:kern w:val="0"/>
          <w:szCs w:val="24"/>
        </w:rPr>
      </w:pPr>
      <w:r>
        <w:rPr>
          <w:rFonts w:hint="eastAsia" w:asciiTheme="minorEastAsia" w:hAnsiTheme="minorEastAsia" w:cstheme="minorEastAsia"/>
          <w:kern w:val="0"/>
          <w:szCs w:val="24"/>
        </w:rPr>
        <w:t>3.6</w:t>
      </w:r>
      <w:r>
        <w:rPr>
          <w:rFonts w:hint="eastAsia" w:asciiTheme="minorEastAsia" w:hAnsiTheme="minorEastAsia" w:cstheme="minorEastAsia"/>
          <w:szCs w:val="24"/>
        </w:rPr>
        <w:t>供应商</w:t>
      </w:r>
      <w:r>
        <w:rPr>
          <w:rFonts w:hint="eastAsia" w:asciiTheme="minorEastAsia" w:hAnsiTheme="minorEastAsia" w:cstheme="minorEastAsia"/>
          <w:kern w:val="0"/>
          <w:szCs w:val="24"/>
        </w:rPr>
        <w:t>不得存在下列情形之一：</w:t>
      </w:r>
    </w:p>
    <w:p w14:paraId="2BAC8A10">
      <w:pPr>
        <w:widowControl/>
        <w:spacing w:line="432" w:lineRule="auto"/>
        <w:ind w:firstLine="480" w:firstLineChars="200"/>
        <w:rPr>
          <w:rFonts w:asciiTheme="minorEastAsia" w:hAnsiTheme="minorEastAsia" w:cstheme="minorEastAsia"/>
          <w:kern w:val="0"/>
          <w:szCs w:val="24"/>
        </w:rPr>
      </w:pPr>
      <w:r>
        <w:rPr>
          <w:rFonts w:hint="eastAsia" w:asciiTheme="minorEastAsia" w:hAnsiTheme="minorEastAsia" w:cstheme="minorEastAsia"/>
          <w:kern w:val="0"/>
          <w:szCs w:val="24"/>
        </w:rPr>
        <w:t>（1）与采购人采购代理机构存在隶属关系或者其他利害关系；</w:t>
      </w:r>
    </w:p>
    <w:p w14:paraId="0705042C">
      <w:pPr>
        <w:widowControl/>
        <w:spacing w:line="432" w:lineRule="auto"/>
        <w:ind w:firstLine="480" w:firstLineChars="200"/>
        <w:rPr>
          <w:rFonts w:asciiTheme="minorEastAsia" w:hAnsiTheme="minorEastAsia" w:cstheme="minorEastAsia"/>
          <w:kern w:val="0"/>
          <w:szCs w:val="24"/>
        </w:rPr>
      </w:pPr>
      <w:r>
        <w:rPr>
          <w:rFonts w:hint="eastAsia" w:asciiTheme="minorEastAsia" w:hAnsiTheme="minorEastAsia" w:cstheme="minorEastAsia"/>
          <w:kern w:val="0"/>
          <w:szCs w:val="24"/>
        </w:rPr>
        <w:t>（2）与其他</w:t>
      </w:r>
      <w:r>
        <w:rPr>
          <w:rFonts w:hint="eastAsia" w:asciiTheme="minorEastAsia" w:hAnsiTheme="minorEastAsia" w:cstheme="minorEastAsia"/>
          <w:szCs w:val="24"/>
        </w:rPr>
        <w:t>供应商</w:t>
      </w:r>
      <w:r>
        <w:rPr>
          <w:rFonts w:hint="eastAsia" w:asciiTheme="minorEastAsia" w:hAnsiTheme="minorEastAsia" w:cstheme="minorEastAsia"/>
          <w:kern w:val="0"/>
          <w:szCs w:val="24"/>
        </w:rPr>
        <w:t>的法定代表人（或者负责人）为同一人，或者与其他</w:t>
      </w:r>
      <w:r>
        <w:rPr>
          <w:rFonts w:hint="eastAsia" w:asciiTheme="minorEastAsia" w:hAnsiTheme="minorEastAsia" w:cstheme="minorEastAsia"/>
          <w:szCs w:val="24"/>
        </w:rPr>
        <w:t>供应商</w:t>
      </w:r>
      <w:r>
        <w:rPr>
          <w:rFonts w:hint="eastAsia" w:asciiTheme="minorEastAsia" w:hAnsiTheme="minorEastAsia" w:cstheme="minorEastAsia"/>
          <w:kern w:val="0"/>
          <w:szCs w:val="24"/>
        </w:rPr>
        <w:t>存在直接控股、管理关系；</w:t>
      </w:r>
    </w:p>
    <w:p w14:paraId="6553971A">
      <w:pPr>
        <w:widowControl/>
        <w:spacing w:line="432" w:lineRule="auto"/>
        <w:ind w:firstLine="480" w:firstLineChars="200"/>
        <w:rPr>
          <w:rFonts w:asciiTheme="minorEastAsia" w:hAnsiTheme="minorEastAsia" w:cstheme="minorEastAsia"/>
          <w:kern w:val="0"/>
          <w:szCs w:val="24"/>
        </w:rPr>
      </w:pPr>
      <w:r>
        <w:rPr>
          <w:rFonts w:hint="eastAsia" w:asciiTheme="minorEastAsia" w:hAnsiTheme="minorEastAsia" w:cstheme="minorEastAsia"/>
          <w:kern w:val="0"/>
          <w:szCs w:val="24"/>
        </w:rPr>
        <w:t>（3）受到刑事处罚或者责令停产停业、吊销许可证或者执照等情形之一的行政处罚，或者存在财政部门认定的其他重大违法记录。</w:t>
      </w:r>
    </w:p>
    <w:p w14:paraId="071B2C30">
      <w:pPr>
        <w:widowControl/>
        <w:wordWrap w:val="0"/>
        <w:topLinePunct/>
        <w:spacing w:line="432" w:lineRule="auto"/>
        <w:ind w:firstLine="480" w:firstLineChars="200"/>
        <w:rPr>
          <w:rFonts w:asciiTheme="minorEastAsia" w:hAnsiTheme="minorEastAsia" w:cstheme="minorEastAsia"/>
          <w:kern w:val="0"/>
          <w:szCs w:val="24"/>
        </w:rPr>
      </w:pPr>
      <w:r>
        <w:rPr>
          <w:rFonts w:hint="eastAsia" w:asciiTheme="minorEastAsia" w:hAnsiTheme="minorEastAsia" w:cstheme="minorEastAsia"/>
          <w:kern w:val="0"/>
          <w:szCs w:val="24"/>
        </w:rPr>
        <w:t>（4）在磋商截止之日前被列入失信被执行人、</w:t>
      </w:r>
      <w:r>
        <w:rPr>
          <w:rFonts w:hint="eastAsia" w:asciiTheme="minorEastAsia" w:hAnsiTheme="minorEastAsia" w:cstheme="minorEastAsia"/>
          <w:kern w:val="0"/>
          <w:szCs w:val="24"/>
          <w:lang w:eastAsia="zh-CN"/>
        </w:rPr>
        <w:t>重大税收违法失信主体名单</w:t>
      </w:r>
      <w:r>
        <w:rPr>
          <w:rFonts w:hint="eastAsia" w:asciiTheme="minorEastAsia" w:hAnsiTheme="minorEastAsia" w:cstheme="minorEastAsia"/>
          <w:kern w:val="0"/>
          <w:szCs w:val="24"/>
        </w:rPr>
        <w:t>、政府采购严重违法失信行为记录名单（处罚期限届满的除外）（以信用中国网（www.creditchina.gov.cn）、中国政府采购网（www.ccgp.gov.cn）查询结果为准。</w:t>
      </w:r>
    </w:p>
    <w:p w14:paraId="081F5FA6">
      <w:pPr>
        <w:pStyle w:val="5"/>
        <w:ind w:firstLine="562" w:firstLineChars="200"/>
        <w:jc w:val="left"/>
      </w:pPr>
      <w:bookmarkStart w:id="41" w:name="_Toc16794"/>
      <w:bookmarkStart w:id="42" w:name="_Toc26419"/>
      <w:bookmarkStart w:id="43" w:name="_Toc22444"/>
      <w:bookmarkStart w:id="44" w:name="_Toc12773"/>
      <w:bookmarkStart w:id="45" w:name="_Toc358364322"/>
      <w:bookmarkStart w:id="46" w:name="_Toc540"/>
      <w:bookmarkStart w:id="47" w:name="_Toc380336728"/>
      <w:r>
        <w:rPr>
          <w:rFonts w:hint="eastAsia"/>
        </w:rPr>
        <w:t>4、费用</w:t>
      </w:r>
      <w:bookmarkEnd w:id="41"/>
      <w:bookmarkEnd w:id="42"/>
      <w:bookmarkEnd w:id="43"/>
      <w:bookmarkEnd w:id="44"/>
      <w:bookmarkEnd w:id="45"/>
      <w:bookmarkEnd w:id="46"/>
      <w:bookmarkEnd w:id="47"/>
    </w:p>
    <w:p w14:paraId="761739A4">
      <w:pPr>
        <w:widowControl/>
        <w:wordWrap w:val="0"/>
        <w:snapToGrid w:val="0"/>
        <w:spacing w:line="432" w:lineRule="auto"/>
        <w:ind w:right="-106" w:rightChars="-44" w:firstLine="480" w:firstLineChars="200"/>
        <w:jc w:val="left"/>
        <w:rPr>
          <w:rFonts w:asciiTheme="minorEastAsia" w:hAnsiTheme="minorEastAsia" w:cstheme="minorEastAsia"/>
          <w:kern w:val="0"/>
          <w:szCs w:val="24"/>
        </w:rPr>
      </w:pPr>
      <w:r>
        <w:rPr>
          <w:rFonts w:hint="eastAsia" w:asciiTheme="minorEastAsia" w:hAnsiTheme="minorEastAsia" w:cstheme="minorEastAsia"/>
          <w:szCs w:val="24"/>
        </w:rPr>
        <w:t>供应商</w:t>
      </w:r>
      <w:r>
        <w:rPr>
          <w:rFonts w:hint="eastAsia" w:asciiTheme="minorEastAsia" w:hAnsiTheme="minorEastAsia" w:cstheme="minorEastAsia"/>
          <w:kern w:val="0"/>
          <w:szCs w:val="24"/>
        </w:rPr>
        <w:t>应承担所有与准备和参加磋商有关的费用，采购代理机构（或采购人)在任何情况下均无义务和责任承担这些费用。</w:t>
      </w:r>
    </w:p>
    <w:p w14:paraId="2B12A70A">
      <w:pPr>
        <w:pStyle w:val="5"/>
        <w:ind w:firstLine="562" w:firstLineChars="200"/>
        <w:jc w:val="left"/>
      </w:pPr>
      <w:bookmarkStart w:id="48" w:name="_Toc2782"/>
      <w:bookmarkStart w:id="49" w:name="_Toc16644"/>
      <w:bookmarkStart w:id="50" w:name="_Toc12734"/>
      <w:r>
        <w:rPr>
          <w:rFonts w:hint="eastAsia"/>
        </w:rPr>
        <w:t>5、采购进口产品</w:t>
      </w:r>
      <w:bookmarkEnd w:id="48"/>
      <w:bookmarkEnd w:id="49"/>
      <w:bookmarkEnd w:id="50"/>
    </w:p>
    <w:p w14:paraId="3BABD978">
      <w:pPr>
        <w:tabs>
          <w:tab w:val="left" w:pos="0"/>
        </w:tabs>
        <w:spacing w:line="432" w:lineRule="auto"/>
        <w:ind w:firstLine="480" w:firstLineChars="200"/>
        <w:jc w:val="left"/>
        <w:rPr>
          <w:rFonts w:asciiTheme="minorEastAsia" w:hAnsiTheme="minorEastAsia" w:cstheme="minorEastAsia"/>
          <w:szCs w:val="24"/>
        </w:rPr>
      </w:pPr>
      <w:r>
        <w:rPr>
          <w:rFonts w:hint="eastAsia" w:asciiTheme="minorEastAsia" w:hAnsiTheme="minorEastAsia" w:cstheme="minorEastAsia"/>
          <w:szCs w:val="24"/>
        </w:rPr>
        <w:t>5.1 除供应商须知前附表另有规定外，本项目拒绝进口产品参加采购活动。</w:t>
      </w:r>
    </w:p>
    <w:p w14:paraId="55A85980">
      <w:pPr>
        <w:tabs>
          <w:tab w:val="left" w:pos="0"/>
        </w:tabs>
        <w:spacing w:line="432" w:lineRule="auto"/>
        <w:ind w:firstLine="480" w:firstLineChars="200"/>
        <w:jc w:val="left"/>
        <w:rPr>
          <w:rFonts w:ascii="宋体" w:hAnsi="宋体" w:cs="宋体"/>
          <w:kern w:val="0"/>
          <w:szCs w:val="24"/>
        </w:rPr>
      </w:pPr>
      <w:r>
        <w:rPr>
          <w:rFonts w:hint="eastAsia" w:asciiTheme="minorEastAsia" w:hAnsiTheme="minorEastAsia" w:cstheme="minorEastAsia"/>
          <w:szCs w:val="24"/>
        </w:rPr>
        <w:t>5.2 本项目第五部分采购要求中同意购买进口产品的，采购活动不限制满足磋商文件要求的国产产品参与本次采购。</w:t>
      </w:r>
    </w:p>
    <w:p w14:paraId="78197158">
      <w:pPr>
        <w:pStyle w:val="5"/>
        <w:ind w:firstLine="562" w:firstLineChars="200"/>
        <w:jc w:val="left"/>
      </w:pPr>
      <w:bookmarkStart w:id="51" w:name="_Toc2695"/>
      <w:bookmarkStart w:id="52" w:name="_Toc9052"/>
      <w:bookmarkStart w:id="53" w:name="_Toc29504"/>
      <w:bookmarkStart w:id="54" w:name="_Toc368129662"/>
      <w:bookmarkStart w:id="55" w:name="_Toc22838"/>
      <w:bookmarkStart w:id="56" w:name="_Toc13809"/>
      <w:bookmarkStart w:id="57" w:name="_Toc452632939"/>
      <w:bookmarkStart w:id="58" w:name="_Toc5125"/>
      <w:bookmarkStart w:id="59" w:name="_Toc9643"/>
      <w:bookmarkStart w:id="60" w:name="_Toc27131"/>
      <w:bookmarkStart w:id="61" w:name="_Toc3408"/>
      <w:bookmarkStart w:id="62" w:name="_Toc3662"/>
      <w:bookmarkStart w:id="63" w:name="_Toc10967"/>
      <w:bookmarkStart w:id="64" w:name="_Toc6082"/>
      <w:r>
        <w:rPr>
          <w:rFonts w:hint="eastAsia"/>
        </w:rPr>
        <w:t>6、保密</w:t>
      </w:r>
      <w:bookmarkEnd w:id="51"/>
      <w:bookmarkEnd w:id="52"/>
      <w:bookmarkEnd w:id="53"/>
      <w:bookmarkEnd w:id="54"/>
      <w:bookmarkEnd w:id="55"/>
      <w:bookmarkEnd w:id="56"/>
      <w:bookmarkEnd w:id="57"/>
      <w:bookmarkEnd w:id="58"/>
      <w:bookmarkEnd w:id="59"/>
    </w:p>
    <w:p w14:paraId="0C2DB180">
      <w:pPr>
        <w:widowControl/>
        <w:spacing w:line="432" w:lineRule="auto"/>
        <w:ind w:firstLine="480" w:firstLineChars="200"/>
        <w:rPr>
          <w:rFonts w:asciiTheme="minorEastAsia" w:hAnsiTheme="minorEastAsia" w:cstheme="minorEastAsia"/>
          <w:kern w:val="0"/>
          <w:szCs w:val="24"/>
        </w:rPr>
      </w:pPr>
      <w:bookmarkStart w:id="65" w:name="_Toc29592"/>
      <w:bookmarkStart w:id="66" w:name="_Toc27397"/>
      <w:bookmarkStart w:id="67" w:name="_Toc452632940"/>
      <w:bookmarkStart w:id="68" w:name="_Toc17841"/>
      <w:r>
        <w:rPr>
          <w:rFonts w:hint="eastAsia" w:asciiTheme="minorEastAsia" w:hAnsiTheme="minorEastAsia" w:cstheme="minorEastAsia"/>
          <w:kern w:val="0"/>
          <w:szCs w:val="24"/>
        </w:rPr>
        <w:t>参与竞争性磋商活动的各方应对竞争性磋商文件和响应文件中的商业和技术等资料进行保密，违者应对由此造成的后果承担法律责任。</w:t>
      </w:r>
      <w:bookmarkEnd w:id="65"/>
      <w:bookmarkEnd w:id="66"/>
      <w:bookmarkEnd w:id="67"/>
      <w:bookmarkEnd w:id="68"/>
      <w:r>
        <w:rPr>
          <w:rFonts w:hint="eastAsia" w:asciiTheme="minorEastAsia" w:hAnsiTheme="minorEastAsia" w:cstheme="minorEastAsia"/>
          <w:kern w:val="0"/>
          <w:szCs w:val="24"/>
        </w:rPr>
        <w:t xml:space="preserve"> </w:t>
      </w:r>
    </w:p>
    <w:p w14:paraId="70A393BD">
      <w:pPr>
        <w:pStyle w:val="5"/>
        <w:ind w:firstLine="562" w:firstLineChars="200"/>
        <w:jc w:val="left"/>
      </w:pPr>
      <w:bookmarkStart w:id="69" w:name="_Toc9156"/>
      <w:bookmarkStart w:id="70" w:name="_Toc452632941"/>
      <w:bookmarkStart w:id="71" w:name="_Toc4264"/>
      <w:bookmarkStart w:id="72" w:name="_Toc20754"/>
      <w:bookmarkStart w:id="73" w:name="_Toc368129663"/>
      <w:bookmarkStart w:id="74" w:name="_Toc29361"/>
      <w:bookmarkStart w:id="75" w:name="_Toc12434"/>
      <w:bookmarkStart w:id="76" w:name="_Toc14934"/>
      <w:bookmarkStart w:id="77" w:name="_Toc14964"/>
      <w:r>
        <w:rPr>
          <w:rFonts w:hint="eastAsia"/>
        </w:rPr>
        <w:t>7、语言文字</w:t>
      </w:r>
      <w:bookmarkEnd w:id="69"/>
      <w:bookmarkEnd w:id="70"/>
      <w:bookmarkEnd w:id="71"/>
      <w:bookmarkEnd w:id="72"/>
      <w:bookmarkEnd w:id="73"/>
      <w:bookmarkEnd w:id="74"/>
      <w:bookmarkEnd w:id="75"/>
      <w:bookmarkEnd w:id="76"/>
      <w:bookmarkEnd w:id="77"/>
    </w:p>
    <w:p w14:paraId="62B67163">
      <w:pPr>
        <w:widowControl/>
        <w:spacing w:line="432" w:lineRule="auto"/>
        <w:ind w:firstLine="480" w:firstLineChars="200"/>
        <w:rPr>
          <w:rFonts w:asciiTheme="minorEastAsia" w:hAnsiTheme="minorEastAsia" w:cstheme="minorEastAsia"/>
          <w:kern w:val="0"/>
          <w:szCs w:val="24"/>
        </w:rPr>
      </w:pPr>
      <w:r>
        <w:rPr>
          <w:rFonts w:hint="eastAsia" w:asciiTheme="minorEastAsia" w:hAnsiTheme="minorEastAsia" w:cstheme="minorEastAsia"/>
          <w:kern w:val="0"/>
          <w:szCs w:val="24"/>
        </w:rPr>
        <w:t>除专用术语外，与磋商有关的语言均使用中文。必要时专用术语应附有中文注释。</w:t>
      </w:r>
    </w:p>
    <w:p w14:paraId="0FDB5C21">
      <w:pPr>
        <w:pStyle w:val="5"/>
        <w:ind w:firstLine="562" w:firstLineChars="200"/>
        <w:jc w:val="left"/>
      </w:pPr>
      <w:bookmarkStart w:id="78" w:name="_Toc452632942"/>
      <w:bookmarkStart w:id="79" w:name="_Toc5387"/>
      <w:bookmarkStart w:id="80" w:name="_Toc24684"/>
      <w:bookmarkStart w:id="81" w:name="_Toc17163"/>
      <w:bookmarkStart w:id="82" w:name="_Toc31558"/>
      <w:bookmarkStart w:id="83" w:name="_Toc20452"/>
      <w:bookmarkStart w:id="84" w:name="_Toc13515"/>
      <w:bookmarkStart w:id="85" w:name="_Toc22198"/>
      <w:bookmarkStart w:id="86" w:name="_Toc368129664"/>
      <w:r>
        <w:rPr>
          <w:rFonts w:hint="eastAsia"/>
        </w:rPr>
        <w:t>8、计量单位</w:t>
      </w:r>
      <w:bookmarkEnd w:id="78"/>
      <w:bookmarkEnd w:id="79"/>
      <w:bookmarkEnd w:id="80"/>
      <w:bookmarkEnd w:id="81"/>
      <w:bookmarkEnd w:id="82"/>
      <w:bookmarkEnd w:id="83"/>
      <w:bookmarkEnd w:id="84"/>
      <w:bookmarkEnd w:id="85"/>
      <w:bookmarkEnd w:id="86"/>
    </w:p>
    <w:p w14:paraId="6A10AFE7">
      <w:pPr>
        <w:widowControl/>
        <w:spacing w:line="432" w:lineRule="auto"/>
        <w:ind w:firstLine="480" w:firstLineChars="200"/>
        <w:rPr>
          <w:rFonts w:asciiTheme="minorEastAsia" w:hAnsiTheme="minorEastAsia" w:cstheme="minorEastAsia"/>
          <w:kern w:val="0"/>
          <w:szCs w:val="24"/>
        </w:rPr>
      </w:pPr>
      <w:r>
        <w:rPr>
          <w:rFonts w:hint="eastAsia" w:asciiTheme="minorEastAsia" w:hAnsiTheme="minorEastAsia" w:cstheme="minorEastAsia"/>
          <w:kern w:val="0"/>
          <w:szCs w:val="24"/>
        </w:rPr>
        <w:t>所有计量均采用中华人民共和国法定计量单位。</w:t>
      </w:r>
    </w:p>
    <w:p w14:paraId="3EF88A4B">
      <w:pPr>
        <w:pStyle w:val="5"/>
        <w:ind w:firstLine="562" w:firstLineChars="200"/>
        <w:jc w:val="left"/>
      </w:pPr>
      <w:bookmarkStart w:id="87" w:name="_Toc21566"/>
      <w:bookmarkStart w:id="88" w:name="_Toc19803"/>
      <w:bookmarkStart w:id="89" w:name="_Toc11500"/>
      <w:bookmarkStart w:id="90" w:name="_Toc21968"/>
      <w:bookmarkStart w:id="91" w:name="_Toc452632951"/>
      <w:bookmarkStart w:id="92" w:name="_Toc31452"/>
      <w:bookmarkStart w:id="93" w:name="_Toc22238"/>
      <w:bookmarkStart w:id="94" w:name="_Toc12659"/>
      <w:r>
        <w:rPr>
          <w:rFonts w:hint="eastAsia"/>
        </w:rPr>
        <w:t>9、评分办法选择</w:t>
      </w:r>
      <w:bookmarkEnd w:id="87"/>
      <w:bookmarkEnd w:id="88"/>
      <w:bookmarkEnd w:id="89"/>
      <w:bookmarkEnd w:id="90"/>
      <w:bookmarkEnd w:id="91"/>
      <w:bookmarkEnd w:id="92"/>
      <w:bookmarkEnd w:id="93"/>
      <w:bookmarkEnd w:id="94"/>
    </w:p>
    <w:p w14:paraId="48FDD09F">
      <w:pPr>
        <w:widowControl/>
        <w:spacing w:line="432" w:lineRule="auto"/>
        <w:ind w:firstLine="480" w:firstLineChars="200"/>
        <w:rPr>
          <w:rFonts w:asciiTheme="minorEastAsia" w:hAnsiTheme="minorEastAsia" w:cstheme="minorEastAsia"/>
          <w:kern w:val="0"/>
          <w:szCs w:val="24"/>
        </w:rPr>
      </w:pPr>
      <w:bookmarkStart w:id="95" w:name="_Toc452632952"/>
      <w:r>
        <w:rPr>
          <w:rFonts w:hint="eastAsia" w:asciiTheme="minorEastAsia" w:hAnsiTheme="minorEastAsia" w:cstheme="minorEastAsia"/>
          <w:kern w:val="0"/>
          <w:szCs w:val="24"/>
        </w:rPr>
        <w:t>评分办法选择见供应商须知前附表。</w:t>
      </w:r>
      <w:bookmarkEnd w:id="95"/>
    </w:p>
    <w:p w14:paraId="66DD2A6A">
      <w:pPr>
        <w:pStyle w:val="5"/>
        <w:ind w:firstLine="562" w:firstLineChars="200"/>
        <w:jc w:val="left"/>
      </w:pPr>
      <w:bookmarkStart w:id="96" w:name="_Toc16093"/>
      <w:bookmarkStart w:id="97" w:name="_Toc21022"/>
      <w:bookmarkStart w:id="98" w:name="_Toc13839"/>
      <w:bookmarkStart w:id="99" w:name="_Toc23599"/>
      <w:bookmarkStart w:id="100" w:name="_Toc452632953"/>
      <w:bookmarkStart w:id="101" w:name="_Toc6201"/>
      <w:bookmarkStart w:id="102" w:name="_Toc23621"/>
      <w:bookmarkStart w:id="103" w:name="_Toc18875"/>
      <w:r>
        <w:rPr>
          <w:rFonts w:hint="eastAsia"/>
        </w:rPr>
        <w:t>10、报价方式</w:t>
      </w:r>
      <w:bookmarkEnd w:id="96"/>
      <w:bookmarkEnd w:id="97"/>
      <w:bookmarkEnd w:id="98"/>
      <w:bookmarkEnd w:id="99"/>
      <w:bookmarkEnd w:id="100"/>
      <w:bookmarkEnd w:id="101"/>
      <w:bookmarkEnd w:id="102"/>
      <w:bookmarkEnd w:id="103"/>
    </w:p>
    <w:p w14:paraId="58500991">
      <w:pPr>
        <w:widowControl/>
        <w:spacing w:line="432" w:lineRule="auto"/>
        <w:ind w:firstLine="720" w:firstLineChars="300"/>
        <w:rPr>
          <w:rFonts w:asciiTheme="minorEastAsia" w:hAnsiTheme="minorEastAsia" w:cstheme="minorEastAsia"/>
          <w:kern w:val="0"/>
          <w:szCs w:val="24"/>
        </w:rPr>
      </w:pPr>
      <w:r>
        <w:rPr>
          <w:rFonts w:hint="eastAsia" w:asciiTheme="minorEastAsia" w:hAnsiTheme="minorEastAsia" w:cstheme="minorEastAsia"/>
          <w:kern w:val="0"/>
          <w:szCs w:val="24"/>
        </w:rPr>
        <w:t>10.1 供应商自主报价，报价以元为单位。</w:t>
      </w:r>
    </w:p>
    <w:p w14:paraId="70196F27">
      <w:pPr>
        <w:widowControl/>
        <w:spacing w:line="432" w:lineRule="auto"/>
        <w:ind w:firstLine="720" w:firstLineChars="300"/>
        <w:rPr>
          <w:rFonts w:asciiTheme="minorEastAsia" w:hAnsiTheme="minorEastAsia" w:cstheme="minorEastAsia"/>
          <w:kern w:val="0"/>
          <w:szCs w:val="24"/>
          <w:highlight w:val="none"/>
        </w:rPr>
      </w:pPr>
      <w:r>
        <w:rPr>
          <w:rFonts w:hint="eastAsia" w:asciiTheme="minorEastAsia" w:hAnsiTheme="minorEastAsia" w:cstheme="minorEastAsia"/>
          <w:kern w:val="0"/>
          <w:szCs w:val="24"/>
          <w:highlight w:val="none"/>
        </w:rPr>
        <w:t>10.2 采取二次报价的方法。磋商开始后，经过磋商小组对竞争性磋商响应文件的审查，对审查后合格的供应商磋商，在规定时间内进行最终承诺（澄清）、最后报价。</w:t>
      </w:r>
    </w:p>
    <w:p w14:paraId="04391787">
      <w:pPr>
        <w:widowControl/>
        <w:spacing w:line="432" w:lineRule="auto"/>
        <w:ind w:firstLine="720" w:firstLineChars="300"/>
        <w:rPr>
          <w:rFonts w:asciiTheme="minorEastAsia" w:hAnsiTheme="minorEastAsia" w:cstheme="minorEastAsia"/>
          <w:kern w:val="0"/>
          <w:szCs w:val="24"/>
        </w:rPr>
      </w:pPr>
      <w:r>
        <w:rPr>
          <w:rFonts w:hint="eastAsia" w:asciiTheme="minorEastAsia" w:hAnsiTheme="minorEastAsia" w:cstheme="minorEastAsia"/>
          <w:kern w:val="0"/>
          <w:szCs w:val="24"/>
        </w:rPr>
        <w:t>10.3 磋商所确定的内容和成交价格，在合同执行过程中是固定不变的，成交供应商不得以任何理由要求变更，除非设计变更或采购人另有要求。</w:t>
      </w:r>
    </w:p>
    <w:p w14:paraId="3563610D">
      <w:pPr>
        <w:widowControl/>
        <w:spacing w:line="432" w:lineRule="auto"/>
        <w:ind w:firstLine="720" w:firstLineChars="300"/>
        <w:rPr>
          <w:rFonts w:asciiTheme="minorEastAsia" w:hAnsiTheme="minorEastAsia" w:cstheme="minorEastAsia"/>
          <w:kern w:val="0"/>
          <w:szCs w:val="24"/>
        </w:rPr>
      </w:pPr>
      <w:r>
        <w:rPr>
          <w:rFonts w:hint="eastAsia" w:asciiTheme="minorEastAsia" w:hAnsiTheme="minorEastAsia" w:cstheme="minorEastAsia"/>
          <w:kern w:val="0"/>
          <w:szCs w:val="24"/>
        </w:rPr>
        <w:t>10.4 凡因对竞争性磋商文件阅读、理解的疏漏、误解，或因市场变化等原因造成的对供应商不利的后果和风险均由供应商自行负责。</w:t>
      </w:r>
    </w:p>
    <w:p w14:paraId="775585C9">
      <w:pPr>
        <w:widowControl/>
        <w:spacing w:line="432" w:lineRule="auto"/>
        <w:ind w:left="274" w:leftChars="114" w:firstLine="480" w:firstLineChars="200"/>
        <w:rPr>
          <w:rFonts w:asciiTheme="minorEastAsia" w:hAnsiTheme="minorEastAsia" w:cstheme="minorEastAsia"/>
          <w:kern w:val="0"/>
          <w:szCs w:val="24"/>
        </w:rPr>
      </w:pPr>
      <w:r>
        <w:rPr>
          <w:rFonts w:hint="eastAsia" w:asciiTheme="minorEastAsia" w:hAnsiTheme="minorEastAsia" w:cstheme="minorEastAsia"/>
          <w:kern w:val="0"/>
          <w:szCs w:val="24"/>
        </w:rPr>
        <w:t>10.5 磋商期间所发生的费用自理。</w:t>
      </w:r>
    </w:p>
    <w:p w14:paraId="147C456E">
      <w:pPr>
        <w:pStyle w:val="5"/>
        <w:ind w:firstLine="562" w:firstLineChars="200"/>
        <w:jc w:val="left"/>
      </w:pPr>
      <w:bookmarkStart w:id="104" w:name="_Toc7729"/>
      <w:bookmarkStart w:id="105" w:name="_Toc28313"/>
      <w:bookmarkStart w:id="106" w:name="_Toc25149"/>
      <w:r>
        <w:rPr>
          <w:rFonts w:hint="eastAsia"/>
        </w:rPr>
        <w:t>11、现场踏勘</w:t>
      </w:r>
      <w:bookmarkEnd w:id="104"/>
      <w:bookmarkEnd w:id="105"/>
      <w:bookmarkEnd w:id="106"/>
    </w:p>
    <w:p w14:paraId="79942C7F">
      <w:pPr>
        <w:ind w:firstLine="480" w:firstLineChars="200"/>
      </w:pPr>
      <w:r>
        <w:rPr>
          <w:rFonts w:hint="eastAsia"/>
        </w:rPr>
        <w:t>本项目是否组织现场踏勘见前附表</w:t>
      </w:r>
    </w:p>
    <w:p w14:paraId="6FA974DF">
      <w:pPr>
        <w:pStyle w:val="5"/>
      </w:pPr>
      <w:bookmarkStart w:id="107" w:name="_Toc14747"/>
      <w:bookmarkStart w:id="108" w:name="_Toc15604"/>
      <w:bookmarkStart w:id="109" w:name="_Toc21492"/>
      <w:r>
        <w:rPr>
          <w:rFonts w:hint="eastAsia"/>
        </w:rPr>
        <w:t>二、竞争性磋商文件</w:t>
      </w:r>
      <w:bookmarkEnd w:id="60"/>
      <w:bookmarkEnd w:id="61"/>
      <w:bookmarkEnd w:id="62"/>
      <w:bookmarkEnd w:id="63"/>
      <w:bookmarkEnd w:id="64"/>
      <w:bookmarkEnd w:id="107"/>
      <w:bookmarkEnd w:id="108"/>
      <w:bookmarkEnd w:id="109"/>
    </w:p>
    <w:p w14:paraId="202A9750">
      <w:pPr>
        <w:pStyle w:val="5"/>
        <w:keepNext w:val="0"/>
        <w:keepLines w:val="0"/>
        <w:numPr>
          <w:ilvl w:val="0"/>
          <w:numId w:val="2"/>
        </w:numPr>
        <w:ind w:firstLine="562" w:firstLineChars="200"/>
        <w:jc w:val="left"/>
        <w:rPr>
          <w:rFonts w:ascii="宋体"/>
          <w:szCs w:val="24"/>
        </w:rPr>
      </w:pPr>
      <w:bookmarkStart w:id="110" w:name="_Toc7818"/>
      <w:bookmarkStart w:id="111" w:name="_Toc29946"/>
      <w:bookmarkStart w:id="112" w:name="_Toc5801"/>
      <w:bookmarkStart w:id="113" w:name="_Toc32022"/>
      <w:bookmarkStart w:id="114" w:name="_Toc23479"/>
      <w:r>
        <w:rPr>
          <w:rFonts w:hint="eastAsia" w:ascii="宋体" w:hAnsi="宋体" w:cs="宋体"/>
          <w:szCs w:val="24"/>
        </w:rPr>
        <w:t>磋商文件的构成</w:t>
      </w:r>
      <w:bookmarkEnd w:id="110"/>
      <w:bookmarkEnd w:id="111"/>
      <w:bookmarkEnd w:id="112"/>
      <w:bookmarkEnd w:id="113"/>
      <w:bookmarkEnd w:id="114"/>
    </w:p>
    <w:p w14:paraId="4FE6AEAD">
      <w:pPr>
        <w:tabs>
          <w:tab w:val="left" w:pos="0"/>
        </w:tabs>
        <w:adjustRightInd w:val="0"/>
        <w:snapToGrid w:val="0"/>
        <w:spacing w:line="432" w:lineRule="auto"/>
        <w:ind w:firstLine="480" w:firstLineChars="200"/>
        <w:jc w:val="left"/>
        <w:rPr>
          <w:rFonts w:ascii="宋体"/>
          <w:szCs w:val="24"/>
        </w:rPr>
      </w:pPr>
      <w:r>
        <w:rPr>
          <w:rFonts w:ascii="宋体" w:hAnsi="宋体" w:cs="宋体"/>
          <w:szCs w:val="24"/>
        </w:rPr>
        <w:t xml:space="preserve">1.1 </w:t>
      </w:r>
      <w:r>
        <w:rPr>
          <w:rFonts w:hint="eastAsia" w:ascii="宋体" w:hAnsi="宋体" w:cs="宋体"/>
          <w:szCs w:val="24"/>
        </w:rPr>
        <w:t>磋商文件是供应商参加磋商和准备磋商响应文件的依据，同时也是评审的重要依据，具有准法律文件性质。本磋商文件包括以下内容：</w:t>
      </w:r>
    </w:p>
    <w:p w14:paraId="033E6FE8">
      <w:pPr>
        <w:numPr>
          <w:ilvl w:val="0"/>
          <w:numId w:val="3"/>
        </w:numPr>
        <w:tabs>
          <w:tab w:val="left" w:pos="0"/>
        </w:tabs>
        <w:adjustRightInd w:val="0"/>
        <w:snapToGrid w:val="0"/>
        <w:spacing w:line="432" w:lineRule="auto"/>
        <w:jc w:val="left"/>
        <w:rPr>
          <w:rFonts w:ascii="宋体"/>
          <w:szCs w:val="24"/>
        </w:rPr>
      </w:pPr>
      <w:r>
        <w:rPr>
          <w:rFonts w:hint="eastAsia" w:ascii="宋体" w:hAnsi="宋体" w:cs="宋体"/>
          <w:szCs w:val="24"/>
        </w:rPr>
        <w:t>竞争性磋商公告；</w:t>
      </w:r>
    </w:p>
    <w:p w14:paraId="1FDBECF5">
      <w:pPr>
        <w:numPr>
          <w:ilvl w:val="0"/>
          <w:numId w:val="3"/>
        </w:numPr>
        <w:tabs>
          <w:tab w:val="left" w:pos="0"/>
        </w:tabs>
        <w:adjustRightInd w:val="0"/>
        <w:snapToGrid w:val="0"/>
        <w:spacing w:line="432" w:lineRule="auto"/>
        <w:jc w:val="left"/>
        <w:rPr>
          <w:rFonts w:ascii="宋体"/>
          <w:szCs w:val="24"/>
        </w:rPr>
      </w:pPr>
      <w:r>
        <w:rPr>
          <w:rFonts w:hint="eastAsia" w:ascii="宋体" w:hAnsi="宋体" w:cs="宋体"/>
          <w:szCs w:val="24"/>
        </w:rPr>
        <w:t>供应商须知前附表；</w:t>
      </w:r>
    </w:p>
    <w:p w14:paraId="75DADC19">
      <w:pPr>
        <w:numPr>
          <w:ilvl w:val="0"/>
          <w:numId w:val="3"/>
        </w:numPr>
        <w:tabs>
          <w:tab w:val="left" w:pos="0"/>
        </w:tabs>
        <w:adjustRightInd w:val="0"/>
        <w:snapToGrid w:val="0"/>
        <w:spacing w:line="432" w:lineRule="auto"/>
        <w:jc w:val="left"/>
        <w:rPr>
          <w:rFonts w:ascii="宋体"/>
          <w:szCs w:val="24"/>
        </w:rPr>
      </w:pPr>
      <w:r>
        <w:rPr>
          <w:rFonts w:hint="eastAsia" w:ascii="宋体" w:hAnsi="宋体" w:cs="宋体"/>
          <w:szCs w:val="24"/>
        </w:rPr>
        <w:t>供应商须知；</w:t>
      </w:r>
    </w:p>
    <w:p w14:paraId="3DF33E16">
      <w:pPr>
        <w:numPr>
          <w:ilvl w:val="0"/>
          <w:numId w:val="3"/>
        </w:numPr>
        <w:tabs>
          <w:tab w:val="left" w:pos="0"/>
        </w:tabs>
        <w:adjustRightInd w:val="0"/>
        <w:snapToGrid w:val="0"/>
        <w:spacing w:line="432" w:lineRule="auto"/>
        <w:jc w:val="left"/>
        <w:rPr>
          <w:rFonts w:ascii="宋体"/>
          <w:szCs w:val="24"/>
        </w:rPr>
      </w:pPr>
      <w:r>
        <w:rPr>
          <w:rFonts w:hint="eastAsia" w:ascii="宋体" w:hAnsi="宋体" w:cs="宋体"/>
          <w:szCs w:val="24"/>
        </w:rPr>
        <w:t>评审办法；</w:t>
      </w:r>
    </w:p>
    <w:p w14:paraId="79227441">
      <w:pPr>
        <w:numPr>
          <w:ilvl w:val="0"/>
          <w:numId w:val="3"/>
        </w:numPr>
        <w:tabs>
          <w:tab w:val="left" w:pos="0"/>
        </w:tabs>
        <w:adjustRightInd w:val="0"/>
        <w:snapToGrid w:val="0"/>
        <w:spacing w:line="432" w:lineRule="auto"/>
        <w:jc w:val="left"/>
        <w:rPr>
          <w:rFonts w:ascii="宋体"/>
          <w:szCs w:val="24"/>
        </w:rPr>
      </w:pPr>
      <w:r>
        <w:rPr>
          <w:rFonts w:hint="eastAsia" w:ascii="宋体" w:hAnsi="宋体" w:cs="宋体"/>
          <w:szCs w:val="24"/>
        </w:rPr>
        <w:t>采购要求；</w:t>
      </w:r>
    </w:p>
    <w:p w14:paraId="5E9B32B8">
      <w:pPr>
        <w:numPr>
          <w:ilvl w:val="0"/>
          <w:numId w:val="3"/>
        </w:numPr>
        <w:tabs>
          <w:tab w:val="left" w:pos="0"/>
        </w:tabs>
        <w:adjustRightInd w:val="0"/>
        <w:snapToGrid w:val="0"/>
        <w:spacing w:line="432" w:lineRule="auto"/>
        <w:jc w:val="left"/>
        <w:rPr>
          <w:rFonts w:ascii="宋体"/>
          <w:szCs w:val="24"/>
        </w:rPr>
      </w:pPr>
      <w:r>
        <w:rPr>
          <w:rFonts w:hint="eastAsia" w:ascii="宋体" w:hAnsi="宋体" w:cs="宋体"/>
          <w:szCs w:val="24"/>
        </w:rPr>
        <w:t>商务及主要合同条款；</w:t>
      </w:r>
    </w:p>
    <w:p w14:paraId="4D751F25">
      <w:pPr>
        <w:numPr>
          <w:ilvl w:val="0"/>
          <w:numId w:val="3"/>
        </w:numPr>
        <w:tabs>
          <w:tab w:val="left" w:pos="0"/>
        </w:tabs>
        <w:adjustRightInd w:val="0"/>
        <w:snapToGrid w:val="0"/>
        <w:spacing w:line="432" w:lineRule="auto"/>
        <w:jc w:val="left"/>
        <w:rPr>
          <w:rFonts w:ascii="宋体"/>
          <w:szCs w:val="24"/>
        </w:rPr>
      </w:pPr>
      <w:r>
        <w:rPr>
          <w:rFonts w:hint="eastAsia" w:ascii="宋体" w:hAnsi="宋体" w:cs="宋体"/>
          <w:szCs w:val="24"/>
        </w:rPr>
        <w:t>磋商响应文件格式。</w:t>
      </w:r>
    </w:p>
    <w:p w14:paraId="2906E708">
      <w:pPr>
        <w:tabs>
          <w:tab w:val="left" w:pos="0"/>
        </w:tabs>
        <w:adjustRightInd w:val="0"/>
        <w:snapToGrid w:val="0"/>
        <w:spacing w:line="432" w:lineRule="auto"/>
        <w:ind w:firstLine="480" w:firstLineChars="200"/>
        <w:jc w:val="left"/>
        <w:rPr>
          <w:rFonts w:ascii="宋体"/>
          <w:szCs w:val="24"/>
        </w:rPr>
      </w:pPr>
      <w:r>
        <w:rPr>
          <w:rFonts w:ascii="宋体" w:hAnsi="宋体" w:cs="宋体"/>
          <w:szCs w:val="24"/>
        </w:rPr>
        <w:t>1.2</w:t>
      </w:r>
      <w:r>
        <w:rPr>
          <w:rFonts w:hint="eastAsia" w:ascii="宋体" w:hAnsi="宋体" w:cs="宋体"/>
          <w:szCs w:val="24"/>
        </w:rPr>
        <w:t>供应商应认真阅读磋商文件中所有的条款、事项、格式和技术规范、参数及要求等。供应商没有按照磋商文件要求提交全部资料，或者没有对磋商文件在各方面都做出实质性响应，将导致其磋商被拒绝或被认定为无效磋商。</w:t>
      </w:r>
    </w:p>
    <w:p w14:paraId="48CB810A">
      <w:pPr>
        <w:pStyle w:val="5"/>
        <w:keepNext w:val="0"/>
        <w:keepLines w:val="0"/>
        <w:numPr>
          <w:ilvl w:val="0"/>
          <w:numId w:val="2"/>
        </w:numPr>
        <w:ind w:firstLine="562" w:firstLineChars="200"/>
        <w:jc w:val="left"/>
        <w:rPr>
          <w:rFonts w:ascii="宋体"/>
          <w:szCs w:val="24"/>
        </w:rPr>
      </w:pPr>
      <w:bookmarkStart w:id="115" w:name="_Toc19797"/>
      <w:bookmarkStart w:id="116" w:name="_Toc15238"/>
      <w:bookmarkStart w:id="117" w:name="_Toc32237"/>
      <w:bookmarkStart w:id="118" w:name="_Toc17033"/>
      <w:bookmarkStart w:id="119" w:name="_Toc21076"/>
      <w:r>
        <w:rPr>
          <w:rFonts w:hint="eastAsia" w:ascii="宋体" w:hAnsi="宋体" w:cs="宋体"/>
          <w:szCs w:val="24"/>
        </w:rPr>
        <w:t>磋商文件的澄清</w:t>
      </w:r>
      <w:bookmarkEnd w:id="115"/>
      <w:bookmarkEnd w:id="116"/>
      <w:bookmarkEnd w:id="117"/>
      <w:bookmarkEnd w:id="118"/>
      <w:bookmarkEnd w:id="119"/>
    </w:p>
    <w:p w14:paraId="16B16A36">
      <w:pPr>
        <w:adjustRightInd w:val="0"/>
        <w:snapToGrid w:val="0"/>
        <w:spacing w:line="432" w:lineRule="auto"/>
        <w:ind w:firstLine="480" w:firstLineChars="200"/>
        <w:jc w:val="left"/>
        <w:rPr>
          <w:rFonts w:ascii="宋体"/>
          <w:szCs w:val="24"/>
        </w:rPr>
      </w:pPr>
      <w:r>
        <w:rPr>
          <w:rFonts w:ascii="宋体" w:hAnsi="宋体" w:cs="宋体"/>
          <w:szCs w:val="24"/>
        </w:rPr>
        <w:t xml:space="preserve">2.1 </w:t>
      </w:r>
      <w:r>
        <w:rPr>
          <w:rFonts w:hint="eastAsia" w:ascii="宋体" w:hAnsi="宋体" w:cs="宋体"/>
          <w:szCs w:val="24"/>
        </w:rPr>
        <w:t>供应商应认真阅读和充分理解磋商文件中所有的事项，如有问题或疑义请及时函告。否则，视为同意磋商文件的一切条款和要求并承担由此引起的一切法律责任。凡因供应商对磋商文件阅读不深、理解不透、误解、疏漏、或因市场行情了解不清造成的后果和风险均由供应商自行承担。</w:t>
      </w:r>
    </w:p>
    <w:p w14:paraId="562CCE90">
      <w:pPr>
        <w:tabs>
          <w:tab w:val="left" w:pos="0"/>
        </w:tabs>
        <w:adjustRightInd w:val="0"/>
        <w:snapToGrid w:val="0"/>
        <w:spacing w:line="432" w:lineRule="auto"/>
        <w:ind w:firstLine="480" w:firstLineChars="200"/>
        <w:jc w:val="left"/>
        <w:rPr>
          <w:rFonts w:ascii="宋体"/>
          <w:szCs w:val="24"/>
        </w:rPr>
      </w:pPr>
      <w:r>
        <w:rPr>
          <w:rFonts w:ascii="宋体" w:hAnsi="宋体" w:cs="宋体"/>
          <w:szCs w:val="24"/>
        </w:rPr>
        <w:t xml:space="preserve">2.2 </w:t>
      </w:r>
      <w:r>
        <w:rPr>
          <w:rFonts w:hint="eastAsia" w:ascii="宋体" w:hAnsi="宋体" w:cs="宋体"/>
          <w:szCs w:val="24"/>
        </w:rPr>
        <w:t>任何对磋商文件进行询问或要求进行澄清的供应商，均应在收到磋商文件后七个工作日内按磋商文件中的通讯地址以书面形式递交代理机构，采购人或代理机构对收到的任何询问或澄清要求将在三个工作日内作出书面答复。</w:t>
      </w:r>
    </w:p>
    <w:p w14:paraId="06884F61">
      <w:pPr>
        <w:pStyle w:val="5"/>
        <w:keepNext w:val="0"/>
        <w:keepLines w:val="0"/>
        <w:numPr>
          <w:ilvl w:val="0"/>
          <w:numId w:val="2"/>
        </w:numPr>
        <w:ind w:firstLine="562" w:firstLineChars="200"/>
        <w:jc w:val="left"/>
        <w:rPr>
          <w:rFonts w:ascii="宋体"/>
          <w:szCs w:val="24"/>
        </w:rPr>
      </w:pPr>
      <w:bookmarkStart w:id="120" w:name="_Toc26699"/>
      <w:bookmarkStart w:id="121" w:name="_Toc31668"/>
      <w:bookmarkStart w:id="122" w:name="_Toc13378"/>
      <w:bookmarkStart w:id="123" w:name="_Toc6390"/>
      <w:bookmarkStart w:id="124" w:name="_Toc20531"/>
      <w:r>
        <w:rPr>
          <w:rFonts w:hint="eastAsia" w:ascii="宋体" w:hAnsi="宋体" w:cs="宋体"/>
          <w:szCs w:val="24"/>
        </w:rPr>
        <w:t>磋商文件的修改</w:t>
      </w:r>
      <w:bookmarkEnd w:id="120"/>
      <w:bookmarkEnd w:id="121"/>
      <w:bookmarkEnd w:id="122"/>
      <w:bookmarkEnd w:id="123"/>
      <w:bookmarkEnd w:id="124"/>
    </w:p>
    <w:p w14:paraId="0BEA1062">
      <w:pPr>
        <w:tabs>
          <w:tab w:val="left" w:pos="0"/>
        </w:tabs>
        <w:adjustRightInd w:val="0"/>
        <w:snapToGrid w:val="0"/>
        <w:spacing w:line="432" w:lineRule="auto"/>
        <w:ind w:firstLine="480" w:firstLineChars="200"/>
        <w:jc w:val="left"/>
        <w:rPr>
          <w:rFonts w:ascii="宋体"/>
          <w:szCs w:val="24"/>
        </w:rPr>
      </w:pPr>
      <w:r>
        <w:rPr>
          <w:rFonts w:ascii="宋体" w:hAnsi="宋体" w:cs="宋体"/>
          <w:szCs w:val="24"/>
        </w:rPr>
        <w:t xml:space="preserve">3.1 </w:t>
      </w:r>
      <w:r>
        <w:rPr>
          <w:rFonts w:hint="eastAsia" w:ascii="宋体" w:hAnsi="宋体" w:cs="宋体"/>
          <w:szCs w:val="24"/>
        </w:rPr>
        <w:t>在磋商截止时间五日前，无论出于何种原因，代理机构可主动地或在解答供应商提出的澄清问题时，对磋商文件进行修改。磋商文件的澄清和修改将以书面形式通知所有供应商，并作为磋商文件的补充，与其具有同等法律效力。</w:t>
      </w:r>
    </w:p>
    <w:p w14:paraId="36AD1892">
      <w:pPr>
        <w:tabs>
          <w:tab w:val="left" w:pos="0"/>
        </w:tabs>
        <w:adjustRightInd w:val="0"/>
        <w:snapToGrid w:val="0"/>
        <w:spacing w:line="432" w:lineRule="auto"/>
        <w:ind w:firstLine="480" w:firstLineChars="200"/>
        <w:jc w:val="left"/>
        <w:rPr>
          <w:rFonts w:ascii="宋体"/>
          <w:b/>
          <w:bCs/>
          <w:szCs w:val="24"/>
        </w:rPr>
      </w:pPr>
      <w:r>
        <w:rPr>
          <w:rFonts w:ascii="宋体" w:hAnsi="宋体" w:cs="宋体"/>
          <w:szCs w:val="24"/>
        </w:rPr>
        <w:t xml:space="preserve">3.2 </w:t>
      </w:r>
      <w:r>
        <w:rPr>
          <w:rFonts w:hint="eastAsia" w:ascii="宋体" w:hAnsi="宋体" w:cs="宋体"/>
          <w:szCs w:val="24"/>
        </w:rPr>
        <w:t>为方便供应商对磋商文件修改或澄清内容有充分的时间进行补充修改，代理机构可适当延长磋商截止时间和磋商时间，在磋商文件要求提交磋商响应文件的截止期三日前，将变更时间书面通知所有购买磋商文件的供应商。</w:t>
      </w:r>
    </w:p>
    <w:p w14:paraId="1CC96175">
      <w:pPr>
        <w:pStyle w:val="5"/>
        <w:keepNext w:val="0"/>
        <w:keepLines w:val="0"/>
        <w:numPr>
          <w:ilvl w:val="0"/>
          <w:numId w:val="2"/>
        </w:numPr>
        <w:ind w:firstLine="562" w:firstLineChars="200"/>
        <w:jc w:val="left"/>
        <w:rPr>
          <w:rFonts w:ascii="宋体"/>
          <w:szCs w:val="24"/>
        </w:rPr>
      </w:pPr>
      <w:bookmarkStart w:id="125" w:name="_Toc7232"/>
      <w:bookmarkStart w:id="126" w:name="_Toc31188"/>
      <w:bookmarkStart w:id="127" w:name="_Toc22179"/>
      <w:bookmarkStart w:id="128" w:name="_Toc20289"/>
      <w:bookmarkStart w:id="129" w:name="_Toc15365"/>
      <w:r>
        <w:rPr>
          <w:rFonts w:hint="eastAsia" w:ascii="宋体" w:hAnsi="宋体" w:cs="宋体"/>
          <w:szCs w:val="24"/>
        </w:rPr>
        <w:t>磋商文件的获取</w:t>
      </w:r>
      <w:bookmarkEnd w:id="125"/>
      <w:bookmarkEnd w:id="126"/>
      <w:bookmarkEnd w:id="127"/>
      <w:bookmarkEnd w:id="128"/>
      <w:bookmarkEnd w:id="129"/>
    </w:p>
    <w:p w14:paraId="495004FA">
      <w:pPr>
        <w:widowControl/>
        <w:spacing w:line="432" w:lineRule="auto"/>
        <w:ind w:firstLine="480" w:firstLineChars="200"/>
        <w:jc w:val="left"/>
        <w:rPr>
          <w:rFonts w:ascii="宋体"/>
          <w:szCs w:val="24"/>
        </w:rPr>
      </w:pPr>
      <w:r>
        <w:rPr>
          <w:rFonts w:hint="eastAsia" w:ascii="宋体" w:hAnsi="宋体" w:cs="宋体"/>
          <w:szCs w:val="24"/>
        </w:rPr>
        <w:t>供应商必须从代理机构购买磋商文件，供应商自行转让或复制磋商文件视为无效。磋商文件一经售出，一律不退，仅作为本次竞争性磋商使用。</w:t>
      </w:r>
    </w:p>
    <w:p w14:paraId="5F385F01">
      <w:pPr>
        <w:pStyle w:val="5"/>
        <w:keepNext w:val="0"/>
        <w:keepLines w:val="0"/>
        <w:numPr>
          <w:ilvl w:val="0"/>
          <w:numId w:val="2"/>
        </w:numPr>
        <w:ind w:firstLine="562" w:firstLineChars="200"/>
        <w:jc w:val="left"/>
        <w:rPr>
          <w:rFonts w:asciiTheme="minorEastAsia" w:hAnsiTheme="minorEastAsia" w:cstheme="minorEastAsia"/>
        </w:rPr>
      </w:pPr>
      <w:bookmarkStart w:id="130" w:name="_Toc30914"/>
      <w:bookmarkStart w:id="131" w:name="_Toc3988"/>
      <w:bookmarkStart w:id="132" w:name="_Toc17193"/>
      <w:bookmarkStart w:id="133" w:name="_Toc22434"/>
      <w:bookmarkStart w:id="134" w:name="_Toc5095"/>
      <w:r>
        <w:rPr>
          <w:rFonts w:hint="eastAsia" w:ascii="宋体" w:hAnsi="宋体" w:cs="宋体"/>
          <w:szCs w:val="24"/>
        </w:rPr>
        <w:t>磋商文件的解释权归代理机构</w:t>
      </w:r>
      <w:bookmarkEnd w:id="130"/>
      <w:bookmarkEnd w:id="131"/>
      <w:bookmarkEnd w:id="132"/>
      <w:bookmarkEnd w:id="133"/>
      <w:bookmarkEnd w:id="134"/>
    </w:p>
    <w:p w14:paraId="7B9DCC5D">
      <w:pPr>
        <w:widowControl/>
        <w:numPr>
          <w:ilvl w:val="0"/>
          <w:numId w:val="4"/>
        </w:numPr>
        <w:ind w:firstLine="562" w:firstLineChars="200"/>
        <w:jc w:val="center"/>
        <w:outlineLvl w:val="1"/>
        <w:rPr>
          <w:rFonts w:asciiTheme="minorEastAsia" w:hAnsiTheme="minorEastAsia" w:cstheme="minorEastAsia"/>
          <w:b/>
          <w:bCs/>
          <w:kern w:val="0"/>
          <w:sz w:val="28"/>
          <w:szCs w:val="28"/>
        </w:rPr>
        <w:sectPr>
          <w:footerReference r:id="rId9" w:type="default"/>
          <w:pgSz w:w="11906" w:h="16838"/>
          <w:pgMar w:top="1440" w:right="1080" w:bottom="1440" w:left="1080" w:header="851" w:footer="992" w:gutter="0"/>
          <w:pgNumType w:fmt="decimal"/>
          <w:cols w:space="720" w:num="1"/>
          <w:docGrid w:type="lines" w:linePitch="312" w:charSpace="0"/>
        </w:sectPr>
      </w:pPr>
    </w:p>
    <w:p w14:paraId="459C33DF">
      <w:pPr>
        <w:pStyle w:val="5"/>
      </w:pPr>
      <w:bookmarkStart w:id="135" w:name="_Toc24922"/>
      <w:bookmarkStart w:id="136" w:name="_Toc6176"/>
      <w:bookmarkStart w:id="137" w:name="_Toc15601"/>
      <w:bookmarkStart w:id="138" w:name="_Toc14610"/>
      <w:bookmarkStart w:id="139" w:name="_Toc23401"/>
      <w:bookmarkStart w:id="140" w:name="_Toc1611"/>
      <w:bookmarkStart w:id="141" w:name="_Toc19377"/>
      <w:bookmarkStart w:id="142" w:name="_Toc2806"/>
      <w:r>
        <w:rPr>
          <w:rFonts w:hint="eastAsia"/>
        </w:rPr>
        <w:t>三、</w:t>
      </w:r>
      <w:bookmarkEnd w:id="135"/>
      <w:bookmarkEnd w:id="136"/>
      <w:bookmarkEnd w:id="137"/>
      <w:bookmarkEnd w:id="138"/>
      <w:r>
        <w:rPr>
          <w:rFonts w:hint="eastAsia"/>
        </w:rPr>
        <w:t>磋商响应文件</w:t>
      </w:r>
      <w:bookmarkEnd w:id="139"/>
      <w:bookmarkEnd w:id="140"/>
      <w:bookmarkEnd w:id="141"/>
      <w:bookmarkEnd w:id="142"/>
    </w:p>
    <w:p w14:paraId="0DEB514F">
      <w:pPr>
        <w:pStyle w:val="5"/>
        <w:numPr>
          <w:ilvl w:val="0"/>
          <w:numId w:val="5"/>
        </w:numPr>
        <w:ind w:firstLine="562" w:firstLineChars="200"/>
        <w:jc w:val="both"/>
        <w:rPr>
          <w:rFonts w:asciiTheme="minorEastAsia" w:hAnsiTheme="minorEastAsia" w:eastAsiaTheme="minorEastAsia" w:cstheme="minorEastAsia"/>
          <w:szCs w:val="24"/>
        </w:rPr>
      </w:pPr>
      <w:bookmarkStart w:id="143" w:name="_Toc23108"/>
      <w:bookmarkStart w:id="144" w:name="_Toc17549"/>
      <w:bookmarkStart w:id="145" w:name="_Toc6547"/>
      <w:bookmarkStart w:id="146" w:name="_Toc25729"/>
      <w:bookmarkStart w:id="147" w:name="_Toc30524"/>
      <w:r>
        <w:rPr>
          <w:rFonts w:hint="eastAsia" w:asciiTheme="minorEastAsia" w:hAnsiTheme="minorEastAsia" w:eastAsiaTheme="minorEastAsia" w:cstheme="minorEastAsia"/>
          <w:szCs w:val="24"/>
        </w:rPr>
        <w:t>磋商响应文件的编制</w:t>
      </w:r>
      <w:bookmarkEnd w:id="143"/>
      <w:bookmarkEnd w:id="144"/>
      <w:bookmarkEnd w:id="145"/>
      <w:bookmarkEnd w:id="146"/>
      <w:bookmarkEnd w:id="147"/>
    </w:p>
    <w:p w14:paraId="32C97930">
      <w:pPr>
        <w:spacing w:line="432" w:lineRule="auto"/>
        <w:ind w:firstLine="480" w:firstLineChars="200"/>
        <w:jc w:val="left"/>
        <w:rPr>
          <w:rFonts w:asciiTheme="minorEastAsia" w:hAnsiTheme="minorEastAsia" w:eastAsiaTheme="minorEastAsia" w:cstheme="minorEastAsia"/>
          <w:szCs w:val="24"/>
          <w:highlight w:val="yellow"/>
        </w:rPr>
      </w:pPr>
      <w:r>
        <w:rPr>
          <w:rFonts w:hint="eastAsia" w:asciiTheme="minorEastAsia" w:hAnsiTheme="minorEastAsia" w:eastAsiaTheme="minorEastAsia" w:cstheme="minorEastAsia"/>
          <w:szCs w:val="24"/>
        </w:rPr>
        <w:t>1.1 磋商响应文件应根据代理机构发售的磋商文件格式和顺序认真编制。具体内容包括：</w:t>
      </w:r>
    </w:p>
    <w:p w14:paraId="662A6FDD">
      <w:pPr>
        <w:numPr>
          <w:ilvl w:val="0"/>
          <w:numId w:val="6"/>
        </w:numPr>
        <w:tabs>
          <w:tab w:val="left" w:pos="0"/>
        </w:tabs>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磋商响应函；</w:t>
      </w:r>
    </w:p>
    <w:p w14:paraId="55DDCB18">
      <w:pPr>
        <w:numPr>
          <w:ilvl w:val="0"/>
          <w:numId w:val="6"/>
        </w:numPr>
        <w:tabs>
          <w:tab w:val="left" w:pos="0"/>
        </w:tabs>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首次报价表；</w:t>
      </w:r>
    </w:p>
    <w:p w14:paraId="7C2DDC16">
      <w:pPr>
        <w:numPr>
          <w:ilvl w:val="0"/>
          <w:numId w:val="6"/>
        </w:numPr>
        <w:tabs>
          <w:tab w:val="left" w:pos="0"/>
        </w:tabs>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法定代表人证明书及授权委托书；</w:t>
      </w:r>
    </w:p>
    <w:p w14:paraId="69412469">
      <w:pPr>
        <w:numPr>
          <w:ilvl w:val="0"/>
          <w:numId w:val="6"/>
        </w:numPr>
        <w:tabs>
          <w:tab w:val="left" w:pos="0"/>
        </w:tabs>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无重大违法记录的声明；</w:t>
      </w:r>
    </w:p>
    <w:p w14:paraId="658C7ADF">
      <w:pPr>
        <w:numPr>
          <w:ilvl w:val="0"/>
          <w:numId w:val="6"/>
        </w:numPr>
        <w:tabs>
          <w:tab w:val="left" w:pos="0"/>
        </w:tabs>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供应商资质要求；</w:t>
      </w:r>
    </w:p>
    <w:p w14:paraId="67352F6A">
      <w:pPr>
        <w:numPr>
          <w:ilvl w:val="0"/>
          <w:numId w:val="6"/>
        </w:numPr>
        <w:tabs>
          <w:tab w:val="left" w:pos="0"/>
        </w:tabs>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响应产品与技术参数说明；</w:t>
      </w:r>
    </w:p>
    <w:p w14:paraId="0386043E">
      <w:pPr>
        <w:numPr>
          <w:ilvl w:val="0"/>
          <w:numId w:val="6"/>
        </w:numPr>
        <w:tabs>
          <w:tab w:val="left" w:pos="0"/>
        </w:tabs>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服务措施及承诺；</w:t>
      </w:r>
    </w:p>
    <w:p w14:paraId="08C6216F">
      <w:pPr>
        <w:numPr>
          <w:ilvl w:val="0"/>
          <w:numId w:val="6"/>
        </w:numPr>
        <w:tabs>
          <w:tab w:val="left" w:pos="0"/>
        </w:tabs>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供应商认为有必要说明的其他问题；</w:t>
      </w:r>
    </w:p>
    <w:p w14:paraId="084598B6">
      <w:pPr>
        <w:numPr>
          <w:ilvl w:val="0"/>
          <w:numId w:val="6"/>
        </w:numPr>
        <w:tabs>
          <w:tab w:val="left" w:pos="0"/>
        </w:tabs>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供应商承诺书。</w:t>
      </w:r>
    </w:p>
    <w:p w14:paraId="627A93E4">
      <w:pPr>
        <w:widowControl/>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 1.2 供应商需依据磋商文件内容和磋商响应文件格式的要求编制磋商响应文件；</w:t>
      </w:r>
    </w:p>
    <w:p w14:paraId="1C65EC85">
      <w:pPr>
        <w:widowControl/>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磋商响应文件规格幅面（A4），</w:t>
      </w:r>
      <w:r>
        <w:rPr>
          <w:rFonts w:hint="eastAsia" w:asciiTheme="minorEastAsia" w:hAnsiTheme="minorEastAsia" w:eastAsiaTheme="minorEastAsia" w:cstheme="minorEastAsia"/>
          <w:b/>
          <w:bCs/>
          <w:szCs w:val="24"/>
        </w:rPr>
        <w:t>必须用双面打印</w:t>
      </w:r>
      <w:r>
        <w:rPr>
          <w:rFonts w:hint="eastAsia" w:asciiTheme="minorEastAsia" w:hAnsiTheme="minorEastAsia" w:eastAsiaTheme="minorEastAsia" w:cstheme="minorEastAsia"/>
          <w:szCs w:val="24"/>
        </w:rPr>
        <w:t>，按照采购文件所规定的内容顺序，统一编目、编页码装订，技术文件中的各项表格须按照磋商文件第二部分格式要求制作。由于编排混乱导致磋商响应文件被误读或查找不到，其责任应当由供应商承担。装订必须采用胶装形式，不得采用活页装订，必须编排页码。</w:t>
      </w:r>
    </w:p>
    <w:p w14:paraId="12A47F1F">
      <w:pPr>
        <w:pStyle w:val="5"/>
        <w:numPr>
          <w:ilvl w:val="0"/>
          <w:numId w:val="5"/>
        </w:numPr>
        <w:ind w:firstLine="562" w:firstLineChars="200"/>
        <w:jc w:val="left"/>
        <w:rPr>
          <w:rFonts w:asciiTheme="minorEastAsia" w:hAnsiTheme="minorEastAsia" w:eastAsiaTheme="minorEastAsia" w:cstheme="minorEastAsia"/>
          <w:szCs w:val="24"/>
        </w:rPr>
      </w:pPr>
      <w:bookmarkStart w:id="148" w:name="_Toc27646"/>
      <w:bookmarkStart w:id="149" w:name="_Toc14623"/>
      <w:bookmarkStart w:id="150" w:name="_Toc31566"/>
      <w:bookmarkStart w:id="151" w:name="_Toc11793"/>
      <w:bookmarkStart w:id="152" w:name="_Toc24335"/>
      <w:r>
        <w:rPr>
          <w:rFonts w:hint="eastAsia" w:asciiTheme="minorEastAsia" w:hAnsiTheme="minorEastAsia" w:eastAsiaTheme="minorEastAsia" w:cstheme="minorEastAsia"/>
          <w:szCs w:val="24"/>
        </w:rPr>
        <w:t>磋商报价</w:t>
      </w:r>
      <w:bookmarkEnd w:id="148"/>
      <w:bookmarkEnd w:id="149"/>
      <w:bookmarkEnd w:id="150"/>
      <w:bookmarkEnd w:id="151"/>
      <w:bookmarkEnd w:id="152"/>
    </w:p>
    <w:p w14:paraId="45587738">
      <w:p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2.1 供应商应在磋商报价表标明完成本次磋商所要求的服务且验收合格的所有费用，包括服务报价、施工费、人工费、及国家按现行税收政策征收的一切税费等。磋商报价表标明本次货物、服务的所有单项价格和总价，任何有选择的报价将不予接受，否则按无效磋商处理。</w:t>
      </w:r>
    </w:p>
    <w:p w14:paraId="5AA1CD6F">
      <w:p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2.2 供应商应在磋商响应文件中的首次报价表上，标明所投货物的总报价、交货期、质保期等，并由法定代表人或被授权人代表签署；任何有选择的报价不予接受。</w:t>
      </w:r>
    </w:p>
    <w:p w14:paraId="3EB6ECB0">
      <w:p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2.3磋商报价表成交的价格，在合同执行过程中，不得以任何理由变更。</w:t>
      </w:r>
    </w:p>
    <w:p w14:paraId="6719EF42">
      <w:p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2.4 采用综合评分法的，最低报价不能作为成交的保证。</w:t>
      </w:r>
    </w:p>
    <w:p w14:paraId="3F8187B5">
      <w:pPr>
        <w:pStyle w:val="5"/>
        <w:numPr>
          <w:ilvl w:val="0"/>
          <w:numId w:val="5"/>
        </w:numPr>
        <w:ind w:firstLine="562" w:firstLineChars="200"/>
        <w:jc w:val="left"/>
        <w:rPr>
          <w:rFonts w:asciiTheme="minorEastAsia" w:hAnsiTheme="minorEastAsia" w:eastAsiaTheme="minorEastAsia" w:cstheme="minorEastAsia"/>
          <w:szCs w:val="24"/>
        </w:rPr>
      </w:pPr>
      <w:bookmarkStart w:id="153" w:name="_Toc29200"/>
      <w:bookmarkStart w:id="154" w:name="_Toc3853"/>
      <w:bookmarkStart w:id="155" w:name="_Toc8360"/>
      <w:bookmarkStart w:id="156" w:name="_Toc29996"/>
      <w:bookmarkStart w:id="157" w:name="_Toc4185"/>
      <w:r>
        <w:rPr>
          <w:rFonts w:hint="eastAsia" w:asciiTheme="minorEastAsia" w:hAnsiTheme="minorEastAsia" w:eastAsiaTheme="minorEastAsia" w:cstheme="minorEastAsia"/>
          <w:szCs w:val="24"/>
        </w:rPr>
        <w:t>磋商总报价货币</w:t>
      </w:r>
      <w:bookmarkEnd w:id="153"/>
      <w:bookmarkEnd w:id="154"/>
      <w:bookmarkEnd w:id="155"/>
      <w:bookmarkEnd w:id="156"/>
      <w:bookmarkEnd w:id="157"/>
    </w:p>
    <w:p w14:paraId="2F17C3CD">
      <w:p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供应商应当根据磋商文件的要求和范围，以人民币为磋商货币。</w:t>
      </w:r>
    </w:p>
    <w:p w14:paraId="1E63B202">
      <w:pPr>
        <w:pStyle w:val="5"/>
        <w:numPr>
          <w:ilvl w:val="0"/>
          <w:numId w:val="5"/>
        </w:numPr>
        <w:ind w:firstLine="562" w:firstLineChars="200"/>
        <w:jc w:val="left"/>
        <w:rPr>
          <w:rFonts w:asciiTheme="minorEastAsia" w:hAnsiTheme="minorEastAsia" w:eastAsiaTheme="minorEastAsia" w:cstheme="minorEastAsia"/>
          <w:szCs w:val="24"/>
        </w:rPr>
      </w:pPr>
      <w:bookmarkStart w:id="158" w:name="_Toc1311"/>
      <w:bookmarkStart w:id="159" w:name="_Toc17421"/>
      <w:bookmarkStart w:id="160" w:name="_Toc15447"/>
      <w:bookmarkStart w:id="161" w:name="_Toc9242"/>
      <w:bookmarkStart w:id="162" w:name="_Toc1895"/>
      <w:r>
        <w:rPr>
          <w:rFonts w:hint="eastAsia" w:asciiTheme="minorEastAsia" w:hAnsiTheme="minorEastAsia" w:eastAsiaTheme="minorEastAsia" w:cstheme="minorEastAsia"/>
          <w:szCs w:val="24"/>
        </w:rPr>
        <w:t>磋商保证金</w:t>
      </w:r>
      <w:bookmarkEnd w:id="158"/>
      <w:bookmarkEnd w:id="159"/>
      <w:bookmarkEnd w:id="160"/>
      <w:bookmarkEnd w:id="161"/>
      <w:bookmarkEnd w:id="162"/>
    </w:p>
    <w:p w14:paraId="12706733">
      <w:p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4.1 磋商保证金按照供应商须知前附表要求交纳。</w:t>
      </w:r>
    </w:p>
    <w:p w14:paraId="2342B324">
      <w:p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4.2 供应商未按照磋商文件要求交纳磋商保证金的或磋商保证金的交付单位和供应商的名称不一致的，视为无效磋商。</w:t>
      </w:r>
    </w:p>
    <w:p w14:paraId="031D5878">
      <w:p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4.3 未成交供应商的磋商保证金，在成交通知书发出后5个工作日内无息退还；成交单位的磋商保证金在合同签订后5个工作日内无息退还。</w:t>
      </w:r>
    </w:p>
    <w:p w14:paraId="2C81DB2D">
      <w:p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4.4 发生下列情形之一的，代理机构将不予退还供应商交纳的磋商保证金：</w:t>
      </w:r>
    </w:p>
    <w:p w14:paraId="5002B3EA">
      <w:pPr>
        <w:numPr>
          <w:ilvl w:val="0"/>
          <w:numId w:val="7"/>
        </w:numPr>
        <w:tabs>
          <w:tab w:val="left" w:pos="0"/>
        </w:tabs>
        <w:adjustRightInd w:val="0"/>
        <w:snapToGrid w:val="0"/>
        <w:spacing w:line="432" w:lineRule="auto"/>
        <w:rPr>
          <w:rFonts w:eastAsiaTheme="minorEastAsia"/>
        </w:rPr>
      </w:pPr>
      <w:r>
        <w:rPr>
          <w:rFonts w:hint="eastAsia" w:asciiTheme="minorEastAsia" w:hAnsiTheme="minorEastAsia" w:eastAsiaTheme="minorEastAsia" w:cstheme="minorEastAsia"/>
          <w:szCs w:val="24"/>
        </w:rPr>
        <w:t>磋商有效期内供应商撤销其所投磋商响应文件的；</w:t>
      </w:r>
    </w:p>
    <w:p w14:paraId="52F17E62">
      <w:pPr>
        <w:numPr>
          <w:ilvl w:val="0"/>
          <w:numId w:val="7"/>
        </w:numPr>
        <w:tabs>
          <w:tab w:val="left" w:pos="0"/>
        </w:tabs>
        <w:adjustRightInd w:val="0"/>
        <w:snapToGrid w:val="0"/>
        <w:spacing w:line="432"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供应商在响应文件中提供虚假材料的；</w:t>
      </w:r>
    </w:p>
    <w:p w14:paraId="4AADEF4E">
      <w:pPr>
        <w:numPr>
          <w:ilvl w:val="0"/>
          <w:numId w:val="7"/>
        </w:numPr>
        <w:tabs>
          <w:tab w:val="left" w:pos="0"/>
        </w:tabs>
        <w:adjustRightInd w:val="0"/>
        <w:snapToGrid w:val="0"/>
        <w:spacing w:line="432"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供应商企图影响磋商、评审的任何活动，将导致磋商被拒绝，并由其承担相应的法律责任；</w:t>
      </w:r>
    </w:p>
    <w:p w14:paraId="61BBD5E2">
      <w:pPr>
        <w:numPr>
          <w:ilvl w:val="0"/>
          <w:numId w:val="7"/>
        </w:numPr>
        <w:tabs>
          <w:tab w:val="left" w:pos="0"/>
        </w:tabs>
        <w:adjustRightInd w:val="0"/>
        <w:snapToGrid w:val="0"/>
        <w:spacing w:line="432" w:lineRule="auto"/>
      </w:pPr>
      <w:r>
        <w:rPr>
          <w:rFonts w:hint="eastAsia" w:asciiTheme="minorEastAsia" w:hAnsiTheme="minorEastAsia" w:eastAsiaTheme="minorEastAsia" w:cstheme="minorEastAsia"/>
          <w:szCs w:val="24"/>
        </w:rPr>
        <w:t>在采购人确定成交单位以前放弃成交候选人资格的；</w:t>
      </w:r>
    </w:p>
    <w:p w14:paraId="6204AA65">
      <w:pPr>
        <w:numPr>
          <w:ilvl w:val="0"/>
          <w:numId w:val="7"/>
        </w:numPr>
        <w:adjustRightInd w:val="0"/>
        <w:snapToGrid w:val="0"/>
        <w:spacing w:line="432"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kern w:val="0"/>
          <w:szCs w:val="24"/>
        </w:rPr>
        <w:t>除因不可抗力或磋商文件认可的情形以外，成交供应商</w:t>
      </w:r>
      <w:r>
        <w:rPr>
          <w:rFonts w:hint="eastAsia" w:asciiTheme="minorEastAsia" w:hAnsiTheme="minorEastAsia" w:eastAsiaTheme="minorEastAsia" w:cstheme="minorEastAsia"/>
          <w:szCs w:val="24"/>
        </w:rPr>
        <w:t>不与采购人签订合同的；</w:t>
      </w:r>
    </w:p>
    <w:p w14:paraId="5E1E0C89">
      <w:pPr>
        <w:numPr>
          <w:ilvl w:val="0"/>
          <w:numId w:val="7"/>
        </w:numPr>
        <w:adjustRightInd w:val="0"/>
        <w:snapToGrid w:val="0"/>
        <w:spacing w:line="432"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磋商有效期内，供应商在政府采购活动中有违法、违规、违纪行为；</w:t>
      </w:r>
    </w:p>
    <w:p w14:paraId="44FCC30F">
      <w:pPr>
        <w:numPr>
          <w:ilvl w:val="0"/>
          <w:numId w:val="7"/>
        </w:numPr>
        <w:adjustRightInd w:val="0"/>
        <w:snapToGrid w:val="0"/>
        <w:spacing w:line="432"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成交单位与采购人订立背离合同实质性内容的其它协议；</w:t>
      </w:r>
    </w:p>
    <w:p w14:paraId="150F63D3">
      <w:pPr>
        <w:numPr>
          <w:ilvl w:val="0"/>
          <w:numId w:val="7"/>
        </w:numPr>
        <w:adjustRightInd w:val="0"/>
        <w:snapToGrid w:val="0"/>
        <w:spacing w:line="432"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成交单位未按磋商文件规定和合同约定履行义务的。</w:t>
      </w:r>
    </w:p>
    <w:p w14:paraId="782035B2">
      <w:p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4.5 未成交的供应商在退取磋商保证金时，须携带以下资料办理到代理机构的财务部门办理：</w:t>
      </w:r>
    </w:p>
    <w:p w14:paraId="1C7235E5">
      <w:pPr>
        <w:numPr>
          <w:ilvl w:val="0"/>
          <w:numId w:val="8"/>
        </w:numPr>
        <w:spacing w:line="432"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bCs/>
          <w:kern w:val="0"/>
          <w:szCs w:val="24"/>
        </w:rPr>
        <w:t>磋商保证金交纳凭证（加盖供应商公章）</w:t>
      </w:r>
      <w:r>
        <w:rPr>
          <w:rFonts w:hint="eastAsia" w:asciiTheme="minorEastAsia" w:hAnsiTheme="minorEastAsia" w:eastAsiaTheme="minorEastAsia" w:cstheme="minorEastAsia"/>
          <w:szCs w:val="24"/>
        </w:rPr>
        <w:t>；</w:t>
      </w:r>
    </w:p>
    <w:p w14:paraId="7B5B08E3">
      <w:pPr>
        <w:numPr>
          <w:ilvl w:val="0"/>
          <w:numId w:val="8"/>
        </w:numPr>
        <w:spacing w:line="432"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供应商对公银行账户信息（加盖公章）见</w:t>
      </w:r>
      <w:r>
        <w:rPr>
          <w:rFonts w:hint="eastAsia" w:asciiTheme="minorEastAsia" w:hAnsiTheme="minorEastAsia" w:eastAsiaTheme="minorEastAsia" w:cstheme="minorEastAsia"/>
          <w:b/>
          <w:bCs/>
          <w:szCs w:val="24"/>
        </w:rPr>
        <w:t>附件1</w:t>
      </w:r>
      <w:r>
        <w:rPr>
          <w:rFonts w:hint="eastAsia" w:asciiTheme="minorEastAsia" w:hAnsiTheme="minorEastAsia" w:eastAsiaTheme="minorEastAsia" w:cstheme="minorEastAsia"/>
          <w:b/>
          <w:bCs/>
          <w:szCs w:val="24"/>
          <w:lang w:val="en-US" w:eastAsia="zh-CN"/>
        </w:rPr>
        <w:t>5</w:t>
      </w:r>
      <w:r>
        <w:rPr>
          <w:rFonts w:hint="eastAsia" w:asciiTheme="minorEastAsia" w:hAnsiTheme="minorEastAsia" w:eastAsiaTheme="minorEastAsia" w:cstheme="minorEastAsia"/>
          <w:b/>
          <w:bCs/>
          <w:szCs w:val="24"/>
        </w:rPr>
        <w:t>-2</w:t>
      </w:r>
      <w:r>
        <w:rPr>
          <w:rFonts w:hint="eastAsia" w:asciiTheme="minorEastAsia" w:hAnsiTheme="minorEastAsia" w:eastAsiaTheme="minorEastAsia" w:cstheme="minorEastAsia"/>
          <w:szCs w:val="24"/>
        </w:rPr>
        <w:t>。</w:t>
      </w:r>
    </w:p>
    <w:p w14:paraId="7E6EE8CF">
      <w:p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4.6 成交单位在退取磋商保证金时，除携带上述资料外还需携带与采购人签订的采购合同（原件）。</w:t>
      </w:r>
    </w:p>
    <w:p w14:paraId="2BEEAEAE">
      <w:pPr>
        <w:pStyle w:val="5"/>
        <w:numPr>
          <w:ilvl w:val="0"/>
          <w:numId w:val="5"/>
        </w:numPr>
        <w:jc w:val="left"/>
        <w:rPr>
          <w:rFonts w:asciiTheme="minorEastAsia" w:hAnsiTheme="minorEastAsia" w:eastAsiaTheme="minorEastAsia" w:cstheme="minorEastAsia"/>
          <w:szCs w:val="24"/>
        </w:rPr>
      </w:pPr>
      <w:bookmarkStart w:id="163" w:name="_Toc9552"/>
      <w:bookmarkStart w:id="164" w:name="_Toc27516"/>
      <w:bookmarkStart w:id="165" w:name="_Toc3128"/>
      <w:bookmarkStart w:id="166" w:name="_Toc10824"/>
      <w:r>
        <w:rPr>
          <w:rFonts w:hint="eastAsia" w:asciiTheme="minorEastAsia" w:hAnsiTheme="minorEastAsia" w:eastAsiaTheme="minorEastAsia" w:cstheme="minorEastAsia"/>
          <w:szCs w:val="24"/>
        </w:rPr>
        <w:t>磋商有效期</w:t>
      </w:r>
      <w:bookmarkEnd w:id="163"/>
      <w:bookmarkEnd w:id="164"/>
      <w:bookmarkEnd w:id="165"/>
      <w:bookmarkEnd w:id="166"/>
    </w:p>
    <w:p w14:paraId="39E75493">
      <w:pPr>
        <w:adjustRightInd w:val="0"/>
        <w:snapToGrid w:val="0"/>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磋商有效期见供应商须知前附表，无磋商有效期或磋商有效期短于此规定期限的磋商响应文件，视为无效文件，其磋商将被拒绝。</w:t>
      </w:r>
    </w:p>
    <w:p w14:paraId="5D405A24">
      <w:pPr>
        <w:pStyle w:val="5"/>
        <w:numPr>
          <w:ilvl w:val="0"/>
          <w:numId w:val="5"/>
        </w:numPr>
        <w:jc w:val="left"/>
        <w:rPr>
          <w:rFonts w:asciiTheme="minorEastAsia" w:hAnsiTheme="minorEastAsia" w:eastAsiaTheme="minorEastAsia" w:cstheme="minorEastAsia"/>
          <w:szCs w:val="24"/>
        </w:rPr>
      </w:pPr>
      <w:bookmarkStart w:id="167" w:name="_Toc9753"/>
      <w:bookmarkStart w:id="168" w:name="_Toc25974"/>
      <w:bookmarkStart w:id="169" w:name="_Toc8425"/>
      <w:bookmarkStart w:id="170" w:name="_Toc12337"/>
      <w:bookmarkStart w:id="171" w:name="_Toc9487"/>
      <w:bookmarkStart w:id="172" w:name="_Toc24827"/>
      <w:bookmarkStart w:id="173" w:name="_Toc23970"/>
      <w:bookmarkStart w:id="174" w:name="_Toc22752"/>
      <w:r>
        <w:rPr>
          <w:rFonts w:hint="eastAsia" w:asciiTheme="minorEastAsia" w:hAnsiTheme="minorEastAsia" w:eastAsiaTheme="minorEastAsia" w:cstheme="minorEastAsia"/>
          <w:szCs w:val="24"/>
        </w:rPr>
        <w:t>磋商响应文件的格式、装订、密封和签署</w:t>
      </w:r>
      <w:bookmarkEnd w:id="167"/>
      <w:bookmarkEnd w:id="168"/>
      <w:bookmarkEnd w:id="169"/>
      <w:bookmarkEnd w:id="170"/>
      <w:bookmarkEnd w:id="171"/>
      <w:bookmarkEnd w:id="172"/>
      <w:bookmarkEnd w:id="173"/>
    </w:p>
    <w:p w14:paraId="7C779378">
      <w:pPr>
        <w:numPr>
          <w:ilvl w:val="0"/>
          <w:numId w:val="9"/>
        </w:numPr>
        <w:tabs>
          <w:tab w:val="left" w:pos="0"/>
        </w:tabs>
        <w:spacing w:line="432" w:lineRule="auto"/>
        <w:ind w:right="-106" w:rightChars="-44"/>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供应商须依据磋商文件内容和磋商响应文件格式的要求编制磋商响应文件；</w:t>
      </w:r>
    </w:p>
    <w:p w14:paraId="63E3BA28">
      <w:pPr>
        <w:tabs>
          <w:tab w:val="left" w:pos="0"/>
        </w:tabs>
        <w:spacing w:line="432" w:lineRule="auto"/>
        <w:ind w:right="-103" w:rightChars="-43"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磋商响应文件的正本须打印或用不褪色蓝（黑）墨水（汁）书写，磋商响应文件的打印（必须双面打印）和书写应清楚工整，任何行间插字、涂改和增删，必须由供应商的法定代表人或其授权代表签字或加盖个人印章，字迹潦草或表达不清或可能导致非唯一理解的磋商响应文件可能视为无效文件；所有的副本可以为正本的复印件，电子文件必须为正本扫描件。在每一页的正下方清楚标明第几页、共几页等字样；</w:t>
      </w:r>
    </w:p>
    <w:p w14:paraId="76B8BC23">
      <w:pPr>
        <w:numPr>
          <w:ilvl w:val="0"/>
          <w:numId w:val="9"/>
        </w:numPr>
        <w:tabs>
          <w:tab w:val="left" w:pos="0"/>
        </w:tabs>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磋商文件的装订</w:t>
      </w:r>
    </w:p>
    <w:p w14:paraId="7F54D03C">
      <w:pPr>
        <w:tabs>
          <w:tab w:val="left" w:pos="0"/>
        </w:tabs>
        <w:spacing w:line="432" w:lineRule="auto"/>
        <w:ind w:firstLine="480" w:firstLineChars="200"/>
        <w:rPr>
          <w:rFonts w:asciiTheme="minorEastAsia" w:hAnsiTheme="minorEastAsia" w:eastAsiaTheme="minorEastAsia" w:cstheme="minorEastAsia"/>
          <w:b/>
          <w:bCs/>
          <w:szCs w:val="24"/>
        </w:rPr>
      </w:pPr>
      <w:r>
        <w:rPr>
          <w:rFonts w:hint="eastAsia" w:asciiTheme="minorEastAsia" w:hAnsiTheme="minorEastAsia" w:eastAsiaTheme="minorEastAsia" w:cstheme="minorEastAsia"/>
          <w:szCs w:val="24"/>
        </w:rPr>
        <w:t>磋商响应文件正本壹份、副本贰份，分别胶装装订成册，且封面须清楚地标明“正本”或“副本”；若正本和副本不符，以正本书面文件为准；同时提供与正本内容一致的</w:t>
      </w:r>
      <w:r>
        <w:rPr>
          <w:rFonts w:hint="eastAsia" w:asciiTheme="minorEastAsia" w:hAnsiTheme="minorEastAsia" w:eastAsiaTheme="minorEastAsia" w:cstheme="minorEastAsia"/>
          <w:b/>
          <w:bCs/>
          <w:szCs w:val="24"/>
        </w:rPr>
        <w:t>电子文件（U盘）壹份（电子文件应为PDF及WORD格式,PDF格式应为正本扫描件）</w:t>
      </w:r>
      <w:r>
        <w:rPr>
          <w:rFonts w:hint="eastAsia" w:asciiTheme="minorEastAsia" w:hAnsiTheme="minorEastAsia" w:eastAsiaTheme="minorEastAsia" w:cstheme="minorEastAsia"/>
          <w:szCs w:val="24"/>
        </w:rPr>
        <w:t>、首次报价表壹份（单独提交的“首次报价表”应为原件）。</w:t>
      </w:r>
    </w:p>
    <w:p w14:paraId="2E738A75">
      <w:pPr>
        <w:numPr>
          <w:ilvl w:val="0"/>
          <w:numId w:val="9"/>
        </w:numPr>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磋商响应文件的签署</w:t>
      </w:r>
    </w:p>
    <w:p w14:paraId="3C9AC187">
      <w:pPr>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供应商应在磋商响应文件中逐页加盖公章，并在指定页面的签章处按磋商文件要求由供应商的法定代表人或其授权代表签字或盖章。</w:t>
      </w:r>
    </w:p>
    <w:p w14:paraId="32B197DA">
      <w:pPr>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供应商应按照磋商文件要求，在磋商响应文件的正本和副本封面下方加盖公章。</w:t>
      </w:r>
    </w:p>
    <w:p w14:paraId="3C15C5DF">
      <w:pPr>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磋商响应文件应字迹清楚、内容齐全、不得涂改或增删。如有修改和增删，必须有供应商公章及法定代表人或其授权代表签字。</w:t>
      </w:r>
    </w:p>
    <w:p w14:paraId="4BED35F1">
      <w:pPr>
        <w:spacing w:line="432" w:lineRule="auto"/>
        <w:ind w:firstLine="480" w:firstLineChars="200"/>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因磋商响应文件字迹潦草或表达不清所引起的不利后果由供应商承担。</w:t>
      </w:r>
    </w:p>
    <w:p w14:paraId="07333AA4">
      <w:pPr>
        <w:numPr>
          <w:ilvl w:val="0"/>
          <w:numId w:val="9"/>
        </w:numPr>
        <w:spacing w:line="432" w:lineRule="auto"/>
        <w:ind w:firstLine="480" w:firstLineChars="200"/>
        <w:jc w:val="left"/>
        <w:rPr>
          <w:rFonts w:asciiTheme="minorEastAsia" w:hAnsiTheme="minorEastAsia" w:eastAsiaTheme="minorEastAsia" w:cstheme="minorEastAsia"/>
          <w:kern w:val="0"/>
          <w:szCs w:val="24"/>
        </w:rPr>
      </w:pPr>
      <w:r>
        <w:rPr>
          <w:rFonts w:hint="eastAsia" w:asciiTheme="minorEastAsia" w:hAnsiTheme="minorEastAsia" w:eastAsiaTheme="minorEastAsia" w:cstheme="minorEastAsia"/>
          <w:szCs w:val="24"/>
        </w:rPr>
        <w:t>磋商响应</w:t>
      </w:r>
      <w:r>
        <w:rPr>
          <w:rFonts w:hint="eastAsia" w:asciiTheme="minorEastAsia" w:hAnsiTheme="minorEastAsia" w:eastAsiaTheme="minorEastAsia" w:cstheme="minorEastAsia"/>
          <w:kern w:val="0"/>
          <w:szCs w:val="24"/>
        </w:rPr>
        <w:t>文件的密封</w:t>
      </w:r>
    </w:p>
    <w:p w14:paraId="73CF4574">
      <w:pPr>
        <w:spacing w:line="432" w:lineRule="auto"/>
        <w:ind w:firstLine="480" w:firstLineChars="200"/>
        <w:jc w:val="left"/>
        <w:rPr>
          <w:rFonts w:asciiTheme="minorEastAsia" w:hAnsiTheme="minorEastAsia" w:eastAsiaTheme="minorEastAsia" w:cstheme="minorEastAsia"/>
          <w:kern w:val="0"/>
          <w:szCs w:val="24"/>
        </w:rPr>
      </w:pPr>
      <w:r>
        <w:rPr>
          <w:rFonts w:hint="eastAsia" w:asciiTheme="minorEastAsia" w:hAnsiTheme="minorEastAsia" w:eastAsiaTheme="minorEastAsia" w:cstheme="minorEastAsia"/>
          <w:szCs w:val="24"/>
        </w:rPr>
        <w:t>磋商响应文件正本、所有的副本、电子文件、</w:t>
      </w:r>
      <w:r>
        <w:rPr>
          <w:rFonts w:hint="eastAsia" w:ascii="宋体" w:hAnsi="宋体" w:cs="宋体"/>
          <w:szCs w:val="24"/>
        </w:rPr>
        <w:t>首次报价</w:t>
      </w:r>
      <w:r>
        <w:rPr>
          <w:rFonts w:hint="eastAsia" w:asciiTheme="minorEastAsia" w:hAnsiTheme="minorEastAsia" w:eastAsiaTheme="minorEastAsia" w:cstheme="minorEastAsia"/>
          <w:szCs w:val="24"/>
        </w:rPr>
        <w:t>表需分开密封装在单独的封袋中（封袋不得有破损），且在封袋正面标明“正本”“副本”“电子文件”“首次报价表”字样。封袋应加贴封条，并在封线处加盖供应商鲜章，封袋正面要粘贴供应商全称、项目名称、编号、标段（若不分标段无需填写）等标识、且磋商响应</w:t>
      </w:r>
      <w:r>
        <w:rPr>
          <w:rFonts w:hint="eastAsia" w:asciiTheme="minorEastAsia" w:hAnsiTheme="minorEastAsia" w:eastAsiaTheme="minorEastAsia" w:cstheme="minorEastAsia"/>
          <w:kern w:val="0"/>
          <w:szCs w:val="24"/>
        </w:rPr>
        <w:t>文件袋上应加盖供应商公章（</w:t>
      </w:r>
      <w:r>
        <w:rPr>
          <w:rFonts w:hint="eastAsia" w:asciiTheme="minorEastAsia" w:hAnsiTheme="minorEastAsia" w:eastAsiaTheme="minorEastAsia" w:cstheme="minorEastAsia"/>
          <w:szCs w:val="24"/>
        </w:rPr>
        <w:t>封面标识见磋商文件</w:t>
      </w:r>
      <w:r>
        <w:rPr>
          <w:rFonts w:hint="eastAsia" w:asciiTheme="minorEastAsia" w:hAnsiTheme="minorEastAsia" w:eastAsiaTheme="minorEastAsia" w:cstheme="minorEastAsia"/>
          <w:b/>
          <w:bCs/>
          <w:szCs w:val="24"/>
        </w:rPr>
        <w:t>附件1</w:t>
      </w:r>
      <w:r>
        <w:rPr>
          <w:rFonts w:hint="eastAsia" w:asciiTheme="minorEastAsia" w:hAnsiTheme="minorEastAsia" w:eastAsiaTheme="minorEastAsia" w:cstheme="minorEastAsia"/>
          <w:b/>
          <w:bCs/>
          <w:szCs w:val="24"/>
          <w:lang w:val="en-US" w:eastAsia="zh-CN"/>
        </w:rPr>
        <w:t>5</w:t>
      </w:r>
      <w:r>
        <w:rPr>
          <w:rFonts w:hint="eastAsia" w:asciiTheme="minorEastAsia" w:hAnsiTheme="minorEastAsia" w:eastAsiaTheme="minorEastAsia" w:cstheme="minorEastAsia"/>
          <w:b/>
          <w:bCs/>
          <w:szCs w:val="24"/>
        </w:rPr>
        <w:t>-1</w:t>
      </w:r>
      <w:r>
        <w:rPr>
          <w:rFonts w:hint="eastAsia" w:asciiTheme="minorEastAsia" w:hAnsiTheme="minorEastAsia" w:eastAsiaTheme="minorEastAsia" w:cstheme="minorEastAsia"/>
          <w:szCs w:val="24"/>
        </w:rPr>
        <w:t>）</w:t>
      </w:r>
      <w:r>
        <w:rPr>
          <w:rFonts w:hint="eastAsia" w:asciiTheme="minorEastAsia" w:hAnsiTheme="minorEastAsia" w:eastAsiaTheme="minorEastAsia" w:cstheme="minorEastAsia"/>
          <w:kern w:val="0"/>
          <w:szCs w:val="24"/>
        </w:rPr>
        <w:t>如果未按上述规定进行密封，供应商的</w:t>
      </w:r>
      <w:r>
        <w:rPr>
          <w:rFonts w:hint="eastAsia" w:asciiTheme="minorEastAsia" w:hAnsiTheme="minorEastAsia" w:eastAsiaTheme="minorEastAsia" w:cstheme="minorEastAsia"/>
          <w:szCs w:val="24"/>
        </w:rPr>
        <w:t>磋商响应</w:t>
      </w:r>
      <w:r>
        <w:rPr>
          <w:rFonts w:hint="eastAsia" w:asciiTheme="minorEastAsia" w:hAnsiTheme="minorEastAsia" w:eastAsiaTheme="minorEastAsia" w:cstheme="minorEastAsia"/>
          <w:kern w:val="0"/>
          <w:szCs w:val="24"/>
        </w:rPr>
        <w:t>文件有权被拒绝</w:t>
      </w:r>
      <w:r>
        <w:rPr>
          <w:rFonts w:hint="eastAsia" w:asciiTheme="minorEastAsia" w:hAnsiTheme="minorEastAsia" w:eastAsiaTheme="minorEastAsia" w:cstheme="minorEastAsia"/>
          <w:szCs w:val="24"/>
        </w:rPr>
        <w:t>。</w:t>
      </w:r>
    </w:p>
    <w:p w14:paraId="37031D85">
      <w:pPr>
        <w:spacing w:line="432" w:lineRule="auto"/>
        <w:ind w:firstLine="480" w:firstLineChars="200"/>
        <w:jc w:val="left"/>
        <w:rPr>
          <w:rFonts w:asciiTheme="minorEastAsia" w:hAnsiTheme="minorEastAsia" w:eastAsiaTheme="minorEastAsia" w:cstheme="minorEastAsia"/>
          <w:kern w:val="0"/>
          <w:szCs w:val="24"/>
        </w:rPr>
      </w:pPr>
      <w:r>
        <w:rPr>
          <w:rFonts w:hint="eastAsia" w:asciiTheme="minorEastAsia" w:hAnsiTheme="minorEastAsia" w:eastAsiaTheme="minorEastAsia" w:cstheme="minorEastAsia"/>
          <w:szCs w:val="24"/>
        </w:rPr>
        <w:t>如果供应商未按上述要求密封及加写标记，误投或过早启封的磋商响应文件，将自行承担其磋商响应文件被视为无效磋商响应文件的风险。</w:t>
      </w:r>
    </w:p>
    <w:p w14:paraId="48556FD9">
      <w:pPr>
        <w:numPr>
          <w:ilvl w:val="0"/>
          <w:numId w:val="9"/>
        </w:numPr>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本次磋商只接受简体中文文字的磋商响应文件；如磋商响应文件中出现外文资料，必须配以中文译文。否则，由此引发的一切责任由供应商自负。</w:t>
      </w:r>
    </w:p>
    <w:p w14:paraId="6CA14DED">
      <w:pPr>
        <w:adjustRightInd w:val="0"/>
        <w:snapToGrid w:val="0"/>
        <w:spacing w:line="432"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拒绝接受以电话、传真、电子邮件形式的磋商。</w:t>
      </w:r>
    </w:p>
    <w:p w14:paraId="3CBB0CB3">
      <w:pPr>
        <w:adjustRightInd w:val="0"/>
        <w:snapToGrid w:val="0"/>
        <w:spacing w:line="432" w:lineRule="auto"/>
        <w:ind w:firstLine="482" w:firstLineChars="200"/>
        <w:rPr>
          <w:rFonts w:asciiTheme="minorEastAsia" w:hAnsiTheme="minorEastAsia" w:eastAsiaTheme="minorEastAsia" w:cstheme="minorEastAsia"/>
          <w:b/>
          <w:bCs/>
          <w:szCs w:val="24"/>
        </w:rPr>
      </w:pPr>
      <w:bookmarkStart w:id="175" w:name="_Toc30537"/>
      <w:r>
        <w:rPr>
          <w:rFonts w:hint="eastAsia" w:asciiTheme="minorEastAsia" w:hAnsiTheme="minorEastAsia" w:eastAsiaTheme="minorEastAsia" w:cstheme="minorEastAsia"/>
          <w:b/>
          <w:bCs/>
          <w:szCs w:val="24"/>
        </w:rPr>
        <w:t>7、知识产权</w:t>
      </w:r>
      <w:bookmarkEnd w:id="174"/>
      <w:bookmarkEnd w:id="175"/>
    </w:p>
    <w:p w14:paraId="435F65E0">
      <w:pPr>
        <w:adjustRightInd w:val="0"/>
        <w:snapToGrid w:val="0"/>
        <w:spacing w:line="432" w:lineRule="auto"/>
        <w:ind w:firstLine="720" w:firstLineChars="3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7.1 供应商应保证在本项目使用的任何货物和服务（包括部分使用）时，不会产生因第三方提出侵犯其专利权、商标权或其它知识产权而引起的法律和经济纠纷，如因专利权、商标权或其它知识产权而引起法律纠纷和经济纠纷，由供应商承担所有相关责任。</w:t>
      </w:r>
    </w:p>
    <w:p w14:paraId="3D3C9E5C">
      <w:pPr>
        <w:adjustRightInd w:val="0"/>
        <w:snapToGrid w:val="0"/>
        <w:spacing w:line="432" w:lineRule="auto"/>
        <w:ind w:firstLine="720" w:firstLineChars="3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7.2 采购人享有本项目在实施过程中产生的知识成果及知识产权。</w:t>
      </w:r>
    </w:p>
    <w:p w14:paraId="5186F329">
      <w:pPr>
        <w:adjustRightInd w:val="0"/>
        <w:snapToGrid w:val="0"/>
        <w:spacing w:line="432" w:lineRule="auto"/>
        <w:ind w:firstLine="720" w:firstLineChars="3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7.3 供应商如欲在项目实施过程中采用自有知识成果，需在磋商响应文件中声明，并提供相关知识产权证明文件。使用该知识成果后，供应商须提供开发接口和开发手册等技术文档，并承诺提供无限期技术支持，采购人享有永久使用权。</w:t>
      </w:r>
    </w:p>
    <w:p w14:paraId="0758D3D6">
      <w:pPr>
        <w:adjustRightInd w:val="0"/>
        <w:snapToGrid w:val="0"/>
        <w:spacing w:line="432" w:lineRule="auto"/>
        <w:ind w:firstLine="720" w:firstLineChars="3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7.4 如供应商所不拥有的知识产权，则在磋商报价中必须包括合法获取该知识产权的相关费用。</w:t>
      </w:r>
    </w:p>
    <w:p w14:paraId="3F962868">
      <w:pPr>
        <w:widowControl/>
        <w:numPr>
          <w:ilvl w:val="0"/>
          <w:numId w:val="4"/>
        </w:numPr>
        <w:spacing w:line="500" w:lineRule="exact"/>
        <w:ind w:firstLine="482" w:firstLineChars="200"/>
        <w:jc w:val="center"/>
        <w:outlineLvl w:val="1"/>
        <w:rPr>
          <w:rFonts w:asciiTheme="minorEastAsia" w:hAnsiTheme="minorEastAsia" w:eastAsiaTheme="minorEastAsia" w:cstheme="minorEastAsia"/>
          <w:b/>
          <w:bCs/>
          <w:kern w:val="0"/>
          <w:szCs w:val="24"/>
        </w:rPr>
        <w:sectPr>
          <w:pgSz w:w="11906" w:h="16838"/>
          <w:pgMar w:top="1440" w:right="1080" w:bottom="1440" w:left="1080" w:header="851" w:footer="992" w:gutter="0"/>
          <w:pgNumType w:fmt="decimal"/>
          <w:cols w:space="720" w:num="1"/>
          <w:docGrid w:type="lines" w:linePitch="312" w:charSpace="0"/>
        </w:sectPr>
      </w:pPr>
      <w:bookmarkStart w:id="176" w:name="_Toc3736"/>
    </w:p>
    <w:p w14:paraId="32AB0B90">
      <w:pPr>
        <w:pStyle w:val="5"/>
      </w:pPr>
      <w:bookmarkStart w:id="177" w:name="_Toc12125"/>
      <w:bookmarkStart w:id="178" w:name="_Toc4245"/>
      <w:bookmarkStart w:id="179" w:name="_Toc19303"/>
      <w:bookmarkStart w:id="180" w:name="_Toc23335"/>
      <w:bookmarkStart w:id="181" w:name="_Toc3565"/>
      <w:bookmarkStart w:id="182" w:name="_Toc21879"/>
      <w:bookmarkStart w:id="183" w:name="_Toc22818"/>
      <w:bookmarkStart w:id="184" w:name="_Toc30183"/>
      <w:r>
        <w:rPr>
          <w:rFonts w:hint="eastAsia"/>
        </w:rPr>
        <w:t>四、磋商响应文件的递交</w:t>
      </w:r>
      <w:bookmarkEnd w:id="177"/>
      <w:bookmarkEnd w:id="178"/>
      <w:bookmarkEnd w:id="179"/>
      <w:bookmarkEnd w:id="180"/>
      <w:bookmarkEnd w:id="181"/>
      <w:bookmarkEnd w:id="182"/>
      <w:bookmarkEnd w:id="183"/>
      <w:bookmarkEnd w:id="184"/>
    </w:p>
    <w:bookmarkEnd w:id="176"/>
    <w:p w14:paraId="09999CB0">
      <w:pPr>
        <w:pStyle w:val="5"/>
        <w:keepNext w:val="0"/>
        <w:keepLines w:val="0"/>
        <w:numPr>
          <w:ilvl w:val="0"/>
          <w:numId w:val="10"/>
        </w:numPr>
        <w:ind w:firstLine="562" w:firstLineChars="200"/>
        <w:jc w:val="left"/>
        <w:rPr>
          <w:rFonts w:ascii="宋体"/>
          <w:szCs w:val="24"/>
        </w:rPr>
      </w:pPr>
      <w:bookmarkStart w:id="185" w:name="_Toc14949"/>
      <w:bookmarkStart w:id="186" w:name="_Toc12741"/>
      <w:bookmarkStart w:id="187" w:name="_Toc3271"/>
      <w:bookmarkStart w:id="188" w:name="_Toc20616"/>
      <w:bookmarkStart w:id="189" w:name="_Toc7811"/>
      <w:r>
        <w:rPr>
          <w:rFonts w:hint="eastAsia" w:ascii="宋体" w:hAnsi="宋体" w:cs="宋体"/>
          <w:szCs w:val="24"/>
        </w:rPr>
        <w:t>磋商响应文件的修改和撤回</w:t>
      </w:r>
      <w:bookmarkEnd w:id="185"/>
      <w:bookmarkEnd w:id="186"/>
      <w:bookmarkEnd w:id="187"/>
      <w:bookmarkEnd w:id="188"/>
      <w:bookmarkEnd w:id="189"/>
    </w:p>
    <w:p w14:paraId="0BDCAF4B">
      <w:pPr>
        <w:spacing w:line="432" w:lineRule="auto"/>
        <w:ind w:firstLine="480" w:firstLineChars="200"/>
        <w:jc w:val="left"/>
        <w:rPr>
          <w:rFonts w:ascii="宋体"/>
          <w:szCs w:val="24"/>
        </w:rPr>
      </w:pPr>
      <w:r>
        <w:rPr>
          <w:rFonts w:ascii="宋体" w:hAnsi="宋体" w:cs="宋体"/>
          <w:szCs w:val="24"/>
        </w:rPr>
        <w:t xml:space="preserve">2.1 </w:t>
      </w:r>
      <w:r>
        <w:rPr>
          <w:rFonts w:hint="eastAsia" w:ascii="宋体" w:hAnsi="宋体" w:cs="宋体"/>
          <w:szCs w:val="24"/>
        </w:rPr>
        <w:t>供应商可以在磋商截止时间前，对所递交的磋商响应文件进行补充、修改或者撤回，并以书面形式通知采购代理机构（或采购人</w:t>
      </w:r>
      <w:r>
        <w:rPr>
          <w:rFonts w:ascii="宋体" w:hAnsi="宋体" w:cs="宋体"/>
          <w:szCs w:val="24"/>
        </w:rPr>
        <w:t>)</w:t>
      </w:r>
      <w:r>
        <w:rPr>
          <w:rFonts w:hint="eastAsia" w:ascii="宋体" w:hAnsi="宋体" w:cs="宋体"/>
          <w:szCs w:val="24"/>
        </w:rPr>
        <w:t>。</w:t>
      </w:r>
    </w:p>
    <w:p w14:paraId="7462E154">
      <w:pPr>
        <w:spacing w:line="432" w:lineRule="auto"/>
        <w:ind w:firstLine="480" w:firstLineChars="200"/>
        <w:jc w:val="left"/>
        <w:rPr>
          <w:rFonts w:ascii="宋体"/>
          <w:szCs w:val="24"/>
        </w:rPr>
      </w:pPr>
      <w:r>
        <w:rPr>
          <w:rFonts w:ascii="宋体" w:hAnsi="宋体" w:cs="宋体"/>
          <w:szCs w:val="24"/>
        </w:rPr>
        <w:t xml:space="preserve">2.2 </w:t>
      </w:r>
      <w:r>
        <w:rPr>
          <w:rFonts w:hint="eastAsia" w:ascii="宋体" w:hAnsi="宋体" w:cs="宋体"/>
          <w:szCs w:val="24"/>
        </w:rPr>
        <w:t>供应商撤回磋商的要求应由供应商法定代表人或供应商代表签署，补充、修改磋商响应文件的书面材料，应当按照磋商文件要求签署、盖章、密封，作为磋商响应文件的组成部分，在磋商截止时间前密封送达开标地点，同时应在封套上标明“修改磋商响应文件</w:t>
      </w:r>
      <w:r>
        <w:rPr>
          <w:rFonts w:ascii="宋体" w:hAnsi="宋体" w:cs="宋体"/>
          <w:szCs w:val="24"/>
        </w:rPr>
        <w:t>(</w:t>
      </w:r>
      <w:r>
        <w:rPr>
          <w:rFonts w:hint="eastAsia" w:ascii="宋体" w:hAnsi="宋体" w:cs="宋体"/>
          <w:szCs w:val="24"/>
        </w:rPr>
        <w:t>并注明项目编号</w:t>
      </w:r>
      <w:r>
        <w:rPr>
          <w:rFonts w:ascii="宋体" w:hAnsi="宋体" w:cs="宋体"/>
          <w:szCs w:val="24"/>
        </w:rPr>
        <w:t>)</w:t>
      </w:r>
      <w:r>
        <w:rPr>
          <w:rFonts w:hint="eastAsia" w:ascii="宋体" w:hAnsi="宋体" w:cs="宋体"/>
          <w:szCs w:val="24"/>
        </w:rPr>
        <w:t>”和“磋商时启封”字样。</w:t>
      </w:r>
    </w:p>
    <w:p w14:paraId="3A38A364">
      <w:pPr>
        <w:spacing w:line="432" w:lineRule="auto"/>
        <w:ind w:firstLine="480" w:firstLineChars="200"/>
        <w:jc w:val="left"/>
        <w:rPr>
          <w:rFonts w:ascii="宋体"/>
          <w:szCs w:val="24"/>
        </w:rPr>
      </w:pPr>
      <w:r>
        <w:rPr>
          <w:rFonts w:ascii="宋体" w:hAnsi="宋体" w:cs="宋体"/>
          <w:szCs w:val="24"/>
        </w:rPr>
        <w:t xml:space="preserve">2.3 </w:t>
      </w:r>
      <w:r>
        <w:rPr>
          <w:rFonts w:hint="eastAsia" w:ascii="宋体" w:hAnsi="宋体" w:cs="宋体"/>
          <w:szCs w:val="24"/>
        </w:rPr>
        <w:t>在磋商截止时间之后，供应商不得对其磋商响应文件进行补充、修改或撤回。</w:t>
      </w:r>
    </w:p>
    <w:p w14:paraId="1A69B8B7">
      <w:pPr>
        <w:spacing w:line="432" w:lineRule="auto"/>
      </w:pPr>
      <w:bookmarkStart w:id="190" w:name="_Toc14415"/>
      <w:bookmarkStart w:id="191" w:name="_Toc9230"/>
      <w:bookmarkStart w:id="192" w:name="_Toc9529"/>
      <w:bookmarkStart w:id="193" w:name="_Toc27066"/>
      <w:bookmarkStart w:id="194" w:name="_Toc22254"/>
      <w:r>
        <w:rPr>
          <w:rFonts w:hint="eastAsia"/>
        </w:rPr>
        <w:br w:type="page"/>
      </w:r>
    </w:p>
    <w:p w14:paraId="30E25565">
      <w:pPr>
        <w:pStyle w:val="5"/>
      </w:pPr>
      <w:bookmarkStart w:id="195" w:name="_Toc8362"/>
      <w:bookmarkStart w:id="196" w:name="_Toc21232"/>
      <w:bookmarkStart w:id="197" w:name="_Toc391"/>
      <w:bookmarkStart w:id="198" w:name="_Toc2238"/>
      <w:r>
        <w:rPr>
          <w:rFonts w:hint="eastAsia"/>
        </w:rPr>
        <w:t>五、</w:t>
      </w:r>
      <w:bookmarkEnd w:id="190"/>
      <w:bookmarkEnd w:id="191"/>
      <w:bookmarkEnd w:id="192"/>
      <w:bookmarkEnd w:id="193"/>
      <w:bookmarkEnd w:id="194"/>
      <w:r>
        <w:rPr>
          <w:rFonts w:hint="eastAsia"/>
        </w:rPr>
        <w:t>磋商、评审、</w:t>
      </w:r>
      <w:bookmarkEnd w:id="195"/>
      <w:r>
        <w:rPr>
          <w:rFonts w:hint="eastAsia"/>
        </w:rPr>
        <w:t>成交</w:t>
      </w:r>
      <w:bookmarkEnd w:id="196"/>
      <w:bookmarkEnd w:id="197"/>
      <w:bookmarkEnd w:id="198"/>
    </w:p>
    <w:p w14:paraId="79A7769A">
      <w:pPr>
        <w:pStyle w:val="5"/>
        <w:keepNext w:val="0"/>
        <w:keepLines w:val="0"/>
        <w:numPr>
          <w:ilvl w:val="0"/>
          <w:numId w:val="10"/>
        </w:numPr>
        <w:ind w:firstLine="562" w:firstLineChars="200"/>
        <w:jc w:val="left"/>
        <w:rPr>
          <w:rFonts w:ascii="宋体"/>
          <w:szCs w:val="24"/>
        </w:rPr>
      </w:pPr>
      <w:bookmarkStart w:id="199" w:name="_Toc3685"/>
      <w:bookmarkStart w:id="200" w:name="_Toc14058"/>
      <w:bookmarkStart w:id="201" w:name="_Toc8448"/>
      <w:bookmarkStart w:id="202" w:name="_Toc8306"/>
      <w:bookmarkStart w:id="203" w:name="_Toc4583"/>
      <w:bookmarkStart w:id="204" w:name="_Toc27216"/>
      <w:bookmarkStart w:id="205" w:name="_Toc29414"/>
      <w:bookmarkStart w:id="206" w:name="_Toc15175"/>
      <w:r>
        <w:rPr>
          <w:rFonts w:hint="eastAsia" w:ascii="宋体" w:hAnsi="宋体" w:cs="宋体"/>
          <w:szCs w:val="24"/>
        </w:rPr>
        <w:t>磋商响应文件递交</w:t>
      </w:r>
      <w:bookmarkEnd w:id="199"/>
      <w:bookmarkEnd w:id="200"/>
      <w:bookmarkEnd w:id="201"/>
      <w:bookmarkEnd w:id="202"/>
      <w:bookmarkEnd w:id="203"/>
    </w:p>
    <w:p w14:paraId="011DBA99">
      <w:pPr>
        <w:adjustRightInd w:val="0"/>
        <w:snapToGrid w:val="0"/>
        <w:spacing w:line="432" w:lineRule="auto"/>
        <w:ind w:firstLine="480" w:firstLineChars="200"/>
        <w:rPr>
          <w:rFonts w:ascii="宋体"/>
          <w:szCs w:val="24"/>
        </w:rPr>
      </w:pPr>
      <w:r>
        <w:rPr>
          <w:rFonts w:ascii="宋体" w:hAnsi="宋体" w:cs="宋体"/>
          <w:szCs w:val="24"/>
        </w:rPr>
        <w:t xml:space="preserve">1.1 </w:t>
      </w:r>
      <w:r>
        <w:rPr>
          <w:rFonts w:hint="eastAsia" w:ascii="宋体" w:hAnsi="宋体" w:cs="宋体"/>
          <w:szCs w:val="24"/>
        </w:rPr>
        <w:t>供应商应当在磋商文件要求提交磋商响应文件的截止时间前，将磋商响应文件密封送达磋商地点。采购代理机构收到磋商响应文件后，应当如实记载磋商响应文件的送达时间和密封情况，签收保存，并向供应商出具签收回执。任何单位和个人不得在磋商前开启磋商响应文件。代理机构项目承办人在磋商文件规定的磋商响应文件递交截止时间前，只负责磋商响应文件的接收、清点、造册登记工作，并请供应商代表签字确认，对其有效性不负任何责任。</w:t>
      </w:r>
    </w:p>
    <w:p w14:paraId="4340E93D">
      <w:pPr>
        <w:adjustRightInd w:val="0"/>
        <w:snapToGrid w:val="0"/>
        <w:spacing w:line="432" w:lineRule="auto"/>
        <w:ind w:firstLine="480" w:firstLineChars="200"/>
        <w:rPr>
          <w:rFonts w:ascii="宋体"/>
          <w:szCs w:val="24"/>
        </w:rPr>
      </w:pPr>
      <w:r>
        <w:rPr>
          <w:rFonts w:ascii="宋体" w:hAnsi="宋体" w:cs="宋体"/>
          <w:szCs w:val="24"/>
        </w:rPr>
        <w:t>1.2</w:t>
      </w:r>
      <w:r>
        <w:rPr>
          <w:rFonts w:hint="eastAsia" w:ascii="宋体" w:hAnsi="宋体" w:cs="宋体"/>
          <w:szCs w:val="24"/>
        </w:rPr>
        <w:t>逾期送达或者未按照磋商文件要求密封的磋商响应文件，采购代理机构应当拒收。</w:t>
      </w:r>
    </w:p>
    <w:p w14:paraId="42E48053">
      <w:pPr>
        <w:adjustRightInd w:val="0"/>
        <w:snapToGrid w:val="0"/>
        <w:spacing w:line="432" w:lineRule="auto"/>
        <w:ind w:firstLine="480" w:firstLineChars="200"/>
        <w:rPr>
          <w:rFonts w:ascii="宋体"/>
          <w:szCs w:val="24"/>
        </w:rPr>
      </w:pPr>
      <w:r>
        <w:rPr>
          <w:rFonts w:ascii="宋体" w:hAnsi="宋体" w:cs="宋体"/>
          <w:szCs w:val="24"/>
        </w:rPr>
        <w:t>1.3</w:t>
      </w:r>
      <w:r>
        <w:rPr>
          <w:rFonts w:hint="eastAsia" w:ascii="宋体" w:hAnsi="宋体" w:cs="宋体"/>
          <w:szCs w:val="24"/>
        </w:rPr>
        <w:t>代理机构不接受邮寄的磋商响应文件。</w:t>
      </w:r>
    </w:p>
    <w:p w14:paraId="1F8451D3">
      <w:pPr>
        <w:adjustRightInd w:val="0"/>
        <w:snapToGrid w:val="0"/>
        <w:spacing w:line="432" w:lineRule="auto"/>
        <w:ind w:firstLine="480" w:firstLineChars="200"/>
        <w:rPr>
          <w:rFonts w:ascii="宋体"/>
          <w:szCs w:val="24"/>
        </w:rPr>
      </w:pPr>
      <w:r>
        <w:rPr>
          <w:rFonts w:ascii="宋体" w:hAnsi="宋体" w:cs="宋体"/>
          <w:szCs w:val="24"/>
        </w:rPr>
        <w:t xml:space="preserve">1.4 </w:t>
      </w:r>
      <w:r>
        <w:rPr>
          <w:rFonts w:hint="eastAsia" w:ascii="宋体" w:hAnsi="宋体" w:cs="宋体"/>
          <w:szCs w:val="24"/>
        </w:rPr>
        <w:t>无论供应商成交与否，其磋商响应文件恕不退还。</w:t>
      </w:r>
    </w:p>
    <w:p w14:paraId="697BC39B">
      <w:pPr>
        <w:pStyle w:val="5"/>
        <w:keepNext w:val="0"/>
        <w:keepLines w:val="0"/>
        <w:numPr>
          <w:ilvl w:val="0"/>
          <w:numId w:val="11"/>
        </w:numPr>
        <w:ind w:firstLine="562" w:firstLineChars="200"/>
        <w:jc w:val="left"/>
        <w:rPr>
          <w:rFonts w:ascii="宋体"/>
          <w:szCs w:val="24"/>
        </w:rPr>
      </w:pPr>
      <w:bookmarkStart w:id="207" w:name="_Toc23611"/>
      <w:bookmarkStart w:id="208" w:name="_Toc12412"/>
      <w:r>
        <w:rPr>
          <w:rFonts w:hint="eastAsia" w:ascii="宋体" w:hAnsi="宋体" w:cs="宋体"/>
          <w:szCs w:val="24"/>
        </w:rPr>
        <w:t>磋商</w:t>
      </w:r>
      <w:bookmarkEnd w:id="204"/>
      <w:bookmarkEnd w:id="205"/>
      <w:bookmarkEnd w:id="206"/>
      <w:bookmarkEnd w:id="207"/>
      <w:bookmarkEnd w:id="208"/>
    </w:p>
    <w:p w14:paraId="0DCFC2FD">
      <w:pPr>
        <w:widowControl/>
        <w:tabs>
          <w:tab w:val="left" w:pos="0"/>
        </w:tabs>
        <w:spacing w:line="432" w:lineRule="auto"/>
        <w:ind w:firstLine="480" w:firstLineChars="200"/>
        <w:jc w:val="left"/>
        <w:rPr>
          <w:rFonts w:ascii="宋体" w:hAnsi="宋体" w:cs="宋体"/>
          <w:szCs w:val="24"/>
        </w:rPr>
      </w:pPr>
      <w:r>
        <w:rPr>
          <w:rFonts w:ascii="宋体" w:hAnsi="宋体" w:cs="宋体"/>
          <w:szCs w:val="24"/>
        </w:rPr>
        <w:t>1.1</w:t>
      </w:r>
      <w:r>
        <w:rPr>
          <w:rFonts w:hint="eastAsia" w:ascii="宋体" w:hAnsi="宋体" w:cs="宋体"/>
          <w:szCs w:val="24"/>
        </w:rPr>
        <w:t>采购代理机构按磋商公告中规定的时间和地点接收供应商递交的磋商响应文件，主持磋商会议，邀请供应商参加。</w:t>
      </w:r>
    </w:p>
    <w:p w14:paraId="3CFF78C8">
      <w:pPr>
        <w:widowControl/>
        <w:tabs>
          <w:tab w:val="left" w:pos="0"/>
        </w:tabs>
        <w:spacing w:line="432" w:lineRule="auto"/>
        <w:ind w:firstLine="480" w:firstLineChars="200"/>
        <w:jc w:val="left"/>
        <w:rPr>
          <w:rFonts w:ascii="宋体" w:hAnsi="宋体" w:cs="宋体"/>
          <w:szCs w:val="24"/>
        </w:rPr>
      </w:pPr>
      <w:r>
        <w:rPr>
          <w:rFonts w:hint="eastAsia" w:ascii="宋体" w:hAnsi="宋体" w:cs="宋体"/>
          <w:szCs w:val="24"/>
        </w:rPr>
        <w:t>1.2磋商时，由供应商或者其推选的代表检查磋商响应文件的密封情况；经确认无误后，由采购代理机构工作人员当众拆封，并由代理机构指定专人负责将供应商的名称、磋商项目名称、磋商价格等进行记录，并存档备案；竞争性磋商报价为非公开报价。</w:t>
      </w:r>
    </w:p>
    <w:p w14:paraId="63BEA29A">
      <w:pPr>
        <w:widowControl/>
        <w:tabs>
          <w:tab w:val="left" w:pos="0"/>
        </w:tabs>
        <w:spacing w:line="432" w:lineRule="auto"/>
        <w:ind w:firstLine="480" w:firstLineChars="200"/>
        <w:jc w:val="left"/>
        <w:rPr>
          <w:rFonts w:ascii="宋体" w:hAnsi="宋体" w:cs="宋体"/>
          <w:szCs w:val="24"/>
        </w:rPr>
      </w:pPr>
      <w:r>
        <w:rPr>
          <w:rFonts w:ascii="宋体" w:hAnsi="宋体" w:cs="宋体"/>
          <w:szCs w:val="24"/>
        </w:rPr>
        <w:t>1.</w:t>
      </w:r>
      <w:r>
        <w:rPr>
          <w:rFonts w:hint="eastAsia" w:ascii="宋体" w:hAnsi="宋体" w:cs="宋体"/>
          <w:szCs w:val="24"/>
        </w:rPr>
        <w:t>3竞争性磋商采用多轮报价，磋商小组应当要求所有实质性响应的供应商在规定时间内提交最后报价。在磋商过程中，磋商小组可以根据磋商文件和磋商情况实质性变动采购需求中的技术、服务要求以及合同草案条款，供应商应当按照磋商文件的变动情况和磋商小组的要求提交变更澄清表，并由其法定代表人或授权代表签字或者加盖公章。</w:t>
      </w:r>
    </w:p>
    <w:p w14:paraId="2F2C44B1">
      <w:pPr>
        <w:widowControl/>
        <w:tabs>
          <w:tab w:val="left" w:pos="0"/>
        </w:tabs>
        <w:spacing w:line="432" w:lineRule="auto"/>
        <w:ind w:firstLine="480" w:firstLineChars="200"/>
        <w:jc w:val="left"/>
        <w:rPr>
          <w:rFonts w:ascii="宋体"/>
          <w:szCs w:val="24"/>
        </w:rPr>
      </w:pPr>
      <w:r>
        <w:rPr>
          <w:rFonts w:ascii="宋体" w:hAnsi="宋体" w:cs="宋体"/>
          <w:szCs w:val="24"/>
        </w:rPr>
        <w:t>1.</w:t>
      </w:r>
      <w:r>
        <w:rPr>
          <w:rFonts w:hint="eastAsia" w:ascii="宋体" w:hAnsi="宋体" w:cs="宋体"/>
          <w:szCs w:val="24"/>
        </w:rPr>
        <w:t>4磋商时，磋商响应文件中出现下列情况，修正原则为：</w:t>
      </w:r>
    </w:p>
    <w:p w14:paraId="7631464C">
      <w:pPr>
        <w:numPr>
          <w:ilvl w:val="0"/>
          <w:numId w:val="12"/>
        </w:numPr>
        <w:spacing w:line="432" w:lineRule="auto"/>
        <w:jc w:val="left"/>
        <w:rPr>
          <w:rFonts w:ascii="宋体"/>
          <w:szCs w:val="24"/>
        </w:rPr>
      </w:pPr>
      <w:r>
        <w:rPr>
          <w:rFonts w:hint="eastAsia" w:ascii="宋体" w:hAnsi="宋体" w:cs="宋体"/>
          <w:szCs w:val="24"/>
        </w:rPr>
        <w:t>磋商响应文件中首次报价表（报价表）内容与磋商响应文件中相应内容不一致的，以首次报价表（报价表）为准；</w:t>
      </w:r>
    </w:p>
    <w:p w14:paraId="3D1DE1B3">
      <w:pPr>
        <w:numPr>
          <w:ilvl w:val="0"/>
          <w:numId w:val="12"/>
        </w:numPr>
        <w:spacing w:line="432" w:lineRule="auto"/>
        <w:jc w:val="left"/>
        <w:rPr>
          <w:rFonts w:ascii="宋体"/>
          <w:szCs w:val="24"/>
        </w:rPr>
      </w:pPr>
      <w:r>
        <w:rPr>
          <w:rFonts w:hint="eastAsia" w:ascii="宋体" w:hAnsi="宋体" w:cs="宋体"/>
          <w:szCs w:val="24"/>
        </w:rPr>
        <w:t>大写金额和小写金额不一致的，以大写金额为准；</w:t>
      </w:r>
    </w:p>
    <w:p w14:paraId="5F70896E">
      <w:pPr>
        <w:numPr>
          <w:ilvl w:val="0"/>
          <w:numId w:val="12"/>
        </w:numPr>
        <w:spacing w:line="432" w:lineRule="auto"/>
        <w:jc w:val="left"/>
        <w:rPr>
          <w:rFonts w:ascii="宋体"/>
          <w:szCs w:val="24"/>
        </w:rPr>
      </w:pPr>
      <w:r>
        <w:rPr>
          <w:rFonts w:hint="eastAsia" w:ascii="宋体" w:hAnsi="宋体" w:cs="宋体"/>
          <w:szCs w:val="24"/>
        </w:rPr>
        <w:t>单价金额小数点或者百分比有明显错位的，以首次报价表的总价为准，并修改单价；</w:t>
      </w:r>
    </w:p>
    <w:p w14:paraId="11477AC6">
      <w:pPr>
        <w:numPr>
          <w:ilvl w:val="0"/>
          <w:numId w:val="12"/>
        </w:numPr>
        <w:spacing w:line="432" w:lineRule="auto"/>
        <w:jc w:val="left"/>
        <w:rPr>
          <w:rFonts w:ascii="宋体"/>
          <w:szCs w:val="24"/>
        </w:rPr>
      </w:pPr>
      <w:r>
        <w:rPr>
          <w:rFonts w:hint="eastAsia" w:ascii="宋体" w:hAnsi="宋体" w:cs="宋体"/>
          <w:szCs w:val="24"/>
        </w:rPr>
        <w:t>总价金额与按单价汇总金额不一致的，以单价金额计算结果为准；</w:t>
      </w:r>
    </w:p>
    <w:p w14:paraId="0D2C26EC">
      <w:pPr>
        <w:numPr>
          <w:ilvl w:val="0"/>
          <w:numId w:val="12"/>
        </w:numPr>
        <w:spacing w:line="432" w:lineRule="auto"/>
        <w:jc w:val="left"/>
        <w:rPr>
          <w:rFonts w:ascii="宋体"/>
          <w:szCs w:val="24"/>
        </w:rPr>
      </w:pPr>
      <w:r>
        <w:rPr>
          <w:rFonts w:hint="eastAsia" w:ascii="宋体" w:hAnsi="宋体" w:cs="宋体"/>
          <w:szCs w:val="24"/>
        </w:rPr>
        <w:t>磋商响应文件正本与副本不一致的，以正本为准；</w:t>
      </w:r>
    </w:p>
    <w:p w14:paraId="474EFCC4">
      <w:pPr>
        <w:numPr>
          <w:ilvl w:val="0"/>
          <w:numId w:val="12"/>
        </w:numPr>
        <w:spacing w:line="432" w:lineRule="auto"/>
        <w:jc w:val="left"/>
        <w:rPr>
          <w:rFonts w:ascii="宋体"/>
          <w:szCs w:val="24"/>
        </w:rPr>
      </w:pPr>
      <w:r>
        <w:rPr>
          <w:rFonts w:hint="eastAsia" w:ascii="宋体" w:hAnsi="宋体" w:cs="宋体"/>
          <w:szCs w:val="24"/>
        </w:rPr>
        <w:t>磋商响应文件单独密封递交的首次报价表与正本不一致的，以单独密封递交的首次报价表为准；</w:t>
      </w:r>
    </w:p>
    <w:p w14:paraId="34A0DCEF">
      <w:pPr>
        <w:pStyle w:val="5"/>
        <w:keepNext w:val="0"/>
        <w:keepLines w:val="0"/>
        <w:numPr>
          <w:ilvl w:val="0"/>
          <w:numId w:val="11"/>
        </w:numPr>
        <w:ind w:firstLine="562" w:firstLineChars="200"/>
        <w:jc w:val="left"/>
        <w:rPr>
          <w:rFonts w:ascii="宋体"/>
          <w:szCs w:val="24"/>
        </w:rPr>
      </w:pPr>
      <w:bookmarkStart w:id="209" w:name="_Toc801"/>
      <w:bookmarkStart w:id="210" w:name="_Toc20569"/>
      <w:bookmarkStart w:id="211" w:name="_Toc380336750"/>
      <w:bookmarkStart w:id="212" w:name="_Toc8834"/>
      <w:bookmarkStart w:id="213" w:name="_Toc1488"/>
      <w:bookmarkStart w:id="214" w:name="_Toc358364344"/>
      <w:bookmarkStart w:id="215" w:name="_Toc7847"/>
      <w:bookmarkStart w:id="216" w:name="_Toc17412"/>
      <w:r>
        <w:rPr>
          <w:rFonts w:hint="eastAsia" w:ascii="宋体" w:hAnsi="宋体" w:cs="宋体"/>
          <w:szCs w:val="24"/>
        </w:rPr>
        <w:t>磋商小组</w:t>
      </w:r>
      <w:bookmarkEnd w:id="209"/>
      <w:bookmarkEnd w:id="210"/>
      <w:bookmarkEnd w:id="211"/>
      <w:bookmarkEnd w:id="212"/>
      <w:bookmarkEnd w:id="213"/>
      <w:bookmarkEnd w:id="214"/>
      <w:bookmarkEnd w:id="215"/>
      <w:bookmarkEnd w:id="216"/>
    </w:p>
    <w:p w14:paraId="30D30DBE">
      <w:pPr>
        <w:widowControl/>
        <w:spacing w:line="432" w:lineRule="auto"/>
        <w:ind w:firstLine="480" w:firstLineChars="200"/>
        <w:jc w:val="left"/>
        <w:rPr>
          <w:rFonts w:ascii="宋体"/>
          <w:szCs w:val="24"/>
        </w:rPr>
      </w:pPr>
      <w:r>
        <w:rPr>
          <w:rFonts w:ascii="宋体" w:hAnsi="宋体" w:cs="宋体"/>
          <w:kern w:val="0"/>
          <w:szCs w:val="24"/>
        </w:rPr>
        <w:t>2.1</w:t>
      </w:r>
      <w:r>
        <w:rPr>
          <w:rFonts w:hint="eastAsia" w:ascii="宋体" w:hAnsi="宋体" w:cs="宋体"/>
          <w:szCs w:val="24"/>
        </w:rPr>
        <w:t>为确保评审工作公开、公平、公正，依法成立磋商小组。磋商小组由采购人代表和评审专家组成，成员人数应当为3人以上单数，其中评审专家不得少于成员总数的三分之二。磋商小组成员应当遵守并履行下列责任和义务：</w:t>
      </w:r>
    </w:p>
    <w:p w14:paraId="2079FD03">
      <w:pPr>
        <w:spacing w:line="432" w:lineRule="auto"/>
        <w:ind w:firstLine="420" w:firstLineChars="175"/>
        <w:jc w:val="left"/>
        <w:rPr>
          <w:rFonts w:ascii="宋体"/>
          <w:szCs w:val="24"/>
        </w:rPr>
      </w:pPr>
      <w:r>
        <w:rPr>
          <w:rFonts w:ascii="宋体" w:hAnsi="宋体" w:cs="宋体"/>
          <w:szCs w:val="24"/>
        </w:rPr>
        <w:t>2.1.1</w:t>
      </w:r>
      <w:r>
        <w:rPr>
          <w:rFonts w:hint="eastAsia" w:ascii="宋体" w:hAnsi="宋体" w:cs="宋体"/>
          <w:szCs w:val="24"/>
        </w:rPr>
        <w:t>遵纪守法，客观、公正、认真负责地履行职责，审查磋商响应文件是否符合磋商文件的要求，并做出评价；</w:t>
      </w:r>
    </w:p>
    <w:p w14:paraId="682AB16B">
      <w:pPr>
        <w:spacing w:line="432" w:lineRule="auto"/>
        <w:ind w:left="420"/>
        <w:jc w:val="left"/>
        <w:rPr>
          <w:rFonts w:ascii="宋体"/>
          <w:szCs w:val="24"/>
        </w:rPr>
      </w:pPr>
      <w:r>
        <w:rPr>
          <w:rFonts w:ascii="宋体" w:hAnsi="宋体" w:cs="宋体"/>
          <w:szCs w:val="24"/>
        </w:rPr>
        <w:t>2.1.2</w:t>
      </w:r>
      <w:r>
        <w:rPr>
          <w:rFonts w:hint="eastAsia" w:ascii="宋体" w:hAnsi="宋体" w:cs="宋体"/>
          <w:szCs w:val="24"/>
        </w:rPr>
        <w:t>要求供应商对磋商响应文件有关事项作出解释或澄清；</w:t>
      </w:r>
    </w:p>
    <w:p w14:paraId="6DA7EE4E">
      <w:pPr>
        <w:spacing w:line="432" w:lineRule="auto"/>
        <w:ind w:firstLine="420" w:firstLineChars="175"/>
        <w:jc w:val="left"/>
        <w:rPr>
          <w:rFonts w:ascii="宋体"/>
          <w:szCs w:val="24"/>
        </w:rPr>
      </w:pPr>
      <w:r>
        <w:rPr>
          <w:rFonts w:ascii="宋体" w:hAnsi="宋体" w:cs="宋体"/>
          <w:szCs w:val="24"/>
        </w:rPr>
        <w:t>2.1.3</w:t>
      </w:r>
      <w:r>
        <w:rPr>
          <w:rFonts w:hint="eastAsia" w:ascii="宋体" w:hAnsi="宋体" w:cs="宋体"/>
          <w:szCs w:val="24"/>
        </w:rPr>
        <w:t>按照磋商文件的要求和评审办法进行评审，推荐成交候选单位名单，对评审意见承担个人责任；</w:t>
      </w:r>
    </w:p>
    <w:p w14:paraId="30A1B640">
      <w:pPr>
        <w:spacing w:line="432" w:lineRule="auto"/>
        <w:ind w:left="420"/>
        <w:jc w:val="left"/>
        <w:rPr>
          <w:rFonts w:ascii="宋体"/>
          <w:szCs w:val="24"/>
        </w:rPr>
      </w:pPr>
      <w:r>
        <w:rPr>
          <w:rFonts w:ascii="宋体" w:hAnsi="宋体" w:cs="宋体"/>
          <w:szCs w:val="24"/>
        </w:rPr>
        <w:t>2.1.4</w:t>
      </w:r>
      <w:r>
        <w:rPr>
          <w:rFonts w:hint="eastAsia" w:ascii="宋体" w:hAnsi="宋体" w:cs="宋体"/>
          <w:szCs w:val="24"/>
        </w:rPr>
        <w:t>对评审过程和结果以及供应商的商业秘密保密；</w:t>
      </w:r>
    </w:p>
    <w:p w14:paraId="0451B5A9">
      <w:pPr>
        <w:spacing w:line="432" w:lineRule="auto"/>
        <w:ind w:left="420"/>
        <w:jc w:val="left"/>
        <w:rPr>
          <w:rFonts w:ascii="宋体"/>
          <w:szCs w:val="24"/>
        </w:rPr>
      </w:pPr>
      <w:r>
        <w:rPr>
          <w:rFonts w:ascii="宋体" w:hAnsi="宋体" w:cs="宋体"/>
          <w:szCs w:val="24"/>
        </w:rPr>
        <w:t>2.1.5</w:t>
      </w:r>
      <w:r>
        <w:rPr>
          <w:rFonts w:hint="eastAsia" w:ascii="宋体" w:hAnsi="宋体" w:cs="宋体"/>
          <w:szCs w:val="24"/>
        </w:rPr>
        <w:t>参与评审结果报告的起草；</w:t>
      </w:r>
    </w:p>
    <w:p w14:paraId="375A34B6">
      <w:pPr>
        <w:spacing w:line="432" w:lineRule="auto"/>
        <w:ind w:left="420"/>
        <w:jc w:val="left"/>
        <w:rPr>
          <w:rFonts w:ascii="宋体"/>
          <w:szCs w:val="24"/>
        </w:rPr>
      </w:pPr>
      <w:r>
        <w:rPr>
          <w:rFonts w:ascii="宋体" w:hAnsi="宋体" w:cs="宋体"/>
          <w:szCs w:val="24"/>
        </w:rPr>
        <w:t>2.1.6</w:t>
      </w:r>
      <w:r>
        <w:rPr>
          <w:rFonts w:hint="eastAsia" w:ascii="宋体" w:hAnsi="宋体" w:cs="宋体"/>
          <w:szCs w:val="24"/>
        </w:rPr>
        <w:t>配合采购人、代理机构答复供应商提出的质疑；</w:t>
      </w:r>
    </w:p>
    <w:p w14:paraId="73C49B2F">
      <w:pPr>
        <w:spacing w:line="432" w:lineRule="auto"/>
        <w:ind w:left="420"/>
        <w:jc w:val="left"/>
        <w:rPr>
          <w:rFonts w:ascii="宋体"/>
          <w:kern w:val="0"/>
          <w:szCs w:val="24"/>
        </w:rPr>
      </w:pPr>
      <w:r>
        <w:rPr>
          <w:rFonts w:ascii="宋体" w:hAnsi="宋体" w:cs="宋体"/>
          <w:szCs w:val="24"/>
        </w:rPr>
        <w:t>2.1.7</w:t>
      </w:r>
      <w:r>
        <w:rPr>
          <w:rFonts w:hint="eastAsia" w:ascii="宋体" w:hAnsi="宋体" w:cs="宋体"/>
          <w:szCs w:val="24"/>
        </w:rPr>
        <w:t>配合财政部门处理投诉工作；</w:t>
      </w:r>
    </w:p>
    <w:p w14:paraId="49291EE7">
      <w:pPr>
        <w:pStyle w:val="5"/>
        <w:numPr>
          <w:ilvl w:val="0"/>
          <w:numId w:val="11"/>
        </w:numPr>
        <w:ind w:firstLine="562" w:firstLineChars="200"/>
        <w:jc w:val="left"/>
        <w:rPr>
          <w:rFonts w:ascii="宋体"/>
          <w:szCs w:val="24"/>
        </w:rPr>
      </w:pPr>
      <w:bookmarkStart w:id="217" w:name="_Toc13543"/>
      <w:bookmarkStart w:id="218" w:name="_Toc385958808"/>
      <w:bookmarkStart w:id="219" w:name="_Toc386129876"/>
      <w:bookmarkStart w:id="220" w:name="_Toc28085"/>
      <w:bookmarkStart w:id="221" w:name="_Toc12113"/>
      <w:bookmarkStart w:id="222" w:name="_Toc16264"/>
      <w:bookmarkStart w:id="223" w:name="_Toc27940"/>
      <w:bookmarkStart w:id="224" w:name="_Toc19687"/>
      <w:r>
        <w:rPr>
          <w:rFonts w:hint="eastAsia" w:ascii="宋体" w:hAnsi="宋体" w:cs="宋体"/>
          <w:szCs w:val="24"/>
        </w:rPr>
        <w:t>磋商响应文件初审</w:t>
      </w:r>
      <w:bookmarkEnd w:id="217"/>
      <w:bookmarkEnd w:id="218"/>
      <w:bookmarkEnd w:id="219"/>
      <w:bookmarkEnd w:id="220"/>
      <w:bookmarkEnd w:id="221"/>
      <w:bookmarkEnd w:id="222"/>
      <w:bookmarkEnd w:id="223"/>
      <w:bookmarkEnd w:id="224"/>
    </w:p>
    <w:p w14:paraId="27CAF940">
      <w:pPr>
        <w:overflowPunct w:val="0"/>
        <w:adjustRightInd w:val="0"/>
        <w:snapToGrid w:val="0"/>
        <w:spacing w:line="432" w:lineRule="auto"/>
        <w:ind w:left="420"/>
        <w:rPr>
          <w:rFonts w:ascii="宋体"/>
          <w:kern w:val="0"/>
          <w:szCs w:val="24"/>
        </w:rPr>
      </w:pPr>
      <w:r>
        <w:rPr>
          <w:rFonts w:ascii="宋体" w:hAnsi="宋体" w:cs="宋体"/>
          <w:kern w:val="0"/>
          <w:szCs w:val="24"/>
        </w:rPr>
        <w:t xml:space="preserve"> 3.1 </w:t>
      </w:r>
      <w:r>
        <w:rPr>
          <w:rFonts w:hint="eastAsia" w:ascii="宋体" w:hAnsi="宋体" w:cs="宋体"/>
          <w:kern w:val="0"/>
          <w:szCs w:val="24"/>
        </w:rPr>
        <w:t>供应商的资格性审查</w:t>
      </w:r>
    </w:p>
    <w:p w14:paraId="06ADEFFB">
      <w:pPr>
        <w:overflowPunct w:val="0"/>
        <w:adjustRightInd w:val="0"/>
        <w:snapToGrid w:val="0"/>
        <w:spacing w:line="432" w:lineRule="auto"/>
        <w:ind w:firstLine="480" w:firstLineChars="200"/>
        <w:rPr>
          <w:rFonts w:ascii="宋体"/>
          <w:kern w:val="0"/>
          <w:szCs w:val="24"/>
        </w:rPr>
      </w:pPr>
      <w:r>
        <w:rPr>
          <w:rFonts w:hint="eastAsia" w:ascii="宋体" w:hAnsi="宋体" w:cs="宋体"/>
          <w:kern w:val="0"/>
          <w:szCs w:val="24"/>
        </w:rPr>
        <w:t>依据法律法规和磋商文件的规定，对磋商响应文件中供应商的资格证明文件、磋商保证金等进行审查，以确保供应商是否具备相应资格。</w:t>
      </w:r>
    </w:p>
    <w:p w14:paraId="19523F21">
      <w:pPr>
        <w:overflowPunct w:val="0"/>
        <w:adjustRightInd w:val="0"/>
        <w:snapToGrid w:val="0"/>
        <w:spacing w:line="432" w:lineRule="auto"/>
        <w:ind w:left="420"/>
        <w:rPr>
          <w:rFonts w:ascii="宋体"/>
          <w:kern w:val="0"/>
          <w:szCs w:val="24"/>
        </w:rPr>
      </w:pPr>
      <w:r>
        <w:rPr>
          <w:rFonts w:ascii="宋体" w:hAnsi="宋体" w:cs="宋体"/>
          <w:kern w:val="0"/>
          <w:szCs w:val="24"/>
        </w:rPr>
        <w:t xml:space="preserve"> 3.2 </w:t>
      </w:r>
      <w:r>
        <w:rPr>
          <w:rFonts w:hint="eastAsia" w:ascii="宋体" w:hAnsi="宋体" w:cs="宋体"/>
          <w:kern w:val="0"/>
          <w:szCs w:val="24"/>
        </w:rPr>
        <w:t>磋商响应文件符合性审查</w:t>
      </w:r>
    </w:p>
    <w:p w14:paraId="16CB202D">
      <w:pPr>
        <w:overflowPunct w:val="0"/>
        <w:adjustRightInd w:val="0"/>
        <w:snapToGrid w:val="0"/>
        <w:spacing w:line="432" w:lineRule="auto"/>
        <w:ind w:firstLine="480" w:firstLineChars="200"/>
        <w:rPr>
          <w:rFonts w:ascii="宋体"/>
          <w:kern w:val="0"/>
          <w:szCs w:val="24"/>
        </w:rPr>
      </w:pPr>
      <w:r>
        <w:rPr>
          <w:rFonts w:hint="eastAsia" w:ascii="宋体" w:hAnsi="宋体" w:cs="宋体"/>
          <w:kern w:val="0"/>
          <w:szCs w:val="24"/>
        </w:rPr>
        <w:t>依据磋商文件的规定，从磋商响应文件的有效性、完整性和对磋商文件的响应程度进行审查，以确定是否对磋商文件的实质性内容作出响应。</w:t>
      </w:r>
    </w:p>
    <w:p w14:paraId="6D84D319">
      <w:pPr>
        <w:overflowPunct w:val="0"/>
        <w:adjustRightInd w:val="0"/>
        <w:snapToGrid w:val="0"/>
        <w:spacing w:line="432" w:lineRule="auto"/>
        <w:ind w:firstLine="480" w:firstLineChars="200"/>
        <w:rPr>
          <w:rFonts w:ascii="宋体"/>
          <w:kern w:val="0"/>
          <w:szCs w:val="24"/>
        </w:rPr>
      </w:pPr>
      <w:r>
        <w:rPr>
          <w:rFonts w:ascii="宋体" w:hAnsi="宋体" w:cs="宋体"/>
          <w:kern w:val="0"/>
          <w:szCs w:val="24"/>
        </w:rPr>
        <w:t xml:space="preserve"> 3.3 </w:t>
      </w:r>
      <w:r>
        <w:rPr>
          <w:rFonts w:hint="eastAsia" w:ascii="宋体" w:hAnsi="宋体" w:cs="宋体"/>
          <w:kern w:val="0"/>
          <w:szCs w:val="24"/>
        </w:rPr>
        <w:t>经过对供应商及磋商响应文件审查，出现下列情况者（但不限于），按无效磋商处理：</w:t>
      </w:r>
    </w:p>
    <w:p w14:paraId="70986038">
      <w:pPr>
        <w:numPr>
          <w:ilvl w:val="0"/>
          <w:numId w:val="13"/>
        </w:numPr>
        <w:spacing w:line="432" w:lineRule="auto"/>
        <w:rPr>
          <w:rFonts w:ascii="宋体"/>
          <w:szCs w:val="24"/>
        </w:rPr>
      </w:pPr>
      <w:r>
        <w:rPr>
          <w:rFonts w:hint="eastAsia" w:ascii="宋体" w:hAnsi="宋体" w:cs="宋体"/>
          <w:szCs w:val="24"/>
        </w:rPr>
        <w:t>供应商的磋商报价超过采购预算或者最高限价；</w:t>
      </w:r>
    </w:p>
    <w:p w14:paraId="45CA904D">
      <w:pPr>
        <w:numPr>
          <w:ilvl w:val="0"/>
          <w:numId w:val="13"/>
        </w:numPr>
        <w:spacing w:line="432" w:lineRule="auto"/>
        <w:rPr>
          <w:rFonts w:ascii="宋体"/>
          <w:szCs w:val="24"/>
        </w:rPr>
      </w:pPr>
      <w:r>
        <w:rPr>
          <w:rFonts w:hint="eastAsia" w:ascii="宋体" w:hAnsi="宋体" w:cs="宋体"/>
          <w:szCs w:val="24"/>
        </w:rPr>
        <w:t>供应商未经过正常渠道购买磋商文件，或供应商名称与购买磋商文件时登记的供应商名称不符的；</w:t>
      </w:r>
    </w:p>
    <w:p w14:paraId="427740B6">
      <w:pPr>
        <w:numPr>
          <w:ilvl w:val="0"/>
          <w:numId w:val="13"/>
        </w:numPr>
        <w:spacing w:line="432" w:lineRule="auto"/>
        <w:rPr>
          <w:rFonts w:ascii="宋体"/>
          <w:szCs w:val="24"/>
        </w:rPr>
      </w:pPr>
      <w:r>
        <w:rPr>
          <w:rFonts w:hint="eastAsia" w:ascii="宋体" w:hAnsi="宋体" w:cs="宋体"/>
          <w:szCs w:val="24"/>
        </w:rPr>
        <w:t>磋商响应文件的签署、盖章、装订不符合磋商文件要求；无磋商有效期或有效期达不到磋商文件要求的；</w:t>
      </w:r>
    </w:p>
    <w:p w14:paraId="08760FBB">
      <w:pPr>
        <w:numPr>
          <w:ilvl w:val="0"/>
          <w:numId w:val="13"/>
        </w:numPr>
        <w:spacing w:line="432" w:lineRule="auto"/>
        <w:rPr>
          <w:rFonts w:ascii="宋体"/>
          <w:szCs w:val="24"/>
        </w:rPr>
      </w:pPr>
      <w:r>
        <w:rPr>
          <w:rFonts w:hint="eastAsia" w:ascii="宋体" w:hAnsi="宋体" w:cs="宋体"/>
          <w:szCs w:val="24"/>
        </w:rPr>
        <w:t>供应商未按照磋商文件要求交纳磋商保证金的或磋商保证金的交付单位和供应商的名称不一致，视为无效磋商；</w:t>
      </w:r>
    </w:p>
    <w:p w14:paraId="5F04033C">
      <w:pPr>
        <w:numPr>
          <w:ilvl w:val="0"/>
          <w:numId w:val="13"/>
        </w:numPr>
        <w:spacing w:line="432" w:lineRule="auto"/>
        <w:rPr>
          <w:rFonts w:ascii="宋体"/>
          <w:szCs w:val="24"/>
        </w:rPr>
      </w:pPr>
      <w:r>
        <w:rPr>
          <w:rFonts w:hint="eastAsia" w:ascii="宋体" w:hAnsi="宋体" w:cs="宋体"/>
          <w:szCs w:val="24"/>
        </w:rPr>
        <w:t>供应商针对同一项目递交两份或多份内容不同的磋商响应文件，未书面声明哪一份是有效的或出现选择性报价的；</w:t>
      </w:r>
    </w:p>
    <w:p w14:paraId="7984CDCA">
      <w:pPr>
        <w:numPr>
          <w:ilvl w:val="0"/>
          <w:numId w:val="13"/>
        </w:numPr>
        <w:spacing w:line="432" w:lineRule="auto"/>
        <w:rPr>
          <w:rFonts w:ascii="宋体"/>
          <w:szCs w:val="24"/>
        </w:rPr>
      </w:pPr>
      <w:r>
        <w:rPr>
          <w:rFonts w:hint="eastAsia" w:ascii="宋体" w:hAnsi="宋体" w:cs="宋体"/>
          <w:szCs w:val="24"/>
        </w:rPr>
        <w:t>供应商的报价明显低于其他通过符合性审查供应商的报价，有可能影响货物质量或者不能诚信履约的，不能按照磋商小组要求在评审现场合理的时间内提供书面说明及相关证明材料且证明其报价合理性的；</w:t>
      </w:r>
    </w:p>
    <w:p w14:paraId="4A3C91A9">
      <w:pPr>
        <w:numPr>
          <w:ilvl w:val="0"/>
          <w:numId w:val="13"/>
        </w:numPr>
        <w:spacing w:line="432" w:lineRule="auto"/>
        <w:rPr>
          <w:rFonts w:ascii="宋体"/>
          <w:szCs w:val="24"/>
        </w:rPr>
      </w:pPr>
      <w:r>
        <w:rPr>
          <w:rFonts w:hint="eastAsia" w:ascii="宋体" w:hAnsi="宋体" w:cs="宋体"/>
          <w:szCs w:val="24"/>
        </w:rPr>
        <w:t>出现虚假应标的；</w:t>
      </w:r>
    </w:p>
    <w:p w14:paraId="77A0AA52">
      <w:pPr>
        <w:numPr>
          <w:ilvl w:val="0"/>
          <w:numId w:val="13"/>
        </w:numPr>
        <w:spacing w:line="432" w:lineRule="auto"/>
        <w:rPr>
          <w:rFonts w:ascii="宋体"/>
          <w:szCs w:val="24"/>
        </w:rPr>
      </w:pPr>
      <w:r>
        <w:rPr>
          <w:rFonts w:hint="eastAsia" w:ascii="宋体" w:hAnsi="宋体" w:cs="宋体"/>
          <w:szCs w:val="24"/>
        </w:rPr>
        <w:t>磋商报价出现漏项或货物数量与要求不符的；</w:t>
      </w:r>
    </w:p>
    <w:p w14:paraId="6D1E52DD">
      <w:pPr>
        <w:numPr>
          <w:ilvl w:val="0"/>
          <w:numId w:val="13"/>
        </w:numPr>
        <w:spacing w:line="432" w:lineRule="auto"/>
        <w:rPr>
          <w:rFonts w:ascii="宋体"/>
          <w:szCs w:val="24"/>
        </w:rPr>
      </w:pPr>
      <w:r>
        <w:rPr>
          <w:rFonts w:hint="eastAsia" w:ascii="宋体" w:hAnsi="宋体" w:cs="宋体"/>
          <w:szCs w:val="24"/>
        </w:rPr>
        <w:t>磋商货物的技术参数、性能指标与磋商文件要求出现重大负偏差的；或者提供虚假证明（包括第三方的虚假证明），除按无效文件处理外，还将按照政府采购法的有关规定进行处罚；</w:t>
      </w:r>
    </w:p>
    <w:p w14:paraId="284A2EAB">
      <w:pPr>
        <w:numPr>
          <w:ilvl w:val="0"/>
          <w:numId w:val="13"/>
        </w:numPr>
        <w:spacing w:line="432" w:lineRule="auto"/>
        <w:rPr>
          <w:rFonts w:ascii="宋体"/>
          <w:szCs w:val="24"/>
        </w:rPr>
      </w:pPr>
      <w:r>
        <w:rPr>
          <w:rFonts w:hint="eastAsia" w:ascii="宋体" w:hAnsi="宋体" w:cs="宋体"/>
          <w:szCs w:val="24"/>
        </w:rPr>
        <w:t>磋商响应文件在商务响应方面（付款方式、工期、交货时间、质保期、送货地点等）与磋商文件要求不一致或附加了采购单位难以接受的条件或条款的；</w:t>
      </w:r>
    </w:p>
    <w:p w14:paraId="219F44FF">
      <w:pPr>
        <w:numPr>
          <w:ilvl w:val="0"/>
          <w:numId w:val="13"/>
        </w:numPr>
        <w:spacing w:line="432" w:lineRule="auto"/>
        <w:rPr>
          <w:rFonts w:ascii="宋体"/>
          <w:szCs w:val="24"/>
        </w:rPr>
      </w:pPr>
      <w:r>
        <w:rPr>
          <w:rFonts w:hint="eastAsia" w:ascii="宋体" w:hAnsi="宋体" w:cs="宋体"/>
          <w:szCs w:val="24"/>
        </w:rPr>
        <w:t>如澄清、补正、说明的内容与磋商响应文件内容有重大相悖或矛盾，将被认定为无效磋商。</w:t>
      </w:r>
    </w:p>
    <w:p w14:paraId="695364B1">
      <w:pPr>
        <w:numPr>
          <w:ilvl w:val="0"/>
          <w:numId w:val="13"/>
        </w:numPr>
        <w:spacing w:line="432" w:lineRule="auto"/>
        <w:rPr>
          <w:rFonts w:ascii="宋体"/>
          <w:szCs w:val="24"/>
        </w:rPr>
      </w:pPr>
      <w:r>
        <w:rPr>
          <w:rFonts w:hint="eastAsia" w:ascii="宋体" w:hAnsi="宋体" w:cs="宋体"/>
          <w:szCs w:val="24"/>
        </w:rPr>
        <w:t>磋商文件要求提供原件的未按要求提供的；</w:t>
      </w:r>
    </w:p>
    <w:p w14:paraId="3A9D97BE">
      <w:pPr>
        <w:overflowPunct w:val="0"/>
        <w:adjustRightInd w:val="0"/>
        <w:snapToGrid w:val="0"/>
        <w:spacing w:line="432" w:lineRule="auto"/>
        <w:ind w:firstLine="480" w:firstLineChars="200"/>
        <w:rPr>
          <w:rFonts w:ascii="宋体"/>
          <w:kern w:val="0"/>
          <w:szCs w:val="24"/>
          <w:highlight w:val="yellow"/>
        </w:rPr>
      </w:pPr>
      <w:r>
        <w:rPr>
          <w:rFonts w:ascii="宋体" w:hAnsi="宋体" w:cs="宋体"/>
          <w:kern w:val="0"/>
          <w:szCs w:val="24"/>
        </w:rPr>
        <w:t>3.</w:t>
      </w:r>
      <w:r>
        <w:rPr>
          <w:rFonts w:hint="eastAsia" w:ascii="宋体" w:hAnsi="宋体" w:cs="宋体"/>
          <w:kern w:val="0"/>
          <w:szCs w:val="24"/>
        </w:rPr>
        <w:t>4根据《政府采购货物和服务招标投标管理办法》相关规定，单一产品采购项目提供相同品牌产品或非单一产品采购项目多家供应商提供的核心产品品牌相同的且通过资格审查、符合性审查的不同供应商参加同一合同项下磋商的，按一家供应商计算，评审后得分最高的同品牌供应商获得成交单位推荐资格；评审得分相同的，由采购人或者采购人委托磋商小组按照报价得分最高的方式确定一个供应商获得成交单位推荐资格。</w:t>
      </w:r>
    </w:p>
    <w:p w14:paraId="5BF89399">
      <w:pPr>
        <w:pStyle w:val="5"/>
        <w:numPr>
          <w:ilvl w:val="0"/>
          <w:numId w:val="11"/>
        </w:numPr>
        <w:ind w:firstLine="562" w:firstLineChars="200"/>
        <w:jc w:val="left"/>
        <w:rPr>
          <w:rFonts w:ascii="宋体"/>
          <w:szCs w:val="24"/>
        </w:rPr>
      </w:pPr>
      <w:bookmarkStart w:id="225" w:name="_Toc15283"/>
      <w:bookmarkStart w:id="226" w:name="_Toc2934"/>
      <w:bookmarkStart w:id="227" w:name="_Toc17705"/>
      <w:bookmarkStart w:id="228" w:name="_Toc19737"/>
      <w:bookmarkStart w:id="229" w:name="_Toc12365"/>
      <w:r>
        <w:rPr>
          <w:rFonts w:hint="eastAsia" w:ascii="宋体" w:hAnsi="宋体" w:cs="宋体"/>
          <w:szCs w:val="24"/>
        </w:rPr>
        <w:t>磋商响应文件澄清</w:t>
      </w:r>
      <w:bookmarkEnd w:id="225"/>
      <w:bookmarkEnd w:id="226"/>
      <w:bookmarkEnd w:id="227"/>
      <w:bookmarkEnd w:id="228"/>
      <w:bookmarkEnd w:id="229"/>
    </w:p>
    <w:p w14:paraId="54C222BB">
      <w:pPr>
        <w:overflowPunct w:val="0"/>
        <w:adjustRightInd w:val="0"/>
        <w:snapToGrid w:val="0"/>
        <w:spacing w:line="432" w:lineRule="auto"/>
        <w:ind w:firstLine="480" w:firstLineChars="200"/>
        <w:rPr>
          <w:rFonts w:ascii="宋体"/>
          <w:szCs w:val="24"/>
        </w:rPr>
      </w:pPr>
      <w:r>
        <w:rPr>
          <w:rFonts w:ascii="宋体" w:hAnsi="宋体" w:cs="宋体"/>
          <w:szCs w:val="24"/>
        </w:rPr>
        <w:t xml:space="preserve">4.1 </w:t>
      </w:r>
      <w:r>
        <w:rPr>
          <w:rFonts w:hint="eastAsia" w:ascii="宋体" w:hAnsi="宋体" w:cs="宋体"/>
          <w:szCs w:val="24"/>
        </w:rPr>
        <w:t>在评审期间</w:t>
      </w:r>
      <w:r>
        <w:rPr>
          <w:rFonts w:ascii="宋体" w:cs="宋体"/>
          <w:szCs w:val="24"/>
        </w:rPr>
        <w:t>,</w:t>
      </w:r>
      <w:r>
        <w:rPr>
          <w:rFonts w:hint="eastAsia" w:ascii="宋体" w:hAnsi="宋体" w:cs="宋体"/>
          <w:szCs w:val="24"/>
        </w:rPr>
        <w:t>采购代理机构可根据磋商小组对其磋商响应文件有疑义不清楚的内容，要求供应商对其磋商响应文件进行澄清。</w:t>
      </w:r>
    </w:p>
    <w:p w14:paraId="5EE0BA2B">
      <w:pPr>
        <w:spacing w:line="432" w:lineRule="auto"/>
        <w:ind w:firstLine="480" w:firstLineChars="200"/>
        <w:rPr>
          <w:rFonts w:ascii="宋体"/>
          <w:kern w:val="0"/>
          <w:szCs w:val="24"/>
        </w:rPr>
      </w:pPr>
      <w:r>
        <w:rPr>
          <w:rFonts w:ascii="宋体" w:hAnsi="宋体" w:cs="宋体"/>
          <w:kern w:val="0"/>
          <w:szCs w:val="24"/>
        </w:rPr>
        <w:t xml:space="preserve">4.2 </w:t>
      </w:r>
      <w:r>
        <w:rPr>
          <w:rFonts w:hint="eastAsia" w:ascii="宋体" w:hAnsi="宋体" w:cs="宋体"/>
          <w:kern w:val="0"/>
          <w:szCs w:val="24"/>
        </w:rPr>
        <w:t>供应商必须按照磋商小组通知的内容和时间做出书面答复，该答复经法定代表人或供应商代表的签字认可，将作为磋商响应文件内容的一部分。澄清、说明或者补正不得超出磋商响应文件的范围或者改变磋商响应文件的实质性内容。供应商拒不按照要求对磋商响应文件进行澄清、说明或者补正的，供应商将自行承担磋商小组视其磋商无效的风险。</w:t>
      </w:r>
    </w:p>
    <w:p w14:paraId="5C8460F8">
      <w:pPr>
        <w:spacing w:line="432" w:lineRule="auto"/>
        <w:ind w:firstLine="480" w:firstLineChars="200"/>
        <w:jc w:val="left"/>
        <w:rPr>
          <w:rFonts w:ascii="宋体"/>
          <w:kern w:val="0"/>
          <w:szCs w:val="24"/>
        </w:rPr>
      </w:pPr>
      <w:r>
        <w:rPr>
          <w:rFonts w:ascii="宋体" w:hAnsi="宋体" w:cs="宋体"/>
          <w:kern w:val="0"/>
          <w:szCs w:val="24"/>
        </w:rPr>
        <w:t xml:space="preserve">4.3 </w:t>
      </w:r>
      <w:r>
        <w:rPr>
          <w:rFonts w:hint="eastAsia" w:ascii="宋体" w:hAnsi="宋体" w:cs="宋体"/>
          <w:kern w:val="0"/>
          <w:szCs w:val="24"/>
        </w:rPr>
        <w:t>如磋商小组一致认为某个供应商的报价明显不合理，有降低质量、不能诚信履行的可能时，磋商小组有权决定是否通知供应商限期进行书面解释或提供相关证明材料。若已要求，而该供应商在规定期限内未做出解释、做出的解释不合理或不能提供证明材料的，磋商小组有权拒绝该磋商。</w:t>
      </w:r>
    </w:p>
    <w:p w14:paraId="1C1C0201">
      <w:pPr>
        <w:pStyle w:val="5"/>
        <w:numPr>
          <w:ilvl w:val="0"/>
          <w:numId w:val="11"/>
        </w:numPr>
        <w:ind w:firstLine="562" w:firstLineChars="200"/>
        <w:jc w:val="left"/>
        <w:rPr>
          <w:rFonts w:ascii="宋体"/>
          <w:szCs w:val="24"/>
        </w:rPr>
      </w:pPr>
      <w:bookmarkStart w:id="230" w:name="_Toc8353"/>
      <w:bookmarkStart w:id="231" w:name="_Toc11214"/>
      <w:bookmarkStart w:id="232" w:name="_Toc13907"/>
      <w:bookmarkStart w:id="233" w:name="_Toc8232"/>
      <w:bookmarkStart w:id="234" w:name="_Toc9110"/>
      <w:r>
        <w:rPr>
          <w:rFonts w:hint="eastAsia" w:ascii="宋体" w:hAnsi="宋体" w:cs="宋体"/>
          <w:szCs w:val="24"/>
        </w:rPr>
        <w:t>评</w:t>
      </w:r>
      <w:bookmarkEnd w:id="230"/>
      <w:r>
        <w:rPr>
          <w:rFonts w:hint="eastAsia" w:ascii="宋体" w:hAnsi="宋体" w:cs="宋体"/>
          <w:szCs w:val="24"/>
        </w:rPr>
        <w:t>审</w:t>
      </w:r>
      <w:bookmarkEnd w:id="231"/>
      <w:bookmarkEnd w:id="232"/>
      <w:bookmarkEnd w:id="233"/>
      <w:bookmarkEnd w:id="234"/>
    </w:p>
    <w:p w14:paraId="20CA6723">
      <w:pPr>
        <w:spacing w:line="432" w:lineRule="auto"/>
        <w:ind w:firstLine="480" w:firstLineChars="200"/>
        <w:jc w:val="left"/>
        <w:rPr>
          <w:rFonts w:ascii="宋体"/>
          <w:szCs w:val="24"/>
        </w:rPr>
      </w:pPr>
      <w:r>
        <w:rPr>
          <w:rFonts w:ascii="宋体" w:hAnsi="宋体" w:cs="宋体"/>
          <w:szCs w:val="24"/>
        </w:rPr>
        <w:t>5.1</w:t>
      </w:r>
      <w:r>
        <w:rPr>
          <w:rFonts w:hint="eastAsia" w:ascii="宋体" w:hAnsi="宋体" w:cs="宋体"/>
          <w:szCs w:val="24"/>
        </w:rPr>
        <w:t>磋商小组有权对在磋商、评审过程中出现的一切问题，根据《中华人民共和国政府采购法》和《政府采购货物和服务招标投标管理办法》的条款，本着公开、公平、公正的原则进行处理。</w:t>
      </w:r>
    </w:p>
    <w:p w14:paraId="324E4F9C">
      <w:pPr>
        <w:spacing w:line="432" w:lineRule="auto"/>
        <w:ind w:firstLine="480" w:firstLineChars="200"/>
        <w:jc w:val="left"/>
        <w:rPr>
          <w:rFonts w:ascii="宋体"/>
          <w:szCs w:val="24"/>
        </w:rPr>
      </w:pPr>
      <w:r>
        <w:rPr>
          <w:rFonts w:ascii="宋体" w:hAnsi="宋体" w:cs="宋体"/>
          <w:szCs w:val="24"/>
        </w:rPr>
        <w:t>5.2</w:t>
      </w:r>
      <w:r>
        <w:rPr>
          <w:rFonts w:hint="eastAsia" w:ascii="宋体" w:hAnsi="宋体" w:cs="宋体"/>
          <w:szCs w:val="24"/>
        </w:rPr>
        <w:t>采用综合评分法：采取逐项分步评审方式，每一步评审不符合者，不进入下一步评审，全部评审合格的供应商由磋商小组按照磋商文件中第四部分评分标准规定的各项因素进行比较、自主打分、综合评审。磋商小组将评审得分汇总后，按评审总得分由高到低汇总排序，推荐</w:t>
      </w:r>
      <w:r>
        <w:rPr>
          <w:rFonts w:ascii="宋体" w:hAnsi="宋体" w:cs="宋体"/>
          <w:szCs w:val="24"/>
        </w:rPr>
        <w:t>1</w:t>
      </w:r>
      <w:r>
        <w:rPr>
          <w:rFonts w:hint="eastAsia" w:ascii="宋体" w:hAnsi="宋体" w:cs="宋体"/>
          <w:szCs w:val="24"/>
        </w:rPr>
        <w:t>～</w:t>
      </w:r>
      <w:r>
        <w:rPr>
          <w:rFonts w:ascii="宋体" w:hAnsi="宋体" w:cs="宋体"/>
          <w:szCs w:val="24"/>
        </w:rPr>
        <w:t>3</w:t>
      </w:r>
      <w:r>
        <w:rPr>
          <w:rFonts w:hint="eastAsia" w:ascii="宋体" w:hAnsi="宋体" w:cs="宋体"/>
          <w:szCs w:val="24"/>
        </w:rPr>
        <w:t>名成交候选人；若有两个或两个以上供应商得分相同，供应商名次按报价得分高低排序；得分且磋商报价相同的，按技术指标优劣顺序排列，并填报评审报告。</w:t>
      </w:r>
    </w:p>
    <w:p w14:paraId="4933D2DB">
      <w:pPr>
        <w:spacing w:line="432" w:lineRule="auto"/>
        <w:ind w:firstLine="480" w:firstLineChars="200"/>
        <w:jc w:val="left"/>
        <w:rPr>
          <w:rFonts w:ascii="宋体"/>
          <w:szCs w:val="24"/>
        </w:rPr>
      </w:pPr>
      <w:r>
        <w:rPr>
          <w:rFonts w:ascii="宋体" w:hAnsi="宋体" w:cs="宋体"/>
          <w:szCs w:val="24"/>
        </w:rPr>
        <w:t>5.3</w:t>
      </w:r>
      <w:r>
        <w:rPr>
          <w:rFonts w:hint="eastAsia" w:ascii="宋体" w:hAnsi="宋体" w:cs="宋体"/>
          <w:szCs w:val="24"/>
        </w:rPr>
        <w:t>磋商小组只对实质上响应磋商文件的磋商进行评价和比较；评审应严格按照磋商文件的要求和条件进行；具体评审原则和成交条件详见磋商文件</w:t>
      </w:r>
      <w:r>
        <w:rPr>
          <w:rFonts w:hint="eastAsia" w:ascii="宋体" w:hAnsi="宋体" w:cs="宋体"/>
          <w:szCs w:val="24"/>
          <w:lang w:val="en-US" w:eastAsia="zh-CN"/>
        </w:rPr>
        <w:t>第一部分</w:t>
      </w:r>
      <w:r>
        <w:rPr>
          <w:rFonts w:hint="eastAsia" w:ascii="宋体" w:hAnsi="宋体" w:cs="宋体"/>
          <w:szCs w:val="24"/>
        </w:rPr>
        <w:t>第四</w:t>
      </w:r>
      <w:r>
        <w:rPr>
          <w:rFonts w:hint="eastAsia" w:ascii="宋体" w:hAnsi="宋体" w:cs="宋体"/>
          <w:szCs w:val="24"/>
          <w:lang w:val="en-US" w:eastAsia="zh-CN"/>
        </w:rPr>
        <w:t>章</w:t>
      </w:r>
      <w:r>
        <w:rPr>
          <w:rFonts w:hint="eastAsia" w:ascii="宋体" w:hAnsi="宋体" w:cs="宋体"/>
          <w:szCs w:val="24"/>
        </w:rPr>
        <w:t>“评审办法”。</w:t>
      </w:r>
    </w:p>
    <w:p w14:paraId="3CA4DE35">
      <w:pPr>
        <w:pStyle w:val="5"/>
        <w:numPr>
          <w:ilvl w:val="0"/>
          <w:numId w:val="11"/>
        </w:numPr>
        <w:ind w:firstLine="562" w:firstLineChars="200"/>
        <w:jc w:val="left"/>
        <w:rPr>
          <w:rFonts w:ascii="宋体"/>
          <w:szCs w:val="24"/>
        </w:rPr>
      </w:pPr>
      <w:bookmarkStart w:id="235" w:name="_Toc28645"/>
      <w:bookmarkStart w:id="236" w:name="_Toc12947"/>
      <w:bookmarkStart w:id="237" w:name="_Toc31099"/>
      <w:bookmarkStart w:id="238" w:name="_Toc21162"/>
      <w:bookmarkStart w:id="239" w:name="_Toc27530"/>
      <w:r>
        <w:rPr>
          <w:rFonts w:hint="eastAsia" w:ascii="宋体" w:hAnsi="宋体" w:cs="宋体"/>
          <w:szCs w:val="24"/>
        </w:rPr>
        <w:t>成交</w:t>
      </w:r>
      <w:bookmarkEnd w:id="235"/>
      <w:bookmarkEnd w:id="236"/>
      <w:bookmarkEnd w:id="237"/>
      <w:bookmarkEnd w:id="238"/>
      <w:bookmarkEnd w:id="239"/>
    </w:p>
    <w:p w14:paraId="4EC63CBD">
      <w:pPr>
        <w:spacing w:line="432" w:lineRule="auto"/>
        <w:ind w:firstLine="480" w:firstLineChars="200"/>
        <w:jc w:val="left"/>
        <w:rPr>
          <w:rFonts w:ascii="宋体"/>
          <w:szCs w:val="24"/>
        </w:rPr>
      </w:pPr>
      <w:r>
        <w:rPr>
          <w:rFonts w:ascii="宋体" w:hAnsi="宋体" w:cs="宋体"/>
          <w:szCs w:val="24"/>
        </w:rPr>
        <w:t>6.1</w:t>
      </w:r>
      <w:r>
        <w:rPr>
          <w:rFonts w:hint="eastAsia" w:ascii="宋体" w:hAnsi="宋体" w:cs="宋体"/>
          <w:szCs w:val="24"/>
        </w:rPr>
        <w:t>代理机构在评审结束后</w:t>
      </w:r>
      <w:r>
        <w:rPr>
          <w:rFonts w:ascii="宋体" w:hAnsi="宋体" w:cs="宋体"/>
          <w:szCs w:val="24"/>
        </w:rPr>
        <w:t>2</w:t>
      </w:r>
      <w:r>
        <w:rPr>
          <w:rFonts w:hint="eastAsia" w:ascii="宋体" w:hAnsi="宋体" w:cs="宋体"/>
          <w:szCs w:val="24"/>
        </w:rPr>
        <w:t>个工作日内将评审报告送达采购单位，采购单位在收到评审报告后</w:t>
      </w:r>
      <w:r>
        <w:rPr>
          <w:rFonts w:ascii="宋体" w:hAnsi="宋体" w:cs="宋体"/>
          <w:szCs w:val="24"/>
        </w:rPr>
        <w:t>5</w:t>
      </w:r>
      <w:r>
        <w:rPr>
          <w:rFonts w:hint="eastAsia" w:ascii="宋体" w:hAnsi="宋体" w:cs="宋体"/>
          <w:szCs w:val="24"/>
        </w:rPr>
        <w:t>个工作日内，按照评审报告中推荐的成交候选人顺序确认第一成交候选人为成交单位，同时书面复函代理机构；</w:t>
      </w:r>
    </w:p>
    <w:p w14:paraId="3E384C8E">
      <w:pPr>
        <w:spacing w:line="432" w:lineRule="auto"/>
        <w:ind w:firstLine="480" w:firstLineChars="200"/>
        <w:jc w:val="left"/>
        <w:rPr>
          <w:rFonts w:ascii="宋体"/>
          <w:szCs w:val="24"/>
        </w:rPr>
      </w:pPr>
      <w:r>
        <w:rPr>
          <w:rFonts w:ascii="宋体" w:hAnsi="宋体" w:cs="宋体"/>
          <w:szCs w:val="24"/>
        </w:rPr>
        <w:t>6.2</w:t>
      </w:r>
      <w:r>
        <w:rPr>
          <w:rFonts w:hint="eastAsia" w:ascii="宋体" w:hAnsi="宋体" w:cs="宋体"/>
          <w:szCs w:val="24"/>
        </w:rPr>
        <w:t>代理机构收到采购单位“成交复函”后</w:t>
      </w:r>
      <w:r>
        <w:rPr>
          <w:rFonts w:ascii="宋体" w:hAnsi="宋体" w:cs="宋体"/>
          <w:szCs w:val="24"/>
        </w:rPr>
        <w:t>2</w:t>
      </w:r>
      <w:r>
        <w:rPr>
          <w:rFonts w:hint="eastAsia" w:ascii="宋体" w:hAnsi="宋体" w:cs="宋体"/>
          <w:szCs w:val="24"/>
        </w:rPr>
        <w:t>日内，在陕西</w:t>
      </w:r>
      <w:r>
        <w:rPr>
          <w:rFonts w:hint="eastAsia" w:ascii="宋体" w:hAnsi="宋体" w:cs="宋体"/>
          <w:szCs w:val="24"/>
          <w:lang w:val="en-US" w:eastAsia="zh-CN"/>
        </w:rPr>
        <w:t>省政府采购</w:t>
      </w:r>
      <w:r>
        <w:rPr>
          <w:rFonts w:hint="eastAsia" w:ascii="宋体" w:hAnsi="宋体" w:cs="宋体"/>
          <w:szCs w:val="24"/>
        </w:rPr>
        <w:t>网上发布公告，并向成交单位发出“成交通知书”。</w:t>
      </w:r>
    </w:p>
    <w:p w14:paraId="5CD765C2">
      <w:bookmarkStart w:id="240" w:name="_Toc2834"/>
      <w:bookmarkStart w:id="241" w:name="_Toc25308"/>
      <w:bookmarkStart w:id="242" w:name="_Toc19972"/>
      <w:bookmarkStart w:id="243" w:name="_Toc3963"/>
      <w:bookmarkStart w:id="244" w:name="_Toc22359"/>
      <w:r>
        <w:rPr>
          <w:rFonts w:hint="eastAsia"/>
        </w:rPr>
        <w:br w:type="page"/>
      </w:r>
    </w:p>
    <w:p w14:paraId="6B28F877">
      <w:pPr>
        <w:pStyle w:val="5"/>
      </w:pPr>
      <w:bookmarkStart w:id="245" w:name="_Toc11823"/>
      <w:bookmarkStart w:id="246" w:name="_Toc12634"/>
      <w:bookmarkStart w:id="247" w:name="_Toc5054"/>
      <w:bookmarkStart w:id="248" w:name="_Toc2041"/>
      <w:r>
        <w:rPr>
          <w:rFonts w:hint="eastAsia"/>
        </w:rPr>
        <w:t>六、签订合同</w:t>
      </w:r>
      <w:bookmarkEnd w:id="240"/>
      <w:bookmarkEnd w:id="241"/>
      <w:bookmarkEnd w:id="242"/>
      <w:bookmarkEnd w:id="243"/>
      <w:bookmarkEnd w:id="244"/>
      <w:bookmarkEnd w:id="245"/>
      <w:bookmarkEnd w:id="246"/>
      <w:bookmarkEnd w:id="247"/>
      <w:bookmarkEnd w:id="248"/>
    </w:p>
    <w:p w14:paraId="061D2A9F">
      <w:pPr>
        <w:spacing w:line="432" w:lineRule="auto"/>
        <w:ind w:firstLine="480" w:firstLineChars="200"/>
        <w:jc w:val="left"/>
        <w:rPr>
          <w:rFonts w:ascii="宋体"/>
          <w:szCs w:val="24"/>
        </w:rPr>
      </w:pPr>
      <w:r>
        <w:rPr>
          <w:rFonts w:ascii="宋体" w:hAnsi="宋体" w:cs="宋体"/>
          <w:szCs w:val="24"/>
        </w:rPr>
        <w:t>1</w:t>
      </w:r>
      <w:r>
        <w:rPr>
          <w:rFonts w:hint="eastAsia" w:ascii="宋体" w:hAnsi="宋体" w:cs="宋体"/>
          <w:szCs w:val="24"/>
        </w:rPr>
        <w:t>、成交后，成交单位与采购人洽谈合同条款，并签订供货合同，同时送代理机构归档，磋商文件及成交单位的磋商响应文件均作为合同的组成部分。</w:t>
      </w:r>
    </w:p>
    <w:p w14:paraId="75C34DDB">
      <w:pPr>
        <w:spacing w:line="432" w:lineRule="auto"/>
        <w:ind w:firstLine="480" w:firstLineChars="200"/>
        <w:jc w:val="left"/>
        <w:rPr>
          <w:rFonts w:ascii="宋体"/>
          <w:szCs w:val="24"/>
        </w:rPr>
      </w:pPr>
      <w:r>
        <w:rPr>
          <w:rFonts w:ascii="宋体" w:hAnsi="宋体" w:cs="宋体"/>
          <w:szCs w:val="24"/>
        </w:rPr>
        <w:t>2</w:t>
      </w:r>
      <w:r>
        <w:rPr>
          <w:rFonts w:hint="eastAsia" w:ascii="宋体" w:hAnsi="宋体" w:cs="宋体"/>
          <w:szCs w:val="24"/>
        </w:rPr>
        <w:t>、所签订的合同不得对磋商文件和成交企业磋商响应文件作实质性修改。</w:t>
      </w:r>
    </w:p>
    <w:p w14:paraId="084FCAD0">
      <w:pPr>
        <w:spacing w:line="432" w:lineRule="auto"/>
        <w:ind w:firstLine="480" w:firstLineChars="200"/>
        <w:jc w:val="left"/>
        <w:rPr>
          <w:rFonts w:ascii="宋体"/>
          <w:szCs w:val="24"/>
        </w:rPr>
      </w:pPr>
      <w:r>
        <w:rPr>
          <w:rFonts w:ascii="宋体" w:hAnsi="宋体" w:cs="宋体"/>
          <w:szCs w:val="24"/>
        </w:rPr>
        <w:t>3</w:t>
      </w:r>
      <w:r>
        <w:rPr>
          <w:rFonts w:hint="eastAsia" w:ascii="宋体" w:hAnsi="宋体" w:cs="宋体"/>
          <w:szCs w:val="24"/>
        </w:rPr>
        <w:t>、磋商文件、成交企业的磋商响应文件及澄清文件等，均作为合同的附件，是签订合同的依据。</w:t>
      </w:r>
    </w:p>
    <w:p w14:paraId="07CD10AD">
      <w:pPr>
        <w:spacing w:line="432" w:lineRule="auto"/>
        <w:jc w:val="left"/>
        <w:rPr>
          <w:rFonts w:ascii="宋体"/>
          <w:szCs w:val="24"/>
        </w:rPr>
      </w:pPr>
      <w:r>
        <w:rPr>
          <w:rFonts w:ascii="宋体" w:hAnsi="宋体" w:cs="宋体"/>
          <w:szCs w:val="24"/>
        </w:rPr>
        <w:t xml:space="preserve">    4</w:t>
      </w:r>
      <w:r>
        <w:rPr>
          <w:rFonts w:hint="eastAsia" w:ascii="宋体" w:hAnsi="宋体" w:cs="宋体"/>
          <w:szCs w:val="24"/>
        </w:rPr>
        <w:t>、根据需要，代理机构应协助采购人监督、协调和处理履约过程中出现的问题。</w:t>
      </w:r>
    </w:p>
    <w:p w14:paraId="0411874D">
      <w:pPr>
        <w:spacing w:line="432" w:lineRule="auto"/>
        <w:jc w:val="left"/>
        <w:rPr>
          <w:rFonts w:ascii="宋体"/>
          <w:szCs w:val="24"/>
        </w:rPr>
      </w:pPr>
      <w:r>
        <w:rPr>
          <w:rFonts w:ascii="宋体" w:hAnsi="宋体" w:cs="宋体"/>
          <w:szCs w:val="24"/>
        </w:rPr>
        <w:t xml:space="preserve">    5</w:t>
      </w:r>
      <w:r>
        <w:rPr>
          <w:rFonts w:hint="eastAsia" w:ascii="宋体" w:hAnsi="宋体" w:cs="宋体"/>
          <w:szCs w:val="24"/>
        </w:rPr>
        <w:t>、陕西省财政厅政府采购与行政事业单位资产管理处在合同履行期间以及履行期后，可以随时检查项目的执行情况，对采购标准、采购内容进行调查核实，并对发现的问题进行处理。</w:t>
      </w:r>
    </w:p>
    <w:p w14:paraId="3781FA65">
      <w:bookmarkStart w:id="249" w:name="_Toc28110"/>
      <w:bookmarkStart w:id="250" w:name="_Toc5119"/>
      <w:bookmarkStart w:id="251" w:name="_Toc30704"/>
      <w:bookmarkStart w:id="252" w:name="_Toc26132"/>
      <w:bookmarkStart w:id="253" w:name="_Toc20135"/>
      <w:r>
        <w:rPr>
          <w:rFonts w:hint="eastAsia"/>
        </w:rPr>
        <w:br w:type="page"/>
      </w:r>
    </w:p>
    <w:p w14:paraId="69ADB96D">
      <w:pPr>
        <w:pStyle w:val="5"/>
      </w:pPr>
      <w:bookmarkStart w:id="254" w:name="_Toc3498"/>
      <w:bookmarkStart w:id="255" w:name="_Toc7671"/>
      <w:bookmarkStart w:id="256" w:name="_Toc30889"/>
      <w:bookmarkStart w:id="257" w:name="_Toc29783"/>
      <w:r>
        <w:rPr>
          <w:rFonts w:hint="eastAsia"/>
        </w:rPr>
        <w:t>七、代理服务费</w:t>
      </w:r>
      <w:bookmarkEnd w:id="249"/>
      <w:bookmarkEnd w:id="250"/>
      <w:bookmarkEnd w:id="251"/>
      <w:bookmarkEnd w:id="252"/>
      <w:bookmarkEnd w:id="253"/>
      <w:bookmarkEnd w:id="254"/>
      <w:bookmarkEnd w:id="255"/>
      <w:bookmarkEnd w:id="256"/>
      <w:bookmarkEnd w:id="257"/>
    </w:p>
    <w:p w14:paraId="528D161B">
      <w:pPr>
        <w:numPr>
          <w:ilvl w:val="0"/>
          <w:numId w:val="14"/>
        </w:numPr>
        <w:spacing w:line="560" w:lineRule="exact"/>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代理服务费由成交供应商支付。</w:t>
      </w:r>
    </w:p>
    <w:p w14:paraId="313BF635">
      <w:pPr>
        <w:numPr>
          <w:ilvl w:val="0"/>
          <w:numId w:val="14"/>
        </w:numPr>
        <w:spacing w:line="560" w:lineRule="exact"/>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成交供应商将招标代理服务费计入磋商报价但不单独列明，成交供应商在领取成交通知书前，须向采购代理机构一次性支付招标代理服务费；代理服务费以转账、电汇或现金等形式交纳。</w:t>
      </w:r>
    </w:p>
    <w:p w14:paraId="79DA75F5">
      <w:pPr>
        <w:numPr>
          <w:ilvl w:val="0"/>
          <w:numId w:val="14"/>
        </w:numPr>
        <w:spacing w:line="560" w:lineRule="exact"/>
        <w:jc w:val="left"/>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成交服务费参考《国家计委关于印发〈招标代理服务费管理暂行办法〉的通知》（计价格【2002】1980号）、《国家发展和改革委员会办公厅关于招标代理服务收费有关问题的通知》（发改办价格〔2003〕857号）规定收取，不足陆仟元按陆仟元收取，由成交供应商支付招标代理服务费。</w:t>
      </w:r>
    </w:p>
    <w:p w14:paraId="6C905C01"/>
    <w:p w14:paraId="51D461B5">
      <w:pPr>
        <w:rPr>
          <w:rFonts w:ascii="宋体" w:hAnsi="宋体" w:cs="宋体"/>
        </w:rPr>
      </w:pPr>
      <w:bookmarkStart w:id="258" w:name="_Toc1035"/>
      <w:bookmarkStart w:id="259" w:name="_Toc23639"/>
      <w:bookmarkStart w:id="260" w:name="_Toc19384"/>
      <w:bookmarkStart w:id="261" w:name="_Toc13048"/>
      <w:bookmarkStart w:id="262" w:name="_Toc26277"/>
      <w:r>
        <w:rPr>
          <w:rFonts w:hint="eastAsia" w:ascii="宋体" w:hAnsi="宋体" w:cs="宋体"/>
        </w:rPr>
        <w:br w:type="page"/>
      </w:r>
    </w:p>
    <w:p w14:paraId="20B98D28">
      <w:pPr>
        <w:pStyle w:val="5"/>
      </w:pPr>
      <w:bookmarkStart w:id="263" w:name="_Toc2972"/>
      <w:bookmarkStart w:id="264" w:name="_Toc6345"/>
      <w:r>
        <w:rPr>
          <w:rFonts w:hint="eastAsia"/>
        </w:rPr>
        <w:t>八、质疑和投诉</w:t>
      </w:r>
      <w:bookmarkEnd w:id="258"/>
      <w:bookmarkEnd w:id="259"/>
      <w:bookmarkEnd w:id="260"/>
      <w:bookmarkEnd w:id="261"/>
      <w:bookmarkEnd w:id="262"/>
      <w:bookmarkEnd w:id="263"/>
      <w:bookmarkEnd w:id="264"/>
    </w:p>
    <w:p w14:paraId="70CED619">
      <w:pPr>
        <w:widowControl/>
        <w:spacing w:line="432" w:lineRule="auto"/>
        <w:ind w:firstLine="480" w:firstLineChars="200"/>
        <w:rPr>
          <w:rFonts w:ascii="宋体" w:hAnsi="宋体" w:cs="宋体"/>
          <w:szCs w:val="24"/>
        </w:rPr>
      </w:pPr>
      <w:r>
        <w:rPr>
          <w:rFonts w:hint="eastAsia" w:ascii="宋体" w:hAnsi="宋体" w:cs="宋体"/>
          <w:szCs w:val="24"/>
        </w:rPr>
        <w:t>质疑或投诉的接收和处理应当按照《中华人民共和国政府采购法》《中华人民共和国政府采购法实施条例》、《政府采购质疑和投诉办法》、《财政部关于加强政府采购供应商投诉受理审查工作的通知》等的相关规定办理。</w:t>
      </w:r>
    </w:p>
    <w:p w14:paraId="399EB53C">
      <w:pPr>
        <w:widowControl/>
        <w:spacing w:line="432" w:lineRule="auto"/>
        <w:ind w:firstLine="480" w:firstLineChars="200"/>
        <w:rPr>
          <w:rFonts w:ascii="宋体" w:hAnsi="宋体" w:cs="宋体"/>
          <w:szCs w:val="24"/>
        </w:rPr>
      </w:pPr>
      <w:r>
        <w:rPr>
          <w:rFonts w:hint="eastAsia" w:ascii="宋体" w:hAnsi="宋体" w:cs="宋体"/>
          <w:szCs w:val="24"/>
        </w:rPr>
        <w:t>8.1 供应商认为采购文件、采购过程和成交、成交结果使自己的权益受到损害的，可以在知道或者应知其权益受到损害之日起七个工作日内，以书面形式向采购人或采购代理机构提出质疑，逾期质疑无效。供应商应知其权益受到损害之日，是指：</w:t>
      </w:r>
    </w:p>
    <w:p w14:paraId="686CC5A5">
      <w:pPr>
        <w:widowControl/>
        <w:spacing w:line="432" w:lineRule="auto"/>
        <w:ind w:firstLine="480" w:firstLineChars="200"/>
        <w:rPr>
          <w:rFonts w:ascii="宋体" w:hAnsi="宋体" w:cs="宋体"/>
          <w:szCs w:val="24"/>
        </w:rPr>
      </w:pPr>
      <w:r>
        <w:rPr>
          <w:rFonts w:hint="eastAsia" w:ascii="宋体" w:hAnsi="宋体" w:cs="宋体"/>
          <w:szCs w:val="24"/>
        </w:rPr>
        <w:t>1）对磋商文件提出质疑的，为收到磋商文件之日或者磋商文件公告期限届满之日；</w:t>
      </w:r>
    </w:p>
    <w:p w14:paraId="6CB21689">
      <w:pPr>
        <w:widowControl/>
        <w:spacing w:line="432" w:lineRule="auto"/>
        <w:ind w:firstLine="480" w:firstLineChars="200"/>
        <w:rPr>
          <w:rFonts w:ascii="宋体" w:hAnsi="宋体" w:cs="宋体"/>
          <w:szCs w:val="24"/>
        </w:rPr>
      </w:pPr>
      <w:r>
        <w:rPr>
          <w:rFonts w:hint="eastAsia" w:ascii="宋体" w:hAnsi="宋体" w:cs="宋体"/>
          <w:szCs w:val="24"/>
        </w:rPr>
        <w:t>2）对磋商过程提出质疑的，为各磋商程序环节结束之日；</w:t>
      </w:r>
    </w:p>
    <w:p w14:paraId="20029BA4">
      <w:pPr>
        <w:widowControl/>
        <w:spacing w:line="432" w:lineRule="auto"/>
        <w:ind w:firstLine="480" w:firstLineChars="200"/>
        <w:rPr>
          <w:rFonts w:ascii="宋体" w:hAnsi="宋体" w:cs="宋体"/>
          <w:szCs w:val="24"/>
        </w:rPr>
      </w:pPr>
      <w:r>
        <w:rPr>
          <w:rFonts w:hint="eastAsia" w:ascii="宋体" w:hAnsi="宋体" w:cs="宋体"/>
          <w:szCs w:val="24"/>
        </w:rPr>
        <w:t>3）对成交或者成交结果提出质疑的，为成交或者成交结果公告期限届满之日。</w:t>
      </w:r>
    </w:p>
    <w:p w14:paraId="6EEA7EE3">
      <w:pPr>
        <w:widowControl/>
        <w:spacing w:line="432" w:lineRule="auto"/>
        <w:ind w:firstLine="480" w:firstLineChars="200"/>
        <w:rPr>
          <w:rFonts w:ascii="宋体" w:hAnsi="宋体" w:cs="宋体"/>
          <w:szCs w:val="24"/>
        </w:rPr>
      </w:pPr>
      <w:r>
        <w:rPr>
          <w:rFonts w:hint="eastAsia" w:ascii="宋体" w:hAnsi="宋体" w:cs="宋体"/>
          <w:szCs w:val="24"/>
        </w:rPr>
        <w:t>8.2供应商应当在法定质疑期内一次性提出针对同一磋商程序环节的质疑。</w:t>
      </w:r>
    </w:p>
    <w:p w14:paraId="347D184A">
      <w:pPr>
        <w:widowControl/>
        <w:spacing w:line="432" w:lineRule="auto"/>
        <w:ind w:firstLine="480" w:firstLineChars="200"/>
        <w:rPr>
          <w:rFonts w:ascii="宋体" w:hAnsi="宋体" w:cs="宋体"/>
          <w:szCs w:val="24"/>
        </w:rPr>
      </w:pPr>
      <w:r>
        <w:rPr>
          <w:rFonts w:hint="eastAsia" w:ascii="宋体" w:hAnsi="宋体" w:cs="宋体"/>
          <w:szCs w:val="24"/>
        </w:rPr>
        <w:t>8.3 质疑函应当包括下列主要内容：</w:t>
      </w:r>
    </w:p>
    <w:p w14:paraId="5A9D3C1F">
      <w:pPr>
        <w:widowControl/>
        <w:spacing w:line="432" w:lineRule="auto"/>
        <w:ind w:firstLine="480" w:firstLineChars="200"/>
        <w:rPr>
          <w:rFonts w:ascii="宋体" w:hAnsi="宋体" w:cs="宋体"/>
          <w:szCs w:val="24"/>
        </w:rPr>
      </w:pPr>
      <w:r>
        <w:rPr>
          <w:rFonts w:hint="eastAsia" w:ascii="宋体" w:hAnsi="宋体" w:cs="宋体"/>
          <w:szCs w:val="24"/>
        </w:rPr>
        <w:t>1）供应商的姓名或者名称、地址、邮编、联系人及联系电话；</w:t>
      </w:r>
    </w:p>
    <w:p w14:paraId="26C18A06">
      <w:pPr>
        <w:widowControl/>
        <w:spacing w:line="432" w:lineRule="auto"/>
        <w:ind w:firstLine="240" w:firstLineChars="100"/>
        <w:rPr>
          <w:rFonts w:ascii="宋体" w:hAnsi="宋体" w:cs="宋体"/>
          <w:szCs w:val="24"/>
        </w:rPr>
      </w:pPr>
      <w:r>
        <w:rPr>
          <w:rFonts w:hint="eastAsia" w:ascii="宋体" w:hAnsi="宋体" w:cs="宋体"/>
          <w:szCs w:val="24"/>
        </w:rPr>
        <w:t xml:space="preserve">  2）质疑项目的名称、编号；</w:t>
      </w:r>
    </w:p>
    <w:p w14:paraId="5F570D67">
      <w:pPr>
        <w:widowControl/>
        <w:spacing w:line="432" w:lineRule="auto"/>
        <w:ind w:firstLine="480" w:firstLineChars="200"/>
        <w:rPr>
          <w:rFonts w:ascii="宋体" w:hAnsi="宋体" w:cs="宋体"/>
          <w:szCs w:val="24"/>
        </w:rPr>
      </w:pPr>
      <w:r>
        <w:rPr>
          <w:rFonts w:hint="eastAsia" w:ascii="宋体" w:hAnsi="宋体" w:cs="宋体"/>
          <w:szCs w:val="24"/>
        </w:rPr>
        <w:t>3）具体、明确的质疑事项和与质疑事项相关的请求；</w:t>
      </w:r>
    </w:p>
    <w:p w14:paraId="1537425F">
      <w:pPr>
        <w:widowControl/>
        <w:spacing w:line="432" w:lineRule="auto"/>
        <w:ind w:firstLine="480" w:firstLineChars="200"/>
        <w:rPr>
          <w:rFonts w:ascii="宋体" w:hAnsi="宋体" w:cs="宋体"/>
          <w:szCs w:val="24"/>
        </w:rPr>
      </w:pPr>
      <w:r>
        <w:rPr>
          <w:rFonts w:hint="eastAsia" w:ascii="宋体" w:hAnsi="宋体" w:cs="宋体"/>
          <w:szCs w:val="24"/>
        </w:rPr>
        <w:t>4）事实依据；</w:t>
      </w:r>
    </w:p>
    <w:p w14:paraId="4B6B8FB8">
      <w:pPr>
        <w:widowControl/>
        <w:spacing w:line="432" w:lineRule="auto"/>
        <w:ind w:firstLine="480" w:firstLineChars="200"/>
        <w:rPr>
          <w:rFonts w:ascii="宋体" w:hAnsi="宋体" w:cs="宋体"/>
          <w:szCs w:val="24"/>
        </w:rPr>
      </w:pPr>
      <w:r>
        <w:rPr>
          <w:rFonts w:hint="eastAsia" w:ascii="宋体" w:hAnsi="宋体" w:cs="宋体"/>
          <w:szCs w:val="24"/>
        </w:rPr>
        <w:t>5）必要的法律依据；</w:t>
      </w:r>
    </w:p>
    <w:p w14:paraId="0FE51112">
      <w:pPr>
        <w:widowControl/>
        <w:spacing w:line="432" w:lineRule="auto"/>
        <w:ind w:firstLine="480" w:firstLineChars="200"/>
        <w:rPr>
          <w:rFonts w:ascii="宋体" w:hAnsi="宋体" w:cs="宋体"/>
          <w:szCs w:val="24"/>
        </w:rPr>
      </w:pPr>
      <w:r>
        <w:rPr>
          <w:rFonts w:hint="eastAsia" w:ascii="宋体" w:hAnsi="宋体" w:cs="宋体"/>
          <w:szCs w:val="24"/>
        </w:rPr>
        <w:t>6）提出质疑的日期。</w:t>
      </w:r>
    </w:p>
    <w:p w14:paraId="6A84F344">
      <w:pPr>
        <w:widowControl/>
        <w:spacing w:line="432" w:lineRule="auto"/>
        <w:ind w:firstLine="480" w:firstLineChars="200"/>
        <w:rPr>
          <w:rFonts w:ascii="宋体" w:hAnsi="宋体" w:cs="宋体"/>
          <w:szCs w:val="24"/>
        </w:rPr>
      </w:pPr>
      <w:r>
        <w:rPr>
          <w:rFonts w:hint="eastAsia" w:ascii="宋体" w:hAnsi="宋体" w:cs="宋体"/>
          <w:szCs w:val="24"/>
        </w:rPr>
        <w:t>8.4供应商可以委托代理人进行质疑和投诉。其授权委托书应当载明代理人的姓名或者名称、代理事项、具体权限、期限和相关事项。供应商为自然人的，应当由本人签字；供应商为法人或者其他组织的，应当由法定代表人、主要负责人，或者其授权代表签字或盖章，并加盖公章。代理人提出质疑和投诉，应当提交供应商签署的授权委托书。</w:t>
      </w:r>
    </w:p>
    <w:p w14:paraId="5546AF7B">
      <w:pPr>
        <w:widowControl/>
        <w:spacing w:line="432" w:lineRule="auto"/>
        <w:ind w:firstLine="480" w:firstLineChars="200"/>
        <w:rPr>
          <w:rFonts w:ascii="宋体" w:hAnsi="宋体" w:cs="宋体"/>
          <w:szCs w:val="24"/>
        </w:rPr>
      </w:pPr>
      <w:r>
        <w:rPr>
          <w:rFonts w:hint="eastAsia" w:ascii="宋体" w:hAnsi="宋体" w:cs="宋体"/>
          <w:szCs w:val="24"/>
        </w:rPr>
        <w:t>8.5 质疑函内容不得含有虚假、恶意成份。依照谁主张谁举证的原则，提出质疑者必须同时提交相关确凿的证据材料和注明证据的确切来源，证据来源必须合法，采购人、采购代理机构有权将质疑函转发质疑事项各关联方，请其作出解释说明。对捏造事实、提供虚假材料或者以非法手段取得的证明材料，滥用维权扰乱采购秩序的恶意质疑者，采购人、采购代理机构应当依法驳回。</w:t>
      </w:r>
    </w:p>
    <w:p w14:paraId="38673500">
      <w:pPr>
        <w:widowControl/>
        <w:spacing w:line="432" w:lineRule="auto"/>
        <w:ind w:firstLine="480" w:firstLineChars="200"/>
        <w:rPr>
          <w:rFonts w:ascii="宋体" w:hAnsi="宋体" w:cs="宋体"/>
          <w:szCs w:val="24"/>
        </w:rPr>
      </w:pPr>
      <w:r>
        <w:rPr>
          <w:rFonts w:hint="eastAsia" w:ascii="宋体" w:hAnsi="宋体" w:cs="宋体"/>
          <w:szCs w:val="24"/>
        </w:rPr>
        <w:t xml:space="preserve">8.6 质疑函接收方式：由自然人本人或法定代表人或者其授权代表携带书面原件及身份证明原件到现场递交，否则不予受理 。 </w:t>
      </w:r>
    </w:p>
    <w:p w14:paraId="2A7C7628">
      <w:pPr>
        <w:widowControl/>
        <w:spacing w:line="432" w:lineRule="auto"/>
        <w:ind w:firstLine="480" w:firstLineChars="200"/>
        <w:rPr>
          <w:rFonts w:ascii="宋体" w:hAnsi="宋体" w:cs="宋体"/>
          <w:szCs w:val="24"/>
        </w:rPr>
      </w:pPr>
      <w:r>
        <w:rPr>
          <w:rFonts w:hint="eastAsia" w:ascii="宋体" w:hAnsi="宋体" w:cs="宋体"/>
          <w:szCs w:val="24"/>
        </w:rPr>
        <w:t>8.7质疑受理部门：陕西宇正招标有限公司。</w:t>
      </w:r>
    </w:p>
    <w:p w14:paraId="18F7B5A1">
      <w:pPr>
        <w:widowControl/>
        <w:spacing w:line="432" w:lineRule="auto"/>
        <w:ind w:firstLine="480" w:firstLineChars="200"/>
        <w:rPr>
          <w:rFonts w:ascii="宋体" w:hAnsi="宋体" w:cs="宋体"/>
          <w:szCs w:val="24"/>
        </w:rPr>
      </w:pPr>
      <w:r>
        <w:rPr>
          <w:rFonts w:hint="eastAsia" w:ascii="宋体" w:hAnsi="宋体" w:cs="宋体"/>
          <w:szCs w:val="24"/>
        </w:rPr>
        <w:t xml:space="preserve">    质疑受理电话：029-88611613。</w:t>
      </w:r>
    </w:p>
    <w:p w14:paraId="10F19F06">
      <w:pPr>
        <w:widowControl/>
        <w:spacing w:line="432" w:lineRule="auto"/>
        <w:ind w:firstLine="480" w:firstLineChars="200"/>
        <w:rPr>
          <w:rFonts w:ascii="宋体" w:hAnsi="宋体" w:cs="宋体"/>
          <w:szCs w:val="24"/>
        </w:rPr>
      </w:pPr>
      <w:r>
        <w:rPr>
          <w:rFonts w:hint="eastAsia" w:ascii="宋体" w:hAnsi="宋体" w:cs="宋体"/>
          <w:szCs w:val="24"/>
        </w:rPr>
        <w:t>8.8 提交质疑函地点：西安市长乐西路华东万悦城2号写字楼22楼2208室。</w:t>
      </w:r>
    </w:p>
    <w:p w14:paraId="4E25F871">
      <w:pPr>
        <w:widowControl/>
        <w:spacing w:line="432" w:lineRule="auto"/>
        <w:ind w:firstLine="480" w:firstLineChars="200"/>
        <w:rPr>
          <w:rFonts w:ascii="宋体" w:hAnsi="宋体" w:cs="宋体"/>
          <w:szCs w:val="24"/>
        </w:rPr>
      </w:pPr>
      <w:r>
        <w:rPr>
          <w:rFonts w:hint="eastAsia" w:ascii="宋体" w:hAnsi="宋体" w:cs="宋体"/>
          <w:szCs w:val="24"/>
        </w:rPr>
        <w:t>8.9 本次采购活动中，采购代理机构对质疑函回复的书面文件的送达方式为现场取件。</w:t>
      </w:r>
    </w:p>
    <w:p w14:paraId="51843572">
      <w:pPr>
        <w:widowControl/>
        <w:spacing w:line="432" w:lineRule="auto"/>
        <w:ind w:firstLine="480" w:firstLineChars="200"/>
        <w:rPr>
          <w:rFonts w:ascii="宋体" w:hAnsi="宋体" w:cs="宋体"/>
          <w:szCs w:val="24"/>
        </w:rPr>
      </w:pPr>
      <w:r>
        <w:rPr>
          <w:rFonts w:hint="eastAsia" w:ascii="宋体" w:hAnsi="宋体" w:cs="宋体"/>
          <w:szCs w:val="24"/>
        </w:rPr>
        <w:t>如所质疑的问题比较复杂，采购人或者采购代理机构在规定的答复时间内无法回复，应事先告知提出质疑的供应商，同时向同级政府采购监督管理部门报告。</w:t>
      </w:r>
    </w:p>
    <w:p w14:paraId="6E19A80D">
      <w:pPr>
        <w:widowControl/>
        <w:spacing w:line="432" w:lineRule="auto"/>
        <w:ind w:firstLine="480" w:firstLineChars="200"/>
        <w:rPr>
          <w:rFonts w:ascii="宋体" w:hAnsi="宋体" w:cs="宋体"/>
          <w:szCs w:val="24"/>
        </w:rPr>
      </w:pPr>
      <w:r>
        <w:rPr>
          <w:rFonts w:hint="eastAsia" w:ascii="宋体" w:hAnsi="宋体" w:cs="宋体"/>
          <w:szCs w:val="24"/>
        </w:rPr>
        <w:t>8.10 质疑供应商对采购人、采购代理机构的答复不满意，或者采购人、采购代理机构未在规定的时间内作出答复的，可以在答复期满后15个工作日内向采购人的同级政府采购监督管理部门投诉。</w:t>
      </w:r>
    </w:p>
    <w:p w14:paraId="4034474A">
      <w:pPr>
        <w:widowControl/>
        <w:spacing w:line="432" w:lineRule="auto"/>
        <w:ind w:firstLine="480" w:firstLineChars="200"/>
        <w:rPr>
          <w:rFonts w:ascii="宋体" w:hAnsi="宋体" w:cs="宋体"/>
          <w:szCs w:val="24"/>
        </w:rPr>
      </w:pPr>
      <w:r>
        <w:rPr>
          <w:rFonts w:hint="eastAsia" w:ascii="宋体" w:hAnsi="宋体" w:cs="宋体"/>
          <w:szCs w:val="24"/>
        </w:rPr>
        <w:t>8.11 质疑函应当使用中文。质疑函范本详见财政部制定的范本即磋商文件附件1</w:t>
      </w:r>
      <w:r>
        <w:rPr>
          <w:rFonts w:hint="eastAsia" w:ascii="宋体" w:hAnsi="宋体" w:cs="宋体"/>
          <w:szCs w:val="24"/>
          <w:lang w:val="en-US" w:eastAsia="zh-CN"/>
        </w:rPr>
        <w:t>5</w:t>
      </w:r>
      <w:r>
        <w:rPr>
          <w:rFonts w:hint="eastAsia" w:ascii="宋体" w:hAnsi="宋体" w:cs="宋体"/>
          <w:szCs w:val="24"/>
        </w:rPr>
        <w:t>-3。</w:t>
      </w:r>
    </w:p>
    <w:p w14:paraId="2DC56E26">
      <w:bookmarkStart w:id="265" w:name="_Toc8292"/>
      <w:r>
        <w:rPr>
          <w:rFonts w:hint="eastAsia"/>
        </w:rPr>
        <w:br w:type="page"/>
      </w:r>
    </w:p>
    <w:p w14:paraId="3F41626D">
      <w:pPr>
        <w:pStyle w:val="5"/>
      </w:pPr>
      <w:bookmarkStart w:id="266" w:name="_Toc31169"/>
      <w:bookmarkStart w:id="267" w:name="_Toc32686"/>
      <w:bookmarkStart w:id="268" w:name="_Toc23589"/>
      <w:bookmarkStart w:id="269" w:name="_Toc8990"/>
      <w:r>
        <w:rPr>
          <w:rFonts w:hint="eastAsia"/>
        </w:rPr>
        <w:t>九、其他</w:t>
      </w:r>
      <w:bookmarkEnd w:id="265"/>
      <w:bookmarkEnd w:id="266"/>
      <w:bookmarkEnd w:id="267"/>
      <w:bookmarkEnd w:id="268"/>
      <w:bookmarkEnd w:id="269"/>
    </w:p>
    <w:p w14:paraId="4FBCC240">
      <w:pPr>
        <w:tabs>
          <w:tab w:val="left" w:pos="0"/>
        </w:tabs>
        <w:spacing w:line="500" w:lineRule="exact"/>
        <w:ind w:firstLine="480" w:firstLineChars="200"/>
        <w:jc w:val="left"/>
        <w:rPr>
          <w:rFonts w:ascii="宋体" w:hAnsi="宋体" w:cs="宋体"/>
          <w:szCs w:val="24"/>
        </w:rPr>
      </w:pPr>
      <w:r>
        <w:rPr>
          <w:rFonts w:hint="eastAsia" w:ascii="宋体" w:hAnsi="宋体" w:cs="宋体"/>
          <w:szCs w:val="24"/>
        </w:rPr>
        <w:t>9.1磋商响应文件递交截止时间后，提交磋商响应文件的供应商不足3家或者通过资格审查或符合性审查的供应商不足3家的，根据《财政部关于印发政府采购竞争性磋商采购方式管理暂行办法的通知》（财库〔2014〕214号）及其补充通知（财库〔2015〕124号）执行，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7F5C8738">
      <w:pPr>
        <w:tabs>
          <w:tab w:val="left" w:pos="0"/>
        </w:tabs>
        <w:spacing w:line="500" w:lineRule="exact"/>
        <w:ind w:firstLine="480" w:firstLineChars="200"/>
        <w:jc w:val="left"/>
        <w:rPr>
          <w:rFonts w:ascii="宋体" w:hAnsi="宋体" w:cs="宋体"/>
          <w:szCs w:val="24"/>
        </w:rPr>
      </w:pPr>
      <w:r>
        <w:rPr>
          <w:rFonts w:hint="eastAsia" w:ascii="宋体" w:hAnsi="宋体" w:cs="宋体"/>
          <w:szCs w:val="24"/>
        </w:rPr>
        <w:t>9.2本次评审采用多轮报价，综合评分的办法，即从质量和服务均能满足磋商文件要求的供应商中，综合评分推荐成交候选人。</w:t>
      </w:r>
    </w:p>
    <w:p w14:paraId="54FE39BC">
      <w:pPr>
        <w:rPr>
          <w:rFonts w:ascii="宋体" w:hAnsi="宋体" w:cs="宋体"/>
          <w:szCs w:val="24"/>
        </w:rPr>
      </w:pPr>
      <w:r>
        <w:rPr>
          <w:rFonts w:hint="eastAsia" w:ascii="宋体" w:hAnsi="宋体" w:cs="宋体"/>
          <w:szCs w:val="24"/>
        </w:rPr>
        <w:br w:type="page"/>
      </w:r>
    </w:p>
    <w:p w14:paraId="18C07D1F">
      <w:pPr>
        <w:pStyle w:val="4"/>
        <w:rPr>
          <w:sz w:val="28"/>
          <w:szCs w:val="16"/>
          <w:lang w:val="en-US"/>
        </w:rPr>
      </w:pPr>
      <w:bookmarkStart w:id="270" w:name="_Toc14622"/>
      <w:bookmarkStart w:id="271" w:name="_Toc27597"/>
      <w:bookmarkStart w:id="272" w:name="_Toc1701"/>
      <w:bookmarkStart w:id="273" w:name="_Toc18384"/>
      <w:r>
        <w:rPr>
          <w:rFonts w:hint="eastAsia"/>
          <w:sz w:val="28"/>
          <w:szCs w:val="16"/>
          <w:lang w:val="en-US"/>
        </w:rPr>
        <w:t>第四章 评</w:t>
      </w:r>
      <w:bookmarkEnd w:id="270"/>
      <w:bookmarkEnd w:id="271"/>
      <w:r>
        <w:rPr>
          <w:rFonts w:hint="eastAsia"/>
          <w:sz w:val="28"/>
          <w:szCs w:val="16"/>
          <w:lang w:val="en-US"/>
        </w:rPr>
        <w:t>审办法</w:t>
      </w:r>
      <w:bookmarkEnd w:id="272"/>
      <w:bookmarkEnd w:id="273"/>
    </w:p>
    <w:p w14:paraId="743649FC"/>
    <w:p w14:paraId="33BDC001">
      <w:pPr>
        <w:pStyle w:val="5"/>
      </w:pPr>
      <w:bookmarkStart w:id="274" w:name="_Toc14760"/>
      <w:bookmarkStart w:id="275" w:name="_Toc20123"/>
      <w:r>
        <w:rPr>
          <w:rFonts w:hint="eastAsia"/>
        </w:rPr>
        <w:t>一、评审办法</w:t>
      </w:r>
      <w:bookmarkEnd w:id="274"/>
      <w:bookmarkEnd w:id="275"/>
    </w:p>
    <w:p w14:paraId="231AA14C">
      <w:pPr>
        <w:spacing w:line="500" w:lineRule="exact"/>
        <w:ind w:firstLine="480" w:firstLineChars="200"/>
        <w:rPr>
          <w:rFonts w:ascii="宋体" w:hAnsi="宋体" w:cs="宋体"/>
          <w:szCs w:val="24"/>
        </w:rPr>
      </w:pPr>
      <w:r>
        <w:rPr>
          <w:rFonts w:hint="eastAsia" w:ascii="宋体" w:hAnsi="宋体" w:cs="宋体"/>
          <w:szCs w:val="24"/>
        </w:rPr>
        <w:t>本次评审采用综合评分法，综合评分因素的主要因素为价格、技术、商务部分等以及对磋商文件的响应程度。每一供应商的最终得分为所有评委评分的算数平均值，精确到小数点后两位，不进行四舍五入。</w:t>
      </w:r>
    </w:p>
    <w:p w14:paraId="2AB3443D"/>
    <w:p w14:paraId="11B11CDD">
      <w:pPr>
        <w:pStyle w:val="5"/>
      </w:pPr>
      <w:bookmarkStart w:id="276" w:name="_Toc23491"/>
      <w:bookmarkStart w:id="277" w:name="_Toc13465"/>
      <w:r>
        <w:rPr>
          <w:rFonts w:hint="eastAsia"/>
        </w:rPr>
        <w:t>二、评审程序</w:t>
      </w:r>
      <w:bookmarkEnd w:id="276"/>
      <w:bookmarkEnd w:id="277"/>
    </w:p>
    <w:p w14:paraId="7505FFA6">
      <w:pPr>
        <w:spacing w:line="500" w:lineRule="exact"/>
        <w:ind w:firstLine="480" w:firstLineChars="200"/>
        <w:rPr>
          <w:rFonts w:asciiTheme="minorEastAsia" w:hAnsiTheme="minorEastAsia" w:cstheme="minorEastAsia"/>
          <w:szCs w:val="24"/>
        </w:rPr>
      </w:pPr>
      <w:r>
        <w:rPr>
          <w:rFonts w:hint="eastAsia" w:asciiTheme="minorEastAsia" w:hAnsiTheme="minorEastAsia" w:cstheme="minorEastAsia"/>
          <w:szCs w:val="24"/>
        </w:rPr>
        <w:t>（一）初步评审：</w:t>
      </w:r>
    </w:p>
    <w:p w14:paraId="1CF794B9">
      <w:pPr>
        <w:spacing w:line="500" w:lineRule="exact"/>
        <w:ind w:firstLine="720" w:firstLineChars="300"/>
        <w:rPr>
          <w:rFonts w:asciiTheme="minorEastAsia" w:hAnsiTheme="minorEastAsia" w:cstheme="minorEastAsia"/>
          <w:szCs w:val="24"/>
        </w:rPr>
      </w:pPr>
      <w:r>
        <w:rPr>
          <w:rFonts w:hint="eastAsia" w:asciiTheme="minorEastAsia" w:hAnsiTheme="minorEastAsia" w:cstheme="minorEastAsia"/>
          <w:szCs w:val="24"/>
        </w:rPr>
        <w:t>分为资格审查和符合性审查。</w:t>
      </w:r>
    </w:p>
    <w:p w14:paraId="65AD2E5A">
      <w:pPr>
        <w:spacing w:line="500" w:lineRule="exact"/>
        <w:ind w:firstLine="480" w:firstLineChars="200"/>
        <w:rPr>
          <w:rFonts w:ascii="宋体" w:hAnsi="宋体" w:cs="宋体"/>
          <w:bCs/>
        </w:rPr>
      </w:pPr>
      <w:r>
        <w:rPr>
          <w:rFonts w:hint="eastAsia" w:asciiTheme="minorEastAsia" w:hAnsiTheme="minorEastAsia" w:cstheme="minorEastAsia"/>
          <w:szCs w:val="24"/>
        </w:rPr>
        <w:t xml:space="preserve">  1、资格审查采</w:t>
      </w:r>
      <w:r>
        <w:rPr>
          <w:rFonts w:hint="eastAsia" w:ascii="宋体" w:hAnsi="宋体" w:cs="宋体"/>
          <w:bCs/>
        </w:rPr>
        <w:t>用合格制进行评审。</w:t>
      </w:r>
    </w:p>
    <w:p w14:paraId="5A03F56F">
      <w:pPr>
        <w:spacing w:line="500" w:lineRule="exact"/>
        <w:ind w:firstLine="480" w:firstLineChars="200"/>
        <w:rPr>
          <w:rFonts w:ascii="宋体" w:hAnsi="宋体" w:cs="宋体"/>
          <w:bCs/>
        </w:rPr>
      </w:pPr>
      <w:r>
        <w:rPr>
          <w:rFonts w:hint="eastAsia" w:ascii="宋体" w:hAnsi="宋体" w:cs="宋体"/>
          <w:bCs/>
        </w:rPr>
        <w:t>采购代理机构按照以下要求对各供应商进资格行审查， 资格审查不符合磋商文件要求的供应商的响应文件视为无效响应文件，不得进入下一步评审。</w:t>
      </w:r>
    </w:p>
    <w:p w14:paraId="1C650676">
      <w:pPr>
        <w:spacing w:line="240" w:lineRule="auto"/>
      </w:pPr>
    </w:p>
    <w:p w14:paraId="72818450"/>
    <w:p w14:paraId="7E7C0E30">
      <w:pPr>
        <w:jc w:val="center"/>
      </w:pPr>
      <w:r>
        <w:rPr>
          <w:rFonts w:hint="eastAsia" w:ascii="宋体" w:hAnsi="宋体" w:cs="宋体"/>
          <w:b/>
          <w:bCs/>
        </w:rPr>
        <w:t>供应商资格审查一览表</w:t>
      </w:r>
    </w:p>
    <w:tbl>
      <w:tblPr>
        <w:tblStyle w:val="23"/>
        <w:tblpPr w:leftFromText="181" w:rightFromText="181" w:vertAnchor="text" w:tblpXSpec="center" w:tblpY="171"/>
        <w:tblOverlap w:val="never"/>
        <w:tblW w:w="92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965"/>
        <w:gridCol w:w="1125"/>
        <w:gridCol w:w="1425"/>
        <w:gridCol w:w="1004"/>
      </w:tblGrid>
      <w:tr w14:paraId="1A1DD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1" w:hRule="exact"/>
          <w:jc w:val="center"/>
        </w:trPr>
        <w:tc>
          <w:tcPr>
            <w:tcW w:w="720" w:type="dxa"/>
            <w:vAlign w:val="center"/>
          </w:tcPr>
          <w:p w14:paraId="4CD26A51">
            <w:pPr>
              <w:rPr>
                <w:rFonts w:ascii="宋体" w:cs="宋体"/>
                <w:b/>
                <w:szCs w:val="21"/>
              </w:rPr>
            </w:pPr>
            <w:r>
              <w:rPr>
                <w:rFonts w:hint="eastAsia" w:ascii="宋体" w:cs="宋体"/>
                <w:b/>
                <w:szCs w:val="21"/>
              </w:rPr>
              <w:t>序号</w:t>
            </w:r>
          </w:p>
        </w:tc>
        <w:tc>
          <w:tcPr>
            <w:tcW w:w="4965" w:type="dxa"/>
            <w:vAlign w:val="center"/>
          </w:tcPr>
          <w:p w14:paraId="662E53F0">
            <w:pPr>
              <w:ind w:firstLine="241" w:firstLineChars="100"/>
              <w:jc w:val="center"/>
              <w:rPr>
                <w:rFonts w:ascii="宋体" w:hAnsi="宋体" w:cs="宋体"/>
                <w:b/>
                <w:szCs w:val="21"/>
              </w:rPr>
            </w:pPr>
            <w:r>
              <w:rPr>
                <w:rFonts w:hint="eastAsia" w:ascii="宋体" w:hAnsi="宋体" w:cs="宋体"/>
                <w:b/>
                <w:szCs w:val="21"/>
              </w:rPr>
              <w:t>评审内容</w:t>
            </w:r>
          </w:p>
        </w:tc>
        <w:tc>
          <w:tcPr>
            <w:tcW w:w="1125" w:type="dxa"/>
            <w:vAlign w:val="center"/>
          </w:tcPr>
          <w:p w14:paraId="50C4F8B8">
            <w:pPr>
              <w:spacing w:line="240" w:lineRule="auto"/>
              <w:jc w:val="center"/>
              <w:rPr>
                <w:b/>
              </w:rPr>
            </w:pPr>
            <w:r>
              <w:rPr>
                <w:rFonts w:hint="eastAsia"/>
                <w:b/>
              </w:rPr>
              <w:t>评审</w:t>
            </w:r>
          </w:p>
          <w:p w14:paraId="58D35347">
            <w:pPr>
              <w:spacing w:line="240" w:lineRule="auto"/>
              <w:jc w:val="center"/>
              <w:rPr>
                <w:rFonts w:ascii="宋体" w:cs="宋体"/>
                <w:b/>
                <w:szCs w:val="21"/>
              </w:rPr>
            </w:pPr>
            <w:r>
              <w:rPr>
                <w:rFonts w:hint="eastAsia"/>
                <w:b/>
              </w:rPr>
              <w:t>标准</w:t>
            </w:r>
          </w:p>
        </w:tc>
        <w:tc>
          <w:tcPr>
            <w:tcW w:w="1425" w:type="dxa"/>
            <w:vAlign w:val="center"/>
          </w:tcPr>
          <w:p w14:paraId="198B9B79">
            <w:pPr>
              <w:spacing w:line="240" w:lineRule="auto"/>
              <w:jc w:val="center"/>
              <w:rPr>
                <w:b/>
              </w:rPr>
            </w:pPr>
            <w:r>
              <w:rPr>
                <w:rFonts w:hint="eastAsia"/>
                <w:b/>
              </w:rPr>
              <w:t>评审</w:t>
            </w:r>
          </w:p>
          <w:p w14:paraId="79B3F9AD">
            <w:pPr>
              <w:spacing w:line="240" w:lineRule="auto"/>
              <w:jc w:val="center"/>
              <w:rPr>
                <w:b/>
              </w:rPr>
            </w:pPr>
            <w:r>
              <w:rPr>
                <w:rFonts w:hint="eastAsia"/>
                <w:b/>
              </w:rPr>
              <w:t>结果</w:t>
            </w:r>
          </w:p>
        </w:tc>
        <w:tc>
          <w:tcPr>
            <w:tcW w:w="1004" w:type="dxa"/>
            <w:vAlign w:val="center"/>
          </w:tcPr>
          <w:p w14:paraId="4F9CF7CC">
            <w:pPr>
              <w:spacing w:line="240" w:lineRule="auto"/>
              <w:jc w:val="center"/>
              <w:rPr>
                <w:rFonts w:ascii="宋体" w:hAnsi="宋体" w:cs="宋体"/>
                <w:b/>
                <w:szCs w:val="21"/>
              </w:rPr>
            </w:pPr>
            <w:r>
              <w:rPr>
                <w:rFonts w:hint="eastAsia" w:ascii="宋体" w:hAnsi="宋体" w:cs="宋体"/>
                <w:b/>
                <w:szCs w:val="21"/>
              </w:rPr>
              <w:t>是否核</w:t>
            </w:r>
          </w:p>
          <w:p w14:paraId="5C5931D7">
            <w:pPr>
              <w:spacing w:line="240" w:lineRule="auto"/>
              <w:jc w:val="center"/>
              <w:rPr>
                <w:b/>
              </w:rPr>
            </w:pPr>
            <w:r>
              <w:rPr>
                <w:rFonts w:hint="eastAsia" w:ascii="宋体" w:hAnsi="宋体" w:cs="宋体"/>
                <w:b/>
                <w:szCs w:val="21"/>
              </w:rPr>
              <w:t>验原件</w:t>
            </w:r>
          </w:p>
        </w:tc>
      </w:tr>
      <w:tr w14:paraId="51FBBE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9" w:hRule="exact"/>
          <w:jc w:val="center"/>
        </w:trPr>
        <w:tc>
          <w:tcPr>
            <w:tcW w:w="720" w:type="dxa"/>
            <w:vAlign w:val="center"/>
          </w:tcPr>
          <w:p w14:paraId="77AD89A5">
            <w:pPr>
              <w:jc w:val="center"/>
              <w:rPr>
                <w:rFonts w:ascii="宋体" w:hAnsi="宋体" w:cs="宋体"/>
                <w:bCs/>
                <w:szCs w:val="21"/>
              </w:rPr>
            </w:pPr>
            <w:r>
              <w:rPr>
                <w:rFonts w:hint="eastAsia" w:ascii="宋体" w:hAnsi="宋体" w:cs="宋体"/>
                <w:bCs/>
                <w:szCs w:val="21"/>
              </w:rPr>
              <w:t>1</w:t>
            </w:r>
          </w:p>
        </w:tc>
        <w:tc>
          <w:tcPr>
            <w:tcW w:w="4965" w:type="dxa"/>
            <w:vAlign w:val="center"/>
          </w:tcPr>
          <w:p w14:paraId="294E3E6A">
            <w:pPr>
              <w:rPr>
                <w:rFonts w:ascii="宋体" w:hAnsi="宋体"/>
                <w:sz w:val="21"/>
                <w:szCs w:val="21"/>
              </w:rPr>
            </w:pPr>
            <w:r>
              <w:rPr>
                <w:rFonts w:ascii="宋体" w:hAnsi="宋体"/>
                <w:sz w:val="21"/>
                <w:szCs w:val="21"/>
              </w:rPr>
              <w:t>具有独立承担民事责任能力的法人、其他组织或自然人，并出具合法有效的营业执照或事业单位法人证书等国家规定的相关证明，自然人参与的提供其身份证明（身份证原件）；</w:t>
            </w:r>
          </w:p>
        </w:tc>
        <w:tc>
          <w:tcPr>
            <w:tcW w:w="1125" w:type="dxa"/>
            <w:vAlign w:val="center"/>
          </w:tcPr>
          <w:p w14:paraId="5E06DF23">
            <w:pPr>
              <w:rPr>
                <w:rFonts w:ascii="宋体" w:hAnsi="宋体" w:cs="宋体"/>
                <w:bCs/>
                <w:szCs w:val="21"/>
              </w:rPr>
            </w:pPr>
            <w:r>
              <w:rPr>
                <w:rFonts w:hint="eastAsia" w:ascii="宋体" w:hAnsi="宋体"/>
                <w:sz w:val="21"/>
                <w:szCs w:val="21"/>
              </w:rPr>
              <w:t>合法有效</w:t>
            </w:r>
          </w:p>
        </w:tc>
        <w:tc>
          <w:tcPr>
            <w:tcW w:w="1425" w:type="dxa"/>
            <w:vAlign w:val="center"/>
          </w:tcPr>
          <w:p w14:paraId="5FF42D1C">
            <w:r>
              <w:rPr>
                <w:rFonts w:hint="eastAsia" w:ascii="宋体" w:hAnsi="宋体"/>
                <w:sz w:val="21"/>
                <w:szCs w:val="21"/>
              </w:rPr>
              <w:t>合格/不合格</w:t>
            </w:r>
          </w:p>
        </w:tc>
        <w:tc>
          <w:tcPr>
            <w:tcW w:w="1004" w:type="dxa"/>
            <w:vAlign w:val="center"/>
          </w:tcPr>
          <w:p w14:paraId="51A5AAC1">
            <w:pPr>
              <w:jc w:val="center"/>
            </w:pPr>
            <w:r>
              <w:rPr>
                <w:rFonts w:hint="eastAsia" w:ascii="宋体" w:hAnsi="宋体"/>
                <w:sz w:val="21"/>
                <w:szCs w:val="21"/>
              </w:rPr>
              <w:t>是</w:t>
            </w:r>
          </w:p>
        </w:tc>
      </w:tr>
      <w:tr w14:paraId="6361B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1" w:hRule="exact"/>
          <w:jc w:val="center"/>
        </w:trPr>
        <w:tc>
          <w:tcPr>
            <w:tcW w:w="720" w:type="dxa"/>
            <w:vAlign w:val="center"/>
          </w:tcPr>
          <w:p w14:paraId="0105CC64">
            <w:pPr>
              <w:jc w:val="center"/>
              <w:rPr>
                <w:rFonts w:ascii="宋体" w:hAnsi="宋体" w:cs="宋体"/>
                <w:bCs/>
                <w:szCs w:val="21"/>
              </w:rPr>
            </w:pPr>
            <w:r>
              <w:rPr>
                <w:rFonts w:hint="eastAsia" w:ascii="宋体" w:hAnsi="宋体" w:cs="宋体"/>
                <w:bCs/>
                <w:szCs w:val="21"/>
              </w:rPr>
              <w:t>2</w:t>
            </w:r>
          </w:p>
        </w:tc>
        <w:tc>
          <w:tcPr>
            <w:tcW w:w="4965" w:type="dxa"/>
            <w:vAlign w:val="center"/>
          </w:tcPr>
          <w:p w14:paraId="6F7B7364">
            <w:pPr>
              <w:rPr>
                <w:rFonts w:ascii="宋体" w:hAnsi="宋体"/>
                <w:sz w:val="21"/>
                <w:szCs w:val="21"/>
              </w:rPr>
            </w:pPr>
            <w:r>
              <w:rPr>
                <w:rFonts w:hint="eastAsia" w:ascii="宋体" w:hAnsi="宋体"/>
                <w:sz w:val="21"/>
                <w:szCs w:val="21"/>
                <w:lang w:eastAsia="zh-CN"/>
              </w:rPr>
              <w:t>财务状况报告：提供会计师事务所出具的有效的2024或2025年度财务审计报告</w:t>
            </w:r>
            <w:r>
              <w:rPr>
                <w:rFonts w:ascii="宋体" w:hAnsi="宋体"/>
                <w:sz w:val="21"/>
                <w:szCs w:val="21"/>
              </w:rPr>
              <w:t>（成立时间至提交议价响应文件截止时间不足一年的可提供成立后任意时段的资产负债表），或提交投标截止时间前6个月内银行出具的资信证明，或信用担保机构出具的投标担保函，（以上三种形式的资料提供任何一种即可）；</w:t>
            </w:r>
          </w:p>
        </w:tc>
        <w:tc>
          <w:tcPr>
            <w:tcW w:w="1125" w:type="dxa"/>
            <w:vAlign w:val="center"/>
          </w:tcPr>
          <w:p w14:paraId="2D485A9A">
            <w:pPr>
              <w:rPr>
                <w:rFonts w:ascii="宋体" w:hAnsi="宋体" w:cs="宋体"/>
                <w:bCs/>
                <w:szCs w:val="21"/>
              </w:rPr>
            </w:pPr>
            <w:r>
              <w:rPr>
                <w:rFonts w:hint="eastAsia" w:ascii="宋体" w:hAnsi="宋体"/>
                <w:sz w:val="21"/>
                <w:szCs w:val="21"/>
              </w:rPr>
              <w:t>合格有效</w:t>
            </w:r>
          </w:p>
        </w:tc>
        <w:tc>
          <w:tcPr>
            <w:tcW w:w="1425" w:type="dxa"/>
            <w:vAlign w:val="center"/>
          </w:tcPr>
          <w:p w14:paraId="4417BA30">
            <w:r>
              <w:rPr>
                <w:rFonts w:hint="eastAsia" w:ascii="宋体" w:hAnsi="宋体"/>
                <w:sz w:val="21"/>
                <w:szCs w:val="21"/>
              </w:rPr>
              <w:t>合格/不合格</w:t>
            </w:r>
          </w:p>
        </w:tc>
        <w:tc>
          <w:tcPr>
            <w:tcW w:w="1004" w:type="dxa"/>
            <w:vAlign w:val="center"/>
          </w:tcPr>
          <w:p w14:paraId="0B01C6C8">
            <w:pPr>
              <w:jc w:val="center"/>
            </w:pPr>
            <w:r>
              <w:rPr>
                <w:rFonts w:hint="eastAsia" w:ascii="宋体" w:hAnsi="宋体"/>
                <w:sz w:val="21"/>
                <w:szCs w:val="21"/>
              </w:rPr>
              <w:t>是</w:t>
            </w:r>
          </w:p>
        </w:tc>
      </w:tr>
      <w:tr w14:paraId="31C043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9" w:hRule="exact"/>
          <w:jc w:val="center"/>
        </w:trPr>
        <w:tc>
          <w:tcPr>
            <w:tcW w:w="720" w:type="dxa"/>
            <w:vAlign w:val="center"/>
          </w:tcPr>
          <w:p w14:paraId="77BE5B8F">
            <w:pPr>
              <w:spacing w:line="240" w:lineRule="auto"/>
              <w:jc w:val="center"/>
              <w:rPr>
                <w:rFonts w:ascii="宋体" w:hAnsi="宋体" w:cs="宋体"/>
                <w:bCs/>
                <w:szCs w:val="21"/>
              </w:rPr>
            </w:pPr>
            <w:r>
              <w:rPr>
                <w:rFonts w:hint="eastAsia" w:ascii="宋体" w:hAnsi="宋体" w:cs="宋体"/>
                <w:bCs/>
                <w:szCs w:val="21"/>
              </w:rPr>
              <w:t>3</w:t>
            </w:r>
          </w:p>
        </w:tc>
        <w:tc>
          <w:tcPr>
            <w:tcW w:w="4965" w:type="dxa"/>
            <w:vAlign w:val="center"/>
          </w:tcPr>
          <w:p w14:paraId="14CFD23A">
            <w:pPr>
              <w:rPr>
                <w:rFonts w:ascii="宋体" w:hAnsi="宋体"/>
                <w:sz w:val="21"/>
                <w:szCs w:val="21"/>
              </w:rPr>
            </w:pPr>
            <w:r>
              <w:rPr>
                <w:rFonts w:ascii="宋体" w:hAnsi="宋体"/>
                <w:sz w:val="21"/>
                <w:szCs w:val="21"/>
              </w:rPr>
              <w:t>税收缴纳证明：提供投标截止前半年内已缴纳的至少一个月的纳税证明或完税证明，纳税证明或完税证明上应有代收机构或税务机关的公章或业务专用章；其他组织和自然人提供投标截止前半年内已缴纳的至少一个月的缴纳税收的凭据；依法免税的或者依法不需缴税的供应商应提供相关文件证明；其他组织和自然人也须提供(复印件加盖公章)；</w:t>
            </w:r>
          </w:p>
        </w:tc>
        <w:tc>
          <w:tcPr>
            <w:tcW w:w="1125" w:type="dxa"/>
            <w:vAlign w:val="center"/>
          </w:tcPr>
          <w:p w14:paraId="23470A4E">
            <w:pPr>
              <w:rPr>
                <w:rFonts w:ascii="宋体" w:hAnsi="宋体" w:cs="宋体"/>
                <w:bCs/>
                <w:szCs w:val="21"/>
              </w:rPr>
            </w:pPr>
            <w:r>
              <w:rPr>
                <w:rFonts w:hint="eastAsia" w:ascii="宋体" w:hAnsi="宋体"/>
                <w:sz w:val="21"/>
                <w:szCs w:val="21"/>
              </w:rPr>
              <w:t>合格有效</w:t>
            </w:r>
          </w:p>
        </w:tc>
        <w:tc>
          <w:tcPr>
            <w:tcW w:w="1425" w:type="dxa"/>
            <w:vAlign w:val="center"/>
          </w:tcPr>
          <w:p w14:paraId="4DD43F14">
            <w:r>
              <w:rPr>
                <w:rFonts w:hint="eastAsia" w:ascii="宋体" w:hAnsi="宋体"/>
                <w:sz w:val="21"/>
                <w:szCs w:val="21"/>
              </w:rPr>
              <w:t>合格/不合格</w:t>
            </w:r>
          </w:p>
        </w:tc>
        <w:tc>
          <w:tcPr>
            <w:tcW w:w="1004" w:type="dxa"/>
            <w:vAlign w:val="center"/>
          </w:tcPr>
          <w:p w14:paraId="1941BA2F">
            <w:pPr>
              <w:jc w:val="center"/>
            </w:pPr>
            <w:r>
              <w:rPr>
                <w:rFonts w:hint="eastAsia" w:ascii="宋体" w:hAnsi="宋体"/>
                <w:sz w:val="21"/>
                <w:szCs w:val="21"/>
              </w:rPr>
              <w:t>是</w:t>
            </w:r>
          </w:p>
        </w:tc>
      </w:tr>
      <w:tr w14:paraId="3EB569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3" w:hRule="exact"/>
          <w:jc w:val="center"/>
        </w:trPr>
        <w:tc>
          <w:tcPr>
            <w:tcW w:w="720" w:type="dxa"/>
            <w:vAlign w:val="center"/>
          </w:tcPr>
          <w:p w14:paraId="166BDDC2">
            <w:pPr>
              <w:spacing w:line="240" w:lineRule="auto"/>
              <w:jc w:val="center"/>
              <w:rPr>
                <w:rFonts w:ascii="宋体" w:hAnsi="宋体" w:cs="宋体"/>
                <w:bCs/>
                <w:szCs w:val="21"/>
              </w:rPr>
            </w:pPr>
            <w:r>
              <w:rPr>
                <w:rFonts w:hint="eastAsia" w:ascii="宋体" w:hAnsi="宋体" w:cs="宋体"/>
                <w:bCs/>
                <w:szCs w:val="21"/>
              </w:rPr>
              <w:t>4</w:t>
            </w:r>
          </w:p>
        </w:tc>
        <w:tc>
          <w:tcPr>
            <w:tcW w:w="4965" w:type="dxa"/>
            <w:vAlign w:val="center"/>
          </w:tcPr>
          <w:p w14:paraId="072BDDD8">
            <w:pPr>
              <w:rPr>
                <w:rFonts w:ascii="宋体" w:hAnsi="宋体"/>
                <w:sz w:val="21"/>
                <w:szCs w:val="21"/>
              </w:rPr>
            </w:pPr>
            <w:r>
              <w:rPr>
                <w:rFonts w:ascii="宋体" w:hAnsi="宋体"/>
                <w:sz w:val="21"/>
                <w:szCs w:val="21"/>
              </w:rPr>
              <w:t>社会保障资金缴纳证明：提供投标截止前半年内已缴纳的至少一个月的社会保障资金的证明（社会保障资金缴存单据或社保机构开具的社会保险参保缴费情况证明等）；依法不需要缴纳社会保障资金的供应商应提供相关文件证明；其他组织和自然人也须提供(复印件加盖公章)；</w:t>
            </w:r>
          </w:p>
        </w:tc>
        <w:tc>
          <w:tcPr>
            <w:tcW w:w="1125" w:type="dxa"/>
            <w:vAlign w:val="center"/>
          </w:tcPr>
          <w:p w14:paraId="405E21F3">
            <w:pPr>
              <w:rPr>
                <w:rFonts w:ascii="宋体" w:hAnsi="宋体" w:cs="宋体"/>
                <w:bCs/>
                <w:szCs w:val="21"/>
              </w:rPr>
            </w:pPr>
            <w:r>
              <w:rPr>
                <w:rFonts w:hint="eastAsia" w:ascii="宋体" w:hAnsi="宋体"/>
                <w:sz w:val="21"/>
                <w:szCs w:val="21"/>
              </w:rPr>
              <w:t>合格有效</w:t>
            </w:r>
          </w:p>
        </w:tc>
        <w:tc>
          <w:tcPr>
            <w:tcW w:w="1425" w:type="dxa"/>
            <w:vAlign w:val="center"/>
          </w:tcPr>
          <w:p w14:paraId="3DC1C5C0">
            <w:r>
              <w:rPr>
                <w:rFonts w:hint="eastAsia" w:ascii="宋体" w:hAnsi="宋体"/>
                <w:sz w:val="21"/>
                <w:szCs w:val="21"/>
              </w:rPr>
              <w:t>合格/不合格</w:t>
            </w:r>
          </w:p>
        </w:tc>
        <w:tc>
          <w:tcPr>
            <w:tcW w:w="1004" w:type="dxa"/>
            <w:vAlign w:val="center"/>
          </w:tcPr>
          <w:p w14:paraId="71243B73">
            <w:pPr>
              <w:jc w:val="center"/>
            </w:pPr>
            <w:r>
              <w:rPr>
                <w:rFonts w:hint="eastAsia" w:ascii="宋体" w:hAnsi="宋体"/>
                <w:sz w:val="21"/>
                <w:szCs w:val="21"/>
              </w:rPr>
              <w:t>是</w:t>
            </w:r>
          </w:p>
        </w:tc>
      </w:tr>
      <w:tr w14:paraId="0F8F0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exact"/>
          <w:jc w:val="center"/>
        </w:trPr>
        <w:tc>
          <w:tcPr>
            <w:tcW w:w="720" w:type="dxa"/>
            <w:vAlign w:val="center"/>
          </w:tcPr>
          <w:p w14:paraId="51BB9CA2">
            <w:pPr>
              <w:spacing w:line="240" w:lineRule="auto"/>
              <w:jc w:val="center"/>
              <w:rPr>
                <w:rFonts w:ascii="宋体" w:hAnsi="宋体" w:cs="宋体"/>
                <w:bCs/>
                <w:szCs w:val="21"/>
              </w:rPr>
            </w:pPr>
            <w:r>
              <w:rPr>
                <w:rFonts w:hint="eastAsia" w:ascii="宋体" w:hAnsi="宋体" w:cs="宋体"/>
                <w:bCs/>
                <w:szCs w:val="21"/>
              </w:rPr>
              <w:t>5</w:t>
            </w:r>
          </w:p>
        </w:tc>
        <w:tc>
          <w:tcPr>
            <w:tcW w:w="4965" w:type="dxa"/>
            <w:vAlign w:val="center"/>
          </w:tcPr>
          <w:p w14:paraId="6D4098B6">
            <w:pPr>
              <w:rPr>
                <w:rFonts w:ascii="宋体" w:hAnsi="宋体"/>
                <w:sz w:val="21"/>
                <w:szCs w:val="21"/>
              </w:rPr>
            </w:pPr>
            <w:r>
              <w:rPr>
                <w:rFonts w:ascii="宋体" w:hAnsi="宋体"/>
                <w:sz w:val="21"/>
                <w:szCs w:val="21"/>
              </w:rPr>
              <w:t>提供具有履行本合同所必需的设备和专业技术能力的声明（原件）；</w:t>
            </w:r>
          </w:p>
        </w:tc>
        <w:tc>
          <w:tcPr>
            <w:tcW w:w="1125" w:type="dxa"/>
            <w:vAlign w:val="center"/>
          </w:tcPr>
          <w:p w14:paraId="0A82EC11">
            <w:pPr>
              <w:rPr>
                <w:rFonts w:ascii="宋体" w:hAnsi="宋体"/>
                <w:sz w:val="21"/>
                <w:szCs w:val="21"/>
              </w:rPr>
            </w:pPr>
            <w:r>
              <w:rPr>
                <w:rFonts w:hint="eastAsia" w:ascii="宋体" w:hAnsi="宋体"/>
                <w:sz w:val="21"/>
                <w:szCs w:val="21"/>
              </w:rPr>
              <w:t>合格有效</w:t>
            </w:r>
          </w:p>
        </w:tc>
        <w:tc>
          <w:tcPr>
            <w:tcW w:w="1425" w:type="dxa"/>
            <w:vAlign w:val="center"/>
          </w:tcPr>
          <w:p w14:paraId="36948811">
            <w:pPr>
              <w:rPr>
                <w:rFonts w:ascii="宋体" w:hAnsi="宋体"/>
                <w:sz w:val="21"/>
                <w:szCs w:val="21"/>
              </w:rPr>
            </w:pPr>
            <w:r>
              <w:rPr>
                <w:rFonts w:hint="eastAsia" w:ascii="宋体" w:hAnsi="宋体"/>
                <w:sz w:val="21"/>
                <w:szCs w:val="21"/>
              </w:rPr>
              <w:t>合格/不合格</w:t>
            </w:r>
          </w:p>
        </w:tc>
        <w:tc>
          <w:tcPr>
            <w:tcW w:w="1004" w:type="dxa"/>
            <w:vAlign w:val="center"/>
          </w:tcPr>
          <w:p w14:paraId="5AF4ECD7">
            <w:pPr>
              <w:jc w:val="center"/>
              <w:rPr>
                <w:rFonts w:ascii="宋体" w:hAnsi="宋体"/>
                <w:sz w:val="21"/>
                <w:szCs w:val="21"/>
              </w:rPr>
            </w:pPr>
            <w:r>
              <w:rPr>
                <w:rFonts w:hint="eastAsia" w:ascii="宋体" w:hAnsi="宋体"/>
                <w:sz w:val="21"/>
                <w:szCs w:val="21"/>
              </w:rPr>
              <w:t>是</w:t>
            </w:r>
          </w:p>
        </w:tc>
      </w:tr>
      <w:tr w14:paraId="1E2454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9" w:hRule="exact"/>
          <w:jc w:val="center"/>
        </w:trPr>
        <w:tc>
          <w:tcPr>
            <w:tcW w:w="720" w:type="dxa"/>
            <w:vAlign w:val="center"/>
          </w:tcPr>
          <w:p w14:paraId="18D4E005">
            <w:pPr>
              <w:jc w:val="center"/>
              <w:rPr>
                <w:rFonts w:ascii="宋体" w:hAnsi="宋体" w:cs="宋体"/>
                <w:bCs/>
                <w:szCs w:val="21"/>
              </w:rPr>
            </w:pPr>
            <w:r>
              <w:rPr>
                <w:rFonts w:hint="eastAsia" w:ascii="宋体" w:hAnsi="宋体" w:cs="宋体"/>
                <w:bCs/>
                <w:szCs w:val="21"/>
              </w:rPr>
              <w:t>6</w:t>
            </w:r>
          </w:p>
        </w:tc>
        <w:tc>
          <w:tcPr>
            <w:tcW w:w="4965" w:type="dxa"/>
            <w:vAlign w:val="center"/>
          </w:tcPr>
          <w:p w14:paraId="0107F02D">
            <w:pPr>
              <w:rPr>
                <w:rFonts w:ascii="宋体" w:hAnsi="宋体"/>
                <w:sz w:val="21"/>
                <w:szCs w:val="21"/>
              </w:rPr>
            </w:pPr>
            <w:r>
              <w:rPr>
                <w:rFonts w:ascii="宋体" w:hAnsi="宋体"/>
                <w:sz w:val="21"/>
                <w:szCs w:val="21"/>
              </w:rPr>
              <w:t>参加本次政府采购活动前三年内在经营活动中没有重大违纪，以及未被列入失信被执行人、重大税收违法失信主体名单、政府采购严重违法失信行为记录名单的书面声明（原件，并附“信用中国”网站（www.creditchina.gov.cn）、中国政府采购网（www.ccgp.govcn.）查询结果截图并加盖公章）；</w:t>
            </w:r>
          </w:p>
        </w:tc>
        <w:tc>
          <w:tcPr>
            <w:tcW w:w="1125" w:type="dxa"/>
            <w:vAlign w:val="center"/>
          </w:tcPr>
          <w:p w14:paraId="58051997">
            <w:pPr>
              <w:rPr>
                <w:rFonts w:ascii="宋体" w:hAnsi="宋体" w:cs="宋体"/>
                <w:bCs/>
                <w:szCs w:val="21"/>
              </w:rPr>
            </w:pPr>
            <w:r>
              <w:rPr>
                <w:rFonts w:hint="eastAsia" w:ascii="宋体" w:hAnsi="宋体"/>
                <w:sz w:val="21"/>
                <w:szCs w:val="21"/>
              </w:rPr>
              <w:t>合格有效</w:t>
            </w:r>
          </w:p>
        </w:tc>
        <w:tc>
          <w:tcPr>
            <w:tcW w:w="1425" w:type="dxa"/>
            <w:vAlign w:val="center"/>
          </w:tcPr>
          <w:p w14:paraId="0D87E9DA">
            <w:r>
              <w:rPr>
                <w:rFonts w:hint="eastAsia" w:ascii="宋体" w:hAnsi="宋体"/>
                <w:sz w:val="21"/>
                <w:szCs w:val="21"/>
              </w:rPr>
              <w:t>合格/不合格</w:t>
            </w:r>
          </w:p>
        </w:tc>
        <w:tc>
          <w:tcPr>
            <w:tcW w:w="1004" w:type="dxa"/>
            <w:vAlign w:val="center"/>
          </w:tcPr>
          <w:p w14:paraId="46A1A352">
            <w:pPr>
              <w:jc w:val="center"/>
            </w:pPr>
            <w:r>
              <w:rPr>
                <w:rFonts w:hint="eastAsia" w:ascii="宋体" w:hAnsi="宋体"/>
                <w:sz w:val="21"/>
                <w:szCs w:val="21"/>
              </w:rPr>
              <w:t>是</w:t>
            </w:r>
          </w:p>
        </w:tc>
      </w:tr>
      <w:tr w14:paraId="56B99E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7" w:hRule="exact"/>
          <w:jc w:val="center"/>
        </w:trPr>
        <w:tc>
          <w:tcPr>
            <w:tcW w:w="720" w:type="dxa"/>
            <w:vAlign w:val="center"/>
          </w:tcPr>
          <w:p w14:paraId="02758B8B">
            <w:pPr>
              <w:jc w:val="center"/>
              <w:rPr>
                <w:rFonts w:ascii="宋体" w:hAnsi="宋体" w:cs="宋体"/>
                <w:bCs/>
                <w:szCs w:val="21"/>
              </w:rPr>
            </w:pPr>
            <w:r>
              <w:rPr>
                <w:rFonts w:hint="eastAsia" w:ascii="宋体" w:hAnsi="宋体" w:cs="宋体"/>
                <w:sz w:val="21"/>
                <w:szCs w:val="21"/>
              </w:rPr>
              <w:t>7</w:t>
            </w:r>
          </w:p>
        </w:tc>
        <w:tc>
          <w:tcPr>
            <w:tcW w:w="4965" w:type="dxa"/>
            <w:vAlign w:val="center"/>
          </w:tcPr>
          <w:p w14:paraId="704A4A14">
            <w:pPr>
              <w:rPr>
                <w:rFonts w:hint="eastAsia" w:ascii="宋体" w:hAnsi="宋体" w:eastAsia="宋体" w:cs="宋体"/>
                <w:sz w:val="21"/>
                <w:szCs w:val="21"/>
                <w:lang w:eastAsia="zh-CN"/>
              </w:rPr>
            </w:pPr>
            <w:r>
              <w:rPr>
                <w:rFonts w:hint="eastAsia" w:ascii="宋体" w:hAnsi="宋体" w:eastAsia="宋体" w:cs="宋体"/>
                <w:sz w:val="21"/>
                <w:szCs w:val="21"/>
                <w:lang w:eastAsia="zh-CN"/>
              </w:rPr>
              <w:t>法定代表人参加磋商的，须提交法定代表人身份证（原件）；法定代表人授权他人参加磋商的，须提交法定代表人授权委托书及被授权人身份证（原件）；</w:t>
            </w:r>
          </w:p>
        </w:tc>
        <w:tc>
          <w:tcPr>
            <w:tcW w:w="1125" w:type="dxa"/>
            <w:vAlign w:val="center"/>
          </w:tcPr>
          <w:p w14:paraId="647A400C">
            <w:pPr>
              <w:rPr>
                <w:rFonts w:ascii="宋体" w:hAnsi="宋体" w:cs="宋体"/>
                <w:sz w:val="21"/>
                <w:szCs w:val="21"/>
              </w:rPr>
            </w:pPr>
            <w:r>
              <w:rPr>
                <w:rFonts w:hint="eastAsia" w:ascii="宋体" w:hAnsi="宋体" w:cs="宋体"/>
                <w:sz w:val="21"/>
                <w:szCs w:val="21"/>
              </w:rPr>
              <w:t>合格有效</w:t>
            </w:r>
          </w:p>
        </w:tc>
        <w:tc>
          <w:tcPr>
            <w:tcW w:w="1425" w:type="dxa"/>
            <w:vAlign w:val="center"/>
          </w:tcPr>
          <w:p w14:paraId="46F7F4E9">
            <w:pPr>
              <w:rPr>
                <w:rFonts w:ascii="宋体" w:hAnsi="宋体"/>
                <w:sz w:val="21"/>
                <w:szCs w:val="21"/>
              </w:rPr>
            </w:pPr>
            <w:r>
              <w:rPr>
                <w:rFonts w:hint="eastAsia" w:ascii="宋体" w:hAnsi="宋体"/>
                <w:sz w:val="21"/>
                <w:szCs w:val="21"/>
              </w:rPr>
              <w:t>合格/不合格</w:t>
            </w:r>
          </w:p>
        </w:tc>
        <w:tc>
          <w:tcPr>
            <w:tcW w:w="1004" w:type="dxa"/>
            <w:vAlign w:val="center"/>
          </w:tcPr>
          <w:p w14:paraId="240BBF36">
            <w:pPr>
              <w:jc w:val="center"/>
              <w:rPr>
                <w:rFonts w:ascii="宋体" w:hAnsi="宋体"/>
                <w:sz w:val="21"/>
                <w:szCs w:val="21"/>
              </w:rPr>
            </w:pPr>
            <w:r>
              <w:rPr>
                <w:rFonts w:hint="eastAsia" w:ascii="宋体" w:hAnsi="宋体"/>
                <w:sz w:val="21"/>
                <w:szCs w:val="21"/>
              </w:rPr>
              <w:t>是</w:t>
            </w:r>
          </w:p>
        </w:tc>
      </w:tr>
      <w:tr w14:paraId="6C899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8" w:hRule="exact"/>
          <w:jc w:val="center"/>
        </w:trPr>
        <w:tc>
          <w:tcPr>
            <w:tcW w:w="720" w:type="dxa"/>
            <w:vAlign w:val="center"/>
          </w:tcPr>
          <w:p w14:paraId="00F0E24C">
            <w:pPr>
              <w:jc w:val="center"/>
              <w:rPr>
                <w:rFonts w:hint="eastAsia" w:ascii="宋体" w:hAnsi="宋体" w:eastAsia="宋体" w:cs="宋体"/>
                <w:sz w:val="21"/>
                <w:szCs w:val="21"/>
                <w:lang w:val="en-US" w:eastAsia="zh-CN"/>
              </w:rPr>
            </w:pPr>
            <w:r>
              <w:rPr>
                <w:rFonts w:hint="eastAsia" w:ascii="宋体" w:hAnsi="宋体" w:cs="宋体"/>
                <w:sz w:val="21"/>
                <w:szCs w:val="21"/>
                <w:lang w:val="en-US" w:eastAsia="zh-CN"/>
              </w:rPr>
              <w:t>8</w:t>
            </w:r>
          </w:p>
        </w:tc>
        <w:tc>
          <w:tcPr>
            <w:tcW w:w="4965" w:type="dxa"/>
            <w:vAlign w:val="center"/>
          </w:tcPr>
          <w:p w14:paraId="1E9059C0">
            <w:pPr>
              <w:rPr>
                <w:rFonts w:hint="eastAsia" w:ascii="宋体" w:hAnsi="宋体" w:cs="宋体"/>
                <w:sz w:val="21"/>
                <w:szCs w:val="21"/>
              </w:rPr>
            </w:pPr>
            <w:r>
              <w:rPr>
                <w:rFonts w:hint="eastAsia" w:ascii="宋体" w:hAnsi="宋体" w:cs="宋体"/>
                <w:sz w:val="21"/>
                <w:szCs w:val="21"/>
              </w:rPr>
              <w:t>控股管理关系：单位负责人为同一人或存在直接控股、管理关系的不同单位，不得参加同一合同项下的政府采购活动；</w:t>
            </w:r>
          </w:p>
        </w:tc>
        <w:tc>
          <w:tcPr>
            <w:tcW w:w="1125" w:type="dxa"/>
            <w:vAlign w:val="center"/>
          </w:tcPr>
          <w:p w14:paraId="47567A4F">
            <w:pPr>
              <w:rPr>
                <w:rFonts w:hint="eastAsia" w:ascii="宋体" w:hAnsi="宋体" w:cs="宋体"/>
                <w:sz w:val="21"/>
                <w:szCs w:val="21"/>
              </w:rPr>
            </w:pPr>
            <w:r>
              <w:rPr>
                <w:rFonts w:hint="eastAsia" w:ascii="宋体" w:hAnsi="宋体" w:cs="宋体"/>
                <w:sz w:val="21"/>
                <w:szCs w:val="21"/>
              </w:rPr>
              <w:t>合格有效</w:t>
            </w:r>
          </w:p>
        </w:tc>
        <w:tc>
          <w:tcPr>
            <w:tcW w:w="1425" w:type="dxa"/>
            <w:vAlign w:val="center"/>
          </w:tcPr>
          <w:p w14:paraId="463777E1">
            <w:pPr>
              <w:rPr>
                <w:rFonts w:hint="eastAsia" w:ascii="宋体" w:hAnsi="宋体" w:cs="宋体"/>
                <w:sz w:val="21"/>
                <w:szCs w:val="21"/>
              </w:rPr>
            </w:pPr>
            <w:r>
              <w:rPr>
                <w:rFonts w:hint="eastAsia" w:ascii="宋体" w:hAnsi="宋体"/>
                <w:sz w:val="21"/>
                <w:szCs w:val="21"/>
              </w:rPr>
              <w:t>合格/不合格</w:t>
            </w:r>
          </w:p>
        </w:tc>
        <w:tc>
          <w:tcPr>
            <w:tcW w:w="1004" w:type="dxa"/>
            <w:vAlign w:val="center"/>
          </w:tcPr>
          <w:p w14:paraId="7391E967">
            <w:pPr>
              <w:jc w:val="center"/>
              <w:rPr>
                <w:rFonts w:ascii="宋体" w:hAnsi="宋体"/>
                <w:sz w:val="21"/>
                <w:szCs w:val="21"/>
              </w:rPr>
            </w:pPr>
            <w:r>
              <w:rPr>
                <w:rFonts w:hint="eastAsia" w:ascii="宋体" w:hAnsi="宋体"/>
                <w:sz w:val="21"/>
                <w:szCs w:val="21"/>
              </w:rPr>
              <w:t>是</w:t>
            </w:r>
          </w:p>
        </w:tc>
      </w:tr>
      <w:tr w14:paraId="4455C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8" w:hRule="exact"/>
          <w:jc w:val="center"/>
        </w:trPr>
        <w:tc>
          <w:tcPr>
            <w:tcW w:w="720" w:type="dxa"/>
            <w:vAlign w:val="center"/>
          </w:tcPr>
          <w:p w14:paraId="05F96F47">
            <w:pPr>
              <w:jc w:val="center"/>
              <w:rPr>
                <w:rFonts w:hint="default" w:ascii="宋体" w:hAnsi="宋体" w:cs="宋体"/>
                <w:sz w:val="21"/>
                <w:szCs w:val="21"/>
                <w:lang w:val="en-US" w:eastAsia="zh-CN"/>
              </w:rPr>
            </w:pPr>
            <w:r>
              <w:rPr>
                <w:rFonts w:hint="eastAsia" w:ascii="宋体" w:hAnsi="宋体" w:cs="宋体"/>
                <w:sz w:val="21"/>
                <w:szCs w:val="21"/>
                <w:lang w:val="en-US" w:eastAsia="zh-CN"/>
              </w:rPr>
              <w:t>9</w:t>
            </w:r>
          </w:p>
        </w:tc>
        <w:tc>
          <w:tcPr>
            <w:tcW w:w="4965" w:type="dxa"/>
            <w:vAlign w:val="center"/>
          </w:tcPr>
          <w:p w14:paraId="7DFEED0E">
            <w:pPr>
              <w:rPr>
                <w:rFonts w:hint="eastAsia" w:ascii="宋体" w:hAnsi="宋体" w:cs="宋体"/>
                <w:sz w:val="21"/>
                <w:szCs w:val="21"/>
                <w:lang w:val="en-US" w:eastAsia="zh-CN"/>
              </w:rPr>
            </w:pPr>
            <w:r>
              <w:rPr>
                <w:rFonts w:hint="eastAsia" w:ascii="宋体" w:hAnsi="宋体" w:cs="宋体"/>
                <w:sz w:val="21"/>
                <w:szCs w:val="21"/>
                <w:lang w:val="en-US" w:eastAsia="zh-CN"/>
              </w:rPr>
              <w:t>供应商若为商业体检中心：提供企业所在地卫生行政部门颁发的《医疗机构执业许可证》和《放射诊疗许可证》，所有证件在有效期内。供应商若为医院体检中心：提供医院等级证书（须二级甲等及以上）和《医疗机构执业许可证》及《放射诊疗许可证》，所有证件在有效期内。</w:t>
            </w:r>
          </w:p>
        </w:tc>
        <w:tc>
          <w:tcPr>
            <w:tcW w:w="1125" w:type="dxa"/>
            <w:vAlign w:val="center"/>
          </w:tcPr>
          <w:p w14:paraId="41B134F5">
            <w:pPr>
              <w:rPr>
                <w:rFonts w:hint="eastAsia" w:ascii="宋体" w:hAnsi="宋体" w:cs="宋体"/>
                <w:sz w:val="21"/>
                <w:szCs w:val="21"/>
                <w:lang w:val="en-US" w:eastAsia="zh-CN"/>
              </w:rPr>
            </w:pPr>
            <w:r>
              <w:rPr>
                <w:rFonts w:hint="eastAsia" w:ascii="宋体" w:hAnsi="宋体" w:cs="宋体"/>
                <w:sz w:val="21"/>
                <w:szCs w:val="21"/>
              </w:rPr>
              <w:t>合格有效</w:t>
            </w:r>
          </w:p>
        </w:tc>
        <w:tc>
          <w:tcPr>
            <w:tcW w:w="1425" w:type="dxa"/>
            <w:vAlign w:val="center"/>
          </w:tcPr>
          <w:p w14:paraId="5F6AA12C">
            <w:pPr>
              <w:rPr>
                <w:rFonts w:hint="eastAsia" w:ascii="宋体" w:hAnsi="宋体"/>
                <w:sz w:val="21"/>
                <w:szCs w:val="21"/>
              </w:rPr>
            </w:pPr>
            <w:r>
              <w:rPr>
                <w:rFonts w:hint="eastAsia" w:ascii="宋体" w:hAnsi="宋体"/>
                <w:sz w:val="21"/>
                <w:szCs w:val="21"/>
              </w:rPr>
              <w:t>合格/不合格</w:t>
            </w:r>
          </w:p>
        </w:tc>
        <w:tc>
          <w:tcPr>
            <w:tcW w:w="1004" w:type="dxa"/>
            <w:vAlign w:val="center"/>
          </w:tcPr>
          <w:p w14:paraId="36AF8848">
            <w:pPr>
              <w:jc w:val="center"/>
              <w:rPr>
                <w:rFonts w:hint="eastAsia" w:ascii="宋体" w:hAnsi="宋体"/>
                <w:sz w:val="21"/>
                <w:szCs w:val="21"/>
              </w:rPr>
            </w:pPr>
            <w:r>
              <w:rPr>
                <w:rFonts w:hint="eastAsia" w:ascii="宋体" w:hAnsi="宋体"/>
                <w:sz w:val="21"/>
                <w:szCs w:val="21"/>
              </w:rPr>
              <w:t>是</w:t>
            </w:r>
          </w:p>
        </w:tc>
      </w:tr>
      <w:tr w14:paraId="6471E7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2" w:hRule="exact"/>
          <w:jc w:val="center"/>
        </w:trPr>
        <w:tc>
          <w:tcPr>
            <w:tcW w:w="720" w:type="dxa"/>
            <w:vAlign w:val="center"/>
          </w:tcPr>
          <w:p w14:paraId="1D843E92">
            <w:pPr>
              <w:jc w:val="center"/>
              <w:rPr>
                <w:rFonts w:hint="default" w:ascii="宋体" w:hAnsi="宋体" w:cs="宋体"/>
                <w:sz w:val="21"/>
                <w:szCs w:val="21"/>
                <w:lang w:val="en-US" w:eastAsia="zh-CN"/>
              </w:rPr>
            </w:pPr>
            <w:r>
              <w:rPr>
                <w:rFonts w:hint="eastAsia" w:ascii="宋体" w:hAnsi="宋体" w:cs="宋体"/>
                <w:sz w:val="21"/>
                <w:szCs w:val="21"/>
                <w:lang w:val="en-US" w:eastAsia="zh-CN"/>
              </w:rPr>
              <w:t>10</w:t>
            </w:r>
          </w:p>
        </w:tc>
        <w:tc>
          <w:tcPr>
            <w:tcW w:w="4965" w:type="dxa"/>
            <w:vAlign w:val="center"/>
          </w:tcPr>
          <w:p w14:paraId="4E85A244">
            <w:pPr>
              <w:rPr>
                <w:rFonts w:hint="eastAsia" w:ascii="宋体" w:hAnsi="宋体" w:cs="宋体"/>
                <w:sz w:val="21"/>
                <w:szCs w:val="21"/>
                <w:lang w:val="en-US" w:eastAsia="zh-CN"/>
              </w:rPr>
            </w:pPr>
            <w:r>
              <w:rPr>
                <w:rFonts w:hint="eastAsia" w:ascii="宋体" w:hAnsi="宋体" w:cs="宋体"/>
                <w:sz w:val="21"/>
                <w:szCs w:val="21"/>
                <w:lang w:val="en-US" w:eastAsia="zh-CN"/>
              </w:rPr>
              <w:t>本项目不接受联合体投标，不允许分包转包，提供《非联合体投标、不分包转包声明函》，加盖公章。</w:t>
            </w:r>
          </w:p>
        </w:tc>
        <w:tc>
          <w:tcPr>
            <w:tcW w:w="1125" w:type="dxa"/>
            <w:vAlign w:val="center"/>
          </w:tcPr>
          <w:p w14:paraId="65627AA1">
            <w:pPr>
              <w:rPr>
                <w:rFonts w:hint="eastAsia" w:ascii="宋体" w:hAnsi="宋体" w:cs="宋体"/>
                <w:sz w:val="21"/>
                <w:szCs w:val="21"/>
              </w:rPr>
            </w:pPr>
            <w:r>
              <w:rPr>
                <w:rFonts w:hint="eastAsia" w:ascii="宋体" w:hAnsi="宋体" w:cs="宋体"/>
                <w:sz w:val="21"/>
                <w:szCs w:val="21"/>
              </w:rPr>
              <w:t>合格有效</w:t>
            </w:r>
          </w:p>
        </w:tc>
        <w:tc>
          <w:tcPr>
            <w:tcW w:w="1425" w:type="dxa"/>
            <w:vAlign w:val="center"/>
          </w:tcPr>
          <w:p w14:paraId="41E22344">
            <w:pPr>
              <w:rPr>
                <w:rFonts w:hint="eastAsia" w:ascii="宋体" w:hAnsi="宋体"/>
                <w:sz w:val="21"/>
                <w:szCs w:val="21"/>
              </w:rPr>
            </w:pPr>
            <w:r>
              <w:rPr>
                <w:rFonts w:hint="eastAsia" w:ascii="宋体" w:hAnsi="宋体"/>
                <w:sz w:val="21"/>
                <w:szCs w:val="21"/>
              </w:rPr>
              <w:t>合格/不合格</w:t>
            </w:r>
          </w:p>
        </w:tc>
        <w:tc>
          <w:tcPr>
            <w:tcW w:w="1004" w:type="dxa"/>
            <w:vAlign w:val="center"/>
          </w:tcPr>
          <w:p w14:paraId="6AC19D58">
            <w:pPr>
              <w:jc w:val="center"/>
              <w:rPr>
                <w:rFonts w:hint="eastAsia" w:ascii="宋体" w:hAnsi="宋体"/>
                <w:sz w:val="21"/>
                <w:szCs w:val="21"/>
              </w:rPr>
            </w:pPr>
            <w:r>
              <w:rPr>
                <w:rFonts w:hint="eastAsia" w:ascii="宋体" w:hAnsi="宋体"/>
                <w:sz w:val="21"/>
                <w:szCs w:val="21"/>
              </w:rPr>
              <w:t>是</w:t>
            </w:r>
          </w:p>
        </w:tc>
      </w:tr>
    </w:tbl>
    <w:p w14:paraId="4F0844F9">
      <w:pPr>
        <w:spacing w:line="432" w:lineRule="auto"/>
        <w:ind w:firstLine="480" w:firstLineChars="200"/>
        <w:rPr>
          <w:rFonts w:ascii="宋体" w:hAnsi="宋体" w:cs="宋体"/>
        </w:rPr>
      </w:pPr>
    </w:p>
    <w:p w14:paraId="50F2D0F0">
      <w:pPr>
        <w:spacing w:line="432" w:lineRule="auto"/>
        <w:ind w:firstLine="480" w:firstLineChars="200"/>
        <w:rPr>
          <w:rFonts w:ascii="宋体" w:hAnsi="宋体" w:cs="宋体"/>
        </w:rPr>
      </w:pPr>
      <w:r>
        <w:rPr>
          <w:rFonts w:ascii="宋体" w:hAnsi="宋体" w:cs="宋体"/>
        </w:rPr>
        <w:t>2</w:t>
      </w:r>
      <w:r>
        <w:rPr>
          <w:rFonts w:hint="eastAsia" w:ascii="宋体" w:hAnsi="宋体" w:cs="宋体"/>
        </w:rPr>
        <w:t>、符合性审查</w:t>
      </w:r>
    </w:p>
    <w:p w14:paraId="37A13FAC">
      <w:pPr>
        <w:spacing w:line="432" w:lineRule="auto"/>
        <w:ind w:firstLine="420" w:firstLineChars="175"/>
      </w:pPr>
      <w:r>
        <w:rPr>
          <w:rFonts w:hint="eastAsia" w:ascii="宋体" w:hAnsi="宋体" w:cs="宋体"/>
        </w:rPr>
        <w:t>磋商小组按照以下要求对通过资格审查的</w:t>
      </w:r>
      <w:r>
        <w:rPr>
          <w:rFonts w:hint="eastAsia" w:ascii="宋体" w:hAnsi="宋体" w:cs="宋体"/>
          <w:bCs/>
        </w:rPr>
        <w:t>供应商</w:t>
      </w:r>
      <w:r>
        <w:rPr>
          <w:rFonts w:hint="eastAsia" w:ascii="宋体" w:hAnsi="宋体" w:cs="宋体"/>
        </w:rPr>
        <w:t>进行符合性审查，</w:t>
      </w:r>
      <w:r>
        <w:rPr>
          <w:rFonts w:ascii="宋体" w:hAnsi="宋体" w:cs="宋体"/>
        </w:rPr>
        <w:t xml:space="preserve"> </w:t>
      </w:r>
      <w:r>
        <w:rPr>
          <w:rFonts w:hint="eastAsia" w:ascii="宋体" w:hAnsi="宋体" w:cs="宋体"/>
        </w:rPr>
        <w:t>符合性审查不合格的</w:t>
      </w:r>
      <w:r>
        <w:rPr>
          <w:rFonts w:hint="eastAsia" w:ascii="宋体" w:hAnsi="宋体" w:cs="宋体"/>
          <w:bCs/>
        </w:rPr>
        <w:t>供应商</w:t>
      </w:r>
      <w:r>
        <w:rPr>
          <w:rFonts w:hint="eastAsia" w:ascii="宋体" w:hAnsi="宋体" w:cs="宋体"/>
        </w:rPr>
        <w:t>的响应文件视为无效响应文件，不得进入下一步评审。</w:t>
      </w:r>
    </w:p>
    <w:p w14:paraId="4450BCE9">
      <w:pPr>
        <w:jc w:val="center"/>
        <w:rPr>
          <w:rFonts w:ascii="宋体" w:cs="宋体"/>
          <w:b/>
          <w:bCs/>
        </w:rPr>
      </w:pPr>
      <w:r>
        <w:rPr>
          <w:rFonts w:hint="eastAsia" w:ascii="宋体" w:hAnsi="宋体" w:cs="宋体"/>
          <w:b/>
          <w:bCs/>
        </w:rPr>
        <w:t>供应商符合性审查一览表</w:t>
      </w:r>
    </w:p>
    <w:tbl>
      <w:tblPr>
        <w:tblStyle w:val="23"/>
        <w:tblpPr w:leftFromText="181" w:rightFromText="181" w:vertAnchor="text" w:horzAnchor="page" w:tblpX="1507" w:tblpY="417"/>
        <w:tblOverlap w:val="never"/>
        <w:tblW w:w="89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2340"/>
        <w:gridCol w:w="3551"/>
        <w:gridCol w:w="2234"/>
      </w:tblGrid>
      <w:tr w14:paraId="3B58C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exact"/>
        </w:trPr>
        <w:tc>
          <w:tcPr>
            <w:tcW w:w="775" w:type="dxa"/>
            <w:vAlign w:val="center"/>
          </w:tcPr>
          <w:p w14:paraId="3A9DE5B8">
            <w:pPr>
              <w:jc w:val="center"/>
              <w:rPr>
                <w:rFonts w:ascii="宋体" w:cs="宋体"/>
                <w:b/>
                <w:sz w:val="21"/>
                <w:szCs w:val="21"/>
              </w:rPr>
            </w:pPr>
            <w:r>
              <w:rPr>
                <w:rFonts w:hint="eastAsia" w:ascii="宋体" w:hAnsi="宋体" w:cs="宋体"/>
                <w:b/>
                <w:sz w:val="21"/>
                <w:szCs w:val="21"/>
              </w:rPr>
              <w:t>序号</w:t>
            </w:r>
          </w:p>
        </w:tc>
        <w:tc>
          <w:tcPr>
            <w:tcW w:w="2340" w:type="dxa"/>
            <w:vAlign w:val="center"/>
          </w:tcPr>
          <w:p w14:paraId="163F7D94">
            <w:pPr>
              <w:ind w:firstLine="211" w:firstLineChars="100"/>
              <w:jc w:val="center"/>
              <w:rPr>
                <w:rFonts w:ascii="宋体" w:cs="宋体"/>
                <w:b/>
                <w:sz w:val="21"/>
                <w:szCs w:val="21"/>
              </w:rPr>
            </w:pPr>
            <w:r>
              <w:rPr>
                <w:rFonts w:hint="eastAsia" w:ascii="宋体" w:hAnsi="宋体" w:cs="宋体"/>
                <w:b/>
                <w:sz w:val="21"/>
                <w:szCs w:val="21"/>
              </w:rPr>
              <w:t>评审内容</w:t>
            </w:r>
          </w:p>
        </w:tc>
        <w:tc>
          <w:tcPr>
            <w:tcW w:w="3551" w:type="dxa"/>
            <w:vAlign w:val="center"/>
          </w:tcPr>
          <w:p w14:paraId="08575E6F">
            <w:pPr>
              <w:ind w:firstLine="211" w:firstLineChars="100"/>
              <w:jc w:val="center"/>
              <w:rPr>
                <w:rFonts w:ascii="宋体" w:cs="宋体"/>
                <w:b/>
                <w:sz w:val="21"/>
                <w:szCs w:val="21"/>
              </w:rPr>
            </w:pPr>
            <w:r>
              <w:rPr>
                <w:rFonts w:hint="eastAsia" w:ascii="宋体" w:hAnsi="宋体" w:cs="宋体"/>
                <w:b/>
                <w:sz w:val="21"/>
                <w:szCs w:val="21"/>
              </w:rPr>
              <w:t>评审标准</w:t>
            </w:r>
          </w:p>
        </w:tc>
        <w:tc>
          <w:tcPr>
            <w:tcW w:w="2234" w:type="dxa"/>
            <w:vAlign w:val="center"/>
          </w:tcPr>
          <w:p w14:paraId="33C6D94B">
            <w:pPr>
              <w:jc w:val="center"/>
              <w:rPr>
                <w:rFonts w:ascii="宋体" w:cs="宋体"/>
                <w:b/>
                <w:sz w:val="21"/>
                <w:szCs w:val="21"/>
              </w:rPr>
            </w:pPr>
            <w:r>
              <w:rPr>
                <w:rFonts w:hint="eastAsia" w:ascii="宋体" w:hAnsi="宋体" w:cs="宋体"/>
                <w:b/>
                <w:sz w:val="21"/>
                <w:szCs w:val="21"/>
              </w:rPr>
              <w:t>评审结果</w:t>
            </w:r>
          </w:p>
        </w:tc>
      </w:tr>
      <w:tr w14:paraId="7E4B8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trPr>
        <w:tc>
          <w:tcPr>
            <w:tcW w:w="775" w:type="dxa"/>
            <w:vAlign w:val="center"/>
          </w:tcPr>
          <w:p w14:paraId="7E49E84F">
            <w:pPr>
              <w:snapToGrid w:val="0"/>
              <w:spacing w:line="240" w:lineRule="auto"/>
              <w:jc w:val="center"/>
              <w:rPr>
                <w:rFonts w:ascii="宋体" w:hAnsi="宋体" w:cs="宋体"/>
                <w:bCs/>
                <w:sz w:val="21"/>
                <w:szCs w:val="21"/>
              </w:rPr>
            </w:pPr>
            <w:r>
              <w:rPr>
                <w:rFonts w:hint="eastAsia" w:ascii="宋体" w:hAnsi="宋体" w:cs="宋体"/>
                <w:bCs/>
                <w:sz w:val="21"/>
                <w:szCs w:val="21"/>
              </w:rPr>
              <w:t>1</w:t>
            </w:r>
          </w:p>
        </w:tc>
        <w:tc>
          <w:tcPr>
            <w:tcW w:w="2340" w:type="dxa"/>
            <w:vAlign w:val="center"/>
          </w:tcPr>
          <w:p w14:paraId="6D8AEE6E">
            <w:pPr>
              <w:snapToGrid w:val="0"/>
              <w:spacing w:line="240" w:lineRule="auto"/>
              <w:jc w:val="center"/>
              <w:rPr>
                <w:rFonts w:ascii="宋体" w:hAnsi="宋体" w:cs="宋体"/>
                <w:szCs w:val="21"/>
              </w:rPr>
            </w:pPr>
            <w:r>
              <w:rPr>
                <w:rFonts w:hint="eastAsia" w:ascii="宋体" w:hAnsi="宋体" w:cs="宋体"/>
                <w:bCs/>
                <w:sz w:val="21"/>
                <w:szCs w:val="21"/>
              </w:rPr>
              <w:t>供应商名称</w:t>
            </w:r>
          </w:p>
        </w:tc>
        <w:tc>
          <w:tcPr>
            <w:tcW w:w="3551" w:type="dxa"/>
            <w:vAlign w:val="center"/>
          </w:tcPr>
          <w:p w14:paraId="4E46B3D8">
            <w:pPr>
              <w:jc w:val="center"/>
              <w:rPr>
                <w:rFonts w:ascii="宋体" w:hAnsi="宋体" w:cs="宋体"/>
                <w:bCs/>
                <w:sz w:val="21"/>
                <w:szCs w:val="21"/>
              </w:rPr>
            </w:pPr>
            <w:r>
              <w:rPr>
                <w:rFonts w:hint="eastAsia" w:ascii="宋体" w:hAnsi="宋体" w:cs="宋体"/>
                <w:bCs/>
                <w:sz w:val="21"/>
                <w:szCs w:val="21"/>
              </w:rPr>
              <w:t>是否与营业执照及资质证书一致</w:t>
            </w:r>
          </w:p>
        </w:tc>
        <w:tc>
          <w:tcPr>
            <w:tcW w:w="2234" w:type="dxa"/>
            <w:vAlign w:val="center"/>
          </w:tcPr>
          <w:p w14:paraId="1043AFEC">
            <w:pPr>
              <w:jc w:val="center"/>
              <w:rPr>
                <w:rFonts w:ascii="宋体" w:hAnsi="宋体" w:cs="宋体"/>
                <w:bCs/>
                <w:sz w:val="21"/>
                <w:szCs w:val="21"/>
              </w:rPr>
            </w:pPr>
            <w:r>
              <w:rPr>
                <w:rFonts w:hint="eastAsia" w:ascii="宋体" w:hAnsi="宋体" w:cs="宋体"/>
                <w:bCs/>
                <w:sz w:val="21"/>
                <w:szCs w:val="21"/>
              </w:rPr>
              <w:t>合格</w:t>
            </w:r>
            <w:r>
              <w:rPr>
                <w:rFonts w:ascii="宋体" w:hAnsi="宋体" w:cs="宋体"/>
                <w:bCs/>
                <w:sz w:val="21"/>
                <w:szCs w:val="21"/>
              </w:rPr>
              <w:t>/</w:t>
            </w:r>
            <w:r>
              <w:rPr>
                <w:rFonts w:hint="eastAsia" w:ascii="宋体" w:hAnsi="宋体" w:cs="宋体"/>
                <w:bCs/>
                <w:sz w:val="21"/>
                <w:szCs w:val="21"/>
              </w:rPr>
              <w:t>不合格</w:t>
            </w:r>
          </w:p>
        </w:tc>
      </w:tr>
      <w:tr w14:paraId="6EC6A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trPr>
        <w:tc>
          <w:tcPr>
            <w:tcW w:w="775" w:type="dxa"/>
            <w:vAlign w:val="center"/>
          </w:tcPr>
          <w:p w14:paraId="7A34E8C3">
            <w:pPr>
              <w:jc w:val="center"/>
              <w:rPr>
                <w:rFonts w:ascii="宋体" w:cs="宋体"/>
                <w:bCs/>
                <w:sz w:val="21"/>
                <w:szCs w:val="21"/>
              </w:rPr>
            </w:pPr>
            <w:r>
              <w:rPr>
                <w:rFonts w:hint="eastAsia" w:ascii="宋体" w:hAnsi="宋体" w:cs="宋体"/>
                <w:bCs/>
                <w:sz w:val="21"/>
                <w:szCs w:val="21"/>
              </w:rPr>
              <w:t>2</w:t>
            </w:r>
          </w:p>
        </w:tc>
        <w:tc>
          <w:tcPr>
            <w:tcW w:w="2340" w:type="dxa"/>
            <w:vAlign w:val="center"/>
          </w:tcPr>
          <w:p w14:paraId="7F12EF59">
            <w:pPr>
              <w:jc w:val="center"/>
              <w:rPr>
                <w:rFonts w:ascii="宋体" w:cs="宋体"/>
                <w:bCs/>
                <w:sz w:val="21"/>
                <w:szCs w:val="21"/>
              </w:rPr>
            </w:pPr>
            <w:r>
              <w:rPr>
                <w:rFonts w:hint="eastAsia" w:ascii="宋体" w:hAnsi="宋体" w:cs="宋体"/>
                <w:bCs/>
                <w:sz w:val="21"/>
                <w:szCs w:val="21"/>
              </w:rPr>
              <w:t>签字、盖章、装订</w:t>
            </w:r>
          </w:p>
        </w:tc>
        <w:tc>
          <w:tcPr>
            <w:tcW w:w="3551" w:type="dxa"/>
            <w:vAlign w:val="center"/>
          </w:tcPr>
          <w:p w14:paraId="77B9AD22">
            <w:pPr>
              <w:jc w:val="center"/>
              <w:rPr>
                <w:rFonts w:ascii="宋体" w:cs="宋体"/>
                <w:bCs/>
                <w:sz w:val="21"/>
                <w:szCs w:val="21"/>
              </w:rPr>
            </w:pPr>
            <w:r>
              <w:rPr>
                <w:rFonts w:hint="eastAsia" w:ascii="宋体" w:hAnsi="宋体" w:cs="宋体"/>
                <w:bCs/>
                <w:sz w:val="21"/>
                <w:szCs w:val="21"/>
              </w:rPr>
              <w:t>是否符合磋商文件要求</w:t>
            </w:r>
          </w:p>
        </w:tc>
        <w:tc>
          <w:tcPr>
            <w:tcW w:w="2234" w:type="dxa"/>
            <w:vAlign w:val="center"/>
          </w:tcPr>
          <w:p w14:paraId="50D1A3B0">
            <w:pPr>
              <w:jc w:val="center"/>
              <w:rPr>
                <w:rFonts w:ascii="宋体" w:cs="宋体"/>
                <w:bCs/>
                <w:sz w:val="21"/>
                <w:szCs w:val="21"/>
              </w:rPr>
            </w:pPr>
            <w:r>
              <w:rPr>
                <w:rFonts w:hint="eastAsia" w:ascii="宋体" w:hAnsi="宋体" w:cs="宋体"/>
                <w:bCs/>
                <w:sz w:val="21"/>
                <w:szCs w:val="21"/>
              </w:rPr>
              <w:t>合格</w:t>
            </w:r>
            <w:r>
              <w:rPr>
                <w:rFonts w:ascii="宋体" w:hAnsi="宋体" w:cs="宋体"/>
                <w:bCs/>
                <w:sz w:val="21"/>
                <w:szCs w:val="21"/>
              </w:rPr>
              <w:t>/</w:t>
            </w:r>
            <w:r>
              <w:rPr>
                <w:rFonts w:hint="eastAsia" w:ascii="宋体" w:hAnsi="宋体" w:cs="宋体"/>
                <w:bCs/>
                <w:sz w:val="21"/>
                <w:szCs w:val="21"/>
              </w:rPr>
              <w:t>不合格</w:t>
            </w:r>
          </w:p>
        </w:tc>
      </w:tr>
      <w:tr w14:paraId="46533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trPr>
        <w:tc>
          <w:tcPr>
            <w:tcW w:w="775" w:type="dxa"/>
            <w:vAlign w:val="center"/>
          </w:tcPr>
          <w:p w14:paraId="4A82BCD2">
            <w:pPr>
              <w:jc w:val="center"/>
              <w:rPr>
                <w:rFonts w:hint="eastAsia" w:ascii="宋体" w:hAnsi="宋体" w:eastAsia="宋体" w:cs="宋体"/>
                <w:bCs/>
                <w:sz w:val="21"/>
                <w:szCs w:val="21"/>
                <w:lang w:eastAsia="zh-CN"/>
              </w:rPr>
            </w:pPr>
            <w:r>
              <w:rPr>
                <w:rFonts w:hint="eastAsia" w:ascii="宋体" w:hAnsi="宋体" w:cs="宋体"/>
                <w:bCs/>
                <w:sz w:val="21"/>
                <w:szCs w:val="21"/>
                <w:lang w:val="en-US" w:eastAsia="zh-CN"/>
              </w:rPr>
              <w:t>3</w:t>
            </w:r>
          </w:p>
        </w:tc>
        <w:tc>
          <w:tcPr>
            <w:tcW w:w="2340" w:type="dxa"/>
            <w:vAlign w:val="center"/>
          </w:tcPr>
          <w:p w14:paraId="52F4865B">
            <w:pPr>
              <w:jc w:val="center"/>
              <w:rPr>
                <w:rFonts w:ascii="宋体" w:hAnsi="宋体" w:cs="宋体"/>
                <w:bCs/>
                <w:sz w:val="21"/>
                <w:szCs w:val="21"/>
              </w:rPr>
            </w:pPr>
            <w:r>
              <w:rPr>
                <w:rFonts w:ascii="宋体" w:hAnsi="宋体" w:cs="宋体"/>
                <w:bCs/>
                <w:sz w:val="21"/>
                <w:szCs w:val="21"/>
              </w:rPr>
              <w:t>响应文件数量</w:t>
            </w:r>
          </w:p>
        </w:tc>
        <w:tc>
          <w:tcPr>
            <w:tcW w:w="3551" w:type="dxa"/>
            <w:vAlign w:val="center"/>
          </w:tcPr>
          <w:p w14:paraId="3934B22A">
            <w:pPr>
              <w:jc w:val="center"/>
              <w:rPr>
                <w:rFonts w:ascii="宋体" w:hAnsi="宋体" w:cs="宋体"/>
                <w:bCs/>
                <w:sz w:val="21"/>
                <w:szCs w:val="21"/>
              </w:rPr>
            </w:pPr>
            <w:r>
              <w:rPr>
                <w:rFonts w:ascii="宋体" w:hAnsi="宋体" w:cs="宋体"/>
                <w:bCs/>
                <w:sz w:val="21"/>
                <w:szCs w:val="21"/>
              </w:rPr>
              <w:t>是否符合磋商文件要求</w:t>
            </w:r>
          </w:p>
        </w:tc>
        <w:tc>
          <w:tcPr>
            <w:tcW w:w="2234" w:type="dxa"/>
            <w:vAlign w:val="center"/>
          </w:tcPr>
          <w:p w14:paraId="5E46641B">
            <w:pPr>
              <w:jc w:val="center"/>
              <w:rPr>
                <w:rFonts w:ascii="宋体" w:hAnsi="宋体" w:cs="宋体"/>
                <w:bCs/>
                <w:sz w:val="21"/>
                <w:szCs w:val="21"/>
              </w:rPr>
            </w:pPr>
            <w:r>
              <w:rPr>
                <w:rFonts w:ascii="宋体" w:hAnsi="宋体" w:cs="宋体"/>
                <w:bCs/>
                <w:sz w:val="21"/>
                <w:szCs w:val="21"/>
              </w:rPr>
              <w:t>合格/不合格</w:t>
            </w:r>
          </w:p>
        </w:tc>
      </w:tr>
      <w:tr w14:paraId="70202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exact"/>
        </w:trPr>
        <w:tc>
          <w:tcPr>
            <w:tcW w:w="775" w:type="dxa"/>
            <w:vAlign w:val="center"/>
          </w:tcPr>
          <w:p w14:paraId="4CB807CD">
            <w:pPr>
              <w:jc w:val="center"/>
              <w:rPr>
                <w:rFonts w:hint="eastAsia" w:ascii="宋体" w:hAnsi="宋体" w:eastAsia="宋体" w:cs="宋体"/>
                <w:bCs/>
                <w:sz w:val="21"/>
                <w:szCs w:val="21"/>
                <w:lang w:val="en-US" w:eastAsia="zh-CN"/>
              </w:rPr>
            </w:pPr>
            <w:r>
              <w:rPr>
                <w:rFonts w:hint="eastAsia" w:ascii="宋体" w:hAnsi="宋体" w:cs="宋体"/>
                <w:bCs/>
                <w:sz w:val="21"/>
                <w:szCs w:val="21"/>
                <w:lang w:val="en-US" w:eastAsia="zh-CN"/>
              </w:rPr>
              <w:t>4</w:t>
            </w:r>
          </w:p>
        </w:tc>
        <w:tc>
          <w:tcPr>
            <w:tcW w:w="2340" w:type="dxa"/>
            <w:vAlign w:val="center"/>
          </w:tcPr>
          <w:p w14:paraId="3D4EFACB">
            <w:pPr>
              <w:jc w:val="center"/>
              <w:rPr>
                <w:rFonts w:ascii="宋体" w:hAnsi="宋体" w:cs="宋体"/>
                <w:bCs/>
                <w:sz w:val="21"/>
                <w:szCs w:val="21"/>
              </w:rPr>
            </w:pPr>
            <w:r>
              <w:rPr>
                <w:rFonts w:hint="eastAsia" w:ascii="宋体" w:hAnsi="宋体" w:cs="宋体"/>
                <w:bCs/>
                <w:sz w:val="21"/>
                <w:szCs w:val="21"/>
              </w:rPr>
              <w:t>实质性要求</w:t>
            </w:r>
          </w:p>
        </w:tc>
        <w:tc>
          <w:tcPr>
            <w:tcW w:w="3551" w:type="dxa"/>
            <w:vAlign w:val="center"/>
          </w:tcPr>
          <w:p w14:paraId="40234C04">
            <w:pPr>
              <w:jc w:val="center"/>
              <w:rPr>
                <w:rFonts w:ascii="宋体" w:hAnsi="宋体" w:cs="宋体"/>
                <w:bCs/>
                <w:sz w:val="21"/>
                <w:szCs w:val="21"/>
              </w:rPr>
            </w:pPr>
            <w:r>
              <w:rPr>
                <w:rFonts w:hint="eastAsia" w:ascii="宋体" w:hAnsi="宋体" w:cs="宋体"/>
                <w:bCs/>
                <w:sz w:val="21"/>
                <w:szCs w:val="21"/>
              </w:rPr>
              <w:t>不满足本磋商文件中标注“</w:t>
            </w:r>
            <w:r>
              <w:rPr>
                <w:rFonts w:hint="eastAsia" w:ascii="Times New Roman" w:hAnsi="Times New Roman"/>
                <w:szCs w:val="24"/>
              </w:rPr>
              <w:t>★</w:t>
            </w:r>
            <w:r>
              <w:rPr>
                <w:rFonts w:hint="eastAsia" w:ascii="宋体" w:hAnsi="宋体" w:cs="宋体"/>
                <w:bCs/>
                <w:sz w:val="21"/>
                <w:szCs w:val="21"/>
              </w:rPr>
              <w:t>”的实质性条款要求的</w:t>
            </w:r>
          </w:p>
        </w:tc>
        <w:tc>
          <w:tcPr>
            <w:tcW w:w="2234" w:type="dxa"/>
            <w:vAlign w:val="center"/>
          </w:tcPr>
          <w:p w14:paraId="3E949A3A">
            <w:pPr>
              <w:jc w:val="center"/>
              <w:rPr>
                <w:rFonts w:ascii="宋体" w:hAnsi="宋体" w:cs="宋体"/>
                <w:bCs/>
                <w:sz w:val="21"/>
                <w:szCs w:val="21"/>
              </w:rPr>
            </w:pPr>
            <w:r>
              <w:rPr>
                <w:rFonts w:ascii="宋体" w:hAnsi="宋体" w:cs="宋体"/>
                <w:bCs/>
                <w:sz w:val="21"/>
                <w:szCs w:val="21"/>
              </w:rPr>
              <w:t>合格/不合格</w:t>
            </w:r>
          </w:p>
        </w:tc>
      </w:tr>
      <w:tr w14:paraId="3BA4B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8" w:hRule="exact"/>
        </w:trPr>
        <w:tc>
          <w:tcPr>
            <w:tcW w:w="775" w:type="dxa"/>
            <w:vAlign w:val="center"/>
          </w:tcPr>
          <w:p w14:paraId="2B246664">
            <w:pPr>
              <w:jc w:val="center"/>
              <w:rPr>
                <w:rFonts w:hint="eastAsia" w:ascii="宋体" w:eastAsia="宋体" w:cs="宋体"/>
                <w:bCs/>
                <w:sz w:val="21"/>
                <w:szCs w:val="21"/>
                <w:lang w:eastAsia="zh-CN"/>
              </w:rPr>
            </w:pPr>
            <w:r>
              <w:rPr>
                <w:rFonts w:hint="eastAsia" w:ascii="宋体" w:cs="宋体"/>
                <w:bCs/>
                <w:sz w:val="21"/>
                <w:szCs w:val="21"/>
                <w:lang w:val="en-US" w:eastAsia="zh-CN"/>
              </w:rPr>
              <w:t>5</w:t>
            </w:r>
          </w:p>
        </w:tc>
        <w:tc>
          <w:tcPr>
            <w:tcW w:w="2340" w:type="dxa"/>
            <w:vAlign w:val="center"/>
          </w:tcPr>
          <w:p w14:paraId="25166629">
            <w:pPr>
              <w:jc w:val="center"/>
              <w:rPr>
                <w:rFonts w:ascii="宋体" w:cs="宋体"/>
                <w:bCs/>
                <w:sz w:val="21"/>
                <w:szCs w:val="21"/>
              </w:rPr>
            </w:pPr>
            <w:r>
              <w:rPr>
                <w:rFonts w:hint="eastAsia" w:ascii="宋体" w:hAnsi="宋体" w:cs="宋体"/>
                <w:bCs/>
                <w:sz w:val="21"/>
                <w:szCs w:val="21"/>
              </w:rPr>
              <w:t>响应文件内容</w:t>
            </w:r>
          </w:p>
        </w:tc>
        <w:tc>
          <w:tcPr>
            <w:tcW w:w="3551" w:type="dxa"/>
            <w:vAlign w:val="center"/>
          </w:tcPr>
          <w:p w14:paraId="51351D02">
            <w:pPr>
              <w:jc w:val="center"/>
              <w:rPr>
                <w:rFonts w:ascii="宋体" w:cs="宋体"/>
                <w:bCs/>
                <w:sz w:val="21"/>
                <w:szCs w:val="21"/>
              </w:rPr>
            </w:pPr>
            <w:r>
              <w:rPr>
                <w:rFonts w:hint="eastAsia" w:ascii="宋体" w:hAnsi="宋体" w:cs="宋体"/>
                <w:bCs/>
                <w:sz w:val="21"/>
                <w:szCs w:val="21"/>
              </w:rPr>
              <w:t>关键内容是否存在字迹模糊、无法辨认的情形</w:t>
            </w:r>
          </w:p>
        </w:tc>
        <w:tc>
          <w:tcPr>
            <w:tcW w:w="2234" w:type="dxa"/>
            <w:vAlign w:val="center"/>
          </w:tcPr>
          <w:p w14:paraId="17922883">
            <w:pPr>
              <w:jc w:val="center"/>
              <w:rPr>
                <w:rFonts w:ascii="宋体" w:cs="宋体"/>
                <w:bCs/>
                <w:sz w:val="21"/>
                <w:szCs w:val="21"/>
              </w:rPr>
            </w:pPr>
            <w:r>
              <w:rPr>
                <w:rFonts w:hint="eastAsia" w:ascii="宋体" w:hAnsi="宋体" w:cs="宋体"/>
                <w:bCs/>
                <w:sz w:val="21"/>
                <w:szCs w:val="21"/>
              </w:rPr>
              <w:t>合格</w:t>
            </w:r>
            <w:r>
              <w:rPr>
                <w:rFonts w:ascii="宋体" w:hAnsi="宋体" w:cs="宋体"/>
                <w:bCs/>
                <w:sz w:val="21"/>
                <w:szCs w:val="21"/>
              </w:rPr>
              <w:t>/</w:t>
            </w:r>
            <w:r>
              <w:rPr>
                <w:rFonts w:hint="eastAsia" w:ascii="宋体" w:hAnsi="宋体" w:cs="宋体"/>
                <w:bCs/>
                <w:sz w:val="21"/>
                <w:szCs w:val="21"/>
              </w:rPr>
              <w:t>不合格</w:t>
            </w:r>
          </w:p>
        </w:tc>
      </w:tr>
      <w:tr w14:paraId="0A8CA8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exact"/>
        </w:trPr>
        <w:tc>
          <w:tcPr>
            <w:tcW w:w="775" w:type="dxa"/>
            <w:vAlign w:val="center"/>
          </w:tcPr>
          <w:p w14:paraId="36143634">
            <w:pPr>
              <w:jc w:val="center"/>
              <w:rPr>
                <w:rFonts w:hint="eastAsia" w:ascii="宋体" w:eastAsia="宋体" w:cs="宋体"/>
                <w:bCs/>
                <w:sz w:val="21"/>
                <w:szCs w:val="21"/>
                <w:lang w:eastAsia="zh-CN"/>
              </w:rPr>
            </w:pPr>
            <w:r>
              <w:rPr>
                <w:rFonts w:hint="eastAsia" w:ascii="宋体" w:hAnsi="宋体" w:cs="宋体"/>
                <w:bCs/>
                <w:sz w:val="21"/>
                <w:szCs w:val="21"/>
                <w:lang w:val="en-US" w:eastAsia="zh-CN"/>
              </w:rPr>
              <w:t>6</w:t>
            </w:r>
          </w:p>
        </w:tc>
        <w:tc>
          <w:tcPr>
            <w:tcW w:w="2340" w:type="dxa"/>
            <w:vAlign w:val="center"/>
          </w:tcPr>
          <w:p w14:paraId="2A65FC61">
            <w:pPr>
              <w:jc w:val="center"/>
              <w:rPr>
                <w:rFonts w:ascii="宋体" w:cs="宋体"/>
                <w:bCs/>
                <w:sz w:val="21"/>
                <w:szCs w:val="21"/>
              </w:rPr>
            </w:pPr>
            <w:r>
              <w:rPr>
                <w:rFonts w:hint="eastAsia" w:ascii="宋体" w:hAnsi="宋体" w:cs="宋体"/>
                <w:bCs/>
                <w:sz w:val="21"/>
                <w:szCs w:val="21"/>
              </w:rPr>
              <w:t>磋商有效期</w:t>
            </w:r>
          </w:p>
        </w:tc>
        <w:tc>
          <w:tcPr>
            <w:tcW w:w="3551" w:type="dxa"/>
            <w:vAlign w:val="center"/>
          </w:tcPr>
          <w:p w14:paraId="75E0C4FD">
            <w:pPr>
              <w:ind w:firstLine="210" w:firstLineChars="100"/>
              <w:jc w:val="center"/>
              <w:rPr>
                <w:rFonts w:ascii="宋体" w:cs="宋体"/>
                <w:bCs/>
                <w:sz w:val="21"/>
                <w:szCs w:val="21"/>
              </w:rPr>
            </w:pPr>
            <w:r>
              <w:rPr>
                <w:rFonts w:hint="eastAsia" w:ascii="宋体" w:hAnsi="宋体" w:cs="宋体"/>
                <w:bCs/>
                <w:sz w:val="21"/>
                <w:szCs w:val="21"/>
              </w:rPr>
              <w:t>是否符合磋商文件要求</w:t>
            </w:r>
          </w:p>
        </w:tc>
        <w:tc>
          <w:tcPr>
            <w:tcW w:w="2234" w:type="dxa"/>
            <w:vAlign w:val="center"/>
          </w:tcPr>
          <w:p w14:paraId="296C2432">
            <w:pPr>
              <w:jc w:val="center"/>
              <w:rPr>
                <w:rFonts w:ascii="宋体" w:cs="宋体"/>
                <w:bCs/>
                <w:sz w:val="21"/>
                <w:szCs w:val="21"/>
              </w:rPr>
            </w:pPr>
            <w:r>
              <w:rPr>
                <w:rFonts w:hint="eastAsia" w:ascii="宋体" w:hAnsi="宋体" w:cs="宋体"/>
                <w:bCs/>
                <w:sz w:val="21"/>
                <w:szCs w:val="21"/>
              </w:rPr>
              <w:t>合格</w:t>
            </w:r>
            <w:r>
              <w:rPr>
                <w:rFonts w:ascii="宋体" w:hAnsi="宋体" w:cs="宋体"/>
                <w:bCs/>
                <w:sz w:val="21"/>
                <w:szCs w:val="21"/>
              </w:rPr>
              <w:t>/</w:t>
            </w:r>
            <w:r>
              <w:rPr>
                <w:rFonts w:hint="eastAsia" w:ascii="宋体" w:hAnsi="宋体" w:cs="宋体"/>
                <w:bCs/>
                <w:sz w:val="21"/>
                <w:szCs w:val="21"/>
              </w:rPr>
              <w:t>不合格</w:t>
            </w:r>
          </w:p>
        </w:tc>
      </w:tr>
      <w:tr w14:paraId="5A5EC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7" w:hRule="exact"/>
        </w:trPr>
        <w:tc>
          <w:tcPr>
            <w:tcW w:w="775" w:type="dxa"/>
            <w:vAlign w:val="center"/>
          </w:tcPr>
          <w:p w14:paraId="496D909A">
            <w:pPr>
              <w:jc w:val="center"/>
              <w:rPr>
                <w:rFonts w:hint="eastAsia" w:ascii="宋体" w:eastAsia="宋体" w:cs="宋体"/>
                <w:bCs/>
                <w:sz w:val="21"/>
                <w:szCs w:val="21"/>
                <w:lang w:eastAsia="zh-CN"/>
              </w:rPr>
            </w:pPr>
            <w:r>
              <w:rPr>
                <w:rFonts w:hint="eastAsia" w:ascii="宋体" w:hAnsi="宋体" w:cs="宋体"/>
                <w:bCs/>
                <w:sz w:val="21"/>
                <w:szCs w:val="21"/>
                <w:lang w:val="en-US" w:eastAsia="zh-CN"/>
              </w:rPr>
              <w:t>7</w:t>
            </w:r>
          </w:p>
        </w:tc>
        <w:tc>
          <w:tcPr>
            <w:tcW w:w="2340" w:type="dxa"/>
            <w:vAlign w:val="center"/>
          </w:tcPr>
          <w:p w14:paraId="77624405">
            <w:pPr>
              <w:jc w:val="center"/>
              <w:rPr>
                <w:rFonts w:ascii="宋体" w:cs="宋体"/>
                <w:bCs/>
                <w:sz w:val="21"/>
                <w:szCs w:val="21"/>
              </w:rPr>
            </w:pPr>
            <w:r>
              <w:rPr>
                <w:rFonts w:hint="eastAsia" w:ascii="宋体" w:hAnsi="宋体" w:cs="宋体"/>
                <w:bCs/>
                <w:sz w:val="21"/>
                <w:szCs w:val="21"/>
              </w:rPr>
              <w:t>磋商报价</w:t>
            </w:r>
          </w:p>
        </w:tc>
        <w:tc>
          <w:tcPr>
            <w:tcW w:w="3551" w:type="dxa"/>
            <w:vAlign w:val="center"/>
          </w:tcPr>
          <w:p w14:paraId="1C61FA5C">
            <w:pPr>
              <w:ind w:firstLine="210" w:firstLineChars="100"/>
              <w:jc w:val="center"/>
              <w:rPr>
                <w:rFonts w:hint="default" w:ascii="宋体" w:eastAsia="宋体" w:cs="宋体"/>
                <w:bCs/>
                <w:sz w:val="21"/>
                <w:szCs w:val="21"/>
                <w:lang w:val="en-US" w:eastAsia="zh-CN"/>
              </w:rPr>
            </w:pPr>
            <w:r>
              <w:rPr>
                <w:rFonts w:hint="eastAsia" w:ascii="宋体" w:hAnsi="宋体" w:cs="宋体"/>
                <w:bCs/>
                <w:sz w:val="21"/>
                <w:szCs w:val="21"/>
              </w:rPr>
              <w:t>投标报价是否唯一，是否超过磋商文件中规定的</w:t>
            </w:r>
            <w:r>
              <w:rPr>
                <w:rFonts w:hint="eastAsia" w:ascii="宋体" w:hAnsi="宋体" w:cs="宋体"/>
                <w:bCs/>
                <w:sz w:val="21"/>
                <w:szCs w:val="21"/>
                <w:lang w:val="en-US" w:eastAsia="zh-CN"/>
              </w:rPr>
              <w:t>总预算及单价限价，报价是否一致。</w:t>
            </w:r>
          </w:p>
        </w:tc>
        <w:tc>
          <w:tcPr>
            <w:tcW w:w="2234" w:type="dxa"/>
            <w:vAlign w:val="center"/>
          </w:tcPr>
          <w:p w14:paraId="39BC4534">
            <w:pPr>
              <w:jc w:val="center"/>
              <w:rPr>
                <w:rFonts w:ascii="宋体" w:cs="宋体"/>
                <w:bCs/>
                <w:sz w:val="21"/>
                <w:szCs w:val="21"/>
              </w:rPr>
            </w:pPr>
            <w:r>
              <w:rPr>
                <w:rFonts w:hint="eastAsia" w:ascii="宋体" w:hAnsi="宋体" w:cs="宋体"/>
                <w:bCs/>
                <w:sz w:val="21"/>
                <w:szCs w:val="21"/>
              </w:rPr>
              <w:t>合格</w:t>
            </w:r>
            <w:r>
              <w:rPr>
                <w:rFonts w:ascii="宋体" w:hAnsi="宋体" w:cs="宋体"/>
                <w:bCs/>
                <w:sz w:val="21"/>
                <w:szCs w:val="21"/>
              </w:rPr>
              <w:t>/</w:t>
            </w:r>
            <w:r>
              <w:rPr>
                <w:rFonts w:hint="eastAsia" w:ascii="宋体" w:hAnsi="宋体" w:cs="宋体"/>
                <w:bCs/>
                <w:sz w:val="21"/>
                <w:szCs w:val="21"/>
              </w:rPr>
              <w:t>不合格</w:t>
            </w:r>
          </w:p>
        </w:tc>
      </w:tr>
      <w:tr w14:paraId="7C9ED2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2" w:hRule="exact"/>
        </w:trPr>
        <w:tc>
          <w:tcPr>
            <w:tcW w:w="775" w:type="dxa"/>
            <w:vAlign w:val="center"/>
          </w:tcPr>
          <w:p w14:paraId="72F800E7">
            <w:pPr>
              <w:jc w:val="center"/>
              <w:rPr>
                <w:rFonts w:hint="eastAsia" w:ascii="宋体" w:eastAsia="宋体" w:cs="宋体"/>
                <w:bCs/>
                <w:sz w:val="21"/>
                <w:szCs w:val="21"/>
                <w:lang w:eastAsia="zh-CN"/>
              </w:rPr>
            </w:pPr>
            <w:r>
              <w:rPr>
                <w:rFonts w:hint="eastAsia" w:ascii="宋体" w:hAnsi="宋体" w:cs="宋体"/>
                <w:bCs/>
                <w:sz w:val="21"/>
                <w:szCs w:val="21"/>
                <w:lang w:val="en-US" w:eastAsia="zh-CN"/>
              </w:rPr>
              <w:t>8</w:t>
            </w:r>
          </w:p>
        </w:tc>
        <w:tc>
          <w:tcPr>
            <w:tcW w:w="2340" w:type="dxa"/>
            <w:vAlign w:val="center"/>
          </w:tcPr>
          <w:p w14:paraId="5192F58E">
            <w:pPr>
              <w:jc w:val="center"/>
              <w:rPr>
                <w:rFonts w:ascii="宋体" w:cs="宋体"/>
                <w:bCs/>
                <w:sz w:val="21"/>
                <w:szCs w:val="21"/>
              </w:rPr>
            </w:pPr>
            <w:r>
              <w:rPr>
                <w:rFonts w:hint="eastAsia" w:ascii="宋体" w:cs="宋体"/>
                <w:bCs/>
                <w:sz w:val="21"/>
                <w:szCs w:val="21"/>
              </w:rPr>
              <w:t>商务要求</w:t>
            </w:r>
          </w:p>
        </w:tc>
        <w:tc>
          <w:tcPr>
            <w:tcW w:w="3551" w:type="dxa"/>
            <w:vAlign w:val="center"/>
          </w:tcPr>
          <w:p w14:paraId="5FEF087D">
            <w:pPr>
              <w:jc w:val="center"/>
              <w:rPr>
                <w:rFonts w:ascii="宋体" w:cs="宋体"/>
                <w:bCs/>
                <w:sz w:val="21"/>
                <w:szCs w:val="21"/>
              </w:rPr>
            </w:pPr>
            <w:r>
              <w:rPr>
                <w:rFonts w:hint="eastAsia" w:ascii="宋体" w:hAnsi="宋体" w:cs="宋体"/>
                <w:bCs/>
                <w:sz w:val="21"/>
                <w:szCs w:val="21"/>
              </w:rPr>
              <w:t>是否满足磋商文件要求</w:t>
            </w:r>
          </w:p>
        </w:tc>
        <w:tc>
          <w:tcPr>
            <w:tcW w:w="2234" w:type="dxa"/>
            <w:vAlign w:val="center"/>
          </w:tcPr>
          <w:p w14:paraId="6671DECB">
            <w:pPr>
              <w:jc w:val="center"/>
              <w:rPr>
                <w:rFonts w:ascii="宋体" w:cs="宋体"/>
                <w:bCs/>
                <w:sz w:val="21"/>
                <w:szCs w:val="21"/>
              </w:rPr>
            </w:pPr>
            <w:r>
              <w:rPr>
                <w:rFonts w:hint="eastAsia" w:ascii="宋体" w:hAnsi="宋体" w:cs="宋体"/>
                <w:bCs/>
                <w:sz w:val="21"/>
                <w:szCs w:val="21"/>
              </w:rPr>
              <w:t>合格</w:t>
            </w:r>
            <w:r>
              <w:rPr>
                <w:rFonts w:ascii="宋体" w:hAnsi="宋体" w:cs="宋体"/>
                <w:bCs/>
                <w:sz w:val="21"/>
                <w:szCs w:val="21"/>
              </w:rPr>
              <w:t>/</w:t>
            </w:r>
            <w:r>
              <w:rPr>
                <w:rFonts w:hint="eastAsia" w:ascii="宋体" w:hAnsi="宋体" w:cs="宋体"/>
                <w:bCs/>
                <w:sz w:val="21"/>
                <w:szCs w:val="21"/>
              </w:rPr>
              <w:t>不合格</w:t>
            </w:r>
          </w:p>
        </w:tc>
      </w:tr>
    </w:tbl>
    <w:p w14:paraId="1A5582AA"/>
    <w:p w14:paraId="11926AC9">
      <w:r>
        <w:rPr>
          <w:rFonts w:hint="eastAsia"/>
        </w:rPr>
        <w:t>（二）综合评审</w:t>
      </w:r>
    </w:p>
    <w:p w14:paraId="4CC47299">
      <w:pPr>
        <w:pStyle w:val="9"/>
        <w:ind w:firstLine="480" w:firstLineChars="200"/>
        <w:rPr>
          <w:szCs w:val="24"/>
        </w:rPr>
      </w:pPr>
      <w:r>
        <w:rPr>
          <w:rFonts w:hint="eastAsia"/>
          <w:sz w:val="24"/>
          <w:szCs w:val="24"/>
        </w:rPr>
        <w:t>由磋商小组对通过资格性审查和符合性审查的供应商所递交的响应文件进行详细评审，按以下评分标准进行综合打分、排序；按排名顺序推荐成交候选人。</w:t>
      </w:r>
    </w:p>
    <w:p w14:paraId="6B685550">
      <w:pPr>
        <w:pStyle w:val="9"/>
        <w:ind w:firstLine="480" w:firstLineChars="200"/>
        <w:rPr>
          <w:sz w:val="24"/>
          <w:szCs w:val="24"/>
        </w:rPr>
      </w:pPr>
      <w:r>
        <w:rPr>
          <w:rFonts w:hint="eastAsia"/>
          <w:sz w:val="24"/>
          <w:szCs w:val="24"/>
        </w:rPr>
        <w:t>评分标准（总分：100分）</w:t>
      </w:r>
    </w:p>
    <w:tbl>
      <w:tblPr>
        <w:tblStyle w:val="23"/>
        <w:tblW w:w="482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5" w:type="dxa"/>
          <w:bottom w:w="0" w:type="dxa"/>
          <w:right w:w="15" w:type="dxa"/>
        </w:tblCellMar>
      </w:tblPr>
      <w:tblGrid>
        <w:gridCol w:w="1074"/>
        <w:gridCol w:w="1080"/>
        <w:gridCol w:w="5995"/>
        <w:gridCol w:w="1285"/>
      </w:tblGrid>
      <w:tr w14:paraId="2F138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556" w:hRule="atLeast"/>
          <w:jc w:val="center"/>
        </w:trPr>
        <w:tc>
          <w:tcPr>
            <w:tcW w:w="1074" w:type="dxa"/>
            <w:vAlign w:val="center"/>
          </w:tcPr>
          <w:p w14:paraId="30B91E2A">
            <w:pPr>
              <w:jc w:val="center"/>
              <w:rPr>
                <w:rFonts w:asciiTheme="minorEastAsia" w:hAnsiTheme="minorEastAsia" w:eastAsiaTheme="minorEastAsia" w:cstheme="minorEastAsia"/>
                <w:sz w:val="22"/>
                <w:szCs w:val="21"/>
              </w:rPr>
            </w:pPr>
            <w:r>
              <w:rPr>
                <w:rFonts w:hint="eastAsia" w:asciiTheme="minorEastAsia" w:hAnsiTheme="minorEastAsia" w:eastAsiaTheme="minorEastAsia" w:cstheme="minorEastAsia"/>
                <w:b/>
                <w:bCs/>
                <w:sz w:val="21"/>
                <w:szCs w:val="21"/>
              </w:rPr>
              <w:t>分值构成</w:t>
            </w:r>
          </w:p>
        </w:tc>
        <w:tc>
          <w:tcPr>
            <w:tcW w:w="1080" w:type="dxa"/>
            <w:vAlign w:val="center"/>
          </w:tcPr>
          <w:p w14:paraId="01A030AC">
            <w:pPr>
              <w:jc w:val="center"/>
              <w:rPr>
                <w:rFonts w:asciiTheme="minorEastAsia" w:hAnsiTheme="minorEastAsia" w:eastAsiaTheme="minorEastAsia" w:cstheme="minorEastAsia"/>
                <w:sz w:val="22"/>
                <w:szCs w:val="21"/>
              </w:rPr>
            </w:pPr>
            <w:r>
              <w:rPr>
                <w:rFonts w:hint="eastAsia" w:asciiTheme="minorEastAsia" w:hAnsiTheme="minorEastAsia" w:eastAsiaTheme="minorEastAsia" w:cstheme="minorEastAsia"/>
                <w:b/>
                <w:bCs/>
                <w:sz w:val="21"/>
                <w:szCs w:val="21"/>
              </w:rPr>
              <w:t>评分项</w:t>
            </w:r>
          </w:p>
        </w:tc>
        <w:tc>
          <w:tcPr>
            <w:tcW w:w="5995" w:type="dxa"/>
            <w:vAlign w:val="center"/>
          </w:tcPr>
          <w:p w14:paraId="6991446A">
            <w:pPr>
              <w:jc w:val="center"/>
              <w:rPr>
                <w:rFonts w:asciiTheme="minorEastAsia" w:hAnsiTheme="minorEastAsia" w:eastAsiaTheme="minorEastAsia" w:cstheme="minorEastAsia"/>
                <w:sz w:val="22"/>
                <w:szCs w:val="21"/>
              </w:rPr>
            </w:pPr>
            <w:r>
              <w:rPr>
                <w:rFonts w:hint="eastAsia" w:asciiTheme="minorEastAsia" w:hAnsiTheme="minorEastAsia" w:eastAsiaTheme="minorEastAsia" w:cstheme="minorEastAsia"/>
                <w:b/>
                <w:bCs/>
                <w:sz w:val="21"/>
                <w:szCs w:val="21"/>
              </w:rPr>
              <w:t>评审内容</w:t>
            </w:r>
          </w:p>
        </w:tc>
        <w:tc>
          <w:tcPr>
            <w:tcW w:w="1285" w:type="dxa"/>
            <w:vAlign w:val="center"/>
          </w:tcPr>
          <w:p w14:paraId="65165E45">
            <w:pPr>
              <w:jc w:val="center"/>
              <w:rPr>
                <w:rFonts w:asciiTheme="minorEastAsia" w:hAnsiTheme="minorEastAsia" w:eastAsiaTheme="minorEastAsia" w:cstheme="minorEastAsia"/>
                <w:sz w:val="22"/>
                <w:szCs w:val="21"/>
              </w:rPr>
            </w:pPr>
            <w:r>
              <w:rPr>
                <w:rFonts w:hint="eastAsia" w:asciiTheme="minorEastAsia" w:hAnsiTheme="minorEastAsia" w:eastAsiaTheme="minorEastAsia" w:cstheme="minorEastAsia"/>
                <w:b/>
                <w:bCs/>
                <w:sz w:val="21"/>
                <w:szCs w:val="21"/>
              </w:rPr>
              <w:t>说明</w:t>
            </w:r>
          </w:p>
        </w:tc>
      </w:tr>
      <w:tr w14:paraId="206C5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1672" w:hRule="atLeast"/>
          <w:jc w:val="center"/>
        </w:trPr>
        <w:tc>
          <w:tcPr>
            <w:tcW w:w="1074" w:type="dxa"/>
            <w:vAlign w:val="center"/>
          </w:tcPr>
          <w:p w14:paraId="34C7090F">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磋商报价</w:t>
            </w:r>
          </w:p>
          <w:p w14:paraId="3A3673CA">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w:t>
            </w:r>
            <w:r>
              <w:rPr>
                <w:rFonts w:hint="eastAsia" w:asciiTheme="minorEastAsia" w:hAnsiTheme="minorEastAsia" w:eastAsiaTheme="minorEastAsia" w:cstheme="minorEastAsia"/>
                <w:sz w:val="22"/>
                <w:szCs w:val="21"/>
                <w:lang w:val="en-US" w:eastAsia="zh-CN"/>
              </w:rPr>
              <w:t>2</w:t>
            </w:r>
            <w:r>
              <w:rPr>
                <w:rFonts w:hint="eastAsia" w:asciiTheme="minorEastAsia" w:hAnsiTheme="minorEastAsia" w:eastAsiaTheme="minorEastAsia" w:cstheme="minorEastAsia"/>
                <w:sz w:val="22"/>
                <w:szCs w:val="21"/>
              </w:rPr>
              <w:t>0分）</w:t>
            </w:r>
          </w:p>
        </w:tc>
        <w:tc>
          <w:tcPr>
            <w:tcW w:w="1080" w:type="dxa"/>
            <w:vAlign w:val="center"/>
          </w:tcPr>
          <w:p w14:paraId="7D0C4C6F">
            <w:pPr>
              <w:spacing w:line="432" w:lineRule="auto"/>
              <w:rPr>
                <w:rFonts w:hint="default" w:eastAsia="宋体" w:asciiTheme="minorEastAsia" w:hAnsiTheme="minorEastAsia" w:cstheme="minorEastAsia"/>
                <w:sz w:val="22"/>
                <w:szCs w:val="21"/>
                <w:lang w:val="en-US" w:eastAsia="zh-CN"/>
              </w:rPr>
            </w:pPr>
            <w:r>
              <w:rPr>
                <w:rFonts w:hint="eastAsia" w:ascii="宋体" w:hAnsi="宋体" w:cs="宋体"/>
                <w:sz w:val="21"/>
                <w:szCs w:val="21"/>
              </w:rPr>
              <w:t>报价得分=(评标基准价／磋商报价)×</w:t>
            </w:r>
            <w:r>
              <w:rPr>
                <w:rFonts w:hint="eastAsia" w:ascii="宋体" w:hAnsi="宋体" w:cs="宋体"/>
                <w:sz w:val="21"/>
                <w:szCs w:val="21"/>
                <w:lang w:val="en-US" w:eastAsia="zh-CN"/>
              </w:rPr>
              <w:t>20</w:t>
            </w:r>
          </w:p>
        </w:tc>
        <w:tc>
          <w:tcPr>
            <w:tcW w:w="5995" w:type="dxa"/>
            <w:vAlign w:val="center"/>
          </w:tcPr>
          <w:p w14:paraId="769D4C38">
            <w:pPr>
              <w:spacing w:line="432" w:lineRule="auto"/>
              <w:rPr>
                <w:rFonts w:asciiTheme="minorEastAsia" w:hAnsiTheme="minorEastAsia" w:eastAsiaTheme="minorEastAsia" w:cstheme="minorEastAsia"/>
                <w:sz w:val="22"/>
                <w:szCs w:val="21"/>
                <w:lang w:val="zh-CN"/>
              </w:rPr>
            </w:pPr>
            <w:r>
              <w:rPr>
                <w:rFonts w:hint="eastAsia" w:asciiTheme="minorEastAsia" w:hAnsiTheme="minorEastAsia" w:eastAsiaTheme="minorEastAsia" w:cstheme="minorEastAsia"/>
                <w:sz w:val="22"/>
                <w:szCs w:val="21"/>
                <w:lang w:val="zh-CN"/>
              </w:rPr>
              <w:t>经初审合格的磋商文件，其最终报价为有效磋商报价。</w:t>
            </w:r>
          </w:p>
          <w:p w14:paraId="56E04798">
            <w:pPr>
              <w:spacing w:line="432" w:lineRule="auto"/>
              <w:rPr>
                <w:rFonts w:asciiTheme="minorEastAsia" w:hAnsiTheme="minorEastAsia" w:eastAsiaTheme="minorEastAsia" w:cstheme="minorEastAsia"/>
                <w:sz w:val="22"/>
                <w:szCs w:val="21"/>
                <w:lang w:val="zh-CN"/>
              </w:rPr>
            </w:pPr>
            <w:r>
              <w:rPr>
                <w:rFonts w:hint="eastAsia" w:asciiTheme="minorEastAsia" w:hAnsiTheme="minorEastAsia" w:eastAsiaTheme="minorEastAsia" w:cstheme="minorEastAsia"/>
                <w:sz w:val="22"/>
                <w:szCs w:val="21"/>
                <w:lang w:val="zh-CN"/>
              </w:rPr>
              <w:t>评标基准价：即满足磋商文件要求且最终磋商价格最低的报价为评标基准价。其他供应商的价格分统一按照下列公式计算：</w:t>
            </w:r>
          </w:p>
          <w:p w14:paraId="3672ABEC">
            <w:pPr>
              <w:spacing w:line="432" w:lineRule="auto"/>
              <w:rPr>
                <w:rFonts w:hint="default"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zh-CN"/>
              </w:rPr>
              <w:t>磋商报价得分=(评标基准价／磋商报价)×</w:t>
            </w:r>
            <w:r>
              <w:rPr>
                <w:rFonts w:hint="eastAsia" w:asciiTheme="minorEastAsia" w:hAnsiTheme="minorEastAsia" w:eastAsiaTheme="minorEastAsia" w:cstheme="minorEastAsia"/>
                <w:sz w:val="22"/>
                <w:szCs w:val="21"/>
                <w:lang w:val="en-US" w:eastAsia="zh-CN"/>
              </w:rPr>
              <w:t>20</w:t>
            </w:r>
          </w:p>
          <w:p w14:paraId="3F6A847B">
            <w:pPr>
              <w:spacing w:line="432" w:lineRule="auto"/>
              <w:rPr>
                <w:rFonts w:hint="eastAsia" w:asciiTheme="minorEastAsia" w:hAnsiTheme="minorEastAsia" w:eastAsiaTheme="minorEastAsia" w:cstheme="minorEastAsia"/>
                <w:sz w:val="22"/>
                <w:szCs w:val="21"/>
                <w:lang w:val="zh-CN"/>
              </w:rPr>
            </w:pPr>
            <w:r>
              <w:rPr>
                <w:rFonts w:hint="eastAsia" w:asciiTheme="minorEastAsia" w:hAnsiTheme="minorEastAsia" w:eastAsiaTheme="minorEastAsia" w:cstheme="minorEastAsia"/>
                <w:sz w:val="22"/>
                <w:szCs w:val="21"/>
                <w:lang w:val="zh-CN"/>
              </w:rPr>
              <w:t>计算分数时四舍五入取小数点后两位。</w:t>
            </w:r>
          </w:p>
          <w:p w14:paraId="6B1C09D9">
            <w:pPr>
              <w:pStyle w:val="2"/>
              <w:rPr>
                <w:rFonts w:hint="default" w:eastAsiaTheme="minorEastAsia"/>
                <w:lang w:val="en-US" w:eastAsia="zh-CN"/>
              </w:rPr>
            </w:pPr>
            <w:r>
              <w:rPr>
                <w:rFonts w:hint="eastAsia" w:asciiTheme="minorEastAsia" w:hAnsiTheme="minorEastAsia" w:eastAsiaTheme="minorEastAsia" w:cstheme="minorEastAsia"/>
                <w:sz w:val="22"/>
                <w:szCs w:val="21"/>
                <w:highlight w:val="none"/>
                <w:lang w:val="en-US" w:eastAsia="zh-CN"/>
              </w:rPr>
              <w:t>注：磋商报价为单价总和。</w:t>
            </w:r>
          </w:p>
        </w:tc>
        <w:tc>
          <w:tcPr>
            <w:tcW w:w="1285" w:type="dxa"/>
            <w:vAlign w:val="center"/>
          </w:tcPr>
          <w:p w14:paraId="7F43D825">
            <w:pPr>
              <w:spacing w:line="432" w:lineRule="auto"/>
              <w:jc w:val="center"/>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客观</w:t>
            </w:r>
          </w:p>
        </w:tc>
      </w:tr>
      <w:tr w14:paraId="2B10D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1222" w:hRule="atLeast"/>
          <w:jc w:val="center"/>
        </w:trPr>
        <w:tc>
          <w:tcPr>
            <w:tcW w:w="2154" w:type="dxa"/>
            <w:gridSpan w:val="2"/>
            <w:vAlign w:val="center"/>
          </w:tcPr>
          <w:p w14:paraId="32905C1D">
            <w:pPr>
              <w:spacing w:line="480" w:lineRule="auto"/>
              <w:jc w:val="center"/>
              <w:rPr>
                <w:rFonts w:ascii="宋体" w:hAnsi="宋体" w:cs="宋体"/>
                <w:sz w:val="21"/>
                <w:szCs w:val="21"/>
              </w:rPr>
            </w:pPr>
            <w:r>
              <w:rPr>
                <w:rFonts w:hint="eastAsia" w:asciiTheme="minorEastAsia" w:hAnsiTheme="minorEastAsia" w:eastAsiaTheme="minorEastAsia" w:cstheme="minorEastAsia"/>
                <w:sz w:val="22"/>
                <w:szCs w:val="21"/>
                <w:lang w:val="en-US" w:eastAsia="zh-CN"/>
              </w:rPr>
              <w:t>服务方案</w:t>
            </w:r>
            <w:r>
              <w:rPr>
                <w:rFonts w:hint="eastAsia" w:asciiTheme="minorEastAsia" w:hAnsiTheme="minorEastAsia" w:eastAsiaTheme="minorEastAsia" w:cstheme="minorEastAsia"/>
                <w:sz w:val="22"/>
                <w:szCs w:val="21"/>
              </w:rPr>
              <w:t>（</w:t>
            </w:r>
            <w:r>
              <w:rPr>
                <w:rFonts w:hint="eastAsia" w:asciiTheme="minorEastAsia" w:hAnsiTheme="minorEastAsia" w:eastAsiaTheme="minorEastAsia" w:cstheme="minorEastAsia"/>
                <w:sz w:val="22"/>
                <w:szCs w:val="21"/>
                <w:lang w:val="en-US" w:eastAsia="zh-CN"/>
              </w:rPr>
              <w:t>16</w:t>
            </w:r>
            <w:r>
              <w:rPr>
                <w:rFonts w:hint="eastAsia" w:asciiTheme="minorEastAsia" w:hAnsiTheme="minorEastAsia" w:eastAsiaTheme="minorEastAsia" w:cstheme="minorEastAsia"/>
                <w:sz w:val="22"/>
                <w:szCs w:val="21"/>
              </w:rPr>
              <w:t>分）</w:t>
            </w:r>
          </w:p>
        </w:tc>
        <w:tc>
          <w:tcPr>
            <w:tcW w:w="5995" w:type="dxa"/>
            <w:vAlign w:val="center"/>
          </w:tcPr>
          <w:p w14:paraId="5C9F3494">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Theme="minorEastAsia" w:hAnsiTheme="minorEastAsia" w:eastAsiaTheme="minorEastAsia" w:cstheme="minorEastAsia"/>
                <w:sz w:val="22"/>
                <w:szCs w:val="21"/>
                <w:lang w:val="en-US" w:eastAsia="zh-CN"/>
              </w:rPr>
            </w:pPr>
            <w:r>
              <w:rPr>
                <w:rFonts w:asciiTheme="minorEastAsia" w:hAnsiTheme="minorEastAsia" w:eastAsiaTheme="minorEastAsia" w:cstheme="minorEastAsia"/>
                <w:sz w:val="22"/>
                <w:szCs w:val="21"/>
                <w:lang w:val="en-US" w:eastAsia="zh-CN"/>
              </w:rPr>
              <w:t>针对本项⽬提供完善的</w:t>
            </w:r>
            <w:r>
              <w:rPr>
                <w:rFonts w:hint="default" w:asciiTheme="minorEastAsia" w:hAnsiTheme="minorEastAsia" w:eastAsiaTheme="minorEastAsia" w:cstheme="minorEastAsia"/>
                <w:sz w:val="22"/>
                <w:szCs w:val="21"/>
                <w:lang w:val="en-US" w:eastAsia="zh-CN"/>
              </w:rPr>
              <w:t>服务⽅案，包括但不限于：①体检场次</w:t>
            </w:r>
            <w:r>
              <w:rPr>
                <w:rFonts w:hint="eastAsia" w:asciiTheme="minorEastAsia" w:hAnsiTheme="minorEastAsia" w:eastAsiaTheme="minorEastAsia" w:cstheme="minorEastAsia"/>
                <w:sz w:val="22"/>
                <w:szCs w:val="21"/>
                <w:lang w:val="en-US" w:eastAsia="zh-CN"/>
              </w:rPr>
              <w:t>；</w:t>
            </w:r>
            <w:r>
              <w:rPr>
                <w:rFonts w:hint="default" w:asciiTheme="minorEastAsia" w:hAnsiTheme="minorEastAsia" w:eastAsiaTheme="minorEastAsia" w:cstheme="minorEastAsia"/>
                <w:sz w:val="22"/>
                <w:szCs w:val="21"/>
                <w:lang w:val="en-US" w:eastAsia="zh-CN"/>
              </w:rPr>
              <w:t>②体检流程</w:t>
            </w:r>
            <w:r>
              <w:rPr>
                <w:rFonts w:hint="eastAsia" w:asciiTheme="minorEastAsia" w:hAnsiTheme="minorEastAsia" w:eastAsiaTheme="minorEastAsia" w:cstheme="minorEastAsia"/>
                <w:sz w:val="22"/>
                <w:szCs w:val="21"/>
                <w:lang w:val="en-US" w:eastAsia="zh-CN"/>
              </w:rPr>
              <w:t>安排</w:t>
            </w:r>
            <w:r>
              <w:rPr>
                <w:rFonts w:hint="default" w:asciiTheme="minorEastAsia" w:hAnsiTheme="minorEastAsia" w:eastAsiaTheme="minorEastAsia" w:cstheme="minorEastAsia"/>
                <w:sz w:val="22"/>
                <w:szCs w:val="21"/>
                <w:lang w:val="en-US" w:eastAsia="zh-CN"/>
              </w:rPr>
              <w:t>；③</w:t>
            </w:r>
            <w:r>
              <w:rPr>
                <w:rFonts w:hint="eastAsia" w:asciiTheme="minorEastAsia" w:hAnsiTheme="minorEastAsia" w:eastAsiaTheme="minorEastAsia" w:cstheme="minorEastAsia"/>
                <w:sz w:val="22"/>
                <w:szCs w:val="21"/>
                <w:lang w:val="en-US" w:eastAsia="zh-CN"/>
              </w:rPr>
              <w:t>人员</w:t>
            </w:r>
            <w:r>
              <w:rPr>
                <w:rFonts w:hint="default" w:asciiTheme="minorEastAsia" w:hAnsiTheme="minorEastAsia" w:eastAsiaTheme="minorEastAsia" w:cstheme="minorEastAsia"/>
                <w:sz w:val="22"/>
                <w:szCs w:val="21"/>
                <w:lang w:val="en-US" w:eastAsia="zh-CN"/>
              </w:rPr>
              <w:t>引导</w:t>
            </w:r>
            <w:r>
              <w:rPr>
                <w:rFonts w:hint="eastAsia" w:asciiTheme="minorEastAsia" w:hAnsiTheme="minorEastAsia" w:eastAsiaTheme="minorEastAsia" w:cstheme="minorEastAsia"/>
                <w:sz w:val="22"/>
                <w:szCs w:val="21"/>
                <w:lang w:val="en-US" w:eastAsia="zh-CN"/>
              </w:rPr>
              <w:t>陪护；</w:t>
            </w:r>
            <w:r>
              <w:rPr>
                <w:rFonts w:hint="default" w:asciiTheme="minorEastAsia" w:hAnsiTheme="minorEastAsia" w:eastAsiaTheme="minorEastAsia" w:cstheme="minorEastAsia"/>
                <w:sz w:val="22"/>
                <w:szCs w:val="21"/>
                <w:lang w:val="en-US" w:eastAsia="zh-CN"/>
              </w:rPr>
              <w:t>④体检项⽬⽅案；⑤检验检测⽅案；⑥体检结果反馈、检后健康指导及治疗⽅案；</w:t>
            </w:r>
            <w:r>
              <w:rPr>
                <w:rFonts w:hint="eastAsia" w:asciiTheme="minorEastAsia" w:hAnsiTheme="minorEastAsia" w:eastAsiaTheme="minorEastAsia" w:cstheme="minorEastAsia"/>
                <w:sz w:val="22"/>
                <w:szCs w:val="21"/>
                <w:lang w:val="en-US" w:eastAsia="zh-CN"/>
              </w:rPr>
              <w:t>⑦检查</w:t>
            </w:r>
            <w:r>
              <w:rPr>
                <w:rFonts w:hint="default" w:asciiTheme="minorEastAsia" w:hAnsiTheme="minorEastAsia" w:eastAsiaTheme="minorEastAsia" w:cstheme="minorEastAsia"/>
                <w:sz w:val="22"/>
                <w:szCs w:val="21"/>
                <w:lang w:val="en-US" w:eastAsia="zh-CN"/>
              </w:rPr>
              <w:t>发现重⼤阳性</w:t>
            </w:r>
            <w:r>
              <w:rPr>
                <w:rFonts w:hint="eastAsia" w:asciiTheme="minorEastAsia" w:hAnsiTheme="minorEastAsia" w:eastAsiaTheme="minorEastAsia" w:cstheme="minorEastAsia"/>
                <w:sz w:val="22"/>
                <w:szCs w:val="21"/>
                <w:lang w:val="en-US" w:eastAsia="zh-CN"/>
              </w:rPr>
              <w:t>或</w:t>
            </w:r>
            <w:r>
              <w:rPr>
                <w:rFonts w:hint="default" w:asciiTheme="minorEastAsia" w:hAnsiTheme="minorEastAsia" w:eastAsiaTheme="minorEastAsia" w:cstheme="minorEastAsia"/>
                <w:sz w:val="22"/>
                <w:szCs w:val="21"/>
                <w:lang w:val="en-US" w:eastAsia="zh-CN"/>
              </w:rPr>
              <w:t>重⼤疾病</w:t>
            </w:r>
            <w:r>
              <w:rPr>
                <w:rFonts w:hint="eastAsia" w:asciiTheme="minorEastAsia" w:hAnsiTheme="minorEastAsia" w:eastAsiaTheme="minorEastAsia" w:cstheme="minorEastAsia"/>
                <w:sz w:val="22"/>
                <w:szCs w:val="21"/>
                <w:lang w:val="en-US" w:eastAsia="zh-CN"/>
              </w:rPr>
              <w:t>及后续复查</w:t>
            </w:r>
            <w:r>
              <w:rPr>
                <w:rFonts w:hint="default" w:asciiTheme="minorEastAsia" w:hAnsiTheme="minorEastAsia" w:eastAsiaTheme="minorEastAsia" w:cstheme="minorEastAsia"/>
                <w:sz w:val="22"/>
                <w:szCs w:val="21"/>
                <w:lang w:val="en-US" w:eastAsia="zh-CN"/>
              </w:rPr>
              <w:t>⽅案；</w:t>
            </w:r>
            <w:r>
              <w:rPr>
                <w:rFonts w:hint="eastAsia" w:asciiTheme="minorEastAsia" w:hAnsiTheme="minorEastAsia" w:eastAsiaTheme="minorEastAsia" w:cstheme="minorEastAsia"/>
                <w:sz w:val="22"/>
                <w:szCs w:val="21"/>
                <w:lang w:val="en-US" w:eastAsia="zh-CN"/>
              </w:rPr>
              <w:t>⑧</w:t>
            </w:r>
            <w:r>
              <w:rPr>
                <w:rFonts w:hint="default" w:asciiTheme="minorEastAsia" w:hAnsiTheme="minorEastAsia" w:eastAsiaTheme="minorEastAsia" w:cstheme="minorEastAsia"/>
                <w:sz w:val="22"/>
                <w:szCs w:val="21"/>
                <w:lang w:val="en-US" w:eastAsia="zh-CN"/>
              </w:rPr>
              <w:t xml:space="preserve">⼈员接送安排⽅案。 </w:t>
            </w:r>
          </w:p>
          <w:p w14:paraId="275C517E">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内容完整，逻辑清晰，符合本项目要求得</w:t>
            </w:r>
            <w:r>
              <w:rPr>
                <w:rFonts w:hint="eastAsia" w:asciiTheme="minorEastAsia" w:hAnsiTheme="minorEastAsia" w:eastAsiaTheme="minorEastAsia" w:cstheme="minorEastAsia"/>
                <w:sz w:val="22"/>
                <w:szCs w:val="21"/>
                <w:lang w:val="en-US" w:eastAsia="zh-CN"/>
              </w:rPr>
              <w:t>16</w:t>
            </w:r>
            <w:r>
              <w:rPr>
                <w:rFonts w:hint="eastAsia" w:asciiTheme="minorEastAsia" w:hAnsiTheme="minorEastAsia" w:eastAsiaTheme="minorEastAsia" w:cstheme="minorEastAsia"/>
                <w:sz w:val="22"/>
                <w:szCs w:val="21"/>
              </w:rPr>
              <w:t>分，以上</w:t>
            </w:r>
            <w:r>
              <w:rPr>
                <w:rFonts w:hint="eastAsia" w:asciiTheme="minorEastAsia" w:hAnsiTheme="minorEastAsia" w:eastAsiaTheme="minorEastAsia" w:cstheme="minorEastAsia"/>
                <w:sz w:val="22"/>
                <w:szCs w:val="21"/>
                <w:lang w:val="en-US" w:eastAsia="zh-CN"/>
              </w:rPr>
              <w:t>8</w:t>
            </w:r>
            <w:r>
              <w:rPr>
                <w:rFonts w:hint="eastAsia" w:asciiTheme="minorEastAsia" w:hAnsiTheme="minorEastAsia" w:eastAsiaTheme="minorEastAsia" w:cstheme="minorEastAsia"/>
                <w:sz w:val="22"/>
                <w:szCs w:val="21"/>
              </w:rPr>
              <w:t>项中每缺少一项扣</w:t>
            </w:r>
            <w:r>
              <w:rPr>
                <w:rFonts w:hint="eastAsia" w:asciiTheme="minorEastAsia" w:hAnsiTheme="minorEastAsia" w:eastAsiaTheme="minorEastAsia" w:cstheme="minorEastAsia"/>
                <w:sz w:val="22"/>
                <w:szCs w:val="21"/>
                <w:lang w:val="en-US" w:eastAsia="zh-CN"/>
              </w:rPr>
              <w:t>2</w:t>
            </w:r>
            <w:r>
              <w:rPr>
                <w:rFonts w:hint="eastAsia" w:asciiTheme="minorEastAsia" w:hAnsiTheme="minorEastAsia" w:eastAsiaTheme="minorEastAsia" w:cstheme="minorEastAsia"/>
                <w:sz w:val="22"/>
                <w:szCs w:val="21"/>
              </w:rPr>
              <w:t>分，每项中内容存在一处瑕疵、缺陷或不完整扣</w:t>
            </w:r>
            <w:r>
              <w:rPr>
                <w:rFonts w:hint="eastAsia" w:asciiTheme="minorEastAsia" w:hAnsiTheme="minorEastAsia" w:eastAsiaTheme="minorEastAsia" w:cstheme="minorEastAsia"/>
                <w:sz w:val="22"/>
                <w:szCs w:val="21"/>
                <w:lang w:val="en-US" w:eastAsia="zh-CN"/>
              </w:rPr>
              <w:t>0.5</w:t>
            </w:r>
            <w:r>
              <w:rPr>
                <w:rFonts w:hint="eastAsia" w:asciiTheme="minorEastAsia" w:hAnsiTheme="minorEastAsia" w:eastAsiaTheme="minorEastAsia" w:cstheme="minorEastAsia"/>
                <w:sz w:val="22"/>
                <w:szCs w:val="21"/>
              </w:rPr>
              <w:t>分，单项扣完为止。</w:t>
            </w:r>
          </w:p>
          <w:p w14:paraId="3F6026B7">
            <w:pPr>
              <w:keepNext w:val="0"/>
              <w:keepLines w:val="0"/>
              <w:pageBreakBefore w:val="0"/>
              <w:widowControl w:val="0"/>
              <w:kinsoku/>
              <w:wordWrap/>
              <w:overflowPunct/>
              <w:topLinePunct w:val="0"/>
              <w:autoSpaceDE/>
              <w:autoSpaceDN/>
              <w:bidi w:val="0"/>
              <w:adjustRightInd/>
              <w:snapToGrid/>
              <w:spacing w:line="480" w:lineRule="auto"/>
              <w:textAlignment w:val="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注: 内容存在瑕疵、缺陷或不完整是指内容不满足项目要求或</w:t>
            </w:r>
            <w:r>
              <w:rPr>
                <w:rFonts w:hint="default" w:asciiTheme="minorEastAsia" w:hAnsiTheme="minorEastAsia" w:eastAsiaTheme="minorEastAsia" w:cstheme="minorEastAsia"/>
                <w:sz w:val="22"/>
                <w:szCs w:val="21"/>
                <w:lang w:val="en-US" w:eastAsia="zh-CN"/>
              </w:rPr>
              <w:t>⾮专⻔针对本项⽬或不适⽤本项⽬特性</w:t>
            </w:r>
            <w:r>
              <w:rPr>
                <w:rFonts w:hint="eastAsia" w:asciiTheme="minorEastAsia" w:hAnsiTheme="minorEastAsia" w:eastAsiaTheme="minorEastAsia" w:cstheme="minorEastAsia"/>
                <w:sz w:val="22"/>
                <w:szCs w:val="21"/>
              </w:rPr>
              <w:t>的或与项目不匹配或项目名称、实施地点、涉及的规范、技术服务标准要求与本项目不一致或</w:t>
            </w:r>
            <w:r>
              <w:rPr>
                <w:rFonts w:hint="default" w:asciiTheme="minorEastAsia" w:hAnsiTheme="minorEastAsia" w:eastAsiaTheme="minorEastAsia" w:cstheme="minorEastAsia"/>
                <w:sz w:val="22"/>
                <w:szCs w:val="21"/>
                <w:lang w:val="en-US" w:eastAsia="zh-CN"/>
              </w:rPr>
              <w:t>存在逻辑漏洞、科学原理或常识错误</w:t>
            </w:r>
            <w:r>
              <w:rPr>
                <w:rFonts w:hint="eastAsia" w:asciiTheme="minorEastAsia" w:hAnsiTheme="minorEastAsia" w:eastAsiaTheme="minorEastAsia" w:cstheme="minorEastAsia"/>
                <w:sz w:val="22"/>
                <w:szCs w:val="21"/>
              </w:rPr>
              <w:t>等情形。</w:t>
            </w:r>
          </w:p>
        </w:tc>
        <w:tc>
          <w:tcPr>
            <w:tcW w:w="1285" w:type="dxa"/>
            <w:vAlign w:val="center"/>
          </w:tcPr>
          <w:p w14:paraId="09FFDA8E">
            <w:pPr>
              <w:spacing w:line="432" w:lineRule="auto"/>
              <w:jc w:val="center"/>
              <w:rPr>
                <w:rFonts w:hint="eastAsia"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en-US" w:eastAsia="zh-CN"/>
              </w:rPr>
              <w:t>主观</w:t>
            </w:r>
          </w:p>
        </w:tc>
      </w:tr>
      <w:tr w14:paraId="53C75C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1116" w:hRule="atLeast"/>
          <w:jc w:val="center"/>
        </w:trPr>
        <w:tc>
          <w:tcPr>
            <w:tcW w:w="2154" w:type="dxa"/>
            <w:gridSpan w:val="2"/>
            <w:vAlign w:val="center"/>
          </w:tcPr>
          <w:p w14:paraId="19DAEA4F">
            <w:pPr>
              <w:spacing w:line="432" w:lineRule="auto"/>
              <w:jc w:val="center"/>
              <w:rPr>
                <w:rFonts w:hint="eastAsia"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en-US" w:eastAsia="zh-CN"/>
              </w:rPr>
              <w:t>体检设备情况</w:t>
            </w:r>
          </w:p>
          <w:p w14:paraId="2AD48553">
            <w:pPr>
              <w:spacing w:line="480" w:lineRule="auto"/>
              <w:jc w:val="center"/>
              <w:rPr>
                <w:rFonts w:ascii="宋体" w:hAnsi="宋体" w:cs="宋体"/>
                <w:sz w:val="21"/>
                <w:szCs w:val="21"/>
              </w:rPr>
            </w:pPr>
            <w:r>
              <w:rPr>
                <w:rFonts w:hint="eastAsia" w:asciiTheme="minorEastAsia" w:hAnsiTheme="minorEastAsia" w:eastAsiaTheme="minorEastAsia" w:cstheme="minorEastAsia"/>
                <w:sz w:val="22"/>
                <w:szCs w:val="21"/>
              </w:rPr>
              <w:t>（</w:t>
            </w:r>
            <w:r>
              <w:rPr>
                <w:rFonts w:hint="eastAsia" w:asciiTheme="minorEastAsia" w:hAnsiTheme="minorEastAsia" w:eastAsiaTheme="minorEastAsia" w:cstheme="minorEastAsia"/>
                <w:sz w:val="22"/>
                <w:szCs w:val="21"/>
                <w:lang w:val="en-US" w:eastAsia="zh-CN"/>
              </w:rPr>
              <w:t>12</w:t>
            </w:r>
            <w:r>
              <w:rPr>
                <w:rFonts w:hint="eastAsia" w:asciiTheme="minorEastAsia" w:hAnsiTheme="minorEastAsia" w:eastAsiaTheme="minorEastAsia" w:cstheme="minorEastAsia"/>
                <w:sz w:val="22"/>
                <w:szCs w:val="21"/>
              </w:rPr>
              <w:t>分）</w:t>
            </w:r>
          </w:p>
        </w:tc>
        <w:tc>
          <w:tcPr>
            <w:tcW w:w="5995" w:type="dxa"/>
            <w:vAlign w:val="center"/>
          </w:tcPr>
          <w:p w14:paraId="4E736DFA">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en-US" w:eastAsia="zh-CN"/>
              </w:rPr>
              <w:t xml:space="preserve">供应商提供针对本项⽬拟投⼊的体检设备，包含但不限于：（1）CT设备、（2）彩超设备、（3）十二导联心电图机、（4）肿瘤标志物检测系统、（5）宫颈液基薄层细胞学检测设备、（6）全自动血液检测设备等需满足本次采购体检服务要求。 </w:t>
            </w:r>
          </w:p>
          <w:p w14:paraId="2B7FEFC3">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en-US" w:eastAsia="zh-CN"/>
              </w:rPr>
              <w:t>证明材料要求：1、提供包含设备名称、品牌、规格型号、数量、等的设备清单。2、提供上述6项核心设备的现场实物照片，并提供以下有效佐证材料之一（复印件加盖公章）：</w:t>
            </w:r>
          </w:p>
          <w:p w14:paraId="7B5D60F1">
            <w:pPr>
              <w:keepNext w:val="0"/>
              <w:keepLines w:val="0"/>
              <w:pageBreakBefore w:val="0"/>
              <w:widowControl w:val="0"/>
              <w:numPr>
                <w:ilvl w:val="0"/>
                <w:numId w:val="15"/>
              </w:numPr>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en-US" w:eastAsia="zh-CN"/>
              </w:rPr>
              <w:t>自有设备：提供购买合同及对应的发票；</w:t>
            </w:r>
          </w:p>
          <w:p w14:paraId="1D4D6915">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en-US" w:eastAsia="zh-CN"/>
              </w:rPr>
              <w:t>（2） 租赁设备：提供租赁协议及出租方的设备原始购买发票。</w:t>
            </w:r>
          </w:p>
          <w:p w14:paraId="05081DD3">
            <w:pPr>
              <w:spacing w:line="432" w:lineRule="auto"/>
              <w:rPr>
                <w:rFonts w:hint="default" w:asciiTheme="minorEastAsia" w:hAnsiTheme="minorEastAsia" w:eastAsiaTheme="minorEastAsia" w:cstheme="minorEastAsia"/>
                <w:sz w:val="22"/>
                <w:szCs w:val="21"/>
                <w:lang w:val="en-US"/>
              </w:rPr>
            </w:pPr>
            <w:r>
              <w:rPr>
                <w:rFonts w:hint="eastAsia" w:asciiTheme="minorEastAsia" w:hAnsiTheme="minorEastAsia" w:eastAsiaTheme="minorEastAsia" w:cstheme="minorEastAsia"/>
                <w:sz w:val="22"/>
                <w:szCs w:val="21"/>
              </w:rPr>
              <w:t>以上</w:t>
            </w:r>
            <w:r>
              <w:rPr>
                <w:rFonts w:hint="eastAsia" w:asciiTheme="minorEastAsia" w:hAnsiTheme="minorEastAsia" w:eastAsiaTheme="minorEastAsia" w:cstheme="minorEastAsia"/>
                <w:sz w:val="22"/>
                <w:szCs w:val="21"/>
                <w:lang w:val="en-US" w:eastAsia="zh-CN"/>
              </w:rPr>
              <w:t>6</w:t>
            </w:r>
            <w:r>
              <w:rPr>
                <w:rFonts w:hint="eastAsia" w:asciiTheme="minorEastAsia" w:hAnsiTheme="minorEastAsia" w:eastAsiaTheme="minorEastAsia" w:cstheme="minorEastAsia"/>
                <w:sz w:val="22"/>
                <w:szCs w:val="21"/>
              </w:rPr>
              <w:t>项中每</w:t>
            </w:r>
            <w:r>
              <w:rPr>
                <w:rFonts w:hint="eastAsia" w:asciiTheme="minorEastAsia" w:hAnsiTheme="minorEastAsia" w:eastAsiaTheme="minorEastAsia" w:cstheme="minorEastAsia"/>
                <w:sz w:val="22"/>
                <w:szCs w:val="21"/>
                <w:lang w:val="en-US" w:eastAsia="zh-CN"/>
              </w:rPr>
              <w:t>提供一项得2分，满分12分。未按要求提供或提供不全者，该项不得分。</w:t>
            </w:r>
          </w:p>
        </w:tc>
        <w:tc>
          <w:tcPr>
            <w:tcW w:w="1285" w:type="dxa"/>
            <w:vAlign w:val="center"/>
          </w:tcPr>
          <w:p w14:paraId="381D3225">
            <w:pPr>
              <w:spacing w:line="432" w:lineRule="auto"/>
              <w:jc w:val="center"/>
              <w:rPr>
                <w:rFonts w:hint="eastAsia"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en-US" w:eastAsia="zh-CN"/>
              </w:rPr>
              <w:t>客观</w:t>
            </w:r>
          </w:p>
        </w:tc>
      </w:tr>
      <w:tr w14:paraId="5BD7A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1672" w:hRule="atLeast"/>
          <w:jc w:val="center"/>
        </w:trPr>
        <w:tc>
          <w:tcPr>
            <w:tcW w:w="2154" w:type="dxa"/>
            <w:gridSpan w:val="2"/>
            <w:vAlign w:val="center"/>
          </w:tcPr>
          <w:p w14:paraId="37DD5500">
            <w:pPr>
              <w:pStyle w:val="14"/>
              <w:jc w:val="center"/>
              <w:rPr>
                <w:rFonts w:hint="eastAsia"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en-US" w:eastAsia="zh-CN"/>
              </w:rPr>
              <w:t>体检环境</w:t>
            </w:r>
          </w:p>
          <w:p w14:paraId="18081DCA">
            <w:pPr>
              <w:spacing w:line="480" w:lineRule="auto"/>
              <w:jc w:val="center"/>
              <w:rPr>
                <w:rFonts w:ascii="宋体" w:hAnsi="宋体" w:cs="宋体"/>
                <w:sz w:val="21"/>
                <w:szCs w:val="21"/>
              </w:rPr>
            </w:pPr>
            <w:r>
              <w:rPr>
                <w:rFonts w:hint="eastAsia" w:asciiTheme="minorEastAsia" w:hAnsiTheme="minorEastAsia" w:eastAsiaTheme="minorEastAsia" w:cstheme="minorEastAsia"/>
                <w:sz w:val="22"/>
                <w:szCs w:val="21"/>
              </w:rPr>
              <w:t>（</w:t>
            </w:r>
            <w:r>
              <w:rPr>
                <w:rFonts w:hint="eastAsia" w:asciiTheme="minorEastAsia" w:hAnsiTheme="minorEastAsia" w:eastAsiaTheme="minorEastAsia" w:cstheme="minorEastAsia"/>
                <w:sz w:val="22"/>
                <w:szCs w:val="21"/>
                <w:lang w:val="en-US" w:eastAsia="zh-CN"/>
              </w:rPr>
              <w:t>6</w:t>
            </w:r>
            <w:r>
              <w:rPr>
                <w:rFonts w:hint="eastAsia" w:asciiTheme="minorEastAsia" w:hAnsiTheme="minorEastAsia" w:eastAsiaTheme="minorEastAsia" w:cstheme="minorEastAsia"/>
                <w:sz w:val="22"/>
                <w:szCs w:val="21"/>
              </w:rPr>
              <w:t>分）</w:t>
            </w:r>
          </w:p>
        </w:tc>
        <w:tc>
          <w:tcPr>
            <w:tcW w:w="5995" w:type="dxa"/>
            <w:vAlign w:val="center"/>
          </w:tcPr>
          <w:p w14:paraId="2170A956">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sz w:val="22"/>
                <w:szCs w:val="21"/>
                <w:highlight w:val="none"/>
                <w:lang w:val="en-US" w:eastAsia="zh-CN"/>
              </w:rPr>
            </w:pPr>
            <w:r>
              <w:rPr>
                <w:rFonts w:hint="eastAsia" w:asciiTheme="minorEastAsia" w:hAnsiTheme="minorEastAsia" w:eastAsiaTheme="minorEastAsia" w:cstheme="minorEastAsia"/>
                <w:sz w:val="22"/>
                <w:szCs w:val="21"/>
                <w:highlight w:val="none"/>
                <w:lang w:val="en-US" w:eastAsia="zh-CN"/>
              </w:rPr>
              <w:t>针对本项目提供体检环境，包括但不限于（1）体检机构场地、交通及环境；（2）具备独⽴的体检场所、诊室私密性（一医一患一诊室）；（3）具备独⽴的妇科检查区域、⼥性专属通道、男⼥分区体检；（4）清洁消毒记录；（5）⽆障碍与适⽼化设施；（6）急救设备与应急配置。</w:t>
            </w:r>
          </w:p>
          <w:p w14:paraId="70F77482">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lang w:val="en-US" w:eastAsia="zh-CN"/>
              </w:rPr>
              <w:t>注 ：提供各场景实景照⽚及相关证明资料 （体检场所产权证或租赁合同、平⾯布局图并展示男女受检者动线指示图、女性专属通道指示牌、卫⽣消毒记录、急救设备清单及有效期证明）</w:t>
            </w:r>
          </w:p>
          <w:p w14:paraId="4D9410A2">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sz w:val="22"/>
                <w:szCs w:val="21"/>
                <w:highlight w:val="yellow"/>
                <w:lang w:val="en-US" w:eastAsia="zh-CN"/>
              </w:rPr>
            </w:pPr>
            <w:r>
              <w:rPr>
                <w:rFonts w:hint="eastAsia" w:asciiTheme="minorEastAsia" w:hAnsiTheme="minorEastAsia" w:eastAsiaTheme="minorEastAsia" w:cstheme="minorEastAsia"/>
                <w:sz w:val="22"/>
                <w:szCs w:val="21"/>
              </w:rPr>
              <w:t>以上</w:t>
            </w:r>
            <w:r>
              <w:rPr>
                <w:rFonts w:hint="eastAsia" w:asciiTheme="minorEastAsia" w:hAnsiTheme="minorEastAsia" w:eastAsiaTheme="minorEastAsia" w:cstheme="minorEastAsia"/>
                <w:sz w:val="22"/>
                <w:szCs w:val="21"/>
                <w:lang w:val="en-US" w:eastAsia="zh-CN"/>
              </w:rPr>
              <w:t>6</w:t>
            </w:r>
            <w:r>
              <w:rPr>
                <w:rFonts w:hint="eastAsia" w:asciiTheme="minorEastAsia" w:hAnsiTheme="minorEastAsia" w:eastAsiaTheme="minorEastAsia" w:cstheme="minorEastAsia"/>
                <w:sz w:val="22"/>
                <w:szCs w:val="21"/>
              </w:rPr>
              <w:t>项中每</w:t>
            </w:r>
            <w:r>
              <w:rPr>
                <w:rFonts w:hint="eastAsia" w:asciiTheme="minorEastAsia" w:hAnsiTheme="minorEastAsia" w:eastAsiaTheme="minorEastAsia" w:cstheme="minorEastAsia"/>
                <w:sz w:val="22"/>
                <w:szCs w:val="21"/>
                <w:lang w:val="en-US" w:eastAsia="zh-CN"/>
              </w:rPr>
              <w:t>提供一项得1分，满分6分。未按要求提供或提供不全者，该项不得分。</w:t>
            </w:r>
          </w:p>
        </w:tc>
        <w:tc>
          <w:tcPr>
            <w:tcW w:w="1285" w:type="dxa"/>
            <w:vAlign w:val="center"/>
          </w:tcPr>
          <w:p w14:paraId="59DE7002">
            <w:pPr>
              <w:spacing w:line="432" w:lineRule="auto"/>
              <w:jc w:val="center"/>
              <w:rPr>
                <w:rFonts w:hint="eastAsia"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en-US" w:eastAsia="zh-CN"/>
              </w:rPr>
              <w:t>客观</w:t>
            </w:r>
          </w:p>
        </w:tc>
      </w:tr>
      <w:tr w14:paraId="4F66C4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1672" w:hRule="atLeast"/>
          <w:jc w:val="center"/>
        </w:trPr>
        <w:tc>
          <w:tcPr>
            <w:tcW w:w="2154" w:type="dxa"/>
            <w:gridSpan w:val="2"/>
            <w:vAlign w:val="center"/>
          </w:tcPr>
          <w:p w14:paraId="4453A193">
            <w:pPr>
              <w:keepNext w:val="0"/>
              <w:keepLines w:val="0"/>
              <w:pageBreakBefore w:val="0"/>
              <w:widowControl w:val="0"/>
              <w:kinsoku/>
              <w:wordWrap/>
              <w:overflowPunct/>
              <w:topLinePunct w:val="0"/>
              <w:autoSpaceDE/>
              <w:autoSpaceDN/>
              <w:bidi w:val="0"/>
              <w:adjustRightInd/>
              <w:snapToGrid/>
              <w:spacing w:line="480" w:lineRule="auto"/>
              <w:jc w:val="center"/>
              <w:textAlignment w:val="auto"/>
              <w:rPr>
                <w:rFonts w:hint="eastAsia" w:asciiTheme="minorEastAsia" w:hAnsiTheme="minorEastAsia" w:eastAsiaTheme="minorEastAsia" w:cstheme="minorEastAsia"/>
                <w:sz w:val="22"/>
                <w:szCs w:val="21"/>
                <w:highlight w:val="none"/>
                <w:lang w:val="en-US" w:eastAsia="zh-CN"/>
              </w:rPr>
            </w:pPr>
            <w:r>
              <w:rPr>
                <w:rFonts w:hint="eastAsia" w:asciiTheme="minorEastAsia" w:hAnsiTheme="minorEastAsia" w:eastAsiaTheme="minorEastAsia" w:cstheme="minorEastAsia"/>
                <w:sz w:val="22"/>
                <w:szCs w:val="21"/>
                <w:highlight w:val="none"/>
                <w:lang w:val="en-US" w:eastAsia="zh-CN"/>
              </w:rPr>
              <w:t>保密措施</w:t>
            </w:r>
          </w:p>
          <w:p w14:paraId="1EE0A36A">
            <w:pPr>
              <w:spacing w:line="480" w:lineRule="auto"/>
              <w:jc w:val="center"/>
              <w:rPr>
                <w:rFonts w:ascii="宋体" w:hAnsi="宋体" w:cs="宋体"/>
                <w:sz w:val="21"/>
                <w:szCs w:val="21"/>
              </w:rPr>
            </w:pPr>
            <w:r>
              <w:rPr>
                <w:rFonts w:hint="eastAsia" w:asciiTheme="minorEastAsia" w:hAnsiTheme="minorEastAsia" w:eastAsiaTheme="minorEastAsia" w:cstheme="minorEastAsia"/>
                <w:sz w:val="22"/>
                <w:szCs w:val="21"/>
              </w:rPr>
              <w:t>（</w:t>
            </w:r>
            <w:r>
              <w:rPr>
                <w:rFonts w:hint="eastAsia" w:asciiTheme="minorEastAsia" w:hAnsiTheme="minorEastAsia" w:eastAsiaTheme="minorEastAsia" w:cstheme="minorEastAsia"/>
                <w:sz w:val="22"/>
                <w:szCs w:val="21"/>
                <w:lang w:val="en-US" w:eastAsia="zh-CN"/>
              </w:rPr>
              <w:t>6</w:t>
            </w:r>
            <w:r>
              <w:rPr>
                <w:rFonts w:hint="eastAsia" w:asciiTheme="minorEastAsia" w:hAnsiTheme="minorEastAsia" w:eastAsiaTheme="minorEastAsia" w:cstheme="minorEastAsia"/>
                <w:sz w:val="22"/>
                <w:szCs w:val="21"/>
              </w:rPr>
              <w:t>分）</w:t>
            </w:r>
          </w:p>
        </w:tc>
        <w:tc>
          <w:tcPr>
            <w:tcW w:w="5995" w:type="dxa"/>
            <w:vAlign w:val="center"/>
          </w:tcPr>
          <w:p w14:paraId="0D0FEDAD">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sz w:val="22"/>
                <w:szCs w:val="21"/>
                <w:highlight w:val="none"/>
                <w:lang w:val="en-US" w:eastAsia="zh-CN"/>
              </w:rPr>
            </w:pPr>
            <w:r>
              <w:rPr>
                <w:rFonts w:hint="eastAsia" w:asciiTheme="minorEastAsia" w:hAnsiTheme="minorEastAsia" w:eastAsiaTheme="minorEastAsia" w:cstheme="minorEastAsia"/>
                <w:sz w:val="22"/>
                <w:szCs w:val="21"/>
                <w:highlight w:val="none"/>
                <w:lang w:val="en-US" w:eastAsia="zh-CN"/>
              </w:rPr>
              <w:t xml:space="preserve">针对本项目人员体检报告的保密措施，包括但不限于（1）参检人员所有信息数据保密方案；（2）体检流程隐私信息保密⽅案；（3）体检数据结果保密措施。 </w:t>
            </w:r>
          </w:p>
          <w:p w14:paraId="6E42ADDD">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内容完整，逻辑清晰，符合本项目要求得</w:t>
            </w:r>
            <w:r>
              <w:rPr>
                <w:rFonts w:hint="eastAsia" w:asciiTheme="minorEastAsia" w:hAnsiTheme="minorEastAsia" w:eastAsiaTheme="minorEastAsia" w:cstheme="minorEastAsia"/>
                <w:sz w:val="22"/>
                <w:szCs w:val="21"/>
                <w:lang w:val="en-US" w:eastAsia="zh-CN"/>
              </w:rPr>
              <w:t>6</w:t>
            </w:r>
            <w:r>
              <w:rPr>
                <w:rFonts w:hint="eastAsia" w:asciiTheme="minorEastAsia" w:hAnsiTheme="minorEastAsia" w:eastAsiaTheme="minorEastAsia" w:cstheme="minorEastAsia"/>
                <w:sz w:val="22"/>
                <w:szCs w:val="21"/>
              </w:rPr>
              <w:t>分，以上</w:t>
            </w:r>
            <w:r>
              <w:rPr>
                <w:rFonts w:hint="eastAsia" w:asciiTheme="minorEastAsia" w:hAnsiTheme="minorEastAsia" w:eastAsiaTheme="minorEastAsia" w:cstheme="minorEastAsia"/>
                <w:sz w:val="22"/>
                <w:szCs w:val="21"/>
                <w:lang w:val="en-US" w:eastAsia="zh-CN"/>
              </w:rPr>
              <w:t>3</w:t>
            </w:r>
            <w:r>
              <w:rPr>
                <w:rFonts w:hint="eastAsia" w:asciiTheme="minorEastAsia" w:hAnsiTheme="minorEastAsia" w:eastAsiaTheme="minorEastAsia" w:cstheme="minorEastAsia"/>
                <w:sz w:val="22"/>
                <w:szCs w:val="21"/>
              </w:rPr>
              <w:t>项中每缺少一项扣</w:t>
            </w:r>
            <w:r>
              <w:rPr>
                <w:rFonts w:hint="eastAsia" w:asciiTheme="minorEastAsia" w:hAnsiTheme="minorEastAsia" w:eastAsiaTheme="minorEastAsia" w:cstheme="minorEastAsia"/>
                <w:sz w:val="22"/>
                <w:szCs w:val="21"/>
                <w:lang w:val="en-US" w:eastAsia="zh-CN"/>
              </w:rPr>
              <w:t>2</w:t>
            </w:r>
            <w:r>
              <w:rPr>
                <w:rFonts w:hint="eastAsia" w:asciiTheme="minorEastAsia" w:hAnsiTheme="minorEastAsia" w:eastAsiaTheme="minorEastAsia" w:cstheme="minorEastAsia"/>
                <w:sz w:val="22"/>
                <w:szCs w:val="21"/>
              </w:rPr>
              <w:t>分，每项中内容存在一处瑕疵、缺陷或不完整扣</w:t>
            </w:r>
            <w:r>
              <w:rPr>
                <w:rFonts w:hint="eastAsia" w:asciiTheme="minorEastAsia" w:hAnsiTheme="minorEastAsia" w:eastAsiaTheme="minorEastAsia" w:cstheme="minorEastAsia"/>
                <w:sz w:val="22"/>
                <w:szCs w:val="21"/>
                <w:lang w:val="en-US" w:eastAsia="zh-CN"/>
              </w:rPr>
              <w:t>0.5</w:t>
            </w:r>
            <w:r>
              <w:rPr>
                <w:rFonts w:hint="eastAsia" w:asciiTheme="minorEastAsia" w:hAnsiTheme="minorEastAsia" w:eastAsiaTheme="minorEastAsia" w:cstheme="minorEastAsia"/>
                <w:sz w:val="22"/>
                <w:szCs w:val="21"/>
              </w:rPr>
              <w:t>分，单项扣完为止。</w:t>
            </w:r>
          </w:p>
          <w:p w14:paraId="74BF9E4B">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sz w:val="22"/>
                <w:szCs w:val="21"/>
                <w:highlight w:val="yellow"/>
                <w:lang w:val="en-US" w:eastAsia="zh-CN"/>
              </w:rPr>
            </w:pPr>
            <w:r>
              <w:rPr>
                <w:rFonts w:hint="eastAsia" w:asciiTheme="minorEastAsia" w:hAnsiTheme="minorEastAsia" w:eastAsiaTheme="minorEastAsia" w:cstheme="minorEastAsia"/>
                <w:sz w:val="22"/>
                <w:szCs w:val="21"/>
              </w:rPr>
              <w:t>注: 内容存在瑕疵、缺陷或不完整是指内容不满足项目要求或</w:t>
            </w:r>
            <w:r>
              <w:rPr>
                <w:rFonts w:hint="default" w:asciiTheme="minorEastAsia" w:hAnsiTheme="minorEastAsia" w:eastAsiaTheme="minorEastAsia" w:cstheme="minorEastAsia"/>
                <w:sz w:val="22"/>
                <w:szCs w:val="21"/>
                <w:lang w:val="en-US" w:eastAsia="zh-CN"/>
              </w:rPr>
              <w:t>⾮专⻔针对本项⽬或不适⽤本项⽬特性</w:t>
            </w:r>
            <w:r>
              <w:rPr>
                <w:rFonts w:hint="eastAsia" w:asciiTheme="minorEastAsia" w:hAnsiTheme="minorEastAsia" w:eastAsiaTheme="minorEastAsia" w:cstheme="minorEastAsia"/>
                <w:sz w:val="22"/>
                <w:szCs w:val="21"/>
              </w:rPr>
              <w:t>的或与项目不匹配或项目名称、实施地点、涉及的规范、技术服务标准要求与本项目不一致或</w:t>
            </w:r>
            <w:r>
              <w:rPr>
                <w:rFonts w:hint="default" w:asciiTheme="minorEastAsia" w:hAnsiTheme="minorEastAsia" w:eastAsiaTheme="minorEastAsia" w:cstheme="minorEastAsia"/>
                <w:sz w:val="22"/>
                <w:szCs w:val="21"/>
                <w:lang w:val="en-US" w:eastAsia="zh-CN"/>
              </w:rPr>
              <w:t>存在逻辑漏洞、科学原理或常识错误</w:t>
            </w:r>
            <w:r>
              <w:rPr>
                <w:rFonts w:hint="eastAsia" w:asciiTheme="minorEastAsia" w:hAnsiTheme="minorEastAsia" w:eastAsiaTheme="minorEastAsia" w:cstheme="minorEastAsia"/>
                <w:sz w:val="22"/>
                <w:szCs w:val="21"/>
              </w:rPr>
              <w:t>等情形。</w:t>
            </w:r>
          </w:p>
        </w:tc>
        <w:tc>
          <w:tcPr>
            <w:tcW w:w="1285" w:type="dxa"/>
            <w:vAlign w:val="center"/>
          </w:tcPr>
          <w:p w14:paraId="6067CE97">
            <w:pPr>
              <w:spacing w:line="432" w:lineRule="auto"/>
              <w:jc w:val="center"/>
              <w:rPr>
                <w:rFonts w:hint="eastAsia"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en-US" w:eastAsia="zh-CN"/>
              </w:rPr>
              <w:t>主观</w:t>
            </w:r>
          </w:p>
        </w:tc>
      </w:tr>
      <w:tr w14:paraId="10B063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1672" w:hRule="atLeast"/>
          <w:jc w:val="center"/>
        </w:trPr>
        <w:tc>
          <w:tcPr>
            <w:tcW w:w="2154" w:type="dxa"/>
            <w:gridSpan w:val="2"/>
            <w:vAlign w:val="center"/>
          </w:tcPr>
          <w:p w14:paraId="0A51B1B8">
            <w:pPr>
              <w:pStyle w:val="14"/>
              <w:jc w:val="center"/>
              <w:rPr>
                <w:rFonts w:hint="eastAsia"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lang w:val="en-US" w:eastAsia="zh-CN"/>
              </w:rPr>
              <w:t>⼈员配备⽅案</w:t>
            </w:r>
          </w:p>
          <w:p w14:paraId="0044A8FC">
            <w:pPr>
              <w:spacing w:line="480" w:lineRule="auto"/>
              <w:jc w:val="center"/>
              <w:rPr>
                <w:rFonts w:ascii="宋体" w:hAnsi="宋体" w:cs="宋体"/>
                <w:sz w:val="21"/>
                <w:szCs w:val="21"/>
              </w:rPr>
            </w:pPr>
            <w:r>
              <w:rPr>
                <w:rFonts w:hint="eastAsia" w:asciiTheme="minorEastAsia" w:hAnsiTheme="minorEastAsia" w:eastAsiaTheme="minorEastAsia" w:cstheme="minorEastAsia"/>
                <w:sz w:val="22"/>
                <w:szCs w:val="21"/>
              </w:rPr>
              <w:t>（</w:t>
            </w:r>
            <w:r>
              <w:rPr>
                <w:rFonts w:hint="eastAsia" w:asciiTheme="minorEastAsia" w:hAnsiTheme="minorEastAsia" w:eastAsiaTheme="minorEastAsia" w:cstheme="minorEastAsia"/>
                <w:sz w:val="22"/>
                <w:szCs w:val="21"/>
                <w:lang w:val="en-US" w:eastAsia="zh-CN"/>
              </w:rPr>
              <w:t>16</w:t>
            </w:r>
            <w:r>
              <w:rPr>
                <w:rFonts w:hint="eastAsia" w:asciiTheme="minorEastAsia" w:hAnsiTheme="minorEastAsia" w:eastAsiaTheme="minorEastAsia" w:cstheme="minorEastAsia"/>
                <w:sz w:val="22"/>
                <w:szCs w:val="21"/>
              </w:rPr>
              <w:t>分）</w:t>
            </w:r>
          </w:p>
        </w:tc>
        <w:tc>
          <w:tcPr>
            <w:tcW w:w="5995" w:type="dxa"/>
            <w:vAlign w:val="center"/>
          </w:tcPr>
          <w:p w14:paraId="32D9A9E2">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rPr>
              <w:t>1. 主检/总检医师（</w:t>
            </w:r>
            <w:r>
              <w:rPr>
                <w:rFonts w:hint="eastAsia" w:asciiTheme="minorEastAsia" w:hAnsiTheme="minorEastAsia" w:eastAsiaTheme="minorEastAsia" w:cstheme="minorEastAsia"/>
                <w:sz w:val="22"/>
                <w:szCs w:val="21"/>
                <w:lang w:val="en-US" w:eastAsia="zh-CN"/>
              </w:rPr>
              <w:t>4</w:t>
            </w:r>
            <w:r>
              <w:rPr>
                <w:rFonts w:hint="eastAsia" w:asciiTheme="minorEastAsia" w:hAnsiTheme="minorEastAsia" w:eastAsiaTheme="minorEastAsia" w:cstheme="minorEastAsia"/>
                <w:sz w:val="22"/>
                <w:szCs w:val="21"/>
              </w:rPr>
              <w:t>分）：</w:t>
            </w:r>
          </w:p>
          <w:p w14:paraId="73DF8521">
            <w:pPr>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en-US" w:eastAsia="zh-CN"/>
              </w:rPr>
              <w:t xml:space="preserve">团队⼈员⾄少有2名主检医师，主检医师应当由具备内、外科⼯作经历的副主任医师及以上职称⼈员担任；在此基础上每提供1名主检医师计2分，共4分。 </w:t>
            </w:r>
          </w:p>
          <w:p w14:paraId="4C514AA9">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rPr>
              <w:t xml:space="preserve">2. </w:t>
            </w:r>
            <w:r>
              <w:rPr>
                <w:rFonts w:hint="eastAsia" w:asciiTheme="minorEastAsia" w:hAnsiTheme="minorEastAsia" w:eastAsiaTheme="minorEastAsia" w:cstheme="minorEastAsia"/>
                <w:sz w:val="22"/>
                <w:szCs w:val="21"/>
                <w:lang w:val="en-US" w:eastAsia="zh-CN"/>
              </w:rPr>
              <w:t>总检验审核⼈员</w:t>
            </w:r>
            <w:r>
              <w:rPr>
                <w:rFonts w:hint="eastAsia" w:asciiTheme="minorEastAsia" w:hAnsiTheme="minorEastAsia" w:eastAsiaTheme="minorEastAsia" w:cstheme="minorEastAsia"/>
                <w:sz w:val="22"/>
                <w:szCs w:val="21"/>
              </w:rPr>
              <w:t>（</w:t>
            </w:r>
            <w:r>
              <w:rPr>
                <w:rFonts w:hint="eastAsia" w:asciiTheme="minorEastAsia" w:hAnsiTheme="minorEastAsia" w:eastAsiaTheme="minorEastAsia" w:cstheme="minorEastAsia"/>
                <w:sz w:val="22"/>
                <w:szCs w:val="21"/>
                <w:lang w:val="en-US" w:eastAsia="zh-CN"/>
              </w:rPr>
              <w:t>4</w:t>
            </w:r>
            <w:r>
              <w:rPr>
                <w:rFonts w:hint="eastAsia" w:asciiTheme="minorEastAsia" w:hAnsiTheme="minorEastAsia" w:eastAsiaTheme="minorEastAsia" w:cstheme="minorEastAsia"/>
                <w:sz w:val="22"/>
                <w:szCs w:val="21"/>
              </w:rPr>
              <w:t>分）：</w:t>
            </w:r>
          </w:p>
          <w:p w14:paraId="171CEECD">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eastAsia"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en-US" w:eastAsia="zh-CN"/>
              </w:rPr>
              <w:t xml:space="preserve">团队⼈员⾄少有1名总检验审核⼈员，总检验审核⼈员必须是副主任医师及以上职称⼈员担任；在此基础上每提供1名总检验审核⼈员计2分，共4分。 </w:t>
            </w:r>
          </w:p>
          <w:p w14:paraId="3F142980">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en-US" w:eastAsia="zh-CN"/>
              </w:rPr>
              <w:t>3</w:t>
            </w:r>
            <w:r>
              <w:rPr>
                <w:rFonts w:hint="eastAsia" w:asciiTheme="minorEastAsia" w:hAnsiTheme="minorEastAsia" w:eastAsiaTheme="minorEastAsia" w:cstheme="minorEastAsia"/>
                <w:sz w:val="22"/>
                <w:szCs w:val="21"/>
              </w:rPr>
              <w:t xml:space="preserve">. </w:t>
            </w:r>
            <w:r>
              <w:rPr>
                <w:rFonts w:hint="eastAsia" w:asciiTheme="minorEastAsia" w:hAnsiTheme="minorEastAsia" w:eastAsiaTheme="minorEastAsia" w:cstheme="minorEastAsia"/>
                <w:sz w:val="22"/>
                <w:szCs w:val="21"/>
                <w:lang w:val="en-US" w:eastAsia="zh-CN"/>
              </w:rPr>
              <w:t>执业医师</w:t>
            </w:r>
            <w:r>
              <w:rPr>
                <w:rFonts w:hint="eastAsia" w:asciiTheme="minorEastAsia" w:hAnsiTheme="minorEastAsia" w:eastAsiaTheme="minorEastAsia" w:cstheme="minorEastAsia"/>
                <w:sz w:val="22"/>
                <w:szCs w:val="21"/>
              </w:rPr>
              <w:t>（</w:t>
            </w:r>
            <w:r>
              <w:rPr>
                <w:rFonts w:hint="eastAsia" w:asciiTheme="minorEastAsia" w:hAnsiTheme="minorEastAsia" w:eastAsiaTheme="minorEastAsia" w:cstheme="minorEastAsia"/>
                <w:sz w:val="22"/>
                <w:szCs w:val="21"/>
                <w:lang w:val="en-US" w:eastAsia="zh-CN"/>
              </w:rPr>
              <w:t>4</w:t>
            </w:r>
            <w:r>
              <w:rPr>
                <w:rFonts w:hint="eastAsia" w:asciiTheme="minorEastAsia" w:hAnsiTheme="minorEastAsia" w:eastAsiaTheme="minorEastAsia" w:cstheme="minorEastAsia"/>
                <w:sz w:val="22"/>
                <w:szCs w:val="21"/>
              </w:rPr>
              <w:t>分）：</w:t>
            </w:r>
          </w:p>
          <w:p w14:paraId="11A39D97">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eastAsia"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en-US" w:eastAsia="zh-CN"/>
              </w:rPr>
              <w:t xml:space="preserve">团队⼈员⾄少有1名执业医师，执业医师⼈员必须是中级及以上专业技术职务任职资格的⼈员担任，在此基础上每提供1名执业医师计2分，共4分。 </w:t>
            </w:r>
          </w:p>
          <w:p w14:paraId="37A62B27">
            <w:pPr>
              <w:keepNext w:val="0"/>
              <w:keepLines w:val="0"/>
              <w:pageBreakBefore w:val="0"/>
              <w:widowControl w:val="0"/>
              <w:numPr>
                <w:ilvl w:val="0"/>
                <w:numId w:val="16"/>
              </w:numPr>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en-US" w:eastAsia="zh-CN"/>
              </w:rPr>
              <w:t>护士</w:t>
            </w:r>
            <w:r>
              <w:rPr>
                <w:rFonts w:hint="eastAsia" w:asciiTheme="minorEastAsia" w:hAnsiTheme="minorEastAsia" w:eastAsiaTheme="minorEastAsia" w:cstheme="minorEastAsia"/>
                <w:sz w:val="22"/>
                <w:szCs w:val="21"/>
              </w:rPr>
              <w:t>（</w:t>
            </w:r>
            <w:r>
              <w:rPr>
                <w:rFonts w:hint="eastAsia" w:asciiTheme="minorEastAsia" w:hAnsiTheme="minorEastAsia" w:eastAsiaTheme="minorEastAsia" w:cstheme="minorEastAsia"/>
                <w:sz w:val="22"/>
                <w:szCs w:val="21"/>
                <w:lang w:val="en-US" w:eastAsia="zh-CN"/>
              </w:rPr>
              <w:t>4</w:t>
            </w:r>
            <w:r>
              <w:rPr>
                <w:rFonts w:hint="eastAsia" w:asciiTheme="minorEastAsia" w:hAnsiTheme="minorEastAsia" w:eastAsiaTheme="minorEastAsia" w:cstheme="minorEastAsia"/>
                <w:sz w:val="22"/>
                <w:szCs w:val="21"/>
              </w:rPr>
              <w:t>分）：</w:t>
            </w:r>
          </w:p>
          <w:p w14:paraId="68EB11BA">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eastAsia"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en-US" w:eastAsia="zh-CN"/>
              </w:rPr>
              <w:t xml:space="preserve">团队⼈员⾄少有1名护⼠，护⼠⼈员必须是中级及以上专业技术职务任职资格的⼈员担任，在此基础上每提供1名护⼠计2分，共4分。 </w:t>
            </w:r>
          </w:p>
          <w:p w14:paraId="4DA65133">
            <w:pPr>
              <w:keepNext w:val="0"/>
              <w:keepLines w:val="0"/>
              <w:pageBreakBefore w:val="0"/>
              <w:widowControl w:val="0"/>
              <w:numPr>
                <w:ilvl w:val="0"/>
                <w:numId w:val="0"/>
              </w:numPr>
              <w:kinsoku/>
              <w:wordWrap/>
              <w:overflowPunct/>
              <w:topLinePunct w:val="0"/>
              <w:autoSpaceDE/>
              <w:autoSpaceDN/>
              <w:bidi w:val="0"/>
              <w:adjustRightInd/>
              <w:snapToGrid/>
              <w:spacing w:line="480" w:lineRule="auto"/>
              <w:ind w:leftChars="0"/>
              <w:textAlignment w:val="auto"/>
              <w:rPr>
                <w:rFonts w:hint="eastAsia"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lang w:val="en-US" w:eastAsia="zh-CN"/>
              </w:rPr>
              <w:t>注：提供团队⼈员名单及相关证明资料（须提供拟派人员的身份证、有效的执业证书、职称证书复印件，</w:t>
            </w:r>
            <w:r>
              <w:rPr>
                <w:rFonts w:hint="eastAsia" w:asciiTheme="minorEastAsia" w:hAnsiTheme="minorEastAsia" w:eastAsiaTheme="minorEastAsia" w:cstheme="minorEastAsia"/>
                <w:sz w:val="22"/>
                <w:szCs w:val="21"/>
              </w:rPr>
              <w:t>提供由近6个月内任意1个月的社保证明作为本单位员工的证明依据</w:t>
            </w:r>
            <w:r>
              <w:rPr>
                <w:rFonts w:hint="eastAsia" w:asciiTheme="minorEastAsia" w:hAnsiTheme="minorEastAsia" w:eastAsiaTheme="minorEastAsia" w:cstheme="minorEastAsia"/>
                <w:sz w:val="22"/>
                <w:szCs w:val="21"/>
                <w:lang w:eastAsia="zh-CN"/>
              </w:rPr>
              <w:t>，</w:t>
            </w:r>
            <w:r>
              <w:rPr>
                <w:rFonts w:hint="eastAsia" w:asciiTheme="minorEastAsia" w:hAnsiTheme="minorEastAsia" w:eastAsiaTheme="minorEastAsia" w:cstheme="minorEastAsia"/>
                <w:sz w:val="22"/>
                <w:szCs w:val="21"/>
              </w:rPr>
              <w:t>证书扫描件和社保缴纳证明需加盖供应商公章，团队人员不重复计分</w:t>
            </w:r>
            <w:r>
              <w:rPr>
                <w:rFonts w:hint="eastAsia" w:asciiTheme="minorEastAsia" w:hAnsiTheme="minorEastAsia" w:eastAsiaTheme="minorEastAsia" w:cstheme="minorEastAsia"/>
                <w:sz w:val="22"/>
                <w:szCs w:val="21"/>
                <w:lang w:val="en-US" w:eastAsia="zh-CN"/>
              </w:rPr>
              <w:t>。）</w:t>
            </w:r>
          </w:p>
        </w:tc>
        <w:tc>
          <w:tcPr>
            <w:tcW w:w="1285" w:type="dxa"/>
            <w:vAlign w:val="center"/>
          </w:tcPr>
          <w:p w14:paraId="72725B7E">
            <w:pPr>
              <w:spacing w:line="432" w:lineRule="auto"/>
              <w:jc w:val="center"/>
              <w:rPr>
                <w:rFonts w:hint="eastAsia"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en-US" w:eastAsia="zh-CN"/>
              </w:rPr>
              <w:t>客观</w:t>
            </w:r>
          </w:p>
        </w:tc>
      </w:tr>
      <w:tr w14:paraId="1CBF20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879" w:hRule="atLeast"/>
          <w:jc w:val="center"/>
        </w:trPr>
        <w:tc>
          <w:tcPr>
            <w:tcW w:w="2154" w:type="dxa"/>
            <w:gridSpan w:val="2"/>
            <w:vAlign w:val="center"/>
          </w:tcPr>
          <w:p w14:paraId="5A12E5DF">
            <w:pPr>
              <w:spacing w:line="432" w:lineRule="auto"/>
              <w:jc w:val="center"/>
              <w:rPr>
                <w:rFonts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en-US" w:eastAsia="zh-CN"/>
              </w:rPr>
              <w:t>应急预案</w:t>
            </w:r>
            <w:r>
              <w:rPr>
                <w:rFonts w:hint="eastAsia" w:asciiTheme="minorEastAsia" w:hAnsiTheme="minorEastAsia" w:eastAsiaTheme="minorEastAsia" w:cstheme="minorEastAsia"/>
                <w:sz w:val="22"/>
                <w:szCs w:val="21"/>
              </w:rPr>
              <w:t>（</w:t>
            </w:r>
            <w:r>
              <w:rPr>
                <w:rFonts w:hint="eastAsia" w:asciiTheme="minorEastAsia" w:hAnsiTheme="minorEastAsia" w:eastAsiaTheme="minorEastAsia" w:cstheme="minorEastAsia"/>
                <w:sz w:val="22"/>
                <w:szCs w:val="21"/>
                <w:lang w:val="en-US" w:eastAsia="zh-CN"/>
              </w:rPr>
              <w:t>6</w:t>
            </w:r>
            <w:r>
              <w:rPr>
                <w:rFonts w:hint="eastAsia" w:asciiTheme="minorEastAsia" w:hAnsiTheme="minorEastAsia" w:eastAsiaTheme="minorEastAsia" w:cstheme="minorEastAsia"/>
                <w:sz w:val="22"/>
                <w:szCs w:val="21"/>
              </w:rPr>
              <w:t>分）</w:t>
            </w:r>
          </w:p>
        </w:tc>
        <w:tc>
          <w:tcPr>
            <w:tcW w:w="5995" w:type="dxa"/>
            <w:shd w:val="clear" w:color="auto" w:fill="auto"/>
            <w:vAlign w:val="center"/>
          </w:tcPr>
          <w:p w14:paraId="7D4C7766">
            <w:pPr>
              <w:spacing w:line="432" w:lineRule="auto"/>
              <w:rPr>
                <w:rFonts w:hint="default" w:asciiTheme="minorEastAsia" w:hAnsiTheme="minorEastAsia" w:eastAsiaTheme="minorEastAsia" w:cstheme="minorEastAsia"/>
                <w:sz w:val="22"/>
                <w:szCs w:val="21"/>
                <w:lang w:val="en-US" w:eastAsia="zh-CN"/>
              </w:rPr>
            </w:pPr>
            <w:r>
              <w:rPr>
                <w:rFonts w:asciiTheme="minorEastAsia" w:hAnsiTheme="minorEastAsia" w:eastAsiaTheme="minorEastAsia" w:cstheme="minorEastAsia"/>
                <w:sz w:val="22"/>
                <w:szCs w:val="21"/>
                <w:lang w:val="en-US" w:eastAsia="zh-CN"/>
              </w:rPr>
              <w:t>评审内容：供应商须提供针对本项</w:t>
            </w:r>
            <w:r>
              <w:rPr>
                <w:rFonts w:hint="default" w:asciiTheme="minorEastAsia" w:hAnsiTheme="minorEastAsia" w:eastAsiaTheme="minorEastAsia" w:cstheme="minorEastAsia"/>
                <w:sz w:val="22"/>
                <w:szCs w:val="21"/>
                <w:lang w:val="en-US" w:eastAsia="zh-CN"/>
              </w:rPr>
              <w:t>⽬的应急预案包括但不限于</w:t>
            </w:r>
            <w:r>
              <w:rPr>
                <w:rFonts w:hint="eastAsia" w:asciiTheme="minorEastAsia" w:hAnsiTheme="minorEastAsia" w:eastAsiaTheme="minorEastAsia" w:cstheme="minorEastAsia"/>
                <w:sz w:val="22"/>
                <w:szCs w:val="21"/>
                <w:lang w:val="en-US" w:eastAsia="zh-CN"/>
              </w:rPr>
              <w:t>（1）</w:t>
            </w:r>
            <w:r>
              <w:rPr>
                <w:rFonts w:hint="default" w:asciiTheme="minorEastAsia" w:hAnsiTheme="minorEastAsia" w:eastAsiaTheme="minorEastAsia" w:cstheme="minorEastAsia"/>
                <w:sz w:val="22"/>
                <w:szCs w:val="21"/>
                <w:lang w:val="en-US" w:eastAsia="zh-CN"/>
              </w:rPr>
              <w:t>突发情况应急处理措施；</w:t>
            </w:r>
            <w:r>
              <w:rPr>
                <w:rFonts w:hint="eastAsia" w:asciiTheme="minorEastAsia" w:hAnsiTheme="minorEastAsia" w:eastAsiaTheme="minorEastAsia" w:cstheme="minorEastAsia"/>
                <w:sz w:val="22"/>
                <w:szCs w:val="21"/>
                <w:lang w:val="en-US" w:eastAsia="zh-CN"/>
              </w:rPr>
              <w:t>（2）解决方法：</w:t>
            </w:r>
            <w:r>
              <w:rPr>
                <w:rFonts w:hint="default" w:asciiTheme="minorEastAsia" w:hAnsiTheme="minorEastAsia" w:eastAsiaTheme="minorEastAsia" w:cstheme="minorEastAsia"/>
                <w:sz w:val="22"/>
                <w:szCs w:val="21"/>
                <w:lang w:val="en-US" w:eastAsia="zh-CN"/>
              </w:rPr>
              <w:t>体检者因⾎糖、⾎压引起的⾝体不适或其他的应对处理、供应商仪器故障或因其他⼈⼒不可抗拒因素</w:t>
            </w:r>
            <w:r>
              <w:rPr>
                <w:rFonts w:hint="eastAsia" w:asciiTheme="minorEastAsia" w:hAnsiTheme="minorEastAsia" w:eastAsiaTheme="minorEastAsia" w:cstheme="minorEastAsia"/>
                <w:sz w:val="22"/>
                <w:szCs w:val="21"/>
                <w:lang w:val="en-US" w:eastAsia="zh-CN"/>
              </w:rPr>
              <w:t>等</w:t>
            </w:r>
            <w:r>
              <w:rPr>
                <w:rFonts w:hint="default" w:asciiTheme="minorEastAsia" w:hAnsiTheme="minorEastAsia" w:eastAsiaTheme="minorEastAsia" w:cstheme="minorEastAsia"/>
                <w:sz w:val="22"/>
                <w:szCs w:val="21"/>
                <w:lang w:val="en-US" w:eastAsia="zh-CN"/>
              </w:rPr>
              <w:t>，导致未能按时出具检测报告的补救措施；</w:t>
            </w:r>
            <w:r>
              <w:rPr>
                <w:rFonts w:hint="eastAsia" w:asciiTheme="minorEastAsia" w:hAnsiTheme="minorEastAsia" w:eastAsiaTheme="minorEastAsia" w:cstheme="minorEastAsia"/>
                <w:sz w:val="22"/>
                <w:szCs w:val="21"/>
                <w:lang w:val="en-US" w:eastAsia="zh-CN"/>
              </w:rPr>
              <w:t>（3）</w:t>
            </w:r>
            <w:r>
              <w:rPr>
                <w:rFonts w:hint="default" w:asciiTheme="minorEastAsia" w:hAnsiTheme="minorEastAsia" w:eastAsiaTheme="minorEastAsia" w:cstheme="minorEastAsia"/>
                <w:sz w:val="22"/>
                <w:szCs w:val="21"/>
                <w:lang w:val="en-US" w:eastAsia="zh-CN"/>
              </w:rPr>
              <w:t>应急预案实施与监督。</w:t>
            </w:r>
          </w:p>
          <w:p w14:paraId="6C701EF6">
            <w:pPr>
              <w:spacing w:line="432" w:lineRule="auto"/>
              <w:rPr>
                <w:rFonts w:hint="eastAsia"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en-US" w:eastAsia="zh-CN"/>
              </w:rPr>
              <w:t>内容完整，逻辑清晰，符合本项目要求得6分，以上3项中每缺少一项扣2分，每项中内容存在一处瑕疵、缺陷或不完整扣0.5分，单项扣完为止。</w:t>
            </w:r>
          </w:p>
          <w:p w14:paraId="783F38CC">
            <w:pPr>
              <w:spacing w:line="432" w:lineRule="auto"/>
              <w:rPr>
                <w:rFonts w:hint="eastAsia"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en-US" w:eastAsia="zh-CN"/>
              </w:rPr>
              <w:t>注: 内容存在瑕疵、缺陷或不完整是指内容不满足项目要求或⾮专⻔针对本项⽬或不适⽤本项⽬特性的或与项目不匹配或项目名称、实施地点、涉及的规范、技术服务标准要求与本项目不一致或存在逻辑漏洞、科学原理或常识错误等情形。</w:t>
            </w:r>
          </w:p>
        </w:tc>
        <w:tc>
          <w:tcPr>
            <w:tcW w:w="1285" w:type="dxa"/>
            <w:shd w:val="clear" w:color="auto" w:fill="auto"/>
            <w:vAlign w:val="center"/>
          </w:tcPr>
          <w:p w14:paraId="1470B483">
            <w:pPr>
              <w:spacing w:line="432" w:lineRule="auto"/>
              <w:jc w:val="center"/>
              <w:rPr>
                <w:rFonts w:hint="default" w:asciiTheme="minorEastAsia" w:hAnsiTheme="minorEastAsia" w:eastAsiaTheme="minorEastAsia" w:cstheme="minorEastAsia"/>
                <w:kern w:val="2"/>
                <w:sz w:val="22"/>
                <w:szCs w:val="21"/>
                <w:lang w:val="en-US" w:eastAsia="zh-CN" w:bidi="ar-SA"/>
              </w:rPr>
            </w:pPr>
            <w:r>
              <w:rPr>
                <w:rFonts w:hint="eastAsia" w:asciiTheme="minorEastAsia" w:hAnsiTheme="minorEastAsia" w:eastAsiaTheme="minorEastAsia" w:cstheme="minorEastAsia"/>
                <w:kern w:val="2"/>
                <w:sz w:val="22"/>
                <w:szCs w:val="21"/>
                <w:lang w:val="en-US" w:eastAsia="zh-CN" w:bidi="ar-SA"/>
              </w:rPr>
              <w:t>主观</w:t>
            </w:r>
          </w:p>
        </w:tc>
      </w:tr>
      <w:tr w14:paraId="5C8CA1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879" w:hRule="atLeast"/>
          <w:jc w:val="center"/>
        </w:trPr>
        <w:tc>
          <w:tcPr>
            <w:tcW w:w="2154" w:type="dxa"/>
            <w:gridSpan w:val="2"/>
            <w:vAlign w:val="center"/>
          </w:tcPr>
          <w:p w14:paraId="400438D1">
            <w:pPr>
              <w:spacing w:line="432" w:lineRule="auto"/>
              <w:jc w:val="center"/>
              <w:rPr>
                <w:rFonts w:hint="eastAsia" w:asciiTheme="minorEastAsia" w:hAnsiTheme="minorEastAsia" w:eastAsiaTheme="minorEastAsia" w:cstheme="minorEastAsia"/>
                <w:sz w:val="22"/>
                <w:szCs w:val="21"/>
                <w:lang w:val="en-US" w:eastAsia="zh-CN"/>
              </w:rPr>
            </w:pPr>
            <w:bookmarkStart w:id="341" w:name="_GoBack"/>
            <w:r>
              <w:rPr>
                <w:rFonts w:hint="eastAsia" w:asciiTheme="minorEastAsia" w:hAnsiTheme="minorEastAsia" w:eastAsiaTheme="minorEastAsia" w:cstheme="minorEastAsia"/>
                <w:sz w:val="22"/>
                <w:szCs w:val="21"/>
                <w:lang w:val="en-US" w:eastAsia="zh-CN"/>
              </w:rPr>
              <w:t>增值服务</w:t>
            </w:r>
          </w:p>
          <w:p w14:paraId="06B7116A">
            <w:pPr>
              <w:spacing w:line="432" w:lineRule="auto"/>
              <w:jc w:val="center"/>
              <w:rPr>
                <w:rFonts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rPr>
              <w:t>（</w:t>
            </w:r>
            <w:r>
              <w:rPr>
                <w:rFonts w:hint="eastAsia" w:asciiTheme="minorEastAsia" w:hAnsiTheme="minorEastAsia" w:eastAsiaTheme="minorEastAsia" w:cstheme="minorEastAsia"/>
                <w:sz w:val="22"/>
                <w:szCs w:val="21"/>
                <w:lang w:val="en-US" w:eastAsia="zh-CN"/>
              </w:rPr>
              <w:t>3</w:t>
            </w:r>
            <w:r>
              <w:rPr>
                <w:rFonts w:hint="eastAsia" w:asciiTheme="minorEastAsia" w:hAnsiTheme="minorEastAsia" w:eastAsiaTheme="minorEastAsia" w:cstheme="minorEastAsia"/>
                <w:sz w:val="22"/>
                <w:szCs w:val="21"/>
              </w:rPr>
              <w:t>分）</w:t>
            </w:r>
            <w:bookmarkEnd w:id="341"/>
          </w:p>
        </w:tc>
        <w:tc>
          <w:tcPr>
            <w:tcW w:w="5995" w:type="dxa"/>
            <w:shd w:val="clear" w:color="auto" w:fill="auto"/>
            <w:vAlign w:val="center"/>
          </w:tcPr>
          <w:p w14:paraId="1DCC3AE6">
            <w:pPr>
              <w:tabs>
                <w:tab w:val="right" w:pos="5965"/>
              </w:tabs>
              <w:spacing w:line="432" w:lineRule="auto"/>
              <w:rPr>
                <w:rFonts w:hint="default" w:asciiTheme="minorEastAsia" w:hAnsiTheme="minorEastAsia" w:eastAsiaTheme="minorEastAsia" w:cstheme="minorEastAsia"/>
                <w:sz w:val="22"/>
                <w:szCs w:val="21"/>
                <w:lang w:val="en-US" w:eastAsia="zh-CN"/>
              </w:rPr>
            </w:pPr>
            <w:r>
              <w:rPr>
                <w:rFonts w:hint="eastAsia" w:asciiTheme="minorEastAsia" w:hAnsiTheme="minorEastAsia" w:eastAsiaTheme="minorEastAsia" w:cstheme="minorEastAsia"/>
                <w:sz w:val="22"/>
                <w:szCs w:val="21"/>
                <w:lang w:val="en-US" w:eastAsia="zh-CN"/>
              </w:rPr>
              <w:t>根据采购需求提供针对本项⽬的增值服务。（1）提供营养早餐；（2）专属绿色通道；（3）健康讲座与咨询。</w:t>
            </w:r>
            <w:r>
              <w:rPr>
                <w:rFonts w:hint="eastAsia" w:asciiTheme="minorEastAsia" w:hAnsiTheme="minorEastAsia" w:eastAsiaTheme="minorEastAsia" w:cstheme="minorEastAsia"/>
                <w:sz w:val="22"/>
                <w:szCs w:val="21"/>
              </w:rPr>
              <w:t>以上</w:t>
            </w:r>
            <w:r>
              <w:rPr>
                <w:rFonts w:hint="eastAsia" w:asciiTheme="minorEastAsia" w:hAnsiTheme="minorEastAsia" w:eastAsiaTheme="minorEastAsia" w:cstheme="minorEastAsia"/>
                <w:sz w:val="22"/>
                <w:szCs w:val="21"/>
                <w:lang w:val="en-US" w:eastAsia="zh-CN"/>
              </w:rPr>
              <w:t>3</w:t>
            </w:r>
            <w:r>
              <w:rPr>
                <w:rFonts w:hint="eastAsia" w:asciiTheme="minorEastAsia" w:hAnsiTheme="minorEastAsia" w:eastAsiaTheme="minorEastAsia" w:cstheme="minorEastAsia"/>
                <w:sz w:val="22"/>
                <w:szCs w:val="21"/>
              </w:rPr>
              <w:t>项中每</w:t>
            </w:r>
            <w:r>
              <w:rPr>
                <w:rFonts w:hint="eastAsia" w:asciiTheme="minorEastAsia" w:hAnsiTheme="minorEastAsia" w:eastAsiaTheme="minorEastAsia" w:cstheme="minorEastAsia"/>
                <w:sz w:val="22"/>
                <w:szCs w:val="21"/>
                <w:lang w:val="en-US" w:eastAsia="zh-CN"/>
              </w:rPr>
              <w:t>提供一项得1分，满分3分。未按要求提供或提供不全者，该项不得分。</w:t>
            </w:r>
          </w:p>
        </w:tc>
        <w:tc>
          <w:tcPr>
            <w:tcW w:w="1285" w:type="dxa"/>
            <w:shd w:val="clear" w:color="auto" w:fill="auto"/>
            <w:vAlign w:val="center"/>
          </w:tcPr>
          <w:p w14:paraId="690276D2">
            <w:pPr>
              <w:spacing w:line="432" w:lineRule="auto"/>
              <w:jc w:val="center"/>
              <w:rPr>
                <w:rFonts w:hint="default" w:asciiTheme="minorEastAsia" w:hAnsiTheme="minorEastAsia" w:eastAsiaTheme="minorEastAsia" w:cstheme="minorEastAsia"/>
                <w:kern w:val="2"/>
                <w:sz w:val="22"/>
                <w:szCs w:val="21"/>
                <w:lang w:val="en-US" w:eastAsia="zh-CN" w:bidi="ar-SA"/>
              </w:rPr>
            </w:pPr>
            <w:r>
              <w:rPr>
                <w:rFonts w:hint="eastAsia" w:asciiTheme="minorEastAsia" w:hAnsiTheme="minorEastAsia" w:eastAsiaTheme="minorEastAsia" w:cstheme="minorEastAsia"/>
                <w:kern w:val="2"/>
                <w:sz w:val="22"/>
                <w:szCs w:val="21"/>
                <w:lang w:val="en-US" w:eastAsia="zh-CN" w:bidi="ar-SA"/>
              </w:rPr>
              <w:t>客观</w:t>
            </w:r>
          </w:p>
        </w:tc>
      </w:tr>
      <w:tr w14:paraId="24A2C4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879" w:hRule="atLeast"/>
          <w:jc w:val="center"/>
        </w:trPr>
        <w:tc>
          <w:tcPr>
            <w:tcW w:w="2154" w:type="dxa"/>
            <w:gridSpan w:val="2"/>
            <w:vAlign w:val="center"/>
          </w:tcPr>
          <w:p w14:paraId="5BC90FC4">
            <w:pPr>
              <w:spacing w:line="432" w:lineRule="auto"/>
              <w:jc w:val="center"/>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业绩</w:t>
            </w:r>
          </w:p>
          <w:p w14:paraId="748C3C6C">
            <w:pPr>
              <w:spacing w:line="432" w:lineRule="auto"/>
              <w:jc w:val="center"/>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w:t>
            </w:r>
            <w:r>
              <w:rPr>
                <w:rFonts w:hint="eastAsia" w:asciiTheme="minorEastAsia" w:hAnsiTheme="minorEastAsia" w:eastAsiaTheme="minorEastAsia" w:cstheme="minorEastAsia"/>
                <w:sz w:val="22"/>
                <w:szCs w:val="21"/>
                <w:lang w:val="en-US" w:eastAsia="zh-CN"/>
              </w:rPr>
              <w:t>15</w:t>
            </w:r>
            <w:r>
              <w:rPr>
                <w:rFonts w:hint="eastAsia" w:asciiTheme="minorEastAsia" w:hAnsiTheme="minorEastAsia" w:eastAsiaTheme="minorEastAsia" w:cstheme="minorEastAsia"/>
                <w:sz w:val="22"/>
                <w:szCs w:val="21"/>
              </w:rPr>
              <w:t>分）</w:t>
            </w:r>
          </w:p>
        </w:tc>
        <w:tc>
          <w:tcPr>
            <w:tcW w:w="5995" w:type="dxa"/>
            <w:vAlign w:val="center"/>
          </w:tcPr>
          <w:p w14:paraId="44226F66">
            <w:pPr>
              <w:spacing w:line="432" w:lineRule="auto"/>
              <w:rPr>
                <w:rFonts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供应商提供202</w:t>
            </w:r>
            <w:r>
              <w:rPr>
                <w:rFonts w:hint="eastAsia" w:asciiTheme="minorEastAsia" w:hAnsiTheme="minorEastAsia" w:eastAsiaTheme="minorEastAsia" w:cstheme="minorEastAsia"/>
                <w:sz w:val="22"/>
                <w:szCs w:val="21"/>
                <w:lang w:val="en-US" w:eastAsia="zh-CN"/>
              </w:rPr>
              <w:t>3</w:t>
            </w:r>
            <w:r>
              <w:rPr>
                <w:rFonts w:hint="eastAsia" w:asciiTheme="minorEastAsia" w:hAnsiTheme="minorEastAsia" w:eastAsiaTheme="minorEastAsia" w:cstheme="minorEastAsia"/>
                <w:sz w:val="22"/>
                <w:szCs w:val="21"/>
              </w:rPr>
              <w:t>年</w:t>
            </w:r>
            <w:r>
              <w:rPr>
                <w:rFonts w:hint="eastAsia" w:asciiTheme="minorEastAsia" w:hAnsiTheme="minorEastAsia" w:eastAsiaTheme="minorEastAsia" w:cstheme="minorEastAsia"/>
                <w:sz w:val="22"/>
                <w:szCs w:val="21"/>
                <w:lang w:val="en-US" w:eastAsia="zh-CN"/>
              </w:rPr>
              <w:t>7</w:t>
            </w:r>
            <w:r>
              <w:rPr>
                <w:rFonts w:hint="eastAsia" w:asciiTheme="minorEastAsia" w:hAnsiTheme="minorEastAsia" w:eastAsiaTheme="minorEastAsia" w:cstheme="minorEastAsia"/>
                <w:sz w:val="22"/>
                <w:szCs w:val="21"/>
              </w:rPr>
              <w:t>月1日以来同类项目业绩（以合同签订日期为准，附合同复印件并加盖供应商公章）每提供一项完整有效合同的得</w:t>
            </w:r>
            <w:r>
              <w:rPr>
                <w:rFonts w:hint="eastAsia" w:asciiTheme="minorEastAsia" w:hAnsiTheme="minorEastAsia" w:eastAsiaTheme="minorEastAsia" w:cstheme="minorEastAsia"/>
                <w:sz w:val="22"/>
                <w:szCs w:val="21"/>
                <w:lang w:val="en-US" w:eastAsia="zh-CN"/>
              </w:rPr>
              <w:t>3</w:t>
            </w:r>
            <w:r>
              <w:rPr>
                <w:rFonts w:hint="eastAsia" w:asciiTheme="minorEastAsia" w:hAnsiTheme="minorEastAsia" w:eastAsiaTheme="minorEastAsia" w:cstheme="minorEastAsia"/>
                <w:sz w:val="22"/>
                <w:szCs w:val="21"/>
              </w:rPr>
              <w:t>分，满分</w:t>
            </w:r>
            <w:r>
              <w:rPr>
                <w:rFonts w:hint="eastAsia" w:asciiTheme="minorEastAsia" w:hAnsiTheme="minorEastAsia" w:eastAsiaTheme="minorEastAsia" w:cstheme="minorEastAsia"/>
                <w:sz w:val="22"/>
                <w:szCs w:val="21"/>
                <w:lang w:val="en-US" w:eastAsia="zh-CN"/>
              </w:rPr>
              <w:t>15</w:t>
            </w:r>
            <w:r>
              <w:rPr>
                <w:rFonts w:hint="eastAsia" w:asciiTheme="minorEastAsia" w:hAnsiTheme="minorEastAsia" w:eastAsiaTheme="minorEastAsia" w:cstheme="minorEastAsia"/>
                <w:sz w:val="22"/>
                <w:szCs w:val="21"/>
              </w:rPr>
              <w:t>分。</w:t>
            </w:r>
          </w:p>
        </w:tc>
        <w:tc>
          <w:tcPr>
            <w:tcW w:w="1285" w:type="dxa"/>
            <w:vAlign w:val="center"/>
          </w:tcPr>
          <w:p w14:paraId="1CC2A6D4">
            <w:pPr>
              <w:spacing w:line="432" w:lineRule="auto"/>
              <w:jc w:val="center"/>
              <w:rPr>
                <w:rFonts w:hint="eastAsia" w:asciiTheme="minorEastAsia" w:hAnsiTheme="minorEastAsia" w:eastAsiaTheme="minorEastAsia" w:cstheme="minorEastAsia"/>
                <w:sz w:val="22"/>
                <w:szCs w:val="21"/>
                <w:lang w:eastAsia="zh-CN"/>
              </w:rPr>
            </w:pPr>
            <w:r>
              <w:rPr>
                <w:rFonts w:hint="eastAsia" w:asciiTheme="minorEastAsia" w:hAnsiTheme="minorEastAsia" w:eastAsiaTheme="minorEastAsia" w:cstheme="minorEastAsia"/>
                <w:kern w:val="2"/>
                <w:sz w:val="22"/>
                <w:szCs w:val="21"/>
                <w:lang w:val="en-US" w:eastAsia="zh-CN" w:bidi="ar-SA"/>
              </w:rPr>
              <w:t>客观</w:t>
            </w:r>
          </w:p>
        </w:tc>
      </w:tr>
      <w:tr w14:paraId="06278A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5" w:type="dxa"/>
            <w:bottom w:w="0" w:type="dxa"/>
            <w:right w:w="15" w:type="dxa"/>
          </w:tblCellMar>
        </w:tblPrEx>
        <w:trPr>
          <w:trHeight w:val="879" w:hRule="atLeast"/>
          <w:jc w:val="center"/>
        </w:trPr>
        <w:tc>
          <w:tcPr>
            <w:tcW w:w="2154" w:type="dxa"/>
            <w:gridSpan w:val="2"/>
            <w:vAlign w:val="center"/>
          </w:tcPr>
          <w:p w14:paraId="2795F526">
            <w:pPr>
              <w:spacing w:line="432" w:lineRule="auto"/>
              <w:jc w:val="center"/>
              <w:rPr>
                <w:rFonts w:hint="eastAsia"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异常低价审查</w:t>
            </w:r>
          </w:p>
          <w:p w14:paraId="036FF82F">
            <w:pPr>
              <w:pStyle w:val="2"/>
              <w:jc w:val="center"/>
            </w:pPr>
            <w:r>
              <w:rPr>
                <w:rFonts w:hint="eastAsia" w:asciiTheme="minorEastAsia" w:hAnsiTheme="minorEastAsia" w:eastAsiaTheme="minorEastAsia" w:cstheme="minorEastAsia"/>
                <w:b w:val="0"/>
                <w:kern w:val="2"/>
                <w:sz w:val="22"/>
                <w:szCs w:val="21"/>
                <w:lang w:val="en-US" w:eastAsia="zh-CN" w:bidi="ar-SA"/>
              </w:rPr>
              <w:t>（0分）</w:t>
            </w:r>
          </w:p>
        </w:tc>
        <w:tc>
          <w:tcPr>
            <w:tcW w:w="5995" w:type="dxa"/>
            <w:vAlign w:val="center"/>
          </w:tcPr>
          <w:p w14:paraId="007B9810">
            <w:pPr>
              <w:spacing w:line="432" w:lineRule="auto"/>
              <w:rPr>
                <w:rFonts w:hint="eastAsia" w:asciiTheme="minorEastAsia" w:hAnsiTheme="minorEastAsia" w:eastAsiaTheme="minorEastAsia" w:cstheme="minorEastAsia"/>
                <w:sz w:val="22"/>
                <w:szCs w:val="21"/>
              </w:rPr>
            </w:pPr>
            <w:r>
              <w:rPr>
                <w:rFonts w:hint="eastAsia" w:asciiTheme="minorEastAsia" w:hAnsiTheme="minorEastAsia" w:eastAsiaTheme="minorEastAsia" w:cstheme="minorEastAsia"/>
                <w:sz w:val="22"/>
                <w:szCs w:val="21"/>
              </w:rPr>
              <w:t>根据《关于推动解决政府采购异常低价问题的通知》（财库〔2026〕2号）等相关规定，政府采购评审中出现下列情形之一的，评审委员会应当启动异常低价投标（响应）审查程序：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（2）投标（响应）报价低于通过符合性审查且报价次低供应商投标（响应）报价50%的，即投标（响应）报价&lt;通过符合性审查且报价次低供应商投标（响应）报价×50%。 （3）投标（响应）报价低于最高限价45%的，即投标（响应）报价&lt;最高限价×45%。 （4）评标委员会认为投标人的报价明显低于其他通过符合性审查投标人的报价（数量报价下，投标人的报价明显高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 评审委员会启动异常低价投标（响应）审查后，应当要求相关供应商在评审现场合理的时间内提供书面说明及必要的证明材料，对投标（响应）价格作出解释。</w:t>
            </w:r>
          </w:p>
        </w:tc>
        <w:tc>
          <w:tcPr>
            <w:tcW w:w="1285" w:type="dxa"/>
            <w:vAlign w:val="center"/>
          </w:tcPr>
          <w:p w14:paraId="07C430F6">
            <w:pPr>
              <w:spacing w:line="432" w:lineRule="auto"/>
              <w:jc w:val="center"/>
              <w:rPr>
                <w:rFonts w:hint="eastAsia" w:asciiTheme="minorEastAsia" w:hAnsiTheme="minorEastAsia" w:eastAsiaTheme="minorEastAsia" w:cstheme="minorEastAsia"/>
                <w:sz w:val="22"/>
                <w:szCs w:val="21"/>
                <w:lang w:val="en-US" w:eastAsia="zh-CN"/>
              </w:rPr>
            </w:pPr>
          </w:p>
        </w:tc>
      </w:tr>
    </w:tbl>
    <w:p w14:paraId="2FC253B5">
      <w:pPr>
        <w:spacing w:line="432" w:lineRule="auto"/>
        <w:rPr>
          <w:rFonts w:hint="eastAsia" w:asciiTheme="minorEastAsia" w:hAnsiTheme="minorEastAsia" w:eastAsiaTheme="minorEastAsia" w:cstheme="minorEastAsia"/>
        </w:rPr>
      </w:pPr>
    </w:p>
    <w:p w14:paraId="67477C81">
      <w:pPr>
        <w:spacing w:line="432" w:lineRule="auto"/>
        <w:rPr>
          <w:rFonts w:ascii="宋体" w:hAnsi="宋体" w:cs="宋体"/>
          <w:color w:val="FF0000"/>
          <w:szCs w:val="24"/>
        </w:rPr>
      </w:pPr>
      <w:r>
        <w:rPr>
          <w:rFonts w:hint="eastAsia" w:asciiTheme="minorEastAsia" w:hAnsiTheme="minorEastAsia" w:eastAsiaTheme="minorEastAsia" w:cstheme="minorEastAsia"/>
        </w:rPr>
        <w:t>备注：</w:t>
      </w:r>
    </w:p>
    <w:p w14:paraId="24736FDB">
      <w:pPr>
        <w:keepNext w:val="0"/>
        <w:keepLines w:val="0"/>
        <w:pageBreakBefore w:val="0"/>
        <w:widowControl w:val="0"/>
        <w:numPr>
          <w:ilvl w:val="0"/>
          <w:numId w:val="17"/>
        </w:numPr>
        <w:kinsoku/>
        <w:wordWrap/>
        <w:overflowPunct/>
        <w:topLinePunct w:val="0"/>
        <w:autoSpaceDE/>
        <w:autoSpaceDN/>
        <w:bidi w:val="0"/>
        <w:adjustRightInd/>
        <w:snapToGrid/>
        <w:spacing w:line="432" w:lineRule="auto"/>
        <w:textAlignment w:val="auto"/>
        <w:rPr>
          <w:rFonts w:hint="eastAsia" w:ascii="宋体" w:hAnsi="宋体" w:eastAsia="宋体" w:cs="宋体"/>
          <w:b w:val="0"/>
          <w:bCs w:val="0"/>
        </w:rPr>
      </w:pPr>
      <w:r>
        <w:rPr>
          <w:rFonts w:hint="eastAsia" w:ascii="宋体" w:hAnsi="宋体" w:eastAsia="宋体" w:cs="宋体"/>
          <w:b w:val="0"/>
          <w:bCs w:val="0"/>
        </w:rPr>
        <w:t>对于非专门面向中小企业的项目，对小型和微型企业产品的价格给予</w:t>
      </w:r>
      <w:r>
        <w:rPr>
          <w:rFonts w:hint="eastAsia" w:ascii="宋体" w:hAnsi="宋体" w:cs="宋体"/>
          <w:b w:val="0"/>
          <w:bCs w:val="0"/>
          <w:lang w:val="en-US" w:eastAsia="zh-CN"/>
        </w:rPr>
        <w:t>10</w:t>
      </w:r>
      <w:r>
        <w:rPr>
          <w:rFonts w:hint="eastAsia" w:ascii="宋体" w:hAnsi="宋体" w:eastAsia="宋体" w:cs="宋体"/>
          <w:b w:val="0"/>
          <w:bCs w:val="0"/>
        </w:rPr>
        <w:t>%的扣除，用扣除后的价格参与评审；</w:t>
      </w:r>
    </w:p>
    <w:p w14:paraId="57C379F2">
      <w:pPr>
        <w:keepNext w:val="0"/>
        <w:keepLines w:val="0"/>
        <w:pageBreakBefore w:val="0"/>
        <w:widowControl w:val="0"/>
        <w:numPr>
          <w:ilvl w:val="0"/>
          <w:numId w:val="17"/>
        </w:numPr>
        <w:kinsoku/>
        <w:wordWrap/>
        <w:overflowPunct/>
        <w:topLinePunct w:val="0"/>
        <w:autoSpaceDE/>
        <w:autoSpaceDN/>
        <w:bidi w:val="0"/>
        <w:adjustRightInd/>
        <w:snapToGrid/>
        <w:spacing w:line="432" w:lineRule="auto"/>
        <w:textAlignment w:val="auto"/>
        <w:rPr>
          <w:rFonts w:hint="eastAsia" w:ascii="宋体" w:hAnsi="宋体" w:eastAsia="宋体" w:cs="宋体"/>
          <w:b w:val="0"/>
          <w:bCs w:val="0"/>
        </w:rPr>
      </w:pPr>
      <w:r>
        <w:rPr>
          <w:rFonts w:hint="eastAsia" w:ascii="宋体" w:hAnsi="宋体" w:eastAsia="宋体" w:cs="宋体"/>
          <w:b w:val="0"/>
          <w:bCs w:val="0"/>
          <w:lang w:val="en-US" w:eastAsia="zh-CN"/>
        </w:rPr>
        <w:t>对于非专门面向中小企业的项目、残疾人福利性单位的项目，对小型和微型企业，残疾人福利性单位产品的价格给予</w:t>
      </w:r>
      <w:r>
        <w:rPr>
          <w:rFonts w:hint="eastAsia" w:ascii="宋体" w:hAnsi="宋体" w:cs="宋体"/>
          <w:b w:val="0"/>
          <w:bCs w:val="0"/>
          <w:lang w:val="en-US" w:eastAsia="zh-CN"/>
        </w:rPr>
        <w:t>10</w:t>
      </w:r>
      <w:r>
        <w:rPr>
          <w:rFonts w:hint="eastAsia" w:ascii="宋体" w:hAnsi="宋体" w:eastAsia="宋体" w:cs="宋体"/>
          <w:b w:val="0"/>
          <w:bCs w:val="0"/>
          <w:lang w:val="en-US" w:eastAsia="zh-CN"/>
        </w:rPr>
        <w:t>%的扣除，用扣除后的价格参与评审，残疾人福利性单位属于小型、微型企业的，不重复享受政策；</w:t>
      </w:r>
    </w:p>
    <w:p w14:paraId="341B9500">
      <w:pPr>
        <w:numPr>
          <w:ilvl w:val="0"/>
          <w:numId w:val="17"/>
        </w:numPr>
        <w:spacing w:line="432" w:lineRule="auto"/>
        <w:rPr>
          <w:rFonts w:ascii="宋体" w:hAnsi="宋体" w:cs="宋体"/>
        </w:rPr>
      </w:pPr>
      <w:r>
        <w:rPr>
          <w:rFonts w:hint="eastAsia" w:ascii="宋体" w:hAnsi="宋体" w:cs="宋体"/>
        </w:rPr>
        <w:t>《关于政府采购支持监狱企业发展有关问题的通知》（财库[2014]68号）的规定，对监狱企业给予10%的价格扣除，用扣除后的价格参与评审。（提供由省级以上监狱管理局、戒毒管理局（含新疆生产建设兵团）出具的属于监狱企业的证明文件）</w:t>
      </w:r>
    </w:p>
    <w:p w14:paraId="7BC31D0F">
      <w:pPr>
        <w:numPr>
          <w:ilvl w:val="0"/>
          <w:numId w:val="17"/>
        </w:numPr>
        <w:spacing w:line="432" w:lineRule="auto"/>
        <w:rPr>
          <w:rFonts w:ascii="宋体" w:hAnsi="宋体" w:cs="宋体"/>
        </w:rPr>
      </w:pPr>
      <w:r>
        <w:rPr>
          <w:rFonts w:hint="eastAsia" w:ascii="宋体" w:hAnsi="宋体" w:cs="宋体"/>
        </w:rPr>
        <w:t>节能环保产品以《中国政府采购网》最新颁布清单为准。</w:t>
      </w:r>
    </w:p>
    <w:p w14:paraId="34318FC5">
      <w:pPr>
        <w:numPr>
          <w:ilvl w:val="0"/>
          <w:numId w:val="17"/>
        </w:numPr>
        <w:spacing w:line="432" w:lineRule="auto"/>
        <w:sectPr>
          <w:headerReference r:id="rId10" w:type="default"/>
          <w:footerReference r:id="rId11" w:type="default"/>
          <w:pgSz w:w="11906" w:h="16838"/>
          <w:pgMar w:top="1440" w:right="1080" w:bottom="1440" w:left="1080" w:header="851" w:footer="737" w:gutter="0"/>
          <w:pgNumType w:fmt="decimal"/>
          <w:cols w:space="0" w:num="1"/>
          <w:docGrid w:linePitch="285" w:charSpace="0"/>
        </w:sectPr>
      </w:pPr>
      <w:r>
        <w:rPr>
          <w:rFonts w:hint="eastAsia" w:ascii="宋体" w:hAnsi="宋体" w:cs="宋体"/>
        </w:rPr>
        <w:t>评审指标每项评审最低得分为零分</w:t>
      </w:r>
      <w:r>
        <w:rPr>
          <w:rFonts w:hint="eastAsia" w:ascii="宋体" w:hAnsi="宋体" w:cs="宋体"/>
          <w:lang w:eastAsia="zh-CN"/>
        </w:rPr>
        <w:t>。</w:t>
      </w:r>
    </w:p>
    <w:p w14:paraId="46B7190E">
      <w:pPr>
        <w:pStyle w:val="4"/>
      </w:pPr>
      <w:bookmarkStart w:id="278" w:name="_Toc3873"/>
      <w:bookmarkStart w:id="279" w:name="_Toc1224"/>
      <w:bookmarkStart w:id="280" w:name="_Toc14676"/>
      <w:r>
        <w:rPr>
          <w:rFonts w:hint="eastAsia"/>
          <w:sz w:val="28"/>
          <w:szCs w:val="16"/>
          <w:lang w:val="en-US"/>
        </w:rPr>
        <w:t xml:space="preserve">第五章 </w:t>
      </w:r>
      <w:r>
        <w:rPr>
          <w:rFonts w:hint="eastAsia"/>
          <w:sz w:val="28"/>
          <w:szCs w:val="16"/>
          <w:lang w:val="en-US" w:eastAsia="zh-CN"/>
        </w:rPr>
        <w:t>服务</w:t>
      </w:r>
      <w:r>
        <w:rPr>
          <w:rFonts w:hint="eastAsia"/>
          <w:sz w:val="28"/>
          <w:szCs w:val="16"/>
          <w:lang w:val="en-US"/>
        </w:rPr>
        <w:t>内容及要求</w:t>
      </w:r>
      <w:bookmarkEnd w:id="278"/>
      <w:bookmarkEnd w:id="279"/>
    </w:p>
    <w:p w14:paraId="4100E217">
      <w:pPr>
        <w:pStyle w:val="2"/>
        <w:jc w:val="both"/>
        <w:rPr>
          <w:rFonts w:hint="default" w:ascii="宋体" w:hAnsi="宋体" w:cs="宋体"/>
          <w:bCs/>
          <w:szCs w:val="24"/>
        </w:rPr>
      </w:pPr>
      <w:r>
        <w:rPr>
          <w:rFonts w:hint="eastAsia"/>
          <w:lang w:val="en-US" w:eastAsia="zh-CN"/>
        </w:rPr>
        <w:t>一</w:t>
      </w:r>
      <w:r>
        <w:t>、</w:t>
      </w:r>
      <w:r>
        <w:rPr>
          <w:rFonts w:ascii="宋体" w:hAnsi="宋体" w:cs="宋体"/>
          <w:bCs/>
          <w:szCs w:val="24"/>
        </w:rPr>
        <w:t xml:space="preserve">商务要求：   </w:t>
      </w:r>
    </w:p>
    <w:p w14:paraId="11DC3968">
      <w:pPr>
        <w:autoSpaceDE w:val="0"/>
        <w:adjustRightInd w:val="0"/>
        <w:snapToGrid w:val="0"/>
        <w:spacing w:line="520" w:lineRule="exact"/>
        <w:ind w:firstLine="480" w:firstLineChars="200"/>
        <w:rPr>
          <w:rFonts w:hint="eastAsia" w:ascii="宋体" w:hAnsi="宋体" w:cs="宋体"/>
          <w:szCs w:val="24"/>
          <w:lang w:val="en-US" w:eastAsia="zh-CN"/>
        </w:rPr>
      </w:pPr>
      <w:r>
        <w:rPr>
          <w:rFonts w:hint="eastAsia" w:ascii="宋体" w:hAnsi="宋体" w:cs="宋体"/>
          <w:szCs w:val="24"/>
          <w:lang w:val="en-US" w:eastAsia="zh-CN"/>
        </w:rPr>
        <w:t>1、★磋商有效期：自响应文件递交截止之日起不少于90日历日；</w:t>
      </w:r>
    </w:p>
    <w:p w14:paraId="4F5A87DC">
      <w:pPr>
        <w:autoSpaceDE w:val="0"/>
        <w:adjustRightInd w:val="0"/>
        <w:snapToGrid w:val="0"/>
        <w:spacing w:line="520" w:lineRule="exact"/>
        <w:ind w:firstLine="480" w:firstLineChars="200"/>
        <w:rPr>
          <w:rFonts w:hint="default" w:ascii="宋体" w:hAnsi="宋体" w:cs="宋体"/>
          <w:szCs w:val="24"/>
          <w:lang w:val="en-US" w:eastAsia="zh-CN"/>
        </w:rPr>
      </w:pPr>
      <w:r>
        <w:rPr>
          <w:rFonts w:hint="eastAsia" w:ascii="宋体" w:hAnsi="宋体" w:cs="宋体"/>
          <w:szCs w:val="24"/>
          <w:lang w:val="en-US" w:eastAsia="zh-CN"/>
        </w:rPr>
        <w:t>2、★服务期限：整体体检⼯作于2026年11月30日之前完成；</w:t>
      </w:r>
    </w:p>
    <w:p w14:paraId="4FE0BF19">
      <w:pPr>
        <w:autoSpaceDE w:val="0"/>
        <w:adjustRightInd w:val="0"/>
        <w:snapToGrid w:val="0"/>
        <w:spacing w:line="520" w:lineRule="exact"/>
        <w:ind w:firstLine="480" w:firstLineChars="200"/>
        <w:rPr>
          <w:rFonts w:hint="eastAsia" w:ascii="宋体" w:hAnsi="宋体" w:cs="宋体"/>
          <w:szCs w:val="24"/>
          <w:lang w:val="en-US" w:eastAsia="zh-CN"/>
        </w:rPr>
      </w:pPr>
      <w:r>
        <w:rPr>
          <w:rFonts w:hint="eastAsia" w:ascii="宋体" w:hAnsi="宋体" w:cs="宋体"/>
          <w:szCs w:val="24"/>
          <w:lang w:val="en-US" w:eastAsia="zh-CN"/>
        </w:rPr>
        <w:t>3、服务地点：以供应商提供的服务地点为准；</w:t>
      </w:r>
    </w:p>
    <w:p w14:paraId="66814065">
      <w:pPr>
        <w:autoSpaceDE w:val="0"/>
        <w:adjustRightInd w:val="0"/>
        <w:snapToGrid w:val="0"/>
        <w:spacing w:line="520" w:lineRule="exact"/>
        <w:ind w:firstLine="480" w:firstLineChars="200"/>
        <w:rPr>
          <w:rFonts w:hint="eastAsia" w:ascii="宋体" w:hAnsi="宋体" w:cs="宋体"/>
          <w:szCs w:val="24"/>
        </w:rPr>
      </w:pPr>
      <w:r>
        <w:rPr>
          <w:rFonts w:hint="eastAsia" w:ascii="宋体" w:hAnsi="宋体" w:cs="宋体"/>
          <w:szCs w:val="24"/>
          <w:lang w:val="en-US" w:eastAsia="zh-CN"/>
        </w:rPr>
        <w:t>4、★付款方式：体检服务完成后采购⼈向供应商⼀次性付款，采购⼈最终付款⾦额根据中标单价及采购⼈实际体检⼈数进⾏据实结算。采购⼈向供应商付款前，供应商应向采购⼈开具符合甲⽅要求的发票，若因供应商未开具或逾期开具合法有效的发票，采购⼈有权顺延付款期限且不承担逾期付款责任，达到付款条件起30个⼯作⽇内，⽀付合同总⾦额的100.00%；</w:t>
      </w:r>
    </w:p>
    <w:p w14:paraId="3D2FB663">
      <w:pPr>
        <w:autoSpaceDE w:val="0"/>
        <w:adjustRightInd w:val="0"/>
        <w:snapToGrid w:val="0"/>
        <w:spacing w:line="520" w:lineRule="exact"/>
        <w:ind w:firstLine="480" w:firstLineChars="200"/>
        <w:rPr>
          <w:rFonts w:hint="eastAsia" w:ascii="宋体" w:hAnsi="宋体" w:cs="宋体"/>
          <w:szCs w:val="24"/>
        </w:rPr>
      </w:pPr>
      <w:r>
        <w:rPr>
          <w:rFonts w:hint="eastAsia" w:ascii="宋体" w:hAnsi="宋体" w:cs="宋体"/>
          <w:szCs w:val="24"/>
        </w:rPr>
        <w:t>★</w:t>
      </w:r>
      <w:r>
        <w:rPr>
          <w:rFonts w:hint="eastAsia" w:ascii="宋体" w:hAnsi="宋体" w:cs="宋体"/>
          <w:szCs w:val="24"/>
          <w:lang w:val="en-US" w:eastAsia="zh-CN"/>
        </w:rPr>
        <w:t>5</w:t>
      </w:r>
      <w:r>
        <w:rPr>
          <w:rFonts w:hint="eastAsia" w:ascii="宋体" w:hAnsi="宋体" w:cs="宋体"/>
          <w:szCs w:val="24"/>
        </w:rPr>
        <w:t>、</w:t>
      </w:r>
      <w:r>
        <w:rPr>
          <w:rFonts w:hint="eastAsia" w:ascii="宋体" w:hAnsi="宋体" w:cs="宋体"/>
          <w:szCs w:val="24"/>
          <w:lang w:val="en-US" w:eastAsia="zh-CN"/>
        </w:rPr>
        <w:t xml:space="preserve">报价要求：⾃主填报各单价及总价（总价仅作为评审依据），但不得超出本项⽬的采购预算及以下单价限价： </w:t>
      </w:r>
    </w:p>
    <w:p w14:paraId="21B494E7">
      <w:pPr>
        <w:autoSpaceDE w:val="0"/>
        <w:adjustRightInd w:val="0"/>
        <w:snapToGrid w:val="0"/>
        <w:spacing w:line="520" w:lineRule="exact"/>
        <w:ind w:firstLine="480" w:firstLineChars="200"/>
        <w:rPr>
          <w:rFonts w:hint="eastAsia" w:ascii="宋体" w:hAnsi="宋体" w:cs="宋体"/>
          <w:szCs w:val="24"/>
        </w:rPr>
      </w:pPr>
      <w:r>
        <w:rPr>
          <w:rFonts w:hint="eastAsia" w:ascii="宋体" w:hAnsi="宋体" w:cs="宋体"/>
          <w:szCs w:val="24"/>
          <w:lang w:val="en-US" w:eastAsia="zh-CN"/>
        </w:rPr>
        <w:t xml:space="preserve">（1）40周岁以上（含40周岁）男项目费⽤最⾼限价为⼈⺠币1776元/⼈； </w:t>
      </w:r>
    </w:p>
    <w:p w14:paraId="3F16D185">
      <w:pPr>
        <w:autoSpaceDE w:val="0"/>
        <w:adjustRightInd w:val="0"/>
        <w:snapToGrid w:val="0"/>
        <w:spacing w:line="520" w:lineRule="exact"/>
        <w:ind w:firstLine="480" w:firstLineChars="200"/>
        <w:rPr>
          <w:rFonts w:hint="eastAsia" w:ascii="宋体" w:hAnsi="宋体" w:cs="宋体"/>
          <w:szCs w:val="24"/>
        </w:rPr>
      </w:pPr>
      <w:r>
        <w:rPr>
          <w:rFonts w:hint="eastAsia" w:ascii="宋体" w:hAnsi="宋体" w:cs="宋体"/>
          <w:szCs w:val="24"/>
          <w:lang w:val="en-US" w:eastAsia="zh-CN"/>
        </w:rPr>
        <w:t xml:space="preserve">（2）40周岁以上（含40周岁）女项目费⽤最⾼限价为⼈⺠币2066元/⼈； </w:t>
      </w:r>
    </w:p>
    <w:p w14:paraId="1C3E2FE8">
      <w:pPr>
        <w:autoSpaceDE w:val="0"/>
        <w:adjustRightInd w:val="0"/>
        <w:snapToGrid w:val="0"/>
        <w:spacing w:line="520" w:lineRule="exact"/>
        <w:ind w:firstLine="480" w:firstLineChars="200"/>
        <w:rPr>
          <w:rFonts w:hint="eastAsia" w:ascii="宋体" w:hAnsi="宋体" w:cs="宋体"/>
          <w:szCs w:val="24"/>
          <w:lang w:val="en-US" w:eastAsia="zh-CN"/>
        </w:rPr>
      </w:pPr>
      <w:r>
        <w:rPr>
          <w:rFonts w:hint="eastAsia" w:ascii="宋体" w:hAnsi="宋体" w:cs="宋体"/>
          <w:szCs w:val="24"/>
          <w:lang w:val="en-US" w:eastAsia="zh-CN"/>
        </w:rPr>
        <w:t>（3）</w:t>
      </w:r>
      <w:r>
        <w:rPr>
          <w:rFonts w:hint="eastAsia" w:ascii="宋体" w:hAnsi="宋体"/>
          <w:color w:val="000000"/>
          <w:kern w:val="0"/>
          <w:szCs w:val="21"/>
        </w:rPr>
        <w:t>40</w:t>
      </w:r>
      <w:r>
        <w:rPr>
          <w:rFonts w:hint="eastAsia" w:ascii="宋体" w:hAnsi="宋体" w:cs="宋体"/>
          <w:szCs w:val="24"/>
          <w:lang w:val="en-US" w:eastAsia="zh-CN"/>
        </w:rPr>
        <w:t>周</w:t>
      </w:r>
      <w:r>
        <w:rPr>
          <w:rFonts w:hint="eastAsia" w:ascii="宋体" w:hAnsi="宋体"/>
          <w:color w:val="000000"/>
          <w:kern w:val="0"/>
          <w:szCs w:val="21"/>
        </w:rPr>
        <w:t>岁以下男项目</w:t>
      </w:r>
      <w:r>
        <w:rPr>
          <w:rFonts w:hint="eastAsia" w:ascii="宋体" w:hAnsi="宋体" w:cs="宋体"/>
          <w:szCs w:val="24"/>
          <w:lang w:val="en-US" w:eastAsia="zh-CN"/>
        </w:rPr>
        <w:t xml:space="preserve">费⽤最⾼限价为⼈⺠币1343元/⼈； </w:t>
      </w:r>
    </w:p>
    <w:p w14:paraId="5D2C5D37">
      <w:pPr>
        <w:autoSpaceDE w:val="0"/>
        <w:adjustRightInd w:val="0"/>
        <w:snapToGrid w:val="0"/>
        <w:spacing w:line="520" w:lineRule="exact"/>
        <w:ind w:firstLine="480" w:firstLineChars="200"/>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（4）</w:t>
      </w:r>
      <w:r>
        <w:rPr>
          <w:rFonts w:hint="eastAsia" w:ascii="宋体" w:hAnsi="宋体"/>
          <w:color w:val="000000"/>
          <w:kern w:val="0"/>
          <w:szCs w:val="21"/>
        </w:rPr>
        <w:t>40</w:t>
      </w:r>
      <w:r>
        <w:rPr>
          <w:rFonts w:hint="eastAsia" w:ascii="宋体" w:hAnsi="宋体" w:cs="宋体"/>
          <w:szCs w:val="24"/>
          <w:lang w:val="en-US" w:eastAsia="zh-CN"/>
        </w:rPr>
        <w:t>周</w:t>
      </w:r>
      <w:r>
        <w:rPr>
          <w:rFonts w:hint="eastAsia" w:ascii="宋体" w:hAnsi="宋体"/>
          <w:color w:val="000000"/>
          <w:kern w:val="0"/>
          <w:szCs w:val="21"/>
        </w:rPr>
        <w:t>岁以下已婚女项目</w:t>
      </w:r>
      <w:r>
        <w:rPr>
          <w:rFonts w:hint="eastAsia" w:ascii="宋体" w:hAnsi="宋体" w:cs="宋体"/>
          <w:szCs w:val="24"/>
          <w:lang w:val="en-US" w:eastAsia="zh-CN"/>
        </w:rPr>
        <w:t>费⽤最⾼限价为⼈⺠币1633元/⼈；</w:t>
      </w:r>
    </w:p>
    <w:p w14:paraId="6ADFE5A7">
      <w:pPr>
        <w:autoSpaceDE w:val="0"/>
        <w:adjustRightInd w:val="0"/>
        <w:snapToGrid w:val="0"/>
        <w:spacing w:line="520" w:lineRule="exact"/>
        <w:ind w:firstLine="480" w:firstLineChars="200"/>
        <w:rPr>
          <w:rFonts w:hint="eastAsia"/>
        </w:rPr>
      </w:pPr>
      <w:r>
        <w:rPr>
          <w:rFonts w:hint="eastAsia" w:ascii="宋体" w:hAnsi="宋体" w:cs="宋体"/>
          <w:kern w:val="2"/>
          <w:sz w:val="24"/>
          <w:szCs w:val="24"/>
          <w:lang w:val="en-US" w:eastAsia="zh-CN" w:bidi="ar-SA"/>
        </w:rPr>
        <w:t>（5）</w:t>
      </w:r>
      <w:r>
        <w:rPr>
          <w:rFonts w:hint="eastAsia" w:ascii="宋体" w:hAnsi="宋体"/>
          <w:color w:val="000000"/>
          <w:kern w:val="0"/>
          <w:szCs w:val="21"/>
        </w:rPr>
        <w:t>40</w:t>
      </w:r>
      <w:r>
        <w:rPr>
          <w:rFonts w:hint="eastAsia" w:ascii="宋体" w:hAnsi="宋体" w:cs="宋体"/>
          <w:szCs w:val="24"/>
          <w:lang w:val="en-US" w:eastAsia="zh-CN"/>
        </w:rPr>
        <w:t>周</w:t>
      </w:r>
      <w:r>
        <w:rPr>
          <w:rFonts w:hint="eastAsia" w:ascii="宋体" w:hAnsi="宋体"/>
          <w:color w:val="000000"/>
          <w:kern w:val="0"/>
          <w:szCs w:val="21"/>
        </w:rPr>
        <w:t>岁以下未婚女项目</w:t>
      </w:r>
      <w:r>
        <w:rPr>
          <w:rFonts w:hint="eastAsia" w:ascii="宋体" w:hAnsi="宋体" w:cs="宋体"/>
          <w:szCs w:val="24"/>
          <w:lang w:val="en-US" w:eastAsia="zh-CN"/>
        </w:rPr>
        <w:t>费⽤最⾼限价为⼈⺠币1473元/⼈。</w:t>
      </w:r>
    </w:p>
    <w:p w14:paraId="280DDF97">
      <w:pPr>
        <w:autoSpaceDE w:val="0"/>
        <w:adjustRightInd w:val="0"/>
        <w:snapToGrid w:val="0"/>
        <w:spacing w:line="520" w:lineRule="exact"/>
        <w:ind w:firstLine="480" w:firstLineChars="200"/>
        <w:rPr>
          <w:rFonts w:hint="eastAsia" w:ascii="宋体" w:hAnsi="宋体" w:cs="宋体"/>
          <w:szCs w:val="24"/>
        </w:rPr>
      </w:pPr>
      <w:r>
        <w:rPr>
          <w:rFonts w:hint="eastAsia" w:ascii="宋体" w:hAnsi="宋体" w:cs="宋体"/>
          <w:szCs w:val="24"/>
          <w:lang w:val="en-US" w:eastAsia="zh-CN"/>
        </w:rPr>
        <w:t>如超限价，将按照废标处理。本项⽬为固定单价合同（固定单价合同按照实际体检⼈数量据实结算 ）。磋商最终报价应是完成磋商内容所需的全部费⽤，包括但不限于：体检服务所发⽣的劳务费⽤ 、管理费⽤、运输费⽤、⼈员⼯资、材料费⽤、⽔电费⽤、⻛险费⽤、招标代理服务费、利润、税⾦以及本次服务的体检项⽬所需的⼀次性消耗品、检查仪器、⼈员、运输等所有费⽤等在内的⼀切费⽤。要求的其他相关费⽤以本项目磋商⽂件的内容和要求作为磋商依据。</w:t>
      </w:r>
    </w:p>
    <w:p w14:paraId="754D8C58">
      <w:pPr>
        <w:autoSpaceDE w:val="0"/>
        <w:adjustRightInd w:val="0"/>
        <w:snapToGrid w:val="0"/>
        <w:spacing w:line="520" w:lineRule="exact"/>
        <w:ind w:firstLine="482" w:firstLineChars="200"/>
        <w:rPr>
          <w:rFonts w:hint="eastAsia" w:ascii="宋体" w:hAnsi="宋体" w:cs="宋体"/>
          <w:b/>
          <w:bCs/>
          <w:szCs w:val="24"/>
          <w:lang w:val="en-US" w:eastAsia="zh-CN"/>
        </w:rPr>
      </w:pPr>
      <w:r>
        <w:rPr>
          <w:rFonts w:hint="eastAsia" w:ascii="宋体" w:hAnsi="宋体" w:cs="宋体"/>
          <w:b/>
          <w:bCs/>
          <w:szCs w:val="24"/>
          <w:lang w:val="en-US" w:eastAsia="zh-CN"/>
        </w:rPr>
        <w:t>★6、首次报价表（表一）为财政资金报价表，首次报价表（表二）为工作经费报价表，表一与表二的单价必须一致，不一致按无效响应处理。</w:t>
      </w:r>
    </w:p>
    <w:p w14:paraId="1360FB58">
      <w:pPr>
        <w:bidi w:val="0"/>
      </w:pPr>
    </w:p>
    <w:p w14:paraId="6F33AEB2"/>
    <w:p w14:paraId="1A2695B5">
      <w:pPr>
        <w:pStyle w:val="2"/>
        <w:bidi w:val="0"/>
        <w:rPr>
          <w:rFonts w:hint="eastAsia" w:eastAsia="宋体"/>
          <w:lang w:eastAsia="zh-CN"/>
        </w:rPr>
      </w:pPr>
      <w:r>
        <w:rPr>
          <w:rFonts w:hint="eastAsia"/>
          <w:lang w:val="en-US" w:eastAsia="zh-CN"/>
        </w:rPr>
        <w:t>二</w:t>
      </w:r>
      <w:r>
        <w:rPr>
          <w:rFonts w:hint="eastAsia"/>
        </w:rPr>
        <w:t>、</w:t>
      </w:r>
      <w:r>
        <w:rPr>
          <w:rFonts w:hint="eastAsia"/>
          <w:lang w:val="en-US" w:eastAsia="zh-CN"/>
        </w:rPr>
        <w:t>服务要求</w:t>
      </w:r>
      <w:r>
        <w:rPr>
          <w:rFonts w:hint="eastAsia"/>
          <w:lang w:eastAsia="zh-CN"/>
        </w:rPr>
        <w:t>：</w:t>
      </w:r>
    </w:p>
    <w:tbl>
      <w:tblPr>
        <w:tblStyle w:val="23"/>
        <w:tblpPr w:leftFromText="180" w:rightFromText="180" w:vertAnchor="text" w:horzAnchor="margin" w:tblpXSpec="center" w:tblpY="278"/>
        <w:tblOverlap w:val="never"/>
        <w:tblW w:w="0" w:type="auto"/>
        <w:tblInd w:w="0" w:type="dxa"/>
        <w:tblLayout w:type="fixed"/>
        <w:tblCellMar>
          <w:top w:w="0" w:type="dxa"/>
          <w:left w:w="108" w:type="dxa"/>
          <w:bottom w:w="0" w:type="dxa"/>
          <w:right w:w="108" w:type="dxa"/>
        </w:tblCellMar>
      </w:tblPr>
      <w:tblGrid>
        <w:gridCol w:w="1212"/>
        <w:gridCol w:w="6707"/>
      </w:tblGrid>
      <w:tr w14:paraId="4A889B65">
        <w:tblPrEx>
          <w:tblCellMar>
            <w:top w:w="0" w:type="dxa"/>
            <w:left w:w="108" w:type="dxa"/>
            <w:bottom w:w="0" w:type="dxa"/>
            <w:right w:w="108" w:type="dxa"/>
          </w:tblCellMar>
        </w:tblPrEx>
        <w:trPr>
          <w:trHeight w:val="665" w:hRule="atLeast"/>
        </w:trPr>
        <w:tc>
          <w:tcPr>
            <w:tcW w:w="7919" w:type="dxa"/>
            <w:gridSpan w:val="2"/>
            <w:tcBorders>
              <w:top w:val="single" w:color="auto" w:sz="4" w:space="0"/>
              <w:left w:val="single" w:color="auto" w:sz="4" w:space="0"/>
              <w:bottom w:val="single" w:color="auto" w:sz="4" w:space="0"/>
              <w:right w:val="single" w:color="auto" w:sz="4" w:space="0"/>
            </w:tcBorders>
            <w:noWrap/>
            <w:vAlign w:val="center"/>
          </w:tcPr>
          <w:p w14:paraId="2194A9EE">
            <w:pPr>
              <w:widowControl/>
              <w:jc w:val="center"/>
              <w:rPr>
                <w:rFonts w:hint="default" w:ascii="宋体" w:hAnsi="宋体" w:eastAsia="宋体"/>
                <w:b/>
                <w:bCs/>
                <w:color w:val="000000"/>
                <w:kern w:val="0"/>
                <w:szCs w:val="21"/>
                <w:lang w:val="en-US" w:eastAsia="zh-CN"/>
              </w:rPr>
            </w:pPr>
            <w:r>
              <w:rPr>
                <w:rFonts w:hint="eastAsia" w:ascii="宋体" w:hAnsi="宋体"/>
                <w:b/>
                <w:bCs/>
                <w:color w:val="000000"/>
                <w:kern w:val="0"/>
                <w:szCs w:val="21"/>
                <w:lang w:val="en-US" w:eastAsia="zh-CN"/>
              </w:rPr>
              <w:t>服务名称：</w:t>
            </w:r>
            <w:r>
              <w:rPr>
                <w:rFonts w:hint="eastAsia" w:ascii="宋体" w:hAnsi="宋体"/>
                <w:b/>
                <w:bCs/>
                <w:color w:val="000000"/>
                <w:kern w:val="0"/>
                <w:szCs w:val="21"/>
                <w:lang w:eastAsia="zh-CN"/>
              </w:rPr>
              <w:t>40周岁以上（含40周岁）男项目</w:t>
            </w:r>
            <w:r>
              <w:rPr>
                <w:rFonts w:hint="eastAsia" w:ascii="宋体" w:hAnsi="宋体"/>
                <w:b w:val="0"/>
                <w:bCs w:val="0"/>
                <w:color w:val="000000"/>
                <w:kern w:val="0"/>
                <w:szCs w:val="21"/>
                <w:lang w:eastAsia="zh-CN"/>
              </w:rPr>
              <w:t>（</w:t>
            </w:r>
            <w:r>
              <w:rPr>
                <w:rFonts w:hint="eastAsia" w:ascii="宋体" w:hAnsi="宋体"/>
                <w:b w:val="0"/>
                <w:bCs w:val="0"/>
                <w:color w:val="000000"/>
                <w:kern w:val="0"/>
                <w:szCs w:val="21"/>
                <w:lang w:val="en-US" w:eastAsia="zh-CN"/>
              </w:rPr>
              <w:t>限价：</w:t>
            </w:r>
            <w:r>
              <w:rPr>
                <w:rFonts w:hint="eastAsia" w:ascii="宋体" w:hAnsi="宋体" w:cs="宋体"/>
                <w:szCs w:val="24"/>
                <w:lang w:val="en-US" w:eastAsia="zh-CN"/>
              </w:rPr>
              <w:t>1776元/⼈）</w:t>
            </w:r>
          </w:p>
        </w:tc>
      </w:tr>
      <w:tr w14:paraId="14E82D14">
        <w:tblPrEx>
          <w:tblCellMar>
            <w:top w:w="0" w:type="dxa"/>
            <w:left w:w="108" w:type="dxa"/>
            <w:bottom w:w="0" w:type="dxa"/>
            <w:right w:w="108" w:type="dxa"/>
          </w:tblCellMar>
        </w:tblPrEx>
        <w:trPr>
          <w:trHeight w:val="665" w:hRule="atLeast"/>
        </w:trPr>
        <w:tc>
          <w:tcPr>
            <w:tcW w:w="1212" w:type="dxa"/>
            <w:tcBorders>
              <w:top w:val="single" w:color="auto" w:sz="4" w:space="0"/>
              <w:left w:val="single" w:color="auto" w:sz="4" w:space="0"/>
              <w:bottom w:val="single" w:color="auto" w:sz="4" w:space="0"/>
              <w:right w:val="single" w:color="auto" w:sz="4" w:space="0"/>
            </w:tcBorders>
            <w:noWrap/>
            <w:vAlign w:val="center"/>
          </w:tcPr>
          <w:p w14:paraId="2074FEB0">
            <w:pPr>
              <w:widowControl/>
              <w:jc w:val="center"/>
              <w:rPr>
                <w:rFonts w:ascii="宋体" w:hAnsi="宋体"/>
                <w:b/>
                <w:bCs/>
                <w:color w:val="000000"/>
                <w:kern w:val="0"/>
                <w:szCs w:val="21"/>
              </w:rPr>
            </w:pPr>
            <w:r>
              <w:rPr>
                <w:rFonts w:hint="eastAsia" w:ascii="宋体" w:hAnsi="宋体"/>
                <w:b/>
                <w:bCs/>
                <w:color w:val="000000"/>
                <w:kern w:val="0"/>
                <w:szCs w:val="21"/>
              </w:rPr>
              <w:t>序号</w:t>
            </w:r>
          </w:p>
        </w:tc>
        <w:tc>
          <w:tcPr>
            <w:tcW w:w="6707" w:type="dxa"/>
            <w:tcBorders>
              <w:top w:val="single" w:color="auto" w:sz="4" w:space="0"/>
              <w:left w:val="nil"/>
              <w:bottom w:val="single" w:color="auto" w:sz="4" w:space="0"/>
              <w:right w:val="single" w:color="auto" w:sz="4" w:space="0"/>
            </w:tcBorders>
            <w:noWrap/>
            <w:vAlign w:val="center"/>
          </w:tcPr>
          <w:p w14:paraId="74B1E28D">
            <w:pPr>
              <w:widowControl/>
              <w:jc w:val="center"/>
              <w:rPr>
                <w:rFonts w:hint="eastAsia" w:ascii="宋体" w:hAnsi="宋体" w:eastAsia="宋体"/>
                <w:b/>
                <w:bCs/>
                <w:color w:val="000000"/>
                <w:kern w:val="0"/>
                <w:szCs w:val="21"/>
                <w:lang w:val="en-US" w:eastAsia="zh-CN"/>
              </w:rPr>
            </w:pPr>
            <w:r>
              <w:rPr>
                <w:rFonts w:hint="eastAsia" w:ascii="宋体" w:hAnsi="宋体"/>
                <w:b/>
                <w:bCs/>
                <w:color w:val="000000"/>
                <w:kern w:val="0"/>
                <w:szCs w:val="21"/>
                <w:lang w:val="en-US" w:eastAsia="zh-CN"/>
              </w:rPr>
              <w:t>服务项目</w:t>
            </w:r>
          </w:p>
        </w:tc>
      </w:tr>
      <w:tr w14:paraId="7285671F">
        <w:tblPrEx>
          <w:tblCellMar>
            <w:top w:w="0" w:type="dxa"/>
            <w:left w:w="108" w:type="dxa"/>
            <w:bottom w:w="0" w:type="dxa"/>
            <w:right w:w="108" w:type="dxa"/>
          </w:tblCellMar>
        </w:tblPrEx>
        <w:trPr>
          <w:trHeight w:val="532" w:hRule="atLeast"/>
        </w:trPr>
        <w:tc>
          <w:tcPr>
            <w:tcW w:w="1212" w:type="dxa"/>
            <w:tcBorders>
              <w:top w:val="nil"/>
              <w:left w:val="single" w:color="auto" w:sz="4" w:space="0"/>
              <w:bottom w:val="single" w:color="auto" w:sz="4" w:space="0"/>
              <w:right w:val="single" w:color="auto" w:sz="4" w:space="0"/>
            </w:tcBorders>
            <w:noWrap/>
            <w:vAlign w:val="center"/>
          </w:tcPr>
          <w:p w14:paraId="2143091A">
            <w:pPr>
              <w:jc w:val="center"/>
              <w:rPr>
                <w:rFonts w:ascii="宋体" w:hAnsi="宋体"/>
                <w:color w:val="000000"/>
                <w:kern w:val="0"/>
                <w:szCs w:val="21"/>
              </w:rPr>
            </w:pPr>
            <w:r>
              <w:rPr>
                <w:rFonts w:hint="eastAsia" w:ascii="宋体" w:hAnsi="宋体"/>
                <w:color w:val="000000"/>
                <w:kern w:val="0"/>
                <w:szCs w:val="21"/>
              </w:rPr>
              <w:t>1</w:t>
            </w:r>
          </w:p>
        </w:tc>
        <w:tc>
          <w:tcPr>
            <w:tcW w:w="6707" w:type="dxa"/>
            <w:tcBorders>
              <w:top w:val="nil"/>
              <w:left w:val="nil"/>
              <w:bottom w:val="single" w:color="auto" w:sz="4" w:space="0"/>
              <w:right w:val="single" w:color="auto" w:sz="4" w:space="0"/>
            </w:tcBorders>
            <w:noWrap/>
            <w:vAlign w:val="center"/>
          </w:tcPr>
          <w:p w14:paraId="7E433DCF">
            <w:pPr>
              <w:widowControl/>
              <w:jc w:val="center"/>
              <w:rPr>
                <w:rFonts w:ascii="宋体" w:hAnsi="宋体"/>
                <w:color w:val="000000"/>
                <w:kern w:val="0"/>
                <w:szCs w:val="21"/>
              </w:rPr>
            </w:pPr>
            <w:r>
              <w:rPr>
                <w:rFonts w:hint="eastAsia" w:ascii="宋体" w:hAnsi="宋体"/>
                <w:color w:val="000000"/>
                <w:kern w:val="0"/>
                <w:szCs w:val="21"/>
              </w:rPr>
              <w:t>一般项目</w:t>
            </w:r>
          </w:p>
        </w:tc>
      </w:tr>
      <w:tr w14:paraId="0D143B5E">
        <w:tblPrEx>
          <w:tblCellMar>
            <w:top w:w="0" w:type="dxa"/>
            <w:left w:w="108" w:type="dxa"/>
            <w:bottom w:w="0" w:type="dxa"/>
            <w:right w:w="108" w:type="dxa"/>
          </w:tblCellMar>
        </w:tblPrEx>
        <w:trPr>
          <w:trHeight w:val="532" w:hRule="atLeast"/>
        </w:trPr>
        <w:tc>
          <w:tcPr>
            <w:tcW w:w="1212" w:type="dxa"/>
            <w:tcBorders>
              <w:top w:val="nil"/>
              <w:left w:val="single" w:color="auto" w:sz="4" w:space="0"/>
              <w:bottom w:val="single" w:color="auto" w:sz="4" w:space="0"/>
              <w:right w:val="single" w:color="auto" w:sz="4" w:space="0"/>
            </w:tcBorders>
            <w:noWrap/>
            <w:vAlign w:val="center"/>
          </w:tcPr>
          <w:p w14:paraId="246693BF">
            <w:pPr>
              <w:jc w:val="center"/>
              <w:rPr>
                <w:rFonts w:ascii="宋体" w:hAnsi="宋体"/>
                <w:color w:val="000000"/>
                <w:kern w:val="0"/>
                <w:szCs w:val="21"/>
              </w:rPr>
            </w:pPr>
            <w:r>
              <w:rPr>
                <w:rFonts w:hint="eastAsia" w:ascii="宋体" w:hAnsi="宋体"/>
                <w:color w:val="000000"/>
                <w:kern w:val="0"/>
                <w:szCs w:val="21"/>
              </w:rPr>
              <w:t>2</w:t>
            </w:r>
          </w:p>
        </w:tc>
        <w:tc>
          <w:tcPr>
            <w:tcW w:w="6707" w:type="dxa"/>
            <w:tcBorders>
              <w:top w:val="nil"/>
              <w:left w:val="nil"/>
              <w:bottom w:val="single" w:color="auto" w:sz="4" w:space="0"/>
              <w:right w:val="single" w:color="auto" w:sz="4" w:space="0"/>
            </w:tcBorders>
            <w:noWrap/>
            <w:vAlign w:val="center"/>
          </w:tcPr>
          <w:p w14:paraId="2A225CF9">
            <w:pPr>
              <w:widowControl/>
              <w:jc w:val="center"/>
              <w:rPr>
                <w:rFonts w:ascii="宋体" w:hAnsi="宋体"/>
                <w:color w:val="000000"/>
                <w:kern w:val="0"/>
                <w:szCs w:val="21"/>
              </w:rPr>
            </w:pPr>
            <w:r>
              <w:rPr>
                <w:rFonts w:hint="eastAsia" w:ascii="宋体" w:hAnsi="宋体"/>
                <w:color w:val="000000"/>
                <w:kern w:val="0"/>
                <w:szCs w:val="21"/>
              </w:rPr>
              <w:t>内科</w:t>
            </w:r>
          </w:p>
        </w:tc>
      </w:tr>
      <w:tr w14:paraId="14737823">
        <w:tblPrEx>
          <w:tblCellMar>
            <w:top w:w="0" w:type="dxa"/>
            <w:left w:w="108" w:type="dxa"/>
            <w:bottom w:w="0" w:type="dxa"/>
            <w:right w:w="108" w:type="dxa"/>
          </w:tblCellMar>
        </w:tblPrEx>
        <w:trPr>
          <w:trHeight w:val="532" w:hRule="atLeast"/>
        </w:trPr>
        <w:tc>
          <w:tcPr>
            <w:tcW w:w="1212" w:type="dxa"/>
            <w:tcBorders>
              <w:top w:val="nil"/>
              <w:left w:val="single" w:color="auto" w:sz="4" w:space="0"/>
              <w:bottom w:val="single" w:color="auto" w:sz="4" w:space="0"/>
              <w:right w:val="single" w:color="auto" w:sz="4" w:space="0"/>
            </w:tcBorders>
            <w:noWrap/>
            <w:vAlign w:val="center"/>
          </w:tcPr>
          <w:p w14:paraId="1D130D28">
            <w:pPr>
              <w:jc w:val="center"/>
              <w:rPr>
                <w:rFonts w:ascii="宋体" w:hAnsi="宋体"/>
                <w:color w:val="000000"/>
                <w:kern w:val="0"/>
                <w:szCs w:val="21"/>
              </w:rPr>
            </w:pPr>
            <w:r>
              <w:rPr>
                <w:rFonts w:hint="eastAsia" w:ascii="宋体" w:hAnsi="宋体"/>
                <w:color w:val="000000"/>
                <w:kern w:val="0"/>
                <w:szCs w:val="21"/>
              </w:rPr>
              <w:t>3</w:t>
            </w:r>
          </w:p>
        </w:tc>
        <w:tc>
          <w:tcPr>
            <w:tcW w:w="6707" w:type="dxa"/>
            <w:tcBorders>
              <w:top w:val="nil"/>
              <w:left w:val="nil"/>
              <w:bottom w:val="single" w:color="auto" w:sz="4" w:space="0"/>
              <w:right w:val="single" w:color="auto" w:sz="4" w:space="0"/>
            </w:tcBorders>
            <w:noWrap/>
            <w:vAlign w:val="center"/>
          </w:tcPr>
          <w:p w14:paraId="5EDEEF2C">
            <w:pPr>
              <w:widowControl/>
              <w:jc w:val="center"/>
              <w:rPr>
                <w:rFonts w:ascii="宋体" w:hAnsi="宋体"/>
                <w:color w:val="000000"/>
                <w:kern w:val="0"/>
                <w:szCs w:val="21"/>
              </w:rPr>
            </w:pPr>
            <w:r>
              <w:rPr>
                <w:rFonts w:hint="eastAsia" w:ascii="宋体" w:hAnsi="宋体"/>
                <w:color w:val="000000"/>
                <w:kern w:val="0"/>
                <w:szCs w:val="21"/>
              </w:rPr>
              <w:t>外科</w:t>
            </w:r>
          </w:p>
        </w:tc>
      </w:tr>
      <w:tr w14:paraId="233DBB1A">
        <w:tblPrEx>
          <w:tblCellMar>
            <w:top w:w="0" w:type="dxa"/>
            <w:left w:w="108" w:type="dxa"/>
            <w:bottom w:w="0" w:type="dxa"/>
            <w:right w:w="108" w:type="dxa"/>
          </w:tblCellMar>
        </w:tblPrEx>
        <w:trPr>
          <w:trHeight w:val="532" w:hRule="atLeast"/>
        </w:trPr>
        <w:tc>
          <w:tcPr>
            <w:tcW w:w="1212" w:type="dxa"/>
            <w:tcBorders>
              <w:top w:val="nil"/>
              <w:left w:val="single" w:color="auto" w:sz="4" w:space="0"/>
              <w:bottom w:val="single" w:color="auto" w:sz="4" w:space="0"/>
              <w:right w:val="single" w:color="auto" w:sz="4" w:space="0"/>
            </w:tcBorders>
            <w:noWrap/>
            <w:vAlign w:val="center"/>
          </w:tcPr>
          <w:p w14:paraId="1B5894F1">
            <w:pPr>
              <w:jc w:val="center"/>
              <w:rPr>
                <w:rFonts w:ascii="宋体" w:hAnsi="宋体"/>
                <w:color w:val="000000"/>
                <w:kern w:val="0"/>
                <w:szCs w:val="21"/>
              </w:rPr>
            </w:pPr>
            <w:r>
              <w:rPr>
                <w:rFonts w:hint="eastAsia" w:ascii="宋体" w:hAnsi="宋体"/>
                <w:color w:val="000000"/>
                <w:kern w:val="0"/>
                <w:szCs w:val="21"/>
              </w:rPr>
              <w:t>4</w:t>
            </w:r>
          </w:p>
        </w:tc>
        <w:tc>
          <w:tcPr>
            <w:tcW w:w="6707" w:type="dxa"/>
            <w:tcBorders>
              <w:top w:val="nil"/>
              <w:left w:val="nil"/>
              <w:bottom w:val="single" w:color="auto" w:sz="4" w:space="0"/>
              <w:right w:val="single" w:color="auto" w:sz="4" w:space="0"/>
            </w:tcBorders>
            <w:noWrap/>
            <w:vAlign w:val="center"/>
          </w:tcPr>
          <w:p w14:paraId="7EB5EF4F">
            <w:pPr>
              <w:widowControl/>
              <w:jc w:val="center"/>
              <w:rPr>
                <w:rFonts w:ascii="宋体" w:hAnsi="宋体"/>
                <w:color w:val="000000"/>
                <w:kern w:val="0"/>
                <w:szCs w:val="21"/>
              </w:rPr>
            </w:pPr>
            <w:r>
              <w:rPr>
                <w:rFonts w:hint="eastAsia" w:ascii="宋体" w:hAnsi="宋体"/>
                <w:color w:val="000000"/>
                <w:kern w:val="0"/>
                <w:szCs w:val="21"/>
              </w:rPr>
              <w:t>眼科</w:t>
            </w:r>
          </w:p>
        </w:tc>
      </w:tr>
      <w:tr w14:paraId="3C27C11A">
        <w:tblPrEx>
          <w:tblCellMar>
            <w:top w:w="0" w:type="dxa"/>
            <w:left w:w="108" w:type="dxa"/>
            <w:bottom w:w="0" w:type="dxa"/>
            <w:right w:w="108" w:type="dxa"/>
          </w:tblCellMar>
        </w:tblPrEx>
        <w:trPr>
          <w:trHeight w:val="532" w:hRule="atLeast"/>
        </w:trPr>
        <w:tc>
          <w:tcPr>
            <w:tcW w:w="1212" w:type="dxa"/>
            <w:tcBorders>
              <w:top w:val="nil"/>
              <w:left w:val="single" w:color="auto" w:sz="4" w:space="0"/>
              <w:bottom w:val="single" w:color="auto" w:sz="4" w:space="0"/>
              <w:right w:val="single" w:color="auto" w:sz="4" w:space="0"/>
            </w:tcBorders>
            <w:noWrap/>
            <w:vAlign w:val="center"/>
          </w:tcPr>
          <w:p w14:paraId="726D352D">
            <w:pPr>
              <w:jc w:val="center"/>
              <w:rPr>
                <w:rFonts w:ascii="宋体" w:hAnsi="宋体"/>
                <w:color w:val="000000"/>
                <w:kern w:val="0"/>
                <w:szCs w:val="21"/>
              </w:rPr>
            </w:pPr>
            <w:r>
              <w:rPr>
                <w:rFonts w:hint="eastAsia" w:ascii="宋体" w:hAnsi="宋体"/>
                <w:color w:val="000000"/>
                <w:kern w:val="0"/>
                <w:szCs w:val="21"/>
              </w:rPr>
              <w:t>5</w:t>
            </w:r>
          </w:p>
        </w:tc>
        <w:tc>
          <w:tcPr>
            <w:tcW w:w="6707" w:type="dxa"/>
            <w:tcBorders>
              <w:top w:val="nil"/>
              <w:left w:val="nil"/>
              <w:bottom w:val="single" w:color="auto" w:sz="4" w:space="0"/>
              <w:right w:val="single" w:color="auto" w:sz="4" w:space="0"/>
            </w:tcBorders>
            <w:noWrap/>
            <w:vAlign w:val="center"/>
          </w:tcPr>
          <w:p w14:paraId="7B10F0C9">
            <w:pPr>
              <w:widowControl/>
              <w:jc w:val="center"/>
              <w:rPr>
                <w:rFonts w:ascii="宋体" w:hAnsi="宋体"/>
                <w:color w:val="000000"/>
                <w:kern w:val="0"/>
                <w:szCs w:val="21"/>
              </w:rPr>
            </w:pPr>
            <w:r>
              <w:rPr>
                <w:rFonts w:hint="eastAsia" w:ascii="宋体" w:hAnsi="宋体"/>
                <w:color w:val="000000"/>
                <w:kern w:val="0"/>
                <w:szCs w:val="21"/>
              </w:rPr>
              <w:t>总检结论、健康建议、电子档案、报告解读</w:t>
            </w:r>
          </w:p>
        </w:tc>
      </w:tr>
      <w:tr w14:paraId="719F0364">
        <w:tblPrEx>
          <w:tblCellMar>
            <w:top w:w="0" w:type="dxa"/>
            <w:left w:w="108" w:type="dxa"/>
            <w:bottom w:w="0" w:type="dxa"/>
            <w:right w:w="108" w:type="dxa"/>
          </w:tblCellMar>
        </w:tblPrEx>
        <w:trPr>
          <w:trHeight w:val="532" w:hRule="atLeast"/>
        </w:trPr>
        <w:tc>
          <w:tcPr>
            <w:tcW w:w="1212" w:type="dxa"/>
            <w:tcBorders>
              <w:top w:val="nil"/>
              <w:left w:val="single" w:color="auto" w:sz="4" w:space="0"/>
              <w:bottom w:val="single" w:color="auto" w:sz="4" w:space="0"/>
              <w:right w:val="single" w:color="auto" w:sz="4" w:space="0"/>
            </w:tcBorders>
            <w:noWrap/>
            <w:vAlign w:val="center"/>
          </w:tcPr>
          <w:p w14:paraId="235B6C71">
            <w:pPr>
              <w:jc w:val="center"/>
              <w:rPr>
                <w:rFonts w:ascii="宋体" w:hAnsi="宋体"/>
                <w:color w:val="000000"/>
                <w:kern w:val="0"/>
                <w:szCs w:val="21"/>
              </w:rPr>
            </w:pPr>
            <w:r>
              <w:rPr>
                <w:rFonts w:hint="eastAsia" w:ascii="宋体" w:hAnsi="宋体"/>
                <w:color w:val="000000"/>
                <w:kern w:val="0"/>
                <w:szCs w:val="21"/>
              </w:rPr>
              <w:t>6</w:t>
            </w:r>
          </w:p>
        </w:tc>
        <w:tc>
          <w:tcPr>
            <w:tcW w:w="6707" w:type="dxa"/>
            <w:tcBorders>
              <w:top w:val="nil"/>
              <w:left w:val="nil"/>
              <w:bottom w:val="single" w:color="auto" w:sz="4" w:space="0"/>
              <w:right w:val="single" w:color="auto" w:sz="4" w:space="0"/>
            </w:tcBorders>
            <w:noWrap/>
            <w:vAlign w:val="center"/>
          </w:tcPr>
          <w:p w14:paraId="65866EAD">
            <w:pPr>
              <w:widowControl/>
              <w:jc w:val="center"/>
              <w:rPr>
                <w:rFonts w:ascii="宋体" w:hAnsi="宋体"/>
                <w:color w:val="000000"/>
                <w:kern w:val="0"/>
                <w:szCs w:val="21"/>
              </w:rPr>
            </w:pPr>
            <w:r>
              <w:rPr>
                <w:rFonts w:hint="eastAsia" w:ascii="宋体" w:hAnsi="宋体"/>
                <w:color w:val="000000"/>
                <w:kern w:val="0"/>
                <w:szCs w:val="21"/>
              </w:rPr>
              <w:t>眼底照相+眼压+裂隙灯</w:t>
            </w:r>
          </w:p>
        </w:tc>
      </w:tr>
      <w:tr w14:paraId="489D96EA">
        <w:tblPrEx>
          <w:tblCellMar>
            <w:top w:w="0" w:type="dxa"/>
            <w:left w:w="108" w:type="dxa"/>
            <w:bottom w:w="0" w:type="dxa"/>
            <w:right w:w="108" w:type="dxa"/>
          </w:tblCellMar>
        </w:tblPrEx>
        <w:trPr>
          <w:trHeight w:val="532" w:hRule="atLeast"/>
        </w:trPr>
        <w:tc>
          <w:tcPr>
            <w:tcW w:w="1212" w:type="dxa"/>
            <w:tcBorders>
              <w:top w:val="single" w:color="auto" w:sz="4" w:space="0"/>
              <w:left w:val="single" w:color="auto" w:sz="4" w:space="0"/>
              <w:bottom w:val="single" w:color="auto" w:sz="4" w:space="0"/>
              <w:right w:val="single" w:color="auto" w:sz="4" w:space="0"/>
            </w:tcBorders>
            <w:vAlign w:val="center"/>
          </w:tcPr>
          <w:p w14:paraId="0A910C73">
            <w:pPr>
              <w:jc w:val="center"/>
              <w:rPr>
                <w:rFonts w:ascii="宋体" w:hAnsi="宋体"/>
                <w:color w:val="000000"/>
                <w:kern w:val="0"/>
                <w:szCs w:val="21"/>
              </w:rPr>
            </w:pPr>
            <w:r>
              <w:rPr>
                <w:rFonts w:hint="eastAsia" w:ascii="宋体" w:hAnsi="宋体"/>
                <w:color w:val="000000"/>
                <w:kern w:val="0"/>
                <w:szCs w:val="21"/>
              </w:rPr>
              <w:t>7</w:t>
            </w:r>
          </w:p>
        </w:tc>
        <w:tc>
          <w:tcPr>
            <w:tcW w:w="6707" w:type="dxa"/>
            <w:tcBorders>
              <w:top w:val="nil"/>
              <w:left w:val="nil"/>
              <w:bottom w:val="single" w:color="auto" w:sz="4" w:space="0"/>
              <w:right w:val="single" w:color="auto" w:sz="4" w:space="0"/>
            </w:tcBorders>
            <w:noWrap/>
            <w:vAlign w:val="center"/>
          </w:tcPr>
          <w:p w14:paraId="3A1D9D50">
            <w:pPr>
              <w:widowControl/>
              <w:jc w:val="center"/>
              <w:rPr>
                <w:rFonts w:ascii="宋体" w:hAnsi="宋体"/>
                <w:color w:val="000000"/>
                <w:kern w:val="0"/>
                <w:szCs w:val="21"/>
              </w:rPr>
            </w:pPr>
            <w:r>
              <w:rPr>
                <w:rFonts w:hint="eastAsia" w:ascii="宋体" w:hAnsi="宋体"/>
                <w:color w:val="000000"/>
                <w:kern w:val="0"/>
                <w:szCs w:val="21"/>
              </w:rPr>
              <w:t>腹部B超</w:t>
            </w:r>
          </w:p>
        </w:tc>
      </w:tr>
      <w:tr w14:paraId="10BB7761">
        <w:tblPrEx>
          <w:tblCellMar>
            <w:top w:w="0" w:type="dxa"/>
            <w:left w:w="108" w:type="dxa"/>
            <w:bottom w:w="0" w:type="dxa"/>
            <w:right w:w="108" w:type="dxa"/>
          </w:tblCellMar>
        </w:tblPrEx>
        <w:trPr>
          <w:trHeight w:val="532" w:hRule="atLeast"/>
        </w:trPr>
        <w:tc>
          <w:tcPr>
            <w:tcW w:w="1212" w:type="dxa"/>
            <w:tcBorders>
              <w:top w:val="single" w:color="auto" w:sz="4" w:space="0"/>
              <w:left w:val="single" w:color="auto" w:sz="4" w:space="0"/>
              <w:bottom w:val="single" w:color="auto" w:sz="4" w:space="0"/>
              <w:right w:val="single" w:color="auto" w:sz="4" w:space="0"/>
            </w:tcBorders>
            <w:vAlign w:val="center"/>
          </w:tcPr>
          <w:p w14:paraId="671B384C">
            <w:pPr>
              <w:jc w:val="center"/>
              <w:rPr>
                <w:rFonts w:ascii="宋体" w:hAnsi="宋体"/>
                <w:color w:val="000000"/>
                <w:kern w:val="0"/>
                <w:szCs w:val="21"/>
              </w:rPr>
            </w:pPr>
            <w:r>
              <w:rPr>
                <w:rFonts w:hint="eastAsia" w:ascii="宋体" w:hAnsi="宋体"/>
                <w:color w:val="000000"/>
                <w:kern w:val="0"/>
                <w:szCs w:val="21"/>
              </w:rPr>
              <w:t>8</w:t>
            </w:r>
          </w:p>
        </w:tc>
        <w:tc>
          <w:tcPr>
            <w:tcW w:w="6707" w:type="dxa"/>
            <w:tcBorders>
              <w:top w:val="single" w:color="auto" w:sz="4" w:space="0"/>
              <w:left w:val="nil"/>
              <w:bottom w:val="single" w:color="auto" w:sz="4" w:space="0"/>
              <w:right w:val="single" w:color="auto" w:sz="4" w:space="0"/>
            </w:tcBorders>
            <w:noWrap/>
            <w:vAlign w:val="center"/>
          </w:tcPr>
          <w:p w14:paraId="7A34D700">
            <w:pPr>
              <w:widowControl/>
              <w:jc w:val="center"/>
              <w:rPr>
                <w:rFonts w:ascii="宋体" w:hAnsi="宋体"/>
                <w:color w:val="000000"/>
                <w:kern w:val="0"/>
                <w:szCs w:val="21"/>
              </w:rPr>
            </w:pPr>
            <w:r>
              <w:rPr>
                <w:rFonts w:hint="eastAsia" w:ascii="宋体" w:hAnsi="宋体"/>
                <w:color w:val="000000"/>
                <w:kern w:val="0"/>
                <w:szCs w:val="21"/>
              </w:rPr>
              <w:t>泌尿系统B超</w:t>
            </w:r>
          </w:p>
        </w:tc>
      </w:tr>
      <w:tr w14:paraId="227DE6CF">
        <w:tblPrEx>
          <w:tblCellMar>
            <w:top w:w="0" w:type="dxa"/>
            <w:left w:w="108" w:type="dxa"/>
            <w:bottom w:w="0" w:type="dxa"/>
            <w:right w:w="108" w:type="dxa"/>
          </w:tblCellMar>
        </w:tblPrEx>
        <w:trPr>
          <w:trHeight w:val="532" w:hRule="atLeast"/>
        </w:trPr>
        <w:tc>
          <w:tcPr>
            <w:tcW w:w="1212" w:type="dxa"/>
            <w:tcBorders>
              <w:top w:val="single" w:color="auto" w:sz="4" w:space="0"/>
              <w:left w:val="single" w:color="auto" w:sz="4" w:space="0"/>
              <w:bottom w:val="single" w:color="auto" w:sz="4" w:space="0"/>
              <w:right w:val="single" w:color="auto" w:sz="4" w:space="0"/>
            </w:tcBorders>
            <w:vAlign w:val="center"/>
          </w:tcPr>
          <w:p w14:paraId="695A2B35">
            <w:pPr>
              <w:jc w:val="center"/>
              <w:rPr>
                <w:rFonts w:ascii="宋体" w:hAnsi="宋体"/>
                <w:color w:val="000000"/>
                <w:kern w:val="0"/>
                <w:szCs w:val="21"/>
              </w:rPr>
            </w:pPr>
            <w:r>
              <w:rPr>
                <w:rFonts w:hint="eastAsia" w:ascii="宋体" w:hAnsi="宋体"/>
                <w:color w:val="000000"/>
                <w:kern w:val="0"/>
                <w:szCs w:val="21"/>
              </w:rPr>
              <w:t>9</w:t>
            </w:r>
          </w:p>
        </w:tc>
        <w:tc>
          <w:tcPr>
            <w:tcW w:w="6707" w:type="dxa"/>
            <w:tcBorders>
              <w:top w:val="nil"/>
              <w:left w:val="nil"/>
              <w:bottom w:val="single" w:color="auto" w:sz="4" w:space="0"/>
              <w:right w:val="single" w:color="auto" w:sz="4" w:space="0"/>
            </w:tcBorders>
            <w:noWrap/>
            <w:vAlign w:val="center"/>
          </w:tcPr>
          <w:p w14:paraId="12DDE834">
            <w:pPr>
              <w:widowControl/>
              <w:jc w:val="center"/>
              <w:rPr>
                <w:rFonts w:ascii="宋体" w:hAnsi="宋体"/>
                <w:color w:val="000000"/>
                <w:kern w:val="0"/>
                <w:szCs w:val="21"/>
              </w:rPr>
            </w:pPr>
            <w:r>
              <w:rPr>
                <w:rFonts w:hint="eastAsia" w:ascii="宋体" w:hAnsi="宋体"/>
                <w:color w:val="000000"/>
                <w:kern w:val="0"/>
                <w:szCs w:val="21"/>
              </w:rPr>
              <w:t>甲状腺B超</w:t>
            </w:r>
          </w:p>
        </w:tc>
      </w:tr>
      <w:tr w14:paraId="410A715D">
        <w:tblPrEx>
          <w:tblCellMar>
            <w:top w:w="0" w:type="dxa"/>
            <w:left w:w="108" w:type="dxa"/>
            <w:bottom w:w="0" w:type="dxa"/>
            <w:right w:w="108" w:type="dxa"/>
          </w:tblCellMar>
        </w:tblPrEx>
        <w:trPr>
          <w:trHeight w:val="532" w:hRule="atLeast"/>
        </w:trPr>
        <w:tc>
          <w:tcPr>
            <w:tcW w:w="1212" w:type="dxa"/>
            <w:tcBorders>
              <w:top w:val="single" w:color="auto" w:sz="4" w:space="0"/>
              <w:left w:val="single" w:color="auto" w:sz="4" w:space="0"/>
              <w:right w:val="single" w:color="auto" w:sz="4" w:space="0"/>
            </w:tcBorders>
            <w:vAlign w:val="center"/>
          </w:tcPr>
          <w:p w14:paraId="7B96E2C2">
            <w:pPr>
              <w:jc w:val="center"/>
              <w:rPr>
                <w:rFonts w:ascii="宋体" w:hAnsi="宋体"/>
                <w:color w:val="000000"/>
                <w:kern w:val="0"/>
                <w:szCs w:val="21"/>
              </w:rPr>
            </w:pPr>
            <w:r>
              <w:rPr>
                <w:rFonts w:hint="eastAsia" w:ascii="宋体" w:hAnsi="宋体"/>
                <w:color w:val="000000"/>
                <w:kern w:val="0"/>
                <w:szCs w:val="21"/>
              </w:rPr>
              <w:t>10</w:t>
            </w:r>
          </w:p>
        </w:tc>
        <w:tc>
          <w:tcPr>
            <w:tcW w:w="6707" w:type="dxa"/>
            <w:tcBorders>
              <w:top w:val="nil"/>
              <w:left w:val="nil"/>
              <w:bottom w:val="single" w:color="auto" w:sz="4" w:space="0"/>
              <w:right w:val="single" w:color="auto" w:sz="4" w:space="0"/>
            </w:tcBorders>
            <w:noWrap/>
            <w:vAlign w:val="center"/>
          </w:tcPr>
          <w:p w14:paraId="10097D6D">
            <w:pPr>
              <w:widowControl/>
              <w:jc w:val="center"/>
              <w:rPr>
                <w:rFonts w:ascii="宋体" w:hAnsi="宋体"/>
                <w:kern w:val="0"/>
                <w:szCs w:val="21"/>
              </w:rPr>
            </w:pPr>
            <w:r>
              <w:rPr>
                <w:rFonts w:hint="eastAsia" w:ascii="宋体" w:hAnsi="宋体"/>
                <w:kern w:val="0"/>
                <w:szCs w:val="21"/>
              </w:rPr>
              <w:t>颈部血管彩超</w:t>
            </w:r>
          </w:p>
        </w:tc>
      </w:tr>
      <w:tr w14:paraId="0EE0D2D5">
        <w:tblPrEx>
          <w:tblCellMar>
            <w:top w:w="0" w:type="dxa"/>
            <w:left w:w="108" w:type="dxa"/>
            <w:bottom w:w="0" w:type="dxa"/>
            <w:right w:w="108" w:type="dxa"/>
          </w:tblCellMar>
        </w:tblPrEx>
        <w:trPr>
          <w:trHeight w:val="532" w:hRule="atLeast"/>
        </w:trPr>
        <w:tc>
          <w:tcPr>
            <w:tcW w:w="1212" w:type="dxa"/>
            <w:tcBorders>
              <w:top w:val="single" w:color="auto" w:sz="4" w:space="0"/>
              <w:left w:val="single" w:color="auto" w:sz="4" w:space="0"/>
              <w:bottom w:val="single" w:color="auto" w:sz="4" w:space="0"/>
              <w:right w:val="single" w:color="auto" w:sz="4" w:space="0"/>
            </w:tcBorders>
            <w:vAlign w:val="center"/>
          </w:tcPr>
          <w:p w14:paraId="149A6633">
            <w:pPr>
              <w:jc w:val="center"/>
              <w:rPr>
                <w:rFonts w:ascii="宋体" w:hAnsi="宋体"/>
                <w:color w:val="000000"/>
                <w:kern w:val="0"/>
                <w:szCs w:val="21"/>
              </w:rPr>
            </w:pPr>
            <w:r>
              <w:rPr>
                <w:rFonts w:hint="eastAsia" w:ascii="宋体" w:hAnsi="宋体"/>
                <w:color w:val="000000"/>
                <w:kern w:val="0"/>
                <w:szCs w:val="21"/>
              </w:rPr>
              <w:t>11</w:t>
            </w:r>
          </w:p>
        </w:tc>
        <w:tc>
          <w:tcPr>
            <w:tcW w:w="6707" w:type="dxa"/>
            <w:tcBorders>
              <w:top w:val="nil"/>
              <w:left w:val="nil"/>
              <w:bottom w:val="single" w:color="auto" w:sz="4" w:space="0"/>
              <w:right w:val="single" w:color="auto" w:sz="4" w:space="0"/>
            </w:tcBorders>
            <w:noWrap/>
            <w:vAlign w:val="center"/>
          </w:tcPr>
          <w:p w14:paraId="2E3ECE0D">
            <w:pPr>
              <w:widowControl/>
              <w:jc w:val="center"/>
              <w:rPr>
                <w:rFonts w:ascii="宋体" w:hAnsi="宋体"/>
                <w:kern w:val="0"/>
                <w:szCs w:val="21"/>
              </w:rPr>
            </w:pPr>
            <w:r>
              <w:rPr>
                <w:rFonts w:hint="eastAsia" w:ascii="宋体" w:hAnsi="宋体"/>
                <w:kern w:val="0"/>
                <w:szCs w:val="21"/>
              </w:rPr>
              <w:t>血常规</w:t>
            </w:r>
          </w:p>
        </w:tc>
      </w:tr>
      <w:tr w14:paraId="69F8566D">
        <w:tblPrEx>
          <w:tblCellMar>
            <w:top w:w="0" w:type="dxa"/>
            <w:left w:w="108" w:type="dxa"/>
            <w:bottom w:w="0" w:type="dxa"/>
            <w:right w:w="108" w:type="dxa"/>
          </w:tblCellMar>
        </w:tblPrEx>
        <w:trPr>
          <w:trHeight w:val="532" w:hRule="atLeast"/>
        </w:trPr>
        <w:tc>
          <w:tcPr>
            <w:tcW w:w="1212" w:type="dxa"/>
            <w:tcBorders>
              <w:top w:val="single" w:color="auto" w:sz="4" w:space="0"/>
              <w:left w:val="single" w:color="auto" w:sz="4" w:space="0"/>
              <w:bottom w:val="single" w:color="auto" w:sz="4" w:space="0"/>
              <w:right w:val="single" w:color="auto" w:sz="4" w:space="0"/>
            </w:tcBorders>
            <w:vAlign w:val="center"/>
          </w:tcPr>
          <w:p w14:paraId="5980478D">
            <w:pPr>
              <w:jc w:val="center"/>
              <w:rPr>
                <w:rFonts w:ascii="宋体" w:hAnsi="宋体"/>
                <w:color w:val="000000"/>
                <w:kern w:val="0"/>
                <w:szCs w:val="21"/>
              </w:rPr>
            </w:pPr>
            <w:r>
              <w:rPr>
                <w:rFonts w:hint="eastAsia" w:ascii="宋体" w:hAnsi="宋体"/>
                <w:color w:val="000000"/>
                <w:kern w:val="0"/>
                <w:szCs w:val="21"/>
              </w:rPr>
              <w:t>12</w:t>
            </w:r>
          </w:p>
        </w:tc>
        <w:tc>
          <w:tcPr>
            <w:tcW w:w="6707" w:type="dxa"/>
            <w:tcBorders>
              <w:top w:val="single" w:color="auto" w:sz="4" w:space="0"/>
              <w:left w:val="nil"/>
              <w:bottom w:val="single" w:color="auto" w:sz="4" w:space="0"/>
              <w:right w:val="single" w:color="auto" w:sz="4" w:space="0"/>
            </w:tcBorders>
            <w:noWrap/>
            <w:vAlign w:val="center"/>
          </w:tcPr>
          <w:p w14:paraId="50905F62">
            <w:pPr>
              <w:widowControl/>
              <w:jc w:val="center"/>
              <w:rPr>
                <w:rFonts w:ascii="宋体" w:hAnsi="宋体"/>
                <w:kern w:val="0"/>
                <w:szCs w:val="21"/>
              </w:rPr>
            </w:pPr>
            <w:r>
              <w:rPr>
                <w:rFonts w:hint="eastAsia" w:ascii="宋体" w:hAnsi="宋体"/>
                <w:kern w:val="0"/>
                <w:szCs w:val="21"/>
              </w:rPr>
              <w:t>尿液分析</w:t>
            </w:r>
          </w:p>
        </w:tc>
      </w:tr>
      <w:tr w14:paraId="2C205FEC">
        <w:tblPrEx>
          <w:tblCellMar>
            <w:top w:w="0" w:type="dxa"/>
            <w:left w:w="108" w:type="dxa"/>
            <w:bottom w:w="0" w:type="dxa"/>
            <w:right w:w="108" w:type="dxa"/>
          </w:tblCellMar>
        </w:tblPrEx>
        <w:trPr>
          <w:trHeight w:val="532" w:hRule="atLeast"/>
        </w:trPr>
        <w:tc>
          <w:tcPr>
            <w:tcW w:w="1212" w:type="dxa"/>
            <w:tcBorders>
              <w:top w:val="single" w:color="auto" w:sz="4" w:space="0"/>
              <w:left w:val="single" w:color="auto" w:sz="4" w:space="0"/>
              <w:right w:val="single" w:color="auto" w:sz="4" w:space="0"/>
            </w:tcBorders>
            <w:vAlign w:val="center"/>
          </w:tcPr>
          <w:p w14:paraId="6E4D1530">
            <w:pPr>
              <w:jc w:val="center"/>
              <w:rPr>
                <w:rFonts w:ascii="宋体" w:hAnsi="宋体"/>
                <w:color w:val="000000"/>
                <w:kern w:val="0"/>
                <w:szCs w:val="21"/>
              </w:rPr>
            </w:pPr>
            <w:r>
              <w:rPr>
                <w:rFonts w:hint="eastAsia" w:ascii="宋体" w:hAnsi="宋体"/>
                <w:color w:val="000000"/>
                <w:kern w:val="0"/>
                <w:szCs w:val="21"/>
              </w:rPr>
              <w:t>13</w:t>
            </w:r>
          </w:p>
        </w:tc>
        <w:tc>
          <w:tcPr>
            <w:tcW w:w="6707" w:type="dxa"/>
            <w:tcBorders>
              <w:top w:val="nil"/>
              <w:left w:val="nil"/>
              <w:bottom w:val="single" w:color="auto" w:sz="4" w:space="0"/>
              <w:right w:val="single" w:color="auto" w:sz="4" w:space="0"/>
            </w:tcBorders>
            <w:noWrap/>
            <w:vAlign w:val="center"/>
          </w:tcPr>
          <w:p w14:paraId="4B95E6F2">
            <w:pPr>
              <w:widowControl/>
              <w:jc w:val="center"/>
              <w:rPr>
                <w:rFonts w:ascii="宋体" w:hAnsi="宋体"/>
                <w:kern w:val="0"/>
                <w:szCs w:val="21"/>
              </w:rPr>
            </w:pPr>
            <w:r>
              <w:rPr>
                <w:rFonts w:hint="eastAsia" w:ascii="宋体" w:hAnsi="宋体"/>
                <w:kern w:val="0"/>
                <w:szCs w:val="21"/>
              </w:rPr>
              <w:t>粪常规+隐血</w:t>
            </w:r>
          </w:p>
        </w:tc>
      </w:tr>
      <w:tr w14:paraId="2B3122EB">
        <w:tblPrEx>
          <w:tblCellMar>
            <w:top w:w="0" w:type="dxa"/>
            <w:left w:w="108" w:type="dxa"/>
            <w:bottom w:w="0" w:type="dxa"/>
            <w:right w:w="108" w:type="dxa"/>
          </w:tblCellMar>
        </w:tblPrEx>
        <w:trPr>
          <w:trHeight w:val="532" w:hRule="atLeast"/>
        </w:trPr>
        <w:tc>
          <w:tcPr>
            <w:tcW w:w="1212" w:type="dxa"/>
            <w:tcBorders>
              <w:top w:val="single" w:color="auto" w:sz="4" w:space="0"/>
              <w:left w:val="single" w:color="auto" w:sz="4" w:space="0"/>
              <w:bottom w:val="single" w:color="auto" w:sz="4" w:space="0"/>
              <w:right w:val="single" w:color="auto" w:sz="4" w:space="0"/>
            </w:tcBorders>
            <w:vAlign w:val="center"/>
          </w:tcPr>
          <w:p w14:paraId="67EAA655">
            <w:pPr>
              <w:widowControl/>
              <w:jc w:val="center"/>
              <w:rPr>
                <w:rFonts w:ascii="宋体" w:hAnsi="宋体"/>
                <w:color w:val="000000"/>
                <w:kern w:val="0"/>
                <w:szCs w:val="21"/>
              </w:rPr>
            </w:pPr>
            <w:r>
              <w:rPr>
                <w:rFonts w:hint="eastAsia" w:ascii="宋体" w:hAnsi="宋体"/>
                <w:color w:val="000000"/>
                <w:kern w:val="0"/>
                <w:szCs w:val="21"/>
              </w:rPr>
              <w:t>14</w:t>
            </w:r>
          </w:p>
        </w:tc>
        <w:tc>
          <w:tcPr>
            <w:tcW w:w="6707" w:type="dxa"/>
            <w:tcBorders>
              <w:top w:val="nil"/>
              <w:left w:val="nil"/>
              <w:bottom w:val="single" w:color="auto" w:sz="4" w:space="0"/>
              <w:right w:val="single" w:color="auto" w:sz="4" w:space="0"/>
            </w:tcBorders>
            <w:noWrap/>
            <w:vAlign w:val="center"/>
          </w:tcPr>
          <w:p w14:paraId="524ADB3A">
            <w:pPr>
              <w:widowControl/>
              <w:jc w:val="center"/>
              <w:rPr>
                <w:rFonts w:ascii="宋体" w:hAnsi="宋体"/>
                <w:kern w:val="0"/>
                <w:szCs w:val="21"/>
              </w:rPr>
            </w:pPr>
            <w:r>
              <w:rPr>
                <w:rFonts w:hint="eastAsia" w:ascii="宋体" w:hAnsi="宋体"/>
                <w:kern w:val="0"/>
                <w:szCs w:val="21"/>
              </w:rPr>
              <w:t>肝功九项</w:t>
            </w:r>
          </w:p>
        </w:tc>
      </w:tr>
      <w:tr w14:paraId="6F869501">
        <w:tblPrEx>
          <w:tblCellMar>
            <w:top w:w="0" w:type="dxa"/>
            <w:left w:w="108" w:type="dxa"/>
            <w:bottom w:w="0" w:type="dxa"/>
            <w:right w:w="108" w:type="dxa"/>
          </w:tblCellMar>
        </w:tblPrEx>
        <w:trPr>
          <w:trHeight w:val="532" w:hRule="atLeast"/>
        </w:trPr>
        <w:tc>
          <w:tcPr>
            <w:tcW w:w="1212" w:type="dxa"/>
            <w:tcBorders>
              <w:top w:val="single" w:color="auto" w:sz="4" w:space="0"/>
              <w:left w:val="single" w:color="auto" w:sz="4" w:space="0"/>
              <w:bottom w:val="single" w:color="auto" w:sz="4" w:space="0"/>
              <w:right w:val="single" w:color="auto" w:sz="4" w:space="0"/>
            </w:tcBorders>
            <w:vAlign w:val="center"/>
          </w:tcPr>
          <w:p w14:paraId="384B589C">
            <w:pPr>
              <w:jc w:val="center"/>
              <w:rPr>
                <w:rFonts w:ascii="宋体" w:hAnsi="宋体"/>
                <w:color w:val="000000"/>
                <w:kern w:val="0"/>
                <w:szCs w:val="21"/>
              </w:rPr>
            </w:pPr>
            <w:r>
              <w:rPr>
                <w:rFonts w:hint="eastAsia" w:ascii="宋体" w:hAnsi="宋体"/>
                <w:color w:val="000000"/>
                <w:kern w:val="0"/>
                <w:szCs w:val="21"/>
              </w:rPr>
              <w:t>15</w:t>
            </w:r>
          </w:p>
        </w:tc>
        <w:tc>
          <w:tcPr>
            <w:tcW w:w="6707" w:type="dxa"/>
            <w:tcBorders>
              <w:top w:val="nil"/>
              <w:left w:val="nil"/>
              <w:bottom w:val="single" w:color="auto" w:sz="4" w:space="0"/>
              <w:right w:val="single" w:color="auto" w:sz="4" w:space="0"/>
            </w:tcBorders>
            <w:noWrap/>
            <w:vAlign w:val="center"/>
          </w:tcPr>
          <w:p w14:paraId="43E325B9">
            <w:pPr>
              <w:widowControl/>
              <w:jc w:val="center"/>
              <w:rPr>
                <w:rFonts w:ascii="宋体" w:hAnsi="宋体"/>
                <w:kern w:val="0"/>
                <w:szCs w:val="21"/>
              </w:rPr>
            </w:pPr>
            <w:r>
              <w:rPr>
                <w:rFonts w:hint="eastAsia" w:ascii="宋体" w:hAnsi="宋体"/>
                <w:kern w:val="0"/>
                <w:szCs w:val="21"/>
              </w:rPr>
              <w:t>肾功四项</w:t>
            </w:r>
          </w:p>
        </w:tc>
      </w:tr>
      <w:tr w14:paraId="6DF7C1E5">
        <w:tblPrEx>
          <w:tblCellMar>
            <w:top w:w="0" w:type="dxa"/>
            <w:left w:w="108" w:type="dxa"/>
            <w:bottom w:w="0" w:type="dxa"/>
            <w:right w:w="108" w:type="dxa"/>
          </w:tblCellMar>
        </w:tblPrEx>
        <w:trPr>
          <w:trHeight w:val="532" w:hRule="atLeast"/>
        </w:trPr>
        <w:tc>
          <w:tcPr>
            <w:tcW w:w="1212" w:type="dxa"/>
            <w:tcBorders>
              <w:top w:val="single" w:color="auto" w:sz="4" w:space="0"/>
              <w:left w:val="single" w:color="auto" w:sz="4" w:space="0"/>
              <w:bottom w:val="single" w:color="auto" w:sz="4" w:space="0"/>
              <w:right w:val="single" w:color="auto" w:sz="4" w:space="0"/>
            </w:tcBorders>
            <w:vAlign w:val="center"/>
          </w:tcPr>
          <w:p w14:paraId="1C50A3E1">
            <w:pPr>
              <w:widowControl/>
              <w:jc w:val="center"/>
              <w:rPr>
                <w:rFonts w:ascii="宋体" w:hAnsi="宋体"/>
                <w:color w:val="000000"/>
                <w:kern w:val="0"/>
                <w:szCs w:val="21"/>
              </w:rPr>
            </w:pPr>
            <w:r>
              <w:rPr>
                <w:rFonts w:hint="eastAsia" w:ascii="宋体" w:hAnsi="宋体"/>
                <w:color w:val="000000"/>
                <w:kern w:val="0"/>
                <w:szCs w:val="21"/>
              </w:rPr>
              <w:t>16</w:t>
            </w:r>
          </w:p>
        </w:tc>
        <w:tc>
          <w:tcPr>
            <w:tcW w:w="6707" w:type="dxa"/>
            <w:tcBorders>
              <w:top w:val="single" w:color="auto" w:sz="4" w:space="0"/>
              <w:left w:val="nil"/>
              <w:bottom w:val="single" w:color="auto" w:sz="4" w:space="0"/>
              <w:right w:val="single" w:color="auto" w:sz="4" w:space="0"/>
            </w:tcBorders>
            <w:noWrap/>
            <w:vAlign w:val="center"/>
          </w:tcPr>
          <w:p w14:paraId="631145CF">
            <w:pPr>
              <w:widowControl/>
              <w:jc w:val="center"/>
              <w:rPr>
                <w:rFonts w:ascii="宋体" w:hAnsi="宋体"/>
                <w:kern w:val="0"/>
                <w:szCs w:val="21"/>
              </w:rPr>
            </w:pPr>
            <w:r>
              <w:rPr>
                <w:rFonts w:hint="eastAsia" w:ascii="宋体" w:hAnsi="宋体"/>
                <w:kern w:val="0"/>
                <w:szCs w:val="21"/>
              </w:rPr>
              <w:t>血脂四项</w:t>
            </w:r>
          </w:p>
        </w:tc>
      </w:tr>
      <w:tr w14:paraId="69740B1F">
        <w:tblPrEx>
          <w:tblCellMar>
            <w:top w:w="0" w:type="dxa"/>
            <w:left w:w="108" w:type="dxa"/>
            <w:bottom w:w="0" w:type="dxa"/>
            <w:right w:w="108" w:type="dxa"/>
          </w:tblCellMar>
        </w:tblPrEx>
        <w:trPr>
          <w:trHeight w:val="532" w:hRule="atLeast"/>
        </w:trPr>
        <w:tc>
          <w:tcPr>
            <w:tcW w:w="1212" w:type="dxa"/>
            <w:tcBorders>
              <w:top w:val="single" w:color="auto" w:sz="4" w:space="0"/>
              <w:left w:val="single" w:color="auto" w:sz="4" w:space="0"/>
              <w:bottom w:val="single" w:color="auto" w:sz="4" w:space="0"/>
              <w:right w:val="single" w:color="auto" w:sz="4" w:space="0"/>
            </w:tcBorders>
            <w:vAlign w:val="center"/>
          </w:tcPr>
          <w:p w14:paraId="16B5A63C">
            <w:pPr>
              <w:widowControl/>
              <w:jc w:val="center"/>
              <w:rPr>
                <w:rFonts w:ascii="宋体" w:hAnsi="宋体"/>
                <w:color w:val="000000"/>
                <w:kern w:val="0"/>
                <w:szCs w:val="21"/>
              </w:rPr>
            </w:pPr>
            <w:r>
              <w:rPr>
                <w:rFonts w:hint="eastAsia" w:ascii="宋体" w:hAnsi="宋体"/>
                <w:color w:val="000000"/>
                <w:kern w:val="0"/>
                <w:szCs w:val="21"/>
              </w:rPr>
              <w:t>17</w:t>
            </w:r>
          </w:p>
        </w:tc>
        <w:tc>
          <w:tcPr>
            <w:tcW w:w="6707" w:type="dxa"/>
            <w:tcBorders>
              <w:top w:val="nil"/>
              <w:left w:val="nil"/>
              <w:bottom w:val="single" w:color="auto" w:sz="4" w:space="0"/>
              <w:right w:val="single" w:color="auto" w:sz="4" w:space="0"/>
            </w:tcBorders>
            <w:noWrap/>
            <w:vAlign w:val="center"/>
          </w:tcPr>
          <w:p w14:paraId="364A511E">
            <w:pPr>
              <w:widowControl/>
              <w:jc w:val="center"/>
              <w:rPr>
                <w:rFonts w:ascii="宋体" w:hAnsi="宋体"/>
                <w:kern w:val="0"/>
                <w:szCs w:val="21"/>
              </w:rPr>
            </w:pPr>
            <w:r>
              <w:rPr>
                <w:rFonts w:hint="eastAsia" w:ascii="宋体" w:hAnsi="宋体"/>
                <w:kern w:val="0"/>
                <w:szCs w:val="21"/>
              </w:rPr>
              <w:t>空腹血糖</w:t>
            </w:r>
          </w:p>
        </w:tc>
      </w:tr>
      <w:tr w14:paraId="5FCB458D">
        <w:tblPrEx>
          <w:tblCellMar>
            <w:top w:w="0" w:type="dxa"/>
            <w:left w:w="108" w:type="dxa"/>
            <w:bottom w:w="0" w:type="dxa"/>
            <w:right w:w="108" w:type="dxa"/>
          </w:tblCellMar>
        </w:tblPrEx>
        <w:trPr>
          <w:trHeight w:val="532" w:hRule="atLeast"/>
        </w:trPr>
        <w:tc>
          <w:tcPr>
            <w:tcW w:w="1212" w:type="dxa"/>
            <w:tcBorders>
              <w:top w:val="single" w:color="auto" w:sz="4" w:space="0"/>
              <w:left w:val="single" w:color="auto" w:sz="4" w:space="0"/>
              <w:bottom w:val="single" w:color="auto" w:sz="4" w:space="0"/>
              <w:right w:val="single" w:color="auto" w:sz="4" w:space="0"/>
            </w:tcBorders>
            <w:vAlign w:val="center"/>
          </w:tcPr>
          <w:p w14:paraId="5781AC19">
            <w:pPr>
              <w:widowControl/>
              <w:jc w:val="center"/>
              <w:rPr>
                <w:rFonts w:ascii="宋体" w:hAnsi="宋体"/>
                <w:color w:val="000000"/>
                <w:kern w:val="0"/>
                <w:szCs w:val="21"/>
              </w:rPr>
            </w:pPr>
            <w:r>
              <w:rPr>
                <w:rFonts w:hint="eastAsia" w:ascii="宋体" w:hAnsi="宋体"/>
                <w:color w:val="000000"/>
                <w:kern w:val="0"/>
                <w:szCs w:val="21"/>
              </w:rPr>
              <w:t>18</w:t>
            </w:r>
          </w:p>
        </w:tc>
        <w:tc>
          <w:tcPr>
            <w:tcW w:w="6707" w:type="dxa"/>
            <w:tcBorders>
              <w:top w:val="nil"/>
              <w:left w:val="nil"/>
              <w:bottom w:val="single" w:color="auto" w:sz="4" w:space="0"/>
              <w:right w:val="single" w:color="auto" w:sz="4" w:space="0"/>
            </w:tcBorders>
            <w:noWrap/>
            <w:vAlign w:val="center"/>
          </w:tcPr>
          <w:p w14:paraId="2C505A34">
            <w:pPr>
              <w:widowControl/>
              <w:jc w:val="center"/>
              <w:rPr>
                <w:rFonts w:ascii="宋体" w:hAnsi="宋体"/>
                <w:kern w:val="0"/>
                <w:szCs w:val="21"/>
              </w:rPr>
            </w:pPr>
            <w:r>
              <w:rPr>
                <w:rFonts w:hint="eastAsia" w:ascii="宋体" w:hAnsi="宋体"/>
                <w:kern w:val="0"/>
                <w:szCs w:val="21"/>
              </w:rPr>
              <w:t>同型半胱氨酸</w:t>
            </w:r>
          </w:p>
        </w:tc>
      </w:tr>
      <w:tr w14:paraId="2E0B8DEB">
        <w:tblPrEx>
          <w:tblCellMar>
            <w:top w:w="0" w:type="dxa"/>
            <w:left w:w="108" w:type="dxa"/>
            <w:bottom w:w="0" w:type="dxa"/>
            <w:right w:w="108" w:type="dxa"/>
          </w:tblCellMar>
        </w:tblPrEx>
        <w:trPr>
          <w:trHeight w:val="532" w:hRule="atLeast"/>
        </w:trPr>
        <w:tc>
          <w:tcPr>
            <w:tcW w:w="1212" w:type="dxa"/>
            <w:tcBorders>
              <w:top w:val="single" w:color="auto" w:sz="4" w:space="0"/>
              <w:left w:val="single" w:color="auto" w:sz="4" w:space="0"/>
              <w:right w:val="single" w:color="auto" w:sz="4" w:space="0"/>
            </w:tcBorders>
            <w:vAlign w:val="center"/>
          </w:tcPr>
          <w:p w14:paraId="0814FDE8">
            <w:pPr>
              <w:widowControl/>
              <w:jc w:val="center"/>
              <w:rPr>
                <w:rFonts w:ascii="宋体" w:hAnsi="宋体"/>
                <w:color w:val="000000"/>
                <w:kern w:val="0"/>
                <w:szCs w:val="21"/>
              </w:rPr>
            </w:pPr>
            <w:r>
              <w:rPr>
                <w:rFonts w:hint="eastAsia" w:ascii="宋体" w:hAnsi="宋体"/>
                <w:color w:val="000000"/>
                <w:kern w:val="0"/>
                <w:szCs w:val="21"/>
              </w:rPr>
              <w:t>19</w:t>
            </w:r>
          </w:p>
        </w:tc>
        <w:tc>
          <w:tcPr>
            <w:tcW w:w="6707" w:type="dxa"/>
            <w:tcBorders>
              <w:top w:val="nil"/>
              <w:left w:val="nil"/>
              <w:bottom w:val="single" w:color="auto" w:sz="4" w:space="0"/>
              <w:right w:val="single" w:color="auto" w:sz="4" w:space="0"/>
            </w:tcBorders>
            <w:noWrap/>
            <w:vAlign w:val="center"/>
          </w:tcPr>
          <w:p w14:paraId="1B2B162B">
            <w:pPr>
              <w:widowControl/>
              <w:jc w:val="center"/>
              <w:rPr>
                <w:rFonts w:ascii="宋体" w:hAnsi="宋体"/>
                <w:color w:val="000000"/>
                <w:kern w:val="0"/>
                <w:szCs w:val="21"/>
              </w:rPr>
            </w:pPr>
            <w:r>
              <w:rPr>
                <w:rFonts w:hint="eastAsia" w:ascii="宋体" w:hAnsi="宋体"/>
                <w:color w:val="000000"/>
                <w:kern w:val="0"/>
                <w:szCs w:val="21"/>
              </w:rPr>
              <w:t>甲功五项</w:t>
            </w:r>
          </w:p>
        </w:tc>
      </w:tr>
      <w:tr w14:paraId="53FE0556">
        <w:tblPrEx>
          <w:tblCellMar>
            <w:top w:w="0" w:type="dxa"/>
            <w:left w:w="108" w:type="dxa"/>
            <w:bottom w:w="0" w:type="dxa"/>
            <w:right w:w="108" w:type="dxa"/>
          </w:tblCellMar>
        </w:tblPrEx>
        <w:trPr>
          <w:trHeight w:val="532" w:hRule="atLeast"/>
        </w:trPr>
        <w:tc>
          <w:tcPr>
            <w:tcW w:w="1212" w:type="dxa"/>
            <w:tcBorders>
              <w:top w:val="single" w:color="auto" w:sz="4" w:space="0"/>
              <w:left w:val="single" w:color="auto" w:sz="4" w:space="0"/>
              <w:bottom w:val="single" w:color="auto" w:sz="4" w:space="0"/>
              <w:right w:val="single" w:color="auto" w:sz="4" w:space="0"/>
            </w:tcBorders>
            <w:vAlign w:val="center"/>
          </w:tcPr>
          <w:p w14:paraId="532516D5">
            <w:pPr>
              <w:widowControl/>
              <w:jc w:val="center"/>
              <w:rPr>
                <w:rFonts w:ascii="宋体" w:hAnsi="宋体"/>
                <w:color w:val="000000"/>
                <w:kern w:val="0"/>
                <w:szCs w:val="21"/>
              </w:rPr>
            </w:pPr>
            <w:r>
              <w:rPr>
                <w:rFonts w:hint="eastAsia" w:ascii="宋体" w:hAnsi="宋体"/>
                <w:color w:val="000000"/>
                <w:kern w:val="0"/>
                <w:szCs w:val="21"/>
              </w:rPr>
              <w:t>20</w:t>
            </w:r>
          </w:p>
        </w:tc>
        <w:tc>
          <w:tcPr>
            <w:tcW w:w="6707" w:type="dxa"/>
            <w:tcBorders>
              <w:top w:val="single" w:color="auto" w:sz="4" w:space="0"/>
              <w:left w:val="nil"/>
              <w:bottom w:val="single" w:color="auto" w:sz="4" w:space="0"/>
              <w:right w:val="single" w:color="auto" w:sz="4" w:space="0"/>
            </w:tcBorders>
            <w:noWrap/>
            <w:vAlign w:val="center"/>
          </w:tcPr>
          <w:p w14:paraId="2EAEDCCE">
            <w:pPr>
              <w:widowControl/>
              <w:jc w:val="center"/>
              <w:rPr>
                <w:rFonts w:ascii="宋体" w:hAnsi="宋体"/>
                <w:color w:val="000000"/>
                <w:kern w:val="0"/>
                <w:szCs w:val="21"/>
              </w:rPr>
            </w:pPr>
            <w:r>
              <w:rPr>
                <w:rFonts w:hint="eastAsia" w:ascii="宋体" w:hAnsi="宋体"/>
                <w:color w:val="000000"/>
                <w:kern w:val="0"/>
                <w:szCs w:val="21"/>
              </w:rPr>
              <w:t>AFP、CEA、CA199、PSA</w:t>
            </w:r>
          </w:p>
        </w:tc>
      </w:tr>
      <w:tr w14:paraId="08CDDD62">
        <w:tblPrEx>
          <w:tblCellMar>
            <w:top w:w="0" w:type="dxa"/>
            <w:left w:w="108" w:type="dxa"/>
            <w:bottom w:w="0" w:type="dxa"/>
            <w:right w:w="108" w:type="dxa"/>
          </w:tblCellMar>
        </w:tblPrEx>
        <w:trPr>
          <w:trHeight w:val="532" w:hRule="atLeast"/>
        </w:trPr>
        <w:tc>
          <w:tcPr>
            <w:tcW w:w="1212" w:type="dxa"/>
            <w:tcBorders>
              <w:top w:val="single" w:color="auto" w:sz="4" w:space="0"/>
              <w:left w:val="single" w:color="auto" w:sz="4" w:space="0"/>
              <w:bottom w:val="single" w:color="auto" w:sz="4" w:space="0"/>
              <w:right w:val="single" w:color="auto" w:sz="4" w:space="0"/>
            </w:tcBorders>
            <w:vAlign w:val="center"/>
          </w:tcPr>
          <w:p w14:paraId="52965A6E">
            <w:pPr>
              <w:jc w:val="center"/>
              <w:rPr>
                <w:rFonts w:ascii="宋体" w:hAnsi="宋体"/>
                <w:color w:val="000000"/>
                <w:kern w:val="0"/>
                <w:szCs w:val="21"/>
              </w:rPr>
            </w:pPr>
            <w:r>
              <w:rPr>
                <w:rFonts w:hint="eastAsia" w:ascii="宋体" w:hAnsi="宋体"/>
                <w:color w:val="000000"/>
                <w:kern w:val="0"/>
                <w:szCs w:val="21"/>
              </w:rPr>
              <w:t>21</w:t>
            </w:r>
          </w:p>
        </w:tc>
        <w:tc>
          <w:tcPr>
            <w:tcW w:w="6707" w:type="dxa"/>
            <w:tcBorders>
              <w:top w:val="single" w:color="auto" w:sz="4" w:space="0"/>
              <w:left w:val="nil"/>
              <w:bottom w:val="single" w:color="auto" w:sz="4" w:space="0"/>
              <w:right w:val="single" w:color="auto" w:sz="4" w:space="0"/>
            </w:tcBorders>
            <w:noWrap/>
            <w:vAlign w:val="center"/>
          </w:tcPr>
          <w:p w14:paraId="10006D8E">
            <w:pPr>
              <w:widowControl/>
              <w:jc w:val="center"/>
              <w:rPr>
                <w:rFonts w:ascii="宋体" w:hAnsi="宋体"/>
                <w:color w:val="000000"/>
                <w:kern w:val="0"/>
                <w:szCs w:val="21"/>
              </w:rPr>
            </w:pPr>
            <w:r>
              <w:rPr>
                <w:rFonts w:hint="eastAsia" w:ascii="宋体" w:hAnsi="宋体"/>
                <w:color w:val="000000"/>
                <w:kern w:val="0"/>
                <w:szCs w:val="21"/>
              </w:rPr>
              <w:t>十二导联</w:t>
            </w:r>
          </w:p>
        </w:tc>
      </w:tr>
      <w:tr w14:paraId="7C9C8201">
        <w:tblPrEx>
          <w:tblCellMar>
            <w:top w:w="0" w:type="dxa"/>
            <w:left w:w="108" w:type="dxa"/>
            <w:bottom w:w="0" w:type="dxa"/>
            <w:right w:w="108" w:type="dxa"/>
          </w:tblCellMar>
        </w:tblPrEx>
        <w:trPr>
          <w:trHeight w:val="532" w:hRule="atLeast"/>
        </w:trPr>
        <w:tc>
          <w:tcPr>
            <w:tcW w:w="1212" w:type="dxa"/>
            <w:tcBorders>
              <w:top w:val="single" w:color="auto" w:sz="4" w:space="0"/>
              <w:left w:val="single" w:color="auto" w:sz="4" w:space="0"/>
              <w:bottom w:val="single" w:color="auto" w:sz="4" w:space="0"/>
              <w:right w:val="single" w:color="auto" w:sz="4" w:space="0"/>
            </w:tcBorders>
            <w:vAlign w:val="center"/>
          </w:tcPr>
          <w:p w14:paraId="22A67DE3">
            <w:pPr>
              <w:widowControl/>
              <w:jc w:val="center"/>
              <w:rPr>
                <w:rFonts w:ascii="宋体" w:hAnsi="宋体"/>
                <w:color w:val="000000"/>
                <w:kern w:val="0"/>
                <w:szCs w:val="21"/>
              </w:rPr>
            </w:pPr>
            <w:r>
              <w:rPr>
                <w:rFonts w:hint="eastAsia" w:ascii="宋体" w:hAnsi="宋体"/>
                <w:color w:val="000000"/>
                <w:kern w:val="0"/>
                <w:szCs w:val="21"/>
              </w:rPr>
              <w:t>22</w:t>
            </w:r>
          </w:p>
        </w:tc>
        <w:tc>
          <w:tcPr>
            <w:tcW w:w="6707" w:type="dxa"/>
            <w:tcBorders>
              <w:top w:val="nil"/>
              <w:left w:val="nil"/>
              <w:bottom w:val="single" w:color="auto" w:sz="4" w:space="0"/>
              <w:right w:val="single" w:color="auto" w:sz="4" w:space="0"/>
            </w:tcBorders>
            <w:noWrap/>
            <w:vAlign w:val="center"/>
          </w:tcPr>
          <w:p w14:paraId="0A6552A4">
            <w:pPr>
              <w:widowControl/>
              <w:jc w:val="center"/>
              <w:rPr>
                <w:rFonts w:ascii="宋体" w:hAnsi="宋体"/>
                <w:color w:val="000000"/>
                <w:kern w:val="0"/>
                <w:szCs w:val="21"/>
              </w:rPr>
            </w:pPr>
            <w:r>
              <w:rPr>
                <w:rFonts w:hint="eastAsia" w:ascii="宋体" w:hAnsi="宋体"/>
                <w:color w:val="000000"/>
                <w:kern w:val="0"/>
                <w:szCs w:val="21"/>
              </w:rPr>
              <w:t>超声骨密度</w:t>
            </w:r>
          </w:p>
        </w:tc>
      </w:tr>
      <w:tr w14:paraId="3C460C82">
        <w:tblPrEx>
          <w:tblCellMar>
            <w:top w:w="0" w:type="dxa"/>
            <w:left w:w="108" w:type="dxa"/>
            <w:bottom w:w="0" w:type="dxa"/>
            <w:right w:w="108" w:type="dxa"/>
          </w:tblCellMar>
        </w:tblPrEx>
        <w:trPr>
          <w:trHeight w:val="532" w:hRule="atLeast"/>
        </w:trPr>
        <w:tc>
          <w:tcPr>
            <w:tcW w:w="1212" w:type="dxa"/>
            <w:tcBorders>
              <w:top w:val="single" w:color="auto" w:sz="4" w:space="0"/>
              <w:left w:val="single" w:color="auto" w:sz="4" w:space="0"/>
              <w:bottom w:val="single" w:color="auto" w:sz="4" w:space="0"/>
              <w:right w:val="single" w:color="auto" w:sz="4" w:space="0"/>
            </w:tcBorders>
            <w:vAlign w:val="center"/>
          </w:tcPr>
          <w:p w14:paraId="591A7CAE">
            <w:pPr>
              <w:widowControl/>
              <w:jc w:val="center"/>
              <w:rPr>
                <w:rFonts w:ascii="宋体" w:hAnsi="宋体"/>
                <w:color w:val="000000"/>
                <w:kern w:val="0"/>
                <w:szCs w:val="21"/>
              </w:rPr>
            </w:pPr>
            <w:r>
              <w:rPr>
                <w:rFonts w:hint="eastAsia" w:ascii="宋体" w:hAnsi="宋体"/>
                <w:color w:val="000000"/>
                <w:kern w:val="0"/>
                <w:szCs w:val="21"/>
              </w:rPr>
              <w:t>23</w:t>
            </w:r>
          </w:p>
        </w:tc>
        <w:tc>
          <w:tcPr>
            <w:tcW w:w="6707" w:type="dxa"/>
            <w:tcBorders>
              <w:top w:val="nil"/>
              <w:left w:val="nil"/>
              <w:bottom w:val="single" w:color="auto" w:sz="4" w:space="0"/>
              <w:right w:val="single" w:color="auto" w:sz="4" w:space="0"/>
            </w:tcBorders>
            <w:noWrap/>
            <w:vAlign w:val="center"/>
          </w:tcPr>
          <w:p w14:paraId="227CA825">
            <w:pPr>
              <w:widowControl/>
              <w:jc w:val="center"/>
              <w:rPr>
                <w:rFonts w:ascii="宋体" w:hAnsi="宋体"/>
                <w:kern w:val="0"/>
                <w:szCs w:val="21"/>
              </w:rPr>
            </w:pPr>
            <w:r>
              <w:rPr>
                <w:rFonts w:hint="eastAsia" w:ascii="宋体" w:hAnsi="宋体"/>
                <w:kern w:val="0"/>
                <w:szCs w:val="21"/>
              </w:rPr>
              <w:t>动脉硬化</w:t>
            </w:r>
          </w:p>
        </w:tc>
      </w:tr>
      <w:tr w14:paraId="1DB2FA9A">
        <w:tblPrEx>
          <w:tblCellMar>
            <w:top w:w="0" w:type="dxa"/>
            <w:left w:w="108" w:type="dxa"/>
            <w:bottom w:w="0" w:type="dxa"/>
            <w:right w:w="108" w:type="dxa"/>
          </w:tblCellMar>
        </w:tblPrEx>
        <w:trPr>
          <w:trHeight w:val="532" w:hRule="atLeast"/>
        </w:trPr>
        <w:tc>
          <w:tcPr>
            <w:tcW w:w="1212" w:type="dxa"/>
            <w:tcBorders>
              <w:top w:val="single" w:color="auto" w:sz="4" w:space="0"/>
              <w:left w:val="single" w:color="auto" w:sz="4" w:space="0"/>
              <w:bottom w:val="single" w:color="auto" w:sz="4" w:space="0"/>
              <w:right w:val="single" w:color="auto" w:sz="4" w:space="0"/>
            </w:tcBorders>
            <w:vAlign w:val="center"/>
          </w:tcPr>
          <w:p w14:paraId="2836E2C8">
            <w:pPr>
              <w:widowControl/>
              <w:jc w:val="center"/>
              <w:rPr>
                <w:rFonts w:ascii="宋体" w:hAnsi="宋体"/>
                <w:color w:val="000000"/>
                <w:kern w:val="0"/>
                <w:szCs w:val="21"/>
              </w:rPr>
            </w:pPr>
            <w:r>
              <w:rPr>
                <w:rFonts w:hint="eastAsia" w:ascii="宋体" w:hAnsi="宋体"/>
                <w:color w:val="000000"/>
                <w:kern w:val="0"/>
                <w:szCs w:val="21"/>
              </w:rPr>
              <w:t>24</w:t>
            </w:r>
          </w:p>
        </w:tc>
        <w:tc>
          <w:tcPr>
            <w:tcW w:w="6707" w:type="dxa"/>
            <w:tcBorders>
              <w:top w:val="nil"/>
              <w:left w:val="nil"/>
              <w:bottom w:val="single" w:color="auto" w:sz="4" w:space="0"/>
              <w:right w:val="single" w:color="auto" w:sz="4" w:space="0"/>
            </w:tcBorders>
            <w:noWrap/>
            <w:vAlign w:val="center"/>
          </w:tcPr>
          <w:p w14:paraId="23323C9C">
            <w:pPr>
              <w:widowControl/>
              <w:jc w:val="center"/>
              <w:rPr>
                <w:rFonts w:ascii="宋体" w:hAnsi="宋体"/>
                <w:kern w:val="0"/>
                <w:szCs w:val="21"/>
              </w:rPr>
            </w:pPr>
            <w:r>
              <w:rPr>
                <w:rFonts w:hint="eastAsia" w:ascii="宋体" w:hAnsi="宋体"/>
                <w:kern w:val="0"/>
                <w:szCs w:val="21"/>
              </w:rPr>
              <w:t>经颅多普勒</w:t>
            </w:r>
          </w:p>
        </w:tc>
      </w:tr>
      <w:tr w14:paraId="273D7ECC">
        <w:tblPrEx>
          <w:tblCellMar>
            <w:top w:w="0" w:type="dxa"/>
            <w:left w:w="108" w:type="dxa"/>
            <w:bottom w:w="0" w:type="dxa"/>
            <w:right w:w="108" w:type="dxa"/>
          </w:tblCellMar>
        </w:tblPrEx>
        <w:trPr>
          <w:trHeight w:val="532" w:hRule="atLeast"/>
        </w:trPr>
        <w:tc>
          <w:tcPr>
            <w:tcW w:w="1212" w:type="dxa"/>
            <w:tcBorders>
              <w:top w:val="single" w:color="auto" w:sz="4" w:space="0"/>
              <w:left w:val="single" w:color="auto" w:sz="4" w:space="0"/>
              <w:bottom w:val="single" w:color="auto" w:sz="4" w:space="0"/>
              <w:right w:val="single" w:color="auto" w:sz="4" w:space="0"/>
            </w:tcBorders>
            <w:vAlign w:val="center"/>
          </w:tcPr>
          <w:p w14:paraId="62DE7AD0">
            <w:pPr>
              <w:widowControl/>
              <w:jc w:val="center"/>
              <w:rPr>
                <w:rFonts w:ascii="宋体" w:hAnsi="宋体"/>
                <w:color w:val="000000"/>
                <w:kern w:val="0"/>
                <w:szCs w:val="21"/>
              </w:rPr>
            </w:pPr>
            <w:r>
              <w:rPr>
                <w:rFonts w:hint="eastAsia" w:ascii="宋体" w:hAnsi="宋体"/>
                <w:color w:val="000000"/>
                <w:kern w:val="0"/>
                <w:szCs w:val="21"/>
              </w:rPr>
              <w:t>25</w:t>
            </w:r>
          </w:p>
        </w:tc>
        <w:tc>
          <w:tcPr>
            <w:tcW w:w="6707" w:type="dxa"/>
            <w:tcBorders>
              <w:top w:val="nil"/>
              <w:left w:val="nil"/>
              <w:bottom w:val="single" w:color="auto" w:sz="4" w:space="0"/>
              <w:right w:val="single" w:color="auto" w:sz="4" w:space="0"/>
            </w:tcBorders>
            <w:noWrap/>
            <w:vAlign w:val="center"/>
          </w:tcPr>
          <w:p w14:paraId="72E465F7">
            <w:pPr>
              <w:widowControl/>
              <w:jc w:val="center"/>
              <w:rPr>
                <w:rFonts w:ascii="宋体" w:hAnsi="宋体"/>
                <w:kern w:val="0"/>
                <w:szCs w:val="21"/>
              </w:rPr>
            </w:pPr>
            <w:r>
              <w:rPr>
                <w:rFonts w:hint="eastAsia" w:ascii="宋体" w:hAnsi="宋体"/>
                <w:kern w:val="0"/>
                <w:szCs w:val="21"/>
              </w:rPr>
              <w:t>胸部CT（云胶片）</w:t>
            </w:r>
          </w:p>
        </w:tc>
      </w:tr>
      <w:tr w14:paraId="61CE0B5B">
        <w:tblPrEx>
          <w:tblCellMar>
            <w:top w:w="0" w:type="dxa"/>
            <w:left w:w="108" w:type="dxa"/>
            <w:bottom w:w="0" w:type="dxa"/>
            <w:right w:w="108" w:type="dxa"/>
          </w:tblCellMar>
        </w:tblPrEx>
        <w:trPr>
          <w:trHeight w:val="545" w:hRule="atLeast"/>
        </w:trPr>
        <w:tc>
          <w:tcPr>
            <w:tcW w:w="1212" w:type="dxa"/>
            <w:tcBorders>
              <w:top w:val="single" w:color="auto" w:sz="4" w:space="0"/>
              <w:left w:val="single" w:color="auto" w:sz="4" w:space="0"/>
              <w:bottom w:val="single" w:color="auto" w:sz="4" w:space="0"/>
              <w:right w:val="single" w:color="auto" w:sz="4" w:space="0"/>
            </w:tcBorders>
            <w:vAlign w:val="center"/>
          </w:tcPr>
          <w:p w14:paraId="5D57CC29">
            <w:pPr>
              <w:widowControl/>
              <w:jc w:val="center"/>
              <w:rPr>
                <w:rFonts w:ascii="宋体" w:hAnsi="宋体"/>
                <w:color w:val="000000"/>
                <w:kern w:val="0"/>
                <w:szCs w:val="21"/>
              </w:rPr>
            </w:pPr>
            <w:r>
              <w:rPr>
                <w:rFonts w:hint="eastAsia" w:ascii="宋体" w:hAnsi="宋体"/>
                <w:color w:val="000000"/>
                <w:kern w:val="0"/>
                <w:szCs w:val="21"/>
              </w:rPr>
              <w:t>26</w:t>
            </w:r>
          </w:p>
        </w:tc>
        <w:tc>
          <w:tcPr>
            <w:tcW w:w="6707" w:type="dxa"/>
            <w:tcBorders>
              <w:top w:val="single" w:color="auto" w:sz="4" w:space="0"/>
              <w:left w:val="nil"/>
              <w:bottom w:val="single" w:color="auto" w:sz="4" w:space="0"/>
              <w:right w:val="single" w:color="auto" w:sz="4" w:space="0"/>
            </w:tcBorders>
            <w:noWrap/>
            <w:vAlign w:val="center"/>
          </w:tcPr>
          <w:p w14:paraId="219D07FB">
            <w:pPr>
              <w:widowControl/>
              <w:jc w:val="center"/>
              <w:rPr>
                <w:rFonts w:ascii="宋体" w:hAnsi="宋体"/>
                <w:color w:val="000000"/>
                <w:kern w:val="0"/>
                <w:szCs w:val="21"/>
              </w:rPr>
            </w:pPr>
            <w:r>
              <w:rPr>
                <w:rFonts w:hint="eastAsia" w:ascii="宋体" w:hAnsi="宋体"/>
                <w:color w:val="000000"/>
                <w:kern w:val="0"/>
                <w:szCs w:val="21"/>
              </w:rPr>
              <w:t>碳13呼气试验</w:t>
            </w:r>
          </w:p>
        </w:tc>
      </w:tr>
    </w:tbl>
    <w:tbl>
      <w:tblPr>
        <w:tblStyle w:val="23"/>
        <w:tblpPr w:leftFromText="180" w:rightFromText="180" w:vertAnchor="text" w:horzAnchor="page" w:tblpX="1979" w:tblpY="3887"/>
        <w:tblOverlap w:val="never"/>
        <w:tblW w:w="0" w:type="auto"/>
        <w:jc w:val="center"/>
        <w:tblLayout w:type="fixed"/>
        <w:tblCellMar>
          <w:top w:w="0" w:type="dxa"/>
          <w:left w:w="108" w:type="dxa"/>
          <w:bottom w:w="0" w:type="dxa"/>
          <w:right w:w="108" w:type="dxa"/>
        </w:tblCellMar>
      </w:tblPr>
      <w:tblGrid>
        <w:gridCol w:w="1918"/>
        <w:gridCol w:w="6121"/>
      </w:tblGrid>
      <w:tr w14:paraId="712329B3">
        <w:tblPrEx>
          <w:tblCellMar>
            <w:top w:w="0" w:type="dxa"/>
            <w:left w:w="108" w:type="dxa"/>
            <w:bottom w:w="0" w:type="dxa"/>
            <w:right w:w="108" w:type="dxa"/>
          </w:tblCellMar>
        </w:tblPrEx>
        <w:trPr>
          <w:trHeight w:val="659" w:hRule="atLeast"/>
          <w:jc w:val="center"/>
        </w:trPr>
        <w:tc>
          <w:tcPr>
            <w:tcW w:w="8039" w:type="dxa"/>
            <w:gridSpan w:val="2"/>
            <w:tcBorders>
              <w:top w:val="single" w:color="auto" w:sz="4" w:space="0"/>
              <w:left w:val="single" w:color="auto" w:sz="4" w:space="0"/>
              <w:bottom w:val="single" w:color="auto" w:sz="4" w:space="0"/>
              <w:right w:val="single" w:color="auto" w:sz="4" w:space="0"/>
            </w:tcBorders>
            <w:noWrap/>
            <w:vAlign w:val="center"/>
          </w:tcPr>
          <w:p w14:paraId="55B6F7FA">
            <w:pPr>
              <w:widowControl/>
              <w:jc w:val="center"/>
              <w:rPr>
                <w:rFonts w:hint="default" w:ascii="宋体" w:hAnsi="宋体" w:eastAsia="宋体"/>
                <w:b/>
                <w:bCs/>
                <w:color w:val="000000"/>
                <w:kern w:val="0"/>
                <w:szCs w:val="21"/>
                <w:lang w:val="en-US" w:eastAsia="zh-CN"/>
              </w:rPr>
            </w:pPr>
            <w:r>
              <w:rPr>
                <w:rFonts w:hint="eastAsia" w:ascii="宋体" w:hAnsi="宋体"/>
                <w:b/>
                <w:bCs/>
                <w:color w:val="000000"/>
                <w:kern w:val="0"/>
                <w:szCs w:val="21"/>
                <w:lang w:val="en-US" w:eastAsia="zh-CN"/>
              </w:rPr>
              <w:t>服务名称：</w:t>
            </w:r>
            <w:r>
              <w:rPr>
                <w:rFonts w:hint="eastAsia" w:ascii="宋体" w:hAnsi="宋体"/>
                <w:b/>
                <w:bCs/>
                <w:color w:val="000000"/>
                <w:kern w:val="0"/>
                <w:szCs w:val="21"/>
                <w:lang w:eastAsia="zh-CN"/>
              </w:rPr>
              <w:t>40周岁以上（含40周岁）女项目</w:t>
            </w:r>
            <w:r>
              <w:rPr>
                <w:rFonts w:hint="eastAsia" w:ascii="宋体" w:hAnsi="宋体"/>
                <w:b w:val="0"/>
                <w:bCs w:val="0"/>
                <w:color w:val="000000"/>
                <w:kern w:val="0"/>
                <w:szCs w:val="21"/>
                <w:lang w:eastAsia="zh-CN"/>
              </w:rPr>
              <w:t>（</w:t>
            </w:r>
            <w:r>
              <w:rPr>
                <w:rFonts w:hint="eastAsia" w:ascii="宋体" w:hAnsi="宋体"/>
                <w:b w:val="0"/>
                <w:bCs w:val="0"/>
                <w:color w:val="000000"/>
                <w:kern w:val="0"/>
                <w:szCs w:val="21"/>
                <w:lang w:val="en-US" w:eastAsia="zh-CN"/>
              </w:rPr>
              <w:t>限价：</w:t>
            </w:r>
            <w:r>
              <w:rPr>
                <w:rFonts w:hint="eastAsia" w:ascii="宋体" w:hAnsi="宋体" w:cs="宋体"/>
                <w:szCs w:val="24"/>
                <w:lang w:val="en-US" w:eastAsia="zh-CN"/>
              </w:rPr>
              <w:t>2066元/⼈）</w:t>
            </w:r>
          </w:p>
        </w:tc>
      </w:tr>
      <w:tr w14:paraId="099242D4">
        <w:tblPrEx>
          <w:tblCellMar>
            <w:top w:w="0" w:type="dxa"/>
            <w:left w:w="108" w:type="dxa"/>
            <w:bottom w:w="0" w:type="dxa"/>
            <w:right w:w="108" w:type="dxa"/>
          </w:tblCellMar>
        </w:tblPrEx>
        <w:trPr>
          <w:trHeight w:val="659" w:hRule="atLeast"/>
          <w:jc w:val="center"/>
        </w:trPr>
        <w:tc>
          <w:tcPr>
            <w:tcW w:w="1918" w:type="dxa"/>
            <w:tcBorders>
              <w:top w:val="single" w:color="auto" w:sz="4" w:space="0"/>
              <w:left w:val="single" w:color="auto" w:sz="4" w:space="0"/>
              <w:bottom w:val="single" w:color="auto" w:sz="4" w:space="0"/>
              <w:right w:val="single" w:color="auto" w:sz="4" w:space="0"/>
            </w:tcBorders>
            <w:noWrap/>
            <w:vAlign w:val="center"/>
          </w:tcPr>
          <w:p w14:paraId="1C35C9F0">
            <w:pPr>
              <w:widowControl/>
              <w:jc w:val="center"/>
              <w:rPr>
                <w:rFonts w:ascii="宋体" w:hAnsi="宋体"/>
                <w:b/>
                <w:bCs/>
                <w:color w:val="000000"/>
                <w:kern w:val="0"/>
                <w:szCs w:val="21"/>
              </w:rPr>
            </w:pPr>
            <w:r>
              <w:rPr>
                <w:rFonts w:hint="eastAsia" w:ascii="宋体" w:hAnsi="宋体"/>
                <w:b/>
                <w:bCs/>
                <w:color w:val="000000"/>
                <w:kern w:val="0"/>
                <w:szCs w:val="21"/>
              </w:rPr>
              <w:t>序号</w:t>
            </w:r>
          </w:p>
        </w:tc>
        <w:tc>
          <w:tcPr>
            <w:tcW w:w="6121" w:type="dxa"/>
            <w:tcBorders>
              <w:top w:val="single" w:color="auto" w:sz="4" w:space="0"/>
              <w:left w:val="nil"/>
              <w:bottom w:val="single" w:color="auto" w:sz="4" w:space="0"/>
              <w:right w:val="single" w:color="auto" w:sz="4" w:space="0"/>
            </w:tcBorders>
            <w:noWrap/>
            <w:vAlign w:val="center"/>
          </w:tcPr>
          <w:p w14:paraId="2504F8EE">
            <w:pPr>
              <w:widowControl/>
              <w:jc w:val="center"/>
              <w:rPr>
                <w:rFonts w:ascii="宋体" w:hAnsi="宋体"/>
                <w:b/>
                <w:bCs/>
                <w:color w:val="000000"/>
                <w:kern w:val="0"/>
                <w:szCs w:val="21"/>
              </w:rPr>
            </w:pPr>
            <w:r>
              <w:rPr>
                <w:rFonts w:hint="eastAsia" w:ascii="宋体" w:hAnsi="宋体"/>
                <w:b/>
                <w:bCs/>
                <w:color w:val="000000"/>
                <w:kern w:val="0"/>
                <w:szCs w:val="21"/>
                <w:lang w:val="en-US" w:eastAsia="zh-CN"/>
              </w:rPr>
              <w:t>服务项目</w:t>
            </w:r>
          </w:p>
        </w:tc>
      </w:tr>
      <w:tr w14:paraId="27CFD79B">
        <w:tblPrEx>
          <w:tblCellMar>
            <w:top w:w="0" w:type="dxa"/>
            <w:left w:w="108" w:type="dxa"/>
            <w:bottom w:w="0" w:type="dxa"/>
            <w:right w:w="108" w:type="dxa"/>
          </w:tblCellMar>
        </w:tblPrEx>
        <w:trPr>
          <w:trHeight w:val="505" w:hRule="atLeast"/>
          <w:jc w:val="center"/>
        </w:trPr>
        <w:tc>
          <w:tcPr>
            <w:tcW w:w="1918" w:type="dxa"/>
            <w:tcBorders>
              <w:top w:val="nil"/>
              <w:left w:val="single" w:color="auto" w:sz="4" w:space="0"/>
              <w:bottom w:val="single" w:color="auto" w:sz="4" w:space="0"/>
              <w:right w:val="single" w:color="auto" w:sz="4" w:space="0"/>
            </w:tcBorders>
            <w:noWrap/>
            <w:vAlign w:val="center"/>
          </w:tcPr>
          <w:p w14:paraId="6D3ED250">
            <w:pPr>
              <w:jc w:val="center"/>
              <w:rPr>
                <w:rFonts w:ascii="宋体" w:hAnsi="宋体"/>
                <w:color w:val="000000"/>
                <w:kern w:val="0"/>
                <w:szCs w:val="21"/>
              </w:rPr>
            </w:pPr>
            <w:bookmarkStart w:id="281" w:name="_Hlk196400679"/>
            <w:r>
              <w:rPr>
                <w:rFonts w:hint="eastAsia" w:ascii="宋体" w:hAnsi="宋体"/>
                <w:color w:val="000000"/>
                <w:kern w:val="0"/>
                <w:szCs w:val="21"/>
              </w:rPr>
              <w:t>1</w:t>
            </w:r>
          </w:p>
        </w:tc>
        <w:tc>
          <w:tcPr>
            <w:tcW w:w="6121" w:type="dxa"/>
            <w:tcBorders>
              <w:top w:val="nil"/>
              <w:left w:val="nil"/>
              <w:bottom w:val="single" w:color="auto" w:sz="4" w:space="0"/>
              <w:right w:val="single" w:color="auto" w:sz="4" w:space="0"/>
            </w:tcBorders>
            <w:noWrap/>
            <w:vAlign w:val="center"/>
          </w:tcPr>
          <w:p w14:paraId="75572CDB">
            <w:pPr>
              <w:widowControl/>
              <w:jc w:val="center"/>
              <w:rPr>
                <w:rFonts w:ascii="宋体" w:hAnsi="宋体"/>
                <w:color w:val="000000"/>
                <w:kern w:val="0"/>
                <w:szCs w:val="21"/>
              </w:rPr>
            </w:pPr>
            <w:r>
              <w:rPr>
                <w:rFonts w:hint="eastAsia" w:ascii="宋体" w:hAnsi="宋体"/>
                <w:color w:val="000000"/>
                <w:kern w:val="0"/>
                <w:szCs w:val="21"/>
              </w:rPr>
              <w:t>一般项目</w:t>
            </w:r>
          </w:p>
        </w:tc>
      </w:tr>
      <w:tr w14:paraId="08375D84">
        <w:tblPrEx>
          <w:tblCellMar>
            <w:top w:w="0" w:type="dxa"/>
            <w:left w:w="108" w:type="dxa"/>
            <w:bottom w:w="0" w:type="dxa"/>
            <w:right w:w="108" w:type="dxa"/>
          </w:tblCellMar>
        </w:tblPrEx>
        <w:trPr>
          <w:trHeight w:val="505" w:hRule="atLeast"/>
          <w:jc w:val="center"/>
        </w:trPr>
        <w:tc>
          <w:tcPr>
            <w:tcW w:w="1918" w:type="dxa"/>
            <w:tcBorders>
              <w:top w:val="nil"/>
              <w:left w:val="single" w:color="auto" w:sz="4" w:space="0"/>
              <w:bottom w:val="single" w:color="auto" w:sz="4" w:space="0"/>
              <w:right w:val="single" w:color="auto" w:sz="4" w:space="0"/>
            </w:tcBorders>
            <w:noWrap/>
            <w:vAlign w:val="center"/>
          </w:tcPr>
          <w:p w14:paraId="24E32D12">
            <w:pPr>
              <w:jc w:val="center"/>
              <w:rPr>
                <w:rFonts w:ascii="宋体" w:hAnsi="宋体"/>
                <w:color w:val="000000"/>
                <w:kern w:val="0"/>
                <w:szCs w:val="21"/>
              </w:rPr>
            </w:pPr>
            <w:r>
              <w:rPr>
                <w:rFonts w:hint="eastAsia" w:ascii="宋体" w:hAnsi="宋体"/>
                <w:color w:val="000000"/>
                <w:kern w:val="0"/>
                <w:szCs w:val="21"/>
              </w:rPr>
              <w:t>2</w:t>
            </w:r>
          </w:p>
        </w:tc>
        <w:tc>
          <w:tcPr>
            <w:tcW w:w="6121" w:type="dxa"/>
            <w:tcBorders>
              <w:top w:val="nil"/>
              <w:left w:val="nil"/>
              <w:bottom w:val="single" w:color="auto" w:sz="4" w:space="0"/>
              <w:right w:val="single" w:color="auto" w:sz="4" w:space="0"/>
            </w:tcBorders>
            <w:noWrap/>
            <w:vAlign w:val="center"/>
          </w:tcPr>
          <w:p w14:paraId="1AEA1183">
            <w:pPr>
              <w:widowControl/>
              <w:jc w:val="center"/>
              <w:rPr>
                <w:rFonts w:ascii="宋体" w:hAnsi="宋体"/>
                <w:color w:val="000000"/>
                <w:kern w:val="0"/>
                <w:szCs w:val="21"/>
              </w:rPr>
            </w:pPr>
            <w:r>
              <w:rPr>
                <w:rFonts w:hint="eastAsia" w:ascii="宋体" w:hAnsi="宋体"/>
                <w:color w:val="000000"/>
                <w:kern w:val="0"/>
                <w:szCs w:val="21"/>
              </w:rPr>
              <w:t>内科</w:t>
            </w:r>
          </w:p>
        </w:tc>
      </w:tr>
      <w:tr w14:paraId="7B87A834">
        <w:tblPrEx>
          <w:tblCellMar>
            <w:top w:w="0" w:type="dxa"/>
            <w:left w:w="108" w:type="dxa"/>
            <w:bottom w:w="0" w:type="dxa"/>
            <w:right w:w="108" w:type="dxa"/>
          </w:tblCellMar>
        </w:tblPrEx>
        <w:trPr>
          <w:trHeight w:val="505" w:hRule="atLeast"/>
          <w:jc w:val="center"/>
        </w:trPr>
        <w:tc>
          <w:tcPr>
            <w:tcW w:w="1918" w:type="dxa"/>
            <w:tcBorders>
              <w:top w:val="nil"/>
              <w:left w:val="single" w:color="auto" w:sz="4" w:space="0"/>
              <w:bottom w:val="single" w:color="auto" w:sz="4" w:space="0"/>
              <w:right w:val="single" w:color="auto" w:sz="4" w:space="0"/>
            </w:tcBorders>
            <w:noWrap/>
            <w:vAlign w:val="center"/>
          </w:tcPr>
          <w:p w14:paraId="55F5888D">
            <w:pPr>
              <w:jc w:val="center"/>
              <w:rPr>
                <w:rFonts w:ascii="宋体" w:hAnsi="宋体"/>
                <w:color w:val="000000"/>
                <w:kern w:val="0"/>
                <w:szCs w:val="21"/>
              </w:rPr>
            </w:pPr>
            <w:r>
              <w:rPr>
                <w:rFonts w:hint="eastAsia" w:ascii="宋体" w:hAnsi="宋体"/>
                <w:color w:val="000000"/>
                <w:kern w:val="0"/>
                <w:szCs w:val="21"/>
              </w:rPr>
              <w:t>3</w:t>
            </w:r>
          </w:p>
        </w:tc>
        <w:tc>
          <w:tcPr>
            <w:tcW w:w="6121" w:type="dxa"/>
            <w:tcBorders>
              <w:top w:val="nil"/>
              <w:left w:val="nil"/>
              <w:bottom w:val="single" w:color="auto" w:sz="4" w:space="0"/>
              <w:right w:val="single" w:color="auto" w:sz="4" w:space="0"/>
            </w:tcBorders>
            <w:noWrap/>
            <w:vAlign w:val="center"/>
          </w:tcPr>
          <w:p w14:paraId="01179AC9">
            <w:pPr>
              <w:widowControl/>
              <w:jc w:val="center"/>
              <w:rPr>
                <w:rFonts w:ascii="宋体" w:hAnsi="宋体"/>
                <w:color w:val="000000"/>
                <w:kern w:val="0"/>
                <w:szCs w:val="21"/>
              </w:rPr>
            </w:pPr>
            <w:r>
              <w:rPr>
                <w:rFonts w:hint="eastAsia" w:ascii="宋体" w:hAnsi="宋体"/>
                <w:color w:val="000000"/>
                <w:kern w:val="0"/>
                <w:szCs w:val="21"/>
              </w:rPr>
              <w:t>外科</w:t>
            </w:r>
          </w:p>
        </w:tc>
      </w:tr>
      <w:tr w14:paraId="23CE08A8">
        <w:tblPrEx>
          <w:tblCellMar>
            <w:top w:w="0" w:type="dxa"/>
            <w:left w:w="108" w:type="dxa"/>
            <w:bottom w:w="0" w:type="dxa"/>
            <w:right w:w="108" w:type="dxa"/>
          </w:tblCellMar>
        </w:tblPrEx>
        <w:trPr>
          <w:trHeight w:val="505" w:hRule="atLeast"/>
          <w:jc w:val="center"/>
        </w:trPr>
        <w:tc>
          <w:tcPr>
            <w:tcW w:w="1918" w:type="dxa"/>
            <w:tcBorders>
              <w:top w:val="nil"/>
              <w:left w:val="single" w:color="auto" w:sz="4" w:space="0"/>
              <w:bottom w:val="single" w:color="auto" w:sz="4" w:space="0"/>
              <w:right w:val="single" w:color="auto" w:sz="4" w:space="0"/>
            </w:tcBorders>
            <w:noWrap/>
            <w:vAlign w:val="center"/>
          </w:tcPr>
          <w:p w14:paraId="76675433">
            <w:pPr>
              <w:jc w:val="center"/>
              <w:rPr>
                <w:rFonts w:ascii="宋体" w:hAnsi="宋体"/>
                <w:color w:val="000000"/>
                <w:kern w:val="0"/>
                <w:szCs w:val="21"/>
              </w:rPr>
            </w:pPr>
            <w:r>
              <w:rPr>
                <w:rFonts w:hint="eastAsia" w:ascii="宋体" w:hAnsi="宋体"/>
                <w:color w:val="000000"/>
                <w:kern w:val="0"/>
                <w:szCs w:val="21"/>
              </w:rPr>
              <w:t>4</w:t>
            </w:r>
          </w:p>
        </w:tc>
        <w:tc>
          <w:tcPr>
            <w:tcW w:w="6121" w:type="dxa"/>
            <w:tcBorders>
              <w:top w:val="nil"/>
              <w:left w:val="nil"/>
              <w:bottom w:val="single" w:color="auto" w:sz="4" w:space="0"/>
              <w:right w:val="single" w:color="auto" w:sz="4" w:space="0"/>
            </w:tcBorders>
            <w:noWrap/>
            <w:vAlign w:val="center"/>
          </w:tcPr>
          <w:p w14:paraId="58864753">
            <w:pPr>
              <w:widowControl/>
              <w:jc w:val="center"/>
              <w:rPr>
                <w:rFonts w:ascii="宋体" w:hAnsi="宋体"/>
                <w:color w:val="000000"/>
                <w:kern w:val="0"/>
                <w:szCs w:val="21"/>
              </w:rPr>
            </w:pPr>
            <w:r>
              <w:rPr>
                <w:rFonts w:hint="eastAsia" w:ascii="宋体" w:hAnsi="宋体"/>
                <w:color w:val="000000"/>
                <w:kern w:val="0"/>
                <w:szCs w:val="21"/>
              </w:rPr>
              <w:t>眼科</w:t>
            </w:r>
          </w:p>
        </w:tc>
      </w:tr>
      <w:tr w14:paraId="318F35E9">
        <w:tblPrEx>
          <w:tblCellMar>
            <w:top w:w="0" w:type="dxa"/>
            <w:left w:w="108" w:type="dxa"/>
            <w:bottom w:w="0" w:type="dxa"/>
            <w:right w:w="108" w:type="dxa"/>
          </w:tblCellMar>
        </w:tblPrEx>
        <w:trPr>
          <w:trHeight w:val="505" w:hRule="atLeast"/>
          <w:jc w:val="center"/>
        </w:trPr>
        <w:tc>
          <w:tcPr>
            <w:tcW w:w="1918" w:type="dxa"/>
            <w:tcBorders>
              <w:top w:val="nil"/>
              <w:left w:val="single" w:color="auto" w:sz="4" w:space="0"/>
              <w:bottom w:val="single" w:color="auto" w:sz="4" w:space="0"/>
              <w:right w:val="single" w:color="auto" w:sz="4" w:space="0"/>
            </w:tcBorders>
            <w:noWrap/>
            <w:vAlign w:val="center"/>
          </w:tcPr>
          <w:p w14:paraId="1F26AAF2">
            <w:pPr>
              <w:jc w:val="center"/>
              <w:rPr>
                <w:rFonts w:ascii="宋体" w:hAnsi="宋体"/>
                <w:color w:val="000000"/>
                <w:kern w:val="0"/>
                <w:szCs w:val="21"/>
              </w:rPr>
            </w:pPr>
            <w:r>
              <w:rPr>
                <w:rFonts w:hint="eastAsia" w:ascii="宋体" w:hAnsi="宋体"/>
                <w:color w:val="000000"/>
                <w:kern w:val="0"/>
                <w:szCs w:val="21"/>
              </w:rPr>
              <w:t>5</w:t>
            </w:r>
          </w:p>
        </w:tc>
        <w:tc>
          <w:tcPr>
            <w:tcW w:w="6121" w:type="dxa"/>
            <w:tcBorders>
              <w:top w:val="nil"/>
              <w:left w:val="nil"/>
              <w:bottom w:val="single" w:color="auto" w:sz="4" w:space="0"/>
              <w:right w:val="single" w:color="auto" w:sz="4" w:space="0"/>
            </w:tcBorders>
            <w:noWrap/>
            <w:vAlign w:val="center"/>
          </w:tcPr>
          <w:p w14:paraId="5FFA59DC">
            <w:pPr>
              <w:widowControl/>
              <w:jc w:val="center"/>
              <w:rPr>
                <w:rFonts w:ascii="宋体" w:hAnsi="宋体"/>
                <w:color w:val="000000"/>
                <w:kern w:val="0"/>
                <w:szCs w:val="21"/>
              </w:rPr>
            </w:pPr>
            <w:r>
              <w:rPr>
                <w:rFonts w:hint="eastAsia" w:ascii="宋体" w:hAnsi="宋体"/>
                <w:color w:val="000000"/>
                <w:kern w:val="0"/>
                <w:szCs w:val="21"/>
              </w:rPr>
              <w:t>总检结论、健康建议、电子档案、报告解读</w:t>
            </w:r>
          </w:p>
        </w:tc>
      </w:tr>
      <w:tr w14:paraId="12E8FD53">
        <w:tblPrEx>
          <w:tblCellMar>
            <w:top w:w="0" w:type="dxa"/>
            <w:left w:w="108" w:type="dxa"/>
            <w:bottom w:w="0" w:type="dxa"/>
            <w:right w:w="108" w:type="dxa"/>
          </w:tblCellMar>
        </w:tblPrEx>
        <w:trPr>
          <w:trHeight w:val="505" w:hRule="atLeast"/>
          <w:jc w:val="center"/>
        </w:trPr>
        <w:tc>
          <w:tcPr>
            <w:tcW w:w="1918" w:type="dxa"/>
            <w:tcBorders>
              <w:top w:val="nil"/>
              <w:left w:val="single" w:color="auto" w:sz="4" w:space="0"/>
              <w:bottom w:val="single" w:color="auto" w:sz="4" w:space="0"/>
              <w:right w:val="single" w:color="auto" w:sz="4" w:space="0"/>
            </w:tcBorders>
            <w:noWrap/>
            <w:vAlign w:val="center"/>
          </w:tcPr>
          <w:p w14:paraId="6074DB69">
            <w:pPr>
              <w:jc w:val="center"/>
              <w:rPr>
                <w:rFonts w:ascii="宋体" w:hAnsi="宋体"/>
                <w:color w:val="000000"/>
                <w:kern w:val="0"/>
                <w:szCs w:val="21"/>
              </w:rPr>
            </w:pPr>
            <w:r>
              <w:rPr>
                <w:rFonts w:hint="eastAsia" w:ascii="宋体" w:hAnsi="宋体"/>
                <w:color w:val="000000"/>
                <w:kern w:val="0"/>
                <w:szCs w:val="21"/>
              </w:rPr>
              <w:t>6</w:t>
            </w:r>
          </w:p>
        </w:tc>
        <w:tc>
          <w:tcPr>
            <w:tcW w:w="6121" w:type="dxa"/>
            <w:tcBorders>
              <w:top w:val="nil"/>
              <w:left w:val="nil"/>
              <w:bottom w:val="single" w:color="auto" w:sz="4" w:space="0"/>
              <w:right w:val="single" w:color="auto" w:sz="4" w:space="0"/>
            </w:tcBorders>
            <w:noWrap/>
            <w:vAlign w:val="center"/>
          </w:tcPr>
          <w:p w14:paraId="19E7E0E1">
            <w:pPr>
              <w:widowControl/>
              <w:jc w:val="center"/>
              <w:rPr>
                <w:rFonts w:ascii="宋体" w:hAnsi="宋体"/>
                <w:color w:val="000000"/>
                <w:kern w:val="0"/>
                <w:szCs w:val="21"/>
              </w:rPr>
            </w:pPr>
            <w:r>
              <w:rPr>
                <w:rFonts w:hint="eastAsia" w:ascii="宋体" w:hAnsi="宋体"/>
                <w:color w:val="000000"/>
                <w:kern w:val="0"/>
                <w:szCs w:val="21"/>
              </w:rPr>
              <w:t>眼底照相+眼压+裂隙灯</w:t>
            </w:r>
          </w:p>
        </w:tc>
      </w:tr>
      <w:tr w14:paraId="389A822B">
        <w:tblPrEx>
          <w:tblCellMar>
            <w:top w:w="0" w:type="dxa"/>
            <w:left w:w="108" w:type="dxa"/>
            <w:bottom w:w="0" w:type="dxa"/>
            <w:right w:w="108" w:type="dxa"/>
          </w:tblCellMar>
        </w:tblPrEx>
        <w:trPr>
          <w:trHeight w:val="505" w:hRule="atLeast"/>
          <w:jc w:val="center"/>
        </w:trPr>
        <w:tc>
          <w:tcPr>
            <w:tcW w:w="1918" w:type="dxa"/>
            <w:tcBorders>
              <w:top w:val="single" w:color="auto" w:sz="4" w:space="0"/>
              <w:left w:val="single" w:color="auto" w:sz="4" w:space="0"/>
              <w:bottom w:val="single" w:color="auto" w:sz="4" w:space="0"/>
              <w:right w:val="single" w:color="auto" w:sz="4" w:space="0"/>
            </w:tcBorders>
            <w:vAlign w:val="center"/>
          </w:tcPr>
          <w:p w14:paraId="3927A2FE">
            <w:pPr>
              <w:jc w:val="center"/>
              <w:rPr>
                <w:rFonts w:ascii="宋体" w:hAnsi="宋体"/>
                <w:color w:val="000000"/>
                <w:kern w:val="0"/>
                <w:szCs w:val="21"/>
              </w:rPr>
            </w:pPr>
            <w:r>
              <w:rPr>
                <w:rFonts w:hint="eastAsia" w:ascii="宋体" w:hAnsi="宋体"/>
                <w:color w:val="000000"/>
                <w:kern w:val="0"/>
                <w:szCs w:val="21"/>
              </w:rPr>
              <w:t>7</w:t>
            </w:r>
          </w:p>
        </w:tc>
        <w:tc>
          <w:tcPr>
            <w:tcW w:w="6121" w:type="dxa"/>
            <w:tcBorders>
              <w:top w:val="nil"/>
              <w:left w:val="nil"/>
              <w:bottom w:val="single" w:color="auto" w:sz="4" w:space="0"/>
              <w:right w:val="single" w:color="auto" w:sz="4" w:space="0"/>
            </w:tcBorders>
            <w:noWrap/>
            <w:vAlign w:val="center"/>
          </w:tcPr>
          <w:p w14:paraId="6B734DED">
            <w:pPr>
              <w:widowControl/>
              <w:jc w:val="center"/>
              <w:rPr>
                <w:rFonts w:ascii="宋体" w:hAnsi="宋体"/>
                <w:color w:val="000000"/>
                <w:kern w:val="0"/>
                <w:szCs w:val="21"/>
              </w:rPr>
            </w:pPr>
            <w:r>
              <w:rPr>
                <w:rFonts w:hint="eastAsia" w:ascii="宋体" w:hAnsi="宋体"/>
                <w:color w:val="000000"/>
                <w:kern w:val="0"/>
                <w:szCs w:val="21"/>
              </w:rPr>
              <w:t>腹部B超</w:t>
            </w:r>
          </w:p>
        </w:tc>
      </w:tr>
      <w:bookmarkEnd w:id="281"/>
      <w:tr w14:paraId="4C4EAE5B">
        <w:tblPrEx>
          <w:tblCellMar>
            <w:top w:w="0" w:type="dxa"/>
            <w:left w:w="108" w:type="dxa"/>
            <w:bottom w:w="0" w:type="dxa"/>
            <w:right w:w="108" w:type="dxa"/>
          </w:tblCellMar>
        </w:tblPrEx>
        <w:trPr>
          <w:trHeight w:val="505" w:hRule="atLeast"/>
          <w:jc w:val="center"/>
        </w:trPr>
        <w:tc>
          <w:tcPr>
            <w:tcW w:w="1918" w:type="dxa"/>
            <w:tcBorders>
              <w:top w:val="single" w:color="auto" w:sz="4" w:space="0"/>
              <w:left w:val="single" w:color="auto" w:sz="4" w:space="0"/>
              <w:bottom w:val="single" w:color="auto" w:sz="4" w:space="0"/>
              <w:right w:val="single" w:color="auto" w:sz="4" w:space="0"/>
            </w:tcBorders>
            <w:vAlign w:val="center"/>
          </w:tcPr>
          <w:p w14:paraId="24791097">
            <w:pPr>
              <w:jc w:val="center"/>
              <w:rPr>
                <w:rFonts w:ascii="宋体" w:hAnsi="宋体"/>
                <w:color w:val="000000"/>
                <w:kern w:val="0"/>
                <w:szCs w:val="21"/>
              </w:rPr>
            </w:pPr>
            <w:r>
              <w:rPr>
                <w:rFonts w:hint="eastAsia" w:ascii="宋体" w:hAnsi="宋体"/>
                <w:color w:val="000000"/>
                <w:kern w:val="0"/>
                <w:szCs w:val="21"/>
              </w:rPr>
              <w:t>8</w:t>
            </w:r>
          </w:p>
        </w:tc>
        <w:tc>
          <w:tcPr>
            <w:tcW w:w="6121" w:type="dxa"/>
            <w:tcBorders>
              <w:top w:val="nil"/>
              <w:left w:val="nil"/>
              <w:bottom w:val="single" w:color="auto" w:sz="4" w:space="0"/>
              <w:right w:val="single" w:color="auto" w:sz="4" w:space="0"/>
            </w:tcBorders>
            <w:noWrap/>
            <w:vAlign w:val="center"/>
          </w:tcPr>
          <w:p w14:paraId="0ADB40F2">
            <w:pPr>
              <w:widowControl/>
              <w:jc w:val="center"/>
              <w:rPr>
                <w:rFonts w:hint="eastAsia" w:ascii="宋体" w:hAnsi="宋体"/>
                <w:color w:val="000000"/>
                <w:kern w:val="0"/>
                <w:szCs w:val="21"/>
              </w:rPr>
            </w:pPr>
            <w:r>
              <w:rPr>
                <w:rFonts w:hint="eastAsia" w:ascii="宋体" w:hAnsi="宋体"/>
                <w:color w:val="000000"/>
                <w:kern w:val="0"/>
                <w:szCs w:val="21"/>
              </w:rPr>
              <w:t>泌尿彩超</w:t>
            </w:r>
          </w:p>
        </w:tc>
      </w:tr>
      <w:tr w14:paraId="62CA893F">
        <w:tblPrEx>
          <w:tblCellMar>
            <w:top w:w="0" w:type="dxa"/>
            <w:left w:w="108" w:type="dxa"/>
            <w:bottom w:w="0" w:type="dxa"/>
            <w:right w:w="108" w:type="dxa"/>
          </w:tblCellMar>
        </w:tblPrEx>
        <w:trPr>
          <w:trHeight w:val="505" w:hRule="atLeast"/>
          <w:jc w:val="center"/>
        </w:trPr>
        <w:tc>
          <w:tcPr>
            <w:tcW w:w="1918" w:type="dxa"/>
            <w:tcBorders>
              <w:top w:val="single" w:color="auto" w:sz="4" w:space="0"/>
              <w:left w:val="single" w:color="auto" w:sz="4" w:space="0"/>
              <w:bottom w:val="single" w:color="auto" w:sz="4" w:space="0"/>
              <w:right w:val="single" w:color="auto" w:sz="4" w:space="0"/>
            </w:tcBorders>
            <w:vAlign w:val="center"/>
          </w:tcPr>
          <w:p w14:paraId="4F650AF8">
            <w:pPr>
              <w:jc w:val="center"/>
              <w:rPr>
                <w:rFonts w:ascii="宋体" w:hAnsi="宋体"/>
                <w:color w:val="000000"/>
                <w:kern w:val="0"/>
                <w:szCs w:val="21"/>
              </w:rPr>
            </w:pPr>
            <w:r>
              <w:rPr>
                <w:rFonts w:hint="eastAsia" w:ascii="宋体" w:hAnsi="宋体"/>
                <w:color w:val="000000"/>
                <w:kern w:val="0"/>
                <w:szCs w:val="21"/>
              </w:rPr>
              <w:t>9</w:t>
            </w:r>
          </w:p>
        </w:tc>
        <w:tc>
          <w:tcPr>
            <w:tcW w:w="6121" w:type="dxa"/>
            <w:tcBorders>
              <w:top w:val="single" w:color="auto" w:sz="4" w:space="0"/>
              <w:left w:val="nil"/>
              <w:bottom w:val="single" w:color="auto" w:sz="4" w:space="0"/>
              <w:right w:val="single" w:color="auto" w:sz="4" w:space="0"/>
            </w:tcBorders>
            <w:noWrap/>
            <w:vAlign w:val="center"/>
          </w:tcPr>
          <w:p w14:paraId="63D56F45">
            <w:pPr>
              <w:widowControl/>
              <w:jc w:val="center"/>
              <w:rPr>
                <w:rFonts w:ascii="宋体" w:hAnsi="宋体"/>
                <w:color w:val="000000"/>
                <w:kern w:val="0"/>
                <w:szCs w:val="21"/>
              </w:rPr>
            </w:pPr>
            <w:r>
              <w:rPr>
                <w:rFonts w:hint="eastAsia" w:ascii="宋体" w:hAnsi="宋体"/>
                <w:color w:val="000000"/>
                <w:kern w:val="0"/>
                <w:szCs w:val="21"/>
              </w:rPr>
              <w:t>妇科B超+乳腺B超</w:t>
            </w:r>
          </w:p>
        </w:tc>
      </w:tr>
      <w:tr w14:paraId="00760EC8">
        <w:tblPrEx>
          <w:tblCellMar>
            <w:top w:w="0" w:type="dxa"/>
            <w:left w:w="108" w:type="dxa"/>
            <w:bottom w:w="0" w:type="dxa"/>
            <w:right w:w="108" w:type="dxa"/>
          </w:tblCellMar>
        </w:tblPrEx>
        <w:trPr>
          <w:trHeight w:val="505" w:hRule="atLeast"/>
          <w:jc w:val="center"/>
        </w:trPr>
        <w:tc>
          <w:tcPr>
            <w:tcW w:w="1918" w:type="dxa"/>
            <w:tcBorders>
              <w:top w:val="single" w:color="auto" w:sz="4" w:space="0"/>
              <w:left w:val="single" w:color="auto" w:sz="4" w:space="0"/>
              <w:bottom w:val="single" w:color="auto" w:sz="4" w:space="0"/>
              <w:right w:val="single" w:color="auto" w:sz="4" w:space="0"/>
            </w:tcBorders>
            <w:vAlign w:val="center"/>
          </w:tcPr>
          <w:p w14:paraId="2E4DD988">
            <w:pPr>
              <w:jc w:val="center"/>
              <w:rPr>
                <w:rFonts w:ascii="宋体" w:hAnsi="宋体"/>
                <w:color w:val="000000"/>
                <w:kern w:val="0"/>
                <w:szCs w:val="21"/>
              </w:rPr>
            </w:pPr>
            <w:r>
              <w:rPr>
                <w:rFonts w:hint="eastAsia" w:ascii="宋体" w:hAnsi="宋体"/>
                <w:color w:val="000000"/>
                <w:kern w:val="0"/>
                <w:szCs w:val="21"/>
              </w:rPr>
              <w:t>10</w:t>
            </w:r>
          </w:p>
        </w:tc>
        <w:tc>
          <w:tcPr>
            <w:tcW w:w="6121" w:type="dxa"/>
            <w:tcBorders>
              <w:top w:val="nil"/>
              <w:left w:val="nil"/>
              <w:bottom w:val="single" w:color="auto" w:sz="4" w:space="0"/>
              <w:right w:val="single" w:color="auto" w:sz="4" w:space="0"/>
            </w:tcBorders>
            <w:noWrap/>
            <w:vAlign w:val="center"/>
          </w:tcPr>
          <w:p w14:paraId="68204616">
            <w:pPr>
              <w:widowControl/>
              <w:jc w:val="center"/>
              <w:rPr>
                <w:rFonts w:ascii="宋体" w:hAnsi="宋体"/>
                <w:color w:val="000000"/>
                <w:kern w:val="0"/>
                <w:szCs w:val="21"/>
              </w:rPr>
            </w:pPr>
            <w:r>
              <w:rPr>
                <w:rFonts w:hint="eastAsia" w:ascii="宋体" w:hAnsi="宋体"/>
                <w:color w:val="000000"/>
                <w:kern w:val="0"/>
                <w:szCs w:val="21"/>
              </w:rPr>
              <w:t>甲状腺B超</w:t>
            </w:r>
          </w:p>
        </w:tc>
      </w:tr>
      <w:tr w14:paraId="08C3FB2C">
        <w:tblPrEx>
          <w:tblCellMar>
            <w:top w:w="0" w:type="dxa"/>
            <w:left w:w="108" w:type="dxa"/>
            <w:bottom w:w="0" w:type="dxa"/>
            <w:right w:w="108" w:type="dxa"/>
          </w:tblCellMar>
        </w:tblPrEx>
        <w:trPr>
          <w:trHeight w:val="505" w:hRule="atLeast"/>
          <w:jc w:val="center"/>
        </w:trPr>
        <w:tc>
          <w:tcPr>
            <w:tcW w:w="1918" w:type="dxa"/>
            <w:tcBorders>
              <w:top w:val="single" w:color="auto" w:sz="4" w:space="0"/>
              <w:left w:val="single" w:color="auto" w:sz="4" w:space="0"/>
              <w:right w:val="single" w:color="auto" w:sz="4" w:space="0"/>
            </w:tcBorders>
            <w:vAlign w:val="center"/>
          </w:tcPr>
          <w:p w14:paraId="537AA356">
            <w:pPr>
              <w:jc w:val="center"/>
              <w:rPr>
                <w:rFonts w:ascii="宋体" w:hAnsi="宋体"/>
                <w:color w:val="000000"/>
                <w:kern w:val="0"/>
                <w:szCs w:val="21"/>
              </w:rPr>
            </w:pPr>
            <w:r>
              <w:rPr>
                <w:rFonts w:hint="eastAsia" w:ascii="宋体" w:hAnsi="宋体"/>
                <w:color w:val="000000"/>
                <w:kern w:val="0"/>
                <w:szCs w:val="21"/>
              </w:rPr>
              <w:t>11</w:t>
            </w:r>
          </w:p>
        </w:tc>
        <w:tc>
          <w:tcPr>
            <w:tcW w:w="6121" w:type="dxa"/>
            <w:tcBorders>
              <w:top w:val="nil"/>
              <w:left w:val="nil"/>
              <w:bottom w:val="single" w:color="auto" w:sz="4" w:space="0"/>
              <w:right w:val="single" w:color="auto" w:sz="4" w:space="0"/>
            </w:tcBorders>
            <w:noWrap/>
            <w:vAlign w:val="center"/>
          </w:tcPr>
          <w:p w14:paraId="0A47BD97">
            <w:pPr>
              <w:widowControl/>
              <w:jc w:val="center"/>
              <w:rPr>
                <w:rFonts w:ascii="宋体" w:hAnsi="宋体"/>
                <w:kern w:val="0"/>
                <w:szCs w:val="21"/>
              </w:rPr>
            </w:pPr>
            <w:r>
              <w:rPr>
                <w:rFonts w:hint="eastAsia" w:ascii="宋体" w:hAnsi="宋体"/>
                <w:kern w:val="0"/>
                <w:szCs w:val="21"/>
              </w:rPr>
              <w:t>颈部血管彩超</w:t>
            </w:r>
          </w:p>
        </w:tc>
      </w:tr>
      <w:tr w14:paraId="320CCB2E">
        <w:tblPrEx>
          <w:tblCellMar>
            <w:top w:w="0" w:type="dxa"/>
            <w:left w:w="108" w:type="dxa"/>
            <w:bottom w:w="0" w:type="dxa"/>
            <w:right w:w="108" w:type="dxa"/>
          </w:tblCellMar>
        </w:tblPrEx>
        <w:trPr>
          <w:trHeight w:val="505" w:hRule="atLeast"/>
          <w:jc w:val="center"/>
        </w:trPr>
        <w:tc>
          <w:tcPr>
            <w:tcW w:w="1918" w:type="dxa"/>
            <w:tcBorders>
              <w:top w:val="single" w:color="auto" w:sz="4" w:space="0"/>
              <w:left w:val="single" w:color="auto" w:sz="4" w:space="0"/>
              <w:bottom w:val="single" w:color="auto" w:sz="4" w:space="0"/>
              <w:right w:val="single" w:color="auto" w:sz="4" w:space="0"/>
            </w:tcBorders>
            <w:vAlign w:val="center"/>
          </w:tcPr>
          <w:p w14:paraId="6492C185">
            <w:pPr>
              <w:jc w:val="center"/>
              <w:rPr>
                <w:rFonts w:ascii="宋体" w:hAnsi="宋体"/>
                <w:color w:val="000000"/>
                <w:kern w:val="0"/>
                <w:szCs w:val="21"/>
              </w:rPr>
            </w:pPr>
            <w:r>
              <w:rPr>
                <w:rFonts w:hint="eastAsia" w:ascii="宋体" w:hAnsi="宋体"/>
                <w:color w:val="000000"/>
                <w:kern w:val="0"/>
                <w:szCs w:val="21"/>
              </w:rPr>
              <w:t>12</w:t>
            </w:r>
          </w:p>
        </w:tc>
        <w:tc>
          <w:tcPr>
            <w:tcW w:w="6121" w:type="dxa"/>
            <w:tcBorders>
              <w:top w:val="nil"/>
              <w:left w:val="nil"/>
              <w:bottom w:val="single" w:color="auto" w:sz="4" w:space="0"/>
              <w:right w:val="single" w:color="auto" w:sz="4" w:space="0"/>
            </w:tcBorders>
            <w:noWrap/>
            <w:vAlign w:val="center"/>
          </w:tcPr>
          <w:p w14:paraId="2C86BA90">
            <w:pPr>
              <w:widowControl/>
              <w:jc w:val="center"/>
              <w:rPr>
                <w:rFonts w:ascii="宋体" w:hAnsi="宋体"/>
                <w:kern w:val="0"/>
                <w:szCs w:val="21"/>
              </w:rPr>
            </w:pPr>
            <w:r>
              <w:rPr>
                <w:rFonts w:hint="eastAsia" w:ascii="宋体" w:hAnsi="宋体"/>
                <w:kern w:val="0"/>
                <w:szCs w:val="21"/>
              </w:rPr>
              <w:t>血常规</w:t>
            </w:r>
          </w:p>
        </w:tc>
      </w:tr>
      <w:tr w14:paraId="08B18031">
        <w:tblPrEx>
          <w:tblCellMar>
            <w:top w:w="0" w:type="dxa"/>
            <w:left w:w="108" w:type="dxa"/>
            <w:bottom w:w="0" w:type="dxa"/>
            <w:right w:w="108" w:type="dxa"/>
          </w:tblCellMar>
        </w:tblPrEx>
        <w:trPr>
          <w:trHeight w:val="505" w:hRule="atLeast"/>
          <w:jc w:val="center"/>
        </w:trPr>
        <w:tc>
          <w:tcPr>
            <w:tcW w:w="1918" w:type="dxa"/>
            <w:tcBorders>
              <w:top w:val="single" w:color="auto" w:sz="4" w:space="0"/>
              <w:left w:val="single" w:color="auto" w:sz="4" w:space="0"/>
              <w:bottom w:val="single" w:color="auto" w:sz="4" w:space="0"/>
              <w:right w:val="single" w:color="auto" w:sz="4" w:space="0"/>
            </w:tcBorders>
            <w:vAlign w:val="center"/>
          </w:tcPr>
          <w:p w14:paraId="17E628DD">
            <w:pPr>
              <w:jc w:val="center"/>
              <w:rPr>
                <w:rFonts w:ascii="宋体" w:hAnsi="宋体"/>
                <w:color w:val="000000"/>
                <w:kern w:val="0"/>
                <w:szCs w:val="21"/>
              </w:rPr>
            </w:pPr>
            <w:r>
              <w:rPr>
                <w:rFonts w:hint="eastAsia" w:ascii="宋体" w:hAnsi="宋体"/>
                <w:color w:val="000000"/>
                <w:kern w:val="0"/>
                <w:szCs w:val="21"/>
              </w:rPr>
              <w:t>13</w:t>
            </w:r>
          </w:p>
        </w:tc>
        <w:tc>
          <w:tcPr>
            <w:tcW w:w="6121" w:type="dxa"/>
            <w:tcBorders>
              <w:top w:val="single" w:color="auto" w:sz="4" w:space="0"/>
              <w:left w:val="nil"/>
              <w:bottom w:val="single" w:color="auto" w:sz="4" w:space="0"/>
              <w:right w:val="single" w:color="auto" w:sz="4" w:space="0"/>
            </w:tcBorders>
            <w:noWrap/>
            <w:vAlign w:val="center"/>
          </w:tcPr>
          <w:p w14:paraId="10F8B406">
            <w:pPr>
              <w:widowControl/>
              <w:jc w:val="center"/>
              <w:rPr>
                <w:rFonts w:ascii="宋体" w:hAnsi="宋体"/>
                <w:kern w:val="0"/>
                <w:szCs w:val="21"/>
              </w:rPr>
            </w:pPr>
            <w:r>
              <w:rPr>
                <w:rFonts w:hint="eastAsia" w:ascii="宋体" w:hAnsi="宋体"/>
                <w:kern w:val="0"/>
                <w:szCs w:val="21"/>
              </w:rPr>
              <w:t>尿液分析</w:t>
            </w:r>
          </w:p>
        </w:tc>
      </w:tr>
      <w:tr w14:paraId="221E3918">
        <w:tblPrEx>
          <w:tblCellMar>
            <w:top w:w="0" w:type="dxa"/>
            <w:left w:w="108" w:type="dxa"/>
            <w:bottom w:w="0" w:type="dxa"/>
            <w:right w:w="108" w:type="dxa"/>
          </w:tblCellMar>
        </w:tblPrEx>
        <w:trPr>
          <w:trHeight w:val="505" w:hRule="atLeast"/>
          <w:jc w:val="center"/>
        </w:trPr>
        <w:tc>
          <w:tcPr>
            <w:tcW w:w="1918" w:type="dxa"/>
            <w:tcBorders>
              <w:top w:val="single" w:color="auto" w:sz="4" w:space="0"/>
              <w:left w:val="single" w:color="auto" w:sz="4" w:space="0"/>
              <w:right w:val="single" w:color="auto" w:sz="4" w:space="0"/>
            </w:tcBorders>
            <w:vAlign w:val="center"/>
          </w:tcPr>
          <w:p w14:paraId="57A6836F">
            <w:pPr>
              <w:widowControl/>
              <w:jc w:val="center"/>
              <w:rPr>
                <w:rFonts w:ascii="宋体" w:hAnsi="宋体"/>
                <w:color w:val="000000"/>
                <w:kern w:val="0"/>
                <w:szCs w:val="21"/>
              </w:rPr>
            </w:pPr>
            <w:r>
              <w:rPr>
                <w:rFonts w:hint="eastAsia" w:ascii="宋体" w:hAnsi="宋体"/>
                <w:color w:val="000000"/>
                <w:kern w:val="0"/>
                <w:szCs w:val="21"/>
              </w:rPr>
              <w:t>14</w:t>
            </w:r>
          </w:p>
        </w:tc>
        <w:tc>
          <w:tcPr>
            <w:tcW w:w="6121" w:type="dxa"/>
            <w:tcBorders>
              <w:top w:val="nil"/>
              <w:left w:val="nil"/>
              <w:bottom w:val="single" w:color="auto" w:sz="4" w:space="0"/>
              <w:right w:val="single" w:color="auto" w:sz="4" w:space="0"/>
            </w:tcBorders>
            <w:noWrap/>
            <w:vAlign w:val="center"/>
          </w:tcPr>
          <w:p w14:paraId="4CD860BC">
            <w:pPr>
              <w:widowControl/>
              <w:jc w:val="center"/>
              <w:rPr>
                <w:rFonts w:ascii="宋体" w:hAnsi="宋体"/>
                <w:kern w:val="0"/>
                <w:szCs w:val="21"/>
              </w:rPr>
            </w:pPr>
            <w:r>
              <w:rPr>
                <w:rFonts w:hint="eastAsia" w:ascii="宋体" w:hAnsi="宋体"/>
                <w:kern w:val="0"/>
                <w:szCs w:val="21"/>
              </w:rPr>
              <w:t>粪常规+隐血</w:t>
            </w:r>
          </w:p>
        </w:tc>
      </w:tr>
      <w:tr w14:paraId="62F0D9BA">
        <w:tblPrEx>
          <w:tblCellMar>
            <w:top w:w="0" w:type="dxa"/>
            <w:left w:w="108" w:type="dxa"/>
            <w:bottom w:w="0" w:type="dxa"/>
            <w:right w:w="108" w:type="dxa"/>
          </w:tblCellMar>
        </w:tblPrEx>
        <w:trPr>
          <w:trHeight w:val="505" w:hRule="atLeast"/>
          <w:jc w:val="center"/>
        </w:trPr>
        <w:tc>
          <w:tcPr>
            <w:tcW w:w="1918" w:type="dxa"/>
            <w:tcBorders>
              <w:top w:val="single" w:color="auto" w:sz="4" w:space="0"/>
              <w:left w:val="single" w:color="auto" w:sz="4" w:space="0"/>
              <w:bottom w:val="single" w:color="auto" w:sz="4" w:space="0"/>
              <w:right w:val="single" w:color="auto" w:sz="4" w:space="0"/>
            </w:tcBorders>
            <w:vAlign w:val="center"/>
          </w:tcPr>
          <w:p w14:paraId="69DCD953">
            <w:pPr>
              <w:jc w:val="center"/>
              <w:rPr>
                <w:rFonts w:ascii="宋体" w:hAnsi="宋体"/>
                <w:color w:val="000000"/>
                <w:kern w:val="0"/>
                <w:szCs w:val="21"/>
              </w:rPr>
            </w:pPr>
            <w:r>
              <w:rPr>
                <w:rFonts w:hint="eastAsia" w:ascii="宋体" w:hAnsi="宋体"/>
                <w:color w:val="000000"/>
                <w:kern w:val="0"/>
                <w:szCs w:val="21"/>
              </w:rPr>
              <w:t>15</w:t>
            </w:r>
          </w:p>
        </w:tc>
        <w:tc>
          <w:tcPr>
            <w:tcW w:w="6121" w:type="dxa"/>
            <w:tcBorders>
              <w:top w:val="nil"/>
              <w:left w:val="nil"/>
              <w:bottom w:val="single" w:color="auto" w:sz="4" w:space="0"/>
              <w:right w:val="single" w:color="auto" w:sz="4" w:space="0"/>
            </w:tcBorders>
            <w:noWrap/>
            <w:vAlign w:val="center"/>
          </w:tcPr>
          <w:p w14:paraId="652C5274">
            <w:pPr>
              <w:widowControl/>
              <w:jc w:val="center"/>
              <w:rPr>
                <w:rFonts w:ascii="宋体" w:hAnsi="宋体"/>
                <w:kern w:val="0"/>
                <w:szCs w:val="21"/>
              </w:rPr>
            </w:pPr>
            <w:r>
              <w:rPr>
                <w:rFonts w:hint="eastAsia" w:ascii="宋体" w:hAnsi="宋体"/>
                <w:kern w:val="0"/>
                <w:szCs w:val="21"/>
              </w:rPr>
              <w:t>肝功九项</w:t>
            </w:r>
          </w:p>
        </w:tc>
      </w:tr>
      <w:tr w14:paraId="0248B411">
        <w:tblPrEx>
          <w:tblCellMar>
            <w:top w:w="0" w:type="dxa"/>
            <w:left w:w="108" w:type="dxa"/>
            <w:bottom w:w="0" w:type="dxa"/>
            <w:right w:w="108" w:type="dxa"/>
          </w:tblCellMar>
        </w:tblPrEx>
        <w:trPr>
          <w:trHeight w:val="505" w:hRule="atLeast"/>
          <w:jc w:val="center"/>
        </w:trPr>
        <w:tc>
          <w:tcPr>
            <w:tcW w:w="1918" w:type="dxa"/>
            <w:tcBorders>
              <w:top w:val="single" w:color="auto" w:sz="4" w:space="0"/>
              <w:left w:val="single" w:color="auto" w:sz="4" w:space="0"/>
              <w:bottom w:val="single" w:color="auto" w:sz="4" w:space="0"/>
              <w:right w:val="single" w:color="auto" w:sz="4" w:space="0"/>
            </w:tcBorders>
            <w:vAlign w:val="center"/>
          </w:tcPr>
          <w:p w14:paraId="5547B43C">
            <w:pPr>
              <w:widowControl/>
              <w:jc w:val="center"/>
              <w:rPr>
                <w:rFonts w:ascii="宋体" w:hAnsi="宋体"/>
                <w:color w:val="000000"/>
                <w:kern w:val="0"/>
                <w:szCs w:val="21"/>
              </w:rPr>
            </w:pPr>
            <w:r>
              <w:rPr>
                <w:rFonts w:hint="eastAsia" w:ascii="宋体" w:hAnsi="宋体"/>
                <w:color w:val="000000"/>
                <w:kern w:val="0"/>
                <w:szCs w:val="21"/>
              </w:rPr>
              <w:t>16</w:t>
            </w:r>
          </w:p>
        </w:tc>
        <w:tc>
          <w:tcPr>
            <w:tcW w:w="6121" w:type="dxa"/>
            <w:tcBorders>
              <w:top w:val="nil"/>
              <w:left w:val="nil"/>
              <w:bottom w:val="single" w:color="auto" w:sz="4" w:space="0"/>
              <w:right w:val="single" w:color="auto" w:sz="4" w:space="0"/>
            </w:tcBorders>
            <w:noWrap/>
            <w:vAlign w:val="center"/>
          </w:tcPr>
          <w:p w14:paraId="00147EBF">
            <w:pPr>
              <w:widowControl/>
              <w:jc w:val="center"/>
              <w:rPr>
                <w:rFonts w:ascii="宋体" w:hAnsi="宋体"/>
                <w:kern w:val="0"/>
                <w:szCs w:val="21"/>
              </w:rPr>
            </w:pPr>
            <w:r>
              <w:rPr>
                <w:rFonts w:hint="eastAsia" w:ascii="宋体" w:hAnsi="宋体"/>
                <w:kern w:val="0"/>
                <w:szCs w:val="21"/>
              </w:rPr>
              <w:t>肾功四项</w:t>
            </w:r>
          </w:p>
        </w:tc>
      </w:tr>
      <w:tr w14:paraId="4BFB8A20">
        <w:tblPrEx>
          <w:tblCellMar>
            <w:top w:w="0" w:type="dxa"/>
            <w:left w:w="108" w:type="dxa"/>
            <w:bottom w:w="0" w:type="dxa"/>
            <w:right w:w="108" w:type="dxa"/>
          </w:tblCellMar>
        </w:tblPrEx>
        <w:trPr>
          <w:trHeight w:val="505" w:hRule="atLeast"/>
          <w:jc w:val="center"/>
        </w:trPr>
        <w:tc>
          <w:tcPr>
            <w:tcW w:w="1918" w:type="dxa"/>
            <w:tcBorders>
              <w:top w:val="single" w:color="auto" w:sz="4" w:space="0"/>
              <w:left w:val="single" w:color="auto" w:sz="4" w:space="0"/>
              <w:bottom w:val="single" w:color="auto" w:sz="4" w:space="0"/>
              <w:right w:val="single" w:color="auto" w:sz="4" w:space="0"/>
            </w:tcBorders>
            <w:vAlign w:val="center"/>
          </w:tcPr>
          <w:p w14:paraId="580E5114">
            <w:pPr>
              <w:widowControl/>
              <w:jc w:val="center"/>
              <w:rPr>
                <w:rFonts w:ascii="宋体" w:hAnsi="宋体"/>
                <w:color w:val="000000"/>
                <w:kern w:val="0"/>
                <w:szCs w:val="21"/>
              </w:rPr>
            </w:pPr>
            <w:r>
              <w:rPr>
                <w:rFonts w:hint="eastAsia" w:ascii="宋体" w:hAnsi="宋体"/>
                <w:color w:val="000000"/>
                <w:kern w:val="0"/>
                <w:szCs w:val="21"/>
              </w:rPr>
              <w:t>17</w:t>
            </w:r>
          </w:p>
        </w:tc>
        <w:tc>
          <w:tcPr>
            <w:tcW w:w="6121" w:type="dxa"/>
            <w:tcBorders>
              <w:top w:val="single" w:color="auto" w:sz="4" w:space="0"/>
              <w:left w:val="nil"/>
              <w:bottom w:val="single" w:color="auto" w:sz="4" w:space="0"/>
              <w:right w:val="single" w:color="auto" w:sz="4" w:space="0"/>
            </w:tcBorders>
            <w:noWrap/>
            <w:vAlign w:val="center"/>
          </w:tcPr>
          <w:p w14:paraId="2F00AEF0">
            <w:pPr>
              <w:widowControl/>
              <w:jc w:val="center"/>
              <w:rPr>
                <w:rFonts w:ascii="宋体" w:hAnsi="宋体"/>
                <w:kern w:val="0"/>
                <w:szCs w:val="21"/>
              </w:rPr>
            </w:pPr>
            <w:r>
              <w:rPr>
                <w:rFonts w:hint="eastAsia" w:ascii="宋体" w:hAnsi="宋体"/>
                <w:kern w:val="0"/>
                <w:szCs w:val="21"/>
              </w:rPr>
              <w:t>血脂四项</w:t>
            </w:r>
          </w:p>
        </w:tc>
      </w:tr>
      <w:tr w14:paraId="33AB3E77">
        <w:tblPrEx>
          <w:tblCellMar>
            <w:top w:w="0" w:type="dxa"/>
            <w:left w:w="108" w:type="dxa"/>
            <w:bottom w:w="0" w:type="dxa"/>
            <w:right w:w="108" w:type="dxa"/>
          </w:tblCellMar>
        </w:tblPrEx>
        <w:trPr>
          <w:trHeight w:val="505" w:hRule="atLeast"/>
          <w:jc w:val="center"/>
        </w:trPr>
        <w:tc>
          <w:tcPr>
            <w:tcW w:w="1918" w:type="dxa"/>
            <w:tcBorders>
              <w:top w:val="single" w:color="auto" w:sz="4" w:space="0"/>
              <w:left w:val="single" w:color="auto" w:sz="4" w:space="0"/>
              <w:bottom w:val="single" w:color="auto" w:sz="4" w:space="0"/>
              <w:right w:val="single" w:color="auto" w:sz="4" w:space="0"/>
            </w:tcBorders>
            <w:vAlign w:val="center"/>
          </w:tcPr>
          <w:p w14:paraId="55E3FCD6">
            <w:pPr>
              <w:widowControl/>
              <w:jc w:val="center"/>
              <w:rPr>
                <w:rFonts w:ascii="宋体" w:hAnsi="宋体"/>
                <w:color w:val="000000"/>
                <w:kern w:val="0"/>
                <w:szCs w:val="21"/>
              </w:rPr>
            </w:pPr>
            <w:r>
              <w:rPr>
                <w:rFonts w:hint="eastAsia" w:ascii="宋体" w:hAnsi="宋体"/>
                <w:color w:val="000000"/>
                <w:kern w:val="0"/>
                <w:szCs w:val="21"/>
              </w:rPr>
              <w:t>18</w:t>
            </w:r>
          </w:p>
        </w:tc>
        <w:tc>
          <w:tcPr>
            <w:tcW w:w="6121" w:type="dxa"/>
            <w:tcBorders>
              <w:top w:val="nil"/>
              <w:left w:val="nil"/>
              <w:bottom w:val="single" w:color="auto" w:sz="4" w:space="0"/>
              <w:right w:val="single" w:color="auto" w:sz="4" w:space="0"/>
            </w:tcBorders>
            <w:noWrap/>
            <w:vAlign w:val="center"/>
          </w:tcPr>
          <w:p w14:paraId="36A9F0E8">
            <w:pPr>
              <w:widowControl/>
              <w:jc w:val="center"/>
              <w:rPr>
                <w:rFonts w:ascii="宋体" w:hAnsi="宋体"/>
                <w:kern w:val="0"/>
                <w:szCs w:val="21"/>
              </w:rPr>
            </w:pPr>
            <w:r>
              <w:rPr>
                <w:rFonts w:hint="eastAsia" w:ascii="宋体" w:hAnsi="宋体"/>
                <w:kern w:val="0"/>
                <w:szCs w:val="21"/>
              </w:rPr>
              <w:t>空腹血糖</w:t>
            </w:r>
          </w:p>
        </w:tc>
      </w:tr>
      <w:tr w14:paraId="3C67FDB7">
        <w:tblPrEx>
          <w:tblCellMar>
            <w:top w:w="0" w:type="dxa"/>
            <w:left w:w="108" w:type="dxa"/>
            <w:bottom w:w="0" w:type="dxa"/>
            <w:right w:w="108" w:type="dxa"/>
          </w:tblCellMar>
        </w:tblPrEx>
        <w:trPr>
          <w:trHeight w:val="505" w:hRule="atLeast"/>
          <w:jc w:val="center"/>
        </w:trPr>
        <w:tc>
          <w:tcPr>
            <w:tcW w:w="1918" w:type="dxa"/>
            <w:tcBorders>
              <w:top w:val="single" w:color="auto" w:sz="4" w:space="0"/>
              <w:left w:val="single" w:color="auto" w:sz="4" w:space="0"/>
              <w:right w:val="single" w:color="auto" w:sz="4" w:space="0"/>
            </w:tcBorders>
            <w:vAlign w:val="center"/>
          </w:tcPr>
          <w:p w14:paraId="1E5F713B">
            <w:pPr>
              <w:widowControl/>
              <w:jc w:val="center"/>
              <w:rPr>
                <w:rFonts w:ascii="宋体" w:hAnsi="宋体"/>
                <w:color w:val="000000"/>
                <w:kern w:val="0"/>
                <w:szCs w:val="21"/>
              </w:rPr>
            </w:pPr>
            <w:r>
              <w:rPr>
                <w:rFonts w:hint="eastAsia" w:ascii="宋体" w:hAnsi="宋体"/>
                <w:color w:val="000000"/>
                <w:kern w:val="0"/>
                <w:szCs w:val="21"/>
              </w:rPr>
              <w:t>19</w:t>
            </w:r>
          </w:p>
        </w:tc>
        <w:tc>
          <w:tcPr>
            <w:tcW w:w="6121" w:type="dxa"/>
            <w:tcBorders>
              <w:top w:val="nil"/>
              <w:left w:val="nil"/>
              <w:bottom w:val="single" w:color="auto" w:sz="4" w:space="0"/>
              <w:right w:val="single" w:color="auto" w:sz="4" w:space="0"/>
            </w:tcBorders>
            <w:noWrap/>
            <w:vAlign w:val="center"/>
          </w:tcPr>
          <w:p w14:paraId="41056E20">
            <w:pPr>
              <w:widowControl/>
              <w:jc w:val="center"/>
              <w:rPr>
                <w:rFonts w:ascii="宋体" w:hAnsi="宋体"/>
                <w:kern w:val="0"/>
                <w:szCs w:val="21"/>
              </w:rPr>
            </w:pPr>
            <w:r>
              <w:rPr>
                <w:rFonts w:hint="eastAsia" w:ascii="宋体" w:hAnsi="宋体"/>
                <w:kern w:val="0"/>
                <w:szCs w:val="21"/>
              </w:rPr>
              <w:t>同型半胱氨酸</w:t>
            </w:r>
          </w:p>
        </w:tc>
      </w:tr>
      <w:tr w14:paraId="167002DA">
        <w:tblPrEx>
          <w:tblCellMar>
            <w:top w:w="0" w:type="dxa"/>
            <w:left w:w="108" w:type="dxa"/>
            <w:bottom w:w="0" w:type="dxa"/>
            <w:right w:w="108" w:type="dxa"/>
          </w:tblCellMar>
        </w:tblPrEx>
        <w:trPr>
          <w:trHeight w:val="505" w:hRule="atLeast"/>
          <w:jc w:val="center"/>
        </w:trPr>
        <w:tc>
          <w:tcPr>
            <w:tcW w:w="1918" w:type="dxa"/>
            <w:tcBorders>
              <w:top w:val="single" w:color="auto" w:sz="4" w:space="0"/>
              <w:left w:val="single" w:color="auto" w:sz="4" w:space="0"/>
              <w:bottom w:val="single" w:color="auto" w:sz="4" w:space="0"/>
              <w:right w:val="single" w:color="auto" w:sz="4" w:space="0"/>
            </w:tcBorders>
            <w:vAlign w:val="center"/>
          </w:tcPr>
          <w:p w14:paraId="616D4248">
            <w:pPr>
              <w:jc w:val="center"/>
              <w:rPr>
                <w:rFonts w:ascii="宋体" w:hAnsi="宋体"/>
                <w:color w:val="000000"/>
                <w:kern w:val="0"/>
                <w:szCs w:val="21"/>
              </w:rPr>
            </w:pPr>
            <w:r>
              <w:rPr>
                <w:rFonts w:hint="eastAsia" w:ascii="宋体" w:hAnsi="宋体"/>
                <w:color w:val="000000"/>
                <w:kern w:val="0"/>
                <w:szCs w:val="21"/>
              </w:rPr>
              <w:t>20</w:t>
            </w:r>
          </w:p>
        </w:tc>
        <w:tc>
          <w:tcPr>
            <w:tcW w:w="6121" w:type="dxa"/>
            <w:tcBorders>
              <w:top w:val="single" w:color="auto" w:sz="4" w:space="0"/>
              <w:left w:val="nil"/>
              <w:bottom w:val="single" w:color="auto" w:sz="4" w:space="0"/>
              <w:right w:val="single" w:color="auto" w:sz="4" w:space="0"/>
            </w:tcBorders>
            <w:noWrap/>
            <w:vAlign w:val="center"/>
          </w:tcPr>
          <w:p w14:paraId="691EBC0F">
            <w:pPr>
              <w:widowControl/>
              <w:jc w:val="center"/>
              <w:rPr>
                <w:rFonts w:ascii="宋体" w:hAnsi="宋体"/>
                <w:kern w:val="0"/>
                <w:szCs w:val="21"/>
              </w:rPr>
            </w:pPr>
            <w:r>
              <w:rPr>
                <w:rFonts w:hint="eastAsia" w:ascii="宋体" w:hAnsi="宋体"/>
                <w:kern w:val="0"/>
                <w:szCs w:val="21"/>
              </w:rPr>
              <w:t>甲功五项</w:t>
            </w:r>
          </w:p>
        </w:tc>
      </w:tr>
      <w:tr w14:paraId="6CE6E1C4">
        <w:tblPrEx>
          <w:tblCellMar>
            <w:top w:w="0" w:type="dxa"/>
            <w:left w:w="108" w:type="dxa"/>
            <w:bottom w:w="0" w:type="dxa"/>
            <w:right w:w="108" w:type="dxa"/>
          </w:tblCellMar>
        </w:tblPrEx>
        <w:trPr>
          <w:trHeight w:val="505" w:hRule="atLeast"/>
          <w:jc w:val="center"/>
        </w:trPr>
        <w:tc>
          <w:tcPr>
            <w:tcW w:w="1918" w:type="dxa"/>
            <w:tcBorders>
              <w:top w:val="single" w:color="auto" w:sz="4" w:space="0"/>
              <w:left w:val="single" w:color="auto" w:sz="4" w:space="0"/>
              <w:bottom w:val="single" w:color="auto" w:sz="4" w:space="0"/>
              <w:right w:val="single" w:color="auto" w:sz="4" w:space="0"/>
            </w:tcBorders>
            <w:vAlign w:val="center"/>
          </w:tcPr>
          <w:p w14:paraId="14E10210">
            <w:pPr>
              <w:widowControl/>
              <w:jc w:val="center"/>
              <w:rPr>
                <w:rFonts w:ascii="宋体" w:hAnsi="宋体"/>
                <w:color w:val="000000"/>
                <w:kern w:val="0"/>
                <w:szCs w:val="21"/>
              </w:rPr>
            </w:pPr>
            <w:r>
              <w:rPr>
                <w:rFonts w:hint="eastAsia" w:ascii="宋体" w:hAnsi="宋体"/>
                <w:color w:val="000000"/>
                <w:kern w:val="0"/>
                <w:szCs w:val="21"/>
              </w:rPr>
              <w:t>21</w:t>
            </w:r>
          </w:p>
        </w:tc>
        <w:tc>
          <w:tcPr>
            <w:tcW w:w="6121" w:type="dxa"/>
            <w:tcBorders>
              <w:top w:val="single" w:color="auto" w:sz="4" w:space="0"/>
              <w:left w:val="nil"/>
              <w:bottom w:val="single" w:color="auto" w:sz="4" w:space="0"/>
              <w:right w:val="single" w:color="auto" w:sz="4" w:space="0"/>
            </w:tcBorders>
            <w:noWrap/>
            <w:vAlign w:val="center"/>
          </w:tcPr>
          <w:p w14:paraId="7D204E7F">
            <w:pPr>
              <w:widowControl/>
              <w:jc w:val="center"/>
              <w:rPr>
                <w:rFonts w:ascii="宋体" w:hAnsi="宋体"/>
                <w:kern w:val="0"/>
                <w:szCs w:val="21"/>
              </w:rPr>
            </w:pPr>
            <w:r>
              <w:rPr>
                <w:rFonts w:hint="eastAsia" w:ascii="宋体" w:hAnsi="宋体"/>
                <w:kern w:val="0"/>
                <w:szCs w:val="21"/>
              </w:rPr>
              <w:t>AFP、CEA、CA125、 CA153</w:t>
            </w:r>
          </w:p>
        </w:tc>
      </w:tr>
      <w:tr w14:paraId="3A43C333">
        <w:tblPrEx>
          <w:tblCellMar>
            <w:top w:w="0" w:type="dxa"/>
            <w:left w:w="108" w:type="dxa"/>
            <w:bottom w:w="0" w:type="dxa"/>
            <w:right w:w="108" w:type="dxa"/>
          </w:tblCellMar>
        </w:tblPrEx>
        <w:trPr>
          <w:trHeight w:val="505" w:hRule="atLeast"/>
          <w:jc w:val="center"/>
        </w:trPr>
        <w:tc>
          <w:tcPr>
            <w:tcW w:w="1918" w:type="dxa"/>
            <w:tcBorders>
              <w:top w:val="single" w:color="auto" w:sz="4" w:space="0"/>
              <w:left w:val="single" w:color="auto" w:sz="4" w:space="0"/>
              <w:bottom w:val="single" w:color="auto" w:sz="4" w:space="0"/>
              <w:right w:val="single" w:color="auto" w:sz="4" w:space="0"/>
            </w:tcBorders>
            <w:vAlign w:val="center"/>
          </w:tcPr>
          <w:p w14:paraId="3FF4F9E9">
            <w:pPr>
              <w:widowControl/>
              <w:jc w:val="center"/>
              <w:rPr>
                <w:rFonts w:ascii="宋体" w:hAnsi="宋体"/>
                <w:color w:val="000000"/>
                <w:kern w:val="0"/>
                <w:szCs w:val="21"/>
              </w:rPr>
            </w:pPr>
            <w:r>
              <w:rPr>
                <w:rFonts w:hint="eastAsia" w:ascii="宋体" w:hAnsi="宋体"/>
                <w:color w:val="000000"/>
                <w:kern w:val="0"/>
                <w:szCs w:val="21"/>
              </w:rPr>
              <w:t>22</w:t>
            </w:r>
          </w:p>
        </w:tc>
        <w:tc>
          <w:tcPr>
            <w:tcW w:w="6121" w:type="dxa"/>
            <w:tcBorders>
              <w:top w:val="nil"/>
              <w:left w:val="nil"/>
              <w:bottom w:val="single" w:color="auto" w:sz="4" w:space="0"/>
              <w:right w:val="single" w:color="auto" w:sz="4" w:space="0"/>
            </w:tcBorders>
            <w:noWrap/>
            <w:vAlign w:val="center"/>
          </w:tcPr>
          <w:p w14:paraId="31155242">
            <w:pPr>
              <w:widowControl/>
              <w:jc w:val="center"/>
              <w:rPr>
                <w:rFonts w:ascii="宋体" w:hAnsi="宋体"/>
                <w:kern w:val="0"/>
                <w:szCs w:val="21"/>
              </w:rPr>
            </w:pPr>
            <w:r>
              <w:rPr>
                <w:rFonts w:hint="eastAsia" w:ascii="宋体" w:hAnsi="宋体"/>
                <w:kern w:val="0"/>
                <w:szCs w:val="21"/>
              </w:rPr>
              <w:t>十二导联</w:t>
            </w:r>
          </w:p>
        </w:tc>
      </w:tr>
      <w:tr w14:paraId="69257150">
        <w:tblPrEx>
          <w:tblCellMar>
            <w:top w:w="0" w:type="dxa"/>
            <w:left w:w="108" w:type="dxa"/>
            <w:bottom w:w="0" w:type="dxa"/>
            <w:right w:w="108" w:type="dxa"/>
          </w:tblCellMar>
        </w:tblPrEx>
        <w:trPr>
          <w:trHeight w:val="505" w:hRule="atLeast"/>
          <w:jc w:val="center"/>
        </w:trPr>
        <w:tc>
          <w:tcPr>
            <w:tcW w:w="1918" w:type="dxa"/>
            <w:tcBorders>
              <w:top w:val="single" w:color="auto" w:sz="4" w:space="0"/>
              <w:left w:val="single" w:color="auto" w:sz="4" w:space="0"/>
              <w:bottom w:val="single" w:color="auto" w:sz="4" w:space="0"/>
              <w:right w:val="single" w:color="auto" w:sz="4" w:space="0"/>
            </w:tcBorders>
            <w:vAlign w:val="center"/>
          </w:tcPr>
          <w:p w14:paraId="29FA6389">
            <w:pPr>
              <w:widowControl/>
              <w:jc w:val="center"/>
              <w:rPr>
                <w:rFonts w:ascii="宋体" w:hAnsi="宋体"/>
                <w:color w:val="000000"/>
                <w:kern w:val="0"/>
                <w:szCs w:val="21"/>
              </w:rPr>
            </w:pPr>
            <w:r>
              <w:rPr>
                <w:rFonts w:hint="eastAsia" w:ascii="宋体" w:hAnsi="宋体"/>
                <w:color w:val="000000"/>
                <w:kern w:val="0"/>
                <w:szCs w:val="21"/>
              </w:rPr>
              <w:t>23</w:t>
            </w:r>
          </w:p>
        </w:tc>
        <w:tc>
          <w:tcPr>
            <w:tcW w:w="6121" w:type="dxa"/>
            <w:tcBorders>
              <w:top w:val="nil"/>
              <w:left w:val="nil"/>
              <w:bottom w:val="single" w:color="auto" w:sz="4" w:space="0"/>
              <w:right w:val="single" w:color="auto" w:sz="4" w:space="0"/>
            </w:tcBorders>
            <w:noWrap/>
            <w:vAlign w:val="center"/>
          </w:tcPr>
          <w:p w14:paraId="01265B51">
            <w:pPr>
              <w:widowControl/>
              <w:jc w:val="center"/>
              <w:rPr>
                <w:rFonts w:ascii="宋体" w:hAnsi="宋体"/>
                <w:kern w:val="0"/>
                <w:szCs w:val="21"/>
              </w:rPr>
            </w:pPr>
            <w:r>
              <w:rPr>
                <w:rFonts w:hint="eastAsia" w:ascii="宋体" w:hAnsi="宋体"/>
                <w:kern w:val="0"/>
                <w:szCs w:val="21"/>
              </w:rPr>
              <w:t>超声骨密度</w:t>
            </w:r>
          </w:p>
        </w:tc>
      </w:tr>
      <w:tr w14:paraId="3EF918C8">
        <w:tblPrEx>
          <w:tblCellMar>
            <w:top w:w="0" w:type="dxa"/>
            <w:left w:w="108" w:type="dxa"/>
            <w:bottom w:w="0" w:type="dxa"/>
            <w:right w:w="108" w:type="dxa"/>
          </w:tblCellMar>
        </w:tblPrEx>
        <w:trPr>
          <w:trHeight w:val="505" w:hRule="atLeast"/>
          <w:jc w:val="center"/>
        </w:trPr>
        <w:tc>
          <w:tcPr>
            <w:tcW w:w="1918" w:type="dxa"/>
            <w:tcBorders>
              <w:top w:val="single" w:color="auto" w:sz="4" w:space="0"/>
              <w:left w:val="single" w:color="auto" w:sz="4" w:space="0"/>
              <w:bottom w:val="single" w:color="auto" w:sz="4" w:space="0"/>
              <w:right w:val="single" w:color="auto" w:sz="4" w:space="0"/>
            </w:tcBorders>
            <w:vAlign w:val="center"/>
          </w:tcPr>
          <w:p w14:paraId="51C2CCFE">
            <w:pPr>
              <w:widowControl/>
              <w:jc w:val="center"/>
              <w:rPr>
                <w:rFonts w:ascii="宋体" w:hAnsi="宋体"/>
                <w:color w:val="000000"/>
                <w:kern w:val="0"/>
                <w:szCs w:val="21"/>
              </w:rPr>
            </w:pPr>
            <w:r>
              <w:rPr>
                <w:rFonts w:hint="eastAsia" w:ascii="宋体" w:hAnsi="宋体"/>
                <w:color w:val="000000"/>
                <w:kern w:val="0"/>
                <w:szCs w:val="21"/>
              </w:rPr>
              <w:t>24</w:t>
            </w:r>
          </w:p>
        </w:tc>
        <w:tc>
          <w:tcPr>
            <w:tcW w:w="6121" w:type="dxa"/>
            <w:tcBorders>
              <w:top w:val="nil"/>
              <w:left w:val="nil"/>
              <w:bottom w:val="single" w:color="auto" w:sz="4" w:space="0"/>
              <w:right w:val="single" w:color="auto" w:sz="4" w:space="0"/>
            </w:tcBorders>
            <w:noWrap/>
            <w:vAlign w:val="center"/>
          </w:tcPr>
          <w:p w14:paraId="1EE0CE7F">
            <w:pPr>
              <w:widowControl/>
              <w:jc w:val="center"/>
              <w:rPr>
                <w:rFonts w:ascii="宋体" w:hAnsi="宋体"/>
                <w:kern w:val="0"/>
                <w:szCs w:val="21"/>
              </w:rPr>
            </w:pPr>
            <w:r>
              <w:rPr>
                <w:rFonts w:hint="eastAsia" w:ascii="宋体" w:hAnsi="宋体"/>
                <w:kern w:val="0"/>
                <w:szCs w:val="21"/>
              </w:rPr>
              <w:t>动脉硬化</w:t>
            </w:r>
          </w:p>
        </w:tc>
      </w:tr>
      <w:tr w14:paraId="2E9C3C6F">
        <w:tblPrEx>
          <w:tblCellMar>
            <w:top w:w="0" w:type="dxa"/>
            <w:left w:w="108" w:type="dxa"/>
            <w:bottom w:w="0" w:type="dxa"/>
            <w:right w:w="108" w:type="dxa"/>
          </w:tblCellMar>
        </w:tblPrEx>
        <w:trPr>
          <w:trHeight w:val="505" w:hRule="atLeast"/>
          <w:jc w:val="center"/>
        </w:trPr>
        <w:tc>
          <w:tcPr>
            <w:tcW w:w="1918" w:type="dxa"/>
            <w:tcBorders>
              <w:top w:val="single" w:color="auto" w:sz="4" w:space="0"/>
              <w:left w:val="single" w:color="auto" w:sz="4" w:space="0"/>
              <w:bottom w:val="single" w:color="auto" w:sz="4" w:space="0"/>
              <w:right w:val="single" w:color="auto" w:sz="4" w:space="0"/>
            </w:tcBorders>
            <w:vAlign w:val="center"/>
          </w:tcPr>
          <w:p w14:paraId="76256697">
            <w:pPr>
              <w:widowControl/>
              <w:jc w:val="center"/>
              <w:rPr>
                <w:rFonts w:ascii="宋体" w:hAnsi="宋体"/>
                <w:color w:val="000000"/>
                <w:kern w:val="0"/>
                <w:szCs w:val="21"/>
              </w:rPr>
            </w:pPr>
            <w:r>
              <w:rPr>
                <w:rFonts w:hint="eastAsia" w:ascii="宋体" w:hAnsi="宋体"/>
                <w:color w:val="000000"/>
                <w:kern w:val="0"/>
                <w:szCs w:val="21"/>
              </w:rPr>
              <w:t>25</w:t>
            </w:r>
          </w:p>
        </w:tc>
        <w:tc>
          <w:tcPr>
            <w:tcW w:w="6121" w:type="dxa"/>
            <w:tcBorders>
              <w:top w:val="nil"/>
              <w:left w:val="nil"/>
              <w:bottom w:val="single" w:color="auto" w:sz="4" w:space="0"/>
              <w:right w:val="single" w:color="auto" w:sz="4" w:space="0"/>
            </w:tcBorders>
            <w:noWrap/>
            <w:vAlign w:val="center"/>
          </w:tcPr>
          <w:p w14:paraId="7B1414F5">
            <w:pPr>
              <w:widowControl/>
              <w:jc w:val="center"/>
              <w:rPr>
                <w:rFonts w:ascii="宋体" w:hAnsi="宋体"/>
                <w:kern w:val="0"/>
                <w:szCs w:val="21"/>
              </w:rPr>
            </w:pPr>
            <w:r>
              <w:rPr>
                <w:rFonts w:hint="eastAsia" w:ascii="宋体" w:hAnsi="宋体"/>
                <w:kern w:val="0"/>
                <w:szCs w:val="21"/>
              </w:rPr>
              <w:t>经颅多普勒</w:t>
            </w:r>
          </w:p>
        </w:tc>
      </w:tr>
      <w:tr w14:paraId="4AA87E78">
        <w:tblPrEx>
          <w:tblCellMar>
            <w:top w:w="0" w:type="dxa"/>
            <w:left w:w="108" w:type="dxa"/>
            <w:bottom w:w="0" w:type="dxa"/>
            <w:right w:w="108" w:type="dxa"/>
          </w:tblCellMar>
        </w:tblPrEx>
        <w:trPr>
          <w:trHeight w:val="505" w:hRule="atLeast"/>
          <w:jc w:val="center"/>
        </w:trPr>
        <w:tc>
          <w:tcPr>
            <w:tcW w:w="1918" w:type="dxa"/>
            <w:tcBorders>
              <w:top w:val="single" w:color="auto" w:sz="4" w:space="0"/>
              <w:left w:val="single" w:color="auto" w:sz="4" w:space="0"/>
              <w:right w:val="single" w:color="auto" w:sz="4" w:space="0"/>
            </w:tcBorders>
            <w:vAlign w:val="center"/>
          </w:tcPr>
          <w:p w14:paraId="2935DD96">
            <w:pPr>
              <w:widowControl/>
              <w:jc w:val="center"/>
              <w:rPr>
                <w:rFonts w:ascii="宋体" w:hAnsi="宋体"/>
                <w:color w:val="000000"/>
                <w:kern w:val="0"/>
                <w:szCs w:val="21"/>
              </w:rPr>
            </w:pPr>
            <w:r>
              <w:rPr>
                <w:rFonts w:hint="eastAsia" w:ascii="宋体" w:hAnsi="宋体"/>
                <w:color w:val="000000"/>
                <w:kern w:val="0"/>
                <w:szCs w:val="21"/>
              </w:rPr>
              <w:t>26</w:t>
            </w:r>
          </w:p>
        </w:tc>
        <w:tc>
          <w:tcPr>
            <w:tcW w:w="6121" w:type="dxa"/>
            <w:tcBorders>
              <w:top w:val="single" w:color="auto" w:sz="4" w:space="0"/>
              <w:left w:val="nil"/>
              <w:bottom w:val="single" w:color="auto" w:sz="4" w:space="0"/>
              <w:right w:val="single" w:color="auto" w:sz="4" w:space="0"/>
            </w:tcBorders>
            <w:noWrap/>
            <w:vAlign w:val="center"/>
          </w:tcPr>
          <w:p w14:paraId="00B5A06A">
            <w:pPr>
              <w:widowControl/>
              <w:jc w:val="center"/>
              <w:rPr>
                <w:rFonts w:ascii="宋体" w:hAnsi="宋体"/>
                <w:kern w:val="0"/>
                <w:szCs w:val="21"/>
              </w:rPr>
            </w:pPr>
            <w:r>
              <w:rPr>
                <w:rFonts w:hint="eastAsia" w:ascii="宋体" w:hAnsi="宋体"/>
                <w:kern w:val="0"/>
                <w:szCs w:val="21"/>
              </w:rPr>
              <w:t>胸部CT（云胶片）</w:t>
            </w:r>
          </w:p>
        </w:tc>
      </w:tr>
      <w:tr w14:paraId="08D3683D">
        <w:tblPrEx>
          <w:tblCellMar>
            <w:top w:w="0" w:type="dxa"/>
            <w:left w:w="108" w:type="dxa"/>
            <w:bottom w:w="0" w:type="dxa"/>
            <w:right w:w="108" w:type="dxa"/>
          </w:tblCellMar>
        </w:tblPrEx>
        <w:trPr>
          <w:trHeight w:val="505" w:hRule="atLeast"/>
          <w:jc w:val="center"/>
        </w:trPr>
        <w:tc>
          <w:tcPr>
            <w:tcW w:w="1918" w:type="dxa"/>
            <w:tcBorders>
              <w:top w:val="single" w:color="auto" w:sz="4" w:space="0"/>
              <w:left w:val="single" w:color="auto" w:sz="4" w:space="0"/>
              <w:bottom w:val="single" w:color="auto" w:sz="4" w:space="0"/>
              <w:right w:val="single" w:color="auto" w:sz="4" w:space="0"/>
            </w:tcBorders>
            <w:vAlign w:val="center"/>
          </w:tcPr>
          <w:p w14:paraId="79679286">
            <w:pPr>
              <w:widowControl/>
              <w:jc w:val="center"/>
              <w:rPr>
                <w:rFonts w:ascii="宋体" w:hAnsi="宋体"/>
                <w:color w:val="000000"/>
                <w:kern w:val="0"/>
                <w:szCs w:val="21"/>
              </w:rPr>
            </w:pPr>
            <w:r>
              <w:rPr>
                <w:rFonts w:hint="eastAsia" w:ascii="宋体" w:hAnsi="宋体"/>
                <w:color w:val="000000"/>
                <w:kern w:val="0"/>
                <w:szCs w:val="21"/>
              </w:rPr>
              <w:t>27</w:t>
            </w:r>
          </w:p>
        </w:tc>
        <w:tc>
          <w:tcPr>
            <w:tcW w:w="6121" w:type="dxa"/>
            <w:tcBorders>
              <w:top w:val="single" w:color="auto" w:sz="4" w:space="0"/>
              <w:left w:val="single" w:color="auto" w:sz="4" w:space="0"/>
              <w:bottom w:val="single" w:color="auto" w:sz="4" w:space="0"/>
              <w:right w:val="single" w:color="auto" w:sz="4" w:space="0"/>
            </w:tcBorders>
            <w:noWrap/>
            <w:vAlign w:val="center"/>
          </w:tcPr>
          <w:p w14:paraId="6CADA7DD">
            <w:pPr>
              <w:widowControl/>
              <w:jc w:val="center"/>
              <w:rPr>
                <w:rFonts w:ascii="宋体" w:hAnsi="宋体"/>
                <w:color w:val="000000"/>
                <w:kern w:val="0"/>
                <w:szCs w:val="21"/>
              </w:rPr>
            </w:pPr>
            <w:r>
              <w:rPr>
                <w:rFonts w:hint="eastAsia" w:ascii="宋体" w:hAnsi="宋体"/>
                <w:color w:val="000000"/>
                <w:kern w:val="0"/>
                <w:szCs w:val="21"/>
              </w:rPr>
              <w:t>碳13呼气试验</w:t>
            </w:r>
          </w:p>
        </w:tc>
      </w:tr>
      <w:tr w14:paraId="07D23376">
        <w:tblPrEx>
          <w:tblCellMar>
            <w:top w:w="0" w:type="dxa"/>
            <w:left w:w="108" w:type="dxa"/>
            <w:bottom w:w="0" w:type="dxa"/>
            <w:right w:w="108" w:type="dxa"/>
          </w:tblCellMar>
        </w:tblPrEx>
        <w:trPr>
          <w:trHeight w:val="515" w:hRule="atLeast"/>
          <w:jc w:val="center"/>
        </w:trPr>
        <w:tc>
          <w:tcPr>
            <w:tcW w:w="1918" w:type="dxa"/>
            <w:tcBorders>
              <w:top w:val="single" w:color="auto" w:sz="4" w:space="0"/>
              <w:left w:val="single" w:color="auto" w:sz="4" w:space="0"/>
              <w:bottom w:val="single" w:color="auto" w:sz="4" w:space="0"/>
              <w:right w:val="single" w:color="auto" w:sz="4" w:space="0"/>
            </w:tcBorders>
            <w:vAlign w:val="center"/>
          </w:tcPr>
          <w:p w14:paraId="76364209">
            <w:pPr>
              <w:widowControl/>
              <w:jc w:val="center"/>
              <w:rPr>
                <w:rFonts w:ascii="宋体" w:hAnsi="宋体"/>
                <w:color w:val="000000"/>
                <w:kern w:val="0"/>
                <w:szCs w:val="21"/>
              </w:rPr>
            </w:pPr>
            <w:r>
              <w:rPr>
                <w:rFonts w:hint="eastAsia" w:ascii="宋体" w:hAnsi="宋体"/>
                <w:color w:val="000000"/>
                <w:kern w:val="0"/>
                <w:szCs w:val="21"/>
              </w:rPr>
              <w:t>28</w:t>
            </w:r>
          </w:p>
        </w:tc>
        <w:tc>
          <w:tcPr>
            <w:tcW w:w="6121" w:type="dxa"/>
            <w:tcBorders>
              <w:top w:val="single" w:color="auto" w:sz="4" w:space="0"/>
              <w:left w:val="single" w:color="auto" w:sz="4" w:space="0"/>
              <w:bottom w:val="single" w:color="auto" w:sz="4" w:space="0"/>
              <w:right w:val="single" w:color="auto" w:sz="4" w:space="0"/>
            </w:tcBorders>
            <w:noWrap/>
            <w:vAlign w:val="center"/>
          </w:tcPr>
          <w:p w14:paraId="36AD737E">
            <w:pPr>
              <w:widowControl/>
              <w:jc w:val="center"/>
              <w:rPr>
                <w:rFonts w:ascii="宋体" w:hAnsi="宋体"/>
                <w:color w:val="000000"/>
                <w:kern w:val="0"/>
                <w:szCs w:val="21"/>
              </w:rPr>
            </w:pPr>
            <w:r>
              <w:rPr>
                <w:rFonts w:hint="eastAsia" w:ascii="宋体" w:hAnsi="宋体"/>
                <w:color w:val="000000"/>
                <w:kern w:val="0"/>
                <w:szCs w:val="21"/>
              </w:rPr>
              <w:t>妇科+液基细胞检查</w:t>
            </w:r>
          </w:p>
        </w:tc>
      </w:tr>
    </w:tbl>
    <w:p w14:paraId="45E01E87">
      <w:pPr>
        <w:spacing w:line="440" w:lineRule="exact"/>
        <w:jc w:val="center"/>
        <w:rPr>
          <w:rFonts w:ascii="宋体" w:hAnsi="宋体" w:cs="宋体"/>
          <w:b/>
          <w:bCs/>
          <w:color w:val="000000"/>
          <w:kern w:val="0"/>
          <w:sz w:val="36"/>
          <w:szCs w:val="36"/>
        </w:rPr>
      </w:pPr>
    </w:p>
    <w:p w14:paraId="627B46B3">
      <w:pPr>
        <w:pStyle w:val="9"/>
        <w:rPr>
          <w:rFonts w:ascii="宋体" w:hAnsi="宋体" w:cs="宋体"/>
          <w:b/>
          <w:bCs/>
          <w:color w:val="000000"/>
          <w:kern w:val="0"/>
          <w:sz w:val="36"/>
          <w:szCs w:val="36"/>
        </w:rPr>
      </w:pPr>
    </w:p>
    <w:p w14:paraId="24474360"/>
    <w:p w14:paraId="4A961BFB">
      <w:pPr>
        <w:pStyle w:val="9"/>
      </w:pPr>
    </w:p>
    <w:p w14:paraId="4E2EC8AE">
      <w:pPr>
        <w:pStyle w:val="9"/>
      </w:pPr>
    </w:p>
    <w:p w14:paraId="3A1322C7"/>
    <w:p w14:paraId="360AECF8">
      <w:pPr>
        <w:pStyle w:val="9"/>
        <w:ind w:left="0" w:leftChars="0"/>
      </w:pPr>
    </w:p>
    <w:p w14:paraId="13ADDEBF">
      <w:pPr>
        <w:widowControl/>
        <w:spacing w:line="240" w:lineRule="auto"/>
        <w:jc w:val="center"/>
        <w:rPr>
          <w:rFonts w:hint="eastAsia" w:ascii="宋体" w:hAnsi="宋体"/>
          <w:b/>
          <w:bCs/>
          <w:color w:val="000000"/>
          <w:kern w:val="0"/>
          <w:szCs w:val="21"/>
        </w:rPr>
      </w:pPr>
      <w:r>
        <w:rPr>
          <w:rFonts w:hint="eastAsia" w:ascii="宋体" w:hAnsi="宋体"/>
          <w:b/>
          <w:bCs/>
          <w:color w:val="000000"/>
          <w:kern w:val="0"/>
          <w:szCs w:val="21"/>
        </w:rPr>
        <w:br w:type="page"/>
      </w:r>
    </w:p>
    <w:tbl>
      <w:tblPr>
        <w:tblStyle w:val="23"/>
        <w:tblpPr w:leftFromText="180" w:rightFromText="180" w:vertAnchor="text" w:horzAnchor="page" w:tblpX="2187" w:tblpY="-51"/>
        <w:tblOverlap w:val="never"/>
        <w:tblW w:w="0" w:type="auto"/>
        <w:tblInd w:w="0" w:type="dxa"/>
        <w:tblLayout w:type="fixed"/>
        <w:tblCellMar>
          <w:top w:w="0" w:type="dxa"/>
          <w:left w:w="108" w:type="dxa"/>
          <w:bottom w:w="0" w:type="dxa"/>
          <w:right w:w="108" w:type="dxa"/>
        </w:tblCellMar>
      </w:tblPr>
      <w:tblGrid>
        <w:gridCol w:w="2033"/>
        <w:gridCol w:w="6026"/>
      </w:tblGrid>
      <w:tr w14:paraId="18EE9CD1">
        <w:tblPrEx>
          <w:tblCellMar>
            <w:top w:w="0" w:type="dxa"/>
            <w:left w:w="108" w:type="dxa"/>
            <w:bottom w:w="0" w:type="dxa"/>
            <w:right w:w="108" w:type="dxa"/>
          </w:tblCellMar>
        </w:tblPrEx>
        <w:trPr>
          <w:trHeight w:val="660" w:hRule="atLeast"/>
        </w:trPr>
        <w:tc>
          <w:tcPr>
            <w:tcW w:w="8059" w:type="dxa"/>
            <w:gridSpan w:val="2"/>
            <w:tcBorders>
              <w:top w:val="single" w:color="auto" w:sz="4" w:space="0"/>
              <w:left w:val="single" w:color="auto" w:sz="4" w:space="0"/>
              <w:bottom w:val="single" w:color="auto" w:sz="4" w:space="0"/>
              <w:right w:val="single" w:color="auto" w:sz="4" w:space="0"/>
            </w:tcBorders>
            <w:noWrap/>
            <w:vAlign w:val="center"/>
          </w:tcPr>
          <w:p w14:paraId="0AD884EA">
            <w:pPr>
              <w:widowControl/>
              <w:spacing w:line="240" w:lineRule="auto"/>
              <w:jc w:val="center"/>
              <w:rPr>
                <w:rFonts w:hint="default" w:ascii="宋体" w:hAnsi="宋体" w:eastAsia="宋体"/>
                <w:b/>
                <w:bCs/>
                <w:color w:val="000000"/>
                <w:kern w:val="0"/>
                <w:szCs w:val="21"/>
                <w:lang w:val="en-US" w:eastAsia="zh-CN"/>
              </w:rPr>
            </w:pPr>
            <w:r>
              <w:rPr>
                <w:rFonts w:hint="eastAsia" w:ascii="宋体" w:hAnsi="宋体"/>
                <w:b/>
                <w:bCs/>
                <w:color w:val="000000"/>
                <w:kern w:val="0"/>
                <w:szCs w:val="21"/>
                <w:lang w:val="en-US" w:eastAsia="zh-CN"/>
              </w:rPr>
              <w:t>服务名称：</w:t>
            </w:r>
            <w:r>
              <w:rPr>
                <w:rFonts w:hint="eastAsia" w:ascii="宋体" w:hAnsi="宋体"/>
                <w:b/>
                <w:bCs/>
                <w:color w:val="000000"/>
                <w:kern w:val="0"/>
                <w:szCs w:val="21"/>
              </w:rPr>
              <w:t>40</w:t>
            </w:r>
            <w:r>
              <w:rPr>
                <w:rFonts w:hint="eastAsia" w:ascii="宋体" w:hAnsi="宋体"/>
                <w:b/>
                <w:bCs/>
                <w:color w:val="000000"/>
                <w:kern w:val="0"/>
                <w:szCs w:val="21"/>
                <w:lang w:val="en-US" w:eastAsia="zh-CN"/>
              </w:rPr>
              <w:t>周</w:t>
            </w:r>
            <w:r>
              <w:rPr>
                <w:rFonts w:hint="eastAsia" w:ascii="宋体" w:hAnsi="宋体"/>
                <w:b/>
                <w:bCs/>
                <w:color w:val="000000"/>
                <w:kern w:val="0"/>
                <w:szCs w:val="21"/>
              </w:rPr>
              <w:t>岁以下男项目</w:t>
            </w:r>
            <w:r>
              <w:rPr>
                <w:rFonts w:hint="eastAsia" w:ascii="宋体" w:hAnsi="宋体"/>
                <w:b w:val="0"/>
                <w:bCs w:val="0"/>
                <w:color w:val="000000"/>
                <w:kern w:val="0"/>
                <w:szCs w:val="21"/>
                <w:lang w:eastAsia="zh-CN"/>
              </w:rPr>
              <w:t>（</w:t>
            </w:r>
            <w:r>
              <w:rPr>
                <w:rFonts w:hint="eastAsia" w:ascii="宋体" w:hAnsi="宋体"/>
                <w:b w:val="0"/>
                <w:bCs w:val="0"/>
                <w:color w:val="000000"/>
                <w:kern w:val="0"/>
                <w:szCs w:val="21"/>
                <w:lang w:val="en-US" w:eastAsia="zh-CN"/>
              </w:rPr>
              <w:t>限价：</w:t>
            </w:r>
            <w:r>
              <w:rPr>
                <w:rFonts w:hint="eastAsia" w:ascii="宋体" w:hAnsi="宋体" w:cs="宋体"/>
                <w:szCs w:val="24"/>
                <w:lang w:val="en-US" w:eastAsia="zh-CN"/>
              </w:rPr>
              <w:t>1343元/⼈）</w:t>
            </w:r>
          </w:p>
        </w:tc>
      </w:tr>
      <w:tr w14:paraId="7E36E889">
        <w:tblPrEx>
          <w:tblCellMar>
            <w:top w:w="0" w:type="dxa"/>
            <w:left w:w="108" w:type="dxa"/>
            <w:bottom w:w="0" w:type="dxa"/>
            <w:right w:w="108" w:type="dxa"/>
          </w:tblCellMar>
        </w:tblPrEx>
        <w:trPr>
          <w:trHeight w:val="660" w:hRule="atLeast"/>
        </w:trPr>
        <w:tc>
          <w:tcPr>
            <w:tcW w:w="2033" w:type="dxa"/>
            <w:tcBorders>
              <w:top w:val="single" w:color="auto" w:sz="4" w:space="0"/>
              <w:left w:val="single" w:color="auto" w:sz="4" w:space="0"/>
              <w:bottom w:val="single" w:color="auto" w:sz="4" w:space="0"/>
              <w:right w:val="single" w:color="auto" w:sz="4" w:space="0"/>
            </w:tcBorders>
            <w:noWrap/>
            <w:vAlign w:val="center"/>
          </w:tcPr>
          <w:p w14:paraId="1C3EDC4E">
            <w:pPr>
              <w:widowControl/>
              <w:spacing w:line="240" w:lineRule="auto"/>
              <w:jc w:val="center"/>
              <w:rPr>
                <w:rFonts w:ascii="宋体" w:hAnsi="宋体"/>
                <w:b/>
                <w:bCs/>
                <w:color w:val="000000"/>
                <w:kern w:val="0"/>
                <w:szCs w:val="21"/>
              </w:rPr>
            </w:pPr>
            <w:r>
              <w:rPr>
                <w:rFonts w:hint="eastAsia" w:ascii="宋体" w:hAnsi="宋体"/>
                <w:b/>
                <w:bCs/>
                <w:color w:val="000000"/>
                <w:kern w:val="0"/>
                <w:szCs w:val="21"/>
              </w:rPr>
              <w:t>序号</w:t>
            </w:r>
          </w:p>
        </w:tc>
        <w:tc>
          <w:tcPr>
            <w:tcW w:w="6026" w:type="dxa"/>
            <w:tcBorders>
              <w:top w:val="single" w:color="auto" w:sz="4" w:space="0"/>
              <w:left w:val="nil"/>
              <w:bottom w:val="single" w:color="auto" w:sz="4" w:space="0"/>
              <w:right w:val="single" w:color="auto" w:sz="4" w:space="0"/>
            </w:tcBorders>
            <w:noWrap/>
            <w:vAlign w:val="center"/>
          </w:tcPr>
          <w:p w14:paraId="1281D2D2">
            <w:pPr>
              <w:widowControl/>
              <w:spacing w:line="240" w:lineRule="auto"/>
              <w:jc w:val="center"/>
              <w:rPr>
                <w:rFonts w:hint="eastAsia" w:ascii="宋体" w:hAnsi="宋体" w:eastAsia="宋体"/>
                <w:b/>
                <w:bCs/>
                <w:color w:val="000000"/>
                <w:kern w:val="0"/>
                <w:szCs w:val="21"/>
                <w:lang w:val="en-US" w:eastAsia="zh-CN"/>
              </w:rPr>
            </w:pPr>
            <w:r>
              <w:rPr>
                <w:rFonts w:hint="eastAsia" w:ascii="宋体" w:hAnsi="宋体"/>
                <w:b/>
                <w:bCs/>
                <w:color w:val="000000"/>
                <w:kern w:val="0"/>
                <w:szCs w:val="21"/>
                <w:lang w:val="en-US" w:eastAsia="zh-CN"/>
              </w:rPr>
              <w:t>服务项目</w:t>
            </w:r>
          </w:p>
        </w:tc>
      </w:tr>
      <w:tr w14:paraId="0AE830E0">
        <w:tblPrEx>
          <w:tblCellMar>
            <w:top w:w="0" w:type="dxa"/>
            <w:left w:w="108" w:type="dxa"/>
            <w:bottom w:w="0" w:type="dxa"/>
            <w:right w:w="108" w:type="dxa"/>
          </w:tblCellMar>
        </w:tblPrEx>
        <w:trPr>
          <w:trHeight w:val="506" w:hRule="atLeast"/>
        </w:trPr>
        <w:tc>
          <w:tcPr>
            <w:tcW w:w="2033" w:type="dxa"/>
            <w:tcBorders>
              <w:top w:val="nil"/>
              <w:left w:val="single" w:color="auto" w:sz="4" w:space="0"/>
              <w:bottom w:val="single" w:color="auto" w:sz="4" w:space="0"/>
              <w:right w:val="single" w:color="auto" w:sz="4" w:space="0"/>
            </w:tcBorders>
            <w:noWrap/>
            <w:vAlign w:val="center"/>
          </w:tcPr>
          <w:p w14:paraId="0AFB8056">
            <w:pPr>
              <w:spacing w:line="240" w:lineRule="auto"/>
              <w:jc w:val="center"/>
              <w:rPr>
                <w:rFonts w:ascii="宋体" w:hAnsi="宋体"/>
                <w:b w:val="0"/>
                <w:bCs w:val="0"/>
                <w:color w:val="000000"/>
                <w:kern w:val="0"/>
                <w:szCs w:val="21"/>
              </w:rPr>
            </w:pPr>
            <w:bookmarkStart w:id="282" w:name="_Hlk196400939"/>
            <w:r>
              <w:rPr>
                <w:rFonts w:hint="eastAsia" w:ascii="宋体" w:hAnsi="宋体"/>
                <w:b w:val="0"/>
                <w:bCs w:val="0"/>
                <w:color w:val="000000"/>
                <w:kern w:val="0"/>
                <w:szCs w:val="21"/>
              </w:rPr>
              <w:t>1</w:t>
            </w:r>
          </w:p>
        </w:tc>
        <w:tc>
          <w:tcPr>
            <w:tcW w:w="6026" w:type="dxa"/>
            <w:tcBorders>
              <w:top w:val="nil"/>
              <w:left w:val="nil"/>
              <w:bottom w:val="single" w:color="auto" w:sz="4" w:space="0"/>
              <w:right w:val="single" w:color="auto" w:sz="4" w:space="0"/>
            </w:tcBorders>
            <w:noWrap/>
            <w:vAlign w:val="center"/>
          </w:tcPr>
          <w:p w14:paraId="5D2B37D3">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一般项目</w:t>
            </w:r>
          </w:p>
        </w:tc>
      </w:tr>
      <w:tr w14:paraId="75BFE5E8">
        <w:tblPrEx>
          <w:tblCellMar>
            <w:top w:w="0" w:type="dxa"/>
            <w:left w:w="108" w:type="dxa"/>
            <w:bottom w:w="0" w:type="dxa"/>
            <w:right w:w="108" w:type="dxa"/>
          </w:tblCellMar>
        </w:tblPrEx>
        <w:trPr>
          <w:trHeight w:val="506" w:hRule="atLeast"/>
        </w:trPr>
        <w:tc>
          <w:tcPr>
            <w:tcW w:w="2033" w:type="dxa"/>
            <w:tcBorders>
              <w:top w:val="nil"/>
              <w:left w:val="single" w:color="auto" w:sz="4" w:space="0"/>
              <w:bottom w:val="single" w:color="auto" w:sz="4" w:space="0"/>
              <w:right w:val="single" w:color="auto" w:sz="4" w:space="0"/>
            </w:tcBorders>
            <w:noWrap/>
            <w:vAlign w:val="center"/>
          </w:tcPr>
          <w:p w14:paraId="16DDBA75">
            <w:pPr>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2</w:t>
            </w:r>
          </w:p>
        </w:tc>
        <w:tc>
          <w:tcPr>
            <w:tcW w:w="6026" w:type="dxa"/>
            <w:tcBorders>
              <w:top w:val="nil"/>
              <w:left w:val="nil"/>
              <w:bottom w:val="single" w:color="auto" w:sz="4" w:space="0"/>
              <w:right w:val="single" w:color="auto" w:sz="4" w:space="0"/>
            </w:tcBorders>
            <w:noWrap/>
            <w:vAlign w:val="center"/>
          </w:tcPr>
          <w:p w14:paraId="45598856">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内科</w:t>
            </w:r>
          </w:p>
        </w:tc>
      </w:tr>
      <w:tr w14:paraId="72268F64">
        <w:tblPrEx>
          <w:tblCellMar>
            <w:top w:w="0" w:type="dxa"/>
            <w:left w:w="108" w:type="dxa"/>
            <w:bottom w:w="0" w:type="dxa"/>
            <w:right w:w="108" w:type="dxa"/>
          </w:tblCellMar>
        </w:tblPrEx>
        <w:trPr>
          <w:trHeight w:val="506" w:hRule="atLeast"/>
        </w:trPr>
        <w:tc>
          <w:tcPr>
            <w:tcW w:w="2033" w:type="dxa"/>
            <w:tcBorders>
              <w:top w:val="nil"/>
              <w:left w:val="single" w:color="auto" w:sz="4" w:space="0"/>
              <w:bottom w:val="single" w:color="auto" w:sz="4" w:space="0"/>
              <w:right w:val="single" w:color="auto" w:sz="4" w:space="0"/>
            </w:tcBorders>
            <w:noWrap/>
            <w:vAlign w:val="center"/>
          </w:tcPr>
          <w:p w14:paraId="531A7360">
            <w:pPr>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3</w:t>
            </w:r>
          </w:p>
        </w:tc>
        <w:tc>
          <w:tcPr>
            <w:tcW w:w="6026" w:type="dxa"/>
            <w:tcBorders>
              <w:top w:val="nil"/>
              <w:left w:val="nil"/>
              <w:bottom w:val="single" w:color="auto" w:sz="4" w:space="0"/>
              <w:right w:val="single" w:color="auto" w:sz="4" w:space="0"/>
            </w:tcBorders>
            <w:noWrap/>
            <w:vAlign w:val="center"/>
          </w:tcPr>
          <w:p w14:paraId="5953B427">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外科</w:t>
            </w:r>
          </w:p>
        </w:tc>
      </w:tr>
      <w:tr w14:paraId="773B502C">
        <w:tblPrEx>
          <w:tblCellMar>
            <w:top w:w="0" w:type="dxa"/>
            <w:left w:w="108" w:type="dxa"/>
            <w:bottom w:w="0" w:type="dxa"/>
            <w:right w:w="108" w:type="dxa"/>
          </w:tblCellMar>
        </w:tblPrEx>
        <w:trPr>
          <w:trHeight w:val="506" w:hRule="atLeast"/>
        </w:trPr>
        <w:tc>
          <w:tcPr>
            <w:tcW w:w="2033" w:type="dxa"/>
            <w:tcBorders>
              <w:top w:val="nil"/>
              <w:left w:val="single" w:color="auto" w:sz="4" w:space="0"/>
              <w:bottom w:val="single" w:color="auto" w:sz="4" w:space="0"/>
              <w:right w:val="single" w:color="auto" w:sz="4" w:space="0"/>
            </w:tcBorders>
            <w:noWrap/>
            <w:vAlign w:val="center"/>
          </w:tcPr>
          <w:p w14:paraId="6EEF748C">
            <w:pPr>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4</w:t>
            </w:r>
          </w:p>
        </w:tc>
        <w:tc>
          <w:tcPr>
            <w:tcW w:w="6026" w:type="dxa"/>
            <w:tcBorders>
              <w:top w:val="nil"/>
              <w:left w:val="nil"/>
              <w:bottom w:val="single" w:color="auto" w:sz="4" w:space="0"/>
              <w:right w:val="single" w:color="auto" w:sz="4" w:space="0"/>
            </w:tcBorders>
            <w:noWrap/>
            <w:vAlign w:val="center"/>
          </w:tcPr>
          <w:p w14:paraId="59766D72">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眼科</w:t>
            </w:r>
          </w:p>
        </w:tc>
      </w:tr>
      <w:tr w14:paraId="5C30108D">
        <w:tblPrEx>
          <w:tblCellMar>
            <w:top w:w="0" w:type="dxa"/>
            <w:left w:w="108" w:type="dxa"/>
            <w:bottom w:w="0" w:type="dxa"/>
            <w:right w:w="108" w:type="dxa"/>
          </w:tblCellMar>
        </w:tblPrEx>
        <w:trPr>
          <w:trHeight w:val="526" w:hRule="atLeast"/>
        </w:trPr>
        <w:tc>
          <w:tcPr>
            <w:tcW w:w="2033" w:type="dxa"/>
            <w:tcBorders>
              <w:top w:val="nil"/>
              <w:left w:val="single" w:color="auto" w:sz="4" w:space="0"/>
              <w:bottom w:val="single" w:color="auto" w:sz="4" w:space="0"/>
              <w:right w:val="single" w:color="auto" w:sz="4" w:space="0"/>
            </w:tcBorders>
            <w:noWrap/>
            <w:vAlign w:val="center"/>
          </w:tcPr>
          <w:p w14:paraId="22ADBD76">
            <w:pPr>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5</w:t>
            </w:r>
          </w:p>
        </w:tc>
        <w:tc>
          <w:tcPr>
            <w:tcW w:w="6026" w:type="dxa"/>
            <w:tcBorders>
              <w:top w:val="nil"/>
              <w:left w:val="nil"/>
              <w:bottom w:val="single" w:color="auto" w:sz="4" w:space="0"/>
              <w:right w:val="single" w:color="auto" w:sz="4" w:space="0"/>
            </w:tcBorders>
            <w:noWrap/>
            <w:vAlign w:val="center"/>
          </w:tcPr>
          <w:p w14:paraId="6DC97B0C">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总检结论、健康建议、电子档案、报告解读</w:t>
            </w:r>
          </w:p>
        </w:tc>
      </w:tr>
      <w:tr w14:paraId="0B809DBC">
        <w:tblPrEx>
          <w:tblCellMar>
            <w:top w:w="0" w:type="dxa"/>
            <w:left w:w="108" w:type="dxa"/>
            <w:bottom w:w="0" w:type="dxa"/>
            <w:right w:w="108" w:type="dxa"/>
          </w:tblCellMar>
        </w:tblPrEx>
        <w:trPr>
          <w:trHeight w:val="506" w:hRule="atLeast"/>
        </w:trPr>
        <w:tc>
          <w:tcPr>
            <w:tcW w:w="2033" w:type="dxa"/>
            <w:tcBorders>
              <w:top w:val="nil"/>
              <w:left w:val="single" w:color="auto" w:sz="4" w:space="0"/>
              <w:bottom w:val="single" w:color="auto" w:sz="4" w:space="0"/>
              <w:right w:val="single" w:color="auto" w:sz="4" w:space="0"/>
            </w:tcBorders>
            <w:noWrap/>
            <w:vAlign w:val="center"/>
          </w:tcPr>
          <w:p w14:paraId="0E1275BC">
            <w:pPr>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6</w:t>
            </w:r>
          </w:p>
        </w:tc>
        <w:tc>
          <w:tcPr>
            <w:tcW w:w="6026" w:type="dxa"/>
            <w:tcBorders>
              <w:top w:val="nil"/>
              <w:left w:val="nil"/>
              <w:bottom w:val="single" w:color="auto" w:sz="4" w:space="0"/>
              <w:right w:val="single" w:color="auto" w:sz="4" w:space="0"/>
            </w:tcBorders>
            <w:noWrap/>
            <w:vAlign w:val="center"/>
          </w:tcPr>
          <w:p w14:paraId="4A5D2A17">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眼底照相+眼压+裂隙灯</w:t>
            </w:r>
          </w:p>
        </w:tc>
      </w:tr>
      <w:tr w14:paraId="1D325621">
        <w:tblPrEx>
          <w:tblCellMar>
            <w:top w:w="0" w:type="dxa"/>
            <w:left w:w="108" w:type="dxa"/>
            <w:bottom w:w="0" w:type="dxa"/>
            <w:right w:w="108" w:type="dxa"/>
          </w:tblCellMar>
        </w:tblPrEx>
        <w:trPr>
          <w:trHeight w:val="506" w:hRule="atLeast"/>
        </w:trPr>
        <w:tc>
          <w:tcPr>
            <w:tcW w:w="2033" w:type="dxa"/>
            <w:tcBorders>
              <w:top w:val="single" w:color="auto" w:sz="4" w:space="0"/>
              <w:left w:val="single" w:color="auto" w:sz="4" w:space="0"/>
              <w:bottom w:val="single" w:color="auto" w:sz="4" w:space="0"/>
              <w:right w:val="single" w:color="auto" w:sz="4" w:space="0"/>
            </w:tcBorders>
            <w:vAlign w:val="center"/>
          </w:tcPr>
          <w:p w14:paraId="625A7540">
            <w:pPr>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7</w:t>
            </w:r>
          </w:p>
        </w:tc>
        <w:tc>
          <w:tcPr>
            <w:tcW w:w="6026" w:type="dxa"/>
            <w:tcBorders>
              <w:top w:val="nil"/>
              <w:left w:val="nil"/>
              <w:bottom w:val="single" w:color="auto" w:sz="4" w:space="0"/>
              <w:right w:val="single" w:color="auto" w:sz="4" w:space="0"/>
            </w:tcBorders>
            <w:noWrap/>
            <w:vAlign w:val="center"/>
          </w:tcPr>
          <w:p w14:paraId="79C56BAC">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腹部B超</w:t>
            </w:r>
          </w:p>
        </w:tc>
      </w:tr>
      <w:tr w14:paraId="34C30BEB">
        <w:tblPrEx>
          <w:tblCellMar>
            <w:top w:w="0" w:type="dxa"/>
            <w:left w:w="108" w:type="dxa"/>
            <w:bottom w:w="0" w:type="dxa"/>
            <w:right w:w="108" w:type="dxa"/>
          </w:tblCellMar>
        </w:tblPrEx>
        <w:trPr>
          <w:trHeight w:val="506" w:hRule="atLeast"/>
        </w:trPr>
        <w:tc>
          <w:tcPr>
            <w:tcW w:w="2033" w:type="dxa"/>
            <w:tcBorders>
              <w:top w:val="single" w:color="auto" w:sz="4" w:space="0"/>
              <w:left w:val="single" w:color="auto" w:sz="4" w:space="0"/>
              <w:bottom w:val="single" w:color="auto" w:sz="4" w:space="0"/>
              <w:right w:val="single" w:color="auto" w:sz="4" w:space="0"/>
            </w:tcBorders>
            <w:vAlign w:val="center"/>
          </w:tcPr>
          <w:p w14:paraId="5FE2A77F">
            <w:pPr>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8</w:t>
            </w:r>
          </w:p>
        </w:tc>
        <w:tc>
          <w:tcPr>
            <w:tcW w:w="6026" w:type="dxa"/>
            <w:tcBorders>
              <w:top w:val="single" w:color="auto" w:sz="4" w:space="0"/>
              <w:left w:val="nil"/>
              <w:bottom w:val="single" w:color="auto" w:sz="4" w:space="0"/>
              <w:right w:val="single" w:color="auto" w:sz="4" w:space="0"/>
            </w:tcBorders>
            <w:noWrap/>
            <w:vAlign w:val="center"/>
          </w:tcPr>
          <w:p w14:paraId="6DEAD701">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泌尿系统B超</w:t>
            </w:r>
          </w:p>
        </w:tc>
      </w:tr>
      <w:tr w14:paraId="5E1F3CDD">
        <w:tblPrEx>
          <w:tblCellMar>
            <w:top w:w="0" w:type="dxa"/>
            <w:left w:w="108" w:type="dxa"/>
            <w:bottom w:w="0" w:type="dxa"/>
            <w:right w:w="108" w:type="dxa"/>
          </w:tblCellMar>
        </w:tblPrEx>
        <w:trPr>
          <w:trHeight w:val="506" w:hRule="atLeast"/>
        </w:trPr>
        <w:tc>
          <w:tcPr>
            <w:tcW w:w="2033" w:type="dxa"/>
            <w:tcBorders>
              <w:top w:val="single" w:color="auto" w:sz="4" w:space="0"/>
              <w:left w:val="single" w:color="auto" w:sz="4" w:space="0"/>
              <w:bottom w:val="single" w:color="auto" w:sz="4" w:space="0"/>
              <w:right w:val="single" w:color="auto" w:sz="4" w:space="0"/>
            </w:tcBorders>
            <w:vAlign w:val="center"/>
          </w:tcPr>
          <w:p w14:paraId="22D5F22B">
            <w:pPr>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9</w:t>
            </w:r>
          </w:p>
        </w:tc>
        <w:tc>
          <w:tcPr>
            <w:tcW w:w="6026" w:type="dxa"/>
            <w:tcBorders>
              <w:top w:val="nil"/>
              <w:left w:val="nil"/>
              <w:bottom w:val="single" w:color="auto" w:sz="4" w:space="0"/>
              <w:right w:val="single" w:color="auto" w:sz="4" w:space="0"/>
            </w:tcBorders>
            <w:noWrap/>
            <w:vAlign w:val="center"/>
          </w:tcPr>
          <w:p w14:paraId="4DF8AA17">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甲状腺B超</w:t>
            </w:r>
          </w:p>
        </w:tc>
      </w:tr>
      <w:tr w14:paraId="712E7C71">
        <w:tblPrEx>
          <w:tblCellMar>
            <w:top w:w="0" w:type="dxa"/>
            <w:left w:w="108" w:type="dxa"/>
            <w:bottom w:w="0" w:type="dxa"/>
            <w:right w:w="108" w:type="dxa"/>
          </w:tblCellMar>
        </w:tblPrEx>
        <w:trPr>
          <w:trHeight w:val="506" w:hRule="atLeast"/>
        </w:trPr>
        <w:tc>
          <w:tcPr>
            <w:tcW w:w="2033" w:type="dxa"/>
            <w:tcBorders>
              <w:top w:val="single" w:color="auto" w:sz="4" w:space="0"/>
              <w:left w:val="single" w:color="auto" w:sz="4" w:space="0"/>
              <w:bottom w:val="single" w:color="auto" w:sz="4" w:space="0"/>
              <w:right w:val="single" w:color="auto" w:sz="4" w:space="0"/>
            </w:tcBorders>
            <w:vAlign w:val="center"/>
          </w:tcPr>
          <w:p w14:paraId="51038BA3">
            <w:pPr>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10</w:t>
            </w:r>
          </w:p>
        </w:tc>
        <w:tc>
          <w:tcPr>
            <w:tcW w:w="6026" w:type="dxa"/>
            <w:tcBorders>
              <w:top w:val="nil"/>
              <w:left w:val="nil"/>
              <w:bottom w:val="single" w:color="auto" w:sz="4" w:space="0"/>
              <w:right w:val="single" w:color="auto" w:sz="4" w:space="0"/>
            </w:tcBorders>
            <w:noWrap/>
            <w:vAlign w:val="center"/>
          </w:tcPr>
          <w:p w14:paraId="5DC345EF">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血常规</w:t>
            </w:r>
          </w:p>
        </w:tc>
      </w:tr>
      <w:tr w14:paraId="58B5023F">
        <w:tblPrEx>
          <w:tblCellMar>
            <w:top w:w="0" w:type="dxa"/>
            <w:left w:w="108" w:type="dxa"/>
            <w:bottom w:w="0" w:type="dxa"/>
            <w:right w:w="108" w:type="dxa"/>
          </w:tblCellMar>
        </w:tblPrEx>
        <w:trPr>
          <w:trHeight w:val="506" w:hRule="atLeast"/>
        </w:trPr>
        <w:tc>
          <w:tcPr>
            <w:tcW w:w="2033" w:type="dxa"/>
            <w:tcBorders>
              <w:top w:val="single" w:color="auto" w:sz="4" w:space="0"/>
              <w:left w:val="single" w:color="auto" w:sz="4" w:space="0"/>
              <w:bottom w:val="single" w:color="auto" w:sz="4" w:space="0"/>
              <w:right w:val="single" w:color="auto" w:sz="4" w:space="0"/>
            </w:tcBorders>
            <w:vAlign w:val="center"/>
          </w:tcPr>
          <w:p w14:paraId="2C8B5974">
            <w:pPr>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11</w:t>
            </w:r>
          </w:p>
        </w:tc>
        <w:tc>
          <w:tcPr>
            <w:tcW w:w="6026" w:type="dxa"/>
            <w:tcBorders>
              <w:top w:val="single" w:color="auto" w:sz="4" w:space="0"/>
              <w:left w:val="nil"/>
              <w:bottom w:val="single" w:color="auto" w:sz="4" w:space="0"/>
              <w:right w:val="single" w:color="auto" w:sz="4" w:space="0"/>
            </w:tcBorders>
            <w:noWrap/>
            <w:vAlign w:val="center"/>
          </w:tcPr>
          <w:p w14:paraId="209A8650">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尿液分析</w:t>
            </w:r>
          </w:p>
        </w:tc>
      </w:tr>
      <w:tr w14:paraId="3B9A2324">
        <w:tblPrEx>
          <w:tblCellMar>
            <w:top w:w="0" w:type="dxa"/>
            <w:left w:w="108" w:type="dxa"/>
            <w:bottom w:w="0" w:type="dxa"/>
            <w:right w:w="108" w:type="dxa"/>
          </w:tblCellMar>
        </w:tblPrEx>
        <w:trPr>
          <w:trHeight w:val="506" w:hRule="atLeast"/>
        </w:trPr>
        <w:tc>
          <w:tcPr>
            <w:tcW w:w="2033" w:type="dxa"/>
            <w:tcBorders>
              <w:top w:val="single" w:color="auto" w:sz="4" w:space="0"/>
              <w:left w:val="single" w:color="auto" w:sz="4" w:space="0"/>
              <w:right w:val="single" w:color="auto" w:sz="4" w:space="0"/>
            </w:tcBorders>
            <w:vAlign w:val="center"/>
          </w:tcPr>
          <w:p w14:paraId="4B3B4FA2">
            <w:pPr>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12</w:t>
            </w:r>
          </w:p>
        </w:tc>
        <w:tc>
          <w:tcPr>
            <w:tcW w:w="6026" w:type="dxa"/>
            <w:tcBorders>
              <w:top w:val="nil"/>
              <w:left w:val="nil"/>
              <w:bottom w:val="single" w:color="auto" w:sz="4" w:space="0"/>
              <w:right w:val="single" w:color="auto" w:sz="4" w:space="0"/>
            </w:tcBorders>
            <w:noWrap/>
            <w:vAlign w:val="center"/>
          </w:tcPr>
          <w:p w14:paraId="74B17F82">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粪常规+隐血</w:t>
            </w:r>
          </w:p>
        </w:tc>
      </w:tr>
      <w:tr w14:paraId="1474148E">
        <w:tblPrEx>
          <w:tblCellMar>
            <w:top w:w="0" w:type="dxa"/>
            <w:left w:w="108" w:type="dxa"/>
            <w:bottom w:w="0" w:type="dxa"/>
            <w:right w:w="108" w:type="dxa"/>
          </w:tblCellMar>
        </w:tblPrEx>
        <w:trPr>
          <w:trHeight w:val="506" w:hRule="atLeast"/>
        </w:trPr>
        <w:tc>
          <w:tcPr>
            <w:tcW w:w="2033" w:type="dxa"/>
            <w:tcBorders>
              <w:top w:val="single" w:color="auto" w:sz="4" w:space="0"/>
              <w:left w:val="single" w:color="auto" w:sz="4" w:space="0"/>
              <w:bottom w:val="single" w:color="auto" w:sz="4" w:space="0"/>
              <w:right w:val="single" w:color="auto" w:sz="4" w:space="0"/>
            </w:tcBorders>
            <w:vAlign w:val="center"/>
          </w:tcPr>
          <w:p w14:paraId="5344D9C3">
            <w:pPr>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13</w:t>
            </w:r>
          </w:p>
        </w:tc>
        <w:tc>
          <w:tcPr>
            <w:tcW w:w="6026" w:type="dxa"/>
            <w:tcBorders>
              <w:top w:val="nil"/>
              <w:left w:val="nil"/>
              <w:bottom w:val="single" w:color="auto" w:sz="4" w:space="0"/>
              <w:right w:val="single" w:color="auto" w:sz="4" w:space="0"/>
            </w:tcBorders>
            <w:noWrap/>
            <w:vAlign w:val="center"/>
          </w:tcPr>
          <w:p w14:paraId="1A852675">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肝功九项</w:t>
            </w:r>
          </w:p>
        </w:tc>
      </w:tr>
      <w:tr w14:paraId="2F582148">
        <w:tblPrEx>
          <w:tblCellMar>
            <w:top w:w="0" w:type="dxa"/>
            <w:left w:w="108" w:type="dxa"/>
            <w:bottom w:w="0" w:type="dxa"/>
            <w:right w:w="108" w:type="dxa"/>
          </w:tblCellMar>
        </w:tblPrEx>
        <w:trPr>
          <w:trHeight w:val="506" w:hRule="atLeast"/>
        </w:trPr>
        <w:tc>
          <w:tcPr>
            <w:tcW w:w="2033" w:type="dxa"/>
            <w:tcBorders>
              <w:top w:val="single" w:color="auto" w:sz="4" w:space="0"/>
              <w:left w:val="single" w:color="auto" w:sz="4" w:space="0"/>
              <w:bottom w:val="single" w:color="auto" w:sz="4" w:space="0"/>
              <w:right w:val="single" w:color="auto" w:sz="4" w:space="0"/>
            </w:tcBorders>
            <w:vAlign w:val="center"/>
          </w:tcPr>
          <w:p w14:paraId="250B3231">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14</w:t>
            </w:r>
          </w:p>
        </w:tc>
        <w:tc>
          <w:tcPr>
            <w:tcW w:w="6026" w:type="dxa"/>
            <w:tcBorders>
              <w:top w:val="nil"/>
              <w:left w:val="nil"/>
              <w:bottom w:val="single" w:color="auto" w:sz="4" w:space="0"/>
              <w:right w:val="single" w:color="auto" w:sz="4" w:space="0"/>
            </w:tcBorders>
            <w:noWrap/>
            <w:vAlign w:val="center"/>
          </w:tcPr>
          <w:p w14:paraId="3C1C1024">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肾功三项</w:t>
            </w:r>
          </w:p>
        </w:tc>
      </w:tr>
      <w:tr w14:paraId="78877712">
        <w:tblPrEx>
          <w:tblCellMar>
            <w:top w:w="0" w:type="dxa"/>
            <w:left w:w="108" w:type="dxa"/>
            <w:bottom w:w="0" w:type="dxa"/>
            <w:right w:w="108" w:type="dxa"/>
          </w:tblCellMar>
        </w:tblPrEx>
        <w:trPr>
          <w:trHeight w:val="506" w:hRule="atLeast"/>
        </w:trPr>
        <w:tc>
          <w:tcPr>
            <w:tcW w:w="2033" w:type="dxa"/>
            <w:tcBorders>
              <w:top w:val="single" w:color="auto" w:sz="4" w:space="0"/>
              <w:left w:val="single" w:color="auto" w:sz="4" w:space="0"/>
              <w:bottom w:val="single" w:color="auto" w:sz="4" w:space="0"/>
              <w:right w:val="single" w:color="auto" w:sz="4" w:space="0"/>
            </w:tcBorders>
            <w:vAlign w:val="center"/>
          </w:tcPr>
          <w:p w14:paraId="0D57B064">
            <w:pPr>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15</w:t>
            </w:r>
          </w:p>
        </w:tc>
        <w:tc>
          <w:tcPr>
            <w:tcW w:w="6026" w:type="dxa"/>
            <w:tcBorders>
              <w:top w:val="single" w:color="auto" w:sz="4" w:space="0"/>
              <w:left w:val="nil"/>
              <w:bottom w:val="single" w:color="auto" w:sz="4" w:space="0"/>
              <w:right w:val="single" w:color="auto" w:sz="4" w:space="0"/>
            </w:tcBorders>
            <w:noWrap/>
            <w:vAlign w:val="center"/>
          </w:tcPr>
          <w:p w14:paraId="552E76F2">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血脂四项</w:t>
            </w:r>
          </w:p>
        </w:tc>
      </w:tr>
      <w:tr w14:paraId="5BD42C2C">
        <w:tblPrEx>
          <w:tblCellMar>
            <w:top w:w="0" w:type="dxa"/>
            <w:left w:w="108" w:type="dxa"/>
            <w:bottom w:w="0" w:type="dxa"/>
            <w:right w:w="108" w:type="dxa"/>
          </w:tblCellMar>
        </w:tblPrEx>
        <w:trPr>
          <w:trHeight w:val="506" w:hRule="atLeast"/>
        </w:trPr>
        <w:tc>
          <w:tcPr>
            <w:tcW w:w="2033" w:type="dxa"/>
            <w:tcBorders>
              <w:top w:val="single" w:color="auto" w:sz="4" w:space="0"/>
              <w:left w:val="single" w:color="auto" w:sz="4" w:space="0"/>
              <w:bottom w:val="single" w:color="auto" w:sz="4" w:space="0"/>
              <w:right w:val="single" w:color="auto" w:sz="4" w:space="0"/>
            </w:tcBorders>
            <w:vAlign w:val="center"/>
          </w:tcPr>
          <w:p w14:paraId="03B92F17">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16</w:t>
            </w:r>
          </w:p>
        </w:tc>
        <w:tc>
          <w:tcPr>
            <w:tcW w:w="6026" w:type="dxa"/>
            <w:tcBorders>
              <w:top w:val="nil"/>
              <w:left w:val="nil"/>
              <w:bottom w:val="single" w:color="auto" w:sz="4" w:space="0"/>
              <w:right w:val="single" w:color="auto" w:sz="4" w:space="0"/>
            </w:tcBorders>
            <w:noWrap/>
            <w:vAlign w:val="center"/>
          </w:tcPr>
          <w:p w14:paraId="5B3B4782">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空腹血糖</w:t>
            </w:r>
          </w:p>
        </w:tc>
      </w:tr>
      <w:tr w14:paraId="7C41EDA4">
        <w:tblPrEx>
          <w:tblCellMar>
            <w:top w:w="0" w:type="dxa"/>
            <w:left w:w="108" w:type="dxa"/>
            <w:bottom w:w="0" w:type="dxa"/>
            <w:right w:w="108" w:type="dxa"/>
          </w:tblCellMar>
        </w:tblPrEx>
        <w:trPr>
          <w:trHeight w:val="506" w:hRule="atLeast"/>
        </w:trPr>
        <w:tc>
          <w:tcPr>
            <w:tcW w:w="2033" w:type="dxa"/>
            <w:tcBorders>
              <w:top w:val="single" w:color="auto" w:sz="4" w:space="0"/>
              <w:left w:val="single" w:color="auto" w:sz="4" w:space="0"/>
              <w:bottom w:val="single" w:color="auto" w:sz="4" w:space="0"/>
              <w:right w:val="single" w:color="auto" w:sz="4" w:space="0"/>
            </w:tcBorders>
            <w:vAlign w:val="center"/>
          </w:tcPr>
          <w:p w14:paraId="1BBA25F1">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17</w:t>
            </w:r>
          </w:p>
        </w:tc>
        <w:tc>
          <w:tcPr>
            <w:tcW w:w="6026" w:type="dxa"/>
            <w:tcBorders>
              <w:top w:val="single" w:color="auto" w:sz="4" w:space="0"/>
              <w:left w:val="nil"/>
              <w:bottom w:val="single" w:color="auto" w:sz="4" w:space="0"/>
              <w:right w:val="single" w:color="auto" w:sz="4" w:space="0"/>
            </w:tcBorders>
            <w:noWrap/>
            <w:vAlign w:val="center"/>
          </w:tcPr>
          <w:p w14:paraId="6BDF9204">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甲功五项</w:t>
            </w:r>
          </w:p>
        </w:tc>
      </w:tr>
      <w:tr w14:paraId="7D497548">
        <w:tblPrEx>
          <w:tblCellMar>
            <w:top w:w="0" w:type="dxa"/>
            <w:left w:w="108" w:type="dxa"/>
            <w:bottom w:w="0" w:type="dxa"/>
            <w:right w:w="108" w:type="dxa"/>
          </w:tblCellMar>
        </w:tblPrEx>
        <w:trPr>
          <w:trHeight w:val="506" w:hRule="atLeast"/>
        </w:trPr>
        <w:tc>
          <w:tcPr>
            <w:tcW w:w="2033" w:type="dxa"/>
            <w:tcBorders>
              <w:top w:val="single" w:color="auto" w:sz="4" w:space="0"/>
              <w:left w:val="single" w:color="auto" w:sz="4" w:space="0"/>
              <w:bottom w:val="single" w:color="auto" w:sz="4" w:space="0"/>
              <w:right w:val="single" w:color="auto" w:sz="4" w:space="0"/>
            </w:tcBorders>
            <w:vAlign w:val="center"/>
          </w:tcPr>
          <w:p w14:paraId="6CCE8455">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18</w:t>
            </w:r>
          </w:p>
        </w:tc>
        <w:tc>
          <w:tcPr>
            <w:tcW w:w="6026" w:type="dxa"/>
            <w:tcBorders>
              <w:top w:val="single" w:color="auto" w:sz="4" w:space="0"/>
              <w:left w:val="nil"/>
              <w:bottom w:val="single" w:color="auto" w:sz="4" w:space="0"/>
              <w:right w:val="single" w:color="auto" w:sz="4" w:space="0"/>
            </w:tcBorders>
            <w:noWrap/>
            <w:vAlign w:val="center"/>
          </w:tcPr>
          <w:p w14:paraId="5921802C">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AFP、CEA、CA199、PSA</w:t>
            </w:r>
          </w:p>
        </w:tc>
      </w:tr>
      <w:tr w14:paraId="55E671F4">
        <w:tblPrEx>
          <w:tblCellMar>
            <w:top w:w="0" w:type="dxa"/>
            <w:left w:w="108" w:type="dxa"/>
            <w:bottom w:w="0" w:type="dxa"/>
            <w:right w:w="108" w:type="dxa"/>
          </w:tblCellMar>
        </w:tblPrEx>
        <w:trPr>
          <w:trHeight w:val="506" w:hRule="atLeast"/>
        </w:trPr>
        <w:tc>
          <w:tcPr>
            <w:tcW w:w="2033" w:type="dxa"/>
            <w:tcBorders>
              <w:top w:val="single" w:color="auto" w:sz="4" w:space="0"/>
              <w:left w:val="single" w:color="auto" w:sz="4" w:space="0"/>
              <w:bottom w:val="single" w:color="auto" w:sz="4" w:space="0"/>
              <w:right w:val="single" w:color="auto" w:sz="4" w:space="0"/>
            </w:tcBorders>
            <w:vAlign w:val="center"/>
          </w:tcPr>
          <w:p w14:paraId="1CE96286">
            <w:pPr>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19</w:t>
            </w:r>
          </w:p>
        </w:tc>
        <w:tc>
          <w:tcPr>
            <w:tcW w:w="6026" w:type="dxa"/>
            <w:tcBorders>
              <w:top w:val="nil"/>
              <w:left w:val="nil"/>
              <w:bottom w:val="single" w:color="auto" w:sz="4" w:space="0"/>
              <w:right w:val="single" w:color="auto" w:sz="4" w:space="0"/>
            </w:tcBorders>
            <w:noWrap/>
            <w:vAlign w:val="center"/>
          </w:tcPr>
          <w:p w14:paraId="1A885871">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十二导联</w:t>
            </w:r>
          </w:p>
        </w:tc>
      </w:tr>
      <w:tr w14:paraId="779D12A8">
        <w:tblPrEx>
          <w:tblCellMar>
            <w:top w:w="0" w:type="dxa"/>
            <w:left w:w="108" w:type="dxa"/>
            <w:bottom w:w="0" w:type="dxa"/>
            <w:right w:w="108" w:type="dxa"/>
          </w:tblCellMar>
        </w:tblPrEx>
        <w:trPr>
          <w:trHeight w:val="506" w:hRule="atLeast"/>
        </w:trPr>
        <w:tc>
          <w:tcPr>
            <w:tcW w:w="2033" w:type="dxa"/>
            <w:tcBorders>
              <w:top w:val="single" w:color="auto" w:sz="4" w:space="0"/>
              <w:left w:val="single" w:color="auto" w:sz="4" w:space="0"/>
              <w:bottom w:val="single" w:color="auto" w:sz="4" w:space="0"/>
              <w:right w:val="single" w:color="auto" w:sz="4" w:space="0"/>
            </w:tcBorders>
            <w:vAlign w:val="center"/>
          </w:tcPr>
          <w:p w14:paraId="793E0499">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20</w:t>
            </w:r>
          </w:p>
        </w:tc>
        <w:tc>
          <w:tcPr>
            <w:tcW w:w="6026" w:type="dxa"/>
            <w:tcBorders>
              <w:top w:val="nil"/>
              <w:left w:val="nil"/>
              <w:bottom w:val="single" w:color="auto" w:sz="4" w:space="0"/>
              <w:right w:val="single" w:color="auto" w:sz="4" w:space="0"/>
            </w:tcBorders>
            <w:noWrap/>
            <w:vAlign w:val="center"/>
          </w:tcPr>
          <w:p w14:paraId="65F4F06A">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超声骨密度</w:t>
            </w:r>
          </w:p>
        </w:tc>
      </w:tr>
      <w:tr w14:paraId="5FB7BF1C">
        <w:tblPrEx>
          <w:tblCellMar>
            <w:top w:w="0" w:type="dxa"/>
            <w:left w:w="108" w:type="dxa"/>
            <w:bottom w:w="0" w:type="dxa"/>
            <w:right w:w="108" w:type="dxa"/>
          </w:tblCellMar>
        </w:tblPrEx>
        <w:trPr>
          <w:trHeight w:val="506" w:hRule="atLeast"/>
        </w:trPr>
        <w:tc>
          <w:tcPr>
            <w:tcW w:w="2033" w:type="dxa"/>
            <w:tcBorders>
              <w:top w:val="single" w:color="auto" w:sz="4" w:space="0"/>
              <w:left w:val="single" w:color="auto" w:sz="4" w:space="0"/>
              <w:right w:val="single" w:color="auto" w:sz="4" w:space="0"/>
            </w:tcBorders>
            <w:vAlign w:val="center"/>
          </w:tcPr>
          <w:p w14:paraId="640AADC1">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21</w:t>
            </w:r>
          </w:p>
        </w:tc>
        <w:tc>
          <w:tcPr>
            <w:tcW w:w="6026" w:type="dxa"/>
            <w:tcBorders>
              <w:top w:val="single" w:color="auto" w:sz="4" w:space="0"/>
              <w:left w:val="nil"/>
              <w:bottom w:val="single" w:color="auto" w:sz="4" w:space="0"/>
              <w:right w:val="single" w:color="auto" w:sz="4" w:space="0"/>
            </w:tcBorders>
            <w:noWrap/>
            <w:vAlign w:val="center"/>
          </w:tcPr>
          <w:p w14:paraId="6AB2B367">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胸部CT</w:t>
            </w:r>
            <w:r>
              <w:rPr>
                <w:rFonts w:hint="eastAsia" w:ascii="宋体" w:hAnsi="宋体"/>
                <w:b w:val="0"/>
                <w:bCs w:val="0"/>
                <w:kern w:val="0"/>
                <w:szCs w:val="21"/>
              </w:rPr>
              <w:t>（云胶片）</w:t>
            </w:r>
          </w:p>
        </w:tc>
      </w:tr>
      <w:tr w14:paraId="3FB502CF">
        <w:tblPrEx>
          <w:tblCellMar>
            <w:top w:w="0" w:type="dxa"/>
            <w:left w:w="108" w:type="dxa"/>
            <w:bottom w:w="0" w:type="dxa"/>
            <w:right w:w="108" w:type="dxa"/>
          </w:tblCellMar>
        </w:tblPrEx>
        <w:trPr>
          <w:trHeight w:val="516" w:hRule="atLeast"/>
        </w:trPr>
        <w:tc>
          <w:tcPr>
            <w:tcW w:w="2033" w:type="dxa"/>
            <w:tcBorders>
              <w:top w:val="single" w:color="auto" w:sz="4" w:space="0"/>
              <w:left w:val="single" w:color="auto" w:sz="4" w:space="0"/>
              <w:bottom w:val="single" w:color="auto" w:sz="4" w:space="0"/>
              <w:right w:val="single" w:color="auto" w:sz="4" w:space="0"/>
            </w:tcBorders>
            <w:vAlign w:val="center"/>
          </w:tcPr>
          <w:p w14:paraId="64008EAC">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22</w:t>
            </w:r>
          </w:p>
        </w:tc>
        <w:tc>
          <w:tcPr>
            <w:tcW w:w="6026" w:type="dxa"/>
            <w:tcBorders>
              <w:top w:val="single" w:color="auto" w:sz="4" w:space="0"/>
              <w:left w:val="single" w:color="auto" w:sz="4" w:space="0"/>
              <w:bottom w:val="single" w:color="auto" w:sz="4" w:space="0"/>
              <w:right w:val="single" w:color="auto" w:sz="4" w:space="0"/>
            </w:tcBorders>
            <w:noWrap/>
            <w:vAlign w:val="center"/>
          </w:tcPr>
          <w:p w14:paraId="31ADAFFA">
            <w:pPr>
              <w:widowControl/>
              <w:spacing w:line="240" w:lineRule="auto"/>
              <w:jc w:val="center"/>
              <w:rPr>
                <w:rFonts w:ascii="宋体" w:hAnsi="宋体"/>
                <w:b w:val="0"/>
                <w:bCs w:val="0"/>
                <w:color w:val="000000"/>
                <w:kern w:val="0"/>
                <w:szCs w:val="21"/>
              </w:rPr>
            </w:pPr>
            <w:r>
              <w:rPr>
                <w:rFonts w:hint="eastAsia" w:ascii="宋体" w:hAnsi="宋体"/>
                <w:b w:val="0"/>
                <w:bCs w:val="0"/>
                <w:color w:val="000000"/>
                <w:kern w:val="0"/>
                <w:szCs w:val="21"/>
              </w:rPr>
              <w:t>碳13呼气试验</w:t>
            </w:r>
          </w:p>
        </w:tc>
      </w:tr>
      <w:bookmarkEnd w:id="282"/>
    </w:tbl>
    <w:p w14:paraId="5DD734DC"/>
    <w:p w14:paraId="542D3CD2">
      <w:pPr>
        <w:pStyle w:val="9"/>
      </w:pPr>
    </w:p>
    <w:p w14:paraId="74D8CB67"/>
    <w:p w14:paraId="2E4BFB14">
      <w:pPr>
        <w:bidi w:val="0"/>
      </w:pPr>
    </w:p>
    <w:p w14:paraId="2E314C84">
      <w:pPr>
        <w:rPr>
          <w:sz w:val="28"/>
          <w:szCs w:val="28"/>
        </w:rPr>
      </w:pPr>
    </w:p>
    <w:p w14:paraId="76D760D8">
      <w:pPr>
        <w:pStyle w:val="9"/>
      </w:pPr>
    </w:p>
    <w:p w14:paraId="39E50511">
      <w:pPr>
        <w:rPr>
          <w:sz w:val="28"/>
          <w:szCs w:val="28"/>
        </w:rPr>
      </w:pPr>
    </w:p>
    <w:p w14:paraId="232C70ED">
      <w:pPr>
        <w:rPr>
          <w:sz w:val="28"/>
          <w:szCs w:val="28"/>
        </w:rPr>
      </w:pPr>
    </w:p>
    <w:p w14:paraId="0B6E4A3B">
      <w:pPr>
        <w:rPr>
          <w:sz w:val="28"/>
          <w:szCs w:val="28"/>
        </w:rPr>
      </w:pPr>
    </w:p>
    <w:p w14:paraId="0866AC8C">
      <w:pPr>
        <w:rPr>
          <w:sz w:val="28"/>
          <w:szCs w:val="28"/>
        </w:rPr>
      </w:pPr>
    </w:p>
    <w:p w14:paraId="0947D8B1">
      <w:pPr>
        <w:rPr>
          <w:sz w:val="28"/>
          <w:szCs w:val="28"/>
        </w:rPr>
      </w:pPr>
    </w:p>
    <w:p w14:paraId="50938A2D">
      <w:pPr>
        <w:rPr>
          <w:sz w:val="28"/>
          <w:szCs w:val="28"/>
        </w:rPr>
      </w:pPr>
    </w:p>
    <w:p w14:paraId="652A4B7A">
      <w:pPr>
        <w:rPr>
          <w:sz w:val="28"/>
          <w:szCs w:val="28"/>
        </w:rPr>
      </w:pPr>
    </w:p>
    <w:p w14:paraId="23308A2D">
      <w:pPr>
        <w:rPr>
          <w:sz w:val="28"/>
          <w:szCs w:val="28"/>
        </w:rPr>
      </w:pPr>
    </w:p>
    <w:p w14:paraId="58F98614">
      <w:pPr>
        <w:rPr>
          <w:sz w:val="28"/>
          <w:szCs w:val="28"/>
        </w:rPr>
      </w:pPr>
    </w:p>
    <w:p w14:paraId="331C26D2">
      <w:pPr>
        <w:rPr>
          <w:sz w:val="28"/>
          <w:szCs w:val="28"/>
        </w:rPr>
      </w:pPr>
    </w:p>
    <w:p w14:paraId="5BC5CD96">
      <w:pPr>
        <w:rPr>
          <w:sz w:val="28"/>
          <w:szCs w:val="28"/>
        </w:rPr>
      </w:pPr>
    </w:p>
    <w:p w14:paraId="05E7D9AE">
      <w:pPr>
        <w:rPr>
          <w:sz w:val="28"/>
          <w:szCs w:val="28"/>
        </w:rPr>
      </w:pPr>
    </w:p>
    <w:p w14:paraId="3341F915">
      <w:pPr>
        <w:rPr>
          <w:sz w:val="28"/>
          <w:szCs w:val="28"/>
        </w:rPr>
      </w:pPr>
    </w:p>
    <w:p w14:paraId="1837E24A"/>
    <w:p w14:paraId="3692322D">
      <w:pPr>
        <w:widowControl/>
        <w:jc w:val="center"/>
        <w:rPr>
          <w:rFonts w:hint="eastAsia" w:ascii="宋体" w:hAnsi="宋体"/>
          <w:b/>
          <w:bCs/>
          <w:color w:val="000000"/>
          <w:kern w:val="0"/>
          <w:szCs w:val="21"/>
        </w:rPr>
      </w:pPr>
      <w:r>
        <w:rPr>
          <w:rFonts w:hint="eastAsia" w:ascii="宋体" w:hAnsi="宋体"/>
          <w:b/>
          <w:bCs/>
          <w:color w:val="000000"/>
          <w:kern w:val="0"/>
          <w:szCs w:val="21"/>
        </w:rPr>
        <w:br w:type="page"/>
      </w:r>
    </w:p>
    <w:tbl>
      <w:tblPr>
        <w:tblStyle w:val="23"/>
        <w:tblpPr w:leftFromText="180" w:rightFromText="180" w:vertAnchor="text" w:horzAnchor="margin" w:tblpXSpec="center" w:tblpY="-48"/>
        <w:tblOverlap w:val="never"/>
        <w:tblW w:w="0" w:type="auto"/>
        <w:tblInd w:w="0" w:type="dxa"/>
        <w:tblLayout w:type="fixed"/>
        <w:tblCellMar>
          <w:top w:w="0" w:type="dxa"/>
          <w:left w:w="108" w:type="dxa"/>
          <w:bottom w:w="0" w:type="dxa"/>
          <w:right w:w="108" w:type="dxa"/>
        </w:tblCellMar>
      </w:tblPr>
      <w:tblGrid>
        <w:gridCol w:w="2013"/>
        <w:gridCol w:w="5966"/>
      </w:tblGrid>
      <w:tr w14:paraId="4907297D">
        <w:tblPrEx>
          <w:tblCellMar>
            <w:top w:w="0" w:type="dxa"/>
            <w:left w:w="108" w:type="dxa"/>
            <w:bottom w:w="0" w:type="dxa"/>
            <w:right w:w="108" w:type="dxa"/>
          </w:tblCellMar>
        </w:tblPrEx>
        <w:trPr>
          <w:trHeight w:val="715" w:hRule="atLeast"/>
        </w:trPr>
        <w:tc>
          <w:tcPr>
            <w:tcW w:w="7979" w:type="dxa"/>
            <w:gridSpan w:val="2"/>
            <w:tcBorders>
              <w:top w:val="single" w:color="auto" w:sz="4" w:space="0"/>
              <w:left w:val="single" w:color="auto" w:sz="4" w:space="0"/>
              <w:bottom w:val="single" w:color="auto" w:sz="4" w:space="0"/>
              <w:right w:val="single" w:color="auto" w:sz="4" w:space="0"/>
            </w:tcBorders>
            <w:noWrap/>
            <w:vAlign w:val="center"/>
          </w:tcPr>
          <w:p w14:paraId="5BDFFE67">
            <w:pPr>
              <w:widowControl/>
              <w:jc w:val="center"/>
              <w:rPr>
                <w:rFonts w:hint="default" w:ascii="宋体" w:hAnsi="宋体" w:eastAsia="宋体"/>
                <w:b/>
                <w:bCs/>
                <w:color w:val="000000"/>
                <w:kern w:val="0"/>
                <w:szCs w:val="21"/>
                <w:lang w:val="en-US" w:eastAsia="zh-CN"/>
              </w:rPr>
            </w:pPr>
            <w:r>
              <w:rPr>
                <w:rFonts w:hint="eastAsia" w:ascii="宋体" w:hAnsi="宋体"/>
                <w:b/>
                <w:bCs/>
                <w:color w:val="000000"/>
                <w:kern w:val="0"/>
                <w:szCs w:val="21"/>
                <w:lang w:val="en-US" w:eastAsia="zh-CN"/>
              </w:rPr>
              <w:t>服务名称：</w:t>
            </w:r>
            <w:r>
              <w:rPr>
                <w:rFonts w:hint="eastAsia" w:ascii="宋体" w:hAnsi="宋体"/>
                <w:b/>
                <w:bCs/>
                <w:color w:val="000000"/>
                <w:kern w:val="0"/>
                <w:szCs w:val="21"/>
              </w:rPr>
              <w:t>40</w:t>
            </w:r>
            <w:r>
              <w:rPr>
                <w:rFonts w:hint="eastAsia" w:ascii="宋体" w:hAnsi="宋体"/>
                <w:b/>
                <w:bCs/>
                <w:color w:val="000000"/>
                <w:kern w:val="0"/>
                <w:szCs w:val="21"/>
                <w:lang w:val="en-US" w:eastAsia="zh-CN"/>
              </w:rPr>
              <w:t>周</w:t>
            </w:r>
            <w:r>
              <w:rPr>
                <w:rFonts w:hint="eastAsia" w:ascii="宋体" w:hAnsi="宋体"/>
                <w:b/>
                <w:bCs/>
                <w:color w:val="000000"/>
                <w:kern w:val="0"/>
                <w:szCs w:val="21"/>
              </w:rPr>
              <w:t>岁以下已婚女项目</w:t>
            </w:r>
            <w:r>
              <w:rPr>
                <w:rFonts w:hint="eastAsia" w:ascii="宋体" w:hAnsi="宋体"/>
                <w:b w:val="0"/>
                <w:bCs w:val="0"/>
                <w:color w:val="000000"/>
                <w:kern w:val="0"/>
                <w:szCs w:val="21"/>
                <w:lang w:eastAsia="zh-CN"/>
              </w:rPr>
              <w:t>（</w:t>
            </w:r>
            <w:r>
              <w:rPr>
                <w:rFonts w:hint="eastAsia" w:ascii="宋体" w:hAnsi="宋体"/>
                <w:b w:val="0"/>
                <w:bCs w:val="0"/>
                <w:color w:val="000000"/>
                <w:kern w:val="0"/>
                <w:szCs w:val="21"/>
                <w:lang w:val="en-US" w:eastAsia="zh-CN"/>
              </w:rPr>
              <w:t>限价：1633元/⼈）</w:t>
            </w:r>
          </w:p>
        </w:tc>
      </w:tr>
      <w:tr w14:paraId="2D5B5AA5">
        <w:tblPrEx>
          <w:tblCellMar>
            <w:top w:w="0" w:type="dxa"/>
            <w:left w:w="108" w:type="dxa"/>
            <w:bottom w:w="0" w:type="dxa"/>
            <w:right w:w="108" w:type="dxa"/>
          </w:tblCellMar>
        </w:tblPrEx>
        <w:trPr>
          <w:trHeight w:val="715" w:hRule="atLeast"/>
        </w:trPr>
        <w:tc>
          <w:tcPr>
            <w:tcW w:w="2013" w:type="dxa"/>
            <w:tcBorders>
              <w:top w:val="single" w:color="auto" w:sz="4" w:space="0"/>
              <w:left w:val="single" w:color="auto" w:sz="4" w:space="0"/>
              <w:bottom w:val="single" w:color="auto" w:sz="4" w:space="0"/>
              <w:right w:val="single" w:color="auto" w:sz="4" w:space="0"/>
            </w:tcBorders>
            <w:noWrap/>
            <w:vAlign w:val="center"/>
          </w:tcPr>
          <w:p w14:paraId="501406F4">
            <w:pPr>
              <w:widowControl/>
              <w:jc w:val="center"/>
              <w:rPr>
                <w:rFonts w:ascii="宋体" w:hAnsi="宋体"/>
                <w:b/>
                <w:bCs/>
                <w:color w:val="000000"/>
                <w:kern w:val="0"/>
                <w:szCs w:val="21"/>
              </w:rPr>
            </w:pPr>
            <w:r>
              <w:rPr>
                <w:rFonts w:hint="eastAsia" w:ascii="宋体" w:hAnsi="宋体"/>
                <w:b/>
                <w:bCs/>
                <w:color w:val="000000"/>
                <w:kern w:val="0"/>
                <w:szCs w:val="21"/>
              </w:rPr>
              <w:t>序号</w:t>
            </w:r>
          </w:p>
        </w:tc>
        <w:tc>
          <w:tcPr>
            <w:tcW w:w="5966" w:type="dxa"/>
            <w:tcBorders>
              <w:top w:val="single" w:color="auto" w:sz="4" w:space="0"/>
              <w:left w:val="nil"/>
              <w:bottom w:val="single" w:color="auto" w:sz="4" w:space="0"/>
              <w:right w:val="single" w:color="auto" w:sz="4" w:space="0"/>
            </w:tcBorders>
            <w:noWrap/>
            <w:vAlign w:val="center"/>
          </w:tcPr>
          <w:p w14:paraId="446BEAE5">
            <w:pPr>
              <w:widowControl/>
              <w:jc w:val="center"/>
              <w:rPr>
                <w:rFonts w:ascii="宋体" w:hAnsi="宋体"/>
                <w:b/>
                <w:bCs/>
                <w:color w:val="000000"/>
                <w:kern w:val="0"/>
                <w:szCs w:val="21"/>
              </w:rPr>
            </w:pPr>
            <w:r>
              <w:rPr>
                <w:rFonts w:hint="eastAsia" w:ascii="宋体" w:hAnsi="宋体"/>
                <w:b/>
                <w:bCs/>
                <w:color w:val="000000"/>
                <w:kern w:val="0"/>
                <w:szCs w:val="21"/>
                <w:lang w:val="en-US" w:eastAsia="zh-CN"/>
              </w:rPr>
              <w:t>服务项目</w:t>
            </w:r>
          </w:p>
        </w:tc>
      </w:tr>
      <w:tr w14:paraId="7B03A86F">
        <w:tblPrEx>
          <w:tblCellMar>
            <w:top w:w="0" w:type="dxa"/>
            <w:left w:w="108" w:type="dxa"/>
            <w:bottom w:w="0" w:type="dxa"/>
            <w:right w:w="108" w:type="dxa"/>
          </w:tblCellMar>
        </w:tblPrEx>
        <w:trPr>
          <w:trHeight w:val="548" w:hRule="atLeast"/>
        </w:trPr>
        <w:tc>
          <w:tcPr>
            <w:tcW w:w="2013" w:type="dxa"/>
            <w:tcBorders>
              <w:top w:val="nil"/>
              <w:left w:val="single" w:color="auto" w:sz="4" w:space="0"/>
              <w:bottom w:val="single" w:color="auto" w:sz="4" w:space="0"/>
              <w:right w:val="single" w:color="auto" w:sz="4" w:space="0"/>
            </w:tcBorders>
            <w:noWrap/>
            <w:vAlign w:val="center"/>
          </w:tcPr>
          <w:p w14:paraId="3B507417">
            <w:pPr>
              <w:jc w:val="center"/>
              <w:rPr>
                <w:rFonts w:ascii="宋体" w:hAnsi="宋体"/>
                <w:color w:val="000000"/>
                <w:kern w:val="0"/>
                <w:szCs w:val="21"/>
              </w:rPr>
            </w:pPr>
            <w:bookmarkStart w:id="283" w:name="_Hlk196401142"/>
            <w:bookmarkStart w:id="284" w:name="_Hlk196401248"/>
            <w:r>
              <w:rPr>
                <w:rFonts w:hint="eastAsia" w:ascii="宋体" w:hAnsi="宋体"/>
                <w:color w:val="000000"/>
                <w:kern w:val="0"/>
                <w:szCs w:val="21"/>
              </w:rPr>
              <w:t>1</w:t>
            </w:r>
          </w:p>
        </w:tc>
        <w:tc>
          <w:tcPr>
            <w:tcW w:w="5966" w:type="dxa"/>
            <w:tcBorders>
              <w:top w:val="nil"/>
              <w:left w:val="nil"/>
              <w:bottom w:val="single" w:color="auto" w:sz="4" w:space="0"/>
              <w:right w:val="single" w:color="auto" w:sz="4" w:space="0"/>
            </w:tcBorders>
            <w:noWrap/>
            <w:vAlign w:val="center"/>
          </w:tcPr>
          <w:p w14:paraId="10DECAE6">
            <w:pPr>
              <w:widowControl/>
              <w:jc w:val="center"/>
              <w:rPr>
                <w:rFonts w:ascii="宋体" w:hAnsi="宋体"/>
                <w:color w:val="000000"/>
                <w:kern w:val="0"/>
                <w:szCs w:val="21"/>
              </w:rPr>
            </w:pPr>
            <w:r>
              <w:rPr>
                <w:rFonts w:hint="eastAsia" w:ascii="宋体" w:hAnsi="宋体"/>
                <w:color w:val="000000"/>
                <w:kern w:val="0"/>
                <w:szCs w:val="21"/>
              </w:rPr>
              <w:t>一般项目</w:t>
            </w:r>
          </w:p>
        </w:tc>
      </w:tr>
      <w:tr w14:paraId="2BC30CA8">
        <w:tblPrEx>
          <w:tblCellMar>
            <w:top w:w="0" w:type="dxa"/>
            <w:left w:w="108" w:type="dxa"/>
            <w:bottom w:w="0" w:type="dxa"/>
            <w:right w:w="108" w:type="dxa"/>
          </w:tblCellMar>
        </w:tblPrEx>
        <w:trPr>
          <w:trHeight w:val="548" w:hRule="atLeast"/>
        </w:trPr>
        <w:tc>
          <w:tcPr>
            <w:tcW w:w="2013" w:type="dxa"/>
            <w:tcBorders>
              <w:top w:val="nil"/>
              <w:left w:val="single" w:color="auto" w:sz="4" w:space="0"/>
              <w:bottom w:val="single" w:color="auto" w:sz="4" w:space="0"/>
              <w:right w:val="single" w:color="auto" w:sz="4" w:space="0"/>
            </w:tcBorders>
            <w:noWrap/>
            <w:vAlign w:val="center"/>
          </w:tcPr>
          <w:p w14:paraId="589C4596">
            <w:pPr>
              <w:jc w:val="center"/>
              <w:rPr>
                <w:rFonts w:ascii="宋体" w:hAnsi="宋体"/>
                <w:color w:val="000000"/>
                <w:kern w:val="0"/>
                <w:szCs w:val="21"/>
              </w:rPr>
            </w:pPr>
            <w:r>
              <w:rPr>
                <w:rFonts w:hint="eastAsia" w:ascii="宋体" w:hAnsi="宋体"/>
                <w:color w:val="000000"/>
                <w:kern w:val="0"/>
                <w:szCs w:val="21"/>
              </w:rPr>
              <w:t>2</w:t>
            </w:r>
          </w:p>
        </w:tc>
        <w:tc>
          <w:tcPr>
            <w:tcW w:w="5966" w:type="dxa"/>
            <w:tcBorders>
              <w:top w:val="nil"/>
              <w:left w:val="nil"/>
              <w:bottom w:val="single" w:color="auto" w:sz="4" w:space="0"/>
              <w:right w:val="single" w:color="auto" w:sz="4" w:space="0"/>
            </w:tcBorders>
            <w:noWrap/>
            <w:vAlign w:val="center"/>
          </w:tcPr>
          <w:p w14:paraId="4F18B260">
            <w:pPr>
              <w:widowControl/>
              <w:jc w:val="center"/>
              <w:rPr>
                <w:rFonts w:ascii="宋体" w:hAnsi="宋体"/>
                <w:color w:val="000000"/>
                <w:kern w:val="0"/>
                <w:szCs w:val="21"/>
              </w:rPr>
            </w:pPr>
            <w:r>
              <w:rPr>
                <w:rFonts w:hint="eastAsia" w:ascii="宋体" w:hAnsi="宋体"/>
                <w:color w:val="000000"/>
                <w:kern w:val="0"/>
                <w:szCs w:val="21"/>
              </w:rPr>
              <w:t>内科</w:t>
            </w:r>
          </w:p>
        </w:tc>
      </w:tr>
      <w:tr w14:paraId="6062A749">
        <w:tblPrEx>
          <w:tblCellMar>
            <w:top w:w="0" w:type="dxa"/>
            <w:left w:w="108" w:type="dxa"/>
            <w:bottom w:w="0" w:type="dxa"/>
            <w:right w:w="108" w:type="dxa"/>
          </w:tblCellMar>
        </w:tblPrEx>
        <w:trPr>
          <w:trHeight w:val="548" w:hRule="atLeast"/>
        </w:trPr>
        <w:tc>
          <w:tcPr>
            <w:tcW w:w="2013" w:type="dxa"/>
            <w:tcBorders>
              <w:top w:val="nil"/>
              <w:left w:val="single" w:color="auto" w:sz="4" w:space="0"/>
              <w:bottom w:val="single" w:color="auto" w:sz="4" w:space="0"/>
              <w:right w:val="single" w:color="auto" w:sz="4" w:space="0"/>
            </w:tcBorders>
            <w:noWrap/>
            <w:vAlign w:val="center"/>
          </w:tcPr>
          <w:p w14:paraId="2F22C86F">
            <w:pPr>
              <w:jc w:val="center"/>
              <w:rPr>
                <w:rFonts w:ascii="宋体" w:hAnsi="宋体"/>
                <w:color w:val="000000"/>
                <w:kern w:val="0"/>
                <w:szCs w:val="21"/>
              </w:rPr>
            </w:pPr>
            <w:r>
              <w:rPr>
                <w:rFonts w:hint="eastAsia" w:ascii="宋体" w:hAnsi="宋体"/>
                <w:color w:val="000000"/>
                <w:kern w:val="0"/>
                <w:szCs w:val="21"/>
              </w:rPr>
              <w:t>3</w:t>
            </w:r>
          </w:p>
        </w:tc>
        <w:tc>
          <w:tcPr>
            <w:tcW w:w="5966" w:type="dxa"/>
            <w:tcBorders>
              <w:top w:val="nil"/>
              <w:left w:val="nil"/>
              <w:bottom w:val="single" w:color="auto" w:sz="4" w:space="0"/>
              <w:right w:val="single" w:color="auto" w:sz="4" w:space="0"/>
            </w:tcBorders>
            <w:noWrap/>
            <w:vAlign w:val="center"/>
          </w:tcPr>
          <w:p w14:paraId="7297082C">
            <w:pPr>
              <w:widowControl/>
              <w:jc w:val="center"/>
              <w:rPr>
                <w:rFonts w:ascii="宋体" w:hAnsi="宋体"/>
                <w:color w:val="000000"/>
                <w:kern w:val="0"/>
                <w:szCs w:val="21"/>
              </w:rPr>
            </w:pPr>
            <w:r>
              <w:rPr>
                <w:rFonts w:hint="eastAsia" w:ascii="宋体" w:hAnsi="宋体"/>
                <w:color w:val="000000"/>
                <w:kern w:val="0"/>
                <w:szCs w:val="21"/>
              </w:rPr>
              <w:t>外科</w:t>
            </w:r>
          </w:p>
        </w:tc>
      </w:tr>
      <w:tr w14:paraId="640E82CB">
        <w:tblPrEx>
          <w:tblCellMar>
            <w:top w:w="0" w:type="dxa"/>
            <w:left w:w="108" w:type="dxa"/>
            <w:bottom w:w="0" w:type="dxa"/>
            <w:right w:w="108" w:type="dxa"/>
          </w:tblCellMar>
        </w:tblPrEx>
        <w:trPr>
          <w:trHeight w:val="548" w:hRule="atLeast"/>
        </w:trPr>
        <w:tc>
          <w:tcPr>
            <w:tcW w:w="2013" w:type="dxa"/>
            <w:tcBorders>
              <w:top w:val="nil"/>
              <w:left w:val="single" w:color="auto" w:sz="4" w:space="0"/>
              <w:bottom w:val="single" w:color="auto" w:sz="4" w:space="0"/>
              <w:right w:val="single" w:color="auto" w:sz="4" w:space="0"/>
            </w:tcBorders>
            <w:noWrap/>
            <w:vAlign w:val="center"/>
          </w:tcPr>
          <w:p w14:paraId="6D3EBA39">
            <w:pPr>
              <w:jc w:val="center"/>
              <w:rPr>
                <w:rFonts w:ascii="宋体" w:hAnsi="宋体"/>
                <w:color w:val="000000"/>
                <w:kern w:val="0"/>
                <w:szCs w:val="21"/>
              </w:rPr>
            </w:pPr>
            <w:r>
              <w:rPr>
                <w:rFonts w:hint="eastAsia" w:ascii="宋体" w:hAnsi="宋体"/>
                <w:color w:val="000000"/>
                <w:kern w:val="0"/>
                <w:szCs w:val="21"/>
              </w:rPr>
              <w:t>4</w:t>
            </w:r>
          </w:p>
        </w:tc>
        <w:tc>
          <w:tcPr>
            <w:tcW w:w="5966" w:type="dxa"/>
            <w:tcBorders>
              <w:top w:val="nil"/>
              <w:left w:val="nil"/>
              <w:bottom w:val="single" w:color="auto" w:sz="4" w:space="0"/>
              <w:right w:val="single" w:color="auto" w:sz="4" w:space="0"/>
            </w:tcBorders>
            <w:noWrap/>
            <w:vAlign w:val="center"/>
          </w:tcPr>
          <w:p w14:paraId="52F23840">
            <w:pPr>
              <w:widowControl/>
              <w:jc w:val="center"/>
              <w:rPr>
                <w:rFonts w:ascii="宋体" w:hAnsi="宋体"/>
                <w:color w:val="000000"/>
                <w:kern w:val="0"/>
                <w:szCs w:val="21"/>
              </w:rPr>
            </w:pPr>
            <w:r>
              <w:rPr>
                <w:rFonts w:hint="eastAsia" w:ascii="宋体" w:hAnsi="宋体"/>
                <w:color w:val="000000"/>
                <w:kern w:val="0"/>
                <w:szCs w:val="21"/>
              </w:rPr>
              <w:t>眼科</w:t>
            </w:r>
          </w:p>
        </w:tc>
      </w:tr>
      <w:tr w14:paraId="46AB2435">
        <w:tblPrEx>
          <w:tblCellMar>
            <w:top w:w="0" w:type="dxa"/>
            <w:left w:w="108" w:type="dxa"/>
            <w:bottom w:w="0" w:type="dxa"/>
            <w:right w:w="108" w:type="dxa"/>
          </w:tblCellMar>
        </w:tblPrEx>
        <w:trPr>
          <w:trHeight w:val="572" w:hRule="atLeast"/>
        </w:trPr>
        <w:tc>
          <w:tcPr>
            <w:tcW w:w="2013" w:type="dxa"/>
            <w:tcBorders>
              <w:top w:val="nil"/>
              <w:left w:val="single" w:color="auto" w:sz="4" w:space="0"/>
              <w:bottom w:val="single" w:color="auto" w:sz="4" w:space="0"/>
              <w:right w:val="single" w:color="auto" w:sz="4" w:space="0"/>
            </w:tcBorders>
            <w:noWrap/>
            <w:vAlign w:val="center"/>
          </w:tcPr>
          <w:p w14:paraId="5B731A98">
            <w:pPr>
              <w:jc w:val="center"/>
              <w:rPr>
                <w:rFonts w:ascii="宋体" w:hAnsi="宋体"/>
                <w:color w:val="000000"/>
                <w:kern w:val="0"/>
                <w:szCs w:val="21"/>
              </w:rPr>
            </w:pPr>
            <w:r>
              <w:rPr>
                <w:rFonts w:hint="eastAsia" w:ascii="宋体" w:hAnsi="宋体"/>
                <w:color w:val="000000"/>
                <w:kern w:val="0"/>
                <w:szCs w:val="21"/>
              </w:rPr>
              <w:t>5</w:t>
            </w:r>
          </w:p>
        </w:tc>
        <w:tc>
          <w:tcPr>
            <w:tcW w:w="5966" w:type="dxa"/>
            <w:tcBorders>
              <w:top w:val="nil"/>
              <w:left w:val="nil"/>
              <w:bottom w:val="single" w:color="auto" w:sz="4" w:space="0"/>
              <w:right w:val="single" w:color="auto" w:sz="4" w:space="0"/>
            </w:tcBorders>
            <w:noWrap/>
            <w:vAlign w:val="center"/>
          </w:tcPr>
          <w:p w14:paraId="568E79D4">
            <w:pPr>
              <w:widowControl/>
              <w:jc w:val="center"/>
              <w:rPr>
                <w:rFonts w:ascii="宋体" w:hAnsi="宋体"/>
                <w:color w:val="000000"/>
                <w:kern w:val="0"/>
                <w:szCs w:val="21"/>
              </w:rPr>
            </w:pPr>
            <w:r>
              <w:rPr>
                <w:rFonts w:hint="eastAsia" w:ascii="宋体" w:hAnsi="宋体"/>
                <w:color w:val="000000"/>
                <w:kern w:val="0"/>
                <w:szCs w:val="21"/>
              </w:rPr>
              <w:t>总检结论、健康建议、电子档案、报告解读</w:t>
            </w:r>
          </w:p>
        </w:tc>
      </w:tr>
      <w:tr w14:paraId="61182A27">
        <w:tblPrEx>
          <w:tblCellMar>
            <w:top w:w="0" w:type="dxa"/>
            <w:left w:w="108" w:type="dxa"/>
            <w:bottom w:w="0" w:type="dxa"/>
            <w:right w:w="108" w:type="dxa"/>
          </w:tblCellMar>
        </w:tblPrEx>
        <w:trPr>
          <w:trHeight w:val="548" w:hRule="atLeast"/>
        </w:trPr>
        <w:tc>
          <w:tcPr>
            <w:tcW w:w="2013" w:type="dxa"/>
            <w:tcBorders>
              <w:top w:val="nil"/>
              <w:left w:val="single" w:color="auto" w:sz="4" w:space="0"/>
              <w:bottom w:val="single" w:color="auto" w:sz="4" w:space="0"/>
              <w:right w:val="single" w:color="auto" w:sz="4" w:space="0"/>
            </w:tcBorders>
            <w:noWrap/>
            <w:vAlign w:val="center"/>
          </w:tcPr>
          <w:p w14:paraId="430BCAF8">
            <w:pPr>
              <w:jc w:val="center"/>
              <w:rPr>
                <w:rFonts w:ascii="宋体" w:hAnsi="宋体"/>
                <w:color w:val="000000"/>
                <w:kern w:val="0"/>
                <w:szCs w:val="21"/>
              </w:rPr>
            </w:pPr>
            <w:r>
              <w:rPr>
                <w:rFonts w:hint="eastAsia" w:ascii="宋体" w:hAnsi="宋体"/>
                <w:color w:val="000000"/>
                <w:kern w:val="0"/>
                <w:szCs w:val="21"/>
              </w:rPr>
              <w:t>6</w:t>
            </w:r>
          </w:p>
        </w:tc>
        <w:tc>
          <w:tcPr>
            <w:tcW w:w="5966" w:type="dxa"/>
            <w:tcBorders>
              <w:top w:val="nil"/>
              <w:left w:val="nil"/>
              <w:bottom w:val="single" w:color="auto" w:sz="4" w:space="0"/>
              <w:right w:val="single" w:color="auto" w:sz="4" w:space="0"/>
            </w:tcBorders>
            <w:noWrap/>
            <w:vAlign w:val="center"/>
          </w:tcPr>
          <w:p w14:paraId="4874FB89">
            <w:pPr>
              <w:widowControl/>
              <w:jc w:val="center"/>
              <w:rPr>
                <w:rFonts w:ascii="宋体" w:hAnsi="宋体"/>
                <w:color w:val="000000"/>
                <w:kern w:val="0"/>
                <w:szCs w:val="21"/>
              </w:rPr>
            </w:pPr>
            <w:r>
              <w:rPr>
                <w:rFonts w:hint="eastAsia" w:ascii="宋体" w:hAnsi="宋体"/>
                <w:color w:val="000000"/>
                <w:kern w:val="0"/>
                <w:szCs w:val="21"/>
              </w:rPr>
              <w:t>眼底照相+眼压+裂隙灯</w:t>
            </w:r>
          </w:p>
        </w:tc>
      </w:tr>
      <w:tr w14:paraId="79356046">
        <w:tblPrEx>
          <w:tblCellMar>
            <w:top w:w="0" w:type="dxa"/>
            <w:left w:w="108" w:type="dxa"/>
            <w:bottom w:w="0" w:type="dxa"/>
            <w:right w:w="108" w:type="dxa"/>
          </w:tblCellMar>
        </w:tblPrEx>
        <w:trPr>
          <w:trHeight w:val="548" w:hRule="atLeast"/>
        </w:trPr>
        <w:tc>
          <w:tcPr>
            <w:tcW w:w="2013" w:type="dxa"/>
            <w:tcBorders>
              <w:top w:val="single" w:color="auto" w:sz="4" w:space="0"/>
              <w:left w:val="single" w:color="auto" w:sz="4" w:space="0"/>
              <w:bottom w:val="single" w:color="auto" w:sz="4" w:space="0"/>
              <w:right w:val="single" w:color="auto" w:sz="4" w:space="0"/>
            </w:tcBorders>
            <w:vAlign w:val="center"/>
          </w:tcPr>
          <w:p w14:paraId="669B2BE0">
            <w:pPr>
              <w:jc w:val="center"/>
              <w:rPr>
                <w:rFonts w:ascii="宋体" w:hAnsi="宋体"/>
                <w:color w:val="000000"/>
                <w:kern w:val="0"/>
                <w:szCs w:val="21"/>
              </w:rPr>
            </w:pPr>
            <w:r>
              <w:rPr>
                <w:rFonts w:hint="eastAsia" w:ascii="宋体" w:hAnsi="宋体"/>
                <w:color w:val="000000"/>
                <w:kern w:val="0"/>
                <w:szCs w:val="21"/>
              </w:rPr>
              <w:t>7</w:t>
            </w:r>
          </w:p>
        </w:tc>
        <w:tc>
          <w:tcPr>
            <w:tcW w:w="5966" w:type="dxa"/>
            <w:tcBorders>
              <w:top w:val="nil"/>
              <w:left w:val="nil"/>
              <w:bottom w:val="single" w:color="auto" w:sz="4" w:space="0"/>
              <w:right w:val="single" w:color="auto" w:sz="4" w:space="0"/>
            </w:tcBorders>
            <w:noWrap/>
            <w:vAlign w:val="center"/>
          </w:tcPr>
          <w:p w14:paraId="55FD4716">
            <w:pPr>
              <w:widowControl/>
              <w:jc w:val="center"/>
              <w:rPr>
                <w:rFonts w:ascii="宋体" w:hAnsi="宋体"/>
                <w:color w:val="000000"/>
                <w:kern w:val="0"/>
                <w:szCs w:val="21"/>
              </w:rPr>
            </w:pPr>
            <w:r>
              <w:rPr>
                <w:rFonts w:hint="eastAsia" w:ascii="宋体" w:hAnsi="宋体"/>
                <w:color w:val="000000"/>
                <w:kern w:val="0"/>
                <w:szCs w:val="21"/>
              </w:rPr>
              <w:t>腹部B超</w:t>
            </w:r>
          </w:p>
        </w:tc>
      </w:tr>
      <w:bookmarkEnd w:id="283"/>
      <w:bookmarkEnd w:id="284"/>
      <w:tr w14:paraId="0342CCD0">
        <w:tblPrEx>
          <w:tblCellMar>
            <w:top w:w="0" w:type="dxa"/>
            <w:left w:w="108" w:type="dxa"/>
            <w:bottom w:w="0" w:type="dxa"/>
            <w:right w:w="108" w:type="dxa"/>
          </w:tblCellMar>
        </w:tblPrEx>
        <w:trPr>
          <w:trHeight w:val="548" w:hRule="atLeast"/>
        </w:trPr>
        <w:tc>
          <w:tcPr>
            <w:tcW w:w="2013" w:type="dxa"/>
            <w:tcBorders>
              <w:top w:val="single" w:color="auto" w:sz="4" w:space="0"/>
              <w:left w:val="single" w:color="auto" w:sz="4" w:space="0"/>
              <w:bottom w:val="single" w:color="auto" w:sz="4" w:space="0"/>
              <w:right w:val="single" w:color="auto" w:sz="4" w:space="0"/>
            </w:tcBorders>
            <w:vAlign w:val="center"/>
          </w:tcPr>
          <w:p w14:paraId="4881852C">
            <w:pPr>
              <w:jc w:val="center"/>
              <w:rPr>
                <w:rFonts w:ascii="宋体" w:hAnsi="宋体"/>
                <w:color w:val="000000"/>
                <w:kern w:val="0"/>
                <w:szCs w:val="21"/>
              </w:rPr>
            </w:pPr>
            <w:r>
              <w:rPr>
                <w:rFonts w:hint="eastAsia" w:ascii="宋体" w:hAnsi="宋体"/>
                <w:color w:val="000000"/>
                <w:kern w:val="0"/>
                <w:szCs w:val="21"/>
              </w:rPr>
              <w:t>8</w:t>
            </w:r>
          </w:p>
        </w:tc>
        <w:tc>
          <w:tcPr>
            <w:tcW w:w="5966" w:type="dxa"/>
            <w:tcBorders>
              <w:top w:val="nil"/>
              <w:left w:val="nil"/>
              <w:bottom w:val="single" w:color="auto" w:sz="4" w:space="0"/>
              <w:right w:val="single" w:color="auto" w:sz="4" w:space="0"/>
            </w:tcBorders>
            <w:noWrap/>
            <w:vAlign w:val="center"/>
          </w:tcPr>
          <w:p w14:paraId="188F44DA">
            <w:pPr>
              <w:widowControl/>
              <w:jc w:val="center"/>
              <w:rPr>
                <w:rFonts w:ascii="宋体" w:hAnsi="宋体"/>
                <w:color w:val="000000"/>
                <w:kern w:val="0"/>
                <w:szCs w:val="21"/>
              </w:rPr>
            </w:pPr>
            <w:r>
              <w:rPr>
                <w:rFonts w:hint="eastAsia" w:ascii="宋体" w:hAnsi="宋体"/>
                <w:color w:val="000000"/>
                <w:kern w:val="0"/>
                <w:szCs w:val="21"/>
              </w:rPr>
              <w:t>泌尿系统B超</w:t>
            </w:r>
          </w:p>
        </w:tc>
      </w:tr>
      <w:tr w14:paraId="2A826173">
        <w:tblPrEx>
          <w:tblCellMar>
            <w:top w:w="0" w:type="dxa"/>
            <w:left w:w="108" w:type="dxa"/>
            <w:bottom w:w="0" w:type="dxa"/>
            <w:right w:w="108" w:type="dxa"/>
          </w:tblCellMar>
        </w:tblPrEx>
        <w:trPr>
          <w:trHeight w:val="548" w:hRule="atLeast"/>
        </w:trPr>
        <w:tc>
          <w:tcPr>
            <w:tcW w:w="2013" w:type="dxa"/>
            <w:tcBorders>
              <w:top w:val="single" w:color="auto" w:sz="4" w:space="0"/>
              <w:left w:val="single" w:color="auto" w:sz="4" w:space="0"/>
              <w:bottom w:val="single" w:color="auto" w:sz="4" w:space="0"/>
              <w:right w:val="single" w:color="auto" w:sz="4" w:space="0"/>
            </w:tcBorders>
            <w:vAlign w:val="center"/>
          </w:tcPr>
          <w:p w14:paraId="33587637">
            <w:pPr>
              <w:jc w:val="center"/>
              <w:rPr>
                <w:rFonts w:ascii="宋体" w:hAnsi="宋体"/>
                <w:color w:val="000000"/>
                <w:kern w:val="0"/>
                <w:szCs w:val="21"/>
              </w:rPr>
            </w:pPr>
            <w:r>
              <w:rPr>
                <w:rFonts w:hint="eastAsia" w:ascii="宋体" w:hAnsi="宋体"/>
                <w:color w:val="000000"/>
                <w:kern w:val="0"/>
                <w:szCs w:val="21"/>
              </w:rPr>
              <w:t>9</w:t>
            </w:r>
          </w:p>
        </w:tc>
        <w:tc>
          <w:tcPr>
            <w:tcW w:w="5966" w:type="dxa"/>
            <w:tcBorders>
              <w:top w:val="single" w:color="auto" w:sz="4" w:space="0"/>
              <w:left w:val="nil"/>
              <w:bottom w:val="single" w:color="auto" w:sz="4" w:space="0"/>
              <w:right w:val="single" w:color="auto" w:sz="4" w:space="0"/>
            </w:tcBorders>
            <w:noWrap/>
            <w:vAlign w:val="center"/>
          </w:tcPr>
          <w:p w14:paraId="31D953EC">
            <w:pPr>
              <w:widowControl/>
              <w:jc w:val="center"/>
              <w:rPr>
                <w:rFonts w:ascii="宋体" w:hAnsi="宋体"/>
                <w:color w:val="000000"/>
                <w:kern w:val="0"/>
                <w:szCs w:val="21"/>
              </w:rPr>
            </w:pPr>
            <w:r>
              <w:rPr>
                <w:rFonts w:hint="eastAsia" w:ascii="宋体" w:hAnsi="宋体"/>
                <w:color w:val="000000"/>
                <w:kern w:val="0"/>
                <w:szCs w:val="21"/>
              </w:rPr>
              <w:t>妇科B超+乳腺B超</w:t>
            </w:r>
          </w:p>
        </w:tc>
      </w:tr>
      <w:tr w14:paraId="63DF4BBF">
        <w:tblPrEx>
          <w:tblCellMar>
            <w:top w:w="0" w:type="dxa"/>
            <w:left w:w="108" w:type="dxa"/>
            <w:bottom w:w="0" w:type="dxa"/>
            <w:right w:w="108" w:type="dxa"/>
          </w:tblCellMar>
        </w:tblPrEx>
        <w:trPr>
          <w:trHeight w:val="548" w:hRule="atLeast"/>
        </w:trPr>
        <w:tc>
          <w:tcPr>
            <w:tcW w:w="2013" w:type="dxa"/>
            <w:tcBorders>
              <w:top w:val="single" w:color="auto" w:sz="4" w:space="0"/>
              <w:left w:val="single" w:color="auto" w:sz="4" w:space="0"/>
              <w:bottom w:val="single" w:color="auto" w:sz="4" w:space="0"/>
              <w:right w:val="single" w:color="auto" w:sz="4" w:space="0"/>
            </w:tcBorders>
            <w:vAlign w:val="center"/>
          </w:tcPr>
          <w:p w14:paraId="7DF4258C">
            <w:pPr>
              <w:jc w:val="center"/>
              <w:rPr>
                <w:rFonts w:ascii="宋体" w:hAnsi="宋体"/>
                <w:color w:val="000000"/>
                <w:kern w:val="0"/>
                <w:szCs w:val="21"/>
              </w:rPr>
            </w:pPr>
            <w:r>
              <w:rPr>
                <w:rFonts w:hint="eastAsia" w:ascii="宋体" w:hAnsi="宋体"/>
                <w:color w:val="000000"/>
                <w:kern w:val="0"/>
                <w:szCs w:val="21"/>
              </w:rPr>
              <w:t>10</w:t>
            </w:r>
          </w:p>
        </w:tc>
        <w:tc>
          <w:tcPr>
            <w:tcW w:w="5966" w:type="dxa"/>
            <w:tcBorders>
              <w:top w:val="nil"/>
              <w:left w:val="nil"/>
              <w:bottom w:val="single" w:color="auto" w:sz="4" w:space="0"/>
              <w:right w:val="single" w:color="auto" w:sz="4" w:space="0"/>
            </w:tcBorders>
            <w:noWrap/>
            <w:vAlign w:val="center"/>
          </w:tcPr>
          <w:p w14:paraId="344A2EA3">
            <w:pPr>
              <w:widowControl/>
              <w:jc w:val="center"/>
              <w:rPr>
                <w:rFonts w:ascii="宋体" w:hAnsi="宋体"/>
                <w:color w:val="000000"/>
                <w:kern w:val="0"/>
                <w:szCs w:val="21"/>
              </w:rPr>
            </w:pPr>
            <w:r>
              <w:rPr>
                <w:rFonts w:hint="eastAsia" w:ascii="宋体" w:hAnsi="宋体"/>
                <w:color w:val="000000"/>
                <w:kern w:val="0"/>
                <w:szCs w:val="21"/>
              </w:rPr>
              <w:t>甲状腺B超</w:t>
            </w:r>
          </w:p>
        </w:tc>
      </w:tr>
      <w:tr w14:paraId="7A3E9A85">
        <w:tblPrEx>
          <w:tblCellMar>
            <w:top w:w="0" w:type="dxa"/>
            <w:left w:w="108" w:type="dxa"/>
            <w:bottom w:w="0" w:type="dxa"/>
            <w:right w:w="108" w:type="dxa"/>
          </w:tblCellMar>
        </w:tblPrEx>
        <w:trPr>
          <w:trHeight w:val="548" w:hRule="atLeast"/>
        </w:trPr>
        <w:tc>
          <w:tcPr>
            <w:tcW w:w="2013" w:type="dxa"/>
            <w:tcBorders>
              <w:top w:val="single" w:color="auto" w:sz="4" w:space="0"/>
              <w:left w:val="single" w:color="auto" w:sz="4" w:space="0"/>
              <w:bottom w:val="single" w:color="auto" w:sz="4" w:space="0"/>
              <w:right w:val="single" w:color="auto" w:sz="4" w:space="0"/>
            </w:tcBorders>
            <w:vAlign w:val="center"/>
          </w:tcPr>
          <w:p w14:paraId="62D43002">
            <w:pPr>
              <w:jc w:val="center"/>
              <w:rPr>
                <w:rFonts w:ascii="宋体" w:hAnsi="宋体"/>
                <w:color w:val="000000"/>
                <w:kern w:val="0"/>
                <w:szCs w:val="21"/>
              </w:rPr>
            </w:pPr>
            <w:r>
              <w:rPr>
                <w:rFonts w:hint="eastAsia" w:ascii="宋体" w:hAnsi="宋体"/>
                <w:color w:val="000000"/>
                <w:kern w:val="0"/>
                <w:szCs w:val="21"/>
              </w:rPr>
              <w:t>11</w:t>
            </w:r>
          </w:p>
        </w:tc>
        <w:tc>
          <w:tcPr>
            <w:tcW w:w="5966" w:type="dxa"/>
            <w:tcBorders>
              <w:top w:val="nil"/>
              <w:left w:val="nil"/>
              <w:bottom w:val="single" w:color="auto" w:sz="4" w:space="0"/>
              <w:right w:val="single" w:color="auto" w:sz="4" w:space="0"/>
            </w:tcBorders>
            <w:noWrap/>
            <w:vAlign w:val="center"/>
          </w:tcPr>
          <w:p w14:paraId="2C85485B">
            <w:pPr>
              <w:widowControl/>
              <w:jc w:val="center"/>
              <w:rPr>
                <w:rFonts w:ascii="宋体" w:hAnsi="宋体"/>
                <w:color w:val="000000"/>
                <w:kern w:val="0"/>
                <w:szCs w:val="21"/>
              </w:rPr>
            </w:pPr>
            <w:r>
              <w:rPr>
                <w:rFonts w:hint="eastAsia" w:ascii="宋体" w:hAnsi="宋体"/>
                <w:color w:val="000000"/>
                <w:kern w:val="0"/>
                <w:szCs w:val="21"/>
              </w:rPr>
              <w:t>血常规</w:t>
            </w:r>
          </w:p>
        </w:tc>
      </w:tr>
      <w:tr w14:paraId="48EE37B4">
        <w:tblPrEx>
          <w:tblCellMar>
            <w:top w:w="0" w:type="dxa"/>
            <w:left w:w="108" w:type="dxa"/>
            <w:bottom w:w="0" w:type="dxa"/>
            <w:right w:w="108" w:type="dxa"/>
          </w:tblCellMar>
        </w:tblPrEx>
        <w:trPr>
          <w:trHeight w:val="548" w:hRule="atLeast"/>
        </w:trPr>
        <w:tc>
          <w:tcPr>
            <w:tcW w:w="2013" w:type="dxa"/>
            <w:tcBorders>
              <w:top w:val="single" w:color="auto" w:sz="4" w:space="0"/>
              <w:left w:val="single" w:color="auto" w:sz="4" w:space="0"/>
              <w:bottom w:val="single" w:color="auto" w:sz="4" w:space="0"/>
              <w:right w:val="single" w:color="auto" w:sz="4" w:space="0"/>
            </w:tcBorders>
            <w:vAlign w:val="center"/>
          </w:tcPr>
          <w:p w14:paraId="00465241">
            <w:pPr>
              <w:jc w:val="center"/>
              <w:rPr>
                <w:rFonts w:ascii="宋体" w:hAnsi="宋体"/>
                <w:color w:val="000000"/>
                <w:kern w:val="0"/>
                <w:szCs w:val="21"/>
              </w:rPr>
            </w:pPr>
            <w:r>
              <w:rPr>
                <w:rFonts w:hint="eastAsia" w:ascii="宋体" w:hAnsi="宋体"/>
                <w:color w:val="000000"/>
                <w:kern w:val="0"/>
                <w:szCs w:val="21"/>
              </w:rPr>
              <w:t>12</w:t>
            </w:r>
          </w:p>
        </w:tc>
        <w:tc>
          <w:tcPr>
            <w:tcW w:w="5966" w:type="dxa"/>
            <w:tcBorders>
              <w:top w:val="single" w:color="auto" w:sz="4" w:space="0"/>
              <w:left w:val="nil"/>
              <w:bottom w:val="single" w:color="auto" w:sz="4" w:space="0"/>
              <w:right w:val="single" w:color="auto" w:sz="4" w:space="0"/>
            </w:tcBorders>
            <w:noWrap/>
            <w:vAlign w:val="center"/>
          </w:tcPr>
          <w:p w14:paraId="1CA6BCF9">
            <w:pPr>
              <w:widowControl/>
              <w:jc w:val="center"/>
              <w:rPr>
                <w:rFonts w:ascii="宋体" w:hAnsi="宋体"/>
                <w:color w:val="000000"/>
                <w:kern w:val="0"/>
                <w:szCs w:val="21"/>
              </w:rPr>
            </w:pPr>
            <w:r>
              <w:rPr>
                <w:rFonts w:hint="eastAsia" w:ascii="宋体" w:hAnsi="宋体"/>
                <w:color w:val="000000"/>
                <w:kern w:val="0"/>
                <w:szCs w:val="21"/>
              </w:rPr>
              <w:t>尿液分析</w:t>
            </w:r>
          </w:p>
        </w:tc>
      </w:tr>
      <w:tr w14:paraId="2EB87567">
        <w:tblPrEx>
          <w:tblCellMar>
            <w:top w:w="0" w:type="dxa"/>
            <w:left w:w="108" w:type="dxa"/>
            <w:bottom w:w="0" w:type="dxa"/>
            <w:right w:w="108" w:type="dxa"/>
          </w:tblCellMar>
        </w:tblPrEx>
        <w:trPr>
          <w:trHeight w:val="548" w:hRule="atLeast"/>
        </w:trPr>
        <w:tc>
          <w:tcPr>
            <w:tcW w:w="2013" w:type="dxa"/>
            <w:tcBorders>
              <w:top w:val="single" w:color="auto" w:sz="4" w:space="0"/>
              <w:left w:val="single" w:color="auto" w:sz="4" w:space="0"/>
              <w:right w:val="single" w:color="auto" w:sz="4" w:space="0"/>
            </w:tcBorders>
            <w:vAlign w:val="center"/>
          </w:tcPr>
          <w:p w14:paraId="4AF9C0BB">
            <w:pPr>
              <w:jc w:val="center"/>
              <w:rPr>
                <w:rFonts w:ascii="宋体" w:hAnsi="宋体"/>
                <w:color w:val="000000"/>
                <w:kern w:val="0"/>
                <w:szCs w:val="21"/>
              </w:rPr>
            </w:pPr>
            <w:r>
              <w:rPr>
                <w:rFonts w:hint="eastAsia" w:ascii="宋体" w:hAnsi="宋体"/>
                <w:color w:val="000000"/>
                <w:kern w:val="0"/>
                <w:szCs w:val="21"/>
              </w:rPr>
              <w:t>13</w:t>
            </w:r>
          </w:p>
        </w:tc>
        <w:tc>
          <w:tcPr>
            <w:tcW w:w="5966" w:type="dxa"/>
            <w:tcBorders>
              <w:top w:val="nil"/>
              <w:left w:val="nil"/>
              <w:bottom w:val="single" w:color="auto" w:sz="4" w:space="0"/>
              <w:right w:val="single" w:color="auto" w:sz="4" w:space="0"/>
            </w:tcBorders>
            <w:noWrap/>
            <w:vAlign w:val="center"/>
          </w:tcPr>
          <w:p w14:paraId="52BA4F6B">
            <w:pPr>
              <w:widowControl/>
              <w:jc w:val="center"/>
              <w:rPr>
                <w:rFonts w:ascii="宋体" w:hAnsi="宋体"/>
                <w:color w:val="000000"/>
                <w:kern w:val="0"/>
                <w:szCs w:val="21"/>
              </w:rPr>
            </w:pPr>
            <w:r>
              <w:rPr>
                <w:rFonts w:hint="eastAsia" w:ascii="宋体" w:hAnsi="宋体"/>
                <w:color w:val="000000"/>
                <w:kern w:val="0"/>
                <w:szCs w:val="21"/>
              </w:rPr>
              <w:t>粪常规+隐血</w:t>
            </w:r>
          </w:p>
        </w:tc>
      </w:tr>
      <w:tr w14:paraId="1FDD35C8">
        <w:tblPrEx>
          <w:tblCellMar>
            <w:top w:w="0" w:type="dxa"/>
            <w:left w:w="108" w:type="dxa"/>
            <w:bottom w:w="0" w:type="dxa"/>
            <w:right w:w="108" w:type="dxa"/>
          </w:tblCellMar>
        </w:tblPrEx>
        <w:trPr>
          <w:trHeight w:val="548" w:hRule="atLeast"/>
        </w:trPr>
        <w:tc>
          <w:tcPr>
            <w:tcW w:w="2013" w:type="dxa"/>
            <w:tcBorders>
              <w:top w:val="single" w:color="auto" w:sz="4" w:space="0"/>
              <w:left w:val="single" w:color="auto" w:sz="4" w:space="0"/>
              <w:bottom w:val="single" w:color="auto" w:sz="4" w:space="0"/>
              <w:right w:val="single" w:color="auto" w:sz="4" w:space="0"/>
            </w:tcBorders>
            <w:vAlign w:val="center"/>
          </w:tcPr>
          <w:p w14:paraId="1BE0B9C6">
            <w:pPr>
              <w:widowControl/>
              <w:jc w:val="center"/>
              <w:rPr>
                <w:rFonts w:ascii="宋体" w:hAnsi="宋体"/>
                <w:color w:val="000000"/>
                <w:kern w:val="0"/>
                <w:szCs w:val="21"/>
              </w:rPr>
            </w:pPr>
            <w:r>
              <w:rPr>
                <w:rFonts w:hint="eastAsia" w:ascii="宋体" w:hAnsi="宋体"/>
                <w:color w:val="000000"/>
                <w:kern w:val="0"/>
                <w:szCs w:val="21"/>
              </w:rPr>
              <w:t>14</w:t>
            </w:r>
          </w:p>
        </w:tc>
        <w:tc>
          <w:tcPr>
            <w:tcW w:w="5966" w:type="dxa"/>
            <w:tcBorders>
              <w:top w:val="nil"/>
              <w:left w:val="nil"/>
              <w:bottom w:val="single" w:color="auto" w:sz="4" w:space="0"/>
              <w:right w:val="single" w:color="auto" w:sz="4" w:space="0"/>
            </w:tcBorders>
            <w:noWrap/>
            <w:vAlign w:val="center"/>
          </w:tcPr>
          <w:p w14:paraId="7EB3AE7C">
            <w:pPr>
              <w:widowControl/>
              <w:jc w:val="center"/>
              <w:rPr>
                <w:rFonts w:ascii="宋体" w:hAnsi="宋体"/>
                <w:color w:val="000000"/>
                <w:kern w:val="0"/>
                <w:szCs w:val="21"/>
              </w:rPr>
            </w:pPr>
            <w:r>
              <w:rPr>
                <w:rFonts w:hint="eastAsia" w:ascii="宋体" w:hAnsi="宋体"/>
                <w:color w:val="000000"/>
                <w:kern w:val="0"/>
                <w:szCs w:val="21"/>
              </w:rPr>
              <w:t>肝功九项</w:t>
            </w:r>
          </w:p>
        </w:tc>
      </w:tr>
      <w:tr w14:paraId="4B2D179D">
        <w:tblPrEx>
          <w:tblCellMar>
            <w:top w:w="0" w:type="dxa"/>
            <w:left w:w="108" w:type="dxa"/>
            <w:bottom w:w="0" w:type="dxa"/>
            <w:right w:w="108" w:type="dxa"/>
          </w:tblCellMar>
        </w:tblPrEx>
        <w:trPr>
          <w:trHeight w:val="548" w:hRule="atLeast"/>
        </w:trPr>
        <w:tc>
          <w:tcPr>
            <w:tcW w:w="2013" w:type="dxa"/>
            <w:tcBorders>
              <w:top w:val="single" w:color="auto" w:sz="4" w:space="0"/>
              <w:left w:val="single" w:color="auto" w:sz="4" w:space="0"/>
              <w:bottom w:val="single" w:color="auto" w:sz="4" w:space="0"/>
              <w:right w:val="single" w:color="auto" w:sz="4" w:space="0"/>
            </w:tcBorders>
            <w:vAlign w:val="center"/>
          </w:tcPr>
          <w:p w14:paraId="3905B813">
            <w:pPr>
              <w:jc w:val="center"/>
              <w:rPr>
                <w:rFonts w:ascii="宋体" w:hAnsi="宋体"/>
                <w:color w:val="000000"/>
                <w:kern w:val="0"/>
                <w:szCs w:val="21"/>
              </w:rPr>
            </w:pPr>
            <w:r>
              <w:rPr>
                <w:rFonts w:hint="eastAsia" w:ascii="宋体" w:hAnsi="宋体"/>
                <w:color w:val="000000"/>
                <w:kern w:val="0"/>
                <w:szCs w:val="21"/>
              </w:rPr>
              <w:t>15</w:t>
            </w:r>
          </w:p>
        </w:tc>
        <w:tc>
          <w:tcPr>
            <w:tcW w:w="5966" w:type="dxa"/>
            <w:tcBorders>
              <w:top w:val="nil"/>
              <w:left w:val="nil"/>
              <w:bottom w:val="single" w:color="auto" w:sz="4" w:space="0"/>
              <w:right w:val="single" w:color="auto" w:sz="4" w:space="0"/>
            </w:tcBorders>
            <w:noWrap/>
            <w:vAlign w:val="center"/>
          </w:tcPr>
          <w:p w14:paraId="225DCAA0">
            <w:pPr>
              <w:widowControl/>
              <w:jc w:val="center"/>
              <w:rPr>
                <w:rFonts w:ascii="宋体" w:hAnsi="宋体"/>
                <w:color w:val="000000"/>
                <w:kern w:val="0"/>
                <w:szCs w:val="21"/>
              </w:rPr>
            </w:pPr>
            <w:r>
              <w:rPr>
                <w:rFonts w:hint="eastAsia" w:ascii="宋体" w:hAnsi="宋体"/>
                <w:color w:val="000000"/>
                <w:kern w:val="0"/>
                <w:szCs w:val="21"/>
              </w:rPr>
              <w:t>肾功三项</w:t>
            </w:r>
          </w:p>
        </w:tc>
      </w:tr>
      <w:tr w14:paraId="66D95162">
        <w:tblPrEx>
          <w:tblCellMar>
            <w:top w:w="0" w:type="dxa"/>
            <w:left w:w="108" w:type="dxa"/>
            <w:bottom w:w="0" w:type="dxa"/>
            <w:right w:w="108" w:type="dxa"/>
          </w:tblCellMar>
        </w:tblPrEx>
        <w:trPr>
          <w:trHeight w:val="548" w:hRule="atLeast"/>
        </w:trPr>
        <w:tc>
          <w:tcPr>
            <w:tcW w:w="2013" w:type="dxa"/>
            <w:tcBorders>
              <w:top w:val="single" w:color="auto" w:sz="4" w:space="0"/>
              <w:left w:val="single" w:color="auto" w:sz="4" w:space="0"/>
              <w:bottom w:val="single" w:color="auto" w:sz="4" w:space="0"/>
              <w:right w:val="single" w:color="auto" w:sz="4" w:space="0"/>
            </w:tcBorders>
            <w:vAlign w:val="center"/>
          </w:tcPr>
          <w:p w14:paraId="02C5350D">
            <w:pPr>
              <w:widowControl/>
              <w:jc w:val="center"/>
              <w:rPr>
                <w:rFonts w:ascii="宋体" w:hAnsi="宋体"/>
                <w:color w:val="000000"/>
                <w:kern w:val="0"/>
                <w:szCs w:val="21"/>
              </w:rPr>
            </w:pPr>
            <w:r>
              <w:rPr>
                <w:rFonts w:hint="eastAsia" w:ascii="宋体" w:hAnsi="宋体"/>
                <w:color w:val="000000"/>
                <w:kern w:val="0"/>
                <w:szCs w:val="21"/>
              </w:rPr>
              <w:t>16</w:t>
            </w:r>
          </w:p>
        </w:tc>
        <w:tc>
          <w:tcPr>
            <w:tcW w:w="5966" w:type="dxa"/>
            <w:tcBorders>
              <w:top w:val="single" w:color="auto" w:sz="4" w:space="0"/>
              <w:left w:val="nil"/>
              <w:bottom w:val="single" w:color="auto" w:sz="4" w:space="0"/>
              <w:right w:val="single" w:color="auto" w:sz="4" w:space="0"/>
            </w:tcBorders>
            <w:noWrap/>
            <w:vAlign w:val="center"/>
          </w:tcPr>
          <w:p w14:paraId="4FE38E61">
            <w:pPr>
              <w:widowControl/>
              <w:jc w:val="center"/>
              <w:rPr>
                <w:rFonts w:ascii="宋体" w:hAnsi="宋体"/>
                <w:color w:val="000000"/>
                <w:kern w:val="0"/>
                <w:szCs w:val="21"/>
              </w:rPr>
            </w:pPr>
            <w:r>
              <w:rPr>
                <w:rFonts w:hint="eastAsia" w:ascii="宋体" w:hAnsi="宋体"/>
                <w:color w:val="000000"/>
                <w:kern w:val="0"/>
                <w:szCs w:val="21"/>
              </w:rPr>
              <w:t>血脂四项</w:t>
            </w:r>
          </w:p>
        </w:tc>
      </w:tr>
      <w:tr w14:paraId="4F893C36">
        <w:tblPrEx>
          <w:tblCellMar>
            <w:top w:w="0" w:type="dxa"/>
            <w:left w:w="108" w:type="dxa"/>
            <w:bottom w:w="0" w:type="dxa"/>
            <w:right w:w="108" w:type="dxa"/>
          </w:tblCellMar>
        </w:tblPrEx>
        <w:trPr>
          <w:trHeight w:val="548" w:hRule="atLeast"/>
        </w:trPr>
        <w:tc>
          <w:tcPr>
            <w:tcW w:w="2013" w:type="dxa"/>
            <w:tcBorders>
              <w:top w:val="single" w:color="auto" w:sz="4" w:space="0"/>
              <w:left w:val="single" w:color="auto" w:sz="4" w:space="0"/>
              <w:bottom w:val="single" w:color="auto" w:sz="4" w:space="0"/>
              <w:right w:val="single" w:color="auto" w:sz="4" w:space="0"/>
            </w:tcBorders>
            <w:vAlign w:val="center"/>
          </w:tcPr>
          <w:p w14:paraId="35656500">
            <w:pPr>
              <w:widowControl/>
              <w:jc w:val="center"/>
              <w:rPr>
                <w:rFonts w:ascii="宋体" w:hAnsi="宋体"/>
                <w:color w:val="000000"/>
                <w:kern w:val="0"/>
                <w:szCs w:val="21"/>
              </w:rPr>
            </w:pPr>
            <w:r>
              <w:rPr>
                <w:rFonts w:hint="eastAsia" w:ascii="宋体" w:hAnsi="宋体"/>
                <w:color w:val="000000"/>
                <w:kern w:val="0"/>
                <w:szCs w:val="21"/>
              </w:rPr>
              <w:t>17</w:t>
            </w:r>
          </w:p>
        </w:tc>
        <w:tc>
          <w:tcPr>
            <w:tcW w:w="5966" w:type="dxa"/>
            <w:tcBorders>
              <w:top w:val="nil"/>
              <w:left w:val="nil"/>
              <w:bottom w:val="single" w:color="auto" w:sz="4" w:space="0"/>
              <w:right w:val="single" w:color="auto" w:sz="4" w:space="0"/>
            </w:tcBorders>
            <w:noWrap/>
            <w:vAlign w:val="center"/>
          </w:tcPr>
          <w:p w14:paraId="57D27873">
            <w:pPr>
              <w:widowControl/>
              <w:jc w:val="center"/>
              <w:rPr>
                <w:rFonts w:ascii="宋体" w:hAnsi="宋体"/>
                <w:color w:val="000000"/>
                <w:kern w:val="0"/>
                <w:szCs w:val="21"/>
              </w:rPr>
            </w:pPr>
            <w:r>
              <w:rPr>
                <w:rFonts w:hint="eastAsia" w:ascii="宋体" w:hAnsi="宋体"/>
                <w:color w:val="000000"/>
                <w:kern w:val="0"/>
                <w:szCs w:val="21"/>
              </w:rPr>
              <w:t>空腹血糖</w:t>
            </w:r>
          </w:p>
        </w:tc>
      </w:tr>
      <w:tr w14:paraId="4D41C6F3">
        <w:tblPrEx>
          <w:tblCellMar>
            <w:top w:w="0" w:type="dxa"/>
            <w:left w:w="108" w:type="dxa"/>
            <w:bottom w:w="0" w:type="dxa"/>
            <w:right w:w="108" w:type="dxa"/>
          </w:tblCellMar>
        </w:tblPrEx>
        <w:trPr>
          <w:trHeight w:val="548" w:hRule="atLeast"/>
        </w:trPr>
        <w:tc>
          <w:tcPr>
            <w:tcW w:w="2013" w:type="dxa"/>
            <w:tcBorders>
              <w:top w:val="single" w:color="auto" w:sz="4" w:space="0"/>
              <w:left w:val="single" w:color="auto" w:sz="4" w:space="0"/>
              <w:bottom w:val="single" w:color="auto" w:sz="4" w:space="0"/>
              <w:right w:val="single" w:color="auto" w:sz="4" w:space="0"/>
            </w:tcBorders>
            <w:vAlign w:val="center"/>
          </w:tcPr>
          <w:p w14:paraId="7AA25A81">
            <w:pPr>
              <w:widowControl/>
              <w:jc w:val="center"/>
              <w:rPr>
                <w:rFonts w:ascii="宋体" w:hAnsi="宋体"/>
                <w:color w:val="000000"/>
                <w:kern w:val="0"/>
                <w:szCs w:val="21"/>
              </w:rPr>
            </w:pPr>
            <w:r>
              <w:rPr>
                <w:rFonts w:hint="eastAsia" w:ascii="宋体" w:hAnsi="宋体"/>
                <w:color w:val="000000"/>
                <w:kern w:val="0"/>
                <w:szCs w:val="21"/>
              </w:rPr>
              <w:t>18</w:t>
            </w:r>
          </w:p>
        </w:tc>
        <w:tc>
          <w:tcPr>
            <w:tcW w:w="5966" w:type="dxa"/>
            <w:tcBorders>
              <w:top w:val="single" w:color="auto" w:sz="4" w:space="0"/>
              <w:left w:val="nil"/>
              <w:bottom w:val="single" w:color="auto" w:sz="4" w:space="0"/>
              <w:right w:val="single" w:color="auto" w:sz="4" w:space="0"/>
            </w:tcBorders>
            <w:noWrap/>
            <w:vAlign w:val="center"/>
          </w:tcPr>
          <w:p w14:paraId="5C3C54ED">
            <w:pPr>
              <w:widowControl/>
              <w:jc w:val="center"/>
              <w:rPr>
                <w:rFonts w:ascii="宋体" w:hAnsi="宋体"/>
                <w:color w:val="000000"/>
                <w:kern w:val="0"/>
                <w:szCs w:val="21"/>
              </w:rPr>
            </w:pPr>
            <w:r>
              <w:rPr>
                <w:rFonts w:hint="eastAsia" w:ascii="宋体" w:hAnsi="宋体"/>
                <w:color w:val="000000"/>
                <w:kern w:val="0"/>
                <w:szCs w:val="21"/>
              </w:rPr>
              <w:t>甲功五项</w:t>
            </w:r>
          </w:p>
        </w:tc>
      </w:tr>
      <w:tr w14:paraId="159D6997">
        <w:tblPrEx>
          <w:tblCellMar>
            <w:top w:w="0" w:type="dxa"/>
            <w:left w:w="108" w:type="dxa"/>
            <w:bottom w:w="0" w:type="dxa"/>
            <w:right w:w="108" w:type="dxa"/>
          </w:tblCellMar>
        </w:tblPrEx>
        <w:trPr>
          <w:trHeight w:val="548" w:hRule="atLeast"/>
        </w:trPr>
        <w:tc>
          <w:tcPr>
            <w:tcW w:w="2013" w:type="dxa"/>
            <w:tcBorders>
              <w:top w:val="single" w:color="auto" w:sz="4" w:space="0"/>
              <w:left w:val="single" w:color="auto" w:sz="4" w:space="0"/>
              <w:bottom w:val="single" w:color="auto" w:sz="4" w:space="0"/>
              <w:right w:val="single" w:color="auto" w:sz="4" w:space="0"/>
            </w:tcBorders>
            <w:vAlign w:val="center"/>
          </w:tcPr>
          <w:p w14:paraId="4C6BBAEF">
            <w:pPr>
              <w:jc w:val="center"/>
              <w:rPr>
                <w:rFonts w:ascii="宋体" w:hAnsi="宋体"/>
                <w:color w:val="000000"/>
                <w:kern w:val="0"/>
                <w:szCs w:val="21"/>
              </w:rPr>
            </w:pPr>
            <w:r>
              <w:rPr>
                <w:rFonts w:hint="eastAsia" w:ascii="宋体" w:hAnsi="宋体"/>
                <w:color w:val="000000"/>
                <w:kern w:val="0"/>
                <w:szCs w:val="21"/>
              </w:rPr>
              <w:t>19</w:t>
            </w:r>
          </w:p>
        </w:tc>
        <w:tc>
          <w:tcPr>
            <w:tcW w:w="5966" w:type="dxa"/>
            <w:tcBorders>
              <w:top w:val="single" w:color="auto" w:sz="4" w:space="0"/>
              <w:left w:val="nil"/>
              <w:bottom w:val="single" w:color="auto" w:sz="4" w:space="0"/>
              <w:right w:val="single" w:color="auto" w:sz="4" w:space="0"/>
            </w:tcBorders>
            <w:noWrap/>
            <w:vAlign w:val="center"/>
          </w:tcPr>
          <w:p w14:paraId="2D4CE739">
            <w:pPr>
              <w:widowControl/>
              <w:jc w:val="center"/>
              <w:rPr>
                <w:rFonts w:ascii="宋体" w:hAnsi="宋体"/>
                <w:color w:val="000000"/>
                <w:kern w:val="0"/>
                <w:szCs w:val="21"/>
              </w:rPr>
            </w:pPr>
            <w:r>
              <w:rPr>
                <w:rFonts w:hint="eastAsia" w:ascii="宋体" w:hAnsi="宋体"/>
                <w:color w:val="000000"/>
                <w:kern w:val="0"/>
                <w:szCs w:val="21"/>
              </w:rPr>
              <w:t>AFP、CEA、CA125、 CA153</w:t>
            </w:r>
          </w:p>
        </w:tc>
      </w:tr>
      <w:tr w14:paraId="269B88E8">
        <w:tblPrEx>
          <w:tblCellMar>
            <w:top w:w="0" w:type="dxa"/>
            <w:left w:w="108" w:type="dxa"/>
            <w:bottom w:w="0" w:type="dxa"/>
            <w:right w:w="108" w:type="dxa"/>
          </w:tblCellMar>
        </w:tblPrEx>
        <w:trPr>
          <w:trHeight w:val="548" w:hRule="atLeast"/>
        </w:trPr>
        <w:tc>
          <w:tcPr>
            <w:tcW w:w="2013" w:type="dxa"/>
            <w:tcBorders>
              <w:top w:val="single" w:color="auto" w:sz="4" w:space="0"/>
              <w:left w:val="single" w:color="auto" w:sz="4" w:space="0"/>
              <w:bottom w:val="single" w:color="auto" w:sz="4" w:space="0"/>
              <w:right w:val="single" w:color="auto" w:sz="4" w:space="0"/>
            </w:tcBorders>
            <w:vAlign w:val="center"/>
          </w:tcPr>
          <w:p w14:paraId="161AE860">
            <w:pPr>
              <w:widowControl/>
              <w:jc w:val="center"/>
              <w:rPr>
                <w:rFonts w:ascii="宋体" w:hAnsi="宋体"/>
                <w:color w:val="000000"/>
                <w:kern w:val="0"/>
                <w:szCs w:val="21"/>
              </w:rPr>
            </w:pPr>
            <w:r>
              <w:rPr>
                <w:rFonts w:hint="eastAsia" w:ascii="宋体" w:hAnsi="宋体"/>
                <w:color w:val="000000"/>
                <w:kern w:val="0"/>
                <w:szCs w:val="21"/>
              </w:rPr>
              <w:t>20</w:t>
            </w:r>
          </w:p>
        </w:tc>
        <w:tc>
          <w:tcPr>
            <w:tcW w:w="5966" w:type="dxa"/>
            <w:tcBorders>
              <w:top w:val="nil"/>
              <w:left w:val="nil"/>
              <w:bottom w:val="single" w:color="auto" w:sz="4" w:space="0"/>
              <w:right w:val="single" w:color="auto" w:sz="4" w:space="0"/>
            </w:tcBorders>
            <w:noWrap/>
            <w:vAlign w:val="center"/>
          </w:tcPr>
          <w:p w14:paraId="3C3F1124">
            <w:pPr>
              <w:widowControl/>
              <w:jc w:val="center"/>
              <w:rPr>
                <w:rFonts w:ascii="宋体" w:hAnsi="宋体"/>
                <w:color w:val="000000"/>
                <w:kern w:val="0"/>
                <w:szCs w:val="21"/>
              </w:rPr>
            </w:pPr>
            <w:r>
              <w:rPr>
                <w:rFonts w:hint="eastAsia" w:ascii="宋体" w:hAnsi="宋体"/>
                <w:color w:val="000000"/>
                <w:kern w:val="0"/>
                <w:szCs w:val="21"/>
              </w:rPr>
              <w:t>十二导联</w:t>
            </w:r>
          </w:p>
        </w:tc>
      </w:tr>
      <w:tr w14:paraId="4712590A">
        <w:tblPrEx>
          <w:tblCellMar>
            <w:top w:w="0" w:type="dxa"/>
            <w:left w:w="108" w:type="dxa"/>
            <w:bottom w:w="0" w:type="dxa"/>
            <w:right w:w="108" w:type="dxa"/>
          </w:tblCellMar>
        </w:tblPrEx>
        <w:trPr>
          <w:trHeight w:val="548" w:hRule="atLeast"/>
        </w:trPr>
        <w:tc>
          <w:tcPr>
            <w:tcW w:w="2013" w:type="dxa"/>
            <w:tcBorders>
              <w:top w:val="single" w:color="auto" w:sz="4" w:space="0"/>
              <w:left w:val="single" w:color="auto" w:sz="4" w:space="0"/>
              <w:bottom w:val="single" w:color="auto" w:sz="4" w:space="0"/>
              <w:right w:val="single" w:color="auto" w:sz="4" w:space="0"/>
            </w:tcBorders>
            <w:vAlign w:val="center"/>
          </w:tcPr>
          <w:p w14:paraId="5521F9EF">
            <w:pPr>
              <w:widowControl/>
              <w:jc w:val="center"/>
              <w:rPr>
                <w:rFonts w:ascii="宋体" w:hAnsi="宋体"/>
                <w:color w:val="000000"/>
                <w:kern w:val="0"/>
                <w:szCs w:val="21"/>
              </w:rPr>
            </w:pPr>
            <w:r>
              <w:rPr>
                <w:rFonts w:hint="eastAsia" w:ascii="宋体" w:hAnsi="宋体"/>
                <w:color w:val="000000"/>
                <w:kern w:val="0"/>
                <w:szCs w:val="21"/>
              </w:rPr>
              <w:t>21</w:t>
            </w:r>
          </w:p>
        </w:tc>
        <w:tc>
          <w:tcPr>
            <w:tcW w:w="5966" w:type="dxa"/>
            <w:tcBorders>
              <w:top w:val="nil"/>
              <w:left w:val="nil"/>
              <w:bottom w:val="single" w:color="auto" w:sz="4" w:space="0"/>
              <w:right w:val="single" w:color="auto" w:sz="4" w:space="0"/>
            </w:tcBorders>
            <w:noWrap/>
            <w:vAlign w:val="center"/>
          </w:tcPr>
          <w:p w14:paraId="40963B06">
            <w:pPr>
              <w:widowControl/>
              <w:jc w:val="center"/>
              <w:rPr>
                <w:rFonts w:ascii="宋体" w:hAnsi="宋体"/>
                <w:color w:val="000000"/>
                <w:kern w:val="0"/>
                <w:szCs w:val="21"/>
              </w:rPr>
            </w:pPr>
            <w:r>
              <w:rPr>
                <w:rFonts w:hint="eastAsia" w:ascii="宋体" w:hAnsi="宋体"/>
                <w:color w:val="000000"/>
                <w:kern w:val="0"/>
                <w:szCs w:val="21"/>
              </w:rPr>
              <w:t>超声骨密度</w:t>
            </w:r>
          </w:p>
        </w:tc>
      </w:tr>
      <w:tr w14:paraId="4FEE0B0F">
        <w:tblPrEx>
          <w:tblCellMar>
            <w:top w:w="0" w:type="dxa"/>
            <w:left w:w="108" w:type="dxa"/>
            <w:bottom w:w="0" w:type="dxa"/>
            <w:right w:w="108" w:type="dxa"/>
          </w:tblCellMar>
        </w:tblPrEx>
        <w:trPr>
          <w:trHeight w:val="548" w:hRule="atLeast"/>
        </w:trPr>
        <w:tc>
          <w:tcPr>
            <w:tcW w:w="2013" w:type="dxa"/>
            <w:tcBorders>
              <w:top w:val="single" w:color="auto" w:sz="4" w:space="0"/>
              <w:left w:val="single" w:color="auto" w:sz="4" w:space="0"/>
              <w:bottom w:val="single" w:color="auto" w:sz="4" w:space="0"/>
              <w:right w:val="single" w:color="auto" w:sz="4" w:space="0"/>
            </w:tcBorders>
            <w:vAlign w:val="center"/>
          </w:tcPr>
          <w:p w14:paraId="2C3F97CC">
            <w:pPr>
              <w:widowControl/>
              <w:jc w:val="center"/>
              <w:rPr>
                <w:rFonts w:ascii="宋体" w:hAnsi="宋体"/>
                <w:color w:val="000000"/>
                <w:kern w:val="0"/>
                <w:szCs w:val="21"/>
              </w:rPr>
            </w:pPr>
            <w:r>
              <w:rPr>
                <w:rFonts w:hint="eastAsia" w:ascii="宋体" w:hAnsi="宋体"/>
                <w:color w:val="000000"/>
                <w:kern w:val="0"/>
                <w:szCs w:val="21"/>
              </w:rPr>
              <w:t>22</w:t>
            </w:r>
          </w:p>
        </w:tc>
        <w:tc>
          <w:tcPr>
            <w:tcW w:w="5966" w:type="dxa"/>
            <w:tcBorders>
              <w:top w:val="single" w:color="auto" w:sz="4" w:space="0"/>
              <w:left w:val="nil"/>
              <w:bottom w:val="single" w:color="auto" w:sz="4" w:space="0"/>
              <w:right w:val="single" w:color="auto" w:sz="4" w:space="0"/>
            </w:tcBorders>
            <w:noWrap/>
            <w:vAlign w:val="center"/>
          </w:tcPr>
          <w:p w14:paraId="15BFF4FA">
            <w:pPr>
              <w:widowControl/>
              <w:jc w:val="center"/>
              <w:rPr>
                <w:rFonts w:ascii="宋体" w:hAnsi="宋体"/>
                <w:color w:val="000000"/>
                <w:kern w:val="0"/>
                <w:szCs w:val="21"/>
              </w:rPr>
            </w:pPr>
            <w:r>
              <w:rPr>
                <w:rFonts w:hint="eastAsia" w:ascii="宋体" w:hAnsi="宋体"/>
                <w:color w:val="000000"/>
                <w:kern w:val="0"/>
                <w:szCs w:val="21"/>
              </w:rPr>
              <w:t>胸部CT（云胶片）</w:t>
            </w:r>
          </w:p>
        </w:tc>
      </w:tr>
      <w:tr w14:paraId="767160FA">
        <w:tblPrEx>
          <w:tblCellMar>
            <w:top w:w="0" w:type="dxa"/>
            <w:left w:w="108" w:type="dxa"/>
            <w:bottom w:w="0" w:type="dxa"/>
            <w:right w:w="108" w:type="dxa"/>
          </w:tblCellMar>
        </w:tblPrEx>
        <w:trPr>
          <w:trHeight w:val="548" w:hRule="atLeast"/>
        </w:trPr>
        <w:tc>
          <w:tcPr>
            <w:tcW w:w="2013" w:type="dxa"/>
            <w:tcBorders>
              <w:top w:val="single" w:color="auto" w:sz="4" w:space="0"/>
              <w:left w:val="single" w:color="auto" w:sz="4" w:space="0"/>
              <w:bottom w:val="single" w:color="auto" w:sz="4" w:space="0"/>
              <w:right w:val="single" w:color="auto" w:sz="4" w:space="0"/>
            </w:tcBorders>
            <w:vAlign w:val="center"/>
          </w:tcPr>
          <w:p w14:paraId="6F59C368">
            <w:pPr>
              <w:widowControl/>
              <w:jc w:val="center"/>
              <w:rPr>
                <w:rFonts w:ascii="宋体" w:hAnsi="宋体"/>
                <w:color w:val="000000"/>
                <w:kern w:val="0"/>
                <w:szCs w:val="21"/>
              </w:rPr>
            </w:pPr>
            <w:r>
              <w:rPr>
                <w:rFonts w:hint="eastAsia" w:ascii="宋体" w:hAnsi="宋体"/>
                <w:color w:val="000000"/>
                <w:kern w:val="0"/>
                <w:szCs w:val="21"/>
              </w:rPr>
              <w:t>23</w:t>
            </w:r>
          </w:p>
        </w:tc>
        <w:tc>
          <w:tcPr>
            <w:tcW w:w="5966" w:type="dxa"/>
            <w:tcBorders>
              <w:top w:val="single" w:color="auto" w:sz="4" w:space="0"/>
              <w:left w:val="single" w:color="auto" w:sz="4" w:space="0"/>
              <w:bottom w:val="single" w:color="auto" w:sz="4" w:space="0"/>
              <w:right w:val="single" w:color="auto" w:sz="4" w:space="0"/>
            </w:tcBorders>
            <w:noWrap/>
            <w:vAlign w:val="center"/>
          </w:tcPr>
          <w:p w14:paraId="2C24AC57">
            <w:pPr>
              <w:widowControl/>
              <w:jc w:val="center"/>
              <w:rPr>
                <w:rFonts w:ascii="宋体" w:hAnsi="宋体"/>
                <w:color w:val="000000"/>
                <w:kern w:val="0"/>
                <w:szCs w:val="21"/>
              </w:rPr>
            </w:pPr>
            <w:r>
              <w:rPr>
                <w:rFonts w:hint="eastAsia" w:ascii="宋体" w:hAnsi="宋体"/>
                <w:color w:val="000000"/>
                <w:kern w:val="0"/>
                <w:szCs w:val="21"/>
              </w:rPr>
              <w:t>碳13呼气试验</w:t>
            </w:r>
          </w:p>
        </w:tc>
      </w:tr>
      <w:tr w14:paraId="19D6F206">
        <w:tblPrEx>
          <w:tblCellMar>
            <w:top w:w="0" w:type="dxa"/>
            <w:left w:w="108" w:type="dxa"/>
            <w:bottom w:w="0" w:type="dxa"/>
            <w:right w:w="108" w:type="dxa"/>
          </w:tblCellMar>
        </w:tblPrEx>
        <w:trPr>
          <w:trHeight w:val="559" w:hRule="atLeast"/>
        </w:trPr>
        <w:tc>
          <w:tcPr>
            <w:tcW w:w="2013" w:type="dxa"/>
            <w:tcBorders>
              <w:top w:val="single" w:color="auto" w:sz="4" w:space="0"/>
              <w:left w:val="single" w:color="auto" w:sz="4" w:space="0"/>
              <w:bottom w:val="single" w:color="auto" w:sz="4" w:space="0"/>
              <w:right w:val="single" w:color="auto" w:sz="4" w:space="0"/>
            </w:tcBorders>
            <w:vAlign w:val="center"/>
          </w:tcPr>
          <w:p w14:paraId="6CDF3D63">
            <w:pPr>
              <w:widowControl/>
              <w:jc w:val="center"/>
              <w:rPr>
                <w:rFonts w:ascii="宋体" w:hAnsi="宋体"/>
                <w:color w:val="000000"/>
                <w:kern w:val="0"/>
                <w:szCs w:val="21"/>
              </w:rPr>
            </w:pPr>
            <w:r>
              <w:rPr>
                <w:rFonts w:hint="eastAsia" w:ascii="宋体" w:hAnsi="宋体"/>
                <w:color w:val="000000"/>
                <w:kern w:val="0"/>
                <w:szCs w:val="21"/>
              </w:rPr>
              <w:t>24</w:t>
            </w:r>
          </w:p>
        </w:tc>
        <w:tc>
          <w:tcPr>
            <w:tcW w:w="5966" w:type="dxa"/>
            <w:tcBorders>
              <w:top w:val="single" w:color="auto" w:sz="4" w:space="0"/>
              <w:left w:val="single" w:color="auto" w:sz="4" w:space="0"/>
              <w:bottom w:val="single" w:color="auto" w:sz="4" w:space="0"/>
              <w:right w:val="single" w:color="auto" w:sz="4" w:space="0"/>
            </w:tcBorders>
            <w:noWrap/>
            <w:vAlign w:val="center"/>
          </w:tcPr>
          <w:p w14:paraId="43AF21E6">
            <w:pPr>
              <w:widowControl/>
              <w:jc w:val="center"/>
              <w:rPr>
                <w:rFonts w:ascii="宋体" w:hAnsi="宋体"/>
                <w:color w:val="000000"/>
                <w:kern w:val="0"/>
                <w:szCs w:val="21"/>
              </w:rPr>
            </w:pPr>
            <w:r>
              <w:rPr>
                <w:rFonts w:hint="eastAsia" w:ascii="宋体" w:hAnsi="宋体"/>
                <w:color w:val="000000"/>
                <w:kern w:val="0"/>
                <w:szCs w:val="21"/>
              </w:rPr>
              <w:t>妇科+液基细胞检查</w:t>
            </w:r>
          </w:p>
        </w:tc>
      </w:tr>
    </w:tbl>
    <w:p w14:paraId="4C8E91DA">
      <w:pPr>
        <w:rPr>
          <w:sz w:val="28"/>
          <w:szCs w:val="28"/>
        </w:rPr>
      </w:pPr>
    </w:p>
    <w:p w14:paraId="35C614EC">
      <w:pPr>
        <w:rPr>
          <w:sz w:val="28"/>
          <w:szCs w:val="28"/>
        </w:rPr>
      </w:pPr>
    </w:p>
    <w:p w14:paraId="74DEA234">
      <w:pPr>
        <w:rPr>
          <w:rFonts w:hint="eastAsia"/>
        </w:rPr>
      </w:pPr>
    </w:p>
    <w:tbl>
      <w:tblPr>
        <w:tblStyle w:val="23"/>
        <w:tblpPr w:leftFromText="180" w:rightFromText="180" w:vertAnchor="text" w:horzAnchor="page" w:tblpX="2047" w:tblpY="-193"/>
        <w:tblOverlap w:val="never"/>
        <w:tblW w:w="0" w:type="auto"/>
        <w:tblInd w:w="0" w:type="dxa"/>
        <w:tblLayout w:type="fixed"/>
        <w:tblCellMar>
          <w:top w:w="0" w:type="dxa"/>
          <w:left w:w="108" w:type="dxa"/>
          <w:bottom w:w="0" w:type="dxa"/>
          <w:right w:w="108" w:type="dxa"/>
        </w:tblCellMar>
      </w:tblPr>
      <w:tblGrid>
        <w:gridCol w:w="2022"/>
        <w:gridCol w:w="5997"/>
      </w:tblGrid>
      <w:tr w14:paraId="1D4E1209">
        <w:tblPrEx>
          <w:tblCellMar>
            <w:top w:w="0" w:type="dxa"/>
            <w:left w:w="108" w:type="dxa"/>
            <w:bottom w:w="0" w:type="dxa"/>
            <w:right w:w="108" w:type="dxa"/>
          </w:tblCellMar>
        </w:tblPrEx>
        <w:trPr>
          <w:trHeight w:val="650" w:hRule="atLeast"/>
        </w:trPr>
        <w:tc>
          <w:tcPr>
            <w:tcW w:w="8019" w:type="dxa"/>
            <w:gridSpan w:val="2"/>
            <w:tcBorders>
              <w:top w:val="single" w:color="auto" w:sz="4" w:space="0"/>
              <w:left w:val="single" w:color="auto" w:sz="4" w:space="0"/>
              <w:bottom w:val="single" w:color="auto" w:sz="4" w:space="0"/>
              <w:right w:val="single" w:color="auto" w:sz="4" w:space="0"/>
            </w:tcBorders>
            <w:noWrap/>
            <w:vAlign w:val="center"/>
          </w:tcPr>
          <w:p w14:paraId="599061C5">
            <w:pPr>
              <w:widowControl/>
              <w:jc w:val="center"/>
              <w:rPr>
                <w:rFonts w:hint="default" w:ascii="宋体" w:hAnsi="宋体" w:eastAsia="宋体"/>
                <w:b/>
                <w:bCs/>
                <w:color w:val="000000"/>
                <w:kern w:val="0"/>
                <w:szCs w:val="21"/>
                <w:lang w:val="en-US" w:eastAsia="zh-CN"/>
              </w:rPr>
            </w:pPr>
            <w:r>
              <w:rPr>
                <w:rFonts w:hint="eastAsia" w:ascii="宋体" w:hAnsi="宋体"/>
                <w:b/>
                <w:bCs/>
                <w:color w:val="000000"/>
                <w:kern w:val="0"/>
                <w:szCs w:val="21"/>
                <w:lang w:val="en-US" w:eastAsia="zh-CN"/>
              </w:rPr>
              <w:t>服务名称：</w:t>
            </w:r>
            <w:r>
              <w:rPr>
                <w:rFonts w:hint="eastAsia" w:ascii="宋体" w:hAnsi="宋体"/>
                <w:b/>
                <w:bCs/>
                <w:color w:val="000000"/>
                <w:kern w:val="0"/>
                <w:szCs w:val="21"/>
              </w:rPr>
              <w:t>40</w:t>
            </w:r>
            <w:r>
              <w:rPr>
                <w:rFonts w:hint="eastAsia" w:ascii="宋体" w:hAnsi="宋体"/>
                <w:b/>
                <w:bCs/>
                <w:color w:val="000000"/>
                <w:kern w:val="0"/>
                <w:szCs w:val="21"/>
                <w:lang w:val="en-US" w:eastAsia="zh-CN"/>
              </w:rPr>
              <w:t>周</w:t>
            </w:r>
            <w:r>
              <w:rPr>
                <w:rFonts w:hint="eastAsia" w:ascii="宋体" w:hAnsi="宋体"/>
                <w:b/>
                <w:bCs/>
                <w:color w:val="000000"/>
                <w:kern w:val="0"/>
                <w:szCs w:val="21"/>
              </w:rPr>
              <w:t>岁以下未婚女项目</w:t>
            </w:r>
            <w:r>
              <w:rPr>
                <w:rFonts w:hint="eastAsia" w:ascii="宋体" w:hAnsi="宋体"/>
                <w:b w:val="0"/>
                <w:bCs w:val="0"/>
                <w:color w:val="000000"/>
                <w:kern w:val="0"/>
                <w:szCs w:val="21"/>
                <w:lang w:eastAsia="zh-CN"/>
              </w:rPr>
              <w:t>（</w:t>
            </w:r>
            <w:r>
              <w:rPr>
                <w:rFonts w:hint="eastAsia" w:ascii="宋体" w:hAnsi="宋体"/>
                <w:b w:val="0"/>
                <w:bCs w:val="0"/>
                <w:color w:val="000000"/>
                <w:kern w:val="0"/>
                <w:szCs w:val="21"/>
                <w:lang w:val="en-US" w:eastAsia="zh-CN"/>
              </w:rPr>
              <w:t>限价：</w:t>
            </w:r>
            <w:r>
              <w:rPr>
                <w:rFonts w:hint="eastAsia" w:ascii="宋体" w:hAnsi="宋体" w:cs="宋体"/>
                <w:szCs w:val="24"/>
                <w:lang w:val="en-US" w:eastAsia="zh-CN"/>
              </w:rPr>
              <w:t>1473元/⼈）</w:t>
            </w:r>
          </w:p>
        </w:tc>
      </w:tr>
      <w:tr w14:paraId="478C5BFF">
        <w:tblPrEx>
          <w:tblCellMar>
            <w:top w:w="0" w:type="dxa"/>
            <w:left w:w="108" w:type="dxa"/>
            <w:bottom w:w="0" w:type="dxa"/>
            <w:right w:w="108" w:type="dxa"/>
          </w:tblCellMar>
        </w:tblPrEx>
        <w:trPr>
          <w:trHeight w:val="650" w:hRule="atLeast"/>
        </w:trPr>
        <w:tc>
          <w:tcPr>
            <w:tcW w:w="2022" w:type="dxa"/>
            <w:tcBorders>
              <w:top w:val="single" w:color="auto" w:sz="4" w:space="0"/>
              <w:left w:val="single" w:color="auto" w:sz="4" w:space="0"/>
              <w:bottom w:val="single" w:color="auto" w:sz="4" w:space="0"/>
              <w:right w:val="single" w:color="auto" w:sz="4" w:space="0"/>
            </w:tcBorders>
            <w:noWrap/>
            <w:vAlign w:val="center"/>
          </w:tcPr>
          <w:p w14:paraId="20D87C89">
            <w:pPr>
              <w:widowControl/>
              <w:jc w:val="center"/>
              <w:rPr>
                <w:rFonts w:ascii="宋体" w:hAnsi="宋体"/>
                <w:b/>
                <w:bCs/>
                <w:color w:val="000000"/>
                <w:kern w:val="0"/>
                <w:szCs w:val="21"/>
              </w:rPr>
            </w:pPr>
            <w:r>
              <w:rPr>
                <w:rFonts w:hint="eastAsia" w:ascii="宋体" w:hAnsi="宋体"/>
                <w:b/>
                <w:bCs/>
                <w:color w:val="000000"/>
                <w:kern w:val="0"/>
                <w:szCs w:val="21"/>
              </w:rPr>
              <w:t>序号</w:t>
            </w:r>
          </w:p>
        </w:tc>
        <w:tc>
          <w:tcPr>
            <w:tcW w:w="5997" w:type="dxa"/>
            <w:tcBorders>
              <w:top w:val="single" w:color="auto" w:sz="4" w:space="0"/>
              <w:left w:val="nil"/>
              <w:bottom w:val="single" w:color="auto" w:sz="4" w:space="0"/>
              <w:right w:val="single" w:color="auto" w:sz="4" w:space="0"/>
            </w:tcBorders>
            <w:noWrap/>
            <w:vAlign w:val="center"/>
          </w:tcPr>
          <w:p w14:paraId="283BA8F2">
            <w:pPr>
              <w:widowControl/>
              <w:jc w:val="center"/>
              <w:rPr>
                <w:rFonts w:ascii="宋体" w:hAnsi="宋体"/>
                <w:b/>
                <w:bCs/>
                <w:color w:val="000000"/>
                <w:kern w:val="0"/>
                <w:szCs w:val="21"/>
              </w:rPr>
            </w:pPr>
            <w:r>
              <w:rPr>
                <w:rFonts w:hint="eastAsia" w:ascii="宋体" w:hAnsi="宋体"/>
                <w:b/>
                <w:bCs/>
                <w:color w:val="000000"/>
                <w:kern w:val="0"/>
                <w:szCs w:val="21"/>
                <w:lang w:val="en-US" w:eastAsia="zh-CN"/>
              </w:rPr>
              <w:t>服务项目</w:t>
            </w:r>
          </w:p>
        </w:tc>
      </w:tr>
      <w:tr w14:paraId="77ED9F22">
        <w:tblPrEx>
          <w:tblCellMar>
            <w:top w:w="0" w:type="dxa"/>
            <w:left w:w="108" w:type="dxa"/>
            <w:bottom w:w="0" w:type="dxa"/>
            <w:right w:w="108" w:type="dxa"/>
          </w:tblCellMar>
        </w:tblPrEx>
        <w:trPr>
          <w:trHeight w:val="330" w:hRule="atLeast"/>
        </w:trPr>
        <w:tc>
          <w:tcPr>
            <w:tcW w:w="2022" w:type="dxa"/>
            <w:tcBorders>
              <w:top w:val="nil"/>
              <w:left w:val="single" w:color="auto" w:sz="4" w:space="0"/>
              <w:bottom w:val="single" w:color="auto" w:sz="4" w:space="0"/>
              <w:right w:val="single" w:color="auto" w:sz="4" w:space="0"/>
            </w:tcBorders>
            <w:noWrap/>
            <w:vAlign w:val="center"/>
          </w:tcPr>
          <w:p w14:paraId="57FF8AB8">
            <w:pPr>
              <w:jc w:val="center"/>
              <w:rPr>
                <w:rFonts w:ascii="宋体" w:hAnsi="宋体"/>
                <w:color w:val="000000"/>
                <w:kern w:val="0"/>
                <w:szCs w:val="21"/>
              </w:rPr>
            </w:pPr>
            <w:r>
              <w:rPr>
                <w:rFonts w:hint="eastAsia" w:ascii="宋体" w:hAnsi="宋体"/>
                <w:color w:val="000000"/>
                <w:kern w:val="0"/>
                <w:szCs w:val="21"/>
              </w:rPr>
              <w:t>1</w:t>
            </w:r>
          </w:p>
        </w:tc>
        <w:tc>
          <w:tcPr>
            <w:tcW w:w="5997" w:type="dxa"/>
            <w:tcBorders>
              <w:top w:val="nil"/>
              <w:left w:val="nil"/>
              <w:bottom w:val="single" w:color="auto" w:sz="4" w:space="0"/>
              <w:right w:val="single" w:color="auto" w:sz="4" w:space="0"/>
            </w:tcBorders>
            <w:noWrap/>
            <w:vAlign w:val="center"/>
          </w:tcPr>
          <w:p w14:paraId="14D24BFC">
            <w:pPr>
              <w:widowControl/>
              <w:jc w:val="center"/>
              <w:rPr>
                <w:rFonts w:ascii="宋体" w:hAnsi="宋体"/>
                <w:color w:val="000000"/>
                <w:kern w:val="0"/>
                <w:szCs w:val="21"/>
              </w:rPr>
            </w:pPr>
            <w:r>
              <w:rPr>
                <w:rFonts w:hint="eastAsia" w:ascii="宋体" w:hAnsi="宋体"/>
                <w:color w:val="000000"/>
                <w:kern w:val="0"/>
                <w:szCs w:val="21"/>
              </w:rPr>
              <w:t>一般项目</w:t>
            </w:r>
          </w:p>
        </w:tc>
      </w:tr>
      <w:tr w14:paraId="47F1A5F2">
        <w:tblPrEx>
          <w:tblCellMar>
            <w:top w:w="0" w:type="dxa"/>
            <w:left w:w="108" w:type="dxa"/>
            <w:bottom w:w="0" w:type="dxa"/>
            <w:right w:w="108" w:type="dxa"/>
          </w:tblCellMar>
        </w:tblPrEx>
        <w:trPr>
          <w:trHeight w:val="330" w:hRule="atLeast"/>
        </w:trPr>
        <w:tc>
          <w:tcPr>
            <w:tcW w:w="2022" w:type="dxa"/>
            <w:tcBorders>
              <w:top w:val="nil"/>
              <w:left w:val="single" w:color="auto" w:sz="4" w:space="0"/>
              <w:bottom w:val="single" w:color="auto" w:sz="4" w:space="0"/>
              <w:right w:val="single" w:color="auto" w:sz="4" w:space="0"/>
            </w:tcBorders>
            <w:noWrap/>
            <w:vAlign w:val="center"/>
          </w:tcPr>
          <w:p w14:paraId="3E6891D2">
            <w:pPr>
              <w:jc w:val="center"/>
              <w:rPr>
                <w:rFonts w:ascii="宋体" w:hAnsi="宋体"/>
                <w:color w:val="000000"/>
                <w:kern w:val="0"/>
                <w:szCs w:val="21"/>
              </w:rPr>
            </w:pPr>
            <w:r>
              <w:rPr>
                <w:rFonts w:hint="eastAsia" w:ascii="宋体" w:hAnsi="宋体"/>
                <w:color w:val="000000"/>
                <w:kern w:val="0"/>
                <w:szCs w:val="21"/>
              </w:rPr>
              <w:t>2</w:t>
            </w:r>
          </w:p>
        </w:tc>
        <w:tc>
          <w:tcPr>
            <w:tcW w:w="5997" w:type="dxa"/>
            <w:tcBorders>
              <w:top w:val="nil"/>
              <w:left w:val="nil"/>
              <w:bottom w:val="single" w:color="auto" w:sz="4" w:space="0"/>
              <w:right w:val="single" w:color="auto" w:sz="4" w:space="0"/>
            </w:tcBorders>
            <w:noWrap/>
            <w:vAlign w:val="center"/>
          </w:tcPr>
          <w:p w14:paraId="25115A56">
            <w:pPr>
              <w:widowControl/>
              <w:jc w:val="center"/>
              <w:rPr>
                <w:rFonts w:ascii="宋体" w:hAnsi="宋体"/>
                <w:color w:val="000000"/>
                <w:kern w:val="0"/>
                <w:szCs w:val="21"/>
              </w:rPr>
            </w:pPr>
            <w:r>
              <w:rPr>
                <w:rFonts w:hint="eastAsia" w:ascii="宋体" w:hAnsi="宋体"/>
                <w:color w:val="000000"/>
                <w:kern w:val="0"/>
                <w:szCs w:val="21"/>
              </w:rPr>
              <w:t>内科</w:t>
            </w:r>
          </w:p>
        </w:tc>
      </w:tr>
      <w:tr w14:paraId="6AA7C3E4">
        <w:tblPrEx>
          <w:tblCellMar>
            <w:top w:w="0" w:type="dxa"/>
            <w:left w:w="108" w:type="dxa"/>
            <w:bottom w:w="0" w:type="dxa"/>
            <w:right w:w="108" w:type="dxa"/>
          </w:tblCellMar>
        </w:tblPrEx>
        <w:trPr>
          <w:trHeight w:val="330" w:hRule="atLeast"/>
        </w:trPr>
        <w:tc>
          <w:tcPr>
            <w:tcW w:w="2022" w:type="dxa"/>
            <w:tcBorders>
              <w:top w:val="nil"/>
              <w:left w:val="single" w:color="auto" w:sz="4" w:space="0"/>
              <w:bottom w:val="single" w:color="auto" w:sz="4" w:space="0"/>
              <w:right w:val="single" w:color="auto" w:sz="4" w:space="0"/>
            </w:tcBorders>
            <w:noWrap/>
            <w:vAlign w:val="center"/>
          </w:tcPr>
          <w:p w14:paraId="73259201">
            <w:pPr>
              <w:jc w:val="center"/>
              <w:rPr>
                <w:rFonts w:ascii="宋体" w:hAnsi="宋体"/>
                <w:color w:val="000000"/>
                <w:kern w:val="0"/>
                <w:szCs w:val="21"/>
              </w:rPr>
            </w:pPr>
            <w:r>
              <w:rPr>
                <w:rFonts w:hint="eastAsia" w:ascii="宋体" w:hAnsi="宋体"/>
                <w:color w:val="000000"/>
                <w:kern w:val="0"/>
                <w:szCs w:val="21"/>
              </w:rPr>
              <w:t>3</w:t>
            </w:r>
          </w:p>
        </w:tc>
        <w:tc>
          <w:tcPr>
            <w:tcW w:w="5997" w:type="dxa"/>
            <w:tcBorders>
              <w:top w:val="nil"/>
              <w:left w:val="nil"/>
              <w:bottom w:val="single" w:color="auto" w:sz="4" w:space="0"/>
              <w:right w:val="single" w:color="auto" w:sz="4" w:space="0"/>
            </w:tcBorders>
            <w:noWrap/>
            <w:vAlign w:val="center"/>
          </w:tcPr>
          <w:p w14:paraId="6717C325">
            <w:pPr>
              <w:widowControl/>
              <w:jc w:val="center"/>
              <w:rPr>
                <w:rFonts w:ascii="宋体" w:hAnsi="宋体"/>
                <w:color w:val="000000"/>
                <w:kern w:val="0"/>
                <w:szCs w:val="21"/>
              </w:rPr>
            </w:pPr>
            <w:r>
              <w:rPr>
                <w:rFonts w:hint="eastAsia" w:ascii="宋体" w:hAnsi="宋体"/>
                <w:color w:val="000000"/>
                <w:kern w:val="0"/>
                <w:szCs w:val="21"/>
              </w:rPr>
              <w:t>外科</w:t>
            </w:r>
          </w:p>
        </w:tc>
      </w:tr>
      <w:tr w14:paraId="59E78D40">
        <w:tblPrEx>
          <w:tblCellMar>
            <w:top w:w="0" w:type="dxa"/>
            <w:left w:w="108" w:type="dxa"/>
            <w:bottom w:w="0" w:type="dxa"/>
            <w:right w:w="108" w:type="dxa"/>
          </w:tblCellMar>
        </w:tblPrEx>
        <w:trPr>
          <w:trHeight w:val="330" w:hRule="atLeast"/>
        </w:trPr>
        <w:tc>
          <w:tcPr>
            <w:tcW w:w="2022" w:type="dxa"/>
            <w:tcBorders>
              <w:top w:val="nil"/>
              <w:left w:val="single" w:color="auto" w:sz="4" w:space="0"/>
              <w:bottom w:val="single" w:color="auto" w:sz="4" w:space="0"/>
              <w:right w:val="single" w:color="auto" w:sz="4" w:space="0"/>
            </w:tcBorders>
            <w:noWrap/>
            <w:vAlign w:val="center"/>
          </w:tcPr>
          <w:p w14:paraId="620C2A09">
            <w:pPr>
              <w:jc w:val="center"/>
              <w:rPr>
                <w:rFonts w:ascii="宋体" w:hAnsi="宋体"/>
                <w:color w:val="000000"/>
                <w:kern w:val="0"/>
                <w:szCs w:val="21"/>
              </w:rPr>
            </w:pPr>
            <w:r>
              <w:rPr>
                <w:rFonts w:hint="eastAsia" w:ascii="宋体" w:hAnsi="宋体"/>
                <w:color w:val="000000"/>
                <w:kern w:val="0"/>
                <w:szCs w:val="21"/>
              </w:rPr>
              <w:t>4</w:t>
            </w:r>
          </w:p>
        </w:tc>
        <w:tc>
          <w:tcPr>
            <w:tcW w:w="5997" w:type="dxa"/>
            <w:tcBorders>
              <w:top w:val="nil"/>
              <w:left w:val="nil"/>
              <w:bottom w:val="single" w:color="auto" w:sz="4" w:space="0"/>
              <w:right w:val="single" w:color="auto" w:sz="4" w:space="0"/>
            </w:tcBorders>
            <w:noWrap/>
            <w:vAlign w:val="center"/>
          </w:tcPr>
          <w:p w14:paraId="01AD6347">
            <w:pPr>
              <w:widowControl/>
              <w:jc w:val="center"/>
              <w:rPr>
                <w:rFonts w:ascii="宋体" w:hAnsi="宋体"/>
                <w:color w:val="000000"/>
                <w:kern w:val="0"/>
                <w:szCs w:val="21"/>
              </w:rPr>
            </w:pPr>
            <w:r>
              <w:rPr>
                <w:rFonts w:hint="eastAsia" w:ascii="宋体" w:hAnsi="宋体"/>
                <w:color w:val="000000"/>
                <w:kern w:val="0"/>
                <w:szCs w:val="21"/>
              </w:rPr>
              <w:t>眼科</w:t>
            </w:r>
          </w:p>
        </w:tc>
      </w:tr>
      <w:tr w14:paraId="3FFE298F">
        <w:tblPrEx>
          <w:tblCellMar>
            <w:top w:w="0" w:type="dxa"/>
            <w:left w:w="108" w:type="dxa"/>
            <w:bottom w:w="0" w:type="dxa"/>
            <w:right w:w="108" w:type="dxa"/>
          </w:tblCellMar>
        </w:tblPrEx>
        <w:trPr>
          <w:trHeight w:val="330" w:hRule="atLeast"/>
        </w:trPr>
        <w:tc>
          <w:tcPr>
            <w:tcW w:w="2022" w:type="dxa"/>
            <w:tcBorders>
              <w:top w:val="nil"/>
              <w:left w:val="single" w:color="auto" w:sz="4" w:space="0"/>
              <w:bottom w:val="single" w:color="auto" w:sz="4" w:space="0"/>
              <w:right w:val="single" w:color="auto" w:sz="4" w:space="0"/>
            </w:tcBorders>
            <w:noWrap/>
            <w:vAlign w:val="center"/>
          </w:tcPr>
          <w:p w14:paraId="7587BEA0">
            <w:pPr>
              <w:jc w:val="center"/>
              <w:rPr>
                <w:rFonts w:ascii="宋体" w:hAnsi="宋体"/>
                <w:color w:val="000000"/>
                <w:kern w:val="0"/>
                <w:szCs w:val="21"/>
              </w:rPr>
            </w:pPr>
            <w:r>
              <w:rPr>
                <w:rFonts w:hint="eastAsia" w:ascii="宋体" w:hAnsi="宋体"/>
                <w:color w:val="000000"/>
                <w:kern w:val="0"/>
                <w:szCs w:val="21"/>
              </w:rPr>
              <w:t>5</w:t>
            </w:r>
          </w:p>
        </w:tc>
        <w:tc>
          <w:tcPr>
            <w:tcW w:w="5997" w:type="dxa"/>
            <w:tcBorders>
              <w:top w:val="nil"/>
              <w:left w:val="nil"/>
              <w:bottom w:val="single" w:color="auto" w:sz="4" w:space="0"/>
              <w:right w:val="single" w:color="auto" w:sz="4" w:space="0"/>
            </w:tcBorders>
            <w:noWrap/>
            <w:vAlign w:val="center"/>
          </w:tcPr>
          <w:p w14:paraId="3C616F7E">
            <w:pPr>
              <w:widowControl/>
              <w:jc w:val="center"/>
              <w:rPr>
                <w:rFonts w:ascii="宋体" w:hAnsi="宋体"/>
                <w:color w:val="000000"/>
                <w:kern w:val="0"/>
                <w:szCs w:val="21"/>
              </w:rPr>
            </w:pPr>
            <w:r>
              <w:rPr>
                <w:rFonts w:hint="eastAsia" w:ascii="宋体" w:hAnsi="宋体"/>
                <w:color w:val="000000"/>
                <w:kern w:val="0"/>
                <w:szCs w:val="21"/>
              </w:rPr>
              <w:t>总检结论、健康建议、电子档案、报告解读</w:t>
            </w:r>
          </w:p>
        </w:tc>
      </w:tr>
      <w:tr w14:paraId="7D76B2E7">
        <w:tblPrEx>
          <w:tblCellMar>
            <w:top w:w="0" w:type="dxa"/>
            <w:left w:w="108" w:type="dxa"/>
            <w:bottom w:w="0" w:type="dxa"/>
            <w:right w:w="108" w:type="dxa"/>
          </w:tblCellMar>
        </w:tblPrEx>
        <w:trPr>
          <w:trHeight w:val="330" w:hRule="atLeast"/>
        </w:trPr>
        <w:tc>
          <w:tcPr>
            <w:tcW w:w="2022" w:type="dxa"/>
            <w:tcBorders>
              <w:top w:val="nil"/>
              <w:left w:val="single" w:color="auto" w:sz="4" w:space="0"/>
              <w:bottom w:val="single" w:color="auto" w:sz="4" w:space="0"/>
              <w:right w:val="single" w:color="auto" w:sz="4" w:space="0"/>
            </w:tcBorders>
            <w:noWrap/>
            <w:vAlign w:val="center"/>
          </w:tcPr>
          <w:p w14:paraId="46D038A0">
            <w:pPr>
              <w:jc w:val="center"/>
              <w:rPr>
                <w:rFonts w:ascii="宋体" w:hAnsi="宋体"/>
                <w:color w:val="000000"/>
                <w:kern w:val="0"/>
                <w:szCs w:val="21"/>
              </w:rPr>
            </w:pPr>
            <w:r>
              <w:rPr>
                <w:rFonts w:hint="eastAsia" w:ascii="宋体" w:hAnsi="宋体"/>
                <w:color w:val="000000"/>
                <w:kern w:val="0"/>
                <w:szCs w:val="21"/>
              </w:rPr>
              <w:t>6</w:t>
            </w:r>
          </w:p>
        </w:tc>
        <w:tc>
          <w:tcPr>
            <w:tcW w:w="5997" w:type="dxa"/>
            <w:tcBorders>
              <w:top w:val="nil"/>
              <w:left w:val="nil"/>
              <w:bottom w:val="single" w:color="auto" w:sz="4" w:space="0"/>
              <w:right w:val="single" w:color="auto" w:sz="4" w:space="0"/>
            </w:tcBorders>
            <w:noWrap/>
            <w:vAlign w:val="center"/>
          </w:tcPr>
          <w:p w14:paraId="0FA970F4">
            <w:pPr>
              <w:widowControl/>
              <w:jc w:val="center"/>
              <w:rPr>
                <w:rFonts w:ascii="宋体" w:hAnsi="宋体"/>
                <w:color w:val="000000"/>
                <w:kern w:val="0"/>
                <w:szCs w:val="21"/>
              </w:rPr>
            </w:pPr>
            <w:r>
              <w:rPr>
                <w:rFonts w:hint="eastAsia" w:ascii="宋体" w:hAnsi="宋体"/>
                <w:color w:val="000000"/>
                <w:kern w:val="0"/>
                <w:szCs w:val="21"/>
              </w:rPr>
              <w:t>眼底照相+眼压+裂隙灯</w:t>
            </w:r>
          </w:p>
        </w:tc>
      </w:tr>
      <w:tr w14:paraId="6BE9B51C">
        <w:tblPrEx>
          <w:tblCellMar>
            <w:top w:w="0" w:type="dxa"/>
            <w:left w:w="108" w:type="dxa"/>
            <w:bottom w:w="0" w:type="dxa"/>
            <w:right w:w="108" w:type="dxa"/>
          </w:tblCellMar>
        </w:tblPrEx>
        <w:trPr>
          <w:trHeight w:val="330" w:hRule="atLeast"/>
        </w:trPr>
        <w:tc>
          <w:tcPr>
            <w:tcW w:w="2022" w:type="dxa"/>
            <w:tcBorders>
              <w:top w:val="single" w:color="auto" w:sz="4" w:space="0"/>
              <w:left w:val="single" w:color="auto" w:sz="4" w:space="0"/>
              <w:bottom w:val="single" w:color="auto" w:sz="4" w:space="0"/>
              <w:right w:val="single" w:color="auto" w:sz="4" w:space="0"/>
            </w:tcBorders>
            <w:vAlign w:val="center"/>
          </w:tcPr>
          <w:p w14:paraId="111D5C71">
            <w:pPr>
              <w:jc w:val="center"/>
              <w:rPr>
                <w:rFonts w:ascii="宋体" w:hAnsi="宋体"/>
                <w:color w:val="000000"/>
                <w:kern w:val="0"/>
                <w:szCs w:val="21"/>
              </w:rPr>
            </w:pPr>
            <w:r>
              <w:rPr>
                <w:rFonts w:hint="eastAsia" w:ascii="宋体" w:hAnsi="宋体"/>
                <w:color w:val="000000"/>
                <w:kern w:val="0"/>
                <w:szCs w:val="21"/>
              </w:rPr>
              <w:t>7</w:t>
            </w:r>
          </w:p>
        </w:tc>
        <w:tc>
          <w:tcPr>
            <w:tcW w:w="5997" w:type="dxa"/>
            <w:tcBorders>
              <w:top w:val="nil"/>
              <w:left w:val="nil"/>
              <w:bottom w:val="single" w:color="auto" w:sz="4" w:space="0"/>
              <w:right w:val="single" w:color="auto" w:sz="4" w:space="0"/>
            </w:tcBorders>
            <w:noWrap/>
            <w:vAlign w:val="center"/>
          </w:tcPr>
          <w:p w14:paraId="14F85CBE">
            <w:pPr>
              <w:widowControl/>
              <w:jc w:val="center"/>
              <w:rPr>
                <w:rFonts w:ascii="宋体" w:hAnsi="宋体"/>
                <w:color w:val="000000"/>
                <w:kern w:val="0"/>
                <w:szCs w:val="21"/>
              </w:rPr>
            </w:pPr>
            <w:r>
              <w:rPr>
                <w:rFonts w:hint="eastAsia" w:ascii="宋体" w:hAnsi="宋体"/>
                <w:color w:val="000000"/>
                <w:kern w:val="0"/>
                <w:szCs w:val="21"/>
              </w:rPr>
              <w:t>腹部B超</w:t>
            </w:r>
          </w:p>
        </w:tc>
      </w:tr>
      <w:tr w14:paraId="7D6EA135">
        <w:tblPrEx>
          <w:tblCellMar>
            <w:top w:w="0" w:type="dxa"/>
            <w:left w:w="108" w:type="dxa"/>
            <w:bottom w:w="0" w:type="dxa"/>
            <w:right w:w="108" w:type="dxa"/>
          </w:tblCellMar>
        </w:tblPrEx>
        <w:trPr>
          <w:trHeight w:val="330" w:hRule="atLeast"/>
        </w:trPr>
        <w:tc>
          <w:tcPr>
            <w:tcW w:w="2022" w:type="dxa"/>
            <w:tcBorders>
              <w:top w:val="single" w:color="auto" w:sz="4" w:space="0"/>
              <w:left w:val="single" w:color="auto" w:sz="4" w:space="0"/>
              <w:bottom w:val="single" w:color="auto" w:sz="4" w:space="0"/>
              <w:right w:val="single" w:color="auto" w:sz="4" w:space="0"/>
            </w:tcBorders>
            <w:vAlign w:val="center"/>
          </w:tcPr>
          <w:p w14:paraId="33F234DE">
            <w:pPr>
              <w:jc w:val="center"/>
              <w:rPr>
                <w:rFonts w:ascii="宋体" w:hAnsi="宋体"/>
                <w:color w:val="000000"/>
                <w:kern w:val="0"/>
                <w:szCs w:val="21"/>
              </w:rPr>
            </w:pPr>
            <w:r>
              <w:rPr>
                <w:rFonts w:hint="eastAsia" w:ascii="宋体" w:hAnsi="宋体"/>
                <w:color w:val="000000"/>
                <w:kern w:val="0"/>
                <w:szCs w:val="21"/>
              </w:rPr>
              <w:t>8</w:t>
            </w:r>
          </w:p>
        </w:tc>
        <w:tc>
          <w:tcPr>
            <w:tcW w:w="5997" w:type="dxa"/>
            <w:tcBorders>
              <w:top w:val="nil"/>
              <w:left w:val="nil"/>
              <w:bottom w:val="single" w:color="auto" w:sz="4" w:space="0"/>
              <w:right w:val="single" w:color="auto" w:sz="4" w:space="0"/>
            </w:tcBorders>
            <w:noWrap/>
            <w:vAlign w:val="center"/>
          </w:tcPr>
          <w:p w14:paraId="1F1D5FDC">
            <w:pPr>
              <w:widowControl/>
              <w:jc w:val="center"/>
              <w:rPr>
                <w:rFonts w:ascii="宋体" w:hAnsi="宋体"/>
                <w:color w:val="000000"/>
                <w:kern w:val="0"/>
                <w:szCs w:val="21"/>
              </w:rPr>
            </w:pPr>
            <w:r>
              <w:rPr>
                <w:rFonts w:hint="eastAsia" w:ascii="宋体" w:hAnsi="宋体"/>
                <w:color w:val="000000"/>
                <w:kern w:val="0"/>
                <w:szCs w:val="21"/>
              </w:rPr>
              <w:t>泌尿系统B超</w:t>
            </w:r>
          </w:p>
        </w:tc>
      </w:tr>
      <w:tr w14:paraId="764838C7">
        <w:tblPrEx>
          <w:tblCellMar>
            <w:top w:w="0" w:type="dxa"/>
            <w:left w:w="108" w:type="dxa"/>
            <w:bottom w:w="0" w:type="dxa"/>
            <w:right w:w="108" w:type="dxa"/>
          </w:tblCellMar>
        </w:tblPrEx>
        <w:trPr>
          <w:trHeight w:val="330" w:hRule="atLeast"/>
        </w:trPr>
        <w:tc>
          <w:tcPr>
            <w:tcW w:w="2022" w:type="dxa"/>
            <w:tcBorders>
              <w:top w:val="single" w:color="auto" w:sz="4" w:space="0"/>
              <w:left w:val="single" w:color="auto" w:sz="4" w:space="0"/>
              <w:bottom w:val="single" w:color="auto" w:sz="4" w:space="0"/>
              <w:right w:val="single" w:color="auto" w:sz="4" w:space="0"/>
            </w:tcBorders>
            <w:vAlign w:val="center"/>
          </w:tcPr>
          <w:p w14:paraId="054C34BC">
            <w:pPr>
              <w:jc w:val="center"/>
              <w:rPr>
                <w:rFonts w:ascii="宋体" w:hAnsi="宋体"/>
                <w:color w:val="000000"/>
                <w:kern w:val="0"/>
                <w:szCs w:val="21"/>
              </w:rPr>
            </w:pPr>
            <w:r>
              <w:rPr>
                <w:rFonts w:hint="eastAsia" w:ascii="宋体" w:hAnsi="宋体"/>
                <w:color w:val="000000"/>
                <w:kern w:val="0"/>
                <w:szCs w:val="21"/>
              </w:rPr>
              <w:t>9</w:t>
            </w:r>
          </w:p>
        </w:tc>
        <w:tc>
          <w:tcPr>
            <w:tcW w:w="5997" w:type="dxa"/>
            <w:tcBorders>
              <w:top w:val="single" w:color="auto" w:sz="4" w:space="0"/>
              <w:left w:val="nil"/>
              <w:bottom w:val="single" w:color="auto" w:sz="4" w:space="0"/>
              <w:right w:val="single" w:color="auto" w:sz="4" w:space="0"/>
            </w:tcBorders>
            <w:noWrap/>
            <w:vAlign w:val="center"/>
          </w:tcPr>
          <w:p w14:paraId="53B327AA">
            <w:pPr>
              <w:widowControl/>
              <w:jc w:val="center"/>
              <w:rPr>
                <w:rFonts w:ascii="宋体" w:hAnsi="宋体"/>
                <w:color w:val="000000"/>
                <w:kern w:val="0"/>
                <w:szCs w:val="21"/>
              </w:rPr>
            </w:pPr>
            <w:r>
              <w:rPr>
                <w:rFonts w:hint="eastAsia" w:ascii="宋体" w:hAnsi="宋体"/>
                <w:color w:val="000000"/>
                <w:kern w:val="0"/>
                <w:szCs w:val="21"/>
              </w:rPr>
              <w:t>妇科B超+乳腺B超</w:t>
            </w:r>
          </w:p>
        </w:tc>
      </w:tr>
      <w:tr w14:paraId="6B7B7374">
        <w:tblPrEx>
          <w:tblCellMar>
            <w:top w:w="0" w:type="dxa"/>
            <w:left w:w="108" w:type="dxa"/>
            <w:bottom w:w="0" w:type="dxa"/>
            <w:right w:w="108" w:type="dxa"/>
          </w:tblCellMar>
        </w:tblPrEx>
        <w:trPr>
          <w:trHeight w:val="330" w:hRule="atLeast"/>
        </w:trPr>
        <w:tc>
          <w:tcPr>
            <w:tcW w:w="2022" w:type="dxa"/>
            <w:tcBorders>
              <w:top w:val="single" w:color="auto" w:sz="4" w:space="0"/>
              <w:left w:val="single" w:color="auto" w:sz="4" w:space="0"/>
              <w:bottom w:val="single" w:color="auto" w:sz="4" w:space="0"/>
              <w:right w:val="single" w:color="auto" w:sz="4" w:space="0"/>
            </w:tcBorders>
            <w:vAlign w:val="center"/>
          </w:tcPr>
          <w:p w14:paraId="3C6637ED">
            <w:pPr>
              <w:jc w:val="center"/>
              <w:rPr>
                <w:rFonts w:ascii="宋体" w:hAnsi="宋体"/>
                <w:color w:val="000000"/>
                <w:kern w:val="0"/>
                <w:szCs w:val="21"/>
              </w:rPr>
            </w:pPr>
            <w:r>
              <w:rPr>
                <w:rFonts w:hint="eastAsia" w:ascii="宋体" w:hAnsi="宋体"/>
                <w:color w:val="000000"/>
                <w:kern w:val="0"/>
                <w:szCs w:val="21"/>
              </w:rPr>
              <w:t>10</w:t>
            </w:r>
          </w:p>
        </w:tc>
        <w:tc>
          <w:tcPr>
            <w:tcW w:w="5997" w:type="dxa"/>
            <w:tcBorders>
              <w:top w:val="nil"/>
              <w:left w:val="nil"/>
              <w:bottom w:val="single" w:color="auto" w:sz="4" w:space="0"/>
              <w:right w:val="single" w:color="auto" w:sz="4" w:space="0"/>
            </w:tcBorders>
            <w:noWrap/>
            <w:vAlign w:val="center"/>
          </w:tcPr>
          <w:p w14:paraId="000B9796">
            <w:pPr>
              <w:widowControl/>
              <w:jc w:val="center"/>
              <w:rPr>
                <w:rFonts w:ascii="宋体" w:hAnsi="宋体"/>
                <w:color w:val="000000"/>
                <w:kern w:val="0"/>
                <w:szCs w:val="21"/>
              </w:rPr>
            </w:pPr>
            <w:r>
              <w:rPr>
                <w:rFonts w:hint="eastAsia" w:ascii="宋体" w:hAnsi="宋体"/>
                <w:color w:val="000000"/>
                <w:kern w:val="0"/>
                <w:szCs w:val="21"/>
              </w:rPr>
              <w:t>甲状腺B超</w:t>
            </w:r>
          </w:p>
        </w:tc>
      </w:tr>
      <w:tr w14:paraId="59148731">
        <w:tblPrEx>
          <w:tblCellMar>
            <w:top w:w="0" w:type="dxa"/>
            <w:left w:w="108" w:type="dxa"/>
            <w:bottom w:w="0" w:type="dxa"/>
            <w:right w:w="108" w:type="dxa"/>
          </w:tblCellMar>
        </w:tblPrEx>
        <w:trPr>
          <w:trHeight w:val="330" w:hRule="atLeast"/>
        </w:trPr>
        <w:tc>
          <w:tcPr>
            <w:tcW w:w="2022" w:type="dxa"/>
            <w:tcBorders>
              <w:top w:val="single" w:color="auto" w:sz="4" w:space="0"/>
              <w:left w:val="single" w:color="auto" w:sz="4" w:space="0"/>
              <w:bottom w:val="single" w:color="auto" w:sz="4" w:space="0"/>
              <w:right w:val="single" w:color="auto" w:sz="4" w:space="0"/>
            </w:tcBorders>
            <w:vAlign w:val="center"/>
          </w:tcPr>
          <w:p w14:paraId="065E3D50">
            <w:pPr>
              <w:jc w:val="center"/>
              <w:rPr>
                <w:rFonts w:ascii="宋体" w:hAnsi="宋体"/>
                <w:color w:val="000000"/>
                <w:kern w:val="0"/>
                <w:szCs w:val="21"/>
              </w:rPr>
            </w:pPr>
            <w:r>
              <w:rPr>
                <w:rFonts w:hint="eastAsia" w:ascii="宋体" w:hAnsi="宋体"/>
                <w:color w:val="000000"/>
                <w:kern w:val="0"/>
                <w:szCs w:val="21"/>
              </w:rPr>
              <w:t>11</w:t>
            </w:r>
          </w:p>
        </w:tc>
        <w:tc>
          <w:tcPr>
            <w:tcW w:w="5997" w:type="dxa"/>
            <w:tcBorders>
              <w:top w:val="nil"/>
              <w:left w:val="nil"/>
              <w:bottom w:val="single" w:color="auto" w:sz="4" w:space="0"/>
              <w:right w:val="single" w:color="auto" w:sz="4" w:space="0"/>
            </w:tcBorders>
            <w:noWrap/>
            <w:vAlign w:val="center"/>
          </w:tcPr>
          <w:p w14:paraId="733EE4C7">
            <w:pPr>
              <w:widowControl/>
              <w:jc w:val="center"/>
              <w:rPr>
                <w:rFonts w:ascii="宋体" w:hAnsi="宋体"/>
                <w:color w:val="000000"/>
                <w:kern w:val="0"/>
                <w:szCs w:val="21"/>
              </w:rPr>
            </w:pPr>
            <w:r>
              <w:rPr>
                <w:rFonts w:hint="eastAsia" w:ascii="宋体" w:hAnsi="宋体"/>
                <w:color w:val="000000"/>
                <w:kern w:val="0"/>
                <w:szCs w:val="21"/>
              </w:rPr>
              <w:t>血常规</w:t>
            </w:r>
          </w:p>
        </w:tc>
      </w:tr>
      <w:tr w14:paraId="5F302067">
        <w:tblPrEx>
          <w:tblCellMar>
            <w:top w:w="0" w:type="dxa"/>
            <w:left w:w="108" w:type="dxa"/>
            <w:bottom w:w="0" w:type="dxa"/>
            <w:right w:w="108" w:type="dxa"/>
          </w:tblCellMar>
        </w:tblPrEx>
        <w:trPr>
          <w:trHeight w:val="330" w:hRule="atLeast"/>
        </w:trPr>
        <w:tc>
          <w:tcPr>
            <w:tcW w:w="2022" w:type="dxa"/>
            <w:tcBorders>
              <w:top w:val="single" w:color="auto" w:sz="4" w:space="0"/>
              <w:left w:val="single" w:color="auto" w:sz="4" w:space="0"/>
              <w:bottom w:val="single" w:color="auto" w:sz="4" w:space="0"/>
              <w:right w:val="single" w:color="auto" w:sz="4" w:space="0"/>
            </w:tcBorders>
            <w:vAlign w:val="center"/>
          </w:tcPr>
          <w:p w14:paraId="03135548">
            <w:pPr>
              <w:jc w:val="center"/>
              <w:rPr>
                <w:rFonts w:ascii="宋体" w:hAnsi="宋体"/>
                <w:color w:val="000000"/>
                <w:kern w:val="0"/>
                <w:szCs w:val="21"/>
              </w:rPr>
            </w:pPr>
            <w:r>
              <w:rPr>
                <w:rFonts w:hint="eastAsia" w:ascii="宋体" w:hAnsi="宋体"/>
                <w:color w:val="000000"/>
                <w:kern w:val="0"/>
                <w:szCs w:val="21"/>
              </w:rPr>
              <w:t>12</w:t>
            </w:r>
          </w:p>
        </w:tc>
        <w:tc>
          <w:tcPr>
            <w:tcW w:w="5997" w:type="dxa"/>
            <w:tcBorders>
              <w:top w:val="single" w:color="auto" w:sz="4" w:space="0"/>
              <w:left w:val="nil"/>
              <w:bottom w:val="single" w:color="auto" w:sz="4" w:space="0"/>
              <w:right w:val="single" w:color="auto" w:sz="4" w:space="0"/>
            </w:tcBorders>
            <w:noWrap/>
            <w:vAlign w:val="center"/>
          </w:tcPr>
          <w:p w14:paraId="361D1892">
            <w:pPr>
              <w:widowControl/>
              <w:jc w:val="center"/>
              <w:rPr>
                <w:rFonts w:ascii="宋体" w:hAnsi="宋体"/>
                <w:color w:val="000000"/>
                <w:kern w:val="0"/>
                <w:szCs w:val="21"/>
              </w:rPr>
            </w:pPr>
            <w:r>
              <w:rPr>
                <w:rFonts w:hint="eastAsia" w:ascii="宋体" w:hAnsi="宋体"/>
                <w:color w:val="000000"/>
                <w:kern w:val="0"/>
                <w:szCs w:val="21"/>
              </w:rPr>
              <w:t>尿液分析</w:t>
            </w:r>
          </w:p>
        </w:tc>
      </w:tr>
      <w:tr w14:paraId="5F52BFC5">
        <w:tblPrEx>
          <w:tblCellMar>
            <w:top w:w="0" w:type="dxa"/>
            <w:left w:w="108" w:type="dxa"/>
            <w:bottom w:w="0" w:type="dxa"/>
            <w:right w:w="108" w:type="dxa"/>
          </w:tblCellMar>
        </w:tblPrEx>
        <w:trPr>
          <w:trHeight w:val="330" w:hRule="atLeast"/>
        </w:trPr>
        <w:tc>
          <w:tcPr>
            <w:tcW w:w="2022" w:type="dxa"/>
            <w:tcBorders>
              <w:top w:val="single" w:color="auto" w:sz="4" w:space="0"/>
              <w:left w:val="single" w:color="auto" w:sz="4" w:space="0"/>
              <w:right w:val="single" w:color="auto" w:sz="4" w:space="0"/>
            </w:tcBorders>
            <w:vAlign w:val="center"/>
          </w:tcPr>
          <w:p w14:paraId="5E35D5C6">
            <w:pPr>
              <w:jc w:val="center"/>
              <w:rPr>
                <w:rFonts w:ascii="宋体" w:hAnsi="宋体"/>
                <w:color w:val="000000"/>
                <w:kern w:val="0"/>
                <w:szCs w:val="21"/>
              </w:rPr>
            </w:pPr>
            <w:r>
              <w:rPr>
                <w:rFonts w:hint="eastAsia" w:ascii="宋体" w:hAnsi="宋体"/>
                <w:color w:val="000000"/>
                <w:kern w:val="0"/>
                <w:szCs w:val="21"/>
              </w:rPr>
              <w:t>13</w:t>
            </w:r>
          </w:p>
        </w:tc>
        <w:tc>
          <w:tcPr>
            <w:tcW w:w="5997" w:type="dxa"/>
            <w:tcBorders>
              <w:top w:val="nil"/>
              <w:left w:val="nil"/>
              <w:bottom w:val="single" w:color="auto" w:sz="4" w:space="0"/>
              <w:right w:val="single" w:color="auto" w:sz="4" w:space="0"/>
            </w:tcBorders>
            <w:noWrap/>
            <w:vAlign w:val="center"/>
          </w:tcPr>
          <w:p w14:paraId="3FF13D1B">
            <w:pPr>
              <w:widowControl/>
              <w:jc w:val="center"/>
              <w:rPr>
                <w:rFonts w:ascii="宋体" w:hAnsi="宋体"/>
                <w:color w:val="000000"/>
                <w:kern w:val="0"/>
                <w:szCs w:val="21"/>
              </w:rPr>
            </w:pPr>
            <w:r>
              <w:rPr>
                <w:rFonts w:hint="eastAsia" w:ascii="宋体" w:hAnsi="宋体"/>
                <w:color w:val="000000"/>
                <w:kern w:val="0"/>
                <w:szCs w:val="21"/>
              </w:rPr>
              <w:t>粪常规+隐血</w:t>
            </w:r>
          </w:p>
        </w:tc>
      </w:tr>
      <w:tr w14:paraId="73E9F7B0">
        <w:tblPrEx>
          <w:tblCellMar>
            <w:top w:w="0" w:type="dxa"/>
            <w:left w:w="108" w:type="dxa"/>
            <w:bottom w:w="0" w:type="dxa"/>
            <w:right w:w="108" w:type="dxa"/>
          </w:tblCellMar>
        </w:tblPrEx>
        <w:trPr>
          <w:trHeight w:val="330" w:hRule="atLeast"/>
        </w:trPr>
        <w:tc>
          <w:tcPr>
            <w:tcW w:w="2022" w:type="dxa"/>
            <w:tcBorders>
              <w:top w:val="single" w:color="auto" w:sz="4" w:space="0"/>
              <w:left w:val="single" w:color="auto" w:sz="4" w:space="0"/>
              <w:bottom w:val="single" w:color="auto" w:sz="4" w:space="0"/>
              <w:right w:val="single" w:color="auto" w:sz="4" w:space="0"/>
            </w:tcBorders>
            <w:vAlign w:val="center"/>
          </w:tcPr>
          <w:p w14:paraId="75D5BEEB">
            <w:pPr>
              <w:widowControl/>
              <w:jc w:val="center"/>
              <w:rPr>
                <w:rFonts w:ascii="宋体" w:hAnsi="宋体"/>
                <w:color w:val="000000"/>
                <w:kern w:val="0"/>
                <w:szCs w:val="21"/>
              </w:rPr>
            </w:pPr>
            <w:r>
              <w:rPr>
                <w:rFonts w:hint="eastAsia" w:ascii="宋体" w:hAnsi="宋体"/>
                <w:color w:val="000000"/>
                <w:kern w:val="0"/>
                <w:szCs w:val="21"/>
              </w:rPr>
              <w:t>14</w:t>
            </w:r>
          </w:p>
        </w:tc>
        <w:tc>
          <w:tcPr>
            <w:tcW w:w="5997" w:type="dxa"/>
            <w:tcBorders>
              <w:top w:val="nil"/>
              <w:left w:val="nil"/>
              <w:bottom w:val="single" w:color="auto" w:sz="4" w:space="0"/>
              <w:right w:val="single" w:color="auto" w:sz="4" w:space="0"/>
            </w:tcBorders>
            <w:noWrap/>
            <w:vAlign w:val="center"/>
          </w:tcPr>
          <w:p w14:paraId="647F81CC">
            <w:pPr>
              <w:widowControl/>
              <w:jc w:val="center"/>
              <w:rPr>
                <w:rFonts w:ascii="宋体" w:hAnsi="宋体"/>
                <w:color w:val="000000"/>
                <w:kern w:val="0"/>
                <w:szCs w:val="21"/>
              </w:rPr>
            </w:pPr>
            <w:r>
              <w:rPr>
                <w:rFonts w:hint="eastAsia" w:ascii="宋体" w:hAnsi="宋体"/>
                <w:color w:val="000000"/>
                <w:kern w:val="0"/>
                <w:szCs w:val="21"/>
              </w:rPr>
              <w:t>肝功九项</w:t>
            </w:r>
          </w:p>
        </w:tc>
      </w:tr>
      <w:tr w14:paraId="5DFE10FA">
        <w:tblPrEx>
          <w:tblCellMar>
            <w:top w:w="0" w:type="dxa"/>
            <w:left w:w="108" w:type="dxa"/>
            <w:bottom w:w="0" w:type="dxa"/>
            <w:right w:w="108" w:type="dxa"/>
          </w:tblCellMar>
        </w:tblPrEx>
        <w:trPr>
          <w:trHeight w:val="330" w:hRule="atLeast"/>
        </w:trPr>
        <w:tc>
          <w:tcPr>
            <w:tcW w:w="2022" w:type="dxa"/>
            <w:tcBorders>
              <w:top w:val="single" w:color="auto" w:sz="4" w:space="0"/>
              <w:left w:val="single" w:color="auto" w:sz="4" w:space="0"/>
              <w:bottom w:val="single" w:color="auto" w:sz="4" w:space="0"/>
              <w:right w:val="single" w:color="auto" w:sz="4" w:space="0"/>
            </w:tcBorders>
            <w:vAlign w:val="center"/>
          </w:tcPr>
          <w:p w14:paraId="02F3C236">
            <w:pPr>
              <w:jc w:val="center"/>
              <w:rPr>
                <w:rFonts w:ascii="宋体" w:hAnsi="宋体"/>
                <w:color w:val="000000"/>
                <w:kern w:val="0"/>
                <w:szCs w:val="21"/>
              </w:rPr>
            </w:pPr>
            <w:r>
              <w:rPr>
                <w:rFonts w:hint="eastAsia" w:ascii="宋体" w:hAnsi="宋体"/>
                <w:color w:val="000000"/>
                <w:kern w:val="0"/>
                <w:szCs w:val="21"/>
              </w:rPr>
              <w:t>15</w:t>
            </w:r>
          </w:p>
        </w:tc>
        <w:tc>
          <w:tcPr>
            <w:tcW w:w="5997" w:type="dxa"/>
            <w:tcBorders>
              <w:top w:val="nil"/>
              <w:left w:val="nil"/>
              <w:bottom w:val="single" w:color="auto" w:sz="4" w:space="0"/>
              <w:right w:val="single" w:color="auto" w:sz="4" w:space="0"/>
            </w:tcBorders>
            <w:noWrap/>
            <w:vAlign w:val="center"/>
          </w:tcPr>
          <w:p w14:paraId="05322750">
            <w:pPr>
              <w:widowControl/>
              <w:jc w:val="center"/>
              <w:rPr>
                <w:rFonts w:ascii="宋体" w:hAnsi="宋体"/>
                <w:color w:val="000000"/>
                <w:kern w:val="0"/>
                <w:szCs w:val="21"/>
              </w:rPr>
            </w:pPr>
            <w:r>
              <w:rPr>
                <w:rFonts w:hint="eastAsia" w:ascii="宋体" w:hAnsi="宋体"/>
                <w:color w:val="000000"/>
                <w:kern w:val="0"/>
                <w:szCs w:val="21"/>
              </w:rPr>
              <w:t>肾功三项</w:t>
            </w:r>
          </w:p>
        </w:tc>
      </w:tr>
      <w:tr w14:paraId="6AB3EF4E">
        <w:tblPrEx>
          <w:tblCellMar>
            <w:top w:w="0" w:type="dxa"/>
            <w:left w:w="108" w:type="dxa"/>
            <w:bottom w:w="0" w:type="dxa"/>
            <w:right w:w="108" w:type="dxa"/>
          </w:tblCellMar>
        </w:tblPrEx>
        <w:trPr>
          <w:trHeight w:val="330" w:hRule="atLeast"/>
        </w:trPr>
        <w:tc>
          <w:tcPr>
            <w:tcW w:w="2022" w:type="dxa"/>
            <w:tcBorders>
              <w:top w:val="single" w:color="auto" w:sz="4" w:space="0"/>
              <w:left w:val="single" w:color="auto" w:sz="4" w:space="0"/>
              <w:bottom w:val="single" w:color="auto" w:sz="4" w:space="0"/>
              <w:right w:val="single" w:color="auto" w:sz="4" w:space="0"/>
            </w:tcBorders>
            <w:vAlign w:val="center"/>
          </w:tcPr>
          <w:p w14:paraId="58C311EF">
            <w:pPr>
              <w:widowControl/>
              <w:jc w:val="center"/>
              <w:rPr>
                <w:rFonts w:ascii="宋体" w:hAnsi="宋体"/>
                <w:color w:val="000000"/>
                <w:kern w:val="0"/>
                <w:szCs w:val="21"/>
              </w:rPr>
            </w:pPr>
            <w:r>
              <w:rPr>
                <w:rFonts w:hint="eastAsia" w:ascii="宋体" w:hAnsi="宋体"/>
                <w:color w:val="000000"/>
                <w:kern w:val="0"/>
                <w:szCs w:val="21"/>
              </w:rPr>
              <w:t>16</w:t>
            </w:r>
          </w:p>
        </w:tc>
        <w:tc>
          <w:tcPr>
            <w:tcW w:w="5997" w:type="dxa"/>
            <w:tcBorders>
              <w:top w:val="single" w:color="auto" w:sz="4" w:space="0"/>
              <w:left w:val="nil"/>
              <w:bottom w:val="single" w:color="auto" w:sz="4" w:space="0"/>
              <w:right w:val="single" w:color="auto" w:sz="4" w:space="0"/>
            </w:tcBorders>
            <w:noWrap/>
            <w:vAlign w:val="center"/>
          </w:tcPr>
          <w:p w14:paraId="4EFBAFD5">
            <w:pPr>
              <w:widowControl/>
              <w:jc w:val="center"/>
              <w:rPr>
                <w:rFonts w:ascii="宋体" w:hAnsi="宋体"/>
                <w:color w:val="000000"/>
                <w:kern w:val="0"/>
                <w:szCs w:val="21"/>
              </w:rPr>
            </w:pPr>
            <w:r>
              <w:rPr>
                <w:rFonts w:hint="eastAsia" w:ascii="宋体" w:hAnsi="宋体"/>
                <w:color w:val="000000"/>
                <w:kern w:val="0"/>
                <w:szCs w:val="21"/>
              </w:rPr>
              <w:t>血脂四项</w:t>
            </w:r>
          </w:p>
        </w:tc>
      </w:tr>
      <w:tr w14:paraId="426950F5">
        <w:tblPrEx>
          <w:tblCellMar>
            <w:top w:w="0" w:type="dxa"/>
            <w:left w:w="108" w:type="dxa"/>
            <w:bottom w:w="0" w:type="dxa"/>
            <w:right w:w="108" w:type="dxa"/>
          </w:tblCellMar>
        </w:tblPrEx>
        <w:trPr>
          <w:trHeight w:val="214" w:hRule="atLeast"/>
        </w:trPr>
        <w:tc>
          <w:tcPr>
            <w:tcW w:w="2022" w:type="dxa"/>
            <w:tcBorders>
              <w:top w:val="single" w:color="auto" w:sz="4" w:space="0"/>
              <w:left w:val="single" w:color="auto" w:sz="4" w:space="0"/>
              <w:bottom w:val="single" w:color="auto" w:sz="4" w:space="0"/>
              <w:right w:val="single" w:color="auto" w:sz="4" w:space="0"/>
            </w:tcBorders>
            <w:vAlign w:val="center"/>
          </w:tcPr>
          <w:p w14:paraId="74BF32C6">
            <w:pPr>
              <w:widowControl/>
              <w:jc w:val="center"/>
              <w:rPr>
                <w:rFonts w:ascii="宋体" w:hAnsi="宋体"/>
                <w:color w:val="000000"/>
                <w:kern w:val="0"/>
                <w:szCs w:val="21"/>
              </w:rPr>
            </w:pPr>
            <w:r>
              <w:rPr>
                <w:rFonts w:hint="eastAsia" w:ascii="宋体" w:hAnsi="宋体"/>
                <w:color w:val="000000"/>
                <w:kern w:val="0"/>
                <w:szCs w:val="21"/>
              </w:rPr>
              <w:t>17</w:t>
            </w:r>
          </w:p>
        </w:tc>
        <w:tc>
          <w:tcPr>
            <w:tcW w:w="5997" w:type="dxa"/>
            <w:tcBorders>
              <w:top w:val="nil"/>
              <w:left w:val="nil"/>
              <w:bottom w:val="single" w:color="auto" w:sz="4" w:space="0"/>
              <w:right w:val="single" w:color="auto" w:sz="4" w:space="0"/>
            </w:tcBorders>
            <w:noWrap/>
            <w:vAlign w:val="center"/>
          </w:tcPr>
          <w:p w14:paraId="6376A9B5">
            <w:pPr>
              <w:widowControl/>
              <w:jc w:val="center"/>
              <w:rPr>
                <w:rFonts w:ascii="宋体" w:hAnsi="宋体"/>
                <w:color w:val="000000"/>
                <w:kern w:val="0"/>
                <w:szCs w:val="21"/>
              </w:rPr>
            </w:pPr>
            <w:r>
              <w:rPr>
                <w:rFonts w:hint="eastAsia" w:ascii="宋体" w:hAnsi="宋体"/>
                <w:color w:val="000000"/>
                <w:kern w:val="0"/>
                <w:szCs w:val="21"/>
              </w:rPr>
              <w:t>空腹血糖</w:t>
            </w:r>
          </w:p>
        </w:tc>
      </w:tr>
      <w:tr w14:paraId="0734D62F">
        <w:tblPrEx>
          <w:tblCellMar>
            <w:top w:w="0" w:type="dxa"/>
            <w:left w:w="108" w:type="dxa"/>
            <w:bottom w:w="0" w:type="dxa"/>
            <w:right w:w="108" w:type="dxa"/>
          </w:tblCellMar>
        </w:tblPrEx>
        <w:trPr>
          <w:trHeight w:val="330" w:hRule="atLeast"/>
        </w:trPr>
        <w:tc>
          <w:tcPr>
            <w:tcW w:w="2022" w:type="dxa"/>
            <w:tcBorders>
              <w:top w:val="single" w:color="auto" w:sz="4" w:space="0"/>
              <w:left w:val="single" w:color="auto" w:sz="4" w:space="0"/>
              <w:bottom w:val="single" w:color="auto" w:sz="4" w:space="0"/>
              <w:right w:val="single" w:color="auto" w:sz="4" w:space="0"/>
            </w:tcBorders>
            <w:vAlign w:val="center"/>
          </w:tcPr>
          <w:p w14:paraId="241D879F">
            <w:pPr>
              <w:widowControl/>
              <w:jc w:val="center"/>
              <w:rPr>
                <w:rFonts w:ascii="宋体" w:hAnsi="宋体"/>
                <w:color w:val="000000"/>
                <w:kern w:val="0"/>
                <w:szCs w:val="21"/>
              </w:rPr>
            </w:pPr>
            <w:r>
              <w:rPr>
                <w:rFonts w:hint="eastAsia" w:ascii="宋体" w:hAnsi="宋体"/>
                <w:color w:val="000000"/>
                <w:kern w:val="0"/>
                <w:szCs w:val="21"/>
              </w:rPr>
              <w:t>18</w:t>
            </w:r>
          </w:p>
        </w:tc>
        <w:tc>
          <w:tcPr>
            <w:tcW w:w="5997" w:type="dxa"/>
            <w:tcBorders>
              <w:top w:val="single" w:color="auto" w:sz="4" w:space="0"/>
              <w:left w:val="nil"/>
              <w:bottom w:val="single" w:color="auto" w:sz="4" w:space="0"/>
              <w:right w:val="single" w:color="auto" w:sz="4" w:space="0"/>
            </w:tcBorders>
            <w:noWrap/>
            <w:vAlign w:val="center"/>
          </w:tcPr>
          <w:p w14:paraId="2931DE01">
            <w:pPr>
              <w:widowControl/>
              <w:jc w:val="center"/>
              <w:rPr>
                <w:rFonts w:ascii="宋体" w:hAnsi="宋体"/>
                <w:color w:val="000000"/>
                <w:kern w:val="0"/>
                <w:szCs w:val="21"/>
              </w:rPr>
            </w:pPr>
            <w:r>
              <w:rPr>
                <w:rFonts w:hint="eastAsia" w:ascii="宋体" w:hAnsi="宋体"/>
                <w:color w:val="000000"/>
                <w:kern w:val="0"/>
                <w:szCs w:val="21"/>
              </w:rPr>
              <w:t>甲功五项</w:t>
            </w:r>
          </w:p>
        </w:tc>
      </w:tr>
      <w:tr w14:paraId="298A5E81">
        <w:tblPrEx>
          <w:tblCellMar>
            <w:top w:w="0" w:type="dxa"/>
            <w:left w:w="108" w:type="dxa"/>
            <w:bottom w:w="0" w:type="dxa"/>
            <w:right w:w="108" w:type="dxa"/>
          </w:tblCellMar>
        </w:tblPrEx>
        <w:trPr>
          <w:trHeight w:val="330" w:hRule="atLeast"/>
        </w:trPr>
        <w:tc>
          <w:tcPr>
            <w:tcW w:w="2022" w:type="dxa"/>
            <w:tcBorders>
              <w:top w:val="single" w:color="auto" w:sz="4" w:space="0"/>
              <w:left w:val="single" w:color="auto" w:sz="4" w:space="0"/>
              <w:bottom w:val="single" w:color="auto" w:sz="4" w:space="0"/>
              <w:right w:val="single" w:color="auto" w:sz="4" w:space="0"/>
            </w:tcBorders>
            <w:vAlign w:val="center"/>
          </w:tcPr>
          <w:p w14:paraId="09D1E8A1">
            <w:pPr>
              <w:jc w:val="center"/>
              <w:rPr>
                <w:rFonts w:ascii="宋体" w:hAnsi="宋体"/>
                <w:color w:val="000000"/>
                <w:kern w:val="0"/>
                <w:szCs w:val="21"/>
              </w:rPr>
            </w:pPr>
            <w:r>
              <w:rPr>
                <w:rFonts w:hint="eastAsia" w:ascii="宋体" w:hAnsi="宋体"/>
                <w:color w:val="000000"/>
                <w:kern w:val="0"/>
                <w:szCs w:val="21"/>
              </w:rPr>
              <w:t>19</w:t>
            </w:r>
          </w:p>
        </w:tc>
        <w:tc>
          <w:tcPr>
            <w:tcW w:w="5997" w:type="dxa"/>
            <w:tcBorders>
              <w:top w:val="single" w:color="auto" w:sz="4" w:space="0"/>
              <w:left w:val="nil"/>
              <w:bottom w:val="single" w:color="auto" w:sz="4" w:space="0"/>
              <w:right w:val="single" w:color="auto" w:sz="4" w:space="0"/>
            </w:tcBorders>
            <w:noWrap/>
            <w:vAlign w:val="center"/>
          </w:tcPr>
          <w:p w14:paraId="44FAF587">
            <w:pPr>
              <w:widowControl/>
              <w:jc w:val="center"/>
              <w:rPr>
                <w:rFonts w:ascii="宋体" w:hAnsi="宋体"/>
                <w:color w:val="000000"/>
                <w:kern w:val="0"/>
                <w:szCs w:val="21"/>
              </w:rPr>
            </w:pPr>
            <w:r>
              <w:rPr>
                <w:rFonts w:hint="eastAsia" w:ascii="宋体" w:hAnsi="宋体"/>
                <w:color w:val="000000"/>
                <w:kern w:val="0"/>
                <w:szCs w:val="21"/>
              </w:rPr>
              <w:t>AFP、CEA、CA125、 CA153</w:t>
            </w:r>
          </w:p>
        </w:tc>
      </w:tr>
      <w:tr w14:paraId="3F28A8E9">
        <w:tblPrEx>
          <w:tblCellMar>
            <w:top w:w="0" w:type="dxa"/>
            <w:left w:w="108" w:type="dxa"/>
            <w:bottom w:w="0" w:type="dxa"/>
            <w:right w:w="108" w:type="dxa"/>
          </w:tblCellMar>
        </w:tblPrEx>
        <w:trPr>
          <w:trHeight w:val="330" w:hRule="atLeast"/>
        </w:trPr>
        <w:tc>
          <w:tcPr>
            <w:tcW w:w="2022" w:type="dxa"/>
            <w:tcBorders>
              <w:top w:val="single" w:color="auto" w:sz="4" w:space="0"/>
              <w:left w:val="single" w:color="auto" w:sz="4" w:space="0"/>
              <w:bottom w:val="single" w:color="auto" w:sz="4" w:space="0"/>
              <w:right w:val="single" w:color="auto" w:sz="4" w:space="0"/>
            </w:tcBorders>
            <w:vAlign w:val="center"/>
          </w:tcPr>
          <w:p w14:paraId="7C8AA6A7">
            <w:pPr>
              <w:widowControl/>
              <w:jc w:val="center"/>
              <w:rPr>
                <w:rFonts w:ascii="宋体" w:hAnsi="宋体"/>
                <w:color w:val="000000"/>
                <w:kern w:val="0"/>
                <w:szCs w:val="21"/>
              </w:rPr>
            </w:pPr>
            <w:r>
              <w:rPr>
                <w:rFonts w:hint="eastAsia" w:ascii="宋体" w:hAnsi="宋体"/>
                <w:color w:val="000000"/>
                <w:kern w:val="0"/>
                <w:szCs w:val="21"/>
              </w:rPr>
              <w:t>20</w:t>
            </w:r>
          </w:p>
        </w:tc>
        <w:tc>
          <w:tcPr>
            <w:tcW w:w="5997" w:type="dxa"/>
            <w:tcBorders>
              <w:top w:val="nil"/>
              <w:left w:val="nil"/>
              <w:bottom w:val="single" w:color="auto" w:sz="4" w:space="0"/>
              <w:right w:val="single" w:color="auto" w:sz="4" w:space="0"/>
            </w:tcBorders>
            <w:noWrap/>
            <w:vAlign w:val="center"/>
          </w:tcPr>
          <w:p w14:paraId="36AED8FD">
            <w:pPr>
              <w:widowControl/>
              <w:jc w:val="center"/>
              <w:rPr>
                <w:rFonts w:ascii="宋体" w:hAnsi="宋体"/>
                <w:color w:val="000000"/>
                <w:kern w:val="0"/>
                <w:szCs w:val="21"/>
              </w:rPr>
            </w:pPr>
            <w:r>
              <w:rPr>
                <w:rFonts w:hint="eastAsia" w:ascii="宋体" w:hAnsi="宋体"/>
                <w:color w:val="000000"/>
                <w:kern w:val="0"/>
                <w:szCs w:val="21"/>
              </w:rPr>
              <w:t>十二导联</w:t>
            </w:r>
          </w:p>
        </w:tc>
      </w:tr>
      <w:tr w14:paraId="043242B7">
        <w:tblPrEx>
          <w:tblCellMar>
            <w:top w:w="0" w:type="dxa"/>
            <w:left w:w="108" w:type="dxa"/>
            <w:bottom w:w="0" w:type="dxa"/>
            <w:right w:w="108" w:type="dxa"/>
          </w:tblCellMar>
        </w:tblPrEx>
        <w:trPr>
          <w:trHeight w:val="330" w:hRule="atLeast"/>
        </w:trPr>
        <w:tc>
          <w:tcPr>
            <w:tcW w:w="2022" w:type="dxa"/>
            <w:tcBorders>
              <w:top w:val="single" w:color="auto" w:sz="4" w:space="0"/>
              <w:left w:val="single" w:color="auto" w:sz="4" w:space="0"/>
              <w:bottom w:val="single" w:color="auto" w:sz="4" w:space="0"/>
              <w:right w:val="single" w:color="auto" w:sz="4" w:space="0"/>
            </w:tcBorders>
            <w:vAlign w:val="center"/>
          </w:tcPr>
          <w:p w14:paraId="35F4BDC8">
            <w:pPr>
              <w:widowControl/>
              <w:jc w:val="center"/>
              <w:rPr>
                <w:rFonts w:ascii="宋体" w:hAnsi="宋体"/>
                <w:color w:val="000000"/>
                <w:kern w:val="0"/>
                <w:szCs w:val="21"/>
              </w:rPr>
            </w:pPr>
            <w:r>
              <w:rPr>
                <w:rFonts w:hint="eastAsia" w:ascii="宋体" w:hAnsi="宋体"/>
                <w:color w:val="000000"/>
                <w:kern w:val="0"/>
                <w:szCs w:val="21"/>
              </w:rPr>
              <w:t>21</w:t>
            </w:r>
          </w:p>
        </w:tc>
        <w:tc>
          <w:tcPr>
            <w:tcW w:w="5997" w:type="dxa"/>
            <w:tcBorders>
              <w:top w:val="nil"/>
              <w:left w:val="nil"/>
              <w:bottom w:val="single" w:color="auto" w:sz="4" w:space="0"/>
              <w:right w:val="single" w:color="auto" w:sz="4" w:space="0"/>
            </w:tcBorders>
            <w:noWrap/>
            <w:vAlign w:val="center"/>
          </w:tcPr>
          <w:p w14:paraId="29A25B06">
            <w:pPr>
              <w:widowControl/>
              <w:jc w:val="center"/>
              <w:rPr>
                <w:rFonts w:ascii="宋体" w:hAnsi="宋体"/>
                <w:color w:val="000000"/>
                <w:kern w:val="0"/>
                <w:szCs w:val="21"/>
              </w:rPr>
            </w:pPr>
            <w:r>
              <w:rPr>
                <w:rFonts w:hint="eastAsia" w:ascii="宋体" w:hAnsi="宋体"/>
                <w:color w:val="000000"/>
                <w:kern w:val="0"/>
                <w:szCs w:val="21"/>
              </w:rPr>
              <w:t>超声骨密度</w:t>
            </w:r>
          </w:p>
        </w:tc>
      </w:tr>
      <w:tr w14:paraId="5CB9134F">
        <w:tblPrEx>
          <w:tblCellMar>
            <w:top w:w="0" w:type="dxa"/>
            <w:left w:w="108" w:type="dxa"/>
            <w:bottom w:w="0" w:type="dxa"/>
            <w:right w:w="108" w:type="dxa"/>
          </w:tblCellMar>
        </w:tblPrEx>
        <w:trPr>
          <w:trHeight w:val="330" w:hRule="atLeast"/>
        </w:trPr>
        <w:tc>
          <w:tcPr>
            <w:tcW w:w="2022" w:type="dxa"/>
            <w:tcBorders>
              <w:top w:val="single" w:color="auto" w:sz="4" w:space="0"/>
              <w:left w:val="single" w:color="auto" w:sz="4" w:space="0"/>
              <w:right w:val="single" w:color="auto" w:sz="4" w:space="0"/>
            </w:tcBorders>
            <w:vAlign w:val="center"/>
          </w:tcPr>
          <w:p w14:paraId="456A98AE">
            <w:pPr>
              <w:widowControl/>
              <w:jc w:val="center"/>
              <w:rPr>
                <w:rFonts w:ascii="宋体" w:hAnsi="宋体"/>
                <w:color w:val="000000"/>
                <w:kern w:val="0"/>
                <w:szCs w:val="21"/>
              </w:rPr>
            </w:pPr>
            <w:r>
              <w:rPr>
                <w:rFonts w:hint="eastAsia" w:ascii="宋体" w:hAnsi="宋体"/>
                <w:color w:val="000000"/>
                <w:kern w:val="0"/>
                <w:szCs w:val="21"/>
              </w:rPr>
              <w:t>22</w:t>
            </w:r>
          </w:p>
        </w:tc>
        <w:tc>
          <w:tcPr>
            <w:tcW w:w="5997" w:type="dxa"/>
            <w:tcBorders>
              <w:top w:val="single" w:color="auto" w:sz="4" w:space="0"/>
              <w:left w:val="nil"/>
              <w:bottom w:val="single" w:color="auto" w:sz="4" w:space="0"/>
              <w:right w:val="single" w:color="auto" w:sz="4" w:space="0"/>
            </w:tcBorders>
            <w:noWrap/>
            <w:vAlign w:val="center"/>
          </w:tcPr>
          <w:p w14:paraId="2BAF5294">
            <w:pPr>
              <w:widowControl/>
              <w:jc w:val="center"/>
              <w:rPr>
                <w:rFonts w:ascii="宋体" w:hAnsi="宋体"/>
                <w:color w:val="000000"/>
                <w:kern w:val="0"/>
                <w:szCs w:val="21"/>
              </w:rPr>
            </w:pPr>
            <w:r>
              <w:rPr>
                <w:rFonts w:hint="eastAsia" w:ascii="宋体" w:hAnsi="宋体"/>
                <w:color w:val="000000"/>
                <w:kern w:val="0"/>
                <w:szCs w:val="21"/>
              </w:rPr>
              <w:t>胸部CT（云胶片）</w:t>
            </w:r>
          </w:p>
        </w:tc>
      </w:tr>
      <w:tr w14:paraId="60DCFF39">
        <w:tblPrEx>
          <w:tblCellMar>
            <w:top w:w="0" w:type="dxa"/>
            <w:left w:w="108" w:type="dxa"/>
            <w:bottom w:w="0" w:type="dxa"/>
            <w:right w:w="108" w:type="dxa"/>
          </w:tblCellMar>
        </w:tblPrEx>
        <w:trPr>
          <w:trHeight w:val="412" w:hRule="atLeast"/>
        </w:trPr>
        <w:tc>
          <w:tcPr>
            <w:tcW w:w="2022" w:type="dxa"/>
            <w:tcBorders>
              <w:top w:val="single" w:color="auto" w:sz="4" w:space="0"/>
              <w:left w:val="single" w:color="auto" w:sz="4" w:space="0"/>
              <w:bottom w:val="single" w:color="auto" w:sz="4" w:space="0"/>
              <w:right w:val="single" w:color="auto" w:sz="4" w:space="0"/>
            </w:tcBorders>
            <w:vAlign w:val="center"/>
          </w:tcPr>
          <w:p w14:paraId="74998FA4">
            <w:pPr>
              <w:widowControl/>
              <w:jc w:val="center"/>
              <w:rPr>
                <w:rFonts w:ascii="宋体" w:hAnsi="宋体"/>
                <w:color w:val="000000"/>
                <w:kern w:val="0"/>
                <w:szCs w:val="21"/>
              </w:rPr>
            </w:pPr>
            <w:r>
              <w:rPr>
                <w:rFonts w:hint="eastAsia" w:ascii="宋体" w:hAnsi="宋体"/>
                <w:color w:val="000000"/>
                <w:kern w:val="0"/>
                <w:szCs w:val="21"/>
              </w:rPr>
              <w:t>23</w:t>
            </w:r>
          </w:p>
        </w:tc>
        <w:tc>
          <w:tcPr>
            <w:tcW w:w="5997" w:type="dxa"/>
            <w:tcBorders>
              <w:top w:val="single" w:color="auto" w:sz="4" w:space="0"/>
              <w:left w:val="single" w:color="auto" w:sz="4" w:space="0"/>
              <w:bottom w:val="single" w:color="auto" w:sz="4" w:space="0"/>
              <w:right w:val="single" w:color="auto" w:sz="4" w:space="0"/>
            </w:tcBorders>
            <w:noWrap/>
            <w:vAlign w:val="center"/>
          </w:tcPr>
          <w:p w14:paraId="56601805">
            <w:pPr>
              <w:widowControl/>
              <w:jc w:val="center"/>
              <w:rPr>
                <w:rFonts w:ascii="宋体" w:hAnsi="宋体"/>
                <w:color w:val="000000"/>
                <w:kern w:val="0"/>
                <w:szCs w:val="21"/>
              </w:rPr>
            </w:pPr>
            <w:r>
              <w:rPr>
                <w:rFonts w:hint="eastAsia" w:ascii="宋体" w:hAnsi="宋体"/>
                <w:color w:val="000000"/>
                <w:kern w:val="0"/>
                <w:szCs w:val="21"/>
              </w:rPr>
              <w:t>碳13呼气试验</w:t>
            </w:r>
          </w:p>
        </w:tc>
      </w:tr>
    </w:tbl>
    <w:p w14:paraId="2780C707"/>
    <w:p w14:paraId="303BE495">
      <w:pPr>
        <w:pStyle w:val="9"/>
      </w:pPr>
    </w:p>
    <w:p w14:paraId="62C2346E"/>
    <w:p w14:paraId="0B2DFF0B"/>
    <w:p w14:paraId="12231187">
      <w:pPr>
        <w:rPr>
          <w:b/>
          <w:sz w:val="28"/>
          <w:szCs w:val="16"/>
        </w:rPr>
      </w:pPr>
      <w:r>
        <w:rPr>
          <w:rFonts w:hint="eastAsia"/>
          <w:b/>
          <w:sz w:val="28"/>
          <w:szCs w:val="16"/>
        </w:rPr>
        <w:br w:type="page"/>
      </w:r>
    </w:p>
    <w:p w14:paraId="1EFCFBC3">
      <w:pPr>
        <w:bidi w:val="0"/>
        <w:rPr>
          <w:rFonts w:hint="eastAsia"/>
          <w:lang w:val="en-US"/>
        </w:rPr>
      </w:pPr>
      <w:bookmarkStart w:id="285" w:name="_Toc26168"/>
    </w:p>
    <w:p w14:paraId="6CCBBEE3">
      <w:pPr>
        <w:bidi w:val="0"/>
        <w:rPr>
          <w:rFonts w:hint="eastAsia"/>
          <w:lang w:val="en-US"/>
        </w:rPr>
      </w:pPr>
    </w:p>
    <w:p w14:paraId="251072ED">
      <w:pPr>
        <w:bidi w:val="0"/>
        <w:rPr>
          <w:rFonts w:hint="eastAsia"/>
          <w:lang w:val="en-US"/>
        </w:rPr>
      </w:pPr>
    </w:p>
    <w:p w14:paraId="7DA55B5B">
      <w:pPr>
        <w:pStyle w:val="4"/>
        <w:rPr>
          <w:rFonts w:ascii="宋体" w:hAnsi="宋体"/>
          <w:sz w:val="24"/>
        </w:rPr>
      </w:pPr>
      <w:bookmarkStart w:id="286" w:name="_Toc6760"/>
      <w:r>
        <w:rPr>
          <w:rFonts w:hint="eastAsia"/>
          <w:sz w:val="28"/>
          <w:szCs w:val="16"/>
          <w:lang w:val="en-US"/>
        </w:rPr>
        <w:t xml:space="preserve">第六章 </w:t>
      </w:r>
      <w:r>
        <w:rPr>
          <w:rFonts w:hint="eastAsia"/>
          <w:lang w:val="en-US"/>
        </w:rPr>
        <w:t>商务及合同主要条款</w:t>
      </w:r>
      <w:bookmarkEnd w:id="285"/>
      <w:bookmarkEnd w:id="286"/>
    </w:p>
    <w:p w14:paraId="60643F11">
      <w:pPr>
        <w:spacing w:line="408" w:lineRule="auto"/>
        <w:rPr>
          <w:rFonts w:ascii="宋体" w:hAnsi="宋体" w:cs="宋体"/>
        </w:rPr>
      </w:pPr>
    </w:p>
    <w:p w14:paraId="04D4A37E">
      <w:pPr>
        <w:jc w:val="center"/>
        <w:rPr>
          <w:rFonts w:ascii="黑体" w:hAnsi="黑体" w:eastAsia="黑体" w:cs="黑体"/>
          <w:color w:val="000000"/>
          <w:kern w:val="0"/>
          <w:sz w:val="44"/>
          <w:szCs w:val="44"/>
        </w:rPr>
      </w:pPr>
    </w:p>
    <w:p w14:paraId="4EBD2819">
      <w:pPr>
        <w:jc w:val="center"/>
        <w:rPr>
          <w:rFonts w:ascii="黑体" w:hAnsi="黑体" w:eastAsia="黑体" w:cs="黑体"/>
          <w:color w:val="000000"/>
          <w:kern w:val="0"/>
          <w:sz w:val="44"/>
          <w:szCs w:val="44"/>
        </w:rPr>
      </w:pPr>
    </w:p>
    <w:p w14:paraId="0E8C3726">
      <w:pPr>
        <w:jc w:val="center"/>
        <w:rPr>
          <w:rFonts w:ascii="黑体" w:hAnsi="黑体" w:eastAsia="黑体" w:cs="黑体"/>
          <w:color w:val="000000"/>
          <w:kern w:val="0"/>
          <w:sz w:val="44"/>
          <w:szCs w:val="44"/>
        </w:rPr>
      </w:pPr>
    </w:p>
    <w:p w14:paraId="3099A1F8">
      <w:pPr>
        <w:jc w:val="center"/>
        <w:rPr>
          <w:rFonts w:ascii="黑体" w:hAnsi="黑体" w:eastAsia="黑体" w:cs="黑体"/>
          <w:color w:val="000000"/>
          <w:kern w:val="0"/>
          <w:sz w:val="44"/>
          <w:szCs w:val="44"/>
        </w:rPr>
      </w:pPr>
    </w:p>
    <w:p w14:paraId="1E019353">
      <w:pPr>
        <w:jc w:val="center"/>
        <w:rPr>
          <w:rFonts w:ascii="黑体" w:hAnsi="黑体" w:eastAsia="黑体" w:cs="黑体"/>
          <w:color w:val="000000"/>
          <w:kern w:val="0"/>
          <w:sz w:val="44"/>
          <w:szCs w:val="44"/>
        </w:rPr>
      </w:pPr>
    </w:p>
    <w:p w14:paraId="6DF10451">
      <w:pPr>
        <w:jc w:val="center"/>
        <w:rPr>
          <w:rFonts w:ascii="黑体" w:hAnsi="黑体" w:eastAsia="黑体" w:cs="黑体"/>
          <w:color w:val="000000"/>
          <w:kern w:val="0"/>
          <w:sz w:val="44"/>
          <w:szCs w:val="44"/>
        </w:rPr>
      </w:pPr>
    </w:p>
    <w:p w14:paraId="771AD8C2">
      <w:pPr>
        <w:jc w:val="center"/>
        <w:rPr>
          <w:rFonts w:ascii="黑体" w:hAnsi="黑体" w:eastAsia="黑体" w:cs="黑体"/>
          <w:color w:val="000000"/>
          <w:kern w:val="0"/>
          <w:sz w:val="44"/>
          <w:szCs w:val="44"/>
        </w:rPr>
      </w:pPr>
    </w:p>
    <w:p w14:paraId="773CD32F">
      <w:pPr>
        <w:jc w:val="center"/>
        <w:rPr>
          <w:rFonts w:ascii="黑体" w:hAnsi="黑体" w:eastAsia="黑体" w:cs="黑体"/>
          <w:color w:val="000000"/>
          <w:kern w:val="0"/>
          <w:sz w:val="44"/>
          <w:szCs w:val="44"/>
        </w:rPr>
      </w:pPr>
    </w:p>
    <w:p w14:paraId="24750F7C">
      <w:pPr>
        <w:jc w:val="center"/>
        <w:rPr>
          <w:rFonts w:ascii="黑体" w:hAnsi="黑体" w:eastAsia="黑体" w:cs="黑体"/>
          <w:color w:val="000000"/>
          <w:kern w:val="0"/>
          <w:sz w:val="44"/>
          <w:szCs w:val="44"/>
        </w:rPr>
      </w:pPr>
    </w:p>
    <w:p w14:paraId="6C152B2C">
      <w:pPr>
        <w:jc w:val="center"/>
        <w:rPr>
          <w:rFonts w:ascii="黑体" w:hAnsi="黑体" w:eastAsia="黑体" w:cs="黑体"/>
          <w:color w:val="000000"/>
          <w:kern w:val="0"/>
          <w:sz w:val="44"/>
          <w:szCs w:val="44"/>
        </w:rPr>
      </w:pPr>
    </w:p>
    <w:p w14:paraId="1C0D98ED">
      <w:pPr>
        <w:jc w:val="center"/>
        <w:rPr>
          <w:rFonts w:ascii="黑体" w:hAnsi="黑体" w:eastAsia="黑体" w:cs="黑体"/>
          <w:color w:val="000000"/>
          <w:kern w:val="0"/>
          <w:sz w:val="44"/>
          <w:szCs w:val="44"/>
        </w:rPr>
      </w:pPr>
    </w:p>
    <w:p w14:paraId="64EC1ACF">
      <w:pPr>
        <w:jc w:val="center"/>
        <w:rPr>
          <w:rFonts w:ascii="黑体" w:hAnsi="黑体" w:eastAsia="黑体" w:cs="黑体"/>
          <w:color w:val="000000"/>
          <w:kern w:val="0"/>
          <w:sz w:val="44"/>
          <w:szCs w:val="44"/>
        </w:rPr>
      </w:pPr>
    </w:p>
    <w:p w14:paraId="331307ED">
      <w:pPr>
        <w:jc w:val="center"/>
        <w:rPr>
          <w:rFonts w:ascii="黑体" w:hAnsi="黑体" w:eastAsia="黑体" w:cs="黑体"/>
          <w:color w:val="000000"/>
          <w:kern w:val="0"/>
          <w:sz w:val="44"/>
          <w:szCs w:val="44"/>
        </w:rPr>
      </w:pPr>
    </w:p>
    <w:p w14:paraId="42B70727">
      <w:pPr>
        <w:rPr>
          <w:b/>
          <w:bCs/>
          <w:sz w:val="44"/>
          <w:szCs w:val="44"/>
        </w:rPr>
      </w:pPr>
      <w:r>
        <w:rPr>
          <w:rFonts w:hint="eastAsia"/>
          <w:b/>
          <w:bCs/>
          <w:sz w:val="44"/>
          <w:szCs w:val="44"/>
        </w:rPr>
        <w:br w:type="page"/>
      </w:r>
    </w:p>
    <w:p w14:paraId="073CCB35">
      <w:pPr>
        <w:jc w:val="center"/>
        <w:rPr>
          <w:rFonts w:hint="eastAsia" w:ascii="宋体" w:hAnsi="宋体" w:eastAsia="宋体" w:cs="宋体"/>
          <w:b/>
          <w:bCs/>
          <w:color w:val="000000"/>
          <w:kern w:val="0"/>
          <w:sz w:val="44"/>
          <w:szCs w:val="44"/>
          <w:lang w:eastAsia="zh-CN"/>
        </w:rPr>
      </w:pPr>
      <w:r>
        <w:rPr>
          <w:rFonts w:hint="eastAsia"/>
          <w:b/>
          <w:bCs/>
          <w:sz w:val="44"/>
          <w:szCs w:val="44"/>
        </w:rPr>
        <w:br w:type="textWrapping"/>
      </w:r>
      <w:r>
        <w:rPr>
          <w:rFonts w:hint="eastAsia"/>
          <w:b/>
          <w:bCs/>
          <w:sz w:val="44"/>
          <w:szCs w:val="44"/>
        </w:rPr>
        <w:br w:type="textWrapping"/>
      </w:r>
      <w:r>
        <w:rPr>
          <w:rFonts w:hint="eastAsia"/>
          <w:b/>
          <w:bCs/>
          <w:sz w:val="44"/>
          <w:szCs w:val="44"/>
        </w:rPr>
        <w:br w:type="textWrapping"/>
      </w:r>
      <w:r>
        <w:rPr>
          <w:rFonts w:hint="eastAsia" w:ascii="宋体" w:hAnsi="宋体" w:cs="宋体"/>
          <w:b/>
          <w:bCs/>
          <w:color w:val="000000"/>
          <w:kern w:val="0"/>
          <w:sz w:val="48"/>
          <w:szCs w:val="48"/>
          <w:lang w:eastAsia="zh-CN"/>
        </w:rPr>
        <w:t>陕西省疾病预防控制中心2026年职工体检服务（二次）项目</w:t>
      </w:r>
    </w:p>
    <w:p w14:paraId="7669EA0F">
      <w:pPr>
        <w:jc w:val="center"/>
        <w:rPr>
          <w:rFonts w:ascii="宋体" w:hAnsi="宋体" w:cs="宋体"/>
          <w:color w:val="000000"/>
          <w:kern w:val="0"/>
          <w:sz w:val="44"/>
          <w:szCs w:val="44"/>
        </w:rPr>
      </w:pPr>
    </w:p>
    <w:p w14:paraId="21A47168">
      <w:pPr>
        <w:spacing w:before="165" w:beforeLines="50"/>
        <w:jc w:val="center"/>
        <w:rPr>
          <w:rFonts w:ascii="宋体" w:hAnsi="宋体" w:cs="宋体"/>
          <w:color w:val="000000"/>
          <w:kern w:val="0"/>
          <w:sz w:val="44"/>
          <w:szCs w:val="44"/>
        </w:rPr>
      </w:pPr>
      <w:r>
        <w:rPr>
          <w:rFonts w:hint="eastAsia" w:ascii="宋体" w:hAnsi="宋体" w:cs="宋体"/>
          <w:color w:val="000000"/>
          <w:kern w:val="0"/>
          <w:sz w:val="44"/>
          <w:szCs w:val="44"/>
        </w:rPr>
        <w:t>服 务 合 同</w:t>
      </w:r>
    </w:p>
    <w:p w14:paraId="2150E5E6">
      <w:pPr>
        <w:rPr>
          <w:rFonts w:ascii="宋体" w:hAnsi="宋体" w:cs="宋体"/>
          <w:color w:val="000000"/>
          <w:kern w:val="0"/>
          <w:sz w:val="36"/>
          <w:szCs w:val="36"/>
        </w:rPr>
      </w:pPr>
    </w:p>
    <w:p w14:paraId="48F6DD07">
      <w:pPr>
        <w:rPr>
          <w:rFonts w:ascii="宋体" w:hAnsi="宋体" w:cs="宋体"/>
          <w:color w:val="000000"/>
          <w:kern w:val="0"/>
          <w:sz w:val="36"/>
          <w:szCs w:val="36"/>
        </w:rPr>
      </w:pPr>
    </w:p>
    <w:p w14:paraId="74BF0DB9">
      <w:pPr>
        <w:rPr>
          <w:rFonts w:ascii="宋体" w:hAnsi="宋体" w:cs="宋体"/>
        </w:rPr>
      </w:pPr>
    </w:p>
    <w:p w14:paraId="0395AE89">
      <w:pPr>
        <w:rPr>
          <w:rFonts w:ascii="宋体" w:hAnsi="宋体" w:cs="宋体"/>
        </w:rPr>
      </w:pPr>
    </w:p>
    <w:p w14:paraId="4D083445">
      <w:pPr>
        <w:rPr>
          <w:rFonts w:ascii="宋体" w:hAnsi="宋体" w:cs="宋体"/>
        </w:rPr>
      </w:pPr>
    </w:p>
    <w:p w14:paraId="2451DA00">
      <w:pPr>
        <w:spacing w:before="165" w:beforeLines="50"/>
        <w:ind w:firstLine="2409" w:firstLineChars="800"/>
        <w:rPr>
          <w:rFonts w:hint="eastAsia" w:ascii="宋体" w:hAnsi="宋体" w:eastAsia="宋体" w:cs="宋体"/>
          <w:b/>
          <w:color w:val="000000"/>
          <w:sz w:val="30"/>
          <w:szCs w:val="30"/>
          <w:lang w:eastAsia="zh-CN"/>
        </w:rPr>
      </w:pPr>
      <w:r>
        <w:rPr>
          <w:rFonts w:hint="eastAsia" w:ascii="宋体" w:hAnsi="宋体" w:cs="宋体"/>
          <w:b/>
          <w:color w:val="000000"/>
          <w:kern w:val="0"/>
          <w:sz w:val="30"/>
          <w:szCs w:val="30"/>
        </w:rPr>
        <w:t>项目编号：</w:t>
      </w:r>
      <w:r>
        <w:rPr>
          <w:rFonts w:hint="eastAsia" w:ascii="宋体" w:hAnsi="宋体" w:cs="宋体"/>
          <w:bCs/>
          <w:color w:val="000000"/>
          <w:kern w:val="0"/>
          <w:sz w:val="30"/>
          <w:szCs w:val="30"/>
          <w:lang w:eastAsia="zh-CN"/>
        </w:rPr>
        <w:t>SXYZ2026ZB-SJK-0702.1B1</w:t>
      </w:r>
    </w:p>
    <w:p w14:paraId="1126C1F1">
      <w:pPr>
        <w:ind w:firstLine="2409" w:firstLineChars="800"/>
        <w:rPr>
          <w:rFonts w:ascii="宋体" w:hAnsi="宋体" w:cs="宋体"/>
          <w:b/>
          <w:color w:val="000000"/>
          <w:kern w:val="0"/>
          <w:sz w:val="30"/>
          <w:szCs w:val="30"/>
        </w:rPr>
      </w:pPr>
      <w:r>
        <w:rPr>
          <w:rFonts w:hint="eastAsia" w:ascii="宋体" w:hAnsi="宋体" w:cs="宋体"/>
          <w:b/>
          <w:color w:val="000000"/>
          <w:kern w:val="0"/>
          <w:sz w:val="30"/>
          <w:szCs w:val="30"/>
        </w:rPr>
        <w:t>合同编号：</w:t>
      </w:r>
      <w:r>
        <w:rPr>
          <w:rFonts w:hint="eastAsia" w:ascii="宋体" w:hAnsi="宋体" w:cs="宋体"/>
          <w:b/>
          <w:color w:val="000000"/>
          <w:kern w:val="0"/>
          <w:sz w:val="30"/>
          <w:szCs w:val="30"/>
          <w:u w:val="single"/>
        </w:rPr>
        <w:t xml:space="preserve">                   </w:t>
      </w:r>
    </w:p>
    <w:p w14:paraId="164B998F">
      <w:pPr>
        <w:ind w:firstLine="2409" w:firstLineChars="800"/>
        <w:rPr>
          <w:rFonts w:ascii="宋体" w:hAnsi="宋体" w:cs="宋体"/>
          <w:bCs/>
          <w:color w:val="000000"/>
          <w:kern w:val="0"/>
          <w:sz w:val="30"/>
          <w:szCs w:val="30"/>
        </w:rPr>
      </w:pPr>
      <w:r>
        <w:rPr>
          <w:rFonts w:hint="eastAsia" w:ascii="宋体" w:hAnsi="宋体" w:cs="宋体"/>
          <w:b/>
          <w:color w:val="000000"/>
          <w:kern w:val="0"/>
          <w:sz w:val="30"/>
          <w:szCs w:val="30"/>
        </w:rPr>
        <w:t>甲    方：</w:t>
      </w:r>
      <w:r>
        <w:rPr>
          <w:rFonts w:hint="eastAsia" w:ascii="宋体" w:hAnsi="宋体" w:cs="宋体"/>
          <w:bCs/>
          <w:color w:val="000000"/>
          <w:kern w:val="0"/>
          <w:sz w:val="30"/>
          <w:szCs w:val="30"/>
        </w:rPr>
        <w:t>陕西省疾病预防控制中心</w:t>
      </w:r>
    </w:p>
    <w:p w14:paraId="32AEC2E3">
      <w:pPr>
        <w:ind w:firstLine="2409" w:firstLineChars="800"/>
        <w:rPr>
          <w:rFonts w:ascii="宋体" w:hAnsi="宋体" w:cs="宋体"/>
          <w:bCs/>
          <w:color w:val="000000"/>
          <w:kern w:val="0"/>
          <w:sz w:val="30"/>
          <w:szCs w:val="30"/>
        </w:rPr>
      </w:pPr>
      <w:r>
        <w:rPr>
          <w:rFonts w:hint="eastAsia" w:ascii="宋体" w:hAnsi="宋体" w:cs="宋体"/>
          <w:b/>
          <w:color w:val="000000"/>
          <w:kern w:val="0"/>
          <w:sz w:val="30"/>
          <w:szCs w:val="30"/>
        </w:rPr>
        <w:t>乙    方：</w:t>
      </w:r>
      <w:r>
        <w:rPr>
          <w:rFonts w:hint="eastAsia" w:ascii="宋体" w:hAnsi="宋体" w:cs="宋体"/>
          <w:b/>
          <w:color w:val="000000"/>
          <w:kern w:val="0"/>
          <w:sz w:val="30"/>
          <w:szCs w:val="30"/>
          <w:u w:val="single"/>
        </w:rPr>
        <w:t xml:space="preserve">                   </w:t>
      </w:r>
    </w:p>
    <w:p w14:paraId="5E896543">
      <w:pPr>
        <w:ind w:firstLine="2409" w:firstLineChars="800"/>
        <w:rPr>
          <w:rFonts w:ascii="宋体" w:hAnsi="宋体" w:cs="宋体"/>
          <w:color w:val="000000"/>
          <w:kern w:val="0"/>
          <w:sz w:val="32"/>
          <w:szCs w:val="32"/>
        </w:rPr>
      </w:pPr>
      <w:r>
        <w:rPr>
          <w:rFonts w:hint="eastAsia" w:ascii="宋体" w:hAnsi="宋体" w:cs="宋体"/>
          <w:b/>
          <w:color w:val="000000"/>
          <w:kern w:val="0"/>
          <w:sz w:val="30"/>
          <w:szCs w:val="30"/>
        </w:rPr>
        <w:t>鉴 证 方：</w:t>
      </w:r>
      <w:r>
        <w:rPr>
          <w:rFonts w:hint="eastAsia" w:ascii="宋体" w:hAnsi="宋体" w:cs="宋体"/>
          <w:color w:val="000000"/>
          <w:kern w:val="0"/>
          <w:sz w:val="30"/>
          <w:szCs w:val="30"/>
        </w:rPr>
        <w:t>陕西宇正招标有限公司</w:t>
      </w:r>
    </w:p>
    <w:p w14:paraId="0D387B4D">
      <w:pPr>
        <w:jc w:val="center"/>
        <w:rPr>
          <w:rFonts w:ascii="宋体" w:hAnsi="宋体" w:cs="宋体"/>
          <w:color w:val="000000"/>
          <w:kern w:val="0"/>
          <w:sz w:val="32"/>
          <w:szCs w:val="32"/>
        </w:rPr>
      </w:pPr>
    </w:p>
    <w:p w14:paraId="784327C9">
      <w:pPr>
        <w:rPr>
          <w:rFonts w:ascii="宋体" w:hAnsi="宋体" w:cs="宋体"/>
        </w:rPr>
      </w:pPr>
    </w:p>
    <w:p w14:paraId="1BDAE777">
      <w:pPr>
        <w:jc w:val="center"/>
        <w:rPr>
          <w:rFonts w:ascii="宋体" w:hAnsi="宋体" w:cs="宋体"/>
          <w:kern w:val="0"/>
          <w:sz w:val="32"/>
          <w:szCs w:val="32"/>
        </w:rPr>
      </w:pPr>
      <w:r>
        <w:rPr>
          <w:rFonts w:hint="eastAsia" w:ascii="宋体" w:hAnsi="宋体" w:cs="宋体"/>
          <w:kern w:val="0"/>
          <w:sz w:val="32"/>
          <w:szCs w:val="32"/>
        </w:rPr>
        <w:t>陕西·西安</w:t>
      </w:r>
    </w:p>
    <w:p w14:paraId="348DF0ED">
      <w:pPr>
        <w:jc w:val="center"/>
        <w:rPr>
          <w:rFonts w:ascii="宋体" w:hAnsi="宋体" w:cs="宋体"/>
          <w:kern w:val="0"/>
          <w:sz w:val="32"/>
          <w:szCs w:val="32"/>
        </w:rPr>
      </w:pPr>
      <w:r>
        <w:rPr>
          <w:rFonts w:hint="eastAsia" w:ascii="宋体" w:hAnsi="宋体" w:cs="宋体"/>
          <w:kern w:val="0"/>
          <w:sz w:val="32"/>
          <w:szCs w:val="32"/>
        </w:rPr>
        <w:t>二Ｏ二六年</w:t>
      </w:r>
      <w:r>
        <w:rPr>
          <w:rFonts w:hint="eastAsia" w:ascii="宋体" w:hAnsi="宋体" w:cs="宋体"/>
          <w:kern w:val="0"/>
          <w:sz w:val="32"/>
          <w:szCs w:val="32"/>
          <w:lang w:val="en-US" w:eastAsia="zh-CN"/>
        </w:rPr>
        <w:t>八</w:t>
      </w:r>
      <w:r>
        <w:rPr>
          <w:rFonts w:hint="eastAsia" w:ascii="宋体" w:hAnsi="宋体" w:cs="宋体"/>
          <w:kern w:val="0"/>
          <w:sz w:val="32"/>
          <w:szCs w:val="32"/>
        </w:rPr>
        <w:t>月</w:t>
      </w:r>
    </w:p>
    <w:p w14:paraId="4F1249A7">
      <w:pPr>
        <w:jc w:val="center"/>
        <w:rPr>
          <w:rFonts w:ascii="宋体" w:hAnsi="宋体" w:cs="宋体"/>
          <w:b/>
          <w:bCs/>
          <w:color w:val="000000"/>
          <w:sz w:val="30"/>
          <w:szCs w:val="30"/>
        </w:rPr>
        <w:sectPr>
          <w:headerReference r:id="rId12" w:type="default"/>
          <w:footerReference r:id="rId13" w:type="default"/>
          <w:pgSz w:w="11906" w:h="16838"/>
          <w:pgMar w:top="1440" w:right="1080" w:bottom="1440" w:left="1080" w:header="851" w:footer="1077" w:gutter="0"/>
          <w:pgNumType w:fmt="decimal"/>
          <w:cols w:space="0" w:num="1"/>
          <w:docGrid w:type="lines" w:linePitch="331" w:charSpace="0"/>
        </w:sectPr>
      </w:pPr>
    </w:p>
    <w:p w14:paraId="6D773CD7">
      <w:pPr>
        <w:topLinePunct/>
        <w:spacing w:line="480" w:lineRule="auto"/>
        <w:ind w:right="-240" w:rightChars="-100"/>
        <w:jc w:val="center"/>
        <w:rPr>
          <w:rFonts w:ascii="宋体" w:hAnsi="宋体" w:cs="宋体"/>
          <w:color w:val="000000"/>
          <w:kern w:val="0"/>
          <w:sz w:val="22"/>
          <w:szCs w:val="21"/>
          <w:u w:val="single"/>
        </w:rPr>
      </w:pPr>
      <w:r>
        <w:rPr>
          <w:rFonts w:hint="eastAsia" w:ascii="宋体" w:hAnsi="宋体" w:cs="宋体"/>
          <w:b/>
          <w:bCs/>
          <w:sz w:val="28"/>
          <w:szCs w:val="28"/>
          <w:lang w:eastAsia="zh-CN"/>
        </w:rPr>
        <w:t>陕西省疾病预防控制中心2026年职工体检服务（二次）项目</w:t>
      </w:r>
      <w:r>
        <w:rPr>
          <w:rFonts w:hint="eastAsia" w:ascii="宋体" w:hAnsi="宋体" w:cs="宋体"/>
          <w:b/>
          <w:bCs/>
          <w:sz w:val="28"/>
          <w:szCs w:val="28"/>
        </w:rPr>
        <w:t>合同</w:t>
      </w:r>
    </w:p>
    <w:p w14:paraId="266FD12F">
      <w:pPr>
        <w:autoSpaceDE w:val="0"/>
        <w:autoSpaceDN w:val="0"/>
        <w:ind w:firstLine="480" w:firstLineChars="200"/>
        <w:rPr>
          <w:rFonts w:ascii="宋体" w:hAnsi="宋体" w:cs="宋体"/>
          <w:b/>
          <w:color w:val="000000"/>
          <w:kern w:val="0"/>
        </w:rPr>
      </w:pPr>
      <w:r>
        <w:rPr>
          <w:rFonts w:hint="eastAsia" w:ascii="宋体" w:hAnsi="宋体" w:cs="宋体"/>
          <w:color w:val="000000"/>
          <w:kern w:val="0"/>
          <w:u w:val="single"/>
        </w:rPr>
        <w:t>“</w:t>
      </w:r>
      <w:r>
        <w:rPr>
          <w:rFonts w:hint="eastAsia" w:ascii="宋体" w:hAnsi="宋体" w:cs="宋体"/>
          <w:color w:val="000000"/>
          <w:kern w:val="0"/>
          <w:u w:val="single"/>
          <w:lang w:eastAsia="zh-CN"/>
        </w:rPr>
        <w:t>陕西省疾病预防控制中心2026年职工体检服务（二次）项目</w:t>
      </w:r>
      <w:r>
        <w:rPr>
          <w:rFonts w:hint="eastAsia" w:ascii="宋体" w:hAnsi="宋体" w:cs="宋体"/>
          <w:color w:val="000000"/>
          <w:kern w:val="0"/>
          <w:u w:val="single"/>
        </w:rPr>
        <w:t>”</w:t>
      </w:r>
      <w:r>
        <w:rPr>
          <w:rFonts w:hint="eastAsia" w:ascii="宋体" w:hAnsi="宋体" w:cs="宋体"/>
          <w:color w:val="000000"/>
          <w:kern w:val="0"/>
        </w:rPr>
        <w:t>(项目编号：</w:t>
      </w:r>
      <w:r>
        <w:rPr>
          <w:rFonts w:hint="eastAsia" w:ascii="宋体" w:hAnsi="宋体" w:cs="宋体"/>
          <w:color w:val="000000"/>
          <w:kern w:val="0"/>
          <w:u w:val="single"/>
          <w:lang w:eastAsia="zh-CN"/>
        </w:rPr>
        <w:t>SXYZ2026ZB-SJK-0702.1B1</w:t>
      </w:r>
      <w:r>
        <w:rPr>
          <w:rFonts w:hint="eastAsia" w:ascii="宋体" w:hAnsi="宋体" w:cs="宋体"/>
          <w:color w:val="000000"/>
          <w:kern w:val="0"/>
        </w:rPr>
        <w:t>)，在陕西省财政厅政府采购管理处的全程监督管理下，由陕西宇正招标有限公司组织竞争性磋商采购。经磋商小组评审推荐，</w:t>
      </w:r>
      <w:r>
        <w:rPr>
          <w:rFonts w:hint="eastAsia" w:ascii="宋体" w:hAnsi="宋体" w:cs="宋体"/>
          <w:color w:val="000000"/>
          <w:kern w:val="0"/>
          <w:u w:val="single"/>
        </w:rPr>
        <w:t xml:space="preserve"> 陕西省疾病预防控制中心</w:t>
      </w:r>
      <w:r>
        <w:rPr>
          <w:rFonts w:hint="eastAsia" w:ascii="宋体" w:hAnsi="宋体" w:cs="宋体"/>
          <w:bCs/>
          <w:color w:val="000000"/>
          <w:kern w:val="0"/>
          <w:u w:val="single"/>
        </w:rPr>
        <w:t xml:space="preserve"> </w:t>
      </w:r>
      <w:r>
        <w:rPr>
          <w:rFonts w:hint="eastAsia" w:ascii="宋体" w:hAnsi="宋体" w:cs="宋体"/>
          <w:color w:val="000000"/>
          <w:kern w:val="0"/>
        </w:rPr>
        <w:t>(以下简称“甲方”)确认</w:t>
      </w:r>
      <w:r>
        <w:rPr>
          <w:rFonts w:hint="eastAsia" w:ascii="宋体" w:hAnsi="宋体" w:cs="宋体"/>
          <w:color w:val="000000"/>
          <w:kern w:val="0"/>
          <w:u w:val="single"/>
        </w:rPr>
        <w:t xml:space="preserve">                 </w:t>
      </w:r>
      <w:r>
        <w:rPr>
          <w:rFonts w:hint="eastAsia" w:ascii="宋体" w:hAnsi="宋体" w:cs="宋体"/>
          <w:color w:val="000000"/>
          <w:kern w:val="0"/>
        </w:rPr>
        <w:t>（以下简称“乙方”）为本项目成交单位。</w:t>
      </w:r>
    </w:p>
    <w:p w14:paraId="6F63D89E">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依据《中华人民共和国合同法》和《中华人民共和国政府采购法》，经双方协商，于</w:t>
      </w:r>
      <w:r>
        <w:rPr>
          <w:rFonts w:hint="eastAsia" w:ascii="宋体" w:hAnsi="宋体" w:cs="宋体"/>
          <w:color w:val="000000"/>
          <w:spacing w:val="-4"/>
          <w:kern w:val="0"/>
          <w:u w:val="single"/>
        </w:rPr>
        <w:t xml:space="preserve">     </w:t>
      </w:r>
      <w:r>
        <w:rPr>
          <w:rFonts w:hint="eastAsia" w:ascii="宋体" w:hAnsi="宋体" w:cs="宋体"/>
          <w:b/>
          <w:color w:val="000000"/>
          <w:spacing w:val="-4"/>
          <w:kern w:val="0"/>
          <w:u w:val="single"/>
        </w:rPr>
        <w:t xml:space="preserve"> </w:t>
      </w:r>
      <w:r>
        <w:rPr>
          <w:rFonts w:hint="eastAsia" w:ascii="宋体" w:hAnsi="宋体" w:cs="宋体"/>
          <w:color w:val="000000"/>
          <w:spacing w:val="-4"/>
          <w:kern w:val="0"/>
        </w:rPr>
        <w:t>年</w:t>
      </w:r>
      <w:r>
        <w:rPr>
          <w:rFonts w:hint="eastAsia" w:ascii="宋体" w:hAnsi="宋体" w:cs="宋体"/>
          <w:color w:val="000000"/>
          <w:spacing w:val="-4"/>
          <w:kern w:val="0"/>
          <w:u w:val="single"/>
        </w:rPr>
        <w:t xml:space="preserve">     </w:t>
      </w:r>
      <w:r>
        <w:rPr>
          <w:rFonts w:hint="eastAsia" w:ascii="宋体" w:hAnsi="宋体" w:cs="宋体"/>
          <w:color w:val="000000"/>
          <w:spacing w:val="-4"/>
          <w:kern w:val="0"/>
        </w:rPr>
        <w:t>月</w:t>
      </w:r>
      <w:r>
        <w:rPr>
          <w:rFonts w:hint="eastAsia" w:ascii="宋体" w:hAnsi="宋体" w:cs="宋体"/>
          <w:b/>
          <w:color w:val="000000"/>
          <w:spacing w:val="-4"/>
          <w:kern w:val="0"/>
          <w:u w:val="single"/>
        </w:rPr>
        <w:t xml:space="preserve">     </w:t>
      </w:r>
      <w:r>
        <w:rPr>
          <w:rFonts w:hint="eastAsia" w:ascii="宋体" w:hAnsi="宋体" w:cs="宋体"/>
          <w:color w:val="000000"/>
          <w:spacing w:val="-4"/>
          <w:kern w:val="0"/>
        </w:rPr>
        <w:t>日按下述条款和条件签署本合同。</w:t>
      </w:r>
    </w:p>
    <w:p w14:paraId="7D73122D">
      <w:pPr>
        <w:autoSpaceDE w:val="0"/>
        <w:autoSpaceDN w:val="0"/>
        <w:ind w:firstLine="480" w:firstLineChars="200"/>
        <w:rPr>
          <w:rFonts w:ascii="宋体" w:hAnsi="宋体" w:cs="宋体"/>
          <w:color w:val="000000"/>
          <w:kern w:val="0"/>
        </w:rPr>
      </w:pPr>
      <w:r>
        <w:rPr>
          <w:rFonts w:hint="eastAsia" w:ascii="宋体" w:hAnsi="宋体" w:cs="宋体"/>
          <w:color w:val="000000"/>
          <w:kern w:val="0"/>
        </w:rPr>
        <w:t>甲方通过竞争性磋商采购方式，接受了乙方以总金额</w:t>
      </w:r>
      <w:r>
        <w:rPr>
          <w:rFonts w:hint="eastAsia" w:ascii="宋体" w:hAnsi="宋体" w:cs="宋体"/>
          <w:color w:val="000000"/>
          <w:kern w:val="0"/>
          <w:u w:val="single"/>
        </w:rPr>
        <w:t xml:space="preserve">                       </w:t>
      </w:r>
      <w:r>
        <w:rPr>
          <w:rFonts w:hint="eastAsia" w:ascii="宋体" w:hAnsi="宋体" w:cs="宋体"/>
          <w:color w:val="000000"/>
          <w:kern w:val="0"/>
        </w:rPr>
        <w:t>元整</w:t>
      </w:r>
    </w:p>
    <w:p w14:paraId="5BCE832E">
      <w:pPr>
        <w:autoSpaceDE w:val="0"/>
        <w:autoSpaceDN w:val="0"/>
        <w:ind w:firstLine="480" w:firstLineChars="200"/>
        <w:rPr>
          <w:rFonts w:ascii="宋体" w:hAnsi="宋体" w:cs="宋体"/>
          <w:color w:val="000000"/>
          <w:kern w:val="0"/>
        </w:rPr>
      </w:pPr>
      <w:r>
        <w:rPr>
          <w:rFonts w:hint="eastAsia" w:ascii="宋体" w:hAnsi="宋体" w:cs="宋体"/>
          <w:color w:val="000000"/>
          <w:kern w:val="0"/>
        </w:rPr>
        <w:t>（¥</w:t>
      </w:r>
      <w:r>
        <w:rPr>
          <w:rFonts w:hint="eastAsia" w:ascii="宋体" w:hAnsi="宋体" w:cs="宋体"/>
          <w:color w:val="000000"/>
          <w:kern w:val="0"/>
          <w:u w:val="single"/>
        </w:rPr>
        <w:t xml:space="preserve">：          </w:t>
      </w:r>
      <w:r>
        <w:rPr>
          <w:rFonts w:hint="eastAsia" w:ascii="宋体" w:hAnsi="宋体" w:cs="宋体"/>
          <w:color w:val="000000"/>
          <w:kern w:val="0"/>
        </w:rPr>
        <w:t>元 ）(以下简称“合同价”)提供合同条款附件所述的服务。</w:t>
      </w:r>
    </w:p>
    <w:p w14:paraId="3A1A0FDB">
      <w:pPr>
        <w:autoSpaceDE w:val="0"/>
        <w:autoSpaceDN w:val="0"/>
        <w:ind w:firstLine="480" w:firstLineChars="200"/>
        <w:rPr>
          <w:rFonts w:ascii="宋体" w:hAnsi="宋体" w:cs="宋体"/>
          <w:color w:val="000000"/>
          <w:kern w:val="0"/>
        </w:rPr>
      </w:pPr>
      <w:r>
        <w:rPr>
          <w:rFonts w:hint="eastAsia" w:ascii="宋体" w:hAnsi="宋体" w:cs="宋体"/>
          <w:color w:val="000000"/>
          <w:kern w:val="0"/>
        </w:rPr>
        <w:t>本合同一式</w:t>
      </w:r>
      <w:r>
        <w:rPr>
          <w:rFonts w:hint="eastAsia" w:ascii="宋体" w:hAnsi="宋体" w:cs="宋体"/>
          <w:color w:val="000000"/>
          <w:kern w:val="0"/>
          <w:u w:val="single"/>
        </w:rPr>
        <w:t xml:space="preserve">    </w:t>
      </w:r>
      <w:r>
        <w:rPr>
          <w:rFonts w:hint="eastAsia" w:ascii="宋体" w:hAnsi="宋体" w:cs="宋体"/>
          <w:color w:val="000000"/>
          <w:kern w:val="0"/>
        </w:rPr>
        <w:t>份，其中，甲方</w:t>
      </w:r>
      <w:r>
        <w:rPr>
          <w:rFonts w:hint="eastAsia" w:ascii="宋体" w:hAnsi="宋体" w:cs="宋体"/>
          <w:color w:val="000000"/>
          <w:kern w:val="0"/>
          <w:u w:val="single"/>
        </w:rPr>
        <w:t xml:space="preserve">   </w:t>
      </w:r>
      <w:r>
        <w:rPr>
          <w:rFonts w:hint="eastAsia" w:ascii="宋体" w:hAnsi="宋体" w:cs="宋体"/>
          <w:color w:val="000000"/>
          <w:kern w:val="0"/>
        </w:rPr>
        <w:t>份，乙方</w:t>
      </w:r>
      <w:r>
        <w:rPr>
          <w:rFonts w:hint="eastAsia" w:ascii="宋体" w:hAnsi="宋体" w:cs="宋体"/>
          <w:color w:val="000000"/>
          <w:kern w:val="0"/>
          <w:u w:val="single"/>
        </w:rPr>
        <w:t xml:space="preserve">   </w:t>
      </w:r>
      <w:r>
        <w:rPr>
          <w:rFonts w:hint="eastAsia" w:ascii="宋体" w:hAnsi="宋体" w:cs="宋体"/>
          <w:color w:val="000000"/>
          <w:kern w:val="0"/>
        </w:rPr>
        <w:t>份，鉴证方</w:t>
      </w:r>
      <w:r>
        <w:rPr>
          <w:rFonts w:hint="eastAsia" w:ascii="宋体" w:hAnsi="宋体" w:cs="宋体"/>
          <w:color w:val="000000"/>
          <w:kern w:val="0"/>
          <w:u w:val="single"/>
        </w:rPr>
        <w:t xml:space="preserve"> 壹 </w:t>
      </w:r>
      <w:r>
        <w:rPr>
          <w:rFonts w:hint="eastAsia" w:ascii="宋体" w:hAnsi="宋体" w:cs="宋体"/>
          <w:color w:val="000000"/>
          <w:kern w:val="0"/>
        </w:rPr>
        <w:t>份，监督管理部门</w:t>
      </w:r>
      <w:r>
        <w:rPr>
          <w:rFonts w:hint="eastAsia" w:ascii="宋体" w:hAnsi="宋体" w:cs="宋体"/>
          <w:color w:val="000000"/>
          <w:kern w:val="0"/>
          <w:u w:val="single"/>
        </w:rPr>
        <w:t xml:space="preserve">   </w:t>
      </w:r>
      <w:r>
        <w:rPr>
          <w:rFonts w:hint="eastAsia" w:ascii="宋体" w:hAnsi="宋体" w:cs="宋体"/>
          <w:color w:val="000000"/>
          <w:kern w:val="0"/>
        </w:rPr>
        <w:t>份。</w:t>
      </w:r>
    </w:p>
    <w:p w14:paraId="12098408">
      <w:pPr>
        <w:ind w:right="240" w:rightChars="100"/>
        <w:rPr>
          <w:rFonts w:ascii="宋体" w:hAnsi="宋体" w:cs="宋体"/>
          <w:color w:val="000000"/>
          <w:kern w:val="0"/>
        </w:rPr>
      </w:pPr>
    </w:p>
    <w:tbl>
      <w:tblPr>
        <w:tblStyle w:val="23"/>
        <w:tblW w:w="9405" w:type="dxa"/>
        <w:jc w:val="center"/>
        <w:tblLayout w:type="fixed"/>
        <w:tblCellMar>
          <w:top w:w="0" w:type="dxa"/>
          <w:left w:w="108" w:type="dxa"/>
          <w:bottom w:w="0" w:type="dxa"/>
          <w:right w:w="108" w:type="dxa"/>
        </w:tblCellMar>
      </w:tblPr>
      <w:tblGrid>
        <w:gridCol w:w="4447"/>
        <w:gridCol w:w="4958"/>
      </w:tblGrid>
      <w:tr w14:paraId="167B9F59">
        <w:tblPrEx>
          <w:tblCellMar>
            <w:top w:w="0" w:type="dxa"/>
            <w:left w:w="108" w:type="dxa"/>
            <w:bottom w:w="0" w:type="dxa"/>
            <w:right w:w="108" w:type="dxa"/>
          </w:tblCellMar>
        </w:tblPrEx>
        <w:trPr>
          <w:trHeight w:val="5299" w:hRule="atLeast"/>
          <w:jc w:val="center"/>
        </w:trPr>
        <w:tc>
          <w:tcPr>
            <w:tcW w:w="4447" w:type="dxa"/>
            <w:tcMar>
              <w:top w:w="113" w:type="dxa"/>
              <w:left w:w="113" w:type="dxa"/>
              <w:bottom w:w="113" w:type="dxa"/>
              <w:right w:w="113" w:type="dxa"/>
            </w:tcMar>
          </w:tcPr>
          <w:p w14:paraId="457AFA58">
            <w:pPr>
              <w:autoSpaceDE w:val="0"/>
              <w:autoSpaceDN w:val="0"/>
              <w:rPr>
                <w:rFonts w:ascii="宋体" w:hAnsi="宋体" w:cs="宋体"/>
                <w:kern w:val="0"/>
              </w:rPr>
            </w:pPr>
            <w:r>
              <w:rPr>
                <w:rFonts w:hint="eastAsia" w:ascii="宋体" w:hAnsi="宋体" w:cs="宋体"/>
                <w:b/>
                <w:bCs/>
                <w:kern w:val="0"/>
              </w:rPr>
              <w:t>甲方名称：</w:t>
            </w:r>
            <w:r>
              <w:rPr>
                <w:rFonts w:hint="eastAsia" w:ascii="宋体" w:hAnsi="宋体" w:cs="宋体"/>
                <w:kern w:val="0"/>
              </w:rPr>
              <w:t>陕西省疾病预防控制中心</w:t>
            </w:r>
          </w:p>
          <w:p w14:paraId="4950F215">
            <w:pPr>
              <w:autoSpaceDE w:val="0"/>
              <w:autoSpaceDN w:val="0"/>
              <w:rPr>
                <w:rFonts w:ascii="宋体" w:hAnsi="宋体" w:cs="宋体"/>
                <w:b/>
                <w:bCs/>
                <w:kern w:val="0"/>
              </w:rPr>
            </w:pPr>
          </w:p>
          <w:p w14:paraId="251C7254">
            <w:pPr>
              <w:rPr>
                <w:rFonts w:ascii="宋体" w:hAnsi="宋体" w:cs="宋体"/>
                <w:b/>
                <w:bCs/>
                <w:kern w:val="0"/>
              </w:rPr>
            </w:pPr>
            <w:r>
              <w:rPr>
                <w:rFonts w:hint="eastAsia" w:ascii="宋体" w:hAnsi="宋体" w:cs="宋体"/>
                <w:b/>
                <w:bCs/>
                <w:kern w:val="0"/>
              </w:rPr>
              <w:t>甲方地址：</w:t>
            </w:r>
            <w:r>
              <w:rPr>
                <w:rFonts w:hint="eastAsia" w:ascii="宋体" w:hAnsi="宋体"/>
                <w:szCs w:val="24"/>
              </w:rPr>
              <w:t>西安市建东街3号</w:t>
            </w:r>
          </w:p>
          <w:p w14:paraId="0086CA17">
            <w:pPr>
              <w:rPr>
                <w:rFonts w:ascii="宋体" w:hAnsi="宋体" w:cs="宋体"/>
                <w:color w:val="000000"/>
              </w:rPr>
            </w:pPr>
            <w:r>
              <w:rPr>
                <w:rFonts w:hint="eastAsia" w:ascii="宋体" w:hAnsi="宋体" w:cs="宋体"/>
                <w:b/>
                <w:bCs/>
                <w:kern w:val="0"/>
              </w:rPr>
              <w:t>电    话：</w:t>
            </w:r>
            <w:r>
              <w:rPr>
                <w:rFonts w:hint="eastAsia" w:ascii="宋体" w:hAnsi="宋体"/>
              </w:rPr>
              <w:t>029-82476605</w:t>
            </w:r>
          </w:p>
          <w:p w14:paraId="6EA1949F">
            <w:pPr>
              <w:autoSpaceDE w:val="0"/>
              <w:autoSpaceDN w:val="0"/>
              <w:rPr>
                <w:rFonts w:ascii="宋体" w:hAnsi="宋体" w:cs="宋体"/>
                <w:b/>
                <w:color w:val="000000"/>
                <w:kern w:val="0"/>
              </w:rPr>
            </w:pPr>
            <w:r>
              <w:rPr>
                <w:rFonts w:hint="eastAsia" w:ascii="宋体" w:hAnsi="宋体" w:cs="宋体"/>
                <w:b/>
                <w:color w:val="000000"/>
                <w:kern w:val="0"/>
              </w:rPr>
              <w:t>传    真：</w:t>
            </w:r>
            <w:r>
              <w:rPr>
                <w:rFonts w:hint="eastAsia" w:ascii="宋体" w:hAnsi="宋体" w:cs="宋体"/>
                <w:color w:val="000000"/>
                <w:kern w:val="0"/>
              </w:rPr>
              <w:t xml:space="preserve"> </w:t>
            </w:r>
          </w:p>
          <w:p w14:paraId="3C79DB03">
            <w:pPr>
              <w:autoSpaceDE w:val="0"/>
              <w:autoSpaceDN w:val="0"/>
              <w:rPr>
                <w:rFonts w:ascii="宋体" w:hAnsi="宋体" w:cs="宋体"/>
                <w:b/>
                <w:color w:val="000000"/>
                <w:kern w:val="0"/>
              </w:rPr>
            </w:pPr>
            <w:r>
              <w:rPr>
                <w:rFonts w:hint="eastAsia" w:ascii="宋体" w:hAnsi="宋体" w:cs="宋体"/>
                <w:b/>
                <w:color w:val="000000"/>
                <w:kern w:val="0"/>
              </w:rPr>
              <w:t>邮    编：</w:t>
            </w:r>
            <w:r>
              <w:rPr>
                <w:rFonts w:hint="eastAsia" w:ascii="宋体" w:hAnsi="宋体" w:cs="宋体"/>
                <w:color w:val="000000"/>
                <w:kern w:val="0"/>
              </w:rPr>
              <w:t xml:space="preserve"> </w:t>
            </w:r>
          </w:p>
          <w:p w14:paraId="3E9141F6">
            <w:pPr>
              <w:autoSpaceDE w:val="0"/>
              <w:autoSpaceDN w:val="0"/>
              <w:rPr>
                <w:rFonts w:ascii="宋体" w:hAnsi="宋体" w:cs="宋体"/>
                <w:b/>
                <w:color w:val="000000"/>
                <w:kern w:val="0"/>
              </w:rPr>
            </w:pPr>
          </w:p>
          <w:p w14:paraId="0E436789">
            <w:pPr>
              <w:autoSpaceDE w:val="0"/>
              <w:autoSpaceDN w:val="0"/>
              <w:rPr>
                <w:rFonts w:ascii="宋体" w:hAnsi="宋体" w:cs="宋体"/>
                <w:b/>
                <w:color w:val="000000"/>
                <w:kern w:val="0"/>
              </w:rPr>
            </w:pPr>
          </w:p>
          <w:p w14:paraId="3DB151EA">
            <w:pPr>
              <w:autoSpaceDE w:val="0"/>
              <w:autoSpaceDN w:val="0"/>
              <w:rPr>
                <w:rFonts w:ascii="宋体" w:hAnsi="宋体" w:cs="宋体"/>
                <w:b/>
                <w:color w:val="000000"/>
                <w:kern w:val="0"/>
              </w:rPr>
            </w:pPr>
            <w:r>
              <w:rPr>
                <w:rFonts w:hint="eastAsia" w:ascii="宋体" w:hAnsi="宋体" w:cs="宋体"/>
                <w:b/>
                <w:color w:val="000000"/>
                <w:kern w:val="0"/>
              </w:rPr>
              <w:t>甲方代表签字：</w:t>
            </w:r>
          </w:p>
          <w:p w14:paraId="1948BA0E">
            <w:pPr>
              <w:spacing w:before="312" w:beforeLines="100"/>
              <w:rPr>
                <w:rFonts w:ascii="宋体" w:hAnsi="宋体" w:cs="宋体"/>
                <w:b/>
                <w:color w:val="000000"/>
              </w:rPr>
            </w:pPr>
            <w:r>
              <w:rPr>
                <w:rFonts w:hint="eastAsia" w:ascii="宋体" w:hAnsi="宋体" w:cs="宋体"/>
                <w:b/>
                <w:color w:val="000000"/>
                <w:kern w:val="0"/>
              </w:rPr>
              <w:t>甲方盖章：</w:t>
            </w:r>
          </w:p>
        </w:tc>
        <w:tc>
          <w:tcPr>
            <w:tcW w:w="4958" w:type="dxa"/>
          </w:tcPr>
          <w:p w14:paraId="1F9C0C28">
            <w:pPr>
              <w:autoSpaceDE w:val="0"/>
              <w:autoSpaceDN w:val="0"/>
              <w:ind w:left="1205" w:hanging="1205" w:hangingChars="500"/>
              <w:rPr>
                <w:rFonts w:ascii="宋体" w:hAnsi="宋体" w:cs="宋体"/>
                <w:b/>
                <w:color w:val="000000"/>
                <w:kern w:val="0"/>
              </w:rPr>
            </w:pPr>
            <w:r>
              <w:rPr>
                <w:rFonts w:hint="eastAsia" w:ascii="宋体" w:hAnsi="宋体" w:cs="宋体"/>
                <w:b/>
                <w:color w:val="000000"/>
                <w:kern w:val="0"/>
              </w:rPr>
              <w:t>乙方名称：</w:t>
            </w:r>
          </w:p>
          <w:p w14:paraId="444F0ADE">
            <w:pPr>
              <w:pStyle w:val="21"/>
              <w:ind w:firstLine="300"/>
              <w:rPr>
                <w:rFonts w:cs="宋体"/>
              </w:rPr>
            </w:pPr>
          </w:p>
          <w:p w14:paraId="4C6CAD67">
            <w:pPr>
              <w:autoSpaceDE w:val="0"/>
              <w:autoSpaceDN w:val="0"/>
              <w:ind w:left="1205" w:hanging="1205" w:hangingChars="500"/>
              <w:rPr>
                <w:rFonts w:ascii="宋体" w:hAnsi="宋体" w:cs="宋体"/>
                <w:b/>
                <w:color w:val="000000"/>
              </w:rPr>
            </w:pPr>
            <w:r>
              <w:rPr>
                <w:rFonts w:hint="eastAsia" w:ascii="宋体" w:hAnsi="宋体" w:cs="宋体"/>
                <w:b/>
                <w:color w:val="000000"/>
              </w:rPr>
              <w:t>乙方地址：</w:t>
            </w:r>
          </w:p>
          <w:p w14:paraId="4D54BCEF">
            <w:pPr>
              <w:pStyle w:val="21"/>
              <w:ind w:firstLine="300"/>
              <w:rPr>
                <w:rFonts w:cs="宋体"/>
              </w:rPr>
            </w:pPr>
          </w:p>
          <w:p w14:paraId="077FC614">
            <w:pPr>
              <w:autoSpaceDE w:val="0"/>
              <w:autoSpaceDN w:val="0"/>
              <w:rPr>
                <w:rFonts w:ascii="宋体" w:hAnsi="宋体" w:cs="宋体"/>
                <w:b/>
                <w:bCs/>
                <w:kern w:val="0"/>
              </w:rPr>
            </w:pPr>
            <w:r>
              <w:rPr>
                <w:rFonts w:hint="eastAsia" w:ascii="宋体" w:hAnsi="宋体" w:cs="宋体"/>
                <w:b/>
                <w:bCs/>
                <w:kern w:val="0"/>
              </w:rPr>
              <w:t>电    话：</w:t>
            </w:r>
          </w:p>
          <w:p w14:paraId="6A531A5A">
            <w:pPr>
              <w:autoSpaceDE w:val="0"/>
              <w:autoSpaceDN w:val="0"/>
              <w:rPr>
                <w:rFonts w:ascii="宋体" w:hAnsi="宋体" w:cs="宋体"/>
                <w:b/>
                <w:bCs/>
                <w:kern w:val="0"/>
              </w:rPr>
            </w:pPr>
            <w:r>
              <w:rPr>
                <w:rFonts w:hint="eastAsia" w:ascii="宋体" w:hAnsi="宋体" w:cs="宋体"/>
                <w:b/>
                <w:bCs/>
                <w:kern w:val="0"/>
              </w:rPr>
              <w:t>传    真：</w:t>
            </w:r>
          </w:p>
          <w:p w14:paraId="0995D112">
            <w:pPr>
              <w:autoSpaceDE w:val="0"/>
              <w:autoSpaceDN w:val="0"/>
              <w:rPr>
                <w:rFonts w:ascii="宋体" w:hAnsi="宋体" w:cs="宋体"/>
                <w:b/>
                <w:bCs/>
                <w:kern w:val="0"/>
              </w:rPr>
            </w:pPr>
            <w:r>
              <w:rPr>
                <w:rFonts w:hint="eastAsia" w:ascii="宋体" w:hAnsi="宋体" w:cs="宋体"/>
                <w:b/>
                <w:bCs/>
                <w:kern w:val="0"/>
              </w:rPr>
              <w:t>邮    编：</w:t>
            </w:r>
          </w:p>
          <w:p w14:paraId="5D0A9D68">
            <w:pPr>
              <w:autoSpaceDE w:val="0"/>
              <w:autoSpaceDN w:val="0"/>
              <w:rPr>
                <w:rFonts w:ascii="宋体" w:hAnsi="宋体" w:cs="宋体"/>
                <w:b/>
                <w:bCs/>
                <w:kern w:val="0"/>
              </w:rPr>
            </w:pPr>
            <w:r>
              <w:rPr>
                <w:rFonts w:hint="eastAsia" w:ascii="宋体" w:hAnsi="宋体" w:cs="宋体"/>
                <w:b/>
                <w:bCs/>
                <w:kern w:val="0"/>
              </w:rPr>
              <w:t>开户银行：</w:t>
            </w:r>
          </w:p>
          <w:p w14:paraId="05B956B2">
            <w:pPr>
              <w:autoSpaceDE w:val="0"/>
              <w:autoSpaceDN w:val="0"/>
              <w:rPr>
                <w:rFonts w:ascii="宋体" w:hAnsi="宋体" w:cs="宋体"/>
                <w:b/>
                <w:bCs/>
                <w:kern w:val="0"/>
              </w:rPr>
            </w:pPr>
            <w:r>
              <w:rPr>
                <w:rFonts w:hint="eastAsia" w:ascii="宋体" w:hAnsi="宋体" w:cs="宋体"/>
                <w:b/>
                <w:bCs/>
                <w:kern w:val="0"/>
              </w:rPr>
              <w:t>帐    号：</w:t>
            </w:r>
          </w:p>
          <w:p w14:paraId="2A5DA52E">
            <w:pPr>
              <w:autoSpaceDE w:val="0"/>
              <w:autoSpaceDN w:val="0"/>
              <w:rPr>
                <w:rFonts w:ascii="宋体" w:hAnsi="宋体" w:cs="宋体"/>
                <w:b/>
                <w:color w:val="000000"/>
                <w:kern w:val="0"/>
              </w:rPr>
            </w:pPr>
            <w:r>
              <w:rPr>
                <w:rFonts w:hint="eastAsia" w:ascii="宋体" w:hAnsi="宋体" w:cs="宋体"/>
                <w:b/>
                <w:color w:val="000000"/>
                <w:kern w:val="0"/>
              </w:rPr>
              <w:t>乙方代表签字：</w:t>
            </w:r>
          </w:p>
          <w:p w14:paraId="3181EE4C">
            <w:pPr>
              <w:spacing w:before="312" w:beforeLines="100"/>
              <w:rPr>
                <w:rFonts w:ascii="宋体" w:hAnsi="宋体" w:cs="宋体"/>
                <w:b/>
                <w:color w:val="000000"/>
              </w:rPr>
            </w:pPr>
            <w:r>
              <w:rPr>
                <w:rFonts w:hint="eastAsia" w:ascii="宋体" w:hAnsi="宋体" w:cs="宋体"/>
                <w:b/>
                <w:color w:val="000000"/>
                <w:kern w:val="0"/>
              </w:rPr>
              <w:t>乙方盖章：</w:t>
            </w:r>
          </w:p>
        </w:tc>
      </w:tr>
    </w:tbl>
    <w:p w14:paraId="350C5D86">
      <w:pPr>
        <w:spacing w:before="312" w:beforeLines="100"/>
        <w:ind w:firstLine="482" w:firstLineChars="200"/>
        <w:rPr>
          <w:rFonts w:ascii="宋体" w:hAnsi="宋体" w:cs="宋体"/>
          <w:color w:val="000000"/>
        </w:rPr>
      </w:pPr>
      <w:r>
        <w:rPr>
          <w:rFonts w:hint="eastAsia" w:ascii="宋体" w:hAnsi="宋体" w:cs="宋体"/>
          <w:b/>
          <w:color w:val="000000"/>
        </w:rPr>
        <w:t>鉴证方名称</w:t>
      </w:r>
      <w:r>
        <w:rPr>
          <w:rFonts w:hint="eastAsia" w:ascii="宋体" w:hAnsi="宋体" w:cs="宋体"/>
          <w:color w:val="000000"/>
        </w:rPr>
        <w:t>：陕西宇正招标有限公司（</w:t>
      </w:r>
      <w:r>
        <w:rPr>
          <w:rFonts w:hint="eastAsia" w:ascii="宋体" w:hAnsi="宋体" w:cs="宋体"/>
          <w:b/>
          <w:color w:val="000000"/>
        </w:rPr>
        <w:t>鉴证方盖章）</w:t>
      </w:r>
    </w:p>
    <w:p w14:paraId="45251C9F">
      <w:pPr>
        <w:ind w:firstLine="482" w:firstLineChars="200"/>
        <w:rPr>
          <w:rFonts w:ascii="宋体" w:hAnsi="宋体" w:cs="宋体"/>
          <w:color w:val="000000"/>
        </w:rPr>
      </w:pPr>
      <w:r>
        <w:rPr>
          <w:rFonts w:hint="eastAsia" w:ascii="宋体" w:hAnsi="宋体" w:cs="宋体"/>
          <w:b/>
          <w:color w:val="000000"/>
        </w:rPr>
        <w:t>鉴证方地址</w:t>
      </w:r>
      <w:r>
        <w:rPr>
          <w:rFonts w:hint="eastAsia" w:ascii="宋体" w:hAnsi="宋体" w:cs="宋体"/>
          <w:color w:val="000000"/>
        </w:rPr>
        <w:t>：</w:t>
      </w:r>
      <w:r>
        <w:rPr>
          <w:rFonts w:hint="eastAsia" w:ascii="宋体" w:hAnsi="宋体" w:cs="宋体"/>
        </w:rPr>
        <w:t>西安市长乐西路华东万悦城 2 号写字楼 2208 室</w:t>
      </w:r>
      <w:r>
        <w:rPr>
          <w:rFonts w:hint="eastAsia" w:ascii="宋体" w:hAnsi="宋体" w:cs="宋体"/>
          <w:color w:val="000000"/>
        </w:rPr>
        <w:t xml:space="preserve">  </w:t>
      </w:r>
    </w:p>
    <w:p w14:paraId="47B9A074">
      <w:pPr>
        <w:ind w:firstLine="482" w:firstLineChars="200"/>
        <w:rPr>
          <w:rFonts w:ascii="宋体" w:hAnsi="宋体" w:cs="宋体"/>
          <w:color w:val="000000"/>
        </w:rPr>
      </w:pPr>
      <w:r>
        <w:rPr>
          <w:rFonts w:hint="eastAsia" w:ascii="宋体" w:hAnsi="宋体" w:cs="宋体"/>
          <w:b/>
          <w:color w:val="000000"/>
        </w:rPr>
        <w:t>邮编</w:t>
      </w:r>
      <w:r>
        <w:rPr>
          <w:rFonts w:hint="eastAsia" w:ascii="宋体" w:hAnsi="宋体" w:cs="宋体"/>
          <w:color w:val="000000"/>
        </w:rPr>
        <w:t>：710032</w:t>
      </w:r>
    </w:p>
    <w:p w14:paraId="7ECB52DE">
      <w:pPr>
        <w:ind w:firstLine="482" w:firstLineChars="200"/>
        <w:rPr>
          <w:rFonts w:ascii="宋体" w:hAnsi="宋体" w:cs="宋体"/>
          <w:color w:val="000000"/>
        </w:rPr>
      </w:pPr>
      <w:r>
        <w:rPr>
          <w:rFonts w:hint="eastAsia" w:ascii="宋体" w:hAnsi="宋体" w:cs="宋体"/>
          <w:b/>
          <w:color w:val="000000"/>
        </w:rPr>
        <w:t>电话</w:t>
      </w:r>
      <w:r>
        <w:rPr>
          <w:rFonts w:hint="eastAsia" w:ascii="宋体" w:hAnsi="宋体" w:cs="宋体"/>
          <w:color w:val="000000"/>
        </w:rPr>
        <w:t>：029-88611613</w:t>
      </w:r>
    </w:p>
    <w:p w14:paraId="395FCFEB">
      <w:pPr>
        <w:ind w:firstLine="482" w:firstLineChars="200"/>
        <w:rPr>
          <w:rFonts w:ascii="宋体" w:hAnsi="宋体" w:cs="宋体"/>
          <w:b/>
          <w:bCs/>
          <w:sz w:val="32"/>
          <w:szCs w:val="32"/>
        </w:rPr>
        <w:sectPr>
          <w:footerReference r:id="rId14" w:type="default"/>
          <w:pgSz w:w="11906" w:h="16838"/>
          <w:pgMar w:top="1440" w:right="1080" w:bottom="1440" w:left="1080" w:header="851" w:footer="992" w:gutter="0"/>
          <w:pgNumType w:fmt="decimal"/>
          <w:cols w:space="425" w:num="1"/>
          <w:docGrid w:type="lines" w:linePitch="312" w:charSpace="0"/>
        </w:sectPr>
      </w:pPr>
      <w:r>
        <w:rPr>
          <w:rFonts w:hint="eastAsia" w:ascii="宋体" w:hAnsi="宋体" w:cs="宋体"/>
          <w:b/>
          <w:color w:val="000000"/>
        </w:rPr>
        <w:t>传真</w:t>
      </w:r>
      <w:r>
        <w:rPr>
          <w:rFonts w:hint="eastAsia" w:ascii="宋体" w:hAnsi="宋体" w:cs="宋体"/>
          <w:color w:val="000000"/>
        </w:rPr>
        <w:t>：029-88611613</w:t>
      </w:r>
    </w:p>
    <w:p w14:paraId="0685320C">
      <w:pPr>
        <w:kinsoku w:val="0"/>
        <w:jc w:val="center"/>
        <w:rPr>
          <w:rFonts w:ascii="宋体" w:hAnsi="宋体" w:cs="宋体"/>
          <w:kern w:val="0"/>
          <w:szCs w:val="24"/>
        </w:rPr>
      </w:pPr>
      <w:r>
        <w:rPr>
          <w:rFonts w:hint="eastAsia" w:ascii="宋体" w:hAnsi="宋体" w:cs="宋体"/>
          <w:b/>
          <w:sz w:val="30"/>
          <w:szCs w:val="30"/>
        </w:rPr>
        <w:t>合同条款</w:t>
      </w:r>
    </w:p>
    <w:p w14:paraId="24D52633">
      <w:pPr>
        <w:kinsoku w:val="0"/>
        <w:rPr>
          <w:rFonts w:ascii="宋体" w:hAnsi="宋体" w:cs="宋体"/>
          <w:b/>
          <w:bCs/>
          <w:kern w:val="0"/>
          <w:szCs w:val="24"/>
        </w:rPr>
      </w:pPr>
    </w:p>
    <w:p w14:paraId="221248F1">
      <w:pPr>
        <w:kinsoku w:val="0"/>
        <w:rPr>
          <w:rFonts w:ascii="宋体" w:hAnsi="宋体" w:cs="宋体"/>
          <w:b/>
          <w:bCs/>
          <w:kern w:val="0"/>
          <w:szCs w:val="24"/>
        </w:rPr>
      </w:pPr>
      <w:r>
        <w:rPr>
          <w:rFonts w:hint="eastAsia" w:ascii="宋体" w:hAnsi="宋体" w:cs="宋体"/>
          <w:b/>
          <w:bCs/>
          <w:kern w:val="0"/>
          <w:szCs w:val="24"/>
        </w:rPr>
        <w:t>合同编号：</w:t>
      </w:r>
      <w:r>
        <w:rPr>
          <w:rFonts w:hint="eastAsia" w:ascii="宋体" w:hAnsi="宋体" w:cs="宋体"/>
          <w:b/>
          <w:bCs/>
          <w:kern w:val="0"/>
          <w:szCs w:val="24"/>
          <w:u w:val="single"/>
        </w:rPr>
        <w:t xml:space="preserve">                 </w:t>
      </w:r>
    </w:p>
    <w:p w14:paraId="31E006DF">
      <w:pPr>
        <w:ind w:right="240" w:rightChars="100"/>
        <w:rPr>
          <w:rFonts w:ascii="宋体" w:hAnsi="宋体" w:cs="宋体"/>
          <w:color w:val="000000"/>
          <w:spacing w:val="-4"/>
          <w:kern w:val="0"/>
        </w:rPr>
      </w:pPr>
      <w:r>
        <w:rPr>
          <w:rFonts w:hint="eastAsia" w:ascii="宋体" w:hAnsi="宋体" w:cs="宋体"/>
          <w:b/>
          <w:bCs/>
          <w:kern w:val="0"/>
          <w:szCs w:val="24"/>
        </w:rPr>
        <w:t>采购人（甲方）：</w:t>
      </w:r>
      <w:r>
        <w:rPr>
          <w:rFonts w:hint="eastAsia" w:ascii="宋体" w:hAnsi="宋体" w:cs="宋体"/>
          <w:b/>
          <w:bCs/>
          <w:color w:val="000000"/>
          <w:kern w:val="0"/>
        </w:rPr>
        <w:t>陕西省疾病预防控制中心</w:t>
      </w:r>
      <w:r>
        <w:rPr>
          <w:rFonts w:hint="eastAsia" w:ascii="宋体" w:hAnsi="宋体" w:cs="宋体"/>
          <w:kern w:val="0"/>
          <w:szCs w:val="24"/>
        </w:rPr>
        <w:br w:type="textWrapping"/>
      </w:r>
      <w:r>
        <w:rPr>
          <w:rFonts w:hint="eastAsia" w:ascii="宋体" w:hAnsi="宋体" w:cs="宋体"/>
          <w:b/>
          <w:bCs/>
          <w:kern w:val="0"/>
          <w:szCs w:val="24"/>
        </w:rPr>
        <w:t>供应商（乙方）： </w:t>
      </w:r>
      <w:r>
        <w:rPr>
          <w:rFonts w:hint="eastAsia" w:ascii="宋体" w:hAnsi="宋体" w:cs="宋体"/>
          <w:kern w:val="0"/>
          <w:szCs w:val="24"/>
        </w:rPr>
        <w:t>                              </w:t>
      </w:r>
      <w:r>
        <w:rPr>
          <w:rFonts w:hint="eastAsia" w:ascii="宋体" w:hAnsi="宋体" w:cs="宋体"/>
          <w:kern w:val="0"/>
          <w:szCs w:val="24"/>
        </w:rPr>
        <w:br w:type="textWrapping"/>
      </w:r>
      <w:r>
        <w:rPr>
          <w:rFonts w:hint="eastAsia" w:ascii="宋体" w:hAnsi="宋体" w:cs="宋体"/>
          <w:kern w:val="0"/>
          <w:szCs w:val="24"/>
        </w:rPr>
        <w:t xml:space="preserve">    根据《中华人民共和国合同法》、《中华人民共和国政府采购法》等有关规定，甲、乙双方遵循平等、自愿、公平和诚实的原则，就甲方</w:t>
      </w:r>
      <w:r>
        <w:rPr>
          <w:rFonts w:hint="eastAsia" w:ascii="宋体" w:hAnsi="宋体" w:cs="宋体"/>
          <w:color w:val="000000"/>
          <w:kern w:val="0"/>
          <w:lang w:eastAsia="zh-CN"/>
        </w:rPr>
        <w:t>陕西省疾病预防控制中心2026年职工体检服务（二次）项目</w:t>
      </w:r>
      <w:r>
        <w:rPr>
          <w:rFonts w:hint="eastAsia" w:ascii="宋体" w:hAnsi="宋体" w:cs="宋体"/>
          <w:kern w:val="0"/>
          <w:szCs w:val="24"/>
        </w:rPr>
        <w:t>内容，经协商一致，签订本合同。</w:t>
      </w:r>
      <w:r>
        <w:rPr>
          <w:rFonts w:hint="eastAsia" w:ascii="宋体" w:hAnsi="宋体" w:cs="宋体"/>
          <w:kern w:val="0"/>
          <w:szCs w:val="24"/>
        </w:rPr>
        <w:br w:type="textWrapping"/>
      </w:r>
      <w:r>
        <w:rPr>
          <w:rFonts w:hint="eastAsia" w:ascii="宋体" w:hAnsi="宋体" w:cs="宋体"/>
          <w:kern w:val="0"/>
          <w:szCs w:val="24"/>
        </w:rPr>
        <w:t xml:space="preserve">    </w:t>
      </w:r>
      <w:r>
        <w:rPr>
          <w:rFonts w:hint="eastAsia" w:ascii="宋体" w:hAnsi="宋体" w:cs="宋体"/>
          <w:color w:val="000000"/>
          <w:spacing w:val="-4"/>
          <w:kern w:val="0"/>
        </w:rPr>
        <w:t>甲方通过竞争性磋商采购，并接受了乙方以价格接受了乙方以总金额</w:t>
      </w:r>
      <w:r>
        <w:rPr>
          <w:rFonts w:hint="eastAsia" w:ascii="宋体" w:hAnsi="宋体" w:cs="宋体"/>
          <w:color w:val="000000"/>
          <w:spacing w:val="-4"/>
          <w:kern w:val="0"/>
          <w:u w:val="single"/>
        </w:rPr>
        <w:t xml:space="preserve">               元整（¥：          元 ）</w:t>
      </w:r>
      <w:r>
        <w:rPr>
          <w:rFonts w:hint="eastAsia" w:ascii="宋体" w:hAnsi="宋体" w:cs="宋体"/>
          <w:color w:val="000000"/>
          <w:spacing w:val="-4"/>
          <w:kern w:val="0"/>
        </w:rPr>
        <w:t>(以下简称“合同价”)提供的货物及服务</w:t>
      </w:r>
    </w:p>
    <w:p w14:paraId="755182ED">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本合同在此声明如下：</w:t>
      </w:r>
    </w:p>
    <w:p w14:paraId="4AB0B4CD">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1、本合同中的词语和术语的含义与合同条款中定义的相同。</w:t>
      </w:r>
    </w:p>
    <w:p w14:paraId="4EA5391C">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2、下述文件是本合同的一部分，并与本合同一起阅读和解释：</w:t>
      </w:r>
    </w:p>
    <w:p w14:paraId="242D46AD">
      <w:pPr>
        <w:ind w:right="240" w:rightChars="100" w:firstLine="928" w:firstLineChars="400"/>
        <w:rPr>
          <w:rFonts w:ascii="宋体" w:hAnsi="宋体" w:cs="宋体"/>
          <w:color w:val="000000"/>
          <w:spacing w:val="-4"/>
          <w:kern w:val="0"/>
        </w:rPr>
      </w:pPr>
      <w:r>
        <w:rPr>
          <w:rFonts w:hint="eastAsia" w:ascii="宋体" w:hAnsi="宋体" w:cs="宋体"/>
          <w:color w:val="000000"/>
          <w:spacing w:val="-4"/>
          <w:kern w:val="0"/>
        </w:rPr>
        <w:t>1）合同条款</w:t>
      </w:r>
    </w:p>
    <w:p w14:paraId="5F938DBE">
      <w:pPr>
        <w:ind w:right="240" w:rightChars="100" w:firstLine="928" w:firstLineChars="400"/>
        <w:rPr>
          <w:rFonts w:ascii="宋体" w:hAnsi="宋体" w:cs="宋体"/>
          <w:color w:val="000000"/>
          <w:spacing w:val="-4"/>
          <w:kern w:val="0"/>
        </w:rPr>
      </w:pPr>
      <w:r>
        <w:rPr>
          <w:rFonts w:hint="eastAsia" w:ascii="宋体" w:hAnsi="宋体" w:cs="宋体"/>
          <w:color w:val="000000"/>
          <w:spacing w:val="-4"/>
          <w:kern w:val="0"/>
        </w:rPr>
        <w:t>2）合同条款附件（如有）</w:t>
      </w:r>
    </w:p>
    <w:p w14:paraId="1C703BE9">
      <w:pPr>
        <w:ind w:right="240" w:rightChars="100" w:firstLine="928" w:firstLineChars="400"/>
        <w:rPr>
          <w:rFonts w:ascii="宋体" w:hAnsi="宋体" w:cs="宋体"/>
          <w:color w:val="000000"/>
          <w:spacing w:val="-4"/>
          <w:kern w:val="0"/>
        </w:rPr>
      </w:pPr>
      <w:r>
        <w:rPr>
          <w:rFonts w:hint="eastAsia" w:ascii="宋体" w:hAnsi="宋体" w:cs="宋体"/>
          <w:color w:val="000000"/>
          <w:spacing w:val="-4"/>
          <w:kern w:val="0"/>
        </w:rPr>
        <w:t>3）成交通知书</w:t>
      </w:r>
    </w:p>
    <w:p w14:paraId="27B1E66F">
      <w:pPr>
        <w:ind w:right="240" w:rightChars="100" w:firstLine="928" w:firstLineChars="400"/>
        <w:rPr>
          <w:rFonts w:ascii="宋体" w:hAnsi="宋体" w:cs="宋体"/>
          <w:color w:val="000000"/>
          <w:spacing w:val="-4"/>
          <w:kern w:val="0"/>
        </w:rPr>
      </w:pPr>
      <w:r>
        <w:rPr>
          <w:rFonts w:hint="eastAsia" w:ascii="宋体" w:hAnsi="宋体" w:cs="宋体"/>
          <w:color w:val="000000"/>
          <w:spacing w:val="-4"/>
          <w:kern w:val="0"/>
        </w:rPr>
        <w:t>4）竞争性磋商文件</w:t>
      </w:r>
    </w:p>
    <w:p w14:paraId="5919D618">
      <w:pPr>
        <w:ind w:right="240" w:rightChars="100" w:firstLine="928" w:firstLineChars="400"/>
        <w:rPr>
          <w:rFonts w:ascii="宋体" w:hAnsi="宋体" w:cs="宋体"/>
          <w:color w:val="000000"/>
          <w:spacing w:val="-4"/>
          <w:kern w:val="0"/>
        </w:rPr>
      </w:pPr>
      <w:r>
        <w:rPr>
          <w:rFonts w:hint="eastAsia" w:ascii="宋体" w:hAnsi="宋体" w:cs="宋体"/>
          <w:color w:val="000000"/>
          <w:spacing w:val="-4"/>
          <w:kern w:val="0"/>
        </w:rPr>
        <w:t>5）竞争性磋商响应文件</w:t>
      </w:r>
    </w:p>
    <w:p w14:paraId="5728D65F">
      <w:pPr>
        <w:ind w:right="240" w:rightChars="100" w:firstLine="928" w:firstLineChars="400"/>
        <w:rPr>
          <w:rFonts w:ascii="宋体" w:hAnsi="宋体" w:cs="宋体"/>
          <w:color w:val="000000"/>
          <w:spacing w:val="-4"/>
          <w:kern w:val="0"/>
        </w:rPr>
      </w:pPr>
      <w:r>
        <w:rPr>
          <w:rFonts w:hint="eastAsia" w:ascii="宋体" w:hAnsi="宋体" w:cs="宋体"/>
          <w:color w:val="000000"/>
          <w:spacing w:val="-4"/>
          <w:kern w:val="0"/>
        </w:rPr>
        <w:t>6）澄清文件（如有）</w:t>
      </w:r>
    </w:p>
    <w:p w14:paraId="49E060CC">
      <w:pPr>
        <w:ind w:right="240" w:rightChars="100" w:firstLine="232" w:firstLineChars="100"/>
        <w:rPr>
          <w:rFonts w:ascii="宋体" w:hAnsi="宋体" w:cs="宋体"/>
          <w:color w:val="000000"/>
          <w:spacing w:val="-4"/>
          <w:kern w:val="0"/>
        </w:rPr>
      </w:pPr>
      <w:r>
        <w:rPr>
          <w:rFonts w:hint="eastAsia" w:ascii="宋体" w:hAnsi="宋体" w:cs="宋体"/>
          <w:color w:val="000000"/>
          <w:spacing w:val="-4"/>
          <w:kern w:val="0"/>
        </w:rPr>
        <w:t>3、采购内容：</w:t>
      </w:r>
    </w:p>
    <w:tbl>
      <w:tblPr>
        <w:tblStyle w:val="23"/>
        <w:tblpPr w:leftFromText="181" w:rightFromText="181" w:vertAnchor="text" w:horzAnchor="page" w:tblpX="1041" w:tblpY="1548"/>
        <w:tblOverlap w:val="never"/>
        <w:tblW w:w="97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9"/>
        <w:gridCol w:w="1796"/>
        <w:gridCol w:w="2240"/>
        <w:gridCol w:w="975"/>
        <w:gridCol w:w="1627"/>
        <w:gridCol w:w="1344"/>
        <w:gridCol w:w="1046"/>
      </w:tblGrid>
      <w:tr w14:paraId="1733C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jc w:val="center"/>
        </w:trPr>
        <w:tc>
          <w:tcPr>
            <w:tcW w:w="689" w:type="dxa"/>
            <w:tcBorders>
              <w:top w:val="single" w:color="auto" w:sz="4" w:space="0"/>
              <w:left w:val="single" w:color="auto" w:sz="4" w:space="0"/>
              <w:bottom w:val="single" w:color="auto" w:sz="4" w:space="0"/>
              <w:right w:val="single" w:color="auto" w:sz="4" w:space="0"/>
            </w:tcBorders>
            <w:vAlign w:val="center"/>
          </w:tcPr>
          <w:p w14:paraId="0C6DD14F">
            <w:pPr>
              <w:rPr>
                <w:rFonts w:ascii="宋体" w:hAnsi="宋体" w:cs="宋体"/>
                <w:b/>
                <w:bCs/>
              </w:rPr>
            </w:pPr>
            <w:r>
              <w:rPr>
                <w:rFonts w:hint="eastAsia" w:ascii="宋体" w:hAnsi="宋体" w:cs="宋体"/>
                <w:b/>
                <w:bCs/>
              </w:rPr>
              <w:t>序号</w:t>
            </w:r>
          </w:p>
        </w:tc>
        <w:tc>
          <w:tcPr>
            <w:tcW w:w="1796" w:type="dxa"/>
            <w:tcBorders>
              <w:top w:val="single" w:color="auto" w:sz="4" w:space="0"/>
              <w:left w:val="single" w:color="auto" w:sz="4" w:space="0"/>
              <w:bottom w:val="single" w:color="auto" w:sz="4" w:space="0"/>
              <w:right w:val="single" w:color="auto" w:sz="4" w:space="0"/>
            </w:tcBorders>
            <w:vAlign w:val="center"/>
          </w:tcPr>
          <w:p w14:paraId="206F2F24">
            <w:pPr>
              <w:jc w:val="center"/>
              <w:rPr>
                <w:rFonts w:ascii="宋体" w:hAnsi="宋体" w:cs="宋体"/>
                <w:b/>
                <w:bCs/>
              </w:rPr>
            </w:pPr>
            <w:r>
              <w:rPr>
                <w:rFonts w:hint="eastAsia" w:ascii="宋体" w:hAnsi="宋体" w:cs="宋体"/>
                <w:b/>
                <w:bCs/>
              </w:rPr>
              <w:t>服务名称</w:t>
            </w:r>
          </w:p>
        </w:tc>
        <w:tc>
          <w:tcPr>
            <w:tcW w:w="2240" w:type="dxa"/>
            <w:tcBorders>
              <w:top w:val="single" w:color="auto" w:sz="4" w:space="0"/>
              <w:left w:val="single" w:color="auto" w:sz="4" w:space="0"/>
              <w:bottom w:val="single" w:color="auto" w:sz="4" w:space="0"/>
              <w:right w:val="single" w:color="auto" w:sz="4" w:space="0"/>
            </w:tcBorders>
            <w:vAlign w:val="center"/>
          </w:tcPr>
          <w:p w14:paraId="551F487C">
            <w:pPr>
              <w:jc w:val="center"/>
              <w:rPr>
                <w:rFonts w:hint="default" w:ascii="宋体" w:hAnsi="宋体" w:eastAsia="宋体" w:cs="宋体"/>
                <w:b/>
                <w:bCs/>
                <w:lang w:val="en-US" w:eastAsia="zh-CN"/>
              </w:rPr>
            </w:pPr>
            <w:r>
              <w:rPr>
                <w:rFonts w:hint="eastAsia" w:ascii="宋体" w:hAnsi="宋体" w:cs="宋体"/>
                <w:b/>
                <w:bCs/>
                <w:lang w:val="en-US" w:eastAsia="zh-CN"/>
              </w:rPr>
              <w:t>服务项目</w:t>
            </w:r>
          </w:p>
        </w:tc>
        <w:tc>
          <w:tcPr>
            <w:tcW w:w="975" w:type="dxa"/>
            <w:tcBorders>
              <w:top w:val="single" w:color="auto" w:sz="4" w:space="0"/>
              <w:left w:val="single" w:color="auto" w:sz="4" w:space="0"/>
              <w:bottom w:val="single" w:color="auto" w:sz="4" w:space="0"/>
              <w:right w:val="single" w:color="auto" w:sz="4" w:space="0"/>
            </w:tcBorders>
            <w:vAlign w:val="center"/>
          </w:tcPr>
          <w:p w14:paraId="01C6D7BD">
            <w:pPr>
              <w:jc w:val="center"/>
              <w:rPr>
                <w:rFonts w:ascii="宋体" w:hAnsi="宋体" w:cs="宋体"/>
                <w:b/>
                <w:bCs/>
              </w:rPr>
            </w:pPr>
            <w:r>
              <w:rPr>
                <w:rFonts w:hint="eastAsia" w:ascii="宋体" w:hAnsi="宋体" w:cs="宋体"/>
                <w:b/>
                <w:bCs/>
              </w:rPr>
              <w:t>数量</w:t>
            </w:r>
          </w:p>
        </w:tc>
        <w:tc>
          <w:tcPr>
            <w:tcW w:w="1627" w:type="dxa"/>
            <w:tcBorders>
              <w:top w:val="single" w:color="auto" w:sz="4" w:space="0"/>
              <w:left w:val="single" w:color="auto" w:sz="4" w:space="0"/>
              <w:bottom w:val="single" w:color="auto" w:sz="4" w:space="0"/>
              <w:right w:val="single" w:color="auto" w:sz="4" w:space="0"/>
            </w:tcBorders>
            <w:vAlign w:val="center"/>
          </w:tcPr>
          <w:p w14:paraId="1C4E8221">
            <w:pPr>
              <w:jc w:val="center"/>
              <w:rPr>
                <w:rFonts w:ascii="宋体" w:hAnsi="宋体" w:cs="宋体"/>
                <w:b/>
                <w:bCs/>
              </w:rPr>
            </w:pPr>
            <w:r>
              <w:rPr>
                <w:rFonts w:hint="eastAsia" w:ascii="宋体" w:hAnsi="宋体" w:cs="宋体"/>
                <w:b/>
                <w:bCs/>
              </w:rPr>
              <w:t>单价(元)</w:t>
            </w:r>
          </w:p>
        </w:tc>
        <w:tc>
          <w:tcPr>
            <w:tcW w:w="1344" w:type="dxa"/>
            <w:tcBorders>
              <w:top w:val="single" w:color="auto" w:sz="4" w:space="0"/>
              <w:left w:val="single" w:color="auto" w:sz="4" w:space="0"/>
              <w:bottom w:val="single" w:color="auto" w:sz="4" w:space="0"/>
              <w:right w:val="single" w:color="auto" w:sz="4" w:space="0"/>
            </w:tcBorders>
            <w:vAlign w:val="center"/>
          </w:tcPr>
          <w:p w14:paraId="3C6B16E1">
            <w:pPr>
              <w:jc w:val="center"/>
              <w:rPr>
                <w:rFonts w:ascii="宋体" w:hAnsi="宋体" w:cs="宋体"/>
                <w:b/>
                <w:bCs/>
              </w:rPr>
            </w:pPr>
            <w:r>
              <w:rPr>
                <w:rFonts w:hint="eastAsia" w:ascii="宋体" w:hAnsi="宋体" w:cs="宋体"/>
                <w:b/>
                <w:bCs/>
              </w:rPr>
              <w:t>金额(元)</w:t>
            </w:r>
          </w:p>
        </w:tc>
        <w:tc>
          <w:tcPr>
            <w:tcW w:w="1046" w:type="dxa"/>
            <w:tcBorders>
              <w:top w:val="single" w:color="auto" w:sz="4" w:space="0"/>
              <w:left w:val="single" w:color="auto" w:sz="4" w:space="0"/>
              <w:bottom w:val="single" w:color="auto" w:sz="4" w:space="0"/>
              <w:right w:val="single" w:color="auto" w:sz="4" w:space="0"/>
            </w:tcBorders>
            <w:vAlign w:val="center"/>
          </w:tcPr>
          <w:p w14:paraId="2F9C2501">
            <w:pPr>
              <w:jc w:val="center"/>
              <w:rPr>
                <w:rFonts w:ascii="宋体" w:hAnsi="宋体" w:cs="宋体"/>
                <w:b/>
                <w:bCs/>
              </w:rPr>
            </w:pPr>
            <w:r>
              <w:rPr>
                <w:rFonts w:hint="eastAsia" w:ascii="宋体" w:hAnsi="宋体" w:cs="宋体"/>
                <w:b/>
                <w:bCs/>
              </w:rPr>
              <w:t>备注</w:t>
            </w:r>
          </w:p>
        </w:tc>
      </w:tr>
      <w:tr w14:paraId="5CD6EA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89" w:type="dxa"/>
            <w:tcBorders>
              <w:top w:val="single" w:color="auto" w:sz="4" w:space="0"/>
              <w:left w:val="single" w:color="auto" w:sz="4" w:space="0"/>
              <w:bottom w:val="single" w:color="auto" w:sz="4" w:space="0"/>
              <w:right w:val="single" w:color="auto" w:sz="4" w:space="0"/>
            </w:tcBorders>
            <w:vAlign w:val="bottom"/>
          </w:tcPr>
          <w:p w14:paraId="4EE60196">
            <w:pPr>
              <w:jc w:val="center"/>
              <w:rPr>
                <w:rFonts w:ascii="宋体" w:hAnsi="宋体" w:cs="宋体"/>
              </w:rPr>
            </w:pPr>
            <w:r>
              <w:rPr>
                <w:rFonts w:hint="eastAsia" w:ascii="宋体" w:hAnsi="宋体" w:cs="宋体"/>
              </w:rPr>
              <w:t>1</w:t>
            </w:r>
          </w:p>
        </w:tc>
        <w:tc>
          <w:tcPr>
            <w:tcW w:w="1796" w:type="dxa"/>
            <w:tcBorders>
              <w:top w:val="single" w:color="auto" w:sz="4" w:space="0"/>
              <w:left w:val="single" w:color="auto" w:sz="4" w:space="0"/>
              <w:bottom w:val="single" w:color="auto" w:sz="4" w:space="0"/>
              <w:right w:val="single" w:color="auto" w:sz="4" w:space="0"/>
            </w:tcBorders>
            <w:vAlign w:val="bottom"/>
          </w:tcPr>
          <w:p w14:paraId="26B78726">
            <w:pPr>
              <w:jc w:val="center"/>
              <w:rPr>
                <w:rFonts w:ascii="宋体" w:hAnsi="宋体" w:cs="宋体"/>
              </w:rPr>
            </w:pPr>
          </w:p>
        </w:tc>
        <w:tc>
          <w:tcPr>
            <w:tcW w:w="2240" w:type="dxa"/>
            <w:tcBorders>
              <w:top w:val="single" w:color="auto" w:sz="4" w:space="0"/>
              <w:left w:val="single" w:color="auto" w:sz="4" w:space="0"/>
              <w:bottom w:val="single" w:color="auto" w:sz="4" w:space="0"/>
              <w:right w:val="single" w:color="auto" w:sz="4" w:space="0"/>
            </w:tcBorders>
            <w:vAlign w:val="bottom"/>
          </w:tcPr>
          <w:p w14:paraId="3AB07B40">
            <w:pPr>
              <w:jc w:val="center"/>
              <w:rPr>
                <w:rFonts w:ascii="宋体" w:hAnsi="宋体" w:cs="宋体"/>
              </w:rPr>
            </w:pPr>
          </w:p>
        </w:tc>
        <w:tc>
          <w:tcPr>
            <w:tcW w:w="975" w:type="dxa"/>
            <w:tcBorders>
              <w:top w:val="single" w:color="auto" w:sz="4" w:space="0"/>
              <w:left w:val="single" w:color="auto" w:sz="4" w:space="0"/>
              <w:bottom w:val="single" w:color="auto" w:sz="4" w:space="0"/>
              <w:right w:val="single" w:color="auto" w:sz="4" w:space="0"/>
            </w:tcBorders>
            <w:vAlign w:val="bottom"/>
          </w:tcPr>
          <w:p w14:paraId="75D1699B">
            <w:pPr>
              <w:jc w:val="center"/>
              <w:rPr>
                <w:rFonts w:ascii="宋体" w:hAnsi="宋体" w:cs="宋体"/>
              </w:rPr>
            </w:pPr>
          </w:p>
        </w:tc>
        <w:tc>
          <w:tcPr>
            <w:tcW w:w="1627" w:type="dxa"/>
            <w:tcBorders>
              <w:top w:val="single" w:color="auto" w:sz="4" w:space="0"/>
              <w:left w:val="single" w:color="auto" w:sz="4" w:space="0"/>
              <w:bottom w:val="single" w:color="auto" w:sz="4" w:space="0"/>
              <w:right w:val="single" w:color="auto" w:sz="4" w:space="0"/>
            </w:tcBorders>
            <w:vAlign w:val="bottom"/>
          </w:tcPr>
          <w:p w14:paraId="4029F938">
            <w:pPr>
              <w:jc w:val="center"/>
              <w:rPr>
                <w:rFonts w:ascii="宋体" w:hAnsi="宋体" w:cs="宋体"/>
              </w:rPr>
            </w:pPr>
          </w:p>
        </w:tc>
        <w:tc>
          <w:tcPr>
            <w:tcW w:w="1344" w:type="dxa"/>
            <w:tcBorders>
              <w:top w:val="single" w:color="auto" w:sz="4" w:space="0"/>
              <w:left w:val="single" w:color="auto" w:sz="4" w:space="0"/>
              <w:bottom w:val="single" w:color="auto" w:sz="4" w:space="0"/>
              <w:right w:val="single" w:color="auto" w:sz="4" w:space="0"/>
            </w:tcBorders>
            <w:vAlign w:val="bottom"/>
          </w:tcPr>
          <w:p w14:paraId="093040EA">
            <w:pPr>
              <w:jc w:val="center"/>
              <w:rPr>
                <w:rFonts w:ascii="宋体" w:hAnsi="宋体" w:cs="宋体"/>
              </w:rPr>
            </w:pPr>
          </w:p>
        </w:tc>
        <w:tc>
          <w:tcPr>
            <w:tcW w:w="1046" w:type="dxa"/>
            <w:tcBorders>
              <w:top w:val="single" w:color="auto" w:sz="4" w:space="0"/>
              <w:left w:val="single" w:color="auto" w:sz="4" w:space="0"/>
              <w:bottom w:val="single" w:color="auto" w:sz="4" w:space="0"/>
              <w:right w:val="single" w:color="auto" w:sz="4" w:space="0"/>
            </w:tcBorders>
            <w:vAlign w:val="bottom"/>
          </w:tcPr>
          <w:p w14:paraId="3C0DE898">
            <w:pPr>
              <w:jc w:val="center"/>
              <w:rPr>
                <w:rFonts w:ascii="宋体" w:hAnsi="宋体" w:cs="宋体"/>
              </w:rPr>
            </w:pPr>
          </w:p>
        </w:tc>
      </w:tr>
      <w:tr w14:paraId="201B8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89" w:type="dxa"/>
            <w:tcBorders>
              <w:top w:val="single" w:color="auto" w:sz="4" w:space="0"/>
              <w:left w:val="single" w:color="auto" w:sz="4" w:space="0"/>
              <w:bottom w:val="single" w:color="auto" w:sz="4" w:space="0"/>
              <w:right w:val="single" w:color="auto" w:sz="4" w:space="0"/>
            </w:tcBorders>
            <w:vAlign w:val="bottom"/>
          </w:tcPr>
          <w:p w14:paraId="4983F048">
            <w:pPr>
              <w:jc w:val="center"/>
              <w:rPr>
                <w:rFonts w:ascii="宋体" w:hAnsi="宋体" w:cs="宋体"/>
              </w:rPr>
            </w:pPr>
            <w:r>
              <w:rPr>
                <w:rFonts w:hint="eastAsia" w:ascii="宋体" w:hAnsi="宋体" w:cs="宋体"/>
              </w:rPr>
              <w:t>2</w:t>
            </w:r>
          </w:p>
        </w:tc>
        <w:tc>
          <w:tcPr>
            <w:tcW w:w="1796" w:type="dxa"/>
            <w:tcBorders>
              <w:top w:val="single" w:color="auto" w:sz="4" w:space="0"/>
              <w:left w:val="single" w:color="auto" w:sz="4" w:space="0"/>
              <w:bottom w:val="single" w:color="auto" w:sz="4" w:space="0"/>
              <w:right w:val="single" w:color="auto" w:sz="4" w:space="0"/>
            </w:tcBorders>
            <w:vAlign w:val="bottom"/>
          </w:tcPr>
          <w:p w14:paraId="05EF0434">
            <w:pPr>
              <w:jc w:val="center"/>
              <w:rPr>
                <w:rFonts w:ascii="宋体" w:hAnsi="宋体" w:cs="宋体"/>
              </w:rPr>
            </w:pPr>
          </w:p>
        </w:tc>
        <w:tc>
          <w:tcPr>
            <w:tcW w:w="2240" w:type="dxa"/>
            <w:tcBorders>
              <w:top w:val="single" w:color="auto" w:sz="4" w:space="0"/>
              <w:left w:val="single" w:color="auto" w:sz="4" w:space="0"/>
              <w:bottom w:val="single" w:color="auto" w:sz="4" w:space="0"/>
              <w:right w:val="single" w:color="auto" w:sz="4" w:space="0"/>
            </w:tcBorders>
            <w:vAlign w:val="bottom"/>
          </w:tcPr>
          <w:p w14:paraId="410FD511">
            <w:pPr>
              <w:jc w:val="center"/>
              <w:rPr>
                <w:rFonts w:ascii="宋体" w:hAnsi="宋体" w:cs="宋体"/>
              </w:rPr>
            </w:pPr>
          </w:p>
        </w:tc>
        <w:tc>
          <w:tcPr>
            <w:tcW w:w="975" w:type="dxa"/>
            <w:tcBorders>
              <w:top w:val="single" w:color="auto" w:sz="4" w:space="0"/>
              <w:left w:val="single" w:color="auto" w:sz="4" w:space="0"/>
              <w:bottom w:val="single" w:color="auto" w:sz="4" w:space="0"/>
              <w:right w:val="single" w:color="auto" w:sz="4" w:space="0"/>
            </w:tcBorders>
            <w:vAlign w:val="bottom"/>
          </w:tcPr>
          <w:p w14:paraId="07154262">
            <w:pPr>
              <w:jc w:val="center"/>
              <w:rPr>
                <w:rFonts w:ascii="宋体" w:hAnsi="宋体" w:cs="宋体"/>
              </w:rPr>
            </w:pPr>
          </w:p>
        </w:tc>
        <w:tc>
          <w:tcPr>
            <w:tcW w:w="1627" w:type="dxa"/>
            <w:tcBorders>
              <w:top w:val="single" w:color="auto" w:sz="4" w:space="0"/>
              <w:left w:val="single" w:color="auto" w:sz="4" w:space="0"/>
              <w:bottom w:val="single" w:color="auto" w:sz="4" w:space="0"/>
              <w:right w:val="single" w:color="auto" w:sz="4" w:space="0"/>
            </w:tcBorders>
            <w:vAlign w:val="bottom"/>
          </w:tcPr>
          <w:p w14:paraId="5979EA54">
            <w:pPr>
              <w:jc w:val="center"/>
              <w:rPr>
                <w:rFonts w:ascii="宋体" w:hAnsi="宋体" w:cs="宋体"/>
              </w:rPr>
            </w:pPr>
          </w:p>
        </w:tc>
        <w:tc>
          <w:tcPr>
            <w:tcW w:w="1344" w:type="dxa"/>
            <w:tcBorders>
              <w:top w:val="single" w:color="auto" w:sz="4" w:space="0"/>
              <w:left w:val="single" w:color="auto" w:sz="4" w:space="0"/>
              <w:bottom w:val="single" w:color="auto" w:sz="4" w:space="0"/>
              <w:right w:val="single" w:color="auto" w:sz="4" w:space="0"/>
            </w:tcBorders>
            <w:vAlign w:val="bottom"/>
          </w:tcPr>
          <w:p w14:paraId="0FBD5C12">
            <w:pPr>
              <w:jc w:val="center"/>
              <w:rPr>
                <w:rFonts w:ascii="宋体" w:hAnsi="宋体" w:cs="宋体"/>
              </w:rPr>
            </w:pPr>
          </w:p>
        </w:tc>
        <w:tc>
          <w:tcPr>
            <w:tcW w:w="1046" w:type="dxa"/>
            <w:tcBorders>
              <w:top w:val="single" w:color="auto" w:sz="4" w:space="0"/>
              <w:left w:val="single" w:color="auto" w:sz="4" w:space="0"/>
              <w:bottom w:val="single" w:color="auto" w:sz="4" w:space="0"/>
              <w:right w:val="single" w:color="auto" w:sz="4" w:space="0"/>
            </w:tcBorders>
            <w:vAlign w:val="bottom"/>
          </w:tcPr>
          <w:p w14:paraId="65477C82">
            <w:pPr>
              <w:jc w:val="center"/>
              <w:rPr>
                <w:rFonts w:ascii="宋体" w:hAnsi="宋体" w:cs="宋体"/>
              </w:rPr>
            </w:pPr>
          </w:p>
        </w:tc>
      </w:tr>
      <w:tr w14:paraId="02DBB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89" w:type="dxa"/>
            <w:tcBorders>
              <w:top w:val="single" w:color="auto" w:sz="4" w:space="0"/>
              <w:left w:val="single" w:color="auto" w:sz="4" w:space="0"/>
              <w:bottom w:val="single" w:color="auto" w:sz="4" w:space="0"/>
              <w:right w:val="single" w:color="auto" w:sz="4" w:space="0"/>
            </w:tcBorders>
            <w:vAlign w:val="bottom"/>
          </w:tcPr>
          <w:p w14:paraId="0CD125DA">
            <w:pPr>
              <w:jc w:val="center"/>
              <w:rPr>
                <w:rFonts w:ascii="宋体" w:hAnsi="宋体" w:cs="宋体"/>
              </w:rPr>
            </w:pPr>
            <w:r>
              <w:rPr>
                <w:rFonts w:hint="eastAsia" w:ascii="宋体" w:hAnsi="宋体" w:cs="宋体"/>
              </w:rPr>
              <w:t>3</w:t>
            </w:r>
          </w:p>
        </w:tc>
        <w:tc>
          <w:tcPr>
            <w:tcW w:w="1796" w:type="dxa"/>
            <w:tcBorders>
              <w:top w:val="single" w:color="auto" w:sz="4" w:space="0"/>
              <w:left w:val="single" w:color="auto" w:sz="4" w:space="0"/>
              <w:bottom w:val="single" w:color="auto" w:sz="4" w:space="0"/>
              <w:right w:val="single" w:color="auto" w:sz="4" w:space="0"/>
            </w:tcBorders>
            <w:vAlign w:val="bottom"/>
          </w:tcPr>
          <w:p w14:paraId="6FE8C4FA">
            <w:pPr>
              <w:jc w:val="center"/>
              <w:rPr>
                <w:rFonts w:ascii="宋体" w:hAnsi="宋体" w:cs="宋体"/>
              </w:rPr>
            </w:pPr>
          </w:p>
        </w:tc>
        <w:tc>
          <w:tcPr>
            <w:tcW w:w="2240" w:type="dxa"/>
            <w:tcBorders>
              <w:top w:val="single" w:color="auto" w:sz="4" w:space="0"/>
              <w:left w:val="single" w:color="auto" w:sz="4" w:space="0"/>
              <w:bottom w:val="single" w:color="auto" w:sz="4" w:space="0"/>
              <w:right w:val="single" w:color="auto" w:sz="4" w:space="0"/>
            </w:tcBorders>
            <w:vAlign w:val="bottom"/>
          </w:tcPr>
          <w:p w14:paraId="5D0F674F">
            <w:pPr>
              <w:jc w:val="center"/>
              <w:rPr>
                <w:rFonts w:ascii="宋体" w:hAnsi="宋体" w:cs="宋体"/>
              </w:rPr>
            </w:pPr>
          </w:p>
        </w:tc>
        <w:tc>
          <w:tcPr>
            <w:tcW w:w="975" w:type="dxa"/>
            <w:tcBorders>
              <w:top w:val="single" w:color="auto" w:sz="4" w:space="0"/>
              <w:left w:val="single" w:color="auto" w:sz="4" w:space="0"/>
              <w:bottom w:val="single" w:color="auto" w:sz="4" w:space="0"/>
              <w:right w:val="single" w:color="auto" w:sz="4" w:space="0"/>
            </w:tcBorders>
            <w:vAlign w:val="bottom"/>
          </w:tcPr>
          <w:p w14:paraId="6D1FD5B8">
            <w:pPr>
              <w:jc w:val="center"/>
              <w:rPr>
                <w:rFonts w:ascii="宋体" w:hAnsi="宋体" w:cs="宋体"/>
              </w:rPr>
            </w:pPr>
          </w:p>
        </w:tc>
        <w:tc>
          <w:tcPr>
            <w:tcW w:w="1627" w:type="dxa"/>
            <w:tcBorders>
              <w:top w:val="single" w:color="auto" w:sz="4" w:space="0"/>
              <w:left w:val="single" w:color="auto" w:sz="4" w:space="0"/>
              <w:bottom w:val="single" w:color="auto" w:sz="4" w:space="0"/>
              <w:right w:val="single" w:color="auto" w:sz="4" w:space="0"/>
            </w:tcBorders>
            <w:vAlign w:val="bottom"/>
          </w:tcPr>
          <w:p w14:paraId="7A1133F9">
            <w:pPr>
              <w:jc w:val="center"/>
              <w:rPr>
                <w:rFonts w:ascii="宋体" w:hAnsi="宋体" w:cs="宋体"/>
              </w:rPr>
            </w:pPr>
          </w:p>
        </w:tc>
        <w:tc>
          <w:tcPr>
            <w:tcW w:w="1344" w:type="dxa"/>
            <w:tcBorders>
              <w:top w:val="single" w:color="auto" w:sz="4" w:space="0"/>
              <w:left w:val="single" w:color="auto" w:sz="4" w:space="0"/>
              <w:bottom w:val="single" w:color="auto" w:sz="4" w:space="0"/>
              <w:right w:val="single" w:color="auto" w:sz="4" w:space="0"/>
            </w:tcBorders>
            <w:vAlign w:val="bottom"/>
          </w:tcPr>
          <w:p w14:paraId="2D7D0110">
            <w:pPr>
              <w:jc w:val="center"/>
              <w:rPr>
                <w:rFonts w:ascii="宋体" w:hAnsi="宋体" w:cs="宋体"/>
              </w:rPr>
            </w:pPr>
          </w:p>
        </w:tc>
        <w:tc>
          <w:tcPr>
            <w:tcW w:w="1046" w:type="dxa"/>
            <w:tcBorders>
              <w:top w:val="single" w:color="auto" w:sz="4" w:space="0"/>
              <w:left w:val="single" w:color="auto" w:sz="4" w:space="0"/>
              <w:bottom w:val="single" w:color="auto" w:sz="4" w:space="0"/>
              <w:right w:val="single" w:color="auto" w:sz="4" w:space="0"/>
            </w:tcBorders>
            <w:vAlign w:val="bottom"/>
          </w:tcPr>
          <w:p w14:paraId="7B0D5932">
            <w:pPr>
              <w:jc w:val="center"/>
              <w:rPr>
                <w:rFonts w:ascii="宋体" w:hAnsi="宋体" w:cs="宋体"/>
              </w:rPr>
            </w:pPr>
          </w:p>
        </w:tc>
      </w:tr>
      <w:tr w14:paraId="083F9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689" w:type="dxa"/>
            <w:tcBorders>
              <w:top w:val="single" w:color="auto" w:sz="4" w:space="0"/>
              <w:left w:val="single" w:color="auto" w:sz="4" w:space="0"/>
              <w:bottom w:val="single" w:color="auto" w:sz="4" w:space="0"/>
              <w:right w:val="single" w:color="auto" w:sz="4" w:space="0"/>
            </w:tcBorders>
            <w:vAlign w:val="bottom"/>
          </w:tcPr>
          <w:p w14:paraId="5A8AD8A1">
            <w:pPr>
              <w:jc w:val="center"/>
              <w:rPr>
                <w:rFonts w:ascii="宋体" w:hAnsi="宋体" w:cs="宋体"/>
              </w:rPr>
            </w:pPr>
            <w:r>
              <w:rPr>
                <w:rFonts w:hint="eastAsia" w:ascii="宋体" w:hAnsi="宋体" w:cs="宋体"/>
              </w:rPr>
              <w:t>……</w:t>
            </w:r>
          </w:p>
        </w:tc>
        <w:tc>
          <w:tcPr>
            <w:tcW w:w="1796" w:type="dxa"/>
            <w:tcBorders>
              <w:top w:val="single" w:color="auto" w:sz="4" w:space="0"/>
              <w:left w:val="single" w:color="auto" w:sz="4" w:space="0"/>
              <w:bottom w:val="single" w:color="auto" w:sz="4" w:space="0"/>
              <w:right w:val="single" w:color="auto" w:sz="4" w:space="0"/>
            </w:tcBorders>
            <w:vAlign w:val="bottom"/>
          </w:tcPr>
          <w:p w14:paraId="7928B369">
            <w:pPr>
              <w:jc w:val="center"/>
              <w:rPr>
                <w:rFonts w:ascii="宋体" w:hAnsi="宋体" w:cs="宋体"/>
              </w:rPr>
            </w:pPr>
          </w:p>
        </w:tc>
        <w:tc>
          <w:tcPr>
            <w:tcW w:w="2240" w:type="dxa"/>
            <w:tcBorders>
              <w:top w:val="single" w:color="auto" w:sz="4" w:space="0"/>
              <w:left w:val="single" w:color="auto" w:sz="4" w:space="0"/>
              <w:bottom w:val="single" w:color="auto" w:sz="4" w:space="0"/>
              <w:right w:val="single" w:color="auto" w:sz="4" w:space="0"/>
            </w:tcBorders>
            <w:vAlign w:val="bottom"/>
          </w:tcPr>
          <w:p w14:paraId="7372A22E">
            <w:pPr>
              <w:jc w:val="center"/>
              <w:rPr>
                <w:rFonts w:ascii="宋体" w:hAnsi="宋体" w:cs="宋体"/>
              </w:rPr>
            </w:pPr>
          </w:p>
        </w:tc>
        <w:tc>
          <w:tcPr>
            <w:tcW w:w="975" w:type="dxa"/>
            <w:tcBorders>
              <w:top w:val="single" w:color="auto" w:sz="4" w:space="0"/>
              <w:left w:val="single" w:color="auto" w:sz="4" w:space="0"/>
              <w:bottom w:val="single" w:color="auto" w:sz="4" w:space="0"/>
              <w:right w:val="single" w:color="auto" w:sz="4" w:space="0"/>
            </w:tcBorders>
            <w:vAlign w:val="bottom"/>
          </w:tcPr>
          <w:p w14:paraId="0950A7BA">
            <w:pPr>
              <w:jc w:val="center"/>
              <w:rPr>
                <w:rFonts w:ascii="宋体" w:hAnsi="宋体" w:cs="宋体"/>
              </w:rPr>
            </w:pPr>
          </w:p>
        </w:tc>
        <w:tc>
          <w:tcPr>
            <w:tcW w:w="1627" w:type="dxa"/>
            <w:tcBorders>
              <w:top w:val="single" w:color="auto" w:sz="4" w:space="0"/>
              <w:left w:val="single" w:color="auto" w:sz="4" w:space="0"/>
              <w:bottom w:val="single" w:color="auto" w:sz="4" w:space="0"/>
              <w:right w:val="single" w:color="auto" w:sz="4" w:space="0"/>
            </w:tcBorders>
            <w:vAlign w:val="bottom"/>
          </w:tcPr>
          <w:p w14:paraId="5817CC89">
            <w:pPr>
              <w:jc w:val="center"/>
              <w:rPr>
                <w:rFonts w:ascii="宋体" w:hAnsi="宋体" w:cs="宋体"/>
              </w:rPr>
            </w:pPr>
          </w:p>
        </w:tc>
        <w:tc>
          <w:tcPr>
            <w:tcW w:w="1344" w:type="dxa"/>
            <w:tcBorders>
              <w:top w:val="single" w:color="auto" w:sz="4" w:space="0"/>
              <w:left w:val="single" w:color="auto" w:sz="4" w:space="0"/>
              <w:bottom w:val="single" w:color="auto" w:sz="4" w:space="0"/>
              <w:right w:val="single" w:color="auto" w:sz="4" w:space="0"/>
            </w:tcBorders>
            <w:vAlign w:val="bottom"/>
          </w:tcPr>
          <w:p w14:paraId="7ABD767F">
            <w:pPr>
              <w:jc w:val="center"/>
              <w:rPr>
                <w:rFonts w:ascii="宋体" w:hAnsi="宋体" w:cs="宋体"/>
              </w:rPr>
            </w:pPr>
          </w:p>
        </w:tc>
        <w:tc>
          <w:tcPr>
            <w:tcW w:w="1046" w:type="dxa"/>
            <w:tcBorders>
              <w:top w:val="single" w:color="auto" w:sz="4" w:space="0"/>
              <w:left w:val="single" w:color="auto" w:sz="4" w:space="0"/>
              <w:bottom w:val="single" w:color="auto" w:sz="4" w:space="0"/>
              <w:right w:val="single" w:color="auto" w:sz="4" w:space="0"/>
            </w:tcBorders>
            <w:vAlign w:val="bottom"/>
          </w:tcPr>
          <w:p w14:paraId="2E9A664E">
            <w:pPr>
              <w:jc w:val="center"/>
              <w:rPr>
                <w:rFonts w:ascii="宋体" w:hAnsi="宋体" w:cs="宋体"/>
              </w:rPr>
            </w:pPr>
          </w:p>
        </w:tc>
      </w:tr>
      <w:tr w14:paraId="59AF3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8" w:hRule="atLeast"/>
          <w:jc w:val="center"/>
        </w:trPr>
        <w:tc>
          <w:tcPr>
            <w:tcW w:w="2485" w:type="dxa"/>
            <w:gridSpan w:val="2"/>
            <w:vMerge w:val="restart"/>
            <w:tcBorders>
              <w:top w:val="single" w:color="auto" w:sz="4" w:space="0"/>
              <w:left w:val="single" w:color="auto" w:sz="4" w:space="0"/>
              <w:right w:val="single" w:color="auto" w:sz="4" w:space="0"/>
            </w:tcBorders>
            <w:vAlign w:val="center"/>
          </w:tcPr>
          <w:p w14:paraId="41FC7299">
            <w:pPr>
              <w:jc w:val="center"/>
              <w:rPr>
                <w:rFonts w:ascii="宋体" w:hAnsi="宋体" w:cs="宋体"/>
              </w:rPr>
            </w:pPr>
            <w:r>
              <w:rPr>
                <w:rFonts w:hint="eastAsia" w:ascii="宋体" w:hAnsi="宋体" w:cs="宋体"/>
              </w:rPr>
              <w:t>合   计</w:t>
            </w:r>
          </w:p>
        </w:tc>
        <w:tc>
          <w:tcPr>
            <w:tcW w:w="7232" w:type="dxa"/>
            <w:gridSpan w:val="5"/>
            <w:tcBorders>
              <w:top w:val="single" w:color="auto" w:sz="4" w:space="0"/>
              <w:left w:val="single" w:color="auto" w:sz="4" w:space="0"/>
              <w:bottom w:val="single" w:color="auto" w:sz="4" w:space="0"/>
              <w:right w:val="single" w:color="auto" w:sz="4" w:space="0"/>
            </w:tcBorders>
            <w:vAlign w:val="center"/>
          </w:tcPr>
          <w:p w14:paraId="78B8766F">
            <w:pPr>
              <w:rPr>
                <w:rFonts w:ascii="宋体" w:hAnsi="宋体" w:cs="宋体"/>
              </w:rPr>
            </w:pPr>
            <w:r>
              <w:rPr>
                <w:rFonts w:hint="eastAsia" w:ascii="宋体" w:hAnsi="宋体" w:cs="宋体"/>
              </w:rPr>
              <w:t>大写（人民币）：</w:t>
            </w:r>
          </w:p>
        </w:tc>
      </w:tr>
      <w:tr w14:paraId="144B7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2485" w:type="dxa"/>
            <w:gridSpan w:val="2"/>
            <w:vMerge w:val="continue"/>
            <w:tcBorders>
              <w:left w:val="single" w:color="auto" w:sz="4" w:space="0"/>
              <w:bottom w:val="single" w:color="auto" w:sz="4" w:space="0"/>
              <w:right w:val="single" w:color="auto" w:sz="4" w:space="0"/>
            </w:tcBorders>
            <w:vAlign w:val="center"/>
          </w:tcPr>
          <w:p w14:paraId="130092AD">
            <w:pPr>
              <w:jc w:val="center"/>
              <w:rPr>
                <w:rFonts w:ascii="宋体" w:hAnsi="宋体" w:cs="宋体"/>
              </w:rPr>
            </w:pPr>
          </w:p>
        </w:tc>
        <w:tc>
          <w:tcPr>
            <w:tcW w:w="7232" w:type="dxa"/>
            <w:gridSpan w:val="5"/>
            <w:tcBorders>
              <w:top w:val="single" w:color="auto" w:sz="4" w:space="0"/>
              <w:left w:val="single" w:color="auto" w:sz="4" w:space="0"/>
              <w:bottom w:val="single" w:color="auto" w:sz="4" w:space="0"/>
              <w:right w:val="single" w:color="auto" w:sz="4" w:space="0"/>
            </w:tcBorders>
            <w:vAlign w:val="center"/>
          </w:tcPr>
          <w:p w14:paraId="74C0839D">
            <w:pPr>
              <w:rPr>
                <w:rFonts w:ascii="宋体" w:hAnsi="宋体" w:cs="宋体"/>
              </w:rPr>
            </w:pPr>
            <w:r>
              <w:rPr>
                <w:rFonts w:hint="eastAsia" w:ascii="宋体" w:hAnsi="宋体" w:cs="宋体"/>
              </w:rPr>
              <w:t>小写（人民币）：</w:t>
            </w:r>
          </w:p>
        </w:tc>
      </w:tr>
    </w:tbl>
    <w:p w14:paraId="6F3C3EE0">
      <w:pPr>
        <w:ind w:right="240" w:rightChars="100"/>
        <w:rPr>
          <w:rFonts w:ascii="宋体" w:hAnsi="宋体" w:cs="宋体"/>
          <w:color w:val="000000"/>
          <w:spacing w:val="-4"/>
          <w:kern w:val="0"/>
        </w:rPr>
      </w:pPr>
    </w:p>
    <w:p w14:paraId="7BA4A4D6">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合同标的物内容及数量、单价、金额（以响应文件正本和澄清表〈函〉为准）</w:t>
      </w:r>
    </w:p>
    <w:p w14:paraId="0A96CEB9">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4、考虑到甲方将按照本合同向乙方支付款项，乙方在此保证全部按照合同的规定向甲方提供服务，并修补缺陷。</w:t>
      </w:r>
    </w:p>
    <w:p w14:paraId="23F5CF0D">
      <w:pPr>
        <w:ind w:right="240" w:rightChars="100" w:firstLine="464" w:firstLineChars="200"/>
        <w:rPr>
          <w:rFonts w:hint="eastAsia" w:ascii="宋体" w:hAnsi="宋体" w:cs="宋体"/>
          <w:color w:val="000000"/>
          <w:spacing w:val="-4"/>
          <w:kern w:val="0"/>
        </w:rPr>
      </w:pPr>
      <w:r>
        <w:rPr>
          <w:rFonts w:hint="eastAsia" w:ascii="宋体" w:hAnsi="宋体" w:cs="宋体"/>
          <w:color w:val="000000"/>
          <w:spacing w:val="-4"/>
          <w:kern w:val="0"/>
        </w:rPr>
        <w:t>5、考虑到乙方提供的服务并修补缺陷，甲方在此保证按照合同规定的时间和方式向乙方支付合同价或其他按合同规定应支付的金额。</w:t>
      </w:r>
    </w:p>
    <w:p w14:paraId="01B70763">
      <w:pPr>
        <w:ind w:right="240" w:rightChars="100" w:firstLine="464" w:firstLineChars="200"/>
        <w:rPr>
          <w:rFonts w:hint="default" w:ascii="宋体" w:hAnsi="宋体" w:cs="宋体"/>
          <w:color w:val="000000"/>
          <w:spacing w:val="-4"/>
          <w:kern w:val="0"/>
          <w:lang w:val="en-US" w:eastAsia="zh-CN"/>
        </w:rPr>
      </w:pPr>
      <w:r>
        <w:rPr>
          <w:rFonts w:hint="eastAsia" w:ascii="宋体" w:hAnsi="宋体" w:cs="宋体"/>
          <w:color w:val="000000"/>
          <w:spacing w:val="-4"/>
          <w:kern w:val="0"/>
          <w:lang w:val="en-US" w:eastAsia="zh-CN"/>
        </w:rPr>
        <w:t>6、服务期限：整体体检⼯作于2026年11月30日之前完成；</w:t>
      </w:r>
    </w:p>
    <w:p w14:paraId="5EC7D923">
      <w:pPr>
        <w:ind w:right="240" w:rightChars="100" w:firstLine="464" w:firstLineChars="200"/>
        <w:rPr>
          <w:rFonts w:hint="eastAsia" w:ascii="宋体" w:hAnsi="宋体" w:cs="宋体"/>
          <w:color w:val="000000"/>
          <w:spacing w:val="-4"/>
          <w:kern w:val="0"/>
          <w:lang w:val="en-US" w:eastAsia="zh-CN"/>
        </w:rPr>
      </w:pPr>
      <w:r>
        <w:rPr>
          <w:rFonts w:hint="eastAsia" w:ascii="宋体" w:hAnsi="宋体" w:cs="宋体"/>
          <w:color w:val="000000"/>
          <w:spacing w:val="-4"/>
          <w:kern w:val="0"/>
          <w:lang w:val="en-US" w:eastAsia="zh-CN"/>
        </w:rPr>
        <w:t>7、服务地点：以供应商提供的服务地点为准；</w:t>
      </w:r>
    </w:p>
    <w:p w14:paraId="591ADC09">
      <w:pPr>
        <w:ind w:right="240" w:rightChars="100" w:firstLine="464" w:firstLineChars="200"/>
        <w:rPr>
          <w:rFonts w:hint="eastAsia" w:ascii="宋体" w:hAnsi="宋体" w:cs="宋体"/>
          <w:color w:val="000000"/>
          <w:spacing w:val="-4"/>
          <w:kern w:val="0"/>
        </w:rPr>
      </w:pPr>
      <w:r>
        <w:rPr>
          <w:rFonts w:hint="eastAsia" w:ascii="宋体" w:hAnsi="宋体" w:cs="宋体"/>
          <w:color w:val="000000"/>
          <w:spacing w:val="-4"/>
          <w:kern w:val="0"/>
          <w:lang w:val="en-US" w:eastAsia="zh-CN"/>
        </w:rPr>
        <w:t>8、付款方式：体检服务完成后采购⼈向供应商⼀次性付款，采购⼈最终付款⾦额根据中标单价及采购⼈实际体检⼈数进⾏据实结算。采购⼈向供应商付款前，供应商应向采购⼈开具符合甲⽅要求的发票，若因供应商未开具或逾期开具合法有效的发票，采购⼈有权顺延付款期限且不承担逾期付款责任，达到付款条件起30个⼯作⽇内，⽀付合同总⾦额的100.00%；</w:t>
      </w:r>
    </w:p>
    <w:p w14:paraId="07DD6265">
      <w:pPr>
        <w:ind w:right="240" w:rightChars="100" w:firstLine="464" w:firstLineChars="200"/>
        <w:rPr>
          <w:rFonts w:hint="eastAsia" w:ascii="宋体" w:hAnsi="宋体" w:cs="宋体"/>
          <w:color w:val="000000"/>
          <w:spacing w:val="-4"/>
          <w:kern w:val="0"/>
        </w:rPr>
      </w:pPr>
      <w:r>
        <w:rPr>
          <w:rFonts w:hint="eastAsia" w:ascii="宋体" w:hAnsi="宋体" w:cs="宋体"/>
          <w:color w:val="000000"/>
          <w:spacing w:val="-4"/>
          <w:kern w:val="0"/>
          <w:lang w:val="en-US" w:eastAsia="zh-CN"/>
        </w:rPr>
        <w:t>9</w:t>
      </w:r>
      <w:r>
        <w:rPr>
          <w:rFonts w:hint="eastAsia" w:ascii="宋体" w:hAnsi="宋体" w:cs="宋体"/>
          <w:color w:val="000000"/>
          <w:spacing w:val="-4"/>
          <w:kern w:val="0"/>
        </w:rPr>
        <w:t>、甲乙双方的权利和义务</w:t>
      </w:r>
    </w:p>
    <w:p w14:paraId="3A36318C">
      <w:pPr>
        <w:ind w:right="240" w:rightChars="100" w:firstLine="464" w:firstLineChars="200"/>
        <w:rPr>
          <w:rFonts w:hint="eastAsia" w:ascii="宋体" w:hAnsi="宋体" w:cs="宋体"/>
          <w:color w:val="000000"/>
          <w:spacing w:val="-4"/>
          <w:kern w:val="0"/>
        </w:rPr>
      </w:pPr>
      <w:r>
        <w:rPr>
          <w:rFonts w:hint="eastAsia" w:ascii="宋体" w:hAnsi="宋体" w:cs="宋体"/>
          <w:color w:val="000000"/>
          <w:spacing w:val="-4"/>
          <w:kern w:val="0"/>
        </w:rPr>
        <w:t>A、甲方的权利和义务</w:t>
      </w:r>
    </w:p>
    <w:p w14:paraId="3F17AA44">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（1）甲方应按照本合同条款中付款方式，按照合同规定时间向乙方支付服务费用。如果甲方未能按照合同规定时间按时向乙方支付服务费用，甲方应承担因支付时间延误给项目进展延误造成的损失。</w:t>
      </w:r>
    </w:p>
    <w:p w14:paraId="4E3949BC">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B、乙方的权利和义务</w:t>
      </w:r>
    </w:p>
    <w:p w14:paraId="7E672C0C">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（1）乙方在收到甲方工作需求后，应及时开展工作，并在合同规定的期限内向甲方提交相应的工作成果，并对成果的质量负责。</w:t>
      </w:r>
    </w:p>
    <w:p w14:paraId="6E73F29C">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（2）乙方应按照本合同第7条“</w:t>
      </w:r>
      <w:r>
        <w:rPr>
          <w:rFonts w:hint="eastAsia" w:ascii="宋体" w:hAnsi="宋体" w:cs="宋体"/>
          <w:color w:val="000000"/>
          <w:spacing w:val="-4"/>
          <w:kern w:val="0"/>
          <w:lang w:val="en-US" w:eastAsia="zh-CN"/>
        </w:rPr>
        <w:t>交付周期</w:t>
      </w:r>
      <w:r>
        <w:rPr>
          <w:rFonts w:hint="eastAsia" w:ascii="宋体" w:hAnsi="宋体" w:cs="宋体"/>
          <w:color w:val="000000"/>
          <w:spacing w:val="-4"/>
          <w:kern w:val="0"/>
        </w:rPr>
        <w:t>”中双方约定的时间提交相应的工作成果。</w:t>
      </w:r>
    </w:p>
    <w:p w14:paraId="74B165C7">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C、甲乙双方的权利和义务</w:t>
      </w:r>
    </w:p>
    <w:p w14:paraId="05B3E8C8">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（1）保密义务：甲乙双方均有义务为对方的商业秘密和提供的资料具有保密责任，不得随意外传、修改和作为其它用途。若出现一方泄密造成对方损失的，泄密方应向被泄密方承担赔偿责任。</w:t>
      </w:r>
    </w:p>
    <w:p w14:paraId="7DD96980">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（2）沟通义务：甲乙双方均有义务及时向对方通报工作进展情况，共同促进项目的顺利开展。</w:t>
      </w:r>
    </w:p>
    <w:p w14:paraId="174B3490">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（3）违约责任：本协议一经签署，甲乙双方均应全面履行本协议的全部义务。任何不履行本协议的一方，均应承担相应的违约责任。</w:t>
      </w:r>
    </w:p>
    <w:p w14:paraId="582E20FB">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lang w:val="en-US" w:eastAsia="zh-CN"/>
        </w:rPr>
        <w:t>10</w:t>
      </w:r>
      <w:r>
        <w:rPr>
          <w:rFonts w:hint="eastAsia" w:ascii="宋体" w:hAnsi="宋体" w:cs="宋体"/>
          <w:color w:val="000000"/>
          <w:spacing w:val="-4"/>
          <w:kern w:val="0"/>
        </w:rPr>
        <w:t>、合同生效和终止</w:t>
      </w:r>
    </w:p>
    <w:p w14:paraId="0FED900E">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（1）本合同自双方签字盖章之时起生效。</w:t>
      </w:r>
    </w:p>
    <w:p w14:paraId="5839BDC3">
      <w:pPr>
        <w:ind w:right="240" w:rightChars="100" w:firstLine="464" w:firstLineChars="200"/>
        <w:rPr>
          <w:rFonts w:ascii="宋体" w:hAnsi="宋体" w:cs="宋体"/>
          <w:color w:val="000000"/>
          <w:spacing w:val="-4"/>
          <w:kern w:val="0"/>
        </w:rPr>
      </w:pPr>
      <w:r>
        <w:rPr>
          <w:rFonts w:hint="eastAsia" w:ascii="宋体" w:hAnsi="宋体" w:cs="宋体"/>
          <w:color w:val="000000"/>
          <w:spacing w:val="-4"/>
          <w:kern w:val="0"/>
        </w:rPr>
        <w:t>（2）本合同未尽事宜，双方协商解决；履行中发生争议，甲乙双方应本着公平、公正、合理的原则及时协商解决，如未能达成一致，提交西安市仲裁委员会仲裁。</w:t>
      </w:r>
    </w:p>
    <w:p w14:paraId="60E5A1CF">
      <w:pPr>
        <w:tabs>
          <w:tab w:val="left" w:pos="5355"/>
        </w:tabs>
        <w:ind w:firstLine="464" w:firstLineChars="200"/>
        <w:rPr>
          <w:rFonts w:ascii="宋体"/>
        </w:rPr>
      </w:pPr>
      <w:r>
        <w:rPr>
          <w:rFonts w:hint="eastAsia" w:ascii="宋体" w:hAnsi="宋体" w:cs="宋体"/>
          <w:color w:val="000000"/>
          <w:spacing w:val="-4"/>
          <w:kern w:val="0"/>
          <w:lang w:val="en-US" w:eastAsia="zh-CN"/>
        </w:rPr>
        <w:t>11</w:t>
      </w:r>
      <w:r>
        <w:rPr>
          <w:rFonts w:hint="eastAsia" w:ascii="宋体" w:hAnsi="宋体" w:cs="宋体"/>
          <w:color w:val="000000"/>
          <w:spacing w:val="-4"/>
          <w:kern w:val="0"/>
        </w:rPr>
        <w:t>、本合同一式</w:t>
      </w:r>
      <w:r>
        <w:rPr>
          <w:rFonts w:hint="eastAsia" w:ascii="宋体" w:hAnsi="宋体" w:cs="宋体"/>
          <w:color w:val="000000"/>
          <w:spacing w:val="-4"/>
          <w:kern w:val="0"/>
          <w:u w:val="single"/>
        </w:rPr>
        <w:t xml:space="preserve"> 陆 </w:t>
      </w:r>
      <w:r>
        <w:rPr>
          <w:rFonts w:hint="eastAsia" w:ascii="宋体" w:hAnsi="宋体" w:cs="宋体"/>
          <w:color w:val="000000"/>
          <w:spacing w:val="-4"/>
          <w:kern w:val="0"/>
        </w:rPr>
        <w:t>份，甲方持</w:t>
      </w:r>
      <w:r>
        <w:rPr>
          <w:rFonts w:hint="eastAsia" w:ascii="宋体" w:hAnsi="宋体" w:cs="宋体"/>
          <w:color w:val="000000"/>
          <w:spacing w:val="-4"/>
          <w:kern w:val="0"/>
          <w:u w:val="single"/>
        </w:rPr>
        <w:t xml:space="preserve"> 叁 </w:t>
      </w:r>
      <w:r>
        <w:rPr>
          <w:rFonts w:hint="eastAsia" w:ascii="宋体" w:hAnsi="宋体" w:cs="宋体"/>
          <w:color w:val="000000"/>
          <w:spacing w:val="-4"/>
          <w:kern w:val="0"/>
        </w:rPr>
        <w:t>份，乙方持</w:t>
      </w:r>
      <w:r>
        <w:rPr>
          <w:rFonts w:hint="eastAsia" w:ascii="宋体" w:hAnsi="宋体" w:cs="宋体"/>
          <w:color w:val="000000"/>
          <w:spacing w:val="-4"/>
          <w:kern w:val="0"/>
          <w:u w:val="single"/>
        </w:rPr>
        <w:t xml:space="preserve"> 贰 </w:t>
      </w:r>
      <w:r>
        <w:rPr>
          <w:rFonts w:hint="eastAsia" w:ascii="宋体" w:hAnsi="宋体" w:cs="宋体"/>
          <w:color w:val="000000"/>
          <w:spacing w:val="-4"/>
          <w:kern w:val="0"/>
        </w:rPr>
        <w:t>份。采购代理机构备案</w:t>
      </w:r>
      <w:r>
        <w:rPr>
          <w:rFonts w:hint="eastAsia" w:ascii="宋体" w:hAnsi="宋体" w:cs="宋体"/>
          <w:color w:val="000000"/>
          <w:spacing w:val="-4"/>
          <w:kern w:val="0"/>
          <w:u w:val="single"/>
        </w:rPr>
        <w:t xml:space="preserve"> 壹 </w:t>
      </w:r>
      <w:r>
        <w:rPr>
          <w:rFonts w:hint="eastAsia" w:ascii="宋体" w:hAnsi="宋体" w:cs="宋体"/>
          <w:color w:val="000000"/>
          <w:spacing w:val="-4"/>
          <w:kern w:val="0"/>
        </w:rPr>
        <w:t>份。</w:t>
      </w:r>
      <w:r>
        <w:rPr>
          <w:rFonts w:ascii="Times New Roman" w:hAnsi="Times New Roman" w:eastAsia="仿宋"/>
          <w:kern w:val="0"/>
          <w:szCs w:val="24"/>
        </w:rPr>
        <w:t xml:space="preserve"> </w:t>
      </w:r>
    </w:p>
    <w:p w14:paraId="3D87538A">
      <w:pPr>
        <w:spacing w:line="384" w:lineRule="auto"/>
        <w:jc w:val="left"/>
        <w:rPr>
          <w:rFonts w:ascii="宋体" w:hAnsi="宋体"/>
          <w:b/>
        </w:rPr>
      </w:pPr>
    </w:p>
    <w:p w14:paraId="1B7B799E">
      <w:pPr>
        <w:spacing w:line="384" w:lineRule="auto"/>
        <w:jc w:val="left"/>
        <w:rPr>
          <w:rFonts w:ascii="宋体" w:hAnsi="宋体" w:cs="宋体"/>
          <w:sz w:val="21"/>
          <w:szCs w:val="21"/>
        </w:rPr>
      </w:pPr>
      <w:r>
        <w:rPr>
          <w:rFonts w:hint="eastAsia" w:ascii="宋体" w:hAnsi="宋体"/>
          <w:b/>
        </w:rPr>
        <w:t>备注：本合同只作为参考，具体合同内容以双方协商为准。</w:t>
      </w:r>
    </w:p>
    <w:p w14:paraId="7F01607C">
      <w:pPr>
        <w:pStyle w:val="21"/>
        <w:ind w:firstLine="241"/>
        <w:rPr>
          <w:b/>
          <w:bCs/>
          <w:sz w:val="24"/>
        </w:rPr>
      </w:pPr>
    </w:p>
    <w:p w14:paraId="38CE78EC">
      <w:pPr>
        <w:pStyle w:val="21"/>
        <w:ind w:firstLine="241"/>
        <w:rPr>
          <w:b/>
          <w:bCs/>
          <w:sz w:val="24"/>
        </w:rPr>
      </w:pPr>
    </w:p>
    <w:p w14:paraId="3245C6D2">
      <w:pPr>
        <w:pStyle w:val="21"/>
        <w:ind w:firstLine="241"/>
        <w:rPr>
          <w:b/>
          <w:bCs/>
          <w:sz w:val="24"/>
        </w:rPr>
      </w:pPr>
    </w:p>
    <w:p w14:paraId="007561D4">
      <w:pPr>
        <w:pStyle w:val="21"/>
        <w:ind w:firstLine="241"/>
        <w:rPr>
          <w:b/>
          <w:bCs/>
          <w:sz w:val="24"/>
        </w:rPr>
      </w:pPr>
    </w:p>
    <w:p w14:paraId="2E3C6F03">
      <w:pPr>
        <w:pStyle w:val="21"/>
        <w:ind w:firstLine="241"/>
        <w:rPr>
          <w:b/>
          <w:bCs/>
          <w:sz w:val="24"/>
        </w:rPr>
      </w:pPr>
    </w:p>
    <w:p w14:paraId="07B17815">
      <w:r>
        <w:rPr>
          <w:rFonts w:hint="eastAsia"/>
        </w:rPr>
        <w:br w:type="page"/>
      </w:r>
    </w:p>
    <w:p w14:paraId="6013D670">
      <w:pPr>
        <w:pStyle w:val="4"/>
        <w:rPr>
          <w:lang w:val="en-US"/>
        </w:rPr>
      </w:pPr>
      <w:bookmarkStart w:id="287" w:name="_Toc18509"/>
      <w:bookmarkStart w:id="288" w:name="_Toc11118"/>
      <w:r>
        <w:rPr>
          <w:rFonts w:hint="eastAsia"/>
          <w:lang w:val="en-US"/>
        </w:rPr>
        <w:t>第七章 供应商告知书</w:t>
      </w:r>
      <w:bookmarkEnd w:id="287"/>
      <w:bookmarkEnd w:id="288"/>
    </w:p>
    <w:p w14:paraId="08AAC3E4">
      <w:pPr>
        <w:spacing w:line="408" w:lineRule="auto"/>
      </w:pPr>
      <w:r>
        <w:t>各政府采购供应商：</w:t>
      </w:r>
    </w:p>
    <w:p w14:paraId="101AF095">
      <w:pPr>
        <w:spacing w:line="408" w:lineRule="auto"/>
      </w:pPr>
      <w:r>
        <w:t>    </w:t>
      </w:r>
      <w:r>
        <w:rPr>
          <w:rFonts w:hint="eastAsia"/>
        </w:rPr>
        <w:t xml:space="preserve">  </w:t>
      </w:r>
      <w:r>
        <w:t>我省新版政府采购网已于四月中旬正式上线运行，为进一步贯彻落实“放管服”改革要求，经研究，现就我省政府采购供应商注册登记有关事项通知如下：</w:t>
      </w:r>
    </w:p>
    <w:p w14:paraId="1F288C97">
      <w:pPr>
        <w:spacing w:line="408" w:lineRule="auto"/>
      </w:pPr>
      <w:r>
        <w:t>    </w:t>
      </w:r>
      <w:r>
        <w:rPr>
          <w:rFonts w:hint="eastAsia"/>
        </w:rPr>
        <w:t xml:space="preserve">  </w:t>
      </w:r>
      <w:r>
        <w:t>一、我省政府采购供应商注册登记工作自本通知印发之日起恢复办理。符合《政府采购法》第二十二条规定的合格供应商通过陕西省政府采购网（http://www.ccgp-shaanxi.gov.cn/）注册登记加入陕西省政府采购供应商库（以下简称供应商库）。</w:t>
      </w:r>
    </w:p>
    <w:p w14:paraId="0A823BEC">
      <w:pPr>
        <w:spacing w:line="408" w:lineRule="auto"/>
      </w:pPr>
      <w:r>
        <w:t xml:space="preserve">    </w:t>
      </w:r>
      <w:r>
        <w:rPr>
          <w:rFonts w:hint="eastAsia"/>
        </w:rPr>
        <w:t xml:space="preserve"> </w:t>
      </w:r>
      <w:r>
        <w:t>二、供应商符合以下情形的，应及时办理注册登记，并接受财政部门监督管理。     </w:t>
      </w:r>
    </w:p>
    <w:p w14:paraId="034B415D">
      <w:pPr>
        <w:spacing w:line="408" w:lineRule="auto"/>
      </w:pPr>
      <w:r>
        <w:t>    （一）政府采购中标或成交供应商；</w:t>
      </w:r>
    </w:p>
    <w:p w14:paraId="335B9864">
      <w:pPr>
        <w:spacing w:line="408" w:lineRule="auto"/>
      </w:pPr>
      <w:r>
        <w:t>    （二）政府采购协议供货、定点采购、批量集中采购的供应商；</w:t>
      </w:r>
    </w:p>
    <w:p w14:paraId="210D4029">
      <w:pPr>
        <w:spacing w:line="408" w:lineRule="auto"/>
      </w:pPr>
      <w:r>
        <w:t>   （三）参与网上政府采购活动的供应商。</w:t>
      </w:r>
    </w:p>
    <w:p w14:paraId="6C9073FB">
      <w:pPr>
        <w:spacing w:line="408" w:lineRule="auto"/>
      </w:pPr>
      <w:r>
        <w:t xml:space="preserve">   </w:t>
      </w:r>
      <w:r>
        <w:rPr>
          <w:rFonts w:hint="eastAsia"/>
        </w:rPr>
        <w:t xml:space="preserve">  </w:t>
      </w:r>
      <w:r>
        <w:t> 三、省财政厅负责供应商库的开发建设和管理，供应商入库实行注册登记制。供应商注册登记后，供应商资格在全省范围内有效，全省各级财政部门应当相互予以确认，并实现全省共享。</w:t>
      </w:r>
    </w:p>
    <w:p w14:paraId="18765609">
      <w:pPr>
        <w:spacing w:line="408" w:lineRule="auto"/>
      </w:pPr>
      <w:r>
        <w:t xml:space="preserve">    </w:t>
      </w:r>
      <w:r>
        <w:rPr>
          <w:rFonts w:hint="eastAsia"/>
        </w:rPr>
        <w:t xml:space="preserve">  </w:t>
      </w:r>
      <w:r>
        <w:t>四、已于2017年5月2日之前注册登记进入供应商库的供应商资格依然有效。</w:t>
      </w:r>
    </w:p>
    <w:p w14:paraId="0B7A606F">
      <w:pPr>
        <w:spacing w:line="408" w:lineRule="auto"/>
      </w:pPr>
      <w:r>
        <w:t>    </w:t>
      </w:r>
      <w:r>
        <w:rPr>
          <w:rFonts w:hint="eastAsia"/>
        </w:rPr>
        <w:t xml:space="preserve">  </w:t>
      </w:r>
      <w:r>
        <w:t>五、供应商注册登记入库程序：</w:t>
      </w:r>
    </w:p>
    <w:p w14:paraId="19EDB232">
      <w:pPr>
        <w:spacing w:line="408" w:lineRule="auto"/>
      </w:pPr>
      <w:r>
        <w:t>   （一）登陆陕西省政府采购网，自行注册并获取供应商用户名及密码。使用用户名和密码登录“供应商模块”，填写以下基本信息：</w:t>
      </w:r>
    </w:p>
    <w:p w14:paraId="48BBF698">
      <w:pPr>
        <w:spacing w:line="408" w:lineRule="auto"/>
      </w:pPr>
      <w:r>
        <w:t>   </w:t>
      </w:r>
      <w:r>
        <w:rPr>
          <w:rFonts w:hint="eastAsia"/>
        </w:rPr>
        <w:t xml:space="preserve">  </w:t>
      </w:r>
      <w:r>
        <w:t> 1.供应商基本信息；</w:t>
      </w:r>
    </w:p>
    <w:p w14:paraId="650E1B5C">
      <w:pPr>
        <w:spacing w:line="408" w:lineRule="auto"/>
      </w:pPr>
      <w:r>
        <w:t>    </w:t>
      </w:r>
      <w:r>
        <w:rPr>
          <w:rFonts w:hint="eastAsia"/>
        </w:rPr>
        <w:t xml:space="preserve">  </w:t>
      </w:r>
      <w:r>
        <w:t>2.出资人信息；</w:t>
      </w:r>
    </w:p>
    <w:p w14:paraId="1154B485">
      <w:pPr>
        <w:spacing w:line="408" w:lineRule="auto"/>
      </w:pPr>
      <w:r>
        <w:t>    </w:t>
      </w:r>
      <w:r>
        <w:rPr>
          <w:rFonts w:hint="eastAsia"/>
        </w:rPr>
        <w:t xml:space="preserve">  </w:t>
      </w:r>
      <w:r>
        <w:t>3.开户银行信息；</w:t>
      </w:r>
    </w:p>
    <w:p w14:paraId="1489D184">
      <w:pPr>
        <w:spacing w:line="408" w:lineRule="auto"/>
      </w:pPr>
      <w:r>
        <w:t>    </w:t>
      </w:r>
      <w:r>
        <w:rPr>
          <w:rFonts w:hint="eastAsia"/>
        </w:rPr>
        <w:t xml:space="preserve">  </w:t>
      </w:r>
      <w:r>
        <w:t>4.供应商其他信息；</w:t>
      </w:r>
    </w:p>
    <w:p w14:paraId="7B45AE17">
      <w:pPr>
        <w:spacing w:line="408" w:lineRule="auto"/>
      </w:pPr>
      <w:r>
        <w:t>    </w:t>
      </w:r>
      <w:r>
        <w:rPr>
          <w:rFonts w:hint="eastAsia"/>
        </w:rPr>
        <w:t xml:space="preserve">  </w:t>
      </w:r>
      <w:r>
        <w:t>5.供应商财务状况；</w:t>
      </w:r>
    </w:p>
    <w:p w14:paraId="3557B48E">
      <w:pPr>
        <w:spacing w:line="408" w:lineRule="auto"/>
      </w:pPr>
      <w:r>
        <w:t>   </w:t>
      </w:r>
      <w:r>
        <w:rPr>
          <w:rFonts w:hint="eastAsia"/>
        </w:rPr>
        <w:t xml:space="preserve">  </w:t>
      </w:r>
      <w:r>
        <w:t> 6.供应商主要业绩；</w:t>
      </w:r>
    </w:p>
    <w:p w14:paraId="4B48EE49">
      <w:pPr>
        <w:spacing w:line="408" w:lineRule="auto"/>
        <w:ind w:firstLine="480" w:firstLineChars="200"/>
      </w:pPr>
      <w:r>
        <w:t>7.供应商分支机构；</w:t>
      </w:r>
    </w:p>
    <w:p w14:paraId="3204289D">
      <w:pPr>
        <w:spacing w:line="408" w:lineRule="auto"/>
        <w:ind w:firstLine="480" w:firstLineChars="200"/>
      </w:pPr>
      <w:r>
        <w:t>8.供应商介绍资料。</w:t>
      </w:r>
    </w:p>
    <w:p w14:paraId="7E6296FB">
      <w:pPr>
        <w:spacing w:line="408" w:lineRule="auto"/>
      </w:pPr>
      <w:r>
        <w:t>    （二）填写基本信息后，应同时在线提交以下材料扫描件：</w:t>
      </w:r>
    </w:p>
    <w:p w14:paraId="04E8B265">
      <w:pPr>
        <w:spacing w:line="408" w:lineRule="auto"/>
      </w:pPr>
      <w:r>
        <w:t>    </w:t>
      </w:r>
      <w:r>
        <w:rPr>
          <w:rFonts w:hint="eastAsia"/>
        </w:rPr>
        <w:t xml:space="preserve">  </w:t>
      </w:r>
      <w:r>
        <w:t>1.企业法人营业执照（或事业等其他法人证书）；</w:t>
      </w:r>
    </w:p>
    <w:p w14:paraId="152C44C7">
      <w:pPr>
        <w:spacing w:line="408" w:lineRule="auto"/>
      </w:pPr>
      <w:r>
        <w:t>    </w:t>
      </w:r>
      <w:r>
        <w:rPr>
          <w:rFonts w:hint="eastAsia"/>
        </w:rPr>
        <w:t xml:space="preserve">  </w:t>
      </w:r>
      <w:r>
        <w:t>2.税务登记证；</w:t>
      </w:r>
    </w:p>
    <w:p w14:paraId="0ADCED52">
      <w:pPr>
        <w:spacing w:line="408" w:lineRule="auto"/>
      </w:pPr>
      <w:r>
        <w:t>   </w:t>
      </w:r>
      <w:r>
        <w:rPr>
          <w:rFonts w:hint="eastAsia"/>
        </w:rPr>
        <w:t xml:space="preserve"> </w:t>
      </w:r>
      <w:r>
        <w:t> </w:t>
      </w:r>
      <w:r>
        <w:rPr>
          <w:rFonts w:hint="eastAsia"/>
        </w:rPr>
        <w:t xml:space="preserve"> </w:t>
      </w:r>
      <w:r>
        <w:t>3.社会保险登记证；</w:t>
      </w:r>
    </w:p>
    <w:p w14:paraId="6B7AA92D">
      <w:pPr>
        <w:spacing w:line="408" w:lineRule="auto"/>
      </w:pPr>
      <w:r>
        <w:t>   </w:t>
      </w:r>
      <w:r>
        <w:rPr>
          <w:rFonts w:hint="eastAsia"/>
        </w:rPr>
        <w:t xml:space="preserve">  </w:t>
      </w:r>
      <w:r>
        <w:t> 4.统一社会信用代码和法定代表人身份证；</w:t>
      </w:r>
    </w:p>
    <w:p w14:paraId="3AEA1951">
      <w:pPr>
        <w:spacing w:line="408" w:lineRule="auto"/>
      </w:pPr>
      <w:r>
        <w:t>   </w:t>
      </w:r>
      <w:r>
        <w:rPr>
          <w:rFonts w:hint="eastAsia"/>
        </w:rPr>
        <w:t xml:space="preserve"> </w:t>
      </w:r>
      <w:r>
        <w:t> </w:t>
      </w:r>
      <w:r>
        <w:rPr>
          <w:rFonts w:hint="eastAsia"/>
        </w:rPr>
        <w:t xml:space="preserve"> </w:t>
      </w:r>
      <w:r>
        <w:t>5.最近年度的资产负债表、损益表和验资（出资）报告；</w:t>
      </w:r>
    </w:p>
    <w:p w14:paraId="0DD7C734">
      <w:pPr>
        <w:spacing w:line="408" w:lineRule="auto"/>
      </w:pPr>
      <w:r>
        <w:t>    </w:t>
      </w:r>
      <w:r>
        <w:rPr>
          <w:rFonts w:hint="eastAsia"/>
        </w:rPr>
        <w:t xml:space="preserve">  </w:t>
      </w:r>
      <w:r>
        <w:t>6.特许生产、经营或安全卫生许可，特定技术或业务资质，IS0质量和环保管理认证，品牌授权代理等有助于证明其经营和管理能力的证书。</w:t>
      </w:r>
    </w:p>
    <w:p w14:paraId="73BAA80A">
      <w:pPr>
        <w:spacing w:line="408" w:lineRule="auto"/>
      </w:pPr>
      <w:r>
        <w:t>     （三）供应商填报信息并提交后，供应商的基本信息将通过陕西省政府采购网进行公示，公示期为5个工作日。公示期内无异议的，公示期满后自动加入供应商库。</w:t>
      </w:r>
    </w:p>
    <w:p w14:paraId="6A262AED">
      <w:pPr>
        <w:spacing w:line="408" w:lineRule="auto"/>
      </w:pPr>
      <w:r>
        <w:t>     </w:t>
      </w:r>
      <w:r>
        <w:rPr>
          <w:rFonts w:hint="eastAsia"/>
        </w:rPr>
        <w:t xml:space="preserve">  </w:t>
      </w:r>
      <w:r>
        <w:t>六、入库供应商信息由各供应商进行日常维护，相关信息发生变更的，应及时进行更新和完善，以确保供应商库中的相关信息全面、真实、准确和有效。各供应商对其注册登记信息和所提供资料的真实性、合法性、有效性负责，并承担相应的法律责任。</w:t>
      </w:r>
    </w:p>
    <w:p w14:paraId="19069315">
      <w:pPr>
        <w:spacing w:line="408" w:lineRule="auto"/>
      </w:pPr>
      <w:r>
        <w:t>    </w:t>
      </w:r>
      <w:r>
        <w:rPr>
          <w:rFonts w:hint="eastAsia"/>
        </w:rPr>
        <w:t xml:space="preserve">  </w:t>
      </w:r>
      <w:r>
        <w:t>供应商注册登记咨询电话：029-96702-7   87611761。</w:t>
      </w:r>
    </w:p>
    <w:p w14:paraId="685B33DB">
      <w:pPr>
        <w:spacing w:line="408" w:lineRule="auto"/>
      </w:pPr>
      <w:r>
        <w:t> </w:t>
      </w:r>
    </w:p>
    <w:p w14:paraId="5B0F1EA8">
      <w:pPr>
        <w:spacing w:line="408" w:lineRule="auto"/>
      </w:pPr>
      <w:r>
        <w:t>                            </w:t>
      </w:r>
    </w:p>
    <w:p w14:paraId="05A35570">
      <w:pPr>
        <w:spacing w:line="408" w:lineRule="auto"/>
        <w:ind w:firstLine="7440" w:firstLineChars="3100"/>
      </w:pPr>
      <w:r>
        <w:t>陕西省财政厅</w:t>
      </w:r>
    </w:p>
    <w:p w14:paraId="4398264D">
      <w:pPr>
        <w:spacing w:line="408" w:lineRule="auto"/>
        <w:ind w:firstLine="7200" w:firstLineChars="3000"/>
      </w:pPr>
      <w:r>
        <w:t>2018年12月26日</w:t>
      </w:r>
    </w:p>
    <w:p w14:paraId="0CB2507E"/>
    <w:p w14:paraId="53395637"/>
    <w:p w14:paraId="79AC9E88"/>
    <w:p w14:paraId="5FDACE72"/>
    <w:p w14:paraId="7C68C23D">
      <w:pPr>
        <w:pStyle w:val="21"/>
        <w:ind w:firstLine="241"/>
        <w:rPr>
          <w:b/>
          <w:bCs/>
          <w:sz w:val="24"/>
        </w:rPr>
      </w:pPr>
    </w:p>
    <w:p w14:paraId="60390710">
      <w:pPr>
        <w:pStyle w:val="21"/>
        <w:ind w:firstLine="241"/>
        <w:rPr>
          <w:b/>
          <w:bCs/>
          <w:sz w:val="24"/>
        </w:rPr>
      </w:pPr>
    </w:p>
    <w:p w14:paraId="432E75C9">
      <w:pPr>
        <w:pStyle w:val="21"/>
        <w:ind w:firstLine="241"/>
        <w:rPr>
          <w:b/>
          <w:bCs/>
          <w:sz w:val="24"/>
        </w:rPr>
      </w:pPr>
    </w:p>
    <w:p w14:paraId="08BF5256">
      <w:pPr>
        <w:pStyle w:val="21"/>
        <w:ind w:firstLine="241"/>
        <w:rPr>
          <w:b/>
          <w:bCs/>
          <w:sz w:val="24"/>
        </w:rPr>
      </w:pPr>
    </w:p>
    <w:p w14:paraId="086A62C3">
      <w:pPr>
        <w:pStyle w:val="21"/>
        <w:ind w:firstLine="241"/>
        <w:rPr>
          <w:b/>
          <w:bCs/>
          <w:sz w:val="24"/>
        </w:rPr>
      </w:pPr>
    </w:p>
    <w:p w14:paraId="3C7F9C7B">
      <w:pPr>
        <w:pStyle w:val="21"/>
        <w:ind w:firstLine="241"/>
        <w:rPr>
          <w:b/>
          <w:bCs/>
          <w:sz w:val="24"/>
        </w:rPr>
      </w:pPr>
    </w:p>
    <w:bookmarkEnd w:id="280"/>
    <w:p w14:paraId="0402EF5B">
      <w:pPr>
        <w:pStyle w:val="3"/>
        <w:rPr>
          <w:sz w:val="28"/>
          <w:szCs w:val="16"/>
        </w:rPr>
      </w:pPr>
      <w:bookmarkStart w:id="289" w:name="_Toc31536"/>
      <w:bookmarkStart w:id="290" w:name="_Toc24294"/>
      <w:bookmarkStart w:id="291" w:name="_Toc5468"/>
      <w:r>
        <w:rPr>
          <w:rFonts w:hint="eastAsia"/>
        </w:rPr>
        <w:t>第二部分 响应文件格式</w:t>
      </w:r>
      <w:bookmarkEnd w:id="289"/>
      <w:bookmarkEnd w:id="290"/>
      <w:bookmarkEnd w:id="291"/>
    </w:p>
    <w:p w14:paraId="468FDE5E">
      <w:pPr>
        <w:spacing w:line="480" w:lineRule="auto"/>
        <w:ind w:firstLine="480" w:firstLineChars="200"/>
        <w:jc w:val="left"/>
      </w:pPr>
      <w:r>
        <w:rPr>
          <w:rFonts w:hint="eastAsia"/>
        </w:rPr>
        <w:t>供应商</w:t>
      </w:r>
      <w:r>
        <w:rPr>
          <w:rFonts w:hint="eastAsia"/>
          <w:lang w:val="zh-CN"/>
        </w:rPr>
        <w:t>应严格按照本格式要求编制</w:t>
      </w:r>
      <w:r>
        <w:rPr>
          <w:rFonts w:hint="eastAsia"/>
        </w:rPr>
        <w:t>响应文件</w:t>
      </w:r>
      <w:r>
        <w:rPr>
          <w:rFonts w:hint="eastAsia"/>
          <w:lang w:val="zh-CN"/>
        </w:rPr>
        <w:t>，</w:t>
      </w:r>
      <w:r>
        <w:rPr>
          <w:rFonts w:hint="eastAsia"/>
        </w:rPr>
        <w:t>编制响应文件前，请详细阅读磋商文件，理解文件中的每一项要求。全部编制完成，</w:t>
      </w:r>
      <w:r>
        <w:rPr>
          <w:rFonts w:hint="eastAsia"/>
          <w:lang w:val="zh-CN"/>
        </w:rPr>
        <w:t>编制相应页码，</w:t>
      </w:r>
      <w:r>
        <w:rPr>
          <w:rFonts w:hint="eastAsia"/>
        </w:rPr>
        <w:t>并加盖公章后，</w:t>
      </w:r>
      <w:r>
        <w:rPr>
          <w:rFonts w:hint="eastAsia"/>
          <w:lang w:val="zh-CN"/>
        </w:rPr>
        <w:t>胶装成册，按规定分别封装（每一项内容必须在目录中注明具体页码，便于</w:t>
      </w:r>
      <w:r>
        <w:rPr>
          <w:rFonts w:hint="eastAsia"/>
        </w:rPr>
        <w:t>磋商小组</w:t>
      </w:r>
      <w:r>
        <w:rPr>
          <w:rFonts w:hint="eastAsia"/>
          <w:lang w:val="zh-CN"/>
        </w:rPr>
        <w:t>评审）。</w:t>
      </w:r>
    </w:p>
    <w:p w14:paraId="2AA51864"/>
    <w:p w14:paraId="5BC819E3">
      <w:pPr>
        <w:jc w:val="center"/>
        <w:rPr>
          <w:b/>
          <w:sz w:val="28"/>
          <w:szCs w:val="16"/>
        </w:rPr>
      </w:pPr>
      <w:r>
        <w:rPr>
          <w:rFonts w:hint="eastAsia"/>
          <w:b/>
          <w:sz w:val="28"/>
          <w:szCs w:val="16"/>
        </w:rPr>
        <w:br w:type="page"/>
      </w:r>
    </w:p>
    <w:p w14:paraId="62CD6355">
      <w:pPr>
        <w:jc w:val="center"/>
        <w:rPr>
          <w:b/>
          <w:sz w:val="28"/>
          <w:szCs w:val="16"/>
        </w:rPr>
      </w:pPr>
    </w:p>
    <w:p w14:paraId="2FC64E79">
      <w:pPr>
        <w:rPr>
          <w:rFonts w:hint="eastAsia" w:asciiTheme="majorEastAsia" w:hAnsiTheme="majorEastAsia" w:eastAsiaTheme="majorEastAsia" w:cstheme="majorEastAsia"/>
          <w:b/>
          <w:w w:val="120"/>
          <w:sz w:val="28"/>
          <w:szCs w:val="28"/>
          <w:lang w:eastAsia="zh-CN"/>
        </w:rPr>
      </w:pPr>
      <w:r>
        <w:rPr>
          <w:rFonts w:hint="eastAsia" w:asciiTheme="majorEastAsia" w:hAnsiTheme="majorEastAsia" w:eastAsiaTheme="majorEastAsia" w:cstheme="majorEastAsia"/>
          <w:b/>
          <w:bCs/>
          <w:sz w:val="28"/>
          <w:szCs w:val="28"/>
        </w:rPr>
        <w:t xml:space="preserve">项目编号： </w:t>
      </w:r>
      <w:r>
        <w:rPr>
          <w:rFonts w:hint="eastAsia" w:asciiTheme="majorEastAsia" w:hAnsiTheme="majorEastAsia" w:eastAsiaTheme="majorEastAsia" w:cstheme="majorEastAsia"/>
          <w:b/>
          <w:bCs/>
          <w:sz w:val="28"/>
          <w:szCs w:val="28"/>
          <w:lang w:eastAsia="zh-CN"/>
        </w:rPr>
        <w:t>SXYZ2026ZB-SJK-0702.1B1</w:t>
      </w:r>
    </w:p>
    <w:p w14:paraId="559D2934">
      <w:pPr>
        <w:adjustRightInd w:val="0"/>
        <w:snapToGrid w:val="0"/>
        <w:jc w:val="left"/>
        <w:rPr>
          <w:rFonts w:ascii="宋体" w:cs="宋体"/>
          <w:bCs/>
          <w:spacing w:val="-34"/>
          <w:w w:val="120"/>
          <w:sz w:val="34"/>
        </w:rPr>
      </w:pPr>
    </w:p>
    <w:p w14:paraId="13D4F228">
      <w:pPr>
        <w:snapToGrid w:val="0"/>
        <w:spacing w:line="480" w:lineRule="auto"/>
        <w:ind w:firstLine="674" w:firstLineChars="200"/>
        <w:jc w:val="center"/>
        <w:rPr>
          <w:rFonts w:ascii="宋体" w:cs="宋体"/>
          <w:b/>
          <w:bCs/>
          <w:sz w:val="52"/>
          <w:szCs w:val="52"/>
        </w:rPr>
      </w:pPr>
      <w:r>
        <w:rPr>
          <w:rFonts w:hint="eastAsia" w:asciiTheme="majorEastAsia" w:hAnsiTheme="majorEastAsia" w:eastAsiaTheme="majorEastAsia" w:cstheme="majorEastAsia"/>
          <w:b/>
          <w:w w:val="120"/>
          <w:sz w:val="28"/>
          <w:szCs w:val="28"/>
        </w:rPr>
        <w:t xml:space="preserve">                                        </w:t>
      </w:r>
      <w:r>
        <w:rPr>
          <w:rFonts w:hint="eastAsia" w:asciiTheme="majorEastAsia" w:hAnsiTheme="majorEastAsia" w:eastAsiaTheme="majorEastAsia" w:cstheme="majorEastAsia"/>
          <w:b/>
          <w:bCs/>
          <w:sz w:val="28"/>
          <w:szCs w:val="28"/>
        </w:rPr>
        <w:t>（正本或副本）</w:t>
      </w:r>
    </w:p>
    <w:p w14:paraId="6D884EEB">
      <w:pPr>
        <w:snapToGrid w:val="0"/>
        <w:spacing w:line="480" w:lineRule="auto"/>
        <w:jc w:val="center"/>
        <w:rPr>
          <w:b/>
          <w:bCs/>
          <w:sz w:val="32"/>
          <w:szCs w:val="32"/>
        </w:rPr>
      </w:pPr>
    </w:p>
    <w:p w14:paraId="54CDB394">
      <w:pPr>
        <w:snapToGrid w:val="0"/>
        <w:spacing w:line="480" w:lineRule="auto"/>
        <w:jc w:val="center"/>
        <w:rPr>
          <w:b/>
          <w:bCs/>
          <w:sz w:val="32"/>
          <w:szCs w:val="32"/>
        </w:rPr>
      </w:pPr>
    </w:p>
    <w:p w14:paraId="0F00F15B">
      <w:pPr>
        <w:snapToGrid w:val="0"/>
        <w:spacing w:line="480" w:lineRule="auto"/>
        <w:jc w:val="center"/>
        <w:rPr>
          <w:b/>
          <w:bCs/>
          <w:sz w:val="36"/>
          <w:szCs w:val="36"/>
        </w:rPr>
      </w:pPr>
      <w:r>
        <w:rPr>
          <w:rFonts w:hint="eastAsia"/>
          <w:b/>
          <w:bCs/>
          <w:sz w:val="36"/>
          <w:szCs w:val="36"/>
          <w:lang w:eastAsia="zh-CN"/>
        </w:rPr>
        <w:t>陕西省疾病预防控制中心2026年职工体检服务（二次）项目</w:t>
      </w:r>
      <w:r>
        <w:rPr>
          <w:rFonts w:hint="eastAsia"/>
          <w:b/>
          <w:bCs/>
          <w:sz w:val="36"/>
          <w:szCs w:val="36"/>
        </w:rPr>
        <w:t xml:space="preserve"> </w:t>
      </w:r>
    </w:p>
    <w:p w14:paraId="77A03B77">
      <w:pPr>
        <w:snapToGrid w:val="0"/>
        <w:spacing w:line="480" w:lineRule="auto"/>
        <w:jc w:val="center"/>
        <w:rPr>
          <w:rFonts w:ascii="宋体" w:cs="宋体"/>
          <w:b/>
          <w:bCs/>
          <w:sz w:val="36"/>
          <w:szCs w:val="36"/>
        </w:rPr>
      </w:pPr>
      <w:r>
        <w:rPr>
          <w:rFonts w:hint="eastAsia" w:ascii="宋体" w:hAnsi="宋体" w:cs="宋体"/>
          <w:b/>
          <w:bCs/>
          <w:sz w:val="36"/>
          <w:szCs w:val="36"/>
        </w:rPr>
        <w:t>竞争性磋商响应文件</w:t>
      </w:r>
    </w:p>
    <w:p w14:paraId="08661F0C">
      <w:pPr>
        <w:snapToGrid w:val="0"/>
        <w:spacing w:line="480" w:lineRule="auto"/>
        <w:ind w:firstLine="640" w:firstLineChars="200"/>
        <w:jc w:val="left"/>
        <w:rPr>
          <w:rFonts w:ascii="宋体" w:cs="宋体"/>
          <w:sz w:val="32"/>
          <w:szCs w:val="32"/>
          <w:lang w:val="zh-CN"/>
        </w:rPr>
      </w:pPr>
    </w:p>
    <w:p w14:paraId="3E3FCF59">
      <w:pPr>
        <w:rPr>
          <w:lang w:val="zh-CN"/>
        </w:rPr>
      </w:pPr>
    </w:p>
    <w:p w14:paraId="0D551967">
      <w:pPr>
        <w:rPr>
          <w:rFonts w:ascii="宋体" w:cs="宋体"/>
          <w:sz w:val="32"/>
          <w:szCs w:val="32"/>
          <w:lang w:val="zh-CN"/>
        </w:rPr>
      </w:pPr>
    </w:p>
    <w:p w14:paraId="307ACF27">
      <w:pPr>
        <w:rPr>
          <w:lang w:val="zh-CN"/>
        </w:rPr>
      </w:pPr>
    </w:p>
    <w:p w14:paraId="32F41C6E">
      <w:pPr>
        <w:rPr>
          <w:lang w:val="zh-CN"/>
        </w:rPr>
      </w:pPr>
    </w:p>
    <w:p w14:paraId="3EC3975B">
      <w:pPr>
        <w:rPr>
          <w:lang w:val="zh-CN"/>
        </w:rPr>
      </w:pPr>
    </w:p>
    <w:p w14:paraId="71BABE17">
      <w:pPr>
        <w:rPr>
          <w:lang w:val="zh-CN"/>
        </w:rPr>
      </w:pPr>
    </w:p>
    <w:p w14:paraId="40A90722">
      <w:pPr>
        <w:snapToGrid w:val="0"/>
        <w:spacing w:line="480" w:lineRule="auto"/>
        <w:ind w:firstLine="2400" w:firstLineChars="800"/>
        <w:rPr>
          <w:rFonts w:ascii="宋体" w:cs="宋体"/>
          <w:sz w:val="30"/>
          <w:szCs w:val="30"/>
          <w:u w:val="single"/>
        </w:rPr>
      </w:pPr>
      <w:r>
        <w:rPr>
          <w:rFonts w:hint="eastAsia" w:ascii="宋体" w:hAnsi="宋体" w:cs="宋体"/>
          <w:sz w:val="30"/>
          <w:szCs w:val="30"/>
          <w:lang w:val="zh-CN"/>
        </w:rPr>
        <w:t>供</w:t>
      </w:r>
      <w:r>
        <w:rPr>
          <w:rFonts w:hint="eastAsia" w:ascii="宋体" w:hAnsi="宋体" w:cs="宋体"/>
          <w:sz w:val="30"/>
          <w:szCs w:val="30"/>
        </w:rPr>
        <w:t xml:space="preserve">  </w:t>
      </w:r>
      <w:r>
        <w:rPr>
          <w:rFonts w:hint="eastAsia" w:ascii="宋体" w:hAnsi="宋体" w:cs="宋体"/>
          <w:sz w:val="30"/>
          <w:szCs w:val="30"/>
          <w:lang w:val="zh-CN"/>
        </w:rPr>
        <w:t>应</w:t>
      </w:r>
      <w:r>
        <w:rPr>
          <w:rFonts w:hint="eastAsia" w:ascii="宋体" w:hAnsi="宋体" w:cs="宋体"/>
          <w:sz w:val="30"/>
          <w:szCs w:val="30"/>
        </w:rPr>
        <w:t xml:space="preserve">  </w:t>
      </w:r>
      <w:r>
        <w:rPr>
          <w:rFonts w:hint="eastAsia" w:ascii="宋体" w:hAnsi="宋体" w:cs="宋体"/>
          <w:sz w:val="30"/>
          <w:szCs w:val="30"/>
          <w:lang w:val="zh-CN"/>
        </w:rPr>
        <w:t>商：</w:t>
      </w:r>
      <w:r>
        <w:rPr>
          <w:rFonts w:hint="eastAsia" w:ascii="宋体" w:hAnsi="宋体" w:cs="宋体"/>
          <w:sz w:val="30"/>
          <w:szCs w:val="30"/>
          <w:u w:val="single"/>
          <w:lang w:val="zh-CN"/>
        </w:rPr>
        <w:t>（单位名称及公章）</w:t>
      </w:r>
    </w:p>
    <w:p w14:paraId="4FC8C662">
      <w:pPr>
        <w:snapToGrid w:val="0"/>
        <w:spacing w:line="480" w:lineRule="auto"/>
        <w:ind w:firstLine="2400" w:firstLineChars="800"/>
        <w:jc w:val="left"/>
        <w:rPr>
          <w:rFonts w:ascii="宋体" w:hAnsi="宋体" w:cs="宋体"/>
          <w:sz w:val="30"/>
          <w:szCs w:val="30"/>
        </w:rPr>
      </w:pPr>
      <w:r>
        <w:rPr>
          <w:rFonts w:hint="eastAsia" w:ascii="宋体" w:hAnsi="宋体" w:cs="宋体"/>
          <w:sz w:val="30"/>
          <w:szCs w:val="30"/>
        </w:rPr>
        <w:t>法定代表人：</w:t>
      </w:r>
      <w:r>
        <w:rPr>
          <w:rFonts w:hint="eastAsia" w:ascii="宋体" w:hAnsi="宋体" w:cs="宋体"/>
          <w:sz w:val="30"/>
          <w:szCs w:val="30"/>
          <w:u w:val="single"/>
        </w:rPr>
        <w:t xml:space="preserve">  </w:t>
      </w:r>
      <w:r>
        <w:rPr>
          <w:rFonts w:hint="eastAsia" w:ascii="宋体" w:hAnsi="宋体" w:cs="宋体"/>
          <w:sz w:val="30"/>
          <w:szCs w:val="30"/>
          <w:u w:val="single"/>
          <w:lang w:val="zh-CN"/>
        </w:rPr>
        <w:t>（</w:t>
      </w:r>
      <w:r>
        <w:rPr>
          <w:rFonts w:hint="eastAsia" w:ascii="宋体" w:hAnsi="宋体" w:cs="宋体"/>
          <w:sz w:val="30"/>
          <w:szCs w:val="30"/>
          <w:u w:val="single"/>
        </w:rPr>
        <w:t>签字或盖</w:t>
      </w:r>
      <w:r>
        <w:rPr>
          <w:rFonts w:hint="eastAsia" w:ascii="宋体" w:hAnsi="宋体" w:cs="宋体"/>
          <w:sz w:val="30"/>
          <w:szCs w:val="30"/>
          <w:u w:val="single"/>
          <w:lang w:val="zh-CN"/>
        </w:rPr>
        <w:t>章）</w:t>
      </w:r>
      <w:r>
        <w:rPr>
          <w:rFonts w:hint="eastAsia" w:ascii="宋体" w:hAnsi="宋体" w:cs="宋体"/>
          <w:sz w:val="30"/>
          <w:szCs w:val="30"/>
          <w:u w:val="single"/>
        </w:rPr>
        <w:t xml:space="preserve">  </w:t>
      </w:r>
    </w:p>
    <w:p w14:paraId="3E2F7FC8">
      <w:pPr>
        <w:snapToGrid w:val="0"/>
        <w:spacing w:line="480" w:lineRule="auto"/>
        <w:ind w:firstLine="2400" w:firstLineChars="800"/>
        <w:jc w:val="left"/>
        <w:rPr>
          <w:rFonts w:ascii="宋体" w:cs="宋体"/>
          <w:sz w:val="30"/>
          <w:szCs w:val="30"/>
          <w:u w:val="single"/>
        </w:rPr>
      </w:pPr>
      <w:r>
        <w:rPr>
          <w:rFonts w:hint="eastAsia" w:ascii="宋体" w:hAnsi="宋体" w:cs="宋体"/>
          <w:sz w:val="30"/>
          <w:szCs w:val="30"/>
        </w:rPr>
        <w:t>日</w:t>
      </w:r>
      <w:r>
        <w:rPr>
          <w:rFonts w:ascii="宋体" w:hAnsi="宋体" w:cs="宋体"/>
          <w:sz w:val="30"/>
          <w:szCs w:val="30"/>
        </w:rPr>
        <w:t xml:space="preserve">  </w:t>
      </w:r>
      <w:r>
        <w:rPr>
          <w:rFonts w:hint="eastAsia" w:ascii="宋体" w:hAnsi="宋体" w:cs="宋体"/>
          <w:sz w:val="30"/>
          <w:szCs w:val="30"/>
        </w:rPr>
        <w:t xml:space="preserve">    期</w:t>
      </w:r>
      <w:r>
        <w:rPr>
          <w:rFonts w:hint="eastAsia" w:ascii="宋体" w:hAnsi="宋体" w:cs="宋体"/>
          <w:sz w:val="30"/>
          <w:szCs w:val="30"/>
          <w:lang w:val="zh-CN"/>
        </w:rPr>
        <w:t>：</w:t>
      </w:r>
      <w:r>
        <w:rPr>
          <w:rFonts w:ascii="宋体" w:hAnsi="宋体" w:cs="宋体"/>
          <w:sz w:val="30"/>
          <w:szCs w:val="30"/>
          <w:u w:val="single"/>
        </w:rPr>
        <w:t xml:space="preserve">                 </w:t>
      </w:r>
      <w:r>
        <w:rPr>
          <w:rFonts w:hint="eastAsia" w:ascii="宋体" w:hAnsi="宋体" w:cs="宋体"/>
          <w:sz w:val="30"/>
          <w:szCs w:val="30"/>
          <w:u w:val="single"/>
        </w:rPr>
        <w:t xml:space="preserve"> </w:t>
      </w:r>
    </w:p>
    <w:p w14:paraId="34B4710D">
      <w:r>
        <w:rPr>
          <w:rFonts w:hint="eastAsia"/>
        </w:rPr>
        <w:br w:type="page"/>
      </w:r>
    </w:p>
    <w:p w14:paraId="1EEC4877">
      <w:pPr>
        <w:pStyle w:val="16"/>
        <w:tabs>
          <w:tab w:val="right" w:leader="dot" w:pos="9746"/>
        </w:tabs>
        <w:jc w:val="center"/>
        <w:rPr>
          <w:b/>
          <w:bCs/>
          <w:sz w:val="28"/>
          <w:szCs w:val="28"/>
        </w:rPr>
      </w:pPr>
    </w:p>
    <w:p w14:paraId="241F2395">
      <w:pPr>
        <w:pStyle w:val="16"/>
        <w:tabs>
          <w:tab w:val="right" w:leader="dot" w:pos="9746"/>
        </w:tabs>
        <w:jc w:val="center"/>
        <w:rPr>
          <w:b/>
          <w:bCs/>
          <w:sz w:val="28"/>
          <w:szCs w:val="28"/>
        </w:rPr>
      </w:pPr>
      <w:r>
        <w:rPr>
          <w:rFonts w:hint="eastAsia"/>
          <w:b/>
          <w:bCs/>
          <w:sz w:val="28"/>
          <w:szCs w:val="28"/>
        </w:rPr>
        <w:t>目</w:t>
      </w:r>
      <w:r>
        <w:rPr>
          <w:b/>
          <w:bCs/>
          <w:sz w:val="28"/>
          <w:szCs w:val="28"/>
        </w:rPr>
        <w:t xml:space="preserve">  </w:t>
      </w:r>
      <w:r>
        <w:rPr>
          <w:rFonts w:hint="eastAsia"/>
          <w:b/>
          <w:bCs/>
          <w:sz w:val="28"/>
          <w:szCs w:val="28"/>
        </w:rPr>
        <w:t>录</w:t>
      </w:r>
    </w:p>
    <w:p w14:paraId="3A08A96C"/>
    <w:p w14:paraId="0E70E585">
      <w:pPr>
        <w:spacing w:line="480" w:lineRule="auto"/>
        <w:ind w:firstLine="1200" w:firstLineChars="500"/>
        <w:jc w:val="left"/>
        <w:rPr>
          <w:szCs w:val="24"/>
        </w:rPr>
      </w:pPr>
      <w:r>
        <w:rPr>
          <w:rFonts w:hint="eastAsia"/>
          <w:szCs w:val="24"/>
        </w:rPr>
        <w:t>第一章  磋商响应函…………………………………………第几页</w:t>
      </w:r>
    </w:p>
    <w:p w14:paraId="7B6EF039">
      <w:pPr>
        <w:spacing w:line="480" w:lineRule="auto"/>
        <w:ind w:firstLine="1200" w:firstLineChars="500"/>
        <w:jc w:val="left"/>
        <w:rPr>
          <w:szCs w:val="24"/>
        </w:rPr>
      </w:pPr>
      <w:r>
        <w:rPr>
          <w:rFonts w:hint="eastAsia"/>
          <w:szCs w:val="24"/>
        </w:rPr>
        <w:t>第二章  报价表………………………………………………第几页</w:t>
      </w:r>
    </w:p>
    <w:p w14:paraId="4A17A022">
      <w:pPr>
        <w:spacing w:line="480" w:lineRule="auto"/>
        <w:ind w:firstLine="1200" w:firstLineChars="500"/>
        <w:jc w:val="left"/>
        <w:rPr>
          <w:szCs w:val="24"/>
        </w:rPr>
      </w:pPr>
      <w:r>
        <w:rPr>
          <w:rFonts w:hint="eastAsia"/>
          <w:szCs w:val="24"/>
        </w:rPr>
        <w:t>第三章  供应商资质证明……………………………………第几页</w:t>
      </w:r>
    </w:p>
    <w:p w14:paraId="05A78CD7">
      <w:pPr>
        <w:spacing w:line="480" w:lineRule="auto"/>
        <w:ind w:firstLine="1200" w:firstLineChars="500"/>
      </w:pPr>
      <w:r>
        <w:rPr>
          <w:rFonts w:hint="eastAsia"/>
          <w:szCs w:val="24"/>
        </w:rPr>
        <w:t>第四章</w:t>
      </w:r>
      <w:r>
        <w:rPr>
          <w:rFonts w:hint="eastAsia"/>
        </w:rPr>
        <w:t xml:space="preserve">  商务与</w:t>
      </w:r>
      <w:r>
        <w:rPr>
          <w:rFonts w:hint="eastAsia"/>
          <w:lang w:val="en-US" w:eastAsia="zh-CN"/>
        </w:rPr>
        <w:t>服务</w:t>
      </w:r>
      <w:r>
        <w:rPr>
          <w:rFonts w:hint="eastAsia"/>
        </w:rPr>
        <w:t>响应表</w:t>
      </w:r>
      <w:r>
        <w:rPr>
          <w:rFonts w:hint="eastAsia"/>
          <w:szCs w:val="24"/>
        </w:rPr>
        <w:t>…………………………………第几页</w:t>
      </w:r>
    </w:p>
    <w:p w14:paraId="37822D22">
      <w:pPr>
        <w:spacing w:line="480" w:lineRule="auto"/>
        <w:ind w:firstLine="1200" w:firstLineChars="500"/>
        <w:jc w:val="left"/>
        <w:rPr>
          <w:szCs w:val="24"/>
        </w:rPr>
      </w:pPr>
      <w:r>
        <w:rPr>
          <w:rFonts w:hint="eastAsia"/>
          <w:szCs w:val="24"/>
        </w:rPr>
        <w:t>第五章  服务方案说明………………………………………第几页</w:t>
      </w:r>
    </w:p>
    <w:p w14:paraId="4DAB55C8">
      <w:pPr>
        <w:spacing w:line="480" w:lineRule="auto"/>
        <w:ind w:firstLine="1200" w:firstLineChars="500"/>
        <w:jc w:val="left"/>
        <w:rPr>
          <w:szCs w:val="24"/>
        </w:rPr>
      </w:pPr>
      <w:r>
        <w:rPr>
          <w:rFonts w:hint="eastAsia"/>
          <w:szCs w:val="24"/>
        </w:rPr>
        <w:t xml:space="preserve">第六章  </w:t>
      </w:r>
      <w:r>
        <w:rPr>
          <w:rFonts w:hint="eastAsia"/>
          <w:szCs w:val="24"/>
          <w:lang w:val="en-US" w:eastAsia="zh-CN"/>
        </w:rPr>
        <w:t>体检设备情况</w:t>
      </w:r>
      <w:r>
        <w:rPr>
          <w:rFonts w:hint="eastAsia"/>
          <w:szCs w:val="24"/>
        </w:rPr>
        <w:t>………………………………………第几页</w:t>
      </w:r>
    </w:p>
    <w:p w14:paraId="051AC052">
      <w:pPr>
        <w:spacing w:line="480" w:lineRule="auto"/>
        <w:ind w:firstLine="960" w:firstLineChars="400"/>
        <w:jc w:val="left"/>
        <w:rPr>
          <w:szCs w:val="24"/>
        </w:rPr>
      </w:pPr>
      <w:r>
        <w:rPr>
          <w:rFonts w:hint="eastAsia"/>
          <w:szCs w:val="24"/>
        </w:rPr>
        <w:t xml:space="preserve">  第七章  </w:t>
      </w:r>
      <w:r>
        <w:rPr>
          <w:rFonts w:hint="eastAsia"/>
          <w:szCs w:val="24"/>
          <w:lang w:val="en-US" w:eastAsia="zh-CN"/>
        </w:rPr>
        <w:t>体检环境</w:t>
      </w:r>
      <w:r>
        <w:rPr>
          <w:rFonts w:hint="eastAsia"/>
          <w:szCs w:val="24"/>
        </w:rPr>
        <w:t>……………………………………………第几页</w:t>
      </w:r>
    </w:p>
    <w:p w14:paraId="7AE1E53D">
      <w:pPr>
        <w:spacing w:line="480" w:lineRule="auto"/>
        <w:ind w:firstLine="1200" w:firstLineChars="500"/>
        <w:jc w:val="left"/>
        <w:rPr>
          <w:szCs w:val="24"/>
        </w:rPr>
      </w:pPr>
      <w:r>
        <w:rPr>
          <w:rFonts w:hint="eastAsia"/>
          <w:szCs w:val="24"/>
        </w:rPr>
        <w:t xml:space="preserve">第八章  </w:t>
      </w:r>
      <w:r>
        <w:rPr>
          <w:rFonts w:hint="eastAsia"/>
          <w:szCs w:val="24"/>
          <w:lang w:val="en-US" w:eastAsia="zh-CN"/>
        </w:rPr>
        <w:t>保密措施</w:t>
      </w:r>
      <w:r>
        <w:rPr>
          <w:rFonts w:hint="eastAsia"/>
          <w:szCs w:val="24"/>
        </w:rPr>
        <w:t>……………………………………………第几页</w:t>
      </w:r>
    </w:p>
    <w:p w14:paraId="6FD731C7">
      <w:pPr>
        <w:spacing w:line="480" w:lineRule="auto"/>
        <w:ind w:firstLine="1200" w:firstLineChars="500"/>
        <w:jc w:val="left"/>
        <w:rPr>
          <w:rFonts w:hint="eastAsia"/>
          <w:szCs w:val="24"/>
        </w:rPr>
      </w:pPr>
      <w:r>
        <w:rPr>
          <w:rFonts w:hint="eastAsia"/>
          <w:szCs w:val="24"/>
        </w:rPr>
        <w:t xml:space="preserve">第九章  </w:t>
      </w:r>
      <w:r>
        <w:rPr>
          <w:rFonts w:hint="eastAsia"/>
          <w:szCs w:val="24"/>
          <w:lang w:val="en-US" w:eastAsia="zh-CN"/>
        </w:rPr>
        <w:t>人员配备情况</w:t>
      </w:r>
      <w:r>
        <w:rPr>
          <w:rFonts w:hint="eastAsia"/>
          <w:szCs w:val="24"/>
        </w:rPr>
        <w:t>………………………………………第几页</w:t>
      </w:r>
    </w:p>
    <w:p w14:paraId="6DDC5AA2">
      <w:pPr>
        <w:spacing w:line="480" w:lineRule="auto"/>
        <w:ind w:firstLine="1200" w:firstLineChars="500"/>
        <w:jc w:val="left"/>
        <w:rPr>
          <w:rFonts w:hint="eastAsia"/>
          <w:szCs w:val="24"/>
        </w:rPr>
      </w:pPr>
      <w:r>
        <w:rPr>
          <w:rFonts w:hint="eastAsia"/>
          <w:szCs w:val="24"/>
        </w:rPr>
        <w:t xml:space="preserve">第十章  </w:t>
      </w:r>
      <w:r>
        <w:rPr>
          <w:rFonts w:hint="eastAsia"/>
          <w:szCs w:val="24"/>
          <w:lang w:val="en-US" w:eastAsia="zh-CN"/>
        </w:rPr>
        <w:t>应急预案</w:t>
      </w:r>
      <w:r>
        <w:rPr>
          <w:rFonts w:hint="eastAsia"/>
          <w:szCs w:val="24"/>
        </w:rPr>
        <w:t>……………………………………………第几页</w:t>
      </w:r>
    </w:p>
    <w:p w14:paraId="726F8D2B">
      <w:pPr>
        <w:spacing w:line="480" w:lineRule="auto"/>
        <w:ind w:firstLine="1200" w:firstLineChars="500"/>
        <w:jc w:val="left"/>
        <w:rPr>
          <w:rFonts w:hint="eastAsia"/>
          <w:szCs w:val="24"/>
        </w:rPr>
      </w:pPr>
      <w:r>
        <w:rPr>
          <w:rFonts w:hint="eastAsia"/>
          <w:szCs w:val="24"/>
        </w:rPr>
        <w:t>第十</w:t>
      </w:r>
      <w:r>
        <w:rPr>
          <w:rFonts w:hint="eastAsia"/>
          <w:szCs w:val="24"/>
          <w:lang w:val="en-US" w:eastAsia="zh-CN"/>
        </w:rPr>
        <w:t>一</w:t>
      </w:r>
      <w:r>
        <w:rPr>
          <w:rFonts w:hint="eastAsia"/>
          <w:szCs w:val="24"/>
        </w:rPr>
        <w:t xml:space="preserve">章  </w:t>
      </w:r>
      <w:r>
        <w:rPr>
          <w:rFonts w:hint="eastAsia"/>
          <w:szCs w:val="24"/>
          <w:lang w:val="en-US" w:eastAsia="zh-CN"/>
        </w:rPr>
        <w:t>增值服务</w:t>
      </w:r>
      <w:r>
        <w:rPr>
          <w:rFonts w:hint="eastAsia"/>
          <w:szCs w:val="24"/>
        </w:rPr>
        <w:t>…………………………………………第几页</w:t>
      </w:r>
    </w:p>
    <w:p w14:paraId="10240BA4">
      <w:pPr>
        <w:spacing w:line="480" w:lineRule="auto"/>
        <w:ind w:firstLine="1200" w:firstLineChars="500"/>
        <w:jc w:val="left"/>
        <w:rPr>
          <w:rFonts w:hint="eastAsia"/>
          <w:szCs w:val="24"/>
        </w:rPr>
      </w:pPr>
      <w:r>
        <w:rPr>
          <w:rFonts w:hint="eastAsia"/>
          <w:szCs w:val="24"/>
        </w:rPr>
        <w:t>第十</w:t>
      </w:r>
      <w:r>
        <w:rPr>
          <w:rFonts w:hint="eastAsia"/>
          <w:szCs w:val="24"/>
          <w:lang w:val="en-US" w:eastAsia="zh-CN"/>
        </w:rPr>
        <w:t>二</w:t>
      </w:r>
      <w:r>
        <w:rPr>
          <w:rFonts w:hint="eastAsia"/>
          <w:szCs w:val="24"/>
        </w:rPr>
        <w:t xml:space="preserve">章  </w:t>
      </w:r>
      <w:r>
        <w:rPr>
          <w:rFonts w:hint="eastAsia"/>
          <w:szCs w:val="24"/>
          <w:lang w:val="en-US" w:eastAsia="zh-CN"/>
        </w:rPr>
        <w:t>业绩</w:t>
      </w:r>
      <w:r>
        <w:rPr>
          <w:rFonts w:hint="eastAsia"/>
          <w:szCs w:val="24"/>
        </w:rPr>
        <w:t>………………………………………………第几页</w:t>
      </w:r>
    </w:p>
    <w:p w14:paraId="51D0FA44">
      <w:pPr>
        <w:spacing w:line="480" w:lineRule="auto"/>
        <w:ind w:firstLine="1200" w:firstLineChars="500"/>
        <w:jc w:val="left"/>
        <w:rPr>
          <w:rFonts w:hint="eastAsia"/>
          <w:szCs w:val="24"/>
        </w:rPr>
      </w:pPr>
      <w:r>
        <w:rPr>
          <w:rFonts w:hint="eastAsia"/>
          <w:szCs w:val="24"/>
        </w:rPr>
        <w:t>第十</w:t>
      </w:r>
      <w:r>
        <w:rPr>
          <w:rFonts w:hint="eastAsia"/>
          <w:szCs w:val="24"/>
          <w:lang w:val="en-US" w:eastAsia="zh-CN"/>
        </w:rPr>
        <w:t>三</w:t>
      </w:r>
      <w:r>
        <w:rPr>
          <w:rFonts w:hint="eastAsia"/>
          <w:szCs w:val="24"/>
        </w:rPr>
        <w:t xml:space="preserve">章  </w:t>
      </w:r>
      <w:r>
        <w:rPr>
          <w:rFonts w:hint="eastAsia"/>
          <w:szCs w:val="24"/>
          <w:lang w:val="en-US" w:eastAsia="zh-CN"/>
        </w:rPr>
        <w:t>供应商承诺书</w:t>
      </w:r>
      <w:r>
        <w:rPr>
          <w:rFonts w:hint="eastAsia"/>
          <w:szCs w:val="24"/>
        </w:rPr>
        <w:t>……………………………………第几页</w:t>
      </w:r>
    </w:p>
    <w:p w14:paraId="05621053">
      <w:pPr>
        <w:spacing w:line="480" w:lineRule="auto"/>
        <w:ind w:firstLine="1200" w:firstLineChars="500"/>
        <w:jc w:val="left"/>
        <w:rPr>
          <w:rFonts w:hint="eastAsia"/>
          <w:szCs w:val="24"/>
        </w:rPr>
      </w:pPr>
      <w:r>
        <w:rPr>
          <w:rFonts w:hint="eastAsia"/>
          <w:szCs w:val="24"/>
        </w:rPr>
        <w:t>第十</w:t>
      </w:r>
      <w:r>
        <w:rPr>
          <w:rFonts w:hint="eastAsia"/>
          <w:szCs w:val="24"/>
          <w:lang w:val="en-US" w:eastAsia="zh-CN"/>
        </w:rPr>
        <w:t>四</w:t>
      </w:r>
      <w:r>
        <w:rPr>
          <w:rFonts w:hint="eastAsia"/>
          <w:szCs w:val="24"/>
        </w:rPr>
        <w:t>章  供应商认为有必要说明的其他</w:t>
      </w:r>
      <w:r>
        <w:rPr>
          <w:rFonts w:hint="eastAsia"/>
          <w:szCs w:val="24"/>
          <w:lang w:val="en-US" w:eastAsia="zh-CN"/>
        </w:rPr>
        <w:t>问</w:t>
      </w:r>
      <w:r>
        <w:rPr>
          <w:rFonts w:hint="eastAsia"/>
          <w:szCs w:val="24"/>
        </w:rPr>
        <w:t>题……………第几页</w:t>
      </w:r>
    </w:p>
    <w:p w14:paraId="08F0EC43">
      <w:pPr>
        <w:spacing w:line="480" w:lineRule="auto"/>
        <w:ind w:firstLine="1200" w:firstLineChars="500"/>
        <w:jc w:val="left"/>
      </w:pPr>
      <w:r>
        <w:rPr>
          <w:rFonts w:hint="eastAsia"/>
          <w:szCs w:val="24"/>
        </w:rPr>
        <w:t>第十</w:t>
      </w:r>
      <w:r>
        <w:rPr>
          <w:rFonts w:hint="eastAsia"/>
          <w:szCs w:val="24"/>
          <w:lang w:val="en-US" w:eastAsia="zh-CN"/>
        </w:rPr>
        <w:t>五</w:t>
      </w:r>
      <w:r>
        <w:rPr>
          <w:rFonts w:hint="eastAsia"/>
          <w:szCs w:val="24"/>
        </w:rPr>
        <w:t xml:space="preserve">章  </w:t>
      </w:r>
      <w:r>
        <w:rPr>
          <w:rFonts w:hint="eastAsia"/>
          <w:szCs w:val="24"/>
          <w:lang w:val="en-US" w:eastAsia="zh-CN"/>
        </w:rPr>
        <w:t>响应文件封袋标识</w:t>
      </w:r>
      <w:r>
        <w:rPr>
          <w:rFonts w:hint="eastAsia"/>
          <w:szCs w:val="24"/>
        </w:rPr>
        <w:t>………………………………第几页</w:t>
      </w:r>
      <w:r>
        <w:rPr>
          <w:rFonts w:hint="eastAsia"/>
          <w:szCs w:val="24"/>
        </w:rPr>
        <w:br w:type="page"/>
      </w:r>
    </w:p>
    <w:p w14:paraId="1AD17250">
      <w:pPr>
        <w:pStyle w:val="5"/>
        <w:rPr>
          <w:rStyle w:val="36"/>
          <w:b/>
          <w:lang w:val="en-US"/>
        </w:rPr>
      </w:pPr>
      <w:bookmarkStart w:id="292" w:name="_Toc31154"/>
      <w:bookmarkStart w:id="293" w:name="_Toc2175"/>
      <w:bookmarkStart w:id="294" w:name="_Toc461951480"/>
      <w:bookmarkStart w:id="295" w:name="_Toc27024"/>
      <w:bookmarkStart w:id="296" w:name="_Toc21385"/>
      <w:bookmarkStart w:id="297" w:name="_Toc31787"/>
      <w:r>
        <w:rPr>
          <w:rStyle w:val="36"/>
          <w:rFonts w:hint="eastAsia"/>
          <w:b/>
          <w:lang w:val="en-US"/>
        </w:rPr>
        <w:t>第一章 磋商响应函</w:t>
      </w:r>
      <w:bookmarkEnd w:id="292"/>
      <w:bookmarkEnd w:id="293"/>
      <w:bookmarkEnd w:id="294"/>
      <w:bookmarkEnd w:id="295"/>
      <w:bookmarkEnd w:id="296"/>
      <w:bookmarkEnd w:id="297"/>
    </w:p>
    <w:p w14:paraId="443DDA20">
      <w:pPr>
        <w:adjustRightInd w:val="0"/>
        <w:snapToGrid w:val="0"/>
        <w:spacing w:line="420" w:lineRule="auto"/>
        <w:rPr>
          <w:rFonts w:ascii="宋体" w:cs="宋体"/>
          <w:bCs/>
          <w:szCs w:val="24"/>
        </w:rPr>
      </w:pPr>
      <w:r>
        <w:rPr>
          <w:rFonts w:hint="eastAsia" w:ascii="宋体" w:hAnsi="宋体" w:cs="宋体"/>
          <w:szCs w:val="24"/>
        </w:rPr>
        <w:t>陕西宇正招标有限公司</w:t>
      </w:r>
      <w:r>
        <w:rPr>
          <w:rFonts w:hint="eastAsia" w:ascii="宋体" w:hAnsi="宋体" w:cs="宋体"/>
          <w:bCs/>
          <w:szCs w:val="24"/>
        </w:rPr>
        <w:t>：</w:t>
      </w:r>
    </w:p>
    <w:p w14:paraId="5D4D2AD9">
      <w:pPr>
        <w:adjustRightInd w:val="0"/>
        <w:snapToGrid w:val="0"/>
        <w:spacing w:line="480" w:lineRule="auto"/>
        <w:ind w:firstLine="480" w:firstLineChars="200"/>
        <w:rPr>
          <w:rFonts w:ascii="宋体" w:cs="宋体"/>
          <w:szCs w:val="24"/>
        </w:rPr>
      </w:pPr>
      <w:r>
        <w:rPr>
          <w:rFonts w:hint="eastAsia" w:ascii="宋体" w:hAnsi="宋体" w:cs="宋体"/>
          <w:szCs w:val="24"/>
        </w:rPr>
        <w:t>我单位收到</w:t>
      </w:r>
      <w:r>
        <w:rPr>
          <w:rFonts w:hint="eastAsia" w:ascii="宋体" w:hAnsi="宋体" w:cs="宋体"/>
          <w:szCs w:val="24"/>
          <w:u w:val="single"/>
        </w:rPr>
        <w:t xml:space="preserve"> 项目名称：               （编号              ） </w:t>
      </w:r>
      <w:r>
        <w:rPr>
          <w:rFonts w:hint="eastAsia" w:ascii="宋体" w:hAnsi="宋体" w:cs="宋体"/>
          <w:szCs w:val="24"/>
        </w:rPr>
        <w:t>的磋商文件，经详细研究，我公司决定参加本次采购活动。为此，我方郑重承诺以下诸点，并负法律责任。</w:t>
      </w:r>
    </w:p>
    <w:p w14:paraId="18FFEC25">
      <w:pPr>
        <w:adjustRightInd w:val="0"/>
        <w:snapToGrid w:val="0"/>
        <w:spacing w:line="480" w:lineRule="auto"/>
        <w:ind w:firstLine="480" w:firstLineChars="200"/>
        <w:jc w:val="left"/>
        <w:rPr>
          <w:rFonts w:ascii="宋体" w:hAnsi="宋体" w:cs="宋体"/>
          <w:szCs w:val="24"/>
        </w:rPr>
      </w:pPr>
      <w:r>
        <w:rPr>
          <w:rFonts w:ascii="宋体" w:hAnsi="宋体" w:cs="宋体"/>
          <w:szCs w:val="24"/>
        </w:rPr>
        <w:t>1.</w:t>
      </w:r>
      <w:r>
        <w:rPr>
          <w:rFonts w:hint="eastAsia" w:ascii="宋体" w:hAnsi="宋体" w:cs="宋体"/>
          <w:szCs w:val="24"/>
        </w:rPr>
        <w:t>同意在本项目磋商文件中规定的自响应文件递交截止时间起</w:t>
      </w:r>
      <w:r>
        <w:rPr>
          <w:rFonts w:hint="eastAsia" w:ascii="宋体" w:hAnsi="宋体" w:cs="宋体"/>
          <w:szCs w:val="24"/>
          <w:u w:val="single"/>
        </w:rPr>
        <w:t xml:space="preserve">     </w:t>
      </w:r>
      <w:r>
        <w:rPr>
          <w:rFonts w:hint="eastAsia" w:ascii="宋体" w:hAnsi="宋体" w:cs="宋体"/>
          <w:szCs w:val="24"/>
        </w:rPr>
        <w:t>日（日历日）遵守本响应文件中的承诺，且在期满之前均具有约束力。</w:t>
      </w:r>
    </w:p>
    <w:p w14:paraId="2E1ED4C1">
      <w:pPr>
        <w:adjustRightInd w:val="0"/>
        <w:snapToGrid w:val="0"/>
        <w:spacing w:line="480" w:lineRule="auto"/>
        <w:ind w:firstLine="480" w:firstLineChars="200"/>
        <w:jc w:val="left"/>
        <w:rPr>
          <w:rFonts w:ascii="宋体" w:hAnsi="宋体" w:cs="宋体"/>
          <w:szCs w:val="24"/>
        </w:rPr>
      </w:pPr>
      <w:r>
        <w:rPr>
          <w:rFonts w:ascii="宋体" w:hAnsi="宋体" w:cs="宋体"/>
          <w:szCs w:val="24"/>
        </w:rPr>
        <w:t>2.</w:t>
      </w:r>
      <w:r>
        <w:rPr>
          <w:rFonts w:hint="eastAsia" w:ascii="宋体" w:hAnsi="宋体" w:cs="宋体"/>
          <w:szCs w:val="24"/>
        </w:rPr>
        <w:t>具备政府采购相关法律法规规定的参加政府采购活动的供应商应当具备的条件：</w:t>
      </w:r>
    </w:p>
    <w:p w14:paraId="6EE339F8">
      <w:pPr>
        <w:adjustRightInd w:val="0"/>
        <w:snapToGrid w:val="0"/>
        <w:spacing w:line="480" w:lineRule="auto"/>
        <w:ind w:firstLine="480" w:firstLineChars="200"/>
        <w:jc w:val="left"/>
        <w:rPr>
          <w:rFonts w:ascii="宋体" w:hAnsi="宋体" w:cs="宋体"/>
          <w:szCs w:val="24"/>
        </w:rPr>
      </w:pPr>
      <w:r>
        <w:rPr>
          <w:rFonts w:ascii="宋体" w:hAnsi="宋体" w:cs="宋体"/>
          <w:szCs w:val="24"/>
        </w:rPr>
        <w:t>(1)</w:t>
      </w:r>
      <w:r>
        <w:rPr>
          <w:rFonts w:hint="eastAsia" w:ascii="宋体" w:hAnsi="宋体" w:cs="宋体"/>
          <w:szCs w:val="24"/>
        </w:rPr>
        <w:t>具有独立承担民事责任的能力；</w:t>
      </w:r>
    </w:p>
    <w:p w14:paraId="7EC1A0CD">
      <w:pPr>
        <w:adjustRightInd w:val="0"/>
        <w:snapToGrid w:val="0"/>
        <w:spacing w:line="480" w:lineRule="auto"/>
        <w:ind w:firstLine="480" w:firstLineChars="200"/>
        <w:jc w:val="left"/>
        <w:rPr>
          <w:rFonts w:ascii="宋体" w:hAnsi="宋体" w:cs="宋体"/>
          <w:szCs w:val="24"/>
        </w:rPr>
      </w:pPr>
      <w:r>
        <w:rPr>
          <w:rFonts w:ascii="宋体" w:hAnsi="宋体" w:cs="宋体"/>
          <w:szCs w:val="24"/>
        </w:rPr>
        <w:t>(2)</w:t>
      </w:r>
      <w:r>
        <w:rPr>
          <w:rFonts w:hint="eastAsia" w:ascii="宋体" w:hAnsi="宋体" w:cs="宋体"/>
          <w:szCs w:val="24"/>
        </w:rPr>
        <w:t>具有良好的商业信誉和健全的财务会计制度；</w:t>
      </w:r>
    </w:p>
    <w:p w14:paraId="7F48D107">
      <w:pPr>
        <w:adjustRightInd w:val="0"/>
        <w:snapToGrid w:val="0"/>
        <w:spacing w:line="480" w:lineRule="auto"/>
        <w:ind w:firstLine="480" w:firstLineChars="200"/>
        <w:jc w:val="left"/>
        <w:rPr>
          <w:rFonts w:ascii="宋体" w:hAnsi="宋体" w:cs="宋体"/>
          <w:szCs w:val="24"/>
        </w:rPr>
      </w:pPr>
      <w:r>
        <w:rPr>
          <w:rFonts w:ascii="宋体" w:hAnsi="宋体" w:cs="宋体"/>
          <w:szCs w:val="24"/>
        </w:rPr>
        <w:t>(3)</w:t>
      </w:r>
      <w:r>
        <w:rPr>
          <w:rFonts w:hint="eastAsia" w:ascii="宋体" w:hAnsi="宋体" w:cs="宋体"/>
          <w:szCs w:val="24"/>
        </w:rPr>
        <w:t>具有履行合同所必需的设备和专业技术能力；</w:t>
      </w:r>
    </w:p>
    <w:p w14:paraId="030E4B05">
      <w:pPr>
        <w:adjustRightInd w:val="0"/>
        <w:snapToGrid w:val="0"/>
        <w:spacing w:line="480" w:lineRule="auto"/>
        <w:ind w:firstLine="480" w:firstLineChars="200"/>
        <w:jc w:val="left"/>
        <w:rPr>
          <w:rFonts w:ascii="宋体" w:hAnsi="宋体" w:cs="宋体"/>
          <w:szCs w:val="24"/>
        </w:rPr>
      </w:pPr>
      <w:r>
        <w:rPr>
          <w:rFonts w:ascii="宋体" w:hAnsi="宋体" w:cs="宋体"/>
          <w:szCs w:val="24"/>
        </w:rPr>
        <w:t>(4)</w:t>
      </w:r>
      <w:r>
        <w:rPr>
          <w:rFonts w:hint="eastAsia" w:ascii="宋体" w:hAnsi="宋体" w:cs="宋体"/>
          <w:szCs w:val="24"/>
        </w:rPr>
        <w:t>有依法缴纳税收和社会保障资金的良好记录；</w:t>
      </w:r>
    </w:p>
    <w:p w14:paraId="47188402">
      <w:pPr>
        <w:adjustRightInd w:val="0"/>
        <w:snapToGrid w:val="0"/>
        <w:spacing w:line="480" w:lineRule="auto"/>
        <w:ind w:firstLine="480" w:firstLineChars="200"/>
        <w:jc w:val="left"/>
        <w:rPr>
          <w:rFonts w:ascii="宋体" w:hAnsi="宋体" w:cs="宋体"/>
          <w:szCs w:val="24"/>
        </w:rPr>
      </w:pPr>
      <w:r>
        <w:rPr>
          <w:rFonts w:ascii="宋体" w:hAnsi="宋体" w:cs="宋体"/>
          <w:szCs w:val="24"/>
        </w:rPr>
        <w:t>(5)</w:t>
      </w:r>
      <w:r>
        <w:rPr>
          <w:rFonts w:hint="eastAsia" w:ascii="宋体" w:hAnsi="宋体" w:cs="宋体"/>
          <w:szCs w:val="24"/>
        </w:rPr>
        <w:t>参加此项采购活动前</w:t>
      </w:r>
      <w:r>
        <w:rPr>
          <w:rFonts w:ascii="宋体" w:hAnsi="宋体" w:cs="宋体"/>
          <w:szCs w:val="24"/>
        </w:rPr>
        <w:t>3</w:t>
      </w:r>
      <w:r>
        <w:rPr>
          <w:rFonts w:hint="eastAsia" w:ascii="宋体" w:hAnsi="宋体" w:cs="宋体"/>
          <w:szCs w:val="24"/>
        </w:rPr>
        <w:t>年内，在经营活动中没有重大违法记录。</w:t>
      </w:r>
    </w:p>
    <w:p w14:paraId="04B88B74">
      <w:pPr>
        <w:adjustRightInd w:val="0"/>
        <w:snapToGrid w:val="0"/>
        <w:spacing w:line="480" w:lineRule="auto"/>
        <w:ind w:firstLine="480" w:firstLineChars="200"/>
        <w:jc w:val="left"/>
        <w:rPr>
          <w:rFonts w:ascii="宋体" w:hAnsi="宋体" w:cs="宋体"/>
          <w:szCs w:val="24"/>
        </w:rPr>
      </w:pPr>
      <w:r>
        <w:rPr>
          <w:rFonts w:ascii="宋体" w:hAnsi="宋体" w:cs="宋体"/>
          <w:szCs w:val="24"/>
        </w:rPr>
        <w:t>3.</w:t>
      </w:r>
      <w:r>
        <w:rPr>
          <w:rFonts w:hint="eastAsia" w:ascii="宋体" w:hAnsi="宋体" w:cs="宋体"/>
          <w:szCs w:val="24"/>
        </w:rPr>
        <w:t>具备本项目磋商文件中规定的其他资格条件。</w:t>
      </w:r>
    </w:p>
    <w:p w14:paraId="17C22C78">
      <w:pPr>
        <w:adjustRightInd w:val="0"/>
        <w:snapToGrid w:val="0"/>
        <w:spacing w:line="480" w:lineRule="auto"/>
        <w:ind w:firstLine="480" w:firstLineChars="200"/>
        <w:jc w:val="left"/>
        <w:rPr>
          <w:rFonts w:ascii="宋体" w:hAnsi="宋体" w:cs="宋体"/>
          <w:szCs w:val="24"/>
        </w:rPr>
      </w:pPr>
      <w:r>
        <w:rPr>
          <w:rFonts w:ascii="宋体" w:hAnsi="宋体" w:cs="宋体"/>
          <w:szCs w:val="24"/>
        </w:rPr>
        <w:t>4.</w:t>
      </w:r>
      <w:r>
        <w:rPr>
          <w:rFonts w:hint="eastAsia" w:ascii="宋体" w:hAnsi="宋体" w:cs="宋体"/>
          <w:szCs w:val="24"/>
        </w:rPr>
        <w:t>提供供应商须知规定的全部响应文件，包括响应文件正本</w:t>
      </w:r>
      <w:r>
        <w:rPr>
          <w:rFonts w:ascii="宋体" w:hAnsi="宋体" w:cs="宋体"/>
          <w:szCs w:val="24"/>
        </w:rPr>
        <w:t>_____</w:t>
      </w:r>
      <w:r>
        <w:rPr>
          <w:rFonts w:hint="eastAsia" w:ascii="宋体" w:hAnsi="宋体" w:cs="宋体"/>
          <w:szCs w:val="24"/>
        </w:rPr>
        <w:t>份，副本</w:t>
      </w:r>
      <w:r>
        <w:rPr>
          <w:rFonts w:ascii="宋体" w:hAnsi="宋体" w:cs="宋体"/>
          <w:szCs w:val="24"/>
        </w:rPr>
        <w:t>_____</w:t>
      </w:r>
      <w:r>
        <w:rPr>
          <w:rFonts w:hint="eastAsia" w:ascii="宋体" w:hAnsi="宋体" w:cs="宋体"/>
          <w:szCs w:val="24"/>
        </w:rPr>
        <w:t>份，电子文件</w:t>
      </w:r>
      <w:r>
        <w:rPr>
          <w:rFonts w:ascii="宋体" w:hAnsi="宋体" w:cs="宋体"/>
          <w:szCs w:val="24"/>
        </w:rPr>
        <w:t>(</w:t>
      </w:r>
      <w:r>
        <w:rPr>
          <w:rFonts w:hint="eastAsia" w:ascii="宋体" w:hAnsi="宋体" w:cs="宋体"/>
          <w:szCs w:val="24"/>
        </w:rPr>
        <w:t>内含响应文件正本的</w:t>
      </w:r>
      <w:r>
        <w:rPr>
          <w:rFonts w:ascii="宋体" w:hAnsi="宋体" w:cs="宋体"/>
          <w:szCs w:val="24"/>
        </w:rPr>
        <w:t>Word</w:t>
      </w:r>
      <w:r>
        <w:rPr>
          <w:rFonts w:hint="eastAsia" w:ascii="宋体" w:hAnsi="宋体" w:cs="宋体"/>
          <w:szCs w:val="24"/>
        </w:rPr>
        <w:t>版本及P</w:t>
      </w:r>
      <w:r>
        <w:rPr>
          <w:rFonts w:ascii="宋体" w:hAnsi="宋体" w:cs="宋体"/>
          <w:szCs w:val="24"/>
        </w:rPr>
        <w:t>DF</w:t>
      </w:r>
      <w:r>
        <w:rPr>
          <w:rFonts w:hint="eastAsia" w:ascii="宋体" w:hAnsi="宋体" w:cs="宋体"/>
          <w:szCs w:val="24"/>
        </w:rPr>
        <w:t>版本</w:t>
      </w:r>
      <w:r>
        <w:rPr>
          <w:rFonts w:ascii="宋体" w:hAnsi="宋体" w:cs="宋体"/>
          <w:szCs w:val="24"/>
        </w:rPr>
        <w:t>)______</w:t>
      </w:r>
      <w:r>
        <w:rPr>
          <w:rFonts w:hint="eastAsia" w:ascii="宋体" w:hAnsi="宋体" w:cs="宋体"/>
          <w:szCs w:val="24"/>
        </w:rPr>
        <w:t>份，首次报价表</w:t>
      </w:r>
      <w:r>
        <w:rPr>
          <w:rFonts w:hint="eastAsia" w:ascii="宋体" w:hAnsi="宋体" w:cs="宋体"/>
          <w:szCs w:val="24"/>
          <w:u w:val="single"/>
        </w:rPr>
        <w:t xml:space="preserve">      </w:t>
      </w:r>
      <w:r>
        <w:rPr>
          <w:rFonts w:hint="eastAsia" w:ascii="宋体" w:hAnsi="宋体" w:cs="宋体"/>
          <w:szCs w:val="24"/>
        </w:rPr>
        <w:t>份。</w:t>
      </w:r>
    </w:p>
    <w:p w14:paraId="64948529">
      <w:pPr>
        <w:adjustRightInd w:val="0"/>
        <w:snapToGrid w:val="0"/>
        <w:spacing w:line="480" w:lineRule="auto"/>
        <w:ind w:firstLine="480" w:firstLineChars="200"/>
        <w:jc w:val="left"/>
        <w:rPr>
          <w:rFonts w:ascii="宋体" w:hAnsi="宋体" w:cs="宋体"/>
          <w:szCs w:val="24"/>
        </w:rPr>
      </w:pPr>
      <w:r>
        <w:rPr>
          <w:rFonts w:ascii="宋体" w:hAnsi="宋体" w:cs="宋体"/>
          <w:szCs w:val="24"/>
        </w:rPr>
        <w:t>5.</w:t>
      </w:r>
      <w:r>
        <w:rPr>
          <w:rFonts w:hint="eastAsia" w:ascii="宋体" w:hAnsi="宋体" w:cs="宋体"/>
          <w:szCs w:val="24"/>
        </w:rPr>
        <w:t>已详细审阅全部磋商文件</w:t>
      </w:r>
      <w:r>
        <w:rPr>
          <w:rFonts w:ascii="宋体" w:hAnsi="宋体" w:cs="宋体"/>
          <w:szCs w:val="24"/>
        </w:rPr>
        <w:t>(</w:t>
      </w:r>
      <w:r>
        <w:rPr>
          <w:rFonts w:hint="eastAsia" w:ascii="宋体" w:hAnsi="宋体" w:cs="宋体"/>
          <w:szCs w:val="24"/>
        </w:rPr>
        <w:t>包括磋商文件澄清函</w:t>
      </w:r>
      <w:r>
        <w:rPr>
          <w:rFonts w:ascii="宋体" w:hAnsi="宋体" w:cs="宋体"/>
          <w:szCs w:val="24"/>
        </w:rPr>
        <w:t>)</w:t>
      </w:r>
      <w:r>
        <w:rPr>
          <w:rFonts w:hint="eastAsia" w:ascii="宋体" w:hAnsi="宋体" w:cs="宋体"/>
          <w:szCs w:val="24"/>
        </w:rPr>
        <w:t>，理解供应商须知的所有条款。</w:t>
      </w:r>
    </w:p>
    <w:p w14:paraId="1D99982B">
      <w:pPr>
        <w:adjustRightInd w:val="0"/>
        <w:snapToGrid w:val="0"/>
        <w:spacing w:line="480" w:lineRule="auto"/>
        <w:ind w:firstLine="480" w:firstLineChars="200"/>
        <w:jc w:val="left"/>
        <w:rPr>
          <w:rFonts w:ascii="宋体" w:hAnsi="宋体" w:cs="宋体"/>
          <w:szCs w:val="24"/>
        </w:rPr>
      </w:pPr>
      <w:r>
        <w:rPr>
          <w:rFonts w:hint="eastAsia" w:ascii="宋体" w:hAnsi="宋体" w:cs="宋体"/>
          <w:szCs w:val="24"/>
        </w:rPr>
        <w:t>6</w:t>
      </w:r>
      <w:r>
        <w:rPr>
          <w:rFonts w:ascii="宋体" w:hAnsi="宋体" w:cs="宋体"/>
          <w:szCs w:val="24"/>
        </w:rPr>
        <w:t>.</w:t>
      </w:r>
      <w:r>
        <w:rPr>
          <w:rFonts w:hint="eastAsia" w:ascii="宋体" w:hAnsi="宋体" w:cs="宋体"/>
          <w:szCs w:val="24"/>
        </w:rPr>
        <w:t>保证所提供的资料真实、可信，否则自愿承担一切后果。</w:t>
      </w:r>
    </w:p>
    <w:p w14:paraId="07B4AAC1">
      <w:pPr>
        <w:adjustRightInd w:val="0"/>
        <w:snapToGrid w:val="0"/>
        <w:spacing w:line="480" w:lineRule="auto"/>
        <w:ind w:firstLine="480" w:firstLineChars="200"/>
        <w:jc w:val="left"/>
        <w:rPr>
          <w:rFonts w:ascii="宋体" w:hAnsi="宋体" w:cs="宋体"/>
          <w:szCs w:val="24"/>
        </w:rPr>
      </w:pPr>
      <w:r>
        <w:rPr>
          <w:rFonts w:ascii="宋体" w:hAnsi="宋体" w:cs="宋体"/>
          <w:szCs w:val="24"/>
        </w:rPr>
        <w:t>7.</w:t>
      </w:r>
      <w:r>
        <w:rPr>
          <w:rFonts w:hint="eastAsia" w:ascii="宋体" w:hAnsi="宋体" w:cs="宋体"/>
          <w:szCs w:val="24"/>
        </w:rPr>
        <w:t>完全理解贵方“最低报价不是中标的唯一依据”的规定。</w:t>
      </w:r>
    </w:p>
    <w:p w14:paraId="75899959">
      <w:pPr>
        <w:adjustRightInd w:val="0"/>
        <w:snapToGrid w:val="0"/>
        <w:spacing w:line="480" w:lineRule="auto"/>
        <w:ind w:firstLine="480" w:firstLineChars="200"/>
        <w:jc w:val="left"/>
        <w:rPr>
          <w:rFonts w:ascii="宋体" w:hAnsi="宋体" w:cs="宋体"/>
          <w:szCs w:val="24"/>
        </w:rPr>
      </w:pPr>
      <w:r>
        <w:rPr>
          <w:rFonts w:ascii="宋体" w:hAnsi="宋体" w:cs="宋体"/>
          <w:szCs w:val="24"/>
        </w:rPr>
        <w:t>8.</w:t>
      </w:r>
      <w:r>
        <w:rPr>
          <w:rFonts w:hint="eastAsia" w:ascii="宋体" w:hAnsi="宋体" w:cs="宋体"/>
          <w:szCs w:val="24"/>
        </w:rPr>
        <w:t>接受磋商文件中全部合同条款，且无任何异议；保证忠实地执行双方所签订的合同，并承担合同规定的责任和义务。</w:t>
      </w:r>
    </w:p>
    <w:p w14:paraId="24831B61">
      <w:pPr>
        <w:adjustRightInd w:val="0"/>
        <w:snapToGrid w:val="0"/>
        <w:spacing w:line="480" w:lineRule="auto"/>
        <w:ind w:firstLine="480" w:firstLineChars="200"/>
        <w:jc w:val="left"/>
        <w:rPr>
          <w:rFonts w:ascii="宋体" w:hAnsi="宋体" w:cs="宋体"/>
          <w:szCs w:val="24"/>
        </w:rPr>
      </w:pPr>
      <w:r>
        <w:rPr>
          <w:rFonts w:ascii="宋体" w:hAnsi="宋体" w:cs="宋体"/>
          <w:szCs w:val="24"/>
        </w:rPr>
        <w:t>9.</w:t>
      </w:r>
      <w:r>
        <w:rPr>
          <w:rFonts w:hint="eastAsia" w:ascii="宋体" w:hAnsi="宋体" w:cs="宋体"/>
          <w:szCs w:val="24"/>
        </w:rPr>
        <w:t>完全满足和响应磋商文件中的各项商务和技术要求及承诺，若有偏差，已在响应文件中明确说明。</w:t>
      </w:r>
    </w:p>
    <w:p w14:paraId="4C64EC36">
      <w:pPr>
        <w:adjustRightInd w:val="0"/>
        <w:snapToGrid w:val="0"/>
        <w:spacing w:line="480" w:lineRule="auto"/>
        <w:ind w:firstLine="480" w:firstLineChars="200"/>
        <w:jc w:val="left"/>
        <w:rPr>
          <w:rFonts w:ascii="宋体" w:hAnsi="宋体" w:cs="宋体"/>
          <w:szCs w:val="24"/>
        </w:rPr>
      </w:pPr>
      <w:r>
        <w:rPr>
          <w:rFonts w:ascii="宋体" w:hAnsi="宋体" w:cs="宋体"/>
          <w:szCs w:val="24"/>
        </w:rPr>
        <w:t>10.</w:t>
      </w:r>
      <w:r>
        <w:rPr>
          <w:rFonts w:hint="eastAsia" w:ascii="宋体" w:hAnsi="宋体" w:cs="宋体"/>
          <w:szCs w:val="24"/>
        </w:rPr>
        <w:t>如果在开标后规定的磋商有效期内撤回响应文件，贵方可不予退还我方的投标保证金。</w:t>
      </w:r>
    </w:p>
    <w:p w14:paraId="0B370B75">
      <w:pPr>
        <w:adjustRightInd w:val="0"/>
        <w:snapToGrid w:val="0"/>
        <w:spacing w:line="480" w:lineRule="auto"/>
        <w:ind w:firstLine="480" w:firstLineChars="200"/>
        <w:jc w:val="left"/>
        <w:rPr>
          <w:rFonts w:ascii="宋体" w:hAnsi="宋体" w:cs="宋体"/>
          <w:szCs w:val="24"/>
        </w:rPr>
      </w:pPr>
      <w:r>
        <w:rPr>
          <w:rFonts w:ascii="宋体" w:hAnsi="宋体" w:cs="宋体"/>
          <w:szCs w:val="24"/>
        </w:rPr>
        <w:t>11.</w:t>
      </w:r>
      <w:r>
        <w:rPr>
          <w:rFonts w:hint="eastAsia" w:ascii="宋体" w:hAnsi="宋体" w:cs="宋体"/>
          <w:szCs w:val="24"/>
        </w:rPr>
        <w:t>愿意提供任何与磋商有关的数据、情况和技术资料等。</w:t>
      </w:r>
    </w:p>
    <w:p w14:paraId="50BE4201">
      <w:pPr>
        <w:adjustRightInd w:val="0"/>
        <w:snapToGrid w:val="0"/>
        <w:spacing w:line="480" w:lineRule="auto"/>
        <w:ind w:firstLine="480" w:firstLineChars="200"/>
        <w:jc w:val="left"/>
        <w:rPr>
          <w:rFonts w:ascii="宋体" w:hAnsi="宋体" w:cs="宋体"/>
          <w:szCs w:val="24"/>
        </w:rPr>
      </w:pPr>
      <w:r>
        <w:rPr>
          <w:rFonts w:ascii="宋体" w:hAnsi="宋体" w:cs="宋体"/>
          <w:szCs w:val="24"/>
        </w:rPr>
        <w:t>12.</w:t>
      </w:r>
      <w:r>
        <w:rPr>
          <w:rFonts w:hint="eastAsia" w:ascii="宋体" w:hAnsi="宋体" w:cs="宋体"/>
          <w:szCs w:val="24"/>
        </w:rPr>
        <w:t>我方已详细审核全部响应文件、参考资料及有关附件，确认无误。</w:t>
      </w:r>
    </w:p>
    <w:p w14:paraId="29270351">
      <w:pPr>
        <w:adjustRightInd w:val="0"/>
        <w:snapToGrid w:val="0"/>
        <w:spacing w:line="480" w:lineRule="auto"/>
        <w:ind w:firstLine="480" w:firstLineChars="200"/>
        <w:jc w:val="left"/>
        <w:rPr>
          <w:rFonts w:ascii="宋体" w:hAnsi="宋体" w:cs="宋体"/>
          <w:szCs w:val="24"/>
        </w:rPr>
      </w:pPr>
      <w:r>
        <w:rPr>
          <w:rFonts w:ascii="宋体" w:hAnsi="宋体" w:cs="宋体"/>
          <w:szCs w:val="24"/>
        </w:rPr>
        <w:t>13.</w:t>
      </w:r>
      <w:r>
        <w:rPr>
          <w:rFonts w:hint="eastAsia" w:ascii="宋体" w:hAnsi="宋体" w:cs="宋体"/>
          <w:szCs w:val="24"/>
        </w:rPr>
        <w:t>对本次采购内容及与本项目有关的知识产权、技术资料、商业秘密及相关信息保密。</w:t>
      </w:r>
    </w:p>
    <w:p w14:paraId="5ECA10F7">
      <w:pPr>
        <w:adjustRightInd w:val="0"/>
        <w:snapToGrid w:val="0"/>
        <w:spacing w:line="480" w:lineRule="auto"/>
        <w:ind w:firstLine="480" w:firstLineChars="200"/>
        <w:jc w:val="left"/>
        <w:rPr>
          <w:rFonts w:ascii="宋体" w:hAnsi="宋体" w:cs="宋体"/>
          <w:szCs w:val="24"/>
        </w:rPr>
      </w:pPr>
      <w:r>
        <w:rPr>
          <w:rFonts w:ascii="宋体" w:hAnsi="宋体" w:cs="宋体"/>
          <w:szCs w:val="24"/>
        </w:rPr>
        <w:t>14.</w:t>
      </w:r>
      <w:r>
        <w:rPr>
          <w:rFonts w:hint="eastAsia" w:ascii="宋体" w:hAnsi="宋体" w:cs="宋体"/>
          <w:szCs w:val="24"/>
        </w:rPr>
        <w:t>与采购人和采购代理机构无任何的隶属关系或者其他利害关系。</w:t>
      </w:r>
    </w:p>
    <w:p w14:paraId="4AA61AA1">
      <w:pPr>
        <w:adjustRightInd w:val="0"/>
        <w:snapToGrid w:val="0"/>
        <w:spacing w:line="480" w:lineRule="auto"/>
        <w:ind w:firstLine="480" w:firstLineChars="200"/>
        <w:jc w:val="left"/>
        <w:rPr>
          <w:rFonts w:ascii="宋体" w:hAnsi="宋体" w:cs="宋体"/>
          <w:szCs w:val="24"/>
        </w:rPr>
      </w:pPr>
      <w:r>
        <w:rPr>
          <w:rFonts w:hint="eastAsia" w:ascii="宋体" w:hAnsi="宋体" w:cs="宋体"/>
          <w:szCs w:val="24"/>
        </w:rPr>
        <w:t>15.</w:t>
      </w:r>
      <w:r>
        <w:rPr>
          <w:rFonts w:hint="eastAsia" w:ascii="宋体" w:hAnsi="宋体"/>
        </w:rPr>
        <w:t>若成交，我方将按磋商文件的规定履行合同责任和义务。</w:t>
      </w:r>
    </w:p>
    <w:p w14:paraId="49A28D4E">
      <w:pPr>
        <w:adjustRightInd w:val="0"/>
        <w:snapToGrid w:val="0"/>
        <w:spacing w:line="480" w:lineRule="auto"/>
        <w:ind w:firstLine="480" w:firstLineChars="200"/>
        <w:jc w:val="left"/>
        <w:rPr>
          <w:rFonts w:ascii="宋体" w:hAnsi="宋体" w:cs="宋体"/>
          <w:szCs w:val="24"/>
        </w:rPr>
      </w:pPr>
      <w:r>
        <w:rPr>
          <w:rFonts w:hint="eastAsia" w:ascii="宋体" w:hAnsi="宋体" w:cs="宋体"/>
          <w:szCs w:val="24"/>
        </w:rPr>
        <w:t>16.若我方获得成交资格，我方保证按有关规定向贵方支付采购代理服务费。</w:t>
      </w:r>
    </w:p>
    <w:p w14:paraId="443FF577">
      <w:pPr>
        <w:adjustRightInd w:val="0"/>
        <w:snapToGrid w:val="0"/>
        <w:spacing w:line="480" w:lineRule="auto"/>
        <w:ind w:firstLine="480" w:firstLineChars="200"/>
        <w:jc w:val="left"/>
        <w:rPr>
          <w:rFonts w:ascii="宋体" w:hAnsi="宋体" w:cs="宋体"/>
          <w:szCs w:val="24"/>
        </w:rPr>
      </w:pPr>
      <w:r>
        <w:rPr>
          <w:rFonts w:hint="eastAsia" w:ascii="宋体" w:hAnsi="宋体" w:cs="宋体"/>
          <w:szCs w:val="24"/>
        </w:rPr>
        <w:t>17.所有关于本次磋商的函电，请按下列地址联系：</w:t>
      </w:r>
    </w:p>
    <w:p w14:paraId="66A0AC18">
      <w:pPr>
        <w:adjustRightInd w:val="0"/>
        <w:snapToGrid w:val="0"/>
        <w:ind w:firstLine="480" w:firstLineChars="200"/>
        <w:jc w:val="left"/>
        <w:rPr>
          <w:rFonts w:ascii="宋体" w:hAnsi="宋体" w:cs="宋体"/>
          <w:szCs w:val="24"/>
        </w:rPr>
      </w:pPr>
    </w:p>
    <w:p w14:paraId="085879C0">
      <w:pPr>
        <w:adjustRightInd w:val="0"/>
        <w:snapToGrid w:val="0"/>
        <w:spacing w:line="432" w:lineRule="auto"/>
        <w:ind w:firstLine="480" w:firstLineChars="200"/>
        <w:jc w:val="left"/>
        <w:rPr>
          <w:rFonts w:ascii="宋体" w:hAnsi="宋体" w:cs="宋体"/>
          <w:szCs w:val="24"/>
        </w:rPr>
      </w:pPr>
    </w:p>
    <w:p w14:paraId="5FF6B64E">
      <w:pPr>
        <w:adjustRightInd w:val="0"/>
        <w:snapToGrid w:val="0"/>
        <w:spacing w:line="432" w:lineRule="auto"/>
        <w:ind w:firstLine="480" w:firstLineChars="200"/>
        <w:jc w:val="left"/>
        <w:rPr>
          <w:rFonts w:ascii="宋体" w:hAnsi="宋体" w:cs="宋体"/>
          <w:szCs w:val="24"/>
        </w:rPr>
      </w:pPr>
      <w:r>
        <w:rPr>
          <w:rFonts w:hint="eastAsia" w:ascii="宋体" w:hAnsi="宋体" w:cs="宋体"/>
          <w:szCs w:val="24"/>
        </w:rPr>
        <w:t>供应商（单位名称及公章）：</w:t>
      </w:r>
    </w:p>
    <w:p w14:paraId="7B1ED67F">
      <w:pPr>
        <w:adjustRightInd w:val="0"/>
        <w:snapToGrid w:val="0"/>
        <w:spacing w:line="432" w:lineRule="auto"/>
        <w:ind w:firstLine="480" w:firstLineChars="200"/>
        <w:rPr>
          <w:rFonts w:ascii="宋体" w:cs="宋体"/>
          <w:szCs w:val="24"/>
        </w:rPr>
      </w:pPr>
      <w:r>
        <w:rPr>
          <w:rFonts w:hint="eastAsia" w:ascii="宋体" w:hAnsi="宋体" w:cs="宋体"/>
          <w:szCs w:val="24"/>
        </w:rPr>
        <w:t>法定代表人</w:t>
      </w:r>
      <w:r>
        <w:rPr>
          <w:rFonts w:ascii="宋体" w:hAnsi="宋体" w:cs="宋体"/>
          <w:szCs w:val="24"/>
        </w:rPr>
        <w:t>/</w:t>
      </w:r>
      <w:r>
        <w:rPr>
          <w:rFonts w:hint="eastAsia" w:ascii="宋体" w:hAnsi="宋体" w:cs="宋体"/>
          <w:szCs w:val="24"/>
        </w:rPr>
        <w:t>被授权人（签字）：</w:t>
      </w:r>
    </w:p>
    <w:p w14:paraId="6D153DC1">
      <w:pPr>
        <w:adjustRightInd w:val="0"/>
        <w:snapToGrid w:val="0"/>
        <w:spacing w:line="432" w:lineRule="auto"/>
        <w:ind w:firstLine="480" w:firstLineChars="200"/>
        <w:jc w:val="left"/>
        <w:rPr>
          <w:rFonts w:ascii="宋体" w:cs="宋体"/>
          <w:szCs w:val="24"/>
        </w:rPr>
      </w:pPr>
      <w:r>
        <w:rPr>
          <w:rFonts w:hint="eastAsia" w:ascii="宋体" w:hAnsi="宋体" w:cs="宋体"/>
          <w:szCs w:val="24"/>
        </w:rPr>
        <w:t>地址：</w:t>
      </w:r>
    </w:p>
    <w:p w14:paraId="3D3839E2">
      <w:pPr>
        <w:adjustRightInd w:val="0"/>
        <w:snapToGrid w:val="0"/>
        <w:spacing w:line="432" w:lineRule="auto"/>
        <w:ind w:firstLine="480" w:firstLineChars="200"/>
        <w:jc w:val="left"/>
        <w:rPr>
          <w:rFonts w:ascii="宋体" w:hAnsi="宋体" w:cs="宋体"/>
          <w:szCs w:val="24"/>
        </w:rPr>
      </w:pPr>
      <w:r>
        <w:rPr>
          <w:rFonts w:hint="eastAsia" w:ascii="宋体" w:hAnsi="宋体" w:cs="宋体"/>
          <w:szCs w:val="24"/>
        </w:rPr>
        <w:t>邮编：</w:t>
      </w:r>
    </w:p>
    <w:p w14:paraId="6F46518D">
      <w:pPr>
        <w:adjustRightInd w:val="0"/>
        <w:snapToGrid w:val="0"/>
        <w:spacing w:line="432" w:lineRule="auto"/>
        <w:ind w:firstLine="480" w:firstLineChars="200"/>
        <w:jc w:val="left"/>
        <w:rPr>
          <w:rFonts w:ascii="宋体" w:hAnsi="宋体" w:cs="宋体"/>
          <w:szCs w:val="24"/>
        </w:rPr>
      </w:pPr>
      <w:r>
        <w:rPr>
          <w:rFonts w:hint="eastAsia" w:ascii="宋体" w:hAnsi="宋体" w:cs="宋体"/>
          <w:szCs w:val="24"/>
        </w:rPr>
        <w:t>电话：</w:t>
      </w:r>
    </w:p>
    <w:p w14:paraId="0016DFDA">
      <w:pPr>
        <w:adjustRightInd w:val="0"/>
        <w:snapToGrid w:val="0"/>
        <w:spacing w:line="432" w:lineRule="auto"/>
        <w:ind w:firstLine="480" w:firstLineChars="200"/>
        <w:jc w:val="left"/>
        <w:rPr>
          <w:rFonts w:ascii="宋体" w:hAnsi="宋体" w:cs="宋体"/>
          <w:szCs w:val="24"/>
        </w:rPr>
      </w:pPr>
      <w:r>
        <w:rPr>
          <w:rFonts w:hint="eastAsia" w:ascii="宋体" w:hAnsi="宋体" w:cs="宋体"/>
          <w:szCs w:val="24"/>
        </w:rPr>
        <w:t>传真：</w:t>
      </w:r>
    </w:p>
    <w:p w14:paraId="0DAC1698">
      <w:pPr>
        <w:adjustRightInd w:val="0"/>
        <w:snapToGrid w:val="0"/>
        <w:spacing w:line="432" w:lineRule="auto"/>
        <w:ind w:firstLine="480" w:firstLineChars="200"/>
        <w:jc w:val="left"/>
        <w:rPr>
          <w:rFonts w:ascii="宋体" w:cs="宋体"/>
          <w:szCs w:val="24"/>
          <w:u w:val="single"/>
        </w:rPr>
      </w:pPr>
      <w:r>
        <w:rPr>
          <w:rFonts w:hint="eastAsia" w:ascii="宋体" w:hAnsi="宋体" w:cs="宋体"/>
          <w:szCs w:val="24"/>
        </w:rPr>
        <w:t>开户银行：</w:t>
      </w:r>
    </w:p>
    <w:p w14:paraId="224F9D1A">
      <w:pPr>
        <w:adjustRightInd w:val="0"/>
        <w:snapToGrid w:val="0"/>
        <w:spacing w:line="432" w:lineRule="auto"/>
        <w:ind w:firstLine="480" w:firstLineChars="200"/>
        <w:jc w:val="left"/>
        <w:rPr>
          <w:rFonts w:ascii="宋体" w:cs="宋体"/>
          <w:szCs w:val="24"/>
          <w:u w:val="single"/>
        </w:rPr>
      </w:pPr>
      <w:r>
        <w:rPr>
          <w:rFonts w:hint="eastAsia" w:ascii="宋体" w:hAnsi="宋体" w:cs="宋体"/>
          <w:szCs w:val="24"/>
        </w:rPr>
        <w:t>帐号：</w:t>
      </w:r>
    </w:p>
    <w:p w14:paraId="149C3B9B">
      <w:pPr>
        <w:adjustRightInd w:val="0"/>
        <w:snapToGrid w:val="0"/>
        <w:spacing w:line="432" w:lineRule="auto"/>
        <w:ind w:firstLine="480" w:firstLineChars="200"/>
        <w:rPr>
          <w:rFonts w:ascii="宋体" w:cs="宋体"/>
        </w:rPr>
      </w:pPr>
      <w:r>
        <w:rPr>
          <w:rFonts w:hint="eastAsia" w:ascii="宋体" w:hAnsi="宋体" w:cs="宋体"/>
          <w:szCs w:val="24"/>
        </w:rPr>
        <w:t>日期：   年   月  日</w:t>
      </w:r>
    </w:p>
    <w:p w14:paraId="1F6C6DCB"/>
    <w:p w14:paraId="74C520F3">
      <w:r>
        <w:br w:type="page"/>
      </w:r>
    </w:p>
    <w:p w14:paraId="570CB0C9">
      <w:pPr>
        <w:jc w:val="center"/>
        <w:rPr>
          <w:b/>
          <w:bCs/>
        </w:rPr>
      </w:pPr>
      <w:r>
        <w:rPr>
          <w:rFonts w:hint="eastAsia"/>
          <w:b/>
          <w:bCs/>
          <w:sz w:val="32"/>
          <w:szCs w:val="28"/>
        </w:rPr>
        <w:t>保证金缴纳凭证</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62"/>
      </w:tblGrid>
      <w:tr w14:paraId="4A652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9" w:hRule="atLeast"/>
        </w:trPr>
        <w:tc>
          <w:tcPr>
            <w:tcW w:w="9962" w:type="dxa"/>
          </w:tcPr>
          <w:p w14:paraId="1C220173">
            <w:pPr>
              <w:pStyle w:val="9"/>
            </w:pPr>
          </w:p>
        </w:tc>
      </w:tr>
    </w:tbl>
    <w:p w14:paraId="379A9E23">
      <w:pPr>
        <w:jc w:val="center"/>
        <w:sectPr>
          <w:headerReference r:id="rId15" w:type="default"/>
          <w:pgSz w:w="11906" w:h="16838"/>
          <w:pgMar w:top="1440" w:right="1080" w:bottom="1440" w:left="1080" w:header="851" w:footer="737" w:gutter="0"/>
          <w:pgNumType w:fmt="decimal"/>
          <w:cols w:space="0" w:num="1"/>
          <w:docGrid w:linePitch="319" w:charSpace="0"/>
        </w:sectPr>
      </w:pPr>
    </w:p>
    <w:p w14:paraId="5BF1F047">
      <w:pPr>
        <w:pStyle w:val="5"/>
      </w:pPr>
      <w:bookmarkStart w:id="298" w:name="_Toc4610"/>
      <w:bookmarkStart w:id="299" w:name="_Toc17538"/>
      <w:bookmarkStart w:id="300" w:name="_Toc19670"/>
      <w:bookmarkStart w:id="301" w:name="_Toc127"/>
      <w:bookmarkStart w:id="302" w:name="_Toc32640"/>
      <w:bookmarkStart w:id="303" w:name="_Toc461951481"/>
      <w:r>
        <w:rPr>
          <w:rFonts w:hint="eastAsia"/>
        </w:rPr>
        <w:t>第二章 报价表</w:t>
      </w:r>
      <w:bookmarkEnd w:id="298"/>
      <w:bookmarkEnd w:id="299"/>
      <w:r>
        <w:t xml:space="preserve"> </w:t>
      </w:r>
    </w:p>
    <w:p w14:paraId="080C621F"/>
    <w:p w14:paraId="46083D7B">
      <w:pPr>
        <w:pStyle w:val="12"/>
        <w:spacing w:line="480" w:lineRule="auto"/>
        <w:jc w:val="center"/>
        <w:rPr>
          <w:rFonts w:hint="default" w:ascii="宋体" w:hAnsi="宋体" w:eastAsia="宋体" w:cs="宋体"/>
          <w:lang w:val="en-US" w:eastAsia="zh-CN"/>
        </w:rPr>
      </w:pPr>
      <w:r>
        <w:rPr>
          <w:rFonts w:hint="eastAsia" w:hAnsi="宋体" w:cs="宋体"/>
          <w:b/>
          <w:sz w:val="32"/>
        </w:rPr>
        <w:t>首次报价表</w:t>
      </w:r>
      <w:bookmarkEnd w:id="300"/>
      <w:bookmarkEnd w:id="301"/>
      <w:bookmarkEnd w:id="302"/>
      <w:bookmarkEnd w:id="303"/>
      <w:r>
        <w:rPr>
          <w:rFonts w:hint="eastAsia" w:hAnsi="宋体" w:cs="宋体"/>
          <w:b/>
          <w:sz w:val="32"/>
          <w:lang w:eastAsia="zh-CN"/>
        </w:rPr>
        <w:t>（</w:t>
      </w:r>
      <w:r>
        <w:rPr>
          <w:rFonts w:hint="eastAsia" w:hAnsi="宋体" w:cs="宋体"/>
          <w:b/>
          <w:sz w:val="32"/>
          <w:lang w:val="en-US" w:eastAsia="zh-CN"/>
        </w:rPr>
        <w:t>表一）</w:t>
      </w:r>
    </w:p>
    <w:p w14:paraId="7BB24E9F">
      <w:pPr>
        <w:widowControl/>
        <w:wordWrap w:val="0"/>
        <w:spacing w:line="408" w:lineRule="auto"/>
        <w:ind w:left="1920" w:hanging="1920" w:hangingChars="800"/>
        <w:jc w:val="left"/>
        <w:rPr>
          <w:rFonts w:hint="eastAsia" w:ascii="宋体" w:eastAsia="宋体" w:cs="宋体"/>
          <w:u w:val="single"/>
          <w:lang w:eastAsia="zh-CN"/>
        </w:rPr>
      </w:pPr>
      <w:r>
        <w:rPr>
          <w:rFonts w:hint="eastAsia" w:ascii="宋体" w:hAnsi="宋体" w:cs="宋体"/>
        </w:rPr>
        <w:t>项目名称：</w:t>
      </w:r>
      <w:r>
        <w:rPr>
          <w:rFonts w:hint="eastAsia" w:ascii="宋体" w:hAnsi="宋体" w:cs="宋体"/>
          <w:u w:val="single"/>
          <w:lang w:eastAsia="zh-CN"/>
        </w:rPr>
        <w:t>陕西省疾病预防控制中心2026年职工体检服务（二次）项目</w:t>
      </w:r>
    </w:p>
    <w:p w14:paraId="06AAF9D7">
      <w:pPr>
        <w:kinsoku w:val="0"/>
        <w:spacing w:line="408" w:lineRule="auto"/>
        <w:jc w:val="left"/>
        <w:rPr>
          <w:rFonts w:hint="eastAsia" w:ascii="宋体" w:hAnsi="宋体" w:eastAsia="宋体" w:cs="宋体"/>
          <w:u w:val="single"/>
          <w:lang w:eastAsia="zh-CN"/>
        </w:rPr>
      </w:pPr>
      <w:r>
        <w:rPr>
          <w:rFonts w:hint="eastAsia" w:ascii="宋体" w:hAnsi="宋体" w:cs="宋体"/>
        </w:rPr>
        <w:t>项目编号：</w:t>
      </w:r>
      <w:r>
        <w:rPr>
          <w:rFonts w:hint="eastAsia" w:ascii="宋体" w:hAnsi="宋体" w:cs="宋体"/>
          <w:u w:val="single"/>
          <w:lang w:eastAsia="zh-CN"/>
        </w:rPr>
        <w:t>SXYZ2026ZB-SJK-0702.1B1</w:t>
      </w:r>
    </w:p>
    <w:p w14:paraId="4CA995DB">
      <w:pPr>
        <w:kinsoku w:val="0"/>
        <w:spacing w:line="408" w:lineRule="auto"/>
        <w:jc w:val="left"/>
        <w:rPr>
          <w:rFonts w:ascii="宋体" w:cs="宋体"/>
          <w:highlight w:val="yellow"/>
        </w:rPr>
      </w:pPr>
      <w:r>
        <w:rPr>
          <w:rFonts w:hint="eastAsia" w:ascii="宋体" w:hAnsi="宋体" w:cs="宋体"/>
        </w:rPr>
        <w:t>供应商</w:t>
      </w:r>
      <w:r>
        <w:rPr>
          <w:rFonts w:hint="eastAsia" w:ascii="宋体" w:hAnsi="宋体" w:cs="宋体"/>
          <w:szCs w:val="24"/>
        </w:rPr>
        <w:t xml:space="preserve">：                                                           </w:t>
      </w:r>
      <w:r>
        <w:rPr>
          <w:rFonts w:hint="eastAsia" w:ascii="宋体" w:hAnsi="宋体" w:cs="宋体"/>
        </w:rPr>
        <w:t>单</w:t>
      </w:r>
      <w:r>
        <w:rPr>
          <w:rFonts w:ascii="宋体" w:hAnsi="宋体" w:cs="宋体"/>
        </w:rPr>
        <w:t xml:space="preserve">  </w:t>
      </w:r>
      <w:r>
        <w:rPr>
          <w:rFonts w:hint="eastAsia" w:ascii="宋体" w:hAnsi="宋体" w:cs="宋体"/>
        </w:rPr>
        <w:t>位：元</w:t>
      </w:r>
    </w:p>
    <w:tbl>
      <w:tblPr>
        <w:tblStyle w:val="23"/>
        <w:tblpPr w:leftFromText="180" w:rightFromText="180" w:vertAnchor="text" w:horzAnchor="margin" w:tblpXSpec="center" w:tblpY="205"/>
        <w:tblW w:w="982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1283"/>
        <w:gridCol w:w="4372"/>
        <w:gridCol w:w="1403"/>
        <w:gridCol w:w="1310"/>
      </w:tblGrid>
      <w:tr w14:paraId="07B450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538" w:hRule="atLeast"/>
          <w:jc w:val="center"/>
        </w:trPr>
        <w:tc>
          <w:tcPr>
            <w:tcW w:w="1454" w:type="dxa"/>
            <w:tcBorders>
              <w:tl2br w:val="nil"/>
              <w:tr2bl w:val="nil"/>
            </w:tcBorders>
            <w:vAlign w:val="center"/>
            <mc:AlternateContent>
              <mc:Choice Requires="wpsCustomData">
                <wpsCustomData:diagonals>
                  <wpsCustomData:diagonal from="10000" to="30000">
                    <wpsCustomData:border w:val="single" w:color="auto" w:sz="4" w:space="0"/>
                  </wpsCustomData:diagonal>
                </wpsCustomData:diagonals>
              </mc:Choice>
            </mc:AlternateContent>
          </w:tcPr>
          <w:p w14:paraId="0C3801BD">
            <w:pPr>
              <w:kinsoku w:val="0"/>
              <w:jc w:val="both"/>
              <w:rPr>
                <w:rFonts w:ascii="宋体" w:hAnsi="宋体" w:cs="宋体"/>
                <w:szCs w:val="24"/>
              </w:rPr>
            </w:pPr>
          </w:p>
          <w:p w14:paraId="62D7146B">
            <w:pPr>
              <w:kinsoku w:val="0"/>
              <w:jc w:val="center"/>
              <w:rPr>
                <w:rFonts w:hint="eastAsia" w:ascii="宋体" w:hAnsi="宋体" w:cs="宋体"/>
                <w:szCs w:val="24"/>
                <w:lang w:val="en-US" w:eastAsia="zh-CN"/>
              </w:rPr>
            </w:pPr>
            <w:r>
              <w:rPr>
                <w:rFonts w:hint="eastAsia" w:ascii="宋体" w:hAnsi="宋体" w:cs="宋体"/>
                <w:szCs w:val="24"/>
                <w:lang w:val="en-US" w:eastAsia="zh-CN"/>
              </w:rPr>
              <w:t xml:space="preserve">              </w:t>
            </w:r>
          </w:p>
          <w:p w14:paraId="612BBEC2">
            <w:pPr>
              <w:kinsoku w:val="0"/>
              <w:snapToGrid w:val="0"/>
              <w:jc w:val="both"/>
              <w:rPr>
                <w:rFonts w:hint="eastAsia" w:ascii="宋体" w:hAnsi="宋体" w:cs="宋体"/>
                <w:szCs w:val="24"/>
              </w:rPr>
            </w:pPr>
          </w:p>
          <w:p w14:paraId="2488682F">
            <w:pPr>
              <w:kinsoku w:val="0"/>
              <w:snapToGrid w:val="0"/>
              <w:jc w:val="both"/>
              <w:rPr>
                <w:rFonts w:hint="eastAsia" w:ascii="宋体" w:hAnsi="宋体" w:cs="宋体"/>
                <w:szCs w:val="24"/>
              </w:rPr>
            </w:pPr>
          </w:p>
          <w:p w14:paraId="28071606">
            <w:pPr>
              <w:kinsoku w:val="0"/>
              <w:snapToGrid w:val="0"/>
              <w:jc w:val="both"/>
              <mc:AlternateContent>
                <mc:Choice Requires="wpsCustomData">
                  <wpsCustomData:diagonalParaType/>
                </mc:Choice>
              </mc:AlternateContent>
              <w:rPr>
                <w:rFonts w:ascii="宋体" w:cs="宋体"/>
                <w:szCs w:val="24"/>
              </w:rPr>
            </w:pPr>
            <w:r>
              <w:rPr>
                <w:rFonts w:hint="eastAsia" w:ascii="宋体" w:hAnsi="宋体" w:cs="宋体"/>
                <w:szCs w:val="24"/>
              </w:rPr>
              <w:t>报价内容</w:t>
            </w:r>
          </w:p>
          <w:p w14:paraId="6FFD8CFC">
            <w:pPr>
              <w:kinsoku w:val="0"/>
              <w:jc w:val="both"/>
              <w:rPr>
                <w:rFonts w:ascii="宋体" w:cs="宋体"/>
                <w:szCs w:val="24"/>
              </w:rPr>
            </w:pPr>
            <w:r>
              <w:rPr>
                <w:rFonts w:hint="eastAsia" w:ascii="宋体" w:hAnsi="宋体" w:cs="宋体"/>
                <w:szCs w:val="24"/>
              </w:rPr>
              <w:t>磋商内容</w:t>
            </w:r>
          </w:p>
          <w:p w14:paraId="05E0670E">
            <w:pPr>
              <w:kinsoku w:val="0"/>
              <w:jc w:val="both"/>
              <w:rPr>
                <w:rFonts w:ascii="宋体" w:cs="宋体"/>
                <w:szCs w:val="24"/>
              </w:rPr>
            </w:pPr>
          </w:p>
        </w:tc>
        <w:tc>
          <w:tcPr>
            <w:tcW w:w="1283" w:type="dxa"/>
            <w:tcBorders>
              <w:tl2br w:val="nil"/>
              <w:tr2bl w:val="nil"/>
            </w:tcBorders>
            <w:vAlign w:val="center"/>
          </w:tcPr>
          <w:p w14:paraId="2085AA84">
            <w:pPr>
              <w:kinsoku w:val="0"/>
              <w:jc w:val="center"/>
              <w:rPr>
                <w:rFonts w:ascii="宋体" w:hAnsi="宋体" w:cs="宋体"/>
                <w:szCs w:val="24"/>
              </w:rPr>
            </w:pPr>
            <w:r>
              <w:rPr>
                <w:rFonts w:hint="eastAsia" w:ascii="宋体" w:hAnsi="宋体" w:cs="宋体"/>
                <w:szCs w:val="24"/>
              </w:rPr>
              <w:t>总价</w:t>
            </w:r>
          </w:p>
          <w:p w14:paraId="33447C01">
            <w:pPr>
              <w:kinsoku w:val="0"/>
              <w:jc w:val="center"/>
              <w:rPr>
                <w:rFonts w:ascii="宋体" w:cs="宋体"/>
                <w:szCs w:val="24"/>
              </w:rPr>
            </w:pPr>
            <w:r>
              <w:rPr>
                <w:rFonts w:hint="eastAsia" w:ascii="宋体" w:hAnsi="宋体" w:cs="宋体"/>
                <w:szCs w:val="24"/>
              </w:rPr>
              <w:t>（元）</w:t>
            </w:r>
          </w:p>
        </w:tc>
        <w:tc>
          <w:tcPr>
            <w:tcW w:w="4372" w:type="dxa"/>
            <w:tcBorders>
              <w:tl2br w:val="nil"/>
              <w:tr2bl w:val="nil"/>
            </w:tcBorders>
            <w:vAlign w:val="center"/>
          </w:tcPr>
          <w:p w14:paraId="3C3636C6">
            <w:pPr>
              <w:kinsoku w:val="0"/>
              <w:jc w:val="center"/>
              <w:rPr>
                <w:rFonts w:hint="eastAsia" w:ascii="宋体" w:hAnsi="宋体" w:cs="宋体"/>
                <w:szCs w:val="24"/>
                <w:lang w:val="en-US" w:eastAsia="zh-CN"/>
              </w:rPr>
            </w:pPr>
            <w:r>
              <w:rPr>
                <w:rFonts w:hint="eastAsia" w:ascii="宋体" w:hAnsi="宋体" w:cs="宋体"/>
                <w:szCs w:val="24"/>
                <w:lang w:val="en-US" w:eastAsia="zh-CN"/>
              </w:rPr>
              <w:t>单价</w:t>
            </w:r>
          </w:p>
          <w:p w14:paraId="2E3B5796">
            <w:pPr>
              <w:kinsoku w:val="0"/>
              <w:jc w:val="center"/>
              <w:rPr>
                <w:rFonts w:hint="default"/>
                <w:lang w:val="en-US" w:eastAsia="zh-CN"/>
              </w:rPr>
            </w:pPr>
            <w:r>
              <w:rPr>
                <w:rFonts w:hint="eastAsia" w:ascii="宋体" w:hAnsi="宋体" w:cs="宋体"/>
                <w:szCs w:val="24"/>
                <w:lang w:val="en-US" w:eastAsia="zh-CN"/>
              </w:rPr>
              <w:t>（元）</w:t>
            </w:r>
          </w:p>
        </w:tc>
        <w:tc>
          <w:tcPr>
            <w:tcW w:w="1403" w:type="dxa"/>
            <w:tcBorders>
              <w:tl2br w:val="nil"/>
              <w:tr2bl w:val="nil"/>
            </w:tcBorders>
            <w:vAlign w:val="center"/>
          </w:tcPr>
          <w:p w14:paraId="11928899">
            <w:pPr>
              <w:kinsoku w:val="0"/>
              <w:jc w:val="center"/>
              <w:rPr>
                <w:rFonts w:ascii="宋体" w:cs="宋体"/>
                <w:szCs w:val="24"/>
                <w:highlight w:val="yellow"/>
              </w:rPr>
            </w:pPr>
            <w:r>
              <w:rPr>
                <w:rFonts w:hint="eastAsia" w:ascii="宋体" w:hAnsi="宋体" w:cs="宋体"/>
                <w:szCs w:val="24"/>
                <w:lang w:val="en-US" w:eastAsia="zh-CN"/>
              </w:rPr>
              <w:t>服务期限</w:t>
            </w:r>
          </w:p>
        </w:tc>
        <w:tc>
          <w:tcPr>
            <w:tcW w:w="1310" w:type="dxa"/>
            <w:tcBorders>
              <w:tl2br w:val="nil"/>
              <w:tr2bl w:val="nil"/>
            </w:tcBorders>
            <w:vAlign w:val="center"/>
          </w:tcPr>
          <w:p w14:paraId="1FC28A97">
            <w:pPr>
              <w:kinsoku w:val="0"/>
              <w:jc w:val="center"/>
              <w:rPr>
                <w:rFonts w:hint="eastAsia" w:ascii="宋体" w:hAnsi="宋体" w:eastAsia="宋体" w:cs="宋体"/>
                <w:szCs w:val="24"/>
                <w:highlight w:val="yellow"/>
                <w:lang w:eastAsia="zh-CN"/>
              </w:rPr>
            </w:pPr>
            <w:r>
              <w:rPr>
                <w:rFonts w:hint="eastAsia" w:ascii="宋体" w:hAnsi="宋体" w:cs="宋体"/>
                <w:szCs w:val="24"/>
                <w:lang w:val="en-US" w:eastAsia="zh-CN"/>
              </w:rPr>
              <w:t>服务地点</w:t>
            </w:r>
          </w:p>
        </w:tc>
      </w:tr>
      <w:tr w14:paraId="42A3CB6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454" w:type="dxa"/>
            <w:vMerge w:val="restart"/>
            <w:tcBorders>
              <w:tl2br w:val="nil"/>
              <w:tr2bl w:val="nil"/>
            </w:tcBorders>
            <w:vAlign w:val="center"/>
          </w:tcPr>
          <w:p w14:paraId="314422E6">
            <w:pPr>
              <w:kinsoku w:val="0"/>
              <w:jc w:val="center"/>
              <w:rPr>
                <w:rFonts w:hint="eastAsia" w:ascii="宋体" w:eastAsia="宋体" w:cs="宋体"/>
                <w:sz w:val="21"/>
                <w:szCs w:val="21"/>
                <w:lang w:eastAsia="zh-CN"/>
              </w:rPr>
            </w:pPr>
            <w:r>
              <w:rPr>
                <w:rFonts w:hint="eastAsia" w:ascii="宋体" w:hAnsi="宋体" w:cs="宋体"/>
                <w:szCs w:val="24"/>
                <w:lang w:eastAsia="zh-CN"/>
              </w:rPr>
              <w:t>陕西省疾病预防控制中心2026年职工体检服务（二次）项目</w:t>
            </w:r>
          </w:p>
        </w:tc>
        <w:tc>
          <w:tcPr>
            <w:tcW w:w="1283" w:type="dxa"/>
            <w:vMerge w:val="restart"/>
            <w:tcBorders>
              <w:tl2br w:val="nil"/>
              <w:tr2bl w:val="nil"/>
            </w:tcBorders>
            <w:vAlign w:val="center"/>
          </w:tcPr>
          <w:p w14:paraId="1A9ED425">
            <w:pPr>
              <w:kinsoku w:val="0"/>
              <w:jc w:val="center"/>
              <w:rPr>
                <w:rFonts w:hint="default" w:ascii="宋体" w:eastAsia="宋体" w:cs="宋体"/>
                <w:sz w:val="21"/>
                <w:szCs w:val="21"/>
                <w:lang w:val="en-US" w:eastAsia="zh-CN"/>
              </w:rPr>
            </w:pPr>
            <w:r>
              <w:rPr>
                <w:rFonts w:hint="eastAsia" w:ascii="宋体" w:hAnsi="宋体"/>
                <w:color w:val="000000"/>
                <w:kern w:val="0"/>
                <w:szCs w:val="21"/>
                <w:lang w:val="en-US" w:eastAsia="zh-CN"/>
              </w:rPr>
              <w:t>291600</w:t>
            </w:r>
          </w:p>
        </w:tc>
        <w:tc>
          <w:tcPr>
            <w:tcW w:w="4372" w:type="dxa"/>
            <w:tcBorders>
              <w:tl2br w:val="nil"/>
              <w:tr2bl w:val="nil"/>
            </w:tcBorders>
            <w:vAlign w:val="center"/>
          </w:tcPr>
          <w:p w14:paraId="3A4054D7">
            <w:pPr>
              <w:kinsoku w:val="0"/>
              <w:jc w:val="both"/>
              <w:rPr>
                <w:rFonts w:hint="eastAsia" w:ascii="宋体" w:eastAsia="宋体" w:cs="宋体"/>
                <w:sz w:val="21"/>
                <w:szCs w:val="21"/>
                <w:lang w:val="en-US" w:eastAsia="zh-CN"/>
              </w:rPr>
            </w:pPr>
            <w:r>
              <w:rPr>
                <w:rFonts w:hint="eastAsia" w:ascii="宋体" w:hAnsi="宋体"/>
                <w:color w:val="000000"/>
                <w:kern w:val="0"/>
                <w:szCs w:val="21"/>
                <w:lang w:eastAsia="zh-CN"/>
              </w:rPr>
              <w:t>40周岁以上（含40周岁）男项目：</w:t>
            </w:r>
          </w:p>
        </w:tc>
        <w:tc>
          <w:tcPr>
            <w:tcW w:w="1403" w:type="dxa"/>
            <w:vMerge w:val="restart"/>
            <w:tcBorders>
              <w:tl2br w:val="nil"/>
              <w:tr2bl w:val="nil"/>
            </w:tcBorders>
            <w:vAlign w:val="center"/>
          </w:tcPr>
          <w:p w14:paraId="74F69A1A">
            <w:pPr>
              <w:wordWrap w:val="0"/>
              <w:topLinePunct/>
              <w:jc w:val="center"/>
              <w:rPr>
                <w:rFonts w:ascii="宋体" w:hAnsi="宋体" w:cs="宋体"/>
                <w:szCs w:val="24"/>
                <w:highlight w:val="yellow"/>
              </w:rPr>
            </w:pPr>
            <w:r>
              <w:rPr>
                <w:rFonts w:hint="eastAsia" w:ascii="宋体" w:hAnsi="宋体" w:cs="宋体"/>
                <w:szCs w:val="24"/>
                <w:lang w:val="en-US" w:eastAsia="zh-CN"/>
              </w:rPr>
              <w:t>整体体检⼯作于2026年11月30日之前完成。</w:t>
            </w:r>
          </w:p>
        </w:tc>
        <w:tc>
          <w:tcPr>
            <w:tcW w:w="1310" w:type="dxa"/>
            <w:vMerge w:val="restart"/>
            <w:tcBorders>
              <w:tl2br w:val="nil"/>
              <w:tr2bl w:val="nil"/>
            </w:tcBorders>
            <w:vAlign w:val="center"/>
          </w:tcPr>
          <w:p w14:paraId="260AF400">
            <w:pPr>
              <w:autoSpaceDE w:val="0"/>
              <w:adjustRightInd w:val="0"/>
              <w:snapToGrid w:val="0"/>
              <w:spacing w:line="520" w:lineRule="exact"/>
              <w:rPr>
                <w:rFonts w:ascii="宋体" w:hAnsi="宋体" w:cs="宋体"/>
                <w:szCs w:val="24"/>
                <w:highlight w:val="yellow"/>
              </w:rPr>
            </w:pPr>
            <w:r>
              <w:rPr>
                <w:rFonts w:hint="eastAsia" w:ascii="宋体" w:hAnsi="宋体" w:cs="宋体"/>
                <w:szCs w:val="24"/>
                <w:lang w:val="en-US" w:eastAsia="zh-CN"/>
              </w:rPr>
              <w:t>以供应商提供服务的地点为准。</w:t>
            </w:r>
          </w:p>
        </w:tc>
      </w:tr>
      <w:tr w14:paraId="6A0E92B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454" w:type="dxa"/>
            <w:vMerge w:val="continue"/>
            <w:tcBorders>
              <w:tl2br w:val="nil"/>
              <w:tr2bl w:val="nil"/>
            </w:tcBorders>
            <w:vAlign w:val="center"/>
          </w:tcPr>
          <w:p w14:paraId="6B05C844">
            <w:pPr>
              <w:kinsoku w:val="0"/>
              <w:jc w:val="both"/>
            </w:pPr>
          </w:p>
        </w:tc>
        <w:tc>
          <w:tcPr>
            <w:tcW w:w="1283" w:type="dxa"/>
            <w:vMerge w:val="continue"/>
            <w:tcBorders>
              <w:tl2br w:val="nil"/>
              <w:tr2bl w:val="nil"/>
            </w:tcBorders>
            <w:vAlign w:val="center"/>
          </w:tcPr>
          <w:p w14:paraId="78A59A69">
            <w:pPr>
              <w:kinsoku w:val="0"/>
              <w:jc w:val="both"/>
            </w:pPr>
          </w:p>
        </w:tc>
        <w:tc>
          <w:tcPr>
            <w:tcW w:w="4372" w:type="dxa"/>
            <w:tcBorders>
              <w:tl2br w:val="nil"/>
              <w:tr2bl w:val="nil"/>
            </w:tcBorders>
            <w:vAlign w:val="center"/>
          </w:tcPr>
          <w:p w14:paraId="75A35280">
            <w:pPr>
              <w:kinsoku w:val="0"/>
              <w:jc w:val="both"/>
              <w:rPr>
                <w:rFonts w:hint="eastAsia" w:ascii="宋体" w:eastAsia="宋体" w:cs="宋体"/>
                <w:sz w:val="21"/>
                <w:szCs w:val="21"/>
                <w:lang w:val="en-US" w:eastAsia="zh-CN"/>
              </w:rPr>
            </w:pPr>
            <w:r>
              <w:rPr>
                <w:rFonts w:hint="eastAsia" w:ascii="宋体" w:hAnsi="宋体"/>
                <w:color w:val="000000"/>
                <w:kern w:val="0"/>
                <w:szCs w:val="21"/>
                <w:lang w:eastAsia="zh-CN"/>
              </w:rPr>
              <w:t>40周岁以上（含40周岁）女项目：</w:t>
            </w:r>
          </w:p>
        </w:tc>
        <w:tc>
          <w:tcPr>
            <w:tcW w:w="1403" w:type="dxa"/>
            <w:vMerge w:val="continue"/>
            <w:tcBorders>
              <w:tl2br w:val="nil"/>
              <w:tr2bl w:val="nil"/>
            </w:tcBorders>
            <w:vAlign w:val="center"/>
          </w:tcPr>
          <w:p w14:paraId="02F8DCF4">
            <w:pPr>
              <w:kinsoku w:val="0"/>
              <w:jc w:val="both"/>
              <w:rPr>
                <w:rFonts w:hint="eastAsia" w:ascii="宋体" w:cs="宋体"/>
                <w:sz w:val="21"/>
                <w:szCs w:val="21"/>
                <w:lang w:val="en-US" w:eastAsia="zh-CN"/>
              </w:rPr>
            </w:pPr>
          </w:p>
        </w:tc>
        <w:tc>
          <w:tcPr>
            <w:tcW w:w="1310" w:type="dxa"/>
            <w:vMerge w:val="continue"/>
            <w:tcBorders>
              <w:tl2br w:val="nil"/>
              <w:tr2bl w:val="nil"/>
            </w:tcBorders>
            <w:vAlign w:val="center"/>
          </w:tcPr>
          <w:p w14:paraId="168EBC2E">
            <w:pPr>
              <w:kinsoku w:val="0"/>
              <w:jc w:val="both"/>
              <w:rPr>
                <w:rFonts w:hint="eastAsia" w:ascii="宋体" w:cs="宋体"/>
                <w:sz w:val="21"/>
                <w:szCs w:val="21"/>
                <w:lang w:val="en-US" w:eastAsia="zh-CN"/>
              </w:rPr>
            </w:pPr>
          </w:p>
        </w:tc>
      </w:tr>
      <w:tr w14:paraId="44A32D7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454" w:type="dxa"/>
            <w:vMerge w:val="continue"/>
            <w:tcBorders>
              <w:tl2br w:val="nil"/>
              <w:tr2bl w:val="nil"/>
            </w:tcBorders>
            <w:vAlign w:val="center"/>
          </w:tcPr>
          <w:p w14:paraId="1CCAF04C">
            <w:pPr>
              <w:kinsoku w:val="0"/>
              <w:jc w:val="both"/>
              <w:rPr>
                <w:rFonts w:hint="eastAsia" w:ascii="宋体" w:cs="宋体"/>
                <w:sz w:val="21"/>
                <w:szCs w:val="21"/>
                <w:lang w:val="en-US" w:eastAsia="zh-CN"/>
              </w:rPr>
            </w:pPr>
          </w:p>
        </w:tc>
        <w:tc>
          <w:tcPr>
            <w:tcW w:w="1283" w:type="dxa"/>
            <w:vMerge w:val="continue"/>
            <w:tcBorders>
              <w:tl2br w:val="nil"/>
              <w:tr2bl w:val="nil"/>
            </w:tcBorders>
            <w:vAlign w:val="center"/>
          </w:tcPr>
          <w:p w14:paraId="6BE48C19">
            <w:pPr>
              <w:kinsoku w:val="0"/>
              <w:jc w:val="both"/>
              <w:rPr>
                <w:rFonts w:hint="eastAsia" w:ascii="宋体" w:cs="宋体"/>
                <w:sz w:val="21"/>
                <w:szCs w:val="21"/>
                <w:lang w:val="en-US" w:eastAsia="zh-CN"/>
              </w:rPr>
            </w:pPr>
          </w:p>
        </w:tc>
        <w:tc>
          <w:tcPr>
            <w:tcW w:w="4372" w:type="dxa"/>
            <w:tcBorders>
              <w:tl2br w:val="nil"/>
              <w:tr2bl w:val="nil"/>
            </w:tcBorders>
            <w:vAlign w:val="center"/>
          </w:tcPr>
          <w:p w14:paraId="092075B0">
            <w:pPr>
              <w:kinsoku w:val="0"/>
              <w:jc w:val="both"/>
              <w:rPr>
                <w:rFonts w:hint="eastAsia" w:ascii="宋体" w:eastAsia="宋体" w:cs="宋体"/>
                <w:sz w:val="21"/>
                <w:szCs w:val="21"/>
                <w:lang w:val="en-US" w:eastAsia="zh-CN"/>
              </w:rPr>
            </w:pPr>
            <w:r>
              <w:rPr>
                <w:rFonts w:hint="eastAsia" w:ascii="宋体" w:hAnsi="宋体"/>
                <w:color w:val="000000"/>
                <w:kern w:val="0"/>
                <w:szCs w:val="21"/>
              </w:rPr>
              <w:t>40</w:t>
            </w:r>
            <w:r>
              <w:rPr>
                <w:rFonts w:hint="eastAsia" w:ascii="宋体" w:hAnsi="宋体"/>
                <w:color w:val="000000"/>
                <w:kern w:val="0"/>
                <w:szCs w:val="21"/>
                <w:lang w:val="en-US" w:eastAsia="zh-CN"/>
              </w:rPr>
              <w:t>周</w:t>
            </w:r>
            <w:r>
              <w:rPr>
                <w:rFonts w:hint="eastAsia" w:ascii="宋体" w:hAnsi="宋体"/>
                <w:color w:val="000000"/>
                <w:kern w:val="0"/>
                <w:szCs w:val="21"/>
              </w:rPr>
              <w:t>岁以下男项目</w:t>
            </w:r>
            <w:r>
              <w:rPr>
                <w:rFonts w:hint="eastAsia" w:ascii="宋体" w:hAnsi="宋体"/>
                <w:color w:val="000000"/>
                <w:kern w:val="0"/>
                <w:szCs w:val="21"/>
                <w:lang w:eastAsia="zh-CN"/>
              </w:rPr>
              <w:t>：</w:t>
            </w:r>
          </w:p>
        </w:tc>
        <w:tc>
          <w:tcPr>
            <w:tcW w:w="1403" w:type="dxa"/>
            <w:vMerge w:val="continue"/>
            <w:tcBorders>
              <w:tl2br w:val="nil"/>
              <w:tr2bl w:val="nil"/>
            </w:tcBorders>
            <w:vAlign w:val="center"/>
          </w:tcPr>
          <w:p w14:paraId="75E69B07">
            <w:pPr>
              <w:kinsoku w:val="0"/>
              <w:jc w:val="both"/>
              <w:rPr>
                <w:rFonts w:hint="eastAsia" w:ascii="宋体" w:cs="宋体"/>
                <w:sz w:val="21"/>
                <w:szCs w:val="21"/>
                <w:lang w:val="en-US" w:eastAsia="zh-CN"/>
              </w:rPr>
            </w:pPr>
          </w:p>
        </w:tc>
        <w:tc>
          <w:tcPr>
            <w:tcW w:w="1310" w:type="dxa"/>
            <w:vMerge w:val="continue"/>
            <w:tcBorders>
              <w:tl2br w:val="nil"/>
              <w:tr2bl w:val="nil"/>
            </w:tcBorders>
            <w:vAlign w:val="center"/>
          </w:tcPr>
          <w:p w14:paraId="65ACD359">
            <w:pPr>
              <w:kinsoku w:val="0"/>
              <w:jc w:val="both"/>
              <w:rPr>
                <w:rFonts w:hint="eastAsia" w:ascii="宋体" w:cs="宋体"/>
                <w:sz w:val="21"/>
                <w:szCs w:val="21"/>
                <w:lang w:val="en-US" w:eastAsia="zh-CN"/>
              </w:rPr>
            </w:pPr>
          </w:p>
        </w:tc>
      </w:tr>
      <w:tr w14:paraId="1C1B378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454" w:type="dxa"/>
            <w:vMerge w:val="continue"/>
            <w:tcBorders>
              <w:tl2br w:val="nil"/>
              <w:tr2bl w:val="nil"/>
            </w:tcBorders>
            <w:vAlign w:val="center"/>
          </w:tcPr>
          <w:p w14:paraId="7F7D6441">
            <w:pPr>
              <w:kinsoku w:val="0"/>
              <w:jc w:val="both"/>
              <w:rPr>
                <w:rFonts w:hint="eastAsia" w:ascii="宋体" w:cs="宋体"/>
                <w:sz w:val="21"/>
                <w:szCs w:val="21"/>
                <w:lang w:val="en-US" w:eastAsia="zh-CN"/>
              </w:rPr>
            </w:pPr>
          </w:p>
        </w:tc>
        <w:tc>
          <w:tcPr>
            <w:tcW w:w="1283" w:type="dxa"/>
            <w:vMerge w:val="continue"/>
            <w:tcBorders>
              <w:tl2br w:val="nil"/>
              <w:tr2bl w:val="nil"/>
            </w:tcBorders>
            <w:vAlign w:val="center"/>
          </w:tcPr>
          <w:p w14:paraId="50840EE6">
            <w:pPr>
              <w:kinsoku w:val="0"/>
              <w:jc w:val="both"/>
              <w:rPr>
                <w:rFonts w:hint="eastAsia" w:ascii="宋体" w:cs="宋体"/>
                <w:sz w:val="21"/>
                <w:szCs w:val="21"/>
                <w:lang w:val="en-US" w:eastAsia="zh-CN"/>
              </w:rPr>
            </w:pPr>
          </w:p>
        </w:tc>
        <w:tc>
          <w:tcPr>
            <w:tcW w:w="4372" w:type="dxa"/>
            <w:tcBorders>
              <w:tl2br w:val="nil"/>
              <w:tr2bl w:val="nil"/>
            </w:tcBorders>
            <w:vAlign w:val="center"/>
          </w:tcPr>
          <w:p w14:paraId="46357469">
            <w:pPr>
              <w:kinsoku w:val="0"/>
              <w:jc w:val="both"/>
              <w:rPr>
                <w:rFonts w:hint="eastAsia" w:ascii="宋体" w:eastAsia="宋体" w:cs="宋体"/>
                <w:sz w:val="21"/>
                <w:szCs w:val="21"/>
                <w:lang w:val="en-US" w:eastAsia="zh-CN"/>
              </w:rPr>
            </w:pPr>
            <w:r>
              <w:rPr>
                <w:rFonts w:hint="eastAsia" w:ascii="宋体" w:hAnsi="宋体"/>
                <w:color w:val="000000"/>
                <w:kern w:val="0"/>
                <w:szCs w:val="21"/>
              </w:rPr>
              <w:t>40</w:t>
            </w:r>
            <w:r>
              <w:rPr>
                <w:rFonts w:hint="eastAsia" w:ascii="宋体" w:hAnsi="宋体"/>
                <w:color w:val="000000"/>
                <w:kern w:val="0"/>
                <w:szCs w:val="21"/>
                <w:lang w:val="en-US" w:eastAsia="zh-CN"/>
              </w:rPr>
              <w:t>周</w:t>
            </w:r>
            <w:r>
              <w:rPr>
                <w:rFonts w:hint="eastAsia" w:ascii="宋体" w:hAnsi="宋体"/>
                <w:color w:val="000000"/>
                <w:kern w:val="0"/>
                <w:szCs w:val="21"/>
              </w:rPr>
              <w:t>岁以下已婚女项目</w:t>
            </w:r>
            <w:r>
              <w:rPr>
                <w:rFonts w:hint="eastAsia" w:ascii="宋体" w:hAnsi="宋体"/>
                <w:color w:val="000000"/>
                <w:kern w:val="0"/>
                <w:szCs w:val="21"/>
                <w:lang w:eastAsia="zh-CN"/>
              </w:rPr>
              <w:t>：</w:t>
            </w:r>
          </w:p>
        </w:tc>
        <w:tc>
          <w:tcPr>
            <w:tcW w:w="1403" w:type="dxa"/>
            <w:vMerge w:val="continue"/>
            <w:tcBorders>
              <w:tl2br w:val="nil"/>
              <w:tr2bl w:val="nil"/>
            </w:tcBorders>
            <w:vAlign w:val="center"/>
          </w:tcPr>
          <w:p w14:paraId="3C07D46B">
            <w:pPr>
              <w:kinsoku w:val="0"/>
              <w:jc w:val="both"/>
              <w:rPr>
                <w:rFonts w:hint="eastAsia" w:ascii="宋体" w:cs="宋体"/>
                <w:sz w:val="21"/>
                <w:szCs w:val="21"/>
                <w:lang w:val="en-US" w:eastAsia="zh-CN"/>
              </w:rPr>
            </w:pPr>
          </w:p>
        </w:tc>
        <w:tc>
          <w:tcPr>
            <w:tcW w:w="1310" w:type="dxa"/>
            <w:vMerge w:val="continue"/>
            <w:tcBorders>
              <w:tl2br w:val="nil"/>
              <w:tr2bl w:val="nil"/>
            </w:tcBorders>
            <w:vAlign w:val="center"/>
          </w:tcPr>
          <w:p w14:paraId="2288036B">
            <w:pPr>
              <w:kinsoku w:val="0"/>
              <w:jc w:val="both"/>
              <w:rPr>
                <w:rFonts w:hint="eastAsia" w:ascii="宋体" w:cs="宋体"/>
                <w:sz w:val="21"/>
                <w:szCs w:val="21"/>
                <w:lang w:val="en-US" w:eastAsia="zh-CN"/>
              </w:rPr>
            </w:pPr>
          </w:p>
        </w:tc>
      </w:tr>
      <w:tr w14:paraId="2F02F7D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454" w:type="dxa"/>
            <w:vMerge w:val="continue"/>
            <w:tcBorders>
              <w:tl2br w:val="nil"/>
              <w:tr2bl w:val="nil"/>
            </w:tcBorders>
            <w:vAlign w:val="center"/>
          </w:tcPr>
          <w:p w14:paraId="7653A6AB">
            <w:pPr>
              <w:kinsoku w:val="0"/>
              <w:jc w:val="both"/>
              <w:rPr>
                <w:rFonts w:hint="eastAsia" w:ascii="宋体" w:cs="宋体"/>
                <w:sz w:val="21"/>
                <w:szCs w:val="21"/>
                <w:lang w:val="en-US" w:eastAsia="zh-CN"/>
              </w:rPr>
            </w:pPr>
          </w:p>
        </w:tc>
        <w:tc>
          <w:tcPr>
            <w:tcW w:w="1283" w:type="dxa"/>
            <w:vMerge w:val="continue"/>
            <w:tcBorders>
              <w:tl2br w:val="nil"/>
              <w:tr2bl w:val="nil"/>
            </w:tcBorders>
            <w:vAlign w:val="center"/>
          </w:tcPr>
          <w:p w14:paraId="71EF9E11">
            <w:pPr>
              <w:kinsoku w:val="0"/>
              <w:jc w:val="both"/>
              <w:rPr>
                <w:rFonts w:hint="eastAsia" w:ascii="宋体" w:cs="宋体"/>
                <w:sz w:val="21"/>
                <w:szCs w:val="21"/>
                <w:lang w:val="en-US" w:eastAsia="zh-CN"/>
              </w:rPr>
            </w:pPr>
          </w:p>
        </w:tc>
        <w:tc>
          <w:tcPr>
            <w:tcW w:w="4372" w:type="dxa"/>
            <w:tcBorders>
              <w:tl2br w:val="nil"/>
              <w:tr2bl w:val="nil"/>
            </w:tcBorders>
            <w:vAlign w:val="center"/>
          </w:tcPr>
          <w:p w14:paraId="5F22D14B">
            <w:pPr>
              <w:kinsoku w:val="0"/>
              <w:jc w:val="both"/>
              <w:rPr>
                <w:rFonts w:hint="eastAsia" w:ascii="宋体" w:eastAsia="宋体" w:cs="宋体"/>
                <w:sz w:val="21"/>
                <w:szCs w:val="21"/>
                <w:lang w:val="en-US" w:eastAsia="zh-CN"/>
              </w:rPr>
            </w:pPr>
            <w:r>
              <w:rPr>
                <w:rFonts w:hint="eastAsia" w:ascii="宋体" w:hAnsi="宋体"/>
                <w:color w:val="000000"/>
                <w:kern w:val="0"/>
                <w:szCs w:val="21"/>
              </w:rPr>
              <w:t>40</w:t>
            </w:r>
            <w:r>
              <w:rPr>
                <w:rFonts w:hint="eastAsia" w:ascii="宋体" w:hAnsi="宋体"/>
                <w:color w:val="000000"/>
                <w:kern w:val="0"/>
                <w:szCs w:val="21"/>
                <w:lang w:val="en-US" w:eastAsia="zh-CN"/>
              </w:rPr>
              <w:t>周</w:t>
            </w:r>
            <w:r>
              <w:rPr>
                <w:rFonts w:hint="eastAsia" w:ascii="宋体" w:hAnsi="宋体"/>
                <w:color w:val="000000"/>
                <w:kern w:val="0"/>
                <w:szCs w:val="21"/>
              </w:rPr>
              <w:t>岁以下</w:t>
            </w:r>
            <w:r>
              <w:rPr>
                <w:rFonts w:hint="eastAsia" w:ascii="宋体" w:hAnsi="宋体"/>
                <w:color w:val="000000"/>
                <w:kern w:val="0"/>
                <w:szCs w:val="21"/>
                <w:lang w:val="en-US" w:eastAsia="zh-CN"/>
              </w:rPr>
              <w:t>未</w:t>
            </w:r>
            <w:r>
              <w:rPr>
                <w:rFonts w:hint="eastAsia" w:ascii="宋体" w:hAnsi="宋体"/>
                <w:color w:val="000000"/>
                <w:kern w:val="0"/>
                <w:szCs w:val="21"/>
              </w:rPr>
              <w:t>婚女项目</w:t>
            </w:r>
            <w:r>
              <w:rPr>
                <w:rFonts w:hint="eastAsia" w:ascii="宋体" w:hAnsi="宋体"/>
                <w:color w:val="000000"/>
                <w:kern w:val="0"/>
                <w:szCs w:val="21"/>
                <w:lang w:eastAsia="zh-CN"/>
              </w:rPr>
              <w:t>：</w:t>
            </w:r>
          </w:p>
        </w:tc>
        <w:tc>
          <w:tcPr>
            <w:tcW w:w="1403" w:type="dxa"/>
            <w:vMerge w:val="continue"/>
            <w:tcBorders>
              <w:tl2br w:val="nil"/>
              <w:tr2bl w:val="nil"/>
            </w:tcBorders>
            <w:vAlign w:val="center"/>
          </w:tcPr>
          <w:p w14:paraId="4FAB7DFC">
            <w:pPr>
              <w:kinsoku w:val="0"/>
              <w:jc w:val="both"/>
              <w:rPr>
                <w:rFonts w:hint="eastAsia" w:ascii="宋体" w:cs="宋体"/>
                <w:sz w:val="21"/>
                <w:szCs w:val="21"/>
                <w:lang w:val="en-US" w:eastAsia="zh-CN"/>
              </w:rPr>
            </w:pPr>
          </w:p>
        </w:tc>
        <w:tc>
          <w:tcPr>
            <w:tcW w:w="1310" w:type="dxa"/>
            <w:vMerge w:val="continue"/>
            <w:tcBorders>
              <w:tl2br w:val="nil"/>
              <w:tr2bl w:val="nil"/>
            </w:tcBorders>
            <w:vAlign w:val="center"/>
          </w:tcPr>
          <w:p w14:paraId="024A25D8">
            <w:pPr>
              <w:kinsoku w:val="0"/>
              <w:jc w:val="both"/>
              <w:rPr>
                <w:rFonts w:hint="eastAsia" w:ascii="宋体" w:cs="宋体"/>
                <w:sz w:val="21"/>
                <w:szCs w:val="21"/>
                <w:lang w:val="en-US" w:eastAsia="zh-CN"/>
              </w:rPr>
            </w:pPr>
          </w:p>
        </w:tc>
      </w:tr>
      <w:tr w14:paraId="168FA75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822" w:type="dxa"/>
            <w:gridSpan w:val="5"/>
            <w:tcBorders>
              <w:tl2br w:val="nil"/>
              <w:tr2bl w:val="nil"/>
            </w:tcBorders>
            <w:vAlign w:val="center"/>
          </w:tcPr>
          <w:p w14:paraId="6B99D130">
            <w:pPr>
              <w:kinsoku w:val="0"/>
              <w:spacing w:line="240" w:lineRule="auto"/>
              <w:jc w:val="both"/>
              <w:rPr>
                <w:rFonts w:hint="default" w:ascii="宋体" w:hAnsi="宋体" w:eastAsia="宋体"/>
                <w:b/>
                <w:bCs/>
                <w:lang w:val="en-US" w:eastAsia="zh-CN"/>
              </w:rPr>
            </w:pPr>
            <w:r>
              <w:rPr>
                <w:rFonts w:hint="eastAsia" w:ascii="宋体" w:hAnsi="宋体"/>
                <w:b/>
                <w:bCs/>
              </w:rPr>
              <w:t>总价：（大写）人民币</w:t>
            </w:r>
            <w:r>
              <w:rPr>
                <w:rFonts w:hint="eastAsia" w:ascii="宋体" w:hAnsi="宋体"/>
                <w:b/>
                <w:bCs/>
                <w:lang w:val="en-US" w:eastAsia="zh-CN"/>
              </w:rPr>
              <w:t>贰拾玖万壹仟陆佰</w:t>
            </w:r>
            <w:r>
              <w:rPr>
                <w:rFonts w:hint="eastAsia" w:ascii="宋体" w:hAnsi="宋体"/>
                <w:b/>
                <w:bCs/>
              </w:rPr>
              <w:t>元（小写：¥</w:t>
            </w:r>
            <w:r>
              <w:rPr>
                <w:rFonts w:hint="eastAsia" w:ascii="宋体" w:hAnsi="宋体"/>
                <w:b/>
                <w:bCs/>
                <w:lang w:val="en-US" w:eastAsia="zh-CN"/>
              </w:rPr>
              <w:t>291600</w:t>
            </w:r>
            <w:r>
              <w:rPr>
                <w:rFonts w:hint="eastAsia" w:ascii="宋体" w:hAnsi="宋体"/>
                <w:b/>
                <w:bCs/>
              </w:rPr>
              <w:t>元）</w:t>
            </w:r>
            <w:r>
              <w:rPr>
                <w:rFonts w:hint="eastAsia" w:ascii="宋体" w:hAnsi="宋体"/>
                <w:b/>
                <w:bCs/>
                <w:lang w:val="en-US" w:eastAsia="zh-CN"/>
              </w:rPr>
              <w:t xml:space="preserve"> 单价合计：¥      元</w:t>
            </w:r>
          </w:p>
        </w:tc>
      </w:tr>
      <w:tr w14:paraId="09FC211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9822" w:type="dxa"/>
            <w:gridSpan w:val="5"/>
            <w:tcBorders>
              <w:tl2br w:val="nil"/>
              <w:tr2bl w:val="nil"/>
            </w:tcBorders>
            <w:vAlign w:val="center"/>
          </w:tcPr>
          <w:p w14:paraId="39FA8D9D">
            <w:pPr>
              <w:kinsoku w:val="0"/>
              <w:spacing w:line="240" w:lineRule="auto"/>
              <w:jc w:val="left"/>
              <w:rPr>
                <w:rFonts w:hint="eastAsia" w:ascii="宋体" w:hAnsi="宋体"/>
              </w:rPr>
            </w:pPr>
            <w:r>
              <w:rPr>
                <w:rFonts w:hint="eastAsia" w:ascii="宋体" w:hAnsi="宋体"/>
              </w:rPr>
              <w:t>备注：表内报价内容以元为单位，保留小数点后两位。</w:t>
            </w:r>
          </w:p>
        </w:tc>
      </w:tr>
    </w:tbl>
    <w:p w14:paraId="1977D08A">
      <w:pPr>
        <w:adjustRightInd w:val="0"/>
        <w:snapToGrid w:val="0"/>
        <w:spacing w:line="480" w:lineRule="auto"/>
        <w:jc w:val="left"/>
        <w:rPr>
          <w:rFonts w:ascii="宋体" w:hAnsi="宋体" w:cs="宋体"/>
        </w:rPr>
      </w:pPr>
    </w:p>
    <w:p w14:paraId="7E55537C"/>
    <w:p w14:paraId="59E6D081">
      <w:pPr>
        <w:adjustRightInd w:val="0"/>
        <w:snapToGrid w:val="0"/>
        <w:spacing w:line="480" w:lineRule="auto"/>
        <w:ind w:firstLine="4320" w:firstLineChars="1800"/>
        <w:jc w:val="left"/>
        <w:rPr>
          <w:rFonts w:ascii="宋体" w:hAnsi="宋体" w:cs="宋体"/>
        </w:rPr>
      </w:pPr>
      <w:r>
        <w:rPr>
          <w:rFonts w:hint="eastAsia" w:ascii="宋体" w:hAnsi="宋体" w:cs="宋体"/>
        </w:rPr>
        <w:t>供应商（单位名称及公章）：</w:t>
      </w:r>
      <w:r>
        <w:rPr>
          <w:rFonts w:ascii="宋体" w:hAnsi="宋体" w:cs="宋体"/>
        </w:rPr>
        <w:t xml:space="preserve">             </w:t>
      </w:r>
    </w:p>
    <w:p w14:paraId="42B09A65">
      <w:pPr>
        <w:adjustRightInd w:val="0"/>
        <w:snapToGrid w:val="0"/>
        <w:spacing w:line="480" w:lineRule="auto"/>
        <w:ind w:firstLine="4320" w:firstLineChars="1800"/>
        <w:jc w:val="left"/>
        <w:rPr>
          <w:rFonts w:ascii="宋体" w:hAnsi="宋体" w:cs="宋体"/>
        </w:rPr>
      </w:pPr>
      <w:r>
        <w:rPr>
          <w:rFonts w:hint="eastAsia" w:ascii="宋体" w:hAnsi="宋体" w:cs="宋体"/>
        </w:rPr>
        <w:t>法定代表/被授权人（签字或盖章）：</w:t>
      </w:r>
      <w:r>
        <w:rPr>
          <w:rFonts w:ascii="宋体" w:hAnsi="宋体" w:cs="宋体"/>
        </w:rPr>
        <w:t xml:space="preserve">   </w:t>
      </w:r>
    </w:p>
    <w:p w14:paraId="7BA42CAA">
      <w:pPr>
        <w:adjustRightInd w:val="0"/>
        <w:snapToGrid w:val="0"/>
        <w:spacing w:line="480" w:lineRule="auto"/>
        <w:ind w:firstLine="4320" w:firstLineChars="1800"/>
        <w:jc w:val="left"/>
        <w:rPr>
          <w:rFonts w:ascii="宋体" w:hAnsi="宋体" w:cs="宋体"/>
        </w:rPr>
      </w:pPr>
      <w:r>
        <w:rPr>
          <w:rFonts w:hint="eastAsia" w:ascii="宋体" w:hAnsi="宋体" w:cs="宋体"/>
        </w:rPr>
        <w:t>日期：    年</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月</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日</w:t>
      </w:r>
    </w:p>
    <w:p w14:paraId="0195A919">
      <w:pPr>
        <w:pStyle w:val="7"/>
        <w:ind w:firstLine="0"/>
        <w:rPr>
          <w:rFonts w:ascii="宋体" w:hAnsi="宋体" w:cs="宋体"/>
        </w:rPr>
      </w:pPr>
      <w:r>
        <w:rPr>
          <w:rFonts w:hint="eastAsia" w:ascii="宋体" w:hAnsi="宋体" w:cs="宋体"/>
        </w:rPr>
        <w:t xml:space="preserve">  </w:t>
      </w:r>
    </w:p>
    <w:p w14:paraId="0992C372">
      <w:pPr>
        <w:pStyle w:val="12"/>
        <w:spacing w:line="480" w:lineRule="auto"/>
        <w:jc w:val="center"/>
        <w:rPr>
          <w:rFonts w:hint="default" w:ascii="宋体" w:hAnsi="宋体" w:eastAsia="宋体" w:cs="宋体"/>
          <w:lang w:val="en-US" w:eastAsia="zh-CN"/>
        </w:rPr>
      </w:pPr>
      <w:r>
        <w:rPr>
          <w:rFonts w:hint="eastAsia" w:hAnsi="宋体" w:cs="宋体"/>
          <w:b/>
          <w:sz w:val="32"/>
        </w:rPr>
        <w:t>首次报价表</w:t>
      </w:r>
      <w:r>
        <w:rPr>
          <w:rFonts w:hint="eastAsia" w:hAnsi="宋体" w:cs="宋体"/>
          <w:b/>
          <w:sz w:val="32"/>
          <w:lang w:eastAsia="zh-CN"/>
        </w:rPr>
        <w:t>（</w:t>
      </w:r>
      <w:r>
        <w:rPr>
          <w:rFonts w:hint="eastAsia" w:hAnsi="宋体" w:cs="宋体"/>
          <w:b/>
          <w:sz w:val="32"/>
          <w:lang w:val="en-US" w:eastAsia="zh-CN"/>
        </w:rPr>
        <w:t>表二）</w:t>
      </w:r>
    </w:p>
    <w:p w14:paraId="2E0055E2">
      <w:pPr>
        <w:widowControl/>
        <w:wordWrap w:val="0"/>
        <w:spacing w:line="408" w:lineRule="auto"/>
        <w:ind w:left="1920" w:hanging="1920" w:hangingChars="800"/>
        <w:jc w:val="left"/>
        <w:rPr>
          <w:rFonts w:hint="eastAsia" w:ascii="宋体" w:eastAsia="宋体" w:cs="宋体"/>
          <w:u w:val="single"/>
          <w:lang w:eastAsia="zh-CN"/>
        </w:rPr>
      </w:pPr>
      <w:r>
        <w:rPr>
          <w:rFonts w:hint="eastAsia" w:ascii="宋体" w:hAnsi="宋体" w:cs="宋体"/>
        </w:rPr>
        <w:t>项目名称：</w:t>
      </w:r>
      <w:r>
        <w:rPr>
          <w:rFonts w:hint="eastAsia" w:ascii="宋体" w:hAnsi="宋体" w:cs="宋体"/>
          <w:u w:val="single"/>
          <w:lang w:eastAsia="zh-CN"/>
        </w:rPr>
        <w:t>陕西省疾病预防控制中心2026年职工体检服务（二次）项目</w:t>
      </w:r>
    </w:p>
    <w:p w14:paraId="44DB2D61">
      <w:pPr>
        <w:kinsoku w:val="0"/>
        <w:spacing w:line="408" w:lineRule="auto"/>
        <w:jc w:val="left"/>
        <w:rPr>
          <w:rFonts w:hint="eastAsia" w:ascii="宋体" w:hAnsi="宋体" w:eastAsia="宋体" w:cs="宋体"/>
          <w:u w:val="single"/>
          <w:lang w:eastAsia="zh-CN"/>
        </w:rPr>
      </w:pPr>
      <w:r>
        <w:rPr>
          <w:rFonts w:hint="eastAsia" w:ascii="宋体" w:hAnsi="宋体" w:cs="宋体"/>
        </w:rPr>
        <w:t>项目编号：</w:t>
      </w:r>
      <w:r>
        <w:rPr>
          <w:rFonts w:hint="eastAsia" w:ascii="宋体" w:hAnsi="宋体" w:cs="宋体"/>
          <w:u w:val="single"/>
          <w:lang w:eastAsia="zh-CN"/>
        </w:rPr>
        <w:t>SXYZ2026ZB-SJK-0702.1B1</w:t>
      </w:r>
    </w:p>
    <w:p w14:paraId="28B4F62D">
      <w:pPr>
        <w:kinsoku w:val="0"/>
        <w:spacing w:line="408" w:lineRule="auto"/>
        <w:jc w:val="left"/>
        <w:rPr>
          <w:rFonts w:ascii="宋体" w:cs="宋体"/>
          <w:highlight w:val="yellow"/>
        </w:rPr>
      </w:pPr>
      <w:r>
        <w:rPr>
          <w:rFonts w:hint="eastAsia" w:ascii="宋体" w:hAnsi="宋体" w:cs="宋体"/>
        </w:rPr>
        <w:t>供应商</w:t>
      </w:r>
      <w:r>
        <w:rPr>
          <w:rFonts w:hint="eastAsia" w:ascii="宋体" w:hAnsi="宋体" w:cs="宋体"/>
          <w:szCs w:val="24"/>
        </w:rPr>
        <w:t xml:space="preserve">：                                                           </w:t>
      </w:r>
      <w:r>
        <w:rPr>
          <w:rFonts w:hint="eastAsia" w:ascii="宋体" w:hAnsi="宋体" w:cs="宋体"/>
        </w:rPr>
        <w:t>单</w:t>
      </w:r>
      <w:r>
        <w:rPr>
          <w:rFonts w:ascii="宋体" w:hAnsi="宋体" w:cs="宋体"/>
        </w:rPr>
        <w:t xml:space="preserve">  </w:t>
      </w:r>
      <w:r>
        <w:rPr>
          <w:rFonts w:hint="eastAsia" w:ascii="宋体" w:hAnsi="宋体" w:cs="宋体"/>
        </w:rPr>
        <w:t>位：元</w:t>
      </w:r>
    </w:p>
    <w:tbl>
      <w:tblPr>
        <w:tblStyle w:val="23"/>
        <w:tblpPr w:leftFromText="180" w:rightFromText="180" w:vertAnchor="text" w:horzAnchor="margin" w:tblpXSpec="center" w:tblpY="205"/>
        <w:tblW w:w="9822"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4"/>
        <w:gridCol w:w="1283"/>
        <w:gridCol w:w="4178"/>
        <w:gridCol w:w="1597"/>
        <w:gridCol w:w="1310"/>
      </w:tblGrid>
      <w:tr w14:paraId="2EB1162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296" w:hRule="atLeast"/>
          <w:jc w:val="center"/>
        </w:trPr>
        <w:tc>
          <w:tcPr>
            <w:tcW w:w="1454" w:type="dxa"/>
            <w:tcBorders>
              <w:tl2br w:val="nil"/>
              <w:tr2bl w:val="nil"/>
            </w:tcBorders>
            <w:vAlign w:val="center"/>
            <mc:AlternateContent>
              <mc:Choice Requires="wpsCustomData">
                <wpsCustomData:diagonals>
                  <wpsCustomData:diagonal from="10000" to="30000">
                    <wpsCustomData:border w:val="single" w:color="auto" w:sz="4" w:space="0"/>
                  </wpsCustomData:diagonal>
                </wpsCustomData:diagonals>
              </mc:Choice>
            </mc:AlternateContent>
          </w:tcPr>
          <w:p w14:paraId="6616EEB5">
            <w:pPr>
              <w:kinsoku w:val="0"/>
              <w:jc w:val="center"/>
              <w:rPr>
                <w:rFonts w:ascii="宋体" w:hAnsi="宋体" w:cs="宋体"/>
                <w:szCs w:val="24"/>
              </w:rPr>
            </w:pPr>
          </w:p>
          <w:p w14:paraId="776CC7C9">
            <w:pPr>
              <w:kinsoku w:val="0"/>
              <w:jc w:val="center"/>
              <w:rPr>
                <w:rFonts w:hint="eastAsia" w:ascii="宋体" w:hAnsi="宋体" w:cs="宋体"/>
                <w:szCs w:val="24"/>
                <w:lang w:val="en-US" w:eastAsia="zh-CN"/>
              </w:rPr>
            </w:pPr>
            <w:r>
              <w:rPr>
                <w:rFonts w:hint="eastAsia" w:ascii="宋体" w:hAnsi="宋体" w:cs="宋体"/>
                <w:szCs w:val="24"/>
                <w:lang w:val="en-US" w:eastAsia="zh-CN"/>
              </w:rPr>
              <w:t xml:space="preserve">              </w:t>
            </w:r>
          </w:p>
          <w:p w14:paraId="4151B6E0">
            <w:pPr>
              <w:kinsoku w:val="0"/>
              <w:snapToGrid w:val="0"/>
              <w:jc w:val="both"/>
              <w:rPr>
                <w:rFonts w:hint="eastAsia" w:ascii="宋体" w:hAnsi="宋体" w:cs="宋体"/>
                <w:szCs w:val="24"/>
              </w:rPr>
            </w:pPr>
          </w:p>
          <w:p w14:paraId="5643F156">
            <w:pPr>
              <w:kinsoku w:val="0"/>
              <w:snapToGrid w:val="0"/>
              <w:jc w:val="both"/>
              <w:rPr>
                <w:rFonts w:hint="eastAsia" w:ascii="宋体" w:hAnsi="宋体" w:cs="宋体"/>
                <w:szCs w:val="24"/>
              </w:rPr>
            </w:pPr>
          </w:p>
          <w:p w14:paraId="0BA1EF6A">
            <w:pPr>
              <w:kinsoku w:val="0"/>
              <w:snapToGrid w:val="0"/>
              <w:jc w:val="both"/>
              <mc:AlternateContent>
                <mc:Choice Requires="wpsCustomData">
                  <wpsCustomData:diagonalParaType/>
                </mc:Choice>
              </mc:AlternateContent>
              <w:rPr>
                <w:rFonts w:ascii="宋体" w:cs="宋体"/>
                <w:szCs w:val="24"/>
              </w:rPr>
            </w:pPr>
            <w:r>
              <w:rPr>
                <w:rFonts w:hint="eastAsia" w:ascii="宋体" w:hAnsi="宋体" w:cs="宋体"/>
                <w:szCs w:val="24"/>
              </w:rPr>
              <w:t>报价内容</w:t>
            </w:r>
          </w:p>
          <w:p w14:paraId="1D2CD30F">
            <w:pPr>
              <w:kinsoku w:val="0"/>
              <w:jc w:val="both"/>
              <w:rPr>
                <w:rFonts w:ascii="宋体" w:cs="宋体"/>
                <w:szCs w:val="24"/>
              </w:rPr>
            </w:pPr>
            <w:r>
              <w:rPr>
                <w:rFonts w:hint="eastAsia" w:ascii="宋体" w:hAnsi="宋体" w:cs="宋体"/>
                <w:szCs w:val="24"/>
              </w:rPr>
              <w:t>磋商内容</w:t>
            </w:r>
          </w:p>
          <w:p w14:paraId="2C6625CE">
            <w:pPr>
              <w:kinsoku w:val="0"/>
              <w:jc w:val="both"/>
              <w:rPr>
                <w:rFonts w:ascii="宋体" w:cs="宋体"/>
                <w:szCs w:val="24"/>
              </w:rPr>
            </w:pPr>
          </w:p>
        </w:tc>
        <w:tc>
          <w:tcPr>
            <w:tcW w:w="1283" w:type="dxa"/>
            <w:tcBorders>
              <w:tl2br w:val="nil"/>
              <w:tr2bl w:val="nil"/>
            </w:tcBorders>
            <w:vAlign w:val="center"/>
          </w:tcPr>
          <w:p w14:paraId="2AD46F94">
            <w:pPr>
              <w:kinsoku w:val="0"/>
              <w:jc w:val="center"/>
              <w:rPr>
                <w:rFonts w:ascii="宋体" w:hAnsi="宋体" w:cs="宋体"/>
                <w:szCs w:val="24"/>
              </w:rPr>
            </w:pPr>
            <w:r>
              <w:rPr>
                <w:rFonts w:hint="eastAsia" w:ascii="宋体" w:hAnsi="宋体" w:cs="宋体"/>
                <w:szCs w:val="24"/>
              </w:rPr>
              <w:t>总价</w:t>
            </w:r>
          </w:p>
          <w:p w14:paraId="4D9F4132">
            <w:pPr>
              <w:kinsoku w:val="0"/>
              <w:jc w:val="center"/>
              <w:rPr>
                <w:rFonts w:ascii="宋体" w:cs="宋体"/>
                <w:szCs w:val="24"/>
              </w:rPr>
            </w:pPr>
            <w:r>
              <w:rPr>
                <w:rFonts w:hint="eastAsia" w:ascii="宋体" w:hAnsi="宋体" w:cs="宋体"/>
                <w:szCs w:val="24"/>
              </w:rPr>
              <w:t>（元）</w:t>
            </w:r>
          </w:p>
        </w:tc>
        <w:tc>
          <w:tcPr>
            <w:tcW w:w="4178" w:type="dxa"/>
            <w:tcBorders>
              <w:tl2br w:val="nil"/>
              <w:tr2bl w:val="nil"/>
            </w:tcBorders>
            <w:vAlign w:val="center"/>
          </w:tcPr>
          <w:p w14:paraId="0318592F">
            <w:pPr>
              <w:kinsoku w:val="0"/>
              <w:jc w:val="center"/>
              <w:rPr>
                <w:rFonts w:hint="eastAsia" w:ascii="宋体" w:hAnsi="宋体" w:cs="宋体"/>
                <w:szCs w:val="24"/>
                <w:lang w:val="en-US" w:eastAsia="zh-CN"/>
              </w:rPr>
            </w:pPr>
            <w:r>
              <w:rPr>
                <w:rFonts w:hint="eastAsia" w:ascii="宋体" w:hAnsi="宋体" w:cs="宋体"/>
                <w:szCs w:val="24"/>
                <w:lang w:val="en-US" w:eastAsia="zh-CN"/>
              </w:rPr>
              <w:t>单价</w:t>
            </w:r>
          </w:p>
          <w:p w14:paraId="210E682D">
            <w:pPr>
              <w:kinsoku w:val="0"/>
              <w:jc w:val="center"/>
              <w:rPr>
                <w:rFonts w:hint="default"/>
                <w:lang w:val="en-US" w:eastAsia="zh-CN"/>
              </w:rPr>
            </w:pPr>
            <w:r>
              <w:rPr>
                <w:rFonts w:hint="eastAsia" w:ascii="宋体" w:hAnsi="宋体" w:cs="宋体"/>
                <w:szCs w:val="24"/>
                <w:lang w:val="en-US" w:eastAsia="zh-CN"/>
              </w:rPr>
              <w:t>（元）</w:t>
            </w:r>
          </w:p>
        </w:tc>
        <w:tc>
          <w:tcPr>
            <w:tcW w:w="1597" w:type="dxa"/>
            <w:tcBorders>
              <w:tl2br w:val="nil"/>
              <w:tr2bl w:val="nil"/>
            </w:tcBorders>
            <w:vAlign w:val="center"/>
          </w:tcPr>
          <w:p w14:paraId="0442668E">
            <w:pPr>
              <w:kinsoku w:val="0"/>
              <w:jc w:val="center"/>
              <w:rPr>
                <w:rFonts w:ascii="宋体" w:cs="宋体"/>
                <w:szCs w:val="24"/>
                <w:highlight w:val="yellow"/>
              </w:rPr>
            </w:pPr>
            <w:r>
              <w:rPr>
                <w:rFonts w:hint="eastAsia" w:ascii="宋体" w:hAnsi="宋体" w:cs="宋体"/>
                <w:szCs w:val="24"/>
                <w:lang w:val="en-US" w:eastAsia="zh-CN"/>
              </w:rPr>
              <w:t>服务期限</w:t>
            </w:r>
          </w:p>
        </w:tc>
        <w:tc>
          <w:tcPr>
            <w:tcW w:w="1310" w:type="dxa"/>
            <w:tcBorders>
              <w:tl2br w:val="nil"/>
              <w:tr2bl w:val="nil"/>
            </w:tcBorders>
            <w:vAlign w:val="center"/>
          </w:tcPr>
          <w:p w14:paraId="449AC473">
            <w:pPr>
              <w:kinsoku w:val="0"/>
              <w:jc w:val="center"/>
              <w:rPr>
                <w:rFonts w:hint="eastAsia" w:ascii="宋体" w:hAnsi="宋体" w:eastAsia="宋体" w:cs="宋体"/>
                <w:szCs w:val="24"/>
                <w:highlight w:val="yellow"/>
                <w:lang w:eastAsia="zh-CN"/>
              </w:rPr>
            </w:pPr>
            <w:r>
              <w:rPr>
                <w:rFonts w:hint="eastAsia" w:ascii="宋体" w:hAnsi="宋体" w:cs="宋体"/>
                <w:szCs w:val="24"/>
                <w:lang w:val="en-US" w:eastAsia="zh-CN"/>
              </w:rPr>
              <w:t>服务地点</w:t>
            </w:r>
          </w:p>
        </w:tc>
      </w:tr>
      <w:tr w14:paraId="2E995E6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454" w:type="dxa"/>
            <w:vMerge w:val="restart"/>
            <w:tcBorders>
              <w:tl2br w:val="nil"/>
              <w:tr2bl w:val="nil"/>
            </w:tcBorders>
            <w:vAlign w:val="center"/>
          </w:tcPr>
          <w:p w14:paraId="3A524333">
            <w:pPr>
              <w:kinsoku w:val="0"/>
              <w:jc w:val="center"/>
              <w:rPr>
                <w:rFonts w:hint="eastAsia" w:ascii="宋体" w:eastAsia="宋体" w:cs="宋体"/>
                <w:sz w:val="21"/>
                <w:szCs w:val="21"/>
                <w:lang w:eastAsia="zh-CN"/>
              </w:rPr>
            </w:pPr>
            <w:r>
              <w:rPr>
                <w:rFonts w:hint="eastAsia" w:ascii="宋体" w:hAnsi="宋体" w:cs="宋体"/>
                <w:szCs w:val="24"/>
                <w:lang w:eastAsia="zh-CN"/>
              </w:rPr>
              <w:t>陕西省疾病预防控制中心2026年职工体检服务（二次）项目</w:t>
            </w:r>
          </w:p>
        </w:tc>
        <w:tc>
          <w:tcPr>
            <w:tcW w:w="1283" w:type="dxa"/>
            <w:vMerge w:val="restart"/>
            <w:tcBorders>
              <w:tl2br w:val="nil"/>
              <w:tr2bl w:val="nil"/>
            </w:tcBorders>
            <w:vAlign w:val="center"/>
          </w:tcPr>
          <w:p w14:paraId="6EF6A9EA">
            <w:pPr>
              <w:kinsoku w:val="0"/>
              <w:jc w:val="center"/>
              <w:rPr>
                <w:rFonts w:hint="default" w:ascii="宋体" w:eastAsia="宋体" w:cs="宋体"/>
                <w:sz w:val="21"/>
                <w:szCs w:val="21"/>
                <w:lang w:val="en-US" w:eastAsia="zh-CN"/>
              </w:rPr>
            </w:pPr>
            <w:r>
              <w:rPr>
                <w:rFonts w:hint="eastAsia" w:ascii="宋体" w:hAnsi="宋体"/>
                <w:color w:val="000000"/>
                <w:kern w:val="0"/>
                <w:szCs w:val="21"/>
                <w:lang w:val="en-US" w:eastAsia="zh-CN"/>
              </w:rPr>
              <w:t>190000</w:t>
            </w:r>
          </w:p>
        </w:tc>
        <w:tc>
          <w:tcPr>
            <w:tcW w:w="4178" w:type="dxa"/>
            <w:tcBorders>
              <w:tl2br w:val="nil"/>
              <w:tr2bl w:val="nil"/>
            </w:tcBorders>
            <w:vAlign w:val="center"/>
          </w:tcPr>
          <w:p w14:paraId="124D6995">
            <w:pPr>
              <w:kinsoku w:val="0"/>
              <w:jc w:val="both"/>
              <w:rPr>
                <w:rFonts w:hint="eastAsia" w:ascii="宋体" w:eastAsia="宋体" w:cs="宋体"/>
                <w:sz w:val="21"/>
                <w:szCs w:val="21"/>
                <w:lang w:val="en-US" w:eastAsia="zh-CN"/>
              </w:rPr>
            </w:pPr>
            <w:r>
              <w:rPr>
                <w:rFonts w:hint="eastAsia" w:ascii="宋体" w:hAnsi="宋体"/>
                <w:color w:val="000000"/>
                <w:kern w:val="0"/>
                <w:szCs w:val="21"/>
                <w:lang w:eastAsia="zh-CN"/>
              </w:rPr>
              <w:t>40周岁以上（含40周岁）男项目：</w:t>
            </w:r>
          </w:p>
        </w:tc>
        <w:tc>
          <w:tcPr>
            <w:tcW w:w="1597" w:type="dxa"/>
            <w:vMerge w:val="restart"/>
            <w:tcBorders>
              <w:tl2br w:val="nil"/>
              <w:tr2bl w:val="nil"/>
            </w:tcBorders>
            <w:vAlign w:val="center"/>
          </w:tcPr>
          <w:p w14:paraId="08B2C996">
            <w:pPr>
              <w:wordWrap w:val="0"/>
              <w:topLinePunct/>
              <w:jc w:val="center"/>
              <w:rPr>
                <w:rFonts w:ascii="宋体" w:hAnsi="宋体" w:cs="宋体"/>
                <w:szCs w:val="24"/>
                <w:highlight w:val="yellow"/>
              </w:rPr>
            </w:pPr>
            <w:r>
              <w:rPr>
                <w:rFonts w:hint="eastAsia" w:ascii="宋体" w:hAnsi="宋体" w:cs="宋体"/>
                <w:szCs w:val="24"/>
                <w:lang w:val="en-US" w:eastAsia="zh-CN"/>
              </w:rPr>
              <w:t>整体体检⼯作于2026年11月30日之前完成。</w:t>
            </w:r>
          </w:p>
        </w:tc>
        <w:tc>
          <w:tcPr>
            <w:tcW w:w="1310" w:type="dxa"/>
            <w:vMerge w:val="restart"/>
            <w:tcBorders>
              <w:tl2br w:val="nil"/>
              <w:tr2bl w:val="nil"/>
            </w:tcBorders>
            <w:vAlign w:val="center"/>
          </w:tcPr>
          <w:p w14:paraId="78D0FCD9">
            <w:pPr>
              <w:autoSpaceDE w:val="0"/>
              <w:adjustRightInd w:val="0"/>
              <w:snapToGrid w:val="0"/>
              <w:spacing w:line="520" w:lineRule="exact"/>
              <w:rPr>
                <w:rFonts w:ascii="宋体" w:hAnsi="宋体" w:cs="宋体"/>
                <w:szCs w:val="24"/>
                <w:highlight w:val="yellow"/>
              </w:rPr>
            </w:pPr>
            <w:r>
              <w:rPr>
                <w:rFonts w:hint="eastAsia" w:ascii="宋体" w:hAnsi="宋体" w:cs="宋体"/>
                <w:szCs w:val="24"/>
                <w:lang w:val="en-US" w:eastAsia="zh-CN"/>
              </w:rPr>
              <w:t>以供应商提供服务的地点为准。</w:t>
            </w:r>
          </w:p>
        </w:tc>
      </w:tr>
      <w:tr w14:paraId="0D2E954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454" w:type="dxa"/>
            <w:vMerge w:val="continue"/>
            <w:tcBorders>
              <w:tl2br w:val="nil"/>
              <w:tr2bl w:val="nil"/>
            </w:tcBorders>
            <w:vAlign w:val="center"/>
          </w:tcPr>
          <w:p w14:paraId="6AC2ACD3">
            <w:pPr>
              <w:kinsoku w:val="0"/>
              <w:jc w:val="both"/>
            </w:pPr>
          </w:p>
        </w:tc>
        <w:tc>
          <w:tcPr>
            <w:tcW w:w="1283" w:type="dxa"/>
            <w:vMerge w:val="continue"/>
            <w:tcBorders>
              <w:tl2br w:val="nil"/>
              <w:tr2bl w:val="nil"/>
            </w:tcBorders>
            <w:vAlign w:val="center"/>
          </w:tcPr>
          <w:p w14:paraId="1B0D42A9">
            <w:pPr>
              <w:kinsoku w:val="0"/>
              <w:jc w:val="both"/>
            </w:pPr>
          </w:p>
        </w:tc>
        <w:tc>
          <w:tcPr>
            <w:tcW w:w="4178" w:type="dxa"/>
            <w:tcBorders>
              <w:tl2br w:val="nil"/>
              <w:tr2bl w:val="nil"/>
            </w:tcBorders>
            <w:vAlign w:val="center"/>
          </w:tcPr>
          <w:p w14:paraId="23B8C93A">
            <w:pPr>
              <w:kinsoku w:val="0"/>
              <w:jc w:val="both"/>
              <w:rPr>
                <w:rFonts w:hint="eastAsia" w:ascii="宋体" w:eastAsia="宋体" w:cs="宋体"/>
                <w:sz w:val="21"/>
                <w:szCs w:val="21"/>
                <w:lang w:val="en-US" w:eastAsia="zh-CN"/>
              </w:rPr>
            </w:pPr>
            <w:r>
              <w:rPr>
                <w:rFonts w:hint="eastAsia" w:ascii="宋体" w:hAnsi="宋体"/>
                <w:color w:val="000000"/>
                <w:kern w:val="0"/>
                <w:szCs w:val="21"/>
                <w:lang w:eastAsia="zh-CN"/>
              </w:rPr>
              <w:t>40周岁以上（含40周岁）女项目：</w:t>
            </w:r>
          </w:p>
        </w:tc>
        <w:tc>
          <w:tcPr>
            <w:tcW w:w="1597" w:type="dxa"/>
            <w:vMerge w:val="continue"/>
            <w:tcBorders>
              <w:tl2br w:val="nil"/>
              <w:tr2bl w:val="nil"/>
            </w:tcBorders>
            <w:vAlign w:val="center"/>
          </w:tcPr>
          <w:p w14:paraId="69756618">
            <w:pPr>
              <w:kinsoku w:val="0"/>
              <w:jc w:val="both"/>
              <w:rPr>
                <w:rFonts w:hint="eastAsia" w:ascii="宋体" w:cs="宋体"/>
                <w:sz w:val="21"/>
                <w:szCs w:val="21"/>
                <w:lang w:val="en-US" w:eastAsia="zh-CN"/>
              </w:rPr>
            </w:pPr>
          </w:p>
        </w:tc>
        <w:tc>
          <w:tcPr>
            <w:tcW w:w="1310" w:type="dxa"/>
            <w:vMerge w:val="continue"/>
            <w:tcBorders>
              <w:tl2br w:val="nil"/>
              <w:tr2bl w:val="nil"/>
            </w:tcBorders>
            <w:vAlign w:val="center"/>
          </w:tcPr>
          <w:p w14:paraId="67B1A816">
            <w:pPr>
              <w:kinsoku w:val="0"/>
              <w:jc w:val="both"/>
              <w:rPr>
                <w:rFonts w:hint="eastAsia" w:ascii="宋体" w:cs="宋体"/>
                <w:sz w:val="21"/>
                <w:szCs w:val="21"/>
                <w:lang w:val="en-US" w:eastAsia="zh-CN"/>
              </w:rPr>
            </w:pPr>
          </w:p>
        </w:tc>
      </w:tr>
      <w:tr w14:paraId="15B7A89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454" w:type="dxa"/>
            <w:vMerge w:val="continue"/>
            <w:tcBorders>
              <w:tl2br w:val="nil"/>
              <w:tr2bl w:val="nil"/>
            </w:tcBorders>
            <w:vAlign w:val="center"/>
          </w:tcPr>
          <w:p w14:paraId="0B4EAAA3">
            <w:pPr>
              <w:kinsoku w:val="0"/>
              <w:jc w:val="both"/>
              <w:rPr>
                <w:rFonts w:hint="eastAsia" w:ascii="宋体" w:cs="宋体"/>
                <w:sz w:val="21"/>
                <w:szCs w:val="21"/>
                <w:lang w:val="en-US" w:eastAsia="zh-CN"/>
              </w:rPr>
            </w:pPr>
          </w:p>
        </w:tc>
        <w:tc>
          <w:tcPr>
            <w:tcW w:w="1283" w:type="dxa"/>
            <w:vMerge w:val="continue"/>
            <w:tcBorders>
              <w:tl2br w:val="nil"/>
              <w:tr2bl w:val="nil"/>
            </w:tcBorders>
            <w:vAlign w:val="center"/>
          </w:tcPr>
          <w:p w14:paraId="211EB697">
            <w:pPr>
              <w:kinsoku w:val="0"/>
              <w:jc w:val="both"/>
              <w:rPr>
                <w:rFonts w:hint="eastAsia" w:ascii="宋体" w:cs="宋体"/>
                <w:sz w:val="21"/>
                <w:szCs w:val="21"/>
                <w:lang w:val="en-US" w:eastAsia="zh-CN"/>
              </w:rPr>
            </w:pPr>
          </w:p>
        </w:tc>
        <w:tc>
          <w:tcPr>
            <w:tcW w:w="4178" w:type="dxa"/>
            <w:tcBorders>
              <w:tl2br w:val="nil"/>
              <w:tr2bl w:val="nil"/>
            </w:tcBorders>
            <w:vAlign w:val="center"/>
          </w:tcPr>
          <w:p w14:paraId="0B3EB37E">
            <w:pPr>
              <w:kinsoku w:val="0"/>
              <w:jc w:val="both"/>
              <w:rPr>
                <w:rFonts w:hint="eastAsia" w:ascii="宋体" w:eastAsia="宋体" w:cs="宋体"/>
                <w:sz w:val="21"/>
                <w:szCs w:val="21"/>
                <w:lang w:val="en-US" w:eastAsia="zh-CN"/>
              </w:rPr>
            </w:pPr>
            <w:r>
              <w:rPr>
                <w:rFonts w:hint="eastAsia" w:ascii="宋体" w:hAnsi="宋体"/>
                <w:color w:val="000000"/>
                <w:kern w:val="0"/>
                <w:szCs w:val="21"/>
              </w:rPr>
              <w:t>40</w:t>
            </w:r>
            <w:r>
              <w:rPr>
                <w:rFonts w:hint="eastAsia" w:ascii="宋体" w:hAnsi="宋体"/>
                <w:color w:val="000000"/>
                <w:kern w:val="0"/>
                <w:szCs w:val="21"/>
                <w:lang w:val="en-US" w:eastAsia="zh-CN"/>
              </w:rPr>
              <w:t>周</w:t>
            </w:r>
            <w:r>
              <w:rPr>
                <w:rFonts w:hint="eastAsia" w:ascii="宋体" w:hAnsi="宋体"/>
                <w:color w:val="000000"/>
                <w:kern w:val="0"/>
                <w:szCs w:val="21"/>
              </w:rPr>
              <w:t>岁以下男项目</w:t>
            </w:r>
            <w:r>
              <w:rPr>
                <w:rFonts w:hint="eastAsia" w:ascii="宋体" w:hAnsi="宋体"/>
                <w:color w:val="000000"/>
                <w:kern w:val="0"/>
                <w:szCs w:val="21"/>
                <w:lang w:eastAsia="zh-CN"/>
              </w:rPr>
              <w:t>：</w:t>
            </w:r>
          </w:p>
        </w:tc>
        <w:tc>
          <w:tcPr>
            <w:tcW w:w="1597" w:type="dxa"/>
            <w:vMerge w:val="continue"/>
            <w:tcBorders>
              <w:tl2br w:val="nil"/>
              <w:tr2bl w:val="nil"/>
            </w:tcBorders>
            <w:vAlign w:val="center"/>
          </w:tcPr>
          <w:p w14:paraId="012EEB18">
            <w:pPr>
              <w:kinsoku w:val="0"/>
              <w:jc w:val="both"/>
              <w:rPr>
                <w:rFonts w:hint="eastAsia" w:ascii="宋体" w:cs="宋体"/>
                <w:sz w:val="21"/>
                <w:szCs w:val="21"/>
                <w:lang w:val="en-US" w:eastAsia="zh-CN"/>
              </w:rPr>
            </w:pPr>
          </w:p>
        </w:tc>
        <w:tc>
          <w:tcPr>
            <w:tcW w:w="1310" w:type="dxa"/>
            <w:vMerge w:val="continue"/>
            <w:tcBorders>
              <w:tl2br w:val="nil"/>
              <w:tr2bl w:val="nil"/>
            </w:tcBorders>
            <w:vAlign w:val="center"/>
          </w:tcPr>
          <w:p w14:paraId="1E8F3805">
            <w:pPr>
              <w:kinsoku w:val="0"/>
              <w:jc w:val="both"/>
              <w:rPr>
                <w:rFonts w:hint="eastAsia" w:ascii="宋体" w:cs="宋体"/>
                <w:sz w:val="21"/>
                <w:szCs w:val="21"/>
                <w:lang w:val="en-US" w:eastAsia="zh-CN"/>
              </w:rPr>
            </w:pPr>
          </w:p>
        </w:tc>
      </w:tr>
      <w:tr w14:paraId="7A9C540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454" w:type="dxa"/>
            <w:vMerge w:val="continue"/>
            <w:tcBorders>
              <w:tl2br w:val="nil"/>
              <w:tr2bl w:val="nil"/>
            </w:tcBorders>
            <w:vAlign w:val="center"/>
          </w:tcPr>
          <w:p w14:paraId="1088C7F9">
            <w:pPr>
              <w:kinsoku w:val="0"/>
              <w:jc w:val="both"/>
              <w:rPr>
                <w:rFonts w:hint="eastAsia" w:ascii="宋体" w:cs="宋体"/>
                <w:sz w:val="21"/>
                <w:szCs w:val="21"/>
                <w:lang w:val="en-US" w:eastAsia="zh-CN"/>
              </w:rPr>
            </w:pPr>
          </w:p>
        </w:tc>
        <w:tc>
          <w:tcPr>
            <w:tcW w:w="1283" w:type="dxa"/>
            <w:vMerge w:val="continue"/>
            <w:tcBorders>
              <w:tl2br w:val="nil"/>
              <w:tr2bl w:val="nil"/>
            </w:tcBorders>
            <w:vAlign w:val="center"/>
          </w:tcPr>
          <w:p w14:paraId="72A7FA5C">
            <w:pPr>
              <w:kinsoku w:val="0"/>
              <w:jc w:val="both"/>
              <w:rPr>
                <w:rFonts w:hint="eastAsia" w:ascii="宋体" w:cs="宋体"/>
                <w:sz w:val="21"/>
                <w:szCs w:val="21"/>
                <w:lang w:val="en-US" w:eastAsia="zh-CN"/>
              </w:rPr>
            </w:pPr>
          </w:p>
        </w:tc>
        <w:tc>
          <w:tcPr>
            <w:tcW w:w="4178" w:type="dxa"/>
            <w:tcBorders>
              <w:tl2br w:val="nil"/>
              <w:tr2bl w:val="nil"/>
            </w:tcBorders>
            <w:vAlign w:val="center"/>
          </w:tcPr>
          <w:p w14:paraId="20EFB6D3">
            <w:pPr>
              <w:kinsoku w:val="0"/>
              <w:jc w:val="both"/>
              <w:rPr>
                <w:rFonts w:hint="eastAsia" w:ascii="宋体" w:eastAsia="宋体" w:cs="宋体"/>
                <w:sz w:val="21"/>
                <w:szCs w:val="21"/>
                <w:lang w:val="en-US" w:eastAsia="zh-CN"/>
              </w:rPr>
            </w:pPr>
            <w:r>
              <w:rPr>
                <w:rFonts w:hint="eastAsia" w:ascii="宋体" w:hAnsi="宋体"/>
                <w:color w:val="000000"/>
                <w:kern w:val="0"/>
                <w:szCs w:val="21"/>
              </w:rPr>
              <w:t>40</w:t>
            </w:r>
            <w:r>
              <w:rPr>
                <w:rFonts w:hint="eastAsia" w:ascii="宋体" w:hAnsi="宋体"/>
                <w:color w:val="000000"/>
                <w:kern w:val="0"/>
                <w:szCs w:val="21"/>
                <w:lang w:val="en-US" w:eastAsia="zh-CN"/>
              </w:rPr>
              <w:t>周</w:t>
            </w:r>
            <w:r>
              <w:rPr>
                <w:rFonts w:hint="eastAsia" w:ascii="宋体" w:hAnsi="宋体"/>
                <w:color w:val="000000"/>
                <w:kern w:val="0"/>
                <w:szCs w:val="21"/>
              </w:rPr>
              <w:t>岁以下已婚女项目</w:t>
            </w:r>
            <w:r>
              <w:rPr>
                <w:rFonts w:hint="eastAsia" w:ascii="宋体" w:hAnsi="宋体"/>
                <w:color w:val="000000"/>
                <w:kern w:val="0"/>
                <w:szCs w:val="21"/>
                <w:lang w:eastAsia="zh-CN"/>
              </w:rPr>
              <w:t>：</w:t>
            </w:r>
          </w:p>
        </w:tc>
        <w:tc>
          <w:tcPr>
            <w:tcW w:w="1597" w:type="dxa"/>
            <w:vMerge w:val="continue"/>
            <w:tcBorders>
              <w:tl2br w:val="nil"/>
              <w:tr2bl w:val="nil"/>
            </w:tcBorders>
            <w:vAlign w:val="center"/>
          </w:tcPr>
          <w:p w14:paraId="7CE09806">
            <w:pPr>
              <w:kinsoku w:val="0"/>
              <w:jc w:val="both"/>
              <w:rPr>
                <w:rFonts w:hint="eastAsia" w:ascii="宋体" w:cs="宋体"/>
                <w:sz w:val="21"/>
                <w:szCs w:val="21"/>
                <w:lang w:val="en-US" w:eastAsia="zh-CN"/>
              </w:rPr>
            </w:pPr>
          </w:p>
        </w:tc>
        <w:tc>
          <w:tcPr>
            <w:tcW w:w="1310" w:type="dxa"/>
            <w:vMerge w:val="continue"/>
            <w:tcBorders>
              <w:tl2br w:val="nil"/>
              <w:tr2bl w:val="nil"/>
            </w:tcBorders>
            <w:vAlign w:val="center"/>
          </w:tcPr>
          <w:p w14:paraId="2F2FDA7B">
            <w:pPr>
              <w:kinsoku w:val="0"/>
              <w:jc w:val="both"/>
              <w:rPr>
                <w:rFonts w:hint="eastAsia" w:ascii="宋体" w:cs="宋体"/>
                <w:sz w:val="21"/>
                <w:szCs w:val="21"/>
                <w:lang w:val="en-US" w:eastAsia="zh-CN"/>
              </w:rPr>
            </w:pPr>
          </w:p>
        </w:tc>
      </w:tr>
      <w:tr w14:paraId="435F122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1454" w:type="dxa"/>
            <w:vMerge w:val="continue"/>
            <w:tcBorders>
              <w:tl2br w:val="nil"/>
              <w:tr2bl w:val="nil"/>
            </w:tcBorders>
            <w:vAlign w:val="center"/>
          </w:tcPr>
          <w:p w14:paraId="71FC8FFF">
            <w:pPr>
              <w:kinsoku w:val="0"/>
              <w:jc w:val="both"/>
              <w:rPr>
                <w:rFonts w:hint="eastAsia" w:ascii="宋体" w:cs="宋体"/>
                <w:sz w:val="21"/>
                <w:szCs w:val="21"/>
                <w:lang w:val="en-US" w:eastAsia="zh-CN"/>
              </w:rPr>
            </w:pPr>
          </w:p>
        </w:tc>
        <w:tc>
          <w:tcPr>
            <w:tcW w:w="1283" w:type="dxa"/>
            <w:vMerge w:val="continue"/>
            <w:tcBorders>
              <w:tl2br w:val="nil"/>
              <w:tr2bl w:val="nil"/>
            </w:tcBorders>
            <w:vAlign w:val="center"/>
          </w:tcPr>
          <w:p w14:paraId="3EC0187F">
            <w:pPr>
              <w:kinsoku w:val="0"/>
              <w:jc w:val="both"/>
              <w:rPr>
                <w:rFonts w:hint="eastAsia" w:ascii="宋体" w:cs="宋体"/>
                <w:sz w:val="21"/>
                <w:szCs w:val="21"/>
                <w:lang w:val="en-US" w:eastAsia="zh-CN"/>
              </w:rPr>
            </w:pPr>
          </w:p>
        </w:tc>
        <w:tc>
          <w:tcPr>
            <w:tcW w:w="4178" w:type="dxa"/>
            <w:tcBorders>
              <w:tl2br w:val="nil"/>
              <w:tr2bl w:val="nil"/>
            </w:tcBorders>
            <w:vAlign w:val="center"/>
          </w:tcPr>
          <w:p w14:paraId="2FFAA523">
            <w:pPr>
              <w:kinsoku w:val="0"/>
              <w:jc w:val="both"/>
              <w:rPr>
                <w:rFonts w:hint="eastAsia" w:ascii="宋体" w:eastAsia="宋体" w:cs="宋体"/>
                <w:sz w:val="21"/>
                <w:szCs w:val="21"/>
                <w:lang w:val="en-US" w:eastAsia="zh-CN"/>
              </w:rPr>
            </w:pPr>
            <w:r>
              <w:rPr>
                <w:rFonts w:hint="eastAsia" w:ascii="宋体" w:hAnsi="宋体"/>
                <w:color w:val="000000"/>
                <w:kern w:val="0"/>
                <w:szCs w:val="21"/>
              </w:rPr>
              <w:t>40</w:t>
            </w:r>
            <w:r>
              <w:rPr>
                <w:rFonts w:hint="eastAsia" w:ascii="宋体" w:hAnsi="宋体"/>
                <w:color w:val="000000"/>
                <w:kern w:val="0"/>
                <w:szCs w:val="21"/>
                <w:lang w:val="en-US" w:eastAsia="zh-CN"/>
              </w:rPr>
              <w:t>周</w:t>
            </w:r>
            <w:r>
              <w:rPr>
                <w:rFonts w:hint="eastAsia" w:ascii="宋体" w:hAnsi="宋体"/>
                <w:color w:val="000000"/>
                <w:kern w:val="0"/>
                <w:szCs w:val="21"/>
              </w:rPr>
              <w:t>岁以下</w:t>
            </w:r>
            <w:r>
              <w:rPr>
                <w:rFonts w:hint="eastAsia" w:ascii="宋体" w:hAnsi="宋体"/>
                <w:color w:val="000000"/>
                <w:kern w:val="0"/>
                <w:szCs w:val="21"/>
                <w:lang w:val="en-US" w:eastAsia="zh-CN"/>
              </w:rPr>
              <w:t>未</w:t>
            </w:r>
            <w:r>
              <w:rPr>
                <w:rFonts w:hint="eastAsia" w:ascii="宋体" w:hAnsi="宋体"/>
                <w:color w:val="000000"/>
                <w:kern w:val="0"/>
                <w:szCs w:val="21"/>
              </w:rPr>
              <w:t>婚女项目</w:t>
            </w:r>
            <w:r>
              <w:rPr>
                <w:rFonts w:hint="eastAsia" w:ascii="宋体" w:hAnsi="宋体"/>
                <w:color w:val="000000"/>
                <w:kern w:val="0"/>
                <w:szCs w:val="21"/>
                <w:lang w:eastAsia="zh-CN"/>
              </w:rPr>
              <w:t>：</w:t>
            </w:r>
          </w:p>
        </w:tc>
        <w:tc>
          <w:tcPr>
            <w:tcW w:w="1597" w:type="dxa"/>
            <w:vMerge w:val="continue"/>
            <w:tcBorders>
              <w:tl2br w:val="nil"/>
              <w:tr2bl w:val="nil"/>
            </w:tcBorders>
            <w:vAlign w:val="center"/>
          </w:tcPr>
          <w:p w14:paraId="32AF6C5F">
            <w:pPr>
              <w:kinsoku w:val="0"/>
              <w:jc w:val="both"/>
              <w:rPr>
                <w:rFonts w:hint="eastAsia" w:ascii="宋体" w:cs="宋体"/>
                <w:sz w:val="21"/>
                <w:szCs w:val="21"/>
                <w:lang w:val="en-US" w:eastAsia="zh-CN"/>
              </w:rPr>
            </w:pPr>
          </w:p>
        </w:tc>
        <w:tc>
          <w:tcPr>
            <w:tcW w:w="1310" w:type="dxa"/>
            <w:vMerge w:val="continue"/>
            <w:tcBorders>
              <w:tl2br w:val="nil"/>
              <w:tr2bl w:val="nil"/>
            </w:tcBorders>
            <w:vAlign w:val="center"/>
          </w:tcPr>
          <w:p w14:paraId="165DFCF5">
            <w:pPr>
              <w:kinsoku w:val="0"/>
              <w:jc w:val="both"/>
              <w:rPr>
                <w:rFonts w:hint="eastAsia" w:ascii="宋体" w:cs="宋体"/>
                <w:sz w:val="21"/>
                <w:szCs w:val="21"/>
                <w:lang w:val="en-US" w:eastAsia="zh-CN"/>
              </w:rPr>
            </w:pPr>
          </w:p>
        </w:tc>
      </w:tr>
      <w:tr w14:paraId="3C1F66F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9822" w:type="dxa"/>
            <w:gridSpan w:val="5"/>
            <w:tcBorders>
              <w:tl2br w:val="nil"/>
              <w:tr2bl w:val="nil"/>
            </w:tcBorders>
            <w:vAlign w:val="center"/>
          </w:tcPr>
          <w:p w14:paraId="36EE33A3">
            <w:pPr>
              <w:kinsoku w:val="0"/>
              <w:spacing w:line="240" w:lineRule="auto"/>
              <w:jc w:val="both"/>
              <w:rPr>
                <w:rFonts w:hint="default" w:ascii="宋体" w:hAnsi="宋体" w:eastAsia="宋体"/>
                <w:b/>
                <w:bCs/>
                <w:lang w:val="en-US" w:eastAsia="zh-CN"/>
              </w:rPr>
            </w:pPr>
            <w:r>
              <w:rPr>
                <w:rFonts w:hint="eastAsia" w:ascii="宋体" w:hAnsi="宋体"/>
                <w:b/>
                <w:bCs/>
              </w:rPr>
              <w:t>总价：（大写）人民币</w:t>
            </w:r>
            <w:r>
              <w:rPr>
                <w:rFonts w:hint="eastAsia" w:ascii="宋体" w:hAnsi="宋体"/>
                <w:b/>
                <w:bCs/>
                <w:lang w:val="en-US" w:eastAsia="zh-CN"/>
              </w:rPr>
              <w:t>壹拾玖万</w:t>
            </w:r>
            <w:r>
              <w:rPr>
                <w:rFonts w:hint="eastAsia" w:ascii="宋体" w:hAnsi="宋体"/>
                <w:b/>
                <w:bCs/>
              </w:rPr>
              <w:t>元（小写：¥</w:t>
            </w:r>
            <w:r>
              <w:rPr>
                <w:rFonts w:hint="eastAsia" w:ascii="宋体" w:hAnsi="宋体"/>
                <w:b/>
                <w:bCs/>
                <w:lang w:val="en-US" w:eastAsia="zh-CN"/>
              </w:rPr>
              <w:t>190000</w:t>
            </w:r>
            <w:r>
              <w:rPr>
                <w:rFonts w:hint="eastAsia" w:ascii="宋体" w:hAnsi="宋体"/>
                <w:b/>
                <w:bCs/>
              </w:rPr>
              <w:t>元）</w:t>
            </w:r>
            <w:r>
              <w:rPr>
                <w:rFonts w:hint="eastAsia" w:ascii="宋体" w:hAnsi="宋体"/>
                <w:b/>
                <w:bCs/>
                <w:lang w:val="en-US" w:eastAsia="zh-CN"/>
              </w:rPr>
              <w:t xml:space="preserve">  单价合计：¥        元</w:t>
            </w:r>
          </w:p>
        </w:tc>
      </w:tr>
      <w:tr w14:paraId="097BB9B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748" w:hRule="atLeast"/>
          <w:jc w:val="center"/>
        </w:trPr>
        <w:tc>
          <w:tcPr>
            <w:tcW w:w="9822" w:type="dxa"/>
            <w:gridSpan w:val="5"/>
            <w:tcBorders>
              <w:tl2br w:val="nil"/>
              <w:tr2bl w:val="nil"/>
            </w:tcBorders>
            <w:vAlign w:val="center"/>
          </w:tcPr>
          <w:p w14:paraId="019E4BD6">
            <w:pPr>
              <w:kinsoku w:val="0"/>
              <w:spacing w:line="240" w:lineRule="auto"/>
              <w:jc w:val="left"/>
              <w:rPr>
                <w:rFonts w:hint="eastAsia" w:ascii="宋体" w:hAnsi="宋体"/>
              </w:rPr>
            </w:pPr>
            <w:r>
              <w:rPr>
                <w:rFonts w:hint="eastAsia" w:ascii="宋体" w:hAnsi="宋体"/>
              </w:rPr>
              <w:t>备注：表内报价内容以元为单位，保留小数点后两位。</w:t>
            </w:r>
          </w:p>
        </w:tc>
      </w:tr>
    </w:tbl>
    <w:p w14:paraId="7C3E55AF"/>
    <w:p w14:paraId="386BAA91">
      <w:pPr>
        <w:adjustRightInd w:val="0"/>
        <w:snapToGrid w:val="0"/>
        <w:spacing w:line="480" w:lineRule="auto"/>
        <w:ind w:firstLine="4080" w:firstLineChars="1700"/>
        <w:jc w:val="left"/>
        <w:rPr>
          <w:rFonts w:hint="eastAsia" w:ascii="宋体" w:hAnsi="宋体" w:cs="宋体"/>
        </w:rPr>
      </w:pPr>
    </w:p>
    <w:p w14:paraId="78EDF6D4">
      <w:pPr>
        <w:adjustRightInd w:val="0"/>
        <w:snapToGrid w:val="0"/>
        <w:spacing w:line="480" w:lineRule="auto"/>
        <w:ind w:firstLine="4080" w:firstLineChars="1700"/>
        <w:jc w:val="left"/>
        <w:rPr>
          <w:rFonts w:ascii="宋体" w:hAnsi="宋体" w:cs="宋体"/>
        </w:rPr>
      </w:pPr>
      <w:r>
        <w:rPr>
          <w:rFonts w:hint="eastAsia" w:ascii="宋体" w:hAnsi="宋体" w:cs="宋体"/>
        </w:rPr>
        <w:t>供应商（单位名称及公章）：</w:t>
      </w:r>
      <w:r>
        <w:rPr>
          <w:rFonts w:ascii="宋体" w:hAnsi="宋体" w:cs="宋体"/>
        </w:rPr>
        <w:t xml:space="preserve">             </w:t>
      </w:r>
    </w:p>
    <w:p w14:paraId="0F371B29">
      <w:pPr>
        <w:adjustRightInd w:val="0"/>
        <w:snapToGrid w:val="0"/>
        <w:spacing w:line="480" w:lineRule="auto"/>
        <w:ind w:firstLine="4080" w:firstLineChars="1700"/>
        <w:jc w:val="left"/>
        <w:rPr>
          <w:rFonts w:ascii="宋体" w:hAnsi="宋体" w:cs="宋体"/>
        </w:rPr>
      </w:pPr>
      <w:r>
        <w:rPr>
          <w:rFonts w:hint="eastAsia" w:ascii="宋体" w:hAnsi="宋体" w:cs="宋体"/>
        </w:rPr>
        <w:t>法定代表/被授权人（签字或盖章）：</w:t>
      </w:r>
      <w:r>
        <w:rPr>
          <w:rFonts w:ascii="宋体" w:hAnsi="宋体" w:cs="宋体"/>
        </w:rPr>
        <w:t xml:space="preserve">   </w:t>
      </w:r>
    </w:p>
    <w:p w14:paraId="1E7B44A7">
      <w:pPr>
        <w:adjustRightInd w:val="0"/>
        <w:snapToGrid w:val="0"/>
        <w:spacing w:line="480" w:lineRule="auto"/>
        <w:ind w:firstLine="4080" w:firstLineChars="1700"/>
        <w:jc w:val="left"/>
        <w:rPr>
          <w:rFonts w:ascii="宋体" w:hAnsi="宋体" w:cs="宋体"/>
        </w:rPr>
      </w:pPr>
      <w:r>
        <w:rPr>
          <w:rFonts w:hint="eastAsia" w:ascii="宋体" w:hAnsi="宋体" w:cs="宋体"/>
        </w:rPr>
        <w:t>日期：    年</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月</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日</w:t>
      </w:r>
    </w:p>
    <w:p w14:paraId="2EA0D4F6">
      <w:pPr>
        <w:pStyle w:val="12"/>
        <w:tabs>
          <w:tab w:val="left" w:pos="1284"/>
        </w:tabs>
        <w:spacing w:line="480" w:lineRule="auto"/>
        <w:ind w:firstLine="422" w:firstLineChars="200"/>
        <w:jc w:val="both"/>
        <w:rPr>
          <w:rFonts w:hint="eastAsia" w:hAnsi="宋体" w:cs="宋体"/>
          <w:b/>
          <w:sz w:val="21"/>
          <w:szCs w:val="21"/>
          <w:lang w:val="en-US" w:eastAsia="zh-CN"/>
        </w:rPr>
      </w:pPr>
      <w:r>
        <w:rPr>
          <w:rFonts w:hint="eastAsia" w:hAnsi="宋体" w:cs="宋体"/>
          <w:b/>
          <w:sz w:val="21"/>
          <w:szCs w:val="21"/>
          <w:lang w:val="en-US" w:eastAsia="zh-CN"/>
        </w:rPr>
        <w:tab/>
      </w:r>
    </w:p>
    <w:p w14:paraId="6FC882AC">
      <w:pPr>
        <w:pStyle w:val="12"/>
        <w:spacing w:line="480" w:lineRule="auto"/>
        <w:ind w:firstLine="422" w:firstLineChars="200"/>
        <w:jc w:val="both"/>
        <w:rPr>
          <w:rFonts w:hint="eastAsia" w:hAnsi="宋体" w:cs="宋体"/>
          <w:b/>
          <w:sz w:val="21"/>
          <w:szCs w:val="21"/>
          <w:lang w:val="en-US" w:eastAsia="zh-CN"/>
        </w:rPr>
      </w:pPr>
      <w:r>
        <w:rPr>
          <w:rFonts w:hint="eastAsia" w:hAnsi="宋体" w:cs="宋体"/>
          <w:b/>
          <w:sz w:val="21"/>
          <w:szCs w:val="21"/>
          <w:lang w:val="en-US" w:eastAsia="zh-CN"/>
        </w:rPr>
        <w:t>★首次报价表（表一）为财政资金报价表，首次报价表（表二）为工作经费报价表，表一与表二的单价报价须一致，不一致按无效响应处理。</w:t>
      </w:r>
    </w:p>
    <w:p w14:paraId="4D63E2D3">
      <w:pPr>
        <w:pStyle w:val="12"/>
        <w:spacing w:line="480" w:lineRule="auto"/>
        <w:jc w:val="center"/>
        <w:rPr>
          <w:rFonts w:hAnsi="宋体" w:cs="宋体"/>
          <w:b/>
          <w:sz w:val="32"/>
        </w:rPr>
      </w:pPr>
      <w:r>
        <w:rPr>
          <w:rFonts w:hint="eastAsia" w:hAnsi="宋体" w:cs="宋体"/>
          <w:b/>
          <w:sz w:val="32"/>
        </w:rPr>
        <w:t>分项报价表</w:t>
      </w:r>
    </w:p>
    <w:p w14:paraId="7E2B5A0B">
      <w:pPr>
        <w:widowControl/>
        <w:wordWrap w:val="0"/>
        <w:spacing w:line="408" w:lineRule="auto"/>
        <w:ind w:left="1920" w:hanging="1920" w:hangingChars="800"/>
        <w:jc w:val="left"/>
        <w:rPr>
          <w:rFonts w:hint="eastAsia" w:ascii="宋体" w:eastAsia="宋体" w:cs="宋体"/>
          <w:u w:val="single"/>
          <w:lang w:eastAsia="zh-CN"/>
        </w:rPr>
      </w:pPr>
      <w:r>
        <w:rPr>
          <w:rFonts w:hint="eastAsia" w:ascii="宋体" w:hAnsi="宋体" w:cs="宋体"/>
        </w:rPr>
        <w:t>项目名称：</w:t>
      </w:r>
      <w:r>
        <w:rPr>
          <w:rFonts w:hint="eastAsia" w:ascii="宋体" w:hAnsi="宋体" w:cs="宋体"/>
          <w:u w:val="single"/>
          <w:lang w:eastAsia="zh-CN"/>
        </w:rPr>
        <w:t>陕西省疾病预防控制中心2026年职工体检服务（二次）项目</w:t>
      </w:r>
    </w:p>
    <w:p w14:paraId="635FD41B">
      <w:pPr>
        <w:kinsoku w:val="0"/>
        <w:spacing w:line="408" w:lineRule="auto"/>
        <w:jc w:val="left"/>
        <w:rPr>
          <w:rFonts w:hint="eastAsia" w:ascii="宋体" w:hAnsi="宋体" w:eastAsia="宋体" w:cs="宋体"/>
          <w:u w:val="single"/>
          <w:lang w:eastAsia="zh-CN"/>
        </w:rPr>
      </w:pPr>
      <w:r>
        <w:rPr>
          <w:rFonts w:hint="eastAsia" w:ascii="宋体" w:hAnsi="宋体" w:cs="宋体"/>
        </w:rPr>
        <w:t>项目编号：</w:t>
      </w:r>
      <w:r>
        <w:rPr>
          <w:rFonts w:hint="eastAsia" w:ascii="宋体" w:hAnsi="宋体" w:cs="宋体"/>
          <w:u w:val="single"/>
          <w:lang w:eastAsia="zh-CN"/>
        </w:rPr>
        <w:t>SXYZ2026ZB-SJK-0702.1B1</w:t>
      </w:r>
    </w:p>
    <w:p w14:paraId="1B081BF2">
      <w:pPr>
        <w:kinsoku w:val="0"/>
        <w:spacing w:line="480" w:lineRule="auto"/>
        <w:jc w:val="left"/>
        <w:rPr>
          <w:rFonts w:ascii="宋体" w:cs="宋体"/>
        </w:rPr>
      </w:pPr>
      <w:r>
        <w:rPr>
          <w:rFonts w:hint="eastAsia" w:ascii="宋体" w:hAnsi="宋体" w:cs="宋体"/>
        </w:rPr>
        <w:t>供应商：                                                              单</w:t>
      </w:r>
      <w:r>
        <w:rPr>
          <w:rFonts w:ascii="宋体" w:hAnsi="宋体" w:cs="宋体"/>
        </w:rPr>
        <w:t xml:space="preserve">  </w:t>
      </w:r>
      <w:r>
        <w:rPr>
          <w:rFonts w:hint="eastAsia" w:ascii="宋体" w:hAnsi="宋体" w:cs="宋体"/>
        </w:rPr>
        <w:t>位：元</w:t>
      </w:r>
    </w:p>
    <w:tbl>
      <w:tblPr>
        <w:tblStyle w:val="23"/>
        <w:tblW w:w="96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3"/>
        <w:gridCol w:w="1022"/>
        <w:gridCol w:w="2779"/>
        <w:gridCol w:w="1350"/>
        <w:gridCol w:w="1609"/>
        <w:gridCol w:w="1418"/>
      </w:tblGrid>
      <w:tr w14:paraId="1AB21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7" w:hRule="atLeast"/>
          <w:jc w:val="center"/>
        </w:trPr>
        <w:tc>
          <w:tcPr>
            <w:tcW w:w="1443" w:type="dxa"/>
            <w:vAlign w:val="center"/>
          </w:tcPr>
          <w:p w14:paraId="26E10773">
            <w:pPr>
              <w:pStyle w:val="12"/>
              <w:spacing w:line="360" w:lineRule="auto"/>
              <w:jc w:val="center"/>
              <w:rPr>
                <w:rFonts w:hAnsi="宋体" w:cs="宋体"/>
                <w:b/>
                <w:bCs/>
                <w:szCs w:val="24"/>
              </w:rPr>
            </w:pPr>
            <w:r>
              <w:rPr>
                <w:rFonts w:hint="eastAsia" w:hAnsi="宋体" w:cs="宋体"/>
                <w:b/>
                <w:bCs/>
                <w:szCs w:val="24"/>
              </w:rPr>
              <w:t>服务名称</w:t>
            </w:r>
          </w:p>
        </w:tc>
        <w:tc>
          <w:tcPr>
            <w:tcW w:w="1022" w:type="dxa"/>
            <w:vAlign w:val="center"/>
          </w:tcPr>
          <w:p w14:paraId="291EAE0F">
            <w:pPr>
              <w:pStyle w:val="12"/>
              <w:spacing w:line="360" w:lineRule="auto"/>
              <w:jc w:val="center"/>
              <w:rPr>
                <w:rFonts w:hint="default" w:hAnsi="宋体" w:cs="宋体"/>
                <w:b/>
                <w:bCs/>
                <w:szCs w:val="24"/>
                <w:lang w:val="en-US" w:eastAsia="zh-CN"/>
              </w:rPr>
            </w:pPr>
            <w:r>
              <w:rPr>
                <w:rFonts w:hint="eastAsia" w:hAnsi="宋体" w:cs="宋体"/>
                <w:b/>
                <w:bCs/>
                <w:szCs w:val="24"/>
                <w:lang w:val="en-US" w:eastAsia="zh-CN"/>
              </w:rPr>
              <w:t>序号</w:t>
            </w:r>
          </w:p>
        </w:tc>
        <w:tc>
          <w:tcPr>
            <w:tcW w:w="2779" w:type="dxa"/>
            <w:vAlign w:val="center"/>
          </w:tcPr>
          <w:p w14:paraId="2DE0614B">
            <w:pPr>
              <w:pStyle w:val="12"/>
              <w:spacing w:line="360" w:lineRule="auto"/>
              <w:jc w:val="center"/>
              <w:rPr>
                <w:rFonts w:hint="default" w:hAnsi="宋体" w:eastAsia="宋体" w:cs="宋体"/>
                <w:b/>
                <w:bCs/>
                <w:szCs w:val="24"/>
                <w:lang w:val="en-US" w:eastAsia="zh-CN"/>
              </w:rPr>
            </w:pPr>
            <w:r>
              <w:rPr>
                <w:rFonts w:hint="eastAsia" w:hAnsi="宋体" w:cs="宋体"/>
                <w:b/>
                <w:bCs/>
                <w:szCs w:val="24"/>
                <w:lang w:val="en-US" w:eastAsia="zh-CN"/>
              </w:rPr>
              <w:t>服务项目</w:t>
            </w:r>
          </w:p>
        </w:tc>
        <w:tc>
          <w:tcPr>
            <w:tcW w:w="1350" w:type="dxa"/>
            <w:vAlign w:val="center"/>
          </w:tcPr>
          <w:p w14:paraId="283ADACF">
            <w:pPr>
              <w:pStyle w:val="12"/>
              <w:spacing w:line="360" w:lineRule="auto"/>
              <w:jc w:val="center"/>
              <w:rPr>
                <w:rFonts w:hint="eastAsia" w:hAnsi="宋体" w:eastAsia="宋体" w:cs="宋体"/>
                <w:b/>
                <w:bCs/>
                <w:szCs w:val="24"/>
                <w:lang w:eastAsia="zh-CN"/>
              </w:rPr>
            </w:pPr>
            <w:r>
              <w:rPr>
                <w:rFonts w:hint="eastAsia" w:hAnsi="宋体" w:cs="宋体"/>
                <w:b/>
                <w:bCs/>
                <w:szCs w:val="24"/>
              </w:rPr>
              <w:t>单价</w:t>
            </w:r>
            <w:r>
              <w:rPr>
                <w:rFonts w:hint="eastAsia" w:hAnsi="宋体" w:cs="宋体"/>
                <w:b/>
                <w:bCs/>
                <w:szCs w:val="24"/>
                <w:lang w:eastAsia="zh-CN"/>
              </w:rPr>
              <w:t>（</w:t>
            </w:r>
            <w:r>
              <w:rPr>
                <w:rFonts w:hint="eastAsia" w:hAnsi="宋体" w:cs="宋体"/>
                <w:b/>
                <w:bCs/>
                <w:szCs w:val="24"/>
                <w:lang w:val="en-US" w:eastAsia="zh-CN"/>
              </w:rPr>
              <w:t>元</w:t>
            </w:r>
            <w:r>
              <w:rPr>
                <w:rFonts w:hint="eastAsia" w:hAnsi="宋体" w:cs="宋体"/>
                <w:b/>
                <w:bCs/>
                <w:szCs w:val="24"/>
                <w:lang w:eastAsia="zh-CN"/>
              </w:rPr>
              <w:t>）</w:t>
            </w:r>
          </w:p>
        </w:tc>
        <w:tc>
          <w:tcPr>
            <w:tcW w:w="1609" w:type="dxa"/>
            <w:vAlign w:val="center"/>
          </w:tcPr>
          <w:p w14:paraId="411443F9">
            <w:pPr>
              <w:pStyle w:val="12"/>
              <w:spacing w:line="360" w:lineRule="auto"/>
              <w:jc w:val="center"/>
              <w:rPr>
                <w:rFonts w:hint="eastAsia" w:hAnsi="宋体" w:eastAsia="宋体" w:cs="宋体"/>
                <w:b/>
                <w:bCs/>
                <w:szCs w:val="24"/>
                <w:lang w:val="en-US" w:eastAsia="zh-CN"/>
              </w:rPr>
            </w:pPr>
            <w:r>
              <w:rPr>
                <w:rFonts w:hint="eastAsia" w:hAnsi="宋体" w:cs="宋体"/>
                <w:b/>
                <w:bCs/>
                <w:szCs w:val="24"/>
                <w:lang w:val="en-US" w:eastAsia="zh-CN"/>
              </w:rPr>
              <w:t>合计（元）</w:t>
            </w:r>
          </w:p>
        </w:tc>
        <w:tc>
          <w:tcPr>
            <w:tcW w:w="1418" w:type="dxa"/>
            <w:vAlign w:val="center"/>
          </w:tcPr>
          <w:p w14:paraId="7B4A6A3D">
            <w:pPr>
              <w:pStyle w:val="12"/>
              <w:spacing w:line="360" w:lineRule="auto"/>
              <w:jc w:val="center"/>
              <w:rPr>
                <w:rFonts w:hAnsi="宋体" w:cs="宋体"/>
                <w:b/>
                <w:bCs/>
                <w:szCs w:val="24"/>
              </w:rPr>
            </w:pPr>
            <w:r>
              <w:rPr>
                <w:rFonts w:hint="eastAsia" w:hAnsi="宋体" w:cs="宋体"/>
                <w:b/>
                <w:bCs/>
                <w:szCs w:val="24"/>
              </w:rPr>
              <w:t>备注</w:t>
            </w:r>
          </w:p>
        </w:tc>
      </w:tr>
      <w:tr w14:paraId="3FE3B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443" w:type="dxa"/>
            <w:vMerge w:val="restart"/>
            <w:shd w:val="clear" w:color="auto" w:fill="auto"/>
            <w:vAlign w:val="center"/>
          </w:tcPr>
          <w:p w14:paraId="01EFA21C">
            <w:pPr>
              <w:pStyle w:val="12"/>
              <w:spacing w:line="360" w:lineRule="auto"/>
              <w:jc w:val="center"/>
              <w:rPr>
                <w:rFonts w:hint="eastAsia" w:ascii="宋体" w:hAnsi="宋体" w:eastAsia="宋体" w:cs="宋体"/>
                <w:kern w:val="2"/>
                <w:sz w:val="28"/>
                <w:szCs w:val="28"/>
                <w:lang w:val="en-US" w:eastAsia="zh-CN" w:bidi="ar-SA"/>
              </w:rPr>
            </w:pPr>
            <w:r>
              <w:rPr>
                <w:rFonts w:hint="eastAsia" w:hAnsi="宋体"/>
                <w:color w:val="000000"/>
                <w:kern w:val="0"/>
                <w:szCs w:val="21"/>
                <w:lang w:eastAsia="zh-CN"/>
              </w:rPr>
              <w:t>40周岁以上（含40周岁）男项目</w:t>
            </w:r>
          </w:p>
        </w:tc>
        <w:tc>
          <w:tcPr>
            <w:tcW w:w="1022" w:type="dxa"/>
            <w:shd w:val="clear" w:color="auto" w:fill="auto"/>
            <w:vAlign w:val="center"/>
          </w:tcPr>
          <w:p w14:paraId="3D94A545">
            <w:pPr>
              <w:pStyle w:val="12"/>
              <w:spacing w:line="360" w:lineRule="auto"/>
              <w:jc w:val="center"/>
              <w:rPr>
                <w:rFonts w:hint="eastAsia" w:hAnsi="宋体" w:cs="宋体"/>
                <w:sz w:val="28"/>
                <w:szCs w:val="28"/>
                <w:lang w:val="en-US" w:eastAsia="zh-CN"/>
              </w:rPr>
            </w:pPr>
            <w:r>
              <w:rPr>
                <w:rFonts w:hint="eastAsia" w:hAnsi="宋体" w:cs="宋体"/>
                <w:sz w:val="28"/>
                <w:szCs w:val="28"/>
                <w:lang w:val="en-US" w:eastAsia="zh-CN"/>
              </w:rPr>
              <w:t>1</w:t>
            </w:r>
          </w:p>
        </w:tc>
        <w:tc>
          <w:tcPr>
            <w:tcW w:w="2779" w:type="dxa"/>
            <w:shd w:val="clear" w:color="auto" w:fill="auto"/>
            <w:vAlign w:val="center"/>
          </w:tcPr>
          <w:p w14:paraId="3D24F312">
            <w:pPr>
              <w:pStyle w:val="12"/>
              <w:spacing w:line="360" w:lineRule="auto"/>
              <w:jc w:val="center"/>
              <w:rPr>
                <w:rFonts w:hint="eastAsia" w:ascii="宋体" w:hAnsi="宋体" w:eastAsia="宋体" w:cs="Times New Roman"/>
                <w:color w:val="000000"/>
                <w:kern w:val="0"/>
                <w:sz w:val="24"/>
                <w:szCs w:val="21"/>
                <w:lang w:val="en-US" w:eastAsia="zh-CN" w:bidi="ar-SA"/>
              </w:rPr>
            </w:pPr>
            <w:r>
              <w:rPr>
                <w:rFonts w:hint="eastAsia" w:ascii="宋体" w:hAnsi="宋体" w:eastAsia="宋体" w:cs="Times New Roman"/>
                <w:color w:val="000000"/>
                <w:kern w:val="0"/>
                <w:sz w:val="24"/>
                <w:szCs w:val="21"/>
                <w:lang w:val="en-US" w:eastAsia="zh-CN" w:bidi="ar-SA"/>
              </w:rPr>
              <w:t>一般项目</w:t>
            </w:r>
          </w:p>
        </w:tc>
        <w:tc>
          <w:tcPr>
            <w:tcW w:w="1350" w:type="dxa"/>
            <w:vAlign w:val="center"/>
          </w:tcPr>
          <w:p w14:paraId="2B7F5715">
            <w:pPr>
              <w:pStyle w:val="12"/>
              <w:spacing w:line="360" w:lineRule="auto"/>
              <w:jc w:val="center"/>
              <w:rPr>
                <w:rFonts w:hAnsi="宋体" w:cs="宋体"/>
                <w:sz w:val="28"/>
                <w:szCs w:val="28"/>
              </w:rPr>
            </w:pPr>
          </w:p>
        </w:tc>
        <w:tc>
          <w:tcPr>
            <w:tcW w:w="1609" w:type="dxa"/>
            <w:vMerge w:val="restart"/>
            <w:vAlign w:val="center"/>
          </w:tcPr>
          <w:p w14:paraId="3678EF88">
            <w:pPr>
              <w:pStyle w:val="12"/>
              <w:spacing w:line="360" w:lineRule="auto"/>
              <w:jc w:val="center"/>
              <w:rPr>
                <w:rFonts w:hAnsi="宋体" w:cs="宋体"/>
                <w:sz w:val="28"/>
                <w:szCs w:val="28"/>
              </w:rPr>
            </w:pPr>
          </w:p>
        </w:tc>
        <w:tc>
          <w:tcPr>
            <w:tcW w:w="1418" w:type="dxa"/>
            <w:vAlign w:val="center"/>
          </w:tcPr>
          <w:p w14:paraId="3923AAB4">
            <w:pPr>
              <w:pStyle w:val="12"/>
              <w:spacing w:line="360" w:lineRule="auto"/>
              <w:jc w:val="center"/>
              <w:rPr>
                <w:rFonts w:hAnsi="宋体" w:cs="宋体"/>
                <w:sz w:val="28"/>
                <w:szCs w:val="28"/>
              </w:rPr>
            </w:pPr>
          </w:p>
        </w:tc>
      </w:tr>
      <w:tr w14:paraId="5395B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443" w:type="dxa"/>
            <w:vMerge w:val="continue"/>
            <w:vAlign w:val="center"/>
          </w:tcPr>
          <w:p w14:paraId="54915716">
            <w:pPr>
              <w:pStyle w:val="12"/>
              <w:spacing w:line="360" w:lineRule="auto"/>
              <w:jc w:val="center"/>
              <w:rPr>
                <w:rFonts w:hint="eastAsia" w:ascii="宋体" w:hAnsi="宋体"/>
                <w:color w:val="000000"/>
                <w:kern w:val="0"/>
                <w:szCs w:val="21"/>
              </w:rPr>
            </w:pPr>
          </w:p>
        </w:tc>
        <w:tc>
          <w:tcPr>
            <w:tcW w:w="1022" w:type="dxa"/>
            <w:shd w:val="clear" w:color="auto" w:fill="auto"/>
            <w:vAlign w:val="center"/>
          </w:tcPr>
          <w:p w14:paraId="3514AE35">
            <w:pPr>
              <w:pStyle w:val="12"/>
              <w:spacing w:line="360" w:lineRule="auto"/>
              <w:jc w:val="center"/>
              <w:rPr>
                <w:rFonts w:hint="eastAsia" w:hAnsi="宋体" w:cs="宋体"/>
                <w:sz w:val="28"/>
                <w:szCs w:val="28"/>
                <w:lang w:val="en-US" w:eastAsia="zh-CN"/>
              </w:rPr>
            </w:pPr>
            <w:r>
              <w:rPr>
                <w:rFonts w:hint="eastAsia" w:hAnsi="宋体" w:cs="宋体"/>
                <w:sz w:val="28"/>
                <w:szCs w:val="28"/>
                <w:lang w:val="en-US" w:eastAsia="zh-CN"/>
              </w:rPr>
              <w:t>2</w:t>
            </w:r>
          </w:p>
        </w:tc>
        <w:tc>
          <w:tcPr>
            <w:tcW w:w="2779" w:type="dxa"/>
            <w:shd w:val="clear" w:color="auto" w:fill="auto"/>
            <w:vAlign w:val="center"/>
          </w:tcPr>
          <w:p w14:paraId="68B7BA71">
            <w:pPr>
              <w:pStyle w:val="12"/>
              <w:spacing w:line="360" w:lineRule="auto"/>
              <w:jc w:val="center"/>
              <w:rPr>
                <w:rFonts w:hint="eastAsia" w:ascii="宋体" w:hAnsi="宋体" w:eastAsia="宋体" w:cs="Times New Roman"/>
                <w:color w:val="000000"/>
                <w:kern w:val="0"/>
                <w:sz w:val="24"/>
                <w:szCs w:val="21"/>
                <w:lang w:val="en-US" w:eastAsia="zh-CN" w:bidi="ar-SA"/>
              </w:rPr>
            </w:pPr>
            <w:r>
              <w:rPr>
                <w:rFonts w:hint="eastAsia" w:ascii="宋体" w:hAnsi="宋体" w:eastAsia="宋体" w:cs="Times New Roman"/>
                <w:color w:val="000000"/>
                <w:kern w:val="0"/>
                <w:sz w:val="24"/>
                <w:szCs w:val="21"/>
                <w:lang w:val="en-US" w:eastAsia="zh-CN" w:bidi="ar-SA"/>
              </w:rPr>
              <w:t>内科</w:t>
            </w:r>
          </w:p>
        </w:tc>
        <w:tc>
          <w:tcPr>
            <w:tcW w:w="1350" w:type="dxa"/>
            <w:vAlign w:val="center"/>
          </w:tcPr>
          <w:p w14:paraId="26FDEBC1">
            <w:pPr>
              <w:pStyle w:val="12"/>
              <w:spacing w:line="360" w:lineRule="auto"/>
              <w:jc w:val="center"/>
              <w:rPr>
                <w:rFonts w:hAnsi="宋体" w:cs="宋体"/>
                <w:sz w:val="28"/>
                <w:szCs w:val="28"/>
              </w:rPr>
            </w:pPr>
          </w:p>
        </w:tc>
        <w:tc>
          <w:tcPr>
            <w:tcW w:w="1609" w:type="dxa"/>
            <w:vMerge w:val="continue"/>
            <w:vAlign w:val="center"/>
          </w:tcPr>
          <w:p w14:paraId="053F84DA">
            <w:pPr>
              <w:pStyle w:val="12"/>
              <w:spacing w:line="360" w:lineRule="auto"/>
              <w:jc w:val="center"/>
              <w:rPr>
                <w:rFonts w:hAnsi="宋体" w:cs="宋体"/>
                <w:sz w:val="28"/>
                <w:szCs w:val="28"/>
              </w:rPr>
            </w:pPr>
          </w:p>
        </w:tc>
        <w:tc>
          <w:tcPr>
            <w:tcW w:w="1418" w:type="dxa"/>
            <w:vAlign w:val="center"/>
          </w:tcPr>
          <w:p w14:paraId="051F9C96">
            <w:pPr>
              <w:pStyle w:val="12"/>
              <w:spacing w:line="360" w:lineRule="auto"/>
              <w:jc w:val="center"/>
              <w:rPr>
                <w:rFonts w:hAnsi="宋体" w:cs="宋体"/>
                <w:sz w:val="28"/>
                <w:szCs w:val="28"/>
              </w:rPr>
            </w:pPr>
          </w:p>
        </w:tc>
      </w:tr>
      <w:tr w14:paraId="712BE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443" w:type="dxa"/>
            <w:vMerge w:val="continue"/>
            <w:vAlign w:val="center"/>
          </w:tcPr>
          <w:p w14:paraId="5C85FD84">
            <w:pPr>
              <w:pStyle w:val="12"/>
              <w:spacing w:line="360" w:lineRule="auto"/>
              <w:jc w:val="center"/>
              <w:rPr>
                <w:rFonts w:hint="eastAsia" w:ascii="宋体" w:hAnsi="宋体"/>
                <w:color w:val="000000"/>
                <w:kern w:val="0"/>
                <w:szCs w:val="21"/>
              </w:rPr>
            </w:pPr>
          </w:p>
        </w:tc>
        <w:tc>
          <w:tcPr>
            <w:tcW w:w="1022" w:type="dxa"/>
            <w:shd w:val="clear" w:color="auto" w:fill="auto"/>
            <w:vAlign w:val="center"/>
          </w:tcPr>
          <w:p w14:paraId="0FE840F7">
            <w:pPr>
              <w:pStyle w:val="12"/>
              <w:spacing w:line="360" w:lineRule="auto"/>
              <w:jc w:val="center"/>
              <w:rPr>
                <w:rFonts w:hint="eastAsia" w:hAnsi="宋体" w:cs="宋体"/>
                <w:sz w:val="28"/>
                <w:szCs w:val="28"/>
                <w:lang w:val="en-US" w:eastAsia="zh-CN"/>
              </w:rPr>
            </w:pPr>
            <w:r>
              <w:rPr>
                <w:rFonts w:hint="eastAsia" w:hAnsi="宋体" w:cs="宋体"/>
                <w:sz w:val="28"/>
                <w:szCs w:val="28"/>
                <w:lang w:val="en-US" w:eastAsia="zh-CN"/>
              </w:rPr>
              <w:t>3</w:t>
            </w:r>
          </w:p>
        </w:tc>
        <w:tc>
          <w:tcPr>
            <w:tcW w:w="2779" w:type="dxa"/>
            <w:shd w:val="clear" w:color="auto" w:fill="auto"/>
            <w:vAlign w:val="center"/>
          </w:tcPr>
          <w:p w14:paraId="113CE0AF">
            <w:pPr>
              <w:pStyle w:val="12"/>
              <w:spacing w:line="360" w:lineRule="auto"/>
              <w:jc w:val="center"/>
              <w:rPr>
                <w:rFonts w:hint="eastAsia" w:ascii="宋体" w:hAnsi="宋体" w:eastAsia="宋体" w:cs="Times New Roman"/>
                <w:color w:val="000000"/>
                <w:kern w:val="0"/>
                <w:sz w:val="24"/>
                <w:szCs w:val="21"/>
                <w:lang w:val="en-US" w:eastAsia="zh-CN" w:bidi="ar-SA"/>
              </w:rPr>
            </w:pPr>
            <w:r>
              <w:rPr>
                <w:rFonts w:hint="eastAsia" w:ascii="宋体" w:hAnsi="宋体" w:eastAsia="宋体" w:cs="Times New Roman"/>
                <w:color w:val="000000"/>
                <w:kern w:val="0"/>
                <w:sz w:val="24"/>
                <w:szCs w:val="21"/>
                <w:lang w:val="en-US" w:eastAsia="zh-CN" w:bidi="ar-SA"/>
              </w:rPr>
              <w:t>外科</w:t>
            </w:r>
          </w:p>
        </w:tc>
        <w:tc>
          <w:tcPr>
            <w:tcW w:w="1350" w:type="dxa"/>
            <w:vAlign w:val="center"/>
          </w:tcPr>
          <w:p w14:paraId="65358A6C">
            <w:pPr>
              <w:pStyle w:val="12"/>
              <w:spacing w:line="360" w:lineRule="auto"/>
              <w:jc w:val="center"/>
              <w:rPr>
                <w:rFonts w:hAnsi="宋体" w:cs="宋体"/>
                <w:sz w:val="28"/>
                <w:szCs w:val="28"/>
              </w:rPr>
            </w:pPr>
          </w:p>
        </w:tc>
        <w:tc>
          <w:tcPr>
            <w:tcW w:w="1609" w:type="dxa"/>
            <w:vMerge w:val="continue"/>
            <w:vAlign w:val="center"/>
          </w:tcPr>
          <w:p w14:paraId="7181F068">
            <w:pPr>
              <w:pStyle w:val="12"/>
              <w:spacing w:line="360" w:lineRule="auto"/>
              <w:jc w:val="center"/>
              <w:rPr>
                <w:rFonts w:hAnsi="宋体" w:cs="宋体"/>
                <w:sz w:val="28"/>
                <w:szCs w:val="28"/>
              </w:rPr>
            </w:pPr>
          </w:p>
        </w:tc>
        <w:tc>
          <w:tcPr>
            <w:tcW w:w="1418" w:type="dxa"/>
            <w:vAlign w:val="center"/>
          </w:tcPr>
          <w:p w14:paraId="6D6F4602">
            <w:pPr>
              <w:pStyle w:val="12"/>
              <w:spacing w:line="360" w:lineRule="auto"/>
              <w:jc w:val="center"/>
              <w:rPr>
                <w:rFonts w:hAnsi="宋体" w:cs="宋体"/>
                <w:sz w:val="28"/>
                <w:szCs w:val="28"/>
              </w:rPr>
            </w:pPr>
          </w:p>
        </w:tc>
      </w:tr>
      <w:tr w14:paraId="269677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443" w:type="dxa"/>
            <w:vMerge w:val="continue"/>
            <w:vAlign w:val="center"/>
          </w:tcPr>
          <w:p w14:paraId="2D5C94BA">
            <w:pPr>
              <w:pStyle w:val="12"/>
              <w:spacing w:line="360" w:lineRule="auto"/>
              <w:jc w:val="center"/>
              <w:rPr>
                <w:rFonts w:hint="eastAsia" w:ascii="宋体" w:hAnsi="宋体"/>
                <w:color w:val="000000"/>
                <w:kern w:val="0"/>
                <w:szCs w:val="21"/>
              </w:rPr>
            </w:pPr>
          </w:p>
        </w:tc>
        <w:tc>
          <w:tcPr>
            <w:tcW w:w="1022" w:type="dxa"/>
            <w:vAlign w:val="center"/>
          </w:tcPr>
          <w:p w14:paraId="52D50FD1">
            <w:pPr>
              <w:pStyle w:val="12"/>
              <w:spacing w:line="360" w:lineRule="auto"/>
              <w:jc w:val="center"/>
              <w:rPr>
                <w:rFonts w:hint="default" w:hAnsi="宋体" w:eastAsia="宋体" w:cs="宋体"/>
                <w:sz w:val="28"/>
                <w:szCs w:val="28"/>
                <w:lang w:val="en-US" w:eastAsia="zh-CN"/>
              </w:rPr>
            </w:pPr>
            <w:r>
              <w:rPr>
                <w:rFonts w:hint="eastAsia" w:hAnsi="宋体" w:cs="宋体"/>
                <w:sz w:val="28"/>
                <w:szCs w:val="28"/>
                <w:lang w:val="en-US" w:eastAsia="zh-CN"/>
              </w:rPr>
              <w:t>……</w:t>
            </w:r>
          </w:p>
        </w:tc>
        <w:tc>
          <w:tcPr>
            <w:tcW w:w="2779" w:type="dxa"/>
            <w:vAlign w:val="center"/>
          </w:tcPr>
          <w:p w14:paraId="4895DE2E">
            <w:pPr>
              <w:pStyle w:val="12"/>
              <w:spacing w:line="360" w:lineRule="auto"/>
              <w:jc w:val="center"/>
              <w:rPr>
                <w:rFonts w:hAnsi="宋体" w:cs="宋体"/>
                <w:sz w:val="28"/>
                <w:szCs w:val="28"/>
              </w:rPr>
            </w:pPr>
            <w:r>
              <w:rPr>
                <w:rFonts w:hint="eastAsia" w:hAnsi="宋体" w:cs="宋体"/>
                <w:sz w:val="28"/>
                <w:szCs w:val="28"/>
                <w:lang w:val="en-US" w:eastAsia="zh-CN"/>
              </w:rPr>
              <w:t>……</w:t>
            </w:r>
          </w:p>
        </w:tc>
        <w:tc>
          <w:tcPr>
            <w:tcW w:w="1350" w:type="dxa"/>
            <w:vAlign w:val="center"/>
          </w:tcPr>
          <w:p w14:paraId="10AEBF42">
            <w:pPr>
              <w:pStyle w:val="12"/>
              <w:spacing w:line="360" w:lineRule="auto"/>
              <w:jc w:val="center"/>
              <w:rPr>
                <w:rFonts w:hAnsi="宋体" w:cs="宋体"/>
                <w:sz w:val="28"/>
                <w:szCs w:val="28"/>
              </w:rPr>
            </w:pPr>
            <w:r>
              <w:rPr>
                <w:rFonts w:hint="eastAsia" w:hAnsi="宋体" w:cs="宋体"/>
                <w:sz w:val="28"/>
                <w:szCs w:val="28"/>
                <w:lang w:val="en-US" w:eastAsia="zh-CN"/>
              </w:rPr>
              <w:t>……</w:t>
            </w:r>
          </w:p>
        </w:tc>
        <w:tc>
          <w:tcPr>
            <w:tcW w:w="1609" w:type="dxa"/>
            <w:vMerge w:val="continue"/>
            <w:vAlign w:val="center"/>
          </w:tcPr>
          <w:p w14:paraId="5FCFAB56">
            <w:pPr>
              <w:pStyle w:val="12"/>
              <w:spacing w:line="360" w:lineRule="auto"/>
              <w:jc w:val="center"/>
              <w:rPr>
                <w:rFonts w:hAnsi="宋体" w:cs="宋体"/>
                <w:sz w:val="28"/>
                <w:szCs w:val="28"/>
              </w:rPr>
            </w:pPr>
          </w:p>
        </w:tc>
        <w:tc>
          <w:tcPr>
            <w:tcW w:w="1418" w:type="dxa"/>
            <w:vAlign w:val="center"/>
          </w:tcPr>
          <w:p w14:paraId="50B9DBC3">
            <w:pPr>
              <w:pStyle w:val="12"/>
              <w:spacing w:line="360" w:lineRule="auto"/>
              <w:jc w:val="center"/>
              <w:rPr>
                <w:rFonts w:hAnsi="宋体" w:cs="宋体"/>
                <w:sz w:val="28"/>
                <w:szCs w:val="28"/>
              </w:rPr>
            </w:pPr>
          </w:p>
        </w:tc>
      </w:tr>
      <w:tr w14:paraId="4E5F1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443" w:type="dxa"/>
            <w:vMerge w:val="restart"/>
            <w:vAlign w:val="center"/>
          </w:tcPr>
          <w:p w14:paraId="306A8E8D">
            <w:pPr>
              <w:pStyle w:val="12"/>
              <w:spacing w:line="360" w:lineRule="auto"/>
              <w:jc w:val="center"/>
              <w:rPr>
                <w:rFonts w:hint="eastAsia" w:hAnsi="宋体" w:eastAsia="宋体" w:cs="宋体"/>
                <w:sz w:val="28"/>
                <w:szCs w:val="28"/>
                <w:lang w:eastAsia="zh-CN"/>
              </w:rPr>
            </w:pPr>
            <w:r>
              <w:rPr>
                <w:rFonts w:hint="eastAsia" w:hAnsi="宋体"/>
                <w:color w:val="000000"/>
                <w:kern w:val="0"/>
                <w:szCs w:val="21"/>
                <w:lang w:eastAsia="zh-CN"/>
              </w:rPr>
              <w:t>40周岁以上（含40周岁）女项目</w:t>
            </w:r>
          </w:p>
        </w:tc>
        <w:tc>
          <w:tcPr>
            <w:tcW w:w="1022" w:type="dxa"/>
            <w:vAlign w:val="center"/>
          </w:tcPr>
          <w:p w14:paraId="623FCC61">
            <w:pPr>
              <w:pStyle w:val="12"/>
              <w:spacing w:line="360" w:lineRule="auto"/>
              <w:jc w:val="center"/>
              <w:rPr>
                <w:rFonts w:hint="eastAsia" w:hAnsi="宋体" w:eastAsia="宋体" w:cs="宋体"/>
                <w:sz w:val="28"/>
                <w:szCs w:val="28"/>
                <w:lang w:val="en-US" w:eastAsia="zh-CN"/>
              </w:rPr>
            </w:pPr>
            <w:r>
              <w:rPr>
                <w:rFonts w:hint="eastAsia" w:hAnsi="宋体" w:cs="宋体"/>
                <w:sz w:val="28"/>
                <w:szCs w:val="28"/>
                <w:lang w:val="en-US" w:eastAsia="zh-CN"/>
              </w:rPr>
              <w:t>1</w:t>
            </w:r>
          </w:p>
        </w:tc>
        <w:tc>
          <w:tcPr>
            <w:tcW w:w="2779" w:type="dxa"/>
            <w:shd w:val="clear" w:color="auto" w:fill="auto"/>
            <w:vAlign w:val="center"/>
          </w:tcPr>
          <w:p w14:paraId="5960F809">
            <w:pPr>
              <w:widowControl/>
              <w:jc w:val="center"/>
              <w:rPr>
                <w:rFonts w:hint="eastAsia" w:ascii="宋体" w:hAnsi="宋体" w:eastAsiaTheme="minorEastAsia" w:cstheme="minorBidi"/>
                <w:color w:val="000000"/>
                <w:kern w:val="0"/>
                <w:sz w:val="21"/>
                <w:szCs w:val="21"/>
                <w:lang w:val="en-US" w:eastAsia="zh-CN" w:bidi="ar-SA"/>
              </w:rPr>
            </w:pPr>
            <w:r>
              <w:rPr>
                <w:rFonts w:hint="eastAsia" w:ascii="宋体" w:hAnsi="宋体"/>
                <w:color w:val="000000"/>
                <w:kern w:val="0"/>
                <w:szCs w:val="21"/>
              </w:rPr>
              <w:t>一般项目</w:t>
            </w:r>
          </w:p>
        </w:tc>
        <w:tc>
          <w:tcPr>
            <w:tcW w:w="1350" w:type="dxa"/>
            <w:vAlign w:val="center"/>
          </w:tcPr>
          <w:p w14:paraId="0AF36D33">
            <w:pPr>
              <w:pStyle w:val="12"/>
              <w:spacing w:line="360" w:lineRule="auto"/>
              <w:jc w:val="center"/>
              <w:rPr>
                <w:rFonts w:hAnsi="宋体" w:cs="宋体"/>
                <w:sz w:val="28"/>
                <w:szCs w:val="28"/>
              </w:rPr>
            </w:pPr>
          </w:p>
        </w:tc>
        <w:tc>
          <w:tcPr>
            <w:tcW w:w="1609" w:type="dxa"/>
            <w:vMerge w:val="restart"/>
            <w:vAlign w:val="center"/>
          </w:tcPr>
          <w:p w14:paraId="6BFED0CE">
            <w:pPr>
              <w:pStyle w:val="12"/>
              <w:spacing w:line="360" w:lineRule="auto"/>
              <w:jc w:val="center"/>
              <w:rPr>
                <w:rFonts w:hAnsi="宋体" w:cs="宋体"/>
                <w:sz w:val="28"/>
                <w:szCs w:val="28"/>
              </w:rPr>
            </w:pPr>
          </w:p>
        </w:tc>
        <w:tc>
          <w:tcPr>
            <w:tcW w:w="1418" w:type="dxa"/>
            <w:vAlign w:val="center"/>
          </w:tcPr>
          <w:p w14:paraId="17B59F16">
            <w:pPr>
              <w:pStyle w:val="12"/>
              <w:spacing w:line="360" w:lineRule="auto"/>
              <w:jc w:val="center"/>
              <w:rPr>
                <w:rFonts w:hAnsi="宋体" w:cs="宋体"/>
                <w:sz w:val="28"/>
                <w:szCs w:val="28"/>
              </w:rPr>
            </w:pPr>
          </w:p>
        </w:tc>
      </w:tr>
      <w:tr w14:paraId="77BE1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443" w:type="dxa"/>
            <w:vMerge w:val="continue"/>
            <w:vAlign w:val="center"/>
          </w:tcPr>
          <w:p w14:paraId="520B8016">
            <w:pPr>
              <w:pStyle w:val="12"/>
              <w:spacing w:line="360" w:lineRule="auto"/>
              <w:jc w:val="center"/>
              <w:rPr>
                <w:rFonts w:hAnsi="宋体" w:cs="宋体"/>
                <w:sz w:val="28"/>
                <w:szCs w:val="28"/>
              </w:rPr>
            </w:pPr>
          </w:p>
        </w:tc>
        <w:tc>
          <w:tcPr>
            <w:tcW w:w="1022" w:type="dxa"/>
            <w:vAlign w:val="center"/>
          </w:tcPr>
          <w:p w14:paraId="41671F7C">
            <w:pPr>
              <w:pStyle w:val="12"/>
              <w:spacing w:line="360" w:lineRule="auto"/>
              <w:jc w:val="center"/>
              <w:rPr>
                <w:rFonts w:hint="eastAsia" w:hAnsi="宋体" w:eastAsia="宋体" w:cs="宋体"/>
                <w:sz w:val="28"/>
                <w:szCs w:val="28"/>
                <w:lang w:val="en-US" w:eastAsia="zh-CN"/>
              </w:rPr>
            </w:pPr>
            <w:r>
              <w:rPr>
                <w:rFonts w:hint="eastAsia" w:hAnsi="宋体" w:cs="宋体"/>
                <w:sz w:val="28"/>
                <w:szCs w:val="28"/>
                <w:lang w:val="en-US" w:eastAsia="zh-CN"/>
              </w:rPr>
              <w:t>2</w:t>
            </w:r>
          </w:p>
        </w:tc>
        <w:tc>
          <w:tcPr>
            <w:tcW w:w="2779" w:type="dxa"/>
            <w:shd w:val="clear" w:color="auto" w:fill="auto"/>
            <w:vAlign w:val="center"/>
          </w:tcPr>
          <w:p w14:paraId="3A746936">
            <w:pPr>
              <w:widowControl/>
              <w:jc w:val="center"/>
              <w:rPr>
                <w:rFonts w:hint="eastAsia" w:ascii="宋体" w:hAnsi="宋体" w:eastAsiaTheme="minorEastAsia" w:cstheme="minorBidi"/>
                <w:color w:val="000000"/>
                <w:kern w:val="0"/>
                <w:sz w:val="21"/>
                <w:szCs w:val="21"/>
                <w:lang w:val="en-US" w:eastAsia="zh-CN" w:bidi="ar-SA"/>
              </w:rPr>
            </w:pPr>
            <w:r>
              <w:rPr>
                <w:rFonts w:hint="eastAsia" w:ascii="宋体" w:hAnsi="宋体"/>
                <w:color w:val="000000"/>
                <w:kern w:val="0"/>
                <w:szCs w:val="21"/>
              </w:rPr>
              <w:t>内科</w:t>
            </w:r>
          </w:p>
        </w:tc>
        <w:tc>
          <w:tcPr>
            <w:tcW w:w="1350" w:type="dxa"/>
            <w:vAlign w:val="center"/>
          </w:tcPr>
          <w:p w14:paraId="1D9E4D8C">
            <w:pPr>
              <w:pStyle w:val="12"/>
              <w:spacing w:line="360" w:lineRule="auto"/>
              <w:jc w:val="center"/>
              <w:rPr>
                <w:rFonts w:hAnsi="宋体" w:cs="宋体"/>
                <w:sz w:val="28"/>
                <w:szCs w:val="28"/>
              </w:rPr>
            </w:pPr>
          </w:p>
        </w:tc>
        <w:tc>
          <w:tcPr>
            <w:tcW w:w="1609" w:type="dxa"/>
            <w:vMerge w:val="continue"/>
            <w:vAlign w:val="center"/>
          </w:tcPr>
          <w:p w14:paraId="0E996334">
            <w:pPr>
              <w:pStyle w:val="12"/>
              <w:spacing w:line="360" w:lineRule="auto"/>
              <w:jc w:val="center"/>
              <w:rPr>
                <w:rFonts w:hAnsi="宋体" w:cs="宋体"/>
                <w:sz w:val="28"/>
                <w:szCs w:val="28"/>
              </w:rPr>
            </w:pPr>
          </w:p>
        </w:tc>
        <w:tc>
          <w:tcPr>
            <w:tcW w:w="1418" w:type="dxa"/>
            <w:vAlign w:val="center"/>
          </w:tcPr>
          <w:p w14:paraId="7FD33AAF">
            <w:pPr>
              <w:pStyle w:val="12"/>
              <w:spacing w:line="360" w:lineRule="auto"/>
              <w:jc w:val="center"/>
              <w:rPr>
                <w:rFonts w:hAnsi="宋体" w:cs="宋体"/>
                <w:sz w:val="28"/>
                <w:szCs w:val="28"/>
              </w:rPr>
            </w:pPr>
          </w:p>
        </w:tc>
      </w:tr>
      <w:tr w14:paraId="04476A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443" w:type="dxa"/>
            <w:vMerge w:val="continue"/>
            <w:vAlign w:val="center"/>
          </w:tcPr>
          <w:p w14:paraId="0DD9AED2">
            <w:pPr>
              <w:pStyle w:val="12"/>
              <w:spacing w:line="360" w:lineRule="auto"/>
              <w:jc w:val="center"/>
              <w:rPr>
                <w:rFonts w:hint="eastAsia" w:ascii="宋体" w:hAnsi="宋体"/>
                <w:color w:val="000000"/>
                <w:kern w:val="0"/>
                <w:szCs w:val="21"/>
              </w:rPr>
            </w:pPr>
          </w:p>
        </w:tc>
        <w:tc>
          <w:tcPr>
            <w:tcW w:w="1022" w:type="dxa"/>
            <w:vAlign w:val="center"/>
          </w:tcPr>
          <w:p w14:paraId="3F2732E7">
            <w:pPr>
              <w:pStyle w:val="12"/>
              <w:spacing w:line="360" w:lineRule="auto"/>
              <w:jc w:val="center"/>
              <w:rPr>
                <w:rFonts w:hint="eastAsia" w:hAnsi="宋体" w:eastAsia="宋体" w:cs="宋体"/>
                <w:sz w:val="28"/>
                <w:szCs w:val="28"/>
                <w:lang w:val="en-US" w:eastAsia="zh-CN"/>
              </w:rPr>
            </w:pPr>
            <w:r>
              <w:rPr>
                <w:rFonts w:hint="eastAsia" w:hAnsi="宋体" w:cs="宋体"/>
                <w:sz w:val="28"/>
                <w:szCs w:val="28"/>
                <w:lang w:val="en-US" w:eastAsia="zh-CN"/>
              </w:rPr>
              <w:t>3</w:t>
            </w:r>
          </w:p>
        </w:tc>
        <w:tc>
          <w:tcPr>
            <w:tcW w:w="2779" w:type="dxa"/>
            <w:shd w:val="clear" w:color="auto" w:fill="auto"/>
            <w:vAlign w:val="center"/>
          </w:tcPr>
          <w:p w14:paraId="224859AF">
            <w:pPr>
              <w:widowControl/>
              <w:jc w:val="center"/>
              <w:rPr>
                <w:rFonts w:hint="eastAsia" w:ascii="宋体" w:hAnsi="宋体" w:eastAsiaTheme="minorEastAsia" w:cstheme="minorBidi"/>
                <w:color w:val="000000"/>
                <w:kern w:val="0"/>
                <w:sz w:val="21"/>
                <w:szCs w:val="21"/>
                <w:lang w:val="en-US" w:eastAsia="zh-CN" w:bidi="ar-SA"/>
              </w:rPr>
            </w:pPr>
            <w:r>
              <w:rPr>
                <w:rFonts w:hint="eastAsia" w:ascii="宋体" w:hAnsi="宋体"/>
                <w:color w:val="000000"/>
                <w:kern w:val="0"/>
                <w:szCs w:val="21"/>
              </w:rPr>
              <w:t>外科</w:t>
            </w:r>
          </w:p>
        </w:tc>
        <w:tc>
          <w:tcPr>
            <w:tcW w:w="1350" w:type="dxa"/>
            <w:vAlign w:val="center"/>
          </w:tcPr>
          <w:p w14:paraId="7E9D4F5E">
            <w:pPr>
              <w:pStyle w:val="12"/>
              <w:spacing w:line="360" w:lineRule="auto"/>
              <w:jc w:val="center"/>
              <w:rPr>
                <w:rFonts w:hAnsi="宋体" w:cs="宋体"/>
                <w:sz w:val="28"/>
                <w:szCs w:val="28"/>
              </w:rPr>
            </w:pPr>
          </w:p>
        </w:tc>
        <w:tc>
          <w:tcPr>
            <w:tcW w:w="1609" w:type="dxa"/>
            <w:vMerge w:val="continue"/>
            <w:vAlign w:val="center"/>
          </w:tcPr>
          <w:p w14:paraId="0E342D7A">
            <w:pPr>
              <w:pStyle w:val="12"/>
              <w:spacing w:line="360" w:lineRule="auto"/>
              <w:jc w:val="center"/>
              <w:rPr>
                <w:rFonts w:hAnsi="宋体" w:cs="宋体"/>
                <w:sz w:val="28"/>
                <w:szCs w:val="28"/>
              </w:rPr>
            </w:pPr>
          </w:p>
        </w:tc>
        <w:tc>
          <w:tcPr>
            <w:tcW w:w="1418" w:type="dxa"/>
            <w:vAlign w:val="center"/>
          </w:tcPr>
          <w:p w14:paraId="6FFAD555">
            <w:pPr>
              <w:pStyle w:val="12"/>
              <w:spacing w:line="360" w:lineRule="auto"/>
              <w:jc w:val="center"/>
              <w:rPr>
                <w:rFonts w:hAnsi="宋体" w:cs="宋体"/>
                <w:sz w:val="28"/>
                <w:szCs w:val="28"/>
              </w:rPr>
            </w:pPr>
          </w:p>
        </w:tc>
      </w:tr>
      <w:tr w14:paraId="7CE8D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jc w:val="center"/>
        </w:trPr>
        <w:tc>
          <w:tcPr>
            <w:tcW w:w="1443" w:type="dxa"/>
            <w:vMerge w:val="continue"/>
            <w:vAlign w:val="center"/>
          </w:tcPr>
          <w:p w14:paraId="79BEC861">
            <w:pPr>
              <w:pStyle w:val="12"/>
              <w:spacing w:line="360" w:lineRule="auto"/>
              <w:jc w:val="center"/>
              <w:rPr>
                <w:rFonts w:hint="eastAsia" w:ascii="宋体" w:hAnsi="宋体"/>
                <w:color w:val="000000"/>
                <w:kern w:val="0"/>
                <w:szCs w:val="21"/>
              </w:rPr>
            </w:pPr>
          </w:p>
        </w:tc>
        <w:tc>
          <w:tcPr>
            <w:tcW w:w="1022" w:type="dxa"/>
            <w:vAlign w:val="center"/>
          </w:tcPr>
          <w:p w14:paraId="398133BD">
            <w:pPr>
              <w:pStyle w:val="12"/>
              <w:spacing w:line="360" w:lineRule="auto"/>
              <w:jc w:val="center"/>
              <w:rPr>
                <w:rFonts w:hAnsi="宋体" w:cs="宋体"/>
                <w:sz w:val="28"/>
                <w:szCs w:val="28"/>
              </w:rPr>
            </w:pPr>
            <w:r>
              <w:rPr>
                <w:rFonts w:hint="eastAsia" w:hAnsi="宋体" w:cs="宋体"/>
                <w:sz w:val="28"/>
                <w:szCs w:val="28"/>
                <w:lang w:val="en-US" w:eastAsia="zh-CN"/>
              </w:rPr>
              <w:t>……</w:t>
            </w:r>
          </w:p>
        </w:tc>
        <w:tc>
          <w:tcPr>
            <w:tcW w:w="2779" w:type="dxa"/>
            <w:vAlign w:val="center"/>
          </w:tcPr>
          <w:p w14:paraId="1B7B45A2">
            <w:pPr>
              <w:pStyle w:val="12"/>
              <w:spacing w:line="360" w:lineRule="auto"/>
              <w:jc w:val="center"/>
              <w:rPr>
                <w:rFonts w:hAnsi="宋体" w:cs="宋体"/>
                <w:sz w:val="28"/>
                <w:szCs w:val="28"/>
              </w:rPr>
            </w:pPr>
            <w:r>
              <w:rPr>
                <w:rFonts w:hint="eastAsia" w:hAnsi="宋体" w:cs="宋体"/>
                <w:sz w:val="28"/>
                <w:szCs w:val="28"/>
                <w:lang w:val="en-US" w:eastAsia="zh-CN"/>
              </w:rPr>
              <w:t>……</w:t>
            </w:r>
          </w:p>
        </w:tc>
        <w:tc>
          <w:tcPr>
            <w:tcW w:w="1350" w:type="dxa"/>
            <w:vAlign w:val="center"/>
          </w:tcPr>
          <w:p w14:paraId="367E2C0C">
            <w:pPr>
              <w:pStyle w:val="12"/>
              <w:spacing w:line="360" w:lineRule="auto"/>
              <w:jc w:val="center"/>
              <w:rPr>
                <w:rFonts w:hAnsi="宋体" w:cs="宋体"/>
                <w:sz w:val="28"/>
                <w:szCs w:val="28"/>
              </w:rPr>
            </w:pPr>
            <w:r>
              <w:rPr>
                <w:rFonts w:hint="eastAsia" w:hAnsi="宋体" w:cs="宋体"/>
                <w:sz w:val="28"/>
                <w:szCs w:val="28"/>
                <w:lang w:val="en-US" w:eastAsia="zh-CN"/>
              </w:rPr>
              <w:t>……</w:t>
            </w:r>
          </w:p>
        </w:tc>
        <w:tc>
          <w:tcPr>
            <w:tcW w:w="1609" w:type="dxa"/>
            <w:vMerge w:val="continue"/>
            <w:vAlign w:val="center"/>
          </w:tcPr>
          <w:p w14:paraId="76467831">
            <w:pPr>
              <w:pStyle w:val="12"/>
              <w:spacing w:line="360" w:lineRule="auto"/>
              <w:jc w:val="center"/>
              <w:rPr>
                <w:rFonts w:hAnsi="宋体" w:cs="宋体"/>
                <w:sz w:val="28"/>
                <w:szCs w:val="28"/>
              </w:rPr>
            </w:pPr>
          </w:p>
        </w:tc>
        <w:tc>
          <w:tcPr>
            <w:tcW w:w="1418" w:type="dxa"/>
            <w:vAlign w:val="center"/>
          </w:tcPr>
          <w:p w14:paraId="2024D943">
            <w:pPr>
              <w:pStyle w:val="12"/>
              <w:spacing w:line="360" w:lineRule="auto"/>
              <w:jc w:val="center"/>
              <w:rPr>
                <w:rFonts w:hAnsi="宋体" w:cs="宋体"/>
                <w:sz w:val="28"/>
                <w:szCs w:val="28"/>
              </w:rPr>
            </w:pPr>
          </w:p>
        </w:tc>
      </w:tr>
      <w:tr w14:paraId="506291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443" w:type="dxa"/>
            <w:vMerge w:val="restart"/>
            <w:vAlign w:val="center"/>
          </w:tcPr>
          <w:p w14:paraId="4DC934F1">
            <w:pPr>
              <w:pStyle w:val="12"/>
              <w:spacing w:line="360" w:lineRule="auto"/>
              <w:jc w:val="center"/>
              <w:rPr>
                <w:rFonts w:hint="eastAsia" w:ascii="宋体" w:hAnsi="宋体"/>
                <w:color w:val="000000"/>
                <w:kern w:val="0"/>
                <w:szCs w:val="21"/>
              </w:rPr>
            </w:pPr>
            <w:r>
              <w:rPr>
                <w:rFonts w:hint="eastAsia" w:ascii="宋体" w:hAnsi="宋体"/>
                <w:color w:val="000000"/>
                <w:kern w:val="0"/>
                <w:szCs w:val="21"/>
              </w:rPr>
              <w:t>40</w:t>
            </w:r>
            <w:r>
              <w:rPr>
                <w:rFonts w:hint="eastAsia" w:ascii="宋体" w:hAnsi="宋体"/>
                <w:color w:val="000000"/>
                <w:kern w:val="0"/>
                <w:szCs w:val="21"/>
                <w:lang w:val="en-US" w:eastAsia="zh-CN"/>
              </w:rPr>
              <w:t>周</w:t>
            </w:r>
            <w:r>
              <w:rPr>
                <w:rFonts w:hint="eastAsia" w:ascii="宋体" w:hAnsi="宋体"/>
                <w:color w:val="000000"/>
                <w:kern w:val="0"/>
                <w:szCs w:val="21"/>
              </w:rPr>
              <w:t>岁以下男项目</w:t>
            </w:r>
          </w:p>
        </w:tc>
        <w:tc>
          <w:tcPr>
            <w:tcW w:w="1022" w:type="dxa"/>
            <w:shd w:val="clear" w:color="auto" w:fill="auto"/>
            <w:vAlign w:val="center"/>
          </w:tcPr>
          <w:p w14:paraId="1DBB7398">
            <w:pPr>
              <w:pStyle w:val="12"/>
              <w:spacing w:line="360" w:lineRule="auto"/>
              <w:jc w:val="center"/>
              <w:rPr>
                <w:rFonts w:hint="eastAsia" w:ascii="宋体" w:hAnsi="宋体" w:eastAsia="宋体" w:cs="宋体"/>
                <w:kern w:val="2"/>
                <w:sz w:val="28"/>
                <w:szCs w:val="28"/>
                <w:lang w:val="en-US" w:eastAsia="zh-CN" w:bidi="ar-SA"/>
              </w:rPr>
            </w:pPr>
            <w:r>
              <w:rPr>
                <w:rFonts w:hint="eastAsia" w:hAnsi="宋体" w:cs="宋体"/>
                <w:sz w:val="28"/>
                <w:szCs w:val="28"/>
                <w:lang w:val="en-US" w:eastAsia="zh-CN"/>
              </w:rPr>
              <w:t>1</w:t>
            </w:r>
          </w:p>
        </w:tc>
        <w:tc>
          <w:tcPr>
            <w:tcW w:w="2779" w:type="dxa"/>
            <w:shd w:val="clear" w:color="auto" w:fill="auto"/>
            <w:vAlign w:val="center"/>
          </w:tcPr>
          <w:p w14:paraId="5F7CAC78">
            <w:pPr>
              <w:widowControl/>
              <w:jc w:val="center"/>
              <w:rPr>
                <w:rFonts w:hint="eastAsia" w:ascii="宋体" w:hAnsi="宋体" w:eastAsiaTheme="minorEastAsia" w:cstheme="minorBidi"/>
                <w:color w:val="000000"/>
                <w:kern w:val="0"/>
                <w:sz w:val="21"/>
                <w:szCs w:val="21"/>
                <w:lang w:val="en-US" w:eastAsia="zh-CN" w:bidi="ar-SA"/>
              </w:rPr>
            </w:pPr>
            <w:r>
              <w:rPr>
                <w:rFonts w:hint="eastAsia" w:ascii="宋体" w:hAnsi="宋体"/>
                <w:color w:val="000000"/>
                <w:kern w:val="0"/>
                <w:szCs w:val="21"/>
              </w:rPr>
              <w:t>一般项目</w:t>
            </w:r>
          </w:p>
        </w:tc>
        <w:tc>
          <w:tcPr>
            <w:tcW w:w="1350" w:type="dxa"/>
            <w:vAlign w:val="center"/>
          </w:tcPr>
          <w:p w14:paraId="5F4A7528">
            <w:pPr>
              <w:pStyle w:val="12"/>
              <w:spacing w:line="360" w:lineRule="auto"/>
              <w:jc w:val="center"/>
              <w:rPr>
                <w:rFonts w:hAnsi="宋体" w:cs="宋体"/>
                <w:sz w:val="28"/>
                <w:szCs w:val="28"/>
              </w:rPr>
            </w:pPr>
          </w:p>
        </w:tc>
        <w:tc>
          <w:tcPr>
            <w:tcW w:w="1609" w:type="dxa"/>
            <w:vMerge w:val="restart"/>
            <w:vAlign w:val="center"/>
          </w:tcPr>
          <w:p w14:paraId="79A8CF4E">
            <w:pPr>
              <w:pStyle w:val="12"/>
              <w:spacing w:line="360" w:lineRule="auto"/>
              <w:jc w:val="center"/>
              <w:rPr>
                <w:rFonts w:hAnsi="宋体" w:cs="宋体"/>
                <w:sz w:val="28"/>
                <w:szCs w:val="28"/>
              </w:rPr>
            </w:pPr>
          </w:p>
        </w:tc>
        <w:tc>
          <w:tcPr>
            <w:tcW w:w="1418" w:type="dxa"/>
            <w:vAlign w:val="center"/>
          </w:tcPr>
          <w:p w14:paraId="0C1AFF2C">
            <w:pPr>
              <w:pStyle w:val="12"/>
              <w:spacing w:line="360" w:lineRule="auto"/>
              <w:jc w:val="center"/>
              <w:rPr>
                <w:rFonts w:hAnsi="宋体" w:cs="宋体"/>
                <w:sz w:val="28"/>
                <w:szCs w:val="28"/>
              </w:rPr>
            </w:pPr>
          </w:p>
        </w:tc>
      </w:tr>
      <w:tr w14:paraId="0F6FB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443" w:type="dxa"/>
            <w:vMerge w:val="continue"/>
            <w:vAlign w:val="center"/>
          </w:tcPr>
          <w:p w14:paraId="42CA9086">
            <w:pPr>
              <w:pStyle w:val="12"/>
              <w:spacing w:line="360" w:lineRule="auto"/>
              <w:jc w:val="center"/>
              <w:rPr>
                <w:rFonts w:hint="eastAsia" w:ascii="宋体" w:hAnsi="宋体"/>
                <w:color w:val="000000"/>
                <w:kern w:val="0"/>
                <w:szCs w:val="21"/>
              </w:rPr>
            </w:pPr>
          </w:p>
        </w:tc>
        <w:tc>
          <w:tcPr>
            <w:tcW w:w="1022" w:type="dxa"/>
            <w:shd w:val="clear" w:color="auto" w:fill="auto"/>
            <w:vAlign w:val="center"/>
          </w:tcPr>
          <w:p w14:paraId="66E77330">
            <w:pPr>
              <w:pStyle w:val="12"/>
              <w:spacing w:line="360" w:lineRule="auto"/>
              <w:jc w:val="center"/>
              <w:rPr>
                <w:rFonts w:hint="eastAsia" w:ascii="宋体" w:hAnsi="宋体" w:eastAsia="宋体" w:cs="宋体"/>
                <w:kern w:val="2"/>
                <w:sz w:val="28"/>
                <w:szCs w:val="28"/>
                <w:lang w:val="en-US" w:eastAsia="zh-CN" w:bidi="ar-SA"/>
              </w:rPr>
            </w:pPr>
            <w:r>
              <w:rPr>
                <w:rFonts w:hint="eastAsia" w:hAnsi="宋体" w:cs="宋体"/>
                <w:sz w:val="28"/>
                <w:szCs w:val="28"/>
                <w:lang w:val="en-US" w:eastAsia="zh-CN"/>
              </w:rPr>
              <w:t>2</w:t>
            </w:r>
          </w:p>
        </w:tc>
        <w:tc>
          <w:tcPr>
            <w:tcW w:w="2779" w:type="dxa"/>
            <w:shd w:val="clear" w:color="auto" w:fill="auto"/>
            <w:vAlign w:val="center"/>
          </w:tcPr>
          <w:p w14:paraId="494588DC">
            <w:pPr>
              <w:widowControl/>
              <w:jc w:val="center"/>
              <w:rPr>
                <w:rFonts w:hint="eastAsia" w:ascii="宋体" w:hAnsi="宋体" w:eastAsiaTheme="minorEastAsia" w:cstheme="minorBidi"/>
                <w:color w:val="000000"/>
                <w:kern w:val="0"/>
                <w:sz w:val="21"/>
                <w:szCs w:val="21"/>
                <w:lang w:val="en-US" w:eastAsia="zh-CN" w:bidi="ar-SA"/>
              </w:rPr>
            </w:pPr>
            <w:r>
              <w:rPr>
                <w:rFonts w:hint="eastAsia" w:ascii="宋体" w:hAnsi="宋体"/>
                <w:color w:val="000000"/>
                <w:kern w:val="0"/>
                <w:szCs w:val="21"/>
              </w:rPr>
              <w:t>内科</w:t>
            </w:r>
          </w:p>
        </w:tc>
        <w:tc>
          <w:tcPr>
            <w:tcW w:w="1350" w:type="dxa"/>
            <w:vAlign w:val="center"/>
          </w:tcPr>
          <w:p w14:paraId="3105122A">
            <w:pPr>
              <w:pStyle w:val="12"/>
              <w:spacing w:line="360" w:lineRule="auto"/>
              <w:jc w:val="center"/>
              <w:rPr>
                <w:rFonts w:hAnsi="宋体" w:cs="宋体"/>
                <w:sz w:val="28"/>
                <w:szCs w:val="28"/>
              </w:rPr>
            </w:pPr>
          </w:p>
        </w:tc>
        <w:tc>
          <w:tcPr>
            <w:tcW w:w="1609" w:type="dxa"/>
            <w:vMerge w:val="continue"/>
            <w:vAlign w:val="center"/>
          </w:tcPr>
          <w:p w14:paraId="70E5631C">
            <w:pPr>
              <w:pStyle w:val="12"/>
              <w:spacing w:line="360" w:lineRule="auto"/>
              <w:jc w:val="center"/>
              <w:rPr>
                <w:rFonts w:hAnsi="宋体" w:cs="宋体"/>
                <w:sz w:val="28"/>
                <w:szCs w:val="28"/>
              </w:rPr>
            </w:pPr>
          </w:p>
        </w:tc>
        <w:tc>
          <w:tcPr>
            <w:tcW w:w="1418" w:type="dxa"/>
            <w:vAlign w:val="center"/>
          </w:tcPr>
          <w:p w14:paraId="2C63BB67">
            <w:pPr>
              <w:pStyle w:val="12"/>
              <w:spacing w:line="360" w:lineRule="auto"/>
              <w:jc w:val="center"/>
              <w:rPr>
                <w:rFonts w:hAnsi="宋体" w:cs="宋体"/>
                <w:sz w:val="28"/>
                <w:szCs w:val="28"/>
              </w:rPr>
            </w:pPr>
          </w:p>
        </w:tc>
      </w:tr>
      <w:tr w14:paraId="12EB6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443" w:type="dxa"/>
            <w:vMerge w:val="continue"/>
            <w:vAlign w:val="center"/>
          </w:tcPr>
          <w:p w14:paraId="6D722064">
            <w:pPr>
              <w:pStyle w:val="12"/>
              <w:spacing w:line="360" w:lineRule="auto"/>
              <w:jc w:val="center"/>
              <w:rPr>
                <w:rFonts w:hint="eastAsia" w:ascii="宋体" w:hAnsi="宋体"/>
                <w:color w:val="000000"/>
                <w:kern w:val="0"/>
                <w:szCs w:val="21"/>
              </w:rPr>
            </w:pPr>
          </w:p>
        </w:tc>
        <w:tc>
          <w:tcPr>
            <w:tcW w:w="1022" w:type="dxa"/>
            <w:shd w:val="clear" w:color="auto" w:fill="auto"/>
            <w:vAlign w:val="center"/>
          </w:tcPr>
          <w:p w14:paraId="4BB92DB1">
            <w:pPr>
              <w:pStyle w:val="12"/>
              <w:spacing w:line="360" w:lineRule="auto"/>
              <w:jc w:val="center"/>
              <w:rPr>
                <w:rFonts w:hint="eastAsia" w:ascii="宋体" w:hAnsi="宋体" w:eastAsia="宋体" w:cs="宋体"/>
                <w:kern w:val="2"/>
                <w:sz w:val="28"/>
                <w:szCs w:val="28"/>
                <w:lang w:val="en-US" w:eastAsia="zh-CN" w:bidi="ar-SA"/>
              </w:rPr>
            </w:pPr>
            <w:r>
              <w:rPr>
                <w:rFonts w:hint="eastAsia" w:hAnsi="宋体" w:cs="宋体"/>
                <w:sz w:val="28"/>
                <w:szCs w:val="28"/>
                <w:lang w:val="en-US" w:eastAsia="zh-CN"/>
              </w:rPr>
              <w:t>3</w:t>
            </w:r>
          </w:p>
        </w:tc>
        <w:tc>
          <w:tcPr>
            <w:tcW w:w="2779" w:type="dxa"/>
            <w:shd w:val="clear" w:color="auto" w:fill="auto"/>
            <w:vAlign w:val="center"/>
          </w:tcPr>
          <w:p w14:paraId="4942AFD6">
            <w:pPr>
              <w:widowControl/>
              <w:jc w:val="center"/>
              <w:rPr>
                <w:rFonts w:hint="eastAsia" w:ascii="宋体" w:hAnsi="宋体" w:eastAsiaTheme="minorEastAsia" w:cstheme="minorBidi"/>
                <w:color w:val="000000"/>
                <w:kern w:val="0"/>
                <w:sz w:val="21"/>
                <w:szCs w:val="21"/>
                <w:lang w:val="en-US" w:eastAsia="zh-CN" w:bidi="ar-SA"/>
              </w:rPr>
            </w:pPr>
            <w:r>
              <w:rPr>
                <w:rFonts w:hint="eastAsia" w:ascii="宋体" w:hAnsi="宋体"/>
                <w:color w:val="000000"/>
                <w:kern w:val="0"/>
                <w:szCs w:val="21"/>
              </w:rPr>
              <w:t>外科</w:t>
            </w:r>
          </w:p>
        </w:tc>
        <w:tc>
          <w:tcPr>
            <w:tcW w:w="1350" w:type="dxa"/>
            <w:vAlign w:val="center"/>
          </w:tcPr>
          <w:p w14:paraId="34513D14">
            <w:pPr>
              <w:pStyle w:val="12"/>
              <w:spacing w:line="360" w:lineRule="auto"/>
              <w:jc w:val="center"/>
              <w:rPr>
                <w:rFonts w:hAnsi="宋体" w:cs="宋体"/>
                <w:sz w:val="28"/>
                <w:szCs w:val="28"/>
              </w:rPr>
            </w:pPr>
          </w:p>
        </w:tc>
        <w:tc>
          <w:tcPr>
            <w:tcW w:w="1609" w:type="dxa"/>
            <w:vMerge w:val="continue"/>
            <w:vAlign w:val="center"/>
          </w:tcPr>
          <w:p w14:paraId="68583C0D">
            <w:pPr>
              <w:pStyle w:val="12"/>
              <w:spacing w:line="360" w:lineRule="auto"/>
              <w:jc w:val="center"/>
              <w:rPr>
                <w:rFonts w:hAnsi="宋体" w:cs="宋体"/>
                <w:sz w:val="28"/>
                <w:szCs w:val="28"/>
              </w:rPr>
            </w:pPr>
          </w:p>
        </w:tc>
        <w:tc>
          <w:tcPr>
            <w:tcW w:w="1418" w:type="dxa"/>
            <w:vAlign w:val="center"/>
          </w:tcPr>
          <w:p w14:paraId="544DE7B7">
            <w:pPr>
              <w:pStyle w:val="12"/>
              <w:spacing w:line="360" w:lineRule="auto"/>
              <w:jc w:val="center"/>
              <w:rPr>
                <w:rFonts w:hAnsi="宋体" w:cs="宋体"/>
                <w:sz w:val="28"/>
                <w:szCs w:val="28"/>
              </w:rPr>
            </w:pPr>
          </w:p>
        </w:tc>
      </w:tr>
      <w:tr w14:paraId="12D19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443" w:type="dxa"/>
            <w:vMerge w:val="continue"/>
            <w:vAlign w:val="center"/>
          </w:tcPr>
          <w:p w14:paraId="13D1583B">
            <w:pPr>
              <w:pStyle w:val="12"/>
              <w:spacing w:line="360" w:lineRule="auto"/>
              <w:jc w:val="center"/>
              <w:rPr>
                <w:rFonts w:hint="eastAsia" w:ascii="宋体" w:hAnsi="宋体"/>
                <w:color w:val="000000"/>
                <w:kern w:val="0"/>
                <w:szCs w:val="21"/>
              </w:rPr>
            </w:pPr>
          </w:p>
        </w:tc>
        <w:tc>
          <w:tcPr>
            <w:tcW w:w="1022" w:type="dxa"/>
            <w:shd w:val="clear" w:color="auto" w:fill="auto"/>
            <w:vAlign w:val="center"/>
          </w:tcPr>
          <w:p w14:paraId="053C9476">
            <w:pPr>
              <w:pStyle w:val="12"/>
              <w:spacing w:line="360" w:lineRule="auto"/>
              <w:jc w:val="center"/>
              <w:rPr>
                <w:rFonts w:ascii="宋体" w:hAnsi="宋体" w:eastAsia="宋体" w:cs="宋体"/>
                <w:kern w:val="2"/>
                <w:sz w:val="28"/>
                <w:szCs w:val="28"/>
                <w:lang w:val="en-US" w:eastAsia="zh-CN" w:bidi="ar-SA"/>
              </w:rPr>
            </w:pPr>
            <w:r>
              <w:rPr>
                <w:rFonts w:hint="eastAsia" w:hAnsi="宋体" w:cs="宋体"/>
                <w:sz w:val="28"/>
                <w:szCs w:val="28"/>
                <w:lang w:val="en-US" w:eastAsia="zh-CN"/>
              </w:rPr>
              <w:t>……</w:t>
            </w:r>
          </w:p>
        </w:tc>
        <w:tc>
          <w:tcPr>
            <w:tcW w:w="2779" w:type="dxa"/>
            <w:vAlign w:val="center"/>
          </w:tcPr>
          <w:p w14:paraId="48A5CC56">
            <w:pPr>
              <w:pStyle w:val="12"/>
              <w:spacing w:line="360" w:lineRule="auto"/>
              <w:jc w:val="center"/>
              <w:rPr>
                <w:rFonts w:hAnsi="宋体" w:cs="宋体"/>
                <w:sz w:val="28"/>
                <w:szCs w:val="28"/>
              </w:rPr>
            </w:pPr>
            <w:r>
              <w:rPr>
                <w:rFonts w:hint="eastAsia" w:hAnsi="宋体" w:cs="宋体"/>
                <w:sz w:val="28"/>
                <w:szCs w:val="28"/>
                <w:lang w:val="en-US" w:eastAsia="zh-CN"/>
              </w:rPr>
              <w:t>……</w:t>
            </w:r>
          </w:p>
        </w:tc>
        <w:tc>
          <w:tcPr>
            <w:tcW w:w="1350" w:type="dxa"/>
            <w:vAlign w:val="center"/>
          </w:tcPr>
          <w:p w14:paraId="3B77DC90">
            <w:pPr>
              <w:pStyle w:val="12"/>
              <w:spacing w:line="360" w:lineRule="auto"/>
              <w:jc w:val="center"/>
              <w:rPr>
                <w:rFonts w:hAnsi="宋体" w:cs="宋体"/>
                <w:sz w:val="28"/>
                <w:szCs w:val="28"/>
              </w:rPr>
            </w:pPr>
            <w:r>
              <w:rPr>
                <w:rFonts w:hint="eastAsia" w:hAnsi="宋体" w:cs="宋体"/>
                <w:sz w:val="28"/>
                <w:szCs w:val="28"/>
                <w:lang w:val="en-US" w:eastAsia="zh-CN"/>
              </w:rPr>
              <w:t>……</w:t>
            </w:r>
          </w:p>
        </w:tc>
        <w:tc>
          <w:tcPr>
            <w:tcW w:w="1609" w:type="dxa"/>
            <w:vMerge w:val="continue"/>
            <w:vAlign w:val="center"/>
          </w:tcPr>
          <w:p w14:paraId="0D11D4F0">
            <w:pPr>
              <w:pStyle w:val="12"/>
              <w:spacing w:line="360" w:lineRule="auto"/>
              <w:jc w:val="center"/>
              <w:rPr>
                <w:rFonts w:hAnsi="宋体" w:cs="宋体"/>
                <w:sz w:val="28"/>
                <w:szCs w:val="28"/>
              </w:rPr>
            </w:pPr>
          </w:p>
        </w:tc>
        <w:tc>
          <w:tcPr>
            <w:tcW w:w="1418" w:type="dxa"/>
            <w:vAlign w:val="center"/>
          </w:tcPr>
          <w:p w14:paraId="33BBF737">
            <w:pPr>
              <w:pStyle w:val="12"/>
              <w:spacing w:line="360" w:lineRule="auto"/>
              <w:jc w:val="center"/>
              <w:rPr>
                <w:rFonts w:hAnsi="宋体" w:cs="宋体"/>
                <w:sz w:val="28"/>
                <w:szCs w:val="28"/>
              </w:rPr>
            </w:pPr>
          </w:p>
        </w:tc>
      </w:tr>
      <w:tr w14:paraId="20C7F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1443" w:type="dxa"/>
            <w:vMerge w:val="restart"/>
            <w:vAlign w:val="center"/>
          </w:tcPr>
          <w:p w14:paraId="430439F2">
            <w:pPr>
              <w:pStyle w:val="12"/>
              <w:spacing w:line="360" w:lineRule="auto"/>
              <w:jc w:val="center"/>
              <w:rPr>
                <w:rFonts w:hAnsi="宋体" w:cs="宋体"/>
                <w:sz w:val="28"/>
                <w:szCs w:val="28"/>
              </w:rPr>
            </w:pPr>
            <w:r>
              <w:rPr>
                <w:rFonts w:hint="eastAsia" w:ascii="宋体" w:hAnsi="宋体"/>
                <w:color w:val="000000"/>
                <w:kern w:val="0"/>
                <w:szCs w:val="21"/>
              </w:rPr>
              <w:t>40</w:t>
            </w:r>
            <w:r>
              <w:rPr>
                <w:rFonts w:hint="eastAsia" w:ascii="宋体" w:hAnsi="宋体"/>
                <w:color w:val="000000"/>
                <w:kern w:val="0"/>
                <w:szCs w:val="21"/>
                <w:lang w:val="en-US" w:eastAsia="zh-CN"/>
              </w:rPr>
              <w:t>周</w:t>
            </w:r>
            <w:r>
              <w:rPr>
                <w:rFonts w:hint="eastAsia" w:ascii="宋体" w:hAnsi="宋体"/>
                <w:color w:val="000000"/>
                <w:kern w:val="0"/>
                <w:szCs w:val="21"/>
              </w:rPr>
              <w:t>岁以下已婚女项目</w:t>
            </w:r>
          </w:p>
        </w:tc>
        <w:tc>
          <w:tcPr>
            <w:tcW w:w="1022" w:type="dxa"/>
            <w:shd w:val="clear" w:color="auto" w:fill="auto"/>
            <w:vAlign w:val="center"/>
          </w:tcPr>
          <w:p w14:paraId="08D417A0">
            <w:pPr>
              <w:pStyle w:val="12"/>
              <w:spacing w:line="360" w:lineRule="auto"/>
              <w:jc w:val="center"/>
              <w:rPr>
                <w:rFonts w:hint="eastAsia" w:ascii="宋体" w:hAnsi="宋体" w:eastAsia="宋体" w:cs="宋体"/>
                <w:kern w:val="2"/>
                <w:sz w:val="28"/>
                <w:szCs w:val="28"/>
                <w:lang w:val="en-US" w:eastAsia="zh-CN" w:bidi="ar-SA"/>
              </w:rPr>
            </w:pPr>
            <w:r>
              <w:rPr>
                <w:rFonts w:hint="eastAsia" w:hAnsi="宋体" w:cs="宋体"/>
                <w:sz w:val="28"/>
                <w:szCs w:val="28"/>
                <w:lang w:val="en-US" w:eastAsia="zh-CN"/>
              </w:rPr>
              <w:t>1</w:t>
            </w:r>
          </w:p>
        </w:tc>
        <w:tc>
          <w:tcPr>
            <w:tcW w:w="2779" w:type="dxa"/>
            <w:shd w:val="clear" w:color="auto" w:fill="auto"/>
            <w:vAlign w:val="center"/>
          </w:tcPr>
          <w:p w14:paraId="62C067C3">
            <w:pPr>
              <w:widowControl/>
              <w:jc w:val="center"/>
              <w:rPr>
                <w:rFonts w:hint="eastAsia" w:ascii="宋体" w:hAnsi="宋体" w:eastAsiaTheme="minorEastAsia" w:cstheme="minorBidi"/>
                <w:color w:val="000000"/>
                <w:kern w:val="0"/>
                <w:sz w:val="21"/>
                <w:szCs w:val="21"/>
                <w:lang w:val="en-US" w:eastAsia="zh-CN" w:bidi="ar-SA"/>
              </w:rPr>
            </w:pPr>
            <w:r>
              <w:rPr>
                <w:rFonts w:hint="eastAsia" w:ascii="宋体" w:hAnsi="宋体"/>
                <w:color w:val="000000"/>
                <w:kern w:val="0"/>
                <w:szCs w:val="21"/>
              </w:rPr>
              <w:t>一般项目</w:t>
            </w:r>
          </w:p>
        </w:tc>
        <w:tc>
          <w:tcPr>
            <w:tcW w:w="1350" w:type="dxa"/>
            <w:vAlign w:val="center"/>
          </w:tcPr>
          <w:p w14:paraId="5EBC3ADF">
            <w:pPr>
              <w:pStyle w:val="12"/>
              <w:spacing w:line="360" w:lineRule="auto"/>
              <w:jc w:val="center"/>
              <w:rPr>
                <w:rFonts w:hAnsi="宋体" w:cs="宋体"/>
                <w:sz w:val="28"/>
                <w:szCs w:val="28"/>
              </w:rPr>
            </w:pPr>
          </w:p>
        </w:tc>
        <w:tc>
          <w:tcPr>
            <w:tcW w:w="1609" w:type="dxa"/>
            <w:vMerge w:val="restart"/>
            <w:vAlign w:val="center"/>
          </w:tcPr>
          <w:p w14:paraId="24146D22">
            <w:pPr>
              <w:pStyle w:val="12"/>
              <w:spacing w:line="360" w:lineRule="auto"/>
              <w:jc w:val="center"/>
              <w:rPr>
                <w:rFonts w:hAnsi="宋体" w:cs="宋体"/>
                <w:sz w:val="28"/>
                <w:szCs w:val="28"/>
              </w:rPr>
            </w:pPr>
          </w:p>
        </w:tc>
        <w:tc>
          <w:tcPr>
            <w:tcW w:w="1418" w:type="dxa"/>
            <w:vAlign w:val="center"/>
          </w:tcPr>
          <w:p w14:paraId="4C20743A">
            <w:pPr>
              <w:pStyle w:val="12"/>
              <w:spacing w:line="360" w:lineRule="auto"/>
              <w:jc w:val="center"/>
              <w:rPr>
                <w:rFonts w:hAnsi="宋体" w:cs="宋体"/>
                <w:sz w:val="28"/>
                <w:szCs w:val="28"/>
              </w:rPr>
            </w:pPr>
          </w:p>
        </w:tc>
      </w:tr>
      <w:tr w14:paraId="78785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43" w:type="dxa"/>
            <w:vMerge w:val="continue"/>
            <w:vAlign w:val="center"/>
          </w:tcPr>
          <w:p w14:paraId="510B4ECE">
            <w:pPr>
              <w:pStyle w:val="12"/>
              <w:spacing w:line="360" w:lineRule="auto"/>
              <w:jc w:val="center"/>
              <w:rPr>
                <w:rFonts w:hAnsi="宋体" w:cs="宋体"/>
                <w:sz w:val="28"/>
                <w:szCs w:val="28"/>
              </w:rPr>
            </w:pPr>
          </w:p>
        </w:tc>
        <w:tc>
          <w:tcPr>
            <w:tcW w:w="1022" w:type="dxa"/>
            <w:shd w:val="clear" w:color="auto" w:fill="auto"/>
            <w:vAlign w:val="center"/>
          </w:tcPr>
          <w:p w14:paraId="642E71B4">
            <w:pPr>
              <w:pStyle w:val="12"/>
              <w:spacing w:line="360" w:lineRule="auto"/>
              <w:jc w:val="center"/>
              <w:rPr>
                <w:rFonts w:hint="eastAsia" w:ascii="宋体" w:hAnsi="宋体" w:eastAsia="宋体" w:cs="宋体"/>
                <w:kern w:val="2"/>
                <w:sz w:val="28"/>
                <w:szCs w:val="28"/>
                <w:lang w:val="en-US" w:eastAsia="zh-CN" w:bidi="ar-SA"/>
              </w:rPr>
            </w:pPr>
            <w:r>
              <w:rPr>
                <w:rFonts w:hint="eastAsia" w:hAnsi="宋体" w:cs="宋体"/>
                <w:sz w:val="28"/>
                <w:szCs w:val="28"/>
                <w:lang w:val="en-US" w:eastAsia="zh-CN"/>
              </w:rPr>
              <w:t>2</w:t>
            </w:r>
          </w:p>
        </w:tc>
        <w:tc>
          <w:tcPr>
            <w:tcW w:w="2779" w:type="dxa"/>
            <w:shd w:val="clear" w:color="auto" w:fill="auto"/>
            <w:vAlign w:val="center"/>
          </w:tcPr>
          <w:p w14:paraId="72BDDCB5">
            <w:pPr>
              <w:widowControl/>
              <w:jc w:val="center"/>
              <w:rPr>
                <w:rFonts w:hint="eastAsia" w:ascii="宋体" w:hAnsi="宋体" w:eastAsiaTheme="minorEastAsia" w:cstheme="minorBidi"/>
                <w:color w:val="000000"/>
                <w:kern w:val="0"/>
                <w:sz w:val="21"/>
                <w:szCs w:val="21"/>
                <w:lang w:val="en-US" w:eastAsia="zh-CN" w:bidi="ar-SA"/>
              </w:rPr>
            </w:pPr>
            <w:r>
              <w:rPr>
                <w:rFonts w:hint="eastAsia" w:ascii="宋体" w:hAnsi="宋体"/>
                <w:color w:val="000000"/>
                <w:kern w:val="0"/>
                <w:szCs w:val="21"/>
              </w:rPr>
              <w:t>内科</w:t>
            </w:r>
          </w:p>
        </w:tc>
        <w:tc>
          <w:tcPr>
            <w:tcW w:w="1350" w:type="dxa"/>
            <w:vAlign w:val="center"/>
          </w:tcPr>
          <w:p w14:paraId="3913DEFC">
            <w:pPr>
              <w:pStyle w:val="12"/>
              <w:spacing w:line="360" w:lineRule="auto"/>
              <w:jc w:val="center"/>
              <w:rPr>
                <w:rFonts w:hAnsi="宋体" w:cs="宋体"/>
                <w:sz w:val="28"/>
                <w:szCs w:val="28"/>
              </w:rPr>
            </w:pPr>
          </w:p>
        </w:tc>
        <w:tc>
          <w:tcPr>
            <w:tcW w:w="1609" w:type="dxa"/>
            <w:vMerge w:val="continue"/>
            <w:vAlign w:val="center"/>
          </w:tcPr>
          <w:p w14:paraId="5DF67A99">
            <w:pPr>
              <w:pStyle w:val="12"/>
              <w:spacing w:line="360" w:lineRule="auto"/>
              <w:jc w:val="center"/>
              <w:rPr>
                <w:rFonts w:hAnsi="宋体" w:cs="宋体"/>
                <w:sz w:val="28"/>
                <w:szCs w:val="28"/>
              </w:rPr>
            </w:pPr>
          </w:p>
        </w:tc>
        <w:tc>
          <w:tcPr>
            <w:tcW w:w="1418" w:type="dxa"/>
            <w:vAlign w:val="center"/>
          </w:tcPr>
          <w:p w14:paraId="1C624BEA">
            <w:pPr>
              <w:pStyle w:val="12"/>
              <w:spacing w:line="360" w:lineRule="auto"/>
              <w:jc w:val="center"/>
              <w:rPr>
                <w:rFonts w:hAnsi="宋体" w:cs="宋体"/>
                <w:sz w:val="28"/>
                <w:szCs w:val="28"/>
              </w:rPr>
            </w:pPr>
          </w:p>
        </w:tc>
      </w:tr>
      <w:tr w14:paraId="3F252F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43" w:type="dxa"/>
            <w:vMerge w:val="continue"/>
            <w:vAlign w:val="center"/>
          </w:tcPr>
          <w:p w14:paraId="5D0EC059">
            <w:pPr>
              <w:pStyle w:val="12"/>
              <w:spacing w:line="360" w:lineRule="auto"/>
              <w:jc w:val="center"/>
              <w:rPr>
                <w:rFonts w:hint="eastAsia" w:ascii="宋体" w:hAnsi="宋体"/>
                <w:color w:val="000000"/>
                <w:kern w:val="0"/>
                <w:szCs w:val="21"/>
              </w:rPr>
            </w:pPr>
          </w:p>
        </w:tc>
        <w:tc>
          <w:tcPr>
            <w:tcW w:w="1022" w:type="dxa"/>
            <w:shd w:val="clear" w:color="auto" w:fill="auto"/>
            <w:vAlign w:val="center"/>
          </w:tcPr>
          <w:p w14:paraId="22188DF4">
            <w:pPr>
              <w:pStyle w:val="12"/>
              <w:spacing w:line="360" w:lineRule="auto"/>
              <w:jc w:val="center"/>
              <w:rPr>
                <w:rFonts w:hint="eastAsia" w:ascii="宋体" w:hAnsi="宋体" w:eastAsia="宋体" w:cs="宋体"/>
                <w:kern w:val="2"/>
                <w:sz w:val="28"/>
                <w:szCs w:val="28"/>
                <w:lang w:val="en-US" w:eastAsia="zh-CN" w:bidi="ar-SA"/>
              </w:rPr>
            </w:pPr>
            <w:r>
              <w:rPr>
                <w:rFonts w:hint="eastAsia" w:hAnsi="宋体" w:cs="宋体"/>
                <w:sz w:val="28"/>
                <w:szCs w:val="28"/>
                <w:lang w:val="en-US" w:eastAsia="zh-CN"/>
              </w:rPr>
              <w:t>3</w:t>
            </w:r>
          </w:p>
        </w:tc>
        <w:tc>
          <w:tcPr>
            <w:tcW w:w="2779" w:type="dxa"/>
            <w:shd w:val="clear" w:color="auto" w:fill="auto"/>
            <w:vAlign w:val="center"/>
          </w:tcPr>
          <w:p w14:paraId="7AE6DD5A">
            <w:pPr>
              <w:widowControl/>
              <w:jc w:val="center"/>
              <w:rPr>
                <w:rFonts w:hint="eastAsia" w:ascii="宋体" w:hAnsi="宋体" w:eastAsiaTheme="minorEastAsia" w:cstheme="minorBidi"/>
                <w:color w:val="000000"/>
                <w:kern w:val="0"/>
                <w:sz w:val="21"/>
                <w:szCs w:val="21"/>
                <w:lang w:val="en-US" w:eastAsia="zh-CN" w:bidi="ar-SA"/>
              </w:rPr>
            </w:pPr>
            <w:r>
              <w:rPr>
                <w:rFonts w:hint="eastAsia" w:ascii="宋体" w:hAnsi="宋体"/>
                <w:color w:val="000000"/>
                <w:kern w:val="0"/>
                <w:szCs w:val="21"/>
              </w:rPr>
              <w:t>外科</w:t>
            </w:r>
          </w:p>
        </w:tc>
        <w:tc>
          <w:tcPr>
            <w:tcW w:w="1350" w:type="dxa"/>
            <w:vAlign w:val="center"/>
          </w:tcPr>
          <w:p w14:paraId="524B3E06">
            <w:pPr>
              <w:pStyle w:val="12"/>
              <w:spacing w:line="360" w:lineRule="auto"/>
              <w:jc w:val="center"/>
              <w:rPr>
                <w:rFonts w:hAnsi="宋体" w:cs="宋体"/>
                <w:sz w:val="28"/>
                <w:szCs w:val="28"/>
              </w:rPr>
            </w:pPr>
          </w:p>
        </w:tc>
        <w:tc>
          <w:tcPr>
            <w:tcW w:w="1609" w:type="dxa"/>
            <w:vMerge w:val="continue"/>
            <w:vAlign w:val="center"/>
          </w:tcPr>
          <w:p w14:paraId="10186680">
            <w:pPr>
              <w:pStyle w:val="12"/>
              <w:spacing w:line="360" w:lineRule="auto"/>
              <w:jc w:val="center"/>
              <w:rPr>
                <w:rFonts w:hAnsi="宋体" w:cs="宋体"/>
                <w:sz w:val="28"/>
                <w:szCs w:val="28"/>
              </w:rPr>
            </w:pPr>
          </w:p>
        </w:tc>
        <w:tc>
          <w:tcPr>
            <w:tcW w:w="1418" w:type="dxa"/>
            <w:vAlign w:val="center"/>
          </w:tcPr>
          <w:p w14:paraId="0E72E302">
            <w:pPr>
              <w:pStyle w:val="12"/>
              <w:spacing w:line="360" w:lineRule="auto"/>
              <w:jc w:val="center"/>
              <w:rPr>
                <w:rFonts w:hAnsi="宋体" w:cs="宋体"/>
                <w:sz w:val="28"/>
                <w:szCs w:val="28"/>
              </w:rPr>
            </w:pPr>
          </w:p>
        </w:tc>
      </w:tr>
      <w:tr w14:paraId="6D476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43" w:type="dxa"/>
            <w:vMerge w:val="continue"/>
            <w:vAlign w:val="center"/>
          </w:tcPr>
          <w:p w14:paraId="58553052">
            <w:pPr>
              <w:pStyle w:val="12"/>
              <w:spacing w:line="360" w:lineRule="auto"/>
              <w:jc w:val="center"/>
              <w:rPr>
                <w:rFonts w:hint="eastAsia" w:ascii="宋体" w:hAnsi="宋体"/>
                <w:color w:val="000000"/>
                <w:kern w:val="0"/>
                <w:szCs w:val="21"/>
              </w:rPr>
            </w:pPr>
          </w:p>
        </w:tc>
        <w:tc>
          <w:tcPr>
            <w:tcW w:w="1022" w:type="dxa"/>
            <w:shd w:val="clear" w:color="auto" w:fill="auto"/>
            <w:vAlign w:val="center"/>
          </w:tcPr>
          <w:p w14:paraId="118FF581">
            <w:pPr>
              <w:pStyle w:val="12"/>
              <w:spacing w:line="360" w:lineRule="auto"/>
              <w:jc w:val="center"/>
              <w:rPr>
                <w:rFonts w:ascii="宋体" w:hAnsi="宋体" w:eastAsia="宋体" w:cs="宋体"/>
                <w:kern w:val="2"/>
                <w:sz w:val="28"/>
                <w:szCs w:val="28"/>
                <w:lang w:val="en-US" w:eastAsia="zh-CN" w:bidi="ar-SA"/>
              </w:rPr>
            </w:pPr>
            <w:r>
              <w:rPr>
                <w:rFonts w:hint="eastAsia" w:hAnsi="宋体" w:cs="宋体"/>
                <w:sz w:val="28"/>
                <w:szCs w:val="28"/>
                <w:lang w:val="en-US" w:eastAsia="zh-CN"/>
              </w:rPr>
              <w:t>……</w:t>
            </w:r>
          </w:p>
        </w:tc>
        <w:tc>
          <w:tcPr>
            <w:tcW w:w="2779" w:type="dxa"/>
            <w:vAlign w:val="center"/>
          </w:tcPr>
          <w:p w14:paraId="2A03886B">
            <w:pPr>
              <w:pStyle w:val="12"/>
              <w:spacing w:line="360" w:lineRule="auto"/>
              <w:jc w:val="center"/>
              <w:rPr>
                <w:rFonts w:hAnsi="宋体" w:cs="宋体"/>
                <w:sz w:val="28"/>
                <w:szCs w:val="28"/>
              </w:rPr>
            </w:pPr>
            <w:r>
              <w:rPr>
                <w:rFonts w:hint="eastAsia" w:hAnsi="宋体" w:cs="宋体"/>
                <w:sz w:val="28"/>
                <w:szCs w:val="28"/>
                <w:lang w:val="en-US" w:eastAsia="zh-CN"/>
              </w:rPr>
              <w:t>……</w:t>
            </w:r>
          </w:p>
        </w:tc>
        <w:tc>
          <w:tcPr>
            <w:tcW w:w="1350" w:type="dxa"/>
            <w:vAlign w:val="center"/>
          </w:tcPr>
          <w:p w14:paraId="6ADA011E">
            <w:pPr>
              <w:pStyle w:val="12"/>
              <w:spacing w:line="360" w:lineRule="auto"/>
              <w:jc w:val="center"/>
              <w:rPr>
                <w:rFonts w:hAnsi="宋体" w:cs="宋体"/>
                <w:sz w:val="28"/>
                <w:szCs w:val="28"/>
              </w:rPr>
            </w:pPr>
            <w:r>
              <w:rPr>
                <w:rFonts w:hint="eastAsia" w:hAnsi="宋体" w:cs="宋体"/>
                <w:sz w:val="28"/>
                <w:szCs w:val="28"/>
                <w:lang w:val="en-US" w:eastAsia="zh-CN"/>
              </w:rPr>
              <w:t>……</w:t>
            </w:r>
          </w:p>
        </w:tc>
        <w:tc>
          <w:tcPr>
            <w:tcW w:w="1609" w:type="dxa"/>
            <w:vMerge w:val="continue"/>
            <w:vAlign w:val="center"/>
          </w:tcPr>
          <w:p w14:paraId="56F6FCE8">
            <w:pPr>
              <w:pStyle w:val="12"/>
              <w:spacing w:line="360" w:lineRule="auto"/>
              <w:jc w:val="center"/>
              <w:rPr>
                <w:rFonts w:hAnsi="宋体" w:cs="宋体"/>
                <w:sz w:val="28"/>
                <w:szCs w:val="28"/>
              </w:rPr>
            </w:pPr>
          </w:p>
        </w:tc>
        <w:tc>
          <w:tcPr>
            <w:tcW w:w="1418" w:type="dxa"/>
            <w:vAlign w:val="center"/>
          </w:tcPr>
          <w:p w14:paraId="4CC2046E">
            <w:pPr>
              <w:pStyle w:val="12"/>
              <w:spacing w:line="360" w:lineRule="auto"/>
              <w:jc w:val="center"/>
              <w:rPr>
                <w:rFonts w:hAnsi="宋体" w:cs="宋体"/>
                <w:sz w:val="28"/>
                <w:szCs w:val="28"/>
              </w:rPr>
            </w:pPr>
          </w:p>
        </w:tc>
      </w:tr>
      <w:tr w14:paraId="1ED0F2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43" w:type="dxa"/>
            <w:vMerge w:val="restart"/>
            <w:vAlign w:val="center"/>
          </w:tcPr>
          <w:p w14:paraId="24841E84">
            <w:pPr>
              <w:pStyle w:val="12"/>
              <w:spacing w:line="360" w:lineRule="auto"/>
              <w:jc w:val="center"/>
              <w:rPr>
                <w:rFonts w:hAnsi="宋体" w:cs="宋体"/>
                <w:sz w:val="28"/>
                <w:szCs w:val="28"/>
              </w:rPr>
            </w:pPr>
            <w:r>
              <w:rPr>
                <w:rFonts w:hint="eastAsia" w:ascii="宋体" w:hAnsi="宋体"/>
                <w:color w:val="000000"/>
                <w:kern w:val="0"/>
                <w:szCs w:val="21"/>
              </w:rPr>
              <w:t>40</w:t>
            </w:r>
            <w:r>
              <w:rPr>
                <w:rFonts w:hint="eastAsia" w:ascii="宋体" w:hAnsi="宋体"/>
                <w:color w:val="000000"/>
                <w:kern w:val="0"/>
                <w:szCs w:val="21"/>
                <w:lang w:val="en-US" w:eastAsia="zh-CN"/>
              </w:rPr>
              <w:t>周</w:t>
            </w:r>
            <w:r>
              <w:rPr>
                <w:rFonts w:hint="eastAsia" w:ascii="宋体" w:hAnsi="宋体"/>
                <w:color w:val="000000"/>
                <w:kern w:val="0"/>
                <w:szCs w:val="21"/>
              </w:rPr>
              <w:t>岁以下未婚女项目</w:t>
            </w:r>
          </w:p>
        </w:tc>
        <w:tc>
          <w:tcPr>
            <w:tcW w:w="1022" w:type="dxa"/>
            <w:shd w:val="clear" w:color="auto" w:fill="auto"/>
            <w:vAlign w:val="center"/>
          </w:tcPr>
          <w:p w14:paraId="6A54D267">
            <w:pPr>
              <w:pStyle w:val="12"/>
              <w:spacing w:line="360" w:lineRule="auto"/>
              <w:jc w:val="center"/>
              <w:rPr>
                <w:rFonts w:hint="eastAsia" w:ascii="宋体" w:hAnsi="宋体" w:eastAsia="宋体" w:cs="宋体"/>
                <w:kern w:val="2"/>
                <w:sz w:val="28"/>
                <w:szCs w:val="28"/>
                <w:lang w:val="en-US" w:eastAsia="zh-CN" w:bidi="ar-SA"/>
              </w:rPr>
            </w:pPr>
            <w:r>
              <w:rPr>
                <w:rFonts w:hint="eastAsia" w:hAnsi="宋体" w:cs="宋体"/>
                <w:sz w:val="28"/>
                <w:szCs w:val="28"/>
                <w:lang w:val="en-US" w:eastAsia="zh-CN"/>
              </w:rPr>
              <w:t>1</w:t>
            </w:r>
          </w:p>
        </w:tc>
        <w:tc>
          <w:tcPr>
            <w:tcW w:w="2779" w:type="dxa"/>
            <w:shd w:val="clear" w:color="auto" w:fill="auto"/>
            <w:vAlign w:val="center"/>
          </w:tcPr>
          <w:p w14:paraId="7767F1B8">
            <w:pPr>
              <w:widowControl/>
              <w:jc w:val="center"/>
              <w:rPr>
                <w:rFonts w:hint="eastAsia" w:ascii="宋体" w:hAnsi="宋体" w:eastAsiaTheme="minorEastAsia" w:cstheme="minorBidi"/>
                <w:color w:val="000000"/>
                <w:kern w:val="0"/>
                <w:sz w:val="21"/>
                <w:szCs w:val="21"/>
                <w:lang w:val="en-US" w:eastAsia="zh-CN" w:bidi="ar-SA"/>
              </w:rPr>
            </w:pPr>
            <w:r>
              <w:rPr>
                <w:rFonts w:hint="eastAsia" w:ascii="宋体" w:hAnsi="宋体"/>
                <w:color w:val="000000"/>
                <w:kern w:val="0"/>
                <w:szCs w:val="21"/>
              </w:rPr>
              <w:t>一般项目</w:t>
            </w:r>
          </w:p>
        </w:tc>
        <w:tc>
          <w:tcPr>
            <w:tcW w:w="1350" w:type="dxa"/>
            <w:vAlign w:val="center"/>
          </w:tcPr>
          <w:p w14:paraId="00856775">
            <w:pPr>
              <w:pStyle w:val="12"/>
              <w:spacing w:line="360" w:lineRule="auto"/>
              <w:jc w:val="center"/>
              <w:rPr>
                <w:rFonts w:hAnsi="宋体" w:cs="宋体"/>
                <w:sz w:val="28"/>
                <w:szCs w:val="28"/>
              </w:rPr>
            </w:pPr>
          </w:p>
        </w:tc>
        <w:tc>
          <w:tcPr>
            <w:tcW w:w="1609" w:type="dxa"/>
            <w:vMerge w:val="restart"/>
            <w:vAlign w:val="center"/>
          </w:tcPr>
          <w:p w14:paraId="2A9954C3">
            <w:pPr>
              <w:pStyle w:val="12"/>
              <w:spacing w:line="360" w:lineRule="auto"/>
              <w:jc w:val="center"/>
              <w:rPr>
                <w:rFonts w:hAnsi="宋体" w:cs="宋体"/>
                <w:sz w:val="28"/>
                <w:szCs w:val="28"/>
              </w:rPr>
            </w:pPr>
          </w:p>
        </w:tc>
        <w:tc>
          <w:tcPr>
            <w:tcW w:w="1418" w:type="dxa"/>
            <w:vAlign w:val="center"/>
          </w:tcPr>
          <w:p w14:paraId="16AF11AC">
            <w:pPr>
              <w:pStyle w:val="12"/>
              <w:spacing w:line="360" w:lineRule="auto"/>
              <w:jc w:val="center"/>
              <w:rPr>
                <w:rFonts w:hAnsi="宋体" w:cs="宋体"/>
                <w:sz w:val="28"/>
                <w:szCs w:val="28"/>
              </w:rPr>
            </w:pPr>
          </w:p>
        </w:tc>
      </w:tr>
      <w:tr w14:paraId="2B42F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43" w:type="dxa"/>
            <w:vMerge w:val="continue"/>
            <w:vAlign w:val="center"/>
          </w:tcPr>
          <w:p w14:paraId="65EBE562">
            <w:pPr>
              <w:pStyle w:val="12"/>
              <w:spacing w:line="360" w:lineRule="auto"/>
              <w:jc w:val="center"/>
              <w:rPr>
                <w:rFonts w:hint="eastAsia" w:ascii="宋体" w:hAnsi="宋体"/>
                <w:color w:val="000000"/>
                <w:kern w:val="0"/>
                <w:szCs w:val="21"/>
              </w:rPr>
            </w:pPr>
          </w:p>
        </w:tc>
        <w:tc>
          <w:tcPr>
            <w:tcW w:w="1022" w:type="dxa"/>
            <w:shd w:val="clear" w:color="auto" w:fill="auto"/>
            <w:vAlign w:val="center"/>
          </w:tcPr>
          <w:p w14:paraId="05681CF1">
            <w:pPr>
              <w:pStyle w:val="12"/>
              <w:spacing w:line="360" w:lineRule="auto"/>
              <w:jc w:val="center"/>
              <w:rPr>
                <w:rFonts w:hint="eastAsia" w:ascii="宋体" w:hAnsi="宋体" w:eastAsia="宋体" w:cs="宋体"/>
                <w:kern w:val="2"/>
                <w:sz w:val="28"/>
                <w:szCs w:val="28"/>
                <w:lang w:val="en-US" w:eastAsia="zh-CN" w:bidi="ar-SA"/>
              </w:rPr>
            </w:pPr>
            <w:r>
              <w:rPr>
                <w:rFonts w:hint="eastAsia" w:hAnsi="宋体" w:cs="宋体"/>
                <w:sz w:val="28"/>
                <w:szCs w:val="28"/>
                <w:lang w:val="en-US" w:eastAsia="zh-CN"/>
              </w:rPr>
              <w:t>2</w:t>
            </w:r>
          </w:p>
        </w:tc>
        <w:tc>
          <w:tcPr>
            <w:tcW w:w="2779" w:type="dxa"/>
            <w:shd w:val="clear" w:color="auto" w:fill="auto"/>
            <w:vAlign w:val="center"/>
          </w:tcPr>
          <w:p w14:paraId="5C69F2EB">
            <w:pPr>
              <w:widowControl/>
              <w:jc w:val="center"/>
              <w:rPr>
                <w:rFonts w:hint="eastAsia" w:ascii="宋体" w:hAnsi="宋体" w:eastAsiaTheme="minorEastAsia" w:cstheme="minorBidi"/>
                <w:color w:val="000000"/>
                <w:kern w:val="0"/>
                <w:sz w:val="21"/>
                <w:szCs w:val="21"/>
                <w:lang w:val="en-US" w:eastAsia="zh-CN" w:bidi="ar-SA"/>
              </w:rPr>
            </w:pPr>
            <w:r>
              <w:rPr>
                <w:rFonts w:hint="eastAsia" w:ascii="宋体" w:hAnsi="宋体"/>
                <w:color w:val="000000"/>
                <w:kern w:val="0"/>
                <w:szCs w:val="21"/>
              </w:rPr>
              <w:t>内科</w:t>
            </w:r>
          </w:p>
        </w:tc>
        <w:tc>
          <w:tcPr>
            <w:tcW w:w="1350" w:type="dxa"/>
            <w:vAlign w:val="center"/>
          </w:tcPr>
          <w:p w14:paraId="024D80AC">
            <w:pPr>
              <w:pStyle w:val="12"/>
              <w:spacing w:line="360" w:lineRule="auto"/>
              <w:jc w:val="center"/>
              <w:rPr>
                <w:rFonts w:hAnsi="宋体" w:cs="宋体"/>
                <w:sz w:val="28"/>
                <w:szCs w:val="28"/>
              </w:rPr>
            </w:pPr>
          </w:p>
        </w:tc>
        <w:tc>
          <w:tcPr>
            <w:tcW w:w="1609" w:type="dxa"/>
            <w:vMerge w:val="continue"/>
            <w:vAlign w:val="center"/>
          </w:tcPr>
          <w:p w14:paraId="4EBE161B">
            <w:pPr>
              <w:pStyle w:val="12"/>
              <w:spacing w:line="360" w:lineRule="auto"/>
              <w:jc w:val="center"/>
              <w:rPr>
                <w:rFonts w:hAnsi="宋体" w:cs="宋体"/>
                <w:sz w:val="28"/>
                <w:szCs w:val="28"/>
              </w:rPr>
            </w:pPr>
          </w:p>
        </w:tc>
        <w:tc>
          <w:tcPr>
            <w:tcW w:w="1418" w:type="dxa"/>
            <w:vAlign w:val="center"/>
          </w:tcPr>
          <w:p w14:paraId="0B671AB7">
            <w:pPr>
              <w:pStyle w:val="12"/>
              <w:spacing w:line="360" w:lineRule="auto"/>
              <w:jc w:val="center"/>
              <w:rPr>
                <w:rFonts w:hAnsi="宋体" w:cs="宋体"/>
                <w:sz w:val="28"/>
                <w:szCs w:val="28"/>
              </w:rPr>
            </w:pPr>
          </w:p>
        </w:tc>
      </w:tr>
      <w:tr w14:paraId="7215B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43" w:type="dxa"/>
            <w:vMerge w:val="continue"/>
            <w:vAlign w:val="center"/>
          </w:tcPr>
          <w:p w14:paraId="19965F86">
            <w:pPr>
              <w:pStyle w:val="12"/>
              <w:spacing w:line="360" w:lineRule="auto"/>
              <w:jc w:val="center"/>
              <w:rPr>
                <w:rFonts w:hint="eastAsia" w:ascii="宋体" w:hAnsi="宋体"/>
                <w:color w:val="000000"/>
                <w:kern w:val="0"/>
                <w:szCs w:val="21"/>
              </w:rPr>
            </w:pPr>
          </w:p>
        </w:tc>
        <w:tc>
          <w:tcPr>
            <w:tcW w:w="1022" w:type="dxa"/>
            <w:shd w:val="clear" w:color="auto" w:fill="auto"/>
            <w:vAlign w:val="center"/>
          </w:tcPr>
          <w:p w14:paraId="34D63CCA">
            <w:pPr>
              <w:pStyle w:val="12"/>
              <w:spacing w:line="360" w:lineRule="auto"/>
              <w:jc w:val="center"/>
              <w:rPr>
                <w:rFonts w:hint="eastAsia" w:ascii="宋体" w:hAnsi="宋体" w:eastAsia="宋体" w:cs="宋体"/>
                <w:kern w:val="2"/>
                <w:sz w:val="28"/>
                <w:szCs w:val="28"/>
                <w:lang w:val="en-US" w:eastAsia="zh-CN" w:bidi="ar-SA"/>
              </w:rPr>
            </w:pPr>
            <w:r>
              <w:rPr>
                <w:rFonts w:hint="eastAsia" w:hAnsi="宋体" w:cs="宋体"/>
                <w:sz w:val="28"/>
                <w:szCs w:val="28"/>
                <w:lang w:val="en-US" w:eastAsia="zh-CN"/>
              </w:rPr>
              <w:t>3</w:t>
            </w:r>
          </w:p>
        </w:tc>
        <w:tc>
          <w:tcPr>
            <w:tcW w:w="2779" w:type="dxa"/>
            <w:shd w:val="clear" w:color="auto" w:fill="auto"/>
            <w:vAlign w:val="center"/>
          </w:tcPr>
          <w:p w14:paraId="6702A51F">
            <w:pPr>
              <w:widowControl/>
              <w:jc w:val="center"/>
              <w:rPr>
                <w:rFonts w:hint="eastAsia" w:ascii="宋体" w:hAnsi="宋体" w:eastAsiaTheme="minorEastAsia" w:cstheme="minorBidi"/>
                <w:color w:val="000000"/>
                <w:kern w:val="0"/>
                <w:sz w:val="21"/>
                <w:szCs w:val="21"/>
                <w:lang w:val="en-US" w:eastAsia="zh-CN" w:bidi="ar-SA"/>
              </w:rPr>
            </w:pPr>
            <w:r>
              <w:rPr>
                <w:rFonts w:hint="eastAsia" w:ascii="宋体" w:hAnsi="宋体"/>
                <w:color w:val="000000"/>
                <w:kern w:val="0"/>
                <w:szCs w:val="21"/>
              </w:rPr>
              <w:t>外科</w:t>
            </w:r>
          </w:p>
        </w:tc>
        <w:tc>
          <w:tcPr>
            <w:tcW w:w="1350" w:type="dxa"/>
            <w:vAlign w:val="center"/>
          </w:tcPr>
          <w:p w14:paraId="4D0B2284">
            <w:pPr>
              <w:pStyle w:val="12"/>
              <w:spacing w:line="360" w:lineRule="auto"/>
              <w:jc w:val="center"/>
              <w:rPr>
                <w:rFonts w:hAnsi="宋体" w:cs="宋体"/>
                <w:sz w:val="28"/>
                <w:szCs w:val="28"/>
              </w:rPr>
            </w:pPr>
          </w:p>
        </w:tc>
        <w:tc>
          <w:tcPr>
            <w:tcW w:w="1609" w:type="dxa"/>
            <w:vMerge w:val="continue"/>
            <w:vAlign w:val="center"/>
          </w:tcPr>
          <w:p w14:paraId="11BDD07B">
            <w:pPr>
              <w:pStyle w:val="12"/>
              <w:spacing w:line="360" w:lineRule="auto"/>
              <w:jc w:val="center"/>
              <w:rPr>
                <w:rFonts w:hAnsi="宋体" w:cs="宋体"/>
                <w:sz w:val="28"/>
                <w:szCs w:val="28"/>
              </w:rPr>
            </w:pPr>
          </w:p>
        </w:tc>
        <w:tc>
          <w:tcPr>
            <w:tcW w:w="1418" w:type="dxa"/>
            <w:vAlign w:val="center"/>
          </w:tcPr>
          <w:p w14:paraId="7DDBB23A">
            <w:pPr>
              <w:pStyle w:val="12"/>
              <w:spacing w:line="360" w:lineRule="auto"/>
              <w:jc w:val="center"/>
              <w:rPr>
                <w:rFonts w:hAnsi="宋体" w:cs="宋体"/>
                <w:sz w:val="28"/>
                <w:szCs w:val="28"/>
              </w:rPr>
            </w:pPr>
          </w:p>
        </w:tc>
      </w:tr>
      <w:tr w14:paraId="202AA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9" w:hRule="atLeast"/>
          <w:jc w:val="center"/>
        </w:trPr>
        <w:tc>
          <w:tcPr>
            <w:tcW w:w="1443" w:type="dxa"/>
            <w:vMerge w:val="continue"/>
            <w:vAlign w:val="center"/>
          </w:tcPr>
          <w:p w14:paraId="0533C158">
            <w:pPr>
              <w:pStyle w:val="12"/>
              <w:spacing w:line="360" w:lineRule="auto"/>
              <w:jc w:val="center"/>
              <w:rPr>
                <w:rFonts w:hint="eastAsia" w:ascii="宋体" w:hAnsi="宋体"/>
                <w:color w:val="000000"/>
                <w:kern w:val="0"/>
                <w:szCs w:val="21"/>
              </w:rPr>
            </w:pPr>
          </w:p>
        </w:tc>
        <w:tc>
          <w:tcPr>
            <w:tcW w:w="1022" w:type="dxa"/>
            <w:shd w:val="clear" w:color="auto" w:fill="auto"/>
            <w:vAlign w:val="center"/>
          </w:tcPr>
          <w:p w14:paraId="286187DE">
            <w:pPr>
              <w:pStyle w:val="12"/>
              <w:spacing w:line="360" w:lineRule="auto"/>
              <w:jc w:val="center"/>
              <w:rPr>
                <w:rFonts w:ascii="宋体" w:hAnsi="宋体" w:eastAsia="宋体" w:cs="宋体"/>
                <w:kern w:val="2"/>
                <w:sz w:val="28"/>
                <w:szCs w:val="28"/>
                <w:lang w:val="en-US" w:eastAsia="zh-CN" w:bidi="ar-SA"/>
              </w:rPr>
            </w:pPr>
            <w:r>
              <w:rPr>
                <w:rFonts w:hint="eastAsia" w:hAnsi="宋体" w:cs="宋体"/>
                <w:sz w:val="28"/>
                <w:szCs w:val="28"/>
                <w:lang w:val="en-US" w:eastAsia="zh-CN"/>
              </w:rPr>
              <w:t>……</w:t>
            </w:r>
          </w:p>
        </w:tc>
        <w:tc>
          <w:tcPr>
            <w:tcW w:w="2779" w:type="dxa"/>
            <w:vAlign w:val="center"/>
          </w:tcPr>
          <w:p w14:paraId="12FEDDDC">
            <w:pPr>
              <w:pStyle w:val="12"/>
              <w:spacing w:line="360" w:lineRule="auto"/>
              <w:jc w:val="center"/>
              <w:rPr>
                <w:rFonts w:hAnsi="宋体" w:cs="宋体"/>
                <w:sz w:val="28"/>
                <w:szCs w:val="28"/>
              </w:rPr>
            </w:pPr>
            <w:r>
              <w:rPr>
                <w:rFonts w:hint="eastAsia" w:hAnsi="宋体" w:cs="宋体"/>
                <w:sz w:val="28"/>
                <w:szCs w:val="28"/>
                <w:lang w:val="en-US" w:eastAsia="zh-CN"/>
              </w:rPr>
              <w:t>……</w:t>
            </w:r>
          </w:p>
        </w:tc>
        <w:tc>
          <w:tcPr>
            <w:tcW w:w="1350" w:type="dxa"/>
            <w:vAlign w:val="center"/>
          </w:tcPr>
          <w:p w14:paraId="7352E756">
            <w:pPr>
              <w:pStyle w:val="12"/>
              <w:spacing w:line="360" w:lineRule="auto"/>
              <w:jc w:val="center"/>
              <w:rPr>
                <w:rFonts w:hAnsi="宋体" w:cs="宋体"/>
                <w:sz w:val="28"/>
                <w:szCs w:val="28"/>
              </w:rPr>
            </w:pPr>
            <w:r>
              <w:rPr>
                <w:rFonts w:hint="eastAsia" w:hAnsi="宋体" w:cs="宋体"/>
                <w:sz w:val="28"/>
                <w:szCs w:val="28"/>
                <w:lang w:val="en-US" w:eastAsia="zh-CN"/>
              </w:rPr>
              <w:t>……</w:t>
            </w:r>
          </w:p>
        </w:tc>
        <w:tc>
          <w:tcPr>
            <w:tcW w:w="1609" w:type="dxa"/>
            <w:vMerge w:val="continue"/>
            <w:vAlign w:val="center"/>
          </w:tcPr>
          <w:p w14:paraId="18DCFF75">
            <w:pPr>
              <w:pStyle w:val="12"/>
              <w:spacing w:line="360" w:lineRule="auto"/>
              <w:jc w:val="center"/>
              <w:rPr>
                <w:rFonts w:hAnsi="宋体" w:cs="宋体"/>
                <w:sz w:val="28"/>
                <w:szCs w:val="28"/>
              </w:rPr>
            </w:pPr>
          </w:p>
        </w:tc>
        <w:tc>
          <w:tcPr>
            <w:tcW w:w="1418" w:type="dxa"/>
            <w:vAlign w:val="center"/>
          </w:tcPr>
          <w:p w14:paraId="3D678A3B">
            <w:pPr>
              <w:pStyle w:val="12"/>
              <w:spacing w:line="360" w:lineRule="auto"/>
              <w:jc w:val="center"/>
              <w:rPr>
                <w:rFonts w:hAnsi="宋体" w:cs="宋体"/>
                <w:sz w:val="28"/>
                <w:szCs w:val="28"/>
              </w:rPr>
            </w:pPr>
          </w:p>
        </w:tc>
      </w:tr>
    </w:tbl>
    <w:p w14:paraId="2FC44A32">
      <w:pPr>
        <w:adjustRightInd w:val="0"/>
        <w:snapToGrid w:val="0"/>
        <w:spacing w:line="480" w:lineRule="auto"/>
        <w:ind w:firstLine="843" w:firstLineChars="200"/>
        <w:jc w:val="left"/>
        <w:rPr>
          <w:rFonts w:ascii="宋体" w:cs="宋体"/>
          <w:b/>
          <w:bCs/>
          <w:sz w:val="42"/>
        </w:rPr>
      </w:pPr>
    </w:p>
    <w:p w14:paraId="0D440B49">
      <w:pPr>
        <w:widowControl/>
        <w:spacing w:line="480" w:lineRule="auto"/>
        <w:ind w:firstLine="4800" w:firstLineChars="2000"/>
        <w:jc w:val="left"/>
        <w:rPr>
          <w:rFonts w:ascii="宋体" w:hAnsi="宋体" w:cs="宋体"/>
        </w:rPr>
      </w:pPr>
      <w:r>
        <w:rPr>
          <w:rFonts w:hint="eastAsia" w:ascii="宋体" w:hAnsi="宋体" w:cs="宋体"/>
        </w:rPr>
        <w:t>供应商（名称及公章）：</w:t>
      </w:r>
      <w:r>
        <w:rPr>
          <w:rFonts w:ascii="宋体" w:hAnsi="宋体" w:cs="宋体"/>
        </w:rPr>
        <w:t xml:space="preserve">                     </w:t>
      </w:r>
    </w:p>
    <w:p w14:paraId="5892C5DB">
      <w:pPr>
        <w:widowControl/>
        <w:spacing w:line="480" w:lineRule="auto"/>
        <w:ind w:firstLine="4800" w:firstLineChars="2000"/>
        <w:jc w:val="left"/>
        <w:rPr>
          <w:rFonts w:ascii="宋体" w:hAnsi="宋体" w:cs="宋体"/>
        </w:rPr>
      </w:pPr>
      <w:r>
        <w:rPr>
          <w:rFonts w:hint="eastAsia" w:ascii="宋体" w:hAnsi="宋体" w:cs="宋体"/>
        </w:rPr>
        <w:t>法定代表人</w:t>
      </w:r>
      <w:r>
        <w:rPr>
          <w:rFonts w:ascii="宋体" w:hAnsi="宋体" w:cs="宋体"/>
        </w:rPr>
        <w:t>/</w:t>
      </w:r>
      <w:r>
        <w:rPr>
          <w:rFonts w:hint="eastAsia" w:ascii="宋体" w:hAnsi="宋体" w:cs="宋体"/>
        </w:rPr>
        <w:t>被授权人（签字或盖章）：</w:t>
      </w:r>
      <w:r>
        <w:rPr>
          <w:rFonts w:ascii="宋体" w:hAnsi="宋体" w:cs="宋体"/>
        </w:rPr>
        <w:t xml:space="preserve"> </w:t>
      </w:r>
    </w:p>
    <w:p w14:paraId="7776E0EA">
      <w:pPr>
        <w:adjustRightInd w:val="0"/>
        <w:snapToGrid w:val="0"/>
        <w:spacing w:line="480" w:lineRule="auto"/>
        <w:ind w:firstLine="4800" w:firstLineChars="2000"/>
        <w:jc w:val="left"/>
        <w:rPr>
          <w:rFonts w:ascii="宋体" w:hAnsi="宋体" w:cs="宋体"/>
        </w:rPr>
      </w:pPr>
      <w:r>
        <w:rPr>
          <w:rFonts w:hint="eastAsia" w:ascii="宋体" w:hAnsi="宋体" w:cs="宋体"/>
        </w:rPr>
        <w:t>日期：    年</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月</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日</w:t>
      </w:r>
    </w:p>
    <w:p w14:paraId="4E9AE6D5"/>
    <w:p w14:paraId="7A970D4B">
      <w:pPr>
        <w:rPr>
          <w:rFonts w:ascii="仿宋" w:hAnsi="仿宋"/>
          <w:szCs w:val="32"/>
        </w:rPr>
      </w:pPr>
    </w:p>
    <w:p w14:paraId="14A31356">
      <w:r>
        <w:rPr>
          <w:rFonts w:hint="eastAsia" w:hAnsi="宋体" w:cs="宋体"/>
          <w:b/>
          <w:sz w:val="32"/>
        </w:rPr>
        <w:br w:type="page"/>
      </w:r>
    </w:p>
    <w:p w14:paraId="0F1A606B">
      <w:pPr>
        <w:pStyle w:val="5"/>
        <w:rPr>
          <w:rFonts w:ascii="宋体" w:hAnsi="宋体"/>
          <w:sz w:val="24"/>
        </w:rPr>
      </w:pPr>
      <w:bookmarkStart w:id="304" w:name="_Toc25579"/>
      <w:bookmarkStart w:id="305" w:name="_Toc21427"/>
      <w:bookmarkStart w:id="306" w:name="_Toc25580"/>
      <w:bookmarkStart w:id="307" w:name="_Toc6056"/>
      <w:r>
        <w:rPr>
          <w:rFonts w:hint="eastAsia" w:asciiTheme="minorEastAsia" w:hAnsiTheme="minorEastAsia" w:eastAsiaTheme="minorEastAsia" w:cstheme="minorEastAsia"/>
        </w:rPr>
        <w:t>第三章 供应商资质</w:t>
      </w:r>
      <w:bookmarkEnd w:id="304"/>
      <w:bookmarkEnd w:id="305"/>
      <w:r>
        <w:rPr>
          <w:rFonts w:hint="eastAsia" w:asciiTheme="minorEastAsia" w:hAnsiTheme="minorEastAsia" w:eastAsiaTheme="minorEastAsia" w:cstheme="minorEastAsia"/>
        </w:rPr>
        <w:t>证明</w:t>
      </w:r>
      <w:bookmarkEnd w:id="306"/>
      <w:bookmarkEnd w:id="307"/>
    </w:p>
    <w:p w14:paraId="7CD2E808">
      <w:pPr>
        <w:ind w:firstLine="480" w:firstLineChars="200"/>
        <w:rPr>
          <w:rFonts w:ascii="宋体" w:hAnsi="宋体"/>
        </w:rPr>
      </w:pPr>
    </w:p>
    <w:p w14:paraId="79F3DE75">
      <w:pPr>
        <w:ind w:firstLine="480" w:firstLineChars="200"/>
        <w:rPr>
          <w:rFonts w:ascii="宋体" w:hAnsi="宋体"/>
        </w:rPr>
      </w:pPr>
      <w:r>
        <w:rPr>
          <w:rFonts w:hint="eastAsia" w:ascii="宋体" w:hAnsi="宋体"/>
        </w:rPr>
        <w:t>各供应商对照“供应商须知前附表”第5条“供应商资格条件”要求的内容逐一进行响应，证明文件附于此处，并按顺序标注清楚，以便磋商小组进行评审。</w:t>
      </w:r>
    </w:p>
    <w:p w14:paraId="7BD73AEB">
      <w:pPr>
        <w:ind w:firstLine="480" w:firstLineChars="200"/>
        <w:rPr>
          <w:rFonts w:ascii="宋体" w:hAnsi="宋体"/>
        </w:rPr>
      </w:pPr>
    </w:p>
    <w:p w14:paraId="6DD5754B">
      <w:pPr>
        <w:ind w:firstLine="480" w:firstLineChars="200"/>
        <w:rPr>
          <w:rFonts w:ascii="宋体" w:hAnsi="宋体"/>
        </w:rPr>
      </w:pPr>
    </w:p>
    <w:p w14:paraId="31D38AAC">
      <w:pPr>
        <w:ind w:firstLine="480" w:firstLineChars="200"/>
        <w:rPr>
          <w:rFonts w:ascii="宋体" w:hAnsi="宋体"/>
        </w:rPr>
      </w:pPr>
    </w:p>
    <w:p w14:paraId="695B5578">
      <w:pPr>
        <w:ind w:firstLine="480" w:firstLineChars="200"/>
        <w:rPr>
          <w:rFonts w:ascii="宋体" w:hAnsi="宋体"/>
        </w:rPr>
      </w:pPr>
    </w:p>
    <w:p w14:paraId="6E27C7EF">
      <w:pPr>
        <w:ind w:firstLine="480" w:firstLineChars="200"/>
        <w:rPr>
          <w:rFonts w:ascii="宋体" w:hAnsi="宋体"/>
        </w:rPr>
      </w:pPr>
    </w:p>
    <w:p w14:paraId="0914C010">
      <w:pPr>
        <w:ind w:firstLine="480" w:firstLineChars="200"/>
        <w:rPr>
          <w:rFonts w:ascii="宋体" w:hAnsi="宋体"/>
        </w:rPr>
      </w:pPr>
    </w:p>
    <w:p w14:paraId="50838C46">
      <w:pPr>
        <w:ind w:firstLine="480" w:firstLineChars="200"/>
        <w:rPr>
          <w:rFonts w:ascii="宋体" w:hAnsi="宋体"/>
        </w:rPr>
      </w:pPr>
    </w:p>
    <w:p w14:paraId="5026C7A1">
      <w:pPr>
        <w:ind w:firstLine="480" w:firstLineChars="200"/>
        <w:rPr>
          <w:rFonts w:ascii="宋体" w:hAnsi="宋体"/>
        </w:rPr>
      </w:pPr>
    </w:p>
    <w:p w14:paraId="05C78B00">
      <w:pPr>
        <w:ind w:firstLine="480" w:firstLineChars="200"/>
        <w:rPr>
          <w:rFonts w:ascii="宋体" w:hAnsi="宋体"/>
        </w:rPr>
      </w:pPr>
    </w:p>
    <w:p w14:paraId="711087F0">
      <w:pPr>
        <w:ind w:firstLine="480" w:firstLineChars="200"/>
        <w:rPr>
          <w:rFonts w:ascii="宋体" w:hAnsi="宋体"/>
        </w:rPr>
      </w:pPr>
    </w:p>
    <w:p w14:paraId="5FB43D2A">
      <w:pPr>
        <w:ind w:firstLine="480" w:firstLineChars="200"/>
        <w:rPr>
          <w:rFonts w:ascii="宋体" w:hAnsi="宋体"/>
        </w:rPr>
      </w:pPr>
    </w:p>
    <w:p w14:paraId="5F2F88FF">
      <w:pPr>
        <w:ind w:firstLine="480" w:firstLineChars="200"/>
        <w:rPr>
          <w:rFonts w:ascii="宋体" w:hAnsi="宋体"/>
        </w:rPr>
      </w:pPr>
    </w:p>
    <w:p w14:paraId="466B5EF9">
      <w:pPr>
        <w:ind w:firstLine="480" w:firstLineChars="200"/>
        <w:rPr>
          <w:rFonts w:ascii="宋体" w:hAnsi="宋体"/>
        </w:rPr>
      </w:pPr>
    </w:p>
    <w:p w14:paraId="438E7019">
      <w:pPr>
        <w:ind w:firstLine="480" w:firstLineChars="200"/>
        <w:rPr>
          <w:rFonts w:ascii="宋体" w:hAnsi="宋体"/>
        </w:rPr>
      </w:pPr>
    </w:p>
    <w:p w14:paraId="76501EAC">
      <w:pPr>
        <w:ind w:firstLine="480" w:firstLineChars="200"/>
        <w:rPr>
          <w:rFonts w:ascii="宋体" w:hAnsi="宋体"/>
        </w:rPr>
      </w:pPr>
    </w:p>
    <w:p w14:paraId="401555A9">
      <w:pPr>
        <w:ind w:firstLine="480" w:firstLineChars="200"/>
        <w:rPr>
          <w:rFonts w:ascii="宋体" w:hAnsi="宋体"/>
        </w:rPr>
      </w:pPr>
    </w:p>
    <w:p w14:paraId="525302BF">
      <w:pPr>
        <w:ind w:firstLine="480" w:firstLineChars="200"/>
        <w:rPr>
          <w:rFonts w:ascii="宋体" w:hAnsi="宋体"/>
        </w:rPr>
      </w:pPr>
    </w:p>
    <w:p w14:paraId="7A7D03A2">
      <w:pPr>
        <w:ind w:firstLine="480" w:firstLineChars="200"/>
        <w:rPr>
          <w:rFonts w:ascii="宋体" w:hAnsi="宋体"/>
        </w:rPr>
      </w:pPr>
    </w:p>
    <w:p w14:paraId="6D3880B9">
      <w:pPr>
        <w:ind w:firstLine="480" w:firstLineChars="200"/>
        <w:rPr>
          <w:rFonts w:ascii="宋体" w:hAnsi="宋体"/>
        </w:rPr>
      </w:pPr>
    </w:p>
    <w:p w14:paraId="55CAC306">
      <w:pPr>
        <w:ind w:firstLine="480" w:firstLineChars="200"/>
        <w:rPr>
          <w:rFonts w:ascii="宋体" w:hAnsi="宋体"/>
        </w:rPr>
      </w:pPr>
    </w:p>
    <w:p w14:paraId="14A2BB80">
      <w:pPr>
        <w:ind w:firstLine="480" w:firstLineChars="200"/>
        <w:rPr>
          <w:rFonts w:ascii="宋体" w:hAnsi="宋体"/>
        </w:rPr>
      </w:pPr>
    </w:p>
    <w:p w14:paraId="551FD189">
      <w:pPr>
        <w:ind w:firstLine="480" w:firstLineChars="200"/>
        <w:rPr>
          <w:rFonts w:ascii="宋体" w:hAnsi="宋体"/>
        </w:rPr>
      </w:pPr>
    </w:p>
    <w:p w14:paraId="4CF08155">
      <w:pPr>
        <w:ind w:firstLine="480" w:firstLineChars="200"/>
        <w:rPr>
          <w:rFonts w:ascii="宋体" w:hAnsi="宋体"/>
        </w:rPr>
      </w:pPr>
    </w:p>
    <w:p w14:paraId="65EC6C87">
      <w:pPr>
        <w:rPr>
          <w:rFonts w:ascii="宋体" w:hAnsi="宋体"/>
        </w:rPr>
      </w:pPr>
    </w:p>
    <w:p w14:paraId="7A2D6355">
      <w:pPr>
        <w:rPr>
          <w:rFonts w:ascii="宋体" w:hAnsi="宋体"/>
        </w:rPr>
      </w:pPr>
      <w:r>
        <w:rPr>
          <w:rFonts w:hint="eastAsia" w:ascii="宋体" w:hAnsi="宋体"/>
        </w:rPr>
        <w:br w:type="page"/>
      </w:r>
    </w:p>
    <w:p w14:paraId="1F4531AD">
      <w:pPr>
        <w:pStyle w:val="2"/>
        <w:bidi w:val="0"/>
        <w:rPr>
          <w:b w:val="0"/>
          <w:bCs/>
        </w:rPr>
      </w:pPr>
      <w:r>
        <w:rPr>
          <w:rFonts w:hint="eastAsia"/>
          <w:b w:val="0"/>
          <w:bCs/>
        </w:rPr>
        <w:t>附件3-1：法定代表人身份证明</w:t>
      </w:r>
    </w:p>
    <w:p w14:paraId="65490836">
      <w:pPr>
        <w:jc w:val="center"/>
        <w:rPr>
          <w:b/>
          <w:bCs/>
        </w:rPr>
      </w:pPr>
      <w:bookmarkStart w:id="308" w:name="_Toc25946"/>
      <w:bookmarkStart w:id="309" w:name="_Toc14346"/>
      <w:bookmarkStart w:id="310" w:name="_Toc7587"/>
      <w:bookmarkStart w:id="311" w:name="_Toc461951482"/>
      <w:r>
        <w:rPr>
          <w:rFonts w:hint="eastAsia"/>
          <w:b/>
          <w:bCs/>
        </w:rPr>
        <w:t>法定代表人身份证明</w:t>
      </w:r>
      <w:bookmarkEnd w:id="308"/>
      <w:bookmarkEnd w:id="309"/>
      <w:bookmarkEnd w:id="310"/>
      <w:bookmarkEnd w:id="311"/>
    </w:p>
    <w:tbl>
      <w:tblPr>
        <w:tblStyle w:val="23"/>
        <w:tblW w:w="95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636"/>
        <w:gridCol w:w="2864"/>
        <w:gridCol w:w="531"/>
        <w:gridCol w:w="1015"/>
        <w:gridCol w:w="2770"/>
      </w:tblGrid>
      <w:tr w14:paraId="1A860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1" w:hRule="atLeast"/>
          <w:jc w:val="center"/>
        </w:trPr>
        <w:tc>
          <w:tcPr>
            <w:tcW w:w="9520" w:type="dxa"/>
            <w:gridSpan w:val="6"/>
            <w:vAlign w:val="center"/>
          </w:tcPr>
          <w:p w14:paraId="6338CCBF">
            <w:pPr>
              <w:tabs>
                <w:tab w:val="left" w:pos="210"/>
              </w:tabs>
              <w:spacing w:line="240" w:lineRule="auto"/>
              <w:jc w:val="left"/>
              <w:rPr>
                <w:rFonts w:ascii="宋体" w:cs="宋体"/>
                <w:kern w:val="0"/>
                <w:sz w:val="21"/>
                <w:szCs w:val="21"/>
              </w:rPr>
            </w:pPr>
            <w:r>
              <w:rPr>
                <w:rFonts w:hint="eastAsia" w:ascii="宋体" w:hAnsi="宋体" w:cs="宋体"/>
                <w:kern w:val="0"/>
                <w:sz w:val="21"/>
                <w:szCs w:val="21"/>
              </w:rPr>
              <w:t>致：陕西宇正招标有限公司</w:t>
            </w:r>
          </w:p>
        </w:tc>
      </w:tr>
      <w:tr w14:paraId="5B301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04" w:type="dxa"/>
            <w:vMerge w:val="restart"/>
            <w:vAlign w:val="center"/>
          </w:tcPr>
          <w:p w14:paraId="5AFAE2AA">
            <w:pPr>
              <w:tabs>
                <w:tab w:val="left" w:pos="210"/>
              </w:tabs>
              <w:jc w:val="center"/>
              <w:rPr>
                <w:rFonts w:ascii="宋体" w:cs="宋体"/>
                <w:kern w:val="0"/>
                <w:sz w:val="21"/>
                <w:szCs w:val="21"/>
              </w:rPr>
            </w:pPr>
            <w:r>
              <w:rPr>
                <w:rFonts w:hint="eastAsia" w:ascii="宋体" w:hAnsi="宋体" w:cs="宋体"/>
                <w:kern w:val="0"/>
                <w:sz w:val="21"/>
                <w:szCs w:val="21"/>
              </w:rPr>
              <w:t>企</w:t>
            </w:r>
          </w:p>
          <w:p w14:paraId="767F2CAD">
            <w:pPr>
              <w:tabs>
                <w:tab w:val="left" w:pos="210"/>
              </w:tabs>
              <w:jc w:val="center"/>
              <w:rPr>
                <w:rFonts w:ascii="宋体" w:cs="宋体"/>
                <w:kern w:val="0"/>
                <w:sz w:val="21"/>
                <w:szCs w:val="21"/>
              </w:rPr>
            </w:pPr>
            <w:r>
              <w:rPr>
                <w:rFonts w:hint="eastAsia" w:ascii="宋体" w:hAnsi="宋体" w:cs="宋体"/>
                <w:kern w:val="0"/>
                <w:sz w:val="21"/>
                <w:szCs w:val="21"/>
              </w:rPr>
              <w:t>业</w:t>
            </w:r>
          </w:p>
          <w:p w14:paraId="73FC2370">
            <w:pPr>
              <w:tabs>
                <w:tab w:val="left" w:pos="210"/>
              </w:tabs>
              <w:jc w:val="center"/>
              <w:rPr>
                <w:rFonts w:ascii="宋体" w:cs="宋体"/>
                <w:kern w:val="0"/>
                <w:sz w:val="21"/>
                <w:szCs w:val="21"/>
              </w:rPr>
            </w:pPr>
            <w:r>
              <w:rPr>
                <w:rFonts w:hint="eastAsia" w:ascii="宋体" w:hAnsi="宋体" w:cs="宋体"/>
                <w:kern w:val="0"/>
                <w:sz w:val="21"/>
                <w:szCs w:val="21"/>
              </w:rPr>
              <w:t>法</w:t>
            </w:r>
          </w:p>
          <w:p w14:paraId="121021C7">
            <w:pPr>
              <w:tabs>
                <w:tab w:val="left" w:pos="210"/>
              </w:tabs>
              <w:jc w:val="center"/>
              <w:rPr>
                <w:rFonts w:ascii="宋体" w:cs="宋体"/>
                <w:kern w:val="0"/>
                <w:sz w:val="21"/>
                <w:szCs w:val="21"/>
              </w:rPr>
            </w:pPr>
            <w:r>
              <w:rPr>
                <w:rFonts w:hint="eastAsia" w:ascii="宋体" w:hAnsi="宋体" w:cs="宋体"/>
                <w:kern w:val="0"/>
                <w:sz w:val="21"/>
                <w:szCs w:val="21"/>
              </w:rPr>
              <w:t>人</w:t>
            </w:r>
          </w:p>
        </w:tc>
        <w:tc>
          <w:tcPr>
            <w:tcW w:w="1636" w:type="dxa"/>
            <w:vAlign w:val="center"/>
          </w:tcPr>
          <w:p w14:paraId="1DEDDC96">
            <w:pPr>
              <w:tabs>
                <w:tab w:val="left" w:pos="210"/>
              </w:tabs>
              <w:spacing w:line="240" w:lineRule="auto"/>
              <w:jc w:val="center"/>
              <w:rPr>
                <w:rFonts w:ascii="宋体" w:cs="宋体"/>
                <w:kern w:val="0"/>
                <w:sz w:val="21"/>
                <w:szCs w:val="21"/>
              </w:rPr>
            </w:pPr>
            <w:r>
              <w:rPr>
                <w:rFonts w:hint="eastAsia" w:ascii="宋体" w:hAnsi="宋体" w:cs="宋体"/>
                <w:kern w:val="0"/>
                <w:sz w:val="21"/>
                <w:szCs w:val="21"/>
              </w:rPr>
              <w:t>企业名称</w:t>
            </w:r>
          </w:p>
        </w:tc>
        <w:tc>
          <w:tcPr>
            <w:tcW w:w="7180" w:type="dxa"/>
            <w:gridSpan w:val="4"/>
            <w:vAlign w:val="center"/>
          </w:tcPr>
          <w:p w14:paraId="21926745">
            <w:pPr>
              <w:tabs>
                <w:tab w:val="left" w:pos="210"/>
              </w:tabs>
              <w:jc w:val="left"/>
              <w:rPr>
                <w:rFonts w:ascii="宋体" w:cs="宋体"/>
                <w:kern w:val="0"/>
                <w:sz w:val="21"/>
                <w:szCs w:val="21"/>
              </w:rPr>
            </w:pPr>
          </w:p>
        </w:tc>
      </w:tr>
      <w:tr w14:paraId="16B80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04" w:type="dxa"/>
            <w:vMerge w:val="continue"/>
            <w:vAlign w:val="center"/>
          </w:tcPr>
          <w:p w14:paraId="686D2E5E">
            <w:pPr>
              <w:tabs>
                <w:tab w:val="left" w:pos="210"/>
              </w:tabs>
              <w:ind w:firstLine="420" w:firstLineChars="200"/>
              <w:jc w:val="center"/>
              <w:rPr>
                <w:rFonts w:ascii="宋体" w:cs="宋体"/>
                <w:kern w:val="0"/>
                <w:sz w:val="21"/>
                <w:szCs w:val="21"/>
              </w:rPr>
            </w:pPr>
          </w:p>
        </w:tc>
        <w:tc>
          <w:tcPr>
            <w:tcW w:w="1636" w:type="dxa"/>
            <w:vAlign w:val="center"/>
          </w:tcPr>
          <w:p w14:paraId="0D35AB5D">
            <w:pPr>
              <w:tabs>
                <w:tab w:val="left" w:pos="210"/>
              </w:tabs>
              <w:spacing w:line="240" w:lineRule="auto"/>
              <w:jc w:val="center"/>
              <w:rPr>
                <w:rFonts w:ascii="宋体" w:cs="宋体"/>
                <w:kern w:val="0"/>
                <w:sz w:val="21"/>
                <w:szCs w:val="21"/>
              </w:rPr>
            </w:pPr>
            <w:r>
              <w:rPr>
                <w:rFonts w:hint="eastAsia" w:ascii="宋体" w:hAnsi="宋体" w:cs="宋体"/>
                <w:kern w:val="0"/>
                <w:sz w:val="21"/>
                <w:szCs w:val="21"/>
              </w:rPr>
              <w:t>法定地址</w:t>
            </w:r>
          </w:p>
        </w:tc>
        <w:tc>
          <w:tcPr>
            <w:tcW w:w="7180" w:type="dxa"/>
            <w:gridSpan w:val="4"/>
            <w:vAlign w:val="center"/>
          </w:tcPr>
          <w:p w14:paraId="704DF6E1">
            <w:pPr>
              <w:tabs>
                <w:tab w:val="left" w:pos="210"/>
              </w:tabs>
              <w:jc w:val="left"/>
              <w:rPr>
                <w:rFonts w:ascii="宋体" w:cs="宋体"/>
                <w:kern w:val="0"/>
                <w:sz w:val="21"/>
                <w:szCs w:val="21"/>
              </w:rPr>
            </w:pPr>
          </w:p>
        </w:tc>
      </w:tr>
      <w:tr w14:paraId="6C7CB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704" w:type="dxa"/>
            <w:vMerge w:val="continue"/>
            <w:vAlign w:val="center"/>
          </w:tcPr>
          <w:p w14:paraId="51491535">
            <w:pPr>
              <w:tabs>
                <w:tab w:val="left" w:pos="210"/>
              </w:tabs>
              <w:ind w:firstLine="420" w:firstLineChars="200"/>
              <w:jc w:val="center"/>
              <w:rPr>
                <w:rFonts w:ascii="宋体" w:cs="宋体"/>
                <w:kern w:val="0"/>
                <w:sz w:val="21"/>
                <w:szCs w:val="21"/>
              </w:rPr>
            </w:pPr>
          </w:p>
        </w:tc>
        <w:tc>
          <w:tcPr>
            <w:tcW w:w="1636" w:type="dxa"/>
            <w:vAlign w:val="center"/>
          </w:tcPr>
          <w:p w14:paraId="0C3A148D">
            <w:pPr>
              <w:tabs>
                <w:tab w:val="left" w:pos="210"/>
              </w:tabs>
              <w:spacing w:line="240" w:lineRule="auto"/>
              <w:jc w:val="center"/>
              <w:rPr>
                <w:rFonts w:ascii="宋体" w:cs="宋体"/>
                <w:kern w:val="0"/>
                <w:sz w:val="21"/>
                <w:szCs w:val="21"/>
              </w:rPr>
            </w:pPr>
            <w:r>
              <w:rPr>
                <w:rFonts w:hint="eastAsia" w:ascii="宋体" w:hAnsi="宋体" w:cs="宋体"/>
                <w:kern w:val="0"/>
                <w:sz w:val="21"/>
                <w:szCs w:val="21"/>
              </w:rPr>
              <w:t>邮政编码</w:t>
            </w:r>
          </w:p>
        </w:tc>
        <w:tc>
          <w:tcPr>
            <w:tcW w:w="7180" w:type="dxa"/>
            <w:gridSpan w:val="4"/>
            <w:vAlign w:val="center"/>
          </w:tcPr>
          <w:p w14:paraId="30C38130">
            <w:pPr>
              <w:tabs>
                <w:tab w:val="left" w:pos="210"/>
              </w:tabs>
              <w:jc w:val="left"/>
              <w:rPr>
                <w:rFonts w:ascii="宋体" w:cs="宋体"/>
                <w:kern w:val="0"/>
                <w:sz w:val="21"/>
                <w:szCs w:val="21"/>
              </w:rPr>
            </w:pPr>
          </w:p>
        </w:tc>
      </w:tr>
      <w:tr w14:paraId="6482CB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04" w:type="dxa"/>
            <w:vMerge w:val="continue"/>
            <w:vAlign w:val="center"/>
          </w:tcPr>
          <w:p w14:paraId="1CA30750">
            <w:pPr>
              <w:tabs>
                <w:tab w:val="left" w:pos="210"/>
              </w:tabs>
              <w:ind w:firstLine="420" w:firstLineChars="200"/>
              <w:jc w:val="center"/>
              <w:rPr>
                <w:rFonts w:ascii="宋体" w:cs="宋体"/>
                <w:kern w:val="0"/>
                <w:sz w:val="21"/>
                <w:szCs w:val="21"/>
              </w:rPr>
            </w:pPr>
          </w:p>
        </w:tc>
        <w:tc>
          <w:tcPr>
            <w:tcW w:w="1636" w:type="dxa"/>
            <w:vAlign w:val="center"/>
          </w:tcPr>
          <w:p w14:paraId="50C4BDC0">
            <w:pPr>
              <w:tabs>
                <w:tab w:val="left" w:pos="210"/>
              </w:tabs>
              <w:spacing w:line="240" w:lineRule="auto"/>
              <w:jc w:val="center"/>
              <w:rPr>
                <w:rFonts w:ascii="宋体" w:cs="宋体"/>
                <w:kern w:val="0"/>
                <w:sz w:val="21"/>
                <w:szCs w:val="21"/>
              </w:rPr>
            </w:pPr>
            <w:r>
              <w:rPr>
                <w:rFonts w:hint="eastAsia" w:ascii="宋体" w:hAnsi="宋体" w:cs="宋体"/>
                <w:kern w:val="0"/>
                <w:sz w:val="21"/>
                <w:szCs w:val="21"/>
              </w:rPr>
              <w:t>工商登记机关</w:t>
            </w:r>
          </w:p>
        </w:tc>
        <w:tc>
          <w:tcPr>
            <w:tcW w:w="7180" w:type="dxa"/>
            <w:gridSpan w:val="4"/>
            <w:vAlign w:val="center"/>
          </w:tcPr>
          <w:p w14:paraId="385577DE">
            <w:pPr>
              <w:tabs>
                <w:tab w:val="left" w:pos="210"/>
              </w:tabs>
              <w:jc w:val="left"/>
              <w:rPr>
                <w:rFonts w:ascii="宋体" w:cs="宋体"/>
                <w:kern w:val="0"/>
                <w:sz w:val="21"/>
                <w:szCs w:val="21"/>
              </w:rPr>
            </w:pPr>
          </w:p>
        </w:tc>
      </w:tr>
      <w:tr w14:paraId="2E264B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jc w:val="center"/>
        </w:trPr>
        <w:tc>
          <w:tcPr>
            <w:tcW w:w="704" w:type="dxa"/>
            <w:vMerge w:val="continue"/>
            <w:vAlign w:val="center"/>
          </w:tcPr>
          <w:p w14:paraId="6509832E">
            <w:pPr>
              <w:tabs>
                <w:tab w:val="left" w:pos="210"/>
              </w:tabs>
              <w:ind w:firstLine="420" w:firstLineChars="200"/>
              <w:jc w:val="center"/>
              <w:rPr>
                <w:rFonts w:ascii="宋体" w:cs="宋体"/>
                <w:kern w:val="0"/>
                <w:sz w:val="21"/>
                <w:szCs w:val="21"/>
              </w:rPr>
            </w:pPr>
          </w:p>
        </w:tc>
        <w:tc>
          <w:tcPr>
            <w:tcW w:w="1636" w:type="dxa"/>
            <w:vAlign w:val="center"/>
          </w:tcPr>
          <w:p w14:paraId="1AEC6E40">
            <w:pPr>
              <w:tabs>
                <w:tab w:val="left" w:pos="210"/>
              </w:tabs>
              <w:spacing w:line="240" w:lineRule="auto"/>
              <w:jc w:val="center"/>
              <w:rPr>
                <w:rFonts w:ascii="宋体" w:cs="宋体"/>
                <w:kern w:val="0"/>
                <w:sz w:val="21"/>
                <w:szCs w:val="21"/>
              </w:rPr>
            </w:pPr>
            <w:r>
              <w:rPr>
                <w:rFonts w:hint="eastAsia" w:ascii="宋体" w:hAnsi="宋体" w:cs="宋体"/>
                <w:kern w:val="0"/>
                <w:sz w:val="21"/>
                <w:szCs w:val="21"/>
              </w:rPr>
              <w:t>税务登记机关</w:t>
            </w:r>
          </w:p>
        </w:tc>
        <w:tc>
          <w:tcPr>
            <w:tcW w:w="7180" w:type="dxa"/>
            <w:gridSpan w:val="4"/>
            <w:vAlign w:val="center"/>
          </w:tcPr>
          <w:p w14:paraId="19B5CD67">
            <w:pPr>
              <w:tabs>
                <w:tab w:val="left" w:pos="210"/>
              </w:tabs>
              <w:spacing w:line="240" w:lineRule="auto"/>
              <w:jc w:val="left"/>
              <w:rPr>
                <w:rFonts w:ascii="宋体" w:cs="宋体"/>
                <w:kern w:val="0"/>
                <w:sz w:val="21"/>
                <w:szCs w:val="21"/>
              </w:rPr>
            </w:pPr>
          </w:p>
        </w:tc>
      </w:tr>
      <w:tr w14:paraId="268E9D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704" w:type="dxa"/>
            <w:vMerge w:val="continue"/>
            <w:vAlign w:val="center"/>
          </w:tcPr>
          <w:p w14:paraId="28DF5346">
            <w:pPr>
              <w:tabs>
                <w:tab w:val="left" w:pos="210"/>
              </w:tabs>
              <w:ind w:firstLine="420" w:firstLineChars="200"/>
              <w:jc w:val="center"/>
              <w:rPr>
                <w:rFonts w:ascii="宋体" w:cs="宋体"/>
                <w:kern w:val="0"/>
                <w:sz w:val="21"/>
                <w:szCs w:val="21"/>
              </w:rPr>
            </w:pPr>
          </w:p>
        </w:tc>
        <w:tc>
          <w:tcPr>
            <w:tcW w:w="1636" w:type="dxa"/>
            <w:vAlign w:val="center"/>
          </w:tcPr>
          <w:p w14:paraId="41EE20BF">
            <w:pPr>
              <w:tabs>
                <w:tab w:val="left" w:pos="210"/>
              </w:tabs>
              <w:spacing w:line="240" w:lineRule="auto"/>
              <w:jc w:val="center"/>
              <w:rPr>
                <w:rFonts w:ascii="宋体" w:cs="宋体"/>
                <w:kern w:val="0"/>
                <w:sz w:val="21"/>
                <w:szCs w:val="21"/>
              </w:rPr>
            </w:pPr>
            <w:r>
              <w:rPr>
                <w:rFonts w:hint="eastAsia" w:ascii="宋体" w:hAnsi="宋体" w:cs="宋体"/>
                <w:kern w:val="0"/>
                <w:sz w:val="21"/>
                <w:szCs w:val="21"/>
              </w:rPr>
              <w:t>机构代码证号</w:t>
            </w:r>
          </w:p>
        </w:tc>
        <w:tc>
          <w:tcPr>
            <w:tcW w:w="7180" w:type="dxa"/>
            <w:gridSpan w:val="4"/>
            <w:vAlign w:val="center"/>
          </w:tcPr>
          <w:p w14:paraId="120A4E29">
            <w:pPr>
              <w:tabs>
                <w:tab w:val="left" w:pos="210"/>
              </w:tabs>
              <w:jc w:val="left"/>
              <w:rPr>
                <w:rFonts w:ascii="宋体" w:cs="宋体"/>
                <w:kern w:val="0"/>
                <w:sz w:val="21"/>
                <w:szCs w:val="21"/>
              </w:rPr>
            </w:pPr>
          </w:p>
        </w:tc>
      </w:tr>
      <w:tr w14:paraId="62B53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704" w:type="dxa"/>
            <w:vMerge w:val="restart"/>
            <w:vAlign w:val="center"/>
          </w:tcPr>
          <w:p w14:paraId="1CC684D2">
            <w:pPr>
              <w:tabs>
                <w:tab w:val="left" w:pos="210"/>
              </w:tabs>
              <w:spacing w:line="240" w:lineRule="auto"/>
              <w:jc w:val="center"/>
              <w:rPr>
                <w:rFonts w:ascii="宋体" w:cs="宋体"/>
                <w:kern w:val="0"/>
                <w:sz w:val="21"/>
                <w:szCs w:val="21"/>
              </w:rPr>
            </w:pPr>
            <w:r>
              <w:rPr>
                <w:rFonts w:hint="eastAsia" w:ascii="宋体" w:hAnsi="宋体" w:cs="宋体"/>
                <w:kern w:val="0"/>
                <w:sz w:val="21"/>
                <w:szCs w:val="21"/>
              </w:rPr>
              <w:t>法</w:t>
            </w:r>
          </w:p>
          <w:p w14:paraId="64F9D527">
            <w:pPr>
              <w:tabs>
                <w:tab w:val="left" w:pos="210"/>
              </w:tabs>
              <w:spacing w:line="240" w:lineRule="auto"/>
              <w:jc w:val="center"/>
              <w:rPr>
                <w:rFonts w:ascii="宋体" w:cs="宋体"/>
                <w:kern w:val="0"/>
                <w:sz w:val="21"/>
                <w:szCs w:val="21"/>
              </w:rPr>
            </w:pPr>
            <w:r>
              <w:rPr>
                <w:rFonts w:hint="eastAsia" w:ascii="宋体" w:hAnsi="宋体" w:cs="宋体"/>
                <w:kern w:val="0"/>
                <w:sz w:val="21"/>
                <w:szCs w:val="21"/>
              </w:rPr>
              <w:t>定</w:t>
            </w:r>
          </w:p>
          <w:p w14:paraId="5C675C89">
            <w:pPr>
              <w:tabs>
                <w:tab w:val="left" w:pos="210"/>
              </w:tabs>
              <w:spacing w:line="240" w:lineRule="auto"/>
              <w:jc w:val="center"/>
              <w:rPr>
                <w:rFonts w:ascii="宋体" w:cs="宋体"/>
                <w:kern w:val="0"/>
                <w:sz w:val="21"/>
                <w:szCs w:val="21"/>
              </w:rPr>
            </w:pPr>
            <w:r>
              <w:rPr>
                <w:rFonts w:hint="eastAsia" w:ascii="宋体" w:hAnsi="宋体" w:cs="宋体"/>
                <w:kern w:val="0"/>
                <w:sz w:val="21"/>
                <w:szCs w:val="21"/>
              </w:rPr>
              <w:t>代</w:t>
            </w:r>
          </w:p>
          <w:p w14:paraId="7DFF7C23">
            <w:pPr>
              <w:tabs>
                <w:tab w:val="left" w:pos="210"/>
              </w:tabs>
              <w:spacing w:line="240" w:lineRule="auto"/>
              <w:jc w:val="center"/>
              <w:rPr>
                <w:rFonts w:ascii="宋体" w:cs="宋体"/>
                <w:kern w:val="0"/>
                <w:sz w:val="21"/>
                <w:szCs w:val="21"/>
              </w:rPr>
            </w:pPr>
            <w:r>
              <w:rPr>
                <w:rFonts w:hint="eastAsia" w:ascii="宋体" w:hAnsi="宋体" w:cs="宋体"/>
                <w:kern w:val="0"/>
                <w:sz w:val="21"/>
                <w:szCs w:val="21"/>
              </w:rPr>
              <w:t>表</w:t>
            </w:r>
          </w:p>
          <w:p w14:paraId="30F34E68">
            <w:pPr>
              <w:tabs>
                <w:tab w:val="left" w:pos="210"/>
              </w:tabs>
              <w:spacing w:line="240" w:lineRule="auto"/>
              <w:jc w:val="center"/>
              <w:rPr>
                <w:rFonts w:ascii="宋体" w:cs="宋体"/>
                <w:kern w:val="0"/>
                <w:sz w:val="21"/>
                <w:szCs w:val="21"/>
              </w:rPr>
            </w:pPr>
            <w:r>
              <w:rPr>
                <w:rFonts w:hint="eastAsia" w:ascii="宋体" w:hAnsi="宋体" w:cs="宋体"/>
                <w:kern w:val="0"/>
                <w:sz w:val="21"/>
                <w:szCs w:val="21"/>
              </w:rPr>
              <w:t>人</w:t>
            </w:r>
          </w:p>
        </w:tc>
        <w:tc>
          <w:tcPr>
            <w:tcW w:w="1636" w:type="dxa"/>
            <w:vAlign w:val="center"/>
          </w:tcPr>
          <w:p w14:paraId="6B413E9A">
            <w:pPr>
              <w:tabs>
                <w:tab w:val="left" w:pos="210"/>
              </w:tabs>
              <w:spacing w:line="240" w:lineRule="auto"/>
              <w:jc w:val="center"/>
              <w:rPr>
                <w:rFonts w:ascii="宋体" w:cs="宋体"/>
                <w:kern w:val="0"/>
                <w:sz w:val="21"/>
                <w:szCs w:val="21"/>
              </w:rPr>
            </w:pPr>
            <w:r>
              <w:rPr>
                <w:rFonts w:hint="eastAsia" w:ascii="宋体" w:hAnsi="宋体" w:cs="宋体"/>
                <w:kern w:val="0"/>
                <w:sz w:val="21"/>
                <w:szCs w:val="21"/>
              </w:rPr>
              <w:t>姓名</w:t>
            </w:r>
          </w:p>
        </w:tc>
        <w:tc>
          <w:tcPr>
            <w:tcW w:w="2864" w:type="dxa"/>
            <w:vAlign w:val="center"/>
          </w:tcPr>
          <w:p w14:paraId="402B26C2">
            <w:pPr>
              <w:tabs>
                <w:tab w:val="left" w:pos="210"/>
              </w:tabs>
              <w:spacing w:line="240" w:lineRule="auto"/>
              <w:jc w:val="left"/>
              <w:rPr>
                <w:rFonts w:ascii="宋体" w:cs="宋体"/>
                <w:kern w:val="0"/>
                <w:sz w:val="21"/>
                <w:szCs w:val="21"/>
              </w:rPr>
            </w:pPr>
          </w:p>
        </w:tc>
        <w:tc>
          <w:tcPr>
            <w:tcW w:w="1546" w:type="dxa"/>
            <w:gridSpan w:val="2"/>
            <w:vAlign w:val="center"/>
          </w:tcPr>
          <w:p w14:paraId="7E2EC546">
            <w:pPr>
              <w:tabs>
                <w:tab w:val="left" w:pos="210"/>
              </w:tabs>
              <w:spacing w:line="240" w:lineRule="auto"/>
              <w:ind w:firstLine="420" w:firstLineChars="200"/>
              <w:jc w:val="left"/>
              <w:rPr>
                <w:rFonts w:ascii="宋体" w:cs="宋体"/>
                <w:kern w:val="0"/>
                <w:sz w:val="21"/>
                <w:szCs w:val="21"/>
              </w:rPr>
            </w:pPr>
            <w:r>
              <w:rPr>
                <w:rFonts w:hint="eastAsia" w:ascii="宋体" w:hAnsi="宋体" w:cs="宋体"/>
                <w:kern w:val="0"/>
                <w:sz w:val="21"/>
                <w:szCs w:val="21"/>
              </w:rPr>
              <w:t>性别</w:t>
            </w:r>
          </w:p>
        </w:tc>
        <w:tc>
          <w:tcPr>
            <w:tcW w:w="2770" w:type="dxa"/>
            <w:vAlign w:val="center"/>
          </w:tcPr>
          <w:p w14:paraId="730C3823">
            <w:pPr>
              <w:tabs>
                <w:tab w:val="left" w:pos="210"/>
              </w:tabs>
              <w:ind w:firstLine="420" w:firstLineChars="200"/>
              <w:jc w:val="left"/>
              <w:rPr>
                <w:rFonts w:ascii="宋体" w:cs="宋体"/>
                <w:kern w:val="0"/>
                <w:sz w:val="21"/>
                <w:szCs w:val="21"/>
              </w:rPr>
            </w:pPr>
          </w:p>
        </w:tc>
      </w:tr>
      <w:tr w14:paraId="65203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jc w:val="center"/>
        </w:trPr>
        <w:tc>
          <w:tcPr>
            <w:tcW w:w="704" w:type="dxa"/>
            <w:vMerge w:val="continue"/>
            <w:vAlign w:val="center"/>
          </w:tcPr>
          <w:p w14:paraId="48BF3346">
            <w:pPr>
              <w:tabs>
                <w:tab w:val="left" w:pos="210"/>
              </w:tabs>
              <w:ind w:firstLine="420" w:firstLineChars="200"/>
              <w:jc w:val="center"/>
              <w:rPr>
                <w:rFonts w:ascii="宋体" w:cs="宋体"/>
                <w:kern w:val="0"/>
                <w:sz w:val="21"/>
                <w:szCs w:val="21"/>
              </w:rPr>
            </w:pPr>
          </w:p>
        </w:tc>
        <w:tc>
          <w:tcPr>
            <w:tcW w:w="1636" w:type="dxa"/>
            <w:vAlign w:val="center"/>
          </w:tcPr>
          <w:p w14:paraId="16527D23">
            <w:pPr>
              <w:tabs>
                <w:tab w:val="left" w:pos="210"/>
              </w:tabs>
              <w:spacing w:line="240" w:lineRule="auto"/>
              <w:jc w:val="center"/>
              <w:rPr>
                <w:rFonts w:ascii="宋体" w:cs="宋体"/>
                <w:kern w:val="0"/>
                <w:sz w:val="21"/>
                <w:szCs w:val="21"/>
              </w:rPr>
            </w:pPr>
            <w:r>
              <w:rPr>
                <w:rFonts w:hint="eastAsia" w:ascii="宋体" w:hAnsi="宋体" w:cs="宋体"/>
                <w:kern w:val="0"/>
                <w:sz w:val="21"/>
                <w:szCs w:val="21"/>
              </w:rPr>
              <w:t>职务</w:t>
            </w:r>
          </w:p>
        </w:tc>
        <w:tc>
          <w:tcPr>
            <w:tcW w:w="2864" w:type="dxa"/>
            <w:vAlign w:val="center"/>
          </w:tcPr>
          <w:p w14:paraId="0E0C5B0A">
            <w:pPr>
              <w:tabs>
                <w:tab w:val="left" w:pos="210"/>
              </w:tabs>
              <w:spacing w:line="240" w:lineRule="auto"/>
              <w:jc w:val="left"/>
              <w:rPr>
                <w:rFonts w:ascii="宋体" w:cs="宋体"/>
                <w:kern w:val="0"/>
                <w:sz w:val="21"/>
                <w:szCs w:val="21"/>
              </w:rPr>
            </w:pPr>
          </w:p>
        </w:tc>
        <w:tc>
          <w:tcPr>
            <w:tcW w:w="1546" w:type="dxa"/>
            <w:gridSpan w:val="2"/>
            <w:vAlign w:val="center"/>
          </w:tcPr>
          <w:p w14:paraId="1A7100E5">
            <w:pPr>
              <w:tabs>
                <w:tab w:val="left" w:pos="210"/>
              </w:tabs>
              <w:spacing w:line="240" w:lineRule="auto"/>
              <w:jc w:val="center"/>
              <w:rPr>
                <w:rFonts w:ascii="宋体" w:cs="宋体"/>
                <w:kern w:val="0"/>
                <w:sz w:val="21"/>
                <w:szCs w:val="21"/>
              </w:rPr>
            </w:pPr>
            <w:r>
              <w:rPr>
                <w:rFonts w:hint="eastAsia" w:ascii="宋体" w:hAnsi="宋体" w:cs="宋体"/>
                <w:kern w:val="0"/>
                <w:sz w:val="21"/>
                <w:szCs w:val="21"/>
              </w:rPr>
              <w:t>联系电话</w:t>
            </w:r>
          </w:p>
        </w:tc>
        <w:tc>
          <w:tcPr>
            <w:tcW w:w="2770" w:type="dxa"/>
            <w:vAlign w:val="center"/>
          </w:tcPr>
          <w:p w14:paraId="5D8E1A3C">
            <w:pPr>
              <w:tabs>
                <w:tab w:val="left" w:pos="210"/>
              </w:tabs>
              <w:ind w:firstLine="420" w:firstLineChars="200"/>
              <w:jc w:val="left"/>
              <w:rPr>
                <w:rFonts w:ascii="宋体" w:cs="宋体"/>
                <w:kern w:val="0"/>
                <w:sz w:val="21"/>
                <w:szCs w:val="21"/>
              </w:rPr>
            </w:pPr>
          </w:p>
        </w:tc>
      </w:tr>
      <w:tr w14:paraId="737B5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04" w:type="dxa"/>
            <w:vMerge w:val="continue"/>
            <w:vAlign w:val="center"/>
          </w:tcPr>
          <w:p w14:paraId="7E0EC67E">
            <w:pPr>
              <w:tabs>
                <w:tab w:val="left" w:pos="210"/>
              </w:tabs>
              <w:ind w:firstLine="420" w:firstLineChars="200"/>
              <w:jc w:val="center"/>
              <w:rPr>
                <w:rFonts w:ascii="宋体" w:cs="宋体"/>
                <w:kern w:val="0"/>
                <w:sz w:val="21"/>
                <w:szCs w:val="21"/>
              </w:rPr>
            </w:pPr>
          </w:p>
        </w:tc>
        <w:tc>
          <w:tcPr>
            <w:tcW w:w="1636" w:type="dxa"/>
            <w:vAlign w:val="center"/>
          </w:tcPr>
          <w:p w14:paraId="4861B048">
            <w:pPr>
              <w:tabs>
                <w:tab w:val="left" w:pos="210"/>
              </w:tabs>
              <w:spacing w:line="240" w:lineRule="auto"/>
              <w:jc w:val="center"/>
              <w:rPr>
                <w:rFonts w:ascii="宋体" w:cs="宋体"/>
                <w:kern w:val="0"/>
                <w:sz w:val="21"/>
                <w:szCs w:val="21"/>
              </w:rPr>
            </w:pPr>
            <w:r>
              <w:rPr>
                <w:rFonts w:hint="eastAsia" w:ascii="宋体" w:hAnsi="宋体" w:cs="宋体"/>
                <w:kern w:val="0"/>
                <w:sz w:val="21"/>
                <w:szCs w:val="21"/>
              </w:rPr>
              <w:t>传真</w:t>
            </w:r>
          </w:p>
        </w:tc>
        <w:tc>
          <w:tcPr>
            <w:tcW w:w="7180" w:type="dxa"/>
            <w:gridSpan w:val="4"/>
            <w:vAlign w:val="center"/>
          </w:tcPr>
          <w:p w14:paraId="4D6EE3A9">
            <w:pPr>
              <w:tabs>
                <w:tab w:val="left" w:pos="210"/>
              </w:tabs>
              <w:jc w:val="left"/>
              <w:rPr>
                <w:rFonts w:ascii="宋体" w:cs="宋体"/>
                <w:kern w:val="0"/>
                <w:sz w:val="21"/>
                <w:szCs w:val="21"/>
              </w:rPr>
            </w:pPr>
          </w:p>
        </w:tc>
      </w:tr>
      <w:tr w14:paraId="10A07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2" w:hRule="atLeast"/>
          <w:jc w:val="center"/>
        </w:trPr>
        <w:tc>
          <w:tcPr>
            <w:tcW w:w="704" w:type="dxa"/>
            <w:vMerge w:val="restart"/>
            <w:vAlign w:val="center"/>
          </w:tcPr>
          <w:p w14:paraId="0D0084F5">
            <w:pPr>
              <w:tabs>
                <w:tab w:val="left" w:pos="210"/>
              </w:tabs>
              <w:spacing w:line="420" w:lineRule="exact"/>
              <w:jc w:val="center"/>
              <w:rPr>
                <w:rFonts w:ascii="宋体" w:cs="宋体"/>
                <w:kern w:val="0"/>
                <w:sz w:val="21"/>
                <w:szCs w:val="21"/>
              </w:rPr>
            </w:pPr>
            <w:r>
              <w:rPr>
                <w:rFonts w:hint="eastAsia" w:ascii="宋体" w:hAnsi="宋体" w:cs="宋体"/>
                <w:kern w:val="0"/>
                <w:sz w:val="21"/>
                <w:szCs w:val="21"/>
              </w:rPr>
              <w:t>法</w:t>
            </w:r>
          </w:p>
          <w:p w14:paraId="05B94556">
            <w:pPr>
              <w:tabs>
                <w:tab w:val="left" w:pos="210"/>
              </w:tabs>
              <w:spacing w:line="420" w:lineRule="exact"/>
              <w:jc w:val="center"/>
              <w:rPr>
                <w:rFonts w:ascii="宋体" w:cs="宋体"/>
                <w:kern w:val="0"/>
                <w:sz w:val="21"/>
                <w:szCs w:val="21"/>
              </w:rPr>
            </w:pPr>
            <w:r>
              <w:rPr>
                <w:rFonts w:hint="eastAsia" w:ascii="宋体" w:hAnsi="宋体" w:cs="宋体"/>
                <w:kern w:val="0"/>
                <w:sz w:val="21"/>
                <w:szCs w:val="21"/>
              </w:rPr>
              <w:t>定</w:t>
            </w:r>
          </w:p>
          <w:p w14:paraId="4FB4FB36">
            <w:pPr>
              <w:tabs>
                <w:tab w:val="left" w:pos="210"/>
              </w:tabs>
              <w:spacing w:line="420" w:lineRule="exact"/>
              <w:jc w:val="center"/>
              <w:rPr>
                <w:rFonts w:ascii="宋体" w:cs="宋体"/>
                <w:kern w:val="0"/>
                <w:sz w:val="21"/>
                <w:szCs w:val="21"/>
              </w:rPr>
            </w:pPr>
            <w:r>
              <w:rPr>
                <w:rFonts w:hint="eastAsia" w:ascii="宋体" w:hAnsi="宋体" w:cs="宋体"/>
                <w:kern w:val="0"/>
                <w:sz w:val="21"/>
                <w:szCs w:val="21"/>
              </w:rPr>
              <w:t>代</w:t>
            </w:r>
          </w:p>
          <w:p w14:paraId="428CA21A">
            <w:pPr>
              <w:tabs>
                <w:tab w:val="left" w:pos="210"/>
              </w:tabs>
              <w:spacing w:line="420" w:lineRule="exact"/>
              <w:jc w:val="center"/>
              <w:rPr>
                <w:rFonts w:ascii="宋体" w:cs="宋体"/>
                <w:kern w:val="0"/>
                <w:sz w:val="21"/>
                <w:szCs w:val="21"/>
              </w:rPr>
            </w:pPr>
            <w:r>
              <w:rPr>
                <w:rFonts w:hint="eastAsia" w:ascii="宋体" w:hAnsi="宋体" w:cs="宋体"/>
                <w:kern w:val="0"/>
                <w:sz w:val="21"/>
                <w:szCs w:val="21"/>
              </w:rPr>
              <w:t>表</w:t>
            </w:r>
          </w:p>
          <w:p w14:paraId="577B45D9">
            <w:pPr>
              <w:tabs>
                <w:tab w:val="left" w:pos="210"/>
              </w:tabs>
              <w:spacing w:line="420" w:lineRule="exact"/>
              <w:jc w:val="center"/>
              <w:rPr>
                <w:rFonts w:ascii="宋体" w:cs="宋体"/>
                <w:kern w:val="0"/>
                <w:sz w:val="21"/>
                <w:szCs w:val="21"/>
              </w:rPr>
            </w:pPr>
            <w:r>
              <w:rPr>
                <w:rFonts w:hint="eastAsia" w:ascii="宋体" w:hAnsi="宋体" w:cs="宋体"/>
                <w:kern w:val="0"/>
                <w:sz w:val="21"/>
                <w:szCs w:val="21"/>
              </w:rPr>
              <w:t>人</w:t>
            </w:r>
          </w:p>
          <w:p w14:paraId="698618FD">
            <w:pPr>
              <w:tabs>
                <w:tab w:val="left" w:pos="210"/>
              </w:tabs>
              <w:spacing w:line="420" w:lineRule="exact"/>
              <w:jc w:val="center"/>
              <w:rPr>
                <w:rFonts w:ascii="宋体" w:cs="宋体"/>
                <w:kern w:val="0"/>
                <w:sz w:val="21"/>
                <w:szCs w:val="21"/>
              </w:rPr>
            </w:pPr>
            <w:r>
              <w:rPr>
                <w:rFonts w:hint="eastAsia" w:ascii="宋体" w:hAnsi="宋体" w:cs="宋体"/>
                <w:kern w:val="0"/>
                <w:sz w:val="21"/>
                <w:szCs w:val="21"/>
              </w:rPr>
              <w:t>身</w:t>
            </w:r>
          </w:p>
          <w:p w14:paraId="550F1BE9">
            <w:pPr>
              <w:tabs>
                <w:tab w:val="left" w:pos="210"/>
              </w:tabs>
              <w:spacing w:line="420" w:lineRule="exact"/>
              <w:jc w:val="center"/>
              <w:rPr>
                <w:rFonts w:ascii="宋体" w:cs="宋体"/>
                <w:kern w:val="0"/>
                <w:sz w:val="21"/>
                <w:szCs w:val="21"/>
              </w:rPr>
            </w:pPr>
            <w:r>
              <w:rPr>
                <w:rFonts w:hint="eastAsia" w:ascii="宋体" w:hAnsi="宋体" w:cs="宋体"/>
                <w:kern w:val="0"/>
                <w:sz w:val="21"/>
                <w:szCs w:val="21"/>
              </w:rPr>
              <w:t>份</w:t>
            </w:r>
          </w:p>
          <w:p w14:paraId="58928FDC">
            <w:pPr>
              <w:tabs>
                <w:tab w:val="left" w:pos="210"/>
              </w:tabs>
              <w:spacing w:line="420" w:lineRule="exact"/>
              <w:jc w:val="center"/>
              <w:rPr>
                <w:rFonts w:ascii="宋体" w:cs="宋体"/>
                <w:kern w:val="0"/>
                <w:sz w:val="21"/>
                <w:szCs w:val="21"/>
              </w:rPr>
            </w:pPr>
            <w:r>
              <w:rPr>
                <w:rFonts w:hint="eastAsia" w:ascii="宋体" w:hAnsi="宋体" w:cs="宋体"/>
                <w:kern w:val="0"/>
                <w:sz w:val="21"/>
                <w:szCs w:val="21"/>
              </w:rPr>
              <w:t>证</w:t>
            </w:r>
          </w:p>
          <w:p w14:paraId="1379DFAA">
            <w:pPr>
              <w:tabs>
                <w:tab w:val="left" w:pos="210"/>
              </w:tabs>
              <w:spacing w:line="420" w:lineRule="exact"/>
              <w:jc w:val="center"/>
              <w:rPr>
                <w:rFonts w:ascii="宋体" w:cs="宋体"/>
                <w:kern w:val="0"/>
                <w:sz w:val="21"/>
                <w:szCs w:val="21"/>
              </w:rPr>
            </w:pPr>
            <w:r>
              <w:rPr>
                <w:rFonts w:hint="eastAsia" w:ascii="宋体" w:hAnsi="宋体" w:cs="宋体"/>
                <w:kern w:val="0"/>
                <w:sz w:val="21"/>
                <w:szCs w:val="21"/>
              </w:rPr>
              <w:t>复</w:t>
            </w:r>
          </w:p>
          <w:p w14:paraId="1EE69D29">
            <w:pPr>
              <w:tabs>
                <w:tab w:val="left" w:pos="210"/>
              </w:tabs>
              <w:spacing w:line="420" w:lineRule="exact"/>
              <w:jc w:val="center"/>
              <w:rPr>
                <w:rFonts w:ascii="宋体" w:cs="宋体"/>
                <w:kern w:val="0"/>
                <w:sz w:val="21"/>
                <w:szCs w:val="21"/>
              </w:rPr>
            </w:pPr>
            <w:r>
              <w:rPr>
                <w:rFonts w:hint="eastAsia" w:ascii="宋体" w:hAnsi="宋体" w:cs="宋体"/>
                <w:kern w:val="0"/>
                <w:sz w:val="21"/>
                <w:szCs w:val="21"/>
              </w:rPr>
              <w:t>印</w:t>
            </w:r>
          </w:p>
          <w:p w14:paraId="33A09009">
            <w:pPr>
              <w:tabs>
                <w:tab w:val="left" w:pos="210"/>
              </w:tabs>
              <w:spacing w:line="420" w:lineRule="exact"/>
              <w:jc w:val="center"/>
              <w:rPr>
                <w:rFonts w:ascii="宋体" w:cs="宋体"/>
                <w:kern w:val="0"/>
                <w:sz w:val="21"/>
                <w:szCs w:val="21"/>
              </w:rPr>
            </w:pPr>
            <w:r>
              <w:rPr>
                <w:rFonts w:hint="eastAsia" w:ascii="宋体" w:hAnsi="宋体" w:cs="宋体"/>
                <w:kern w:val="0"/>
                <w:sz w:val="21"/>
                <w:szCs w:val="21"/>
              </w:rPr>
              <w:t>件</w:t>
            </w:r>
          </w:p>
        </w:tc>
        <w:tc>
          <w:tcPr>
            <w:tcW w:w="5031" w:type="dxa"/>
            <w:gridSpan w:val="3"/>
            <w:vAlign w:val="center"/>
          </w:tcPr>
          <w:p w14:paraId="75EDE04B">
            <w:pPr>
              <w:tabs>
                <w:tab w:val="left" w:pos="210"/>
              </w:tabs>
              <w:jc w:val="center"/>
              <w:rPr>
                <w:rFonts w:ascii="宋体" w:cs="宋体"/>
                <w:kern w:val="0"/>
                <w:sz w:val="21"/>
                <w:szCs w:val="21"/>
              </w:rPr>
            </w:pPr>
            <w:r>
              <w:rPr>
                <w:rFonts w:hint="eastAsia" w:ascii="宋体" w:hAnsi="宋体" w:cs="宋体"/>
                <w:kern w:val="0"/>
                <w:sz w:val="21"/>
                <w:szCs w:val="21"/>
              </w:rPr>
              <w:t>（正面）</w:t>
            </w:r>
          </w:p>
        </w:tc>
        <w:tc>
          <w:tcPr>
            <w:tcW w:w="3785" w:type="dxa"/>
            <w:gridSpan w:val="2"/>
            <w:vAlign w:val="center"/>
          </w:tcPr>
          <w:p w14:paraId="108E26FF">
            <w:pPr>
              <w:tabs>
                <w:tab w:val="left" w:pos="210"/>
              </w:tabs>
              <w:jc w:val="center"/>
              <w:rPr>
                <w:rFonts w:ascii="宋体" w:cs="宋体"/>
                <w:kern w:val="0"/>
                <w:sz w:val="21"/>
                <w:szCs w:val="21"/>
              </w:rPr>
            </w:pPr>
            <w:r>
              <w:rPr>
                <w:rFonts w:hint="eastAsia" w:ascii="宋体" w:hAnsi="宋体" w:cs="宋体"/>
                <w:kern w:val="0"/>
                <w:sz w:val="21"/>
                <w:szCs w:val="21"/>
              </w:rPr>
              <w:t>法定代表人（签字或盖章）</w:t>
            </w:r>
          </w:p>
        </w:tc>
      </w:tr>
      <w:tr w14:paraId="7A2D2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98" w:hRule="atLeast"/>
          <w:jc w:val="center"/>
        </w:trPr>
        <w:tc>
          <w:tcPr>
            <w:tcW w:w="704" w:type="dxa"/>
            <w:vMerge w:val="continue"/>
            <w:vAlign w:val="center"/>
          </w:tcPr>
          <w:p w14:paraId="6405429F">
            <w:pPr>
              <w:tabs>
                <w:tab w:val="left" w:pos="210"/>
              </w:tabs>
              <w:ind w:firstLine="420" w:firstLineChars="200"/>
              <w:jc w:val="left"/>
              <w:rPr>
                <w:rFonts w:ascii="宋体" w:cs="宋体"/>
                <w:kern w:val="0"/>
                <w:sz w:val="21"/>
                <w:szCs w:val="21"/>
              </w:rPr>
            </w:pPr>
          </w:p>
        </w:tc>
        <w:tc>
          <w:tcPr>
            <w:tcW w:w="5031" w:type="dxa"/>
            <w:gridSpan w:val="3"/>
            <w:vAlign w:val="center"/>
          </w:tcPr>
          <w:p w14:paraId="3498675C">
            <w:pPr>
              <w:tabs>
                <w:tab w:val="left" w:pos="210"/>
              </w:tabs>
              <w:jc w:val="center"/>
              <w:rPr>
                <w:rFonts w:ascii="宋体" w:cs="宋体"/>
                <w:kern w:val="0"/>
                <w:sz w:val="21"/>
                <w:szCs w:val="21"/>
              </w:rPr>
            </w:pPr>
            <w:r>
              <w:rPr>
                <w:rFonts w:hint="eastAsia" w:ascii="宋体" w:hAnsi="宋体" w:cs="宋体"/>
                <w:kern w:val="0"/>
                <w:sz w:val="21"/>
                <w:szCs w:val="21"/>
              </w:rPr>
              <w:t>（反面）</w:t>
            </w:r>
          </w:p>
        </w:tc>
        <w:tc>
          <w:tcPr>
            <w:tcW w:w="3785" w:type="dxa"/>
            <w:gridSpan w:val="2"/>
            <w:vAlign w:val="bottom"/>
          </w:tcPr>
          <w:p w14:paraId="1D3DFB04">
            <w:pPr>
              <w:tabs>
                <w:tab w:val="left" w:pos="210"/>
              </w:tabs>
              <w:jc w:val="center"/>
              <w:rPr>
                <w:rFonts w:ascii="宋体" w:hAnsi="宋体" w:cs="宋体"/>
                <w:kern w:val="0"/>
                <w:sz w:val="21"/>
                <w:szCs w:val="21"/>
              </w:rPr>
            </w:pPr>
          </w:p>
          <w:p w14:paraId="7D5F591E">
            <w:pPr>
              <w:tabs>
                <w:tab w:val="left" w:pos="210"/>
              </w:tabs>
              <w:jc w:val="center"/>
              <w:rPr>
                <w:rFonts w:ascii="宋体" w:hAnsi="宋体" w:cs="宋体"/>
                <w:kern w:val="0"/>
                <w:sz w:val="21"/>
                <w:szCs w:val="21"/>
              </w:rPr>
            </w:pPr>
          </w:p>
          <w:p w14:paraId="5A09EDC5">
            <w:pPr>
              <w:tabs>
                <w:tab w:val="left" w:pos="210"/>
              </w:tabs>
              <w:jc w:val="center"/>
              <w:rPr>
                <w:rFonts w:ascii="宋体" w:cs="宋体"/>
                <w:kern w:val="0"/>
                <w:sz w:val="21"/>
                <w:szCs w:val="21"/>
              </w:rPr>
            </w:pPr>
            <w:r>
              <w:rPr>
                <w:rFonts w:hint="eastAsia" w:ascii="宋体" w:hAnsi="宋体" w:cs="宋体"/>
                <w:kern w:val="0"/>
                <w:sz w:val="21"/>
                <w:szCs w:val="21"/>
              </w:rPr>
              <w:t>（公章）</w:t>
            </w:r>
          </w:p>
          <w:p w14:paraId="65D3BA34">
            <w:pPr>
              <w:tabs>
                <w:tab w:val="left" w:pos="210"/>
              </w:tabs>
              <w:jc w:val="left"/>
              <w:rPr>
                <w:rFonts w:ascii="宋体" w:cs="宋体"/>
                <w:kern w:val="0"/>
                <w:sz w:val="21"/>
                <w:szCs w:val="21"/>
              </w:rPr>
            </w:pPr>
          </w:p>
          <w:p w14:paraId="7EA4CF68">
            <w:pPr>
              <w:tabs>
                <w:tab w:val="left" w:pos="210"/>
              </w:tabs>
              <w:jc w:val="left"/>
              <w:rPr>
                <w:rFonts w:ascii="宋体" w:cs="宋体"/>
                <w:kern w:val="0"/>
                <w:sz w:val="21"/>
                <w:szCs w:val="21"/>
              </w:rPr>
            </w:pPr>
          </w:p>
          <w:p w14:paraId="4A5806EA">
            <w:pPr>
              <w:adjustRightInd w:val="0"/>
              <w:snapToGrid w:val="0"/>
              <w:spacing w:line="480" w:lineRule="auto"/>
              <w:ind w:firstLine="420" w:firstLineChars="200"/>
              <w:jc w:val="center"/>
              <w:rPr>
                <w:rFonts w:ascii="宋体" w:cs="宋体"/>
                <w:kern w:val="0"/>
                <w:sz w:val="21"/>
                <w:szCs w:val="21"/>
              </w:rPr>
            </w:pPr>
            <w:r>
              <w:rPr>
                <w:rFonts w:hint="eastAsia" w:ascii="宋体" w:hAnsi="宋体" w:cs="宋体"/>
                <w:sz w:val="21"/>
                <w:szCs w:val="21"/>
              </w:rPr>
              <w:t xml:space="preserve">                年   月    日</w:t>
            </w:r>
          </w:p>
        </w:tc>
      </w:tr>
    </w:tbl>
    <w:p w14:paraId="177026D5">
      <w:r>
        <w:br w:type="page"/>
      </w:r>
      <w:bookmarkStart w:id="312" w:name="_Toc1408"/>
      <w:bookmarkStart w:id="313" w:name="_Toc11729"/>
      <w:bookmarkStart w:id="314" w:name="_Toc9956"/>
    </w:p>
    <w:p w14:paraId="4676FA42">
      <w:pPr>
        <w:pStyle w:val="2"/>
        <w:bidi w:val="0"/>
        <w:rPr>
          <w:b w:val="0"/>
          <w:bCs/>
        </w:rPr>
      </w:pPr>
      <w:r>
        <w:rPr>
          <w:rFonts w:hint="eastAsia"/>
          <w:b w:val="0"/>
          <w:bCs/>
        </w:rPr>
        <w:t>附件3-2：法定代表人授权书</w:t>
      </w:r>
    </w:p>
    <w:p w14:paraId="432168E2">
      <w:pPr>
        <w:jc w:val="center"/>
        <w:rPr>
          <w:b/>
          <w:bCs/>
        </w:rPr>
      </w:pPr>
      <w:r>
        <w:rPr>
          <w:rFonts w:hint="eastAsia"/>
          <w:b/>
          <w:bCs/>
        </w:rPr>
        <w:t>法定代表人授权书</w:t>
      </w:r>
    </w:p>
    <w:p w14:paraId="05F71868">
      <w:pPr>
        <w:pStyle w:val="12"/>
        <w:spacing w:line="500" w:lineRule="exact"/>
        <w:jc w:val="left"/>
        <w:rPr>
          <w:rFonts w:hAnsi="宋体" w:cs="宋体"/>
          <w:b/>
          <w:bCs/>
          <w:szCs w:val="24"/>
        </w:rPr>
      </w:pPr>
      <w:r>
        <w:rPr>
          <w:rFonts w:hint="eastAsia" w:hAnsi="宋体" w:cs="宋体"/>
          <w:szCs w:val="24"/>
        </w:rPr>
        <w:t>陕西宇正招标有限公司：</w:t>
      </w:r>
    </w:p>
    <w:p w14:paraId="5C6C2B2F">
      <w:pPr>
        <w:pStyle w:val="12"/>
        <w:spacing w:line="500" w:lineRule="exact"/>
        <w:ind w:firstLine="480" w:firstLineChars="200"/>
        <w:jc w:val="left"/>
        <w:rPr>
          <w:rFonts w:hAnsi="宋体" w:cs="宋体"/>
          <w:szCs w:val="24"/>
        </w:rPr>
      </w:pPr>
      <w:r>
        <w:rPr>
          <w:rFonts w:hint="eastAsia" w:hAnsi="宋体" w:cs="宋体"/>
          <w:szCs w:val="24"/>
        </w:rPr>
        <w:t>本授权书声明：注册于（</w:t>
      </w:r>
      <w:r>
        <w:rPr>
          <w:rFonts w:hint="eastAsia" w:hAnsi="宋体" w:cs="宋体"/>
          <w:szCs w:val="24"/>
          <w:u w:val="single"/>
        </w:rPr>
        <w:t>工商行政管理局名称）之（委托单位全称）</w:t>
      </w:r>
      <w:r>
        <w:rPr>
          <w:rFonts w:hAnsi="宋体" w:cs="宋体"/>
          <w:szCs w:val="24"/>
          <w:u w:val="single"/>
        </w:rPr>
        <w:t xml:space="preserve"> </w:t>
      </w:r>
      <w:r>
        <w:rPr>
          <w:rFonts w:hint="eastAsia" w:hAnsi="宋体" w:cs="宋体"/>
          <w:szCs w:val="24"/>
        </w:rPr>
        <w:t>的法定代表人</w:t>
      </w:r>
      <w:r>
        <w:rPr>
          <w:rFonts w:hint="eastAsia" w:hAnsi="宋体" w:cs="宋体"/>
          <w:szCs w:val="24"/>
          <w:u w:val="single"/>
        </w:rPr>
        <w:t>（姓名、性别）</w:t>
      </w:r>
      <w:r>
        <w:rPr>
          <w:rFonts w:hint="eastAsia" w:hAnsi="宋体" w:cs="宋体"/>
          <w:szCs w:val="24"/>
        </w:rPr>
        <w:t>授权</w:t>
      </w:r>
      <w:r>
        <w:rPr>
          <w:rFonts w:hint="eastAsia" w:hAnsi="宋体" w:cs="宋体"/>
          <w:szCs w:val="24"/>
          <w:u w:val="single"/>
        </w:rPr>
        <w:t>（被授权人姓名、性别、职务）</w:t>
      </w:r>
      <w:r>
        <w:rPr>
          <w:rFonts w:hint="eastAsia" w:hAnsi="宋体" w:cs="宋体"/>
          <w:szCs w:val="24"/>
        </w:rPr>
        <w:t>为本公司合法代理人，就贵方组织的有关</w:t>
      </w:r>
      <w:r>
        <w:rPr>
          <w:rFonts w:hint="eastAsia" w:hAnsi="宋体" w:cs="宋体"/>
          <w:szCs w:val="24"/>
          <w:u w:val="single"/>
        </w:rPr>
        <w:t>（采购项目名称及部分）</w:t>
      </w:r>
      <w:r>
        <w:rPr>
          <w:rFonts w:hint="eastAsia" w:hAnsi="宋体" w:cs="宋体"/>
          <w:szCs w:val="24"/>
        </w:rPr>
        <w:t>（文件编号：）的投标、洽谈、执行等具体事务，签署全部有关文件、文书、协议、合同，本公司对被授权人在本项目中的签名承担全部法律责任。</w:t>
      </w:r>
    </w:p>
    <w:p w14:paraId="22D38723">
      <w:pPr>
        <w:pStyle w:val="12"/>
        <w:spacing w:line="500" w:lineRule="exact"/>
        <w:ind w:firstLine="480" w:firstLineChars="200"/>
        <w:jc w:val="left"/>
        <w:rPr>
          <w:rFonts w:hAnsi="宋体" w:cs="宋体"/>
          <w:sz w:val="10"/>
          <w:szCs w:val="24"/>
        </w:rPr>
      </w:pPr>
      <w:r>
        <w:rPr>
          <w:rFonts w:hint="eastAsia" w:hAnsi="宋体" w:cs="宋体"/>
          <w:szCs w:val="24"/>
        </w:rPr>
        <w:t>本授权书自采购大会之日起计算有效期为</w:t>
      </w:r>
      <w:r>
        <w:rPr>
          <w:rFonts w:hint="eastAsia" w:hAnsi="宋体" w:cs="宋体"/>
          <w:szCs w:val="24"/>
          <w:u w:val="single"/>
        </w:rPr>
        <w:t xml:space="preserve">        </w:t>
      </w:r>
      <w:r>
        <w:rPr>
          <w:rFonts w:hint="eastAsia" w:hAnsi="宋体" w:cs="宋体"/>
          <w:szCs w:val="24"/>
        </w:rPr>
        <w:t>日历日。</w:t>
      </w:r>
    </w:p>
    <w:p w14:paraId="451D0C01">
      <w:pPr>
        <w:pStyle w:val="12"/>
        <w:spacing w:line="500" w:lineRule="exact"/>
        <w:ind w:firstLine="480" w:firstLineChars="200"/>
        <w:jc w:val="left"/>
        <w:rPr>
          <w:rFonts w:hAnsi="宋体" w:cs="宋体"/>
          <w:szCs w:val="24"/>
        </w:rPr>
      </w:pPr>
      <w:r>
        <w:rPr>
          <w:rFonts w:hint="eastAsia" w:hAnsi="宋体" w:cs="宋体"/>
          <w:szCs w:val="24"/>
        </w:rPr>
        <w:t>委托单位</w:t>
      </w:r>
      <w:r>
        <w:rPr>
          <w:rFonts w:hint="eastAsia" w:hAnsi="宋体" w:cs="宋体"/>
          <w:b/>
          <w:bCs/>
          <w:szCs w:val="24"/>
        </w:rPr>
        <w:t>（名称及公章）</w:t>
      </w:r>
      <w:r>
        <w:rPr>
          <w:rFonts w:hint="eastAsia" w:hAnsi="宋体" w:cs="宋体"/>
          <w:szCs w:val="24"/>
        </w:rPr>
        <w:t>：             法定代表人</w:t>
      </w:r>
      <w:r>
        <w:rPr>
          <w:rFonts w:hint="eastAsia" w:hAnsi="宋体" w:cs="宋体"/>
          <w:b/>
          <w:bCs/>
          <w:szCs w:val="24"/>
        </w:rPr>
        <w:t>（签字或盖章）</w:t>
      </w:r>
      <w:r>
        <w:rPr>
          <w:rFonts w:hint="eastAsia" w:hAnsi="宋体" w:cs="宋体"/>
          <w:szCs w:val="24"/>
        </w:rPr>
        <w:t>：</w:t>
      </w:r>
    </w:p>
    <w:p w14:paraId="70D15E63">
      <w:pPr>
        <w:pStyle w:val="12"/>
        <w:spacing w:line="500" w:lineRule="exact"/>
        <w:ind w:firstLine="480" w:firstLineChars="200"/>
        <w:jc w:val="left"/>
        <w:rPr>
          <w:rFonts w:hAnsi="宋体" w:cs="宋体"/>
          <w:szCs w:val="24"/>
        </w:rPr>
      </w:pPr>
      <w:r>
        <w:rPr>
          <w:rFonts w:hint="eastAsia" w:hAnsi="宋体" w:cs="宋体"/>
          <w:szCs w:val="24"/>
        </w:rPr>
        <w:t>签发日期：     年   月   日</w:t>
      </w:r>
    </w:p>
    <w:p w14:paraId="03802A08">
      <w:pPr>
        <w:pStyle w:val="12"/>
        <w:spacing w:line="500" w:lineRule="exact"/>
        <w:ind w:firstLine="480" w:firstLineChars="200"/>
        <w:jc w:val="left"/>
        <w:rPr>
          <w:rFonts w:hAnsi="宋体" w:cs="宋体"/>
          <w:szCs w:val="24"/>
          <w:u w:val="single"/>
        </w:rPr>
      </w:pPr>
      <w:r>
        <w:rPr>
          <w:rFonts w:hint="eastAsia" w:hAnsi="宋体" w:cs="宋体"/>
          <w:szCs w:val="24"/>
        </w:rPr>
        <w:t>附：被授权人姓名</w:t>
      </w:r>
      <w:r>
        <w:rPr>
          <w:rFonts w:hint="eastAsia" w:hAnsi="宋体" w:cs="宋体"/>
          <w:b/>
          <w:bCs/>
          <w:szCs w:val="24"/>
        </w:rPr>
        <w:t>（签字或盖章）</w:t>
      </w:r>
      <w:r>
        <w:rPr>
          <w:rFonts w:hint="eastAsia" w:hAnsi="宋体" w:cs="宋体"/>
          <w:szCs w:val="24"/>
        </w:rPr>
        <w:t>：</w:t>
      </w:r>
      <w:r>
        <w:rPr>
          <w:rFonts w:hint="eastAsia" w:hAnsi="宋体" w:cs="宋体"/>
          <w:szCs w:val="24"/>
          <w:u w:val="single"/>
        </w:rPr>
        <w:t xml:space="preserve">          </w:t>
      </w:r>
      <w:r>
        <w:rPr>
          <w:rFonts w:hint="eastAsia" w:hAnsi="宋体" w:cs="宋体"/>
          <w:szCs w:val="24"/>
        </w:rPr>
        <w:t xml:space="preserve">  性别：</w:t>
      </w:r>
      <w:r>
        <w:rPr>
          <w:rFonts w:hint="eastAsia" w:hAnsi="宋体" w:cs="宋体"/>
          <w:szCs w:val="24"/>
          <w:u w:val="single"/>
        </w:rPr>
        <w:t xml:space="preserve">        </w:t>
      </w:r>
      <w:r>
        <w:rPr>
          <w:rFonts w:hint="eastAsia" w:hAnsi="宋体" w:cs="宋体"/>
          <w:szCs w:val="24"/>
        </w:rPr>
        <w:t>身份证号：</w:t>
      </w:r>
      <w:r>
        <w:rPr>
          <w:rFonts w:hint="eastAsia" w:hAnsi="宋体" w:cs="宋体"/>
          <w:szCs w:val="24"/>
          <w:u w:val="single"/>
        </w:rPr>
        <w:t xml:space="preserve">                   </w:t>
      </w:r>
    </w:p>
    <w:p w14:paraId="73B419D4">
      <w:pPr>
        <w:pStyle w:val="12"/>
        <w:spacing w:line="500" w:lineRule="exact"/>
        <w:ind w:firstLine="960" w:firstLineChars="400"/>
        <w:jc w:val="left"/>
        <w:rPr>
          <w:rFonts w:hAnsi="宋体" w:cs="宋体"/>
          <w:szCs w:val="24"/>
        </w:rPr>
      </w:pPr>
      <w:r>
        <w:rPr>
          <w:rFonts w:hint="eastAsia" w:hAnsi="宋体" w:cs="宋体"/>
          <w:szCs w:val="24"/>
        </w:rPr>
        <w:t>职务：</w:t>
      </w:r>
      <w:r>
        <w:rPr>
          <w:rFonts w:hint="eastAsia" w:hAnsi="宋体" w:cs="宋体"/>
          <w:szCs w:val="24"/>
          <w:u w:val="single"/>
        </w:rPr>
        <w:t xml:space="preserve">        </w:t>
      </w:r>
      <w:r>
        <w:rPr>
          <w:rFonts w:hint="eastAsia" w:hAnsi="宋体" w:cs="宋体"/>
          <w:szCs w:val="24"/>
        </w:rPr>
        <w:t>联系地址：</w:t>
      </w:r>
      <w:r>
        <w:rPr>
          <w:rFonts w:hAnsi="宋体" w:cs="宋体"/>
          <w:szCs w:val="24"/>
          <w:u w:val="single"/>
        </w:rPr>
        <w:t xml:space="preserve">  </w:t>
      </w:r>
      <w:r>
        <w:rPr>
          <w:rFonts w:hint="eastAsia" w:hAnsi="宋体" w:cs="宋体"/>
          <w:szCs w:val="24"/>
          <w:u w:val="single"/>
        </w:rPr>
        <w:t xml:space="preserve">                  </w:t>
      </w:r>
      <w:r>
        <w:rPr>
          <w:rFonts w:hint="eastAsia" w:hAnsi="宋体" w:cs="宋体"/>
          <w:szCs w:val="24"/>
        </w:rPr>
        <w:t xml:space="preserve"> 联系电话：</w:t>
      </w:r>
      <w:r>
        <w:rPr>
          <w:rFonts w:hint="eastAsia" w:hAnsi="宋体" w:cs="宋体"/>
          <w:szCs w:val="24"/>
          <w:u w:val="single"/>
        </w:rPr>
        <w:t xml:space="preserve">              </w:t>
      </w:r>
      <w:r>
        <w:rPr>
          <w:rFonts w:hint="eastAsia" w:hAnsi="宋体" w:cs="宋体"/>
          <w:szCs w:val="24"/>
        </w:rPr>
        <w:t xml:space="preserve">  </w:t>
      </w:r>
    </w:p>
    <w:p w14:paraId="5EFBCEF9">
      <w:pPr>
        <w:pStyle w:val="12"/>
        <w:spacing w:line="500" w:lineRule="exact"/>
        <w:ind w:firstLine="480" w:firstLineChars="200"/>
        <w:jc w:val="left"/>
        <w:rPr>
          <w:rFonts w:hAnsi="宋体" w:cs="宋体"/>
          <w:szCs w:val="24"/>
        </w:rPr>
      </w:pPr>
      <w:r>
        <w:rPr>
          <w:rFonts w:hint="eastAsia" w:hAnsi="宋体" w:cs="宋体"/>
          <w:szCs w:val="24"/>
        </w:rPr>
        <w:t>法定代表人</w:t>
      </w:r>
      <w:r>
        <w:rPr>
          <w:rFonts w:hAnsi="宋体" w:cs="宋体"/>
          <w:szCs w:val="24"/>
        </w:rPr>
        <w:t>/</w:t>
      </w:r>
      <w:r>
        <w:rPr>
          <w:rFonts w:hint="eastAsia" w:hAnsi="宋体" w:cs="宋体"/>
          <w:szCs w:val="24"/>
        </w:rPr>
        <w:t>被授权人身份证复印件</w:t>
      </w:r>
      <w:r>
        <w:rPr>
          <w:rFonts w:hint="eastAsia" w:hAnsi="宋体" w:cs="宋体"/>
          <w:b/>
          <w:bCs/>
          <w:szCs w:val="24"/>
        </w:rPr>
        <w:t>（注：身份证复印件加盖企业公章）</w:t>
      </w:r>
    </w:p>
    <w:tbl>
      <w:tblPr>
        <w:tblStyle w:val="23"/>
        <w:tblW w:w="9479" w:type="dxa"/>
        <w:tblInd w:w="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18"/>
        <w:gridCol w:w="4761"/>
      </w:tblGrid>
      <w:tr w14:paraId="62422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36" w:hRule="atLeast"/>
        </w:trPr>
        <w:tc>
          <w:tcPr>
            <w:tcW w:w="4718" w:type="dxa"/>
            <w:shd w:val="clear" w:color="auto" w:fill="D9D9D9"/>
            <w:vAlign w:val="center"/>
          </w:tcPr>
          <w:p w14:paraId="3A9C1754">
            <w:pPr>
              <w:pStyle w:val="12"/>
              <w:spacing w:line="500" w:lineRule="exact"/>
              <w:jc w:val="center"/>
              <w:rPr>
                <w:rFonts w:hAnsi="宋体" w:cs="宋体"/>
                <w:szCs w:val="24"/>
                <w:shd w:val="pct10" w:color="auto" w:fill="FFFFFF"/>
              </w:rPr>
            </w:pPr>
            <w:r>
              <w:rPr>
                <w:rFonts w:hint="eastAsia" w:hAnsi="宋体" w:cs="宋体"/>
                <w:szCs w:val="24"/>
                <w:shd w:val="pct10" w:color="auto" w:fill="FFFFFF"/>
              </w:rPr>
              <w:t>法定代表人身份证复印件（正面）</w:t>
            </w:r>
          </w:p>
        </w:tc>
        <w:tc>
          <w:tcPr>
            <w:tcW w:w="4761" w:type="dxa"/>
            <w:shd w:val="clear" w:color="auto" w:fill="D9D9D9"/>
            <w:vAlign w:val="center"/>
          </w:tcPr>
          <w:p w14:paraId="49C8423A">
            <w:pPr>
              <w:pStyle w:val="12"/>
              <w:spacing w:line="500" w:lineRule="exact"/>
              <w:jc w:val="center"/>
              <w:rPr>
                <w:rFonts w:hAnsi="宋体" w:cs="宋体"/>
                <w:szCs w:val="24"/>
                <w:shd w:val="pct10" w:color="auto" w:fill="FFFFFF"/>
              </w:rPr>
            </w:pPr>
            <w:r>
              <w:rPr>
                <w:rFonts w:hint="eastAsia" w:hAnsi="宋体" w:cs="宋体"/>
                <w:szCs w:val="24"/>
                <w:shd w:val="pct10" w:color="auto" w:fill="FFFFFF"/>
              </w:rPr>
              <w:t>被授权人身份证复印件（正面）</w:t>
            </w:r>
          </w:p>
        </w:tc>
      </w:tr>
      <w:tr w14:paraId="4C6D7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034" w:hRule="atLeast"/>
        </w:trPr>
        <w:tc>
          <w:tcPr>
            <w:tcW w:w="4718" w:type="dxa"/>
            <w:shd w:val="clear" w:color="auto" w:fill="D9D9D9"/>
            <w:vAlign w:val="center"/>
          </w:tcPr>
          <w:p w14:paraId="4060D638">
            <w:pPr>
              <w:pStyle w:val="12"/>
              <w:spacing w:line="500" w:lineRule="exact"/>
              <w:jc w:val="center"/>
              <w:rPr>
                <w:rFonts w:hAnsi="宋体" w:cs="宋体"/>
                <w:szCs w:val="24"/>
                <w:shd w:val="pct10" w:color="auto" w:fill="FFFFFF"/>
              </w:rPr>
            </w:pPr>
            <w:r>
              <w:rPr>
                <w:rFonts w:hint="eastAsia" w:hAnsi="宋体" w:cs="宋体"/>
                <w:szCs w:val="24"/>
                <w:shd w:val="pct10" w:color="auto" w:fill="FFFFFF"/>
              </w:rPr>
              <w:t>法定代表人身份证复印件（反面）</w:t>
            </w:r>
          </w:p>
        </w:tc>
        <w:tc>
          <w:tcPr>
            <w:tcW w:w="4761" w:type="dxa"/>
            <w:shd w:val="clear" w:color="auto" w:fill="D9D9D9"/>
            <w:vAlign w:val="center"/>
          </w:tcPr>
          <w:p w14:paraId="3857E01B">
            <w:pPr>
              <w:pStyle w:val="12"/>
              <w:spacing w:line="500" w:lineRule="exact"/>
              <w:jc w:val="center"/>
              <w:rPr>
                <w:rFonts w:hAnsi="宋体" w:cs="宋体"/>
                <w:szCs w:val="24"/>
                <w:shd w:val="pct10" w:color="auto" w:fill="FFFFFF"/>
              </w:rPr>
            </w:pPr>
            <w:r>
              <w:rPr>
                <w:rFonts w:hint="eastAsia" w:hAnsi="宋体" w:cs="宋体"/>
                <w:szCs w:val="24"/>
                <w:shd w:val="pct10" w:color="auto" w:fill="FFFFFF"/>
              </w:rPr>
              <w:t>被授权人身份证复印件（反面）</w:t>
            </w:r>
          </w:p>
        </w:tc>
      </w:tr>
    </w:tbl>
    <w:p w14:paraId="4B02434D">
      <w:pPr>
        <w:pStyle w:val="12"/>
        <w:spacing w:line="480" w:lineRule="auto"/>
        <w:ind w:firstLine="420" w:firstLineChars="200"/>
        <w:jc w:val="left"/>
        <w:rPr>
          <w:rFonts w:hAnsi="宋体" w:cs="宋体"/>
          <w:sz w:val="21"/>
        </w:rPr>
      </w:pPr>
      <w:r>
        <w:rPr>
          <w:rFonts w:hint="eastAsia" w:hAnsi="宋体" w:cs="宋体"/>
          <w:sz w:val="21"/>
        </w:rPr>
        <w:t>说明：</w:t>
      </w:r>
      <w:r>
        <w:rPr>
          <w:rFonts w:hAnsi="宋体" w:cs="宋体"/>
          <w:sz w:val="21"/>
        </w:rPr>
        <w:t>1</w:t>
      </w:r>
      <w:r>
        <w:rPr>
          <w:rFonts w:hint="eastAsia" w:hAnsi="宋体" w:cs="宋体"/>
          <w:sz w:val="21"/>
        </w:rPr>
        <w:t>、本授权书有效期自磋商会议之日计算不得少于90日历日。</w:t>
      </w:r>
    </w:p>
    <w:p w14:paraId="0389FBF6">
      <w:pPr>
        <w:spacing w:line="480" w:lineRule="auto"/>
        <w:ind w:firstLine="1050" w:firstLineChars="500"/>
        <w:rPr>
          <w:rFonts w:hAnsi="宋体" w:cs="宋体"/>
          <w:sz w:val="21"/>
          <w:szCs w:val="21"/>
        </w:rPr>
      </w:pPr>
      <w:r>
        <w:rPr>
          <w:rFonts w:hAnsi="宋体" w:cs="宋体"/>
          <w:sz w:val="21"/>
          <w:szCs w:val="21"/>
        </w:rPr>
        <w:t>2</w:t>
      </w:r>
      <w:r>
        <w:rPr>
          <w:rFonts w:hint="eastAsia" w:hAnsi="宋体" w:cs="宋体"/>
          <w:sz w:val="21"/>
          <w:szCs w:val="21"/>
        </w:rPr>
        <w:t>、授权书内容填写要明确，文字要工整清楚，涂改无效。</w:t>
      </w:r>
    </w:p>
    <w:p w14:paraId="51734A54">
      <w:pPr>
        <w:pStyle w:val="2"/>
        <w:bidi w:val="0"/>
        <w:rPr>
          <w:b w:val="0"/>
          <w:bCs/>
        </w:rPr>
      </w:pPr>
      <w:r>
        <w:rPr>
          <w:rFonts w:hint="eastAsia"/>
          <w:b w:val="0"/>
          <w:bCs/>
        </w:rPr>
        <w:t>附件3-3：无重大违法记录声明</w:t>
      </w:r>
    </w:p>
    <w:p w14:paraId="6F954FA3">
      <w:pPr>
        <w:jc w:val="center"/>
        <w:rPr>
          <w:b/>
          <w:bCs/>
        </w:rPr>
      </w:pPr>
      <w:r>
        <w:rPr>
          <w:rFonts w:hint="eastAsia"/>
          <w:b/>
          <w:bCs/>
        </w:rPr>
        <w:t>无重大违法记录声明</w:t>
      </w:r>
    </w:p>
    <w:p w14:paraId="0EAEFAEC">
      <w:pPr>
        <w:widowControl/>
        <w:snapToGrid w:val="0"/>
        <w:spacing w:line="408" w:lineRule="auto"/>
        <w:ind w:firstLine="480" w:firstLineChars="200"/>
        <w:jc w:val="left"/>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我单位参与</w:t>
      </w:r>
      <w:r>
        <w:rPr>
          <w:rFonts w:hint="eastAsia" w:asciiTheme="minorEastAsia" w:hAnsiTheme="minorEastAsia" w:eastAsiaTheme="minorEastAsia" w:cstheme="minorEastAsia"/>
          <w:kern w:val="0"/>
          <w:u w:val="single"/>
        </w:rPr>
        <w:t xml:space="preserve"> 陕西宇正招标有限公司 </w:t>
      </w:r>
      <w:r>
        <w:rPr>
          <w:rFonts w:hint="eastAsia" w:asciiTheme="minorEastAsia" w:hAnsiTheme="minorEastAsia" w:eastAsiaTheme="minorEastAsia" w:cstheme="minorEastAsia"/>
          <w:kern w:val="0"/>
        </w:rPr>
        <w:t>组织的</w:t>
      </w:r>
      <w:r>
        <w:rPr>
          <w:rFonts w:hint="eastAsia" w:asciiTheme="minorEastAsia" w:hAnsiTheme="minorEastAsia" w:eastAsiaTheme="minorEastAsia" w:cstheme="minorEastAsia"/>
          <w:kern w:val="0"/>
          <w:u w:val="single"/>
        </w:rPr>
        <w:t xml:space="preserve"> </w:t>
      </w:r>
      <w:r>
        <w:rPr>
          <w:rFonts w:hint="eastAsia" w:ascii="宋体" w:hAnsi="宋体" w:cs="宋体" w:eastAsiaTheme="minorEastAsia"/>
          <w:u w:val="single"/>
          <w:lang w:eastAsia="zh-CN"/>
        </w:rPr>
        <w:t>陕西省疾病预防控制中心2026年职工体检服务（二次）项目</w:t>
      </w:r>
      <w:r>
        <w:rPr>
          <w:rFonts w:hint="eastAsia" w:ascii="宋体" w:hAnsi="宋体" w:eastAsiaTheme="minorEastAsia"/>
          <w:szCs w:val="21"/>
          <w:u w:val="single"/>
        </w:rPr>
        <w:t xml:space="preserve"> </w:t>
      </w:r>
      <w:r>
        <w:rPr>
          <w:rFonts w:hint="eastAsia" w:ascii="宋体" w:hAnsi="宋体" w:cs="宋体"/>
        </w:rPr>
        <w:t>项目编号：</w:t>
      </w:r>
      <w:r>
        <w:rPr>
          <w:rFonts w:hint="eastAsia" w:ascii="宋体" w:hAnsi="宋体" w:cs="宋体"/>
          <w:u w:val="single"/>
        </w:rPr>
        <w:t xml:space="preserve"> </w:t>
      </w:r>
      <w:r>
        <w:rPr>
          <w:rFonts w:hint="eastAsia" w:asciiTheme="minorEastAsia" w:hAnsiTheme="minorEastAsia" w:eastAsiaTheme="minorEastAsia" w:cstheme="minorEastAsia"/>
          <w:kern w:val="0"/>
          <w:u w:val="single"/>
        </w:rPr>
        <w:t xml:space="preserve"> </w:t>
      </w:r>
      <w:r>
        <w:rPr>
          <w:rFonts w:hint="eastAsia" w:asciiTheme="minorEastAsia" w:hAnsiTheme="minorEastAsia" w:eastAsiaTheme="minorEastAsia" w:cstheme="minorEastAsia"/>
          <w:kern w:val="0"/>
          <w:u w:val="single"/>
          <w:lang w:eastAsia="zh-CN"/>
        </w:rPr>
        <w:t>SXYZ2026ZB-SJK-0702.1B1</w:t>
      </w:r>
      <w:r>
        <w:rPr>
          <w:rFonts w:hint="eastAsia" w:asciiTheme="minorEastAsia" w:hAnsiTheme="minorEastAsia" w:eastAsiaTheme="minorEastAsia" w:cstheme="minorEastAsia"/>
          <w:kern w:val="0"/>
          <w:u w:val="single"/>
        </w:rPr>
        <w:t xml:space="preserve"> </w:t>
      </w:r>
      <w:r>
        <w:rPr>
          <w:rFonts w:hint="eastAsia" w:asciiTheme="minorEastAsia" w:hAnsiTheme="minorEastAsia" w:eastAsiaTheme="minorEastAsia" w:cstheme="minorEastAsia"/>
          <w:kern w:val="0"/>
        </w:rPr>
        <w:t>竞争性磋商，我单位郑重声明：</w:t>
      </w:r>
    </w:p>
    <w:p w14:paraId="594C6C51">
      <w:pPr>
        <w:widowControl/>
        <w:snapToGrid w:val="0"/>
        <w:spacing w:line="408" w:lineRule="auto"/>
        <w:ind w:firstLine="480" w:firstLineChars="200"/>
        <w:jc w:val="left"/>
        <w:rPr>
          <w:rFonts w:ascii="仿宋" w:hAnsi="仿宋"/>
          <w:szCs w:val="32"/>
        </w:rPr>
      </w:pPr>
      <w:r>
        <w:rPr>
          <w:rFonts w:hint="eastAsia" w:asciiTheme="minorEastAsia" w:hAnsiTheme="minorEastAsia" w:eastAsiaTheme="minorEastAsia" w:cstheme="minorEastAsia"/>
          <w:kern w:val="0"/>
        </w:rPr>
        <w:t>我方参加本项目磋商工作前三年内无重大违法活动记录，符合《中华人民共和国政府采购法》规定的供应商资格条件，</w:t>
      </w:r>
      <w:r>
        <w:rPr>
          <w:rFonts w:hint="eastAsia" w:ascii="仿宋" w:hAnsi="仿宋"/>
          <w:szCs w:val="32"/>
        </w:rPr>
        <w:t>我单位或者其法定代表人、董事、监事、高级管理人员未因经营活动中的违法行为受到刑事处罚或者责令停产停业、吊销许可证或者执照、较大数额罚款等行政处罚。</w:t>
      </w:r>
    </w:p>
    <w:p w14:paraId="59E5B1FB">
      <w:pPr>
        <w:widowControl/>
        <w:snapToGrid w:val="0"/>
        <w:spacing w:line="408" w:lineRule="auto"/>
        <w:ind w:firstLine="480" w:firstLineChars="200"/>
        <w:jc w:val="left"/>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我单位无以下不良信用记录情形：</w:t>
      </w:r>
    </w:p>
    <w:p w14:paraId="32E411D4">
      <w:pPr>
        <w:widowControl/>
        <w:snapToGrid w:val="0"/>
        <w:spacing w:line="408" w:lineRule="auto"/>
        <w:ind w:firstLine="480" w:firstLineChars="200"/>
        <w:jc w:val="left"/>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1、我方______（填“未被列入”或“被列入”）失信被执行人名单。</w:t>
      </w:r>
    </w:p>
    <w:p w14:paraId="5FCDBDDD">
      <w:pPr>
        <w:widowControl/>
        <w:snapToGrid w:val="0"/>
        <w:spacing w:line="408" w:lineRule="auto"/>
        <w:ind w:firstLine="480" w:firstLineChars="200"/>
        <w:jc w:val="left"/>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2、我方______（填“未被列入”或“被列入”）</w:t>
      </w:r>
      <w:r>
        <w:rPr>
          <w:rFonts w:hint="eastAsia" w:asciiTheme="minorEastAsia" w:hAnsiTheme="minorEastAsia" w:eastAsiaTheme="minorEastAsia" w:cstheme="minorEastAsia"/>
          <w:kern w:val="0"/>
          <w:lang w:eastAsia="zh-CN"/>
        </w:rPr>
        <w:t>重大税收违法失信主体名单</w:t>
      </w:r>
      <w:r>
        <w:rPr>
          <w:rFonts w:hint="eastAsia" w:asciiTheme="minorEastAsia" w:hAnsiTheme="minorEastAsia" w:eastAsiaTheme="minorEastAsia" w:cstheme="minorEastAsia"/>
          <w:kern w:val="0"/>
        </w:rPr>
        <w:t>。</w:t>
      </w:r>
    </w:p>
    <w:p w14:paraId="5AEEDE0C">
      <w:pPr>
        <w:widowControl/>
        <w:snapToGrid w:val="0"/>
        <w:spacing w:line="408" w:lineRule="auto"/>
        <w:ind w:firstLine="480" w:firstLineChars="200"/>
        <w:jc w:val="left"/>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3、我方______（填“未被列入”或“被列入”）政府采购严重违法失信行为记录名单。</w:t>
      </w:r>
    </w:p>
    <w:p w14:paraId="7351B2DA">
      <w:pPr>
        <w:widowControl/>
        <w:snapToGrid w:val="0"/>
        <w:spacing w:line="408" w:lineRule="auto"/>
        <w:ind w:firstLine="480" w:firstLineChars="200"/>
        <w:jc w:val="left"/>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我单位已就上述不良信用行为按照磋商文件中供应商须知前附表规定进行了查询。我单位承诺：合同签订前，若我单位具有不良信用记录情形，贵方可取消我单位中标资格或者不授予合同，所有责任由我单位自行承担。同时，我单位愿意无条件接受监管部门的调查处理。</w:t>
      </w:r>
    </w:p>
    <w:p w14:paraId="6083DEAE">
      <w:pPr>
        <w:widowControl/>
        <w:snapToGrid w:val="0"/>
        <w:spacing w:line="408" w:lineRule="auto"/>
        <w:ind w:left="480" w:leftChars="200"/>
        <w:jc w:val="left"/>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特此声明！我方对此声明负全部法律责任。</w:t>
      </w:r>
    </w:p>
    <w:p w14:paraId="71A8DCF4">
      <w:pPr>
        <w:pStyle w:val="21"/>
        <w:ind w:firstLine="300"/>
      </w:pPr>
    </w:p>
    <w:p w14:paraId="7179E840">
      <w:pPr>
        <w:widowControl/>
        <w:snapToGrid w:val="0"/>
        <w:spacing w:line="432" w:lineRule="auto"/>
        <w:ind w:left="480" w:leftChars="200"/>
        <w:jc w:val="left"/>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 xml:space="preserve">供应商：（名称及公章）  </w:t>
      </w:r>
    </w:p>
    <w:p w14:paraId="469DD770">
      <w:pPr>
        <w:pStyle w:val="12"/>
        <w:spacing w:line="432" w:lineRule="auto"/>
        <w:ind w:left="480" w:leftChars="200"/>
        <w:jc w:val="left"/>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 xml:space="preserve">法定代表人/被授权人：（签字或盖章） </w:t>
      </w:r>
    </w:p>
    <w:p w14:paraId="74FDE7C5">
      <w:pPr>
        <w:pStyle w:val="12"/>
        <w:spacing w:line="432" w:lineRule="auto"/>
        <w:ind w:left="480" w:leftChars="200"/>
        <w:jc w:val="left"/>
        <w:rPr>
          <w:rFonts w:asciiTheme="minorEastAsia" w:hAnsiTheme="minorEastAsia" w:eastAsiaTheme="minorEastAsia" w:cstheme="minorEastAsia"/>
          <w:kern w:val="0"/>
          <w:u w:val="single"/>
        </w:rPr>
      </w:pPr>
      <w:r>
        <w:rPr>
          <w:rFonts w:hint="eastAsia" w:asciiTheme="minorEastAsia" w:hAnsiTheme="minorEastAsia" w:eastAsiaTheme="minorEastAsia" w:cstheme="minorEastAsia"/>
          <w:kern w:val="0"/>
        </w:rPr>
        <w:t>地　　址：</w:t>
      </w:r>
    </w:p>
    <w:p w14:paraId="39179455">
      <w:pPr>
        <w:spacing w:line="432" w:lineRule="auto"/>
        <w:ind w:firstLine="480" w:firstLineChars="200"/>
        <w:rPr>
          <w:rFonts w:asciiTheme="minorEastAsia" w:hAnsiTheme="minorEastAsia" w:eastAsiaTheme="minorEastAsia" w:cstheme="minorEastAsia"/>
          <w:kern w:val="0"/>
          <w:u w:val="single"/>
        </w:rPr>
      </w:pPr>
      <w:r>
        <w:rPr>
          <w:rFonts w:hint="eastAsia" w:asciiTheme="minorEastAsia" w:hAnsiTheme="minorEastAsia" w:eastAsiaTheme="minorEastAsia" w:cstheme="minorEastAsia"/>
          <w:kern w:val="0"/>
        </w:rPr>
        <w:t>邮    编：</w:t>
      </w:r>
    </w:p>
    <w:p w14:paraId="7B74C9A8">
      <w:pPr>
        <w:spacing w:line="432" w:lineRule="auto"/>
        <w:ind w:firstLine="480" w:firstLineChars="200"/>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电　　话：</w:t>
      </w:r>
    </w:p>
    <w:p w14:paraId="3DDC72B6">
      <w:pPr>
        <w:spacing w:line="432" w:lineRule="auto"/>
        <w:ind w:firstLine="480" w:firstLineChars="200"/>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日    期：</w:t>
      </w:r>
    </w:p>
    <w:p w14:paraId="073F1FC7">
      <w:pPr>
        <w:widowControl/>
        <w:snapToGrid w:val="0"/>
        <w:spacing w:line="408" w:lineRule="auto"/>
        <w:ind w:firstLine="480" w:firstLineChars="200"/>
        <w:jc w:val="left"/>
        <w:rPr>
          <w:rFonts w:asciiTheme="minorEastAsia" w:hAnsiTheme="minorEastAsia" w:eastAsiaTheme="minorEastAsia" w:cstheme="minorEastAsia"/>
          <w:kern w:val="0"/>
        </w:rPr>
      </w:pPr>
    </w:p>
    <w:p w14:paraId="111E0E0B">
      <w:pPr>
        <w:rPr>
          <w:rFonts w:asciiTheme="minorEastAsia" w:hAnsiTheme="minorEastAsia" w:eastAsiaTheme="minorEastAsia" w:cstheme="minorEastAsia"/>
          <w:kern w:val="0"/>
        </w:rPr>
      </w:pPr>
      <w:r>
        <w:rPr>
          <w:rFonts w:hint="eastAsia" w:asciiTheme="minorEastAsia" w:hAnsiTheme="minorEastAsia" w:eastAsiaTheme="minorEastAsia" w:cstheme="minorEastAsia"/>
          <w:kern w:val="0"/>
        </w:rPr>
        <w:t>说明：供应商在参加政府采购活动前3年内因违法经营被禁止在一定期限内参加政府采购活动，期限届满的，可以参加政府采购活动，但应提供期限届满的证明材料。</w:t>
      </w:r>
    </w:p>
    <w:p w14:paraId="38AAA2F8">
      <w:pPr>
        <w:pStyle w:val="2"/>
        <w:bidi w:val="0"/>
        <w:rPr>
          <w:b w:val="0"/>
          <w:bCs/>
        </w:rPr>
      </w:pPr>
      <w:r>
        <w:rPr>
          <w:rFonts w:hint="eastAsia"/>
          <w:b w:val="0"/>
          <w:bCs/>
        </w:rPr>
        <w:t>附件3-4：具有履行本合同所必需的设备和专业技术能力的声明</w:t>
      </w:r>
    </w:p>
    <w:p w14:paraId="0160C544">
      <w:pPr>
        <w:widowControl/>
        <w:spacing w:line="240" w:lineRule="auto"/>
        <w:jc w:val="center"/>
        <w:rPr>
          <w:rFonts w:ascii="仿宋" w:hAnsi="仿宋"/>
          <w:b/>
          <w:szCs w:val="32"/>
        </w:rPr>
      </w:pPr>
    </w:p>
    <w:p w14:paraId="1991B627">
      <w:pPr>
        <w:jc w:val="center"/>
        <w:rPr>
          <w:b/>
          <w:bCs/>
        </w:rPr>
      </w:pPr>
      <w:r>
        <w:rPr>
          <w:rFonts w:hint="eastAsia"/>
          <w:b/>
          <w:bCs/>
        </w:rPr>
        <w:t>具有履行本合同所必需的设备和专业技术能力的声明</w:t>
      </w:r>
    </w:p>
    <w:p w14:paraId="72140022">
      <w:pPr>
        <w:widowControl/>
        <w:spacing w:line="240" w:lineRule="auto"/>
        <w:jc w:val="left"/>
        <w:rPr>
          <w:rFonts w:ascii="仿宋" w:hAnsi="仿宋"/>
          <w:szCs w:val="32"/>
        </w:rPr>
      </w:pPr>
    </w:p>
    <w:p w14:paraId="6FC37955">
      <w:pPr>
        <w:widowControl/>
        <w:spacing w:line="240" w:lineRule="auto"/>
        <w:jc w:val="left"/>
        <w:rPr>
          <w:rFonts w:ascii="仿宋" w:hAnsi="仿宋"/>
          <w:szCs w:val="32"/>
        </w:rPr>
      </w:pPr>
    </w:p>
    <w:p w14:paraId="14E038A1">
      <w:pPr>
        <w:widowControl/>
        <w:spacing w:line="240" w:lineRule="auto"/>
        <w:jc w:val="left"/>
        <w:rPr>
          <w:rFonts w:ascii="仿宋" w:hAnsi="仿宋"/>
          <w:szCs w:val="32"/>
        </w:rPr>
      </w:pPr>
    </w:p>
    <w:p w14:paraId="6513D619">
      <w:pPr>
        <w:widowControl/>
        <w:spacing w:line="240" w:lineRule="auto"/>
        <w:jc w:val="left"/>
        <w:rPr>
          <w:rFonts w:ascii="仿宋" w:hAnsi="仿宋"/>
          <w:szCs w:val="32"/>
        </w:rPr>
      </w:pPr>
      <w:r>
        <w:rPr>
          <w:rFonts w:hint="eastAsia" w:ascii="仿宋" w:hAnsi="仿宋"/>
          <w:szCs w:val="32"/>
        </w:rPr>
        <w:t>致：</w:t>
      </w:r>
      <w:r>
        <w:rPr>
          <w:rFonts w:hint="eastAsia" w:ascii="仿宋" w:hAnsi="仿宋"/>
          <w:szCs w:val="32"/>
          <w:u w:val="single"/>
        </w:rPr>
        <w:t xml:space="preserve"> （采购代理机构） </w:t>
      </w:r>
      <w:r>
        <w:rPr>
          <w:rFonts w:hint="eastAsia" w:ascii="仿宋" w:hAnsi="仿宋"/>
          <w:szCs w:val="32"/>
        </w:rPr>
        <w:t>：</w:t>
      </w:r>
    </w:p>
    <w:p w14:paraId="55167252">
      <w:pPr>
        <w:widowControl/>
        <w:spacing w:line="240" w:lineRule="auto"/>
        <w:jc w:val="left"/>
        <w:rPr>
          <w:rFonts w:ascii="仿宋" w:hAnsi="仿宋"/>
          <w:szCs w:val="32"/>
        </w:rPr>
      </w:pPr>
    </w:p>
    <w:p w14:paraId="1BD3FEE4">
      <w:pPr>
        <w:widowControl/>
        <w:spacing w:line="240" w:lineRule="auto"/>
        <w:jc w:val="left"/>
        <w:rPr>
          <w:rFonts w:ascii="仿宋" w:hAnsi="仿宋"/>
          <w:szCs w:val="32"/>
        </w:rPr>
      </w:pPr>
    </w:p>
    <w:p w14:paraId="7A638AF8">
      <w:pPr>
        <w:widowControl/>
        <w:spacing w:line="240" w:lineRule="auto"/>
        <w:jc w:val="left"/>
        <w:rPr>
          <w:rFonts w:ascii="仿宋" w:hAnsi="仿宋"/>
          <w:szCs w:val="32"/>
        </w:rPr>
      </w:pPr>
    </w:p>
    <w:p w14:paraId="79FE5032">
      <w:pPr>
        <w:widowControl/>
        <w:spacing w:line="240" w:lineRule="auto"/>
        <w:jc w:val="center"/>
        <w:rPr>
          <w:rFonts w:ascii="仿宋" w:hAnsi="仿宋"/>
          <w:szCs w:val="32"/>
        </w:rPr>
      </w:pPr>
      <w:r>
        <w:rPr>
          <w:rFonts w:hint="eastAsia" w:ascii="仿宋" w:hAnsi="仿宋"/>
          <w:szCs w:val="32"/>
        </w:rPr>
        <w:t>(示例略)</w:t>
      </w:r>
    </w:p>
    <w:p w14:paraId="4568AD46">
      <w:pPr>
        <w:widowControl/>
        <w:spacing w:line="240" w:lineRule="auto"/>
        <w:jc w:val="left"/>
        <w:rPr>
          <w:rFonts w:ascii="仿宋" w:hAnsi="仿宋"/>
          <w:szCs w:val="32"/>
        </w:rPr>
      </w:pPr>
    </w:p>
    <w:p w14:paraId="2A5B4441">
      <w:pPr>
        <w:widowControl/>
        <w:spacing w:line="240" w:lineRule="auto"/>
        <w:jc w:val="left"/>
        <w:rPr>
          <w:rFonts w:ascii="仿宋" w:hAnsi="仿宋"/>
          <w:szCs w:val="32"/>
        </w:rPr>
      </w:pPr>
    </w:p>
    <w:p w14:paraId="7CEC8DD1">
      <w:pPr>
        <w:widowControl/>
        <w:spacing w:line="240" w:lineRule="auto"/>
        <w:jc w:val="left"/>
        <w:rPr>
          <w:rFonts w:ascii="仿宋" w:hAnsi="仿宋"/>
          <w:szCs w:val="32"/>
        </w:rPr>
      </w:pPr>
    </w:p>
    <w:p w14:paraId="23C7764F">
      <w:pPr>
        <w:widowControl/>
        <w:spacing w:line="240" w:lineRule="auto"/>
        <w:jc w:val="left"/>
        <w:rPr>
          <w:rFonts w:ascii="仿宋" w:hAnsi="仿宋"/>
          <w:szCs w:val="32"/>
        </w:rPr>
      </w:pPr>
    </w:p>
    <w:p w14:paraId="6F0BEF47">
      <w:pPr>
        <w:widowControl/>
        <w:spacing w:line="240" w:lineRule="auto"/>
        <w:jc w:val="left"/>
      </w:pPr>
    </w:p>
    <w:p w14:paraId="22D5E6F4">
      <w:pPr>
        <w:pStyle w:val="7"/>
      </w:pPr>
    </w:p>
    <w:p w14:paraId="219C9E28">
      <w:pPr>
        <w:pStyle w:val="7"/>
      </w:pPr>
    </w:p>
    <w:p w14:paraId="34128E43">
      <w:pPr>
        <w:pStyle w:val="7"/>
      </w:pPr>
    </w:p>
    <w:p w14:paraId="28B93F4F">
      <w:pPr>
        <w:pStyle w:val="7"/>
      </w:pPr>
    </w:p>
    <w:p w14:paraId="78637819">
      <w:pPr>
        <w:pStyle w:val="7"/>
      </w:pPr>
    </w:p>
    <w:p w14:paraId="144B9A6B">
      <w:pPr>
        <w:pStyle w:val="7"/>
      </w:pPr>
    </w:p>
    <w:p w14:paraId="755F3607">
      <w:pPr>
        <w:pStyle w:val="7"/>
        <w:ind w:firstLine="0"/>
      </w:pPr>
    </w:p>
    <w:p w14:paraId="1358AD15">
      <w:pPr>
        <w:pStyle w:val="7"/>
      </w:pPr>
    </w:p>
    <w:p w14:paraId="16E295B3">
      <w:pPr>
        <w:spacing w:line="480" w:lineRule="auto"/>
        <w:ind w:firstLine="480" w:firstLineChars="200"/>
        <w:rPr>
          <w:rFonts w:ascii="仿宋" w:hAnsi="仿宋"/>
          <w:szCs w:val="32"/>
        </w:rPr>
      </w:pPr>
      <w:r>
        <w:rPr>
          <w:rFonts w:hint="eastAsia" w:ascii="仿宋" w:hAnsi="仿宋"/>
          <w:szCs w:val="32"/>
        </w:rPr>
        <w:t xml:space="preserve">供应商（名称及公章）：                   </w:t>
      </w:r>
    </w:p>
    <w:p w14:paraId="38302123">
      <w:pPr>
        <w:spacing w:line="480" w:lineRule="auto"/>
        <w:ind w:firstLine="480" w:firstLineChars="200"/>
        <w:rPr>
          <w:rFonts w:ascii="仿宋" w:hAnsi="仿宋"/>
          <w:szCs w:val="32"/>
        </w:rPr>
      </w:pPr>
      <w:r>
        <w:rPr>
          <w:rFonts w:hint="eastAsia" w:ascii="仿宋" w:hAnsi="仿宋"/>
          <w:szCs w:val="32"/>
        </w:rPr>
        <w:t>法定代表人/被授权人（签字或盖章）：</w:t>
      </w:r>
    </w:p>
    <w:p w14:paraId="711B4D2E">
      <w:pPr>
        <w:spacing w:line="480" w:lineRule="auto"/>
        <w:ind w:firstLine="480" w:firstLineChars="200"/>
        <w:rPr>
          <w:rFonts w:ascii="仿宋" w:hAnsi="仿宋"/>
          <w:szCs w:val="32"/>
        </w:rPr>
      </w:pPr>
      <w:r>
        <w:rPr>
          <w:rFonts w:hint="eastAsia" w:ascii="仿宋" w:hAnsi="仿宋"/>
          <w:szCs w:val="32"/>
        </w:rPr>
        <w:t>日期：    年    月    日</w:t>
      </w:r>
    </w:p>
    <w:p w14:paraId="0AD3A3E2"/>
    <w:p w14:paraId="3D80BC90"/>
    <w:p w14:paraId="3615341E"/>
    <w:p w14:paraId="177D481B"/>
    <w:p w14:paraId="42E36610"/>
    <w:p w14:paraId="640545D1"/>
    <w:p w14:paraId="2EFBACA7">
      <w:r>
        <w:rPr>
          <w:rFonts w:hint="eastAsia"/>
        </w:rPr>
        <w:br w:type="page"/>
      </w:r>
    </w:p>
    <w:p w14:paraId="19BD6506">
      <w:pPr>
        <w:pStyle w:val="2"/>
        <w:bidi w:val="0"/>
        <w:rPr>
          <w:rFonts w:hint="eastAsia"/>
          <w:b w:val="0"/>
          <w:bCs/>
          <w:lang w:val="en-US" w:eastAsia="zh-CN"/>
        </w:rPr>
      </w:pPr>
      <w:bookmarkStart w:id="315" w:name="_Toc23204"/>
      <w:r>
        <w:rPr>
          <w:rFonts w:hint="eastAsia"/>
          <w:b w:val="0"/>
          <w:bCs/>
        </w:rPr>
        <w:t>附件3-</w:t>
      </w:r>
      <w:r>
        <w:rPr>
          <w:rFonts w:hint="eastAsia"/>
          <w:b w:val="0"/>
          <w:bCs/>
          <w:lang w:val="en-US" w:eastAsia="zh-CN"/>
        </w:rPr>
        <w:t>5</w:t>
      </w:r>
      <w:r>
        <w:rPr>
          <w:rFonts w:hint="eastAsia"/>
          <w:b w:val="0"/>
          <w:bCs/>
        </w:rPr>
        <w:t>：</w:t>
      </w:r>
      <w:r>
        <w:rPr>
          <w:rFonts w:hint="eastAsia"/>
          <w:b w:val="0"/>
          <w:bCs/>
          <w:lang w:val="en-US" w:eastAsia="zh-CN"/>
        </w:rPr>
        <w:t>供应商企业关系关联承诺书</w:t>
      </w:r>
    </w:p>
    <w:p w14:paraId="001E92D2">
      <w:pPr>
        <w:pStyle w:val="9"/>
        <w:rPr>
          <w:rFonts w:hint="eastAsia" w:asciiTheme="minorHAnsi" w:hAnsiTheme="minorHAnsi" w:eastAsiaTheme="minorEastAsia" w:cstheme="minorBidi"/>
          <w:kern w:val="2"/>
          <w:sz w:val="28"/>
          <w:szCs w:val="28"/>
          <w:lang w:val="en-US" w:eastAsia="zh-CN" w:bidi="ar-SA"/>
        </w:rPr>
      </w:pPr>
    </w:p>
    <w:p w14:paraId="083D0F0E">
      <w:pPr>
        <w:bidi w:val="0"/>
        <w:jc w:val="center"/>
        <w:rPr>
          <w:rFonts w:hint="eastAsia" w:eastAsia="宋体" w:cs="Times New Roman"/>
          <w:b/>
          <w:bCs/>
          <w:lang w:eastAsia="zh-CN"/>
        </w:rPr>
      </w:pPr>
      <w:r>
        <w:rPr>
          <w:rFonts w:hint="eastAsia" w:eastAsia="宋体" w:cs="Times New Roman"/>
          <w:b/>
          <w:bCs/>
          <w:lang w:val="en-US" w:eastAsia="zh-CN"/>
        </w:rPr>
        <w:t>供应商</w:t>
      </w:r>
      <w:r>
        <w:rPr>
          <w:rFonts w:hint="eastAsia" w:eastAsia="宋体" w:cs="Times New Roman"/>
          <w:b/>
          <w:bCs/>
        </w:rPr>
        <w:t>企业关系关联承诺书</w:t>
      </w:r>
    </w:p>
    <w:p w14:paraId="6724AE0A">
      <w:pPr>
        <w:pStyle w:val="7"/>
        <w:ind w:left="0" w:leftChars="0" w:firstLine="0" w:firstLineChars="0"/>
        <w:rPr>
          <w:rFonts w:hint="eastAsia"/>
          <w:lang w:eastAsia="zh-CN"/>
        </w:rPr>
      </w:pPr>
    </w:p>
    <w:p w14:paraId="6F65A3B6">
      <w:pPr>
        <w:bidi w:val="0"/>
        <w:spacing w:line="480" w:lineRule="auto"/>
        <w:ind w:firstLine="480" w:firstLineChars="200"/>
        <w:rPr>
          <w:rFonts w:hint="eastAsia" w:ascii="仿宋" w:hAnsi="仿宋" w:eastAsia="宋体" w:cs="Times New Roman"/>
          <w:szCs w:val="32"/>
        </w:rPr>
      </w:pPr>
      <w:r>
        <w:rPr>
          <w:rFonts w:hint="eastAsia" w:ascii="仿宋" w:hAnsi="仿宋" w:eastAsia="宋体" w:cs="Times New Roman"/>
          <w:szCs w:val="32"/>
          <w:lang w:val="en-US" w:eastAsia="zh-CN"/>
        </w:rPr>
        <w:t>一</w:t>
      </w:r>
      <w:r>
        <w:rPr>
          <w:rFonts w:hint="eastAsia" w:ascii="仿宋" w:hAnsi="仿宋" w:eastAsia="宋体" w:cs="Times New Roman"/>
          <w:szCs w:val="32"/>
        </w:rPr>
        <w:t>、</w:t>
      </w:r>
      <w:r>
        <w:rPr>
          <w:rFonts w:hint="eastAsia"/>
          <w:b w:val="0"/>
          <w:bCs/>
          <w:lang w:val="en-US" w:eastAsia="zh-CN"/>
        </w:rPr>
        <w:t>供应商</w:t>
      </w:r>
      <w:r>
        <w:rPr>
          <w:rFonts w:hint="eastAsia" w:ascii="仿宋" w:hAnsi="仿宋" w:eastAsia="宋体" w:cs="Times New Roman"/>
          <w:szCs w:val="32"/>
        </w:rPr>
        <w:t>在本项目投标中，不存在与其</w:t>
      </w:r>
      <w:r>
        <w:rPr>
          <w:rFonts w:hint="eastAsia" w:ascii="仿宋" w:hAnsi="仿宋" w:eastAsia="宋体" w:cs="Times New Roman"/>
          <w:szCs w:val="32"/>
          <w:lang w:val="en-US" w:eastAsia="zh-CN"/>
        </w:rPr>
        <w:t>他</w:t>
      </w:r>
      <w:r>
        <w:rPr>
          <w:rFonts w:hint="eastAsia" w:ascii="仿宋" w:hAnsi="仿宋" w:eastAsia="宋体" w:cs="Times New Roman"/>
          <w:szCs w:val="32"/>
          <w:lang w:eastAsia="zh-CN"/>
        </w:rPr>
        <w:t>投标</w:t>
      </w:r>
      <w:r>
        <w:rPr>
          <w:rFonts w:hint="eastAsia" w:ascii="仿宋" w:hAnsi="仿宋" w:eastAsia="宋体" w:cs="Times New Roman"/>
          <w:szCs w:val="32"/>
        </w:rPr>
        <w:t>负责人为同一人，有控股、管理等关联关系承诺。</w:t>
      </w:r>
    </w:p>
    <w:p w14:paraId="49112177">
      <w:pPr>
        <w:bidi w:val="0"/>
        <w:spacing w:line="480" w:lineRule="auto"/>
        <w:ind w:firstLine="480" w:firstLineChars="200"/>
        <w:rPr>
          <w:rFonts w:hint="eastAsia" w:ascii="仿宋" w:hAnsi="仿宋" w:eastAsia="宋体" w:cs="Times New Roman"/>
          <w:szCs w:val="32"/>
        </w:rPr>
      </w:pPr>
      <w:r>
        <w:rPr>
          <w:rFonts w:hint="eastAsia" w:ascii="仿宋" w:hAnsi="仿宋" w:eastAsia="宋体" w:cs="Times New Roman"/>
          <w:szCs w:val="32"/>
        </w:rPr>
        <w:t>1.管理关系说明：</w:t>
      </w:r>
    </w:p>
    <w:p w14:paraId="26F641AC">
      <w:pPr>
        <w:bidi w:val="0"/>
        <w:spacing w:line="480" w:lineRule="auto"/>
        <w:ind w:firstLine="480" w:firstLineChars="200"/>
        <w:rPr>
          <w:rFonts w:hint="eastAsia" w:ascii="仿宋" w:hAnsi="仿宋" w:eastAsia="宋体" w:cs="Times New Roman"/>
          <w:szCs w:val="32"/>
        </w:rPr>
      </w:pPr>
      <w:r>
        <w:rPr>
          <w:rFonts w:hint="eastAsia" w:ascii="仿宋" w:hAnsi="仿宋" w:eastAsia="宋体" w:cs="Times New Roman"/>
          <w:szCs w:val="32"/>
        </w:rPr>
        <w:t>我单位管理的具有独立法人的下属单位：</w:t>
      </w:r>
      <w:r>
        <w:rPr>
          <w:rFonts w:hint="eastAsia" w:ascii="仿宋" w:hAnsi="仿宋" w:eastAsia="宋体" w:cs="Times New Roman"/>
          <w:szCs w:val="32"/>
          <w:u w:val="single"/>
        </w:rPr>
        <w:t xml:space="preserve">      </w:t>
      </w:r>
      <w:r>
        <w:rPr>
          <w:rFonts w:hint="eastAsia" w:ascii="仿宋" w:hAnsi="仿宋" w:eastAsia="宋体" w:cs="Times New Roman"/>
          <w:szCs w:val="32"/>
        </w:rPr>
        <w:t>(没有填无)。</w:t>
      </w:r>
    </w:p>
    <w:p w14:paraId="0103D497">
      <w:pPr>
        <w:bidi w:val="0"/>
        <w:spacing w:line="480" w:lineRule="auto"/>
        <w:ind w:firstLine="480" w:firstLineChars="200"/>
        <w:rPr>
          <w:rFonts w:hint="eastAsia" w:ascii="仿宋" w:hAnsi="仿宋" w:eastAsia="宋体" w:cs="Times New Roman"/>
          <w:szCs w:val="32"/>
        </w:rPr>
      </w:pPr>
      <w:r>
        <w:rPr>
          <w:rFonts w:hint="eastAsia" w:ascii="仿宋" w:hAnsi="仿宋" w:eastAsia="宋体" w:cs="Times New Roman"/>
          <w:szCs w:val="32"/>
        </w:rPr>
        <w:t>我单位的上级管理单位</w:t>
      </w:r>
      <w:r>
        <w:rPr>
          <w:rFonts w:hint="eastAsia" w:ascii="仿宋" w:hAnsi="仿宋" w:eastAsia="宋体" w:cs="Times New Roman"/>
          <w:szCs w:val="32"/>
          <w:u w:val="single"/>
        </w:rPr>
        <w:t xml:space="preserve">             </w:t>
      </w:r>
      <w:r>
        <w:rPr>
          <w:rFonts w:hint="eastAsia" w:ascii="仿宋" w:hAnsi="仿宋" w:eastAsia="宋体" w:cs="Times New Roman"/>
          <w:szCs w:val="32"/>
        </w:rPr>
        <w:t xml:space="preserve"> (没有填无)。</w:t>
      </w:r>
    </w:p>
    <w:p w14:paraId="64DE312A">
      <w:pPr>
        <w:bidi w:val="0"/>
        <w:spacing w:line="480" w:lineRule="auto"/>
        <w:ind w:firstLine="480" w:firstLineChars="200"/>
        <w:rPr>
          <w:rFonts w:hint="eastAsia" w:ascii="仿宋" w:hAnsi="仿宋" w:eastAsia="宋体" w:cs="Times New Roman"/>
          <w:szCs w:val="32"/>
        </w:rPr>
      </w:pPr>
      <w:r>
        <w:rPr>
          <w:rFonts w:hint="eastAsia" w:ascii="仿宋" w:hAnsi="仿宋" w:eastAsia="宋体" w:cs="Times New Roman"/>
          <w:szCs w:val="32"/>
        </w:rPr>
        <w:t>2.股权关系说明：</w:t>
      </w:r>
    </w:p>
    <w:p w14:paraId="4FC216A5">
      <w:pPr>
        <w:bidi w:val="0"/>
        <w:spacing w:line="480" w:lineRule="auto"/>
        <w:ind w:firstLine="480" w:firstLineChars="200"/>
        <w:rPr>
          <w:rFonts w:hint="eastAsia" w:ascii="仿宋" w:hAnsi="仿宋" w:eastAsia="宋体" w:cs="Times New Roman"/>
          <w:szCs w:val="32"/>
        </w:rPr>
      </w:pPr>
      <w:r>
        <w:rPr>
          <w:rFonts w:hint="eastAsia" w:ascii="仿宋" w:hAnsi="仿宋" w:eastAsia="宋体" w:cs="Times New Roman"/>
          <w:szCs w:val="32"/>
        </w:rPr>
        <w:t>我单位控股的单位</w:t>
      </w:r>
      <w:r>
        <w:rPr>
          <w:rFonts w:hint="eastAsia" w:ascii="仿宋" w:hAnsi="仿宋" w:eastAsia="宋体" w:cs="Times New Roman"/>
          <w:szCs w:val="32"/>
          <w:u w:val="single"/>
        </w:rPr>
        <w:t xml:space="preserve">         </w:t>
      </w:r>
      <w:r>
        <w:rPr>
          <w:rFonts w:hint="eastAsia" w:ascii="仿宋" w:hAnsi="仿宋" w:eastAsia="宋体" w:cs="Times New Roman"/>
          <w:szCs w:val="32"/>
        </w:rPr>
        <w:t xml:space="preserve"> (没有填无) 。</w:t>
      </w:r>
    </w:p>
    <w:p w14:paraId="057BC8CD">
      <w:pPr>
        <w:bidi w:val="0"/>
        <w:spacing w:line="480" w:lineRule="auto"/>
        <w:ind w:firstLine="480" w:firstLineChars="200"/>
        <w:rPr>
          <w:rFonts w:hint="eastAsia" w:ascii="仿宋" w:hAnsi="仿宋" w:eastAsia="宋体" w:cs="Times New Roman"/>
          <w:szCs w:val="32"/>
        </w:rPr>
      </w:pPr>
      <w:r>
        <w:rPr>
          <w:rFonts w:hint="eastAsia" w:ascii="仿宋" w:hAnsi="仿宋" w:eastAsia="宋体" w:cs="Times New Roman"/>
          <w:szCs w:val="32"/>
        </w:rPr>
        <w:t xml:space="preserve">我单位 </w:t>
      </w:r>
      <w:r>
        <w:rPr>
          <w:rFonts w:hint="eastAsia" w:ascii="仿宋" w:hAnsi="仿宋" w:eastAsia="宋体" w:cs="Times New Roman"/>
          <w:szCs w:val="32"/>
          <w:u w:val="single"/>
        </w:rPr>
        <w:t xml:space="preserve">     </w:t>
      </w:r>
      <w:r>
        <w:rPr>
          <w:rFonts w:hint="eastAsia" w:ascii="仿宋" w:hAnsi="仿宋" w:eastAsia="宋体" w:cs="Times New Roman"/>
          <w:szCs w:val="32"/>
        </w:rPr>
        <w:t xml:space="preserve">(没有填无)被 </w:t>
      </w:r>
      <w:r>
        <w:rPr>
          <w:rFonts w:hint="eastAsia" w:ascii="仿宋" w:hAnsi="仿宋" w:eastAsia="宋体" w:cs="Times New Roman"/>
          <w:szCs w:val="32"/>
          <w:u w:val="single"/>
        </w:rPr>
        <w:t xml:space="preserve">  </w:t>
      </w:r>
      <w:r>
        <w:rPr>
          <w:rFonts w:hint="eastAsia" w:ascii="仿宋" w:hAnsi="仿宋" w:eastAsia="宋体" w:cs="Times New Roman"/>
          <w:szCs w:val="32"/>
          <w:u w:val="single"/>
          <w:lang w:val="en-US" w:eastAsia="zh-CN"/>
        </w:rPr>
        <w:t xml:space="preserve">   </w:t>
      </w:r>
      <w:r>
        <w:rPr>
          <w:rFonts w:hint="eastAsia" w:ascii="仿宋" w:hAnsi="仿宋" w:eastAsia="宋体" w:cs="Times New Roman"/>
          <w:szCs w:val="32"/>
        </w:rPr>
        <w:t>（控股单位全称） 单位控股。</w:t>
      </w:r>
    </w:p>
    <w:p w14:paraId="7BD8751F">
      <w:pPr>
        <w:bidi w:val="0"/>
        <w:spacing w:line="480" w:lineRule="auto"/>
        <w:ind w:firstLine="480" w:firstLineChars="200"/>
        <w:rPr>
          <w:rFonts w:hint="eastAsia" w:ascii="仿宋" w:hAnsi="仿宋" w:eastAsia="宋体" w:cs="Times New Roman"/>
          <w:szCs w:val="32"/>
        </w:rPr>
      </w:pPr>
      <w:r>
        <w:rPr>
          <w:rFonts w:hint="eastAsia" w:ascii="仿宋" w:hAnsi="仿宋" w:eastAsia="宋体" w:cs="Times New Roman"/>
          <w:szCs w:val="32"/>
        </w:rPr>
        <w:t>3.单位负责人：</w:t>
      </w:r>
      <w:r>
        <w:rPr>
          <w:rFonts w:hint="eastAsia" w:ascii="仿宋" w:hAnsi="仿宋" w:eastAsia="宋体" w:cs="Times New Roman"/>
          <w:szCs w:val="32"/>
          <w:u w:val="single"/>
        </w:rPr>
        <w:t xml:space="preserve">        </w:t>
      </w:r>
      <w:r>
        <w:rPr>
          <w:rFonts w:hint="eastAsia" w:ascii="仿宋" w:hAnsi="仿宋" w:eastAsia="宋体" w:cs="Times New Roman"/>
          <w:szCs w:val="32"/>
        </w:rPr>
        <w:t>。</w:t>
      </w:r>
    </w:p>
    <w:p w14:paraId="640E7373">
      <w:pPr>
        <w:bidi w:val="0"/>
        <w:spacing w:line="480" w:lineRule="auto"/>
        <w:ind w:firstLine="480" w:firstLineChars="200"/>
        <w:rPr>
          <w:rFonts w:hint="eastAsia" w:ascii="仿宋" w:hAnsi="仿宋" w:eastAsia="宋体" w:cs="Times New Roman"/>
          <w:szCs w:val="32"/>
        </w:rPr>
      </w:pPr>
      <w:r>
        <w:rPr>
          <w:rFonts w:hint="eastAsia" w:ascii="仿宋" w:hAnsi="仿宋" w:eastAsia="宋体" w:cs="Times New Roman"/>
          <w:szCs w:val="32"/>
          <w:lang w:val="en-US" w:eastAsia="zh-CN"/>
        </w:rPr>
        <w:t>二</w:t>
      </w:r>
      <w:r>
        <w:rPr>
          <w:rFonts w:hint="eastAsia" w:ascii="仿宋" w:hAnsi="仿宋" w:eastAsia="宋体" w:cs="Times New Roman"/>
          <w:szCs w:val="32"/>
        </w:rPr>
        <w:t xml:space="preserve">、我单位  </w:t>
      </w:r>
      <w:r>
        <w:rPr>
          <w:rFonts w:hint="eastAsia" w:ascii="仿宋" w:hAnsi="仿宋" w:eastAsia="宋体" w:cs="Times New Roman"/>
          <w:szCs w:val="32"/>
          <w:u w:val="single"/>
        </w:rPr>
        <w:t xml:space="preserve">       </w:t>
      </w:r>
      <w:r>
        <w:rPr>
          <w:rFonts w:hint="eastAsia" w:ascii="仿宋" w:hAnsi="仿宋" w:eastAsia="宋体" w:cs="Times New Roman"/>
          <w:szCs w:val="32"/>
        </w:rPr>
        <w:t xml:space="preserve"> （是或否）为本项目提供整体设计、规范编制或者项目管理、监理、检测等服务的</w:t>
      </w:r>
      <w:r>
        <w:rPr>
          <w:rFonts w:hint="eastAsia" w:ascii="仿宋" w:hAnsi="仿宋" w:eastAsia="宋体" w:cs="Times New Roman"/>
          <w:szCs w:val="32"/>
          <w:lang w:val="en-US" w:eastAsia="zh-CN"/>
        </w:rPr>
        <w:t>供应商</w:t>
      </w:r>
      <w:r>
        <w:rPr>
          <w:rFonts w:hint="eastAsia" w:ascii="仿宋" w:hAnsi="仿宋" w:eastAsia="宋体" w:cs="Times New Roman"/>
          <w:szCs w:val="32"/>
        </w:rPr>
        <w:t>。</w:t>
      </w:r>
    </w:p>
    <w:p w14:paraId="60783FEB">
      <w:pPr>
        <w:bidi w:val="0"/>
        <w:spacing w:line="480" w:lineRule="auto"/>
        <w:ind w:firstLine="480" w:firstLineChars="200"/>
        <w:rPr>
          <w:rFonts w:hint="eastAsia" w:ascii="仿宋" w:hAnsi="仿宋" w:eastAsia="宋体" w:cs="Times New Roman"/>
          <w:szCs w:val="32"/>
        </w:rPr>
      </w:pPr>
      <w:r>
        <w:rPr>
          <w:rFonts w:hint="eastAsia" w:ascii="仿宋" w:hAnsi="仿宋" w:eastAsia="宋体" w:cs="Times New Roman"/>
          <w:szCs w:val="32"/>
          <w:lang w:val="en-US" w:eastAsia="zh-CN"/>
        </w:rPr>
        <w:t>三</w:t>
      </w:r>
      <w:r>
        <w:rPr>
          <w:rFonts w:hint="eastAsia" w:ascii="仿宋" w:hAnsi="仿宋" w:eastAsia="宋体" w:cs="Times New Roman"/>
          <w:szCs w:val="32"/>
        </w:rPr>
        <w:t>、其他与本项目有关的利害关系说明。</w:t>
      </w:r>
    </w:p>
    <w:p w14:paraId="66BF67CA">
      <w:pPr>
        <w:bidi w:val="0"/>
        <w:spacing w:line="480" w:lineRule="auto"/>
        <w:ind w:firstLine="480" w:firstLineChars="200"/>
        <w:rPr>
          <w:rFonts w:hint="eastAsia" w:ascii="仿宋" w:hAnsi="仿宋" w:eastAsia="宋体" w:cs="Times New Roman"/>
          <w:szCs w:val="32"/>
        </w:rPr>
      </w:pPr>
      <w:r>
        <w:rPr>
          <w:rFonts w:hint="eastAsia" w:ascii="仿宋" w:hAnsi="仿宋" w:eastAsia="宋体" w:cs="Times New Roman"/>
          <w:szCs w:val="32"/>
        </w:rPr>
        <w:t>我单位承诺以上说明真实有效，无虚假内容或隐瞒。</w:t>
      </w:r>
    </w:p>
    <w:p w14:paraId="4B18D897">
      <w:pPr>
        <w:bidi w:val="0"/>
        <w:spacing w:line="480" w:lineRule="auto"/>
        <w:ind w:firstLine="480" w:firstLineChars="200"/>
        <w:rPr>
          <w:rFonts w:hint="eastAsia" w:ascii="仿宋" w:hAnsi="仿宋" w:eastAsia="宋体" w:cs="Times New Roman"/>
          <w:szCs w:val="32"/>
          <w:lang w:val="en-US" w:eastAsia="zh-CN"/>
        </w:rPr>
      </w:pPr>
    </w:p>
    <w:p w14:paraId="18611849">
      <w:pPr>
        <w:bidi w:val="0"/>
        <w:rPr>
          <w:rFonts w:hint="eastAsia"/>
          <w:lang w:val="en-US" w:eastAsia="zh-CN"/>
        </w:rPr>
      </w:pPr>
    </w:p>
    <w:p w14:paraId="49E7C7A8">
      <w:pPr>
        <w:spacing w:line="480" w:lineRule="auto"/>
        <w:ind w:firstLine="480" w:firstLineChars="200"/>
        <w:rPr>
          <w:rFonts w:ascii="仿宋" w:hAnsi="仿宋"/>
          <w:szCs w:val="32"/>
        </w:rPr>
      </w:pPr>
      <w:r>
        <w:rPr>
          <w:rFonts w:hint="eastAsia" w:ascii="仿宋" w:hAnsi="仿宋"/>
          <w:szCs w:val="32"/>
        </w:rPr>
        <w:t xml:space="preserve">供应商（名称及公章）：                   </w:t>
      </w:r>
    </w:p>
    <w:p w14:paraId="51F1B684">
      <w:pPr>
        <w:spacing w:line="480" w:lineRule="auto"/>
        <w:ind w:firstLine="480" w:firstLineChars="200"/>
        <w:rPr>
          <w:rFonts w:ascii="仿宋" w:hAnsi="仿宋"/>
          <w:szCs w:val="32"/>
        </w:rPr>
      </w:pPr>
      <w:r>
        <w:rPr>
          <w:rFonts w:hint="eastAsia" w:ascii="仿宋" w:hAnsi="仿宋"/>
          <w:szCs w:val="32"/>
        </w:rPr>
        <w:t>法定代表人/被授权人（签字或盖章）：</w:t>
      </w:r>
    </w:p>
    <w:p w14:paraId="7B964201">
      <w:pPr>
        <w:spacing w:line="480" w:lineRule="auto"/>
        <w:ind w:firstLine="480" w:firstLineChars="200"/>
        <w:rPr>
          <w:rFonts w:ascii="仿宋" w:hAnsi="仿宋"/>
          <w:szCs w:val="32"/>
        </w:rPr>
      </w:pPr>
      <w:r>
        <w:rPr>
          <w:rFonts w:hint="eastAsia" w:ascii="仿宋" w:hAnsi="仿宋"/>
          <w:szCs w:val="32"/>
        </w:rPr>
        <w:t>日期：    年    月    日</w:t>
      </w:r>
    </w:p>
    <w:p w14:paraId="3D799018">
      <w:pPr>
        <w:rPr>
          <w:rFonts w:hint="eastAsia"/>
          <w:lang w:val="en-US" w:eastAsia="zh-CN"/>
        </w:rPr>
      </w:pPr>
      <w:r>
        <w:rPr>
          <w:rFonts w:hint="eastAsia"/>
          <w:lang w:val="en-US" w:eastAsia="zh-CN"/>
        </w:rPr>
        <w:br w:type="page"/>
      </w:r>
    </w:p>
    <w:p w14:paraId="743659D5">
      <w:pPr>
        <w:pStyle w:val="2"/>
        <w:bidi w:val="0"/>
        <w:rPr>
          <w:rFonts w:hint="eastAsia"/>
          <w:b w:val="0"/>
          <w:bCs/>
          <w:lang w:val="en-US" w:eastAsia="zh-CN"/>
        </w:rPr>
      </w:pPr>
      <w:r>
        <w:rPr>
          <w:rFonts w:hint="eastAsia"/>
          <w:b w:val="0"/>
          <w:bCs/>
          <w:lang w:val="en-US" w:eastAsia="zh-CN"/>
        </w:rPr>
        <w:t>附件3-6：非联合体投标、不分包转包声明函</w:t>
      </w:r>
    </w:p>
    <w:p w14:paraId="1F470741">
      <w:pPr>
        <w:bidi w:val="0"/>
        <w:rPr>
          <w:rFonts w:hint="eastAsia" w:eastAsia="宋体" w:cs="Times New Roman"/>
          <w:lang w:val="en-US" w:eastAsia="zh-CN"/>
        </w:rPr>
      </w:pPr>
    </w:p>
    <w:p w14:paraId="196FDAA7">
      <w:pPr>
        <w:bidi w:val="0"/>
        <w:jc w:val="both"/>
        <w:rPr>
          <w:rFonts w:hint="eastAsia" w:eastAsia="宋体" w:cs="Times New Roman"/>
          <w:b/>
          <w:bCs/>
          <w:lang w:val="en-US" w:eastAsia="zh-CN"/>
        </w:rPr>
      </w:pPr>
    </w:p>
    <w:p w14:paraId="3FB3914A">
      <w:pPr>
        <w:bidi w:val="0"/>
        <w:jc w:val="center"/>
        <w:rPr>
          <w:rFonts w:hint="eastAsia" w:eastAsia="宋体" w:cs="Times New Roman"/>
          <w:b/>
          <w:bCs/>
          <w:lang w:val="en-US" w:eastAsia="zh-CN"/>
        </w:rPr>
      </w:pPr>
      <w:r>
        <w:rPr>
          <w:rFonts w:hint="eastAsia" w:eastAsia="宋体" w:cs="Times New Roman"/>
          <w:b/>
          <w:bCs/>
          <w:lang w:val="en-US" w:eastAsia="zh-CN"/>
        </w:rPr>
        <w:t>非联合体投标、不分包转包声明函</w:t>
      </w:r>
    </w:p>
    <w:p w14:paraId="15E802E0">
      <w:pPr>
        <w:rPr>
          <w:sz w:val="28"/>
          <w:szCs w:val="28"/>
        </w:rPr>
      </w:pPr>
    </w:p>
    <w:p w14:paraId="27D82DCC">
      <w:pPr>
        <w:ind w:firstLine="480" w:firstLineChars="200"/>
        <w:rPr>
          <w:rFonts w:hint="eastAsia" w:ascii="宋体" w:hAnsi="宋体" w:eastAsia="宋体" w:cs="宋体"/>
          <w:sz w:val="24"/>
          <w:szCs w:val="24"/>
        </w:rPr>
      </w:pPr>
      <w:r>
        <w:rPr>
          <w:rFonts w:hint="eastAsia" w:ascii="宋体" w:hAnsi="宋体" w:eastAsia="宋体" w:cs="宋体"/>
          <w:sz w:val="24"/>
          <w:szCs w:val="24"/>
        </w:rPr>
        <w:t>本单位郑重声明，参加陕西</w:t>
      </w:r>
      <w:r>
        <w:rPr>
          <w:rFonts w:hint="eastAsia" w:ascii="宋体" w:hAnsi="宋体" w:eastAsia="宋体" w:cs="宋体"/>
          <w:sz w:val="24"/>
          <w:szCs w:val="24"/>
          <w:lang w:val="en-US" w:eastAsia="zh-CN"/>
        </w:rPr>
        <w:t>宇正</w:t>
      </w:r>
      <w:r>
        <w:rPr>
          <w:rFonts w:hint="eastAsia" w:ascii="宋体" w:hAnsi="宋体" w:eastAsia="宋体" w:cs="宋体"/>
          <w:sz w:val="24"/>
          <w:szCs w:val="24"/>
        </w:rPr>
        <w:t>招标有限公司的</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项目名称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（项目编号：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w:t>
      </w:r>
      <w:r>
        <w:rPr>
          <w:rFonts w:hint="eastAsia" w:ascii="宋体" w:hAnsi="宋体" w:eastAsia="宋体" w:cs="宋体"/>
          <w:sz w:val="24"/>
          <w:szCs w:val="24"/>
        </w:rPr>
        <w:t>采购活动，为非联合体投标，本项目实施过程由本单位独立承担。</w:t>
      </w:r>
    </w:p>
    <w:p w14:paraId="61DD2E5E">
      <w:pPr>
        <w:ind w:firstLine="480" w:firstLineChars="200"/>
        <w:rPr>
          <w:rFonts w:hint="eastAsia" w:ascii="宋体" w:hAnsi="宋体" w:eastAsia="宋体" w:cs="宋体"/>
          <w:sz w:val="24"/>
          <w:szCs w:val="24"/>
        </w:rPr>
      </w:pPr>
      <w:r>
        <w:rPr>
          <w:rFonts w:hint="eastAsia" w:ascii="宋体" w:hAnsi="宋体" w:cs="宋体"/>
          <w:sz w:val="24"/>
          <w:szCs w:val="24"/>
          <w:lang w:val="en-US" w:eastAsia="zh-CN"/>
        </w:rPr>
        <w:t>本单位</w:t>
      </w:r>
      <w:r>
        <w:rPr>
          <w:rFonts w:hint="eastAsia" w:ascii="宋体" w:hAnsi="宋体" w:eastAsia="宋体" w:cs="宋体"/>
          <w:sz w:val="24"/>
          <w:szCs w:val="24"/>
        </w:rPr>
        <w:t xml:space="preserve">承诺在项目实施过程中，绝不将本项目的任何部分进行分包，也绝不以任何形式将中标项目转包给其他单位或个人。 </w:t>
      </w:r>
    </w:p>
    <w:p w14:paraId="20E34BC6">
      <w:pPr>
        <w:ind w:firstLine="480" w:firstLineChars="200"/>
        <w:rPr>
          <w:rFonts w:hint="eastAsia" w:ascii="宋体" w:hAnsi="宋体" w:eastAsia="宋体" w:cs="宋体"/>
          <w:sz w:val="24"/>
          <w:szCs w:val="24"/>
        </w:rPr>
      </w:pPr>
      <w:r>
        <w:rPr>
          <w:rFonts w:hint="eastAsia" w:ascii="宋体" w:hAnsi="宋体" w:eastAsia="宋体" w:cs="宋体"/>
          <w:sz w:val="24"/>
          <w:szCs w:val="24"/>
        </w:rPr>
        <w:t>本单位对上述声明的真实性负责。如有虚假，将依法承担相应责任。</w:t>
      </w:r>
    </w:p>
    <w:p w14:paraId="7C0862EE">
      <w:pPr>
        <w:rPr>
          <w:rFonts w:hint="eastAsia" w:ascii="宋体" w:hAnsi="宋体" w:eastAsia="宋体" w:cs="宋体"/>
          <w:sz w:val="24"/>
          <w:szCs w:val="24"/>
        </w:rPr>
      </w:pPr>
    </w:p>
    <w:p w14:paraId="66E49186">
      <w:pPr>
        <w:pStyle w:val="9"/>
        <w:rPr>
          <w:rFonts w:hint="eastAsia" w:ascii="宋体" w:hAnsi="宋体" w:eastAsia="宋体" w:cs="宋体"/>
          <w:sz w:val="24"/>
          <w:szCs w:val="24"/>
        </w:rPr>
      </w:pPr>
    </w:p>
    <w:p w14:paraId="5376B02F">
      <w:pPr>
        <w:spacing w:line="480" w:lineRule="auto"/>
        <w:ind w:firstLine="480" w:firstLineChars="200"/>
        <w:rPr>
          <w:rFonts w:ascii="仿宋" w:hAnsi="仿宋"/>
          <w:szCs w:val="32"/>
        </w:rPr>
      </w:pPr>
      <w:r>
        <w:rPr>
          <w:rFonts w:hint="eastAsia" w:ascii="仿宋" w:hAnsi="仿宋"/>
          <w:szCs w:val="32"/>
        </w:rPr>
        <w:t xml:space="preserve">供应商（名称及公章）：                   </w:t>
      </w:r>
    </w:p>
    <w:p w14:paraId="66A12155">
      <w:pPr>
        <w:spacing w:line="480" w:lineRule="auto"/>
        <w:ind w:firstLine="480" w:firstLineChars="200"/>
        <w:rPr>
          <w:rFonts w:ascii="仿宋" w:hAnsi="仿宋"/>
          <w:szCs w:val="32"/>
        </w:rPr>
      </w:pPr>
      <w:r>
        <w:rPr>
          <w:rFonts w:hint="eastAsia" w:ascii="仿宋" w:hAnsi="仿宋"/>
          <w:szCs w:val="32"/>
        </w:rPr>
        <w:t>法定代表人/被授权人（签字或盖章）：</w:t>
      </w:r>
    </w:p>
    <w:p w14:paraId="29DF3D4D">
      <w:pPr>
        <w:spacing w:line="480" w:lineRule="auto"/>
        <w:ind w:firstLine="480" w:firstLineChars="200"/>
        <w:rPr>
          <w:rFonts w:ascii="仿宋" w:hAnsi="仿宋"/>
          <w:szCs w:val="32"/>
        </w:rPr>
      </w:pPr>
      <w:r>
        <w:rPr>
          <w:rFonts w:hint="eastAsia" w:ascii="仿宋" w:hAnsi="仿宋"/>
          <w:szCs w:val="32"/>
        </w:rPr>
        <w:t>日期：    年    月    日</w:t>
      </w:r>
    </w:p>
    <w:p w14:paraId="050723A6">
      <w:pPr>
        <w:bidi w:val="0"/>
        <w:rPr>
          <w:rFonts w:hint="eastAsia"/>
        </w:rPr>
      </w:pPr>
    </w:p>
    <w:p w14:paraId="7FE500E1">
      <w:pPr>
        <w:rPr>
          <w:rFonts w:hint="eastAsia"/>
          <w:b w:val="0"/>
          <w:bCs/>
        </w:rPr>
      </w:pPr>
      <w:r>
        <w:rPr>
          <w:rFonts w:hint="eastAsia"/>
          <w:b w:val="0"/>
          <w:bCs/>
        </w:rPr>
        <w:br w:type="page"/>
      </w:r>
    </w:p>
    <w:p w14:paraId="48EAECFF">
      <w:pPr>
        <w:pStyle w:val="5"/>
        <w:rPr>
          <w:rFonts w:ascii="宋体" w:hAnsi="宋体" w:cs="宋体"/>
          <w:sz w:val="24"/>
        </w:rPr>
      </w:pPr>
      <w:bookmarkStart w:id="316" w:name="_Toc29273"/>
      <w:r>
        <w:rPr>
          <w:rFonts w:hint="eastAsia"/>
        </w:rPr>
        <w:t>第四章 商务与</w:t>
      </w:r>
      <w:r>
        <w:rPr>
          <w:rFonts w:hint="eastAsia"/>
          <w:lang w:val="en-US" w:eastAsia="zh-CN"/>
        </w:rPr>
        <w:t>服务</w:t>
      </w:r>
      <w:r>
        <w:rPr>
          <w:rFonts w:hint="eastAsia"/>
        </w:rPr>
        <w:t>响应表</w:t>
      </w:r>
      <w:bookmarkEnd w:id="315"/>
      <w:bookmarkEnd w:id="316"/>
    </w:p>
    <w:p w14:paraId="69238ABE">
      <w:pPr>
        <w:widowControl/>
        <w:wordWrap w:val="0"/>
        <w:spacing w:line="480" w:lineRule="auto"/>
        <w:ind w:left="2249" w:hanging="2249" w:hangingChars="800"/>
        <w:jc w:val="center"/>
        <w:rPr>
          <w:rFonts w:ascii="宋体" w:hAnsi="宋体" w:cs="宋体"/>
        </w:rPr>
      </w:pPr>
      <w:r>
        <w:rPr>
          <w:rFonts w:hint="eastAsia"/>
          <w:b/>
          <w:bCs/>
          <w:sz w:val="28"/>
          <w:szCs w:val="28"/>
        </w:rPr>
        <w:t>商务偏离表</w:t>
      </w:r>
    </w:p>
    <w:p w14:paraId="25AD2EA5">
      <w:pPr>
        <w:widowControl/>
        <w:wordWrap w:val="0"/>
        <w:spacing w:line="408" w:lineRule="auto"/>
        <w:ind w:left="1920" w:leftChars="100" w:hanging="1680" w:hangingChars="700"/>
        <w:jc w:val="left"/>
        <w:rPr>
          <w:rFonts w:hint="eastAsia" w:ascii="宋体" w:eastAsia="宋体" w:cs="宋体"/>
          <w:u w:val="single"/>
          <w:lang w:eastAsia="zh-CN"/>
        </w:rPr>
      </w:pPr>
      <w:r>
        <w:rPr>
          <w:rFonts w:hint="eastAsia" w:ascii="宋体" w:hAnsi="宋体" w:cs="宋体"/>
        </w:rPr>
        <w:t>项目名称：</w:t>
      </w:r>
      <w:r>
        <w:rPr>
          <w:rFonts w:hint="eastAsia" w:ascii="宋体" w:hAnsi="宋体" w:cs="宋体"/>
          <w:u w:val="single"/>
          <w:lang w:eastAsia="zh-CN"/>
        </w:rPr>
        <w:t>陕西省疾病预防控制中心2026年职工体检服务（二次）项目</w:t>
      </w:r>
    </w:p>
    <w:p w14:paraId="4D789C14">
      <w:pPr>
        <w:kinsoku w:val="0"/>
        <w:spacing w:line="408" w:lineRule="auto"/>
        <w:ind w:firstLine="240" w:firstLineChars="100"/>
        <w:jc w:val="left"/>
        <w:rPr>
          <w:rFonts w:ascii="宋体" w:hAnsi="宋体" w:cs="宋体"/>
        </w:rPr>
      </w:pPr>
      <w:r>
        <w:rPr>
          <w:rFonts w:hint="eastAsia" w:ascii="宋体" w:hAnsi="宋体" w:cs="宋体"/>
        </w:rPr>
        <w:t>项目编号：</w:t>
      </w:r>
      <w:r>
        <w:rPr>
          <w:rFonts w:hint="eastAsia" w:ascii="宋体" w:hAnsi="宋体" w:cs="宋体"/>
          <w:u w:val="single"/>
          <w:lang w:eastAsia="zh-CN"/>
        </w:rPr>
        <w:t>SXYZ2026ZB-SJK-0702.1B1</w:t>
      </w:r>
      <w:r>
        <w:rPr>
          <w:rFonts w:hint="eastAsia" w:ascii="宋体" w:hAnsi="宋体" w:cs="宋体"/>
        </w:rPr>
        <w:t xml:space="preserve">                </w:t>
      </w:r>
    </w:p>
    <w:p w14:paraId="69C7DDB0">
      <w:pPr>
        <w:ind w:firstLine="240" w:firstLineChars="100"/>
      </w:pPr>
      <w:r>
        <w:rPr>
          <w:rFonts w:hint="eastAsia" w:ascii="宋体" w:hAnsi="宋体" w:cs="宋体"/>
        </w:rPr>
        <w:t xml:space="preserve">供应商：                             </w:t>
      </w:r>
    </w:p>
    <w:tbl>
      <w:tblPr>
        <w:tblStyle w:val="23"/>
        <w:tblpPr w:leftFromText="181" w:rightFromText="181" w:vertAnchor="text" w:tblpXSpec="center" w:tblpY="171"/>
        <w:tblOverlap w:val="never"/>
        <w:tblW w:w="9136"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895"/>
        <w:gridCol w:w="2897"/>
        <w:gridCol w:w="2898"/>
        <w:gridCol w:w="1212"/>
        <w:gridCol w:w="1234"/>
      </w:tblGrid>
      <w:tr w14:paraId="41A8799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95" w:hRule="atLeast"/>
          <w:jc w:val="center"/>
        </w:trPr>
        <w:tc>
          <w:tcPr>
            <w:tcW w:w="895" w:type="dxa"/>
            <w:tcBorders>
              <w:tl2br w:val="nil"/>
              <w:tr2bl w:val="nil"/>
            </w:tcBorders>
            <w:vAlign w:val="center"/>
          </w:tcPr>
          <w:p w14:paraId="4F46074B">
            <w:pPr>
              <w:spacing w:line="480" w:lineRule="auto"/>
              <w:jc w:val="center"/>
              <w:rPr>
                <w:rFonts w:ascii="宋体" w:hAnsi="宋体" w:cs="宋体"/>
              </w:rPr>
            </w:pPr>
            <w:r>
              <w:rPr>
                <w:rFonts w:hint="eastAsia" w:ascii="宋体" w:hAnsi="宋体" w:cs="宋体"/>
              </w:rPr>
              <w:t>序号</w:t>
            </w:r>
          </w:p>
        </w:tc>
        <w:tc>
          <w:tcPr>
            <w:tcW w:w="2897" w:type="dxa"/>
            <w:tcBorders>
              <w:tl2br w:val="nil"/>
              <w:tr2bl w:val="nil"/>
            </w:tcBorders>
            <w:vAlign w:val="center"/>
          </w:tcPr>
          <w:p w14:paraId="0F6B33FB">
            <w:pPr>
              <w:spacing w:line="480" w:lineRule="auto"/>
              <w:jc w:val="center"/>
              <w:rPr>
                <w:rFonts w:ascii="宋体" w:hAnsi="宋体" w:cs="宋体"/>
                <w:color w:val="auto"/>
                <w:highlight w:val="none"/>
              </w:rPr>
            </w:pPr>
            <w:r>
              <w:rPr>
                <w:rFonts w:hint="eastAsia" w:ascii="宋体" w:hAnsi="宋体" w:cs="宋体"/>
                <w:color w:val="auto"/>
                <w:highlight w:val="none"/>
              </w:rPr>
              <w:t>磋商文件的商务部分</w:t>
            </w:r>
          </w:p>
        </w:tc>
        <w:tc>
          <w:tcPr>
            <w:tcW w:w="2898" w:type="dxa"/>
            <w:tcBorders>
              <w:tl2br w:val="nil"/>
              <w:tr2bl w:val="nil"/>
            </w:tcBorders>
            <w:vAlign w:val="center"/>
          </w:tcPr>
          <w:p w14:paraId="1A5E10E7">
            <w:pPr>
              <w:spacing w:line="480" w:lineRule="auto"/>
              <w:jc w:val="center"/>
              <w:rPr>
                <w:rFonts w:ascii="宋体" w:hAnsi="宋体" w:cs="宋体"/>
              </w:rPr>
            </w:pPr>
            <w:r>
              <w:rPr>
                <w:rFonts w:hint="eastAsia" w:ascii="宋体" w:hAnsi="宋体" w:cs="宋体"/>
              </w:rPr>
              <w:t>响应文件的商务部分</w:t>
            </w:r>
          </w:p>
        </w:tc>
        <w:tc>
          <w:tcPr>
            <w:tcW w:w="1212" w:type="dxa"/>
            <w:tcBorders>
              <w:tl2br w:val="nil"/>
              <w:tr2bl w:val="nil"/>
            </w:tcBorders>
            <w:vAlign w:val="center"/>
          </w:tcPr>
          <w:p w14:paraId="68167547">
            <w:pPr>
              <w:spacing w:line="480" w:lineRule="auto"/>
              <w:jc w:val="center"/>
              <w:rPr>
                <w:rFonts w:ascii="宋体" w:hAnsi="宋体" w:cs="宋体"/>
              </w:rPr>
            </w:pPr>
            <w:r>
              <w:rPr>
                <w:rFonts w:hint="eastAsia" w:ascii="宋体" w:hAnsi="宋体" w:cs="宋体"/>
              </w:rPr>
              <w:t>偏离</w:t>
            </w:r>
          </w:p>
        </w:tc>
        <w:tc>
          <w:tcPr>
            <w:tcW w:w="1234" w:type="dxa"/>
            <w:tcBorders>
              <w:tl2br w:val="nil"/>
              <w:tr2bl w:val="nil"/>
            </w:tcBorders>
            <w:vAlign w:val="center"/>
          </w:tcPr>
          <w:p w14:paraId="60F7BD58">
            <w:pPr>
              <w:spacing w:line="480" w:lineRule="auto"/>
              <w:jc w:val="center"/>
              <w:rPr>
                <w:rFonts w:ascii="宋体" w:hAnsi="宋体" w:cs="宋体"/>
              </w:rPr>
            </w:pPr>
            <w:r>
              <w:rPr>
                <w:rFonts w:hint="eastAsia" w:ascii="宋体" w:hAnsi="宋体" w:cs="宋体"/>
              </w:rPr>
              <w:t>说明</w:t>
            </w:r>
          </w:p>
        </w:tc>
      </w:tr>
      <w:tr w14:paraId="383961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895" w:type="dxa"/>
            <w:tcBorders>
              <w:tl2br w:val="nil"/>
              <w:tr2bl w:val="nil"/>
            </w:tcBorders>
            <w:vAlign w:val="center"/>
          </w:tcPr>
          <w:p w14:paraId="38E2D712">
            <w:pPr>
              <w:spacing w:line="480" w:lineRule="auto"/>
              <w:rPr>
                <w:rFonts w:ascii="宋体" w:hAnsi="宋体" w:cs="宋体"/>
              </w:rPr>
            </w:pPr>
            <w:r>
              <w:rPr>
                <w:rFonts w:hint="eastAsia" w:ascii="宋体" w:hAnsi="宋体" w:cs="宋体"/>
              </w:rPr>
              <w:t>1</w:t>
            </w:r>
          </w:p>
        </w:tc>
        <w:tc>
          <w:tcPr>
            <w:tcW w:w="2897" w:type="dxa"/>
            <w:tcBorders>
              <w:tl2br w:val="nil"/>
              <w:tr2bl w:val="nil"/>
            </w:tcBorders>
            <w:vAlign w:val="center"/>
          </w:tcPr>
          <w:p w14:paraId="0DC1DCFE">
            <w:pPr>
              <w:spacing w:line="480" w:lineRule="auto"/>
              <w:rPr>
                <w:rFonts w:ascii="宋体" w:hAnsi="宋体" w:cs="宋体"/>
              </w:rPr>
            </w:pPr>
          </w:p>
        </w:tc>
        <w:tc>
          <w:tcPr>
            <w:tcW w:w="2898" w:type="dxa"/>
            <w:tcBorders>
              <w:tl2br w:val="nil"/>
              <w:tr2bl w:val="nil"/>
            </w:tcBorders>
            <w:vAlign w:val="center"/>
          </w:tcPr>
          <w:p w14:paraId="081E1D12">
            <w:pPr>
              <w:spacing w:line="480" w:lineRule="auto"/>
              <w:rPr>
                <w:rFonts w:ascii="宋体" w:hAnsi="宋体" w:cs="宋体"/>
              </w:rPr>
            </w:pPr>
          </w:p>
        </w:tc>
        <w:tc>
          <w:tcPr>
            <w:tcW w:w="1212" w:type="dxa"/>
            <w:tcBorders>
              <w:tl2br w:val="nil"/>
              <w:tr2bl w:val="nil"/>
            </w:tcBorders>
            <w:vAlign w:val="center"/>
          </w:tcPr>
          <w:p w14:paraId="794370E3">
            <w:pPr>
              <w:spacing w:line="480" w:lineRule="auto"/>
              <w:rPr>
                <w:rFonts w:ascii="宋体" w:hAnsi="宋体" w:cs="宋体"/>
              </w:rPr>
            </w:pPr>
          </w:p>
        </w:tc>
        <w:tc>
          <w:tcPr>
            <w:tcW w:w="1234" w:type="dxa"/>
            <w:tcBorders>
              <w:tl2br w:val="nil"/>
              <w:tr2bl w:val="nil"/>
            </w:tcBorders>
            <w:vAlign w:val="center"/>
          </w:tcPr>
          <w:p w14:paraId="75DD8FE0">
            <w:pPr>
              <w:spacing w:line="480" w:lineRule="auto"/>
              <w:rPr>
                <w:rFonts w:ascii="宋体" w:hAnsi="宋体" w:cs="宋体"/>
              </w:rPr>
            </w:pPr>
          </w:p>
        </w:tc>
      </w:tr>
      <w:tr w14:paraId="0AB66ED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895" w:type="dxa"/>
            <w:tcBorders>
              <w:tl2br w:val="nil"/>
              <w:tr2bl w:val="nil"/>
            </w:tcBorders>
            <w:vAlign w:val="center"/>
          </w:tcPr>
          <w:p w14:paraId="3B8687E2">
            <w:pPr>
              <w:spacing w:line="480" w:lineRule="auto"/>
              <w:rPr>
                <w:rFonts w:ascii="宋体" w:hAnsi="宋体" w:cs="宋体"/>
              </w:rPr>
            </w:pPr>
            <w:r>
              <w:rPr>
                <w:rFonts w:hint="eastAsia" w:ascii="宋体" w:hAnsi="宋体" w:cs="宋体"/>
              </w:rPr>
              <w:t>2</w:t>
            </w:r>
          </w:p>
        </w:tc>
        <w:tc>
          <w:tcPr>
            <w:tcW w:w="2897" w:type="dxa"/>
            <w:tcBorders>
              <w:tl2br w:val="nil"/>
              <w:tr2bl w:val="nil"/>
            </w:tcBorders>
            <w:vAlign w:val="center"/>
          </w:tcPr>
          <w:p w14:paraId="6767EA78">
            <w:pPr>
              <w:spacing w:line="480" w:lineRule="auto"/>
              <w:rPr>
                <w:rFonts w:ascii="宋体" w:hAnsi="宋体" w:cs="宋体"/>
              </w:rPr>
            </w:pPr>
          </w:p>
        </w:tc>
        <w:tc>
          <w:tcPr>
            <w:tcW w:w="2898" w:type="dxa"/>
            <w:tcBorders>
              <w:tl2br w:val="nil"/>
              <w:tr2bl w:val="nil"/>
            </w:tcBorders>
            <w:vAlign w:val="center"/>
          </w:tcPr>
          <w:p w14:paraId="1B299D85">
            <w:pPr>
              <w:spacing w:line="480" w:lineRule="auto"/>
              <w:rPr>
                <w:rFonts w:ascii="宋体" w:hAnsi="宋体" w:cs="宋体"/>
              </w:rPr>
            </w:pPr>
          </w:p>
        </w:tc>
        <w:tc>
          <w:tcPr>
            <w:tcW w:w="1212" w:type="dxa"/>
            <w:tcBorders>
              <w:tl2br w:val="nil"/>
              <w:tr2bl w:val="nil"/>
            </w:tcBorders>
            <w:vAlign w:val="center"/>
          </w:tcPr>
          <w:p w14:paraId="162EC186">
            <w:pPr>
              <w:spacing w:line="480" w:lineRule="auto"/>
              <w:rPr>
                <w:rFonts w:ascii="宋体" w:hAnsi="宋体" w:cs="宋体"/>
              </w:rPr>
            </w:pPr>
          </w:p>
        </w:tc>
        <w:tc>
          <w:tcPr>
            <w:tcW w:w="1234" w:type="dxa"/>
            <w:tcBorders>
              <w:tl2br w:val="nil"/>
              <w:tr2bl w:val="nil"/>
            </w:tcBorders>
            <w:vAlign w:val="center"/>
          </w:tcPr>
          <w:p w14:paraId="3164491F">
            <w:pPr>
              <w:spacing w:line="480" w:lineRule="auto"/>
              <w:rPr>
                <w:rFonts w:ascii="宋体" w:hAnsi="宋体" w:cs="宋体"/>
              </w:rPr>
            </w:pPr>
          </w:p>
        </w:tc>
      </w:tr>
      <w:tr w14:paraId="4D5D92F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895" w:type="dxa"/>
            <w:tcBorders>
              <w:tl2br w:val="nil"/>
              <w:tr2bl w:val="nil"/>
            </w:tcBorders>
            <w:vAlign w:val="center"/>
          </w:tcPr>
          <w:p w14:paraId="34D66CB2">
            <w:pPr>
              <w:spacing w:line="480" w:lineRule="auto"/>
              <w:rPr>
                <w:rFonts w:ascii="宋体" w:hAnsi="宋体" w:cs="宋体"/>
              </w:rPr>
            </w:pPr>
            <w:r>
              <w:rPr>
                <w:rFonts w:hint="eastAsia" w:ascii="宋体" w:hAnsi="宋体" w:cs="宋体"/>
              </w:rPr>
              <w:t>3</w:t>
            </w:r>
          </w:p>
        </w:tc>
        <w:tc>
          <w:tcPr>
            <w:tcW w:w="2897" w:type="dxa"/>
            <w:tcBorders>
              <w:tl2br w:val="nil"/>
              <w:tr2bl w:val="nil"/>
            </w:tcBorders>
            <w:vAlign w:val="center"/>
          </w:tcPr>
          <w:p w14:paraId="177FB835">
            <w:pPr>
              <w:spacing w:line="480" w:lineRule="auto"/>
              <w:rPr>
                <w:rFonts w:ascii="宋体" w:hAnsi="宋体" w:cs="宋体"/>
              </w:rPr>
            </w:pPr>
          </w:p>
        </w:tc>
        <w:tc>
          <w:tcPr>
            <w:tcW w:w="2898" w:type="dxa"/>
            <w:tcBorders>
              <w:tl2br w:val="nil"/>
              <w:tr2bl w:val="nil"/>
            </w:tcBorders>
            <w:vAlign w:val="center"/>
          </w:tcPr>
          <w:p w14:paraId="5CCBBE01">
            <w:pPr>
              <w:spacing w:line="480" w:lineRule="auto"/>
              <w:rPr>
                <w:rFonts w:ascii="宋体" w:hAnsi="宋体" w:cs="宋体"/>
              </w:rPr>
            </w:pPr>
          </w:p>
        </w:tc>
        <w:tc>
          <w:tcPr>
            <w:tcW w:w="1212" w:type="dxa"/>
            <w:tcBorders>
              <w:tl2br w:val="nil"/>
              <w:tr2bl w:val="nil"/>
            </w:tcBorders>
            <w:vAlign w:val="center"/>
          </w:tcPr>
          <w:p w14:paraId="21421D2F">
            <w:pPr>
              <w:spacing w:line="480" w:lineRule="auto"/>
              <w:rPr>
                <w:rFonts w:ascii="宋体" w:hAnsi="宋体" w:cs="宋体"/>
              </w:rPr>
            </w:pPr>
          </w:p>
        </w:tc>
        <w:tc>
          <w:tcPr>
            <w:tcW w:w="1234" w:type="dxa"/>
            <w:tcBorders>
              <w:tl2br w:val="nil"/>
              <w:tr2bl w:val="nil"/>
            </w:tcBorders>
            <w:vAlign w:val="center"/>
          </w:tcPr>
          <w:p w14:paraId="3C35F1F7">
            <w:pPr>
              <w:spacing w:line="480" w:lineRule="auto"/>
              <w:rPr>
                <w:rFonts w:ascii="宋体" w:hAnsi="宋体" w:cs="宋体"/>
              </w:rPr>
            </w:pPr>
          </w:p>
        </w:tc>
      </w:tr>
      <w:tr w14:paraId="04A220A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895" w:type="dxa"/>
            <w:tcBorders>
              <w:tl2br w:val="nil"/>
              <w:tr2bl w:val="nil"/>
            </w:tcBorders>
            <w:vAlign w:val="center"/>
          </w:tcPr>
          <w:p w14:paraId="55789BD0">
            <w:pPr>
              <w:spacing w:line="480" w:lineRule="auto"/>
              <w:rPr>
                <w:rFonts w:ascii="宋体" w:hAnsi="宋体" w:cs="宋体"/>
              </w:rPr>
            </w:pPr>
            <w:r>
              <w:rPr>
                <w:rFonts w:hint="eastAsia" w:ascii="宋体" w:hAnsi="宋体" w:cs="宋体"/>
              </w:rPr>
              <w:t>…</w:t>
            </w:r>
          </w:p>
        </w:tc>
        <w:tc>
          <w:tcPr>
            <w:tcW w:w="2897" w:type="dxa"/>
            <w:tcBorders>
              <w:tl2br w:val="nil"/>
              <w:tr2bl w:val="nil"/>
            </w:tcBorders>
            <w:vAlign w:val="center"/>
          </w:tcPr>
          <w:p w14:paraId="162AAB40">
            <w:pPr>
              <w:spacing w:line="480" w:lineRule="auto"/>
              <w:rPr>
                <w:rFonts w:ascii="宋体" w:hAnsi="宋体" w:cs="宋体"/>
              </w:rPr>
            </w:pPr>
          </w:p>
        </w:tc>
        <w:tc>
          <w:tcPr>
            <w:tcW w:w="2898" w:type="dxa"/>
            <w:tcBorders>
              <w:tl2br w:val="nil"/>
              <w:tr2bl w:val="nil"/>
            </w:tcBorders>
            <w:vAlign w:val="center"/>
          </w:tcPr>
          <w:p w14:paraId="3E4EA4A0">
            <w:pPr>
              <w:spacing w:line="480" w:lineRule="auto"/>
              <w:rPr>
                <w:rFonts w:ascii="宋体" w:hAnsi="宋体" w:cs="宋体"/>
              </w:rPr>
            </w:pPr>
          </w:p>
        </w:tc>
        <w:tc>
          <w:tcPr>
            <w:tcW w:w="1212" w:type="dxa"/>
            <w:tcBorders>
              <w:tl2br w:val="nil"/>
              <w:tr2bl w:val="nil"/>
            </w:tcBorders>
            <w:vAlign w:val="center"/>
          </w:tcPr>
          <w:p w14:paraId="14D488B0">
            <w:pPr>
              <w:spacing w:line="480" w:lineRule="auto"/>
              <w:rPr>
                <w:rFonts w:ascii="宋体" w:hAnsi="宋体" w:cs="宋体"/>
              </w:rPr>
            </w:pPr>
          </w:p>
        </w:tc>
        <w:tc>
          <w:tcPr>
            <w:tcW w:w="1234" w:type="dxa"/>
            <w:tcBorders>
              <w:tl2br w:val="nil"/>
              <w:tr2bl w:val="nil"/>
            </w:tcBorders>
            <w:vAlign w:val="center"/>
          </w:tcPr>
          <w:p w14:paraId="00DEE703">
            <w:pPr>
              <w:spacing w:line="480" w:lineRule="auto"/>
              <w:rPr>
                <w:rFonts w:ascii="宋体" w:hAnsi="宋体" w:cs="宋体"/>
              </w:rPr>
            </w:pPr>
          </w:p>
        </w:tc>
      </w:tr>
    </w:tbl>
    <w:p w14:paraId="55286BA6">
      <w:pPr>
        <w:spacing w:line="480" w:lineRule="auto"/>
        <w:rPr>
          <w:rFonts w:ascii="宋体" w:hAnsi="宋体" w:cs="宋体"/>
        </w:rPr>
      </w:pPr>
    </w:p>
    <w:p w14:paraId="354F022E">
      <w:pPr>
        <w:spacing w:line="480" w:lineRule="auto"/>
        <w:rPr>
          <w:rFonts w:ascii="宋体" w:hAnsi="宋体" w:cs="宋体"/>
        </w:rPr>
      </w:pPr>
      <w:r>
        <w:rPr>
          <w:rFonts w:hint="eastAsia" w:ascii="宋体" w:hAnsi="宋体" w:cs="宋体"/>
        </w:rPr>
        <w:t>说明：1、对磋商文件</w:t>
      </w:r>
      <w:r>
        <w:rPr>
          <w:rFonts w:hint="eastAsia" w:ascii="宋体" w:hAnsi="宋体" w:cs="宋体"/>
          <w:lang w:val="en-US" w:eastAsia="zh-CN"/>
        </w:rPr>
        <w:t>第一部分第五章</w:t>
      </w:r>
      <w:r>
        <w:rPr>
          <w:rFonts w:hint="eastAsia" w:ascii="宋体" w:hAnsi="宋体" w:cs="宋体"/>
        </w:rPr>
        <w:t>中的“</w:t>
      </w:r>
      <w:r>
        <w:rPr>
          <w:rFonts w:hint="eastAsia" w:ascii="宋体" w:hAnsi="宋体" w:cs="宋体"/>
          <w:lang w:val="en-US" w:eastAsia="zh-CN"/>
        </w:rPr>
        <w:t>一</w:t>
      </w:r>
      <w:r>
        <w:rPr>
          <w:rFonts w:hint="eastAsia" w:ascii="宋体" w:hAnsi="宋体" w:cs="宋体"/>
        </w:rPr>
        <w:t>、商务要求”逐条填写并作出响应。</w:t>
      </w:r>
    </w:p>
    <w:p w14:paraId="790881B3">
      <w:pPr>
        <w:spacing w:line="480" w:lineRule="auto"/>
        <w:ind w:firstLine="720" w:firstLineChars="300"/>
        <w:rPr>
          <w:rFonts w:ascii="宋体" w:hAnsi="宋体" w:cs="宋体"/>
        </w:rPr>
      </w:pPr>
      <w:r>
        <w:rPr>
          <w:rFonts w:hint="eastAsia" w:ascii="宋体" w:hAnsi="宋体" w:cs="宋体"/>
        </w:rPr>
        <w:t>2、在偏离项，必须注明“正偏离”“负偏离”或“完全响应”，并予以说明。</w:t>
      </w:r>
    </w:p>
    <w:p w14:paraId="6BFB2649">
      <w:pPr>
        <w:spacing w:line="480" w:lineRule="auto"/>
        <w:ind w:firstLine="720" w:firstLineChars="300"/>
        <w:rPr>
          <w:rFonts w:ascii="宋体" w:hAnsi="宋体" w:cs="宋体"/>
        </w:rPr>
      </w:pPr>
      <w:r>
        <w:rPr>
          <w:rFonts w:hint="eastAsia" w:ascii="宋体" w:hAnsi="宋体" w:cs="宋体"/>
        </w:rPr>
        <w:t>3、响应文件实际存在偏离，但供应商未在偏离表中注明的，视为负偏离，应当按照磋商文件的规定执行。</w:t>
      </w:r>
    </w:p>
    <w:p w14:paraId="1C6EFBC9">
      <w:pPr>
        <w:spacing w:line="480" w:lineRule="auto"/>
        <w:rPr>
          <w:rFonts w:ascii="宋体" w:hAnsi="宋体" w:cs="宋体"/>
        </w:rPr>
      </w:pPr>
    </w:p>
    <w:p w14:paraId="047D30D6">
      <w:pPr>
        <w:spacing w:line="480" w:lineRule="auto"/>
        <w:rPr>
          <w:rFonts w:ascii="宋体" w:hAnsi="宋体" w:cs="宋体"/>
        </w:rPr>
      </w:pPr>
    </w:p>
    <w:p w14:paraId="5B190397">
      <w:pPr>
        <w:spacing w:line="480" w:lineRule="auto"/>
        <w:rPr>
          <w:rFonts w:ascii="宋体" w:cs="宋体"/>
        </w:rPr>
      </w:pPr>
      <w:r>
        <w:rPr>
          <w:rFonts w:hint="eastAsia" w:ascii="宋体" w:hAnsi="宋体" w:cs="宋体"/>
        </w:rPr>
        <w:t>供应商</w:t>
      </w:r>
      <w:r>
        <w:rPr>
          <w:rFonts w:hint="eastAsia" w:ascii="宋体" w:hAnsi="宋体" w:cs="宋体"/>
          <w:bCs/>
        </w:rPr>
        <w:t>（</w:t>
      </w:r>
      <w:r>
        <w:rPr>
          <w:rFonts w:hint="eastAsia" w:ascii="宋体" w:hAnsi="宋体" w:cs="宋体"/>
        </w:rPr>
        <w:t>名称及</w:t>
      </w:r>
      <w:r>
        <w:rPr>
          <w:rFonts w:hint="eastAsia" w:ascii="宋体" w:hAnsi="宋体" w:cs="宋体"/>
          <w:bCs/>
        </w:rPr>
        <w:t>盖章）</w:t>
      </w:r>
      <w:r>
        <w:rPr>
          <w:rFonts w:hint="eastAsia" w:ascii="宋体" w:hAnsi="宋体" w:cs="宋体"/>
        </w:rPr>
        <w:t>：</w:t>
      </w:r>
    </w:p>
    <w:p w14:paraId="61585CAA">
      <w:pPr>
        <w:spacing w:line="480" w:lineRule="auto"/>
        <w:rPr>
          <w:rFonts w:ascii="宋体" w:cs="宋体"/>
        </w:rPr>
      </w:pPr>
      <w:r>
        <w:rPr>
          <w:rFonts w:hint="eastAsia" w:ascii="宋体" w:hAnsi="宋体" w:cs="宋体"/>
        </w:rPr>
        <w:t>法定代表人/被授权</w:t>
      </w:r>
      <w:r>
        <w:rPr>
          <w:rFonts w:hint="eastAsia" w:ascii="宋体" w:hAnsi="宋体" w:cs="宋体"/>
          <w:bCs/>
        </w:rPr>
        <w:t>人</w:t>
      </w:r>
      <w:r>
        <w:rPr>
          <w:rFonts w:hint="eastAsia" w:ascii="宋体" w:hAnsi="宋体" w:cs="宋体"/>
        </w:rPr>
        <w:t>（签字或盖章）：</w:t>
      </w:r>
    </w:p>
    <w:p w14:paraId="3466C513">
      <w:pPr>
        <w:spacing w:line="480" w:lineRule="auto"/>
        <w:rPr>
          <w:rFonts w:ascii="宋体" w:hAnsi="宋体" w:cs="宋体"/>
        </w:rPr>
      </w:pPr>
      <w:r>
        <w:rPr>
          <w:rFonts w:hint="eastAsia" w:ascii="宋体" w:hAnsi="宋体" w:cs="宋体"/>
        </w:rPr>
        <w:t>日期：    年</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月</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日</w:t>
      </w:r>
    </w:p>
    <w:p w14:paraId="5ED5E99F"/>
    <w:p w14:paraId="58899CE9">
      <w:pPr>
        <w:pStyle w:val="12"/>
        <w:spacing w:line="336" w:lineRule="auto"/>
        <w:jc w:val="center"/>
        <w:rPr>
          <w:rFonts w:ascii="仿宋" w:hAnsi="仿宋"/>
          <w:b/>
          <w:bCs/>
          <w:sz w:val="28"/>
          <w:szCs w:val="28"/>
        </w:rPr>
      </w:pPr>
      <w:r>
        <w:rPr>
          <w:rFonts w:hint="eastAsia" w:ascii="仿宋" w:hAnsi="仿宋"/>
          <w:b/>
          <w:bCs/>
          <w:sz w:val="28"/>
          <w:szCs w:val="28"/>
          <w:lang w:val="en-US" w:eastAsia="zh-CN"/>
        </w:rPr>
        <w:t>服务要求</w:t>
      </w:r>
      <w:r>
        <w:rPr>
          <w:rFonts w:hint="eastAsia" w:ascii="仿宋" w:hAnsi="仿宋"/>
          <w:b/>
          <w:bCs/>
          <w:sz w:val="28"/>
          <w:szCs w:val="28"/>
        </w:rPr>
        <w:t>响应与偏离</w:t>
      </w:r>
    </w:p>
    <w:p w14:paraId="0B9EC6B1">
      <w:pPr>
        <w:widowControl/>
        <w:wordWrap w:val="0"/>
        <w:spacing w:line="408" w:lineRule="auto"/>
        <w:ind w:left="1920" w:leftChars="100" w:hanging="1680" w:hangingChars="700"/>
        <w:jc w:val="left"/>
        <w:rPr>
          <w:rFonts w:hint="eastAsia" w:ascii="宋体" w:eastAsia="宋体" w:cs="宋体"/>
          <w:u w:val="single"/>
          <w:lang w:eastAsia="zh-CN"/>
        </w:rPr>
      </w:pPr>
      <w:r>
        <w:rPr>
          <w:rFonts w:hint="eastAsia" w:ascii="宋体" w:hAnsi="宋体" w:cs="宋体"/>
        </w:rPr>
        <w:t>项目名称：</w:t>
      </w:r>
      <w:r>
        <w:rPr>
          <w:rFonts w:hint="eastAsia" w:ascii="宋体" w:hAnsi="宋体" w:cs="宋体"/>
          <w:u w:val="single"/>
          <w:lang w:eastAsia="zh-CN"/>
        </w:rPr>
        <w:t>陕西省疾病预防控制中心2026年职工体检服务（二次）项目</w:t>
      </w:r>
    </w:p>
    <w:p w14:paraId="5BE15D7B">
      <w:pPr>
        <w:kinsoku w:val="0"/>
        <w:spacing w:line="408" w:lineRule="auto"/>
        <w:ind w:firstLine="240" w:firstLineChars="100"/>
        <w:jc w:val="left"/>
        <w:rPr>
          <w:rFonts w:hAnsi="宋体" w:cs="宋体"/>
        </w:rPr>
      </w:pPr>
      <w:r>
        <w:rPr>
          <w:rFonts w:hint="eastAsia" w:ascii="宋体" w:hAnsi="宋体" w:cs="宋体"/>
        </w:rPr>
        <w:t>项目编号：</w:t>
      </w:r>
      <w:r>
        <w:rPr>
          <w:rFonts w:hint="eastAsia" w:ascii="宋体" w:hAnsi="宋体" w:cs="宋体"/>
          <w:u w:val="single"/>
          <w:lang w:eastAsia="zh-CN"/>
        </w:rPr>
        <w:t>SXYZ2026ZB-SJK-0702.1B1</w:t>
      </w:r>
      <w:r>
        <w:rPr>
          <w:rFonts w:hint="eastAsia" w:ascii="宋体" w:hAnsi="宋体" w:cs="宋体"/>
        </w:rPr>
        <w:t xml:space="preserve">                     </w:t>
      </w:r>
    </w:p>
    <w:p w14:paraId="5968A448">
      <w:pPr>
        <w:pStyle w:val="12"/>
        <w:spacing w:line="336" w:lineRule="auto"/>
        <w:ind w:firstLine="240" w:firstLineChars="100"/>
        <w:rPr>
          <w:rFonts w:hAnsi="宋体" w:cs="宋体"/>
        </w:rPr>
      </w:pPr>
      <w:r>
        <w:rPr>
          <w:rFonts w:hint="eastAsia" w:hAnsi="宋体" w:cs="宋体"/>
        </w:rPr>
        <w:t>供应商：</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995"/>
        <w:gridCol w:w="2445"/>
        <w:gridCol w:w="2505"/>
        <w:gridCol w:w="1107"/>
        <w:gridCol w:w="885"/>
      </w:tblGrid>
      <w:tr w14:paraId="62EB40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jc w:val="center"/>
        </w:trPr>
        <w:tc>
          <w:tcPr>
            <w:tcW w:w="765" w:type="dxa"/>
            <w:vAlign w:val="center"/>
          </w:tcPr>
          <w:p w14:paraId="105E067E">
            <w:pPr>
              <w:pStyle w:val="12"/>
              <w:spacing w:line="336" w:lineRule="auto"/>
              <w:jc w:val="center"/>
              <w:rPr>
                <w:rFonts w:ascii="仿宋" w:hAnsi="仿宋"/>
                <w:szCs w:val="24"/>
              </w:rPr>
            </w:pPr>
            <w:r>
              <w:rPr>
                <w:rFonts w:hint="eastAsia" w:ascii="仿宋" w:hAnsi="仿宋"/>
                <w:szCs w:val="24"/>
              </w:rPr>
              <w:t>序号</w:t>
            </w:r>
          </w:p>
        </w:tc>
        <w:tc>
          <w:tcPr>
            <w:tcW w:w="1995" w:type="dxa"/>
            <w:vAlign w:val="center"/>
          </w:tcPr>
          <w:p w14:paraId="7226A290">
            <w:pPr>
              <w:pStyle w:val="12"/>
              <w:spacing w:line="336" w:lineRule="auto"/>
              <w:jc w:val="center"/>
              <w:rPr>
                <w:rFonts w:ascii="仿宋" w:hAnsi="仿宋"/>
                <w:szCs w:val="24"/>
              </w:rPr>
            </w:pPr>
            <w:r>
              <w:rPr>
                <w:rFonts w:hint="eastAsia" w:ascii="仿宋" w:hAnsi="仿宋"/>
                <w:szCs w:val="24"/>
              </w:rPr>
              <w:t>服务名称</w:t>
            </w:r>
          </w:p>
        </w:tc>
        <w:tc>
          <w:tcPr>
            <w:tcW w:w="2445" w:type="dxa"/>
            <w:vAlign w:val="center"/>
          </w:tcPr>
          <w:p w14:paraId="72697620">
            <w:pPr>
              <w:pStyle w:val="12"/>
              <w:spacing w:line="336" w:lineRule="auto"/>
              <w:jc w:val="center"/>
              <w:rPr>
                <w:rFonts w:ascii="仿宋" w:hAnsi="仿宋"/>
                <w:szCs w:val="24"/>
                <w:highlight w:val="none"/>
              </w:rPr>
            </w:pPr>
            <w:r>
              <w:rPr>
                <w:rFonts w:hint="eastAsia" w:ascii="仿宋" w:hAnsi="仿宋"/>
                <w:szCs w:val="24"/>
                <w:highlight w:val="none"/>
                <w:lang w:val="en-US" w:eastAsia="zh-CN"/>
              </w:rPr>
              <w:t>服务项目</w:t>
            </w:r>
            <w:r>
              <w:rPr>
                <w:rFonts w:hint="eastAsia" w:ascii="仿宋" w:hAnsi="仿宋"/>
                <w:szCs w:val="24"/>
                <w:highlight w:val="none"/>
              </w:rPr>
              <w:t>要求</w:t>
            </w:r>
          </w:p>
        </w:tc>
        <w:tc>
          <w:tcPr>
            <w:tcW w:w="2505" w:type="dxa"/>
            <w:vAlign w:val="center"/>
          </w:tcPr>
          <w:p w14:paraId="72E94F16">
            <w:pPr>
              <w:pStyle w:val="12"/>
              <w:spacing w:line="336" w:lineRule="auto"/>
              <w:jc w:val="center"/>
              <w:rPr>
                <w:rFonts w:ascii="仿宋" w:hAnsi="仿宋"/>
                <w:szCs w:val="24"/>
                <w:highlight w:val="none"/>
              </w:rPr>
            </w:pPr>
            <w:r>
              <w:rPr>
                <w:rFonts w:hint="eastAsia" w:ascii="仿宋" w:hAnsi="仿宋"/>
                <w:szCs w:val="24"/>
                <w:highlight w:val="none"/>
                <w:lang w:val="en-US" w:eastAsia="zh-CN"/>
              </w:rPr>
              <w:t>服务项目</w:t>
            </w:r>
            <w:r>
              <w:rPr>
                <w:rFonts w:hint="eastAsia" w:ascii="仿宋" w:hAnsi="仿宋"/>
                <w:szCs w:val="24"/>
                <w:highlight w:val="none"/>
              </w:rPr>
              <w:t>响应情况</w:t>
            </w:r>
          </w:p>
        </w:tc>
        <w:tc>
          <w:tcPr>
            <w:tcW w:w="1107" w:type="dxa"/>
            <w:vAlign w:val="center"/>
          </w:tcPr>
          <w:p w14:paraId="0D628892">
            <w:pPr>
              <w:pStyle w:val="12"/>
              <w:spacing w:line="336" w:lineRule="auto"/>
              <w:jc w:val="center"/>
              <w:rPr>
                <w:rFonts w:ascii="仿宋" w:hAnsi="仿宋"/>
                <w:szCs w:val="24"/>
              </w:rPr>
            </w:pPr>
            <w:r>
              <w:rPr>
                <w:rFonts w:hint="eastAsia" w:ascii="仿宋" w:hAnsi="仿宋"/>
                <w:szCs w:val="24"/>
              </w:rPr>
              <w:t>偏离</w:t>
            </w:r>
          </w:p>
        </w:tc>
        <w:tc>
          <w:tcPr>
            <w:tcW w:w="885" w:type="dxa"/>
            <w:vAlign w:val="center"/>
          </w:tcPr>
          <w:p w14:paraId="79BC7588">
            <w:pPr>
              <w:pStyle w:val="12"/>
              <w:spacing w:line="336" w:lineRule="auto"/>
              <w:jc w:val="center"/>
              <w:rPr>
                <w:rFonts w:ascii="仿宋" w:hAnsi="仿宋"/>
                <w:szCs w:val="24"/>
              </w:rPr>
            </w:pPr>
            <w:r>
              <w:rPr>
                <w:rFonts w:hint="eastAsia" w:ascii="仿宋" w:hAnsi="仿宋"/>
                <w:szCs w:val="24"/>
              </w:rPr>
              <w:t>说明</w:t>
            </w:r>
          </w:p>
        </w:tc>
      </w:tr>
      <w:tr w14:paraId="11220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76B2448F">
            <w:pPr>
              <w:pStyle w:val="12"/>
              <w:spacing w:line="336" w:lineRule="auto"/>
              <w:jc w:val="center"/>
              <w:rPr>
                <w:rFonts w:asciiTheme="majorEastAsia" w:hAnsiTheme="majorEastAsia" w:eastAsiaTheme="majorEastAsia" w:cstheme="majorEastAsia"/>
                <w:szCs w:val="24"/>
              </w:rPr>
            </w:pPr>
            <w:r>
              <w:rPr>
                <w:rFonts w:hint="eastAsia" w:asciiTheme="majorEastAsia" w:hAnsiTheme="majorEastAsia" w:eastAsiaTheme="majorEastAsia" w:cstheme="majorEastAsia"/>
                <w:szCs w:val="24"/>
              </w:rPr>
              <w:t>1</w:t>
            </w:r>
          </w:p>
        </w:tc>
        <w:tc>
          <w:tcPr>
            <w:tcW w:w="1995" w:type="dxa"/>
            <w:vAlign w:val="center"/>
          </w:tcPr>
          <w:p w14:paraId="30831538">
            <w:pPr>
              <w:pStyle w:val="12"/>
              <w:spacing w:line="336" w:lineRule="auto"/>
              <w:jc w:val="center"/>
              <w:rPr>
                <w:rFonts w:ascii="仿宋" w:hAnsi="仿宋"/>
                <w:sz w:val="28"/>
                <w:szCs w:val="28"/>
              </w:rPr>
            </w:pPr>
          </w:p>
        </w:tc>
        <w:tc>
          <w:tcPr>
            <w:tcW w:w="2445" w:type="dxa"/>
            <w:vAlign w:val="center"/>
          </w:tcPr>
          <w:p w14:paraId="3E7DC6A8">
            <w:pPr>
              <w:pStyle w:val="12"/>
              <w:spacing w:line="336" w:lineRule="auto"/>
              <w:jc w:val="center"/>
              <w:rPr>
                <w:rFonts w:ascii="仿宋" w:hAnsi="仿宋"/>
                <w:sz w:val="28"/>
                <w:szCs w:val="28"/>
              </w:rPr>
            </w:pPr>
          </w:p>
        </w:tc>
        <w:tc>
          <w:tcPr>
            <w:tcW w:w="2505" w:type="dxa"/>
            <w:vAlign w:val="center"/>
          </w:tcPr>
          <w:p w14:paraId="6384F484">
            <w:pPr>
              <w:pStyle w:val="12"/>
              <w:spacing w:line="336" w:lineRule="auto"/>
              <w:jc w:val="center"/>
              <w:rPr>
                <w:rFonts w:ascii="仿宋" w:hAnsi="仿宋"/>
                <w:sz w:val="28"/>
                <w:szCs w:val="28"/>
              </w:rPr>
            </w:pPr>
          </w:p>
        </w:tc>
        <w:tc>
          <w:tcPr>
            <w:tcW w:w="1107" w:type="dxa"/>
            <w:vAlign w:val="center"/>
          </w:tcPr>
          <w:p w14:paraId="3696081A">
            <w:pPr>
              <w:pStyle w:val="12"/>
              <w:spacing w:line="336" w:lineRule="auto"/>
              <w:jc w:val="center"/>
              <w:rPr>
                <w:rFonts w:ascii="仿宋" w:hAnsi="仿宋"/>
                <w:sz w:val="28"/>
                <w:szCs w:val="28"/>
              </w:rPr>
            </w:pPr>
          </w:p>
        </w:tc>
        <w:tc>
          <w:tcPr>
            <w:tcW w:w="885" w:type="dxa"/>
            <w:vAlign w:val="center"/>
          </w:tcPr>
          <w:p w14:paraId="33E7AF85">
            <w:pPr>
              <w:pStyle w:val="12"/>
              <w:spacing w:line="336" w:lineRule="auto"/>
              <w:jc w:val="center"/>
              <w:rPr>
                <w:rFonts w:ascii="仿宋" w:hAnsi="仿宋"/>
                <w:sz w:val="28"/>
                <w:szCs w:val="28"/>
              </w:rPr>
            </w:pPr>
          </w:p>
        </w:tc>
      </w:tr>
      <w:tr w14:paraId="5D4031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7B542AAE">
            <w:pPr>
              <w:pStyle w:val="12"/>
              <w:spacing w:line="336" w:lineRule="auto"/>
              <w:jc w:val="center"/>
              <w:rPr>
                <w:rFonts w:asciiTheme="majorEastAsia" w:hAnsiTheme="majorEastAsia" w:eastAsiaTheme="majorEastAsia" w:cstheme="majorEastAsia"/>
                <w:szCs w:val="24"/>
              </w:rPr>
            </w:pPr>
            <w:r>
              <w:rPr>
                <w:rFonts w:hint="eastAsia" w:asciiTheme="majorEastAsia" w:hAnsiTheme="majorEastAsia" w:eastAsiaTheme="majorEastAsia" w:cstheme="majorEastAsia"/>
                <w:szCs w:val="24"/>
              </w:rPr>
              <w:t>2</w:t>
            </w:r>
          </w:p>
        </w:tc>
        <w:tc>
          <w:tcPr>
            <w:tcW w:w="1995" w:type="dxa"/>
            <w:vAlign w:val="center"/>
          </w:tcPr>
          <w:p w14:paraId="409059D3">
            <w:pPr>
              <w:pStyle w:val="12"/>
              <w:spacing w:line="336" w:lineRule="auto"/>
              <w:jc w:val="center"/>
              <w:rPr>
                <w:rFonts w:ascii="仿宋" w:hAnsi="仿宋"/>
                <w:sz w:val="28"/>
                <w:szCs w:val="28"/>
              </w:rPr>
            </w:pPr>
          </w:p>
        </w:tc>
        <w:tc>
          <w:tcPr>
            <w:tcW w:w="2445" w:type="dxa"/>
            <w:vAlign w:val="center"/>
          </w:tcPr>
          <w:p w14:paraId="00CCFB7A">
            <w:pPr>
              <w:pStyle w:val="12"/>
              <w:spacing w:line="336" w:lineRule="auto"/>
              <w:jc w:val="center"/>
              <w:rPr>
                <w:rFonts w:ascii="仿宋" w:hAnsi="仿宋"/>
                <w:sz w:val="28"/>
                <w:szCs w:val="28"/>
              </w:rPr>
            </w:pPr>
          </w:p>
        </w:tc>
        <w:tc>
          <w:tcPr>
            <w:tcW w:w="2505" w:type="dxa"/>
            <w:vAlign w:val="center"/>
          </w:tcPr>
          <w:p w14:paraId="7C527C9A">
            <w:pPr>
              <w:pStyle w:val="12"/>
              <w:spacing w:line="336" w:lineRule="auto"/>
              <w:jc w:val="center"/>
              <w:rPr>
                <w:rFonts w:ascii="仿宋" w:hAnsi="仿宋"/>
                <w:sz w:val="28"/>
                <w:szCs w:val="28"/>
              </w:rPr>
            </w:pPr>
          </w:p>
        </w:tc>
        <w:tc>
          <w:tcPr>
            <w:tcW w:w="1107" w:type="dxa"/>
            <w:vAlign w:val="center"/>
          </w:tcPr>
          <w:p w14:paraId="580D952B">
            <w:pPr>
              <w:pStyle w:val="12"/>
              <w:spacing w:line="336" w:lineRule="auto"/>
              <w:jc w:val="center"/>
              <w:rPr>
                <w:rFonts w:ascii="仿宋" w:hAnsi="仿宋"/>
                <w:sz w:val="28"/>
                <w:szCs w:val="28"/>
              </w:rPr>
            </w:pPr>
          </w:p>
        </w:tc>
        <w:tc>
          <w:tcPr>
            <w:tcW w:w="885" w:type="dxa"/>
            <w:vAlign w:val="center"/>
          </w:tcPr>
          <w:p w14:paraId="207D40EC">
            <w:pPr>
              <w:pStyle w:val="12"/>
              <w:spacing w:line="336" w:lineRule="auto"/>
              <w:jc w:val="center"/>
              <w:rPr>
                <w:rFonts w:ascii="仿宋" w:hAnsi="仿宋"/>
                <w:sz w:val="28"/>
                <w:szCs w:val="28"/>
              </w:rPr>
            </w:pPr>
          </w:p>
        </w:tc>
      </w:tr>
      <w:tr w14:paraId="71BD74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3C9D5200">
            <w:pPr>
              <w:pStyle w:val="12"/>
              <w:spacing w:line="336" w:lineRule="auto"/>
              <w:jc w:val="center"/>
              <w:rPr>
                <w:rFonts w:asciiTheme="majorEastAsia" w:hAnsiTheme="majorEastAsia" w:eastAsiaTheme="majorEastAsia" w:cstheme="majorEastAsia"/>
                <w:szCs w:val="24"/>
              </w:rPr>
            </w:pPr>
            <w:r>
              <w:rPr>
                <w:rFonts w:hint="eastAsia" w:asciiTheme="majorEastAsia" w:hAnsiTheme="majorEastAsia" w:eastAsiaTheme="majorEastAsia" w:cstheme="majorEastAsia"/>
                <w:szCs w:val="24"/>
              </w:rPr>
              <w:t>3</w:t>
            </w:r>
          </w:p>
        </w:tc>
        <w:tc>
          <w:tcPr>
            <w:tcW w:w="1995" w:type="dxa"/>
            <w:vAlign w:val="center"/>
          </w:tcPr>
          <w:p w14:paraId="0E91FD79">
            <w:pPr>
              <w:pStyle w:val="12"/>
              <w:spacing w:line="336" w:lineRule="auto"/>
              <w:jc w:val="center"/>
              <w:rPr>
                <w:rFonts w:ascii="仿宋" w:hAnsi="仿宋"/>
                <w:sz w:val="28"/>
                <w:szCs w:val="28"/>
              </w:rPr>
            </w:pPr>
          </w:p>
        </w:tc>
        <w:tc>
          <w:tcPr>
            <w:tcW w:w="2445" w:type="dxa"/>
            <w:vAlign w:val="center"/>
          </w:tcPr>
          <w:p w14:paraId="5F75F81A">
            <w:pPr>
              <w:pStyle w:val="12"/>
              <w:spacing w:line="336" w:lineRule="auto"/>
              <w:jc w:val="center"/>
              <w:rPr>
                <w:rFonts w:ascii="仿宋" w:hAnsi="仿宋"/>
                <w:sz w:val="28"/>
                <w:szCs w:val="28"/>
              </w:rPr>
            </w:pPr>
          </w:p>
        </w:tc>
        <w:tc>
          <w:tcPr>
            <w:tcW w:w="2505" w:type="dxa"/>
            <w:vAlign w:val="center"/>
          </w:tcPr>
          <w:p w14:paraId="012E1336">
            <w:pPr>
              <w:pStyle w:val="12"/>
              <w:spacing w:line="336" w:lineRule="auto"/>
              <w:jc w:val="center"/>
              <w:rPr>
                <w:rFonts w:ascii="仿宋" w:hAnsi="仿宋"/>
                <w:sz w:val="28"/>
                <w:szCs w:val="28"/>
              </w:rPr>
            </w:pPr>
          </w:p>
        </w:tc>
        <w:tc>
          <w:tcPr>
            <w:tcW w:w="1107" w:type="dxa"/>
            <w:vAlign w:val="center"/>
          </w:tcPr>
          <w:p w14:paraId="0A6397E6">
            <w:pPr>
              <w:pStyle w:val="12"/>
              <w:spacing w:line="336" w:lineRule="auto"/>
              <w:jc w:val="center"/>
              <w:rPr>
                <w:rFonts w:ascii="仿宋" w:hAnsi="仿宋"/>
                <w:sz w:val="28"/>
                <w:szCs w:val="28"/>
              </w:rPr>
            </w:pPr>
          </w:p>
        </w:tc>
        <w:tc>
          <w:tcPr>
            <w:tcW w:w="885" w:type="dxa"/>
            <w:vAlign w:val="center"/>
          </w:tcPr>
          <w:p w14:paraId="73CF34EE">
            <w:pPr>
              <w:pStyle w:val="12"/>
              <w:spacing w:line="336" w:lineRule="auto"/>
              <w:jc w:val="center"/>
              <w:rPr>
                <w:rFonts w:ascii="仿宋" w:hAnsi="仿宋"/>
                <w:sz w:val="28"/>
                <w:szCs w:val="28"/>
              </w:rPr>
            </w:pPr>
          </w:p>
        </w:tc>
      </w:tr>
      <w:tr w14:paraId="3C9D3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5" w:type="dxa"/>
            <w:vAlign w:val="center"/>
          </w:tcPr>
          <w:p w14:paraId="01213632">
            <w:pPr>
              <w:pStyle w:val="12"/>
              <w:spacing w:line="336" w:lineRule="auto"/>
              <w:jc w:val="center"/>
              <w:rPr>
                <w:rFonts w:asciiTheme="majorEastAsia" w:hAnsiTheme="majorEastAsia" w:eastAsiaTheme="majorEastAsia" w:cstheme="majorEastAsia"/>
                <w:szCs w:val="24"/>
              </w:rPr>
            </w:pPr>
            <w:r>
              <w:rPr>
                <w:rFonts w:hint="eastAsia" w:asciiTheme="majorEastAsia" w:hAnsiTheme="majorEastAsia" w:eastAsiaTheme="majorEastAsia" w:cstheme="majorEastAsia"/>
                <w:szCs w:val="24"/>
              </w:rPr>
              <w:t>4</w:t>
            </w:r>
          </w:p>
        </w:tc>
        <w:tc>
          <w:tcPr>
            <w:tcW w:w="1995" w:type="dxa"/>
            <w:vAlign w:val="center"/>
          </w:tcPr>
          <w:p w14:paraId="287ED436">
            <w:pPr>
              <w:pStyle w:val="12"/>
              <w:spacing w:line="336" w:lineRule="auto"/>
              <w:jc w:val="center"/>
              <w:rPr>
                <w:rFonts w:ascii="仿宋" w:hAnsi="仿宋"/>
                <w:sz w:val="28"/>
                <w:szCs w:val="28"/>
              </w:rPr>
            </w:pPr>
          </w:p>
        </w:tc>
        <w:tc>
          <w:tcPr>
            <w:tcW w:w="2445" w:type="dxa"/>
            <w:vAlign w:val="center"/>
          </w:tcPr>
          <w:p w14:paraId="3EAAA03D">
            <w:pPr>
              <w:pStyle w:val="12"/>
              <w:spacing w:line="336" w:lineRule="auto"/>
              <w:jc w:val="center"/>
              <w:rPr>
                <w:rFonts w:ascii="仿宋" w:hAnsi="仿宋"/>
                <w:sz w:val="28"/>
                <w:szCs w:val="28"/>
              </w:rPr>
            </w:pPr>
          </w:p>
        </w:tc>
        <w:tc>
          <w:tcPr>
            <w:tcW w:w="2505" w:type="dxa"/>
            <w:vAlign w:val="center"/>
          </w:tcPr>
          <w:p w14:paraId="302F859A">
            <w:pPr>
              <w:pStyle w:val="12"/>
              <w:spacing w:line="336" w:lineRule="auto"/>
              <w:jc w:val="center"/>
              <w:rPr>
                <w:rFonts w:ascii="仿宋" w:hAnsi="仿宋"/>
                <w:sz w:val="28"/>
                <w:szCs w:val="28"/>
              </w:rPr>
            </w:pPr>
          </w:p>
        </w:tc>
        <w:tc>
          <w:tcPr>
            <w:tcW w:w="1107" w:type="dxa"/>
            <w:vAlign w:val="center"/>
          </w:tcPr>
          <w:p w14:paraId="47FB8655">
            <w:pPr>
              <w:pStyle w:val="12"/>
              <w:spacing w:line="336" w:lineRule="auto"/>
              <w:jc w:val="center"/>
              <w:rPr>
                <w:rFonts w:ascii="仿宋" w:hAnsi="仿宋"/>
                <w:sz w:val="28"/>
                <w:szCs w:val="28"/>
              </w:rPr>
            </w:pPr>
          </w:p>
        </w:tc>
        <w:tc>
          <w:tcPr>
            <w:tcW w:w="885" w:type="dxa"/>
            <w:vAlign w:val="center"/>
          </w:tcPr>
          <w:p w14:paraId="36AED8A0">
            <w:pPr>
              <w:pStyle w:val="12"/>
              <w:spacing w:line="336" w:lineRule="auto"/>
              <w:jc w:val="center"/>
              <w:rPr>
                <w:rFonts w:ascii="仿宋" w:hAnsi="仿宋"/>
                <w:sz w:val="28"/>
                <w:szCs w:val="28"/>
              </w:rPr>
            </w:pPr>
          </w:p>
        </w:tc>
      </w:tr>
      <w:tr w14:paraId="42F71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765" w:type="dxa"/>
            <w:vAlign w:val="center"/>
          </w:tcPr>
          <w:p w14:paraId="66C7D290">
            <w:pPr>
              <w:pStyle w:val="12"/>
              <w:spacing w:line="240" w:lineRule="auto"/>
              <w:jc w:val="center"/>
              <w:rPr>
                <w:rFonts w:asciiTheme="majorEastAsia" w:hAnsiTheme="majorEastAsia" w:eastAsiaTheme="majorEastAsia" w:cstheme="majorEastAsia"/>
                <w:szCs w:val="24"/>
              </w:rPr>
            </w:pPr>
            <w:r>
              <w:rPr>
                <w:rFonts w:hint="eastAsia" w:asciiTheme="majorEastAsia" w:hAnsiTheme="majorEastAsia" w:eastAsiaTheme="majorEastAsia" w:cstheme="majorEastAsia"/>
                <w:szCs w:val="24"/>
              </w:rPr>
              <w:t>…</w:t>
            </w:r>
          </w:p>
        </w:tc>
        <w:tc>
          <w:tcPr>
            <w:tcW w:w="1995" w:type="dxa"/>
            <w:vAlign w:val="center"/>
          </w:tcPr>
          <w:p w14:paraId="39DE8F5C">
            <w:pPr>
              <w:spacing w:line="240" w:lineRule="auto"/>
              <w:jc w:val="center"/>
              <w:rPr>
                <w:rFonts w:ascii="仿宋" w:hAnsi="仿宋"/>
                <w:sz w:val="28"/>
                <w:szCs w:val="28"/>
              </w:rPr>
            </w:pPr>
            <w:r>
              <w:rPr>
                <w:rFonts w:hint="eastAsia" w:asciiTheme="majorEastAsia" w:hAnsiTheme="majorEastAsia" w:eastAsiaTheme="majorEastAsia" w:cstheme="majorEastAsia"/>
                <w:szCs w:val="24"/>
              </w:rPr>
              <w:t>…</w:t>
            </w:r>
          </w:p>
        </w:tc>
        <w:tc>
          <w:tcPr>
            <w:tcW w:w="2445" w:type="dxa"/>
            <w:vAlign w:val="center"/>
          </w:tcPr>
          <w:p w14:paraId="47795803">
            <w:pPr>
              <w:spacing w:line="240" w:lineRule="auto"/>
              <w:jc w:val="center"/>
              <w:rPr>
                <w:rFonts w:ascii="仿宋" w:hAnsi="仿宋"/>
                <w:sz w:val="28"/>
                <w:szCs w:val="28"/>
              </w:rPr>
            </w:pPr>
            <w:r>
              <w:rPr>
                <w:rFonts w:hint="eastAsia" w:asciiTheme="majorEastAsia" w:hAnsiTheme="majorEastAsia" w:eastAsiaTheme="majorEastAsia" w:cstheme="majorEastAsia"/>
                <w:szCs w:val="24"/>
              </w:rPr>
              <w:t>…</w:t>
            </w:r>
          </w:p>
        </w:tc>
        <w:tc>
          <w:tcPr>
            <w:tcW w:w="2505" w:type="dxa"/>
            <w:vAlign w:val="center"/>
          </w:tcPr>
          <w:p w14:paraId="381D4558">
            <w:pPr>
              <w:spacing w:line="240" w:lineRule="auto"/>
              <w:jc w:val="center"/>
              <w:rPr>
                <w:rFonts w:ascii="仿宋" w:hAnsi="仿宋"/>
                <w:sz w:val="28"/>
                <w:szCs w:val="28"/>
              </w:rPr>
            </w:pPr>
            <w:r>
              <w:rPr>
                <w:rFonts w:hint="eastAsia" w:asciiTheme="majorEastAsia" w:hAnsiTheme="majorEastAsia" w:eastAsiaTheme="majorEastAsia" w:cstheme="majorEastAsia"/>
                <w:szCs w:val="24"/>
              </w:rPr>
              <w:t>…</w:t>
            </w:r>
          </w:p>
        </w:tc>
        <w:tc>
          <w:tcPr>
            <w:tcW w:w="1107" w:type="dxa"/>
            <w:vAlign w:val="center"/>
          </w:tcPr>
          <w:p w14:paraId="1B0FEAEE">
            <w:pPr>
              <w:spacing w:line="240" w:lineRule="auto"/>
              <w:jc w:val="center"/>
              <w:rPr>
                <w:rFonts w:ascii="仿宋" w:hAnsi="仿宋"/>
                <w:sz w:val="28"/>
                <w:szCs w:val="28"/>
              </w:rPr>
            </w:pPr>
            <w:r>
              <w:rPr>
                <w:rFonts w:hint="eastAsia" w:asciiTheme="majorEastAsia" w:hAnsiTheme="majorEastAsia" w:eastAsiaTheme="majorEastAsia" w:cstheme="majorEastAsia"/>
                <w:szCs w:val="24"/>
              </w:rPr>
              <w:t>…</w:t>
            </w:r>
          </w:p>
        </w:tc>
        <w:tc>
          <w:tcPr>
            <w:tcW w:w="885" w:type="dxa"/>
            <w:vAlign w:val="center"/>
          </w:tcPr>
          <w:p w14:paraId="00AAA4EC">
            <w:pPr>
              <w:spacing w:line="240" w:lineRule="auto"/>
              <w:jc w:val="center"/>
              <w:rPr>
                <w:rFonts w:ascii="仿宋" w:hAnsi="仿宋"/>
                <w:sz w:val="28"/>
                <w:szCs w:val="28"/>
              </w:rPr>
            </w:pPr>
            <w:r>
              <w:rPr>
                <w:rFonts w:hint="eastAsia" w:asciiTheme="majorEastAsia" w:hAnsiTheme="majorEastAsia" w:eastAsiaTheme="majorEastAsia" w:cstheme="majorEastAsia"/>
                <w:szCs w:val="24"/>
              </w:rPr>
              <w:t>…</w:t>
            </w:r>
          </w:p>
        </w:tc>
      </w:tr>
    </w:tbl>
    <w:p w14:paraId="29C54B89">
      <w:pPr>
        <w:pStyle w:val="12"/>
        <w:spacing w:line="336" w:lineRule="auto"/>
        <w:rPr>
          <w:rFonts w:hAnsi="宋体" w:cs="宋体"/>
          <w:szCs w:val="32"/>
        </w:rPr>
      </w:pPr>
    </w:p>
    <w:p w14:paraId="1038CC0F">
      <w:pPr>
        <w:pStyle w:val="12"/>
        <w:spacing w:line="336" w:lineRule="auto"/>
        <w:rPr>
          <w:rFonts w:hAnsi="宋体" w:cs="宋体"/>
          <w:szCs w:val="32"/>
        </w:rPr>
      </w:pPr>
      <w:r>
        <w:rPr>
          <w:rFonts w:hint="eastAsia" w:hAnsi="宋体" w:cs="宋体"/>
          <w:szCs w:val="32"/>
        </w:rPr>
        <w:t>说明：1、在偏离项必须注明“正偏离”“负偏离”或“完全响应”。</w:t>
      </w:r>
    </w:p>
    <w:p w14:paraId="192ED332">
      <w:pPr>
        <w:pStyle w:val="12"/>
        <w:spacing w:line="336" w:lineRule="auto"/>
        <w:ind w:left="240" w:leftChars="100" w:firstLine="480" w:firstLineChars="200"/>
        <w:rPr>
          <w:rFonts w:hAnsi="宋体" w:cs="宋体"/>
          <w:szCs w:val="32"/>
          <w:highlight w:val="none"/>
        </w:rPr>
      </w:pPr>
      <w:r>
        <w:rPr>
          <w:rFonts w:hint="eastAsia" w:hAnsi="宋体" w:cs="宋体"/>
          <w:szCs w:val="32"/>
          <w:highlight w:val="none"/>
        </w:rPr>
        <w:t>2、响应文件实际存在偏离，但供应商未在偏离表中注明的，视为负偏离，应当按照磋商文件的规定执行。</w:t>
      </w:r>
    </w:p>
    <w:p w14:paraId="46046202">
      <w:pPr>
        <w:autoSpaceDE w:val="0"/>
        <w:autoSpaceDN w:val="0"/>
        <w:adjustRightInd w:val="0"/>
        <w:spacing w:line="336" w:lineRule="auto"/>
        <w:ind w:left="240" w:leftChars="100" w:firstLine="480" w:firstLineChars="200"/>
        <w:rPr>
          <w:rFonts w:ascii="宋体" w:hAnsi="宋体" w:cs="宋体"/>
          <w:szCs w:val="32"/>
          <w:highlight w:val="none"/>
        </w:rPr>
      </w:pPr>
      <w:r>
        <w:rPr>
          <w:rFonts w:hint="eastAsia" w:ascii="宋体" w:hAnsi="宋体" w:cs="宋体"/>
          <w:szCs w:val="32"/>
          <w:highlight w:val="none"/>
        </w:rPr>
        <w:t>3、请按所投项目的实际</w:t>
      </w:r>
      <w:r>
        <w:rPr>
          <w:rFonts w:hint="eastAsia" w:ascii="宋体" w:hAnsi="宋体" w:cs="宋体"/>
          <w:szCs w:val="32"/>
          <w:highlight w:val="none"/>
          <w:lang w:val="en-US" w:eastAsia="zh-CN"/>
        </w:rPr>
        <w:t>服务要求</w:t>
      </w:r>
      <w:r>
        <w:rPr>
          <w:rFonts w:hint="eastAsia" w:ascii="宋体" w:hAnsi="宋体" w:cs="宋体"/>
          <w:szCs w:val="32"/>
          <w:highlight w:val="none"/>
        </w:rPr>
        <w:t xml:space="preserve">，逐条对应磋商文件的“第一部分 第五章” </w:t>
      </w:r>
      <w:r>
        <w:rPr>
          <w:rFonts w:hint="eastAsia" w:ascii="宋体" w:hAnsi="宋体" w:cs="宋体"/>
          <w:szCs w:val="32"/>
          <w:highlight w:val="none"/>
          <w:lang w:val="en-US" w:eastAsia="zh-CN"/>
        </w:rPr>
        <w:t>中“二、服务要求”要求</w:t>
      </w:r>
      <w:r>
        <w:rPr>
          <w:rFonts w:hint="eastAsia" w:ascii="宋体" w:hAnsi="宋体" w:cs="宋体"/>
          <w:szCs w:val="32"/>
          <w:highlight w:val="none"/>
        </w:rPr>
        <w:t>认真填写本表。如有漏报、瞒报磋商文件要求的</w:t>
      </w:r>
      <w:r>
        <w:rPr>
          <w:rFonts w:hint="eastAsia" w:ascii="宋体" w:hAnsi="宋体" w:cs="宋体"/>
          <w:szCs w:val="32"/>
          <w:highlight w:val="none"/>
          <w:lang w:val="en-US" w:eastAsia="zh-CN"/>
        </w:rPr>
        <w:t>要求</w:t>
      </w:r>
      <w:r>
        <w:rPr>
          <w:rFonts w:hint="eastAsia" w:ascii="宋体" w:hAnsi="宋体" w:cs="宋体"/>
          <w:szCs w:val="32"/>
          <w:highlight w:val="none"/>
        </w:rPr>
        <w:t>，将视为没有实质性响应磋商文件。“说明”对偏离情况做出详细说明；如果未填写偏离情况或偏离说明的，则该项指标视为不响应要求。</w:t>
      </w:r>
    </w:p>
    <w:p w14:paraId="002F1A2A">
      <w:pPr>
        <w:autoSpaceDE w:val="0"/>
        <w:autoSpaceDN w:val="0"/>
        <w:adjustRightInd w:val="0"/>
        <w:spacing w:line="336" w:lineRule="auto"/>
        <w:ind w:left="240" w:leftChars="100" w:firstLine="480" w:firstLineChars="200"/>
        <w:rPr>
          <w:rFonts w:ascii="宋体" w:hAnsi="宋体" w:cs="宋体"/>
          <w:szCs w:val="32"/>
        </w:rPr>
      </w:pPr>
      <w:r>
        <w:rPr>
          <w:rFonts w:hint="eastAsia" w:ascii="宋体" w:hAnsi="宋体" w:cs="宋体"/>
          <w:szCs w:val="32"/>
        </w:rPr>
        <w:t>4、供应商响应</w:t>
      </w:r>
      <w:r>
        <w:rPr>
          <w:rFonts w:hint="eastAsia" w:ascii="宋体" w:hAnsi="宋体" w:cs="宋体"/>
          <w:szCs w:val="32"/>
          <w:lang w:val="en-US" w:eastAsia="zh-CN"/>
        </w:rPr>
        <w:t>服务</w:t>
      </w:r>
      <w:r>
        <w:rPr>
          <w:rFonts w:hint="eastAsia" w:ascii="宋体" w:hAnsi="宋体" w:cs="宋体"/>
          <w:szCs w:val="32"/>
        </w:rPr>
        <w:t>要求应具体、明确，含糊不清、不确切或伪造、编造证明材料的，按照实质性不响应处理。对伪造、编造证明材料的，将报送采购监管部门，并按相关法律、法规处罚。</w:t>
      </w:r>
    </w:p>
    <w:p w14:paraId="5A7B52A2">
      <w:pPr>
        <w:autoSpaceDE w:val="0"/>
        <w:autoSpaceDN w:val="0"/>
        <w:adjustRightInd w:val="0"/>
        <w:spacing w:line="336" w:lineRule="auto"/>
        <w:ind w:firstLine="720" w:firstLineChars="300"/>
        <w:rPr>
          <w:rFonts w:ascii="宋体" w:hAnsi="宋体" w:cs="宋体"/>
          <w:szCs w:val="32"/>
        </w:rPr>
      </w:pPr>
      <w:r>
        <w:rPr>
          <w:rFonts w:hint="eastAsia" w:ascii="宋体" w:hAnsi="宋体" w:cs="宋体"/>
          <w:szCs w:val="32"/>
        </w:rPr>
        <w:t>5、本表须如实逐项填写，不得空项。空缺项目将视为没有实质性响应磋商文件。</w:t>
      </w:r>
    </w:p>
    <w:p w14:paraId="381C6602">
      <w:pPr>
        <w:spacing w:line="240" w:lineRule="auto"/>
        <w:ind w:firstLine="480" w:firstLineChars="200"/>
        <w:rPr>
          <w:rFonts w:ascii="宋体" w:hAnsi="宋体" w:cs="宋体"/>
        </w:rPr>
      </w:pPr>
    </w:p>
    <w:p w14:paraId="0AEE31BD">
      <w:pPr>
        <w:spacing w:line="408" w:lineRule="auto"/>
        <w:rPr>
          <w:rFonts w:ascii="宋体" w:hAnsi="宋体" w:cs="宋体"/>
        </w:rPr>
      </w:pPr>
    </w:p>
    <w:p w14:paraId="52A26CCB">
      <w:pPr>
        <w:spacing w:line="408" w:lineRule="auto"/>
        <w:ind w:firstLine="480" w:firstLineChars="200"/>
        <w:rPr>
          <w:rFonts w:ascii="宋体" w:cs="宋体"/>
        </w:rPr>
      </w:pPr>
      <w:r>
        <w:rPr>
          <w:rFonts w:hint="eastAsia" w:ascii="宋体" w:hAnsi="宋体" w:cs="宋体"/>
        </w:rPr>
        <w:t>供应商</w:t>
      </w:r>
      <w:r>
        <w:rPr>
          <w:rFonts w:hint="eastAsia" w:ascii="宋体" w:hAnsi="宋体" w:cs="宋体"/>
          <w:bCs/>
        </w:rPr>
        <w:t>（</w:t>
      </w:r>
      <w:r>
        <w:rPr>
          <w:rFonts w:hint="eastAsia" w:ascii="宋体" w:hAnsi="宋体" w:cs="宋体"/>
        </w:rPr>
        <w:t>名称及</w:t>
      </w:r>
      <w:r>
        <w:rPr>
          <w:rFonts w:hint="eastAsia" w:ascii="宋体" w:hAnsi="宋体" w:cs="宋体"/>
          <w:bCs/>
        </w:rPr>
        <w:t>盖章）</w:t>
      </w:r>
      <w:r>
        <w:rPr>
          <w:rFonts w:hint="eastAsia" w:ascii="宋体" w:hAnsi="宋体" w:cs="宋体"/>
        </w:rPr>
        <w:t>：</w:t>
      </w:r>
    </w:p>
    <w:p w14:paraId="1B9865FE">
      <w:pPr>
        <w:spacing w:line="408" w:lineRule="auto"/>
        <w:ind w:firstLine="480" w:firstLineChars="200"/>
        <w:rPr>
          <w:rFonts w:ascii="宋体" w:cs="宋体"/>
        </w:rPr>
      </w:pPr>
      <w:r>
        <w:rPr>
          <w:rFonts w:hint="eastAsia" w:ascii="宋体" w:hAnsi="宋体" w:cs="宋体"/>
        </w:rPr>
        <w:t>法定代表人/被授权</w:t>
      </w:r>
      <w:r>
        <w:rPr>
          <w:rFonts w:hint="eastAsia" w:ascii="宋体" w:hAnsi="宋体" w:cs="宋体"/>
          <w:bCs/>
        </w:rPr>
        <w:t>人</w:t>
      </w:r>
      <w:r>
        <w:rPr>
          <w:rFonts w:hint="eastAsia" w:ascii="宋体" w:hAnsi="宋体" w:cs="宋体"/>
        </w:rPr>
        <w:t>（签字或盖章）：</w:t>
      </w:r>
    </w:p>
    <w:p w14:paraId="7640393C">
      <w:pPr>
        <w:spacing w:line="408" w:lineRule="auto"/>
        <w:ind w:firstLine="480" w:firstLineChars="200"/>
        <w:rPr>
          <w:rFonts w:asciiTheme="minorEastAsia" w:hAnsiTheme="minorEastAsia" w:eastAsiaTheme="minorEastAsia" w:cstheme="minorEastAsia"/>
        </w:rPr>
      </w:pPr>
      <w:r>
        <w:rPr>
          <w:rFonts w:hint="eastAsia" w:ascii="宋体" w:hAnsi="宋体" w:cs="宋体"/>
        </w:rPr>
        <w:t>日期：    年</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月</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日</w:t>
      </w:r>
    </w:p>
    <w:p w14:paraId="0E1DD6A9"/>
    <w:p w14:paraId="782E8312">
      <w:pPr>
        <w:pStyle w:val="5"/>
      </w:pPr>
      <w:bookmarkStart w:id="317" w:name="_Toc26826"/>
      <w:bookmarkStart w:id="318" w:name="_Toc1671"/>
      <w:r>
        <w:rPr>
          <w:rFonts w:hint="eastAsia"/>
        </w:rPr>
        <w:t>第五章 服务方案说明</w:t>
      </w:r>
      <w:bookmarkEnd w:id="317"/>
      <w:bookmarkEnd w:id="318"/>
    </w:p>
    <w:p w14:paraId="7B8AF378">
      <w:pPr>
        <w:jc w:val="center"/>
      </w:pPr>
      <w:r>
        <w:rPr>
          <w:rFonts w:hint="eastAsia" w:ascii="宋体" w:hAnsi="宋体" w:cs="宋体"/>
          <w:szCs w:val="24"/>
        </w:rPr>
        <w:t>（服务方案</w:t>
      </w:r>
      <w:r>
        <w:rPr>
          <w:rFonts w:hint="eastAsia" w:asciiTheme="minorEastAsia" w:hAnsiTheme="minorEastAsia" w:eastAsiaTheme="minorEastAsia" w:cstheme="minorEastAsia"/>
        </w:rPr>
        <w:t>说明</w:t>
      </w:r>
      <w:r>
        <w:rPr>
          <w:rFonts w:hint="eastAsia" w:ascii="宋体" w:hAnsi="宋体" w:cs="宋体"/>
          <w:szCs w:val="24"/>
        </w:rPr>
        <w:t>无具体格式，由供应商根据评审办法自行编写。）</w:t>
      </w:r>
    </w:p>
    <w:p w14:paraId="3339F73F">
      <w:pPr>
        <w:ind w:firstLine="480" w:firstLineChars="200"/>
        <w:rPr>
          <w:rFonts w:ascii="宋体" w:hAnsi="宋体" w:cs="宋体"/>
          <w:szCs w:val="24"/>
        </w:rPr>
      </w:pPr>
    </w:p>
    <w:p w14:paraId="3883E26C">
      <w:pPr>
        <w:jc w:val="center"/>
        <w:rPr>
          <w:rFonts w:ascii="宋体" w:hAnsi="宋体" w:cs="宋体"/>
          <w:b/>
          <w:bCs/>
          <w:szCs w:val="24"/>
        </w:rPr>
      </w:pPr>
    </w:p>
    <w:p w14:paraId="3CE421B0">
      <w:pPr>
        <w:jc w:val="center"/>
        <w:rPr>
          <w:rFonts w:ascii="宋体" w:hAnsi="宋体" w:cs="宋体"/>
          <w:b/>
          <w:bCs/>
          <w:szCs w:val="24"/>
        </w:rPr>
      </w:pPr>
    </w:p>
    <w:p w14:paraId="06DEFADD">
      <w:pPr>
        <w:jc w:val="center"/>
        <w:rPr>
          <w:rFonts w:ascii="宋体" w:hAnsi="宋体" w:cs="宋体"/>
          <w:b/>
          <w:bCs/>
          <w:szCs w:val="24"/>
        </w:rPr>
      </w:pPr>
    </w:p>
    <w:p w14:paraId="5847DF68">
      <w:pPr>
        <w:jc w:val="center"/>
        <w:rPr>
          <w:rFonts w:ascii="宋体" w:hAnsi="宋体" w:cs="宋体"/>
          <w:b/>
          <w:bCs/>
          <w:szCs w:val="24"/>
        </w:rPr>
      </w:pPr>
    </w:p>
    <w:p w14:paraId="7E98E2C5">
      <w:pPr>
        <w:jc w:val="center"/>
        <w:rPr>
          <w:rFonts w:ascii="宋体" w:hAnsi="宋体" w:cs="宋体"/>
          <w:b/>
          <w:bCs/>
          <w:szCs w:val="24"/>
        </w:rPr>
      </w:pPr>
    </w:p>
    <w:p w14:paraId="22188692">
      <w:pPr>
        <w:jc w:val="center"/>
        <w:rPr>
          <w:rFonts w:ascii="宋体" w:hAnsi="宋体" w:cs="宋体"/>
          <w:b/>
          <w:bCs/>
          <w:szCs w:val="24"/>
        </w:rPr>
      </w:pPr>
    </w:p>
    <w:p w14:paraId="2FC42E3F">
      <w:pPr>
        <w:jc w:val="center"/>
        <w:rPr>
          <w:rFonts w:ascii="宋体" w:hAnsi="宋体" w:cs="宋体"/>
          <w:b/>
          <w:bCs/>
          <w:szCs w:val="24"/>
        </w:rPr>
      </w:pPr>
    </w:p>
    <w:p w14:paraId="731A466E">
      <w:pPr>
        <w:jc w:val="center"/>
        <w:rPr>
          <w:rFonts w:ascii="宋体" w:hAnsi="宋体" w:cs="宋体"/>
          <w:b/>
          <w:bCs/>
          <w:szCs w:val="24"/>
        </w:rPr>
      </w:pPr>
    </w:p>
    <w:p w14:paraId="2DE421ED">
      <w:pPr>
        <w:jc w:val="center"/>
        <w:rPr>
          <w:rFonts w:ascii="宋体" w:hAnsi="宋体" w:cs="宋体"/>
          <w:b/>
          <w:bCs/>
          <w:szCs w:val="24"/>
        </w:rPr>
      </w:pPr>
    </w:p>
    <w:p w14:paraId="590E341D">
      <w:pPr>
        <w:jc w:val="center"/>
        <w:rPr>
          <w:rFonts w:ascii="宋体" w:hAnsi="宋体" w:cs="宋体"/>
          <w:b/>
          <w:bCs/>
          <w:szCs w:val="24"/>
        </w:rPr>
      </w:pPr>
    </w:p>
    <w:p w14:paraId="3ABEF149">
      <w:pPr>
        <w:jc w:val="center"/>
        <w:rPr>
          <w:rFonts w:ascii="宋体" w:hAnsi="宋体" w:cs="宋体"/>
          <w:b/>
          <w:bCs/>
          <w:szCs w:val="24"/>
        </w:rPr>
      </w:pPr>
    </w:p>
    <w:p w14:paraId="321F00A4">
      <w:pPr>
        <w:jc w:val="center"/>
        <w:rPr>
          <w:rFonts w:ascii="宋体" w:hAnsi="宋体" w:cs="宋体"/>
          <w:b/>
          <w:bCs/>
          <w:szCs w:val="24"/>
        </w:rPr>
      </w:pPr>
    </w:p>
    <w:p w14:paraId="386EE23A">
      <w:pPr>
        <w:jc w:val="center"/>
        <w:rPr>
          <w:rFonts w:ascii="宋体" w:hAnsi="宋体" w:cs="宋体"/>
          <w:b/>
          <w:bCs/>
          <w:szCs w:val="24"/>
        </w:rPr>
      </w:pPr>
    </w:p>
    <w:p w14:paraId="73ED0EED">
      <w:pPr>
        <w:jc w:val="center"/>
        <w:rPr>
          <w:rFonts w:ascii="宋体" w:hAnsi="宋体" w:cs="宋体"/>
          <w:b/>
          <w:bCs/>
          <w:szCs w:val="24"/>
        </w:rPr>
      </w:pPr>
    </w:p>
    <w:p w14:paraId="77302010">
      <w:pPr>
        <w:jc w:val="center"/>
        <w:rPr>
          <w:rFonts w:ascii="宋体" w:hAnsi="宋体" w:cs="宋体"/>
          <w:b/>
          <w:bCs/>
          <w:szCs w:val="24"/>
        </w:rPr>
      </w:pPr>
    </w:p>
    <w:p w14:paraId="72D14253">
      <w:pPr>
        <w:jc w:val="center"/>
        <w:rPr>
          <w:rFonts w:ascii="宋体" w:hAnsi="宋体" w:cs="宋体"/>
          <w:b/>
          <w:bCs/>
          <w:szCs w:val="24"/>
        </w:rPr>
      </w:pPr>
    </w:p>
    <w:p w14:paraId="5BAEF41D">
      <w:pPr>
        <w:jc w:val="center"/>
        <w:rPr>
          <w:rFonts w:ascii="宋体" w:hAnsi="宋体" w:cs="宋体"/>
          <w:b/>
          <w:bCs/>
          <w:szCs w:val="24"/>
        </w:rPr>
      </w:pPr>
    </w:p>
    <w:p w14:paraId="32936E43">
      <w:pPr>
        <w:jc w:val="center"/>
        <w:rPr>
          <w:rFonts w:ascii="宋体" w:hAnsi="宋体" w:cs="宋体"/>
          <w:b/>
          <w:bCs/>
          <w:szCs w:val="24"/>
        </w:rPr>
      </w:pPr>
    </w:p>
    <w:p w14:paraId="3137CB7C">
      <w:pPr>
        <w:jc w:val="center"/>
        <w:rPr>
          <w:rFonts w:ascii="宋体" w:hAnsi="宋体" w:cs="宋体"/>
          <w:b/>
          <w:bCs/>
          <w:szCs w:val="24"/>
        </w:rPr>
      </w:pPr>
    </w:p>
    <w:p w14:paraId="1AEF1967">
      <w:pPr>
        <w:jc w:val="center"/>
        <w:rPr>
          <w:rFonts w:ascii="宋体" w:hAnsi="宋体" w:cs="宋体"/>
          <w:b/>
          <w:bCs/>
          <w:szCs w:val="24"/>
        </w:rPr>
      </w:pPr>
    </w:p>
    <w:p w14:paraId="32C197C8">
      <w:pPr>
        <w:jc w:val="center"/>
        <w:rPr>
          <w:rFonts w:ascii="宋体" w:hAnsi="宋体" w:cs="宋体"/>
          <w:b/>
          <w:bCs/>
          <w:szCs w:val="24"/>
        </w:rPr>
      </w:pPr>
    </w:p>
    <w:p w14:paraId="5490FED5">
      <w:pPr>
        <w:jc w:val="center"/>
        <w:rPr>
          <w:rFonts w:ascii="宋体" w:hAnsi="宋体" w:cs="宋体"/>
          <w:b/>
          <w:bCs/>
          <w:szCs w:val="24"/>
        </w:rPr>
      </w:pPr>
    </w:p>
    <w:p w14:paraId="1E04CB36">
      <w:pPr>
        <w:jc w:val="center"/>
        <w:rPr>
          <w:rFonts w:ascii="宋体" w:hAnsi="宋体" w:cs="宋体"/>
          <w:b/>
          <w:bCs/>
          <w:szCs w:val="24"/>
        </w:rPr>
      </w:pPr>
    </w:p>
    <w:p w14:paraId="3DBC2811">
      <w:pPr>
        <w:jc w:val="center"/>
        <w:rPr>
          <w:rFonts w:ascii="宋体" w:hAnsi="宋体" w:cs="宋体"/>
          <w:b/>
          <w:bCs/>
          <w:szCs w:val="24"/>
        </w:rPr>
      </w:pPr>
    </w:p>
    <w:p w14:paraId="30CE67D9">
      <w:pPr>
        <w:rPr>
          <w:rFonts w:ascii="Times New Roman" w:hAnsi="Times New Roman" w:eastAsia="仿宋"/>
          <w:szCs w:val="24"/>
        </w:rPr>
      </w:pPr>
    </w:p>
    <w:p w14:paraId="260521D5">
      <w:pPr>
        <w:rPr>
          <w:rFonts w:ascii="宋体" w:hAnsi="宋体" w:cs="宋体"/>
          <w:szCs w:val="24"/>
        </w:rPr>
      </w:pPr>
    </w:p>
    <w:p w14:paraId="00827C1D">
      <w:pPr>
        <w:pStyle w:val="5"/>
        <w:bidi w:val="0"/>
        <w:rPr>
          <w:rFonts w:hint="eastAsia"/>
          <w:sz w:val="28"/>
          <w:szCs w:val="22"/>
          <w:lang w:val="en-US" w:eastAsia="zh-CN"/>
        </w:rPr>
      </w:pPr>
      <w:bookmarkStart w:id="319" w:name="_Toc10522"/>
      <w:bookmarkStart w:id="320" w:name="_Toc4713"/>
      <w:r>
        <w:rPr>
          <w:rFonts w:hint="eastAsia"/>
          <w:sz w:val="28"/>
          <w:szCs w:val="22"/>
          <w:lang w:val="en-US" w:eastAsia="zh-CN"/>
        </w:rPr>
        <w:t>第六章 体检设备情况</w:t>
      </w:r>
      <w:bookmarkEnd w:id="319"/>
    </w:p>
    <w:p w14:paraId="593F7AE1">
      <w:pPr>
        <w:bidi w:val="0"/>
        <w:jc w:val="center"/>
        <w:rPr>
          <w:rFonts w:hint="eastAsia"/>
          <w:b w:val="0"/>
          <w:bCs w:val="0"/>
          <w:sz w:val="24"/>
          <w:szCs w:val="22"/>
        </w:rPr>
      </w:pPr>
      <w:r>
        <w:rPr>
          <w:rFonts w:hint="eastAsia"/>
          <w:b w:val="0"/>
          <w:bCs w:val="0"/>
          <w:sz w:val="24"/>
          <w:szCs w:val="22"/>
        </w:rPr>
        <w:t>（</w:t>
      </w:r>
      <w:r>
        <w:rPr>
          <w:rFonts w:hint="eastAsia"/>
          <w:b w:val="0"/>
          <w:bCs w:val="0"/>
          <w:sz w:val="24"/>
          <w:szCs w:val="22"/>
          <w:lang w:val="en-US" w:eastAsia="zh-CN"/>
        </w:rPr>
        <w:t>体检设备情况</w:t>
      </w:r>
      <w:r>
        <w:rPr>
          <w:rFonts w:hint="eastAsia"/>
          <w:b w:val="0"/>
          <w:bCs w:val="0"/>
          <w:sz w:val="24"/>
          <w:szCs w:val="22"/>
        </w:rPr>
        <w:t>无具体格式，由供应商根据评审办法自行编写。）</w:t>
      </w:r>
    </w:p>
    <w:p w14:paraId="63948CA7">
      <w:pPr>
        <w:rPr>
          <w:rFonts w:hint="eastAsia"/>
        </w:rPr>
      </w:pPr>
      <w:r>
        <w:rPr>
          <w:rFonts w:hint="eastAsia"/>
        </w:rPr>
        <w:br w:type="page"/>
      </w:r>
    </w:p>
    <w:p w14:paraId="5692BAEC">
      <w:pPr>
        <w:pStyle w:val="2"/>
        <w:bidi w:val="0"/>
        <w:rPr>
          <w:rFonts w:hint="eastAsia"/>
          <w:lang w:val="en-US" w:eastAsia="zh-CN"/>
        </w:rPr>
      </w:pPr>
      <w:r>
        <w:rPr>
          <w:rFonts w:hint="eastAsia"/>
          <w:lang w:val="en-US" w:eastAsia="zh-CN"/>
        </w:rPr>
        <w:t>6</w:t>
      </w:r>
      <w:r>
        <w:t>-1、</w:t>
      </w:r>
      <w:r>
        <w:rPr>
          <w:rFonts w:hint="eastAsia"/>
          <w:lang w:val="en-US" w:eastAsia="zh-CN"/>
        </w:rPr>
        <w:t>设备清单</w:t>
      </w:r>
    </w:p>
    <w:p w14:paraId="379F570C">
      <w:pPr>
        <w:keepNext w:val="0"/>
        <w:keepLines w:val="0"/>
        <w:pageBreakBefore w:val="0"/>
        <w:widowControl/>
        <w:wordWrap w:val="0"/>
        <w:overflowPunct/>
        <w:topLinePunct w:val="0"/>
        <w:autoSpaceDE/>
        <w:autoSpaceDN/>
        <w:bidi w:val="0"/>
        <w:adjustRightInd/>
        <w:snapToGrid/>
        <w:spacing w:line="480" w:lineRule="auto"/>
        <w:ind w:left="1920" w:hanging="2240" w:hangingChars="800"/>
        <w:jc w:val="center"/>
        <w:textAlignment w:val="auto"/>
        <w:rPr>
          <w:rFonts w:hint="default"/>
          <w:sz w:val="28"/>
          <w:szCs w:val="24"/>
          <w:lang w:val="en-US" w:eastAsia="zh-CN"/>
        </w:rPr>
      </w:pPr>
      <w:r>
        <w:rPr>
          <w:rFonts w:hint="eastAsia"/>
          <w:sz w:val="28"/>
          <w:szCs w:val="24"/>
          <w:lang w:val="en-US" w:eastAsia="zh-CN"/>
        </w:rPr>
        <w:t>设备清单</w:t>
      </w:r>
    </w:p>
    <w:tbl>
      <w:tblPr>
        <w:tblStyle w:val="23"/>
        <w:tblW w:w="103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3"/>
        <w:gridCol w:w="1288"/>
        <w:gridCol w:w="938"/>
        <w:gridCol w:w="1438"/>
        <w:gridCol w:w="867"/>
        <w:gridCol w:w="1378"/>
        <w:gridCol w:w="1652"/>
        <w:gridCol w:w="1295"/>
        <w:gridCol w:w="772"/>
      </w:tblGrid>
      <w:tr w14:paraId="73932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jc w:val="center"/>
        </w:trPr>
        <w:tc>
          <w:tcPr>
            <w:tcW w:w="693" w:type="dxa"/>
            <w:noWrap w:val="0"/>
            <w:vAlign w:val="center"/>
          </w:tcPr>
          <w:p w14:paraId="1A174D53">
            <w:pPr>
              <w:pStyle w:val="12"/>
              <w:spacing w:line="336"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序号</w:t>
            </w:r>
          </w:p>
        </w:tc>
        <w:tc>
          <w:tcPr>
            <w:tcW w:w="1288" w:type="dxa"/>
            <w:noWrap w:val="0"/>
            <w:vAlign w:val="center"/>
          </w:tcPr>
          <w:p w14:paraId="412D8B79">
            <w:pPr>
              <w:pStyle w:val="12"/>
              <w:spacing w:line="336" w:lineRule="auto"/>
              <w:jc w:val="center"/>
              <w:rPr>
                <w:rFonts w:hint="eastAsia" w:ascii="宋体" w:hAnsi="宋体" w:eastAsia="宋体" w:cs="宋体"/>
                <w:sz w:val="22"/>
                <w:szCs w:val="22"/>
                <w:lang w:val="en-US" w:eastAsia="zh-CN"/>
              </w:rPr>
            </w:pPr>
            <w:r>
              <w:rPr>
                <w:rFonts w:hint="eastAsia" w:hAnsi="宋体" w:cs="宋体"/>
                <w:sz w:val="22"/>
                <w:szCs w:val="22"/>
                <w:lang w:val="en-US" w:eastAsia="zh-CN"/>
              </w:rPr>
              <w:t>设备</w:t>
            </w:r>
            <w:r>
              <w:rPr>
                <w:rFonts w:hint="eastAsia" w:ascii="宋体" w:hAnsi="宋体" w:eastAsia="宋体" w:cs="宋体"/>
                <w:sz w:val="22"/>
                <w:szCs w:val="22"/>
                <w:lang w:val="en-US" w:eastAsia="zh-CN"/>
              </w:rPr>
              <w:t>名称</w:t>
            </w:r>
          </w:p>
        </w:tc>
        <w:tc>
          <w:tcPr>
            <w:tcW w:w="938" w:type="dxa"/>
            <w:noWrap w:val="0"/>
            <w:vAlign w:val="center"/>
          </w:tcPr>
          <w:p w14:paraId="5EC50083">
            <w:pPr>
              <w:pStyle w:val="12"/>
              <w:spacing w:line="336" w:lineRule="auto"/>
              <w:ind w:firstLine="0" w:firstLineChars="0"/>
              <w:jc w:val="center"/>
              <w:rPr>
                <w:rFonts w:hint="eastAsia" w:ascii="宋体" w:hAnsi="宋体" w:eastAsia="宋体" w:cs="宋体"/>
                <w:sz w:val="22"/>
                <w:szCs w:val="22"/>
                <w:lang w:val="en-US" w:eastAsia="zh-CN"/>
              </w:rPr>
            </w:pPr>
            <w:r>
              <w:rPr>
                <w:rFonts w:hint="eastAsia" w:hAnsi="宋体" w:cs="宋体"/>
                <w:sz w:val="22"/>
                <w:szCs w:val="22"/>
                <w:lang w:val="en-US" w:eastAsia="zh-CN"/>
              </w:rPr>
              <w:t>品牌</w:t>
            </w:r>
          </w:p>
        </w:tc>
        <w:tc>
          <w:tcPr>
            <w:tcW w:w="1438" w:type="dxa"/>
            <w:noWrap w:val="0"/>
            <w:vAlign w:val="center"/>
          </w:tcPr>
          <w:p w14:paraId="14354393">
            <w:pPr>
              <w:pStyle w:val="12"/>
              <w:spacing w:line="336" w:lineRule="auto"/>
              <w:jc w:val="center"/>
              <w:rPr>
                <w:rFonts w:hint="eastAsia" w:ascii="宋体" w:hAnsi="宋体" w:eastAsia="宋体" w:cs="宋体"/>
                <w:sz w:val="22"/>
                <w:szCs w:val="22"/>
                <w:lang w:val="en-US" w:eastAsia="zh-CN"/>
              </w:rPr>
            </w:pPr>
            <w:r>
              <w:rPr>
                <w:rFonts w:hint="eastAsia" w:hAnsi="宋体" w:cs="宋体"/>
                <w:sz w:val="22"/>
                <w:szCs w:val="22"/>
                <w:lang w:val="en-US" w:eastAsia="zh-CN"/>
              </w:rPr>
              <w:t>规格型号</w:t>
            </w:r>
          </w:p>
        </w:tc>
        <w:tc>
          <w:tcPr>
            <w:tcW w:w="867" w:type="dxa"/>
            <w:noWrap w:val="0"/>
            <w:vAlign w:val="center"/>
          </w:tcPr>
          <w:p w14:paraId="5E5A5E63">
            <w:pPr>
              <w:pStyle w:val="12"/>
              <w:spacing w:line="336" w:lineRule="auto"/>
              <w:jc w:val="center"/>
              <w:rPr>
                <w:rFonts w:hint="eastAsia" w:ascii="宋体" w:hAnsi="宋体" w:eastAsia="宋体" w:cs="宋体"/>
                <w:sz w:val="22"/>
                <w:szCs w:val="22"/>
                <w:lang w:val="en-US" w:eastAsia="zh-CN"/>
              </w:rPr>
            </w:pPr>
            <w:r>
              <w:rPr>
                <w:rFonts w:hint="eastAsia" w:hAnsi="宋体" w:cs="宋体"/>
                <w:sz w:val="22"/>
                <w:szCs w:val="22"/>
                <w:lang w:val="en-US" w:eastAsia="zh-CN"/>
              </w:rPr>
              <w:t>数量</w:t>
            </w:r>
          </w:p>
        </w:tc>
        <w:tc>
          <w:tcPr>
            <w:tcW w:w="1378" w:type="dxa"/>
            <w:noWrap w:val="0"/>
            <w:vAlign w:val="center"/>
          </w:tcPr>
          <w:p w14:paraId="69ABB8F4">
            <w:pPr>
              <w:pStyle w:val="12"/>
              <w:spacing w:line="336" w:lineRule="auto"/>
              <w:jc w:val="center"/>
              <w:rPr>
                <w:rFonts w:hint="default" w:ascii="宋体" w:hAnsi="宋体" w:eastAsia="宋体" w:cs="宋体"/>
                <w:sz w:val="22"/>
                <w:szCs w:val="22"/>
                <w:lang w:val="en-US" w:eastAsia="zh-CN"/>
              </w:rPr>
            </w:pPr>
            <w:r>
              <w:rPr>
                <w:rFonts w:hint="eastAsia" w:hAnsi="宋体" w:cs="宋体"/>
                <w:sz w:val="22"/>
                <w:szCs w:val="22"/>
                <w:lang w:val="en-US" w:eastAsia="zh-CN"/>
              </w:rPr>
              <w:t>权属情况</w:t>
            </w:r>
          </w:p>
        </w:tc>
        <w:tc>
          <w:tcPr>
            <w:tcW w:w="1652" w:type="dxa"/>
            <w:noWrap w:val="0"/>
            <w:vAlign w:val="center"/>
          </w:tcPr>
          <w:p w14:paraId="35B6680C">
            <w:pPr>
              <w:pStyle w:val="12"/>
              <w:spacing w:line="336" w:lineRule="auto"/>
              <w:jc w:val="center"/>
              <w:rPr>
                <w:rFonts w:hint="default" w:ascii="宋体" w:hAnsi="宋体" w:eastAsia="宋体" w:cs="宋体"/>
                <w:sz w:val="22"/>
                <w:szCs w:val="22"/>
                <w:lang w:val="en-US" w:eastAsia="zh-CN"/>
              </w:rPr>
            </w:pPr>
            <w:r>
              <w:rPr>
                <w:rFonts w:hint="eastAsia" w:hAnsi="宋体" w:cs="宋体"/>
                <w:sz w:val="22"/>
                <w:szCs w:val="22"/>
                <w:lang w:val="en-US" w:eastAsia="zh-CN"/>
              </w:rPr>
              <w:t>设备购置时间</w:t>
            </w:r>
          </w:p>
        </w:tc>
        <w:tc>
          <w:tcPr>
            <w:tcW w:w="1295" w:type="dxa"/>
            <w:noWrap w:val="0"/>
            <w:vAlign w:val="center"/>
          </w:tcPr>
          <w:p w14:paraId="44FB6BA0">
            <w:pPr>
              <w:pStyle w:val="12"/>
              <w:spacing w:line="336" w:lineRule="auto"/>
              <w:jc w:val="center"/>
              <w:rPr>
                <w:rFonts w:hint="default" w:ascii="宋体" w:hAnsi="宋体" w:eastAsia="宋体" w:cs="宋体"/>
                <w:sz w:val="22"/>
                <w:szCs w:val="22"/>
                <w:lang w:val="en-US" w:eastAsia="zh-CN"/>
              </w:rPr>
            </w:pPr>
            <w:r>
              <w:rPr>
                <w:rFonts w:hint="eastAsia" w:hAnsi="宋体" w:cs="宋体"/>
                <w:sz w:val="22"/>
                <w:szCs w:val="22"/>
                <w:lang w:val="en-US" w:eastAsia="zh-CN"/>
              </w:rPr>
              <w:t>存放地点</w:t>
            </w:r>
          </w:p>
        </w:tc>
        <w:tc>
          <w:tcPr>
            <w:tcW w:w="772" w:type="dxa"/>
            <w:noWrap w:val="0"/>
            <w:vAlign w:val="center"/>
          </w:tcPr>
          <w:p w14:paraId="2A72BF05">
            <w:pPr>
              <w:pStyle w:val="12"/>
              <w:spacing w:line="336" w:lineRule="auto"/>
              <w:jc w:val="center"/>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备注</w:t>
            </w:r>
          </w:p>
        </w:tc>
      </w:tr>
      <w:tr w14:paraId="60450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693" w:type="dxa"/>
            <w:noWrap w:val="0"/>
            <w:vAlign w:val="center"/>
          </w:tcPr>
          <w:p w14:paraId="583FB676">
            <w:pPr>
              <w:pStyle w:val="12"/>
              <w:spacing w:line="336"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288" w:type="dxa"/>
            <w:noWrap w:val="0"/>
            <w:vAlign w:val="center"/>
          </w:tcPr>
          <w:p w14:paraId="08987246">
            <w:pPr>
              <w:pStyle w:val="12"/>
              <w:spacing w:line="336" w:lineRule="auto"/>
              <w:jc w:val="center"/>
              <w:rPr>
                <w:rFonts w:hint="eastAsia" w:ascii="宋体" w:hAnsi="宋体" w:eastAsia="宋体" w:cs="宋体"/>
                <w:sz w:val="24"/>
                <w:szCs w:val="24"/>
                <w:lang w:val="en-US" w:eastAsia="zh-CN"/>
              </w:rPr>
            </w:pPr>
          </w:p>
        </w:tc>
        <w:tc>
          <w:tcPr>
            <w:tcW w:w="938" w:type="dxa"/>
            <w:noWrap w:val="0"/>
            <w:vAlign w:val="center"/>
          </w:tcPr>
          <w:p w14:paraId="69275329">
            <w:pPr>
              <w:pStyle w:val="12"/>
              <w:spacing w:line="336" w:lineRule="auto"/>
              <w:ind w:firstLine="0" w:firstLineChars="0"/>
              <w:jc w:val="center"/>
              <w:rPr>
                <w:rFonts w:hint="eastAsia" w:ascii="宋体" w:hAnsi="宋体" w:eastAsia="宋体" w:cs="宋体"/>
                <w:sz w:val="24"/>
                <w:szCs w:val="24"/>
                <w:lang w:val="en-US" w:eastAsia="zh-CN"/>
              </w:rPr>
            </w:pPr>
          </w:p>
        </w:tc>
        <w:tc>
          <w:tcPr>
            <w:tcW w:w="1438" w:type="dxa"/>
            <w:noWrap w:val="0"/>
            <w:vAlign w:val="center"/>
          </w:tcPr>
          <w:p w14:paraId="2B732624">
            <w:pPr>
              <w:pStyle w:val="12"/>
              <w:spacing w:line="336" w:lineRule="auto"/>
              <w:jc w:val="center"/>
              <w:rPr>
                <w:rFonts w:hint="eastAsia" w:ascii="宋体" w:hAnsi="宋体" w:eastAsia="宋体" w:cs="宋体"/>
                <w:sz w:val="24"/>
                <w:szCs w:val="24"/>
                <w:lang w:val="en-US" w:eastAsia="zh-CN"/>
              </w:rPr>
            </w:pPr>
          </w:p>
        </w:tc>
        <w:tc>
          <w:tcPr>
            <w:tcW w:w="867" w:type="dxa"/>
            <w:noWrap w:val="0"/>
            <w:vAlign w:val="center"/>
          </w:tcPr>
          <w:p w14:paraId="363FB91C">
            <w:pPr>
              <w:pStyle w:val="12"/>
              <w:spacing w:line="336" w:lineRule="auto"/>
              <w:jc w:val="center"/>
              <w:rPr>
                <w:rFonts w:hint="eastAsia" w:ascii="宋体" w:hAnsi="宋体" w:eastAsia="宋体" w:cs="宋体"/>
                <w:sz w:val="24"/>
                <w:szCs w:val="24"/>
                <w:lang w:val="en-US" w:eastAsia="zh-CN"/>
              </w:rPr>
            </w:pPr>
          </w:p>
        </w:tc>
        <w:tc>
          <w:tcPr>
            <w:tcW w:w="1378" w:type="dxa"/>
            <w:noWrap w:val="0"/>
            <w:vAlign w:val="center"/>
          </w:tcPr>
          <w:p w14:paraId="089C7F0F">
            <w:pPr>
              <w:pStyle w:val="12"/>
              <w:spacing w:line="336" w:lineRule="auto"/>
              <w:jc w:val="center"/>
              <w:rPr>
                <w:rFonts w:hint="eastAsia" w:ascii="宋体" w:hAnsi="宋体" w:eastAsia="宋体" w:cs="宋体"/>
                <w:sz w:val="24"/>
                <w:szCs w:val="24"/>
                <w:lang w:val="en-US" w:eastAsia="zh-CN"/>
              </w:rPr>
            </w:pPr>
          </w:p>
        </w:tc>
        <w:tc>
          <w:tcPr>
            <w:tcW w:w="1652" w:type="dxa"/>
            <w:noWrap w:val="0"/>
            <w:vAlign w:val="center"/>
          </w:tcPr>
          <w:p w14:paraId="1A05F953">
            <w:pPr>
              <w:pStyle w:val="12"/>
              <w:spacing w:line="336" w:lineRule="auto"/>
              <w:jc w:val="center"/>
              <w:rPr>
                <w:rFonts w:hint="default" w:ascii="宋体" w:hAnsi="宋体" w:eastAsia="宋体" w:cs="宋体"/>
                <w:sz w:val="24"/>
                <w:szCs w:val="24"/>
                <w:lang w:val="en-US" w:eastAsia="zh-CN"/>
              </w:rPr>
            </w:pPr>
          </w:p>
        </w:tc>
        <w:tc>
          <w:tcPr>
            <w:tcW w:w="1295" w:type="dxa"/>
            <w:noWrap w:val="0"/>
            <w:vAlign w:val="center"/>
          </w:tcPr>
          <w:p w14:paraId="006D6083">
            <w:pPr>
              <w:pStyle w:val="12"/>
              <w:spacing w:line="336" w:lineRule="auto"/>
              <w:jc w:val="center"/>
              <w:rPr>
                <w:rFonts w:hint="eastAsia" w:ascii="宋体" w:hAnsi="宋体" w:eastAsia="宋体" w:cs="宋体"/>
                <w:sz w:val="24"/>
                <w:szCs w:val="24"/>
                <w:lang w:val="en-US" w:eastAsia="zh-CN"/>
              </w:rPr>
            </w:pPr>
          </w:p>
        </w:tc>
        <w:tc>
          <w:tcPr>
            <w:tcW w:w="772" w:type="dxa"/>
            <w:noWrap w:val="0"/>
            <w:vAlign w:val="center"/>
          </w:tcPr>
          <w:p w14:paraId="736DA8B0">
            <w:pPr>
              <w:pStyle w:val="12"/>
              <w:spacing w:line="336" w:lineRule="auto"/>
              <w:jc w:val="center"/>
              <w:rPr>
                <w:rFonts w:hint="eastAsia" w:ascii="宋体" w:hAnsi="宋体" w:eastAsia="宋体" w:cs="宋体"/>
                <w:sz w:val="24"/>
                <w:szCs w:val="24"/>
                <w:lang w:val="en-US" w:eastAsia="zh-CN"/>
              </w:rPr>
            </w:pPr>
          </w:p>
        </w:tc>
      </w:tr>
      <w:tr w14:paraId="26092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693" w:type="dxa"/>
            <w:noWrap w:val="0"/>
            <w:vAlign w:val="center"/>
          </w:tcPr>
          <w:p w14:paraId="230FA294">
            <w:pPr>
              <w:pStyle w:val="12"/>
              <w:spacing w:line="336"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w:t>
            </w:r>
          </w:p>
        </w:tc>
        <w:tc>
          <w:tcPr>
            <w:tcW w:w="1288" w:type="dxa"/>
            <w:noWrap w:val="0"/>
            <w:vAlign w:val="center"/>
          </w:tcPr>
          <w:p w14:paraId="55B10B09">
            <w:pPr>
              <w:pStyle w:val="12"/>
              <w:spacing w:line="336" w:lineRule="auto"/>
              <w:jc w:val="center"/>
              <w:rPr>
                <w:rFonts w:hint="eastAsia" w:ascii="宋体" w:hAnsi="宋体" w:eastAsia="宋体" w:cs="宋体"/>
                <w:sz w:val="24"/>
                <w:szCs w:val="24"/>
                <w:lang w:val="en-US" w:eastAsia="zh-CN"/>
              </w:rPr>
            </w:pPr>
          </w:p>
        </w:tc>
        <w:tc>
          <w:tcPr>
            <w:tcW w:w="938" w:type="dxa"/>
            <w:noWrap w:val="0"/>
            <w:vAlign w:val="center"/>
          </w:tcPr>
          <w:p w14:paraId="1267644C">
            <w:pPr>
              <w:pStyle w:val="12"/>
              <w:spacing w:line="336" w:lineRule="auto"/>
              <w:ind w:firstLine="0" w:firstLineChars="0"/>
              <w:jc w:val="center"/>
              <w:rPr>
                <w:rFonts w:hint="eastAsia" w:ascii="宋体" w:hAnsi="宋体" w:eastAsia="宋体" w:cs="宋体"/>
                <w:sz w:val="24"/>
                <w:szCs w:val="24"/>
                <w:lang w:val="en-US" w:eastAsia="zh-CN"/>
              </w:rPr>
            </w:pPr>
          </w:p>
        </w:tc>
        <w:tc>
          <w:tcPr>
            <w:tcW w:w="1438" w:type="dxa"/>
            <w:noWrap w:val="0"/>
            <w:vAlign w:val="center"/>
          </w:tcPr>
          <w:p w14:paraId="33006E82">
            <w:pPr>
              <w:pStyle w:val="12"/>
              <w:spacing w:line="336" w:lineRule="auto"/>
              <w:jc w:val="center"/>
              <w:rPr>
                <w:rFonts w:hint="eastAsia" w:ascii="宋体" w:hAnsi="宋体" w:eastAsia="宋体" w:cs="宋体"/>
                <w:sz w:val="24"/>
                <w:szCs w:val="24"/>
                <w:lang w:val="en-US" w:eastAsia="zh-CN"/>
              </w:rPr>
            </w:pPr>
          </w:p>
        </w:tc>
        <w:tc>
          <w:tcPr>
            <w:tcW w:w="867" w:type="dxa"/>
            <w:noWrap w:val="0"/>
            <w:vAlign w:val="center"/>
          </w:tcPr>
          <w:p w14:paraId="6C19C9B0">
            <w:pPr>
              <w:pStyle w:val="12"/>
              <w:spacing w:line="336" w:lineRule="auto"/>
              <w:jc w:val="center"/>
              <w:rPr>
                <w:rFonts w:hint="eastAsia" w:ascii="宋体" w:hAnsi="宋体" w:eastAsia="宋体" w:cs="宋体"/>
                <w:sz w:val="24"/>
                <w:szCs w:val="24"/>
                <w:lang w:val="en-US" w:eastAsia="zh-CN"/>
              </w:rPr>
            </w:pPr>
          </w:p>
        </w:tc>
        <w:tc>
          <w:tcPr>
            <w:tcW w:w="1378" w:type="dxa"/>
            <w:noWrap w:val="0"/>
            <w:vAlign w:val="center"/>
          </w:tcPr>
          <w:p w14:paraId="236EDCF2">
            <w:pPr>
              <w:pStyle w:val="12"/>
              <w:spacing w:line="336" w:lineRule="auto"/>
              <w:jc w:val="center"/>
              <w:rPr>
                <w:rFonts w:hint="eastAsia" w:ascii="宋体" w:hAnsi="宋体" w:eastAsia="宋体" w:cs="宋体"/>
                <w:sz w:val="24"/>
                <w:szCs w:val="24"/>
                <w:lang w:val="en-US" w:eastAsia="zh-CN"/>
              </w:rPr>
            </w:pPr>
          </w:p>
        </w:tc>
        <w:tc>
          <w:tcPr>
            <w:tcW w:w="1652" w:type="dxa"/>
            <w:noWrap w:val="0"/>
            <w:vAlign w:val="center"/>
          </w:tcPr>
          <w:p w14:paraId="42BD5EAD">
            <w:pPr>
              <w:pStyle w:val="12"/>
              <w:spacing w:line="336" w:lineRule="auto"/>
              <w:jc w:val="center"/>
              <w:rPr>
                <w:rFonts w:hint="eastAsia" w:ascii="宋体" w:hAnsi="宋体" w:eastAsia="宋体" w:cs="宋体"/>
                <w:sz w:val="24"/>
                <w:szCs w:val="24"/>
                <w:lang w:val="en-US" w:eastAsia="zh-CN"/>
              </w:rPr>
            </w:pPr>
          </w:p>
        </w:tc>
        <w:tc>
          <w:tcPr>
            <w:tcW w:w="1295" w:type="dxa"/>
            <w:noWrap w:val="0"/>
            <w:vAlign w:val="center"/>
          </w:tcPr>
          <w:p w14:paraId="24C96267">
            <w:pPr>
              <w:pStyle w:val="12"/>
              <w:spacing w:line="336" w:lineRule="auto"/>
              <w:jc w:val="center"/>
              <w:rPr>
                <w:rFonts w:hint="eastAsia" w:ascii="宋体" w:hAnsi="宋体" w:eastAsia="宋体" w:cs="宋体"/>
                <w:sz w:val="24"/>
                <w:szCs w:val="24"/>
                <w:lang w:val="en-US" w:eastAsia="zh-CN"/>
              </w:rPr>
            </w:pPr>
          </w:p>
        </w:tc>
        <w:tc>
          <w:tcPr>
            <w:tcW w:w="772" w:type="dxa"/>
            <w:noWrap w:val="0"/>
            <w:vAlign w:val="center"/>
          </w:tcPr>
          <w:p w14:paraId="2BB3845D">
            <w:pPr>
              <w:pStyle w:val="12"/>
              <w:spacing w:line="336" w:lineRule="auto"/>
              <w:jc w:val="center"/>
              <w:rPr>
                <w:rFonts w:hint="eastAsia" w:ascii="宋体" w:hAnsi="宋体" w:eastAsia="宋体" w:cs="宋体"/>
                <w:sz w:val="24"/>
                <w:szCs w:val="24"/>
                <w:lang w:val="en-US" w:eastAsia="zh-CN"/>
              </w:rPr>
            </w:pPr>
          </w:p>
        </w:tc>
      </w:tr>
      <w:tr w14:paraId="7BB4A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693" w:type="dxa"/>
            <w:noWrap w:val="0"/>
            <w:vAlign w:val="center"/>
          </w:tcPr>
          <w:p w14:paraId="7CD02012">
            <w:pPr>
              <w:pStyle w:val="12"/>
              <w:spacing w:line="336"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w:t>
            </w:r>
          </w:p>
        </w:tc>
        <w:tc>
          <w:tcPr>
            <w:tcW w:w="1288" w:type="dxa"/>
            <w:noWrap w:val="0"/>
            <w:vAlign w:val="center"/>
          </w:tcPr>
          <w:p w14:paraId="0F9244D6">
            <w:pPr>
              <w:pStyle w:val="12"/>
              <w:spacing w:line="336" w:lineRule="auto"/>
              <w:jc w:val="center"/>
              <w:rPr>
                <w:rFonts w:hint="eastAsia" w:ascii="宋体" w:hAnsi="宋体" w:eastAsia="宋体" w:cs="宋体"/>
                <w:sz w:val="24"/>
                <w:szCs w:val="24"/>
                <w:lang w:val="en-US" w:eastAsia="zh-CN"/>
              </w:rPr>
            </w:pPr>
          </w:p>
        </w:tc>
        <w:tc>
          <w:tcPr>
            <w:tcW w:w="938" w:type="dxa"/>
            <w:noWrap w:val="0"/>
            <w:vAlign w:val="center"/>
          </w:tcPr>
          <w:p w14:paraId="56C4753F">
            <w:pPr>
              <w:pStyle w:val="12"/>
              <w:spacing w:line="336" w:lineRule="auto"/>
              <w:ind w:firstLine="0" w:firstLineChars="0"/>
              <w:jc w:val="center"/>
              <w:rPr>
                <w:rFonts w:hint="eastAsia" w:ascii="宋体" w:hAnsi="宋体" w:eastAsia="宋体" w:cs="宋体"/>
                <w:sz w:val="24"/>
                <w:szCs w:val="24"/>
                <w:lang w:val="en-US" w:eastAsia="zh-CN"/>
              </w:rPr>
            </w:pPr>
          </w:p>
        </w:tc>
        <w:tc>
          <w:tcPr>
            <w:tcW w:w="1438" w:type="dxa"/>
            <w:noWrap w:val="0"/>
            <w:vAlign w:val="center"/>
          </w:tcPr>
          <w:p w14:paraId="2A0B1FED">
            <w:pPr>
              <w:pStyle w:val="12"/>
              <w:spacing w:line="336" w:lineRule="auto"/>
              <w:jc w:val="center"/>
              <w:rPr>
                <w:rFonts w:hint="eastAsia" w:ascii="宋体" w:hAnsi="宋体" w:eastAsia="宋体" w:cs="宋体"/>
                <w:sz w:val="24"/>
                <w:szCs w:val="24"/>
                <w:lang w:val="en-US" w:eastAsia="zh-CN"/>
              </w:rPr>
            </w:pPr>
          </w:p>
        </w:tc>
        <w:tc>
          <w:tcPr>
            <w:tcW w:w="867" w:type="dxa"/>
            <w:noWrap w:val="0"/>
            <w:vAlign w:val="center"/>
          </w:tcPr>
          <w:p w14:paraId="0DBCBD67">
            <w:pPr>
              <w:pStyle w:val="12"/>
              <w:spacing w:line="336" w:lineRule="auto"/>
              <w:jc w:val="center"/>
              <w:rPr>
                <w:rFonts w:hint="eastAsia" w:ascii="宋体" w:hAnsi="宋体" w:eastAsia="宋体" w:cs="宋体"/>
                <w:sz w:val="24"/>
                <w:szCs w:val="24"/>
                <w:lang w:val="en-US" w:eastAsia="zh-CN"/>
              </w:rPr>
            </w:pPr>
          </w:p>
        </w:tc>
        <w:tc>
          <w:tcPr>
            <w:tcW w:w="1378" w:type="dxa"/>
            <w:noWrap w:val="0"/>
            <w:vAlign w:val="center"/>
          </w:tcPr>
          <w:p w14:paraId="5215516C">
            <w:pPr>
              <w:pStyle w:val="12"/>
              <w:spacing w:line="336" w:lineRule="auto"/>
              <w:jc w:val="center"/>
              <w:rPr>
                <w:rFonts w:hint="eastAsia" w:ascii="宋体" w:hAnsi="宋体" w:eastAsia="宋体" w:cs="宋体"/>
                <w:sz w:val="24"/>
                <w:szCs w:val="24"/>
                <w:lang w:val="en-US" w:eastAsia="zh-CN"/>
              </w:rPr>
            </w:pPr>
          </w:p>
        </w:tc>
        <w:tc>
          <w:tcPr>
            <w:tcW w:w="1652" w:type="dxa"/>
            <w:noWrap w:val="0"/>
            <w:vAlign w:val="center"/>
          </w:tcPr>
          <w:p w14:paraId="5D50035D">
            <w:pPr>
              <w:pStyle w:val="12"/>
              <w:spacing w:line="336" w:lineRule="auto"/>
              <w:jc w:val="center"/>
              <w:rPr>
                <w:rFonts w:hint="eastAsia" w:ascii="宋体" w:hAnsi="宋体" w:eastAsia="宋体" w:cs="宋体"/>
                <w:sz w:val="24"/>
                <w:szCs w:val="24"/>
                <w:lang w:val="en-US" w:eastAsia="zh-CN"/>
              </w:rPr>
            </w:pPr>
          </w:p>
        </w:tc>
        <w:tc>
          <w:tcPr>
            <w:tcW w:w="1295" w:type="dxa"/>
            <w:noWrap w:val="0"/>
            <w:vAlign w:val="center"/>
          </w:tcPr>
          <w:p w14:paraId="2B66EF01">
            <w:pPr>
              <w:pStyle w:val="12"/>
              <w:spacing w:line="336" w:lineRule="auto"/>
              <w:jc w:val="center"/>
              <w:rPr>
                <w:rFonts w:hint="eastAsia" w:ascii="宋体" w:hAnsi="宋体" w:eastAsia="宋体" w:cs="宋体"/>
                <w:sz w:val="24"/>
                <w:szCs w:val="24"/>
                <w:lang w:val="en-US" w:eastAsia="zh-CN"/>
              </w:rPr>
            </w:pPr>
          </w:p>
        </w:tc>
        <w:tc>
          <w:tcPr>
            <w:tcW w:w="772" w:type="dxa"/>
            <w:noWrap w:val="0"/>
            <w:vAlign w:val="center"/>
          </w:tcPr>
          <w:p w14:paraId="4B656A87">
            <w:pPr>
              <w:pStyle w:val="12"/>
              <w:spacing w:line="336" w:lineRule="auto"/>
              <w:jc w:val="center"/>
              <w:rPr>
                <w:rFonts w:hint="eastAsia" w:ascii="宋体" w:hAnsi="宋体" w:eastAsia="宋体" w:cs="宋体"/>
                <w:sz w:val="24"/>
                <w:szCs w:val="24"/>
                <w:lang w:val="en-US" w:eastAsia="zh-CN"/>
              </w:rPr>
            </w:pPr>
          </w:p>
        </w:tc>
      </w:tr>
      <w:tr w14:paraId="568F7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693" w:type="dxa"/>
            <w:noWrap w:val="0"/>
            <w:vAlign w:val="center"/>
          </w:tcPr>
          <w:p w14:paraId="1E4EEFB9">
            <w:pPr>
              <w:pStyle w:val="12"/>
              <w:spacing w:line="336" w:lineRule="auto"/>
              <w:jc w:val="center"/>
              <w:rPr>
                <w:rFonts w:hint="default" w:ascii="宋体" w:hAnsi="宋体" w:eastAsia="宋体" w:cs="宋体"/>
                <w:sz w:val="24"/>
                <w:szCs w:val="24"/>
                <w:lang w:val="en-US" w:eastAsia="zh-CN"/>
              </w:rPr>
            </w:pPr>
            <w:r>
              <w:rPr>
                <w:rFonts w:hint="eastAsia" w:hAnsi="宋体" w:cs="宋体"/>
                <w:sz w:val="24"/>
                <w:szCs w:val="24"/>
                <w:lang w:val="en-US" w:eastAsia="zh-CN"/>
              </w:rPr>
              <w:t>4</w:t>
            </w:r>
          </w:p>
        </w:tc>
        <w:tc>
          <w:tcPr>
            <w:tcW w:w="1288" w:type="dxa"/>
            <w:noWrap w:val="0"/>
            <w:vAlign w:val="center"/>
          </w:tcPr>
          <w:p w14:paraId="7A8A8ADD">
            <w:pPr>
              <w:pStyle w:val="12"/>
              <w:spacing w:line="336" w:lineRule="auto"/>
              <w:jc w:val="center"/>
              <w:rPr>
                <w:rFonts w:hint="eastAsia" w:ascii="宋体" w:hAnsi="宋体" w:eastAsia="宋体" w:cs="宋体"/>
                <w:sz w:val="24"/>
                <w:szCs w:val="24"/>
                <w:lang w:val="en-US" w:eastAsia="zh-CN"/>
              </w:rPr>
            </w:pPr>
          </w:p>
        </w:tc>
        <w:tc>
          <w:tcPr>
            <w:tcW w:w="938" w:type="dxa"/>
            <w:noWrap w:val="0"/>
            <w:vAlign w:val="center"/>
          </w:tcPr>
          <w:p w14:paraId="58DBEDB1">
            <w:pPr>
              <w:pStyle w:val="12"/>
              <w:spacing w:line="336" w:lineRule="auto"/>
              <w:ind w:firstLine="0" w:firstLineChars="0"/>
              <w:jc w:val="center"/>
              <w:rPr>
                <w:rFonts w:hint="eastAsia" w:ascii="宋体" w:hAnsi="宋体" w:eastAsia="宋体" w:cs="宋体"/>
                <w:sz w:val="24"/>
                <w:szCs w:val="24"/>
                <w:lang w:val="en-US" w:eastAsia="zh-CN"/>
              </w:rPr>
            </w:pPr>
          </w:p>
        </w:tc>
        <w:tc>
          <w:tcPr>
            <w:tcW w:w="1438" w:type="dxa"/>
            <w:noWrap w:val="0"/>
            <w:vAlign w:val="center"/>
          </w:tcPr>
          <w:p w14:paraId="77B33BD9">
            <w:pPr>
              <w:pStyle w:val="12"/>
              <w:spacing w:line="336" w:lineRule="auto"/>
              <w:jc w:val="center"/>
              <w:rPr>
                <w:rFonts w:hint="eastAsia" w:ascii="宋体" w:hAnsi="宋体" w:eastAsia="宋体" w:cs="宋体"/>
                <w:sz w:val="24"/>
                <w:szCs w:val="24"/>
                <w:lang w:val="en-US" w:eastAsia="zh-CN"/>
              </w:rPr>
            </w:pPr>
          </w:p>
        </w:tc>
        <w:tc>
          <w:tcPr>
            <w:tcW w:w="867" w:type="dxa"/>
            <w:noWrap w:val="0"/>
            <w:vAlign w:val="center"/>
          </w:tcPr>
          <w:p w14:paraId="72D17826">
            <w:pPr>
              <w:pStyle w:val="12"/>
              <w:spacing w:line="336" w:lineRule="auto"/>
              <w:jc w:val="center"/>
              <w:rPr>
                <w:rFonts w:hint="eastAsia" w:ascii="宋体" w:hAnsi="宋体" w:eastAsia="宋体" w:cs="宋体"/>
                <w:sz w:val="24"/>
                <w:szCs w:val="24"/>
                <w:lang w:val="en-US" w:eastAsia="zh-CN"/>
              </w:rPr>
            </w:pPr>
          </w:p>
        </w:tc>
        <w:tc>
          <w:tcPr>
            <w:tcW w:w="1378" w:type="dxa"/>
            <w:noWrap w:val="0"/>
            <w:vAlign w:val="center"/>
          </w:tcPr>
          <w:p w14:paraId="13BCDDCA">
            <w:pPr>
              <w:pStyle w:val="12"/>
              <w:spacing w:line="336" w:lineRule="auto"/>
              <w:jc w:val="center"/>
              <w:rPr>
                <w:rFonts w:hint="eastAsia" w:ascii="宋体" w:hAnsi="宋体" w:eastAsia="宋体" w:cs="宋体"/>
                <w:sz w:val="24"/>
                <w:szCs w:val="24"/>
                <w:lang w:val="en-US" w:eastAsia="zh-CN"/>
              </w:rPr>
            </w:pPr>
          </w:p>
        </w:tc>
        <w:tc>
          <w:tcPr>
            <w:tcW w:w="1652" w:type="dxa"/>
            <w:noWrap w:val="0"/>
            <w:vAlign w:val="center"/>
          </w:tcPr>
          <w:p w14:paraId="637D50E1">
            <w:pPr>
              <w:pStyle w:val="12"/>
              <w:spacing w:line="336" w:lineRule="auto"/>
              <w:jc w:val="center"/>
              <w:rPr>
                <w:rFonts w:hint="eastAsia" w:ascii="宋体" w:hAnsi="宋体" w:eastAsia="宋体" w:cs="宋体"/>
                <w:sz w:val="24"/>
                <w:szCs w:val="24"/>
                <w:lang w:val="en-US" w:eastAsia="zh-CN"/>
              </w:rPr>
            </w:pPr>
          </w:p>
        </w:tc>
        <w:tc>
          <w:tcPr>
            <w:tcW w:w="1295" w:type="dxa"/>
            <w:noWrap w:val="0"/>
            <w:vAlign w:val="center"/>
          </w:tcPr>
          <w:p w14:paraId="74DF89DF">
            <w:pPr>
              <w:pStyle w:val="12"/>
              <w:spacing w:line="336" w:lineRule="auto"/>
              <w:jc w:val="center"/>
              <w:rPr>
                <w:rFonts w:hint="eastAsia" w:ascii="宋体" w:hAnsi="宋体" w:eastAsia="宋体" w:cs="宋体"/>
                <w:sz w:val="24"/>
                <w:szCs w:val="24"/>
                <w:lang w:val="en-US" w:eastAsia="zh-CN"/>
              </w:rPr>
            </w:pPr>
          </w:p>
        </w:tc>
        <w:tc>
          <w:tcPr>
            <w:tcW w:w="772" w:type="dxa"/>
            <w:noWrap w:val="0"/>
            <w:vAlign w:val="center"/>
          </w:tcPr>
          <w:p w14:paraId="3091061D">
            <w:pPr>
              <w:pStyle w:val="12"/>
              <w:spacing w:line="336" w:lineRule="auto"/>
              <w:jc w:val="center"/>
              <w:rPr>
                <w:rFonts w:hint="eastAsia" w:ascii="宋体" w:hAnsi="宋体" w:eastAsia="宋体" w:cs="宋体"/>
                <w:sz w:val="24"/>
                <w:szCs w:val="24"/>
                <w:lang w:val="en-US" w:eastAsia="zh-CN"/>
              </w:rPr>
            </w:pPr>
          </w:p>
        </w:tc>
      </w:tr>
      <w:tr w14:paraId="6E5924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jc w:val="center"/>
        </w:trPr>
        <w:tc>
          <w:tcPr>
            <w:tcW w:w="693" w:type="dxa"/>
            <w:noWrap w:val="0"/>
            <w:vAlign w:val="center"/>
          </w:tcPr>
          <w:p w14:paraId="0EB8B075">
            <w:pPr>
              <w:pStyle w:val="12"/>
              <w:spacing w:line="336" w:lineRule="auto"/>
              <w:jc w:val="center"/>
              <w:rPr>
                <w:rFonts w:hint="default" w:ascii="宋体" w:hAnsi="宋体" w:eastAsia="宋体" w:cs="宋体"/>
                <w:sz w:val="24"/>
                <w:szCs w:val="24"/>
                <w:lang w:val="en-US" w:eastAsia="zh-CN"/>
              </w:rPr>
            </w:pPr>
            <w:r>
              <w:rPr>
                <w:rFonts w:hint="eastAsia" w:hAnsi="宋体" w:cs="宋体"/>
                <w:sz w:val="24"/>
                <w:szCs w:val="24"/>
                <w:lang w:val="en-US" w:eastAsia="zh-CN"/>
              </w:rPr>
              <w:t>5</w:t>
            </w:r>
          </w:p>
        </w:tc>
        <w:tc>
          <w:tcPr>
            <w:tcW w:w="1288" w:type="dxa"/>
            <w:noWrap w:val="0"/>
            <w:vAlign w:val="center"/>
          </w:tcPr>
          <w:p w14:paraId="6B8636BD">
            <w:pPr>
              <w:pStyle w:val="12"/>
              <w:spacing w:line="336" w:lineRule="auto"/>
              <w:jc w:val="center"/>
              <w:rPr>
                <w:rFonts w:hint="eastAsia" w:ascii="宋体" w:hAnsi="宋体" w:eastAsia="宋体" w:cs="宋体"/>
                <w:sz w:val="24"/>
                <w:szCs w:val="24"/>
                <w:lang w:val="en-US" w:eastAsia="zh-CN"/>
              </w:rPr>
            </w:pPr>
          </w:p>
        </w:tc>
        <w:tc>
          <w:tcPr>
            <w:tcW w:w="938" w:type="dxa"/>
            <w:noWrap w:val="0"/>
            <w:vAlign w:val="center"/>
          </w:tcPr>
          <w:p w14:paraId="114A893A">
            <w:pPr>
              <w:pStyle w:val="12"/>
              <w:spacing w:line="336" w:lineRule="auto"/>
              <w:ind w:firstLine="0" w:firstLineChars="0"/>
              <w:jc w:val="center"/>
              <w:rPr>
                <w:rFonts w:hint="eastAsia" w:ascii="宋体" w:hAnsi="宋体" w:eastAsia="宋体" w:cs="宋体"/>
                <w:sz w:val="24"/>
                <w:szCs w:val="24"/>
                <w:lang w:val="en-US" w:eastAsia="zh-CN"/>
              </w:rPr>
            </w:pPr>
          </w:p>
        </w:tc>
        <w:tc>
          <w:tcPr>
            <w:tcW w:w="1438" w:type="dxa"/>
            <w:noWrap w:val="0"/>
            <w:vAlign w:val="center"/>
          </w:tcPr>
          <w:p w14:paraId="5F5AC9B1">
            <w:pPr>
              <w:pStyle w:val="12"/>
              <w:spacing w:line="336" w:lineRule="auto"/>
              <w:jc w:val="center"/>
              <w:rPr>
                <w:rFonts w:hint="eastAsia" w:ascii="宋体" w:hAnsi="宋体" w:eastAsia="宋体" w:cs="宋体"/>
                <w:sz w:val="24"/>
                <w:szCs w:val="24"/>
                <w:lang w:val="en-US" w:eastAsia="zh-CN"/>
              </w:rPr>
            </w:pPr>
          </w:p>
        </w:tc>
        <w:tc>
          <w:tcPr>
            <w:tcW w:w="867" w:type="dxa"/>
            <w:noWrap w:val="0"/>
            <w:vAlign w:val="center"/>
          </w:tcPr>
          <w:p w14:paraId="504A6427">
            <w:pPr>
              <w:pStyle w:val="12"/>
              <w:spacing w:line="336" w:lineRule="auto"/>
              <w:jc w:val="center"/>
              <w:rPr>
                <w:rFonts w:hint="eastAsia" w:ascii="宋体" w:hAnsi="宋体" w:eastAsia="宋体" w:cs="宋体"/>
                <w:sz w:val="24"/>
                <w:szCs w:val="24"/>
                <w:lang w:val="en-US" w:eastAsia="zh-CN"/>
              </w:rPr>
            </w:pPr>
          </w:p>
        </w:tc>
        <w:tc>
          <w:tcPr>
            <w:tcW w:w="1378" w:type="dxa"/>
            <w:noWrap w:val="0"/>
            <w:vAlign w:val="center"/>
          </w:tcPr>
          <w:p w14:paraId="10A3F1E7">
            <w:pPr>
              <w:pStyle w:val="12"/>
              <w:spacing w:line="336" w:lineRule="auto"/>
              <w:jc w:val="center"/>
              <w:rPr>
                <w:rFonts w:hint="eastAsia" w:ascii="宋体" w:hAnsi="宋体" w:eastAsia="宋体" w:cs="宋体"/>
                <w:sz w:val="24"/>
                <w:szCs w:val="24"/>
                <w:lang w:val="en-US" w:eastAsia="zh-CN"/>
              </w:rPr>
            </w:pPr>
          </w:p>
        </w:tc>
        <w:tc>
          <w:tcPr>
            <w:tcW w:w="1652" w:type="dxa"/>
            <w:noWrap w:val="0"/>
            <w:vAlign w:val="center"/>
          </w:tcPr>
          <w:p w14:paraId="55FB194C">
            <w:pPr>
              <w:pStyle w:val="12"/>
              <w:spacing w:line="336" w:lineRule="auto"/>
              <w:jc w:val="center"/>
              <w:rPr>
                <w:rFonts w:hint="eastAsia" w:ascii="宋体" w:hAnsi="宋体" w:eastAsia="宋体" w:cs="宋体"/>
                <w:sz w:val="24"/>
                <w:szCs w:val="24"/>
                <w:lang w:val="en-US" w:eastAsia="zh-CN"/>
              </w:rPr>
            </w:pPr>
          </w:p>
        </w:tc>
        <w:tc>
          <w:tcPr>
            <w:tcW w:w="1295" w:type="dxa"/>
            <w:noWrap w:val="0"/>
            <w:vAlign w:val="center"/>
          </w:tcPr>
          <w:p w14:paraId="694D6BD2">
            <w:pPr>
              <w:pStyle w:val="12"/>
              <w:spacing w:line="336" w:lineRule="auto"/>
              <w:jc w:val="center"/>
              <w:rPr>
                <w:rFonts w:hint="eastAsia" w:ascii="宋体" w:hAnsi="宋体" w:eastAsia="宋体" w:cs="宋体"/>
                <w:sz w:val="24"/>
                <w:szCs w:val="24"/>
                <w:lang w:val="en-US" w:eastAsia="zh-CN"/>
              </w:rPr>
            </w:pPr>
          </w:p>
        </w:tc>
        <w:tc>
          <w:tcPr>
            <w:tcW w:w="772" w:type="dxa"/>
            <w:noWrap w:val="0"/>
            <w:vAlign w:val="center"/>
          </w:tcPr>
          <w:p w14:paraId="74D6767B">
            <w:pPr>
              <w:pStyle w:val="12"/>
              <w:spacing w:line="336" w:lineRule="auto"/>
              <w:jc w:val="center"/>
              <w:rPr>
                <w:rFonts w:hint="eastAsia" w:ascii="宋体" w:hAnsi="宋体" w:eastAsia="宋体" w:cs="宋体"/>
                <w:sz w:val="24"/>
                <w:szCs w:val="24"/>
                <w:lang w:val="en-US" w:eastAsia="zh-CN"/>
              </w:rPr>
            </w:pPr>
          </w:p>
        </w:tc>
      </w:tr>
      <w:tr w14:paraId="00E36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jc w:val="center"/>
        </w:trPr>
        <w:tc>
          <w:tcPr>
            <w:tcW w:w="693" w:type="dxa"/>
            <w:noWrap w:val="0"/>
            <w:vAlign w:val="center"/>
          </w:tcPr>
          <w:p w14:paraId="45240589">
            <w:pPr>
              <w:pStyle w:val="12"/>
              <w:spacing w:line="336"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w:t>
            </w:r>
          </w:p>
        </w:tc>
        <w:tc>
          <w:tcPr>
            <w:tcW w:w="1288" w:type="dxa"/>
            <w:noWrap w:val="0"/>
            <w:vAlign w:val="center"/>
          </w:tcPr>
          <w:p w14:paraId="600C6E1A">
            <w:pPr>
              <w:pStyle w:val="12"/>
              <w:spacing w:line="336" w:lineRule="auto"/>
              <w:jc w:val="center"/>
              <w:rPr>
                <w:rFonts w:hint="eastAsia" w:ascii="宋体" w:hAnsi="宋体" w:eastAsia="宋体" w:cs="宋体"/>
                <w:sz w:val="24"/>
                <w:szCs w:val="24"/>
                <w:lang w:val="en-US" w:eastAsia="zh-CN"/>
              </w:rPr>
            </w:pPr>
          </w:p>
        </w:tc>
        <w:tc>
          <w:tcPr>
            <w:tcW w:w="938" w:type="dxa"/>
            <w:noWrap w:val="0"/>
            <w:vAlign w:val="center"/>
          </w:tcPr>
          <w:p w14:paraId="7E11AD82">
            <w:pPr>
              <w:pStyle w:val="12"/>
              <w:spacing w:line="336" w:lineRule="auto"/>
              <w:ind w:firstLine="0" w:firstLineChars="0"/>
              <w:jc w:val="center"/>
              <w:rPr>
                <w:rFonts w:hint="eastAsia" w:ascii="宋体" w:hAnsi="宋体" w:eastAsia="宋体" w:cs="宋体"/>
                <w:sz w:val="24"/>
                <w:szCs w:val="24"/>
                <w:lang w:val="en-US" w:eastAsia="zh-CN"/>
              </w:rPr>
            </w:pPr>
          </w:p>
        </w:tc>
        <w:tc>
          <w:tcPr>
            <w:tcW w:w="1438" w:type="dxa"/>
            <w:noWrap w:val="0"/>
            <w:vAlign w:val="center"/>
          </w:tcPr>
          <w:p w14:paraId="48BB2644">
            <w:pPr>
              <w:pStyle w:val="12"/>
              <w:spacing w:line="336" w:lineRule="auto"/>
              <w:jc w:val="center"/>
              <w:rPr>
                <w:rFonts w:hint="eastAsia" w:ascii="宋体" w:hAnsi="宋体" w:eastAsia="宋体" w:cs="宋体"/>
                <w:sz w:val="24"/>
                <w:szCs w:val="24"/>
                <w:lang w:val="en-US" w:eastAsia="zh-CN"/>
              </w:rPr>
            </w:pPr>
          </w:p>
        </w:tc>
        <w:tc>
          <w:tcPr>
            <w:tcW w:w="867" w:type="dxa"/>
            <w:noWrap w:val="0"/>
            <w:vAlign w:val="center"/>
          </w:tcPr>
          <w:p w14:paraId="12C615A2">
            <w:pPr>
              <w:pStyle w:val="12"/>
              <w:spacing w:line="336" w:lineRule="auto"/>
              <w:jc w:val="center"/>
              <w:rPr>
                <w:rFonts w:hint="eastAsia" w:ascii="宋体" w:hAnsi="宋体" w:eastAsia="宋体" w:cs="宋体"/>
                <w:sz w:val="24"/>
                <w:szCs w:val="24"/>
                <w:lang w:val="en-US" w:eastAsia="zh-CN"/>
              </w:rPr>
            </w:pPr>
          </w:p>
        </w:tc>
        <w:tc>
          <w:tcPr>
            <w:tcW w:w="1378" w:type="dxa"/>
            <w:noWrap w:val="0"/>
            <w:vAlign w:val="center"/>
          </w:tcPr>
          <w:p w14:paraId="0C38D660">
            <w:pPr>
              <w:pStyle w:val="12"/>
              <w:spacing w:line="336" w:lineRule="auto"/>
              <w:jc w:val="center"/>
              <w:rPr>
                <w:rFonts w:hint="eastAsia" w:ascii="宋体" w:hAnsi="宋体" w:eastAsia="宋体" w:cs="宋体"/>
                <w:sz w:val="24"/>
                <w:szCs w:val="24"/>
                <w:lang w:val="en-US" w:eastAsia="zh-CN"/>
              </w:rPr>
            </w:pPr>
          </w:p>
        </w:tc>
        <w:tc>
          <w:tcPr>
            <w:tcW w:w="1652" w:type="dxa"/>
            <w:noWrap w:val="0"/>
            <w:vAlign w:val="center"/>
          </w:tcPr>
          <w:p w14:paraId="41594DA0">
            <w:pPr>
              <w:pStyle w:val="12"/>
              <w:spacing w:line="336" w:lineRule="auto"/>
              <w:jc w:val="center"/>
              <w:rPr>
                <w:rFonts w:hint="eastAsia" w:ascii="宋体" w:hAnsi="宋体" w:eastAsia="宋体" w:cs="宋体"/>
                <w:sz w:val="24"/>
                <w:szCs w:val="24"/>
                <w:lang w:val="en-US" w:eastAsia="zh-CN"/>
              </w:rPr>
            </w:pPr>
          </w:p>
        </w:tc>
        <w:tc>
          <w:tcPr>
            <w:tcW w:w="1295" w:type="dxa"/>
            <w:noWrap w:val="0"/>
            <w:vAlign w:val="center"/>
          </w:tcPr>
          <w:p w14:paraId="1CD1EE3E">
            <w:pPr>
              <w:pStyle w:val="12"/>
              <w:spacing w:line="336" w:lineRule="auto"/>
              <w:jc w:val="center"/>
              <w:rPr>
                <w:rFonts w:hint="eastAsia" w:ascii="宋体" w:hAnsi="宋体" w:eastAsia="宋体" w:cs="宋体"/>
                <w:sz w:val="24"/>
                <w:szCs w:val="24"/>
                <w:lang w:val="en-US" w:eastAsia="zh-CN"/>
              </w:rPr>
            </w:pPr>
          </w:p>
        </w:tc>
        <w:tc>
          <w:tcPr>
            <w:tcW w:w="772" w:type="dxa"/>
            <w:noWrap w:val="0"/>
            <w:vAlign w:val="center"/>
          </w:tcPr>
          <w:p w14:paraId="2C94A810">
            <w:pPr>
              <w:pStyle w:val="12"/>
              <w:spacing w:line="336" w:lineRule="auto"/>
              <w:jc w:val="center"/>
              <w:rPr>
                <w:rFonts w:hint="eastAsia" w:ascii="宋体" w:hAnsi="宋体" w:eastAsia="宋体" w:cs="宋体"/>
                <w:sz w:val="24"/>
                <w:szCs w:val="24"/>
                <w:lang w:val="en-US" w:eastAsia="zh-CN"/>
              </w:rPr>
            </w:pPr>
          </w:p>
        </w:tc>
      </w:tr>
      <w:tr w14:paraId="72006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693" w:type="dxa"/>
            <w:noWrap w:val="0"/>
            <w:vAlign w:val="center"/>
          </w:tcPr>
          <w:p w14:paraId="1DF9D515">
            <w:pPr>
              <w:pStyle w:val="12"/>
              <w:spacing w:line="336" w:lineRule="auto"/>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N</w:t>
            </w:r>
          </w:p>
        </w:tc>
        <w:tc>
          <w:tcPr>
            <w:tcW w:w="1288" w:type="dxa"/>
            <w:noWrap w:val="0"/>
            <w:vAlign w:val="center"/>
          </w:tcPr>
          <w:p w14:paraId="75985D50">
            <w:pPr>
              <w:pStyle w:val="12"/>
              <w:spacing w:line="336" w:lineRule="auto"/>
              <w:jc w:val="center"/>
              <w:rPr>
                <w:rFonts w:hint="eastAsia" w:ascii="宋体" w:hAnsi="宋体" w:eastAsia="宋体" w:cs="宋体"/>
                <w:sz w:val="24"/>
                <w:szCs w:val="24"/>
                <w:lang w:val="en-US" w:eastAsia="zh-CN"/>
              </w:rPr>
            </w:pPr>
          </w:p>
        </w:tc>
        <w:tc>
          <w:tcPr>
            <w:tcW w:w="938" w:type="dxa"/>
            <w:noWrap w:val="0"/>
            <w:vAlign w:val="center"/>
          </w:tcPr>
          <w:p w14:paraId="2F6013DC">
            <w:pPr>
              <w:pStyle w:val="12"/>
              <w:spacing w:line="336" w:lineRule="auto"/>
              <w:ind w:firstLine="0" w:firstLineChars="0"/>
              <w:jc w:val="center"/>
              <w:rPr>
                <w:rFonts w:hint="eastAsia" w:ascii="宋体" w:hAnsi="宋体" w:eastAsia="宋体" w:cs="宋体"/>
                <w:sz w:val="24"/>
                <w:szCs w:val="24"/>
                <w:lang w:val="en-US" w:eastAsia="zh-CN"/>
              </w:rPr>
            </w:pPr>
          </w:p>
        </w:tc>
        <w:tc>
          <w:tcPr>
            <w:tcW w:w="1438" w:type="dxa"/>
            <w:noWrap w:val="0"/>
            <w:vAlign w:val="center"/>
          </w:tcPr>
          <w:p w14:paraId="5DD093EF">
            <w:pPr>
              <w:pStyle w:val="12"/>
              <w:spacing w:line="336" w:lineRule="auto"/>
              <w:jc w:val="center"/>
              <w:rPr>
                <w:rFonts w:hint="eastAsia" w:ascii="宋体" w:hAnsi="宋体" w:eastAsia="宋体" w:cs="宋体"/>
                <w:sz w:val="24"/>
                <w:szCs w:val="24"/>
                <w:lang w:val="en-US" w:eastAsia="zh-CN"/>
              </w:rPr>
            </w:pPr>
          </w:p>
        </w:tc>
        <w:tc>
          <w:tcPr>
            <w:tcW w:w="867" w:type="dxa"/>
            <w:noWrap w:val="0"/>
            <w:vAlign w:val="center"/>
          </w:tcPr>
          <w:p w14:paraId="541C2594">
            <w:pPr>
              <w:pStyle w:val="12"/>
              <w:spacing w:line="336" w:lineRule="auto"/>
              <w:jc w:val="center"/>
              <w:rPr>
                <w:rFonts w:hint="eastAsia" w:ascii="宋体" w:hAnsi="宋体" w:eastAsia="宋体" w:cs="宋体"/>
                <w:sz w:val="24"/>
                <w:szCs w:val="24"/>
                <w:lang w:val="en-US" w:eastAsia="zh-CN"/>
              </w:rPr>
            </w:pPr>
          </w:p>
        </w:tc>
        <w:tc>
          <w:tcPr>
            <w:tcW w:w="1378" w:type="dxa"/>
            <w:noWrap w:val="0"/>
            <w:vAlign w:val="center"/>
          </w:tcPr>
          <w:p w14:paraId="3126DF65">
            <w:pPr>
              <w:pStyle w:val="12"/>
              <w:spacing w:line="336" w:lineRule="auto"/>
              <w:jc w:val="center"/>
              <w:rPr>
                <w:rFonts w:hint="eastAsia" w:ascii="宋体" w:hAnsi="宋体" w:eastAsia="宋体" w:cs="宋体"/>
                <w:sz w:val="24"/>
                <w:szCs w:val="24"/>
                <w:lang w:val="en-US" w:eastAsia="zh-CN"/>
              </w:rPr>
            </w:pPr>
          </w:p>
        </w:tc>
        <w:tc>
          <w:tcPr>
            <w:tcW w:w="1652" w:type="dxa"/>
            <w:noWrap w:val="0"/>
            <w:vAlign w:val="center"/>
          </w:tcPr>
          <w:p w14:paraId="59B3509D">
            <w:pPr>
              <w:pStyle w:val="12"/>
              <w:spacing w:line="336" w:lineRule="auto"/>
              <w:jc w:val="center"/>
              <w:rPr>
                <w:rFonts w:hint="eastAsia" w:ascii="宋体" w:hAnsi="宋体" w:eastAsia="宋体" w:cs="宋体"/>
                <w:sz w:val="24"/>
                <w:szCs w:val="24"/>
                <w:lang w:val="en-US" w:eastAsia="zh-CN"/>
              </w:rPr>
            </w:pPr>
          </w:p>
        </w:tc>
        <w:tc>
          <w:tcPr>
            <w:tcW w:w="1295" w:type="dxa"/>
            <w:noWrap w:val="0"/>
            <w:vAlign w:val="center"/>
          </w:tcPr>
          <w:p w14:paraId="7CB2261E">
            <w:pPr>
              <w:pStyle w:val="12"/>
              <w:spacing w:line="336" w:lineRule="auto"/>
              <w:jc w:val="center"/>
              <w:rPr>
                <w:rFonts w:hint="eastAsia" w:ascii="宋体" w:hAnsi="宋体" w:eastAsia="宋体" w:cs="宋体"/>
                <w:sz w:val="24"/>
                <w:szCs w:val="24"/>
                <w:lang w:val="en-US" w:eastAsia="zh-CN"/>
              </w:rPr>
            </w:pPr>
          </w:p>
        </w:tc>
        <w:tc>
          <w:tcPr>
            <w:tcW w:w="772" w:type="dxa"/>
            <w:noWrap w:val="0"/>
            <w:vAlign w:val="center"/>
          </w:tcPr>
          <w:p w14:paraId="3665CCF6">
            <w:pPr>
              <w:pStyle w:val="12"/>
              <w:spacing w:line="336" w:lineRule="auto"/>
              <w:jc w:val="center"/>
              <w:rPr>
                <w:rFonts w:hint="eastAsia" w:ascii="宋体" w:hAnsi="宋体" w:eastAsia="宋体" w:cs="宋体"/>
                <w:sz w:val="24"/>
                <w:szCs w:val="24"/>
                <w:lang w:val="en-US" w:eastAsia="zh-CN"/>
              </w:rPr>
            </w:pPr>
          </w:p>
        </w:tc>
      </w:tr>
    </w:tbl>
    <w:p w14:paraId="7052B047">
      <w:pPr>
        <w:rPr>
          <w:rFonts w:hint="eastAsia"/>
          <w:lang w:val="en-US" w:eastAsia="zh-CN"/>
        </w:rPr>
      </w:pPr>
    </w:p>
    <w:p w14:paraId="20CF50BE">
      <w:pPr>
        <w:rPr>
          <w:rFonts w:hint="default" w:hAnsi="宋体" w:cs="宋体"/>
          <w:sz w:val="24"/>
          <w:szCs w:val="24"/>
          <w:lang w:val="en-US" w:eastAsia="zh-CN"/>
        </w:rPr>
      </w:pPr>
      <w:r>
        <w:rPr>
          <w:rFonts w:hint="eastAsia"/>
          <w:lang w:val="en-US" w:eastAsia="zh-CN"/>
        </w:rPr>
        <w:t>注：1、</w:t>
      </w:r>
      <w:r>
        <w:rPr>
          <w:rFonts w:hint="eastAsia" w:hAnsi="宋体" w:cs="宋体"/>
          <w:sz w:val="24"/>
          <w:szCs w:val="24"/>
          <w:lang w:val="en-US" w:eastAsia="zh-CN"/>
        </w:rPr>
        <w:t>权属情况：标明“自有”或“租赁”（如果是租赁，后续提供租赁协议）。</w:t>
      </w:r>
    </w:p>
    <w:p w14:paraId="4DE41AB8">
      <w:pPr>
        <w:numPr>
          <w:ilvl w:val="0"/>
          <w:numId w:val="0"/>
        </w:numPr>
        <w:ind w:leftChars="200"/>
        <w:rPr>
          <w:rFonts w:hint="eastAsia" w:hAnsi="宋体" w:cs="宋体"/>
          <w:sz w:val="24"/>
          <w:szCs w:val="24"/>
          <w:lang w:val="en-US" w:eastAsia="zh-CN"/>
        </w:rPr>
      </w:pPr>
      <w:r>
        <w:rPr>
          <w:rFonts w:hint="eastAsia" w:hAnsi="宋体" w:cs="宋体"/>
          <w:sz w:val="24"/>
          <w:szCs w:val="24"/>
          <w:lang w:val="en-US" w:eastAsia="zh-CN"/>
        </w:rPr>
        <w:t>2、若设备为租赁，请填写该设备的出厂日期或出租方原始购买发票的开具日期。</w:t>
      </w:r>
    </w:p>
    <w:p w14:paraId="0873A2DD">
      <w:pPr>
        <w:numPr>
          <w:ilvl w:val="0"/>
          <w:numId w:val="0"/>
        </w:numPr>
        <w:rPr>
          <w:rFonts w:hint="eastAsia"/>
          <w:lang w:val="en-US" w:eastAsia="zh-CN"/>
        </w:rPr>
      </w:pPr>
    </w:p>
    <w:p w14:paraId="215E84EB">
      <w:pPr>
        <w:numPr>
          <w:ilvl w:val="0"/>
          <w:numId w:val="0"/>
        </w:numPr>
        <w:rPr>
          <w:rFonts w:hint="eastAsia"/>
          <w:lang w:val="en-US" w:eastAsia="zh-CN"/>
        </w:rPr>
      </w:pPr>
    </w:p>
    <w:p w14:paraId="520740C2">
      <w:pPr>
        <w:numPr>
          <w:ilvl w:val="0"/>
          <w:numId w:val="0"/>
        </w:numPr>
        <w:rPr>
          <w:rFonts w:hint="eastAsia"/>
          <w:lang w:val="en-US" w:eastAsia="zh-CN"/>
        </w:rPr>
      </w:pPr>
    </w:p>
    <w:p w14:paraId="655B03B1">
      <w:pPr>
        <w:numPr>
          <w:ilvl w:val="0"/>
          <w:numId w:val="0"/>
        </w:numPr>
        <w:rPr>
          <w:rFonts w:hint="eastAsia"/>
          <w:lang w:val="en-US" w:eastAsia="zh-CN"/>
        </w:rPr>
      </w:pPr>
    </w:p>
    <w:p w14:paraId="5B002F08">
      <w:pPr>
        <w:bidi w:val="0"/>
        <w:rPr>
          <w:rFonts w:hint="eastAsia"/>
          <w:lang w:val="en-US" w:eastAsia="zh-CN"/>
        </w:rPr>
      </w:pPr>
    </w:p>
    <w:p w14:paraId="580993E4">
      <w:pPr>
        <w:adjustRightInd w:val="0"/>
        <w:snapToGrid w:val="0"/>
        <w:spacing w:line="480" w:lineRule="auto"/>
        <w:ind w:firstLine="240" w:firstLineChars="100"/>
        <w:jc w:val="left"/>
        <w:rPr>
          <w:rFonts w:ascii="宋体" w:hAnsi="宋体" w:cs="宋体"/>
        </w:rPr>
      </w:pPr>
      <w:r>
        <w:rPr>
          <w:rFonts w:hint="eastAsia" w:ascii="宋体" w:hAnsi="宋体" w:cs="宋体"/>
        </w:rPr>
        <w:t>供应商（单位名称及公章）：</w:t>
      </w:r>
      <w:r>
        <w:rPr>
          <w:rFonts w:ascii="宋体" w:hAnsi="宋体" w:cs="宋体"/>
        </w:rPr>
        <w:t xml:space="preserve">             </w:t>
      </w:r>
    </w:p>
    <w:p w14:paraId="212F5734">
      <w:pPr>
        <w:adjustRightInd w:val="0"/>
        <w:snapToGrid w:val="0"/>
        <w:spacing w:line="480" w:lineRule="auto"/>
        <w:ind w:firstLine="240" w:firstLineChars="100"/>
        <w:jc w:val="left"/>
        <w:rPr>
          <w:rFonts w:ascii="宋体" w:hAnsi="宋体" w:cs="宋体"/>
        </w:rPr>
      </w:pPr>
      <w:r>
        <w:rPr>
          <w:rFonts w:hint="eastAsia" w:ascii="宋体" w:hAnsi="宋体" w:cs="宋体"/>
        </w:rPr>
        <w:t>法定代表/被授权人（签字或盖章）：</w:t>
      </w:r>
      <w:r>
        <w:rPr>
          <w:rFonts w:ascii="宋体" w:hAnsi="宋体" w:cs="宋体"/>
        </w:rPr>
        <w:t xml:space="preserve">   </w:t>
      </w:r>
    </w:p>
    <w:p w14:paraId="77AE94FC">
      <w:pPr>
        <w:adjustRightInd w:val="0"/>
        <w:snapToGrid w:val="0"/>
        <w:spacing w:line="480" w:lineRule="auto"/>
        <w:ind w:firstLine="240" w:firstLineChars="100"/>
        <w:jc w:val="left"/>
        <w:rPr>
          <w:rFonts w:ascii="宋体" w:hAnsi="宋体" w:cs="宋体"/>
        </w:rPr>
      </w:pPr>
      <w:r>
        <w:rPr>
          <w:rFonts w:hint="eastAsia" w:ascii="宋体" w:hAnsi="宋体" w:cs="宋体"/>
        </w:rPr>
        <w:t>日期：    年</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月</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日</w:t>
      </w:r>
    </w:p>
    <w:p w14:paraId="6E6FB3D7">
      <w:pPr>
        <w:numPr>
          <w:ilvl w:val="0"/>
          <w:numId w:val="0"/>
        </w:numPr>
        <w:rPr>
          <w:rFonts w:hint="eastAsia"/>
          <w:lang w:val="en-US" w:eastAsia="zh-CN"/>
        </w:rPr>
      </w:pPr>
      <w:r>
        <w:rPr>
          <w:rFonts w:hint="eastAsia"/>
          <w:lang w:val="en-US" w:eastAsia="zh-CN"/>
        </w:rPr>
        <w:br w:type="page"/>
      </w:r>
    </w:p>
    <w:p w14:paraId="44EFCD28">
      <w:pPr>
        <w:pStyle w:val="5"/>
        <w:bidi w:val="0"/>
        <w:rPr>
          <w:rFonts w:hint="eastAsia"/>
          <w:lang w:val="en-US" w:eastAsia="zh-CN"/>
        </w:rPr>
      </w:pPr>
      <w:bookmarkStart w:id="321" w:name="_Toc6064"/>
      <w:r>
        <w:rPr>
          <w:rFonts w:hint="eastAsia"/>
          <w:lang w:val="en-US" w:eastAsia="zh-CN"/>
        </w:rPr>
        <w:t>第七章 体检环境</w:t>
      </w:r>
      <w:bookmarkEnd w:id="321"/>
    </w:p>
    <w:p w14:paraId="3A1F1318">
      <w:pPr>
        <w:bidi w:val="0"/>
        <w:jc w:val="center"/>
        <w:rPr>
          <w:rFonts w:hint="eastAsia"/>
          <w:b w:val="0"/>
          <w:bCs w:val="0"/>
          <w:sz w:val="24"/>
          <w:szCs w:val="22"/>
        </w:rPr>
      </w:pPr>
      <w:r>
        <w:rPr>
          <w:rFonts w:hint="eastAsia"/>
          <w:b w:val="0"/>
          <w:bCs w:val="0"/>
          <w:sz w:val="24"/>
          <w:szCs w:val="22"/>
        </w:rPr>
        <w:t>（</w:t>
      </w:r>
      <w:r>
        <w:rPr>
          <w:rFonts w:hint="eastAsia"/>
          <w:b w:val="0"/>
          <w:bCs w:val="0"/>
          <w:sz w:val="24"/>
          <w:szCs w:val="22"/>
          <w:lang w:val="en-US" w:eastAsia="zh-CN"/>
        </w:rPr>
        <w:t>体检环境</w:t>
      </w:r>
      <w:r>
        <w:rPr>
          <w:rFonts w:hint="eastAsia"/>
          <w:b w:val="0"/>
          <w:bCs w:val="0"/>
          <w:sz w:val="24"/>
          <w:szCs w:val="22"/>
        </w:rPr>
        <w:t>无具体格式，由供应商根据评审办法自行编写。）</w:t>
      </w:r>
    </w:p>
    <w:p w14:paraId="3A28377A">
      <w:pPr>
        <w:rPr>
          <w:rFonts w:hint="eastAsia"/>
          <w:b/>
          <w:bCs/>
          <w:sz w:val="28"/>
          <w:szCs w:val="24"/>
        </w:rPr>
      </w:pPr>
      <w:r>
        <w:rPr>
          <w:rFonts w:hint="eastAsia"/>
          <w:b/>
          <w:bCs/>
          <w:sz w:val="28"/>
          <w:szCs w:val="24"/>
        </w:rPr>
        <w:br w:type="page"/>
      </w:r>
    </w:p>
    <w:p w14:paraId="30219346">
      <w:pPr>
        <w:pStyle w:val="5"/>
        <w:bidi w:val="0"/>
        <w:rPr>
          <w:rFonts w:hint="eastAsia"/>
          <w:lang w:val="en-US" w:eastAsia="zh-CN"/>
        </w:rPr>
      </w:pPr>
      <w:bookmarkStart w:id="322" w:name="_Toc11792"/>
      <w:r>
        <w:rPr>
          <w:rFonts w:hint="eastAsia"/>
          <w:lang w:val="en-US" w:eastAsia="zh-CN"/>
        </w:rPr>
        <w:t>第八章 保密措施</w:t>
      </w:r>
      <w:bookmarkEnd w:id="322"/>
    </w:p>
    <w:p w14:paraId="2A9489A1">
      <w:pPr>
        <w:bidi w:val="0"/>
        <w:jc w:val="center"/>
        <w:rPr>
          <w:rFonts w:hint="eastAsia"/>
          <w:b/>
          <w:bCs/>
          <w:sz w:val="28"/>
          <w:szCs w:val="24"/>
        </w:rPr>
      </w:pPr>
      <w:r>
        <w:rPr>
          <w:rFonts w:hint="eastAsia"/>
          <w:b w:val="0"/>
          <w:bCs w:val="0"/>
          <w:sz w:val="24"/>
          <w:szCs w:val="22"/>
        </w:rPr>
        <w:t>（</w:t>
      </w:r>
      <w:r>
        <w:rPr>
          <w:rFonts w:hint="eastAsia"/>
          <w:b w:val="0"/>
          <w:bCs w:val="0"/>
          <w:sz w:val="24"/>
          <w:szCs w:val="22"/>
          <w:lang w:val="en-US" w:eastAsia="zh-CN"/>
        </w:rPr>
        <w:t>保密措施</w:t>
      </w:r>
      <w:r>
        <w:rPr>
          <w:rFonts w:hint="eastAsia"/>
          <w:b w:val="0"/>
          <w:bCs w:val="0"/>
          <w:sz w:val="24"/>
          <w:szCs w:val="22"/>
        </w:rPr>
        <w:t>无具体格式，由供应商根据评审办法自行编写。）</w:t>
      </w:r>
    </w:p>
    <w:p w14:paraId="59CBEA76">
      <w:pPr>
        <w:rPr>
          <w:rFonts w:hint="eastAsia"/>
        </w:rPr>
      </w:pPr>
      <w:r>
        <w:rPr>
          <w:rFonts w:hint="eastAsia"/>
        </w:rPr>
        <w:br w:type="page"/>
      </w:r>
    </w:p>
    <w:p w14:paraId="222E4A5C">
      <w:pPr>
        <w:pStyle w:val="5"/>
        <w:bidi w:val="0"/>
        <w:rPr>
          <w:rFonts w:hint="default"/>
          <w:lang w:val="en-US" w:eastAsia="zh-CN"/>
        </w:rPr>
      </w:pPr>
      <w:bookmarkStart w:id="323" w:name="_Toc12920"/>
      <w:r>
        <w:rPr>
          <w:rFonts w:hint="eastAsia"/>
          <w:lang w:val="en-US" w:eastAsia="zh-CN"/>
        </w:rPr>
        <w:t>第九章 人员配备情况</w:t>
      </w:r>
      <w:bookmarkEnd w:id="323"/>
    </w:p>
    <w:p w14:paraId="5B12DA05">
      <w:pPr>
        <w:bidi w:val="0"/>
        <w:jc w:val="center"/>
        <w:rPr>
          <w:rFonts w:hint="eastAsia"/>
          <w:b w:val="0"/>
          <w:bCs w:val="0"/>
          <w:sz w:val="24"/>
          <w:szCs w:val="22"/>
        </w:rPr>
      </w:pPr>
      <w:r>
        <w:rPr>
          <w:rFonts w:hint="eastAsia"/>
          <w:b w:val="0"/>
          <w:bCs w:val="0"/>
          <w:sz w:val="24"/>
          <w:szCs w:val="22"/>
        </w:rPr>
        <w:t>（</w:t>
      </w:r>
      <w:r>
        <w:rPr>
          <w:rFonts w:hint="eastAsia"/>
          <w:b w:val="0"/>
          <w:bCs w:val="0"/>
          <w:sz w:val="24"/>
          <w:szCs w:val="22"/>
          <w:lang w:val="en-US" w:eastAsia="zh-CN"/>
        </w:rPr>
        <w:t>人员配备情况</w:t>
      </w:r>
      <w:r>
        <w:rPr>
          <w:rFonts w:hint="eastAsia"/>
          <w:b w:val="0"/>
          <w:bCs w:val="0"/>
          <w:sz w:val="24"/>
          <w:szCs w:val="22"/>
        </w:rPr>
        <w:t>无具体格式，由供应商根据评审办法自行编写。）</w:t>
      </w:r>
    </w:p>
    <w:p w14:paraId="384FF503">
      <w:pPr>
        <w:pStyle w:val="2"/>
        <w:rPr>
          <w:rFonts w:hint="default"/>
        </w:rPr>
      </w:pPr>
      <w:r>
        <w:rPr>
          <w:rFonts w:hint="eastAsia"/>
          <w:b/>
          <w:bCs/>
          <w:sz w:val="28"/>
          <w:szCs w:val="24"/>
        </w:rPr>
        <w:br w:type="page"/>
      </w:r>
      <w:r>
        <w:rPr>
          <w:rFonts w:hint="eastAsia"/>
          <w:lang w:val="en-US" w:eastAsia="zh-CN"/>
        </w:rPr>
        <w:t>9</w:t>
      </w:r>
      <w:r>
        <w:t>-1、项目组成人员配备</w:t>
      </w:r>
    </w:p>
    <w:p w14:paraId="657FCC64">
      <w:pPr>
        <w:spacing w:before="120" w:beforeLines="50" w:after="120" w:afterLines="50"/>
        <w:jc w:val="center"/>
        <w:rPr>
          <w:rFonts w:ascii="宋体" w:hAnsi="宋体" w:cs="宋体"/>
          <w:color w:val="000000"/>
          <w:sz w:val="30"/>
          <w:szCs w:val="30"/>
        </w:rPr>
      </w:pPr>
      <w:r>
        <w:rPr>
          <w:rFonts w:hint="eastAsia" w:ascii="宋体" w:hAnsi="宋体" w:cs="宋体"/>
          <w:color w:val="000000"/>
          <w:sz w:val="28"/>
          <w:szCs w:val="28"/>
        </w:rPr>
        <w:t>项目组成人员表</w:t>
      </w:r>
    </w:p>
    <w:tbl>
      <w:tblPr>
        <w:tblStyle w:val="23"/>
        <w:tblW w:w="937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215"/>
        <w:gridCol w:w="1219"/>
        <w:gridCol w:w="1601"/>
        <w:gridCol w:w="1515"/>
        <w:gridCol w:w="1440"/>
        <w:gridCol w:w="1658"/>
      </w:tblGrid>
      <w:tr w14:paraId="7A68D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728" w:type="dxa"/>
            <w:vAlign w:val="center"/>
          </w:tcPr>
          <w:p w14:paraId="672AAB4B">
            <w:pPr>
              <w:jc w:val="center"/>
              <w:rPr>
                <w:rFonts w:ascii="宋体" w:hAnsi="宋体" w:cs="宋体"/>
                <w:b/>
                <w:bCs/>
              </w:rPr>
            </w:pPr>
            <w:r>
              <w:rPr>
                <w:rFonts w:hint="eastAsia" w:ascii="宋体" w:hAnsi="宋体" w:cs="宋体"/>
                <w:b/>
                <w:bCs/>
              </w:rPr>
              <w:t>序号</w:t>
            </w:r>
          </w:p>
        </w:tc>
        <w:tc>
          <w:tcPr>
            <w:tcW w:w="1215" w:type="dxa"/>
            <w:vAlign w:val="center"/>
          </w:tcPr>
          <w:p w14:paraId="2033F14B">
            <w:pPr>
              <w:jc w:val="center"/>
              <w:rPr>
                <w:rFonts w:ascii="宋体" w:hAnsi="宋体" w:cs="宋体"/>
                <w:b/>
                <w:bCs/>
              </w:rPr>
            </w:pPr>
            <w:r>
              <w:rPr>
                <w:rFonts w:hint="eastAsia" w:ascii="宋体" w:hAnsi="宋体" w:cs="宋体"/>
                <w:b/>
                <w:bCs/>
              </w:rPr>
              <w:t>职务</w:t>
            </w:r>
          </w:p>
        </w:tc>
        <w:tc>
          <w:tcPr>
            <w:tcW w:w="1219" w:type="dxa"/>
            <w:vAlign w:val="center"/>
          </w:tcPr>
          <w:p w14:paraId="22AF3D80">
            <w:pPr>
              <w:jc w:val="center"/>
              <w:rPr>
                <w:rFonts w:ascii="宋体" w:hAnsi="宋体" w:cs="宋体"/>
                <w:b/>
                <w:bCs/>
              </w:rPr>
            </w:pPr>
            <w:r>
              <w:rPr>
                <w:rFonts w:hint="eastAsia" w:ascii="宋体" w:hAnsi="宋体" w:cs="宋体"/>
                <w:b/>
                <w:bCs/>
              </w:rPr>
              <w:t>姓名</w:t>
            </w:r>
          </w:p>
        </w:tc>
        <w:tc>
          <w:tcPr>
            <w:tcW w:w="1601" w:type="dxa"/>
            <w:vAlign w:val="center"/>
          </w:tcPr>
          <w:p w14:paraId="58F07440">
            <w:pPr>
              <w:jc w:val="center"/>
              <w:rPr>
                <w:rFonts w:ascii="宋体" w:hAnsi="宋体" w:cs="宋体"/>
                <w:b/>
                <w:bCs/>
              </w:rPr>
            </w:pPr>
            <w:r>
              <w:rPr>
                <w:rFonts w:hint="eastAsia" w:ascii="宋体" w:hAnsi="宋体" w:cs="宋体"/>
                <w:b/>
                <w:bCs/>
              </w:rPr>
              <w:t>身份证号码</w:t>
            </w:r>
          </w:p>
        </w:tc>
        <w:tc>
          <w:tcPr>
            <w:tcW w:w="1515" w:type="dxa"/>
            <w:vAlign w:val="center"/>
          </w:tcPr>
          <w:p w14:paraId="403C5E15">
            <w:pPr>
              <w:jc w:val="center"/>
              <w:rPr>
                <w:rFonts w:ascii="宋体" w:hAnsi="宋体" w:cs="宋体"/>
                <w:b/>
                <w:bCs/>
              </w:rPr>
            </w:pPr>
            <w:r>
              <w:rPr>
                <w:rFonts w:hint="eastAsia" w:ascii="宋体" w:hAnsi="宋体" w:cs="宋体"/>
                <w:b/>
                <w:bCs/>
              </w:rPr>
              <w:t>联系方式</w:t>
            </w:r>
          </w:p>
        </w:tc>
        <w:tc>
          <w:tcPr>
            <w:tcW w:w="1440" w:type="dxa"/>
            <w:vAlign w:val="center"/>
          </w:tcPr>
          <w:p w14:paraId="59EC90F8">
            <w:pPr>
              <w:jc w:val="center"/>
              <w:rPr>
                <w:rFonts w:ascii="宋体" w:hAnsi="宋体" w:cs="宋体"/>
                <w:b/>
                <w:bCs/>
              </w:rPr>
            </w:pPr>
            <w:r>
              <w:rPr>
                <w:rFonts w:hint="eastAsia" w:ascii="宋体" w:hAnsi="宋体" w:cs="宋体"/>
                <w:b/>
                <w:bCs/>
              </w:rPr>
              <w:t>专业</w:t>
            </w:r>
          </w:p>
        </w:tc>
        <w:tc>
          <w:tcPr>
            <w:tcW w:w="1658" w:type="dxa"/>
            <w:vAlign w:val="center"/>
          </w:tcPr>
          <w:p w14:paraId="1D37BA4B">
            <w:pPr>
              <w:jc w:val="center"/>
              <w:rPr>
                <w:rFonts w:ascii="宋体" w:hAnsi="宋体" w:cs="宋体"/>
                <w:b/>
                <w:bCs/>
              </w:rPr>
            </w:pPr>
            <w:r>
              <w:rPr>
                <w:rFonts w:hint="eastAsia" w:ascii="宋体" w:hAnsi="宋体" w:cs="宋体"/>
                <w:b/>
                <w:bCs/>
              </w:rPr>
              <w:t>技术职称</w:t>
            </w:r>
          </w:p>
        </w:tc>
      </w:tr>
      <w:tr w14:paraId="5CAD3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728" w:type="dxa"/>
          </w:tcPr>
          <w:p w14:paraId="7DBB4A1E">
            <w:pPr>
              <w:jc w:val="center"/>
              <w:rPr>
                <w:rFonts w:ascii="宋体" w:hAnsi="宋体" w:cs="宋体"/>
              </w:rPr>
            </w:pPr>
            <w:r>
              <w:rPr>
                <w:rFonts w:hint="eastAsia" w:ascii="宋体" w:hAnsi="宋体" w:cs="宋体"/>
              </w:rPr>
              <w:t>1</w:t>
            </w:r>
          </w:p>
        </w:tc>
        <w:tc>
          <w:tcPr>
            <w:tcW w:w="1215" w:type="dxa"/>
          </w:tcPr>
          <w:p w14:paraId="4D837909">
            <w:pPr>
              <w:jc w:val="center"/>
              <w:rPr>
                <w:rFonts w:ascii="宋体" w:hAnsi="宋体" w:cs="宋体"/>
              </w:rPr>
            </w:pPr>
          </w:p>
        </w:tc>
        <w:tc>
          <w:tcPr>
            <w:tcW w:w="1219" w:type="dxa"/>
          </w:tcPr>
          <w:p w14:paraId="4746BDD8">
            <w:pPr>
              <w:jc w:val="center"/>
              <w:rPr>
                <w:rFonts w:ascii="宋体" w:hAnsi="宋体" w:cs="宋体"/>
              </w:rPr>
            </w:pPr>
          </w:p>
        </w:tc>
        <w:tc>
          <w:tcPr>
            <w:tcW w:w="1601" w:type="dxa"/>
          </w:tcPr>
          <w:p w14:paraId="63CD6335">
            <w:pPr>
              <w:jc w:val="center"/>
              <w:rPr>
                <w:rFonts w:ascii="宋体" w:hAnsi="宋体" w:cs="宋体"/>
              </w:rPr>
            </w:pPr>
          </w:p>
        </w:tc>
        <w:tc>
          <w:tcPr>
            <w:tcW w:w="1515" w:type="dxa"/>
          </w:tcPr>
          <w:p w14:paraId="3F5D19CC">
            <w:pPr>
              <w:jc w:val="center"/>
              <w:rPr>
                <w:rFonts w:ascii="宋体" w:hAnsi="宋体" w:cs="宋体"/>
              </w:rPr>
            </w:pPr>
          </w:p>
        </w:tc>
        <w:tc>
          <w:tcPr>
            <w:tcW w:w="1440" w:type="dxa"/>
          </w:tcPr>
          <w:p w14:paraId="557E8BD8">
            <w:pPr>
              <w:jc w:val="center"/>
              <w:rPr>
                <w:rFonts w:ascii="宋体" w:hAnsi="宋体" w:cs="宋体"/>
              </w:rPr>
            </w:pPr>
          </w:p>
        </w:tc>
        <w:tc>
          <w:tcPr>
            <w:tcW w:w="1658" w:type="dxa"/>
          </w:tcPr>
          <w:p w14:paraId="4680A78B">
            <w:pPr>
              <w:jc w:val="center"/>
              <w:rPr>
                <w:rFonts w:ascii="宋体" w:hAnsi="宋体" w:cs="宋体"/>
              </w:rPr>
            </w:pPr>
          </w:p>
        </w:tc>
      </w:tr>
      <w:tr w14:paraId="3F9328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728" w:type="dxa"/>
          </w:tcPr>
          <w:p w14:paraId="498C35E3">
            <w:pPr>
              <w:jc w:val="center"/>
              <w:rPr>
                <w:rFonts w:ascii="宋体" w:hAnsi="宋体" w:cs="宋体"/>
              </w:rPr>
            </w:pPr>
            <w:r>
              <w:rPr>
                <w:rFonts w:hint="eastAsia" w:ascii="宋体" w:hAnsi="宋体" w:cs="宋体"/>
              </w:rPr>
              <w:t>2</w:t>
            </w:r>
          </w:p>
        </w:tc>
        <w:tc>
          <w:tcPr>
            <w:tcW w:w="1215" w:type="dxa"/>
          </w:tcPr>
          <w:p w14:paraId="0D575D00">
            <w:pPr>
              <w:jc w:val="center"/>
              <w:rPr>
                <w:rFonts w:ascii="宋体" w:hAnsi="宋体" w:cs="宋体"/>
              </w:rPr>
            </w:pPr>
          </w:p>
        </w:tc>
        <w:tc>
          <w:tcPr>
            <w:tcW w:w="1219" w:type="dxa"/>
          </w:tcPr>
          <w:p w14:paraId="3B15415B">
            <w:pPr>
              <w:jc w:val="center"/>
              <w:rPr>
                <w:rFonts w:ascii="宋体" w:hAnsi="宋体" w:cs="宋体"/>
              </w:rPr>
            </w:pPr>
          </w:p>
        </w:tc>
        <w:tc>
          <w:tcPr>
            <w:tcW w:w="1601" w:type="dxa"/>
          </w:tcPr>
          <w:p w14:paraId="59D0EFD8">
            <w:pPr>
              <w:jc w:val="center"/>
              <w:rPr>
                <w:rFonts w:ascii="宋体" w:hAnsi="宋体" w:cs="宋体"/>
              </w:rPr>
            </w:pPr>
          </w:p>
        </w:tc>
        <w:tc>
          <w:tcPr>
            <w:tcW w:w="1515" w:type="dxa"/>
          </w:tcPr>
          <w:p w14:paraId="7DE88736">
            <w:pPr>
              <w:jc w:val="center"/>
              <w:rPr>
                <w:rFonts w:ascii="宋体" w:hAnsi="宋体" w:cs="宋体"/>
              </w:rPr>
            </w:pPr>
          </w:p>
        </w:tc>
        <w:tc>
          <w:tcPr>
            <w:tcW w:w="1440" w:type="dxa"/>
          </w:tcPr>
          <w:p w14:paraId="11E4EDAC">
            <w:pPr>
              <w:jc w:val="center"/>
              <w:rPr>
                <w:rFonts w:ascii="宋体" w:hAnsi="宋体" w:cs="宋体"/>
              </w:rPr>
            </w:pPr>
          </w:p>
        </w:tc>
        <w:tc>
          <w:tcPr>
            <w:tcW w:w="1658" w:type="dxa"/>
          </w:tcPr>
          <w:p w14:paraId="17941F10">
            <w:pPr>
              <w:jc w:val="center"/>
              <w:rPr>
                <w:rFonts w:ascii="宋体" w:hAnsi="宋体" w:cs="宋体"/>
              </w:rPr>
            </w:pPr>
          </w:p>
        </w:tc>
      </w:tr>
      <w:tr w14:paraId="733508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728" w:type="dxa"/>
          </w:tcPr>
          <w:p w14:paraId="3BC3EA7C">
            <w:pPr>
              <w:jc w:val="center"/>
              <w:rPr>
                <w:rFonts w:ascii="宋体" w:hAnsi="宋体" w:cs="宋体"/>
              </w:rPr>
            </w:pPr>
            <w:r>
              <w:rPr>
                <w:rFonts w:hint="eastAsia" w:ascii="宋体" w:hAnsi="宋体" w:cs="宋体"/>
              </w:rPr>
              <w:t>3</w:t>
            </w:r>
          </w:p>
        </w:tc>
        <w:tc>
          <w:tcPr>
            <w:tcW w:w="1215" w:type="dxa"/>
          </w:tcPr>
          <w:p w14:paraId="134AC7C5">
            <w:pPr>
              <w:jc w:val="center"/>
              <w:rPr>
                <w:rFonts w:ascii="宋体" w:hAnsi="宋体" w:cs="宋体"/>
              </w:rPr>
            </w:pPr>
          </w:p>
        </w:tc>
        <w:tc>
          <w:tcPr>
            <w:tcW w:w="1219" w:type="dxa"/>
          </w:tcPr>
          <w:p w14:paraId="47D26DBB">
            <w:pPr>
              <w:jc w:val="center"/>
              <w:rPr>
                <w:rFonts w:ascii="宋体" w:hAnsi="宋体" w:cs="宋体"/>
              </w:rPr>
            </w:pPr>
          </w:p>
        </w:tc>
        <w:tc>
          <w:tcPr>
            <w:tcW w:w="1601" w:type="dxa"/>
          </w:tcPr>
          <w:p w14:paraId="035CB124">
            <w:pPr>
              <w:jc w:val="center"/>
              <w:rPr>
                <w:rFonts w:ascii="宋体" w:hAnsi="宋体" w:cs="宋体"/>
              </w:rPr>
            </w:pPr>
          </w:p>
        </w:tc>
        <w:tc>
          <w:tcPr>
            <w:tcW w:w="1515" w:type="dxa"/>
          </w:tcPr>
          <w:p w14:paraId="37C0B65F">
            <w:pPr>
              <w:jc w:val="center"/>
              <w:rPr>
                <w:rFonts w:ascii="宋体" w:hAnsi="宋体" w:cs="宋体"/>
              </w:rPr>
            </w:pPr>
          </w:p>
        </w:tc>
        <w:tc>
          <w:tcPr>
            <w:tcW w:w="1440" w:type="dxa"/>
          </w:tcPr>
          <w:p w14:paraId="6C5364B1">
            <w:pPr>
              <w:jc w:val="center"/>
              <w:rPr>
                <w:rFonts w:ascii="宋体" w:hAnsi="宋体" w:cs="宋体"/>
              </w:rPr>
            </w:pPr>
          </w:p>
        </w:tc>
        <w:tc>
          <w:tcPr>
            <w:tcW w:w="1658" w:type="dxa"/>
          </w:tcPr>
          <w:p w14:paraId="251950AF">
            <w:pPr>
              <w:jc w:val="center"/>
              <w:rPr>
                <w:rFonts w:ascii="宋体" w:hAnsi="宋体" w:cs="宋体"/>
              </w:rPr>
            </w:pPr>
          </w:p>
        </w:tc>
      </w:tr>
      <w:tr w14:paraId="16996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4" w:hRule="atLeast"/>
          <w:jc w:val="center"/>
        </w:trPr>
        <w:tc>
          <w:tcPr>
            <w:tcW w:w="728" w:type="dxa"/>
          </w:tcPr>
          <w:p w14:paraId="4B1762FE">
            <w:pPr>
              <w:jc w:val="center"/>
              <w:rPr>
                <w:rFonts w:ascii="宋体" w:hAnsi="宋体" w:cs="宋体"/>
              </w:rPr>
            </w:pPr>
            <w:r>
              <w:rPr>
                <w:rFonts w:hint="eastAsia" w:ascii="宋体" w:hAnsi="宋体" w:cs="宋体"/>
              </w:rPr>
              <w:t>4</w:t>
            </w:r>
          </w:p>
        </w:tc>
        <w:tc>
          <w:tcPr>
            <w:tcW w:w="1215" w:type="dxa"/>
          </w:tcPr>
          <w:p w14:paraId="3B54FC11">
            <w:pPr>
              <w:jc w:val="center"/>
              <w:rPr>
                <w:rFonts w:ascii="宋体" w:hAnsi="宋体" w:cs="宋体"/>
              </w:rPr>
            </w:pPr>
          </w:p>
        </w:tc>
        <w:tc>
          <w:tcPr>
            <w:tcW w:w="1219" w:type="dxa"/>
          </w:tcPr>
          <w:p w14:paraId="12EF0EB8">
            <w:pPr>
              <w:jc w:val="center"/>
              <w:rPr>
                <w:rFonts w:ascii="宋体" w:hAnsi="宋体" w:cs="宋体"/>
              </w:rPr>
            </w:pPr>
          </w:p>
        </w:tc>
        <w:tc>
          <w:tcPr>
            <w:tcW w:w="1601" w:type="dxa"/>
          </w:tcPr>
          <w:p w14:paraId="511F69F3">
            <w:pPr>
              <w:jc w:val="center"/>
              <w:rPr>
                <w:rFonts w:ascii="宋体" w:hAnsi="宋体" w:cs="宋体"/>
              </w:rPr>
            </w:pPr>
          </w:p>
        </w:tc>
        <w:tc>
          <w:tcPr>
            <w:tcW w:w="1515" w:type="dxa"/>
          </w:tcPr>
          <w:p w14:paraId="33D02C5A">
            <w:pPr>
              <w:jc w:val="center"/>
              <w:rPr>
                <w:rFonts w:ascii="宋体" w:hAnsi="宋体" w:cs="宋体"/>
              </w:rPr>
            </w:pPr>
          </w:p>
        </w:tc>
        <w:tc>
          <w:tcPr>
            <w:tcW w:w="1440" w:type="dxa"/>
          </w:tcPr>
          <w:p w14:paraId="52B4199C">
            <w:pPr>
              <w:jc w:val="center"/>
              <w:rPr>
                <w:rFonts w:ascii="宋体" w:hAnsi="宋体" w:cs="宋体"/>
              </w:rPr>
            </w:pPr>
          </w:p>
        </w:tc>
        <w:tc>
          <w:tcPr>
            <w:tcW w:w="1658" w:type="dxa"/>
          </w:tcPr>
          <w:p w14:paraId="50D0CB40">
            <w:pPr>
              <w:jc w:val="center"/>
              <w:rPr>
                <w:rFonts w:ascii="宋体" w:hAnsi="宋体" w:cs="宋体"/>
              </w:rPr>
            </w:pPr>
          </w:p>
        </w:tc>
      </w:tr>
      <w:tr w14:paraId="6B7ED7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728" w:type="dxa"/>
          </w:tcPr>
          <w:p w14:paraId="2C347673">
            <w:pPr>
              <w:jc w:val="center"/>
              <w:rPr>
                <w:rFonts w:ascii="宋体" w:hAnsi="宋体" w:cs="宋体"/>
              </w:rPr>
            </w:pPr>
            <w:r>
              <w:rPr>
                <w:rFonts w:hint="eastAsia" w:ascii="宋体" w:hAnsi="宋体" w:cs="宋体"/>
              </w:rPr>
              <w:t>5</w:t>
            </w:r>
          </w:p>
        </w:tc>
        <w:tc>
          <w:tcPr>
            <w:tcW w:w="1215" w:type="dxa"/>
          </w:tcPr>
          <w:p w14:paraId="5E2D01FF">
            <w:pPr>
              <w:jc w:val="center"/>
              <w:rPr>
                <w:rFonts w:ascii="宋体" w:hAnsi="宋体" w:cs="宋体"/>
              </w:rPr>
            </w:pPr>
          </w:p>
        </w:tc>
        <w:tc>
          <w:tcPr>
            <w:tcW w:w="1219" w:type="dxa"/>
          </w:tcPr>
          <w:p w14:paraId="37A46F7C">
            <w:pPr>
              <w:jc w:val="center"/>
              <w:rPr>
                <w:rFonts w:ascii="宋体" w:hAnsi="宋体" w:cs="宋体"/>
              </w:rPr>
            </w:pPr>
          </w:p>
        </w:tc>
        <w:tc>
          <w:tcPr>
            <w:tcW w:w="1601" w:type="dxa"/>
          </w:tcPr>
          <w:p w14:paraId="6979C007">
            <w:pPr>
              <w:jc w:val="center"/>
              <w:rPr>
                <w:rFonts w:ascii="宋体" w:hAnsi="宋体" w:cs="宋体"/>
              </w:rPr>
            </w:pPr>
          </w:p>
        </w:tc>
        <w:tc>
          <w:tcPr>
            <w:tcW w:w="1515" w:type="dxa"/>
          </w:tcPr>
          <w:p w14:paraId="35E2005C">
            <w:pPr>
              <w:jc w:val="center"/>
              <w:rPr>
                <w:rFonts w:ascii="宋体" w:hAnsi="宋体" w:cs="宋体"/>
              </w:rPr>
            </w:pPr>
          </w:p>
        </w:tc>
        <w:tc>
          <w:tcPr>
            <w:tcW w:w="1440" w:type="dxa"/>
          </w:tcPr>
          <w:p w14:paraId="5B2503C0">
            <w:pPr>
              <w:jc w:val="center"/>
              <w:rPr>
                <w:rFonts w:ascii="宋体" w:hAnsi="宋体" w:cs="宋体"/>
              </w:rPr>
            </w:pPr>
          </w:p>
        </w:tc>
        <w:tc>
          <w:tcPr>
            <w:tcW w:w="1658" w:type="dxa"/>
          </w:tcPr>
          <w:p w14:paraId="6D496B71">
            <w:pPr>
              <w:jc w:val="center"/>
              <w:rPr>
                <w:rFonts w:ascii="宋体" w:hAnsi="宋体" w:cs="宋体"/>
              </w:rPr>
            </w:pPr>
          </w:p>
        </w:tc>
      </w:tr>
      <w:tr w14:paraId="7B6EE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5" w:hRule="atLeast"/>
          <w:jc w:val="center"/>
        </w:trPr>
        <w:tc>
          <w:tcPr>
            <w:tcW w:w="728" w:type="dxa"/>
          </w:tcPr>
          <w:p w14:paraId="3C8A1DA5">
            <w:pPr>
              <w:jc w:val="center"/>
              <w:rPr>
                <w:rFonts w:ascii="宋体" w:hAnsi="宋体" w:cs="宋体"/>
              </w:rPr>
            </w:pPr>
            <w:r>
              <w:rPr>
                <w:rFonts w:hint="eastAsia" w:ascii="宋体" w:hAnsi="宋体" w:cs="宋体"/>
              </w:rPr>
              <w:t>...</w:t>
            </w:r>
          </w:p>
        </w:tc>
        <w:tc>
          <w:tcPr>
            <w:tcW w:w="1215" w:type="dxa"/>
          </w:tcPr>
          <w:p w14:paraId="676BFA0B">
            <w:pPr>
              <w:jc w:val="center"/>
              <w:rPr>
                <w:rFonts w:ascii="宋体" w:hAnsi="宋体" w:cs="宋体"/>
              </w:rPr>
            </w:pPr>
          </w:p>
        </w:tc>
        <w:tc>
          <w:tcPr>
            <w:tcW w:w="1219" w:type="dxa"/>
          </w:tcPr>
          <w:p w14:paraId="584680EB">
            <w:pPr>
              <w:jc w:val="center"/>
              <w:rPr>
                <w:rFonts w:ascii="宋体" w:hAnsi="宋体" w:cs="宋体"/>
              </w:rPr>
            </w:pPr>
          </w:p>
        </w:tc>
        <w:tc>
          <w:tcPr>
            <w:tcW w:w="1601" w:type="dxa"/>
          </w:tcPr>
          <w:p w14:paraId="745D1FBA">
            <w:pPr>
              <w:jc w:val="center"/>
              <w:rPr>
                <w:rFonts w:ascii="宋体" w:hAnsi="宋体" w:cs="宋体"/>
              </w:rPr>
            </w:pPr>
          </w:p>
        </w:tc>
        <w:tc>
          <w:tcPr>
            <w:tcW w:w="1515" w:type="dxa"/>
          </w:tcPr>
          <w:p w14:paraId="642B610B">
            <w:pPr>
              <w:jc w:val="center"/>
              <w:rPr>
                <w:rFonts w:ascii="宋体" w:hAnsi="宋体" w:cs="宋体"/>
              </w:rPr>
            </w:pPr>
          </w:p>
        </w:tc>
        <w:tc>
          <w:tcPr>
            <w:tcW w:w="1440" w:type="dxa"/>
          </w:tcPr>
          <w:p w14:paraId="47EA0DB6">
            <w:pPr>
              <w:jc w:val="center"/>
              <w:rPr>
                <w:rFonts w:ascii="宋体" w:hAnsi="宋体" w:cs="宋体"/>
              </w:rPr>
            </w:pPr>
          </w:p>
        </w:tc>
        <w:tc>
          <w:tcPr>
            <w:tcW w:w="1658" w:type="dxa"/>
          </w:tcPr>
          <w:p w14:paraId="343E8EAE">
            <w:pPr>
              <w:jc w:val="center"/>
              <w:rPr>
                <w:rFonts w:ascii="宋体" w:hAnsi="宋体" w:cs="宋体"/>
              </w:rPr>
            </w:pPr>
          </w:p>
        </w:tc>
      </w:tr>
    </w:tbl>
    <w:p w14:paraId="14F58F83">
      <w:pPr>
        <w:ind w:right="420"/>
        <w:rPr>
          <w:rFonts w:ascii="宋体" w:hAnsi="宋体" w:cs="宋体"/>
          <w:b/>
        </w:rPr>
      </w:pPr>
    </w:p>
    <w:p w14:paraId="0780B8C1">
      <w:pPr>
        <w:ind w:right="420"/>
        <w:rPr>
          <w:rFonts w:ascii="宋体" w:hAnsi="宋体" w:cs="宋体"/>
          <w:b/>
          <w:highlight w:val="none"/>
        </w:rPr>
      </w:pPr>
      <w:r>
        <w:rPr>
          <w:rFonts w:hint="eastAsia" w:ascii="宋体" w:hAnsi="宋体" w:cs="宋体"/>
          <w:b/>
          <w:highlight w:val="none"/>
        </w:rPr>
        <w:t>注：供应商需</w:t>
      </w:r>
      <w:r>
        <w:rPr>
          <w:rFonts w:hint="eastAsia" w:ascii="宋体" w:hAnsi="宋体" w:cs="宋体"/>
          <w:b/>
          <w:highlight w:val="none"/>
          <w:lang w:val="en-US" w:eastAsia="zh-CN"/>
        </w:rPr>
        <w:t>按照“评分标准”中要求</w:t>
      </w:r>
      <w:r>
        <w:rPr>
          <w:rFonts w:hint="eastAsia" w:ascii="宋体" w:hAnsi="宋体" w:cs="宋体"/>
          <w:b/>
          <w:highlight w:val="none"/>
        </w:rPr>
        <w:t>随此表附组成人员的身份证、职称证等相关资料的复印件。</w:t>
      </w:r>
    </w:p>
    <w:p w14:paraId="38B0B15E">
      <w:pPr>
        <w:rPr>
          <w:rFonts w:ascii="宋体" w:hAnsi="宋体" w:cs="宋体"/>
        </w:rPr>
      </w:pPr>
    </w:p>
    <w:p w14:paraId="14D205BF">
      <w:pPr>
        <w:rPr>
          <w:rFonts w:ascii="宋体" w:hAnsi="宋体" w:cs="宋体"/>
        </w:rPr>
      </w:pPr>
    </w:p>
    <w:p w14:paraId="1AB013F8">
      <w:pPr>
        <w:rPr>
          <w:rFonts w:ascii="宋体" w:hAnsi="宋体" w:cs="宋体"/>
          <w:kern w:val="0"/>
          <w:szCs w:val="21"/>
        </w:rPr>
      </w:pPr>
    </w:p>
    <w:p w14:paraId="36653F2D">
      <w:pPr>
        <w:adjustRightInd w:val="0"/>
        <w:snapToGrid w:val="0"/>
        <w:spacing w:line="480" w:lineRule="auto"/>
        <w:ind w:firstLine="240" w:firstLineChars="100"/>
        <w:jc w:val="left"/>
        <w:rPr>
          <w:rFonts w:ascii="宋体" w:hAnsi="宋体" w:cs="宋体"/>
        </w:rPr>
      </w:pPr>
      <w:r>
        <w:rPr>
          <w:rFonts w:hint="eastAsia" w:ascii="宋体" w:hAnsi="宋体" w:cs="宋体"/>
        </w:rPr>
        <w:t>供应商（单位名称及公章）：</w:t>
      </w:r>
      <w:r>
        <w:rPr>
          <w:rFonts w:ascii="宋体" w:hAnsi="宋体" w:cs="宋体"/>
        </w:rPr>
        <w:t xml:space="preserve">             </w:t>
      </w:r>
    </w:p>
    <w:p w14:paraId="403AF988">
      <w:pPr>
        <w:adjustRightInd w:val="0"/>
        <w:snapToGrid w:val="0"/>
        <w:spacing w:line="480" w:lineRule="auto"/>
        <w:ind w:firstLine="240" w:firstLineChars="100"/>
        <w:jc w:val="left"/>
        <w:rPr>
          <w:rFonts w:ascii="宋体" w:hAnsi="宋体" w:cs="宋体"/>
        </w:rPr>
      </w:pPr>
      <w:r>
        <w:rPr>
          <w:rFonts w:hint="eastAsia" w:ascii="宋体" w:hAnsi="宋体" w:cs="宋体"/>
        </w:rPr>
        <w:t>法定代表/被授权人（签字或盖章）：</w:t>
      </w:r>
      <w:r>
        <w:rPr>
          <w:rFonts w:ascii="宋体" w:hAnsi="宋体" w:cs="宋体"/>
        </w:rPr>
        <w:t xml:space="preserve">   </w:t>
      </w:r>
    </w:p>
    <w:p w14:paraId="565D0069">
      <w:pPr>
        <w:adjustRightInd w:val="0"/>
        <w:snapToGrid w:val="0"/>
        <w:spacing w:line="480" w:lineRule="auto"/>
        <w:ind w:firstLine="240" w:firstLineChars="100"/>
        <w:jc w:val="left"/>
        <w:rPr>
          <w:rFonts w:ascii="宋体" w:hAnsi="宋体" w:cs="宋体"/>
        </w:rPr>
      </w:pPr>
      <w:r>
        <w:rPr>
          <w:rFonts w:hint="eastAsia" w:ascii="宋体" w:hAnsi="宋体" w:cs="宋体"/>
        </w:rPr>
        <w:t>日期：    年</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月</w:t>
      </w:r>
      <w:r>
        <w:rPr>
          <w:rFonts w:ascii="宋体" w:hAnsi="宋体" w:cs="宋体"/>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日</w:t>
      </w:r>
    </w:p>
    <w:p w14:paraId="249DC8E1">
      <w:pPr>
        <w:rPr>
          <w:rFonts w:hint="eastAsia"/>
          <w:b/>
          <w:bCs/>
          <w:sz w:val="28"/>
          <w:szCs w:val="24"/>
        </w:rPr>
      </w:pPr>
    </w:p>
    <w:p w14:paraId="109FAE2E">
      <w:pPr>
        <w:rPr>
          <w:rFonts w:hint="eastAsia"/>
        </w:rPr>
      </w:pPr>
      <w:r>
        <w:rPr>
          <w:rFonts w:hint="eastAsia"/>
        </w:rPr>
        <w:br w:type="page"/>
      </w:r>
    </w:p>
    <w:p w14:paraId="71853D6A">
      <w:pPr>
        <w:pStyle w:val="5"/>
        <w:bidi w:val="0"/>
        <w:rPr>
          <w:rFonts w:hint="eastAsia"/>
          <w:lang w:val="en-US" w:eastAsia="zh-CN"/>
        </w:rPr>
      </w:pPr>
      <w:bookmarkStart w:id="324" w:name="_Toc17623"/>
      <w:r>
        <w:rPr>
          <w:rFonts w:hint="eastAsia"/>
          <w:lang w:val="en-US" w:eastAsia="zh-CN"/>
        </w:rPr>
        <w:t>第十章 应急预案</w:t>
      </w:r>
      <w:bookmarkEnd w:id="324"/>
    </w:p>
    <w:p w14:paraId="71C6FF77">
      <w:pPr>
        <w:bidi w:val="0"/>
        <w:jc w:val="center"/>
        <w:rPr>
          <w:rFonts w:hint="eastAsia"/>
          <w:b w:val="0"/>
          <w:bCs w:val="0"/>
          <w:sz w:val="24"/>
          <w:szCs w:val="22"/>
        </w:rPr>
      </w:pPr>
      <w:r>
        <w:rPr>
          <w:rFonts w:hint="eastAsia"/>
          <w:b w:val="0"/>
          <w:bCs w:val="0"/>
          <w:sz w:val="24"/>
          <w:szCs w:val="22"/>
        </w:rPr>
        <w:t>（</w:t>
      </w:r>
      <w:r>
        <w:rPr>
          <w:rFonts w:hint="eastAsia"/>
          <w:b w:val="0"/>
          <w:bCs w:val="0"/>
          <w:sz w:val="24"/>
          <w:szCs w:val="22"/>
          <w:lang w:val="en-US" w:eastAsia="zh-CN"/>
        </w:rPr>
        <w:t>应急预案</w:t>
      </w:r>
      <w:r>
        <w:rPr>
          <w:rFonts w:hint="eastAsia"/>
          <w:b w:val="0"/>
          <w:bCs w:val="0"/>
          <w:sz w:val="24"/>
          <w:szCs w:val="22"/>
        </w:rPr>
        <w:t>无具体格式，由供应商根据评审办法自行编写。）</w:t>
      </w:r>
    </w:p>
    <w:p w14:paraId="06736F59">
      <w:pPr>
        <w:rPr>
          <w:rFonts w:hint="eastAsia"/>
        </w:rPr>
      </w:pPr>
      <w:r>
        <w:rPr>
          <w:rFonts w:hint="eastAsia"/>
        </w:rPr>
        <w:br w:type="page"/>
      </w:r>
    </w:p>
    <w:p w14:paraId="2E85324E">
      <w:pPr>
        <w:pStyle w:val="5"/>
        <w:bidi w:val="0"/>
        <w:rPr>
          <w:rFonts w:hint="eastAsia"/>
          <w:lang w:val="en-US" w:eastAsia="zh-CN"/>
        </w:rPr>
      </w:pPr>
      <w:bookmarkStart w:id="325" w:name="_Toc3168"/>
      <w:r>
        <w:rPr>
          <w:rFonts w:hint="eastAsia"/>
          <w:lang w:val="en-US" w:eastAsia="zh-CN"/>
        </w:rPr>
        <w:t>第十一章 增值服务</w:t>
      </w:r>
      <w:bookmarkEnd w:id="325"/>
    </w:p>
    <w:p w14:paraId="4B2E9DCF">
      <w:pPr>
        <w:bidi w:val="0"/>
        <w:jc w:val="center"/>
        <w:rPr>
          <w:rFonts w:hint="eastAsia"/>
          <w:b w:val="0"/>
          <w:bCs w:val="0"/>
          <w:sz w:val="24"/>
          <w:szCs w:val="22"/>
        </w:rPr>
      </w:pPr>
      <w:r>
        <w:rPr>
          <w:rFonts w:hint="eastAsia"/>
          <w:b w:val="0"/>
          <w:bCs w:val="0"/>
          <w:sz w:val="24"/>
          <w:szCs w:val="22"/>
        </w:rPr>
        <w:t>（</w:t>
      </w:r>
      <w:r>
        <w:rPr>
          <w:rFonts w:hint="eastAsia"/>
          <w:b w:val="0"/>
          <w:bCs w:val="0"/>
          <w:sz w:val="24"/>
          <w:szCs w:val="22"/>
          <w:lang w:val="en-US" w:eastAsia="zh-CN"/>
        </w:rPr>
        <w:t>增值服务</w:t>
      </w:r>
      <w:r>
        <w:rPr>
          <w:rFonts w:hint="eastAsia"/>
          <w:b w:val="0"/>
          <w:bCs w:val="0"/>
          <w:sz w:val="24"/>
          <w:szCs w:val="22"/>
        </w:rPr>
        <w:t>无具体格式，由供应商根据评审办法自行编写。）</w:t>
      </w:r>
    </w:p>
    <w:p w14:paraId="756992E8">
      <w:pPr>
        <w:rPr>
          <w:rFonts w:hint="eastAsia"/>
        </w:rPr>
      </w:pPr>
      <w:r>
        <w:rPr>
          <w:rFonts w:hint="eastAsia"/>
        </w:rPr>
        <w:br w:type="page"/>
      </w:r>
    </w:p>
    <w:p w14:paraId="6472B0DD">
      <w:pPr>
        <w:pStyle w:val="5"/>
      </w:pPr>
      <w:bookmarkStart w:id="326" w:name="_Toc24964"/>
      <w:r>
        <w:rPr>
          <w:rFonts w:hint="eastAsia"/>
        </w:rPr>
        <w:t>第</w:t>
      </w:r>
      <w:r>
        <w:rPr>
          <w:rFonts w:hint="eastAsia"/>
          <w:lang w:val="en-US" w:eastAsia="zh-CN"/>
        </w:rPr>
        <w:t>十二</w:t>
      </w:r>
      <w:r>
        <w:rPr>
          <w:rFonts w:hint="eastAsia"/>
        </w:rPr>
        <w:t>章 业绩</w:t>
      </w:r>
      <w:bookmarkEnd w:id="320"/>
      <w:bookmarkEnd w:id="326"/>
    </w:p>
    <w:p w14:paraId="062E5143">
      <w:pPr>
        <w:jc w:val="center"/>
        <w:rPr>
          <w:rFonts w:ascii="宋体" w:hAnsi="宋体" w:cs="宋体"/>
          <w:b/>
          <w:bCs/>
          <w:szCs w:val="24"/>
        </w:rPr>
      </w:pPr>
    </w:p>
    <w:p w14:paraId="673484D1">
      <w:pPr>
        <w:jc w:val="center"/>
        <w:rPr>
          <w:rFonts w:ascii="宋体" w:hAnsi="宋体" w:cs="宋体"/>
          <w:b/>
          <w:bCs/>
          <w:szCs w:val="24"/>
        </w:rPr>
      </w:pPr>
      <w:r>
        <w:rPr>
          <w:rFonts w:hint="eastAsia" w:ascii="宋体" w:hAnsi="宋体" w:cs="宋体"/>
          <w:b/>
          <w:bCs/>
          <w:szCs w:val="24"/>
        </w:rPr>
        <w:t>业绩一览表</w:t>
      </w:r>
    </w:p>
    <w:p w14:paraId="10333CD9">
      <w:pPr>
        <w:widowControl/>
        <w:wordWrap w:val="0"/>
        <w:spacing w:line="408" w:lineRule="auto"/>
        <w:ind w:left="1920" w:hanging="1920" w:hangingChars="800"/>
        <w:jc w:val="left"/>
        <w:rPr>
          <w:rFonts w:ascii="宋体" w:hAnsi="宋体" w:cs="宋体"/>
        </w:rPr>
      </w:pPr>
    </w:p>
    <w:p w14:paraId="567D6E21">
      <w:pPr>
        <w:widowControl/>
        <w:wordWrap w:val="0"/>
        <w:spacing w:line="408" w:lineRule="auto"/>
        <w:ind w:left="1920" w:leftChars="100" w:hanging="1680" w:hangingChars="700"/>
        <w:jc w:val="left"/>
        <w:rPr>
          <w:rFonts w:hint="eastAsia" w:ascii="宋体" w:eastAsia="宋体" w:cs="宋体"/>
          <w:u w:val="single"/>
          <w:lang w:eastAsia="zh-CN"/>
        </w:rPr>
      </w:pPr>
      <w:r>
        <w:rPr>
          <w:rFonts w:hint="eastAsia" w:ascii="宋体" w:hAnsi="宋体" w:cs="宋体"/>
        </w:rPr>
        <w:t>项目名称：</w:t>
      </w:r>
      <w:r>
        <w:rPr>
          <w:rFonts w:hint="eastAsia" w:ascii="宋体" w:hAnsi="宋体" w:cs="宋体"/>
          <w:u w:val="single"/>
          <w:lang w:eastAsia="zh-CN"/>
        </w:rPr>
        <w:t>陕西省疾病预防控制中心2026年职工体检服务（二次）项目</w:t>
      </w:r>
    </w:p>
    <w:p w14:paraId="32504E89">
      <w:pPr>
        <w:kinsoku w:val="0"/>
        <w:spacing w:line="408" w:lineRule="auto"/>
        <w:ind w:firstLine="240" w:firstLineChars="100"/>
        <w:jc w:val="left"/>
        <w:rPr>
          <w:rFonts w:ascii="宋体" w:hAnsi="宋体" w:cs="宋体"/>
          <w:u w:val="single"/>
        </w:rPr>
      </w:pPr>
      <w:r>
        <w:rPr>
          <w:rFonts w:hint="eastAsia" w:ascii="宋体" w:hAnsi="宋体" w:cs="宋体"/>
        </w:rPr>
        <w:t>项目编号：</w:t>
      </w:r>
      <w:r>
        <w:rPr>
          <w:rFonts w:hint="eastAsia" w:ascii="宋体" w:hAnsi="宋体" w:cs="宋体"/>
          <w:u w:val="single"/>
          <w:lang w:eastAsia="zh-CN"/>
        </w:rPr>
        <w:t>SXYZ2026ZB-SJK-0702.1B1</w:t>
      </w:r>
      <w:r>
        <w:rPr>
          <w:rFonts w:hint="eastAsia" w:ascii="宋体" w:hAnsi="宋体" w:cs="宋体"/>
        </w:rPr>
        <w:t xml:space="preserve">                     </w:t>
      </w:r>
    </w:p>
    <w:p w14:paraId="1BC1617B">
      <w:pPr>
        <w:pStyle w:val="12"/>
        <w:spacing w:line="336" w:lineRule="auto"/>
        <w:ind w:firstLine="240" w:firstLineChars="100"/>
      </w:pPr>
      <w:r>
        <w:rPr>
          <w:rFonts w:hint="eastAsia" w:hAnsi="宋体" w:cs="宋体"/>
        </w:rPr>
        <w:t>供应商：</w:t>
      </w:r>
    </w:p>
    <w:tbl>
      <w:tblPr>
        <w:tblStyle w:val="23"/>
        <w:tblpPr w:leftFromText="181" w:rightFromText="181" w:vertAnchor="text" w:horzAnchor="page" w:tblpX="1195" w:tblpY="253"/>
        <w:tblOverlap w:val="never"/>
        <w:tblW w:w="9417"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1088"/>
        <w:gridCol w:w="2023"/>
        <w:gridCol w:w="2720"/>
        <w:gridCol w:w="1442"/>
        <w:gridCol w:w="1294"/>
        <w:gridCol w:w="850"/>
      </w:tblGrid>
      <w:tr w14:paraId="10B3B3E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17" w:hRule="atLeast"/>
          <w:jc w:val="center"/>
        </w:trPr>
        <w:tc>
          <w:tcPr>
            <w:tcW w:w="1088" w:type="dxa"/>
            <w:tcBorders>
              <w:top w:val="single" w:color="auto" w:sz="4" w:space="0"/>
            </w:tcBorders>
            <w:vAlign w:val="center"/>
          </w:tcPr>
          <w:p w14:paraId="14FEDA97">
            <w:pPr>
              <w:spacing w:line="400" w:lineRule="exact"/>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时间</w:t>
            </w:r>
          </w:p>
        </w:tc>
        <w:tc>
          <w:tcPr>
            <w:tcW w:w="2023" w:type="dxa"/>
            <w:tcBorders>
              <w:top w:val="single" w:color="auto" w:sz="4" w:space="0"/>
            </w:tcBorders>
            <w:vAlign w:val="center"/>
          </w:tcPr>
          <w:p w14:paraId="4809CB26">
            <w:pPr>
              <w:spacing w:line="400" w:lineRule="exact"/>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用户名称</w:t>
            </w:r>
          </w:p>
        </w:tc>
        <w:tc>
          <w:tcPr>
            <w:tcW w:w="2720" w:type="dxa"/>
            <w:tcBorders>
              <w:top w:val="single" w:color="auto" w:sz="4" w:space="0"/>
            </w:tcBorders>
            <w:vAlign w:val="center"/>
          </w:tcPr>
          <w:p w14:paraId="67D44519">
            <w:pPr>
              <w:spacing w:line="400" w:lineRule="exact"/>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项目名称</w:t>
            </w:r>
          </w:p>
        </w:tc>
        <w:tc>
          <w:tcPr>
            <w:tcW w:w="1442" w:type="dxa"/>
            <w:tcBorders>
              <w:top w:val="single" w:color="auto" w:sz="4" w:space="0"/>
            </w:tcBorders>
            <w:vAlign w:val="center"/>
          </w:tcPr>
          <w:p w14:paraId="039A6C37">
            <w:pPr>
              <w:spacing w:line="400" w:lineRule="exact"/>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签订时间</w:t>
            </w:r>
          </w:p>
        </w:tc>
        <w:tc>
          <w:tcPr>
            <w:tcW w:w="1294" w:type="dxa"/>
            <w:tcBorders>
              <w:top w:val="single" w:color="auto" w:sz="4" w:space="0"/>
            </w:tcBorders>
            <w:vAlign w:val="center"/>
          </w:tcPr>
          <w:p w14:paraId="6B24D895">
            <w:pPr>
              <w:spacing w:line="400" w:lineRule="exact"/>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合同金额</w:t>
            </w:r>
          </w:p>
        </w:tc>
        <w:tc>
          <w:tcPr>
            <w:tcW w:w="850" w:type="dxa"/>
            <w:tcBorders>
              <w:top w:val="single" w:color="auto" w:sz="4" w:space="0"/>
              <w:left w:val="single" w:color="auto" w:sz="4" w:space="0"/>
            </w:tcBorders>
            <w:vAlign w:val="center"/>
          </w:tcPr>
          <w:p w14:paraId="5A4BECCB">
            <w:pPr>
              <w:spacing w:line="400" w:lineRule="exact"/>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备注</w:t>
            </w:r>
          </w:p>
        </w:tc>
      </w:tr>
      <w:tr w14:paraId="06A6857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27" w:hRule="atLeast"/>
          <w:jc w:val="center"/>
        </w:trPr>
        <w:tc>
          <w:tcPr>
            <w:tcW w:w="1088" w:type="dxa"/>
            <w:vAlign w:val="center"/>
          </w:tcPr>
          <w:p w14:paraId="7866E9F5">
            <w:pPr>
              <w:spacing w:line="400" w:lineRule="exact"/>
              <w:jc w:val="center"/>
              <w:rPr>
                <w:rFonts w:asciiTheme="minorEastAsia" w:hAnsiTheme="minorEastAsia" w:eastAsiaTheme="minorEastAsia" w:cstheme="minorEastAsia"/>
                <w:bCs/>
                <w:sz w:val="21"/>
                <w:szCs w:val="21"/>
              </w:rPr>
            </w:pPr>
          </w:p>
        </w:tc>
        <w:tc>
          <w:tcPr>
            <w:tcW w:w="2023" w:type="dxa"/>
            <w:vAlign w:val="center"/>
          </w:tcPr>
          <w:p w14:paraId="32199B8E">
            <w:pPr>
              <w:spacing w:line="400" w:lineRule="exact"/>
              <w:jc w:val="center"/>
              <w:rPr>
                <w:rFonts w:asciiTheme="minorEastAsia" w:hAnsiTheme="minorEastAsia" w:eastAsiaTheme="minorEastAsia" w:cstheme="minorEastAsia"/>
                <w:bCs/>
                <w:sz w:val="21"/>
                <w:szCs w:val="21"/>
              </w:rPr>
            </w:pPr>
          </w:p>
        </w:tc>
        <w:tc>
          <w:tcPr>
            <w:tcW w:w="2720" w:type="dxa"/>
            <w:vAlign w:val="center"/>
          </w:tcPr>
          <w:p w14:paraId="4ACD8A58">
            <w:pPr>
              <w:spacing w:line="400" w:lineRule="exact"/>
              <w:jc w:val="center"/>
              <w:rPr>
                <w:rFonts w:asciiTheme="minorEastAsia" w:hAnsiTheme="minorEastAsia" w:eastAsiaTheme="minorEastAsia" w:cstheme="minorEastAsia"/>
                <w:bCs/>
                <w:sz w:val="21"/>
                <w:szCs w:val="21"/>
              </w:rPr>
            </w:pPr>
          </w:p>
        </w:tc>
        <w:tc>
          <w:tcPr>
            <w:tcW w:w="1442" w:type="dxa"/>
            <w:vAlign w:val="center"/>
          </w:tcPr>
          <w:p w14:paraId="0FD734E8">
            <w:pPr>
              <w:spacing w:line="400" w:lineRule="exact"/>
              <w:jc w:val="center"/>
              <w:rPr>
                <w:rFonts w:asciiTheme="minorEastAsia" w:hAnsiTheme="minorEastAsia" w:eastAsiaTheme="minorEastAsia" w:cstheme="minorEastAsia"/>
                <w:bCs/>
                <w:sz w:val="21"/>
                <w:szCs w:val="21"/>
              </w:rPr>
            </w:pPr>
          </w:p>
        </w:tc>
        <w:tc>
          <w:tcPr>
            <w:tcW w:w="1294" w:type="dxa"/>
            <w:vAlign w:val="center"/>
          </w:tcPr>
          <w:p w14:paraId="5DB1ED7F">
            <w:pPr>
              <w:spacing w:line="400" w:lineRule="exact"/>
              <w:jc w:val="center"/>
              <w:rPr>
                <w:rFonts w:asciiTheme="minorEastAsia" w:hAnsiTheme="minorEastAsia" w:eastAsiaTheme="minorEastAsia" w:cstheme="minorEastAsia"/>
                <w:bCs/>
                <w:sz w:val="21"/>
                <w:szCs w:val="21"/>
              </w:rPr>
            </w:pPr>
          </w:p>
        </w:tc>
        <w:tc>
          <w:tcPr>
            <w:tcW w:w="850" w:type="dxa"/>
            <w:tcBorders>
              <w:left w:val="single" w:color="auto" w:sz="4" w:space="0"/>
            </w:tcBorders>
            <w:vAlign w:val="center"/>
          </w:tcPr>
          <w:p w14:paraId="63D91E41">
            <w:pPr>
              <w:spacing w:line="400" w:lineRule="exact"/>
              <w:jc w:val="center"/>
              <w:rPr>
                <w:rFonts w:asciiTheme="minorEastAsia" w:hAnsiTheme="minorEastAsia" w:eastAsiaTheme="minorEastAsia" w:cstheme="minorEastAsia"/>
                <w:bCs/>
                <w:sz w:val="21"/>
                <w:szCs w:val="21"/>
              </w:rPr>
            </w:pPr>
          </w:p>
        </w:tc>
      </w:tr>
      <w:tr w14:paraId="5F2CC58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27" w:hRule="atLeast"/>
          <w:jc w:val="center"/>
        </w:trPr>
        <w:tc>
          <w:tcPr>
            <w:tcW w:w="1088" w:type="dxa"/>
            <w:vAlign w:val="center"/>
          </w:tcPr>
          <w:p w14:paraId="5EA3CEF8">
            <w:pPr>
              <w:spacing w:line="400" w:lineRule="exact"/>
              <w:jc w:val="center"/>
              <w:rPr>
                <w:rFonts w:asciiTheme="minorEastAsia" w:hAnsiTheme="minorEastAsia" w:eastAsiaTheme="minorEastAsia" w:cstheme="minorEastAsia"/>
                <w:bCs/>
                <w:sz w:val="21"/>
                <w:szCs w:val="21"/>
              </w:rPr>
            </w:pPr>
          </w:p>
        </w:tc>
        <w:tc>
          <w:tcPr>
            <w:tcW w:w="2023" w:type="dxa"/>
            <w:vAlign w:val="center"/>
          </w:tcPr>
          <w:p w14:paraId="6C07A4ED">
            <w:pPr>
              <w:spacing w:line="400" w:lineRule="exact"/>
              <w:jc w:val="center"/>
              <w:rPr>
                <w:rFonts w:asciiTheme="minorEastAsia" w:hAnsiTheme="minorEastAsia" w:eastAsiaTheme="minorEastAsia" w:cstheme="minorEastAsia"/>
                <w:bCs/>
                <w:sz w:val="21"/>
                <w:szCs w:val="21"/>
              </w:rPr>
            </w:pPr>
          </w:p>
        </w:tc>
        <w:tc>
          <w:tcPr>
            <w:tcW w:w="2720" w:type="dxa"/>
            <w:vAlign w:val="center"/>
          </w:tcPr>
          <w:p w14:paraId="57E9BBE3">
            <w:pPr>
              <w:spacing w:line="400" w:lineRule="exact"/>
              <w:jc w:val="center"/>
              <w:rPr>
                <w:rFonts w:asciiTheme="minorEastAsia" w:hAnsiTheme="minorEastAsia" w:eastAsiaTheme="minorEastAsia" w:cstheme="minorEastAsia"/>
                <w:bCs/>
                <w:sz w:val="21"/>
                <w:szCs w:val="21"/>
              </w:rPr>
            </w:pPr>
          </w:p>
        </w:tc>
        <w:tc>
          <w:tcPr>
            <w:tcW w:w="1442" w:type="dxa"/>
            <w:vAlign w:val="center"/>
          </w:tcPr>
          <w:p w14:paraId="309EA24B">
            <w:pPr>
              <w:spacing w:line="400" w:lineRule="exact"/>
              <w:jc w:val="center"/>
              <w:rPr>
                <w:rFonts w:asciiTheme="minorEastAsia" w:hAnsiTheme="minorEastAsia" w:eastAsiaTheme="minorEastAsia" w:cstheme="minorEastAsia"/>
                <w:bCs/>
                <w:sz w:val="21"/>
                <w:szCs w:val="21"/>
              </w:rPr>
            </w:pPr>
          </w:p>
        </w:tc>
        <w:tc>
          <w:tcPr>
            <w:tcW w:w="1294" w:type="dxa"/>
            <w:vAlign w:val="center"/>
          </w:tcPr>
          <w:p w14:paraId="272C0817">
            <w:pPr>
              <w:spacing w:line="400" w:lineRule="exact"/>
              <w:jc w:val="center"/>
              <w:rPr>
                <w:rFonts w:asciiTheme="minorEastAsia" w:hAnsiTheme="minorEastAsia" w:eastAsiaTheme="minorEastAsia" w:cstheme="minorEastAsia"/>
                <w:bCs/>
                <w:sz w:val="21"/>
                <w:szCs w:val="21"/>
              </w:rPr>
            </w:pPr>
          </w:p>
        </w:tc>
        <w:tc>
          <w:tcPr>
            <w:tcW w:w="850" w:type="dxa"/>
            <w:tcBorders>
              <w:left w:val="single" w:color="auto" w:sz="4" w:space="0"/>
            </w:tcBorders>
            <w:vAlign w:val="center"/>
          </w:tcPr>
          <w:p w14:paraId="00BC03E5">
            <w:pPr>
              <w:spacing w:line="400" w:lineRule="exact"/>
              <w:jc w:val="center"/>
              <w:rPr>
                <w:rFonts w:asciiTheme="minorEastAsia" w:hAnsiTheme="minorEastAsia" w:eastAsiaTheme="minorEastAsia" w:cstheme="minorEastAsia"/>
                <w:bCs/>
                <w:sz w:val="21"/>
                <w:szCs w:val="21"/>
              </w:rPr>
            </w:pPr>
          </w:p>
        </w:tc>
      </w:tr>
      <w:tr w14:paraId="2831BCC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27" w:hRule="atLeast"/>
          <w:jc w:val="center"/>
        </w:trPr>
        <w:tc>
          <w:tcPr>
            <w:tcW w:w="1088" w:type="dxa"/>
            <w:vAlign w:val="center"/>
          </w:tcPr>
          <w:p w14:paraId="20C27416">
            <w:pPr>
              <w:spacing w:line="400" w:lineRule="exact"/>
              <w:jc w:val="center"/>
              <w:rPr>
                <w:rFonts w:asciiTheme="minorEastAsia" w:hAnsiTheme="minorEastAsia" w:eastAsiaTheme="minorEastAsia" w:cstheme="minorEastAsia"/>
                <w:bCs/>
                <w:sz w:val="21"/>
                <w:szCs w:val="21"/>
              </w:rPr>
            </w:pPr>
          </w:p>
        </w:tc>
        <w:tc>
          <w:tcPr>
            <w:tcW w:w="2023" w:type="dxa"/>
            <w:vAlign w:val="center"/>
          </w:tcPr>
          <w:p w14:paraId="11F6D6A9">
            <w:pPr>
              <w:spacing w:line="400" w:lineRule="exact"/>
              <w:jc w:val="center"/>
              <w:rPr>
                <w:rFonts w:asciiTheme="minorEastAsia" w:hAnsiTheme="minorEastAsia" w:eastAsiaTheme="minorEastAsia" w:cstheme="minorEastAsia"/>
                <w:bCs/>
                <w:sz w:val="21"/>
                <w:szCs w:val="21"/>
              </w:rPr>
            </w:pPr>
          </w:p>
        </w:tc>
        <w:tc>
          <w:tcPr>
            <w:tcW w:w="2720" w:type="dxa"/>
            <w:vAlign w:val="center"/>
          </w:tcPr>
          <w:p w14:paraId="3F36D218">
            <w:pPr>
              <w:spacing w:line="400" w:lineRule="exact"/>
              <w:jc w:val="center"/>
              <w:rPr>
                <w:rFonts w:asciiTheme="minorEastAsia" w:hAnsiTheme="minorEastAsia" w:eastAsiaTheme="minorEastAsia" w:cstheme="minorEastAsia"/>
                <w:bCs/>
                <w:sz w:val="21"/>
                <w:szCs w:val="21"/>
              </w:rPr>
            </w:pPr>
          </w:p>
        </w:tc>
        <w:tc>
          <w:tcPr>
            <w:tcW w:w="1442" w:type="dxa"/>
            <w:vAlign w:val="center"/>
          </w:tcPr>
          <w:p w14:paraId="177BAC85">
            <w:pPr>
              <w:spacing w:line="400" w:lineRule="exact"/>
              <w:jc w:val="center"/>
              <w:rPr>
                <w:rFonts w:asciiTheme="minorEastAsia" w:hAnsiTheme="minorEastAsia" w:eastAsiaTheme="minorEastAsia" w:cstheme="minorEastAsia"/>
                <w:bCs/>
                <w:sz w:val="21"/>
                <w:szCs w:val="21"/>
              </w:rPr>
            </w:pPr>
          </w:p>
        </w:tc>
        <w:tc>
          <w:tcPr>
            <w:tcW w:w="1294" w:type="dxa"/>
            <w:vAlign w:val="center"/>
          </w:tcPr>
          <w:p w14:paraId="57D1C17D">
            <w:pPr>
              <w:spacing w:line="400" w:lineRule="exact"/>
              <w:jc w:val="center"/>
              <w:rPr>
                <w:rFonts w:asciiTheme="minorEastAsia" w:hAnsiTheme="minorEastAsia" w:eastAsiaTheme="minorEastAsia" w:cstheme="minorEastAsia"/>
                <w:bCs/>
                <w:sz w:val="21"/>
                <w:szCs w:val="21"/>
              </w:rPr>
            </w:pPr>
          </w:p>
        </w:tc>
        <w:tc>
          <w:tcPr>
            <w:tcW w:w="850" w:type="dxa"/>
            <w:tcBorders>
              <w:left w:val="single" w:color="auto" w:sz="4" w:space="0"/>
            </w:tcBorders>
            <w:vAlign w:val="center"/>
          </w:tcPr>
          <w:p w14:paraId="1AFF232B">
            <w:pPr>
              <w:spacing w:line="400" w:lineRule="exact"/>
              <w:jc w:val="center"/>
              <w:rPr>
                <w:rFonts w:asciiTheme="minorEastAsia" w:hAnsiTheme="minorEastAsia" w:eastAsiaTheme="minorEastAsia" w:cstheme="minorEastAsia"/>
                <w:bCs/>
                <w:sz w:val="21"/>
                <w:szCs w:val="21"/>
              </w:rPr>
            </w:pPr>
          </w:p>
        </w:tc>
      </w:tr>
      <w:tr w14:paraId="416B379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27" w:hRule="atLeast"/>
          <w:jc w:val="center"/>
        </w:trPr>
        <w:tc>
          <w:tcPr>
            <w:tcW w:w="1088" w:type="dxa"/>
            <w:vAlign w:val="center"/>
          </w:tcPr>
          <w:p w14:paraId="4C293189">
            <w:pPr>
              <w:spacing w:line="400" w:lineRule="exact"/>
              <w:jc w:val="center"/>
              <w:rPr>
                <w:rFonts w:asciiTheme="minorEastAsia" w:hAnsiTheme="minorEastAsia" w:eastAsiaTheme="minorEastAsia" w:cstheme="minorEastAsia"/>
                <w:bCs/>
                <w:sz w:val="21"/>
                <w:szCs w:val="21"/>
              </w:rPr>
            </w:pPr>
          </w:p>
        </w:tc>
        <w:tc>
          <w:tcPr>
            <w:tcW w:w="2023" w:type="dxa"/>
            <w:tcBorders>
              <w:right w:val="single" w:color="auto" w:sz="4" w:space="0"/>
            </w:tcBorders>
            <w:vAlign w:val="center"/>
          </w:tcPr>
          <w:p w14:paraId="0916C8EC">
            <w:pPr>
              <w:spacing w:line="400" w:lineRule="exact"/>
              <w:jc w:val="center"/>
              <w:rPr>
                <w:rFonts w:asciiTheme="minorEastAsia" w:hAnsiTheme="minorEastAsia" w:eastAsiaTheme="minorEastAsia" w:cstheme="minorEastAsia"/>
                <w:bCs/>
                <w:sz w:val="21"/>
                <w:szCs w:val="21"/>
              </w:rPr>
            </w:pPr>
          </w:p>
        </w:tc>
        <w:tc>
          <w:tcPr>
            <w:tcW w:w="2720" w:type="dxa"/>
            <w:tcBorders>
              <w:left w:val="single" w:color="auto" w:sz="4" w:space="0"/>
            </w:tcBorders>
            <w:vAlign w:val="center"/>
          </w:tcPr>
          <w:p w14:paraId="3D9AC5B6">
            <w:pPr>
              <w:spacing w:line="400" w:lineRule="exact"/>
              <w:jc w:val="center"/>
              <w:rPr>
                <w:rFonts w:asciiTheme="minorEastAsia" w:hAnsiTheme="minorEastAsia" w:eastAsiaTheme="minorEastAsia" w:cstheme="minorEastAsia"/>
                <w:bCs/>
                <w:sz w:val="21"/>
                <w:szCs w:val="21"/>
              </w:rPr>
            </w:pPr>
          </w:p>
        </w:tc>
        <w:tc>
          <w:tcPr>
            <w:tcW w:w="1442" w:type="dxa"/>
            <w:vAlign w:val="center"/>
          </w:tcPr>
          <w:p w14:paraId="46CE85DE">
            <w:pPr>
              <w:spacing w:line="400" w:lineRule="exact"/>
              <w:jc w:val="center"/>
              <w:rPr>
                <w:rFonts w:asciiTheme="minorEastAsia" w:hAnsiTheme="minorEastAsia" w:eastAsiaTheme="minorEastAsia" w:cstheme="minorEastAsia"/>
                <w:bCs/>
                <w:sz w:val="21"/>
                <w:szCs w:val="21"/>
              </w:rPr>
            </w:pPr>
          </w:p>
        </w:tc>
        <w:tc>
          <w:tcPr>
            <w:tcW w:w="1294" w:type="dxa"/>
            <w:vAlign w:val="center"/>
          </w:tcPr>
          <w:p w14:paraId="02ED51AD">
            <w:pPr>
              <w:spacing w:line="400" w:lineRule="exact"/>
              <w:jc w:val="center"/>
              <w:rPr>
                <w:rFonts w:asciiTheme="minorEastAsia" w:hAnsiTheme="minorEastAsia" w:eastAsiaTheme="minorEastAsia" w:cstheme="minorEastAsia"/>
                <w:bCs/>
                <w:sz w:val="21"/>
                <w:szCs w:val="21"/>
              </w:rPr>
            </w:pPr>
          </w:p>
        </w:tc>
        <w:tc>
          <w:tcPr>
            <w:tcW w:w="850" w:type="dxa"/>
            <w:tcBorders>
              <w:left w:val="single" w:color="auto" w:sz="4" w:space="0"/>
            </w:tcBorders>
            <w:vAlign w:val="center"/>
          </w:tcPr>
          <w:p w14:paraId="10BCFEEF">
            <w:pPr>
              <w:spacing w:line="400" w:lineRule="exact"/>
              <w:jc w:val="center"/>
              <w:rPr>
                <w:rFonts w:asciiTheme="minorEastAsia" w:hAnsiTheme="minorEastAsia" w:eastAsiaTheme="minorEastAsia" w:cstheme="minorEastAsia"/>
                <w:bCs/>
                <w:sz w:val="21"/>
                <w:szCs w:val="21"/>
              </w:rPr>
            </w:pPr>
          </w:p>
        </w:tc>
      </w:tr>
      <w:tr w14:paraId="59E4B66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648" w:hRule="atLeast"/>
          <w:jc w:val="center"/>
        </w:trPr>
        <w:tc>
          <w:tcPr>
            <w:tcW w:w="1088" w:type="dxa"/>
            <w:tcBorders>
              <w:right w:val="single" w:color="auto" w:sz="4" w:space="0"/>
            </w:tcBorders>
            <w:vAlign w:val="center"/>
          </w:tcPr>
          <w:p w14:paraId="44E6CDB7">
            <w:pPr>
              <w:spacing w:line="400" w:lineRule="exact"/>
              <w:rPr>
                <w:rFonts w:asciiTheme="minorEastAsia" w:hAnsiTheme="minorEastAsia" w:eastAsiaTheme="minorEastAsia" w:cstheme="minorEastAsia"/>
                <w:bCs/>
                <w:sz w:val="21"/>
                <w:szCs w:val="21"/>
              </w:rPr>
            </w:pPr>
          </w:p>
        </w:tc>
        <w:tc>
          <w:tcPr>
            <w:tcW w:w="2023" w:type="dxa"/>
            <w:tcBorders>
              <w:left w:val="single" w:color="auto" w:sz="4" w:space="0"/>
              <w:right w:val="single" w:color="auto" w:sz="4" w:space="0"/>
            </w:tcBorders>
            <w:vAlign w:val="center"/>
          </w:tcPr>
          <w:p w14:paraId="25082564">
            <w:pPr>
              <w:spacing w:line="400" w:lineRule="exact"/>
              <w:rPr>
                <w:rFonts w:asciiTheme="minorEastAsia" w:hAnsiTheme="minorEastAsia" w:eastAsiaTheme="minorEastAsia" w:cstheme="minorEastAsia"/>
                <w:bCs/>
                <w:sz w:val="21"/>
                <w:szCs w:val="21"/>
              </w:rPr>
            </w:pPr>
          </w:p>
        </w:tc>
        <w:tc>
          <w:tcPr>
            <w:tcW w:w="2720" w:type="dxa"/>
            <w:tcBorders>
              <w:left w:val="single" w:color="auto" w:sz="4" w:space="0"/>
              <w:right w:val="single" w:color="auto" w:sz="4" w:space="0"/>
            </w:tcBorders>
            <w:vAlign w:val="center"/>
          </w:tcPr>
          <w:p w14:paraId="41ED566C">
            <w:pPr>
              <w:spacing w:line="400" w:lineRule="exact"/>
              <w:rPr>
                <w:rFonts w:asciiTheme="minorEastAsia" w:hAnsiTheme="minorEastAsia" w:eastAsiaTheme="minorEastAsia" w:cstheme="minorEastAsia"/>
                <w:bCs/>
                <w:sz w:val="21"/>
                <w:szCs w:val="21"/>
              </w:rPr>
            </w:pPr>
          </w:p>
        </w:tc>
        <w:tc>
          <w:tcPr>
            <w:tcW w:w="1442" w:type="dxa"/>
            <w:tcBorders>
              <w:left w:val="single" w:color="auto" w:sz="4" w:space="0"/>
              <w:right w:val="single" w:color="auto" w:sz="4" w:space="0"/>
            </w:tcBorders>
            <w:vAlign w:val="center"/>
          </w:tcPr>
          <w:p w14:paraId="5E6352F3">
            <w:pPr>
              <w:spacing w:line="400" w:lineRule="exact"/>
              <w:rPr>
                <w:rFonts w:asciiTheme="minorEastAsia" w:hAnsiTheme="minorEastAsia" w:eastAsiaTheme="minorEastAsia" w:cstheme="minorEastAsia"/>
                <w:bCs/>
                <w:sz w:val="21"/>
                <w:szCs w:val="21"/>
              </w:rPr>
            </w:pPr>
          </w:p>
        </w:tc>
        <w:tc>
          <w:tcPr>
            <w:tcW w:w="1294" w:type="dxa"/>
            <w:tcBorders>
              <w:left w:val="single" w:color="auto" w:sz="4" w:space="0"/>
              <w:right w:val="single" w:color="auto" w:sz="4" w:space="0"/>
            </w:tcBorders>
            <w:vAlign w:val="center"/>
          </w:tcPr>
          <w:p w14:paraId="759D979A">
            <w:pPr>
              <w:spacing w:line="400" w:lineRule="exact"/>
              <w:rPr>
                <w:rFonts w:asciiTheme="minorEastAsia" w:hAnsiTheme="minorEastAsia" w:eastAsiaTheme="minorEastAsia" w:cstheme="minorEastAsia"/>
                <w:bCs/>
                <w:sz w:val="21"/>
                <w:szCs w:val="21"/>
              </w:rPr>
            </w:pPr>
          </w:p>
        </w:tc>
        <w:tc>
          <w:tcPr>
            <w:tcW w:w="850" w:type="dxa"/>
            <w:tcBorders>
              <w:left w:val="single" w:color="auto" w:sz="4" w:space="0"/>
            </w:tcBorders>
            <w:vAlign w:val="center"/>
          </w:tcPr>
          <w:p w14:paraId="3F6334DB">
            <w:pPr>
              <w:spacing w:line="400" w:lineRule="exact"/>
              <w:rPr>
                <w:rFonts w:asciiTheme="minorEastAsia" w:hAnsiTheme="minorEastAsia" w:eastAsiaTheme="minorEastAsia" w:cstheme="minorEastAsia"/>
                <w:bCs/>
                <w:sz w:val="21"/>
                <w:szCs w:val="21"/>
              </w:rPr>
            </w:pPr>
          </w:p>
        </w:tc>
      </w:tr>
    </w:tbl>
    <w:p w14:paraId="16ECC026">
      <w:pPr>
        <w:tabs>
          <w:tab w:val="left" w:pos="555"/>
          <w:tab w:val="left" w:pos="2214"/>
          <w:tab w:val="left" w:pos="3774"/>
          <w:tab w:val="left" w:pos="4854"/>
          <w:tab w:val="left" w:pos="5934"/>
          <w:tab w:val="left" w:pos="7014"/>
          <w:tab w:val="left" w:pos="8214"/>
          <w:tab w:val="left" w:pos="10134"/>
          <w:tab w:val="left" w:pos="11124"/>
        </w:tabs>
        <w:spacing w:line="400" w:lineRule="exact"/>
        <w:rPr>
          <w:rFonts w:ascii="宋体" w:hAnsi="宋体" w:cs="宋体"/>
          <w:szCs w:val="24"/>
        </w:rPr>
      </w:pPr>
    </w:p>
    <w:p w14:paraId="16E8D10A">
      <w:pPr>
        <w:tabs>
          <w:tab w:val="left" w:pos="555"/>
          <w:tab w:val="left" w:pos="2214"/>
          <w:tab w:val="left" w:pos="3774"/>
          <w:tab w:val="left" w:pos="4854"/>
          <w:tab w:val="left" w:pos="5934"/>
          <w:tab w:val="left" w:pos="7014"/>
          <w:tab w:val="left" w:pos="8214"/>
          <w:tab w:val="left" w:pos="10134"/>
          <w:tab w:val="left" w:pos="11124"/>
        </w:tabs>
        <w:spacing w:line="400" w:lineRule="exact"/>
        <w:ind w:firstLine="240" w:firstLineChars="100"/>
        <w:rPr>
          <w:rFonts w:ascii="宋体" w:cs="宋体"/>
          <w:szCs w:val="24"/>
        </w:rPr>
      </w:pPr>
      <w:r>
        <w:rPr>
          <w:rFonts w:hint="eastAsia" w:ascii="宋体" w:hAnsi="宋体" w:cs="宋体"/>
          <w:szCs w:val="24"/>
        </w:rPr>
        <w:t>注：以上业绩需提供采购合同复印件加盖公章，无采购合同不予赋分。</w:t>
      </w:r>
    </w:p>
    <w:p w14:paraId="01E7636D">
      <w:pPr>
        <w:tabs>
          <w:tab w:val="left" w:pos="555"/>
          <w:tab w:val="left" w:pos="2214"/>
          <w:tab w:val="left" w:pos="3774"/>
          <w:tab w:val="left" w:pos="4854"/>
          <w:tab w:val="left" w:pos="5934"/>
          <w:tab w:val="left" w:pos="7014"/>
          <w:tab w:val="left" w:pos="8214"/>
          <w:tab w:val="left" w:pos="10134"/>
          <w:tab w:val="left" w:pos="11124"/>
        </w:tabs>
        <w:spacing w:line="400" w:lineRule="exact"/>
        <w:ind w:left="410" w:leftChars="171" w:firstLine="360" w:firstLineChars="150"/>
        <w:rPr>
          <w:rFonts w:ascii="宋体" w:hAnsi="宋体" w:cs="宋体"/>
          <w:szCs w:val="24"/>
        </w:rPr>
      </w:pPr>
      <w:r>
        <w:rPr>
          <w:rFonts w:hint="eastAsia" w:ascii="宋体" w:hAnsi="宋体" w:cs="宋体"/>
          <w:szCs w:val="24"/>
        </w:rPr>
        <w:t xml:space="preserve">  </w:t>
      </w:r>
    </w:p>
    <w:p w14:paraId="09836BAF">
      <w:pPr>
        <w:adjustRightInd w:val="0"/>
        <w:spacing w:line="480" w:lineRule="auto"/>
        <w:ind w:firstLine="420" w:firstLineChars="175"/>
        <w:jc w:val="left"/>
        <w:rPr>
          <w:rFonts w:ascii="宋体" w:hAnsi="宋体" w:cs="宋体"/>
          <w:szCs w:val="24"/>
        </w:rPr>
      </w:pPr>
    </w:p>
    <w:p w14:paraId="687DA15F">
      <w:pPr>
        <w:adjustRightInd w:val="0"/>
        <w:spacing w:line="480" w:lineRule="auto"/>
        <w:ind w:firstLine="420" w:firstLineChars="175"/>
        <w:jc w:val="left"/>
        <w:rPr>
          <w:rFonts w:ascii="宋体" w:hAnsi="宋体" w:cs="宋体"/>
          <w:szCs w:val="24"/>
        </w:rPr>
      </w:pPr>
      <w:r>
        <w:rPr>
          <w:rFonts w:hint="eastAsia" w:ascii="宋体" w:hAnsi="宋体" w:cs="宋体"/>
          <w:szCs w:val="24"/>
        </w:rPr>
        <w:t xml:space="preserve">供应商：（名称及公章）  </w:t>
      </w:r>
    </w:p>
    <w:p w14:paraId="09C4674B">
      <w:pPr>
        <w:adjustRightInd w:val="0"/>
        <w:spacing w:line="480" w:lineRule="auto"/>
        <w:ind w:firstLine="420" w:firstLineChars="175"/>
        <w:jc w:val="left"/>
        <w:rPr>
          <w:rFonts w:ascii="宋体" w:hAnsi="宋体" w:cs="宋体"/>
          <w:szCs w:val="24"/>
          <w:u w:val="single"/>
        </w:rPr>
      </w:pPr>
      <w:r>
        <w:rPr>
          <w:rFonts w:hint="eastAsia" w:ascii="宋体" w:hAnsi="宋体" w:cs="宋体"/>
          <w:szCs w:val="24"/>
        </w:rPr>
        <w:t xml:space="preserve">法定代表人或被授权人：（签字或盖章）    </w:t>
      </w:r>
    </w:p>
    <w:p w14:paraId="166A053B">
      <w:pPr>
        <w:adjustRightInd w:val="0"/>
        <w:spacing w:line="480" w:lineRule="auto"/>
        <w:ind w:firstLine="420" w:firstLineChars="175"/>
        <w:jc w:val="left"/>
        <w:rPr>
          <w:rFonts w:ascii="宋体" w:hAnsi="宋体" w:cs="宋体"/>
          <w:szCs w:val="24"/>
        </w:rPr>
      </w:pPr>
      <w:r>
        <w:rPr>
          <w:rFonts w:hint="eastAsia" w:ascii="宋体" w:hAnsi="宋体" w:cs="宋体"/>
          <w:szCs w:val="24"/>
        </w:rPr>
        <w:t xml:space="preserve">日  期:  </w:t>
      </w:r>
    </w:p>
    <w:p w14:paraId="44678A8F">
      <w:pP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r>
    </w:p>
    <w:p w14:paraId="6CA6038B">
      <w:pPr>
        <w:pStyle w:val="5"/>
      </w:pPr>
      <w:bookmarkStart w:id="327" w:name="_Toc10191"/>
      <w:bookmarkStart w:id="328" w:name="_Toc16656"/>
      <w:r>
        <w:rPr>
          <w:rFonts w:hint="eastAsia" w:asciiTheme="minorEastAsia" w:hAnsiTheme="minorEastAsia" w:eastAsiaTheme="minorEastAsia" w:cstheme="minorEastAsia"/>
        </w:rPr>
        <w:t>第</w:t>
      </w:r>
      <w:bookmarkEnd w:id="312"/>
      <w:r>
        <w:rPr>
          <w:rFonts w:hint="eastAsia" w:asciiTheme="minorEastAsia" w:hAnsiTheme="minorEastAsia" w:eastAsiaTheme="minorEastAsia" w:cstheme="minorEastAsia"/>
          <w:lang w:val="en-US" w:eastAsia="zh-CN"/>
        </w:rPr>
        <w:t>十三</w:t>
      </w:r>
      <w:r>
        <w:rPr>
          <w:rFonts w:hint="eastAsia" w:asciiTheme="minorEastAsia" w:hAnsiTheme="minorEastAsia" w:eastAsiaTheme="minorEastAsia" w:cstheme="minorEastAsia"/>
        </w:rPr>
        <w:t xml:space="preserve">章 </w:t>
      </w:r>
      <w:r>
        <w:rPr>
          <w:rFonts w:hint="eastAsia"/>
        </w:rPr>
        <w:t>供应商承诺书</w:t>
      </w:r>
      <w:bookmarkEnd w:id="327"/>
      <w:bookmarkEnd w:id="328"/>
    </w:p>
    <w:p w14:paraId="725EAB82">
      <w:pPr>
        <w:pStyle w:val="12"/>
        <w:ind w:firstLine="394" w:firstLineChars="150"/>
        <w:jc w:val="center"/>
        <w:rPr>
          <w:rFonts w:hAnsi="宋体" w:cs="宋体"/>
          <w:b/>
          <w:spacing w:val="11"/>
          <w:szCs w:val="24"/>
        </w:rPr>
      </w:pPr>
    </w:p>
    <w:p w14:paraId="776AE495">
      <w:pPr>
        <w:spacing w:line="480" w:lineRule="auto"/>
        <w:ind w:firstLine="482" w:firstLineChars="200"/>
        <w:jc w:val="center"/>
        <w:rPr>
          <w:rFonts w:ascii="宋体" w:cs="宋体"/>
          <w:b/>
          <w:bCs/>
        </w:rPr>
      </w:pPr>
      <w:r>
        <w:rPr>
          <w:rFonts w:hint="eastAsia" w:ascii="宋体" w:hAnsi="宋体" w:cs="宋体"/>
          <w:b/>
          <w:bCs/>
          <w:szCs w:val="24"/>
        </w:rPr>
        <w:t>供应商符合《政府采购法》第二十二条规定条件的承诺函</w:t>
      </w:r>
    </w:p>
    <w:p w14:paraId="3ABCCF17">
      <w:pPr>
        <w:pStyle w:val="10"/>
        <w:spacing w:line="432" w:lineRule="auto"/>
        <w:ind w:left="0" w:leftChars="0" w:firstLine="480" w:firstLineChars="200"/>
        <w:rPr>
          <w:rFonts w:ascii="宋体" w:cs="宋体"/>
        </w:rPr>
      </w:pPr>
      <w:r>
        <w:rPr>
          <w:rFonts w:hint="eastAsia" w:ascii="宋体" w:hAnsi="宋体" w:cs="宋体"/>
        </w:rPr>
        <w:t>致陕西宇正招标有限公司：</w:t>
      </w:r>
      <w:r>
        <w:rPr>
          <w:rFonts w:ascii="宋体" w:hAnsi="宋体" w:cs="宋体"/>
        </w:rPr>
        <w:t xml:space="preserve"> </w:t>
      </w:r>
    </w:p>
    <w:p w14:paraId="4732F2D3">
      <w:pPr>
        <w:pStyle w:val="10"/>
        <w:spacing w:line="432" w:lineRule="auto"/>
        <w:ind w:left="480" w:firstLine="540" w:firstLineChars="225"/>
        <w:rPr>
          <w:rFonts w:ascii="宋体" w:cs="宋体"/>
        </w:rPr>
      </w:pPr>
      <w:r>
        <w:rPr>
          <w:rFonts w:hint="eastAsia" w:ascii="宋体" w:hAnsi="宋体" w:cs="宋体"/>
        </w:rPr>
        <w:t>本公司</w:t>
      </w:r>
      <w:r>
        <w:rPr>
          <w:rFonts w:ascii="宋体" w:hAnsi="宋体" w:cs="宋体"/>
          <w:u w:val="single"/>
        </w:rPr>
        <w:t xml:space="preserve">   </w:t>
      </w:r>
      <w:r>
        <w:rPr>
          <w:rFonts w:hint="eastAsia" w:ascii="宋体" w:hAnsi="宋体" w:cs="宋体"/>
          <w:u w:val="single"/>
        </w:rPr>
        <w:t xml:space="preserve">  （公司名称）     </w:t>
      </w:r>
      <w:r>
        <w:rPr>
          <w:rFonts w:hint="eastAsia" w:ascii="宋体" w:hAnsi="宋体" w:cs="宋体"/>
        </w:rPr>
        <w:t>参加</w:t>
      </w:r>
      <w:r>
        <w:rPr>
          <w:rFonts w:ascii="宋体" w:hAnsi="宋体" w:cs="宋体"/>
          <w:u w:val="single"/>
        </w:rPr>
        <w:t xml:space="preserve">    </w:t>
      </w:r>
      <w:r>
        <w:rPr>
          <w:rFonts w:hint="eastAsia" w:ascii="宋体" w:hAnsi="宋体" w:cs="宋体"/>
          <w:u w:val="single"/>
        </w:rPr>
        <w:t xml:space="preserve">（项目名称）     </w:t>
      </w:r>
      <w:r>
        <w:rPr>
          <w:rFonts w:hint="eastAsia" w:ascii="宋体" w:hAnsi="宋体" w:cs="宋体"/>
        </w:rPr>
        <w:t>的磋商活动，现承诺：</w:t>
      </w:r>
    </w:p>
    <w:p w14:paraId="15347B60">
      <w:pPr>
        <w:pStyle w:val="10"/>
        <w:spacing w:line="432" w:lineRule="auto"/>
        <w:ind w:left="0" w:leftChars="0" w:firstLine="1020" w:firstLineChars="425"/>
        <w:rPr>
          <w:rFonts w:ascii="宋体" w:cs="宋体"/>
        </w:rPr>
      </w:pPr>
      <w:r>
        <w:rPr>
          <w:rFonts w:hint="eastAsia" w:ascii="宋体" w:hAnsi="宋体" w:cs="宋体"/>
        </w:rPr>
        <w:t>我公司满足政府采购法第二十二条关于供应商的资格要求：</w:t>
      </w:r>
    </w:p>
    <w:p w14:paraId="5F33D43E">
      <w:pPr>
        <w:pStyle w:val="10"/>
        <w:spacing w:line="432" w:lineRule="auto"/>
        <w:ind w:left="0" w:leftChars="0" w:firstLine="780" w:firstLineChars="325"/>
        <w:rPr>
          <w:rFonts w:ascii="宋体" w:cs="宋体"/>
        </w:rPr>
      </w:pPr>
      <w:r>
        <w:rPr>
          <w:rFonts w:hint="eastAsia" w:ascii="宋体" w:hAnsi="宋体" w:cs="宋体"/>
        </w:rPr>
        <w:t>（一）具有独立承担民事责任的能力；</w:t>
      </w:r>
      <w:r>
        <w:rPr>
          <w:rFonts w:ascii="宋体" w:hAnsi="宋体" w:cs="宋体"/>
        </w:rPr>
        <w:t xml:space="preserve"> </w:t>
      </w:r>
    </w:p>
    <w:p w14:paraId="0DD60513">
      <w:pPr>
        <w:pStyle w:val="10"/>
        <w:spacing w:line="432" w:lineRule="auto"/>
        <w:ind w:left="0" w:leftChars="0" w:firstLine="780" w:firstLineChars="325"/>
        <w:rPr>
          <w:rFonts w:ascii="宋体" w:cs="宋体"/>
        </w:rPr>
      </w:pPr>
      <w:r>
        <w:rPr>
          <w:rFonts w:hint="eastAsia" w:ascii="宋体" w:hAnsi="宋体" w:cs="宋体"/>
        </w:rPr>
        <w:t>（二）具有良好的商业信誉和健全的财务会计制度；</w:t>
      </w:r>
      <w:r>
        <w:rPr>
          <w:rFonts w:ascii="宋体" w:hAnsi="宋体" w:cs="宋体"/>
        </w:rPr>
        <w:t xml:space="preserve"> </w:t>
      </w:r>
    </w:p>
    <w:p w14:paraId="57E2BA9F">
      <w:pPr>
        <w:pStyle w:val="10"/>
        <w:spacing w:line="432" w:lineRule="auto"/>
        <w:ind w:left="0" w:leftChars="0" w:firstLine="780" w:firstLineChars="325"/>
        <w:rPr>
          <w:rFonts w:ascii="宋体" w:cs="宋体"/>
        </w:rPr>
      </w:pPr>
      <w:r>
        <w:rPr>
          <w:rFonts w:hint="eastAsia" w:ascii="宋体" w:hAnsi="宋体" w:cs="宋体"/>
        </w:rPr>
        <w:t>（三）具有履行合同所必需的设备和专业技术能力；</w:t>
      </w:r>
      <w:r>
        <w:rPr>
          <w:rFonts w:ascii="宋体" w:hAnsi="宋体" w:cs="宋体"/>
        </w:rPr>
        <w:t xml:space="preserve"> </w:t>
      </w:r>
    </w:p>
    <w:p w14:paraId="63F8A7EA">
      <w:pPr>
        <w:pStyle w:val="10"/>
        <w:spacing w:line="432" w:lineRule="auto"/>
        <w:ind w:left="0" w:leftChars="0" w:firstLine="780" w:firstLineChars="325"/>
        <w:rPr>
          <w:rFonts w:ascii="宋体" w:cs="宋体"/>
        </w:rPr>
      </w:pPr>
      <w:r>
        <w:rPr>
          <w:rFonts w:hint="eastAsia" w:ascii="宋体" w:hAnsi="宋体" w:cs="宋体"/>
        </w:rPr>
        <w:t>（四）有依法缴纳税收的良好记录；</w:t>
      </w:r>
      <w:r>
        <w:rPr>
          <w:rFonts w:ascii="宋体" w:hAnsi="宋体" w:cs="宋体"/>
        </w:rPr>
        <w:t xml:space="preserve"> </w:t>
      </w:r>
    </w:p>
    <w:p w14:paraId="04E45578">
      <w:pPr>
        <w:pStyle w:val="10"/>
        <w:spacing w:line="432" w:lineRule="auto"/>
        <w:ind w:left="0" w:leftChars="0" w:firstLine="780" w:firstLineChars="325"/>
        <w:rPr>
          <w:rFonts w:ascii="宋体" w:cs="宋体"/>
        </w:rPr>
      </w:pPr>
      <w:r>
        <w:rPr>
          <w:rFonts w:hint="eastAsia" w:ascii="宋体" w:hAnsi="宋体" w:cs="宋体"/>
        </w:rPr>
        <w:t>（五）参加政府采购活动前三年内，在经营活动中没有重大违法记录；</w:t>
      </w:r>
      <w:r>
        <w:rPr>
          <w:rFonts w:ascii="宋体" w:hAnsi="宋体" w:cs="宋体"/>
        </w:rPr>
        <w:t xml:space="preserve"> </w:t>
      </w:r>
    </w:p>
    <w:p w14:paraId="5051A730">
      <w:pPr>
        <w:pStyle w:val="10"/>
        <w:spacing w:line="432" w:lineRule="auto"/>
        <w:ind w:left="0" w:leftChars="0" w:firstLine="780" w:firstLineChars="325"/>
        <w:rPr>
          <w:rFonts w:ascii="宋体" w:cs="宋体"/>
        </w:rPr>
      </w:pPr>
      <w:r>
        <w:rPr>
          <w:rFonts w:hint="eastAsia" w:ascii="宋体" w:hAnsi="宋体" w:cs="宋体"/>
        </w:rPr>
        <w:t>（六）法律、行政法规规定的其他条件。</w:t>
      </w:r>
    </w:p>
    <w:p w14:paraId="6490ACAB">
      <w:pPr>
        <w:pStyle w:val="10"/>
        <w:spacing w:line="432" w:lineRule="auto"/>
        <w:ind w:left="480" w:firstLine="540" w:firstLineChars="225"/>
        <w:rPr>
          <w:rFonts w:ascii="宋体" w:hAnsi="宋体" w:cs="宋体"/>
        </w:rPr>
      </w:pPr>
      <w:r>
        <w:rPr>
          <w:rFonts w:hint="eastAsia" w:ascii="宋体" w:hAnsi="宋体" w:cs="宋体"/>
        </w:rPr>
        <w:t>同时也满足本项目法律法规规章规定关于供应商的其他资格性条件，未参与本采购项目前期咨询论证，不属于禁止参加投标的供应商。</w:t>
      </w:r>
    </w:p>
    <w:p w14:paraId="4B202E3D">
      <w:pPr>
        <w:pStyle w:val="10"/>
        <w:spacing w:line="432" w:lineRule="auto"/>
        <w:ind w:left="0" w:leftChars="0" w:firstLine="1020" w:firstLineChars="425"/>
        <w:rPr>
          <w:rFonts w:ascii="宋体" w:cs="宋体"/>
        </w:rPr>
      </w:pPr>
      <w:r>
        <w:rPr>
          <w:rFonts w:hint="eastAsia" w:ascii="宋体" w:hAnsi="宋体" w:cs="宋体"/>
        </w:rPr>
        <w:t>如违反以上承诺，本公司愿承担一切法律责任。</w:t>
      </w:r>
    </w:p>
    <w:p w14:paraId="57F56A8C">
      <w:pPr>
        <w:pStyle w:val="10"/>
        <w:spacing w:line="400" w:lineRule="exact"/>
        <w:ind w:left="0" w:leftChars="0"/>
        <w:rPr>
          <w:rFonts w:ascii="宋体" w:cs="宋体"/>
        </w:rPr>
      </w:pPr>
    </w:p>
    <w:p w14:paraId="1867F1DD">
      <w:pPr>
        <w:spacing w:line="240" w:lineRule="auto"/>
        <w:ind w:firstLine="480" w:firstLineChars="200"/>
        <w:rPr>
          <w:rFonts w:ascii="宋体" w:hAnsi="宋体" w:cs="宋体"/>
        </w:rPr>
      </w:pPr>
    </w:p>
    <w:p w14:paraId="016F3A1F">
      <w:pPr>
        <w:spacing w:line="240" w:lineRule="auto"/>
        <w:ind w:firstLine="480" w:firstLineChars="200"/>
        <w:rPr>
          <w:rFonts w:ascii="宋体" w:hAnsi="宋体" w:cs="宋体"/>
        </w:rPr>
      </w:pPr>
    </w:p>
    <w:p w14:paraId="02944C6F">
      <w:pPr>
        <w:spacing w:line="240" w:lineRule="auto"/>
        <w:ind w:firstLine="480" w:firstLineChars="200"/>
        <w:rPr>
          <w:rFonts w:ascii="宋体" w:hAnsi="宋体" w:cs="宋体"/>
        </w:rPr>
      </w:pPr>
    </w:p>
    <w:p w14:paraId="1A3B8082">
      <w:pPr>
        <w:spacing w:line="240" w:lineRule="auto"/>
        <w:ind w:firstLine="480" w:firstLineChars="200"/>
        <w:rPr>
          <w:rFonts w:ascii="宋体" w:cs="宋体"/>
        </w:rPr>
      </w:pPr>
      <w:r>
        <w:rPr>
          <w:rFonts w:hint="eastAsia" w:ascii="宋体" w:hAnsi="宋体" w:cs="宋体"/>
        </w:rPr>
        <w:t>供应商</w:t>
      </w:r>
      <w:r>
        <w:rPr>
          <w:rFonts w:hint="eastAsia" w:ascii="宋体" w:hAnsi="宋体" w:cs="宋体"/>
          <w:bCs/>
        </w:rPr>
        <w:t>（</w:t>
      </w:r>
      <w:r>
        <w:rPr>
          <w:rFonts w:hint="eastAsia" w:ascii="宋体" w:hAnsi="宋体" w:cs="宋体"/>
        </w:rPr>
        <w:t>名称及</w:t>
      </w:r>
      <w:r>
        <w:rPr>
          <w:rFonts w:hint="eastAsia" w:ascii="宋体" w:hAnsi="宋体" w:cs="宋体"/>
          <w:bCs/>
        </w:rPr>
        <w:t>盖章）</w:t>
      </w:r>
      <w:r>
        <w:rPr>
          <w:rFonts w:hint="eastAsia" w:ascii="宋体" w:hAnsi="宋体" w:cs="宋体"/>
        </w:rPr>
        <w:t>：</w:t>
      </w:r>
    </w:p>
    <w:p w14:paraId="44FA3F06">
      <w:pPr>
        <w:spacing w:line="240" w:lineRule="auto"/>
        <w:rPr>
          <w:rFonts w:ascii="宋体" w:cs="宋体"/>
        </w:rPr>
      </w:pPr>
    </w:p>
    <w:p w14:paraId="38EE7368">
      <w:pPr>
        <w:spacing w:line="240" w:lineRule="auto"/>
        <w:ind w:firstLine="480" w:firstLineChars="200"/>
        <w:rPr>
          <w:rFonts w:ascii="宋体" w:cs="宋体"/>
        </w:rPr>
      </w:pPr>
      <w:r>
        <w:rPr>
          <w:rFonts w:hint="eastAsia" w:ascii="宋体" w:hAnsi="宋体" w:cs="宋体"/>
        </w:rPr>
        <w:t>法定代表人/被授权</w:t>
      </w:r>
      <w:r>
        <w:rPr>
          <w:rFonts w:hint="eastAsia" w:ascii="宋体" w:hAnsi="宋体" w:cs="宋体"/>
          <w:bCs/>
        </w:rPr>
        <w:t>人</w:t>
      </w:r>
      <w:r>
        <w:rPr>
          <w:rFonts w:hint="eastAsia" w:ascii="宋体" w:hAnsi="宋体" w:cs="宋体"/>
        </w:rPr>
        <w:t>（签字或盖章）：</w:t>
      </w:r>
    </w:p>
    <w:p w14:paraId="5EE099B8">
      <w:pPr>
        <w:spacing w:line="240" w:lineRule="auto"/>
        <w:rPr>
          <w:rFonts w:ascii="宋体" w:cs="宋体"/>
        </w:rPr>
      </w:pPr>
    </w:p>
    <w:p w14:paraId="41EF9D83">
      <w:pPr>
        <w:spacing w:line="240" w:lineRule="auto"/>
        <w:ind w:firstLine="480" w:firstLineChars="200"/>
        <w:rPr>
          <w:rFonts w:ascii="宋体" w:hAnsi="宋体" w:cs="宋体"/>
        </w:rPr>
      </w:pPr>
      <w:r>
        <w:rPr>
          <w:rFonts w:hint="eastAsia" w:ascii="宋体" w:hAnsi="宋体" w:cs="宋体"/>
        </w:rPr>
        <w:t>日期：</w:t>
      </w:r>
      <w:r>
        <w:rPr>
          <w:rFonts w:hint="eastAsia" w:ascii="仿宋" w:hAnsi="仿宋"/>
          <w:szCs w:val="32"/>
        </w:rPr>
        <w:t xml:space="preserve">    年    月    日</w:t>
      </w:r>
    </w:p>
    <w:p w14:paraId="26B7FFAB">
      <w:pPr>
        <w:spacing w:line="240" w:lineRule="auto"/>
        <w:ind w:firstLine="480" w:firstLineChars="200"/>
        <w:rPr>
          <w:rFonts w:ascii="宋体" w:hAnsi="宋体" w:cs="宋体"/>
        </w:rPr>
      </w:pPr>
    </w:p>
    <w:p w14:paraId="497BEB1E">
      <w:pPr>
        <w:spacing w:line="240" w:lineRule="auto"/>
        <w:ind w:firstLine="480" w:firstLineChars="200"/>
        <w:rPr>
          <w:rFonts w:ascii="宋体" w:hAnsi="宋体" w:cs="宋体"/>
        </w:rPr>
      </w:pPr>
    </w:p>
    <w:p w14:paraId="7AC2AFA9">
      <w:pPr>
        <w:pStyle w:val="12"/>
        <w:spacing w:line="480" w:lineRule="auto"/>
        <w:rPr>
          <w:rFonts w:hAnsi="宋体" w:cs="宋体"/>
          <w:b/>
          <w:spacing w:val="11"/>
          <w:szCs w:val="24"/>
        </w:rPr>
      </w:pPr>
    </w:p>
    <w:p w14:paraId="7C05A1A6">
      <w:pPr>
        <w:pStyle w:val="12"/>
        <w:spacing w:line="480" w:lineRule="auto"/>
        <w:ind w:firstLine="394" w:firstLineChars="150"/>
        <w:jc w:val="center"/>
        <w:rPr>
          <w:rFonts w:hAnsi="宋体" w:cs="宋体"/>
          <w:b/>
          <w:spacing w:val="11"/>
          <w:szCs w:val="24"/>
        </w:rPr>
      </w:pPr>
      <w:r>
        <w:rPr>
          <w:rFonts w:hint="eastAsia" w:hAnsi="宋体" w:cs="宋体"/>
          <w:b/>
          <w:spacing w:val="11"/>
          <w:szCs w:val="24"/>
        </w:rPr>
        <w:t>陕西省政府采购供货商拒绝政府采购领域商业贿赂承诺书Ⅰ</w:t>
      </w:r>
    </w:p>
    <w:p w14:paraId="0B7D3D6B">
      <w:pPr>
        <w:spacing w:line="480" w:lineRule="auto"/>
        <w:ind w:firstLine="960" w:firstLineChars="400"/>
        <w:jc w:val="left"/>
        <w:rPr>
          <w:rFonts w:ascii="宋体" w:cs="宋体"/>
          <w:szCs w:val="28"/>
        </w:rPr>
      </w:pPr>
      <w:r>
        <w:rPr>
          <w:rFonts w:hint="eastAsia" w:ascii="宋体" w:hAnsi="宋体" w:cs="宋体"/>
          <w:szCs w:val="28"/>
        </w:rPr>
        <w:t>为响应党中央、国务院关于治理政府采购领域商业贿赂行为的号召，我公司在此庄严承诺：</w:t>
      </w:r>
    </w:p>
    <w:p w14:paraId="5047FCF4">
      <w:pPr>
        <w:spacing w:line="480" w:lineRule="auto"/>
        <w:ind w:firstLine="480" w:firstLineChars="200"/>
        <w:jc w:val="left"/>
        <w:rPr>
          <w:rFonts w:ascii="宋体" w:cs="宋体"/>
          <w:szCs w:val="28"/>
        </w:rPr>
      </w:pPr>
      <w:r>
        <w:rPr>
          <w:rFonts w:ascii="宋体" w:hAnsi="宋体" w:cs="宋体"/>
          <w:szCs w:val="28"/>
        </w:rPr>
        <w:t>1</w:t>
      </w:r>
      <w:r>
        <w:rPr>
          <w:rFonts w:hint="eastAsia" w:ascii="宋体" w:hAnsi="宋体" w:cs="宋体"/>
          <w:szCs w:val="28"/>
        </w:rPr>
        <w:t>、在参与政府采购活动中遵纪守法、诚信经营、公平竞标。</w:t>
      </w:r>
    </w:p>
    <w:p w14:paraId="00EBAF47">
      <w:pPr>
        <w:spacing w:line="480" w:lineRule="auto"/>
        <w:ind w:firstLine="480" w:firstLineChars="200"/>
        <w:jc w:val="left"/>
        <w:rPr>
          <w:rFonts w:ascii="宋体" w:cs="宋体"/>
          <w:szCs w:val="28"/>
        </w:rPr>
      </w:pPr>
      <w:r>
        <w:rPr>
          <w:rFonts w:ascii="宋体" w:hAnsi="宋体" w:cs="宋体"/>
          <w:szCs w:val="28"/>
        </w:rPr>
        <w:t>2</w:t>
      </w:r>
      <w:r>
        <w:rPr>
          <w:rFonts w:hint="eastAsia" w:ascii="宋体" w:hAnsi="宋体" w:cs="宋体"/>
          <w:szCs w:val="28"/>
        </w:rPr>
        <w:t>、不向政府采购人、代理机构和政府采购评审专家进行任何形式的商业贿赂以谋取交易机会。</w:t>
      </w:r>
    </w:p>
    <w:p w14:paraId="143B32B2">
      <w:pPr>
        <w:spacing w:line="480" w:lineRule="auto"/>
        <w:ind w:firstLine="480" w:firstLineChars="200"/>
        <w:jc w:val="left"/>
        <w:rPr>
          <w:rFonts w:ascii="宋体" w:cs="宋体"/>
          <w:szCs w:val="28"/>
        </w:rPr>
      </w:pPr>
      <w:r>
        <w:rPr>
          <w:rFonts w:ascii="宋体" w:hAnsi="宋体" w:cs="宋体"/>
          <w:szCs w:val="28"/>
        </w:rPr>
        <w:t>3</w:t>
      </w:r>
      <w:r>
        <w:rPr>
          <w:rFonts w:hint="eastAsia" w:ascii="宋体" w:hAnsi="宋体" w:cs="宋体"/>
          <w:szCs w:val="28"/>
        </w:rPr>
        <w:t>、不向政府代理机构和采购人提供虚假资质文件或采用虚假应标方式参与政府采购竞争并谋取中标。</w:t>
      </w:r>
    </w:p>
    <w:p w14:paraId="3AC4CD6A">
      <w:pPr>
        <w:spacing w:line="480" w:lineRule="auto"/>
        <w:ind w:firstLine="480" w:firstLineChars="200"/>
        <w:jc w:val="left"/>
        <w:rPr>
          <w:rFonts w:ascii="宋体" w:cs="宋体"/>
          <w:szCs w:val="28"/>
        </w:rPr>
      </w:pPr>
      <w:r>
        <w:rPr>
          <w:rFonts w:ascii="宋体" w:hAnsi="宋体" w:cs="宋体"/>
          <w:szCs w:val="28"/>
        </w:rPr>
        <w:t>4</w:t>
      </w:r>
      <w:r>
        <w:rPr>
          <w:rFonts w:hint="eastAsia" w:ascii="宋体" w:hAnsi="宋体" w:cs="宋体"/>
          <w:szCs w:val="28"/>
        </w:rPr>
        <w:t>、不采取“围标、陪标”等商业欺诈手段获得政府采购订单。</w:t>
      </w:r>
    </w:p>
    <w:p w14:paraId="672FCB0E">
      <w:pPr>
        <w:spacing w:line="480" w:lineRule="auto"/>
        <w:ind w:firstLine="480" w:firstLineChars="200"/>
        <w:jc w:val="left"/>
        <w:rPr>
          <w:rFonts w:ascii="宋体" w:cs="宋体"/>
          <w:szCs w:val="28"/>
        </w:rPr>
      </w:pPr>
      <w:r>
        <w:rPr>
          <w:rFonts w:ascii="宋体" w:hAnsi="宋体" w:cs="宋体"/>
          <w:szCs w:val="28"/>
        </w:rPr>
        <w:t>5</w:t>
      </w:r>
      <w:r>
        <w:rPr>
          <w:rFonts w:hint="eastAsia" w:ascii="宋体" w:hAnsi="宋体" w:cs="宋体"/>
          <w:szCs w:val="28"/>
        </w:rPr>
        <w:t>、不采取不正当手段诋毁、排挤其它供货商。</w:t>
      </w:r>
    </w:p>
    <w:p w14:paraId="1AB6D2A4">
      <w:pPr>
        <w:spacing w:line="480" w:lineRule="auto"/>
        <w:ind w:firstLine="480" w:firstLineChars="200"/>
        <w:jc w:val="left"/>
        <w:rPr>
          <w:rFonts w:ascii="宋体" w:cs="宋体"/>
          <w:szCs w:val="28"/>
        </w:rPr>
      </w:pPr>
      <w:r>
        <w:rPr>
          <w:rFonts w:ascii="宋体" w:hAnsi="宋体" w:cs="宋体"/>
          <w:szCs w:val="28"/>
        </w:rPr>
        <w:t>6</w:t>
      </w:r>
      <w:r>
        <w:rPr>
          <w:rFonts w:hint="eastAsia" w:ascii="宋体" w:hAnsi="宋体" w:cs="宋体"/>
          <w:szCs w:val="28"/>
        </w:rPr>
        <w:t>、不在提供商品和服务时“偷梁换柱、以次充好</w:t>
      </w:r>
      <w:r>
        <w:rPr>
          <w:rFonts w:hint="eastAsia" w:ascii="宋体" w:cs="宋体"/>
          <w:szCs w:val="28"/>
        </w:rPr>
        <w:t>”</w:t>
      </w:r>
      <w:r>
        <w:rPr>
          <w:rFonts w:hint="eastAsia" w:ascii="宋体" w:hAnsi="宋体" w:cs="宋体"/>
          <w:szCs w:val="28"/>
        </w:rPr>
        <w:t>损害采购人的合法权益。</w:t>
      </w:r>
    </w:p>
    <w:p w14:paraId="3411F07F">
      <w:pPr>
        <w:spacing w:line="480" w:lineRule="auto"/>
        <w:ind w:firstLine="480" w:firstLineChars="200"/>
        <w:jc w:val="left"/>
        <w:rPr>
          <w:rFonts w:ascii="宋体" w:cs="宋体"/>
          <w:szCs w:val="28"/>
        </w:rPr>
      </w:pPr>
      <w:r>
        <w:rPr>
          <w:rFonts w:ascii="宋体" w:hAnsi="宋体" w:cs="宋体"/>
          <w:szCs w:val="28"/>
        </w:rPr>
        <w:t>7</w:t>
      </w:r>
      <w:r>
        <w:rPr>
          <w:rFonts w:hint="eastAsia" w:ascii="宋体" w:hAnsi="宋体" w:cs="宋体"/>
          <w:szCs w:val="28"/>
        </w:rPr>
        <w:t>、不与采购人、代理机构政府采购评审专家或其它供货商恶意串通，进行质疑和投诉，维护政府采购市场秩序。</w:t>
      </w:r>
    </w:p>
    <w:p w14:paraId="75FC19A5">
      <w:pPr>
        <w:spacing w:line="480" w:lineRule="auto"/>
        <w:ind w:firstLine="480" w:firstLineChars="200"/>
        <w:jc w:val="left"/>
        <w:rPr>
          <w:rFonts w:ascii="宋体" w:cs="宋体"/>
          <w:szCs w:val="28"/>
        </w:rPr>
      </w:pPr>
      <w:r>
        <w:rPr>
          <w:rFonts w:ascii="宋体" w:hAnsi="宋体" w:cs="宋体"/>
          <w:szCs w:val="28"/>
        </w:rPr>
        <w:t>8</w:t>
      </w:r>
      <w:r>
        <w:rPr>
          <w:rFonts w:hint="eastAsia" w:ascii="宋体" w:hAnsi="宋体" w:cs="宋体"/>
          <w:szCs w:val="28"/>
        </w:rPr>
        <w:t>、尊重和接受政府采购监督管理部门的监督和政府代理机构采购采购要求，承担因违约行为给采购人造成的损失。</w:t>
      </w:r>
    </w:p>
    <w:p w14:paraId="4A747469">
      <w:pPr>
        <w:spacing w:line="480" w:lineRule="auto"/>
        <w:ind w:firstLine="480" w:firstLineChars="200"/>
        <w:jc w:val="left"/>
        <w:rPr>
          <w:rFonts w:ascii="宋体" w:cs="宋体"/>
          <w:szCs w:val="28"/>
        </w:rPr>
      </w:pPr>
      <w:r>
        <w:rPr>
          <w:rFonts w:ascii="宋体" w:hAnsi="宋体" w:cs="宋体"/>
          <w:szCs w:val="28"/>
        </w:rPr>
        <w:t>9</w:t>
      </w:r>
      <w:r>
        <w:rPr>
          <w:rFonts w:hint="eastAsia" w:ascii="宋体" w:hAnsi="宋体" w:cs="宋体"/>
          <w:szCs w:val="28"/>
        </w:rPr>
        <w:t>、不发生其它有悖于政府采购公开、公平、公正和诚信原则的行为。</w:t>
      </w:r>
    </w:p>
    <w:p w14:paraId="39AF3885">
      <w:pPr>
        <w:spacing w:line="480" w:lineRule="auto"/>
        <w:ind w:firstLine="480" w:firstLineChars="200"/>
        <w:jc w:val="left"/>
        <w:rPr>
          <w:rFonts w:ascii="宋体" w:hAnsi="宋体" w:cs="宋体"/>
          <w:szCs w:val="28"/>
        </w:rPr>
      </w:pPr>
    </w:p>
    <w:p w14:paraId="3A841131">
      <w:pPr>
        <w:spacing w:line="480" w:lineRule="auto"/>
        <w:ind w:firstLine="480" w:firstLineChars="200"/>
        <w:jc w:val="left"/>
        <w:rPr>
          <w:rFonts w:ascii="宋体" w:cs="宋体"/>
          <w:szCs w:val="28"/>
        </w:rPr>
      </w:pPr>
      <w:r>
        <w:rPr>
          <w:rFonts w:hint="eastAsia" w:ascii="宋体" w:hAnsi="宋体" w:cs="宋体"/>
          <w:szCs w:val="28"/>
        </w:rPr>
        <w:t>承诺单位（名称及公章）：                     地址：</w:t>
      </w:r>
    </w:p>
    <w:p w14:paraId="5618FA04">
      <w:pPr>
        <w:spacing w:line="480" w:lineRule="auto"/>
        <w:ind w:firstLine="480" w:firstLineChars="200"/>
        <w:jc w:val="left"/>
        <w:rPr>
          <w:rFonts w:ascii="宋体" w:cs="宋体"/>
          <w:szCs w:val="28"/>
        </w:rPr>
      </w:pPr>
      <w:r>
        <w:rPr>
          <w:rFonts w:hint="eastAsia" w:ascii="宋体" w:hAnsi="宋体" w:cs="宋体"/>
          <w:szCs w:val="28"/>
        </w:rPr>
        <w:t>全权代表（签字或盖章）：</w:t>
      </w:r>
      <w:r>
        <w:rPr>
          <w:rFonts w:ascii="宋体" w:hAnsi="宋体" w:cs="宋体"/>
          <w:szCs w:val="28"/>
        </w:rPr>
        <w:t xml:space="preserve">               </w:t>
      </w:r>
      <w:r>
        <w:rPr>
          <w:rFonts w:hint="eastAsia" w:ascii="宋体" w:hAnsi="宋体" w:cs="宋体"/>
          <w:szCs w:val="28"/>
        </w:rPr>
        <w:t xml:space="preserve">      邮编：</w:t>
      </w:r>
    </w:p>
    <w:p w14:paraId="3A97380E">
      <w:pPr>
        <w:spacing w:line="480" w:lineRule="auto"/>
        <w:ind w:firstLine="480" w:firstLineChars="200"/>
        <w:jc w:val="left"/>
        <w:rPr>
          <w:rFonts w:ascii="宋体" w:hAnsi="宋体" w:cs="宋体"/>
          <w:szCs w:val="28"/>
        </w:rPr>
      </w:pPr>
      <w:r>
        <w:rPr>
          <w:rFonts w:hint="eastAsia" w:ascii="宋体" w:hAnsi="宋体" w:cs="宋体"/>
          <w:szCs w:val="28"/>
        </w:rPr>
        <w:t>电话：                                       日期：  年   月   日</w:t>
      </w:r>
    </w:p>
    <w:p w14:paraId="56F94B99">
      <w:pPr>
        <w:spacing w:line="336" w:lineRule="auto"/>
        <w:ind w:firstLine="480" w:firstLineChars="200"/>
        <w:rPr>
          <w:rFonts w:ascii="仿宋" w:hAnsi="仿宋"/>
          <w:szCs w:val="32"/>
        </w:rPr>
      </w:pPr>
    </w:p>
    <w:p w14:paraId="469EB744">
      <w:pPr>
        <w:pStyle w:val="7"/>
        <w:sectPr>
          <w:headerReference r:id="rId16" w:type="default"/>
          <w:footerReference r:id="rId17" w:type="default"/>
          <w:pgSz w:w="11906" w:h="16838"/>
          <w:pgMar w:top="1440" w:right="1080" w:bottom="1440" w:left="1080" w:header="851" w:footer="737" w:gutter="0"/>
          <w:pgNumType w:fmt="decimal"/>
          <w:cols w:space="0" w:num="1"/>
          <w:docGrid w:linePitch="319" w:charSpace="0"/>
        </w:sectPr>
      </w:pPr>
    </w:p>
    <w:p w14:paraId="377539C9">
      <w:pPr>
        <w:ind w:firstLine="482" w:firstLineChars="200"/>
        <w:jc w:val="center"/>
        <w:rPr>
          <w:rFonts w:ascii="宋体" w:cs="宋体"/>
          <w:b/>
          <w:szCs w:val="24"/>
        </w:rPr>
      </w:pPr>
      <w:r>
        <w:rPr>
          <w:rFonts w:hint="eastAsia" w:ascii="宋体" w:hAnsi="宋体" w:cs="宋体"/>
          <w:b/>
          <w:szCs w:val="24"/>
        </w:rPr>
        <w:t>承诺书Ⅱ</w:t>
      </w:r>
    </w:p>
    <w:tbl>
      <w:tblPr>
        <w:tblStyle w:val="23"/>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E28C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65F7E6BB">
            <w:pPr>
              <w:spacing w:line="360" w:lineRule="atLeast"/>
              <w:jc w:val="left"/>
              <w:rPr>
                <w:rFonts w:ascii="宋体" w:cs="宋体"/>
                <w:szCs w:val="21"/>
              </w:rPr>
            </w:pPr>
            <w:r>
              <w:rPr>
                <w:rFonts w:hint="eastAsia" w:ascii="宋体" w:hAnsi="宋体" w:cs="宋体"/>
                <w:szCs w:val="21"/>
              </w:rPr>
              <w:t>致：陕西宇正招标有限公司</w:t>
            </w:r>
          </w:p>
        </w:tc>
      </w:tr>
      <w:tr w14:paraId="703BB0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277F3FD8">
            <w:pPr>
              <w:ind w:firstLine="480" w:firstLineChars="200"/>
              <w:jc w:val="left"/>
              <w:rPr>
                <w:rFonts w:ascii="宋体" w:cs="宋体"/>
                <w:szCs w:val="21"/>
              </w:rPr>
            </w:pPr>
            <w:r>
              <w:rPr>
                <w:rFonts w:hint="eastAsia" w:ascii="宋体" w:hAnsi="宋体" w:cs="宋体"/>
                <w:szCs w:val="21"/>
              </w:rPr>
              <w:t>作为参加贵公司组织的</w:t>
            </w:r>
            <w:r>
              <w:rPr>
                <w:rFonts w:hint="eastAsia" w:ascii="宋体" w:hAnsi="宋体" w:cs="宋体"/>
                <w:szCs w:val="21"/>
                <w:u w:val="single"/>
              </w:rPr>
              <w:t xml:space="preserve"> </w:t>
            </w:r>
            <w:r>
              <w:rPr>
                <w:rFonts w:hint="eastAsia" w:ascii="宋体" w:hAnsi="宋体"/>
                <w:szCs w:val="21"/>
                <w:u w:val="single"/>
                <w:lang w:eastAsia="zh-CN"/>
              </w:rPr>
              <w:t>陕西省疾病预防控制中心2026年职工体检服务（二次）项目</w:t>
            </w:r>
            <w:r>
              <w:rPr>
                <w:rFonts w:hint="eastAsia" w:ascii="宋体" w:hAnsi="宋体"/>
                <w:szCs w:val="21"/>
                <w:u w:val="single"/>
              </w:rPr>
              <w:t xml:space="preserve"> </w:t>
            </w:r>
            <w:r>
              <w:rPr>
                <w:rFonts w:hint="eastAsia" w:ascii="宋体" w:hAnsi="宋体" w:cs="宋体"/>
                <w:szCs w:val="21"/>
              </w:rPr>
              <w:t>的供应商，本公司承诺：在参加本项目磋商之前不存在被依法禁止经营行为、财产被接管或冻结的情况，如有隐瞒实情，愿承担一切责任及后果。</w:t>
            </w:r>
            <w:r>
              <w:rPr>
                <w:rFonts w:ascii="宋体" w:hAnsi="宋体" w:cs="宋体"/>
                <w:szCs w:val="21"/>
              </w:rPr>
              <w:t xml:space="preserve"> </w:t>
            </w:r>
          </w:p>
        </w:tc>
      </w:tr>
      <w:tr w14:paraId="64E0C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3240" w:type="dxa"/>
            <w:vAlign w:val="center"/>
          </w:tcPr>
          <w:p w14:paraId="72016B0B">
            <w:pPr>
              <w:spacing w:line="360" w:lineRule="atLeast"/>
              <w:jc w:val="center"/>
              <w:rPr>
                <w:rFonts w:ascii="宋体" w:cs="宋体"/>
                <w:szCs w:val="21"/>
              </w:rPr>
            </w:pPr>
            <w:r>
              <w:rPr>
                <w:rFonts w:hint="eastAsia" w:ascii="宋体" w:hAnsi="宋体" w:cs="宋体"/>
                <w:szCs w:val="21"/>
              </w:rPr>
              <w:t>供应商</w:t>
            </w:r>
          </w:p>
        </w:tc>
        <w:tc>
          <w:tcPr>
            <w:tcW w:w="3420" w:type="dxa"/>
            <w:vAlign w:val="center"/>
          </w:tcPr>
          <w:p w14:paraId="57074839">
            <w:pPr>
              <w:spacing w:line="360" w:lineRule="atLeast"/>
              <w:jc w:val="center"/>
              <w:rPr>
                <w:rFonts w:ascii="宋体" w:cs="宋体"/>
                <w:szCs w:val="21"/>
              </w:rPr>
            </w:pPr>
            <w:r>
              <w:rPr>
                <w:rFonts w:hint="eastAsia" w:ascii="宋体" w:hAnsi="宋体" w:cs="宋体"/>
                <w:szCs w:val="21"/>
              </w:rPr>
              <w:t>法定代表人</w:t>
            </w:r>
          </w:p>
        </w:tc>
        <w:tc>
          <w:tcPr>
            <w:tcW w:w="2340" w:type="dxa"/>
            <w:vAlign w:val="center"/>
          </w:tcPr>
          <w:p w14:paraId="365CAA98">
            <w:pPr>
              <w:spacing w:line="360" w:lineRule="atLeast"/>
              <w:jc w:val="center"/>
              <w:rPr>
                <w:rFonts w:ascii="宋体" w:cs="宋体"/>
                <w:szCs w:val="21"/>
              </w:rPr>
            </w:pPr>
            <w:r>
              <w:rPr>
                <w:rFonts w:hint="eastAsia" w:ascii="宋体" w:hAnsi="宋体" w:cs="宋体"/>
                <w:szCs w:val="21"/>
              </w:rPr>
              <w:t>日 期</w:t>
            </w:r>
          </w:p>
        </w:tc>
      </w:tr>
      <w:tr w14:paraId="002B05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0" w:hRule="atLeast"/>
          <w:jc w:val="center"/>
        </w:trPr>
        <w:tc>
          <w:tcPr>
            <w:tcW w:w="3240" w:type="dxa"/>
            <w:vAlign w:val="center"/>
          </w:tcPr>
          <w:p w14:paraId="4068A5D0">
            <w:pPr>
              <w:jc w:val="center"/>
            </w:pPr>
            <w:r>
              <w:rPr>
                <w:rFonts w:hint="eastAsia"/>
              </w:rPr>
              <w:t>（名称及公章）</w:t>
            </w:r>
          </w:p>
          <w:p w14:paraId="49EB7AEB">
            <w:pPr>
              <w:pStyle w:val="7"/>
              <w:ind w:firstLine="0"/>
            </w:pPr>
          </w:p>
        </w:tc>
        <w:tc>
          <w:tcPr>
            <w:tcW w:w="3420" w:type="dxa"/>
            <w:vAlign w:val="center"/>
          </w:tcPr>
          <w:p w14:paraId="704979A2">
            <w:pPr>
              <w:spacing w:line="360" w:lineRule="atLeast"/>
              <w:jc w:val="center"/>
              <w:rPr>
                <w:rFonts w:ascii="宋体" w:cs="宋体"/>
                <w:szCs w:val="21"/>
              </w:rPr>
            </w:pPr>
            <w:r>
              <w:rPr>
                <w:rFonts w:hint="eastAsia" w:ascii="宋体" w:hAnsi="宋体" w:cs="宋体"/>
                <w:szCs w:val="21"/>
              </w:rPr>
              <w:t>（签字或盖章）</w:t>
            </w:r>
          </w:p>
        </w:tc>
        <w:tc>
          <w:tcPr>
            <w:tcW w:w="2340" w:type="dxa"/>
            <w:vAlign w:val="center"/>
          </w:tcPr>
          <w:p w14:paraId="50ED5480">
            <w:pPr>
              <w:spacing w:line="360" w:lineRule="atLeast"/>
              <w:ind w:firstLine="480" w:firstLineChars="200"/>
              <w:rPr>
                <w:rFonts w:ascii="宋体" w:cs="宋体"/>
                <w:szCs w:val="21"/>
              </w:rPr>
            </w:pPr>
            <w:r>
              <w:rPr>
                <w:rFonts w:hint="eastAsia" w:ascii="宋体" w:hAnsi="宋体" w:cs="宋体"/>
                <w:szCs w:val="21"/>
              </w:rPr>
              <w:t>年  月  日</w:t>
            </w:r>
          </w:p>
        </w:tc>
      </w:tr>
    </w:tbl>
    <w:p w14:paraId="7DA26FD3">
      <w:pPr>
        <w:spacing w:line="360" w:lineRule="atLeast"/>
        <w:ind w:firstLine="843" w:firstLineChars="200"/>
        <w:jc w:val="left"/>
        <w:rPr>
          <w:rFonts w:ascii="宋体" w:cs="宋体"/>
          <w:b/>
          <w:sz w:val="42"/>
          <w:szCs w:val="42"/>
        </w:rPr>
      </w:pPr>
    </w:p>
    <w:p w14:paraId="4AC188A1">
      <w:pPr>
        <w:ind w:firstLine="482" w:firstLineChars="200"/>
        <w:jc w:val="center"/>
      </w:pPr>
      <w:r>
        <w:rPr>
          <w:rFonts w:hint="eastAsia" w:ascii="宋体" w:hAnsi="宋体" w:cs="宋体"/>
          <w:b/>
          <w:szCs w:val="24"/>
        </w:rPr>
        <w:t>承诺书Ⅲ</w:t>
      </w:r>
    </w:p>
    <w:tbl>
      <w:tblPr>
        <w:tblStyle w:val="23"/>
        <w:tblpPr w:leftFromText="180" w:rightFromText="180" w:vertAnchor="text" w:horzAnchor="page" w:tblpX="1545" w:tblpY="337"/>
        <w:tblOverlap w:val="never"/>
        <w:tblW w:w="9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81FF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70" w:hRule="atLeast"/>
        </w:trPr>
        <w:tc>
          <w:tcPr>
            <w:tcW w:w="9000" w:type="dxa"/>
            <w:gridSpan w:val="3"/>
            <w:vAlign w:val="center"/>
          </w:tcPr>
          <w:p w14:paraId="79FBE405">
            <w:pPr>
              <w:spacing w:line="360" w:lineRule="atLeast"/>
              <w:jc w:val="left"/>
              <w:rPr>
                <w:rFonts w:ascii="宋体" w:cs="宋体"/>
                <w:szCs w:val="21"/>
              </w:rPr>
            </w:pPr>
            <w:r>
              <w:rPr>
                <w:rFonts w:hint="eastAsia" w:ascii="宋体" w:hAnsi="宋体" w:cs="宋体"/>
                <w:szCs w:val="21"/>
              </w:rPr>
              <w:t>致：陕西宇正招标有限公司</w:t>
            </w:r>
          </w:p>
        </w:tc>
      </w:tr>
      <w:tr w14:paraId="590B4F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trPr>
        <w:tc>
          <w:tcPr>
            <w:tcW w:w="9000" w:type="dxa"/>
            <w:gridSpan w:val="3"/>
            <w:vAlign w:val="center"/>
          </w:tcPr>
          <w:p w14:paraId="653818F2">
            <w:pPr>
              <w:ind w:firstLine="480" w:firstLineChars="200"/>
              <w:jc w:val="left"/>
              <w:rPr>
                <w:rFonts w:ascii="宋体" w:cs="宋体"/>
                <w:szCs w:val="21"/>
              </w:rPr>
            </w:pPr>
            <w:r>
              <w:rPr>
                <w:rFonts w:hint="eastAsia" w:ascii="宋体" w:hAnsi="宋体" w:cs="宋体"/>
                <w:szCs w:val="21"/>
              </w:rPr>
              <w:t>作为参加贵公司组织的</w:t>
            </w:r>
            <w:r>
              <w:rPr>
                <w:rFonts w:hint="eastAsia" w:ascii="宋体" w:hAnsi="宋体" w:cs="宋体"/>
                <w:szCs w:val="21"/>
                <w:u w:val="single"/>
              </w:rPr>
              <w:t xml:space="preserve"> </w:t>
            </w:r>
            <w:r>
              <w:rPr>
                <w:rFonts w:hint="eastAsia" w:ascii="宋体" w:hAnsi="宋体"/>
                <w:szCs w:val="21"/>
                <w:u w:val="single"/>
                <w:lang w:eastAsia="zh-CN"/>
              </w:rPr>
              <w:t>陕西省疾病预防控制中心2026年职工体检服务（二次）项目</w:t>
            </w:r>
            <w:r>
              <w:rPr>
                <w:rFonts w:hint="eastAsia" w:ascii="宋体" w:hAnsi="宋体"/>
                <w:szCs w:val="21"/>
                <w:u w:val="single"/>
              </w:rPr>
              <w:t xml:space="preserve"> </w:t>
            </w:r>
            <w:r>
              <w:rPr>
                <w:rFonts w:hint="eastAsia" w:ascii="宋体" w:hAnsi="宋体" w:cs="宋体"/>
                <w:szCs w:val="21"/>
              </w:rPr>
              <w:t>的供应商，本公司郑重申告并承诺：近三年受到有关行政主管部门的行政处理、不良行为记录为次（没有填零），如有隐瞒实情，愿承担一切责任及后果。</w:t>
            </w:r>
          </w:p>
        </w:tc>
      </w:tr>
      <w:tr w14:paraId="29AF6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3240" w:type="dxa"/>
            <w:vAlign w:val="center"/>
          </w:tcPr>
          <w:p w14:paraId="481E494D">
            <w:pPr>
              <w:spacing w:line="360" w:lineRule="atLeast"/>
              <w:jc w:val="center"/>
              <w:rPr>
                <w:rFonts w:ascii="宋体" w:cs="宋体"/>
                <w:szCs w:val="21"/>
              </w:rPr>
            </w:pPr>
            <w:r>
              <w:rPr>
                <w:rFonts w:hint="eastAsia" w:ascii="宋体" w:hAnsi="宋体" w:cs="宋体"/>
                <w:szCs w:val="21"/>
              </w:rPr>
              <w:t>供应商</w:t>
            </w:r>
          </w:p>
        </w:tc>
        <w:tc>
          <w:tcPr>
            <w:tcW w:w="3420" w:type="dxa"/>
            <w:vAlign w:val="center"/>
          </w:tcPr>
          <w:p w14:paraId="5305E853">
            <w:pPr>
              <w:spacing w:line="360" w:lineRule="atLeast"/>
              <w:jc w:val="center"/>
              <w:rPr>
                <w:rFonts w:ascii="宋体" w:cs="宋体"/>
                <w:szCs w:val="21"/>
              </w:rPr>
            </w:pPr>
            <w:r>
              <w:rPr>
                <w:rFonts w:hint="eastAsia" w:ascii="宋体" w:hAnsi="宋体" w:cs="宋体"/>
                <w:szCs w:val="21"/>
              </w:rPr>
              <w:t>法定代表人</w:t>
            </w:r>
          </w:p>
        </w:tc>
        <w:tc>
          <w:tcPr>
            <w:tcW w:w="2340" w:type="dxa"/>
            <w:vAlign w:val="center"/>
          </w:tcPr>
          <w:p w14:paraId="14369A9C">
            <w:pPr>
              <w:spacing w:line="360" w:lineRule="atLeast"/>
              <w:jc w:val="center"/>
              <w:rPr>
                <w:rFonts w:ascii="宋体" w:cs="宋体"/>
                <w:szCs w:val="21"/>
              </w:rPr>
            </w:pPr>
            <w:r>
              <w:rPr>
                <w:rFonts w:hint="eastAsia" w:ascii="宋体" w:hAnsi="宋体" w:cs="宋体"/>
                <w:szCs w:val="21"/>
              </w:rPr>
              <w:t>日 期</w:t>
            </w:r>
          </w:p>
        </w:tc>
      </w:tr>
      <w:tr w14:paraId="2A3EC7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5" w:hRule="atLeast"/>
        </w:trPr>
        <w:tc>
          <w:tcPr>
            <w:tcW w:w="3240" w:type="dxa"/>
            <w:vAlign w:val="center"/>
          </w:tcPr>
          <w:p w14:paraId="401B16B3">
            <w:pPr>
              <w:jc w:val="center"/>
            </w:pPr>
            <w:r>
              <w:rPr>
                <w:rFonts w:hint="eastAsia"/>
              </w:rPr>
              <w:t>（名称及公章）</w:t>
            </w:r>
          </w:p>
          <w:p w14:paraId="67D17586">
            <w:pPr>
              <w:spacing w:line="360" w:lineRule="atLeast"/>
              <w:rPr>
                <w:rFonts w:ascii="宋体" w:cs="宋体"/>
                <w:szCs w:val="21"/>
              </w:rPr>
            </w:pPr>
          </w:p>
        </w:tc>
        <w:tc>
          <w:tcPr>
            <w:tcW w:w="3420" w:type="dxa"/>
            <w:vAlign w:val="center"/>
          </w:tcPr>
          <w:p w14:paraId="4DBC33A4">
            <w:pPr>
              <w:spacing w:line="360" w:lineRule="atLeast"/>
              <w:jc w:val="center"/>
              <w:rPr>
                <w:rFonts w:ascii="宋体" w:cs="宋体"/>
                <w:szCs w:val="21"/>
              </w:rPr>
            </w:pPr>
            <w:r>
              <w:rPr>
                <w:rFonts w:hint="eastAsia" w:ascii="宋体" w:hAnsi="宋体" w:cs="宋体"/>
                <w:szCs w:val="21"/>
              </w:rPr>
              <w:t>（签字或盖章）</w:t>
            </w:r>
          </w:p>
        </w:tc>
        <w:tc>
          <w:tcPr>
            <w:tcW w:w="2340" w:type="dxa"/>
            <w:vAlign w:val="center"/>
          </w:tcPr>
          <w:p w14:paraId="6EC13DFB">
            <w:pPr>
              <w:spacing w:line="360" w:lineRule="atLeast"/>
              <w:jc w:val="center"/>
              <w:rPr>
                <w:rFonts w:ascii="宋体" w:cs="宋体"/>
                <w:szCs w:val="21"/>
              </w:rPr>
            </w:pPr>
            <w:r>
              <w:rPr>
                <w:rFonts w:hint="eastAsia" w:ascii="宋体" w:hAnsi="宋体" w:cs="宋体"/>
                <w:szCs w:val="21"/>
              </w:rPr>
              <w:t>年  月  日</w:t>
            </w:r>
          </w:p>
        </w:tc>
      </w:tr>
    </w:tbl>
    <w:p w14:paraId="6A263F20">
      <w:pPr>
        <w:ind w:firstLine="482" w:firstLineChars="200"/>
        <w:rPr>
          <w:rFonts w:ascii="宋体" w:cs="宋体"/>
          <w:b/>
          <w:szCs w:val="24"/>
        </w:rPr>
      </w:pPr>
    </w:p>
    <w:p w14:paraId="7FAEEF3E">
      <w:pPr>
        <w:ind w:firstLine="482" w:firstLineChars="200"/>
        <w:rPr>
          <w:rFonts w:ascii="宋体" w:cs="宋体"/>
          <w:b/>
          <w:szCs w:val="24"/>
        </w:rPr>
      </w:pPr>
    </w:p>
    <w:p w14:paraId="75473252">
      <w:pPr>
        <w:ind w:firstLine="482" w:firstLineChars="200"/>
        <w:rPr>
          <w:rFonts w:ascii="宋体" w:cs="宋体"/>
          <w:b/>
          <w:szCs w:val="24"/>
        </w:rPr>
      </w:pPr>
    </w:p>
    <w:p w14:paraId="3DB1F28C">
      <w:pPr>
        <w:rPr>
          <w:rFonts w:ascii="宋体" w:hAnsi="宋体" w:cs="宋体"/>
          <w:b/>
          <w:szCs w:val="24"/>
        </w:rPr>
      </w:pPr>
    </w:p>
    <w:p w14:paraId="03B40B60">
      <w:pPr>
        <w:ind w:firstLine="482" w:firstLineChars="200"/>
        <w:jc w:val="center"/>
        <w:rPr>
          <w:rFonts w:ascii="宋体" w:hAnsi="宋体" w:cs="宋体"/>
          <w:b/>
          <w:szCs w:val="24"/>
        </w:rPr>
      </w:pPr>
      <w:r>
        <w:rPr>
          <w:rFonts w:hint="eastAsia" w:ascii="宋体" w:hAnsi="宋体" w:cs="宋体"/>
          <w:b/>
          <w:szCs w:val="24"/>
        </w:rPr>
        <w:t>承诺书Ⅳ</w:t>
      </w:r>
    </w:p>
    <w:tbl>
      <w:tblPr>
        <w:tblStyle w:val="23"/>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2CCA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vAlign w:val="center"/>
          </w:tcPr>
          <w:p w14:paraId="624C58F8">
            <w:pPr>
              <w:spacing w:line="360" w:lineRule="atLeast"/>
              <w:jc w:val="left"/>
              <w:rPr>
                <w:rFonts w:ascii="宋体" w:cs="宋体"/>
                <w:szCs w:val="21"/>
              </w:rPr>
            </w:pPr>
            <w:r>
              <w:rPr>
                <w:rFonts w:hint="eastAsia" w:ascii="宋体" w:hAnsi="宋体" w:cs="宋体"/>
                <w:szCs w:val="21"/>
              </w:rPr>
              <w:t>致：陕西宇正招标有限公司</w:t>
            </w:r>
          </w:p>
        </w:tc>
      </w:tr>
      <w:tr w14:paraId="02D12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vAlign w:val="center"/>
          </w:tcPr>
          <w:p w14:paraId="73DF1F3F">
            <w:pPr>
              <w:ind w:firstLine="480" w:firstLineChars="200"/>
              <w:jc w:val="left"/>
              <w:rPr>
                <w:rFonts w:ascii="宋体" w:cs="宋体"/>
                <w:szCs w:val="21"/>
              </w:rPr>
            </w:pPr>
            <w:r>
              <w:rPr>
                <w:rFonts w:hint="eastAsia" w:ascii="宋体" w:hAnsi="宋体" w:cs="宋体"/>
                <w:szCs w:val="21"/>
              </w:rPr>
              <w:t>作为参加贵公司组织的</w:t>
            </w:r>
            <w:r>
              <w:rPr>
                <w:rFonts w:hint="eastAsia" w:ascii="宋体" w:hAnsi="宋体" w:cs="宋体"/>
                <w:szCs w:val="21"/>
                <w:u w:val="single"/>
              </w:rPr>
              <w:t xml:space="preserve"> </w:t>
            </w:r>
            <w:r>
              <w:rPr>
                <w:rFonts w:hint="eastAsia" w:ascii="宋体" w:hAnsi="宋体"/>
                <w:szCs w:val="21"/>
                <w:u w:val="single"/>
                <w:lang w:eastAsia="zh-CN"/>
              </w:rPr>
              <w:t>陕西省疾病预防控制中心2026年职工体检服务（二次）项目</w:t>
            </w:r>
            <w:r>
              <w:rPr>
                <w:rFonts w:hint="eastAsia" w:ascii="宋体" w:hAnsi="宋体"/>
                <w:szCs w:val="21"/>
                <w:u w:val="single"/>
              </w:rPr>
              <w:t xml:space="preserve"> </w:t>
            </w:r>
            <w:r>
              <w:rPr>
                <w:rFonts w:hint="eastAsia" w:ascii="宋体" w:hAnsi="宋体" w:cs="宋体"/>
                <w:szCs w:val="21"/>
              </w:rPr>
              <w:t>的供应商，本公司承诺：参加本次磋商提交的所有资质证明文件及业绩证明文件是真实的、有效的，如有隐瞒实情，愿承担一切责任及后果。</w:t>
            </w:r>
          </w:p>
        </w:tc>
      </w:tr>
      <w:tr w14:paraId="722EA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vAlign w:val="center"/>
          </w:tcPr>
          <w:p w14:paraId="424FA9A9">
            <w:pPr>
              <w:spacing w:line="360" w:lineRule="atLeast"/>
              <w:jc w:val="center"/>
              <w:rPr>
                <w:rFonts w:ascii="宋体" w:cs="宋体"/>
                <w:szCs w:val="21"/>
              </w:rPr>
            </w:pPr>
            <w:r>
              <w:rPr>
                <w:rFonts w:hint="eastAsia" w:ascii="宋体" w:hAnsi="宋体" w:cs="宋体"/>
                <w:szCs w:val="21"/>
              </w:rPr>
              <w:t>供应商</w:t>
            </w:r>
          </w:p>
        </w:tc>
        <w:tc>
          <w:tcPr>
            <w:tcW w:w="3420" w:type="dxa"/>
            <w:vAlign w:val="center"/>
          </w:tcPr>
          <w:p w14:paraId="49D94FB2">
            <w:pPr>
              <w:spacing w:line="360" w:lineRule="atLeast"/>
              <w:jc w:val="center"/>
              <w:rPr>
                <w:rFonts w:ascii="宋体" w:cs="宋体"/>
                <w:szCs w:val="21"/>
              </w:rPr>
            </w:pPr>
            <w:r>
              <w:rPr>
                <w:rFonts w:hint="eastAsia" w:ascii="宋体" w:hAnsi="宋体" w:cs="宋体"/>
                <w:szCs w:val="21"/>
              </w:rPr>
              <w:t>法定代表人</w:t>
            </w:r>
          </w:p>
        </w:tc>
        <w:tc>
          <w:tcPr>
            <w:tcW w:w="2340" w:type="dxa"/>
            <w:vAlign w:val="center"/>
          </w:tcPr>
          <w:p w14:paraId="0D25E951">
            <w:pPr>
              <w:spacing w:line="360" w:lineRule="atLeast"/>
              <w:jc w:val="center"/>
              <w:rPr>
                <w:rFonts w:ascii="宋体" w:cs="宋体"/>
                <w:szCs w:val="21"/>
              </w:rPr>
            </w:pPr>
            <w:r>
              <w:rPr>
                <w:rFonts w:hint="eastAsia" w:ascii="宋体" w:hAnsi="宋体" w:cs="宋体"/>
                <w:szCs w:val="21"/>
              </w:rPr>
              <w:t>日 期</w:t>
            </w:r>
          </w:p>
        </w:tc>
      </w:tr>
      <w:tr w14:paraId="4A27C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vAlign w:val="center"/>
          </w:tcPr>
          <w:p w14:paraId="5E4D0BED">
            <w:pPr>
              <w:jc w:val="center"/>
            </w:pPr>
            <w:r>
              <w:rPr>
                <w:rFonts w:hint="eastAsia"/>
              </w:rPr>
              <w:t>（名称及公章）</w:t>
            </w:r>
          </w:p>
          <w:p w14:paraId="3447A901">
            <w:pPr>
              <w:spacing w:line="360" w:lineRule="atLeast"/>
              <w:rPr>
                <w:rFonts w:ascii="宋体" w:cs="宋体"/>
                <w:szCs w:val="21"/>
              </w:rPr>
            </w:pPr>
          </w:p>
        </w:tc>
        <w:tc>
          <w:tcPr>
            <w:tcW w:w="3420" w:type="dxa"/>
            <w:vAlign w:val="center"/>
          </w:tcPr>
          <w:p w14:paraId="551FD953">
            <w:pPr>
              <w:spacing w:line="360" w:lineRule="atLeast"/>
              <w:jc w:val="center"/>
              <w:rPr>
                <w:rFonts w:ascii="宋体" w:cs="宋体"/>
                <w:szCs w:val="21"/>
              </w:rPr>
            </w:pPr>
            <w:r>
              <w:rPr>
                <w:rFonts w:hint="eastAsia" w:ascii="宋体" w:hAnsi="宋体" w:cs="宋体"/>
                <w:szCs w:val="21"/>
              </w:rPr>
              <w:t>（签字或盖章）</w:t>
            </w:r>
          </w:p>
        </w:tc>
        <w:tc>
          <w:tcPr>
            <w:tcW w:w="2340" w:type="dxa"/>
            <w:vAlign w:val="center"/>
          </w:tcPr>
          <w:p w14:paraId="5E4F9518">
            <w:pPr>
              <w:spacing w:line="360" w:lineRule="atLeast"/>
              <w:jc w:val="center"/>
              <w:rPr>
                <w:rFonts w:ascii="宋体" w:cs="宋体"/>
                <w:szCs w:val="21"/>
              </w:rPr>
            </w:pPr>
            <w:r>
              <w:rPr>
                <w:rFonts w:hint="eastAsia" w:ascii="宋体" w:hAnsi="宋体" w:cs="宋体"/>
                <w:szCs w:val="21"/>
              </w:rPr>
              <w:t>年  月  日</w:t>
            </w:r>
          </w:p>
        </w:tc>
      </w:tr>
    </w:tbl>
    <w:p w14:paraId="6DC1F145">
      <w:pPr>
        <w:pStyle w:val="21"/>
        <w:ind w:firstLine="300"/>
        <w:rPr>
          <w:rFonts w:asciiTheme="minorEastAsia" w:hAnsiTheme="minorEastAsia" w:eastAsiaTheme="minorEastAsia" w:cstheme="minorEastAsia"/>
        </w:rPr>
      </w:pPr>
    </w:p>
    <w:p w14:paraId="3652189E">
      <w:pPr>
        <w:rPr>
          <w:rFonts w:hint="eastAsia"/>
        </w:rPr>
      </w:pPr>
      <w:bookmarkStart w:id="329" w:name="_Toc31599"/>
      <w:bookmarkStart w:id="330" w:name="_Toc31587"/>
      <w:r>
        <w:rPr>
          <w:rFonts w:hint="eastAsia"/>
        </w:rPr>
        <w:br w:type="page"/>
      </w:r>
    </w:p>
    <w:p w14:paraId="5697B3BC">
      <w:pPr>
        <w:pStyle w:val="5"/>
        <w:rPr>
          <w:rFonts w:ascii="宋体" w:cs="宋体"/>
          <w:b/>
          <w:bCs/>
        </w:rPr>
      </w:pPr>
      <w:bookmarkStart w:id="331" w:name="_Toc26871"/>
      <w:r>
        <w:rPr>
          <w:rFonts w:hint="eastAsia"/>
        </w:rPr>
        <w:t>第</w:t>
      </w:r>
      <w:r>
        <w:rPr>
          <w:rFonts w:hint="eastAsia"/>
          <w:lang w:val="en-US" w:eastAsia="zh-CN"/>
        </w:rPr>
        <w:t>十四</w:t>
      </w:r>
      <w:r>
        <w:rPr>
          <w:rFonts w:hint="eastAsia"/>
        </w:rPr>
        <w:t>章 供应商认为有必要说明的其他问题</w:t>
      </w:r>
      <w:bookmarkEnd w:id="329"/>
      <w:bookmarkEnd w:id="330"/>
      <w:bookmarkEnd w:id="331"/>
    </w:p>
    <w:p w14:paraId="5B04BC7B">
      <w:pPr>
        <w:ind w:firstLine="480" w:firstLineChars="200"/>
        <w:rPr>
          <w:rFonts w:ascii="宋体" w:hAnsi="宋体" w:cs="宋体"/>
          <w:b/>
          <w:bCs/>
          <w:sz w:val="28"/>
          <w:szCs w:val="28"/>
        </w:rPr>
      </w:pPr>
      <w:r>
        <w:rPr>
          <w:rFonts w:hint="eastAsia" w:ascii="宋体" w:hAnsi="宋体" w:cs="宋体"/>
          <w:szCs w:val="24"/>
        </w:rPr>
        <w:t>供应商在本页附磋商文件附件</w:t>
      </w:r>
      <w:r>
        <w:rPr>
          <w:rFonts w:hint="eastAsia" w:ascii="宋体" w:hAnsi="宋体" w:cs="宋体"/>
          <w:szCs w:val="24"/>
          <w:lang w:val="en-US" w:eastAsia="zh-CN"/>
        </w:rPr>
        <w:t>14</w:t>
      </w:r>
      <w:r>
        <w:rPr>
          <w:rFonts w:hint="eastAsia" w:ascii="宋体" w:hAnsi="宋体" w:cs="宋体"/>
          <w:szCs w:val="24"/>
        </w:rPr>
        <w:t>-1至附</w:t>
      </w:r>
      <w:r>
        <w:rPr>
          <w:rFonts w:hint="eastAsia" w:ascii="宋体" w:hAnsi="宋体" w:cs="宋体"/>
          <w:szCs w:val="24"/>
          <w:lang w:val="en-US" w:eastAsia="zh-CN"/>
        </w:rPr>
        <w:t>14</w:t>
      </w:r>
      <w:r>
        <w:rPr>
          <w:rFonts w:hint="eastAsia" w:ascii="宋体" w:hAnsi="宋体" w:cs="宋体"/>
          <w:szCs w:val="24"/>
        </w:rPr>
        <w:t>-</w:t>
      </w:r>
      <w:r>
        <w:rPr>
          <w:rFonts w:hint="eastAsia" w:ascii="宋体" w:hAnsi="宋体" w:cs="宋体"/>
          <w:szCs w:val="24"/>
          <w:lang w:val="en-US" w:eastAsia="zh-CN"/>
        </w:rPr>
        <w:t>3</w:t>
      </w:r>
      <w:r>
        <w:rPr>
          <w:rFonts w:hint="eastAsia" w:ascii="宋体" w:hAnsi="宋体" w:cs="宋体"/>
          <w:szCs w:val="24"/>
        </w:rPr>
        <w:t>，附件</w:t>
      </w:r>
      <w:r>
        <w:rPr>
          <w:rFonts w:hint="eastAsia" w:ascii="宋体" w:hAnsi="宋体" w:cs="宋体"/>
          <w:szCs w:val="24"/>
          <w:lang w:val="en-US" w:eastAsia="zh-CN"/>
        </w:rPr>
        <w:t>14</w:t>
      </w:r>
      <w:r>
        <w:rPr>
          <w:rFonts w:hint="eastAsia" w:ascii="宋体" w:hAnsi="宋体" w:cs="宋体"/>
          <w:szCs w:val="24"/>
        </w:rPr>
        <w:t>-</w:t>
      </w:r>
      <w:r>
        <w:rPr>
          <w:rFonts w:hint="eastAsia" w:ascii="宋体" w:hAnsi="宋体" w:cs="宋体"/>
          <w:szCs w:val="24"/>
          <w:lang w:val="en-US" w:eastAsia="zh-CN"/>
        </w:rPr>
        <w:t>1</w:t>
      </w:r>
      <w:r>
        <w:rPr>
          <w:rFonts w:hint="eastAsia" w:ascii="宋体" w:hAnsi="宋体" w:cs="宋体"/>
          <w:szCs w:val="24"/>
        </w:rPr>
        <w:t>至附</w:t>
      </w:r>
      <w:r>
        <w:rPr>
          <w:rFonts w:hint="eastAsia" w:ascii="宋体" w:hAnsi="宋体" w:cs="宋体"/>
          <w:szCs w:val="24"/>
          <w:lang w:val="en-US" w:eastAsia="zh-CN"/>
        </w:rPr>
        <w:t>14</w:t>
      </w:r>
      <w:r>
        <w:rPr>
          <w:rFonts w:hint="eastAsia" w:ascii="宋体" w:hAnsi="宋体" w:cs="宋体"/>
          <w:szCs w:val="24"/>
        </w:rPr>
        <w:t>-</w:t>
      </w:r>
      <w:r>
        <w:rPr>
          <w:rFonts w:hint="eastAsia" w:ascii="宋体" w:hAnsi="宋体" w:cs="宋体"/>
          <w:szCs w:val="24"/>
          <w:lang w:val="en-US" w:eastAsia="zh-CN"/>
        </w:rPr>
        <w:t>3</w:t>
      </w:r>
      <w:r>
        <w:rPr>
          <w:rFonts w:hint="eastAsia" w:ascii="宋体" w:hAnsi="宋体" w:cs="宋体"/>
          <w:szCs w:val="24"/>
        </w:rPr>
        <w:t>为供应商自愿提供。如没有提供，视为无。</w:t>
      </w:r>
    </w:p>
    <w:p w14:paraId="376541CD">
      <w:pPr>
        <w:pStyle w:val="2"/>
        <w:rPr>
          <w:rFonts w:hint="default"/>
          <w:sz w:val="28"/>
          <w:szCs w:val="28"/>
        </w:rPr>
        <w:sectPr>
          <w:pgSz w:w="11906" w:h="16838"/>
          <w:pgMar w:top="1440" w:right="1080" w:bottom="1440" w:left="1080" w:header="851" w:footer="737" w:gutter="0"/>
          <w:pgNumType w:fmt="decimal"/>
          <w:cols w:space="0" w:num="1"/>
          <w:docGrid w:linePitch="319" w:charSpace="0"/>
        </w:sectPr>
      </w:pPr>
    </w:p>
    <w:p w14:paraId="05B979CD">
      <w:pPr>
        <w:pStyle w:val="2"/>
        <w:tabs>
          <w:tab w:val="left" w:pos="548"/>
        </w:tabs>
        <w:bidi w:val="0"/>
        <w:rPr>
          <w:b w:val="0"/>
          <w:bCs/>
        </w:rPr>
      </w:pPr>
      <w:r>
        <w:rPr>
          <w:rFonts w:hint="eastAsia"/>
          <w:b w:val="0"/>
          <w:bCs/>
        </w:rPr>
        <w:t>附件</w:t>
      </w:r>
      <w:r>
        <w:rPr>
          <w:rFonts w:hint="eastAsia"/>
          <w:b w:val="0"/>
          <w:bCs/>
          <w:lang w:eastAsia="zh-CN"/>
        </w:rPr>
        <w:tab/>
      </w:r>
      <w:r>
        <w:rPr>
          <w:rFonts w:hint="eastAsia"/>
          <w:b w:val="0"/>
          <w:bCs/>
          <w:lang w:val="en-US" w:eastAsia="zh-CN"/>
        </w:rPr>
        <w:t>14</w:t>
      </w:r>
      <w:r>
        <w:rPr>
          <w:rFonts w:hint="eastAsia"/>
          <w:b w:val="0"/>
          <w:bCs/>
        </w:rPr>
        <w:t>-1 中小企业声明函</w:t>
      </w:r>
    </w:p>
    <w:p w14:paraId="43C56BC8">
      <w:pPr>
        <w:pStyle w:val="12"/>
        <w:spacing w:line="360" w:lineRule="auto"/>
        <w:jc w:val="center"/>
        <w:rPr>
          <w:rFonts w:hAnsi="宋体" w:cs="宋体"/>
          <w:b/>
          <w:sz w:val="20"/>
        </w:rPr>
      </w:pPr>
      <w:r>
        <w:rPr>
          <w:rFonts w:hint="eastAsia" w:hAnsi="宋体" w:cs="宋体"/>
          <w:b/>
          <w:szCs w:val="32"/>
        </w:rPr>
        <w:t>中小企业声明函（服务、工程）</w:t>
      </w:r>
    </w:p>
    <w:p w14:paraId="5261C5C3">
      <w:pPr>
        <w:pStyle w:val="9"/>
        <w:spacing w:before="2"/>
        <w:rPr>
          <w:rFonts w:cs="宋体"/>
          <w:b/>
          <w:sz w:val="24"/>
        </w:rPr>
      </w:pPr>
    </w:p>
    <w:p w14:paraId="73F41657">
      <w:pPr>
        <w:pStyle w:val="12"/>
        <w:spacing w:line="360" w:lineRule="auto"/>
        <w:ind w:firstLine="480" w:firstLineChars="200"/>
        <w:rPr>
          <w:rFonts w:hAnsi="宋体" w:cs="宋体"/>
          <w:szCs w:val="32"/>
        </w:rPr>
      </w:pPr>
      <w:r>
        <w:rPr>
          <w:rFonts w:hint="eastAsia" w:hAnsi="宋体" w:cs="宋体"/>
          <w:szCs w:val="32"/>
        </w:rPr>
        <w:t>本公司（联合体）郑重声明，根据《政府采购促进中小企业发展管理办法》（财库﹝2020﹞46号）的规定，本公司（联合体）参加（单位名称）的（项目名称）采购活动，工程的施工单位全部为符合政策要求的中小企业（或者：服务全部由符合政策要求的中小企业承接）。 相关企业（ 含联合体中的中小企业、 签订分包意向协议的中小企业）的具体情况如下：</w:t>
      </w:r>
    </w:p>
    <w:p w14:paraId="0761EA02">
      <w:pPr>
        <w:pStyle w:val="12"/>
        <w:spacing w:line="360" w:lineRule="auto"/>
        <w:ind w:firstLine="480" w:firstLineChars="200"/>
        <w:rPr>
          <w:rFonts w:hAnsi="宋体" w:cs="宋体"/>
          <w:szCs w:val="32"/>
        </w:rPr>
      </w:pPr>
      <w:r>
        <w:rPr>
          <w:rFonts w:hint="eastAsia" w:hAnsi="宋体" w:cs="宋体"/>
          <w:szCs w:val="32"/>
        </w:rPr>
        <w:t>1.</w:t>
      </w:r>
      <w:r>
        <w:rPr>
          <w:rFonts w:hint="eastAsia" w:hAnsi="宋体" w:cs="宋体"/>
          <w:szCs w:val="32"/>
          <w:u w:val="single"/>
        </w:rPr>
        <w:t xml:space="preserve">   （标的名称）  </w:t>
      </w:r>
      <w:r>
        <w:rPr>
          <w:rFonts w:hint="eastAsia" w:hAnsi="宋体" w:cs="宋体"/>
          <w:szCs w:val="32"/>
        </w:rPr>
        <w:t>，属于</w:t>
      </w:r>
      <w:r>
        <w:rPr>
          <w:rFonts w:hint="eastAsia" w:hAnsi="宋体" w:cs="宋体"/>
          <w:szCs w:val="32"/>
          <w:u w:val="single"/>
        </w:rPr>
        <w:t>（采购文件中明确的所属行业）</w:t>
      </w:r>
      <w:r>
        <w:rPr>
          <w:rFonts w:hint="eastAsia" w:hAnsi="宋体" w:cs="宋体"/>
          <w:szCs w:val="32"/>
        </w:rPr>
        <w:t>；承建（承接）企业为</w:t>
      </w:r>
      <w:r>
        <w:rPr>
          <w:rFonts w:hint="eastAsia" w:hAnsi="宋体" w:cs="宋体"/>
          <w:szCs w:val="32"/>
          <w:u w:val="single"/>
        </w:rPr>
        <w:t>（企业名称）</w:t>
      </w:r>
      <w:r>
        <w:rPr>
          <w:rFonts w:hint="eastAsia" w:hAnsi="宋体" w:cs="宋体"/>
          <w:szCs w:val="32"/>
        </w:rPr>
        <w:t>，从业人员</w:t>
      </w:r>
      <w:r>
        <w:rPr>
          <w:rFonts w:hint="eastAsia" w:hAnsi="宋体" w:cs="宋体"/>
          <w:szCs w:val="32"/>
          <w:u w:val="single"/>
        </w:rPr>
        <w:t xml:space="preserve">     </w:t>
      </w:r>
      <w:r>
        <w:rPr>
          <w:rFonts w:hint="eastAsia" w:hAnsi="宋体" w:cs="宋体"/>
          <w:szCs w:val="32"/>
        </w:rPr>
        <w:t>人，营业收入为</w:t>
      </w:r>
      <w:r>
        <w:rPr>
          <w:rFonts w:hint="eastAsia" w:hAnsi="宋体" w:cs="宋体"/>
          <w:szCs w:val="32"/>
          <w:u w:val="single"/>
        </w:rPr>
        <w:t xml:space="preserve">       </w:t>
      </w:r>
      <w:r>
        <w:rPr>
          <w:rFonts w:hint="eastAsia" w:hAnsi="宋体" w:cs="宋体"/>
          <w:szCs w:val="32"/>
        </w:rPr>
        <w:t>万元，资产总额为</w:t>
      </w:r>
      <w:r>
        <w:rPr>
          <w:rFonts w:hint="eastAsia" w:hAnsi="宋体" w:cs="宋体"/>
          <w:szCs w:val="32"/>
          <w:u w:val="single"/>
        </w:rPr>
        <w:t xml:space="preserve">     </w:t>
      </w:r>
      <w:r>
        <w:rPr>
          <w:rFonts w:hint="eastAsia" w:hAnsi="宋体" w:cs="宋体"/>
          <w:szCs w:val="32"/>
        </w:rPr>
        <w:t>万元，属于</w:t>
      </w:r>
      <w:r>
        <w:rPr>
          <w:rFonts w:hint="eastAsia" w:hAnsi="宋体" w:cs="宋体"/>
          <w:szCs w:val="32"/>
          <w:u w:val="single"/>
        </w:rPr>
        <w:t>（中型企业、小型企业、微型企业）</w:t>
      </w:r>
      <w:r>
        <w:rPr>
          <w:rFonts w:hint="eastAsia" w:hAnsi="宋体" w:cs="宋体"/>
          <w:szCs w:val="32"/>
        </w:rPr>
        <w:t>；</w:t>
      </w:r>
    </w:p>
    <w:p w14:paraId="7B3D0580">
      <w:pPr>
        <w:pStyle w:val="12"/>
        <w:spacing w:line="360" w:lineRule="auto"/>
        <w:ind w:firstLine="480" w:firstLineChars="200"/>
        <w:rPr>
          <w:rFonts w:hAnsi="宋体" w:cs="宋体"/>
          <w:szCs w:val="32"/>
        </w:rPr>
      </w:pPr>
      <w:r>
        <w:rPr>
          <w:rFonts w:hint="eastAsia" w:hAnsi="宋体" w:cs="宋体"/>
          <w:szCs w:val="32"/>
        </w:rPr>
        <w:t>2.</w:t>
      </w:r>
      <w:r>
        <w:rPr>
          <w:rFonts w:hint="eastAsia" w:hAnsi="宋体" w:cs="宋体"/>
          <w:szCs w:val="32"/>
          <w:u w:val="single"/>
        </w:rPr>
        <w:t xml:space="preserve">   （标的名称）   </w:t>
      </w:r>
      <w:r>
        <w:rPr>
          <w:rFonts w:hint="eastAsia" w:hAnsi="宋体" w:cs="宋体"/>
          <w:szCs w:val="32"/>
        </w:rPr>
        <w:t>，属于</w:t>
      </w:r>
      <w:r>
        <w:rPr>
          <w:rFonts w:hint="eastAsia" w:hAnsi="宋体" w:cs="宋体"/>
          <w:szCs w:val="32"/>
          <w:u w:val="single"/>
        </w:rPr>
        <w:t>（采购文件中明确的所属行业）</w:t>
      </w:r>
      <w:r>
        <w:rPr>
          <w:rFonts w:hint="eastAsia" w:hAnsi="宋体" w:cs="宋体"/>
          <w:szCs w:val="32"/>
        </w:rPr>
        <w:t>；承建（承接）企业为</w:t>
      </w:r>
      <w:r>
        <w:rPr>
          <w:rFonts w:hint="eastAsia" w:hAnsi="宋体" w:cs="宋体"/>
          <w:szCs w:val="32"/>
          <w:u w:val="single"/>
        </w:rPr>
        <w:t>（企业名称）</w:t>
      </w:r>
      <w:r>
        <w:rPr>
          <w:rFonts w:hint="eastAsia" w:hAnsi="宋体" w:cs="宋体"/>
          <w:szCs w:val="32"/>
        </w:rPr>
        <w:t>，从业人员</w:t>
      </w:r>
      <w:r>
        <w:rPr>
          <w:rFonts w:hint="eastAsia" w:hAnsi="宋体" w:cs="宋体"/>
          <w:szCs w:val="32"/>
          <w:u w:val="single"/>
        </w:rPr>
        <w:t xml:space="preserve">     </w:t>
      </w:r>
      <w:r>
        <w:rPr>
          <w:rFonts w:hint="eastAsia" w:hAnsi="宋体" w:cs="宋体"/>
          <w:szCs w:val="32"/>
        </w:rPr>
        <w:t>人，营业收入为</w:t>
      </w:r>
      <w:r>
        <w:rPr>
          <w:rFonts w:hint="eastAsia" w:hAnsi="宋体" w:cs="宋体"/>
          <w:szCs w:val="32"/>
          <w:u w:val="single"/>
        </w:rPr>
        <w:t xml:space="preserve">       </w:t>
      </w:r>
      <w:r>
        <w:rPr>
          <w:rFonts w:hint="eastAsia" w:hAnsi="宋体" w:cs="宋体"/>
          <w:szCs w:val="32"/>
        </w:rPr>
        <w:t>万元，资产总额为</w:t>
      </w:r>
      <w:r>
        <w:rPr>
          <w:rFonts w:hint="eastAsia" w:hAnsi="宋体" w:cs="宋体"/>
          <w:szCs w:val="32"/>
          <w:u w:val="single"/>
        </w:rPr>
        <w:t xml:space="preserve">     </w:t>
      </w:r>
      <w:r>
        <w:rPr>
          <w:rFonts w:hint="eastAsia" w:hAnsi="宋体" w:cs="宋体"/>
          <w:szCs w:val="32"/>
        </w:rPr>
        <w:t>万元，属于</w:t>
      </w:r>
      <w:r>
        <w:rPr>
          <w:rFonts w:hint="eastAsia" w:hAnsi="宋体" w:cs="宋体"/>
          <w:szCs w:val="32"/>
          <w:u w:val="single"/>
        </w:rPr>
        <w:t>（中型企业、小型企业、微型企业）</w:t>
      </w:r>
      <w:r>
        <w:rPr>
          <w:rFonts w:hint="eastAsia" w:hAnsi="宋体" w:cs="宋体"/>
          <w:szCs w:val="32"/>
        </w:rPr>
        <w:t>；</w:t>
      </w:r>
    </w:p>
    <w:p w14:paraId="7BA15A58">
      <w:pPr>
        <w:pStyle w:val="12"/>
        <w:spacing w:line="360" w:lineRule="auto"/>
        <w:ind w:firstLine="480" w:firstLineChars="200"/>
        <w:rPr>
          <w:rFonts w:hAnsi="宋体" w:cs="宋体"/>
          <w:szCs w:val="32"/>
        </w:rPr>
      </w:pPr>
      <w:r>
        <w:rPr>
          <w:rFonts w:hint="eastAsia" w:hAnsi="宋体" w:cs="宋体"/>
          <w:szCs w:val="32"/>
        </w:rPr>
        <w:t>……</w:t>
      </w:r>
    </w:p>
    <w:p w14:paraId="216CB54E">
      <w:pPr>
        <w:pStyle w:val="12"/>
        <w:spacing w:line="360" w:lineRule="auto"/>
        <w:ind w:firstLine="480" w:firstLineChars="200"/>
        <w:rPr>
          <w:rFonts w:hAnsi="宋体" w:cs="宋体"/>
          <w:szCs w:val="32"/>
        </w:rPr>
      </w:pPr>
      <w:r>
        <w:rPr>
          <w:rFonts w:hint="eastAsia" w:hAnsi="宋体" w:cs="宋体"/>
          <w:szCs w:val="32"/>
        </w:rPr>
        <w:t>以上企业，不属于大企业的分支机构，不存在控股股东为大企业的情形，也不存在与大企业的负责人为同一人的情形。</w:t>
      </w:r>
    </w:p>
    <w:p w14:paraId="1434C934">
      <w:pPr>
        <w:pStyle w:val="12"/>
        <w:spacing w:line="360" w:lineRule="auto"/>
        <w:ind w:firstLine="480" w:firstLineChars="200"/>
        <w:rPr>
          <w:rFonts w:hAnsi="宋体" w:cs="宋体"/>
          <w:szCs w:val="32"/>
        </w:rPr>
      </w:pPr>
      <w:r>
        <w:rPr>
          <w:rFonts w:hint="eastAsia" w:hAnsi="宋体" w:cs="宋体"/>
          <w:szCs w:val="32"/>
        </w:rPr>
        <w:t>本企业对上述声明内容的真实性负责。如有虚假，将依法承担相应责任。</w:t>
      </w:r>
    </w:p>
    <w:p w14:paraId="24E89339">
      <w:pPr>
        <w:pStyle w:val="12"/>
        <w:spacing w:line="360" w:lineRule="auto"/>
        <w:rPr>
          <w:rFonts w:hAnsi="宋体" w:cs="宋体"/>
          <w:szCs w:val="32"/>
        </w:rPr>
      </w:pPr>
    </w:p>
    <w:p w14:paraId="1A96FA59">
      <w:pPr>
        <w:pStyle w:val="12"/>
        <w:spacing w:line="360" w:lineRule="auto"/>
        <w:rPr>
          <w:rFonts w:hAnsi="宋体" w:cs="宋体"/>
          <w:szCs w:val="32"/>
        </w:rPr>
      </w:pPr>
    </w:p>
    <w:p w14:paraId="17B54E00">
      <w:pPr>
        <w:tabs>
          <w:tab w:val="left" w:pos="4860"/>
        </w:tabs>
        <w:rPr>
          <w:rFonts w:ascii="宋体" w:hAnsi="宋体" w:cs="宋体"/>
          <w:spacing w:val="6"/>
          <w:szCs w:val="24"/>
        </w:rPr>
      </w:pPr>
      <w:r>
        <w:rPr>
          <w:rFonts w:hint="eastAsia" w:ascii="宋体" w:hAnsi="宋体" w:cs="宋体"/>
          <w:spacing w:val="6"/>
          <w:szCs w:val="24"/>
        </w:rPr>
        <w:t xml:space="preserve">供应商（名称及公章）： </w:t>
      </w:r>
    </w:p>
    <w:p w14:paraId="00DE4C86">
      <w:pPr>
        <w:rPr>
          <w:rFonts w:ascii="宋体" w:hAnsi="宋体" w:cs="宋体"/>
          <w:spacing w:val="6"/>
          <w:szCs w:val="24"/>
        </w:rPr>
      </w:pPr>
      <w:r>
        <w:rPr>
          <w:rFonts w:hint="eastAsia" w:ascii="宋体" w:hAnsi="宋体" w:cs="宋体"/>
          <w:spacing w:val="6"/>
          <w:szCs w:val="24"/>
        </w:rPr>
        <w:t>日  期：</w:t>
      </w:r>
    </w:p>
    <w:p w14:paraId="421D0714">
      <w:pPr>
        <w:pStyle w:val="12"/>
        <w:spacing w:line="360" w:lineRule="auto"/>
        <w:rPr>
          <w:rFonts w:hAnsi="宋体" w:cs="宋体"/>
          <w:b/>
          <w:bCs/>
          <w:szCs w:val="32"/>
        </w:rPr>
      </w:pPr>
    </w:p>
    <w:p w14:paraId="45658B57">
      <w:pPr>
        <w:pStyle w:val="12"/>
        <w:spacing w:line="360" w:lineRule="auto"/>
        <w:rPr>
          <w:rFonts w:hAnsi="宋体" w:cs="宋体"/>
          <w:b/>
          <w:bCs/>
          <w:szCs w:val="32"/>
        </w:rPr>
      </w:pPr>
      <w:r>
        <w:rPr>
          <w:rFonts w:hint="eastAsia" w:hAnsi="宋体" w:cs="宋体"/>
          <w:b/>
          <w:bCs/>
          <w:szCs w:val="32"/>
        </w:rPr>
        <w:t>备注：</w:t>
      </w:r>
    </w:p>
    <w:p w14:paraId="5915B47E">
      <w:pPr>
        <w:pStyle w:val="12"/>
        <w:spacing w:line="360" w:lineRule="auto"/>
        <w:rPr>
          <w:rFonts w:hAnsi="宋体" w:cs="宋体"/>
          <w:szCs w:val="32"/>
        </w:rPr>
      </w:pPr>
      <w:r>
        <w:rPr>
          <w:rFonts w:hint="eastAsia" w:hAnsi="宋体" w:cs="宋体"/>
          <w:szCs w:val="32"/>
        </w:rPr>
        <w:t>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w:t>
      </w:r>
    </w:p>
    <w:p w14:paraId="16770BD3">
      <w:pPr>
        <w:rPr>
          <w:rFonts w:ascii="宋体" w:hAnsi="宋体" w:cs="宋体"/>
          <w:spacing w:val="6"/>
          <w:szCs w:val="24"/>
        </w:rPr>
      </w:pPr>
      <w:r>
        <w:rPr>
          <w:rFonts w:hint="eastAsia" w:ascii="宋体" w:hAnsi="宋体" w:cs="宋体"/>
          <w:szCs w:val="32"/>
        </w:rPr>
        <w:t>2、从业人员、营业收入、资产总额填报上一年度数据，无上一年度数据的新成立企业可不填报。</w:t>
      </w:r>
    </w:p>
    <w:p w14:paraId="0693509E">
      <w:pPr>
        <w:pStyle w:val="2"/>
        <w:bidi w:val="0"/>
        <w:rPr>
          <w:b w:val="0"/>
          <w:bCs/>
        </w:rPr>
      </w:pPr>
      <w:r>
        <w:rPr>
          <w:rFonts w:hint="eastAsia"/>
          <w:b w:val="0"/>
          <w:bCs/>
        </w:rPr>
        <w:t>附件</w:t>
      </w:r>
      <w:r>
        <w:rPr>
          <w:rFonts w:hint="eastAsia"/>
          <w:b w:val="0"/>
          <w:bCs/>
          <w:lang w:val="en-US" w:eastAsia="zh-CN"/>
        </w:rPr>
        <w:t>14</w:t>
      </w:r>
      <w:r>
        <w:rPr>
          <w:rFonts w:hint="eastAsia"/>
          <w:b w:val="0"/>
          <w:bCs/>
        </w:rPr>
        <w:t>-2 残疾人福利性单位声明函（非残疾人福利性单位不填写）</w:t>
      </w:r>
    </w:p>
    <w:p w14:paraId="2D13717F">
      <w:pPr>
        <w:rPr>
          <w:b/>
          <w:bCs/>
          <w:sz w:val="28"/>
          <w:szCs w:val="28"/>
        </w:rPr>
      </w:pPr>
    </w:p>
    <w:p w14:paraId="00979321">
      <w:pPr>
        <w:spacing w:line="588" w:lineRule="exact"/>
        <w:jc w:val="center"/>
        <w:rPr>
          <w:rFonts w:ascii="仿宋" w:hAnsi="仿宋"/>
          <w:b/>
          <w:spacing w:val="6"/>
          <w:szCs w:val="32"/>
        </w:rPr>
      </w:pPr>
      <w:r>
        <w:rPr>
          <w:rFonts w:hint="eastAsia" w:ascii="仿宋" w:hAnsi="仿宋"/>
          <w:b/>
          <w:spacing w:val="6"/>
          <w:szCs w:val="32"/>
        </w:rPr>
        <w:t>残疾人福利性单位声明函</w:t>
      </w:r>
    </w:p>
    <w:p w14:paraId="041959FB">
      <w:pPr>
        <w:spacing w:line="588" w:lineRule="exact"/>
        <w:ind w:firstLine="624" w:firstLineChars="200"/>
        <w:rPr>
          <w:rFonts w:ascii="仿宋" w:hAnsi="仿宋"/>
          <w:spacing w:val="6"/>
          <w:sz w:val="30"/>
          <w:szCs w:val="30"/>
        </w:rPr>
      </w:pPr>
    </w:p>
    <w:p w14:paraId="69B1956F">
      <w:pPr>
        <w:spacing w:line="588" w:lineRule="exact"/>
        <w:ind w:firstLine="504" w:firstLineChars="200"/>
        <w:rPr>
          <w:rFonts w:ascii="仿宋" w:hAnsi="仿宋"/>
          <w:spacing w:val="6"/>
          <w:szCs w:val="24"/>
        </w:rPr>
      </w:pPr>
      <w:r>
        <w:rPr>
          <w:rFonts w:hint="eastAsia" w:ascii="仿宋" w:hAnsi="仿宋"/>
          <w:spacing w:val="6"/>
          <w:szCs w:val="24"/>
        </w:rPr>
        <w:t>本单位郑重声明，根据《财政部 民政部 中国残疾人联合会关于促进残疾人就业政府采购政策的通知》（财库</w:t>
      </w:r>
      <w:r>
        <w:rPr>
          <w:rFonts w:hint="eastAsia" w:ascii="仿宋" w:hAnsi="仿宋"/>
          <w:szCs w:val="24"/>
        </w:rPr>
        <w:t>〔2017〕 141</w:t>
      </w:r>
      <w:r>
        <w:rPr>
          <w:rFonts w:hint="eastAsia" w:ascii="仿宋" w:hAnsi="仿宋"/>
          <w:spacing w:val="6"/>
          <w:szCs w:val="24"/>
        </w:rPr>
        <w:t>号）的规定，本单位为符合条件的残疾人福利性单位，且本单位参加</w:t>
      </w:r>
      <w:r>
        <w:rPr>
          <w:rFonts w:hint="eastAsia" w:ascii="仿宋" w:hAnsi="仿宋"/>
          <w:spacing w:val="6"/>
          <w:szCs w:val="24"/>
          <w:u w:val="single"/>
        </w:rPr>
        <w:t>______</w:t>
      </w:r>
      <w:r>
        <w:rPr>
          <w:rFonts w:hint="eastAsia" w:ascii="仿宋" w:hAnsi="仿宋"/>
          <w:spacing w:val="6"/>
          <w:szCs w:val="24"/>
        </w:rPr>
        <w:t>单位的</w:t>
      </w:r>
      <w:r>
        <w:rPr>
          <w:rFonts w:hint="eastAsia" w:ascii="仿宋" w:hAnsi="仿宋"/>
          <w:spacing w:val="6"/>
          <w:szCs w:val="24"/>
          <w:u w:val="single"/>
        </w:rPr>
        <w:t>______</w:t>
      </w:r>
      <w:r>
        <w:rPr>
          <w:rFonts w:hint="eastAsia" w:ascii="仿宋" w:hAnsi="仿宋"/>
          <w:spacing w:val="6"/>
          <w:szCs w:val="24"/>
        </w:rPr>
        <w:t>项目采购活动提供本单位制造的货物（由本单位承担工程/提供服务），或者提供其他残疾人福利性单位制造的货物（不包括使用非残疾人福利性单位注册商标的货物）。</w:t>
      </w:r>
    </w:p>
    <w:p w14:paraId="4AB6CB5B">
      <w:pPr>
        <w:spacing w:line="588" w:lineRule="exact"/>
        <w:ind w:firstLine="504" w:firstLineChars="200"/>
        <w:rPr>
          <w:rFonts w:ascii="仿宋" w:hAnsi="仿宋"/>
          <w:spacing w:val="6"/>
          <w:szCs w:val="24"/>
        </w:rPr>
      </w:pPr>
      <w:r>
        <w:rPr>
          <w:rFonts w:hint="eastAsia" w:ascii="仿宋" w:hAnsi="仿宋"/>
          <w:spacing w:val="6"/>
          <w:szCs w:val="24"/>
        </w:rPr>
        <w:t>本单位对上述声明的真实性负责。如有虚假，将依法承担相应责任。</w:t>
      </w:r>
    </w:p>
    <w:p w14:paraId="3692B021">
      <w:pPr>
        <w:pStyle w:val="12"/>
        <w:spacing w:line="336" w:lineRule="auto"/>
        <w:ind w:firstLine="624" w:firstLineChars="200"/>
        <w:rPr>
          <w:rFonts w:ascii="仿宋" w:hAnsi="仿宋"/>
          <w:spacing w:val="6"/>
          <w:sz w:val="30"/>
          <w:szCs w:val="30"/>
        </w:rPr>
      </w:pPr>
    </w:p>
    <w:p w14:paraId="06190C06">
      <w:pPr>
        <w:pStyle w:val="12"/>
        <w:spacing w:line="336" w:lineRule="auto"/>
        <w:ind w:firstLine="480" w:firstLineChars="200"/>
        <w:rPr>
          <w:rFonts w:ascii="仿宋" w:hAnsi="仿宋"/>
          <w:szCs w:val="32"/>
        </w:rPr>
      </w:pPr>
    </w:p>
    <w:p w14:paraId="06078708">
      <w:pPr>
        <w:tabs>
          <w:tab w:val="left" w:pos="4860"/>
        </w:tabs>
        <w:spacing w:line="588" w:lineRule="exact"/>
        <w:ind w:right="1560" w:firstLine="504" w:firstLineChars="200"/>
        <w:rPr>
          <w:rFonts w:ascii="宋体" w:hAnsi="宋体" w:cs="宋体"/>
          <w:spacing w:val="6"/>
          <w:szCs w:val="24"/>
        </w:rPr>
      </w:pPr>
      <w:r>
        <w:rPr>
          <w:rFonts w:hint="eastAsia" w:ascii="宋体" w:hAnsi="宋体" w:cs="宋体"/>
          <w:spacing w:val="6"/>
          <w:szCs w:val="24"/>
        </w:rPr>
        <w:t>供应商（名称及盖章）：</w:t>
      </w:r>
    </w:p>
    <w:p w14:paraId="6CDF1645">
      <w:pPr>
        <w:tabs>
          <w:tab w:val="left" w:pos="4860"/>
        </w:tabs>
        <w:spacing w:line="588" w:lineRule="exact"/>
        <w:ind w:right="1560" w:firstLine="504" w:firstLineChars="200"/>
        <w:rPr>
          <w:rFonts w:ascii="宋体" w:cs="宋体"/>
          <w:spacing w:val="6"/>
          <w:szCs w:val="24"/>
        </w:rPr>
      </w:pPr>
      <w:r>
        <w:rPr>
          <w:rFonts w:hint="eastAsia" w:ascii="宋体" w:hAnsi="宋体" w:cs="宋体"/>
          <w:spacing w:val="6"/>
          <w:szCs w:val="24"/>
        </w:rPr>
        <w:t>日</w:t>
      </w:r>
      <w:r>
        <w:rPr>
          <w:rFonts w:ascii="宋体" w:hAnsi="宋体" w:cs="宋体"/>
          <w:spacing w:val="6"/>
          <w:szCs w:val="24"/>
        </w:rPr>
        <w:t xml:space="preserve"> </w:t>
      </w:r>
      <w:r>
        <w:rPr>
          <w:rFonts w:hint="eastAsia" w:ascii="宋体" w:hAnsi="宋体" w:cs="宋体"/>
          <w:spacing w:val="6"/>
          <w:szCs w:val="24"/>
        </w:rPr>
        <w:t xml:space="preserve"> 期：</w:t>
      </w:r>
    </w:p>
    <w:p w14:paraId="7FF1C049">
      <w:pPr>
        <w:pStyle w:val="12"/>
        <w:spacing w:line="336" w:lineRule="auto"/>
        <w:ind w:firstLine="480" w:firstLineChars="200"/>
        <w:rPr>
          <w:rFonts w:ascii="仿宋" w:hAnsi="仿宋"/>
          <w:szCs w:val="32"/>
        </w:rPr>
      </w:pPr>
    </w:p>
    <w:p w14:paraId="78647F9D">
      <w:pPr>
        <w:pStyle w:val="12"/>
        <w:spacing w:line="336" w:lineRule="auto"/>
        <w:ind w:firstLine="480" w:firstLineChars="200"/>
        <w:rPr>
          <w:rFonts w:ascii="仿宋" w:hAnsi="仿宋"/>
          <w:szCs w:val="32"/>
        </w:rPr>
      </w:pPr>
    </w:p>
    <w:p w14:paraId="75D2668A">
      <w:pPr>
        <w:pStyle w:val="12"/>
        <w:spacing w:line="480" w:lineRule="auto"/>
        <w:ind w:firstLine="480" w:firstLineChars="200"/>
        <w:rPr>
          <w:rFonts w:ascii="仿宋" w:hAnsi="仿宋"/>
          <w:szCs w:val="32"/>
        </w:rPr>
      </w:pPr>
      <w:r>
        <w:rPr>
          <w:rFonts w:hint="eastAsia" w:ascii="仿宋" w:hAnsi="仿宋"/>
          <w:szCs w:val="32"/>
        </w:rPr>
        <w:t>备注：填写前请认真阅读《财政部 民政部 中国残疾人联合会关于促进残疾人就业政府采购政采的通知》</w:t>
      </w:r>
      <w:r>
        <w:rPr>
          <w:rFonts w:ascii="仿宋" w:hAnsi="仿宋"/>
          <w:szCs w:val="32"/>
        </w:rPr>
        <w:t>(</w:t>
      </w:r>
      <w:r>
        <w:rPr>
          <w:rFonts w:hint="eastAsia" w:ascii="仿宋" w:hAnsi="仿宋"/>
          <w:szCs w:val="32"/>
        </w:rPr>
        <w:t>财库〔2017〕141号</w:t>
      </w:r>
      <w:r>
        <w:rPr>
          <w:rFonts w:ascii="仿宋" w:hAnsi="仿宋"/>
          <w:szCs w:val="32"/>
        </w:rPr>
        <w:t>)</w:t>
      </w:r>
      <w:r>
        <w:rPr>
          <w:rFonts w:hint="eastAsia" w:ascii="仿宋" w:hAnsi="仿宋"/>
          <w:szCs w:val="32"/>
        </w:rPr>
        <w:t>相关规定。</w:t>
      </w:r>
    </w:p>
    <w:p w14:paraId="1EE4560D">
      <w:pPr>
        <w:spacing w:line="480" w:lineRule="auto"/>
        <w:jc w:val="left"/>
        <w:sectPr>
          <w:headerReference r:id="rId18" w:type="default"/>
          <w:footerReference r:id="rId19" w:type="default"/>
          <w:pgSz w:w="11906" w:h="16838"/>
          <w:pgMar w:top="1440" w:right="1080" w:bottom="1440" w:left="1080" w:header="851" w:footer="737" w:gutter="0"/>
          <w:pgNumType w:fmt="decimal"/>
          <w:cols w:space="0" w:num="1"/>
          <w:docGrid w:linePitch="319" w:charSpace="0"/>
        </w:sectPr>
      </w:pPr>
    </w:p>
    <w:p w14:paraId="708A0210">
      <w:pPr>
        <w:pStyle w:val="2"/>
        <w:bidi w:val="0"/>
        <w:rPr>
          <w:b w:val="0"/>
          <w:bCs/>
        </w:rPr>
      </w:pPr>
      <w:r>
        <w:rPr>
          <w:rFonts w:hint="eastAsia"/>
          <w:b w:val="0"/>
          <w:bCs/>
        </w:rPr>
        <w:t>附件</w:t>
      </w:r>
      <w:r>
        <w:rPr>
          <w:rFonts w:hint="eastAsia"/>
          <w:b w:val="0"/>
          <w:bCs/>
          <w:lang w:val="en-US" w:eastAsia="zh-CN"/>
        </w:rPr>
        <w:t>14</w:t>
      </w:r>
      <w:r>
        <w:rPr>
          <w:rFonts w:hint="eastAsia"/>
          <w:b w:val="0"/>
          <w:bCs/>
        </w:rPr>
        <w:t>-3</w:t>
      </w:r>
      <w:bookmarkStart w:id="332" w:name="_Hlk18049907"/>
      <w:r>
        <w:rPr>
          <w:rFonts w:hint="eastAsia"/>
          <w:b w:val="0"/>
          <w:bCs/>
          <w:lang w:val="en-US" w:eastAsia="zh-CN"/>
        </w:rPr>
        <w:t xml:space="preserve"> </w:t>
      </w:r>
      <w:r>
        <w:rPr>
          <w:rFonts w:hint="eastAsia"/>
          <w:b w:val="0"/>
          <w:bCs/>
          <w:lang w:val="zh-CN"/>
        </w:rPr>
        <w:t>监狱、戒毒企业</w:t>
      </w:r>
      <w:bookmarkEnd w:id="332"/>
      <w:r>
        <w:rPr>
          <w:rFonts w:hint="eastAsia"/>
          <w:b w:val="0"/>
          <w:bCs/>
          <w:lang w:val="zh-CN"/>
        </w:rPr>
        <w:t>声明函（非监狱、戒毒企业不</w:t>
      </w:r>
      <w:r>
        <w:rPr>
          <w:rFonts w:hint="eastAsia"/>
          <w:b w:val="0"/>
          <w:bCs/>
        </w:rPr>
        <w:t>填写</w:t>
      </w:r>
      <w:r>
        <w:rPr>
          <w:rFonts w:hint="eastAsia"/>
          <w:b w:val="0"/>
          <w:bCs/>
          <w:lang w:val="zh-CN"/>
        </w:rPr>
        <w:t>）</w:t>
      </w:r>
    </w:p>
    <w:p w14:paraId="26188A38">
      <w:pPr>
        <w:rPr>
          <w:rFonts w:ascii="宋体" w:hAnsi="宋体"/>
          <w:b/>
          <w:spacing w:val="6"/>
          <w:sz w:val="32"/>
          <w:szCs w:val="32"/>
          <w:shd w:val="pct10" w:color="auto" w:fill="FFFFFF"/>
        </w:rPr>
      </w:pPr>
    </w:p>
    <w:p w14:paraId="2B0C34DA">
      <w:pPr>
        <w:ind w:firstLine="562" w:firstLineChars="200"/>
        <w:jc w:val="center"/>
        <w:rPr>
          <w:rFonts w:ascii="宋体" w:hAnsi="宋体"/>
        </w:rPr>
      </w:pPr>
      <w:r>
        <w:rPr>
          <w:rFonts w:hint="eastAsia" w:ascii="宋体" w:hAnsi="宋体" w:cs="宋体"/>
          <w:b/>
          <w:kern w:val="0"/>
          <w:sz w:val="28"/>
          <w:szCs w:val="28"/>
          <w:lang w:val="zh-CN"/>
        </w:rPr>
        <w:t>监狱、戒毒企业声明函</w:t>
      </w:r>
    </w:p>
    <w:p w14:paraId="1EDC3E4D">
      <w:pPr>
        <w:ind w:firstLine="480" w:firstLineChars="200"/>
        <w:rPr>
          <w:rFonts w:ascii="宋体" w:hAnsi="宋体"/>
        </w:rPr>
      </w:pPr>
    </w:p>
    <w:p w14:paraId="401B2084">
      <w:pPr>
        <w:spacing w:line="480" w:lineRule="auto"/>
        <w:ind w:firstLine="480" w:firstLineChars="200"/>
        <w:rPr>
          <w:rFonts w:ascii="宋体" w:hAnsi="宋体"/>
        </w:rPr>
      </w:pPr>
      <w:r>
        <w:rPr>
          <w:rFonts w:hint="eastAsia" w:ascii="宋体" w:hAnsi="宋体"/>
        </w:rPr>
        <w:t>本单位郑重声明，根据《</w:t>
      </w:r>
      <w:r>
        <w:rPr>
          <w:rFonts w:hint="eastAsia" w:ascii="宋体" w:hAnsi="宋体" w:cs="宋体"/>
          <w:spacing w:val="-4"/>
          <w:kern w:val="0"/>
        </w:rPr>
        <w:t>财政部 司法部 关于政府采购支持监狱企业发展有关问题的通知</w:t>
      </w:r>
      <w:r>
        <w:rPr>
          <w:rFonts w:hint="eastAsia" w:ascii="宋体" w:hAnsi="宋体"/>
        </w:rPr>
        <w:t>》（财库〔201</w:t>
      </w:r>
      <w:r>
        <w:rPr>
          <w:rFonts w:ascii="宋体" w:hAnsi="宋体"/>
        </w:rPr>
        <w:t>4</w:t>
      </w:r>
      <w:r>
        <w:rPr>
          <w:rFonts w:hint="eastAsia" w:ascii="宋体" w:hAnsi="宋体"/>
        </w:rPr>
        <w:t xml:space="preserve">〕 </w:t>
      </w:r>
      <w:r>
        <w:rPr>
          <w:rFonts w:ascii="宋体" w:hAnsi="宋体"/>
        </w:rPr>
        <w:t>68</w:t>
      </w:r>
      <w:r>
        <w:rPr>
          <w:rFonts w:hint="eastAsia" w:ascii="宋体" w:hAnsi="宋体"/>
        </w:rPr>
        <w:t>号）的规定，本单位为符合条件的监狱、戒毒企业，且本单位参加的</w:t>
      </w:r>
      <w:r>
        <w:rPr>
          <w:rFonts w:hint="eastAsia" w:ascii="宋体" w:hAnsi="宋体"/>
          <w:u w:val="single"/>
        </w:rPr>
        <w:t xml:space="preserve">      </w:t>
      </w:r>
      <w:r>
        <w:rPr>
          <w:rFonts w:hint="eastAsia" w:ascii="宋体" w:hAnsi="宋体"/>
        </w:rPr>
        <w:t>项目采购活动提供本单位制造的货物（由本单位承担工程/提供服务），或者提供其他监狱、戒毒企业制造的货物（不包括使用非监狱、戒毒企业注册商标的货物）。</w:t>
      </w:r>
    </w:p>
    <w:p w14:paraId="2DCEC1C0">
      <w:pPr>
        <w:spacing w:line="480" w:lineRule="auto"/>
        <w:ind w:firstLine="480" w:firstLineChars="200"/>
        <w:rPr>
          <w:rFonts w:ascii="宋体" w:hAnsi="宋体"/>
        </w:rPr>
      </w:pPr>
      <w:r>
        <w:rPr>
          <w:rFonts w:hint="eastAsia" w:ascii="宋体" w:hAnsi="宋体"/>
        </w:rPr>
        <w:t>本单位对上述声明的真实性负责。如有虚假，将依法承担相应责任。</w:t>
      </w:r>
    </w:p>
    <w:p w14:paraId="6847CCCC">
      <w:pPr>
        <w:ind w:firstLine="480" w:firstLineChars="200"/>
        <w:rPr>
          <w:rFonts w:ascii="宋体" w:hAnsi="宋体"/>
        </w:rPr>
      </w:pPr>
    </w:p>
    <w:p w14:paraId="7ACF9E1F">
      <w:pPr>
        <w:ind w:firstLine="480" w:firstLineChars="200"/>
        <w:rPr>
          <w:rFonts w:ascii="宋体" w:hAnsi="宋体"/>
        </w:rPr>
      </w:pPr>
    </w:p>
    <w:p w14:paraId="38481AF1">
      <w:pPr>
        <w:tabs>
          <w:tab w:val="left" w:pos="4860"/>
        </w:tabs>
        <w:ind w:right="1560"/>
        <w:rPr>
          <w:rFonts w:ascii="宋体" w:hAnsi="宋体"/>
        </w:rPr>
      </w:pPr>
    </w:p>
    <w:p w14:paraId="20A973AE">
      <w:pPr>
        <w:tabs>
          <w:tab w:val="left" w:pos="4860"/>
        </w:tabs>
        <w:spacing w:line="588" w:lineRule="exact"/>
        <w:ind w:right="1560" w:firstLine="504" w:firstLineChars="200"/>
        <w:rPr>
          <w:rFonts w:ascii="宋体" w:hAnsi="宋体" w:cs="宋体"/>
          <w:spacing w:val="6"/>
          <w:szCs w:val="24"/>
        </w:rPr>
      </w:pPr>
      <w:r>
        <w:rPr>
          <w:rFonts w:hint="eastAsia" w:ascii="宋体" w:hAnsi="宋体" w:cs="宋体"/>
          <w:spacing w:val="6"/>
          <w:szCs w:val="24"/>
        </w:rPr>
        <w:t>供应商（名称及盖章）：</w:t>
      </w:r>
    </w:p>
    <w:p w14:paraId="4A8D529F">
      <w:pPr>
        <w:tabs>
          <w:tab w:val="left" w:pos="4860"/>
        </w:tabs>
        <w:spacing w:line="588" w:lineRule="exact"/>
        <w:ind w:right="1560" w:firstLine="504" w:firstLineChars="200"/>
        <w:rPr>
          <w:rFonts w:ascii="宋体" w:cs="宋体"/>
          <w:spacing w:val="6"/>
          <w:szCs w:val="24"/>
        </w:rPr>
      </w:pPr>
      <w:r>
        <w:rPr>
          <w:rFonts w:hint="eastAsia" w:ascii="宋体" w:hAnsi="宋体" w:cs="宋体"/>
          <w:spacing w:val="6"/>
          <w:szCs w:val="24"/>
        </w:rPr>
        <w:t>日</w:t>
      </w:r>
      <w:r>
        <w:rPr>
          <w:rFonts w:ascii="宋体" w:hAnsi="宋体" w:cs="宋体"/>
          <w:spacing w:val="6"/>
          <w:szCs w:val="24"/>
        </w:rPr>
        <w:t xml:space="preserve"> </w:t>
      </w:r>
      <w:r>
        <w:rPr>
          <w:rFonts w:hint="eastAsia" w:ascii="宋体" w:hAnsi="宋体" w:cs="宋体"/>
          <w:spacing w:val="6"/>
          <w:szCs w:val="24"/>
        </w:rPr>
        <w:t xml:space="preserve"> 期：</w:t>
      </w:r>
    </w:p>
    <w:p w14:paraId="386DD367">
      <w:pPr>
        <w:pStyle w:val="9"/>
      </w:pPr>
    </w:p>
    <w:p w14:paraId="23217981">
      <w:pPr>
        <w:ind w:firstLine="506" w:firstLineChars="200"/>
        <w:rPr>
          <w:rFonts w:ascii="宋体" w:hAnsi="宋体"/>
          <w:b/>
          <w:spacing w:val="6"/>
          <w:shd w:val="pct10" w:color="auto" w:fill="FFFFFF"/>
        </w:rPr>
      </w:pPr>
    </w:p>
    <w:p w14:paraId="50F5DD88">
      <w:pPr>
        <w:ind w:firstLine="506" w:firstLineChars="200"/>
        <w:rPr>
          <w:rFonts w:ascii="宋体" w:hAnsi="宋体"/>
          <w:b/>
          <w:spacing w:val="6"/>
          <w:shd w:val="pct10" w:color="auto" w:fill="FFFFFF"/>
        </w:rPr>
      </w:pPr>
    </w:p>
    <w:p w14:paraId="48F19D96">
      <w:pPr>
        <w:spacing w:line="480" w:lineRule="auto"/>
        <w:ind w:firstLine="480" w:firstLineChars="200"/>
        <w:rPr>
          <w:rFonts w:ascii="宋体" w:hAnsi="宋体"/>
        </w:rPr>
      </w:pPr>
      <w:r>
        <w:rPr>
          <w:rFonts w:hint="eastAsia" w:ascii="宋体" w:hAnsi="宋体" w:cs="宋体"/>
          <w:kern w:val="0"/>
          <w:lang w:val="zh-CN"/>
        </w:rPr>
        <w:t>备注：投标人提供的《</w:t>
      </w:r>
      <w:r>
        <w:rPr>
          <w:rFonts w:hint="eastAsia" w:ascii="宋体" w:hAnsi="宋体"/>
        </w:rPr>
        <w:t>监狱、戒毒企业</w:t>
      </w:r>
      <w:r>
        <w:rPr>
          <w:rFonts w:hint="eastAsia" w:ascii="宋体" w:hAnsi="宋体" w:cs="宋体"/>
          <w:kern w:val="0"/>
          <w:lang w:val="zh-CN"/>
        </w:rPr>
        <w:t>声明函》必须真实有效，</w:t>
      </w:r>
      <w:r>
        <w:rPr>
          <w:rFonts w:hint="eastAsia" w:ascii="宋体" w:hAnsi="宋体"/>
        </w:rPr>
        <w:t>投标人应当提供</w:t>
      </w:r>
      <w:r>
        <w:rPr>
          <w:rFonts w:ascii="宋体" w:hAnsi="宋体"/>
        </w:rPr>
        <w:t>由省级以上监狱管理局、戒毒管理局(含新疆生产建设兵团)出具的属于监狱企业的证明文件</w:t>
      </w:r>
      <w:r>
        <w:rPr>
          <w:rFonts w:hint="eastAsia" w:ascii="宋体" w:hAnsi="宋体"/>
        </w:rPr>
        <w:t>。</w:t>
      </w:r>
    </w:p>
    <w:p w14:paraId="168FC212">
      <w:pPr>
        <w:snapToGrid w:val="0"/>
        <w:ind w:firstLine="480" w:firstLineChars="200"/>
        <w:rPr>
          <w:rFonts w:ascii="宋体" w:hAnsi="宋体" w:cs="宋体"/>
          <w:color w:val="000000"/>
          <w:szCs w:val="24"/>
        </w:rPr>
      </w:pPr>
    </w:p>
    <w:p w14:paraId="704DA988">
      <w:pPr>
        <w:rPr>
          <w:rFonts w:ascii="宋体" w:hAnsi="宋体" w:cs="宋体"/>
          <w:sz w:val="28"/>
          <w:szCs w:val="28"/>
        </w:rPr>
      </w:pPr>
    </w:p>
    <w:p w14:paraId="6FAE64DC">
      <w:pPr>
        <w:rPr>
          <w:rFonts w:asciiTheme="minorEastAsia" w:hAnsiTheme="minorEastAsia" w:eastAsiaTheme="minorEastAsia" w:cstheme="minorEastAsia"/>
        </w:rPr>
      </w:pPr>
      <w:r>
        <w:rPr>
          <w:rFonts w:hint="eastAsia"/>
        </w:rPr>
        <w:br w:type="page"/>
      </w:r>
    </w:p>
    <w:bookmarkEnd w:id="313"/>
    <w:bookmarkEnd w:id="314"/>
    <w:p w14:paraId="664CA79C">
      <w:pPr>
        <w:pStyle w:val="5"/>
      </w:pPr>
      <w:bookmarkStart w:id="333" w:name="_Toc29699"/>
      <w:bookmarkStart w:id="334" w:name="_Toc31189"/>
      <w:bookmarkStart w:id="335" w:name="_Toc7781"/>
      <w:r>
        <w:rPr>
          <w:rFonts w:hint="eastAsia"/>
        </w:rPr>
        <w:t>第十</w:t>
      </w:r>
      <w:r>
        <w:rPr>
          <w:rFonts w:hint="eastAsia"/>
          <w:lang w:val="en-US" w:eastAsia="zh-CN"/>
        </w:rPr>
        <w:t>五</w:t>
      </w:r>
      <w:r>
        <w:rPr>
          <w:rFonts w:hint="eastAsia"/>
        </w:rPr>
        <w:t>章 响应文件封袋标识</w:t>
      </w:r>
      <w:bookmarkEnd w:id="333"/>
      <w:bookmarkEnd w:id="334"/>
    </w:p>
    <w:p w14:paraId="05F035E8">
      <w:pPr>
        <w:pStyle w:val="2"/>
        <w:rPr>
          <w:rFonts w:hint="default"/>
        </w:rPr>
      </w:pPr>
      <w:r>
        <w:t>附件1</w:t>
      </w:r>
      <w:r>
        <w:rPr>
          <w:rFonts w:hint="eastAsia"/>
          <w:lang w:val="en-US" w:eastAsia="zh-CN"/>
        </w:rPr>
        <w:t>5</w:t>
      </w:r>
      <w:r>
        <w:t>-1、封袋正面标识式样</w:t>
      </w:r>
      <w:bookmarkEnd w:id="335"/>
    </w:p>
    <w:p w14:paraId="41A2FE82">
      <w:pPr>
        <w:spacing w:line="460" w:lineRule="exact"/>
        <w:jc w:val="left"/>
        <w:rPr>
          <w:rFonts w:ascii="宋体" w:cs="宋体"/>
          <w:b/>
        </w:rPr>
      </w:pPr>
      <w:r>
        <w:rPr>
          <w:rFonts w:hint="eastAsia" w:ascii="宋体" w:hAnsi="宋体" w:cs="宋体"/>
          <w:b/>
        </w:rPr>
        <w:t>格式</w:t>
      </w:r>
      <w:r>
        <w:rPr>
          <w:rFonts w:ascii="宋体" w:hAnsi="宋体" w:cs="宋体"/>
          <w:b/>
        </w:rPr>
        <w:t>A</w:t>
      </w:r>
      <w:r>
        <w:rPr>
          <w:rFonts w:hint="eastAsia" w:ascii="宋体" w:hAnsi="宋体" w:cs="宋体"/>
          <w:b/>
        </w:rPr>
        <w:t>：响应文件封袋正面标识式样</w:t>
      </w:r>
    </w:p>
    <w:p w14:paraId="77F2B0BA">
      <w:pPr>
        <w:spacing w:line="460" w:lineRule="exact"/>
        <w:ind w:firstLine="480" w:firstLineChars="200"/>
        <w:jc w:val="left"/>
        <w:rPr>
          <w:rFonts w:ascii="宋体" w:cs="宋体"/>
          <w:b/>
        </w:rPr>
      </w:pPr>
      <w:r>
        <mc:AlternateContent>
          <mc:Choice Requires="wps">
            <w:drawing>
              <wp:anchor distT="0" distB="0" distL="114300" distR="114300" simplePos="0" relativeHeight="251660288" behindDoc="0" locked="0" layoutInCell="1" allowOverlap="1">
                <wp:simplePos x="0" y="0"/>
                <wp:positionH relativeFrom="column">
                  <wp:posOffset>-139700</wp:posOffset>
                </wp:positionH>
                <wp:positionV relativeFrom="paragraph">
                  <wp:posOffset>29210</wp:posOffset>
                </wp:positionV>
                <wp:extent cx="6357620" cy="3587750"/>
                <wp:effectExtent l="4445" t="4445" r="8255" b="19685"/>
                <wp:wrapNone/>
                <wp:docPr id="21" name="Text Box 3"/>
                <wp:cNvGraphicFramePr/>
                <a:graphic xmlns:a="http://schemas.openxmlformats.org/drawingml/2006/main">
                  <a:graphicData uri="http://schemas.microsoft.com/office/word/2010/wordprocessingShape">
                    <wps:wsp>
                      <wps:cNvSpPr txBox="1"/>
                      <wps:spPr>
                        <a:xfrm>
                          <a:off x="0" y="0"/>
                          <a:ext cx="6357620" cy="358775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52DF19BE">
                            <w:pPr>
                              <w:rPr>
                                <w:sz w:val="28"/>
                                <w:szCs w:val="28"/>
                              </w:rPr>
                            </w:pPr>
                            <w:r>
                              <w:rPr>
                                <w:rFonts w:hint="eastAsia"/>
                                <w:sz w:val="28"/>
                                <w:szCs w:val="28"/>
                              </w:rPr>
                              <w:t>致：陕西宇正招标有限公司</w:t>
                            </w:r>
                          </w:p>
                          <w:p w14:paraId="61C80340">
                            <w:pPr>
                              <w:ind w:left="1400" w:hanging="1400" w:hangingChars="500"/>
                              <w:rPr>
                                <w:rFonts w:hint="eastAsia" w:eastAsia="宋体"/>
                                <w:sz w:val="28"/>
                                <w:szCs w:val="28"/>
                                <w:lang w:eastAsia="zh-CN"/>
                              </w:rPr>
                            </w:pPr>
                            <w:r>
                              <w:rPr>
                                <w:rFonts w:hint="eastAsia"/>
                                <w:sz w:val="28"/>
                                <w:szCs w:val="28"/>
                              </w:rPr>
                              <w:t>项目名称：</w:t>
                            </w:r>
                            <w:r>
                              <w:rPr>
                                <w:rFonts w:hint="eastAsia"/>
                                <w:sz w:val="28"/>
                                <w:szCs w:val="28"/>
                                <w:lang w:eastAsia="zh-CN"/>
                              </w:rPr>
                              <w:t>陕西省疾病预防控制中心2026年职工体检服务（二次）项目</w:t>
                            </w:r>
                          </w:p>
                          <w:p w14:paraId="4E029112">
                            <w:pPr>
                              <w:rPr>
                                <w:rFonts w:hint="eastAsia" w:eastAsia="宋体"/>
                                <w:sz w:val="28"/>
                                <w:szCs w:val="28"/>
                                <w:highlight w:val="yellow"/>
                                <w:lang w:eastAsia="zh-CN"/>
                              </w:rPr>
                            </w:pPr>
                            <w:r>
                              <w:rPr>
                                <w:rFonts w:hint="eastAsia"/>
                                <w:sz w:val="28"/>
                                <w:szCs w:val="28"/>
                              </w:rPr>
                              <w:t>文件编号：</w:t>
                            </w:r>
                            <w:r>
                              <w:rPr>
                                <w:rFonts w:hint="eastAsia"/>
                                <w:sz w:val="28"/>
                                <w:szCs w:val="28"/>
                                <w:lang w:eastAsia="zh-CN"/>
                              </w:rPr>
                              <w:t>SXYZ2026ZB-SJK-0702.1B1</w:t>
                            </w:r>
                          </w:p>
                          <w:p w14:paraId="259DA530">
                            <w:pPr>
                              <w:spacing w:line="240" w:lineRule="auto"/>
                              <w:rPr>
                                <w:b/>
                                <w:sz w:val="10"/>
                                <w:szCs w:val="10"/>
                              </w:rPr>
                            </w:pPr>
                          </w:p>
                          <w:p w14:paraId="159F0B02">
                            <w:pPr>
                              <w:jc w:val="center"/>
                              <w:rPr>
                                <w:b/>
                                <w:sz w:val="36"/>
                                <w:szCs w:val="36"/>
                              </w:rPr>
                            </w:pPr>
                            <w:r>
                              <w:rPr>
                                <w:rFonts w:hint="eastAsia"/>
                                <w:b/>
                                <w:sz w:val="36"/>
                                <w:szCs w:val="36"/>
                              </w:rPr>
                              <w:t>磋商响应文件</w:t>
                            </w:r>
                          </w:p>
                          <w:p w14:paraId="0FD98443">
                            <w:pPr>
                              <w:jc w:val="center"/>
                              <w:rPr>
                                <w:b/>
                                <w:sz w:val="32"/>
                                <w:szCs w:val="32"/>
                              </w:rPr>
                            </w:pPr>
                            <w:r>
                              <w:rPr>
                                <w:rFonts w:hint="eastAsia"/>
                                <w:b/>
                                <w:sz w:val="32"/>
                                <w:szCs w:val="32"/>
                              </w:rPr>
                              <w:t>（正本）</w:t>
                            </w:r>
                          </w:p>
                          <w:p w14:paraId="210A4387">
                            <w:pPr>
                              <w:jc w:val="center"/>
                              <w:rPr>
                                <w:sz w:val="28"/>
                                <w:szCs w:val="28"/>
                              </w:rPr>
                            </w:pPr>
                            <w:r>
                              <w:rPr>
                                <w:rFonts w:hint="eastAsia"/>
                                <w:sz w:val="28"/>
                                <w:szCs w:val="28"/>
                              </w:rPr>
                              <w:t>（非磋商会议不得启封）</w:t>
                            </w:r>
                          </w:p>
                          <w:p w14:paraId="2A0574AA">
                            <w:pPr>
                              <w:rPr>
                                <w:sz w:val="28"/>
                                <w:szCs w:val="28"/>
                              </w:rPr>
                            </w:pPr>
                            <w:r>
                              <w:rPr>
                                <w:rFonts w:hint="eastAsia"/>
                                <w:sz w:val="28"/>
                                <w:szCs w:val="28"/>
                                <w:lang w:val="en-US" w:eastAsia="zh-CN"/>
                              </w:rPr>
                              <w:t>供应商</w:t>
                            </w:r>
                            <w:r>
                              <w:rPr>
                                <w:rFonts w:hint="eastAsia"/>
                                <w:sz w:val="28"/>
                                <w:szCs w:val="28"/>
                              </w:rPr>
                              <w:t>：（名称及公章）</w:t>
                            </w:r>
                          </w:p>
                          <w:p w14:paraId="0AE641A3">
                            <w:pPr>
                              <w:rPr>
                                <w:sz w:val="28"/>
                                <w:szCs w:val="28"/>
                              </w:rPr>
                            </w:pPr>
                            <w:r>
                              <w:rPr>
                                <w:rFonts w:hint="eastAsia"/>
                                <w:sz w:val="28"/>
                                <w:szCs w:val="28"/>
                              </w:rPr>
                              <w:t>时  间：</w:t>
                            </w:r>
                          </w:p>
                          <w:p w14:paraId="196D3CF5">
                            <w:pPr>
                              <w:rPr>
                                <w:sz w:val="28"/>
                                <w:szCs w:val="28"/>
                              </w:rPr>
                            </w:pPr>
                            <w:r>
                              <w:rPr>
                                <w:sz w:val="28"/>
                                <w:szCs w:val="28"/>
                              </w:rPr>
                              <w:t xml:space="preserve"> </w:t>
                            </w:r>
                          </w:p>
                          <w:p w14:paraId="7451F823">
                            <w:pPr>
                              <w:jc w:val="center"/>
                              <w:rPr>
                                <w:sz w:val="28"/>
                                <w:szCs w:val="28"/>
                              </w:rPr>
                            </w:pPr>
                          </w:p>
                          <w:p w14:paraId="0CE5FDAC">
                            <w:pPr>
                              <w:rPr>
                                <w:sz w:val="28"/>
                                <w:szCs w:val="28"/>
                              </w:rPr>
                            </w:pPr>
                          </w:p>
                          <w:p w14:paraId="4D9A9D3E">
                            <w:pPr>
                              <w:rPr>
                                <w:sz w:val="28"/>
                                <w:szCs w:val="28"/>
                              </w:rPr>
                            </w:pPr>
                          </w:p>
                          <w:p w14:paraId="6400F649">
                            <w:pPr>
                              <w:rPr>
                                <w:sz w:val="28"/>
                                <w:szCs w:val="28"/>
                              </w:rPr>
                            </w:pPr>
                          </w:p>
                          <w:p w14:paraId="3868B240">
                            <w:pPr>
                              <w:rPr>
                                <w:sz w:val="28"/>
                                <w:szCs w:val="28"/>
                              </w:rPr>
                            </w:pPr>
                            <w:r>
                              <w:rPr>
                                <w:rFonts w:hint="eastAsia"/>
                                <w:sz w:val="28"/>
                                <w:szCs w:val="28"/>
                              </w:rPr>
                              <w:t>投标单位名称：（公章）</w:t>
                            </w:r>
                          </w:p>
                          <w:p w14:paraId="1BF76A4C">
                            <w:pPr>
                              <w:rPr>
                                <w:sz w:val="28"/>
                                <w:szCs w:val="28"/>
                              </w:rPr>
                            </w:pPr>
                          </w:p>
                        </w:txbxContent>
                      </wps:txbx>
                      <wps:bodyPr upright="1"/>
                    </wps:wsp>
                  </a:graphicData>
                </a:graphic>
              </wp:anchor>
            </w:drawing>
          </mc:Choice>
          <mc:Fallback>
            <w:pict>
              <v:shape id="Text Box 3" o:spid="_x0000_s1026" o:spt="202" type="#_x0000_t202" style="position:absolute;left:0pt;margin-left:-11pt;margin-top:2.3pt;height:282.5pt;width:500.6pt;z-index:251660288;mso-width-relative:page;mso-height-relative:page;" fillcolor="#FFFFFF" filled="t" stroked="t" coordsize="21600,21600" o:gfxdata="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GVJlm2QAAAAkBAAAPAAAAAAAAAAEAIAAAACIAAABkcnMvZG93&#10;bnJldi54bWxQSwECFAAUAAAACACHTuJAIz83nf8BAAA3BAAADgAAAAAAAAABACAAAAAoAQAAZHJz&#10;L2Uyb0RvYy54bWxQSwUGAAAAAAYABgBZAQAAmQUAAAAA&#10;">
                <v:fill on="t" focussize="0,0"/>
                <v:stroke color="#000000" joinstyle="miter"/>
                <v:imagedata o:title=""/>
                <o:lock v:ext="edit" aspectratio="f"/>
                <v:textbox>
                  <w:txbxContent>
                    <w:p w14:paraId="52DF19BE">
                      <w:pPr>
                        <w:rPr>
                          <w:sz w:val="28"/>
                          <w:szCs w:val="28"/>
                        </w:rPr>
                      </w:pPr>
                      <w:r>
                        <w:rPr>
                          <w:rFonts w:hint="eastAsia"/>
                          <w:sz w:val="28"/>
                          <w:szCs w:val="28"/>
                        </w:rPr>
                        <w:t>致：陕西宇正招标有限公司</w:t>
                      </w:r>
                    </w:p>
                    <w:p w14:paraId="61C80340">
                      <w:pPr>
                        <w:ind w:left="1400" w:hanging="1400" w:hangingChars="500"/>
                        <w:rPr>
                          <w:rFonts w:hint="eastAsia" w:eastAsia="宋体"/>
                          <w:sz w:val="28"/>
                          <w:szCs w:val="28"/>
                          <w:lang w:eastAsia="zh-CN"/>
                        </w:rPr>
                      </w:pPr>
                      <w:r>
                        <w:rPr>
                          <w:rFonts w:hint="eastAsia"/>
                          <w:sz w:val="28"/>
                          <w:szCs w:val="28"/>
                        </w:rPr>
                        <w:t>项目名称：</w:t>
                      </w:r>
                      <w:r>
                        <w:rPr>
                          <w:rFonts w:hint="eastAsia"/>
                          <w:sz w:val="28"/>
                          <w:szCs w:val="28"/>
                          <w:lang w:eastAsia="zh-CN"/>
                        </w:rPr>
                        <w:t>陕西省疾病预防控制中心2026年职工体检服务（二次）项目</w:t>
                      </w:r>
                    </w:p>
                    <w:p w14:paraId="4E029112">
                      <w:pPr>
                        <w:rPr>
                          <w:rFonts w:hint="eastAsia" w:eastAsia="宋体"/>
                          <w:sz w:val="28"/>
                          <w:szCs w:val="28"/>
                          <w:highlight w:val="yellow"/>
                          <w:lang w:eastAsia="zh-CN"/>
                        </w:rPr>
                      </w:pPr>
                      <w:r>
                        <w:rPr>
                          <w:rFonts w:hint="eastAsia"/>
                          <w:sz w:val="28"/>
                          <w:szCs w:val="28"/>
                        </w:rPr>
                        <w:t>文件编号：</w:t>
                      </w:r>
                      <w:r>
                        <w:rPr>
                          <w:rFonts w:hint="eastAsia"/>
                          <w:sz w:val="28"/>
                          <w:szCs w:val="28"/>
                          <w:lang w:eastAsia="zh-CN"/>
                        </w:rPr>
                        <w:t>SXYZ2026ZB-SJK-0702.1B1</w:t>
                      </w:r>
                    </w:p>
                    <w:p w14:paraId="259DA530">
                      <w:pPr>
                        <w:spacing w:line="240" w:lineRule="auto"/>
                        <w:rPr>
                          <w:b/>
                          <w:sz w:val="10"/>
                          <w:szCs w:val="10"/>
                        </w:rPr>
                      </w:pPr>
                    </w:p>
                    <w:p w14:paraId="159F0B02">
                      <w:pPr>
                        <w:jc w:val="center"/>
                        <w:rPr>
                          <w:b/>
                          <w:sz w:val="36"/>
                          <w:szCs w:val="36"/>
                        </w:rPr>
                      </w:pPr>
                      <w:r>
                        <w:rPr>
                          <w:rFonts w:hint="eastAsia"/>
                          <w:b/>
                          <w:sz w:val="36"/>
                          <w:szCs w:val="36"/>
                        </w:rPr>
                        <w:t>磋商响应文件</w:t>
                      </w:r>
                    </w:p>
                    <w:p w14:paraId="0FD98443">
                      <w:pPr>
                        <w:jc w:val="center"/>
                        <w:rPr>
                          <w:b/>
                          <w:sz w:val="32"/>
                          <w:szCs w:val="32"/>
                        </w:rPr>
                      </w:pPr>
                      <w:r>
                        <w:rPr>
                          <w:rFonts w:hint="eastAsia"/>
                          <w:b/>
                          <w:sz w:val="32"/>
                          <w:szCs w:val="32"/>
                        </w:rPr>
                        <w:t>（正本）</w:t>
                      </w:r>
                    </w:p>
                    <w:p w14:paraId="210A4387">
                      <w:pPr>
                        <w:jc w:val="center"/>
                        <w:rPr>
                          <w:sz w:val="28"/>
                          <w:szCs w:val="28"/>
                        </w:rPr>
                      </w:pPr>
                      <w:r>
                        <w:rPr>
                          <w:rFonts w:hint="eastAsia"/>
                          <w:sz w:val="28"/>
                          <w:szCs w:val="28"/>
                        </w:rPr>
                        <w:t>（非磋商会议不得启封）</w:t>
                      </w:r>
                    </w:p>
                    <w:p w14:paraId="2A0574AA">
                      <w:pPr>
                        <w:rPr>
                          <w:sz w:val="28"/>
                          <w:szCs w:val="28"/>
                        </w:rPr>
                      </w:pPr>
                      <w:r>
                        <w:rPr>
                          <w:rFonts w:hint="eastAsia"/>
                          <w:sz w:val="28"/>
                          <w:szCs w:val="28"/>
                          <w:lang w:val="en-US" w:eastAsia="zh-CN"/>
                        </w:rPr>
                        <w:t>供应商</w:t>
                      </w:r>
                      <w:r>
                        <w:rPr>
                          <w:rFonts w:hint="eastAsia"/>
                          <w:sz w:val="28"/>
                          <w:szCs w:val="28"/>
                        </w:rPr>
                        <w:t>：（名称及公章）</w:t>
                      </w:r>
                    </w:p>
                    <w:p w14:paraId="0AE641A3">
                      <w:pPr>
                        <w:rPr>
                          <w:sz w:val="28"/>
                          <w:szCs w:val="28"/>
                        </w:rPr>
                      </w:pPr>
                      <w:r>
                        <w:rPr>
                          <w:rFonts w:hint="eastAsia"/>
                          <w:sz w:val="28"/>
                          <w:szCs w:val="28"/>
                        </w:rPr>
                        <w:t>时  间：</w:t>
                      </w:r>
                    </w:p>
                    <w:p w14:paraId="196D3CF5">
                      <w:pPr>
                        <w:rPr>
                          <w:sz w:val="28"/>
                          <w:szCs w:val="28"/>
                        </w:rPr>
                      </w:pPr>
                      <w:r>
                        <w:rPr>
                          <w:sz w:val="28"/>
                          <w:szCs w:val="28"/>
                        </w:rPr>
                        <w:t xml:space="preserve"> </w:t>
                      </w:r>
                    </w:p>
                    <w:p w14:paraId="7451F823">
                      <w:pPr>
                        <w:jc w:val="center"/>
                        <w:rPr>
                          <w:sz w:val="28"/>
                          <w:szCs w:val="28"/>
                        </w:rPr>
                      </w:pPr>
                    </w:p>
                    <w:p w14:paraId="0CE5FDAC">
                      <w:pPr>
                        <w:rPr>
                          <w:sz w:val="28"/>
                          <w:szCs w:val="28"/>
                        </w:rPr>
                      </w:pPr>
                    </w:p>
                    <w:p w14:paraId="4D9A9D3E">
                      <w:pPr>
                        <w:rPr>
                          <w:sz w:val="28"/>
                          <w:szCs w:val="28"/>
                        </w:rPr>
                      </w:pPr>
                    </w:p>
                    <w:p w14:paraId="6400F649">
                      <w:pPr>
                        <w:rPr>
                          <w:sz w:val="28"/>
                          <w:szCs w:val="28"/>
                        </w:rPr>
                      </w:pPr>
                    </w:p>
                    <w:p w14:paraId="3868B240">
                      <w:pPr>
                        <w:rPr>
                          <w:sz w:val="28"/>
                          <w:szCs w:val="28"/>
                        </w:rPr>
                      </w:pPr>
                      <w:r>
                        <w:rPr>
                          <w:rFonts w:hint="eastAsia"/>
                          <w:sz w:val="28"/>
                          <w:szCs w:val="28"/>
                        </w:rPr>
                        <w:t>投标单位名称：（公章）</w:t>
                      </w:r>
                    </w:p>
                    <w:p w14:paraId="1BF76A4C">
                      <w:pPr>
                        <w:rPr>
                          <w:sz w:val="28"/>
                          <w:szCs w:val="28"/>
                        </w:rPr>
                      </w:pPr>
                    </w:p>
                  </w:txbxContent>
                </v:textbox>
              </v:shape>
            </w:pict>
          </mc:Fallback>
        </mc:AlternateContent>
      </w:r>
    </w:p>
    <w:p w14:paraId="271A2B63">
      <w:pPr>
        <w:spacing w:line="460" w:lineRule="exact"/>
        <w:ind w:firstLine="482" w:firstLineChars="200"/>
        <w:jc w:val="left"/>
        <w:rPr>
          <w:rFonts w:ascii="宋体" w:cs="宋体"/>
          <w:b/>
        </w:rPr>
      </w:pPr>
    </w:p>
    <w:p w14:paraId="529E5EEE">
      <w:pPr>
        <w:spacing w:line="460" w:lineRule="exact"/>
        <w:ind w:firstLine="482" w:firstLineChars="200"/>
        <w:jc w:val="left"/>
        <w:rPr>
          <w:rFonts w:ascii="宋体" w:cs="宋体"/>
          <w:b/>
        </w:rPr>
      </w:pPr>
    </w:p>
    <w:p w14:paraId="407AC924">
      <w:pPr>
        <w:spacing w:line="460" w:lineRule="exact"/>
        <w:ind w:firstLine="482" w:firstLineChars="200"/>
        <w:jc w:val="left"/>
        <w:rPr>
          <w:rFonts w:ascii="宋体" w:cs="宋体"/>
          <w:b/>
        </w:rPr>
      </w:pPr>
    </w:p>
    <w:p w14:paraId="35481E64">
      <w:pPr>
        <w:spacing w:line="460" w:lineRule="exact"/>
        <w:ind w:firstLine="482" w:firstLineChars="200"/>
        <w:jc w:val="left"/>
        <w:rPr>
          <w:rFonts w:ascii="宋体" w:cs="宋体"/>
          <w:b/>
        </w:rPr>
      </w:pPr>
    </w:p>
    <w:p w14:paraId="32229FD1">
      <w:pPr>
        <w:spacing w:line="460" w:lineRule="exact"/>
        <w:ind w:firstLine="482" w:firstLineChars="200"/>
        <w:jc w:val="left"/>
        <w:rPr>
          <w:rFonts w:ascii="宋体" w:cs="宋体"/>
          <w:b/>
        </w:rPr>
      </w:pPr>
    </w:p>
    <w:p w14:paraId="30E9717A">
      <w:pPr>
        <w:spacing w:line="460" w:lineRule="exact"/>
        <w:ind w:firstLine="482" w:firstLineChars="200"/>
        <w:jc w:val="left"/>
        <w:rPr>
          <w:rFonts w:ascii="宋体" w:cs="宋体"/>
          <w:b/>
        </w:rPr>
      </w:pPr>
    </w:p>
    <w:p w14:paraId="61190EDF">
      <w:pPr>
        <w:spacing w:line="460" w:lineRule="exact"/>
        <w:ind w:firstLine="482" w:firstLineChars="200"/>
        <w:jc w:val="left"/>
        <w:rPr>
          <w:rFonts w:ascii="宋体" w:cs="宋体"/>
          <w:b/>
        </w:rPr>
      </w:pPr>
    </w:p>
    <w:p w14:paraId="33B26BC8">
      <w:pPr>
        <w:spacing w:line="460" w:lineRule="exact"/>
        <w:ind w:firstLine="482" w:firstLineChars="200"/>
        <w:jc w:val="left"/>
        <w:rPr>
          <w:rFonts w:ascii="宋体" w:cs="宋体"/>
          <w:b/>
        </w:rPr>
      </w:pPr>
    </w:p>
    <w:p w14:paraId="23481820">
      <w:pPr>
        <w:spacing w:line="460" w:lineRule="exact"/>
        <w:ind w:firstLine="482" w:firstLineChars="200"/>
        <w:jc w:val="left"/>
        <w:rPr>
          <w:rFonts w:ascii="宋体" w:cs="宋体"/>
          <w:b/>
        </w:rPr>
      </w:pPr>
    </w:p>
    <w:p w14:paraId="691E67F6">
      <w:pPr>
        <w:spacing w:line="460" w:lineRule="exact"/>
        <w:ind w:firstLine="482" w:firstLineChars="200"/>
        <w:jc w:val="left"/>
        <w:rPr>
          <w:rFonts w:ascii="宋体" w:cs="宋体"/>
          <w:b/>
        </w:rPr>
      </w:pPr>
    </w:p>
    <w:p w14:paraId="2C307912">
      <w:pPr>
        <w:spacing w:line="460" w:lineRule="exact"/>
        <w:ind w:firstLine="482" w:firstLineChars="200"/>
        <w:jc w:val="left"/>
        <w:rPr>
          <w:rFonts w:ascii="宋体" w:cs="宋体"/>
          <w:b/>
        </w:rPr>
      </w:pPr>
    </w:p>
    <w:p w14:paraId="2BD5AC0B">
      <w:pPr>
        <w:spacing w:line="460" w:lineRule="exact"/>
        <w:jc w:val="left"/>
        <w:rPr>
          <w:rFonts w:ascii="宋体" w:hAnsi="宋体" w:cs="宋体"/>
          <w:b/>
        </w:rPr>
      </w:pPr>
    </w:p>
    <w:p w14:paraId="5C16B335">
      <w:pPr>
        <w:spacing w:line="460" w:lineRule="exact"/>
        <w:jc w:val="left"/>
        <w:rPr>
          <w:rFonts w:ascii="宋体" w:cs="宋体"/>
          <w:b/>
        </w:rPr>
      </w:pPr>
      <w:r>
        <w:rPr>
          <w:rFonts w:hint="eastAsia" w:ascii="宋体" w:hAnsi="宋体" w:cs="宋体"/>
          <w:b/>
        </w:rPr>
        <w:t>格式</w:t>
      </w:r>
      <w:r>
        <w:rPr>
          <w:rFonts w:ascii="宋体" w:hAnsi="宋体" w:cs="宋体"/>
          <w:b/>
        </w:rPr>
        <w:t>B</w:t>
      </w:r>
      <w:r>
        <w:rPr>
          <w:rFonts w:hint="eastAsia" w:ascii="宋体" w:hAnsi="宋体" w:cs="宋体"/>
          <w:b/>
        </w:rPr>
        <w:t>：响应文件封袋正面标识式样</w:t>
      </w:r>
    </w:p>
    <w:p w14:paraId="51E161A8">
      <w:pPr>
        <w:spacing w:line="460" w:lineRule="exact"/>
        <w:ind w:firstLine="480" w:firstLineChars="200"/>
        <w:jc w:val="left"/>
        <w:rPr>
          <w:rFonts w:ascii="宋体" w:cs="宋体"/>
          <w:b/>
        </w:rPr>
      </w:pPr>
      <w:r>
        <mc:AlternateContent>
          <mc:Choice Requires="wps">
            <w:drawing>
              <wp:anchor distT="0" distB="0" distL="114300" distR="114300" simplePos="0" relativeHeight="251661312" behindDoc="0" locked="0" layoutInCell="1" allowOverlap="1">
                <wp:simplePos x="0" y="0"/>
                <wp:positionH relativeFrom="column">
                  <wp:posOffset>-121920</wp:posOffset>
                </wp:positionH>
                <wp:positionV relativeFrom="paragraph">
                  <wp:posOffset>35560</wp:posOffset>
                </wp:positionV>
                <wp:extent cx="6363970" cy="3714115"/>
                <wp:effectExtent l="5080" t="5080" r="16510" b="14605"/>
                <wp:wrapNone/>
                <wp:docPr id="22" name="Text Box 4"/>
                <wp:cNvGraphicFramePr/>
                <a:graphic xmlns:a="http://schemas.openxmlformats.org/drawingml/2006/main">
                  <a:graphicData uri="http://schemas.microsoft.com/office/word/2010/wordprocessingShape">
                    <wps:wsp>
                      <wps:cNvSpPr txBox="1"/>
                      <wps:spPr>
                        <a:xfrm>
                          <a:off x="0" y="0"/>
                          <a:ext cx="6363970" cy="371411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37D0D5E">
                            <w:pPr>
                              <w:tabs>
                                <w:tab w:val="left" w:pos="7200"/>
                              </w:tabs>
                              <w:rPr>
                                <w:sz w:val="28"/>
                                <w:szCs w:val="28"/>
                              </w:rPr>
                            </w:pPr>
                            <w:r>
                              <w:rPr>
                                <w:rFonts w:hint="eastAsia"/>
                                <w:sz w:val="28"/>
                                <w:szCs w:val="28"/>
                              </w:rPr>
                              <w:t>致：陕西宇正招标有限公司</w:t>
                            </w:r>
                          </w:p>
                          <w:p w14:paraId="2EA057DA">
                            <w:pPr>
                              <w:ind w:left="1400" w:hanging="1400" w:hangingChars="500"/>
                              <w:rPr>
                                <w:rFonts w:hint="eastAsia" w:eastAsia="宋体"/>
                                <w:sz w:val="28"/>
                                <w:szCs w:val="28"/>
                                <w:lang w:eastAsia="zh-CN"/>
                              </w:rPr>
                            </w:pPr>
                            <w:r>
                              <w:rPr>
                                <w:rFonts w:hint="eastAsia"/>
                                <w:sz w:val="28"/>
                                <w:szCs w:val="28"/>
                              </w:rPr>
                              <w:t>项目名称：</w:t>
                            </w:r>
                            <w:r>
                              <w:rPr>
                                <w:rFonts w:hint="eastAsia"/>
                                <w:sz w:val="28"/>
                                <w:szCs w:val="28"/>
                                <w:lang w:eastAsia="zh-CN"/>
                              </w:rPr>
                              <w:t>陕西省疾病预防控制中心2026年职工体检服务（二次）项目</w:t>
                            </w:r>
                          </w:p>
                          <w:p w14:paraId="002DCF70">
                            <w:pPr>
                              <w:rPr>
                                <w:rFonts w:hint="eastAsia" w:eastAsia="宋体"/>
                                <w:sz w:val="28"/>
                                <w:szCs w:val="28"/>
                                <w:highlight w:val="yellow"/>
                                <w:lang w:eastAsia="zh-CN"/>
                              </w:rPr>
                            </w:pPr>
                            <w:r>
                              <w:rPr>
                                <w:rFonts w:hint="eastAsia"/>
                                <w:sz w:val="28"/>
                                <w:szCs w:val="28"/>
                              </w:rPr>
                              <w:t>文件编号：</w:t>
                            </w:r>
                            <w:r>
                              <w:rPr>
                                <w:rFonts w:hint="eastAsia"/>
                                <w:sz w:val="28"/>
                                <w:szCs w:val="28"/>
                                <w:lang w:eastAsia="zh-CN"/>
                              </w:rPr>
                              <w:t>SXYZ2026ZB-SJK-0702.1B1</w:t>
                            </w:r>
                          </w:p>
                          <w:p w14:paraId="1764ED90">
                            <w:pPr>
                              <w:pStyle w:val="2"/>
                              <w:spacing w:line="240" w:lineRule="auto"/>
                              <w:rPr>
                                <w:rFonts w:hint="default"/>
                                <w:sz w:val="10"/>
                                <w:szCs w:val="10"/>
                              </w:rPr>
                            </w:pPr>
                          </w:p>
                          <w:p w14:paraId="18FE5361">
                            <w:pPr>
                              <w:jc w:val="center"/>
                              <w:rPr>
                                <w:b/>
                                <w:sz w:val="36"/>
                                <w:szCs w:val="36"/>
                              </w:rPr>
                            </w:pPr>
                            <w:r>
                              <w:rPr>
                                <w:rFonts w:hint="eastAsia"/>
                                <w:b/>
                                <w:sz w:val="36"/>
                                <w:szCs w:val="36"/>
                              </w:rPr>
                              <w:t>磋商响应文件</w:t>
                            </w:r>
                          </w:p>
                          <w:p w14:paraId="08A252E1">
                            <w:pPr>
                              <w:jc w:val="center"/>
                              <w:rPr>
                                <w:b/>
                                <w:sz w:val="32"/>
                                <w:szCs w:val="32"/>
                              </w:rPr>
                            </w:pPr>
                            <w:r>
                              <w:rPr>
                                <w:rFonts w:hint="eastAsia"/>
                                <w:b/>
                                <w:sz w:val="32"/>
                                <w:szCs w:val="32"/>
                              </w:rPr>
                              <w:t>（副本）</w:t>
                            </w:r>
                          </w:p>
                          <w:p w14:paraId="27BA7CA8">
                            <w:pPr>
                              <w:jc w:val="center"/>
                              <w:rPr>
                                <w:sz w:val="28"/>
                                <w:szCs w:val="28"/>
                              </w:rPr>
                            </w:pPr>
                            <w:r>
                              <w:rPr>
                                <w:rFonts w:hint="eastAsia"/>
                                <w:sz w:val="28"/>
                                <w:szCs w:val="28"/>
                              </w:rPr>
                              <w:t>（非磋商会议不得启封）</w:t>
                            </w:r>
                          </w:p>
                          <w:p w14:paraId="3E990F36">
                            <w:pPr>
                              <w:rPr>
                                <w:sz w:val="28"/>
                                <w:szCs w:val="28"/>
                              </w:rPr>
                            </w:pPr>
                            <w:r>
                              <w:rPr>
                                <w:rFonts w:hint="eastAsia"/>
                                <w:sz w:val="28"/>
                                <w:szCs w:val="28"/>
                                <w:lang w:val="en-US" w:eastAsia="zh-CN"/>
                              </w:rPr>
                              <w:t>供应商</w:t>
                            </w:r>
                            <w:r>
                              <w:rPr>
                                <w:rFonts w:hint="eastAsia"/>
                                <w:sz w:val="28"/>
                                <w:szCs w:val="28"/>
                              </w:rPr>
                              <w:t>：（名称及公章）</w:t>
                            </w:r>
                          </w:p>
                          <w:p w14:paraId="05471518">
                            <w:pPr>
                              <w:rPr>
                                <w:sz w:val="28"/>
                                <w:szCs w:val="28"/>
                              </w:rPr>
                            </w:pPr>
                            <w:r>
                              <w:rPr>
                                <w:rFonts w:hint="eastAsia"/>
                                <w:sz w:val="28"/>
                                <w:szCs w:val="28"/>
                              </w:rPr>
                              <w:t>时  间：</w:t>
                            </w:r>
                          </w:p>
                          <w:p w14:paraId="04BFF0EB">
                            <w:pPr>
                              <w:jc w:val="center"/>
                              <w:rPr>
                                <w:sz w:val="28"/>
                                <w:szCs w:val="28"/>
                              </w:rPr>
                            </w:pPr>
                          </w:p>
                          <w:p w14:paraId="152B28AE">
                            <w:pPr>
                              <w:jc w:val="center"/>
                              <w:rPr>
                                <w:sz w:val="28"/>
                                <w:szCs w:val="28"/>
                              </w:rPr>
                            </w:pPr>
                          </w:p>
                          <w:p w14:paraId="343E4D1C">
                            <w:pPr>
                              <w:jc w:val="center"/>
                              <w:rPr>
                                <w:sz w:val="28"/>
                                <w:szCs w:val="28"/>
                              </w:rPr>
                            </w:pPr>
                          </w:p>
                          <w:p w14:paraId="3C5174A3">
                            <w:pPr>
                              <w:jc w:val="center"/>
                              <w:rPr>
                                <w:sz w:val="28"/>
                                <w:szCs w:val="28"/>
                              </w:rPr>
                            </w:pPr>
                          </w:p>
                          <w:p w14:paraId="511F30DB">
                            <w:pPr>
                              <w:rPr>
                                <w:sz w:val="28"/>
                                <w:szCs w:val="28"/>
                              </w:rPr>
                            </w:pPr>
                            <w:r>
                              <w:rPr>
                                <w:rFonts w:hint="eastAsia"/>
                                <w:sz w:val="28"/>
                                <w:szCs w:val="28"/>
                              </w:rPr>
                              <w:t>投标单位名称：（公章）</w:t>
                            </w:r>
                          </w:p>
                          <w:p w14:paraId="5333A911">
                            <w:pPr>
                              <w:rPr>
                                <w:sz w:val="28"/>
                                <w:szCs w:val="28"/>
                              </w:rPr>
                            </w:pPr>
                            <w:r>
                              <w:rPr>
                                <w:rFonts w:hint="eastAsia"/>
                                <w:sz w:val="28"/>
                                <w:szCs w:val="28"/>
                              </w:rPr>
                              <w:t>封袋内容：首次报价表</w:t>
                            </w:r>
                            <w:r>
                              <w:rPr>
                                <w:sz w:val="28"/>
                                <w:szCs w:val="28"/>
                              </w:rPr>
                              <w:t xml:space="preserve">                    </w:t>
                            </w:r>
                          </w:p>
                        </w:txbxContent>
                      </wps:txbx>
                      <wps:bodyPr upright="1"/>
                    </wps:wsp>
                  </a:graphicData>
                </a:graphic>
              </wp:anchor>
            </w:drawing>
          </mc:Choice>
          <mc:Fallback>
            <w:pict>
              <v:shape id="Text Box 4" o:spid="_x0000_s1026" o:spt="202" type="#_x0000_t202" style="position:absolute;left:0pt;margin-left:-9.6pt;margin-top:2.8pt;height:292.45pt;width:501.1pt;z-index:251661312;mso-width-relative:page;mso-height-relative:page;" fillcolor="#FFFFFF" filled="t" stroked="t" coordsize="21600,21600" o:gfxdata="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YQl7dgAAAAJAQAADwAAAAAAAAABACAAAAAiAAAAZHJzL2Rvd25y&#10;ZXYueG1sUEsBAhQAFAAAAAgAh07iQP0NVGP+AQAANwQAAA4AAAAAAAAAAQAgAAAAJwEAAGRycy9l&#10;Mm9Eb2MueG1sUEsFBgAAAAAGAAYAWQEAAJcFAAAAAA==&#10;">
                <v:fill on="t" focussize="0,0"/>
                <v:stroke color="#000000" joinstyle="miter"/>
                <v:imagedata o:title=""/>
                <o:lock v:ext="edit" aspectratio="f"/>
                <v:textbox>
                  <w:txbxContent>
                    <w:p w14:paraId="037D0D5E">
                      <w:pPr>
                        <w:tabs>
                          <w:tab w:val="left" w:pos="7200"/>
                        </w:tabs>
                        <w:rPr>
                          <w:sz w:val="28"/>
                          <w:szCs w:val="28"/>
                        </w:rPr>
                      </w:pPr>
                      <w:r>
                        <w:rPr>
                          <w:rFonts w:hint="eastAsia"/>
                          <w:sz w:val="28"/>
                          <w:szCs w:val="28"/>
                        </w:rPr>
                        <w:t>致：陕西宇正招标有限公司</w:t>
                      </w:r>
                    </w:p>
                    <w:p w14:paraId="2EA057DA">
                      <w:pPr>
                        <w:ind w:left="1400" w:hanging="1400" w:hangingChars="500"/>
                        <w:rPr>
                          <w:rFonts w:hint="eastAsia" w:eastAsia="宋体"/>
                          <w:sz w:val="28"/>
                          <w:szCs w:val="28"/>
                          <w:lang w:eastAsia="zh-CN"/>
                        </w:rPr>
                      </w:pPr>
                      <w:r>
                        <w:rPr>
                          <w:rFonts w:hint="eastAsia"/>
                          <w:sz w:val="28"/>
                          <w:szCs w:val="28"/>
                        </w:rPr>
                        <w:t>项目名称：</w:t>
                      </w:r>
                      <w:r>
                        <w:rPr>
                          <w:rFonts w:hint="eastAsia"/>
                          <w:sz w:val="28"/>
                          <w:szCs w:val="28"/>
                          <w:lang w:eastAsia="zh-CN"/>
                        </w:rPr>
                        <w:t>陕西省疾病预防控制中心2026年职工体检服务（二次）项目</w:t>
                      </w:r>
                    </w:p>
                    <w:p w14:paraId="002DCF70">
                      <w:pPr>
                        <w:rPr>
                          <w:rFonts w:hint="eastAsia" w:eastAsia="宋体"/>
                          <w:sz w:val="28"/>
                          <w:szCs w:val="28"/>
                          <w:highlight w:val="yellow"/>
                          <w:lang w:eastAsia="zh-CN"/>
                        </w:rPr>
                      </w:pPr>
                      <w:r>
                        <w:rPr>
                          <w:rFonts w:hint="eastAsia"/>
                          <w:sz w:val="28"/>
                          <w:szCs w:val="28"/>
                        </w:rPr>
                        <w:t>文件编号：</w:t>
                      </w:r>
                      <w:r>
                        <w:rPr>
                          <w:rFonts w:hint="eastAsia"/>
                          <w:sz w:val="28"/>
                          <w:szCs w:val="28"/>
                          <w:lang w:eastAsia="zh-CN"/>
                        </w:rPr>
                        <w:t>SXYZ2026ZB-SJK-0702.1B1</w:t>
                      </w:r>
                    </w:p>
                    <w:p w14:paraId="1764ED90">
                      <w:pPr>
                        <w:pStyle w:val="2"/>
                        <w:spacing w:line="240" w:lineRule="auto"/>
                        <w:rPr>
                          <w:rFonts w:hint="default"/>
                          <w:sz w:val="10"/>
                          <w:szCs w:val="10"/>
                        </w:rPr>
                      </w:pPr>
                    </w:p>
                    <w:p w14:paraId="18FE5361">
                      <w:pPr>
                        <w:jc w:val="center"/>
                        <w:rPr>
                          <w:b/>
                          <w:sz w:val="36"/>
                          <w:szCs w:val="36"/>
                        </w:rPr>
                      </w:pPr>
                      <w:r>
                        <w:rPr>
                          <w:rFonts w:hint="eastAsia"/>
                          <w:b/>
                          <w:sz w:val="36"/>
                          <w:szCs w:val="36"/>
                        </w:rPr>
                        <w:t>磋商响应文件</w:t>
                      </w:r>
                    </w:p>
                    <w:p w14:paraId="08A252E1">
                      <w:pPr>
                        <w:jc w:val="center"/>
                        <w:rPr>
                          <w:b/>
                          <w:sz w:val="32"/>
                          <w:szCs w:val="32"/>
                        </w:rPr>
                      </w:pPr>
                      <w:r>
                        <w:rPr>
                          <w:rFonts w:hint="eastAsia"/>
                          <w:b/>
                          <w:sz w:val="32"/>
                          <w:szCs w:val="32"/>
                        </w:rPr>
                        <w:t>（副本）</w:t>
                      </w:r>
                    </w:p>
                    <w:p w14:paraId="27BA7CA8">
                      <w:pPr>
                        <w:jc w:val="center"/>
                        <w:rPr>
                          <w:sz w:val="28"/>
                          <w:szCs w:val="28"/>
                        </w:rPr>
                      </w:pPr>
                      <w:r>
                        <w:rPr>
                          <w:rFonts w:hint="eastAsia"/>
                          <w:sz w:val="28"/>
                          <w:szCs w:val="28"/>
                        </w:rPr>
                        <w:t>（非磋商会议不得启封）</w:t>
                      </w:r>
                    </w:p>
                    <w:p w14:paraId="3E990F36">
                      <w:pPr>
                        <w:rPr>
                          <w:sz w:val="28"/>
                          <w:szCs w:val="28"/>
                        </w:rPr>
                      </w:pPr>
                      <w:r>
                        <w:rPr>
                          <w:rFonts w:hint="eastAsia"/>
                          <w:sz w:val="28"/>
                          <w:szCs w:val="28"/>
                          <w:lang w:val="en-US" w:eastAsia="zh-CN"/>
                        </w:rPr>
                        <w:t>供应商</w:t>
                      </w:r>
                      <w:r>
                        <w:rPr>
                          <w:rFonts w:hint="eastAsia"/>
                          <w:sz w:val="28"/>
                          <w:szCs w:val="28"/>
                        </w:rPr>
                        <w:t>：（名称及公章）</w:t>
                      </w:r>
                    </w:p>
                    <w:p w14:paraId="05471518">
                      <w:pPr>
                        <w:rPr>
                          <w:sz w:val="28"/>
                          <w:szCs w:val="28"/>
                        </w:rPr>
                      </w:pPr>
                      <w:r>
                        <w:rPr>
                          <w:rFonts w:hint="eastAsia"/>
                          <w:sz w:val="28"/>
                          <w:szCs w:val="28"/>
                        </w:rPr>
                        <w:t>时  间：</w:t>
                      </w:r>
                    </w:p>
                    <w:p w14:paraId="04BFF0EB">
                      <w:pPr>
                        <w:jc w:val="center"/>
                        <w:rPr>
                          <w:sz w:val="28"/>
                          <w:szCs w:val="28"/>
                        </w:rPr>
                      </w:pPr>
                    </w:p>
                    <w:p w14:paraId="152B28AE">
                      <w:pPr>
                        <w:jc w:val="center"/>
                        <w:rPr>
                          <w:sz w:val="28"/>
                          <w:szCs w:val="28"/>
                        </w:rPr>
                      </w:pPr>
                    </w:p>
                    <w:p w14:paraId="343E4D1C">
                      <w:pPr>
                        <w:jc w:val="center"/>
                        <w:rPr>
                          <w:sz w:val="28"/>
                          <w:szCs w:val="28"/>
                        </w:rPr>
                      </w:pPr>
                    </w:p>
                    <w:p w14:paraId="3C5174A3">
                      <w:pPr>
                        <w:jc w:val="center"/>
                        <w:rPr>
                          <w:sz w:val="28"/>
                          <w:szCs w:val="28"/>
                        </w:rPr>
                      </w:pPr>
                    </w:p>
                    <w:p w14:paraId="511F30DB">
                      <w:pPr>
                        <w:rPr>
                          <w:sz w:val="28"/>
                          <w:szCs w:val="28"/>
                        </w:rPr>
                      </w:pPr>
                      <w:r>
                        <w:rPr>
                          <w:rFonts w:hint="eastAsia"/>
                          <w:sz w:val="28"/>
                          <w:szCs w:val="28"/>
                        </w:rPr>
                        <w:t>投标单位名称：（公章）</w:t>
                      </w:r>
                    </w:p>
                    <w:p w14:paraId="5333A911">
                      <w:pPr>
                        <w:rPr>
                          <w:sz w:val="28"/>
                          <w:szCs w:val="28"/>
                        </w:rPr>
                      </w:pPr>
                      <w:r>
                        <w:rPr>
                          <w:rFonts w:hint="eastAsia"/>
                          <w:sz w:val="28"/>
                          <w:szCs w:val="28"/>
                        </w:rPr>
                        <w:t>封袋内容：首次报价表</w:t>
                      </w:r>
                      <w:r>
                        <w:rPr>
                          <w:sz w:val="28"/>
                          <w:szCs w:val="28"/>
                        </w:rPr>
                        <w:t xml:space="preserve">                    </w:t>
                      </w:r>
                    </w:p>
                  </w:txbxContent>
                </v:textbox>
              </v:shape>
            </w:pict>
          </mc:Fallback>
        </mc:AlternateContent>
      </w:r>
    </w:p>
    <w:p w14:paraId="5D248923">
      <w:pPr>
        <w:tabs>
          <w:tab w:val="left" w:pos="8280"/>
        </w:tabs>
        <w:spacing w:line="460" w:lineRule="exact"/>
        <w:ind w:firstLine="482" w:firstLineChars="200"/>
        <w:jc w:val="left"/>
        <w:rPr>
          <w:rFonts w:ascii="宋体" w:cs="宋体"/>
          <w:b/>
        </w:rPr>
      </w:pPr>
    </w:p>
    <w:p w14:paraId="5E96EEEB">
      <w:pPr>
        <w:ind w:firstLine="480" w:firstLineChars="200"/>
        <w:jc w:val="left"/>
        <w:rPr>
          <w:rFonts w:ascii="宋体" w:cs="宋体"/>
        </w:rPr>
      </w:pPr>
    </w:p>
    <w:p w14:paraId="7342D935">
      <w:pPr>
        <w:ind w:firstLine="480" w:firstLineChars="200"/>
        <w:jc w:val="left"/>
        <w:rPr>
          <w:rFonts w:ascii="宋体" w:cs="宋体"/>
        </w:rPr>
      </w:pPr>
    </w:p>
    <w:p w14:paraId="21E47494">
      <w:pPr>
        <w:ind w:firstLine="480" w:firstLineChars="200"/>
        <w:jc w:val="left"/>
        <w:rPr>
          <w:rFonts w:ascii="宋体" w:cs="宋体"/>
        </w:rPr>
      </w:pPr>
    </w:p>
    <w:p w14:paraId="415198D2">
      <w:pPr>
        <w:ind w:firstLine="480" w:firstLineChars="200"/>
        <w:jc w:val="left"/>
        <w:rPr>
          <w:rFonts w:ascii="宋体" w:cs="宋体"/>
        </w:rPr>
      </w:pPr>
    </w:p>
    <w:p w14:paraId="63E96E76">
      <w:pPr>
        <w:ind w:firstLine="480" w:firstLineChars="200"/>
        <w:jc w:val="left"/>
        <w:rPr>
          <w:rFonts w:ascii="宋体" w:cs="宋体"/>
        </w:rPr>
      </w:pPr>
    </w:p>
    <w:p w14:paraId="1EBAF684">
      <w:pPr>
        <w:ind w:firstLine="480" w:firstLineChars="200"/>
        <w:jc w:val="left"/>
        <w:rPr>
          <w:rFonts w:ascii="宋体" w:cs="宋体"/>
        </w:rPr>
      </w:pPr>
    </w:p>
    <w:p w14:paraId="5BD6C3B0">
      <w:pPr>
        <w:ind w:firstLine="480" w:firstLineChars="200"/>
        <w:jc w:val="left"/>
        <w:rPr>
          <w:rFonts w:ascii="宋体" w:cs="宋体"/>
        </w:rPr>
      </w:pPr>
    </w:p>
    <w:p w14:paraId="2CD6E0A5">
      <w:pPr>
        <w:ind w:firstLine="480" w:firstLineChars="200"/>
        <w:jc w:val="left"/>
        <w:rPr>
          <w:rFonts w:ascii="宋体" w:cs="宋体"/>
        </w:rPr>
      </w:pPr>
    </w:p>
    <w:p w14:paraId="3D639B0B">
      <w:pPr>
        <w:ind w:firstLine="480" w:firstLineChars="200"/>
        <w:jc w:val="left"/>
        <w:rPr>
          <w:rFonts w:ascii="宋体" w:cs="宋体"/>
        </w:rPr>
      </w:pPr>
    </w:p>
    <w:p w14:paraId="001A3811">
      <w:pPr>
        <w:spacing w:line="460" w:lineRule="exact"/>
        <w:jc w:val="left"/>
        <w:rPr>
          <w:rFonts w:ascii="宋体" w:cs="宋体"/>
          <w:b/>
        </w:rPr>
      </w:pPr>
    </w:p>
    <w:p w14:paraId="4D3282F8">
      <w:pPr>
        <w:spacing w:line="460" w:lineRule="exact"/>
        <w:jc w:val="left"/>
        <w:rPr>
          <w:rFonts w:ascii="宋体" w:cs="宋体"/>
          <w:b/>
        </w:rPr>
      </w:pPr>
      <w:r>
        <w:rPr>
          <w:rFonts w:hint="eastAsia" w:ascii="宋体" w:hAnsi="宋体" w:cs="宋体"/>
          <w:b/>
        </w:rPr>
        <w:t>格式</w:t>
      </w:r>
      <w:r>
        <w:rPr>
          <w:rFonts w:ascii="宋体" w:hAnsi="宋体" w:cs="宋体"/>
          <w:b/>
        </w:rPr>
        <w:t>C</w:t>
      </w:r>
      <w:r>
        <w:rPr>
          <w:rFonts w:hint="eastAsia" w:ascii="宋体" w:hAnsi="宋体" w:cs="宋体"/>
          <w:b/>
        </w:rPr>
        <w:t>：首次报价表封袋正面标识式样</w:t>
      </w:r>
    </w:p>
    <w:p w14:paraId="689635AF">
      <w:pPr>
        <w:spacing w:line="460" w:lineRule="exact"/>
        <w:ind w:firstLine="480" w:firstLineChars="200"/>
        <w:jc w:val="left"/>
        <w:rPr>
          <w:rFonts w:ascii="宋体" w:cs="宋体"/>
          <w:b/>
        </w:rPr>
      </w:pPr>
      <w:r>
        <mc:AlternateContent>
          <mc:Choice Requires="wps">
            <w:drawing>
              <wp:anchor distT="0" distB="0" distL="114300" distR="114300" simplePos="0" relativeHeight="251662336" behindDoc="0" locked="0" layoutInCell="1" allowOverlap="1">
                <wp:simplePos x="0" y="0"/>
                <wp:positionH relativeFrom="column">
                  <wp:posOffset>-95885</wp:posOffset>
                </wp:positionH>
                <wp:positionV relativeFrom="paragraph">
                  <wp:posOffset>0</wp:posOffset>
                </wp:positionV>
                <wp:extent cx="6372860" cy="3679825"/>
                <wp:effectExtent l="4445" t="4445" r="8255" b="19050"/>
                <wp:wrapNone/>
                <wp:docPr id="25" name="文本框 5"/>
                <wp:cNvGraphicFramePr/>
                <a:graphic xmlns:a="http://schemas.openxmlformats.org/drawingml/2006/main">
                  <a:graphicData uri="http://schemas.microsoft.com/office/word/2010/wordprocessingShape">
                    <wps:wsp>
                      <wps:cNvSpPr txBox="1"/>
                      <wps:spPr>
                        <a:xfrm>
                          <a:off x="0" y="0"/>
                          <a:ext cx="6372860" cy="367982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22758F0">
                            <w:pPr>
                              <w:rPr>
                                <w:sz w:val="28"/>
                                <w:szCs w:val="28"/>
                              </w:rPr>
                            </w:pPr>
                            <w:r>
                              <w:rPr>
                                <w:rFonts w:hint="eastAsia"/>
                                <w:sz w:val="28"/>
                                <w:szCs w:val="28"/>
                              </w:rPr>
                              <w:t>致：陕西宇正招标有限公司</w:t>
                            </w:r>
                          </w:p>
                          <w:p w14:paraId="39A88F20">
                            <w:pPr>
                              <w:ind w:left="1400" w:hanging="1400" w:hangingChars="500"/>
                              <w:rPr>
                                <w:rFonts w:hint="eastAsia" w:eastAsia="宋体"/>
                                <w:sz w:val="28"/>
                                <w:szCs w:val="28"/>
                                <w:lang w:eastAsia="zh-CN"/>
                              </w:rPr>
                            </w:pPr>
                            <w:r>
                              <w:rPr>
                                <w:rFonts w:hint="eastAsia"/>
                                <w:sz w:val="28"/>
                                <w:szCs w:val="28"/>
                              </w:rPr>
                              <w:t>项目名称：</w:t>
                            </w:r>
                            <w:r>
                              <w:rPr>
                                <w:rFonts w:hint="eastAsia"/>
                                <w:sz w:val="28"/>
                                <w:szCs w:val="28"/>
                                <w:lang w:eastAsia="zh-CN"/>
                              </w:rPr>
                              <w:t>陕西省疾病预防控制中心2026年职工体检服务（二次）项目</w:t>
                            </w:r>
                          </w:p>
                          <w:p w14:paraId="45592390">
                            <w:pPr>
                              <w:rPr>
                                <w:rFonts w:hint="eastAsia" w:eastAsia="宋体"/>
                                <w:sz w:val="28"/>
                                <w:szCs w:val="28"/>
                                <w:highlight w:val="yellow"/>
                                <w:lang w:eastAsia="zh-CN"/>
                              </w:rPr>
                            </w:pPr>
                            <w:r>
                              <w:rPr>
                                <w:rFonts w:hint="eastAsia"/>
                                <w:sz w:val="28"/>
                                <w:szCs w:val="28"/>
                              </w:rPr>
                              <w:t>文件编号：</w:t>
                            </w:r>
                            <w:r>
                              <w:rPr>
                                <w:rFonts w:hint="eastAsia"/>
                                <w:sz w:val="28"/>
                                <w:szCs w:val="28"/>
                                <w:lang w:eastAsia="zh-CN"/>
                              </w:rPr>
                              <w:t>SXYZ2026ZB-SJK-0702.1B1</w:t>
                            </w:r>
                          </w:p>
                          <w:p w14:paraId="0A054AD4">
                            <w:pPr>
                              <w:spacing w:line="240" w:lineRule="auto"/>
                              <w:rPr>
                                <w:sz w:val="10"/>
                                <w:szCs w:val="10"/>
                              </w:rPr>
                            </w:pPr>
                          </w:p>
                          <w:p w14:paraId="7BDC1670">
                            <w:pPr>
                              <w:jc w:val="center"/>
                              <w:rPr>
                                <w:b/>
                                <w:sz w:val="36"/>
                                <w:szCs w:val="36"/>
                              </w:rPr>
                            </w:pPr>
                            <w:r>
                              <w:rPr>
                                <w:rFonts w:hint="eastAsia"/>
                                <w:b/>
                                <w:sz w:val="36"/>
                                <w:szCs w:val="36"/>
                              </w:rPr>
                              <w:t>首次报价表</w:t>
                            </w:r>
                          </w:p>
                          <w:p w14:paraId="48DDFA23">
                            <w:pPr>
                              <w:jc w:val="center"/>
                              <w:rPr>
                                <w:sz w:val="28"/>
                                <w:szCs w:val="28"/>
                              </w:rPr>
                            </w:pPr>
                            <w:r>
                              <w:rPr>
                                <w:rFonts w:hint="eastAsia"/>
                                <w:sz w:val="28"/>
                                <w:szCs w:val="28"/>
                              </w:rPr>
                              <w:t>（非磋商会议不得启封）</w:t>
                            </w:r>
                          </w:p>
                          <w:p w14:paraId="44273E78">
                            <w:pPr>
                              <w:jc w:val="center"/>
                              <w:rPr>
                                <w:sz w:val="28"/>
                                <w:szCs w:val="28"/>
                              </w:rPr>
                            </w:pPr>
                            <w:r>
                              <w:rPr>
                                <w:sz w:val="28"/>
                                <w:szCs w:val="28"/>
                              </w:rPr>
                              <w:t xml:space="preserve"> </w:t>
                            </w:r>
                          </w:p>
                          <w:p w14:paraId="3568DDF6">
                            <w:pPr>
                              <w:rPr>
                                <w:sz w:val="28"/>
                                <w:szCs w:val="28"/>
                              </w:rPr>
                            </w:pPr>
                            <w:r>
                              <w:rPr>
                                <w:rFonts w:hint="eastAsia"/>
                                <w:sz w:val="28"/>
                                <w:szCs w:val="28"/>
                                <w:lang w:val="en-US" w:eastAsia="zh-CN"/>
                              </w:rPr>
                              <w:t>供应商</w:t>
                            </w:r>
                            <w:r>
                              <w:rPr>
                                <w:rFonts w:hint="eastAsia"/>
                                <w:sz w:val="28"/>
                                <w:szCs w:val="28"/>
                              </w:rPr>
                              <w:t>：（名称及公章）</w:t>
                            </w:r>
                          </w:p>
                          <w:p w14:paraId="3B5D8272">
                            <w:pPr>
                              <w:rPr>
                                <w:sz w:val="28"/>
                                <w:szCs w:val="28"/>
                              </w:rPr>
                            </w:pPr>
                            <w:r>
                              <w:rPr>
                                <w:rFonts w:hint="eastAsia"/>
                                <w:sz w:val="28"/>
                                <w:szCs w:val="28"/>
                              </w:rPr>
                              <w:t>时  间：</w:t>
                            </w:r>
                          </w:p>
                          <w:p w14:paraId="2F8509AD">
                            <w:pPr>
                              <w:rPr>
                                <w:sz w:val="28"/>
                                <w:szCs w:val="28"/>
                              </w:rPr>
                            </w:pPr>
                          </w:p>
                          <w:p w14:paraId="7B7A54F7">
                            <w:pPr>
                              <w:rPr>
                                <w:sz w:val="28"/>
                                <w:szCs w:val="28"/>
                              </w:rPr>
                            </w:pPr>
                          </w:p>
                          <w:p w14:paraId="47495B2B">
                            <w:pPr>
                              <w:rPr>
                                <w:sz w:val="28"/>
                                <w:szCs w:val="28"/>
                              </w:rPr>
                            </w:pPr>
                          </w:p>
                          <w:p w14:paraId="1C96F94B">
                            <w:pPr>
                              <w:rPr>
                                <w:sz w:val="28"/>
                                <w:szCs w:val="28"/>
                              </w:rPr>
                            </w:pPr>
                            <w:r>
                              <w:rPr>
                                <w:rFonts w:hint="eastAsia"/>
                                <w:sz w:val="28"/>
                                <w:szCs w:val="28"/>
                              </w:rPr>
                              <w:t>时间：</w:t>
                            </w:r>
                            <w:r>
                              <w:rPr>
                                <w:sz w:val="28"/>
                                <w:szCs w:val="28"/>
                              </w:rPr>
                              <w:t xml:space="preserve">  </w:t>
                            </w:r>
                          </w:p>
                          <w:p w14:paraId="59103976">
                            <w:pPr>
                              <w:jc w:val="center"/>
                              <w:rPr>
                                <w:sz w:val="28"/>
                                <w:szCs w:val="28"/>
                              </w:rPr>
                            </w:pPr>
                          </w:p>
                          <w:p w14:paraId="1A925014">
                            <w:pPr>
                              <w:rPr>
                                <w:sz w:val="28"/>
                                <w:szCs w:val="28"/>
                              </w:rPr>
                            </w:pPr>
                          </w:p>
                          <w:p w14:paraId="4A70E527">
                            <w:pPr>
                              <w:rPr>
                                <w:sz w:val="28"/>
                                <w:szCs w:val="28"/>
                              </w:rPr>
                            </w:pPr>
                          </w:p>
                          <w:p w14:paraId="21011FE3">
                            <w:pPr>
                              <w:rPr>
                                <w:sz w:val="28"/>
                                <w:szCs w:val="28"/>
                              </w:rPr>
                            </w:pPr>
                          </w:p>
                          <w:p w14:paraId="42693571">
                            <w:pPr>
                              <w:rPr>
                                <w:sz w:val="28"/>
                                <w:szCs w:val="28"/>
                              </w:rPr>
                            </w:pPr>
                            <w:r>
                              <w:rPr>
                                <w:rFonts w:hint="eastAsia"/>
                                <w:sz w:val="28"/>
                                <w:szCs w:val="28"/>
                              </w:rPr>
                              <w:t>投标单位名称：（公章）</w:t>
                            </w:r>
                          </w:p>
                          <w:p w14:paraId="68123B6D">
                            <w:pPr>
                              <w:rPr>
                                <w:sz w:val="28"/>
                                <w:szCs w:val="28"/>
                              </w:rPr>
                            </w:pPr>
                          </w:p>
                        </w:txbxContent>
                      </wps:txbx>
                      <wps:bodyPr upright="1"/>
                    </wps:wsp>
                  </a:graphicData>
                </a:graphic>
              </wp:anchor>
            </w:drawing>
          </mc:Choice>
          <mc:Fallback>
            <w:pict>
              <v:shape id="文本框 5" o:spid="_x0000_s1026" o:spt="202" type="#_x0000_t202" style="position:absolute;left:0pt;margin-left:-7.55pt;margin-top:0pt;height:289.75pt;width:501.8pt;z-index:251662336;mso-width-relative:page;mso-height-relative:page;" fillcolor="#FFFFFF" filled="t" stroked="t" coordsize="21600,21600" o:gfxdata="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Nnz9d2AAAAAgBAAAPAAAAAAAAAAEAIAAA&#10;ACIAAABkcnMvZG93bnJldi54bWxQSwECFAAUAAAACACHTuJAHR2dHQwCAAA4BAAADgAAAAAAAAAB&#10;ACAAAAAnAQAAZHJzL2Uyb0RvYy54bWxQSwUGAAAAAAYABgBZAQAApQUAAAAA&#10;">
                <v:fill on="t" focussize="0,0"/>
                <v:stroke color="#000000" joinstyle="miter"/>
                <v:imagedata o:title=""/>
                <o:lock v:ext="edit" aspectratio="f"/>
                <v:textbox>
                  <w:txbxContent>
                    <w:p w14:paraId="622758F0">
                      <w:pPr>
                        <w:rPr>
                          <w:sz w:val="28"/>
                          <w:szCs w:val="28"/>
                        </w:rPr>
                      </w:pPr>
                      <w:r>
                        <w:rPr>
                          <w:rFonts w:hint="eastAsia"/>
                          <w:sz w:val="28"/>
                          <w:szCs w:val="28"/>
                        </w:rPr>
                        <w:t>致：陕西宇正招标有限公司</w:t>
                      </w:r>
                    </w:p>
                    <w:p w14:paraId="39A88F20">
                      <w:pPr>
                        <w:ind w:left="1400" w:hanging="1400" w:hangingChars="500"/>
                        <w:rPr>
                          <w:rFonts w:hint="eastAsia" w:eastAsia="宋体"/>
                          <w:sz w:val="28"/>
                          <w:szCs w:val="28"/>
                          <w:lang w:eastAsia="zh-CN"/>
                        </w:rPr>
                      </w:pPr>
                      <w:r>
                        <w:rPr>
                          <w:rFonts w:hint="eastAsia"/>
                          <w:sz w:val="28"/>
                          <w:szCs w:val="28"/>
                        </w:rPr>
                        <w:t>项目名称：</w:t>
                      </w:r>
                      <w:r>
                        <w:rPr>
                          <w:rFonts w:hint="eastAsia"/>
                          <w:sz w:val="28"/>
                          <w:szCs w:val="28"/>
                          <w:lang w:eastAsia="zh-CN"/>
                        </w:rPr>
                        <w:t>陕西省疾病预防控制中心2026年职工体检服务（二次）项目</w:t>
                      </w:r>
                    </w:p>
                    <w:p w14:paraId="45592390">
                      <w:pPr>
                        <w:rPr>
                          <w:rFonts w:hint="eastAsia" w:eastAsia="宋体"/>
                          <w:sz w:val="28"/>
                          <w:szCs w:val="28"/>
                          <w:highlight w:val="yellow"/>
                          <w:lang w:eastAsia="zh-CN"/>
                        </w:rPr>
                      </w:pPr>
                      <w:r>
                        <w:rPr>
                          <w:rFonts w:hint="eastAsia"/>
                          <w:sz w:val="28"/>
                          <w:szCs w:val="28"/>
                        </w:rPr>
                        <w:t>文件编号：</w:t>
                      </w:r>
                      <w:r>
                        <w:rPr>
                          <w:rFonts w:hint="eastAsia"/>
                          <w:sz w:val="28"/>
                          <w:szCs w:val="28"/>
                          <w:lang w:eastAsia="zh-CN"/>
                        </w:rPr>
                        <w:t>SXYZ2026ZB-SJK-0702.1B1</w:t>
                      </w:r>
                    </w:p>
                    <w:p w14:paraId="0A054AD4">
                      <w:pPr>
                        <w:spacing w:line="240" w:lineRule="auto"/>
                        <w:rPr>
                          <w:sz w:val="10"/>
                          <w:szCs w:val="10"/>
                        </w:rPr>
                      </w:pPr>
                    </w:p>
                    <w:p w14:paraId="7BDC1670">
                      <w:pPr>
                        <w:jc w:val="center"/>
                        <w:rPr>
                          <w:b/>
                          <w:sz w:val="36"/>
                          <w:szCs w:val="36"/>
                        </w:rPr>
                      </w:pPr>
                      <w:r>
                        <w:rPr>
                          <w:rFonts w:hint="eastAsia"/>
                          <w:b/>
                          <w:sz w:val="36"/>
                          <w:szCs w:val="36"/>
                        </w:rPr>
                        <w:t>首次报价表</w:t>
                      </w:r>
                    </w:p>
                    <w:p w14:paraId="48DDFA23">
                      <w:pPr>
                        <w:jc w:val="center"/>
                        <w:rPr>
                          <w:sz w:val="28"/>
                          <w:szCs w:val="28"/>
                        </w:rPr>
                      </w:pPr>
                      <w:r>
                        <w:rPr>
                          <w:rFonts w:hint="eastAsia"/>
                          <w:sz w:val="28"/>
                          <w:szCs w:val="28"/>
                        </w:rPr>
                        <w:t>（非磋商会议不得启封）</w:t>
                      </w:r>
                    </w:p>
                    <w:p w14:paraId="44273E78">
                      <w:pPr>
                        <w:jc w:val="center"/>
                        <w:rPr>
                          <w:sz w:val="28"/>
                          <w:szCs w:val="28"/>
                        </w:rPr>
                      </w:pPr>
                      <w:r>
                        <w:rPr>
                          <w:sz w:val="28"/>
                          <w:szCs w:val="28"/>
                        </w:rPr>
                        <w:t xml:space="preserve"> </w:t>
                      </w:r>
                    </w:p>
                    <w:p w14:paraId="3568DDF6">
                      <w:pPr>
                        <w:rPr>
                          <w:sz w:val="28"/>
                          <w:szCs w:val="28"/>
                        </w:rPr>
                      </w:pPr>
                      <w:r>
                        <w:rPr>
                          <w:rFonts w:hint="eastAsia"/>
                          <w:sz w:val="28"/>
                          <w:szCs w:val="28"/>
                          <w:lang w:val="en-US" w:eastAsia="zh-CN"/>
                        </w:rPr>
                        <w:t>供应商</w:t>
                      </w:r>
                      <w:r>
                        <w:rPr>
                          <w:rFonts w:hint="eastAsia"/>
                          <w:sz w:val="28"/>
                          <w:szCs w:val="28"/>
                        </w:rPr>
                        <w:t>：（名称及公章）</w:t>
                      </w:r>
                    </w:p>
                    <w:p w14:paraId="3B5D8272">
                      <w:pPr>
                        <w:rPr>
                          <w:sz w:val="28"/>
                          <w:szCs w:val="28"/>
                        </w:rPr>
                      </w:pPr>
                      <w:r>
                        <w:rPr>
                          <w:rFonts w:hint="eastAsia"/>
                          <w:sz w:val="28"/>
                          <w:szCs w:val="28"/>
                        </w:rPr>
                        <w:t>时  间：</w:t>
                      </w:r>
                    </w:p>
                    <w:p w14:paraId="2F8509AD">
                      <w:pPr>
                        <w:rPr>
                          <w:sz w:val="28"/>
                          <w:szCs w:val="28"/>
                        </w:rPr>
                      </w:pPr>
                    </w:p>
                    <w:p w14:paraId="7B7A54F7">
                      <w:pPr>
                        <w:rPr>
                          <w:sz w:val="28"/>
                          <w:szCs w:val="28"/>
                        </w:rPr>
                      </w:pPr>
                    </w:p>
                    <w:p w14:paraId="47495B2B">
                      <w:pPr>
                        <w:rPr>
                          <w:sz w:val="28"/>
                          <w:szCs w:val="28"/>
                        </w:rPr>
                      </w:pPr>
                    </w:p>
                    <w:p w14:paraId="1C96F94B">
                      <w:pPr>
                        <w:rPr>
                          <w:sz w:val="28"/>
                          <w:szCs w:val="28"/>
                        </w:rPr>
                      </w:pPr>
                      <w:r>
                        <w:rPr>
                          <w:rFonts w:hint="eastAsia"/>
                          <w:sz w:val="28"/>
                          <w:szCs w:val="28"/>
                        </w:rPr>
                        <w:t>时间：</w:t>
                      </w:r>
                      <w:r>
                        <w:rPr>
                          <w:sz w:val="28"/>
                          <w:szCs w:val="28"/>
                        </w:rPr>
                        <w:t xml:space="preserve">  </w:t>
                      </w:r>
                    </w:p>
                    <w:p w14:paraId="59103976">
                      <w:pPr>
                        <w:jc w:val="center"/>
                        <w:rPr>
                          <w:sz w:val="28"/>
                          <w:szCs w:val="28"/>
                        </w:rPr>
                      </w:pPr>
                    </w:p>
                    <w:p w14:paraId="1A925014">
                      <w:pPr>
                        <w:rPr>
                          <w:sz w:val="28"/>
                          <w:szCs w:val="28"/>
                        </w:rPr>
                      </w:pPr>
                    </w:p>
                    <w:p w14:paraId="4A70E527">
                      <w:pPr>
                        <w:rPr>
                          <w:sz w:val="28"/>
                          <w:szCs w:val="28"/>
                        </w:rPr>
                      </w:pPr>
                    </w:p>
                    <w:p w14:paraId="21011FE3">
                      <w:pPr>
                        <w:rPr>
                          <w:sz w:val="28"/>
                          <w:szCs w:val="28"/>
                        </w:rPr>
                      </w:pPr>
                    </w:p>
                    <w:p w14:paraId="42693571">
                      <w:pPr>
                        <w:rPr>
                          <w:sz w:val="28"/>
                          <w:szCs w:val="28"/>
                        </w:rPr>
                      </w:pPr>
                      <w:r>
                        <w:rPr>
                          <w:rFonts w:hint="eastAsia"/>
                          <w:sz w:val="28"/>
                          <w:szCs w:val="28"/>
                        </w:rPr>
                        <w:t>投标单位名称：（公章）</w:t>
                      </w:r>
                    </w:p>
                    <w:p w14:paraId="68123B6D">
                      <w:pPr>
                        <w:rPr>
                          <w:sz w:val="28"/>
                          <w:szCs w:val="28"/>
                        </w:rPr>
                      </w:pPr>
                    </w:p>
                  </w:txbxContent>
                </v:textbox>
              </v:shape>
            </w:pict>
          </mc:Fallback>
        </mc:AlternateContent>
      </w:r>
    </w:p>
    <w:p w14:paraId="1E3E308E">
      <w:pPr>
        <w:spacing w:line="460" w:lineRule="exact"/>
        <w:ind w:firstLine="482" w:firstLineChars="200"/>
        <w:jc w:val="left"/>
        <w:rPr>
          <w:rFonts w:ascii="宋体" w:cs="宋体"/>
          <w:b/>
        </w:rPr>
      </w:pPr>
    </w:p>
    <w:p w14:paraId="39F28D82">
      <w:pPr>
        <w:spacing w:line="460" w:lineRule="exact"/>
        <w:ind w:firstLine="482" w:firstLineChars="200"/>
        <w:jc w:val="left"/>
        <w:rPr>
          <w:rFonts w:ascii="宋体" w:cs="宋体"/>
          <w:b/>
        </w:rPr>
      </w:pPr>
    </w:p>
    <w:p w14:paraId="7C6F58F6">
      <w:pPr>
        <w:spacing w:line="460" w:lineRule="exact"/>
        <w:ind w:firstLine="482" w:firstLineChars="200"/>
        <w:jc w:val="left"/>
        <w:rPr>
          <w:rFonts w:ascii="宋体" w:cs="宋体"/>
          <w:b/>
        </w:rPr>
      </w:pPr>
    </w:p>
    <w:p w14:paraId="2728F4DC">
      <w:pPr>
        <w:spacing w:line="460" w:lineRule="exact"/>
        <w:ind w:firstLine="482" w:firstLineChars="200"/>
        <w:jc w:val="left"/>
        <w:rPr>
          <w:rFonts w:ascii="宋体" w:cs="宋体"/>
          <w:b/>
        </w:rPr>
      </w:pPr>
    </w:p>
    <w:p w14:paraId="41295C7B">
      <w:pPr>
        <w:spacing w:line="460" w:lineRule="exact"/>
        <w:ind w:firstLine="482" w:firstLineChars="200"/>
        <w:jc w:val="left"/>
        <w:rPr>
          <w:rFonts w:ascii="宋体" w:cs="宋体"/>
          <w:b/>
        </w:rPr>
      </w:pPr>
    </w:p>
    <w:p w14:paraId="1163E098">
      <w:pPr>
        <w:spacing w:line="460" w:lineRule="exact"/>
        <w:ind w:firstLine="482" w:firstLineChars="200"/>
        <w:jc w:val="left"/>
        <w:rPr>
          <w:rFonts w:ascii="宋体" w:cs="宋体"/>
          <w:b/>
        </w:rPr>
      </w:pPr>
    </w:p>
    <w:p w14:paraId="7A6EC689">
      <w:pPr>
        <w:spacing w:line="460" w:lineRule="exact"/>
        <w:ind w:firstLine="482" w:firstLineChars="200"/>
        <w:jc w:val="left"/>
        <w:rPr>
          <w:rFonts w:ascii="宋体" w:cs="宋体"/>
          <w:b/>
        </w:rPr>
      </w:pPr>
    </w:p>
    <w:p w14:paraId="77EC3D1F">
      <w:pPr>
        <w:spacing w:line="460" w:lineRule="exact"/>
        <w:ind w:firstLine="482" w:firstLineChars="200"/>
        <w:jc w:val="left"/>
        <w:rPr>
          <w:rFonts w:ascii="宋体" w:cs="宋体"/>
          <w:b/>
        </w:rPr>
      </w:pPr>
    </w:p>
    <w:p w14:paraId="65955F1F">
      <w:pPr>
        <w:spacing w:line="460" w:lineRule="exact"/>
        <w:ind w:firstLine="482" w:firstLineChars="200"/>
        <w:jc w:val="left"/>
        <w:rPr>
          <w:rFonts w:ascii="宋体" w:cs="宋体"/>
          <w:b/>
        </w:rPr>
      </w:pPr>
    </w:p>
    <w:p w14:paraId="0E25AA92">
      <w:pPr>
        <w:spacing w:line="460" w:lineRule="exact"/>
        <w:jc w:val="left"/>
        <w:rPr>
          <w:rFonts w:ascii="宋体" w:cs="宋体"/>
          <w:b/>
        </w:rPr>
      </w:pPr>
    </w:p>
    <w:p w14:paraId="363999A0">
      <w:pPr>
        <w:spacing w:line="460" w:lineRule="exact"/>
        <w:jc w:val="left"/>
        <w:rPr>
          <w:rFonts w:ascii="宋体" w:cs="宋体"/>
          <w:b/>
        </w:rPr>
      </w:pPr>
    </w:p>
    <w:p w14:paraId="79B2EF6E"/>
    <w:p w14:paraId="51DC66A4">
      <w:pPr>
        <w:spacing w:line="460" w:lineRule="exact"/>
        <w:jc w:val="left"/>
        <w:rPr>
          <w:rFonts w:ascii="宋体" w:cs="宋体"/>
          <w:b/>
        </w:rPr>
      </w:pPr>
      <w:r>
        <w:rPr>
          <w:rFonts w:ascii="宋体" w:hAnsi="宋体" w:cs="宋体"/>
          <w:b/>
        </w:rPr>
        <w:t xml:space="preserve"> </w:t>
      </w:r>
      <w:r>
        <w:rPr>
          <w:rFonts w:hint="eastAsia" w:ascii="宋体" w:hAnsi="宋体" w:cs="宋体"/>
          <w:b/>
        </w:rPr>
        <w:t>格式</w:t>
      </w:r>
      <w:r>
        <w:rPr>
          <w:rFonts w:ascii="宋体" w:hAnsi="宋体" w:cs="宋体"/>
          <w:b/>
        </w:rPr>
        <w:t>D</w:t>
      </w:r>
      <w:r>
        <w:rPr>
          <w:rFonts w:hint="eastAsia" w:ascii="宋体" w:hAnsi="宋体" w:cs="宋体"/>
          <w:b/>
        </w:rPr>
        <w:t>：电子文件封袋正面标识式样</w:t>
      </w:r>
    </w:p>
    <w:p w14:paraId="300F4A8A">
      <w:pPr>
        <w:tabs>
          <w:tab w:val="left" w:pos="8280"/>
        </w:tabs>
        <w:spacing w:line="460" w:lineRule="exact"/>
        <w:ind w:firstLine="480" w:firstLineChars="200"/>
        <w:jc w:val="left"/>
        <w:rPr>
          <w:rFonts w:ascii="宋体" w:cs="宋体"/>
          <w:b/>
        </w:rPr>
      </w:pPr>
      <w:r>
        <mc:AlternateContent>
          <mc:Choice Requires="wps">
            <w:drawing>
              <wp:anchor distT="0" distB="0" distL="114300" distR="114300" simplePos="0" relativeHeight="251663360" behindDoc="0" locked="0" layoutInCell="1" allowOverlap="1">
                <wp:simplePos x="0" y="0"/>
                <wp:positionH relativeFrom="column">
                  <wp:posOffset>-97155</wp:posOffset>
                </wp:positionH>
                <wp:positionV relativeFrom="paragraph">
                  <wp:posOffset>31115</wp:posOffset>
                </wp:positionV>
                <wp:extent cx="6360160" cy="3759200"/>
                <wp:effectExtent l="4445" t="4445" r="5715" b="15875"/>
                <wp:wrapNone/>
                <wp:docPr id="26" name="文本框 6"/>
                <wp:cNvGraphicFramePr/>
                <a:graphic xmlns:a="http://schemas.openxmlformats.org/drawingml/2006/main">
                  <a:graphicData uri="http://schemas.microsoft.com/office/word/2010/wordprocessingShape">
                    <wps:wsp>
                      <wps:cNvSpPr txBox="1"/>
                      <wps:spPr>
                        <a:xfrm>
                          <a:off x="0" y="0"/>
                          <a:ext cx="6360160" cy="375920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DBC820D">
                            <w:pPr>
                              <w:tabs>
                                <w:tab w:val="left" w:pos="7200"/>
                              </w:tabs>
                              <w:rPr>
                                <w:sz w:val="28"/>
                                <w:szCs w:val="28"/>
                              </w:rPr>
                            </w:pPr>
                            <w:r>
                              <w:rPr>
                                <w:rFonts w:hint="eastAsia"/>
                                <w:sz w:val="28"/>
                                <w:szCs w:val="28"/>
                              </w:rPr>
                              <w:t>致：陕西宇正招标有限公司</w:t>
                            </w:r>
                          </w:p>
                          <w:p w14:paraId="031782C4">
                            <w:pPr>
                              <w:ind w:left="1400" w:hanging="1400" w:hangingChars="500"/>
                              <w:rPr>
                                <w:rFonts w:hint="eastAsia" w:eastAsia="宋体"/>
                                <w:sz w:val="28"/>
                                <w:szCs w:val="28"/>
                                <w:lang w:eastAsia="zh-CN"/>
                              </w:rPr>
                            </w:pPr>
                            <w:r>
                              <w:rPr>
                                <w:rFonts w:hint="eastAsia"/>
                                <w:sz w:val="28"/>
                                <w:szCs w:val="28"/>
                              </w:rPr>
                              <w:t>项目名称：</w:t>
                            </w:r>
                            <w:r>
                              <w:rPr>
                                <w:rFonts w:hint="eastAsia"/>
                                <w:sz w:val="28"/>
                                <w:szCs w:val="28"/>
                                <w:lang w:eastAsia="zh-CN"/>
                              </w:rPr>
                              <w:t>陕西省疾病预防控制中心2026年职工体检服务（二次）项目</w:t>
                            </w:r>
                          </w:p>
                          <w:p w14:paraId="39525320">
                            <w:pPr>
                              <w:rPr>
                                <w:rFonts w:hint="eastAsia" w:eastAsia="宋体"/>
                                <w:sz w:val="28"/>
                                <w:szCs w:val="28"/>
                                <w:highlight w:val="yellow"/>
                                <w:lang w:eastAsia="zh-CN"/>
                              </w:rPr>
                            </w:pPr>
                            <w:r>
                              <w:rPr>
                                <w:rFonts w:hint="eastAsia"/>
                                <w:sz w:val="28"/>
                                <w:szCs w:val="28"/>
                              </w:rPr>
                              <w:t>文件编号：</w:t>
                            </w:r>
                            <w:r>
                              <w:rPr>
                                <w:rFonts w:hint="eastAsia"/>
                                <w:sz w:val="28"/>
                                <w:szCs w:val="28"/>
                                <w:lang w:eastAsia="zh-CN"/>
                              </w:rPr>
                              <w:t>SXYZ2026ZB-SJK-0702.1B1</w:t>
                            </w:r>
                          </w:p>
                          <w:p w14:paraId="7935610B">
                            <w:pPr>
                              <w:spacing w:line="240" w:lineRule="auto"/>
                              <w:rPr>
                                <w:sz w:val="10"/>
                                <w:szCs w:val="10"/>
                              </w:rPr>
                            </w:pPr>
                          </w:p>
                          <w:p w14:paraId="06A908A8">
                            <w:pPr>
                              <w:jc w:val="center"/>
                              <w:rPr>
                                <w:b/>
                                <w:sz w:val="36"/>
                                <w:szCs w:val="36"/>
                              </w:rPr>
                            </w:pPr>
                            <w:r>
                              <w:rPr>
                                <w:rFonts w:hint="eastAsia"/>
                                <w:b/>
                                <w:sz w:val="36"/>
                                <w:szCs w:val="36"/>
                              </w:rPr>
                              <w:t>电子文件</w:t>
                            </w:r>
                            <w:r>
                              <w:rPr>
                                <w:b/>
                                <w:sz w:val="36"/>
                                <w:szCs w:val="36"/>
                              </w:rPr>
                              <w:t xml:space="preserve"> </w:t>
                            </w:r>
                          </w:p>
                          <w:p w14:paraId="023E4BD7">
                            <w:pPr>
                              <w:jc w:val="center"/>
                              <w:rPr>
                                <w:sz w:val="28"/>
                                <w:szCs w:val="28"/>
                              </w:rPr>
                            </w:pPr>
                            <w:r>
                              <w:rPr>
                                <w:rFonts w:hint="eastAsia"/>
                                <w:sz w:val="28"/>
                                <w:szCs w:val="28"/>
                              </w:rPr>
                              <w:t>（非磋商会议不得启封）</w:t>
                            </w:r>
                          </w:p>
                          <w:p w14:paraId="1C9C9219">
                            <w:pPr>
                              <w:rPr>
                                <w:sz w:val="28"/>
                                <w:szCs w:val="28"/>
                              </w:rPr>
                            </w:pPr>
                          </w:p>
                          <w:p w14:paraId="005BA3A9">
                            <w:pPr>
                              <w:rPr>
                                <w:sz w:val="28"/>
                                <w:szCs w:val="28"/>
                              </w:rPr>
                            </w:pPr>
                            <w:r>
                              <w:rPr>
                                <w:rFonts w:hint="eastAsia"/>
                                <w:sz w:val="28"/>
                                <w:szCs w:val="28"/>
                                <w:lang w:val="en-US" w:eastAsia="zh-CN"/>
                              </w:rPr>
                              <w:t>供应商</w:t>
                            </w:r>
                            <w:r>
                              <w:rPr>
                                <w:rFonts w:hint="eastAsia"/>
                                <w:sz w:val="28"/>
                                <w:szCs w:val="28"/>
                              </w:rPr>
                              <w:t>：（名称及公章）</w:t>
                            </w:r>
                          </w:p>
                          <w:p w14:paraId="7390C3A1">
                            <w:pPr>
                              <w:rPr>
                                <w:sz w:val="28"/>
                                <w:szCs w:val="28"/>
                              </w:rPr>
                            </w:pPr>
                            <w:r>
                              <w:rPr>
                                <w:rFonts w:hint="eastAsia"/>
                                <w:sz w:val="28"/>
                                <w:szCs w:val="28"/>
                              </w:rPr>
                              <w:t>时  间：</w:t>
                            </w:r>
                          </w:p>
                          <w:p w14:paraId="61837B96">
                            <w:pPr>
                              <w:jc w:val="center"/>
                              <w:rPr>
                                <w:sz w:val="28"/>
                                <w:szCs w:val="28"/>
                              </w:rPr>
                            </w:pPr>
                          </w:p>
                          <w:p w14:paraId="0F93C3D2">
                            <w:pPr>
                              <w:jc w:val="center"/>
                              <w:rPr>
                                <w:sz w:val="28"/>
                                <w:szCs w:val="28"/>
                              </w:rPr>
                            </w:pPr>
                          </w:p>
                          <w:p w14:paraId="21E72D9E">
                            <w:pPr>
                              <w:jc w:val="center"/>
                              <w:rPr>
                                <w:sz w:val="28"/>
                                <w:szCs w:val="28"/>
                              </w:rPr>
                            </w:pPr>
                          </w:p>
                          <w:p w14:paraId="2E25D5D0">
                            <w:pPr>
                              <w:jc w:val="center"/>
                              <w:rPr>
                                <w:sz w:val="28"/>
                                <w:szCs w:val="28"/>
                              </w:rPr>
                            </w:pPr>
                          </w:p>
                          <w:p w14:paraId="52874102">
                            <w:pPr>
                              <w:rPr>
                                <w:sz w:val="28"/>
                                <w:szCs w:val="28"/>
                              </w:rPr>
                            </w:pPr>
                            <w:r>
                              <w:rPr>
                                <w:rFonts w:hint="eastAsia"/>
                                <w:sz w:val="28"/>
                                <w:szCs w:val="28"/>
                              </w:rPr>
                              <w:t>投标单位名称：（公章）</w:t>
                            </w:r>
                          </w:p>
                          <w:p w14:paraId="1965AEE0">
                            <w:pPr>
                              <w:rPr>
                                <w:sz w:val="28"/>
                                <w:szCs w:val="28"/>
                              </w:rPr>
                            </w:pPr>
                            <w:r>
                              <w:rPr>
                                <w:rFonts w:hint="eastAsia"/>
                                <w:sz w:val="28"/>
                                <w:szCs w:val="28"/>
                              </w:rPr>
                              <w:t>封袋内容：首次报价表</w:t>
                            </w:r>
                            <w:r>
                              <w:rPr>
                                <w:sz w:val="28"/>
                                <w:szCs w:val="28"/>
                              </w:rPr>
                              <w:t xml:space="preserve">                    </w:t>
                            </w:r>
                          </w:p>
                        </w:txbxContent>
                      </wps:txbx>
                      <wps:bodyPr upright="1"/>
                    </wps:wsp>
                  </a:graphicData>
                </a:graphic>
              </wp:anchor>
            </w:drawing>
          </mc:Choice>
          <mc:Fallback>
            <w:pict>
              <v:shape id="文本框 6" o:spid="_x0000_s1026" o:spt="202" type="#_x0000_t202" style="position:absolute;left:0pt;margin-left:-7.65pt;margin-top:2.45pt;height:296pt;width:500.8pt;z-index:251663360;mso-width-relative:page;mso-height-relative:page;" fillcolor="#FFFFFF" filled="t" stroked="t" coordsize="21600,21600" o:gfxdata="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DoTmEP2AAAAAkBAAAPAAAAAAAAAAEAIAAA&#10;ACIAAABkcnMvZG93bnJldi54bWxQSwECFAAUAAAACACHTuJA5LXhyQwCAAA4BAAADgAAAAAAAAAB&#10;ACAAAAAnAQAAZHJzL2Uyb0RvYy54bWxQSwUGAAAAAAYABgBZAQAApQUAAAAA&#10;">
                <v:fill on="t" focussize="0,0"/>
                <v:stroke color="#000000" joinstyle="miter"/>
                <v:imagedata o:title=""/>
                <o:lock v:ext="edit" aspectratio="f"/>
                <v:textbox>
                  <w:txbxContent>
                    <w:p w14:paraId="0DBC820D">
                      <w:pPr>
                        <w:tabs>
                          <w:tab w:val="left" w:pos="7200"/>
                        </w:tabs>
                        <w:rPr>
                          <w:sz w:val="28"/>
                          <w:szCs w:val="28"/>
                        </w:rPr>
                      </w:pPr>
                      <w:r>
                        <w:rPr>
                          <w:rFonts w:hint="eastAsia"/>
                          <w:sz w:val="28"/>
                          <w:szCs w:val="28"/>
                        </w:rPr>
                        <w:t>致：陕西宇正招标有限公司</w:t>
                      </w:r>
                    </w:p>
                    <w:p w14:paraId="031782C4">
                      <w:pPr>
                        <w:ind w:left="1400" w:hanging="1400" w:hangingChars="500"/>
                        <w:rPr>
                          <w:rFonts w:hint="eastAsia" w:eastAsia="宋体"/>
                          <w:sz w:val="28"/>
                          <w:szCs w:val="28"/>
                          <w:lang w:eastAsia="zh-CN"/>
                        </w:rPr>
                      </w:pPr>
                      <w:r>
                        <w:rPr>
                          <w:rFonts w:hint="eastAsia"/>
                          <w:sz w:val="28"/>
                          <w:szCs w:val="28"/>
                        </w:rPr>
                        <w:t>项目名称：</w:t>
                      </w:r>
                      <w:r>
                        <w:rPr>
                          <w:rFonts w:hint="eastAsia"/>
                          <w:sz w:val="28"/>
                          <w:szCs w:val="28"/>
                          <w:lang w:eastAsia="zh-CN"/>
                        </w:rPr>
                        <w:t>陕西省疾病预防控制中心2026年职工体检服务（二次）项目</w:t>
                      </w:r>
                    </w:p>
                    <w:p w14:paraId="39525320">
                      <w:pPr>
                        <w:rPr>
                          <w:rFonts w:hint="eastAsia" w:eastAsia="宋体"/>
                          <w:sz w:val="28"/>
                          <w:szCs w:val="28"/>
                          <w:highlight w:val="yellow"/>
                          <w:lang w:eastAsia="zh-CN"/>
                        </w:rPr>
                      </w:pPr>
                      <w:r>
                        <w:rPr>
                          <w:rFonts w:hint="eastAsia"/>
                          <w:sz w:val="28"/>
                          <w:szCs w:val="28"/>
                        </w:rPr>
                        <w:t>文件编号：</w:t>
                      </w:r>
                      <w:r>
                        <w:rPr>
                          <w:rFonts w:hint="eastAsia"/>
                          <w:sz w:val="28"/>
                          <w:szCs w:val="28"/>
                          <w:lang w:eastAsia="zh-CN"/>
                        </w:rPr>
                        <w:t>SXYZ2026ZB-SJK-0702.1B1</w:t>
                      </w:r>
                    </w:p>
                    <w:p w14:paraId="7935610B">
                      <w:pPr>
                        <w:spacing w:line="240" w:lineRule="auto"/>
                        <w:rPr>
                          <w:sz w:val="10"/>
                          <w:szCs w:val="10"/>
                        </w:rPr>
                      </w:pPr>
                    </w:p>
                    <w:p w14:paraId="06A908A8">
                      <w:pPr>
                        <w:jc w:val="center"/>
                        <w:rPr>
                          <w:b/>
                          <w:sz w:val="36"/>
                          <w:szCs w:val="36"/>
                        </w:rPr>
                      </w:pPr>
                      <w:r>
                        <w:rPr>
                          <w:rFonts w:hint="eastAsia"/>
                          <w:b/>
                          <w:sz w:val="36"/>
                          <w:szCs w:val="36"/>
                        </w:rPr>
                        <w:t>电子文件</w:t>
                      </w:r>
                      <w:r>
                        <w:rPr>
                          <w:b/>
                          <w:sz w:val="36"/>
                          <w:szCs w:val="36"/>
                        </w:rPr>
                        <w:t xml:space="preserve"> </w:t>
                      </w:r>
                    </w:p>
                    <w:p w14:paraId="023E4BD7">
                      <w:pPr>
                        <w:jc w:val="center"/>
                        <w:rPr>
                          <w:sz w:val="28"/>
                          <w:szCs w:val="28"/>
                        </w:rPr>
                      </w:pPr>
                      <w:r>
                        <w:rPr>
                          <w:rFonts w:hint="eastAsia"/>
                          <w:sz w:val="28"/>
                          <w:szCs w:val="28"/>
                        </w:rPr>
                        <w:t>（非磋商会议不得启封）</w:t>
                      </w:r>
                    </w:p>
                    <w:p w14:paraId="1C9C9219">
                      <w:pPr>
                        <w:rPr>
                          <w:sz w:val="28"/>
                          <w:szCs w:val="28"/>
                        </w:rPr>
                      </w:pPr>
                    </w:p>
                    <w:p w14:paraId="005BA3A9">
                      <w:pPr>
                        <w:rPr>
                          <w:sz w:val="28"/>
                          <w:szCs w:val="28"/>
                        </w:rPr>
                      </w:pPr>
                      <w:r>
                        <w:rPr>
                          <w:rFonts w:hint="eastAsia"/>
                          <w:sz w:val="28"/>
                          <w:szCs w:val="28"/>
                          <w:lang w:val="en-US" w:eastAsia="zh-CN"/>
                        </w:rPr>
                        <w:t>供应商</w:t>
                      </w:r>
                      <w:r>
                        <w:rPr>
                          <w:rFonts w:hint="eastAsia"/>
                          <w:sz w:val="28"/>
                          <w:szCs w:val="28"/>
                        </w:rPr>
                        <w:t>：（名称及公章）</w:t>
                      </w:r>
                    </w:p>
                    <w:p w14:paraId="7390C3A1">
                      <w:pPr>
                        <w:rPr>
                          <w:sz w:val="28"/>
                          <w:szCs w:val="28"/>
                        </w:rPr>
                      </w:pPr>
                      <w:r>
                        <w:rPr>
                          <w:rFonts w:hint="eastAsia"/>
                          <w:sz w:val="28"/>
                          <w:szCs w:val="28"/>
                        </w:rPr>
                        <w:t>时  间：</w:t>
                      </w:r>
                    </w:p>
                    <w:p w14:paraId="61837B96">
                      <w:pPr>
                        <w:jc w:val="center"/>
                        <w:rPr>
                          <w:sz w:val="28"/>
                          <w:szCs w:val="28"/>
                        </w:rPr>
                      </w:pPr>
                    </w:p>
                    <w:p w14:paraId="0F93C3D2">
                      <w:pPr>
                        <w:jc w:val="center"/>
                        <w:rPr>
                          <w:sz w:val="28"/>
                          <w:szCs w:val="28"/>
                        </w:rPr>
                      </w:pPr>
                    </w:p>
                    <w:p w14:paraId="21E72D9E">
                      <w:pPr>
                        <w:jc w:val="center"/>
                        <w:rPr>
                          <w:sz w:val="28"/>
                          <w:szCs w:val="28"/>
                        </w:rPr>
                      </w:pPr>
                    </w:p>
                    <w:p w14:paraId="2E25D5D0">
                      <w:pPr>
                        <w:jc w:val="center"/>
                        <w:rPr>
                          <w:sz w:val="28"/>
                          <w:szCs w:val="28"/>
                        </w:rPr>
                      </w:pPr>
                    </w:p>
                    <w:p w14:paraId="52874102">
                      <w:pPr>
                        <w:rPr>
                          <w:sz w:val="28"/>
                          <w:szCs w:val="28"/>
                        </w:rPr>
                      </w:pPr>
                      <w:r>
                        <w:rPr>
                          <w:rFonts w:hint="eastAsia"/>
                          <w:sz w:val="28"/>
                          <w:szCs w:val="28"/>
                        </w:rPr>
                        <w:t>投标单位名称：（公章）</w:t>
                      </w:r>
                    </w:p>
                    <w:p w14:paraId="1965AEE0">
                      <w:pPr>
                        <w:rPr>
                          <w:sz w:val="28"/>
                          <w:szCs w:val="28"/>
                        </w:rPr>
                      </w:pPr>
                      <w:r>
                        <w:rPr>
                          <w:rFonts w:hint="eastAsia"/>
                          <w:sz w:val="28"/>
                          <w:szCs w:val="28"/>
                        </w:rPr>
                        <w:t>封袋内容：首次报价表</w:t>
                      </w:r>
                      <w:r>
                        <w:rPr>
                          <w:sz w:val="28"/>
                          <w:szCs w:val="28"/>
                        </w:rPr>
                        <w:t xml:space="preserve">                    </w:t>
                      </w:r>
                    </w:p>
                  </w:txbxContent>
                </v:textbox>
              </v:shape>
            </w:pict>
          </mc:Fallback>
        </mc:AlternateContent>
      </w:r>
    </w:p>
    <w:p w14:paraId="4B4B29C8">
      <w:pPr>
        <w:ind w:firstLine="480" w:firstLineChars="200"/>
        <w:jc w:val="left"/>
        <w:rPr>
          <w:rFonts w:ascii="宋体" w:cs="宋体"/>
        </w:rPr>
      </w:pPr>
    </w:p>
    <w:p w14:paraId="1B21CB3B">
      <w:pPr>
        <w:ind w:firstLine="480" w:firstLineChars="200"/>
        <w:jc w:val="left"/>
        <w:rPr>
          <w:rFonts w:ascii="宋体" w:cs="宋体"/>
        </w:rPr>
      </w:pPr>
    </w:p>
    <w:p w14:paraId="6E565BD4">
      <w:pPr>
        <w:ind w:firstLine="480" w:firstLineChars="200"/>
        <w:jc w:val="left"/>
        <w:rPr>
          <w:rFonts w:ascii="宋体" w:cs="宋体"/>
        </w:rPr>
      </w:pPr>
    </w:p>
    <w:p w14:paraId="7957CBE2">
      <w:pPr>
        <w:ind w:firstLine="480" w:firstLineChars="200"/>
        <w:jc w:val="left"/>
        <w:rPr>
          <w:rFonts w:ascii="宋体" w:cs="宋体"/>
        </w:rPr>
      </w:pPr>
    </w:p>
    <w:p w14:paraId="644485D9">
      <w:pPr>
        <w:ind w:firstLine="480" w:firstLineChars="200"/>
        <w:jc w:val="left"/>
        <w:rPr>
          <w:rFonts w:ascii="宋体" w:cs="宋体"/>
        </w:rPr>
      </w:pPr>
    </w:p>
    <w:p w14:paraId="06BD919F">
      <w:pPr>
        <w:ind w:firstLine="480" w:firstLineChars="200"/>
        <w:jc w:val="left"/>
        <w:rPr>
          <w:rFonts w:ascii="宋体" w:cs="宋体"/>
        </w:rPr>
      </w:pPr>
    </w:p>
    <w:p w14:paraId="59AC7F4E">
      <w:pPr>
        <w:ind w:firstLine="480" w:firstLineChars="200"/>
        <w:jc w:val="left"/>
        <w:rPr>
          <w:rFonts w:ascii="宋体" w:cs="宋体"/>
        </w:rPr>
      </w:pPr>
    </w:p>
    <w:p w14:paraId="320FF1F4">
      <w:pPr>
        <w:ind w:firstLine="480" w:firstLineChars="200"/>
        <w:jc w:val="left"/>
        <w:rPr>
          <w:rFonts w:ascii="宋体" w:cs="宋体"/>
        </w:rPr>
      </w:pPr>
    </w:p>
    <w:p w14:paraId="23A6BD17">
      <w:pPr>
        <w:ind w:firstLine="480" w:firstLineChars="200"/>
        <w:jc w:val="left"/>
        <w:rPr>
          <w:rFonts w:ascii="宋体" w:cs="宋体"/>
        </w:rPr>
      </w:pPr>
    </w:p>
    <w:p w14:paraId="20622C6E">
      <w:pPr>
        <w:ind w:firstLine="480" w:firstLineChars="200"/>
        <w:jc w:val="left"/>
        <w:rPr>
          <w:rFonts w:ascii="宋体" w:cs="宋体"/>
        </w:rPr>
      </w:pPr>
    </w:p>
    <w:p w14:paraId="073C28B0">
      <w:pPr>
        <w:ind w:firstLine="480" w:firstLineChars="200"/>
        <w:jc w:val="left"/>
        <w:rPr>
          <w:rFonts w:ascii="宋体" w:cs="宋体"/>
        </w:rPr>
      </w:pPr>
    </w:p>
    <w:p w14:paraId="4DB2F5D3">
      <w:pPr>
        <w:rPr>
          <w:b/>
          <w:bCs/>
        </w:rPr>
      </w:pPr>
      <w:bookmarkStart w:id="336" w:name="_Toc17105"/>
      <w:bookmarkStart w:id="337" w:name="_Toc30361"/>
    </w:p>
    <w:p w14:paraId="1BB96FBB">
      <w:pPr>
        <w:spacing w:line="460" w:lineRule="exact"/>
        <w:ind w:firstLine="964" w:firstLineChars="400"/>
        <w:jc w:val="left"/>
        <w:rPr>
          <w:rFonts w:ascii="宋体" w:hAnsi="宋体" w:cs="宋体"/>
          <w:b/>
        </w:rPr>
      </w:pPr>
    </w:p>
    <w:bookmarkEnd w:id="336"/>
    <w:bookmarkEnd w:id="337"/>
    <w:p w14:paraId="0389EE74">
      <w:pPr>
        <w:pStyle w:val="2"/>
        <w:rPr>
          <w:rFonts w:hint="eastAsia" w:eastAsia="宋体"/>
          <w:lang w:eastAsia="zh-CN"/>
        </w:rPr>
      </w:pPr>
      <w:bookmarkStart w:id="338" w:name="_Toc3676"/>
      <w:r>
        <w:t>附件1</w:t>
      </w:r>
      <w:r>
        <w:rPr>
          <w:rFonts w:hint="eastAsia"/>
          <w:lang w:val="en-US" w:eastAsia="zh-CN"/>
        </w:rPr>
        <w:t>5</w:t>
      </w:r>
      <w:r>
        <w:t>-2、保证金退还账户信息确认表</w:t>
      </w:r>
      <w:bookmarkEnd w:id="338"/>
      <w:bookmarkStart w:id="339" w:name="_Toc378248335"/>
    </w:p>
    <w:p w14:paraId="1B1B7B4F">
      <w:pPr>
        <w:jc w:val="center"/>
        <w:rPr>
          <w:b/>
          <w:bCs/>
        </w:rPr>
      </w:pPr>
    </w:p>
    <w:p w14:paraId="5C8A59FE">
      <w:pPr>
        <w:jc w:val="center"/>
        <w:rPr>
          <w:b/>
          <w:bCs/>
          <w:sz w:val="28"/>
          <w:szCs w:val="28"/>
        </w:rPr>
      </w:pPr>
      <w:r>
        <w:rPr>
          <w:rFonts w:hint="eastAsia"/>
          <w:b/>
          <w:bCs/>
          <w:sz w:val="28"/>
          <w:szCs w:val="28"/>
        </w:rPr>
        <w:t>保证金退还账户信息确认表</w:t>
      </w:r>
    </w:p>
    <w:p w14:paraId="2B39BBEF">
      <w:pPr>
        <w:ind w:firstLine="480" w:firstLineChars="200"/>
      </w:pPr>
      <w:r>
        <w:rPr>
          <w:rFonts w:hint="eastAsia"/>
        </w:rPr>
        <w:t>项目名称：</w:t>
      </w:r>
      <w:r>
        <w:t xml:space="preserve">                         </w:t>
      </w:r>
    </w:p>
    <w:p w14:paraId="23FE30F6">
      <w:pPr>
        <w:ind w:firstLine="480" w:firstLineChars="200"/>
      </w:pPr>
      <w:r>
        <w:rPr>
          <w:rFonts w:hint="eastAsia"/>
        </w:rPr>
        <w:t>项目编号：</w:t>
      </w:r>
      <w:bookmarkEnd w:id="339"/>
    </w:p>
    <w:p w14:paraId="797503B8">
      <w:pPr>
        <w:ind w:firstLine="480" w:firstLineChars="200"/>
      </w:pPr>
      <w:r>
        <w:rPr>
          <w:rFonts w:hint="eastAsia"/>
        </w:rPr>
        <w:t>供应商：</w:t>
      </w:r>
    </w:p>
    <w:tbl>
      <w:tblPr>
        <w:tblStyle w:val="23"/>
        <w:tblW w:w="89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37"/>
        <w:gridCol w:w="1927"/>
        <w:gridCol w:w="4823"/>
      </w:tblGrid>
      <w:tr w14:paraId="5CF1E2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8" w:hRule="atLeast"/>
          <w:jc w:val="center"/>
        </w:trPr>
        <w:tc>
          <w:tcPr>
            <w:tcW w:w="2237" w:type="dxa"/>
            <w:vMerge w:val="restart"/>
            <w:vAlign w:val="center"/>
          </w:tcPr>
          <w:p w14:paraId="014F2A48">
            <w:pPr>
              <w:jc w:val="center"/>
              <w:rPr>
                <w:rFonts w:ascii="宋体"/>
              </w:rPr>
            </w:pPr>
            <w:r>
              <w:rPr>
                <w:rFonts w:hint="eastAsia" w:ascii="宋体" w:hAnsi="宋体"/>
              </w:rPr>
              <w:t>应退</w:t>
            </w:r>
            <w:r>
              <w:rPr>
                <w:rFonts w:hint="eastAsia" w:ascii="宋体" w:hAnsi="宋体"/>
                <w:lang w:val="en-US" w:eastAsia="zh-CN"/>
              </w:rPr>
              <w:t>磋商</w:t>
            </w:r>
            <w:r>
              <w:rPr>
                <w:rFonts w:hint="eastAsia" w:ascii="宋体" w:hAnsi="宋体"/>
              </w:rPr>
              <w:t>保证金</w:t>
            </w:r>
          </w:p>
        </w:tc>
        <w:tc>
          <w:tcPr>
            <w:tcW w:w="6750" w:type="dxa"/>
            <w:gridSpan w:val="2"/>
            <w:vAlign w:val="center"/>
          </w:tcPr>
          <w:p w14:paraId="7EA2E285">
            <w:pPr>
              <w:rPr>
                <w:rFonts w:ascii="宋体"/>
              </w:rPr>
            </w:pPr>
            <w:r>
              <w:rPr>
                <w:rFonts w:hint="eastAsia" w:ascii="宋体" w:hAnsi="宋体"/>
              </w:rPr>
              <w:t>小</w:t>
            </w:r>
            <w:r>
              <w:rPr>
                <w:rFonts w:ascii="宋体" w:hAnsi="宋体"/>
              </w:rPr>
              <w:t xml:space="preserve">  </w:t>
            </w:r>
            <w:r>
              <w:rPr>
                <w:rFonts w:hint="eastAsia" w:ascii="宋体" w:hAnsi="宋体"/>
              </w:rPr>
              <w:t>写：</w:t>
            </w:r>
          </w:p>
        </w:tc>
      </w:tr>
      <w:tr w14:paraId="57F3ED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3" w:hRule="atLeast"/>
          <w:jc w:val="center"/>
        </w:trPr>
        <w:tc>
          <w:tcPr>
            <w:tcW w:w="2237" w:type="dxa"/>
            <w:vMerge w:val="continue"/>
          </w:tcPr>
          <w:p w14:paraId="1DA9D94B">
            <w:pPr>
              <w:rPr>
                <w:rFonts w:ascii="宋体"/>
              </w:rPr>
            </w:pPr>
          </w:p>
        </w:tc>
        <w:tc>
          <w:tcPr>
            <w:tcW w:w="6750" w:type="dxa"/>
            <w:gridSpan w:val="2"/>
            <w:vAlign w:val="center"/>
          </w:tcPr>
          <w:p w14:paraId="1A3A551A">
            <w:pPr>
              <w:rPr>
                <w:rFonts w:ascii="宋体"/>
              </w:rPr>
            </w:pPr>
            <w:r>
              <w:rPr>
                <w:rFonts w:hint="eastAsia" w:ascii="宋体" w:hAnsi="宋体"/>
              </w:rPr>
              <w:t>大</w:t>
            </w:r>
            <w:r>
              <w:rPr>
                <w:rFonts w:ascii="宋体" w:hAnsi="宋体"/>
              </w:rPr>
              <w:t xml:space="preserve">  </w:t>
            </w:r>
            <w:r>
              <w:rPr>
                <w:rFonts w:hint="eastAsia" w:ascii="宋体" w:hAnsi="宋体"/>
              </w:rPr>
              <w:t>写：</w:t>
            </w:r>
          </w:p>
        </w:tc>
      </w:tr>
      <w:tr w14:paraId="7AC34B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3" w:hRule="atLeast"/>
          <w:jc w:val="center"/>
        </w:trPr>
        <w:tc>
          <w:tcPr>
            <w:tcW w:w="2237" w:type="dxa"/>
            <w:vMerge w:val="restart"/>
            <w:vAlign w:val="center"/>
          </w:tcPr>
          <w:p w14:paraId="765728DF">
            <w:r>
              <w:rPr>
                <w:rFonts w:hint="eastAsia"/>
              </w:rPr>
              <w:t>收款单位（盖章）</w:t>
            </w:r>
          </w:p>
        </w:tc>
        <w:tc>
          <w:tcPr>
            <w:tcW w:w="1927" w:type="dxa"/>
            <w:vAlign w:val="center"/>
          </w:tcPr>
          <w:p w14:paraId="782E07A3">
            <w:pPr>
              <w:jc w:val="center"/>
              <w:rPr>
                <w:rFonts w:ascii="宋体"/>
              </w:rPr>
            </w:pPr>
            <w:r>
              <w:rPr>
                <w:rFonts w:hint="eastAsia" w:ascii="宋体" w:hAnsi="宋体"/>
              </w:rPr>
              <w:t>单</w:t>
            </w:r>
            <w:r>
              <w:rPr>
                <w:rFonts w:ascii="宋体" w:hAnsi="宋体"/>
              </w:rPr>
              <w:t xml:space="preserve">  </w:t>
            </w:r>
            <w:r>
              <w:rPr>
                <w:rFonts w:hint="eastAsia" w:ascii="宋体" w:hAnsi="宋体"/>
              </w:rPr>
              <w:t>位</w:t>
            </w:r>
            <w:r>
              <w:rPr>
                <w:rFonts w:ascii="宋体" w:hAnsi="宋体"/>
              </w:rPr>
              <w:t xml:space="preserve"> </w:t>
            </w:r>
            <w:r>
              <w:rPr>
                <w:rFonts w:hint="eastAsia" w:ascii="宋体" w:hAnsi="宋体"/>
              </w:rPr>
              <w:t>名</w:t>
            </w:r>
            <w:r>
              <w:rPr>
                <w:rFonts w:ascii="宋体" w:hAnsi="宋体"/>
              </w:rPr>
              <w:t xml:space="preserve"> </w:t>
            </w:r>
            <w:r>
              <w:rPr>
                <w:rFonts w:hint="eastAsia" w:ascii="宋体" w:hAnsi="宋体"/>
              </w:rPr>
              <w:t>称</w:t>
            </w:r>
          </w:p>
        </w:tc>
        <w:tc>
          <w:tcPr>
            <w:tcW w:w="4823" w:type="dxa"/>
          </w:tcPr>
          <w:p w14:paraId="1906B275">
            <w:pPr>
              <w:rPr>
                <w:rFonts w:ascii="宋体"/>
              </w:rPr>
            </w:pPr>
          </w:p>
        </w:tc>
      </w:tr>
      <w:tr w14:paraId="278AC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3" w:hRule="atLeast"/>
          <w:jc w:val="center"/>
        </w:trPr>
        <w:tc>
          <w:tcPr>
            <w:tcW w:w="2237" w:type="dxa"/>
            <w:vMerge w:val="continue"/>
          </w:tcPr>
          <w:p w14:paraId="4C117C04">
            <w:pPr>
              <w:rPr>
                <w:rFonts w:ascii="宋体"/>
              </w:rPr>
            </w:pPr>
          </w:p>
        </w:tc>
        <w:tc>
          <w:tcPr>
            <w:tcW w:w="1927" w:type="dxa"/>
            <w:vAlign w:val="center"/>
          </w:tcPr>
          <w:p w14:paraId="44014292">
            <w:pPr>
              <w:jc w:val="center"/>
              <w:rPr>
                <w:rFonts w:ascii="宋体"/>
              </w:rPr>
            </w:pPr>
            <w:r>
              <w:rPr>
                <w:rFonts w:hint="eastAsia" w:ascii="宋体" w:hAnsi="宋体"/>
              </w:rPr>
              <w:t>开</w:t>
            </w:r>
            <w:r>
              <w:rPr>
                <w:rFonts w:ascii="宋体" w:hAnsi="宋体"/>
              </w:rPr>
              <w:t xml:space="preserve">   </w:t>
            </w:r>
            <w:r>
              <w:rPr>
                <w:rFonts w:hint="eastAsia" w:ascii="宋体" w:hAnsi="宋体"/>
              </w:rPr>
              <w:t>户</w:t>
            </w:r>
            <w:r>
              <w:rPr>
                <w:rFonts w:ascii="宋体" w:hAnsi="宋体"/>
              </w:rPr>
              <w:t xml:space="preserve">   </w:t>
            </w:r>
            <w:r>
              <w:rPr>
                <w:rFonts w:hint="eastAsia" w:ascii="宋体" w:hAnsi="宋体"/>
              </w:rPr>
              <w:t>行</w:t>
            </w:r>
          </w:p>
        </w:tc>
        <w:tc>
          <w:tcPr>
            <w:tcW w:w="4823" w:type="dxa"/>
          </w:tcPr>
          <w:p w14:paraId="269CA72F">
            <w:pPr>
              <w:rPr>
                <w:rFonts w:ascii="宋体"/>
              </w:rPr>
            </w:pPr>
          </w:p>
        </w:tc>
      </w:tr>
      <w:tr w14:paraId="506F4D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3" w:hRule="atLeast"/>
          <w:jc w:val="center"/>
        </w:trPr>
        <w:tc>
          <w:tcPr>
            <w:tcW w:w="2237" w:type="dxa"/>
            <w:vMerge w:val="continue"/>
          </w:tcPr>
          <w:p w14:paraId="08B469F5">
            <w:pPr>
              <w:rPr>
                <w:rFonts w:ascii="宋体"/>
              </w:rPr>
            </w:pPr>
          </w:p>
        </w:tc>
        <w:tc>
          <w:tcPr>
            <w:tcW w:w="1927" w:type="dxa"/>
            <w:vAlign w:val="center"/>
          </w:tcPr>
          <w:p w14:paraId="67946280">
            <w:pPr>
              <w:jc w:val="center"/>
              <w:rPr>
                <w:rFonts w:ascii="宋体"/>
              </w:rPr>
            </w:pPr>
            <w:r>
              <w:rPr>
                <w:rFonts w:hint="eastAsia" w:ascii="宋体" w:hAnsi="宋体"/>
              </w:rPr>
              <w:t>账</w:t>
            </w:r>
            <w:r>
              <w:rPr>
                <w:rFonts w:ascii="宋体" w:hAnsi="宋体"/>
              </w:rPr>
              <w:t xml:space="preserve">        </w:t>
            </w:r>
            <w:r>
              <w:rPr>
                <w:rFonts w:hint="eastAsia" w:ascii="宋体" w:hAnsi="宋体"/>
              </w:rPr>
              <w:t>号</w:t>
            </w:r>
          </w:p>
        </w:tc>
        <w:tc>
          <w:tcPr>
            <w:tcW w:w="4823" w:type="dxa"/>
          </w:tcPr>
          <w:p w14:paraId="781F1673">
            <w:pPr>
              <w:rPr>
                <w:rFonts w:ascii="宋体"/>
              </w:rPr>
            </w:pPr>
          </w:p>
        </w:tc>
      </w:tr>
      <w:tr w14:paraId="736791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8" w:hRule="atLeast"/>
          <w:jc w:val="center"/>
        </w:trPr>
        <w:tc>
          <w:tcPr>
            <w:tcW w:w="2237" w:type="dxa"/>
            <w:vMerge w:val="continue"/>
          </w:tcPr>
          <w:p w14:paraId="44D9136E">
            <w:pPr>
              <w:rPr>
                <w:rFonts w:ascii="宋体"/>
              </w:rPr>
            </w:pPr>
          </w:p>
        </w:tc>
        <w:tc>
          <w:tcPr>
            <w:tcW w:w="1927" w:type="dxa"/>
            <w:vAlign w:val="center"/>
          </w:tcPr>
          <w:p w14:paraId="71ED7740">
            <w:pPr>
              <w:jc w:val="center"/>
              <w:rPr>
                <w:rFonts w:ascii="宋体"/>
              </w:rPr>
            </w:pPr>
            <w:r>
              <w:rPr>
                <w:rFonts w:hint="eastAsia" w:ascii="宋体" w:hAnsi="宋体"/>
              </w:rPr>
              <w:t>联系人及电话</w:t>
            </w:r>
          </w:p>
        </w:tc>
        <w:tc>
          <w:tcPr>
            <w:tcW w:w="4823" w:type="dxa"/>
          </w:tcPr>
          <w:p w14:paraId="68A727CA">
            <w:pPr>
              <w:rPr>
                <w:rFonts w:ascii="宋体"/>
              </w:rPr>
            </w:pPr>
          </w:p>
        </w:tc>
      </w:tr>
    </w:tbl>
    <w:p w14:paraId="158A4A51"/>
    <w:p w14:paraId="797D04F8">
      <w:pPr>
        <w:keepNext/>
        <w:keepLines/>
        <w:adjustRightInd w:val="0"/>
        <w:ind w:firstLine="482" w:firstLineChars="200"/>
        <w:textAlignment w:val="baseline"/>
        <w:rPr>
          <w:rFonts w:asciiTheme="minorEastAsia" w:hAnsiTheme="minorEastAsia" w:eastAsiaTheme="minorEastAsia" w:cstheme="minorEastAsia"/>
          <w:b/>
          <w:szCs w:val="24"/>
        </w:rPr>
      </w:pPr>
      <w:r>
        <w:rPr>
          <w:rFonts w:hint="eastAsia" w:asciiTheme="minorEastAsia" w:hAnsiTheme="minorEastAsia" w:eastAsiaTheme="minorEastAsia" w:cstheme="minorEastAsia"/>
          <w:b/>
          <w:szCs w:val="24"/>
        </w:rPr>
        <w:t>注：本表需填写完整在投标时单独提供原件与保证金缴纳凭证（加盖公章）一起交给工作人员以便及时退还保证金。无需在响应文件中另附。</w:t>
      </w:r>
    </w:p>
    <w:p w14:paraId="7425D728">
      <w:pPr>
        <w:keepNext/>
        <w:keepLines/>
        <w:adjustRightInd w:val="0"/>
        <w:ind w:firstLine="482" w:firstLineChars="200"/>
        <w:textAlignment w:val="baseline"/>
        <w:rPr>
          <w:rFonts w:asciiTheme="minorEastAsia" w:hAnsiTheme="minorEastAsia" w:eastAsiaTheme="minorEastAsia" w:cstheme="minorEastAsia"/>
          <w:b/>
          <w:spacing w:val="48"/>
          <w:szCs w:val="24"/>
        </w:rPr>
        <w:sectPr>
          <w:headerReference r:id="rId20" w:type="default"/>
          <w:footerReference r:id="rId21" w:type="default"/>
          <w:pgSz w:w="11906" w:h="16838"/>
          <w:pgMar w:top="1440" w:right="1080" w:bottom="1440" w:left="1080" w:header="851" w:footer="850" w:gutter="0"/>
          <w:pgNumType w:fmt="decimal"/>
          <w:cols w:space="720" w:num="1"/>
          <w:docGrid w:type="lines" w:linePitch="319" w:charSpace="0"/>
        </w:sectPr>
      </w:pPr>
      <w:r>
        <w:rPr>
          <w:rFonts w:hint="eastAsia" w:asciiTheme="minorEastAsia" w:hAnsiTheme="minorEastAsia" w:eastAsiaTheme="minorEastAsia" w:cstheme="minorEastAsia"/>
          <w:b/>
          <w:szCs w:val="24"/>
        </w:rPr>
        <w:t>单位公章需清晰完整。</w:t>
      </w:r>
    </w:p>
    <w:p w14:paraId="097193FF">
      <w:pPr>
        <w:pStyle w:val="2"/>
        <w:rPr>
          <w:rFonts w:hint="default"/>
        </w:rPr>
      </w:pPr>
      <w:bookmarkStart w:id="340" w:name="_Toc16632"/>
      <w:r>
        <w:t>附件1</w:t>
      </w:r>
      <w:r>
        <w:rPr>
          <w:rFonts w:hint="eastAsia"/>
          <w:lang w:val="en-US" w:eastAsia="zh-CN"/>
        </w:rPr>
        <w:t>5</w:t>
      </w:r>
      <w:r>
        <w:t>-3：质疑函范本</w:t>
      </w:r>
      <w:bookmarkEnd w:id="340"/>
    </w:p>
    <w:p w14:paraId="62947CBA">
      <w:pPr>
        <w:jc w:val="center"/>
        <w:rPr>
          <w:rFonts w:asciiTheme="minorEastAsia" w:hAnsiTheme="minorEastAsia" w:eastAsiaTheme="minorEastAsia" w:cstheme="minorEastAsia"/>
          <w:b/>
          <w:bCs/>
          <w:sz w:val="28"/>
          <w:szCs w:val="28"/>
        </w:rPr>
      </w:pPr>
      <w:r>
        <w:rPr>
          <w:rFonts w:hint="eastAsia"/>
          <w:b/>
          <w:bCs/>
          <w:sz w:val="28"/>
          <w:szCs w:val="28"/>
        </w:rPr>
        <w:t>质疑函范本</w:t>
      </w:r>
    </w:p>
    <w:p w14:paraId="476B19E4">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一、质疑供应商基本信息</w:t>
      </w:r>
    </w:p>
    <w:p w14:paraId="7395A082">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质疑供应商：                                        </w:t>
      </w:r>
    </w:p>
    <w:p w14:paraId="6A16CAAD">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地址：                          邮编：                                                   </w:t>
      </w:r>
    </w:p>
    <w:p w14:paraId="278C1B43">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联系人：                      联系电话：                              </w:t>
      </w:r>
    </w:p>
    <w:p w14:paraId="4FD43F6C">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授权代表：                                          </w:t>
      </w:r>
    </w:p>
    <w:p w14:paraId="03771420">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联系电话：                                            </w:t>
      </w:r>
    </w:p>
    <w:p w14:paraId="46ADA04D">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地址：                         邮编：                                                </w:t>
      </w:r>
    </w:p>
    <w:p w14:paraId="6E8F7289">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二、质疑项目基本情况</w:t>
      </w:r>
    </w:p>
    <w:p w14:paraId="69EAECBD">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质疑项目的名称：                                      </w:t>
      </w:r>
    </w:p>
    <w:p w14:paraId="68C3AA30">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质疑项目的编号：               包号：                 </w:t>
      </w:r>
    </w:p>
    <w:p w14:paraId="1D25E56C">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采购人名称：                                         </w:t>
      </w:r>
    </w:p>
    <w:p w14:paraId="66776742">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采购文件获取日期：                                           </w:t>
      </w:r>
    </w:p>
    <w:p w14:paraId="61C5D3A8">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三、质疑事项具体内容</w:t>
      </w:r>
    </w:p>
    <w:p w14:paraId="3C9D9E59">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质疑事项1：                                         </w:t>
      </w:r>
    </w:p>
    <w:p w14:paraId="588F0A7F">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事实依据：                                          </w:t>
      </w:r>
    </w:p>
    <w:p w14:paraId="40BADEC8">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                                                       </w:t>
      </w:r>
    </w:p>
    <w:p w14:paraId="451CAFDF">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法律依据：                                          </w:t>
      </w:r>
    </w:p>
    <w:p w14:paraId="03546918">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                                                     </w:t>
      </w:r>
    </w:p>
    <w:p w14:paraId="6552FF23">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质疑事项2</w:t>
      </w:r>
    </w:p>
    <w:p w14:paraId="62F220F2">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w:t>
      </w:r>
    </w:p>
    <w:p w14:paraId="5BBF4AD0">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四、与质疑事项相关的质疑请求</w:t>
      </w:r>
    </w:p>
    <w:p w14:paraId="6F39B54E">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请求：                                               </w:t>
      </w:r>
    </w:p>
    <w:p w14:paraId="35248DC5">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签字(签章)：                   公章：                      </w:t>
      </w:r>
    </w:p>
    <w:p w14:paraId="739635F0">
      <w:pPr>
        <w:spacing w:line="480" w:lineRule="auto"/>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 xml:space="preserve">日期：    </w:t>
      </w:r>
    </w:p>
    <w:p w14:paraId="3344A3F2">
      <w:pPr>
        <w:spacing w:line="480" w:lineRule="auto"/>
        <w:ind w:firstLine="480" w:firstLineChars="200"/>
        <w:rPr>
          <w:rFonts w:asciiTheme="minorEastAsia" w:hAnsiTheme="minorEastAsia" w:eastAsiaTheme="minorEastAsia" w:cstheme="minorEastAsia"/>
          <w:szCs w:val="24"/>
        </w:rPr>
      </w:pPr>
    </w:p>
    <w:p w14:paraId="1A8C4738">
      <w:pPr>
        <w:spacing w:line="480" w:lineRule="auto"/>
        <w:ind w:firstLine="480" w:firstLineChars="200"/>
        <w:rPr>
          <w:rFonts w:asciiTheme="minorEastAsia" w:hAnsiTheme="minorEastAsia" w:eastAsiaTheme="minorEastAsia" w:cstheme="minorEastAsia"/>
          <w:szCs w:val="24"/>
        </w:rPr>
      </w:pPr>
    </w:p>
    <w:p w14:paraId="30FD23F9">
      <w:pPr>
        <w:spacing w:line="480"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质疑函制作说明：</w:t>
      </w:r>
    </w:p>
    <w:p w14:paraId="72C33351">
      <w:pPr>
        <w:spacing w:line="480"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1.供应商提出质疑时，应提交质疑函和必要的证明材料。</w:t>
      </w:r>
    </w:p>
    <w:p w14:paraId="35EF5A60">
      <w:pPr>
        <w:spacing w:line="480"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EFFAD9D">
      <w:pPr>
        <w:spacing w:line="480"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3.质疑供应商若对项目的某一分包进行质疑，质疑函中应列明具体分包号。</w:t>
      </w:r>
    </w:p>
    <w:p w14:paraId="7182AF60">
      <w:pPr>
        <w:spacing w:line="480"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4.质疑函的质疑事项应具体、明确，并有必要的事实依据和法律依据。</w:t>
      </w:r>
    </w:p>
    <w:p w14:paraId="2917EE18">
      <w:pPr>
        <w:spacing w:line="480" w:lineRule="auto"/>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szCs w:val="24"/>
        </w:rPr>
        <w:t>5.质疑函的质疑请求应与质疑事项相关。</w:t>
      </w:r>
    </w:p>
    <w:p w14:paraId="0D873F2E">
      <w:pPr>
        <w:spacing w:line="480" w:lineRule="auto"/>
        <w:ind w:firstLine="480" w:firstLineChars="200"/>
        <w:rPr>
          <w:rFonts w:asciiTheme="minorEastAsia" w:hAnsiTheme="minorEastAsia" w:eastAsiaTheme="minorEastAsia" w:cstheme="minorEastAsia"/>
        </w:rPr>
      </w:pPr>
      <w:r>
        <w:rPr>
          <w:rFonts w:hint="eastAsia" w:asciiTheme="minorEastAsia" w:hAnsiTheme="minorEastAsia" w:eastAsiaTheme="minorEastAsia" w:cstheme="minorEastAsia"/>
        </w:rPr>
        <w:t>6.质疑供应商为自然人的，质疑函应由本人签字；质疑供应商为法人或者其他组织的，质疑函应由法定代表人、主要负责人，或者其授权代表签字或者盖章，并加盖公章。</w:t>
      </w:r>
    </w:p>
    <w:p w14:paraId="4FDEF0E8">
      <w:pPr>
        <w:pStyle w:val="21"/>
        <w:ind w:firstLine="300"/>
        <w:rPr>
          <w:rFonts w:asciiTheme="minorEastAsia" w:hAnsiTheme="minorEastAsia" w:eastAsiaTheme="minorEastAsia" w:cstheme="minorEastAsia"/>
        </w:rPr>
      </w:pPr>
    </w:p>
    <w:p w14:paraId="32D63E5F">
      <w:pPr>
        <w:pStyle w:val="21"/>
        <w:ind w:firstLine="300"/>
        <w:rPr>
          <w:rFonts w:asciiTheme="minorEastAsia" w:hAnsiTheme="minorEastAsia" w:eastAsiaTheme="minorEastAsia" w:cstheme="minorEastAsia"/>
        </w:rPr>
      </w:pPr>
    </w:p>
    <w:p w14:paraId="5FAF20BC">
      <w:pPr>
        <w:pStyle w:val="21"/>
        <w:ind w:firstLine="300"/>
        <w:rPr>
          <w:rFonts w:asciiTheme="minorEastAsia" w:hAnsiTheme="minorEastAsia" w:eastAsiaTheme="minorEastAsia" w:cstheme="minorEastAsia"/>
        </w:rPr>
      </w:pPr>
    </w:p>
    <w:p w14:paraId="56C5CECB">
      <w:pPr>
        <w:pStyle w:val="21"/>
        <w:ind w:firstLine="300"/>
        <w:rPr>
          <w:rFonts w:asciiTheme="minorEastAsia" w:hAnsiTheme="minorEastAsia" w:eastAsiaTheme="minorEastAsia" w:cstheme="minorEastAsia"/>
        </w:rPr>
      </w:pPr>
    </w:p>
    <w:p w14:paraId="05DC9433">
      <w:pPr>
        <w:pStyle w:val="21"/>
        <w:ind w:firstLine="300"/>
        <w:rPr>
          <w:rFonts w:asciiTheme="minorEastAsia" w:hAnsiTheme="minorEastAsia" w:eastAsiaTheme="minorEastAsia" w:cstheme="minorEastAsia"/>
        </w:rPr>
      </w:pPr>
    </w:p>
    <w:p w14:paraId="13B75646">
      <w:pPr>
        <w:pStyle w:val="21"/>
        <w:ind w:firstLine="300"/>
        <w:rPr>
          <w:rFonts w:asciiTheme="minorEastAsia" w:hAnsiTheme="minorEastAsia" w:eastAsiaTheme="minorEastAsia" w:cstheme="minorEastAsia"/>
        </w:rPr>
      </w:pPr>
    </w:p>
    <w:p w14:paraId="770537E9">
      <w:pPr>
        <w:pStyle w:val="21"/>
        <w:ind w:firstLine="300"/>
        <w:rPr>
          <w:rFonts w:asciiTheme="minorEastAsia" w:hAnsiTheme="minorEastAsia" w:eastAsiaTheme="minorEastAsia" w:cstheme="minorEastAsia"/>
        </w:rPr>
      </w:pPr>
    </w:p>
    <w:p w14:paraId="7F79E8FB">
      <w:pPr>
        <w:pStyle w:val="21"/>
        <w:ind w:firstLine="300"/>
        <w:rPr>
          <w:rFonts w:asciiTheme="minorEastAsia" w:hAnsiTheme="minorEastAsia" w:eastAsiaTheme="minorEastAsia" w:cstheme="minorEastAsia"/>
        </w:rPr>
      </w:pPr>
    </w:p>
    <w:p w14:paraId="019CC070">
      <w:pPr>
        <w:jc w:val="center"/>
        <w:rPr>
          <w:rFonts w:ascii="宋体" w:cs="宋体"/>
          <w:sz w:val="72"/>
          <w:szCs w:val="72"/>
        </w:rPr>
        <w:sectPr>
          <w:headerReference r:id="rId22" w:type="default"/>
          <w:pgSz w:w="11906" w:h="16838"/>
          <w:pgMar w:top="1440" w:right="1080" w:bottom="1440" w:left="1080" w:header="851" w:footer="737" w:gutter="0"/>
          <w:pgNumType w:fmt="decimal"/>
          <w:cols w:space="0" w:num="1"/>
          <w:docGrid w:linePitch="312" w:charSpace="0"/>
        </w:sectPr>
      </w:pPr>
    </w:p>
    <w:p w14:paraId="476E3A7D">
      <w:pPr>
        <w:pStyle w:val="9"/>
        <w:rPr>
          <w:rFonts w:cs="宋体"/>
          <w:b/>
          <w:szCs w:val="30"/>
        </w:rPr>
      </w:pPr>
    </w:p>
    <w:p w14:paraId="738A7498">
      <w:pPr>
        <w:jc w:val="center"/>
        <w:rPr>
          <w:rFonts w:ascii="宋体" w:cs="宋体"/>
          <w:sz w:val="72"/>
          <w:szCs w:val="72"/>
        </w:rPr>
      </w:pPr>
    </w:p>
    <w:p w14:paraId="2AA59AD6">
      <w:pPr>
        <w:jc w:val="center"/>
        <w:rPr>
          <w:rFonts w:ascii="宋体" w:cs="宋体"/>
          <w:sz w:val="72"/>
          <w:szCs w:val="72"/>
        </w:rPr>
      </w:pPr>
    </w:p>
    <w:p w14:paraId="352AC0C4">
      <w:pPr>
        <w:tabs>
          <w:tab w:val="center" w:pos="4933"/>
          <w:tab w:val="left" w:pos="8586"/>
        </w:tabs>
        <w:jc w:val="left"/>
        <w:rPr>
          <w:rFonts w:ascii="宋体" w:cs="宋体"/>
          <w:sz w:val="72"/>
          <w:szCs w:val="72"/>
        </w:rPr>
      </w:pPr>
      <w:r>
        <w:rPr>
          <w:rFonts w:hint="eastAsia" w:ascii="宋体" w:cs="宋体"/>
          <w:sz w:val="72"/>
          <w:szCs w:val="72"/>
        </w:rPr>
        <w:tab/>
      </w:r>
      <w:r>
        <w:rPr>
          <w:rFonts w:hint="eastAsia" w:ascii="宋体" w:cs="宋体"/>
          <w:sz w:val="72"/>
          <w:szCs w:val="72"/>
        </w:rPr>
        <w:drawing>
          <wp:inline distT="0" distB="0" distL="114300" distR="114300">
            <wp:extent cx="1852930" cy="1895475"/>
            <wp:effectExtent l="0" t="0" r="13970" b="9525"/>
            <wp:docPr id="12" name="图片 12" descr="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333"/>
                    <pic:cNvPicPr>
                      <a:picLocks noChangeAspect="1"/>
                    </pic:cNvPicPr>
                  </pic:nvPicPr>
                  <pic:blipFill>
                    <a:blip r:embed="rId27" cstate="print"/>
                    <a:stretch>
                      <a:fillRect/>
                    </a:stretch>
                  </pic:blipFill>
                  <pic:spPr>
                    <a:xfrm>
                      <a:off x="0" y="0"/>
                      <a:ext cx="1852930" cy="1895475"/>
                    </a:xfrm>
                    <a:prstGeom prst="rect">
                      <a:avLst/>
                    </a:prstGeom>
                  </pic:spPr>
                </pic:pic>
              </a:graphicData>
            </a:graphic>
          </wp:inline>
        </w:drawing>
      </w:r>
      <w:r>
        <w:rPr>
          <w:rFonts w:hint="eastAsia" w:ascii="宋体" w:cs="宋体"/>
          <w:sz w:val="72"/>
          <w:szCs w:val="72"/>
        </w:rPr>
        <w:tab/>
      </w:r>
    </w:p>
    <w:p w14:paraId="7333E122">
      <w:pPr>
        <w:jc w:val="left"/>
        <w:rPr>
          <w:rFonts w:ascii="宋体" w:cs="宋体"/>
        </w:rPr>
      </w:pPr>
    </w:p>
    <w:p w14:paraId="2B0B4CF5">
      <w:pPr>
        <w:ind w:firstLine="1063" w:firstLineChars="353"/>
        <w:jc w:val="left"/>
        <w:rPr>
          <w:rFonts w:ascii="宋体" w:hAnsi="宋体" w:cs="宋体"/>
          <w:b/>
          <w:sz w:val="30"/>
          <w:szCs w:val="30"/>
        </w:rPr>
      </w:pPr>
    </w:p>
    <w:p w14:paraId="40A09C46">
      <w:pPr>
        <w:ind w:firstLine="1063" w:firstLineChars="353"/>
        <w:jc w:val="left"/>
        <w:rPr>
          <w:rFonts w:ascii="宋体" w:hAnsi="宋体" w:cs="宋体"/>
          <w:b/>
          <w:sz w:val="30"/>
          <w:szCs w:val="30"/>
        </w:rPr>
      </w:pPr>
    </w:p>
    <w:p w14:paraId="6C04AC1E">
      <w:pPr>
        <w:jc w:val="left"/>
        <w:rPr>
          <w:rFonts w:ascii="宋体" w:hAnsi="宋体" w:cs="宋体"/>
          <w:b/>
          <w:sz w:val="30"/>
          <w:szCs w:val="30"/>
        </w:rPr>
      </w:pPr>
    </w:p>
    <w:p w14:paraId="0D9C7DA5">
      <w:pPr>
        <w:ind w:firstLine="1063" w:firstLineChars="353"/>
        <w:jc w:val="left"/>
        <w:rPr>
          <w:rFonts w:ascii="宋体" w:hAnsi="宋体" w:cs="宋体"/>
          <w:b/>
          <w:sz w:val="30"/>
          <w:szCs w:val="30"/>
        </w:rPr>
      </w:pPr>
    </w:p>
    <w:p w14:paraId="26E9FC91">
      <w:pPr>
        <w:ind w:firstLine="1063" w:firstLineChars="353"/>
        <w:jc w:val="left"/>
        <w:rPr>
          <w:rFonts w:ascii="宋体" w:hAnsi="宋体" w:cs="宋体"/>
          <w:b/>
          <w:sz w:val="30"/>
          <w:szCs w:val="30"/>
        </w:rPr>
      </w:pPr>
    </w:p>
    <w:p w14:paraId="131E7289">
      <w:pPr>
        <w:ind w:firstLine="2711" w:firstLineChars="900"/>
        <w:jc w:val="left"/>
        <w:rPr>
          <w:rFonts w:ascii="宋体" w:cs="宋体"/>
          <w:b/>
          <w:sz w:val="30"/>
          <w:szCs w:val="30"/>
        </w:rPr>
      </w:pPr>
      <w:r>
        <w:rPr>
          <w:rFonts w:hint="eastAsia" w:ascii="宋体" w:hAnsi="宋体" w:cs="宋体"/>
          <w:b/>
          <w:sz w:val="30"/>
          <w:szCs w:val="30"/>
        </w:rPr>
        <w:t>企业名称：陕西宇正招标有限公司</w:t>
      </w:r>
    </w:p>
    <w:p w14:paraId="71225EF1">
      <w:pPr>
        <w:ind w:left="4206" w:leftChars="1125" w:hanging="1506" w:hangingChars="500"/>
        <w:jc w:val="left"/>
        <w:rPr>
          <w:rFonts w:ascii="宋体" w:hAnsi="宋体" w:cs="宋体"/>
          <w:b/>
          <w:sz w:val="30"/>
          <w:szCs w:val="30"/>
        </w:rPr>
      </w:pPr>
      <w:r>
        <w:rPr>
          <w:rFonts w:hint="eastAsia" w:ascii="宋体" w:hAnsi="宋体" w:cs="宋体"/>
          <w:b/>
          <w:sz w:val="30"/>
          <w:szCs w:val="30"/>
        </w:rPr>
        <w:t>地    址：西安市新城区长乐西路128号华东万悦城</w:t>
      </w:r>
    </w:p>
    <w:p w14:paraId="176FA8F5">
      <w:pPr>
        <w:ind w:left="4200" w:leftChars="1750"/>
        <w:jc w:val="left"/>
        <w:rPr>
          <w:rFonts w:ascii="宋体" w:cs="宋体"/>
          <w:b/>
          <w:sz w:val="30"/>
          <w:szCs w:val="30"/>
        </w:rPr>
      </w:pPr>
      <w:r>
        <w:rPr>
          <w:rFonts w:hint="eastAsia" w:ascii="宋体" w:hAnsi="宋体" w:cs="宋体"/>
          <w:b/>
          <w:sz w:val="30"/>
          <w:szCs w:val="30"/>
        </w:rPr>
        <w:t>2号写字楼22楼2208室</w:t>
      </w:r>
    </w:p>
    <w:p w14:paraId="22C22057">
      <w:pPr>
        <w:ind w:firstLine="2711" w:firstLineChars="900"/>
        <w:jc w:val="left"/>
        <w:rPr>
          <w:rFonts w:ascii="宋体" w:cs="宋体"/>
          <w:b/>
          <w:sz w:val="30"/>
          <w:szCs w:val="30"/>
        </w:rPr>
      </w:pPr>
      <w:r>
        <w:rPr>
          <w:rFonts w:hint="eastAsia" w:ascii="宋体" w:hAnsi="宋体" w:cs="宋体"/>
          <w:b/>
          <w:sz w:val="30"/>
          <w:szCs w:val="30"/>
        </w:rPr>
        <w:t>邮政编码：</w:t>
      </w:r>
      <w:r>
        <w:rPr>
          <w:rFonts w:ascii="宋体" w:hAnsi="宋体" w:cs="宋体"/>
          <w:b/>
          <w:sz w:val="30"/>
          <w:szCs w:val="30"/>
        </w:rPr>
        <w:t>7100</w:t>
      </w:r>
      <w:r>
        <w:rPr>
          <w:rFonts w:hint="eastAsia" w:ascii="宋体" w:hAnsi="宋体" w:cs="宋体"/>
          <w:b/>
          <w:sz w:val="30"/>
          <w:szCs w:val="30"/>
        </w:rPr>
        <w:t>32</w:t>
      </w:r>
    </w:p>
    <w:p w14:paraId="695D23F3">
      <w:pPr>
        <w:ind w:firstLine="2711" w:firstLineChars="900"/>
        <w:jc w:val="left"/>
        <w:rPr>
          <w:rFonts w:ascii="宋体" w:cs="宋体"/>
          <w:b/>
          <w:sz w:val="30"/>
          <w:szCs w:val="30"/>
        </w:rPr>
      </w:pPr>
      <w:r>
        <w:rPr>
          <w:rFonts w:hint="eastAsia" w:ascii="宋体" w:hAnsi="宋体" w:cs="宋体"/>
          <w:b/>
          <w:sz w:val="30"/>
          <w:szCs w:val="30"/>
        </w:rPr>
        <w:t>电</w:t>
      </w:r>
      <w:r>
        <w:rPr>
          <w:rFonts w:ascii="宋体" w:hAnsi="宋体" w:cs="宋体"/>
          <w:b/>
          <w:sz w:val="30"/>
          <w:szCs w:val="30"/>
        </w:rPr>
        <w:t xml:space="preserve">    </w:t>
      </w:r>
      <w:r>
        <w:rPr>
          <w:rFonts w:hint="eastAsia" w:ascii="宋体" w:hAnsi="宋体" w:cs="宋体"/>
          <w:b/>
          <w:sz w:val="30"/>
          <w:szCs w:val="30"/>
        </w:rPr>
        <w:t>话：</w:t>
      </w:r>
      <w:r>
        <w:rPr>
          <w:rFonts w:ascii="宋体" w:hAnsi="宋体" w:cs="宋体"/>
          <w:b/>
          <w:sz w:val="30"/>
          <w:szCs w:val="30"/>
        </w:rPr>
        <w:t>029-88</w:t>
      </w:r>
      <w:r>
        <w:rPr>
          <w:rFonts w:hint="eastAsia" w:ascii="宋体" w:hAnsi="宋体" w:cs="宋体"/>
          <w:b/>
          <w:sz w:val="30"/>
          <w:szCs w:val="30"/>
        </w:rPr>
        <w:t>611613</w:t>
      </w:r>
    </w:p>
    <w:p w14:paraId="25175A4F">
      <w:pPr>
        <w:ind w:firstLine="2711" w:firstLineChars="900"/>
        <w:jc w:val="left"/>
        <w:rPr>
          <w:rFonts w:ascii="宋体" w:cs="宋体"/>
        </w:rPr>
      </w:pPr>
      <w:r>
        <w:rPr>
          <w:rFonts w:hint="eastAsia" w:ascii="宋体" w:hAnsi="宋体" w:cs="宋体"/>
          <w:b/>
          <w:sz w:val="30"/>
          <w:szCs w:val="30"/>
        </w:rPr>
        <w:t>传</w:t>
      </w:r>
      <w:r>
        <w:rPr>
          <w:rFonts w:ascii="宋体" w:hAnsi="宋体" w:cs="宋体"/>
          <w:b/>
          <w:sz w:val="30"/>
          <w:szCs w:val="30"/>
        </w:rPr>
        <w:t xml:space="preserve">    </w:t>
      </w:r>
      <w:r>
        <w:rPr>
          <w:rFonts w:hint="eastAsia" w:ascii="宋体" w:hAnsi="宋体" w:cs="宋体"/>
          <w:b/>
          <w:sz w:val="30"/>
          <w:szCs w:val="30"/>
        </w:rPr>
        <w:t>真：</w:t>
      </w:r>
      <w:r>
        <w:rPr>
          <w:rFonts w:ascii="宋体" w:hAnsi="宋体" w:cs="宋体"/>
          <w:b/>
          <w:sz w:val="30"/>
          <w:szCs w:val="30"/>
        </w:rPr>
        <w:t>029-88</w:t>
      </w:r>
      <w:r>
        <w:rPr>
          <w:rFonts w:hint="eastAsia" w:ascii="宋体" w:hAnsi="宋体" w:cs="宋体"/>
          <w:b/>
          <w:sz w:val="30"/>
          <w:szCs w:val="30"/>
        </w:rPr>
        <w:t>611613</w:t>
      </w:r>
    </w:p>
    <w:p w14:paraId="60661F39">
      <w:pPr>
        <w:pStyle w:val="18"/>
        <w:ind w:left="3840"/>
      </w:pPr>
    </w:p>
    <w:p w14:paraId="78E91B0F">
      <w:pPr>
        <w:pStyle w:val="21"/>
        <w:ind w:firstLine="0" w:firstLineChars="0"/>
        <w:rPr>
          <w:rFonts w:asciiTheme="minorEastAsia" w:hAnsiTheme="minorEastAsia" w:eastAsiaTheme="minorEastAsia" w:cstheme="minorEastAsia"/>
        </w:rPr>
      </w:pPr>
    </w:p>
    <w:sectPr>
      <w:headerReference r:id="rId23" w:type="default"/>
      <w:footerReference r:id="rId24" w:type="default"/>
      <w:pgSz w:w="11906" w:h="16838"/>
      <w:pgMar w:top="1440" w:right="1080" w:bottom="1440" w:left="108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宋?">
    <w:altName w:val="宋体"/>
    <w:panose1 w:val="00000000000000000000"/>
    <w:charset w:val="81"/>
    <w:family w:val="roman"/>
    <w:pitch w:val="default"/>
    <w:sig w:usb0="00000000" w:usb1="00000000" w:usb2="00000010" w:usb3="00000000" w:csb0="00080000" w:csb1="00000000"/>
  </w:font>
  <w:font w:name="Consolas">
    <w:panose1 w:val="020B0609020204030204"/>
    <w:charset w:val="00"/>
    <w:family w:val="modern"/>
    <w:pitch w:val="default"/>
    <w:sig w:usb0="E00006FF" w:usb1="0000FCFF" w:usb2="00000001" w:usb3="00000000" w:csb0="600001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8C0F7C">
    <w:pPr>
      <w:pStyle w:val="14"/>
      <w:jc w:val="right"/>
    </w:pPr>
    <w:r>
      <w:rPr>
        <w:rFonts w:hint="eastAsia"/>
        <w:sz w:val="21"/>
        <w:szCs w:val="21"/>
      </w:rPr>
      <w:t>陕西宇正招标有限公司</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EF9D8">
    <w:pPr>
      <w:pStyle w:val="14"/>
      <w:jc w:val="right"/>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594288">
                          <w:pPr>
                            <w:pStyle w:val="14"/>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97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19594288">
                    <w:pPr>
                      <w:pStyle w:val="14"/>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97</w:t>
                    </w:r>
                    <w:r>
                      <w:t xml:space="preserve"> 页</w:t>
                    </w:r>
                  </w:p>
                </w:txbxContent>
              </v:textbox>
            </v:shape>
          </w:pict>
        </mc:Fallback>
      </mc:AlternateContent>
    </w:r>
    <w:r>
      <w:rPr>
        <w:rFonts w:hint="eastAsia"/>
        <w:sz w:val="21"/>
        <w:szCs w:val="21"/>
      </w:rPr>
      <w:t>陕西宇正招标有限公司</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13AFF3">
    <w:pPr>
      <w:pStyle w:val="14"/>
      <w:jc w:val="right"/>
      <w:rPr>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5007F0">
                          <w:pPr>
                            <w:pStyle w:val="14"/>
                          </w:pPr>
                          <w:r>
                            <w:t xml:space="preserve">第 </w:t>
                          </w:r>
                          <w:r>
                            <w:fldChar w:fldCharType="begin"/>
                          </w:r>
                          <w:r>
                            <w:instrText xml:space="preserve"> PAGE  \* MERGEFORMAT </w:instrText>
                          </w:r>
                          <w:r>
                            <w:fldChar w:fldCharType="separate"/>
                          </w:r>
                          <w:r>
                            <w:t>5</w:t>
                          </w:r>
                          <w:r>
                            <w:fldChar w:fldCharType="end"/>
                          </w:r>
                          <w:r>
                            <w:t xml:space="preserve"> 页 共 </w:t>
                          </w:r>
                          <w:r>
                            <w:rPr>
                              <w:rFonts w:hint="eastAsia"/>
                              <w:lang w:val="en-US" w:eastAsia="zh-CN"/>
                            </w:rPr>
                            <w:t>97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325007F0">
                    <w:pPr>
                      <w:pStyle w:val="14"/>
                    </w:pPr>
                    <w:r>
                      <w:t xml:space="preserve">第 </w:t>
                    </w:r>
                    <w:r>
                      <w:fldChar w:fldCharType="begin"/>
                    </w:r>
                    <w:r>
                      <w:instrText xml:space="preserve"> PAGE  \* MERGEFORMAT </w:instrText>
                    </w:r>
                    <w:r>
                      <w:fldChar w:fldCharType="separate"/>
                    </w:r>
                    <w:r>
                      <w:t>5</w:t>
                    </w:r>
                    <w:r>
                      <w:fldChar w:fldCharType="end"/>
                    </w:r>
                    <w:r>
                      <w:t xml:space="preserve"> 页 共 </w:t>
                    </w:r>
                    <w:r>
                      <w:rPr>
                        <w:rFonts w:hint="eastAsia"/>
                        <w:lang w:val="en-US" w:eastAsia="zh-CN"/>
                      </w:rPr>
                      <w:t>97</w:t>
                    </w:r>
                    <w:r>
                      <w:t xml:space="preserve"> 页</w:t>
                    </w:r>
                  </w:p>
                </w:txbxContent>
              </v:textbox>
            </v:shape>
          </w:pict>
        </mc:Fallback>
      </mc:AlternateContent>
    </w:r>
    <w:r>
      <w:rPr>
        <w:rFonts w:hint="eastAsia"/>
        <w:sz w:val="21"/>
        <w:szCs w:val="21"/>
      </w:rPr>
      <w:t>陕西宇正招标有限公司</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687620">
    <w:pPr>
      <w:pStyle w:val="14"/>
      <w:jc w:val="both"/>
      <w:rPr>
        <w:rFonts w:ascii="宋体"/>
        <w:sz w:val="21"/>
        <w:szCs w:val="21"/>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0F9804">
                          <w:pPr>
                            <w:pStyle w:val="14"/>
                          </w:pPr>
                          <w:r>
                            <w:t xml:space="preserve">第 </w:t>
                          </w:r>
                          <w:r>
                            <w:fldChar w:fldCharType="begin"/>
                          </w:r>
                          <w:r>
                            <w:instrText xml:space="preserve"> PAGE  \* MERGEFORMAT </w:instrText>
                          </w:r>
                          <w:r>
                            <w:fldChar w:fldCharType="separate"/>
                          </w:r>
                          <w:r>
                            <w:t>21</w:t>
                          </w:r>
                          <w:r>
                            <w:fldChar w:fldCharType="end"/>
                          </w:r>
                          <w:r>
                            <w:t xml:space="preserve"> 页 共 </w:t>
                          </w:r>
                          <w:r>
                            <w:rPr>
                              <w:rFonts w:hint="eastAsia"/>
                              <w:lang w:val="en-US" w:eastAsia="zh-CN"/>
                            </w:rPr>
                            <w:t>97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380F9804">
                    <w:pPr>
                      <w:pStyle w:val="14"/>
                    </w:pPr>
                    <w:r>
                      <w:t xml:space="preserve">第 </w:t>
                    </w:r>
                    <w:r>
                      <w:fldChar w:fldCharType="begin"/>
                    </w:r>
                    <w:r>
                      <w:instrText xml:space="preserve"> PAGE  \* MERGEFORMAT </w:instrText>
                    </w:r>
                    <w:r>
                      <w:fldChar w:fldCharType="separate"/>
                    </w:r>
                    <w:r>
                      <w:t>21</w:t>
                    </w:r>
                    <w:r>
                      <w:fldChar w:fldCharType="end"/>
                    </w:r>
                    <w:r>
                      <w:t xml:space="preserve"> 页 共 </w:t>
                    </w:r>
                    <w:r>
                      <w:rPr>
                        <w:rFonts w:hint="eastAsia"/>
                        <w:lang w:val="en-US" w:eastAsia="zh-CN"/>
                      </w:rPr>
                      <w:t>97</w:t>
                    </w:r>
                    <w:r>
                      <w:t xml:space="preserve"> 页</w:t>
                    </w:r>
                  </w:p>
                </w:txbxContent>
              </v:textbox>
            </v:shape>
          </w:pict>
        </mc:Fallback>
      </mc:AlternateContent>
    </w:r>
    <w:r>
      <w:rPr>
        <w:rFonts w:ascii="宋体"/>
      </w:rPr>
      <w:t xml:space="preserve">                                 </w:t>
    </w:r>
    <w:r>
      <w:rPr>
        <w:rFonts w:hint="eastAsia" w:ascii="宋体"/>
      </w:rPr>
      <w:t xml:space="preserve">                                                   </w:t>
    </w:r>
    <w:r>
      <w:rPr>
        <w:rFonts w:hint="eastAsia" w:ascii="宋体"/>
        <w:sz w:val="21"/>
        <w:szCs w:val="21"/>
      </w:rPr>
      <w:t>陕西宇正招标有限公司</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2AC52">
    <w:pPr>
      <w:jc w:val="right"/>
      <w:rPr>
        <w:sz w:val="21"/>
        <w:szCs w:val="21"/>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DD3E32">
                          <w:pPr>
                            <w:pStyle w:val="14"/>
                          </w:pPr>
                          <w:r>
                            <w:t xml:space="preserve">第 </w:t>
                          </w:r>
                          <w:r>
                            <w:fldChar w:fldCharType="begin"/>
                          </w:r>
                          <w:r>
                            <w:instrText xml:space="preserve"> PAGE  \* MERGEFORMAT </w:instrText>
                          </w:r>
                          <w:r>
                            <w:fldChar w:fldCharType="separate"/>
                          </w:r>
                          <w:r>
                            <w:t>39</w:t>
                          </w:r>
                          <w:r>
                            <w:fldChar w:fldCharType="end"/>
                          </w:r>
                          <w:r>
                            <w:t xml:space="preserve"> 页 共 </w:t>
                          </w:r>
                          <w:r>
                            <w:rPr>
                              <w:rFonts w:hint="eastAsia"/>
                              <w:lang w:val="en-US" w:eastAsia="zh-CN"/>
                            </w:rPr>
                            <w:t>97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53DD3E32">
                    <w:pPr>
                      <w:pStyle w:val="14"/>
                    </w:pPr>
                    <w:r>
                      <w:t xml:space="preserve">第 </w:t>
                    </w:r>
                    <w:r>
                      <w:fldChar w:fldCharType="begin"/>
                    </w:r>
                    <w:r>
                      <w:instrText xml:space="preserve"> PAGE  \* MERGEFORMAT </w:instrText>
                    </w:r>
                    <w:r>
                      <w:fldChar w:fldCharType="separate"/>
                    </w:r>
                    <w:r>
                      <w:t>39</w:t>
                    </w:r>
                    <w:r>
                      <w:fldChar w:fldCharType="end"/>
                    </w:r>
                    <w:r>
                      <w:t xml:space="preserve"> 页 共 </w:t>
                    </w:r>
                    <w:r>
                      <w:rPr>
                        <w:rFonts w:hint="eastAsia"/>
                        <w:lang w:val="en-US" w:eastAsia="zh-CN"/>
                      </w:rPr>
                      <w:t>97</w:t>
                    </w:r>
                    <w:r>
                      <w:t xml:space="preserve"> 页</w:t>
                    </w:r>
                  </w:p>
                </w:txbxContent>
              </v:textbox>
            </v:shape>
          </w:pict>
        </mc:Fallback>
      </mc:AlternateContent>
    </w:r>
    <w:r>
      <w:rPr>
        <w:rFonts w:hint="eastAsia"/>
        <w:sz w:val="21"/>
        <w:szCs w:val="21"/>
      </w:rPr>
      <w:t>陕西宇正招标有限公司</w:t>
    </w:r>
    <w:r>
      <w:rPr>
        <w:sz w:val="21"/>
        <w:szCs w:val="21"/>
      </w:rPr>
      <mc:AlternateContent>
        <mc:Choice Requires="wps">
          <w:drawing>
            <wp:anchor distT="0" distB="0" distL="114300" distR="114300" simplePos="0" relativeHeight="251659264" behindDoc="0" locked="0" layoutInCell="1" allowOverlap="1">
              <wp:simplePos x="0" y="0"/>
              <wp:positionH relativeFrom="margin">
                <wp:posOffset>3479165</wp:posOffset>
              </wp:positionH>
              <wp:positionV relativeFrom="paragraph">
                <wp:posOffset>-715645</wp:posOffset>
              </wp:positionV>
              <wp:extent cx="130810" cy="537210"/>
              <wp:effectExtent l="0" t="0" r="0" b="0"/>
              <wp:wrapNone/>
              <wp:docPr id="10" name="文本框 9"/>
              <wp:cNvGraphicFramePr/>
              <a:graphic xmlns:a="http://schemas.openxmlformats.org/drawingml/2006/main">
                <a:graphicData uri="http://schemas.microsoft.com/office/word/2010/wordprocessingShape">
                  <wps:wsp>
                    <wps:cNvSpPr txBox="1"/>
                    <wps:spPr>
                      <a:xfrm>
                        <a:off x="0" y="0"/>
                        <a:ext cx="130810" cy="537210"/>
                      </a:xfrm>
                      <a:prstGeom prst="rect">
                        <a:avLst/>
                      </a:prstGeom>
                      <a:noFill/>
                      <a:ln w="9525">
                        <a:noFill/>
                      </a:ln>
                    </wps:spPr>
                    <wps:txbx>
                      <w:txbxContent>
                        <w:p w14:paraId="16AC3FA8">
                          <w:pPr>
                            <w:snapToGrid w:val="0"/>
                            <w:rPr>
                              <w:sz w:val="18"/>
                            </w:rPr>
                          </w:pPr>
                        </w:p>
                      </w:txbxContent>
                    </wps:txbx>
                    <wps:bodyPr lIns="0" tIns="0" rIns="0" bIns="0" upright="1"/>
                  </wps:wsp>
                </a:graphicData>
              </a:graphic>
            </wp:anchor>
          </w:drawing>
        </mc:Choice>
        <mc:Fallback>
          <w:pict>
            <v:shape id="文本框 9" o:spid="_x0000_s1026" o:spt="202" type="#_x0000_t202" style="position:absolute;left:0pt;margin-left:273.95pt;margin-top:-56.35pt;height:42.3pt;width:10.3pt;mso-position-horizontal-relative:margin;z-index:251659264;mso-width-relative:page;mso-height-relative:page;" filled="f" stroked="f" coordsize="21600,21600" o:gfxdata="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C4XN7J3AAAAAwBAAAPAAAAAAAAAAEAIAAAACIAAABkcnMvZG93bnJl&#10;di54bWxQSwECFAAUAAAACACHTuJAw20NyMABAAB7AwAADgAAAAAAAAABACAAAAArAQAAZHJzL2Uy&#10;b0RvYy54bWxQSwUGAAAAAAYABgBZAQAAXQUAAAAA&#10;">
              <v:fill on="f" focussize="0,0"/>
              <v:stroke on="f"/>
              <v:imagedata o:title=""/>
              <o:lock v:ext="edit" aspectratio="f"/>
              <v:textbox inset="0mm,0mm,0mm,0mm">
                <w:txbxContent>
                  <w:p w14:paraId="16AC3FA8">
                    <w:pPr>
                      <w:snapToGrid w:val="0"/>
                      <w:rPr>
                        <w:sz w:val="18"/>
                      </w:rPr>
                    </w:pP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9A62B1">
    <w:pPr>
      <w:pStyle w:val="14"/>
      <w:jc w:val="right"/>
    </w:pPr>
    <w:r>
      <w:rPr>
        <w:sz w:val="21"/>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A519CF9">
                          <w:pPr>
                            <w:pStyle w:val="14"/>
                          </w:pPr>
                          <w:r>
                            <w:t xml:space="preserve">第 </w:t>
                          </w:r>
                          <w:r>
                            <w:fldChar w:fldCharType="begin"/>
                          </w:r>
                          <w:r>
                            <w:instrText xml:space="preserve"> PAGE  \* MERGEFORMAT </w:instrText>
                          </w:r>
                          <w:r>
                            <w:fldChar w:fldCharType="separate"/>
                          </w:r>
                          <w:r>
                            <w:t>49</w:t>
                          </w:r>
                          <w:r>
                            <w:fldChar w:fldCharType="end"/>
                          </w:r>
                          <w:r>
                            <w:t xml:space="preserve"> 页 共 </w:t>
                          </w:r>
                          <w:r>
                            <w:rPr>
                              <w:rFonts w:hint="eastAsia"/>
                              <w:lang w:val="en-US" w:eastAsia="zh-CN"/>
                            </w:rPr>
                            <w:t>97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0A519CF9">
                    <w:pPr>
                      <w:pStyle w:val="14"/>
                    </w:pPr>
                    <w:r>
                      <w:t xml:space="preserve">第 </w:t>
                    </w:r>
                    <w:r>
                      <w:fldChar w:fldCharType="begin"/>
                    </w:r>
                    <w:r>
                      <w:instrText xml:space="preserve"> PAGE  \* MERGEFORMAT </w:instrText>
                    </w:r>
                    <w:r>
                      <w:fldChar w:fldCharType="separate"/>
                    </w:r>
                    <w:r>
                      <w:t>49</w:t>
                    </w:r>
                    <w:r>
                      <w:fldChar w:fldCharType="end"/>
                    </w:r>
                    <w:r>
                      <w:t xml:space="preserve"> 页 共 </w:t>
                    </w:r>
                    <w:r>
                      <w:rPr>
                        <w:rFonts w:hint="eastAsia"/>
                        <w:lang w:val="en-US" w:eastAsia="zh-CN"/>
                      </w:rPr>
                      <w:t>97</w:t>
                    </w:r>
                    <w:r>
                      <w:t xml:space="preserve"> 页</w:t>
                    </w:r>
                  </w:p>
                </w:txbxContent>
              </v:textbox>
            </v:shape>
          </w:pict>
        </mc:Fallback>
      </mc:AlternateContent>
    </w:r>
    <w:r>
      <w:rPr>
        <w:rFonts w:hint="eastAsia"/>
        <w:sz w:val="21"/>
        <w:szCs w:val="21"/>
      </w:rPr>
      <w:t xml:space="preserve"> 陕西宇正招标有限公司</w:t>
    </w:r>
    <w:r>
      <w:rPr>
        <w:rFonts w:hint="eastAsia"/>
      </w:rPr>
      <w:t xml:space="preserve">     </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ED97AB">
    <w:pPr>
      <w:tabs>
        <w:tab w:val="left" w:pos="9110"/>
      </w:tabs>
      <w:jc w:val="right"/>
    </w:pPr>
    <w:r>
      <w:rPr>
        <w:sz w:val="21"/>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98B8BF">
                          <w:pPr>
                            <w:pStyle w:val="14"/>
                          </w:pPr>
                          <w:r>
                            <w:t xml:space="preserve">第 </w:t>
                          </w:r>
                          <w:r>
                            <w:fldChar w:fldCharType="begin"/>
                          </w:r>
                          <w:r>
                            <w:instrText xml:space="preserve"> PAGE  \* MERGEFORMAT </w:instrText>
                          </w:r>
                          <w:r>
                            <w:fldChar w:fldCharType="separate"/>
                          </w:r>
                          <w:r>
                            <w:t>61</w:t>
                          </w:r>
                          <w:r>
                            <w:fldChar w:fldCharType="end"/>
                          </w:r>
                          <w:r>
                            <w:t xml:space="preserve"> 页 共 </w:t>
                          </w:r>
                          <w:r>
                            <w:rPr>
                              <w:rFonts w:hint="eastAsia"/>
                              <w:lang w:val="en-US" w:eastAsia="zh-CN"/>
                            </w:rPr>
                            <w:t>97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7798B8BF">
                    <w:pPr>
                      <w:pStyle w:val="14"/>
                    </w:pPr>
                    <w:r>
                      <w:t xml:space="preserve">第 </w:t>
                    </w:r>
                    <w:r>
                      <w:fldChar w:fldCharType="begin"/>
                    </w:r>
                    <w:r>
                      <w:instrText xml:space="preserve"> PAGE  \* MERGEFORMAT </w:instrText>
                    </w:r>
                    <w:r>
                      <w:fldChar w:fldCharType="separate"/>
                    </w:r>
                    <w:r>
                      <w:t>61</w:t>
                    </w:r>
                    <w:r>
                      <w:fldChar w:fldCharType="end"/>
                    </w:r>
                    <w:r>
                      <w:t xml:space="preserve"> 页 共 </w:t>
                    </w:r>
                    <w:r>
                      <w:rPr>
                        <w:rFonts w:hint="eastAsia"/>
                        <w:lang w:val="en-US" w:eastAsia="zh-CN"/>
                      </w:rPr>
                      <w:t>97</w:t>
                    </w:r>
                    <w:r>
                      <w:t xml:space="preserve"> 页</w:t>
                    </w:r>
                  </w:p>
                </w:txbxContent>
              </v:textbox>
            </v:shape>
          </w:pict>
        </mc:Fallback>
      </mc:AlternateContent>
    </w:r>
    <w:r>
      <w:rPr>
        <w:sz w:val="21"/>
        <w:szCs w:val="21"/>
      </w:rPr>
      <mc:AlternateContent>
        <mc:Choice Requires="wps">
          <w:drawing>
            <wp:anchor distT="0" distB="0" distL="114300" distR="114300" simplePos="0" relativeHeight="251660288" behindDoc="0" locked="0" layoutInCell="1" allowOverlap="1">
              <wp:simplePos x="0" y="0"/>
              <wp:positionH relativeFrom="margin">
                <wp:posOffset>3479165</wp:posOffset>
              </wp:positionH>
              <wp:positionV relativeFrom="paragraph">
                <wp:posOffset>-715645</wp:posOffset>
              </wp:positionV>
              <wp:extent cx="130810" cy="537210"/>
              <wp:effectExtent l="0" t="0" r="0" b="0"/>
              <wp:wrapNone/>
              <wp:docPr id="16" name="文本框 15"/>
              <wp:cNvGraphicFramePr/>
              <a:graphic xmlns:a="http://schemas.openxmlformats.org/drawingml/2006/main">
                <a:graphicData uri="http://schemas.microsoft.com/office/word/2010/wordprocessingShape">
                  <wps:wsp>
                    <wps:cNvSpPr txBox="1"/>
                    <wps:spPr>
                      <a:xfrm>
                        <a:off x="0" y="0"/>
                        <a:ext cx="130810" cy="537210"/>
                      </a:xfrm>
                      <a:prstGeom prst="rect">
                        <a:avLst/>
                      </a:prstGeom>
                      <a:noFill/>
                      <a:ln w="9525">
                        <a:noFill/>
                      </a:ln>
                    </wps:spPr>
                    <wps:txbx>
                      <w:txbxContent>
                        <w:p w14:paraId="7F57260B">
                          <w:pPr>
                            <w:snapToGrid w:val="0"/>
                            <w:rPr>
                              <w:sz w:val="18"/>
                            </w:rPr>
                          </w:pPr>
                        </w:p>
                      </w:txbxContent>
                    </wps:txbx>
                    <wps:bodyPr lIns="0" tIns="0" rIns="0" bIns="0" upright="1"/>
                  </wps:wsp>
                </a:graphicData>
              </a:graphic>
            </wp:anchor>
          </w:drawing>
        </mc:Choice>
        <mc:Fallback>
          <w:pict>
            <v:shape id="文本框 15" o:spid="_x0000_s1026" o:spt="202" type="#_x0000_t202" style="position:absolute;left:0pt;margin-left:273.95pt;margin-top:-56.35pt;height:42.3pt;width:10.3pt;mso-position-horizontal-relative:margin;z-index:251660288;mso-width-relative:page;mso-height-relative:page;" filled="f" stroked="f" coordsize="21600,21600" o:gfxdata="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Lhc3sncAAAADAEAAA8AAAAAAAAAAQAgAAAAIgAAAGRycy9kb3du&#10;cmV2LnhtbFBLAQIUABQAAAAIAIdO4kDj0xxrwgEAAHwDAAAOAAAAAAAAAAEAIAAAACsBAABkcnMv&#10;ZTJvRG9jLnhtbFBLBQYAAAAABgAGAFkBAABfBQAAAAA=&#10;">
              <v:fill on="f" focussize="0,0"/>
              <v:stroke on="f"/>
              <v:imagedata o:title=""/>
              <o:lock v:ext="edit" aspectratio="f"/>
              <v:textbox inset="0mm,0mm,0mm,0mm">
                <w:txbxContent>
                  <w:p w14:paraId="7F57260B">
                    <w:pPr>
                      <w:snapToGrid w:val="0"/>
                      <w:rPr>
                        <w:sz w:val="18"/>
                      </w:rPr>
                    </w:pPr>
                  </w:p>
                </w:txbxContent>
              </v:textbox>
            </v:shape>
          </w:pict>
        </mc:Fallback>
      </mc:AlternateContent>
    </w:r>
    <w:r>
      <w:rPr>
        <w:rFonts w:hint="eastAsia"/>
        <w:sz w:val="21"/>
        <w:szCs w:val="21"/>
      </w:rPr>
      <w:t>陕西宇正招标有限公司</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BB9500">
    <w:pPr>
      <w:pStyle w:val="14"/>
      <w:tabs>
        <w:tab w:val="center" w:pos="4150"/>
        <w:tab w:val="right" w:pos="8420"/>
        <w:tab w:val="left" w:pos="9004"/>
        <w:tab w:val="clear" w:pos="4153"/>
        <w:tab w:val="clear" w:pos="8306"/>
      </w:tabs>
      <w:jc w:val="right"/>
      <w:rPr>
        <w:rFonts w:ascii="宋体" w:cs="宋体"/>
        <w:sz w:val="21"/>
        <w:szCs w:val="21"/>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49182A">
                          <w:pPr>
                            <w:pStyle w:val="14"/>
                          </w:pPr>
                          <w:r>
                            <w:t xml:space="preserve">第 </w:t>
                          </w:r>
                          <w:r>
                            <w:fldChar w:fldCharType="begin"/>
                          </w:r>
                          <w:r>
                            <w:instrText xml:space="preserve"> PAGE  \* MERGEFORMAT </w:instrText>
                          </w:r>
                          <w:r>
                            <w:fldChar w:fldCharType="separate"/>
                          </w:r>
                          <w:r>
                            <w:t>88</w:t>
                          </w:r>
                          <w:r>
                            <w:fldChar w:fldCharType="end"/>
                          </w:r>
                          <w:r>
                            <w:t xml:space="preserve"> 页 共 </w:t>
                          </w:r>
                          <w:r>
                            <w:rPr>
                              <w:rFonts w:hint="eastAsia"/>
                              <w:lang w:val="en-US" w:eastAsia="zh-CN"/>
                            </w:rPr>
                            <w:t>97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5E49182A">
                    <w:pPr>
                      <w:pStyle w:val="14"/>
                    </w:pPr>
                    <w:r>
                      <w:t xml:space="preserve">第 </w:t>
                    </w:r>
                    <w:r>
                      <w:fldChar w:fldCharType="begin"/>
                    </w:r>
                    <w:r>
                      <w:instrText xml:space="preserve"> PAGE  \* MERGEFORMAT </w:instrText>
                    </w:r>
                    <w:r>
                      <w:fldChar w:fldCharType="separate"/>
                    </w:r>
                    <w:r>
                      <w:t>88</w:t>
                    </w:r>
                    <w:r>
                      <w:fldChar w:fldCharType="end"/>
                    </w:r>
                    <w:r>
                      <w:t xml:space="preserve"> 页 共 </w:t>
                    </w:r>
                    <w:r>
                      <w:rPr>
                        <w:rFonts w:hint="eastAsia"/>
                        <w:lang w:val="en-US" w:eastAsia="zh-CN"/>
                      </w:rPr>
                      <w:t>97</w:t>
                    </w:r>
                    <w:r>
                      <w:t xml:space="preserve"> 页</w:t>
                    </w:r>
                  </w:p>
                </w:txbxContent>
              </v:textbox>
            </v:shape>
          </w:pict>
        </mc:Fallback>
      </mc:AlternateContent>
    </w:r>
    <w:r>
      <w:rPr>
        <w:rFonts w:ascii="宋体" w:cs="宋体"/>
      </w:rPr>
      <w:tab/>
    </w:r>
    <w:r>
      <w:rPr>
        <w:rFonts w:hint="eastAsia" w:ascii="宋体" w:cs="宋体"/>
      </w:rPr>
      <w:t xml:space="preserve">               </w:t>
    </w:r>
    <w:r>
      <w:rPr>
        <w:rFonts w:hint="eastAsia" w:ascii="宋体" w:cs="宋体"/>
      </w:rPr>
      <w:tab/>
    </w:r>
    <w:r>
      <w:rPr>
        <w:rFonts w:hint="eastAsia" w:ascii="宋体" w:cs="宋体"/>
        <w:sz w:val="21"/>
        <w:szCs w:val="21"/>
      </w:rPr>
      <w:t>陕西宇正招标有限公司</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B70EF9">
    <w:pPr>
      <w:pStyle w:val="14"/>
      <w:tabs>
        <w:tab w:val="center" w:pos="4150"/>
        <w:tab w:val="right" w:pos="8420"/>
        <w:tab w:val="left" w:pos="9004"/>
        <w:tab w:val="clear" w:pos="4153"/>
        <w:tab w:val="clear" w:pos="8306"/>
      </w:tabs>
      <w:jc w:val="right"/>
      <w:rPr>
        <w:rFonts w:ascii="宋体" w:cs="宋体"/>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EC116F4">
                          <w:pPr>
                            <w:pStyle w:val="14"/>
                          </w:pPr>
                          <w:r>
                            <w:t xml:space="preserve">第 </w:t>
                          </w:r>
                          <w:r>
                            <w:fldChar w:fldCharType="begin"/>
                          </w:r>
                          <w:r>
                            <w:instrText xml:space="preserve"> PAGE  \* MERGEFORMAT </w:instrText>
                          </w:r>
                          <w:r>
                            <w:fldChar w:fldCharType="separate"/>
                          </w:r>
                          <w:r>
                            <w:t>90</w:t>
                          </w:r>
                          <w:r>
                            <w:fldChar w:fldCharType="end"/>
                          </w:r>
                          <w:r>
                            <w:t xml:space="preserve"> 页 共 </w:t>
                          </w:r>
                          <w:r>
                            <w:rPr>
                              <w:rFonts w:hint="eastAsia"/>
                              <w:lang w:val="en-US" w:eastAsia="zh-CN"/>
                            </w:rPr>
                            <w:t>97</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7EC116F4">
                    <w:pPr>
                      <w:pStyle w:val="14"/>
                    </w:pPr>
                    <w:r>
                      <w:t xml:space="preserve">第 </w:t>
                    </w:r>
                    <w:r>
                      <w:fldChar w:fldCharType="begin"/>
                    </w:r>
                    <w:r>
                      <w:instrText xml:space="preserve"> PAGE  \* MERGEFORMAT </w:instrText>
                    </w:r>
                    <w:r>
                      <w:fldChar w:fldCharType="separate"/>
                    </w:r>
                    <w:r>
                      <w:t>90</w:t>
                    </w:r>
                    <w:r>
                      <w:fldChar w:fldCharType="end"/>
                    </w:r>
                    <w:r>
                      <w:t xml:space="preserve"> 页 共 </w:t>
                    </w:r>
                    <w:r>
                      <w:rPr>
                        <w:rFonts w:hint="eastAsia"/>
                        <w:lang w:val="en-US" w:eastAsia="zh-CN"/>
                      </w:rPr>
                      <w:t>97</w:t>
                    </w:r>
                    <w:r>
                      <w:t xml:space="preserve"> 页</w:t>
                    </w:r>
                  </w:p>
                </w:txbxContent>
              </v:textbox>
            </v:shape>
          </w:pict>
        </mc:Fallback>
      </mc:AlternateContent>
    </w:r>
    <w:r>
      <w:rPr>
        <w:rFonts w:ascii="宋体" w:cs="宋体"/>
      </w:rPr>
      <w:tab/>
    </w:r>
    <w:r>
      <w:rPr>
        <w:rFonts w:hint="eastAsia" w:ascii="宋体" w:cs="宋体"/>
      </w:rPr>
      <w:t xml:space="preserve">               </w:t>
    </w:r>
    <w:r>
      <w:rPr>
        <w:rFonts w:hint="eastAsia" w:ascii="宋体" w:cs="宋体"/>
      </w:rPr>
      <w:tab/>
    </w:r>
    <w:r>
      <w:rPr>
        <w:rFonts w:hint="eastAsia" w:ascii="宋体" w:cs="宋体"/>
        <w:sz w:val="21"/>
        <w:szCs w:val="21"/>
      </w:rPr>
      <w:t>陕西宇正招标有限公司</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3923E8">
    <w:pPr>
      <w:pStyle w:val="14"/>
      <w:tabs>
        <w:tab w:val="left" w:pos="651"/>
        <w:tab w:val="right" w:pos="9866"/>
      </w:tabs>
    </w:pPr>
    <w:r>
      <w:rPr>
        <w:rFonts w:hint="eastAsia"/>
      </w:rPr>
      <w:tab/>
    </w:r>
    <w:r>
      <w:rPr>
        <w:rFonts w:hint="eastAsia"/>
      </w:rPr>
      <w:tab/>
    </w:r>
    <w:r>
      <w:rPr>
        <w:rFonts w:hint="eastAsia"/>
      </w:rPr>
      <w:tab/>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FC6A9B">
    <w:pPr>
      <w:tabs>
        <w:tab w:val="left" w:pos="0"/>
      </w:tabs>
      <w:adjustRightInd w:val="0"/>
      <w:snapToGrid w:val="0"/>
      <w:jc w:val="left"/>
      <w:rPr>
        <w:rFonts w:hint="eastAsia" w:eastAsia="宋体"/>
        <w:sz w:val="21"/>
        <w:szCs w:val="21"/>
        <w:u w:val="single"/>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8EE18">
    <w:pPr>
      <w:tabs>
        <w:tab w:val="left" w:pos="0"/>
      </w:tabs>
      <w:adjustRightInd w:val="0"/>
      <w:snapToGrid w:val="0"/>
      <w:jc w:val="left"/>
      <w:rPr>
        <w:rFonts w:hint="eastAsia" w:eastAsia="宋体"/>
        <w:sz w:val="21"/>
        <w:szCs w:val="21"/>
        <w:u w:val="single"/>
        <w:lang w:eastAsia="zh-CN"/>
      </w:rPr>
    </w:pPr>
    <w:r>
      <w:rPr>
        <w:rFonts w:hint="eastAsia"/>
        <w:sz w:val="21"/>
        <w:szCs w:val="21"/>
        <w:u w:val="single"/>
        <w:lang w:eastAsia="zh-CN"/>
      </w:rPr>
      <w:t>陕西省疾病预防控制中心2026年职工体检服务（二次）项目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lang w:eastAsia="zh-CN"/>
      </w:rPr>
      <w:t>SXYZ2026ZB-SJK-0702.1B1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FB5726">
    <w:pPr>
      <w:tabs>
        <w:tab w:val="left" w:pos="0"/>
      </w:tabs>
      <w:adjustRightInd w:val="0"/>
      <w:snapToGrid w:val="0"/>
      <w:jc w:val="left"/>
      <w:rPr>
        <w:rFonts w:hint="eastAsia" w:ascii="宋体" w:hAnsi="宋体" w:eastAsia="宋体" w:cs="宋体"/>
        <w:sz w:val="21"/>
        <w:szCs w:val="21"/>
        <w:lang w:eastAsia="zh-CN"/>
      </w:rPr>
    </w:pPr>
    <w:r>
      <w:rPr>
        <w:rFonts w:hint="eastAsia" w:ascii="宋体" w:hAnsi="宋体" w:cs="宋体"/>
        <w:sz w:val="21"/>
        <w:szCs w:val="21"/>
        <w:u w:val="single"/>
        <w:lang w:eastAsia="zh-CN"/>
      </w:rPr>
      <w:t>陕西省疾病预防控制中心2026年职工体检服务（二次）项目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lang w:eastAsia="zh-CN"/>
      </w:rPr>
      <w:t>SXYZ2026ZB-SJK-0702.1B1</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F3FD6">
    <w:pPr>
      <w:tabs>
        <w:tab w:val="left" w:pos="0"/>
      </w:tabs>
      <w:adjustRightInd w:val="0"/>
      <w:snapToGrid w:val="0"/>
      <w:jc w:val="left"/>
      <w:rPr>
        <w:rFonts w:hint="eastAsia" w:eastAsia="宋体"/>
        <w:sz w:val="16"/>
        <w:szCs w:val="16"/>
        <w:lang w:eastAsia="zh-CN"/>
      </w:rPr>
    </w:pPr>
    <w:r>
      <w:rPr>
        <w:rFonts w:hint="eastAsia"/>
        <w:sz w:val="21"/>
        <w:szCs w:val="21"/>
        <w:u w:val="single"/>
        <w:lang w:eastAsia="zh-CN"/>
      </w:rPr>
      <w:t>陕西省疾病预防控制中心2026年职工体检服务（二次）项目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rPr>
      <w:t xml:space="preserve"> </w:t>
    </w:r>
    <w:r>
      <w:rPr>
        <w:rFonts w:hint="eastAsia" w:ascii="宋体" w:hAnsi="宋体" w:cs="宋体"/>
        <w:sz w:val="21"/>
        <w:szCs w:val="21"/>
        <w:u w:val="single"/>
        <w:lang w:eastAsia="zh-CN"/>
      </w:rPr>
      <w:t>SXYZ2026ZB-SJK-0702.1B1</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266903">
    <w:pPr>
      <w:tabs>
        <w:tab w:val="left" w:pos="0"/>
      </w:tabs>
      <w:adjustRightInd w:val="0"/>
      <w:snapToGrid w:val="0"/>
      <w:jc w:val="left"/>
      <w:rPr>
        <w:rFonts w:hint="eastAsia" w:eastAsia="宋体"/>
        <w:sz w:val="21"/>
        <w:szCs w:val="21"/>
        <w:lang w:eastAsia="zh-CN"/>
      </w:rPr>
    </w:pPr>
    <w:r>
      <w:rPr>
        <w:rFonts w:hint="eastAsia"/>
        <w:sz w:val="21"/>
        <w:szCs w:val="21"/>
        <w:u w:val="single"/>
        <w:lang w:eastAsia="zh-CN"/>
      </w:rPr>
      <w:t>陕西省疾病预防控制中心2026年职工体检服务（二次）项目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lang w:eastAsia="zh-CN"/>
      </w:rPr>
      <w:t>SXYZ2026ZB-SJK-0702.1B1</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670315">
    <w:pPr>
      <w:tabs>
        <w:tab w:val="left" w:pos="0"/>
      </w:tabs>
      <w:adjustRightInd w:val="0"/>
      <w:snapToGrid w:val="0"/>
      <w:jc w:val="left"/>
      <w:rPr>
        <w:rFonts w:hint="eastAsia" w:eastAsia="宋体"/>
        <w:sz w:val="21"/>
        <w:szCs w:val="21"/>
        <w:lang w:eastAsia="zh-CN"/>
      </w:rPr>
    </w:pPr>
    <w:r>
      <w:rPr>
        <w:rFonts w:hint="eastAsia"/>
        <w:sz w:val="21"/>
        <w:szCs w:val="21"/>
        <w:u w:val="single"/>
        <w:lang w:eastAsia="zh-CN"/>
      </w:rPr>
      <w:t>陕西省疾病预防控制中心2026年职工体检服务（二次）项目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lang w:eastAsia="zh-CN"/>
      </w:rPr>
      <w:t>SXYZ2026ZB-SJK-0702.1B1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9CF13E">
    <w:pPr>
      <w:tabs>
        <w:tab w:val="left" w:pos="0"/>
      </w:tabs>
      <w:adjustRightInd w:val="0"/>
      <w:snapToGrid w:val="0"/>
      <w:jc w:val="left"/>
      <w:rPr>
        <w:rFonts w:hint="eastAsia" w:eastAsia="宋体"/>
        <w:sz w:val="21"/>
        <w:szCs w:val="21"/>
        <w:lang w:eastAsia="zh-CN"/>
      </w:rPr>
    </w:pPr>
    <w:r>
      <w:rPr>
        <w:rFonts w:hint="eastAsia"/>
        <w:sz w:val="21"/>
        <w:szCs w:val="21"/>
        <w:u w:val="single"/>
        <w:lang w:eastAsia="zh-CN"/>
      </w:rPr>
      <w:t>陕西省疾病预防控制中心2026年职工体检服务（二次）项目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lang w:eastAsia="zh-CN"/>
      </w:rPr>
      <w:t>SXYZ2026ZB-SJK-0702.1B1</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659F78">
    <w:pPr>
      <w:tabs>
        <w:tab w:val="left" w:pos="0"/>
      </w:tabs>
      <w:adjustRightInd w:val="0"/>
      <w:snapToGrid w:val="0"/>
      <w:jc w:val="left"/>
      <w:rPr>
        <w:rFonts w:hint="eastAsia" w:eastAsia="宋体"/>
        <w:sz w:val="21"/>
        <w:szCs w:val="21"/>
        <w:lang w:eastAsia="zh-CN"/>
      </w:rPr>
    </w:pPr>
    <w:r>
      <w:rPr>
        <w:rFonts w:hint="eastAsia"/>
        <w:sz w:val="21"/>
        <w:szCs w:val="21"/>
        <w:u w:val="single"/>
        <w:lang w:eastAsia="zh-CN"/>
      </w:rPr>
      <w:t>陕西省疾病预防控制中心2026年职工体检服务（二次）项目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lang w:eastAsia="zh-CN"/>
      </w:rPr>
      <w:t>SXYZ2026ZB-SJK-0702.1B1</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434DC9">
    <w:pPr>
      <w:tabs>
        <w:tab w:val="left" w:pos="0"/>
      </w:tabs>
      <w:adjustRightInd w:val="0"/>
      <w:snapToGrid w:val="0"/>
      <w:jc w:val="left"/>
      <w:rPr>
        <w:rFonts w:hint="eastAsia" w:eastAsia="宋体"/>
        <w:sz w:val="21"/>
        <w:szCs w:val="21"/>
        <w:lang w:eastAsia="zh-CN"/>
      </w:rPr>
    </w:pPr>
    <w:r>
      <w:rPr>
        <w:rFonts w:hint="eastAsia"/>
        <w:sz w:val="21"/>
        <w:szCs w:val="21"/>
        <w:u w:val="single"/>
        <w:lang w:eastAsia="zh-CN"/>
      </w:rPr>
      <w:t>陕西省疾病预防控制中心2026年职工体检服务（二次）项目</w:t>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u w:val="single"/>
        <w:lang w:eastAsia="zh-CN"/>
      </w:rPr>
      <w:t>SXYZ2026ZB-SJK-0702.1B1</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C58333">
    <w:pPr>
      <w:pStyle w:val="15"/>
      <w:pBdr>
        <w:bottom w:val="none" w:color="auto" w:sz="0" w:space="1"/>
      </w:pBdr>
      <w:spacing w:line="240" w:lineRule="auto"/>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F21D17"/>
    <w:multiLevelType w:val="singleLevel"/>
    <w:tmpl w:val="97F21D17"/>
    <w:lvl w:ilvl="0" w:tentative="0">
      <w:start w:val="1"/>
      <w:numFmt w:val="decimal"/>
      <w:suff w:val="space"/>
      <w:lvlText w:val="（%1）"/>
      <w:lvlJc w:val="left"/>
    </w:lvl>
  </w:abstractNum>
  <w:abstractNum w:abstractNumId="1">
    <w:nsid w:val="15038DC4"/>
    <w:multiLevelType w:val="singleLevel"/>
    <w:tmpl w:val="15038DC4"/>
    <w:lvl w:ilvl="0" w:tentative="0">
      <w:start w:val="1"/>
      <w:numFmt w:val="decimal"/>
      <w:suff w:val="nothing"/>
      <w:lvlText w:val="%1、"/>
      <w:lvlJc w:val="left"/>
    </w:lvl>
  </w:abstractNum>
  <w:abstractNum w:abstractNumId="2">
    <w:nsid w:val="2A1F14E0"/>
    <w:multiLevelType w:val="singleLevel"/>
    <w:tmpl w:val="2A1F14E0"/>
    <w:lvl w:ilvl="0" w:tentative="0">
      <w:start w:val="4"/>
      <w:numFmt w:val="decimal"/>
      <w:suff w:val="space"/>
      <w:lvlText w:val="%1."/>
      <w:lvlJc w:val="left"/>
    </w:lvl>
  </w:abstractNum>
  <w:abstractNum w:abstractNumId="3">
    <w:nsid w:val="58BE4A74"/>
    <w:multiLevelType w:val="singleLevel"/>
    <w:tmpl w:val="58BE4A74"/>
    <w:lvl w:ilvl="0" w:tentative="0">
      <w:start w:val="1"/>
      <w:numFmt w:val="chineseCounting"/>
      <w:suff w:val="nothing"/>
      <w:lvlText w:val="%1、"/>
      <w:lvlJc w:val="left"/>
      <w:pPr>
        <w:ind w:firstLine="420"/>
      </w:pPr>
      <w:rPr>
        <w:rFonts w:hint="eastAsia" w:cs="Times New Roman"/>
      </w:rPr>
    </w:lvl>
  </w:abstractNum>
  <w:abstractNum w:abstractNumId="4">
    <w:nsid w:val="58BE4BC8"/>
    <w:multiLevelType w:val="singleLevel"/>
    <w:tmpl w:val="58BE4BC8"/>
    <w:lvl w:ilvl="0" w:tentative="0">
      <w:start w:val="1"/>
      <w:numFmt w:val="decimal"/>
      <w:suff w:val="nothing"/>
      <w:lvlText w:val="%1、"/>
      <w:lvlJc w:val="left"/>
      <w:pPr>
        <w:ind w:firstLine="420"/>
      </w:pPr>
      <w:rPr>
        <w:rFonts w:hint="default" w:cs="Times New Roman"/>
      </w:rPr>
    </w:lvl>
  </w:abstractNum>
  <w:abstractNum w:abstractNumId="5">
    <w:nsid w:val="58BE5397"/>
    <w:multiLevelType w:val="singleLevel"/>
    <w:tmpl w:val="58BE5397"/>
    <w:lvl w:ilvl="0" w:tentative="0">
      <w:start w:val="1"/>
      <w:numFmt w:val="decimal"/>
      <w:suff w:val="nothing"/>
      <w:lvlText w:val="（%1）"/>
      <w:lvlJc w:val="left"/>
      <w:pPr>
        <w:ind w:firstLine="420"/>
      </w:pPr>
      <w:rPr>
        <w:rFonts w:hint="default" w:cs="Times New Roman"/>
      </w:rPr>
    </w:lvl>
  </w:abstractNum>
  <w:abstractNum w:abstractNumId="6">
    <w:nsid w:val="58BE64F2"/>
    <w:multiLevelType w:val="singleLevel"/>
    <w:tmpl w:val="58BE64F2"/>
    <w:lvl w:ilvl="0" w:tentative="0">
      <w:start w:val="1"/>
      <w:numFmt w:val="decimal"/>
      <w:suff w:val="nothing"/>
      <w:lvlText w:val="%1、"/>
      <w:lvlJc w:val="left"/>
      <w:pPr>
        <w:ind w:firstLine="420"/>
      </w:pPr>
      <w:rPr>
        <w:rFonts w:hint="default" w:cs="Times New Roman"/>
      </w:rPr>
    </w:lvl>
  </w:abstractNum>
  <w:abstractNum w:abstractNumId="7">
    <w:nsid w:val="58BE6519"/>
    <w:multiLevelType w:val="singleLevel"/>
    <w:tmpl w:val="58BE6519"/>
    <w:lvl w:ilvl="0" w:tentative="0">
      <w:start w:val="1"/>
      <w:numFmt w:val="decimal"/>
      <w:suff w:val="nothing"/>
      <w:lvlText w:val="%1、"/>
      <w:lvlJc w:val="left"/>
      <w:pPr>
        <w:ind w:firstLine="420"/>
      </w:pPr>
      <w:rPr>
        <w:rFonts w:hint="default" w:cs="Times New Roman"/>
      </w:rPr>
    </w:lvl>
  </w:abstractNum>
  <w:abstractNum w:abstractNumId="8">
    <w:nsid w:val="58BE6CCA"/>
    <w:multiLevelType w:val="singleLevel"/>
    <w:tmpl w:val="58BE6CCA"/>
    <w:lvl w:ilvl="0" w:tentative="0">
      <w:start w:val="1"/>
      <w:numFmt w:val="decimal"/>
      <w:suff w:val="nothing"/>
      <w:lvlText w:val="%1、"/>
      <w:lvlJc w:val="left"/>
      <w:pPr>
        <w:ind w:firstLine="420"/>
      </w:pPr>
      <w:rPr>
        <w:rFonts w:hint="default" w:cs="Times New Roman"/>
      </w:rPr>
    </w:lvl>
  </w:abstractNum>
  <w:abstractNum w:abstractNumId="9">
    <w:nsid w:val="58BFC3B3"/>
    <w:multiLevelType w:val="singleLevel"/>
    <w:tmpl w:val="58BFC3B3"/>
    <w:lvl w:ilvl="0" w:tentative="0">
      <w:start w:val="1"/>
      <w:numFmt w:val="decimal"/>
      <w:suff w:val="nothing"/>
      <w:lvlText w:val="（%1）"/>
      <w:lvlJc w:val="left"/>
      <w:pPr>
        <w:ind w:firstLine="420"/>
      </w:pPr>
      <w:rPr>
        <w:rFonts w:hint="default" w:cs="Times New Roman"/>
      </w:rPr>
    </w:lvl>
  </w:abstractNum>
  <w:abstractNum w:abstractNumId="10">
    <w:nsid w:val="58C0AD6D"/>
    <w:multiLevelType w:val="singleLevel"/>
    <w:tmpl w:val="58C0AD6D"/>
    <w:lvl w:ilvl="0" w:tentative="0">
      <w:start w:val="1"/>
      <w:numFmt w:val="decimal"/>
      <w:suff w:val="nothing"/>
      <w:lvlText w:val="（%1）"/>
      <w:lvlJc w:val="left"/>
      <w:pPr>
        <w:ind w:firstLine="420"/>
      </w:pPr>
      <w:rPr>
        <w:rFonts w:hint="default" w:cs="Times New Roman"/>
      </w:rPr>
    </w:lvl>
  </w:abstractNum>
  <w:abstractNum w:abstractNumId="11">
    <w:nsid w:val="58E5B8A6"/>
    <w:multiLevelType w:val="singleLevel"/>
    <w:tmpl w:val="58E5B8A6"/>
    <w:lvl w:ilvl="0" w:tentative="0">
      <w:start w:val="1"/>
      <w:numFmt w:val="decimal"/>
      <w:suff w:val="nothing"/>
      <w:lvlText w:val="（%1）"/>
      <w:lvlJc w:val="left"/>
      <w:pPr>
        <w:ind w:firstLine="420"/>
      </w:pPr>
      <w:rPr>
        <w:rFonts w:hint="default" w:cs="Times New Roman"/>
        <w:b w:val="0"/>
        <w:bCs w:val="0"/>
      </w:rPr>
    </w:lvl>
  </w:abstractNum>
  <w:abstractNum w:abstractNumId="12">
    <w:nsid w:val="58E5BD5C"/>
    <w:multiLevelType w:val="singleLevel"/>
    <w:tmpl w:val="58E5BD5C"/>
    <w:lvl w:ilvl="0" w:tentative="0">
      <w:start w:val="1"/>
      <w:numFmt w:val="decimal"/>
      <w:suff w:val="nothing"/>
      <w:lvlText w:val="（%1）"/>
      <w:lvlJc w:val="left"/>
      <w:pPr>
        <w:ind w:firstLine="420"/>
      </w:pPr>
      <w:rPr>
        <w:rFonts w:hint="default"/>
      </w:rPr>
    </w:lvl>
  </w:abstractNum>
  <w:abstractNum w:abstractNumId="13">
    <w:nsid w:val="58E5C1FF"/>
    <w:multiLevelType w:val="singleLevel"/>
    <w:tmpl w:val="58E5C1FF"/>
    <w:lvl w:ilvl="0" w:tentative="0">
      <w:start w:val="1"/>
      <w:numFmt w:val="decimal"/>
      <w:suff w:val="nothing"/>
      <w:lvlText w:val="（%1）"/>
      <w:lvlJc w:val="left"/>
      <w:pPr>
        <w:ind w:firstLine="420"/>
      </w:pPr>
      <w:rPr>
        <w:rFonts w:hint="default"/>
      </w:rPr>
    </w:lvl>
  </w:abstractNum>
  <w:abstractNum w:abstractNumId="14">
    <w:nsid w:val="58E5CD31"/>
    <w:multiLevelType w:val="singleLevel"/>
    <w:tmpl w:val="58E5CD31"/>
    <w:lvl w:ilvl="0" w:tentative="0">
      <w:start w:val="1"/>
      <w:numFmt w:val="decimal"/>
      <w:suff w:val="nothing"/>
      <w:lvlText w:val="（%1）"/>
      <w:lvlJc w:val="left"/>
      <w:pPr>
        <w:ind w:firstLine="420"/>
      </w:pPr>
      <w:rPr>
        <w:rFonts w:hint="default" w:cs="Times New Roman"/>
      </w:rPr>
    </w:lvl>
  </w:abstractNum>
  <w:abstractNum w:abstractNumId="15">
    <w:nsid w:val="5912A43C"/>
    <w:multiLevelType w:val="singleLevel"/>
    <w:tmpl w:val="5912A43C"/>
    <w:lvl w:ilvl="0" w:tentative="0">
      <w:start w:val="1"/>
      <w:numFmt w:val="decimal"/>
      <w:suff w:val="nothing"/>
      <w:lvlText w:val="%1、"/>
      <w:lvlJc w:val="left"/>
      <w:pPr>
        <w:ind w:left="0" w:firstLine="420"/>
      </w:pPr>
      <w:rPr>
        <w:rFonts w:hint="default"/>
      </w:rPr>
    </w:lvl>
  </w:abstractNum>
  <w:abstractNum w:abstractNumId="16">
    <w:nsid w:val="592631A3"/>
    <w:multiLevelType w:val="singleLevel"/>
    <w:tmpl w:val="592631A3"/>
    <w:lvl w:ilvl="0" w:tentative="0">
      <w:start w:val="1"/>
      <w:numFmt w:val="decimal"/>
      <w:suff w:val="nothing"/>
      <w:lvlText w:val="（%1）"/>
      <w:lvlJc w:val="left"/>
      <w:pPr>
        <w:ind w:left="0" w:firstLine="420"/>
      </w:pPr>
      <w:rPr>
        <w:rFonts w:hint="default"/>
      </w:rPr>
    </w:lvl>
  </w:abstractNum>
  <w:num w:numId="1">
    <w:abstractNumId w:val="1"/>
  </w:num>
  <w:num w:numId="2">
    <w:abstractNumId w:val="8"/>
  </w:num>
  <w:num w:numId="3">
    <w:abstractNumId w:val="10"/>
  </w:num>
  <w:num w:numId="4">
    <w:abstractNumId w:val="3"/>
  </w:num>
  <w:num w:numId="5">
    <w:abstractNumId w:val="4"/>
  </w:num>
  <w:num w:numId="6">
    <w:abstractNumId w:val="9"/>
  </w:num>
  <w:num w:numId="7">
    <w:abstractNumId w:val="11"/>
  </w:num>
  <w:num w:numId="8">
    <w:abstractNumId w:val="12"/>
  </w:num>
  <w:num w:numId="9">
    <w:abstractNumId w:val="5"/>
  </w:num>
  <w:num w:numId="10">
    <w:abstractNumId w:val="6"/>
  </w:num>
  <w:num w:numId="11">
    <w:abstractNumId w:val="7"/>
  </w:num>
  <w:num w:numId="12">
    <w:abstractNumId w:val="13"/>
  </w:num>
  <w:num w:numId="13">
    <w:abstractNumId w:val="14"/>
  </w:num>
  <w:num w:numId="14">
    <w:abstractNumId w:val="16"/>
  </w:num>
  <w:num w:numId="15">
    <w:abstractNumId w:val="0"/>
  </w:num>
  <w:num w:numId="16">
    <w:abstractNumId w:val="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9"/>
  <w:embedSystemFonts/>
  <w:bordersDoNotSurroundHeader w:val="0"/>
  <w:bordersDoNotSurroundFooter w:val="0"/>
  <w:attachedTemplate r:id="rId1"/>
  <w:documentProtection w:enforcement="0"/>
  <w:defaultTabStop w:val="420"/>
  <w:drawingGridHorizontalSpacing w:val="240"/>
  <w:drawingGridVerticalSpacing w:val="-794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Q2Mzg5ZWUzNjQzYjM2ZjA0MjIzMWI4NjY0MDAzMWMifQ=="/>
    <w:docVar w:name="KSO_WPS_MARK_KEY" w:val="b2f4ac23-7905-4942-8bfc-e0bcda968d32"/>
  </w:docVars>
  <w:rsids>
    <w:rsidRoot w:val="30710012"/>
    <w:rsid w:val="00094F2B"/>
    <w:rsid w:val="00254B23"/>
    <w:rsid w:val="00405867"/>
    <w:rsid w:val="00616ACD"/>
    <w:rsid w:val="00666155"/>
    <w:rsid w:val="00696178"/>
    <w:rsid w:val="0087411C"/>
    <w:rsid w:val="00901F53"/>
    <w:rsid w:val="00991582"/>
    <w:rsid w:val="00B037C9"/>
    <w:rsid w:val="00B21E44"/>
    <w:rsid w:val="00BE56B1"/>
    <w:rsid w:val="00C86D75"/>
    <w:rsid w:val="00CD0439"/>
    <w:rsid w:val="00DC5BC8"/>
    <w:rsid w:val="00EC73AF"/>
    <w:rsid w:val="00FB4D43"/>
    <w:rsid w:val="0105556F"/>
    <w:rsid w:val="01215F57"/>
    <w:rsid w:val="012A3378"/>
    <w:rsid w:val="012B3B4B"/>
    <w:rsid w:val="012E4AFB"/>
    <w:rsid w:val="01323CE1"/>
    <w:rsid w:val="01597DF6"/>
    <w:rsid w:val="016C2D37"/>
    <w:rsid w:val="01B42948"/>
    <w:rsid w:val="01DC01B6"/>
    <w:rsid w:val="01F70583"/>
    <w:rsid w:val="01FA71B0"/>
    <w:rsid w:val="02387348"/>
    <w:rsid w:val="023C6E13"/>
    <w:rsid w:val="029E1177"/>
    <w:rsid w:val="02C62757"/>
    <w:rsid w:val="02D015CA"/>
    <w:rsid w:val="02E80FD7"/>
    <w:rsid w:val="032C745F"/>
    <w:rsid w:val="034D58F7"/>
    <w:rsid w:val="036B7036"/>
    <w:rsid w:val="03A2060C"/>
    <w:rsid w:val="03CA7D94"/>
    <w:rsid w:val="03D33559"/>
    <w:rsid w:val="03E2430A"/>
    <w:rsid w:val="03EB0951"/>
    <w:rsid w:val="043F4157"/>
    <w:rsid w:val="046522BF"/>
    <w:rsid w:val="04BC6E86"/>
    <w:rsid w:val="04E43072"/>
    <w:rsid w:val="04EB117F"/>
    <w:rsid w:val="052D6C99"/>
    <w:rsid w:val="052F1520"/>
    <w:rsid w:val="0543026B"/>
    <w:rsid w:val="055800C9"/>
    <w:rsid w:val="0592788E"/>
    <w:rsid w:val="05AB7BBE"/>
    <w:rsid w:val="05E82D44"/>
    <w:rsid w:val="05F303D3"/>
    <w:rsid w:val="061468D8"/>
    <w:rsid w:val="06321B67"/>
    <w:rsid w:val="064A1D39"/>
    <w:rsid w:val="065615EE"/>
    <w:rsid w:val="066821EE"/>
    <w:rsid w:val="068B2716"/>
    <w:rsid w:val="06B74210"/>
    <w:rsid w:val="06CE20B1"/>
    <w:rsid w:val="06D41C0F"/>
    <w:rsid w:val="06E101A6"/>
    <w:rsid w:val="071826EA"/>
    <w:rsid w:val="072225C7"/>
    <w:rsid w:val="075147DB"/>
    <w:rsid w:val="076646E5"/>
    <w:rsid w:val="07AB18D9"/>
    <w:rsid w:val="08370BD2"/>
    <w:rsid w:val="083B690B"/>
    <w:rsid w:val="084A2E08"/>
    <w:rsid w:val="08660CE6"/>
    <w:rsid w:val="08662B98"/>
    <w:rsid w:val="091837BC"/>
    <w:rsid w:val="097024F9"/>
    <w:rsid w:val="09830AFB"/>
    <w:rsid w:val="09A71C5F"/>
    <w:rsid w:val="09F857EF"/>
    <w:rsid w:val="09FD5C1B"/>
    <w:rsid w:val="0A4E5C11"/>
    <w:rsid w:val="0A635DA2"/>
    <w:rsid w:val="0A652A31"/>
    <w:rsid w:val="0A7333A0"/>
    <w:rsid w:val="0A8530D4"/>
    <w:rsid w:val="0A9B410E"/>
    <w:rsid w:val="0AA37946"/>
    <w:rsid w:val="0AA72AA1"/>
    <w:rsid w:val="0AA97DD5"/>
    <w:rsid w:val="0AD5713F"/>
    <w:rsid w:val="0ADE0A44"/>
    <w:rsid w:val="0AFA5870"/>
    <w:rsid w:val="0B0C37D4"/>
    <w:rsid w:val="0B1E3145"/>
    <w:rsid w:val="0B2B245F"/>
    <w:rsid w:val="0B2C4079"/>
    <w:rsid w:val="0B471746"/>
    <w:rsid w:val="0BA079FB"/>
    <w:rsid w:val="0BD22412"/>
    <w:rsid w:val="0BF50DB0"/>
    <w:rsid w:val="0C1A784C"/>
    <w:rsid w:val="0C28640C"/>
    <w:rsid w:val="0C4169BF"/>
    <w:rsid w:val="0C572EDA"/>
    <w:rsid w:val="0C6D412B"/>
    <w:rsid w:val="0CB27F24"/>
    <w:rsid w:val="0CBC2E07"/>
    <w:rsid w:val="0CC33B6B"/>
    <w:rsid w:val="0CCF3240"/>
    <w:rsid w:val="0CFE6CEF"/>
    <w:rsid w:val="0D3E24B6"/>
    <w:rsid w:val="0D5944F3"/>
    <w:rsid w:val="0D5B1231"/>
    <w:rsid w:val="0D7B50B4"/>
    <w:rsid w:val="0DB16CF1"/>
    <w:rsid w:val="0E270740"/>
    <w:rsid w:val="0E7362A6"/>
    <w:rsid w:val="0E8D69FB"/>
    <w:rsid w:val="0EB76E91"/>
    <w:rsid w:val="0F112046"/>
    <w:rsid w:val="0F544557"/>
    <w:rsid w:val="0F5D7B65"/>
    <w:rsid w:val="10A26D65"/>
    <w:rsid w:val="10D670B1"/>
    <w:rsid w:val="11800151"/>
    <w:rsid w:val="11A618BA"/>
    <w:rsid w:val="11B568F5"/>
    <w:rsid w:val="11FB70C7"/>
    <w:rsid w:val="122D652B"/>
    <w:rsid w:val="12515C50"/>
    <w:rsid w:val="12562446"/>
    <w:rsid w:val="126A5BC6"/>
    <w:rsid w:val="127B19BE"/>
    <w:rsid w:val="12C01FA9"/>
    <w:rsid w:val="13002636"/>
    <w:rsid w:val="13007B94"/>
    <w:rsid w:val="132F1E2E"/>
    <w:rsid w:val="132F479E"/>
    <w:rsid w:val="1360752A"/>
    <w:rsid w:val="1372548C"/>
    <w:rsid w:val="13894719"/>
    <w:rsid w:val="140213B0"/>
    <w:rsid w:val="1427018F"/>
    <w:rsid w:val="144F3BA7"/>
    <w:rsid w:val="146D78FB"/>
    <w:rsid w:val="14711F72"/>
    <w:rsid w:val="14882706"/>
    <w:rsid w:val="14AC7840"/>
    <w:rsid w:val="14AF1479"/>
    <w:rsid w:val="14B056F1"/>
    <w:rsid w:val="14F66EB5"/>
    <w:rsid w:val="15167214"/>
    <w:rsid w:val="152E2DBC"/>
    <w:rsid w:val="153765D4"/>
    <w:rsid w:val="15664B70"/>
    <w:rsid w:val="1568787A"/>
    <w:rsid w:val="157F2D0B"/>
    <w:rsid w:val="15AA05D3"/>
    <w:rsid w:val="15B66837"/>
    <w:rsid w:val="16186762"/>
    <w:rsid w:val="16564BED"/>
    <w:rsid w:val="166E21D5"/>
    <w:rsid w:val="167343A7"/>
    <w:rsid w:val="172177F5"/>
    <w:rsid w:val="17265A93"/>
    <w:rsid w:val="17854539"/>
    <w:rsid w:val="17917B47"/>
    <w:rsid w:val="18027B12"/>
    <w:rsid w:val="18117D55"/>
    <w:rsid w:val="1826167B"/>
    <w:rsid w:val="183473F7"/>
    <w:rsid w:val="18475E6C"/>
    <w:rsid w:val="1857015B"/>
    <w:rsid w:val="1880461C"/>
    <w:rsid w:val="18A90CB7"/>
    <w:rsid w:val="1901426D"/>
    <w:rsid w:val="190E6FC0"/>
    <w:rsid w:val="191B7CC3"/>
    <w:rsid w:val="195062A1"/>
    <w:rsid w:val="195D3200"/>
    <w:rsid w:val="19DD6F87"/>
    <w:rsid w:val="1A060371"/>
    <w:rsid w:val="1A1B68E2"/>
    <w:rsid w:val="1A73271B"/>
    <w:rsid w:val="1AC6171F"/>
    <w:rsid w:val="1B502669"/>
    <w:rsid w:val="1B5E1503"/>
    <w:rsid w:val="1B684130"/>
    <w:rsid w:val="1B8A05E8"/>
    <w:rsid w:val="1BA913B5"/>
    <w:rsid w:val="1BBC7DEC"/>
    <w:rsid w:val="1BBF365C"/>
    <w:rsid w:val="1BD5204B"/>
    <w:rsid w:val="1C2136DF"/>
    <w:rsid w:val="1C226B97"/>
    <w:rsid w:val="1C235637"/>
    <w:rsid w:val="1C637DE5"/>
    <w:rsid w:val="1C717B77"/>
    <w:rsid w:val="1CAC624A"/>
    <w:rsid w:val="1CB735C0"/>
    <w:rsid w:val="1CDF370E"/>
    <w:rsid w:val="1CF81619"/>
    <w:rsid w:val="1CFE3E60"/>
    <w:rsid w:val="1D2F2FB7"/>
    <w:rsid w:val="1D3D75C5"/>
    <w:rsid w:val="1D972303"/>
    <w:rsid w:val="1DA022A7"/>
    <w:rsid w:val="1DB54B43"/>
    <w:rsid w:val="1DD954E5"/>
    <w:rsid w:val="1E0C1593"/>
    <w:rsid w:val="1E1C7453"/>
    <w:rsid w:val="1E381AF6"/>
    <w:rsid w:val="1E456B17"/>
    <w:rsid w:val="1E905356"/>
    <w:rsid w:val="1FA0658E"/>
    <w:rsid w:val="1FF52BE0"/>
    <w:rsid w:val="200B778A"/>
    <w:rsid w:val="20180034"/>
    <w:rsid w:val="204D67A1"/>
    <w:rsid w:val="20540F43"/>
    <w:rsid w:val="20C231AC"/>
    <w:rsid w:val="20C94BFF"/>
    <w:rsid w:val="20F13AED"/>
    <w:rsid w:val="21493637"/>
    <w:rsid w:val="214E212A"/>
    <w:rsid w:val="21654003"/>
    <w:rsid w:val="21837F15"/>
    <w:rsid w:val="21A440D4"/>
    <w:rsid w:val="21B079A6"/>
    <w:rsid w:val="21C07D0B"/>
    <w:rsid w:val="21D9719E"/>
    <w:rsid w:val="21E63DAF"/>
    <w:rsid w:val="21F11323"/>
    <w:rsid w:val="21F3632E"/>
    <w:rsid w:val="2230431D"/>
    <w:rsid w:val="22410472"/>
    <w:rsid w:val="225E3CD4"/>
    <w:rsid w:val="227D2DFC"/>
    <w:rsid w:val="22857CBD"/>
    <w:rsid w:val="228C6326"/>
    <w:rsid w:val="229279CC"/>
    <w:rsid w:val="22C82ADA"/>
    <w:rsid w:val="22FB74FE"/>
    <w:rsid w:val="23403BE4"/>
    <w:rsid w:val="23861EE5"/>
    <w:rsid w:val="23953F30"/>
    <w:rsid w:val="23A256D4"/>
    <w:rsid w:val="23B37795"/>
    <w:rsid w:val="23CA50B1"/>
    <w:rsid w:val="23EE53EE"/>
    <w:rsid w:val="24001C6F"/>
    <w:rsid w:val="24172BC3"/>
    <w:rsid w:val="24266D69"/>
    <w:rsid w:val="244C5668"/>
    <w:rsid w:val="24681CA7"/>
    <w:rsid w:val="249A089B"/>
    <w:rsid w:val="24CD6D81"/>
    <w:rsid w:val="24D737A1"/>
    <w:rsid w:val="25047E1D"/>
    <w:rsid w:val="25492078"/>
    <w:rsid w:val="255C12C2"/>
    <w:rsid w:val="25640DE3"/>
    <w:rsid w:val="256F7851"/>
    <w:rsid w:val="265F253C"/>
    <w:rsid w:val="26C64D16"/>
    <w:rsid w:val="26D375F5"/>
    <w:rsid w:val="27276476"/>
    <w:rsid w:val="272A5E47"/>
    <w:rsid w:val="273F6D97"/>
    <w:rsid w:val="275719DB"/>
    <w:rsid w:val="276E0DFC"/>
    <w:rsid w:val="278F0C96"/>
    <w:rsid w:val="279B4F31"/>
    <w:rsid w:val="27A449B4"/>
    <w:rsid w:val="28445F24"/>
    <w:rsid w:val="286839C1"/>
    <w:rsid w:val="286D7893"/>
    <w:rsid w:val="28771D75"/>
    <w:rsid w:val="2890159A"/>
    <w:rsid w:val="289A3708"/>
    <w:rsid w:val="289A78F2"/>
    <w:rsid w:val="28A316D7"/>
    <w:rsid w:val="28AC4F4D"/>
    <w:rsid w:val="28C54C47"/>
    <w:rsid w:val="28D3228A"/>
    <w:rsid w:val="28DD1ABB"/>
    <w:rsid w:val="28EA4E4F"/>
    <w:rsid w:val="2909610B"/>
    <w:rsid w:val="290E43F0"/>
    <w:rsid w:val="29C16193"/>
    <w:rsid w:val="29CD5132"/>
    <w:rsid w:val="2AAD0F0A"/>
    <w:rsid w:val="2AB446A5"/>
    <w:rsid w:val="2ACA38C2"/>
    <w:rsid w:val="2B195446"/>
    <w:rsid w:val="2B7F7169"/>
    <w:rsid w:val="2BDB0FFF"/>
    <w:rsid w:val="2BEC5638"/>
    <w:rsid w:val="2BFA2D01"/>
    <w:rsid w:val="2C1318E2"/>
    <w:rsid w:val="2C4C5F9B"/>
    <w:rsid w:val="2C6914D0"/>
    <w:rsid w:val="2C78189C"/>
    <w:rsid w:val="2C92725E"/>
    <w:rsid w:val="2CD71C2A"/>
    <w:rsid w:val="2D0B5263"/>
    <w:rsid w:val="2D2238C9"/>
    <w:rsid w:val="2D314FE7"/>
    <w:rsid w:val="2D430559"/>
    <w:rsid w:val="2D552C16"/>
    <w:rsid w:val="2D6B23DD"/>
    <w:rsid w:val="2D7C2602"/>
    <w:rsid w:val="2D9001EA"/>
    <w:rsid w:val="2DAF1505"/>
    <w:rsid w:val="2DAF6ACB"/>
    <w:rsid w:val="2DBE4083"/>
    <w:rsid w:val="2DD047B1"/>
    <w:rsid w:val="2DF14466"/>
    <w:rsid w:val="2E143A8A"/>
    <w:rsid w:val="2E4B71BF"/>
    <w:rsid w:val="2E5749A6"/>
    <w:rsid w:val="2E624C26"/>
    <w:rsid w:val="2E8B6DFF"/>
    <w:rsid w:val="2EA95C57"/>
    <w:rsid w:val="2EFE4840"/>
    <w:rsid w:val="2F152DB4"/>
    <w:rsid w:val="2F474324"/>
    <w:rsid w:val="2F6316D3"/>
    <w:rsid w:val="2FB951EF"/>
    <w:rsid w:val="2FC260AC"/>
    <w:rsid w:val="306F53A2"/>
    <w:rsid w:val="30710012"/>
    <w:rsid w:val="30730D86"/>
    <w:rsid w:val="30BF7071"/>
    <w:rsid w:val="313C2A4B"/>
    <w:rsid w:val="314054B7"/>
    <w:rsid w:val="31580E22"/>
    <w:rsid w:val="318179B8"/>
    <w:rsid w:val="319A44FF"/>
    <w:rsid w:val="31CC4FC0"/>
    <w:rsid w:val="31DB3AD6"/>
    <w:rsid w:val="32AF5871"/>
    <w:rsid w:val="32CB18B4"/>
    <w:rsid w:val="32E86037"/>
    <w:rsid w:val="330469DC"/>
    <w:rsid w:val="33423060"/>
    <w:rsid w:val="334B78AD"/>
    <w:rsid w:val="3370158E"/>
    <w:rsid w:val="343C3A89"/>
    <w:rsid w:val="34450967"/>
    <w:rsid w:val="345532E6"/>
    <w:rsid w:val="345729ED"/>
    <w:rsid w:val="3458436E"/>
    <w:rsid w:val="34732F70"/>
    <w:rsid w:val="347A51A8"/>
    <w:rsid w:val="348678E5"/>
    <w:rsid w:val="35040DBD"/>
    <w:rsid w:val="3581367E"/>
    <w:rsid w:val="3584198B"/>
    <w:rsid w:val="358E3180"/>
    <w:rsid w:val="35953862"/>
    <w:rsid w:val="35A24BF8"/>
    <w:rsid w:val="35B94E2C"/>
    <w:rsid w:val="35D46B3A"/>
    <w:rsid w:val="35EB29D5"/>
    <w:rsid w:val="36290577"/>
    <w:rsid w:val="3640062C"/>
    <w:rsid w:val="36435411"/>
    <w:rsid w:val="36630852"/>
    <w:rsid w:val="366D6646"/>
    <w:rsid w:val="367411F6"/>
    <w:rsid w:val="36BD4EDA"/>
    <w:rsid w:val="36CB7F10"/>
    <w:rsid w:val="36E0150E"/>
    <w:rsid w:val="36F31241"/>
    <w:rsid w:val="370C1E46"/>
    <w:rsid w:val="37662B43"/>
    <w:rsid w:val="37751C36"/>
    <w:rsid w:val="37E27AB2"/>
    <w:rsid w:val="386709E1"/>
    <w:rsid w:val="3878556E"/>
    <w:rsid w:val="388D15D1"/>
    <w:rsid w:val="38F732D6"/>
    <w:rsid w:val="38FD1F03"/>
    <w:rsid w:val="392100CA"/>
    <w:rsid w:val="392E47CC"/>
    <w:rsid w:val="39324F23"/>
    <w:rsid w:val="39B12CEE"/>
    <w:rsid w:val="39DA0BA1"/>
    <w:rsid w:val="3A0D149C"/>
    <w:rsid w:val="3A317997"/>
    <w:rsid w:val="3A471362"/>
    <w:rsid w:val="3A8203B1"/>
    <w:rsid w:val="3AAC58BF"/>
    <w:rsid w:val="3AE1025A"/>
    <w:rsid w:val="3AE51085"/>
    <w:rsid w:val="3AFD375F"/>
    <w:rsid w:val="3B8F468F"/>
    <w:rsid w:val="3C017577"/>
    <w:rsid w:val="3C585EAE"/>
    <w:rsid w:val="3CA134EE"/>
    <w:rsid w:val="3CB503A6"/>
    <w:rsid w:val="3CEA3404"/>
    <w:rsid w:val="3CF44437"/>
    <w:rsid w:val="3D175DE9"/>
    <w:rsid w:val="3D414DC3"/>
    <w:rsid w:val="3D4376F6"/>
    <w:rsid w:val="3D695684"/>
    <w:rsid w:val="3D6F62E3"/>
    <w:rsid w:val="3DC27989"/>
    <w:rsid w:val="3E122A23"/>
    <w:rsid w:val="3E172B23"/>
    <w:rsid w:val="3E304774"/>
    <w:rsid w:val="3E4B1963"/>
    <w:rsid w:val="3E603E55"/>
    <w:rsid w:val="3E613F77"/>
    <w:rsid w:val="3E772758"/>
    <w:rsid w:val="3E894239"/>
    <w:rsid w:val="3E91144F"/>
    <w:rsid w:val="3E9B180B"/>
    <w:rsid w:val="3F66786F"/>
    <w:rsid w:val="3F86131A"/>
    <w:rsid w:val="3FAB2C8A"/>
    <w:rsid w:val="3FB94877"/>
    <w:rsid w:val="3FDD1286"/>
    <w:rsid w:val="3FE8422D"/>
    <w:rsid w:val="40074497"/>
    <w:rsid w:val="401819C4"/>
    <w:rsid w:val="40404DB3"/>
    <w:rsid w:val="40454EF3"/>
    <w:rsid w:val="406D5A79"/>
    <w:rsid w:val="40CE00C5"/>
    <w:rsid w:val="40D36067"/>
    <w:rsid w:val="41085325"/>
    <w:rsid w:val="410F7173"/>
    <w:rsid w:val="41787854"/>
    <w:rsid w:val="41AF6239"/>
    <w:rsid w:val="41C12C6E"/>
    <w:rsid w:val="41CA1032"/>
    <w:rsid w:val="41DB5CE5"/>
    <w:rsid w:val="421F4567"/>
    <w:rsid w:val="42274CAA"/>
    <w:rsid w:val="42317B5E"/>
    <w:rsid w:val="423212F8"/>
    <w:rsid w:val="427B06DF"/>
    <w:rsid w:val="428C318D"/>
    <w:rsid w:val="42913483"/>
    <w:rsid w:val="42960ED3"/>
    <w:rsid w:val="42B462E3"/>
    <w:rsid w:val="42C9733F"/>
    <w:rsid w:val="438376FD"/>
    <w:rsid w:val="43C078E6"/>
    <w:rsid w:val="43EF2D93"/>
    <w:rsid w:val="44C7685F"/>
    <w:rsid w:val="44E85178"/>
    <w:rsid w:val="44EC7EB7"/>
    <w:rsid w:val="45135D54"/>
    <w:rsid w:val="45644A4B"/>
    <w:rsid w:val="45670C9D"/>
    <w:rsid w:val="457458D4"/>
    <w:rsid w:val="45C315D0"/>
    <w:rsid w:val="460E1AB7"/>
    <w:rsid w:val="46182A0E"/>
    <w:rsid w:val="462A3D34"/>
    <w:rsid w:val="463830E1"/>
    <w:rsid w:val="46742333"/>
    <w:rsid w:val="46BD05A3"/>
    <w:rsid w:val="46D873DC"/>
    <w:rsid w:val="46F74553"/>
    <w:rsid w:val="47127F3D"/>
    <w:rsid w:val="47146971"/>
    <w:rsid w:val="47211209"/>
    <w:rsid w:val="473D5FA0"/>
    <w:rsid w:val="474742E3"/>
    <w:rsid w:val="479223B1"/>
    <w:rsid w:val="47E732A1"/>
    <w:rsid w:val="480F3A01"/>
    <w:rsid w:val="482E5F75"/>
    <w:rsid w:val="487F5B5C"/>
    <w:rsid w:val="488C5C5B"/>
    <w:rsid w:val="489C43A9"/>
    <w:rsid w:val="48B065E9"/>
    <w:rsid w:val="48C762DE"/>
    <w:rsid w:val="49010CE9"/>
    <w:rsid w:val="491A0E53"/>
    <w:rsid w:val="4960064D"/>
    <w:rsid w:val="49AF7643"/>
    <w:rsid w:val="49CA167A"/>
    <w:rsid w:val="49D34278"/>
    <w:rsid w:val="49F43B61"/>
    <w:rsid w:val="4A2A3A1F"/>
    <w:rsid w:val="4A32490F"/>
    <w:rsid w:val="4A4C3C11"/>
    <w:rsid w:val="4A76436F"/>
    <w:rsid w:val="4A9401EE"/>
    <w:rsid w:val="4B4269CD"/>
    <w:rsid w:val="4B4570DE"/>
    <w:rsid w:val="4B7405B4"/>
    <w:rsid w:val="4B940F90"/>
    <w:rsid w:val="4BA97857"/>
    <w:rsid w:val="4BDD01F2"/>
    <w:rsid w:val="4C1F5F2B"/>
    <w:rsid w:val="4C320F2A"/>
    <w:rsid w:val="4CBB01FA"/>
    <w:rsid w:val="4D3A65BC"/>
    <w:rsid w:val="4D472A50"/>
    <w:rsid w:val="4D6D0969"/>
    <w:rsid w:val="4D7D2545"/>
    <w:rsid w:val="4D86602A"/>
    <w:rsid w:val="4D9A1FBF"/>
    <w:rsid w:val="4D9B79C6"/>
    <w:rsid w:val="4DB20894"/>
    <w:rsid w:val="4DE64812"/>
    <w:rsid w:val="4DE97823"/>
    <w:rsid w:val="4E0270A7"/>
    <w:rsid w:val="4E0C7BEE"/>
    <w:rsid w:val="4E132AA3"/>
    <w:rsid w:val="4E1C3B3A"/>
    <w:rsid w:val="4E490B10"/>
    <w:rsid w:val="4E4C0253"/>
    <w:rsid w:val="4E517870"/>
    <w:rsid w:val="4E8C417E"/>
    <w:rsid w:val="4EB06539"/>
    <w:rsid w:val="4EB24B78"/>
    <w:rsid w:val="4EB25546"/>
    <w:rsid w:val="4ECF3EEA"/>
    <w:rsid w:val="4EDE3C85"/>
    <w:rsid w:val="4EE73326"/>
    <w:rsid w:val="4F2F5DF9"/>
    <w:rsid w:val="4F4C7A33"/>
    <w:rsid w:val="4F5057BF"/>
    <w:rsid w:val="4FAF60FA"/>
    <w:rsid w:val="4FCE41A2"/>
    <w:rsid w:val="4FE85B84"/>
    <w:rsid w:val="501B021F"/>
    <w:rsid w:val="50402C07"/>
    <w:rsid w:val="50406E4E"/>
    <w:rsid w:val="50416176"/>
    <w:rsid w:val="505B633B"/>
    <w:rsid w:val="505D306F"/>
    <w:rsid w:val="50EC790B"/>
    <w:rsid w:val="50F1476D"/>
    <w:rsid w:val="510F207F"/>
    <w:rsid w:val="514920D4"/>
    <w:rsid w:val="515E4070"/>
    <w:rsid w:val="51683872"/>
    <w:rsid w:val="517C12C0"/>
    <w:rsid w:val="51B64B8F"/>
    <w:rsid w:val="51C102C0"/>
    <w:rsid w:val="51EB103B"/>
    <w:rsid w:val="52052CFB"/>
    <w:rsid w:val="52074FAD"/>
    <w:rsid w:val="52287A25"/>
    <w:rsid w:val="522D4FA7"/>
    <w:rsid w:val="522F7FF9"/>
    <w:rsid w:val="5233625D"/>
    <w:rsid w:val="52545BAE"/>
    <w:rsid w:val="528F2E9E"/>
    <w:rsid w:val="52BD47F4"/>
    <w:rsid w:val="52C41DF6"/>
    <w:rsid w:val="52CA29FF"/>
    <w:rsid w:val="52D46055"/>
    <w:rsid w:val="52D7511B"/>
    <w:rsid w:val="5300002E"/>
    <w:rsid w:val="5305453F"/>
    <w:rsid w:val="53357E17"/>
    <w:rsid w:val="534E2D84"/>
    <w:rsid w:val="535B0482"/>
    <w:rsid w:val="538A68C5"/>
    <w:rsid w:val="53977983"/>
    <w:rsid w:val="53AB1060"/>
    <w:rsid w:val="53FD32A8"/>
    <w:rsid w:val="54327466"/>
    <w:rsid w:val="545A74CA"/>
    <w:rsid w:val="54826D0B"/>
    <w:rsid w:val="549162D4"/>
    <w:rsid w:val="54994D7E"/>
    <w:rsid w:val="54B82403"/>
    <w:rsid w:val="55292F60"/>
    <w:rsid w:val="552B326F"/>
    <w:rsid w:val="556D5B1C"/>
    <w:rsid w:val="55770694"/>
    <w:rsid w:val="55BC1F4F"/>
    <w:rsid w:val="55C33312"/>
    <w:rsid w:val="560B3A5A"/>
    <w:rsid w:val="562A1F1C"/>
    <w:rsid w:val="562F77FD"/>
    <w:rsid w:val="56312C36"/>
    <w:rsid w:val="56521B76"/>
    <w:rsid w:val="565572FE"/>
    <w:rsid w:val="565D3B8A"/>
    <w:rsid w:val="57005CE5"/>
    <w:rsid w:val="576B642E"/>
    <w:rsid w:val="57AE6F08"/>
    <w:rsid w:val="57BC2B32"/>
    <w:rsid w:val="57C517F1"/>
    <w:rsid w:val="57FA6FD8"/>
    <w:rsid w:val="57FD5046"/>
    <w:rsid w:val="580D79D3"/>
    <w:rsid w:val="583A25EA"/>
    <w:rsid w:val="58405511"/>
    <w:rsid w:val="588B4B7F"/>
    <w:rsid w:val="58923A36"/>
    <w:rsid w:val="58B06DDD"/>
    <w:rsid w:val="58CD149A"/>
    <w:rsid w:val="58E8027C"/>
    <w:rsid w:val="592D075C"/>
    <w:rsid w:val="59870B51"/>
    <w:rsid w:val="598B0EE4"/>
    <w:rsid w:val="59B16CA4"/>
    <w:rsid w:val="59DB3441"/>
    <w:rsid w:val="59EB1B1F"/>
    <w:rsid w:val="5A955088"/>
    <w:rsid w:val="5AC829DE"/>
    <w:rsid w:val="5AE03CCF"/>
    <w:rsid w:val="5AE45396"/>
    <w:rsid w:val="5AFA3B7B"/>
    <w:rsid w:val="5B032712"/>
    <w:rsid w:val="5B0A0022"/>
    <w:rsid w:val="5B150293"/>
    <w:rsid w:val="5B1A36A7"/>
    <w:rsid w:val="5B3A5203"/>
    <w:rsid w:val="5B4241B2"/>
    <w:rsid w:val="5B4321BA"/>
    <w:rsid w:val="5B474EC5"/>
    <w:rsid w:val="5B9C5154"/>
    <w:rsid w:val="5BA01882"/>
    <w:rsid w:val="5C341AF7"/>
    <w:rsid w:val="5C4541C3"/>
    <w:rsid w:val="5C67150C"/>
    <w:rsid w:val="5C831361"/>
    <w:rsid w:val="5C9A3116"/>
    <w:rsid w:val="5D0B47B2"/>
    <w:rsid w:val="5D150860"/>
    <w:rsid w:val="5D46013B"/>
    <w:rsid w:val="5D973702"/>
    <w:rsid w:val="5DB529CD"/>
    <w:rsid w:val="5DC22546"/>
    <w:rsid w:val="5E6D4B86"/>
    <w:rsid w:val="5E9B693F"/>
    <w:rsid w:val="5EAC3E3A"/>
    <w:rsid w:val="5ED07786"/>
    <w:rsid w:val="5ED17A1A"/>
    <w:rsid w:val="5EF0593C"/>
    <w:rsid w:val="5EFE1EEC"/>
    <w:rsid w:val="5F0279C4"/>
    <w:rsid w:val="5F090385"/>
    <w:rsid w:val="5F0D7845"/>
    <w:rsid w:val="5F130AE9"/>
    <w:rsid w:val="5F472363"/>
    <w:rsid w:val="5F56472A"/>
    <w:rsid w:val="5FF000D8"/>
    <w:rsid w:val="60172FFB"/>
    <w:rsid w:val="607D3DE8"/>
    <w:rsid w:val="60837AB6"/>
    <w:rsid w:val="60E620E1"/>
    <w:rsid w:val="60FE0FE5"/>
    <w:rsid w:val="61352D7F"/>
    <w:rsid w:val="61813A42"/>
    <w:rsid w:val="619B5DEE"/>
    <w:rsid w:val="61A907E0"/>
    <w:rsid w:val="61A9597E"/>
    <w:rsid w:val="61B668EB"/>
    <w:rsid w:val="61BE4CB7"/>
    <w:rsid w:val="61E85604"/>
    <w:rsid w:val="62416D04"/>
    <w:rsid w:val="624C4B4A"/>
    <w:rsid w:val="62843F46"/>
    <w:rsid w:val="62894684"/>
    <w:rsid w:val="62AD4FD3"/>
    <w:rsid w:val="63003E44"/>
    <w:rsid w:val="630A7D89"/>
    <w:rsid w:val="633111A6"/>
    <w:rsid w:val="63342191"/>
    <w:rsid w:val="63416E56"/>
    <w:rsid w:val="638E5E81"/>
    <w:rsid w:val="639740A7"/>
    <w:rsid w:val="639D5F0D"/>
    <w:rsid w:val="639D77C8"/>
    <w:rsid w:val="63B42E27"/>
    <w:rsid w:val="63B96709"/>
    <w:rsid w:val="640A4637"/>
    <w:rsid w:val="64267C45"/>
    <w:rsid w:val="647367BE"/>
    <w:rsid w:val="647675C8"/>
    <w:rsid w:val="648C220A"/>
    <w:rsid w:val="64A93EDB"/>
    <w:rsid w:val="64BC23C3"/>
    <w:rsid w:val="65386C88"/>
    <w:rsid w:val="6562740E"/>
    <w:rsid w:val="657436CE"/>
    <w:rsid w:val="65AD56B7"/>
    <w:rsid w:val="65E7680F"/>
    <w:rsid w:val="660F5943"/>
    <w:rsid w:val="66341269"/>
    <w:rsid w:val="664762E9"/>
    <w:rsid w:val="66532C17"/>
    <w:rsid w:val="66A17717"/>
    <w:rsid w:val="66B85825"/>
    <w:rsid w:val="66E103D0"/>
    <w:rsid w:val="674F1164"/>
    <w:rsid w:val="67867E24"/>
    <w:rsid w:val="678B6B5F"/>
    <w:rsid w:val="67991F5A"/>
    <w:rsid w:val="67AD52A9"/>
    <w:rsid w:val="67D74313"/>
    <w:rsid w:val="67FA56DC"/>
    <w:rsid w:val="67FF4ACB"/>
    <w:rsid w:val="68072345"/>
    <w:rsid w:val="68555008"/>
    <w:rsid w:val="68765886"/>
    <w:rsid w:val="68A015B4"/>
    <w:rsid w:val="69081B5A"/>
    <w:rsid w:val="69630487"/>
    <w:rsid w:val="69912070"/>
    <w:rsid w:val="69B7515B"/>
    <w:rsid w:val="69F54989"/>
    <w:rsid w:val="6A0A12C8"/>
    <w:rsid w:val="6A2177E5"/>
    <w:rsid w:val="6A3E61FD"/>
    <w:rsid w:val="6A532DD0"/>
    <w:rsid w:val="6A5548DE"/>
    <w:rsid w:val="6AD00976"/>
    <w:rsid w:val="6AF76AC0"/>
    <w:rsid w:val="6B27580F"/>
    <w:rsid w:val="6B276D4B"/>
    <w:rsid w:val="6B303EAB"/>
    <w:rsid w:val="6B9704AD"/>
    <w:rsid w:val="6BF568E6"/>
    <w:rsid w:val="6C0669F1"/>
    <w:rsid w:val="6C44431A"/>
    <w:rsid w:val="6C4D68C1"/>
    <w:rsid w:val="6C7237D2"/>
    <w:rsid w:val="6C733187"/>
    <w:rsid w:val="6C76365B"/>
    <w:rsid w:val="6C8934D3"/>
    <w:rsid w:val="6CA85822"/>
    <w:rsid w:val="6CD57151"/>
    <w:rsid w:val="6CF70B3C"/>
    <w:rsid w:val="6D4E66C0"/>
    <w:rsid w:val="6D535020"/>
    <w:rsid w:val="6D76282E"/>
    <w:rsid w:val="6D8C79B4"/>
    <w:rsid w:val="6DB67C16"/>
    <w:rsid w:val="6DEC283A"/>
    <w:rsid w:val="6E8B4440"/>
    <w:rsid w:val="6E931DB9"/>
    <w:rsid w:val="6EA558C5"/>
    <w:rsid w:val="6EC42480"/>
    <w:rsid w:val="6ED3557A"/>
    <w:rsid w:val="6EE141D9"/>
    <w:rsid w:val="6FAF3458"/>
    <w:rsid w:val="6FB12BE5"/>
    <w:rsid w:val="6FB175DA"/>
    <w:rsid w:val="6FC123D9"/>
    <w:rsid w:val="6FF05EB5"/>
    <w:rsid w:val="70010ADD"/>
    <w:rsid w:val="708C266F"/>
    <w:rsid w:val="70FD5D2B"/>
    <w:rsid w:val="712A3227"/>
    <w:rsid w:val="713752AB"/>
    <w:rsid w:val="713C0B14"/>
    <w:rsid w:val="714662D6"/>
    <w:rsid w:val="714C16A7"/>
    <w:rsid w:val="71683A91"/>
    <w:rsid w:val="718C3E50"/>
    <w:rsid w:val="719A5F4D"/>
    <w:rsid w:val="71A37D70"/>
    <w:rsid w:val="71A80008"/>
    <w:rsid w:val="71B73E0C"/>
    <w:rsid w:val="71DB0669"/>
    <w:rsid w:val="71EF202A"/>
    <w:rsid w:val="71EF2359"/>
    <w:rsid w:val="721D5E6D"/>
    <w:rsid w:val="724F46F8"/>
    <w:rsid w:val="72787480"/>
    <w:rsid w:val="727A5D97"/>
    <w:rsid w:val="7291716C"/>
    <w:rsid w:val="72955896"/>
    <w:rsid w:val="72A61954"/>
    <w:rsid w:val="72C36F65"/>
    <w:rsid w:val="73103A95"/>
    <w:rsid w:val="73302E1B"/>
    <w:rsid w:val="73393700"/>
    <w:rsid w:val="7351031C"/>
    <w:rsid w:val="736629B1"/>
    <w:rsid w:val="73851848"/>
    <w:rsid w:val="73986ED3"/>
    <w:rsid w:val="73A54EE6"/>
    <w:rsid w:val="73D47639"/>
    <w:rsid w:val="73D67F42"/>
    <w:rsid w:val="740A590B"/>
    <w:rsid w:val="74285B6B"/>
    <w:rsid w:val="742C2F1F"/>
    <w:rsid w:val="74673A90"/>
    <w:rsid w:val="747249BF"/>
    <w:rsid w:val="74CE1911"/>
    <w:rsid w:val="75043E3B"/>
    <w:rsid w:val="750B4ABB"/>
    <w:rsid w:val="759843B2"/>
    <w:rsid w:val="759F5746"/>
    <w:rsid w:val="75D752AF"/>
    <w:rsid w:val="75E63744"/>
    <w:rsid w:val="75F45E05"/>
    <w:rsid w:val="761E2EDE"/>
    <w:rsid w:val="7626231D"/>
    <w:rsid w:val="76884EEF"/>
    <w:rsid w:val="769B62DC"/>
    <w:rsid w:val="76FE419D"/>
    <w:rsid w:val="774969BE"/>
    <w:rsid w:val="77622F86"/>
    <w:rsid w:val="776528E2"/>
    <w:rsid w:val="7772517E"/>
    <w:rsid w:val="77846F43"/>
    <w:rsid w:val="78035F5F"/>
    <w:rsid w:val="7866291A"/>
    <w:rsid w:val="787F5A80"/>
    <w:rsid w:val="788A03B6"/>
    <w:rsid w:val="78B13382"/>
    <w:rsid w:val="78B813C8"/>
    <w:rsid w:val="78BB54B8"/>
    <w:rsid w:val="78DE3C8A"/>
    <w:rsid w:val="795D311D"/>
    <w:rsid w:val="79756BCF"/>
    <w:rsid w:val="79AD50CE"/>
    <w:rsid w:val="79C50530"/>
    <w:rsid w:val="7A6E7B67"/>
    <w:rsid w:val="7A756E44"/>
    <w:rsid w:val="7A986EB9"/>
    <w:rsid w:val="7ACB3B9D"/>
    <w:rsid w:val="7B176572"/>
    <w:rsid w:val="7B1A47DC"/>
    <w:rsid w:val="7B4528E9"/>
    <w:rsid w:val="7B485483"/>
    <w:rsid w:val="7B7458FA"/>
    <w:rsid w:val="7BAC0D87"/>
    <w:rsid w:val="7BD11D3D"/>
    <w:rsid w:val="7BE853DE"/>
    <w:rsid w:val="7C152CAD"/>
    <w:rsid w:val="7C2664DD"/>
    <w:rsid w:val="7C2D50DA"/>
    <w:rsid w:val="7C704D4C"/>
    <w:rsid w:val="7C965561"/>
    <w:rsid w:val="7CB82B6A"/>
    <w:rsid w:val="7CE827BF"/>
    <w:rsid w:val="7D0B6AA2"/>
    <w:rsid w:val="7D5F2361"/>
    <w:rsid w:val="7DCC7869"/>
    <w:rsid w:val="7DD30A52"/>
    <w:rsid w:val="7E3A494A"/>
    <w:rsid w:val="7E4031DD"/>
    <w:rsid w:val="7E4C4451"/>
    <w:rsid w:val="7E4D098B"/>
    <w:rsid w:val="7E8D0C00"/>
    <w:rsid w:val="7EFA32C4"/>
    <w:rsid w:val="7F000441"/>
    <w:rsid w:val="7F1B06F3"/>
    <w:rsid w:val="7F9C0A15"/>
    <w:rsid w:val="7FA4048C"/>
    <w:rsid w:val="7FB126CD"/>
    <w:rsid w:val="7FBE6D42"/>
    <w:rsid w:val="7FDC397F"/>
    <w:rsid w:val="7FDF36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1" w:semiHidden="0" w:name="heading 2"/>
    <w:lsdException w:qFormat="1" w:uiPriority="0" w:semiHidden="0" w:name="heading 3"/>
    <w:lsdException w:qFormat="1" w:uiPriority="0" w:semiHidden="0" w:name="heading 4"/>
    <w:lsdException w:qFormat="1" w:uiPriority="0" w:name="heading 5"/>
    <w:lsdException w:qFormat="1" w:unhideWhenUsed="0" w:uiPriority="9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iPriority="39"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Calibri" w:hAnsi="Calibri" w:eastAsia="宋体" w:cs="Times New Roman"/>
      <w:kern w:val="2"/>
      <w:sz w:val="24"/>
      <w:szCs w:val="22"/>
      <w:lang w:val="en-US" w:eastAsia="zh-CN" w:bidi="ar-SA"/>
    </w:rPr>
  </w:style>
  <w:style w:type="paragraph" w:styleId="3">
    <w:name w:val="heading 1"/>
    <w:basedOn w:val="1"/>
    <w:next w:val="1"/>
    <w:link w:val="35"/>
    <w:qFormat/>
    <w:uiPriority w:val="0"/>
    <w:pPr>
      <w:keepNext/>
      <w:keepLines/>
      <w:spacing w:before="340" w:after="330"/>
      <w:jc w:val="center"/>
      <w:outlineLvl w:val="0"/>
    </w:pPr>
    <w:rPr>
      <w:b/>
      <w:kern w:val="44"/>
      <w:sz w:val="32"/>
    </w:rPr>
  </w:style>
  <w:style w:type="paragraph" w:styleId="4">
    <w:name w:val="heading 2"/>
    <w:basedOn w:val="1"/>
    <w:next w:val="1"/>
    <w:link w:val="36"/>
    <w:qFormat/>
    <w:uiPriority w:val="1"/>
    <w:pPr>
      <w:jc w:val="center"/>
      <w:outlineLvl w:val="1"/>
    </w:pPr>
    <w:rPr>
      <w:rFonts w:ascii="黑体" w:hAnsi="黑体" w:cs="黑体"/>
      <w:b/>
      <w:sz w:val="30"/>
      <w:szCs w:val="24"/>
      <w:lang w:val="zh-CN" w:bidi="zh-CN"/>
    </w:rPr>
  </w:style>
  <w:style w:type="paragraph" w:styleId="5">
    <w:name w:val="heading 3"/>
    <w:basedOn w:val="1"/>
    <w:next w:val="1"/>
    <w:link w:val="57"/>
    <w:unhideWhenUsed/>
    <w:qFormat/>
    <w:uiPriority w:val="0"/>
    <w:pPr>
      <w:keepNext/>
      <w:keepLines/>
      <w:spacing w:line="432" w:lineRule="auto"/>
      <w:jc w:val="center"/>
      <w:outlineLvl w:val="2"/>
    </w:pPr>
    <w:rPr>
      <w:b/>
      <w:sz w:val="28"/>
    </w:rPr>
  </w:style>
  <w:style w:type="paragraph" w:styleId="2">
    <w:name w:val="heading 4"/>
    <w:basedOn w:val="1"/>
    <w:next w:val="1"/>
    <w:unhideWhenUsed/>
    <w:qFormat/>
    <w:uiPriority w:val="0"/>
    <w:pPr>
      <w:keepNext/>
      <w:keepLines/>
      <w:spacing w:line="480" w:lineRule="auto"/>
      <w:jc w:val="left"/>
      <w:outlineLvl w:val="3"/>
    </w:pPr>
    <w:rPr>
      <w:rFonts w:hint="eastAsia" w:ascii="Arial" w:hAnsi="Arial"/>
      <w:b/>
    </w:rPr>
  </w:style>
  <w:style w:type="paragraph" w:styleId="6">
    <w:name w:val="heading 6"/>
    <w:basedOn w:val="1"/>
    <w:next w:val="1"/>
    <w:qFormat/>
    <w:uiPriority w:val="99"/>
    <w:pPr>
      <w:keepNext/>
      <w:keepLines/>
      <w:spacing w:before="240" w:after="64" w:line="320" w:lineRule="auto"/>
      <w:outlineLvl w:val="5"/>
    </w:pPr>
    <w:rPr>
      <w:rFonts w:ascii="Calibri Light" w:hAnsi="Calibri Light"/>
      <w:b/>
      <w:bCs/>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99"/>
    <w:pPr>
      <w:ind w:firstLine="420"/>
    </w:pPr>
    <w:rPr>
      <w:szCs w:val="20"/>
    </w:rPr>
  </w:style>
  <w:style w:type="paragraph" w:styleId="8">
    <w:name w:val="annotation text"/>
    <w:basedOn w:val="1"/>
    <w:qFormat/>
    <w:uiPriority w:val="0"/>
    <w:pPr>
      <w:jc w:val="left"/>
    </w:pPr>
  </w:style>
  <w:style w:type="paragraph" w:styleId="9">
    <w:name w:val="Body Text"/>
    <w:basedOn w:val="1"/>
    <w:next w:val="1"/>
    <w:qFormat/>
    <w:uiPriority w:val="0"/>
    <w:rPr>
      <w:rFonts w:ascii="宋体" w:hAnsi="宋体"/>
      <w:sz w:val="30"/>
      <w:szCs w:val="20"/>
    </w:rPr>
  </w:style>
  <w:style w:type="paragraph" w:styleId="10">
    <w:name w:val="Body Text Indent"/>
    <w:basedOn w:val="1"/>
    <w:next w:val="1"/>
    <w:qFormat/>
    <w:uiPriority w:val="99"/>
    <w:pPr>
      <w:spacing w:after="120"/>
      <w:ind w:left="420" w:leftChars="200"/>
    </w:pPr>
  </w:style>
  <w:style w:type="paragraph" w:styleId="11">
    <w:name w:val="toc 3"/>
    <w:basedOn w:val="1"/>
    <w:next w:val="1"/>
    <w:qFormat/>
    <w:uiPriority w:val="0"/>
    <w:pPr>
      <w:ind w:left="840" w:leftChars="400"/>
    </w:pPr>
  </w:style>
  <w:style w:type="paragraph" w:styleId="12">
    <w:name w:val="Plain Text"/>
    <w:basedOn w:val="1"/>
    <w:qFormat/>
    <w:uiPriority w:val="0"/>
    <w:pPr>
      <w:spacing w:line="324" w:lineRule="auto"/>
    </w:pPr>
    <w:rPr>
      <w:rFonts w:ascii="宋体" w:hAnsi="Courier New" w:cs="Courier New"/>
      <w:szCs w:val="21"/>
    </w:rPr>
  </w:style>
  <w:style w:type="paragraph" w:styleId="13">
    <w:name w:val="Balloon Text"/>
    <w:basedOn w:val="1"/>
    <w:link w:val="59"/>
    <w:qFormat/>
    <w:uiPriority w:val="0"/>
    <w:pPr>
      <w:spacing w:line="240" w:lineRule="auto"/>
    </w:pPr>
    <w:rPr>
      <w:sz w:val="18"/>
      <w:szCs w:val="18"/>
    </w:rPr>
  </w:style>
  <w:style w:type="paragraph" w:styleId="14">
    <w:name w:val="footer"/>
    <w:basedOn w:val="1"/>
    <w:next w:val="1"/>
    <w:qFormat/>
    <w:uiPriority w:val="0"/>
    <w:pPr>
      <w:tabs>
        <w:tab w:val="center" w:pos="4153"/>
        <w:tab w:val="right" w:pos="8306"/>
      </w:tabs>
      <w:snapToGrid w:val="0"/>
      <w:jc w:val="left"/>
    </w:pPr>
    <w:rPr>
      <w:sz w:val="18"/>
      <w:szCs w:val="18"/>
    </w:rPr>
  </w:style>
  <w:style w:type="paragraph" w:styleId="15">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6">
    <w:name w:val="toc 1"/>
    <w:basedOn w:val="1"/>
    <w:next w:val="1"/>
    <w:qFormat/>
    <w:uiPriority w:val="0"/>
  </w:style>
  <w:style w:type="paragraph" w:styleId="17">
    <w:name w:val="toc 2"/>
    <w:basedOn w:val="1"/>
    <w:next w:val="1"/>
    <w:qFormat/>
    <w:uiPriority w:val="0"/>
    <w:pPr>
      <w:ind w:left="420" w:leftChars="200"/>
    </w:pPr>
  </w:style>
  <w:style w:type="paragraph" w:styleId="18">
    <w:name w:val="toc 9"/>
    <w:basedOn w:val="1"/>
    <w:next w:val="1"/>
    <w:unhideWhenUsed/>
    <w:qFormat/>
    <w:uiPriority w:val="39"/>
    <w:pPr>
      <w:ind w:left="3360" w:leftChars="1600"/>
    </w:pPr>
  </w:style>
  <w:style w:type="paragraph" w:styleId="19">
    <w:name w:val="Normal (Web)"/>
    <w:basedOn w:val="1"/>
    <w:qFormat/>
    <w:uiPriority w:val="0"/>
    <w:pPr>
      <w:widowControl/>
      <w:spacing w:before="100" w:beforeAutospacing="1" w:after="100" w:afterAutospacing="1"/>
      <w:jc w:val="left"/>
    </w:pPr>
    <w:rPr>
      <w:rFonts w:ascii="宋体" w:hAnsi="宋体" w:cs="宋体"/>
      <w:kern w:val="0"/>
    </w:rPr>
  </w:style>
  <w:style w:type="paragraph" w:styleId="20">
    <w:name w:val="Title"/>
    <w:basedOn w:val="1"/>
    <w:next w:val="1"/>
    <w:qFormat/>
    <w:uiPriority w:val="0"/>
    <w:pPr>
      <w:spacing w:before="240" w:after="60"/>
      <w:jc w:val="center"/>
      <w:outlineLvl w:val="0"/>
    </w:pPr>
    <w:rPr>
      <w:rFonts w:ascii="Cambria" w:hAnsi="Cambria"/>
      <w:b/>
      <w:bCs/>
      <w:kern w:val="0"/>
      <w:sz w:val="32"/>
      <w:szCs w:val="32"/>
    </w:rPr>
  </w:style>
  <w:style w:type="paragraph" w:styleId="21">
    <w:name w:val="Body Text First Indent"/>
    <w:basedOn w:val="9"/>
    <w:next w:val="22"/>
    <w:qFormat/>
    <w:uiPriority w:val="0"/>
    <w:pPr>
      <w:ind w:firstLine="420" w:firstLineChars="100"/>
    </w:pPr>
  </w:style>
  <w:style w:type="paragraph" w:styleId="22">
    <w:name w:val="Body Text First Indent 2"/>
    <w:basedOn w:val="10"/>
    <w:qFormat/>
    <w:uiPriority w:val="0"/>
    <w:pPr>
      <w:ind w:firstLine="420" w:firstLineChars="200"/>
    </w:pPr>
    <w:rPr>
      <w:rFonts w:ascii="Times New Roman" w:eastAsia="宋?"/>
      <w:sz w:val="21"/>
      <w:szCs w:val="24"/>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6">
    <w:name w:val="Strong"/>
    <w:basedOn w:val="25"/>
    <w:qFormat/>
    <w:uiPriority w:val="0"/>
    <w:rPr>
      <w:b/>
    </w:rPr>
  </w:style>
  <w:style w:type="character" w:styleId="27">
    <w:name w:val="FollowedHyperlink"/>
    <w:basedOn w:val="25"/>
    <w:qFormat/>
    <w:uiPriority w:val="0"/>
    <w:rPr>
      <w:color w:val="333333"/>
      <w:u w:val="none"/>
    </w:rPr>
  </w:style>
  <w:style w:type="character" w:styleId="28">
    <w:name w:val="Emphasis"/>
    <w:basedOn w:val="25"/>
    <w:qFormat/>
    <w:uiPriority w:val="0"/>
  </w:style>
  <w:style w:type="character" w:styleId="29">
    <w:name w:val="HTML Definition"/>
    <w:basedOn w:val="25"/>
    <w:qFormat/>
    <w:uiPriority w:val="0"/>
    <w:rPr>
      <w:i/>
    </w:rPr>
  </w:style>
  <w:style w:type="character" w:styleId="30">
    <w:name w:val="Hyperlink"/>
    <w:basedOn w:val="25"/>
    <w:unhideWhenUsed/>
    <w:qFormat/>
    <w:uiPriority w:val="99"/>
    <w:rPr>
      <w:color w:val="0563C1"/>
      <w:u w:val="single"/>
    </w:rPr>
  </w:style>
  <w:style w:type="character" w:styleId="31">
    <w:name w:val="HTML Code"/>
    <w:basedOn w:val="25"/>
    <w:qFormat/>
    <w:uiPriority w:val="0"/>
    <w:rPr>
      <w:rFonts w:hint="default" w:ascii="Consolas" w:hAnsi="Consolas" w:eastAsia="Consolas" w:cs="Consolas"/>
      <w:color w:val="C7254E"/>
      <w:sz w:val="21"/>
      <w:szCs w:val="21"/>
      <w:shd w:val="clear" w:color="auto" w:fill="F9F2F4"/>
    </w:rPr>
  </w:style>
  <w:style w:type="character" w:styleId="32">
    <w:name w:val="annotation reference"/>
    <w:basedOn w:val="25"/>
    <w:qFormat/>
    <w:uiPriority w:val="0"/>
    <w:rPr>
      <w:sz w:val="21"/>
      <w:szCs w:val="21"/>
    </w:rPr>
  </w:style>
  <w:style w:type="character" w:styleId="33">
    <w:name w:val="HTML Keyboard"/>
    <w:basedOn w:val="25"/>
    <w:qFormat/>
    <w:uiPriority w:val="0"/>
    <w:rPr>
      <w:rFonts w:hint="default" w:ascii="Consolas" w:hAnsi="Consolas" w:eastAsia="Consolas" w:cs="Consolas"/>
      <w:color w:val="FFFFFF"/>
      <w:sz w:val="21"/>
      <w:szCs w:val="21"/>
      <w:shd w:val="clear" w:color="auto" w:fill="333333"/>
    </w:rPr>
  </w:style>
  <w:style w:type="character" w:styleId="34">
    <w:name w:val="HTML Sample"/>
    <w:basedOn w:val="25"/>
    <w:qFormat/>
    <w:uiPriority w:val="0"/>
    <w:rPr>
      <w:rFonts w:ascii="Consolas" w:hAnsi="Consolas" w:eastAsia="Consolas" w:cs="Consolas"/>
      <w:sz w:val="21"/>
      <w:szCs w:val="21"/>
    </w:rPr>
  </w:style>
  <w:style w:type="character" w:customStyle="1" w:styleId="35">
    <w:name w:val="标题 1 Char"/>
    <w:link w:val="3"/>
    <w:qFormat/>
    <w:uiPriority w:val="0"/>
    <w:rPr>
      <w:rFonts w:eastAsia="宋体"/>
      <w:b/>
      <w:kern w:val="44"/>
      <w:sz w:val="32"/>
    </w:rPr>
  </w:style>
  <w:style w:type="character" w:customStyle="1" w:styleId="36">
    <w:name w:val="标题 2 Char"/>
    <w:link w:val="4"/>
    <w:qFormat/>
    <w:uiPriority w:val="0"/>
    <w:rPr>
      <w:rFonts w:ascii="黑体" w:hAnsi="黑体" w:eastAsia="宋体" w:cs="黑体"/>
      <w:b/>
      <w:sz w:val="30"/>
      <w:szCs w:val="24"/>
      <w:lang w:val="zh-CN" w:bidi="zh-CN"/>
    </w:rPr>
  </w:style>
  <w:style w:type="paragraph" w:styleId="37">
    <w:name w:val="List Paragraph"/>
    <w:basedOn w:val="1"/>
    <w:qFormat/>
    <w:uiPriority w:val="34"/>
    <w:pPr>
      <w:ind w:firstLine="420" w:firstLineChars="200"/>
    </w:pPr>
    <w:rPr>
      <w:rFonts w:ascii="Times New Roman" w:hAnsi="Times New Roman"/>
      <w:szCs w:val="24"/>
    </w:rPr>
  </w:style>
  <w:style w:type="character" w:customStyle="1" w:styleId="38">
    <w:name w:val="font11"/>
    <w:basedOn w:val="25"/>
    <w:qFormat/>
    <w:uiPriority w:val="0"/>
    <w:rPr>
      <w:rFonts w:hint="eastAsia" w:ascii="宋体" w:hAnsi="宋体" w:eastAsia="宋体" w:cs="宋体"/>
      <w:color w:val="000000"/>
      <w:sz w:val="18"/>
      <w:szCs w:val="18"/>
      <w:u w:val="none"/>
    </w:rPr>
  </w:style>
  <w:style w:type="character" w:customStyle="1" w:styleId="39">
    <w:name w:val="font01"/>
    <w:basedOn w:val="25"/>
    <w:qFormat/>
    <w:uiPriority w:val="0"/>
    <w:rPr>
      <w:rFonts w:hint="default" w:ascii="Times New Roman" w:hAnsi="Times New Roman" w:cs="Times New Roman"/>
      <w:color w:val="000000"/>
      <w:sz w:val="18"/>
      <w:szCs w:val="18"/>
      <w:u w:val="none"/>
    </w:rPr>
  </w:style>
  <w:style w:type="character" w:customStyle="1" w:styleId="40">
    <w:name w:val="font21"/>
    <w:basedOn w:val="25"/>
    <w:qFormat/>
    <w:uiPriority w:val="0"/>
    <w:rPr>
      <w:rFonts w:hint="default" w:ascii="Times New Roman" w:hAnsi="Times New Roman" w:cs="Times New Roman"/>
      <w:color w:val="000000"/>
      <w:sz w:val="18"/>
      <w:szCs w:val="18"/>
      <w:u w:val="none"/>
    </w:rPr>
  </w:style>
  <w:style w:type="character" w:customStyle="1" w:styleId="41">
    <w:name w:val="font31"/>
    <w:basedOn w:val="25"/>
    <w:qFormat/>
    <w:uiPriority w:val="0"/>
    <w:rPr>
      <w:rFonts w:hint="eastAsia" w:ascii="宋体" w:hAnsi="宋体" w:eastAsia="宋体" w:cs="宋体"/>
      <w:color w:val="000000"/>
      <w:sz w:val="20"/>
      <w:szCs w:val="20"/>
      <w:u w:val="none"/>
    </w:rPr>
  </w:style>
  <w:style w:type="character" w:customStyle="1" w:styleId="42">
    <w:name w:val="font81"/>
    <w:basedOn w:val="25"/>
    <w:qFormat/>
    <w:uiPriority w:val="0"/>
    <w:rPr>
      <w:rFonts w:hint="eastAsia" w:ascii="宋体" w:hAnsi="宋体" w:eastAsia="宋体" w:cs="宋体"/>
      <w:color w:val="FF0000"/>
      <w:sz w:val="20"/>
      <w:szCs w:val="20"/>
      <w:u w:val="none"/>
    </w:rPr>
  </w:style>
  <w:style w:type="character" w:customStyle="1" w:styleId="43">
    <w:name w:val="font91"/>
    <w:basedOn w:val="25"/>
    <w:qFormat/>
    <w:uiPriority w:val="0"/>
    <w:rPr>
      <w:rFonts w:hint="eastAsia" w:ascii="宋体" w:hAnsi="宋体" w:eastAsia="宋体" w:cs="宋体"/>
      <w:color w:val="000000"/>
      <w:sz w:val="18"/>
      <w:szCs w:val="18"/>
      <w:u w:val="none"/>
      <w:vertAlign w:val="superscript"/>
    </w:rPr>
  </w:style>
  <w:style w:type="character" w:customStyle="1" w:styleId="44">
    <w:name w:val="font101"/>
    <w:basedOn w:val="25"/>
    <w:qFormat/>
    <w:uiPriority w:val="0"/>
    <w:rPr>
      <w:rFonts w:hint="eastAsia" w:ascii="宋体" w:hAnsi="宋体" w:eastAsia="宋体" w:cs="宋体"/>
      <w:color w:val="000000"/>
      <w:sz w:val="18"/>
      <w:szCs w:val="18"/>
      <w:u w:val="none"/>
    </w:rPr>
  </w:style>
  <w:style w:type="character" w:customStyle="1" w:styleId="45">
    <w:name w:val="font41"/>
    <w:basedOn w:val="25"/>
    <w:qFormat/>
    <w:uiPriority w:val="0"/>
    <w:rPr>
      <w:rFonts w:hint="eastAsia" w:ascii="宋体" w:hAnsi="宋体" w:eastAsia="宋体" w:cs="宋体"/>
      <w:color w:val="000000"/>
      <w:sz w:val="18"/>
      <w:szCs w:val="18"/>
      <w:u w:val="none"/>
    </w:rPr>
  </w:style>
  <w:style w:type="character" w:customStyle="1" w:styleId="46">
    <w:name w:val="font51"/>
    <w:basedOn w:val="25"/>
    <w:qFormat/>
    <w:uiPriority w:val="0"/>
    <w:rPr>
      <w:rFonts w:hint="default" w:ascii="Times New Roman" w:hAnsi="Times New Roman" w:cs="Times New Roman"/>
      <w:color w:val="000000"/>
      <w:sz w:val="28"/>
      <w:szCs w:val="28"/>
      <w:u w:val="none"/>
    </w:rPr>
  </w:style>
  <w:style w:type="character" w:customStyle="1" w:styleId="47">
    <w:name w:val="font71"/>
    <w:basedOn w:val="25"/>
    <w:qFormat/>
    <w:uiPriority w:val="0"/>
    <w:rPr>
      <w:rFonts w:hint="default" w:ascii="Times New Roman" w:hAnsi="Times New Roman" w:cs="Times New Roman"/>
      <w:color w:val="000000"/>
      <w:sz w:val="20"/>
      <w:szCs w:val="20"/>
      <w:u w:val="none"/>
    </w:rPr>
  </w:style>
  <w:style w:type="character" w:customStyle="1" w:styleId="48">
    <w:name w:val="font61"/>
    <w:basedOn w:val="25"/>
    <w:qFormat/>
    <w:uiPriority w:val="0"/>
    <w:rPr>
      <w:rFonts w:hint="eastAsia" w:ascii="宋体" w:hAnsi="宋体" w:eastAsia="宋体" w:cs="宋体"/>
      <w:color w:val="000000"/>
      <w:sz w:val="20"/>
      <w:szCs w:val="20"/>
      <w:u w:val="none"/>
    </w:rPr>
  </w:style>
  <w:style w:type="character" w:customStyle="1" w:styleId="49">
    <w:name w:val="hover3"/>
    <w:basedOn w:val="25"/>
    <w:qFormat/>
    <w:uiPriority w:val="0"/>
    <w:rPr>
      <w:shd w:val="clear" w:color="auto" w:fill="EEEEEE"/>
    </w:rPr>
  </w:style>
  <w:style w:type="character" w:customStyle="1" w:styleId="50">
    <w:name w:val="old"/>
    <w:basedOn w:val="25"/>
    <w:qFormat/>
    <w:uiPriority w:val="0"/>
    <w:rPr>
      <w:color w:val="999999"/>
    </w:rPr>
  </w:style>
  <w:style w:type="character" w:customStyle="1" w:styleId="51">
    <w:name w:val="hour_am"/>
    <w:basedOn w:val="25"/>
    <w:qFormat/>
    <w:uiPriority w:val="0"/>
  </w:style>
  <w:style w:type="character" w:customStyle="1" w:styleId="52">
    <w:name w:val="hour_pm"/>
    <w:basedOn w:val="25"/>
    <w:qFormat/>
    <w:uiPriority w:val="0"/>
  </w:style>
  <w:style w:type="character" w:customStyle="1" w:styleId="53">
    <w:name w:val="glyphicon4"/>
    <w:basedOn w:val="25"/>
    <w:qFormat/>
    <w:uiPriority w:val="0"/>
  </w:style>
  <w:style w:type="character" w:customStyle="1" w:styleId="54">
    <w:name w:val="indent"/>
    <w:basedOn w:val="25"/>
    <w:qFormat/>
    <w:uiPriority w:val="0"/>
  </w:style>
  <w:style w:type="character" w:customStyle="1" w:styleId="55">
    <w:name w:val="button"/>
    <w:basedOn w:val="25"/>
    <w:qFormat/>
    <w:uiPriority w:val="0"/>
  </w:style>
  <w:style w:type="character" w:customStyle="1" w:styleId="56">
    <w:name w:val="tmpztreemove_arrow"/>
    <w:basedOn w:val="25"/>
    <w:qFormat/>
    <w:uiPriority w:val="0"/>
    <w:rPr>
      <w:shd w:val="clear" w:color="auto" w:fill="FFFFFF"/>
    </w:rPr>
  </w:style>
  <w:style w:type="character" w:customStyle="1" w:styleId="57">
    <w:name w:val="标题 3 Char"/>
    <w:link w:val="5"/>
    <w:qFormat/>
    <w:uiPriority w:val="0"/>
    <w:rPr>
      <w:rFonts w:eastAsia="宋体"/>
      <w:b/>
      <w:sz w:val="28"/>
    </w:rPr>
  </w:style>
  <w:style w:type="paragraph" w:customStyle="1" w:styleId="58">
    <w:name w:val="null3"/>
    <w:hidden/>
    <w:qFormat/>
    <w:uiPriority w:val="0"/>
    <w:rPr>
      <w:rFonts w:hint="eastAsia" w:asciiTheme="minorHAnsi" w:hAnsiTheme="minorHAnsi" w:eastAsiaTheme="minorEastAsia" w:cstheme="minorBidi"/>
      <w:lang w:val="en-US" w:eastAsia="zh-Hans" w:bidi="ar-SA"/>
    </w:rPr>
  </w:style>
  <w:style w:type="character" w:customStyle="1" w:styleId="59">
    <w:name w:val="批注框文本 Char"/>
    <w:basedOn w:val="25"/>
    <w:link w:val="13"/>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0" Type="http://schemas.openxmlformats.org/officeDocument/2006/relationships/fontTable" Target="fontTable.xml"/><Relationship Id="rId3" Type="http://schemas.openxmlformats.org/officeDocument/2006/relationships/footnotes" Target="footnotes.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image" Target="media/image2.png"/><Relationship Id="rId26" Type="http://schemas.openxmlformats.org/officeDocument/2006/relationships/image" Target="media/image1.png"/><Relationship Id="rId25" Type="http://schemas.openxmlformats.org/officeDocument/2006/relationships/theme" Target="theme/theme1.xml"/><Relationship Id="rId24" Type="http://schemas.openxmlformats.org/officeDocument/2006/relationships/footer" Target="footer10.xml"/><Relationship Id="rId23" Type="http://schemas.openxmlformats.org/officeDocument/2006/relationships/header" Target="header10.xml"/><Relationship Id="rId22" Type="http://schemas.openxmlformats.org/officeDocument/2006/relationships/header" Target="header9.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header" Target="header5.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Roaming\Kingsoft\wps\addons\pool\win-i386\knewfileruby_1.0.0.12\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Template>
  <Pages>101</Pages>
  <Words>2485</Words>
  <Characters>2737</Characters>
  <Lines>306</Lines>
  <Paragraphs>86</Paragraphs>
  <TotalTime>314</TotalTime>
  <ScaleCrop>false</ScaleCrop>
  <LinksUpToDate>false</LinksUpToDate>
  <CharactersWithSpaces>2908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2018-09-18T01:25:00Z</dcterms:created>
  <dc:creator>安好。</dc:creator>
  <cp:lastModifiedBy>茉莉</cp:lastModifiedBy>
  <cp:lastPrinted>2026-07-31T06:44:33Z</cp:lastPrinted>
  <dcterms:modified xsi:type="dcterms:W3CDTF">2026-07-31T09:24:53Z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904F37B3BA1F45DA973A7169BCF86B1F_13</vt:lpwstr>
  </property>
  <property fmtid="{D5CDD505-2E9C-101B-9397-08002B2CF9AE}" pid="4" name="KSOTemplateDocerSaveRecord">
    <vt:lpwstr>eyJoZGlkIjoiODNlODE4ZDcxZGYyYWE2ZTU2MmU5ZThhOWQ3MzY4ZWEiLCJ1c2VySWQiOiI0ODA2MzMzMTUifQ==</vt:lpwstr>
  </property>
</Properties>
</file>