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版本号：RCZB-ZB-2026060120260624001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镇巴县观音镇田坝小学运动场及附属工程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RCZB-ZB-20260601</w:t>
      </w:r>
      <w:r>
        <w:br/>
      </w:r>
      <w:r>
        <w:br/>
      </w:r>
      <w:r>
        <w:br/>
      </w:r>
    </w:p>
    <w:p>
      <w:pPr>
        <w:pStyle w:val="null3"/>
        <w:jc w:val="center"/>
        <w:outlineLvl w:val="2"/>
      </w:pPr>
      <w:r>
        <w:rPr>
          <w:rFonts w:ascii="仿宋_GB2312" w:hAnsi="仿宋_GB2312" w:cs="仿宋_GB2312" w:eastAsia="仿宋_GB2312"/>
          <w:sz w:val="28"/>
          <w:b/>
        </w:rPr>
        <w:t>镇巴县观音镇中心小学</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镇巴县观音镇中心小学</w:t>
      </w:r>
      <w:r>
        <w:rPr>
          <w:rFonts w:ascii="仿宋_GB2312" w:hAnsi="仿宋_GB2312" w:cs="仿宋_GB2312" w:eastAsia="仿宋_GB2312"/>
        </w:rPr>
        <w:t>委托，拟对</w:t>
      </w:r>
      <w:r>
        <w:rPr>
          <w:rFonts w:ascii="仿宋_GB2312" w:hAnsi="仿宋_GB2312" w:cs="仿宋_GB2312" w:eastAsia="仿宋_GB2312"/>
        </w:rPr>
        <w:t>镇巴县观音镇田坝小学运动场及附属工程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RCZB-ZB-20260601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镇巴县观音镇田坝小学运动场及附属工程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观音镇田坝小学运动场及附属工程建设地点位于镇巴县观音镇田坝小学校园内。建设规模及建设内容：1.改造校园内运动场及教学楼，总改建面积3729.3㎡，其中:运动场改建3482㎡，教学楼改建面积247.3㎡;2.教学楼路面铺装332㎡,配套建设排水明沟96m、沉砂井3座、De300HDPE管36m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采购包1（镇巴县观音镇田坝小学运动场及附属工程）：属于专门面向中小企业采购。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3、法定代表人授权委托书：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5、非联合体、不分包响应证明：本项目不接受联合体响应，不允许分包。供应商应提供《非联合体不分包投标声明》，视为独立响应，不分包。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镇巴县观音镇观音中街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0916-6881321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汉台区汉中路街道办事处滨江西路天汉长街D区3号楼107室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19359809204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采购包1：992,495.61元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开户名称：锐驰项目管理有限公司汉中第一分公司</w:t>
            </w:r>
          </w:p>
          <w:p>
            <w:pPr>
              <w:pStyle w:val="null3"/>
            </w:pPr>
            <w:r>
              <w:rPr>
                <w:rFonts w:ascii="仿宋_GB2312" w:hAnsi="仿宋_GB2312" w:cs="仿宋_GB2312" w:eastAsia="仿宋_GB2312"/>
              </w:rPr>
              <w:t>开户银行：中国农业银行股份有限公司街心花园支行</w:t>
            </w:r>
          </w:p>
          <w:p>
            <w:pPr>
              <w:pStyle w:val="null3"/>
            </w:pPr>
            <w:r>
              <w:rPr>
                <w:rFonts w:ascii="仿宋_GB2312" w:hAnsi="仿宋_GB2312" w:cs="仿宋_GB2312" w:eastAsia="仿宋_GB2312"/>
              </w:rPr>
              <w:t>银行账号：26611201040001179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号）文件规定，以成交价为基数，按照服务类招标计算收取代理服务费。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镇巴县观音镇中心小学</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联系电话：19359809204</w:t>
      </w:r>
    </w:p>
    <w:p>
      <w:pPr>
        <w:pStyle w:val="null3"/>
      </w:pPr>
      <w:r>
        <w:rPr>
          <w:rFonts w:ascii="仿宋_GB2312" w:hAnsi="仿宋_GB2312" w:cs="仿宋_GB2312" w:eastAsia="仿宋_GB2312"/>
        </w:rPr>
        <w:t>地址：汉台区汉中路街道办事处滨江西路天汉长街D区3号楼107室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992,495.61</w:t>
      </w:r>
    </w:p>
    <w:p>
      <w:pPr>
        <w:pStyle w:val="null3"/>
      </w:pPr>
      <w:r>
        <w:rPr>
          <w:rFonts w:ascii="仿宋_GB2312" w:hAnsi="仿宋_GB2312" w:cs="仿宋_GB2312" w:eastAsia="仿宋_GB2312"/>
        </w:rPr>
        <w:t>采购包最高限价（元）: 992,495.61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运动场及附属工程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992,495.61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标的名称：运动场及附属工程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镇巴县观音镇田坝小学运动场及附属工程建设地点位于镇巴县观音镇田坝小学校园内。建设规模及建设内容：1.改造校园内运动场及教学楼，总改建面积3729.3㎡，其中:运动场改建3482㎡，教学楼改建面积247.3㎡;2.教学楼路面铺装332㎡,配套建设排水明沟96m、沉砂井3座、De300HDPE管36m等附属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供应商应具有良好的商业信誉和健全的财务会计制度，须提供《汉中市政府采购供应商资格承诺函》，完成承诺并进行电子签章。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 2、可实施性：切合本项目实际情况，步骤清晰、合理；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供应商针对本项目编制完善的施工总进度计划，内容包含：①施工进度计划横道图②进度计划保证措施。 二、评审标准 1、完整性：方案必须全面，对评审内容中的各项要求有详细描述； 2.可实施性：切合本项目实际情况，实施步骤清晰、合理； 3、针对性：方案能够紧扣项目实际情况，内容科学合理。 三、赋分标准（满分6分） ①施工进度计划横道图：每完全满足一个评审标准得1分，满分3分；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2、可实施性：切合本项目实际情况，实施步骤清晰、合理； 3、针对性：方案能够紧扣项目实际情况，内容科学合理。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 二、评审标准 1、完整性：方案须全面，对评审内容中的各项要求有详细描述； 2、可实施性：切合本项目实际情况，实施步骤清晰、合理； 3、针对性：方案能够紧扣项目实际情况，内容科学合理。 三、赋分标准（满分3分） ①拟投入的主要施工机械设备计划：每完全满足一个评审标准得0.5分，满分1.5分； ②主要材料进场计划：每完全满足一个评审标准得0.5分，满分1.5分。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1、完整性：方案必须全面，对评审内容中的各项要求有详细描述； 2、可实施性：切合本项目实际情况，实施步骤清晰、合理； 3、针对性：方案能够紧扣项目实际情况，内容科学合理。 三、赋分标准（满分4.5分） ①质量目标管理体系：每完全满足一个评审标准得0.5分，满分1.5分； ②施工质量的检验制度：每完全满足一个评审标准得0.5分，满分1.5分； ③确保质量的技术组织措施：每完全满足一个评审标准得0.5分，满分1.5分。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安全施工管理方案</w:t>
            </w:r>
          </w:p>
        </w:tc>
        <w:tc>
          <w:tcPr>
            <w:tcW w:type="dxa" w:w="2492"/>
          </w:tcPr>
          <w:p>
            <w:pPr>
              <w:pStyle w:val="null3"/>
            </w:pPr>
            <w:r>
              <w:rPr>
                <w:rFonts w:ascii="仿宋_GB2312" w:hAnsi="仿宋_GB2312" w:cs="仿宋_GB2312" w:eastAsia="仿宋_GB2312"/>
              </w:rPr>
              <w:t>一、评审内容 供应商针对本项目编制完整的安全施工管理方案，内容包含：①安全管理制度②安全责任归属划分③安全标识：安全警戒标语、施工人员安全警示服、安全帽佩戴要求、安全教育培训④高风险作业管控：高空作业、动火作业、临时用电、吊装作业。 二、评审标准 1、完整性：方案必须全面，对评审内容中的各项要求有详细描述； 2、可实施性：切合本项目实际情况，步骤清晰、合理； 3、针对性：方案能够紧扣项目实际情况，内容科学合理。 三、赋分标准（满分6分） ①安全管理制度：每完全满足一个评审标准得0.5分，满分1.5分； ②安全责任归属划分：每完全满足一个评审标准得0.5分，满分1.5分； ③安全标识：每完全满足一个评审标准得0.5分，满分1.5分； ④高风险作业管控：每完全满足一个评审标准得0.5分，满分1.5分。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供应商针对本项目编制完整的文明施工措施，内容包含：①文明施工管理目标及技术措施②文明施工现场管理：材料管理、防扰民措施③其他要求：工程垃圾处理、成品保护。 二、评审标准 1、完整性：方案必须全面，对评审内容中的各项要求有详细描述； 2、可实施性：切合本项目实际情况，实施步骤清晰、合理； 3、针对性：方案能够紧扣项目实际情况，内容科学合理。 三、赋分标准（满分4.5分） ①文明施工管理目标及技术措施：每完全满足一个评审标准得0.5分，满分1.5分； ②文明施工现场管理：每完全满足一个评审标准得0.5分，满分1.5分； ③其他要求：每完全满足一个评审标准得0.5分，满分1.5分。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 2、可实施性：切合本项目实际情况，实施步骤清晰、合理； 3、针对性：方案能够紧扣项目实际情况，内容科学合理。 三、赋分标准（满分6分） ①自然灾害应急措施：每完全满足一个评审标准得1分，满分3分； ②安全事故应急措施：每完全满足一个评审标准得1分，满分3分。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供应商依据国家相关规定，结合本项目的实际，提出工程验收维护方案，内容包含：①验收方案②维保措施③保修责任及保修承诺④响应时间及方式。 二、评审标准 1、完整性：内容必须全面，对评审内容中的各项要求有详细描述； 2、可实施性：切合本项目实际情况，实施步骤清晰、合理； 3、针对性：内容能够紧扣项目实际情况，内容科学合理。 三、赋分标准（满分7.5分） ①验收方案：每完全满足一个评审标准得1分，满分3分； ②维保措施：每完全满足一个评审标准得0.5分，满分1.5分； ③保修责任及保修承诺：每完全满足一个评审标准得0.5分，满分1.5分； ④响应时间及方式：每完全满足一个评审标准得0.5分，满分1.5分。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提供2023年6月1日以来类似项目业绩，每份合格业绩合同计1分，满分4分。 赋分依据：业绩以成交（中标）通知书、施工合同（以合同签订日期为准）扫描件为准。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拟派的人员配备清单（技术负责人、施工员、质量员、安全员、材料员、资料员），包含：具体成员身份证、毕业证、职称证、岗位证书或职业培训合格证、社保缴纳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详见附件：技术标部分.docx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