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100E1">
      <w:pPr>
        <w:rPr>
          <w:rFonts w:hint="eastAsia" w:ascii="宋体" w:hAnsi="宋体" w:eastAsia="宋体" w:cs="宋体"/>
          <w:b/>
          <w:color w:val="auto"/>
          <w:sz w:val="28"/>
          <w:highlight w:val="red"/>
          <w:lang w:eastAsia="zh-CN"/>
        </w:rPr>
      </w:pPr>
      <w:r>
        <w:rPr>
          <w:rFonts w:hint="eastAsia" w:ascii="宋体" w:hAnsi="宋体" w:eastAsia="宋体" w:cs="宋体"/>
          <w:b/>
          <w:color w:val="auto"/>
          <w:sz w:val="28"/>
          <w:highlight w:val="red"/>
        </w:rPr>
        <w:t>项目编号：</w:t>
      </w:r>
      <w:r>
        <w:rPr>
          <w:rFonts w:hint="eastAsia" w:ascii="宋体" w:hAnsi="宋体" w:eastAsia="宋体" w:cs="宋体"/>
          <w:b/>
          <w:color w:val="auto"/>
          <w:sz w:val="28"/>
          <w:highlight w:val="red"/>
          <w:lang w:eastAsia="zh-CN"/>
        </w:rPr>
        <w:t>XSDL-SQ2026008</w:t>
      </w:r>
    </w:p>
    <w:p w14:paraId="7423716B">
      <w:pPr>
        <w:rPr>
          <w:rFonts w:hint="eastAsia" w:ascii="宋体" w:hAnsi="宋体" w:eastAsia="宋体" w:cs="宋体"/>
          <w:color w:val="auto"/>
        </w:rPr>
      </w:pPr>
    </w:p>
    <w:p w14:paraId="7D19BC76">
      <w:pPr>
        <w:jc w:val="center"/>
        <w:rPr>
          <w:rFonts w:hint="eastAsia" w:ascii="宋体" w:hAnsi="宋体" w:eastAsia="宋体" w:cs="宋体"/>
          <w:b/>
          <w:color w:val="auto"/>
          <w:sz w:val="52"/>
        </w:rPr>
      </w:pPr>
      <w:r>
        <w:rPr>
          <w:rFonts w:hint="eastAsia" w:ascii="宋体" w:hAnsi="宋体" w:eastAsia="宋体" w:cs="宋体"/>
          <w:b/>
          <w:color w:val="auto"/>
          <w:sz w:val="44"/>
          <w:szCs w:val="22"/>
          <w:highlight w:val="yellow"/>
          <w:u w:val="single"/>
          <w:lang w:eastAsia="zh-CN"/>
        </w:rPr>
        <w:t>石泉县城关第二小学校舍改造规划设计及施工图设计服务采购项目</w:t>
      </w:r>
    </w:p>
    <w:p w14:paraId="7122884A">
      <w:pPr>
        <w:jc w:val="center"/>
        <w:rPr>
          <w:rFonts w:hint="eastAsia" w:ascii="宋体" w:hAnsi="宋体" w:eastAsia="宋体" w:cs="宋体"/>
          <w:b/>
          <w:color w:val="auto"/>
          <w:sz w:val="52"/>
        </w:rPr>
      </w:pPr>
    </w:p>
    <w:p w14:paraId="02B2A163">
      <w:pPr>
        <w:jc w:val="center"/>
        <w:rPr>
          <w:rFonts w:hint="eastAsia" w:ascii="宋体" w:hAnsi="宋体" w:eastAsia="宋体" w:cs="宋体"/>
          <w:b/>
          <w:color w:val="auto"/>
          <w:sz w:val="52"/>
        </w:rPr>
      </w:pPr>
      <w:r>
        <w:rPr>
          <w:rFonts w:hint="eastAsia" w:ascii="宋体" w:hAnsi="宋体" w:eastAsia="宋体" w:cs="宋体"/>
          <w:b/>
          <w:color w:val="auto"/>
          <w:sz w:val="52"/>
        </w:rPr>
        <w:t>竞争性磋商文件</w:t>
      </w:r>
    </w:p>
    <w:p w14:paraId="07AD561D">
      <w:pPr>
        <w:jc w:val="center"/>
        <w:rPr>
          <w:rFonts w:hint="eastAsia" w:ascii="宋体" w:hAnsi="宋体" w:eastAsia="宋体" w:cs="宋体"/>
          <w:b/>
          <w:color w:val="auto"/>
          <w:sz w:val="52"/>
        </w:rPr>
      </w:pPr>
    </w:p>
    <w:p w14:paraId="3DD6AFB4">
      <w:pPr>
        <w:jc w:val="center"/>
        <w:rPr>
          <w:rFonts w:hint="eastAsia" w:ascii="宋体" w:hAnsi="宋体" w:eastAsia="宋体" w:cs="宋体"/>
          <w:b/>
          <w:color w:val="auto"/>
          <w:sz w:val="30"/>
          <w:szCs w:val="30"/>
        </w:rPr>
      </w:pPr>
    </w:p>
    <w:p w14:paraId="2CEFFC86">
      <w:pPr>
        <w:pStyle w:val="22"/>
        <w:rPr>
          <w:rFonts w:hint="eastAsia" w:ascii="宋体" w:hAnsi="宋体" w:eastAsia="宋体" w:cs="宋体"/>
          <w:b/>
          <w:color w:val="auto"/>
          <w:sz w:val="30"/>
          <w:szCs w:val="30"/>
        </w:rPr>
      </w:pPr>
    </w:p>
    <w:p w14:paraId="1B98FB74">
      <w:pPr>
        <w:pStyle w:val="22"/>
        <w:rPr>
          <w:rFonts w:hint="eastAsia" w:ascii="宋体" w:hAnsi="宋体" w:eastAsia="宋体" w:cs="宋体"/>
          <w:b/>
          <w:color w:val="auto"/>
          <w:sz w:val="30"/>
          <w:szCs w:val="30"/>
        </w:rPr>
      </w:pPr>
    </w:p>
    <w:p w14:paraId="505DB369">
      <w:pPr>
        <w:pStyle w:val="22"/>
        <w:rPr>
          <w:rFonts w:hint="eastAsia" w:ascii="宋体" w:hAnsi="宋体" w:eastAsia="宋体" w:cs="宋体"/>
          <w:b/>
          <w:color w:val="auto"/>
          <w:sz w:val="30"/>
          <w:szCs w:val="30"/>
        </w:rPr>
      </w:pPr>
    </w:p>
    <w:p w14:paraId="4F780246">
      <w:pPr>
        <w:rPr>
          <w:rFonts w:hint="eastAsia" w:ascii="宋体" w:hAnsi="宋体" w:eastAsia="宋体" w:cs="宋体"/>
          <w:b/>
          <w:color w:val="auto"/>
          <w:sz w:val="44"/>
        </w:rPr>
      </w:pPr>
    </w:p>
    <w:p w14:paraId="5E590B75">
      <w:pPr>
        <w:pStyle w:val="22"/>
        <w:rPr>
          <w:rFonts w:hint="eastAsia" w:ascii="宋体" w:hAnsi="宋体" w:eastAsia="宋体" w:cs="宋体"/>
          <w:b/>
          <w:color w:val="auto"/>
          <w:sz w:val="44"/>
        </w:rPr>
      </w:pPr>
    </w:p>
    <w:p w14:paraId="07C93C6E">
      <w:pPr>
        <w:pStyle w:val="22"/>
        <w:rPr>
          <w:rFonts w:hint="eastAsia" w:ascii="宋体" w:hAnsi="宋体" w:eastAsia="宋体" w:cs="宋体"/>
          <w:b/>
          <w:color w:val="auto"/>
          <w:sz w:val="44"/>
        </w:rPr>
      </w:pPr>
    </w:p>
    <w:p w14:paraId="6C6CC081">
      <w:pPr>
        <w:pStyle w:val="22"/>
        <w:rPr>
          <w:rFonts w:hint="eastAsia" w:ascii="宋体" w:hAnsi="宋体" w:eastAsia="宋体" w:cs="宋体"/>
          <w:b/>
          <w:color w:val="auto"/>
          <w:sz w:val="44"/>
        </w:rPr>
      </w:pPr>
    </w:p>
    <w:p w14:paraId="3D6202F7">
      <w:pPr>
        <w:pStyle w:val="22"/>
        <w:rPr>
          <w:rFonts w:hint="eastAsia" w:ascii="宋体" w:hAnsi="宋体" w:eastAsia="宋体" w:cs="宋体"/>
          <w:b/>
          <w:color w:val="auto"/>
          <w:sz w:val="44"/>
        </w:rPr>
      </w:pPr>
    </w:p>
    <w:p w14:paraId="38E8883A">
      <w:pPr>
        <w:pStyle w:val="11"/>
        <w:rPr>
          <w:rFonts w:hint="eastAsia" w:ascii="宋体" w:hAnsi="宋体" w:eastAsia="宋体" w:cs="宋体"/>
          <w:color w:val="auto"/>
        </w:rPr>
      </w:pPr>
    </w:p>
    <w:tbl>
      <w:tblPr>
        <w:tblStyle w:val="30"/>
        <w:tblW w:w="0" w:type="auto"/>
        <w:jc w:val="center"/>
        <w:tblLayout w:type="autofit"/>
        <w:tblCellMar>
          <w:top w:w="0" w:type="dxa"/>
          <w:left w:w="108" w:type="dxa"/>
          <w:bottom w:w="0" w:type="dxa"/>
          <w:right w:w="108" w:type="dxa"/>
        </w:tblCellMar>
      </w:tblPr>
      <w:tblGrid>
        <w:gridCol w:w="2562"/>
        <w:gridCol w:w="4556"/>
      </w:tblGrid>
      <w:tr w14:paraId="5DC9668D">
        <w:tblPrEx>
          <w:tblCellMar>
            <w:top w:w="0" w:type="dxa"/>
            <w:left w:w="108" w:type="dxa"/>
            <w:bottom w:w="0" w:type="dxa"/>
            <w:right w:w="108" w:type="dxa"/>
          </w:tblCellMar>
        </w:tblPrEx>
        <w:trPr>
          <w:trHeight w:val="812" w:hRule="atLeast"/>
          <w:jc w:val="center"/>
        </w:trPr>
        <w:tc>
          <w:tcPr>
            <w:tcW w:w="2562" w:type="dxa"/>
            <w:shd w:val="clear" w:color="auto" w:fill="auto"/>
            <w:vAlign w:val="center"/>
          </w:tcPr>
          <w:p w14:paraId="36A610D9">
            <w:pPr>
              <w:tabs>
                <w:tab w:val="left" w:pos="1560"/>
              </w:tabs>
              <w:jc w:val="distribute"/>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rPr>
              <w:t>采购人：</w:t>
            </w:r>
          </w:p>
        </w:tc>
        <w:tc>
          <w:tcPr>
            <w:tcW w:w="4555" w:type="dxa"/>
            <w:shd w:val="clear" w:color="auto" w:fill="auto"/>
            <w:vAlign w:val="center"/>
          </w:tcPr>
          <w:p w14:paraId="21ACEB44">
            <w:pPr>
              <w:tabs>
                <w:tab w:val="left" w:pos="1560"/>
              </w:tabs>
              <w:rPr>
                <w:rFonts w:hint="eastAsia" w:ascii="宋体" w:hAnsi="宋体" w:eastAsia="宋体" w:cs="宋体"/>
                <w:b/>
                <w:color w:val="auto"/>
                <w:kern w:val="0"/>
                <w:sz w:val="32"/>
                <w:szCs w:val="20"/>
                <w:highlight w:val="yellow"/>
                <w:lang w:eastAsia="zh-CN"/>
              </w:rPr>
            </w:pPr>
            <w:r>
              <w:rPr>
                <w:rFonts w:hint="eastAsia" w:ascii="宋体" w:hAnsi="宋体" w:eastAsia="宋体" w:cs="宋体"/>
                <w:b/>
                <w:color w:val="auto"/>
                <w:kern w:val="0"/>
                <w:sz w:val="32"/>
                <w:szCs w:val="20"/>
                <w:highlight w:val="yellow"/>
                <w:lang w:val="en-US" w:eastAsia="zh-CN"/>
              </w:rPr>
              <w:t>石泉县城关第二小学</w:t>
            </w:r>
          </w:p>
        </w:tc>
      </w:tr>
      <w:tr w14:paraId="6F264C7C">
        <w:tblPrEx>
          <w:tblCellMar>
            <w:top w:w="0" w:type="dxa"/>
            <w:left w:w="108" w:type="dxa"/>
            <w:bottom w:w="0" w:type="dxa"/>
            <w:right w:w="108" w:type="dxa"/>
          </w:tblCellMar>
        </w:tblPrEx>
        <w:trPr>
          <w:trHeight w:val="793" w:hRule="atLeast"/>
          <w:jc w:val="center"/>
        </w:trPr>
        <w:tc>
          <w:tcPr>
            <w:tcW w:w="2562" w:type="dxa"/>
            <w:shd w:val="clear" w:color="auto" w:fill="auto"/>
            <w:vAlign w:val="center"/>
          </w:tcPr>
          <w:p w14:paraId="579AC82B">
            <w:pPr>
              <w:tabs>
                <w:tab w:val="left" w:pos="1560"/>
              </w:tabs>
              <w:jc w:val="distribute"/>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rPr>
              <w:t>采购代理机构：</w:t>
            </w:r>
          </w:p>
        </w:tc>
        <w:tc>
          <w:tcPr>
            <w:tcW w:w="4555" w:type="dxa"/>
            <w:shd w:val="clear" w:color="auto" w:fill="auto"/>
            <w:vAlign w:val="center"/>
          </w:tcPr>
          <w:p w14:paraId="613BFB55">
            <w:pPr>
              <w:tabs>
                <w:tab w:val="left" w:pos="1560"/>
              </w:tabs>
              <w:rPr>
                <w:rFonts w:hint="eastAsia" w:ascii="宋体" w:hAnsi="宋体" w:eastAsia="宋体" w:cs="宋体"/>
                <w:b/>
                <w:color w:val="auto"/>
                <w:kern w:val="0"/>
                <w:sz w:val="32"/>
                <w:szCs w:val="20"/>
                <w:highlight w:val="yellow"/>
                <w:lang w:eastAsia="zh-CN"/>
              </w:rPr>
            </w:pPr>
            <w:r>
              <w:rPr>
                <w:rFonts w:hint="eastAsia" w:ascii="宋体" w:hAnsi="宋体" w:eastAsia="宋体" w:cs="宋体"/>
                <w:b/>
                <w:color w:val="auto"/>
                <w:kern w:val="0"/>
                <w:sz w:val="32"/>
                <w:szCs w:val="20"/>
                <w:highlight w:val="yellow"/>
                <w:lang w:eastAsia="zh-CN"/>
              </w:rPr>
              <w:t>安康市兴盛工程造价咨询有限公司</w:t>
            </w:r>
          </w:p>
        </w:tc>
      </w:tr>
      <w:tr w14:paraId="4128C95F">
        <w:tblPrEx>
          <w:tblCellMar>
            <w:top w:w="0" w:type="dxa"/>
            <w:left w:w="108" w:type="dxa"/>
            <w:bottom w:w="0" w:type="dxa"/>
            <w:right w:w="108" w:type="dxa"/>
          </w:tblCellMar>
        </w:tblPrEx>
        <w:trPr>
          <w:trHeight w:val="812" w:hRule="atLeast"/>
          <w:jc w:val="center"/>
        </w:trPr>
        <w:tc>
          <w:tcPr>
            <w:tcW w:w="7118" w:type="dxa"/>
            <w:gridSpan w:val="2"/>
            <w:shd w:val="clear" w:color="auto" w:fill="auto"/>
          </w:tcPr>
          <w:p w14:paraId="18F3CC8B">
            <w:pPr>
              <w:tabs>
                <w:tab w:val="left" w:pos="1560"/>
              </w:tabs>
              <w:jc w:val="center"/>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highlight w:val="yellow"/>
              </w:rPr>
              <w:t>二〇二</w:t>
            </w:r>
            <w:r>
              <w:rPr>
                <w:rFonts w:hint="eastAsia" w:ascii="宋体" w:hAnsi="宋体" w:eastAsia="宋体" w:cs="宋体"/>
                <w:b/>
                <w:color w:val="auto"/>
                <w:kern w:val="0"/>
                <w:sz w:val="32"/>
                <w:szCs w:val="20"/>
                <w:highlight w:val="yellow"/>
                <w:lang w:eastAsia="zh-CN"/>
              </w:rPr>
              <w:t>六</w:t>
            </w:r>
            <w:r>
              <w:rPr>
                <w:rFonts w:hint="eastAsia" w:ascii="宋体" w:hAnsi="宋体" w:eastAsia="宋体" w:cs="宋体"/>
                <w:b/>
                <w:color w:val="auto"/>
                <w:kern w:val="0"/>
                <w:sz w:val="32"/>
                <w:szCs w:val="20"/>
                <w:highlight w:val="yellow"/>
              </w:rPr>
              <w:t>年</w:t>
            </w:r>
            <w:r>
              <w:rPr>
                <w:rFonts w:hint="eastAsia" w:ascii="宋体" w:hAnsi="宋体" w:eastAsia="宋体" w:cs="宋体"/>
                <w:b/>
                <w:color w:val="auto"/>
                <w:kern w:val="0"/>
                <w:sz w:val="32"/>
                <w:szCs w:val="20"/>
                <w:highlight w:val="yellow"/>
                <w:lang w:eastAsia="zh-CN"/>
              </w:rPr>
              <w:t>五</w:t>
            </w:r>
            <w:r>
              <w:rPr>
                <w:rFonts w:hint="eastAsia" w:ascii="宋体" w:hAnsi="宋体" w:eastAsia="宋体" w:cs="宋体"/>
                <w:b/>
                <w:color w:val="auto"/>
                <w:kern w:val="0"/>
                <w:sz w:val="32"/>
                <w:szCs w:val="20"/>
                <w:highlight w:val="yellow"/>
              </w:rPr>
              <w:t>月</w:t>
            </w:r>
          </w:p>
        </w:tc>
      </w:tr>
    </w:tbl>
    <w:p w14:paraId="2B778248">
      <w:pPr>
        <w:rPr>
          <w:rFonts w:hint="eastAsia" w:ascii="宋体" w:hAnsi="宋体" w:eastAsia="宋体" w:cs="宋体"/>
          <w:color w:val="auto"/>
        </w:rPr>
      </w:pPr>
    </w:p>
    <w:p w14:paraId="3DC24E2D">
      <w:pPr>
        <w:pStyle w:val="70"/>
        <w:jc w:val="center"/>
        <w:rPr>
          <w:rFonts w:hint="eastAsia" w:ascii="宋体" w:hAnsi="宋体" w:eastAsia="宋体" w:cs="宋体"/>
          <w:b/>
          <w:color w:val="auto"/>
          <w:sz w:val="36"/>
          <w:szCs w:val="28"/>
          <w:lang w:val="zh-CN"/>
        </w:rPr>
        <w:sectPr>
          <w:headerReference r:id="rId3" w:type="even"/>
          <w:pgSz w:w="11906" w:h="16838"/>
          <w:pgMar w:top="1440" w:right="1080" w:bottom="1440" w:left="1080" w:header="851" w:footer="992" w:gutter="0"/>
          <w:cols w:space="425" w:num="1"/>
          <w:docGrid w:type="lines" w:linePitch="312" w:charSpace="0"/>
        </w:sectPr>
      </w:pPr>
    </w:p>
    <w:p w14:paraId="09AAEEB0">
      <w:pPr>
        <w:pStyle w:val="70"/>
        <w:jc w:val="center"/>
        <w:rPr>
          <w:rFonts w:hint="eastAsia" w:ascii="宋体" w:hAnsi="宋体" w:eastAsia="宋体" w:cs="宋体"/>
          <w:b/>
          <w:color w:val="auto"/>
          <w:sz w:val="36"/>
          <w:szCs w:val="28"/>
          <w:lang w:val="zh-CN"/>
        </w:rPr>
      </w:pPr>
      <w:r>
        <w:rPr>
          <w:rFonts w:hint="eastAsia" w:ascii="宋体" w:hAnsi="宋体" w:eastAsia="宋体" w:cs="宋体"/>
          <w:b/>
          <w:color w:val="auto"/>
          <w:sz w:val="36"/>
          <w:szCs w:val="28"/>
          <w:lang w:val="zh-CN"/>
        </w:rPr>
        <w:t>目录</w:t>
      </w:r>
    </w:p>
    <w:p w14:paraId="4250E037">
      <w:pPr>
        <w:rPr>
          <w:rFonts w:hint="eastAsia" w:ascii="宋体" w:hAnsi="宋体" w:eastAsia="宋体" w:cs="宋体"/>
          <w:color w:val="auto"/>
        </w:rPr>
      </w:pPr>
    </w:p>
    <w:p w14:paraId="73BB066A">
      <w:pPr>
        <w:pStyle w:val="21"/>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sz w:val="32"/>
          <w:szCs w:val="36"/>
        </w:rPr>
      </w:pP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TOC \o "1-3" \h \z \u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"_Toc25087"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第一章 竞争性磋商公告</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_Toc25087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2</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3B561A5B">
      <w:pPr>
        <w:pStyle w:val="21"/>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sz w:val="32"/>
          <w:szCs w:val="36"/>
        </w:rPr>
      </w:pP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"_Toc3356"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72"/>
        </w:rPr>
        <w:t>第二章  供应商须知</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_Toc3356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6</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5F84CC7C">
      <w:pPr>
        <w:pStyle w:val="21"/>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sz w:val="32"/>
          <w:szCs w:val="36"/>
        </w:rPr>
      </w:pP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"_Toc14276"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第三章  磋商办法</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_Toc14276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27</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693F4D69">
      <w:pPr>
        <w:pStyle w:val="23"/>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left="0" w:leftChars="0"/>
        <w:textAlignment w:val="auto"/>
        <w:rPr>
          <w:rFonts w:hint="eastAsia" w:ascii="宋体" w:hAnsi="宋体" w:eastAsia="宋体" w:cs="宋体"/>
          <w:color w:val="auto"/>
          <w:kern w:val="2"/>
          <w:sz w:val="32"/>
          <w:szCs w:val="72"/>
          <w:lang w:val="en-US" w:eastAsia="zh-CN" w:bidi="ar-SA"/>
        </w:rPr>
      </w:pP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HYPERLINK \l "_Toc27587"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第四章  磋商内容及采购要求</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PAGEREF _Toc27587 \h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39</w:t>
      </w:r>
      <w:r>
        <w:rPr>
          <w:rFonts w:hint="eastAsia" w:ascii="宋体" w:hAnsi="宋体" w:eastAsia="宋体" w:cs="宋体"/>
          <w:color w:val="auto"/>
          <w:kern w:val="2"/>
          <w:sz w:val="32"/>
          <w:szCs w:val="72"/>
          <w:lang w:val="en-US" w:eastAsia="zh-CN" w:bidi="ar-SA"/>
        </w:rPr>
        <w:fldChar w:fldCharType="end"/>
      </w:r>
      <w:r>
        <w:rPr>
          <w:rFonts w:hint="eastAsia" w:ascii="宋体" w:hAnsi="宋体" w:eastAsia="宋体" w:cs="宋体"/>
          <w:color w:val="auto"/>
          <w:kern w:val="2"/>
          <w:sz w:val="32"/>
          <w:szCs w:val="72"/>
          <w:lang w:val="en-US" w:eastAsia="zh-CN" w:bidi="ar-SA"/>
        </w:rPr>
        <w:fldChar w:fldCharType="end"/>
      </w:r>
    </w:p>
    <w:p w14:paraId="1CADFB16">
      <w:pPr>
        <w:pStyle w:val="21"/>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kern w:val="2"/>
          <w:sz w:val="32"/>
          <w:szCs w:val="72"/>
          <w:lang w:val="en-US" w:eastAsia="zh-CN" w:bidi="ar-SA"/>
        </w:rPr>
      </w:pP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HYPERLINK \l "_Toc18321"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第五章  合同草案条款</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PAGEREF _Toc18321 \h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41</w:t>
      </w:r>
      <w:r>
        <w:rPr>
          <w:rFonts w:hint="eastAsia" w:ascii="宋体" w:hAnsi="宋体" w:eastAsia="宋体" w:cs="宋体"/>
          <w:color w:val="auto"/>
          <w:kern w:val="2"/>
          <w:sz w:val="32"/>
          <w:szCs w:val="72"/>
          <w:lang w:val="en-US" w:eastAsia="zh-CN" w:bidi="ar-SA"/>
        </w:rPr>
        <w:fldChar w:fldCharType="end"/>
      </w:r>
      <w:r>
        <w:rPr>
          <w:rFonts w:hint="eastAsia" w:ascii="宋体" w:hAnsi="宋体" w:eastAsia="宋体" w:cs="宋体"/>
          <w:color w:val="auto"/>
          <w:kern w:val="2"/>
          <w:sz w:val="32"/>
          <w:szCs w:val="72"/>
          <w:lang w:val="en-US" w:eastAsia="zh-CN" w:bidi="ar-SA"/>
        </w:rPr>
        <w:fldChar w:fldCharType="end"/>
      </w:r>
    </w:p>
    <w:p w14:paraId="158F345D">
      <w:pPr>
        <w:pStyle w:val="23"/>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left="0" w:leftChars="0"/>
        <w:textAlignment w:val="auto"/>
        <w:rPr>
          <w:rFonts w:hint="eastAsia" w:ascii="宋体" w:hAnsi="宋体" w:eastAsia="宋体" w:cs="宋体"/>
          <w:color w:val="auto"/>
          <w:kern w:val="2"/>
          <w:sz w:val="28"/>
          <w:szCs w:val="56"/>
          <w:lang w:val="en-US" w:eastAsia="zh-CN" w:bidi="ar-SA"/>
        </w:rPr>
      </w:pPr>
      <w:r>
        <w:rPr>
          <w:rFonts w:hint="eastAsia" w:ascii="宋体" w:hAnsi="宋体" w:eastAsia="宋体" w:cs="宋体"/>
          <w:color w:val="auto"/>
          <w:kern w:val="2"/>
          <w:sz w:val="32"/>
          <w:szCs w:val="72"/>
          <w:lang w:val="en-US" w:eastAsia="zh-CN" w:bidi="ar-SA"/>
        </w:rPr>
        <w:t>第六章  磋商响应文件构成及基本格式</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t>47</w:t>
      </w:r>
    </w:p>
    <w:p w14:paraId="25B3C30F">
      <w:pPr>
        <w:keepNext w:val="0"/>
        <w:keepLines w:val="0"/>
        <w:pageBreakBefore w:val="0"/>
        <w:widowControl w:val="0"/>
        <w:kinsoku/>
        <w:wordWrap/>
        <w:overflowPunct/>
        <w:topLinePunct w:val="0"/>
        <w:autoSpaceDE/>
        <w:autoSpaceDN/>
        <w:bidi w:val="0"/>
        <w:adjustRightInd/>
        <w:snapToGrid/>
        <w:spacing w:line="600" w:lineRule="auto"/>
        <w:textAlignment w:val="auto"/>
        <w:rPr>
          <w:rFonts w:hint="eastAsia" w:ascii="宋体" w:hAnsi="宋体" w:eastAsia="宋体" w:cs="宋体"/>
          <w:color w:val="auto"/>
        </w:rPr>
      </w:pPr>
      <w:r>
        <w:rPr>
          <w:rFonts w:hint="eastAsia" w:ascii="宋体" w:hAnsi="宋体" w:eastAsia="宋体" w:cs="宋体"/>
          <w:bCs/>
          <w:color w:val="auto"/>
          <w:sz w:val="28"/>
          <w:szCs w:val="36"/>
          <w:lang w:val="zh-CN"/>
        </w:rPr>
        <w:fldChar w:fldCharType="end"/>
      </w:r>
    </w:p>
    <w:p w14:paraId="48DB4A81">
      <w:pPr>
        <w:rPr>
          <w:rFonts w:hint="eastAsia" w:ascii="宋体" w:hAnsi="宋体" w:eastAsia="宋体" w:cs="宋体"/>
          <w:color w:val="auto"/>
        </w:rPr>
      </w:pPr>
    </w:p>
    <w:p w14:paraId="7F132C1E">
      <w:pPr>
        <w:widowControl/>
        <w:jc w:val="left"/>
        <w:rPr>
          <w:rFonts w:hint="eastAsia" w:ascii="宋体" w:hAnsi="宋体" w:eastAsia="宋体" w:cs="宋体"/>
          <w:b/>
          <w:color w:val="auto"/>
          <w:sz w:val="10"/>
        </w:rPr>
      </w:pPr>
      <w:r>
        <w:rPr>
          <w:rFonts w:hint="eastAsia" w:ascii="宋体" w:hAnsi="宋体" w:eastAsia="宋体" w:cs="宋体"/>
          <w:b/>
          <w:color w:val="auto"/>
          <w:sz w:val="10"/>
        </w:rPr>
        <w:br w:type="page"/>
      </w:r>
    </w:p>
    <w:p w14:paraId="32FCC8F5">
      <w:pPr>
        <w:tabs>
          <w:tab w:val="left" w:pos="1560"/>
        </w:tabs>
        <w:jc w:val="center"/>
        <w:rPr>
          <w:rFonts w:hint="eastAsia" w:ascii="宋体" w:hAnsi="宋体" w:eastAsia="宋体" w:cs="宋体"/>
          <w:b/>
          <w:color w:val="auto"/>
          <w:sz w:val="10"/>
        </w:rPr>
        <w:sectPr>
          <w:footerReference r:id="rId4" w:type="default"/>
          <w:pgSz w:w="11906" w:h="16838"/>
          <w:pgMar w:top="1440" w:right="1080" w:bottom="1440" w:left="1080" w:header="851" w:footer="567" w:gutter="0"/>
          <w:pgNumType w:start="1"/>
          <w:cols w:space="425" w:num="1"/>
          <w:docGrid w:type="lines" w:linePitch="312" w:charSpace="0"/>
        </w:sectPr>
      </w:pPr>
    </w:p>
    <w:p w14:paraId="42EA7118">
      <w:pPr>
        <w:pStyle w:val="39"/>
        <w:spacing w:before="240" w:after="240"/>
        <w:outlineLvl w:val="0"/>
        <w:rPr>
          <w:rFonts w:hint="eastAsia" w:ascii="宋体" w:hAnsi="宋体" w:eastAsia="宋体" w:cs="宋体"/>
          <w:color w:val="auto"/>
          <w:sz w:val="40"/>
          <w:szCs w:val="28"/>
          <w:highlight w:val="yellow"/>
        </w:rPr>
      </w:pPr>
      <w:bookmarkStart w:id="0" w:name="_Toc25087"/>
      <w:r>
        <w:rPr>
          <w:rFonts w:hint="eastAsia" w:ascii="宋体" w:hAnsi="宋体" w:eastAsia="宋体" w:cs="宋体"/>
          <w:color w:val="auto"/>
          <w:sz w:val="40"/>
          <w:szCs w:val="28"/>
          <w:highlight w:val="yellow"/>
        </w:rPr>
        <w:t>第一章 竞争性磋商公告</w:t>
      </w:r>
      <w:bookmarkEnd w:id="0"/>
    </w:p>
    <w:p w14:paraId="79DE0D7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color w:val="auto"/>
          <w:sz w:val="20"/>
          <w:szCs w:val="20"/>
        </w:rPr>
      </w:pPr>
      <w:r>
        <w:rPr>
          <w:rStyle w:val="33"/>
          <w:rFonts w:hint="eastAsia" w:ascii="宋体" w:hAnsi="宋体" w:eastAsia="宋体" w:cs="宋体"/>
          <w:b/>
          <w:bCs/>
          <w:i w:val="0"/>
          <w:iCs w:val="0"/>
          <w:caps w:val="0"/>
          <w:color w:val="auto"/>
          <w:spacing w:val="0"/>
          <w:sz w:val="20"/>
          <w:szCs w:val="20"/>
          <w:shd w:val="clear" w:color="auto" w:fill="FFFFFF"/>
        </w:rPr>
        <w:t>项目概况</w:t>
      </w:r>
    </w:p>
    <w:p w14:paraId="01CB0DCD">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石泉县城关第二小学校舍改造规划设计及施工图设计服务采购项目</w:t>
      </w:r>
      <w:r>
        <w:rPr>
          <w:rFonts w:hint="eastAsia" w:ascii="宋体" w:hAnsi="宋体" w:eastAsia="宋体" w:cs="宋体"/>
          <w:i w:val="0"/>
          <w:iCs w:val="0"/>
          <w:caps w:val="0"/>
          <w:color w:val="auto"/>
          <w:spacing w:val="0"/>
          <w:sz w:val="20"/>
          <w:szCs w:val="20"/>
          <w:shd w:val="clear" w:color="auto" w:fill="FFFFFF"/>
        </w:rPr>
        <w:t>的潜在供应商应在石泉县育才路北路4号（金江花园后门）获取采购文件，并于</w:t>
      </w:r>
      <w:r>
        <w:rPr>
          <w:rFonts w:hint="eastAsia" w:cs="宋体"/>
          <w:i w:val="0"/>
          <w:iCs w:val="0"/>
          <w:caps w:val="0"/>
          <w:color w:val="auto"/>
          <w:spacing w:val="0"/>
          <w:sz w:val="20"/>
          <w:szCs w:val="20"/>
          <w:shd w:val="clear" w:color="auto" w:fill="FFFFFF"/>
          <w:lang w:val="en-US" w:eastAsia="zh-CN"/>
        </w:rPr>
        <w:t>2026年5月25日15</w:t>
      </w:r>
      <w:r>
        <w:rPr>
          <w:rFonts w:hint="eastAsia" w:ascii="宋体" w:hAnsi="宋体" w:eastAsia="宋体" w:cs="宋体"/>
          <w:i w:val="0"/>
          <w:iCs w:val="0"/>
          <w:caps w:val="0"/>
          <w:color w:val="auto"/>
          <w:spacing w:val="0"/>
          <w:sz w:val="20"/>
          <w:szCs w:val="20"/>
          <w:shd w:val="clear" w:color="auto" w:fill="FFFFFF"/>
        </w:rPr>
        <w:t>时00分（北京时间）前提交响应文件。</w:t>
      </w:r>
    </w:p>
    <w:p w14:paraId="0836A72B">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right="0"/>
        <w:jc w:val="both"/>
        <w:rPr>
          <w:rFonts w:hint="eastAsia" w:ascii="宋体" w:hAnsi="宋体" w:eastAsia="宋体" w:cs="宋体"/>
          <w:b w:val="0"/>
          <w:bCs w:val="0"/>
          <w:color w:val="auto"/>
          <w:sz w:val="20"/>
          <w:szCs w:val="20"/>
        </w:rPr>
      </w:pPr>
      <w:r>
        <w:rPr>
          <w:rStyle w:val="33"/>
          <w:rFonts w:hint="eastAsia" w:ascii="宋体" w:hAnsi="宋体" w:eastAsia="宋体" w:cs="宋体"/>
          <w:b/>
          <w:bCs/>
          <w:i w:val="0"/>
          <w:iCs w:val="0"/>
          <w:caps w:val="0"/>
          <w:color w:val="auto"/>
          <w:spacing w:val="0"/>
          <w:sz w:val="20"/>
          <w:szCs w:val="20"/>
          <w:shd w:val="clear" w:color="auto" w:fill="FFFFFF"/>
        </w:rPr>
        <w:t>一、项目基本情况</w:t>
      </w:r>
    </w:p>
    <w:p w14:paraId="35AAC43B">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cs="宋体"/>
          <w:i w:val="0"/>
          <w:iCs w:val="0"/>
          <w:caps w:val="0"/>
          <w:color w:val="auto"/>
          <w:spacing w:val="0"/>
          <w:sz w:val="20"/>
          <w:szCs w:val="20"/>
          <w:shd w:val="clear" w:color="auto" w:fill="FFFFFF"/>
          <w:lang w:val="en-US" w:eastAsia="zh-CN"/>
        </w:rPr>
      </w:pPr>
      <w:r>
        <w:rPr>
          <w:rFonts w:hint="eastAsia" w:ascii="宋体" w:hAnsi="宋体" w:eastAsia="宋体" w:cs="宋体"/>
          <w:i w:val="0"/>
          <w:iCs w:val="0"/>
          <w:caps w:val="0"/>
          <w:color w:val="auto"/>
          <w:spacing w:val="0"/>
          <w:sz w:val="20"/>
          <w:szCs w:val="20"/>
          <w:shd w:val="clear" w:color="auto" w:fill="FFFFFF"/>
        </w:rPr>
        <w:t>项目编号：</w:t>
      </w:r>
      <w:r>
        <w:rPr>
          <w:rFonts w:hint="eastAsia" w:cs="宋体"/>
          <w:i w:val="0"/>
          <w:iCs w:val="0"/>
          <w:caps w:val="0"/>
          <w:color w:val="auto"/>
          <w:spacing w:val="0"/>
          <w:sz w:val="20"/>
          <w:szCs w:val="20"/>
          <w:shd w:val="clear" w:color="auto" w:fill="FFFFFF"/>
          <w:lang w:eastAsia="zh-CN"/>
        </w:rPr>
        <w:t>XSDL-SQ2026008</w:t>
      </w:r>
    </w:p>
    <w:p w14:paraId="68B84FCC">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lang w:eastAsia="zh-CN"/>
        </w:rPr>
      </w:pPr>
      <w:r>
        <w:rPr>
          <w:rFonts w:hint="eastAsia" w:ascii="宋体" w:hAnsi="宋体" w:eastAsia="宋体" w:cs="宋体"/>
          <w:i w:val="0"/>
          <w:iCs w:val="0"/>
          <w:caps w:val="0"/>
          <w:color w:val="auto"/>
          <w:spacing w:val="0"/>
          <w:sz w:val="20"/>
          <w:szCs w:val="20"/>
          <w:shd w:val="clear" w:color="auto" w:fill="FFFFFF"/>
        </w:rPr>
        <w:t>项目名称：</w:t>
      </w:r>
      <w:r>
        <w:rPr>
          <w:rFonts w:hint="eastAsia" w:cs="宋体"/>
          <w:i w:val="0"/>
          <w:iCs w:val="0"/>
          <w:caps w:val="0"/>
          <w:color w:val="auto"/>
          <w:spacing w:val="0"/>
          <w:sz w:val="20"/>
          <w:szCs w:val="20"/>
          <w:shd w:val="clear" w:color="auto" w:fill="FFFFFF"/>
          <w:lang w:eastAsia="zh-CN"/>
        </w:rPr>
        <w:t>石泉县城关第二小学校舍改造规划设计及施工图设计服务采购项目</w:t>
      </w:r>
    </w:p>
    <w:p w14:paraId="290CF1AF">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采购方式：竞争性磋商</w:t>
      </w:r>
    </w:p>
    <w:p w14:paraId="10E0BE33">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预算金额：</w:t>
      </w:r>
      <w:r>
        <w:rPr>
          <w:rFonts w:hint="eastAsia" w:cs="宋体"/>
          <w:i w:val="0"/>
          <w:iCs w:val="0"/>
          <w:caps w:val="0"/>
          <w:color w:val="auto"/>
          <w:spacing w:val="0"/>
          <w:sz w:val="20"/>
          <w:szCs w:val="20"/>
          <w:shd w:val="clear" w:color="auto" w:fill="FFFFFF"/>
          <w:lang w:val="en-US" w:eastAsia="zh-CN"/>
        </w:rPr>
        <w:t>129,700.00</w:t>
      </w:r>
      <w:r>
        <w:rPr>
          <w:rFonts w:hint="eastAsia" w:ascii="宋体" w:hAnsi="宋体" w:eastAsia="宋体" w:cs="宋体"/>
          <w:i w:val="0"/>
          <w:iCs w:val="0"/>
          <w:caps w:val="0"/>
          <w:color w:val="auto"/>
          <w:spacing w:val="0"/>
          <w:sz w:val="20"/>
          <w:szCs w:val="20"/>
          <w:shd w:val="clear" w:color="auto" w:fill="FFFFFF"/>
        </w:rPr>
        <w:t>元</w:t>
      </w:r>
    </w:p>
    <w:p w14:paraId="6122D912">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采购需求：</w:t>
      </w:r>
    </w:p>
    <w:p w14:paraId="5AD43E50">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石泉县城关第二小学校舍改造规划设计及施工图设计服务采购项目</w:t>
      </w:r>
      <w:r>
        <w:rPr>
          <w:rFonts w:hint="eastAsia" w:ascii="宋体" w:hAnsi="宋体" w:eastAsia="宋体" w:cs="宋体"/>
          <w:i w:val="0"/>
          <w:iCs w:val="0"/>
          <w:caps w:val="0"/>
          <w:color w:val="auto"/>
          <w:spacing w:val="0"/>
          <w:sz w:val="20"/>
          <w:szCs w:val="20"/>
          <w:shd w:val="clear" w:color="auto" w:fill="FFFFFF"/>
        </w:rPr>
        <w:t>):</w:t>
      </w:r>
    </w:p>
    <w:p w14:paraId="0711AB0B">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合同包预算金额：</w:t>
      </w:r>
      <w:r>
        <w:rPr>
          <w:rFonts w:hint="eastAsia" w:cs="宋体"/>
          <w:i w:val="0"/>
          <w:iCs w:val="0"/>
          <w:caps w:val="0"/>
          <w:color w:val="auto"/>
          <w:spacing w:val="0"/>
          <w:sz w:val="20"/>
          <w:szCs w:val="20"/>
          <w:shd w:val="clear" w:color="auto" w:fill="FFFFFF"/>
          <w:lang w:val="en-US" w:eastAsia="zh-CN"/>
        </w:rPr>
        <w:t>129,700.00</w:t>
      </w:r>
      <w:r>
        <w:rPr>
          <w:rFonts w:hint="eastAsia" w:ascii="宋体" w:hAnsi="宋体" w:eastAsia="宋体" w:cs="宋体"/>
          <w:i w:val="0"/>
          <w:iCs w:val="0"/>
          <w:caps w:val="0"/>
          <w:color w:val="auto"/>
          <w:spacing w:val="0"/>
          <w:sz w:val="20"/>
          <w:szCs w:val="20"/>
          <w:shd w:val="clear" w:color="auto" w:fill="FFFFFF"/>
        </w:rPr>
        <w:t>元</w:t>
      </w:r>
    </w:p>
    <w:p w14:paraId="398F0BEE">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合同包最高限价：</w:t>
      </w:r>
      <w:r>
        <w:rPr>
          <w:rFonts w:hint="eastAsia" w:cs="宋体"/>
          <w:i w:val="0"/>
          <w:iCs w:val="0"/>
          <w:caps w:val="0"/>
          <w:color w:val="auto"/>
          <w:spacing w:val="0"/>
          <w:sz w:val="20"/>
          <w:szCs w:val="20"/>
          <w:shd w:val="clear" w:color="auto" w:fill="FFFFFF"/>
          <w:lang w:val="en-US" w:eastAsia="zh-CN"/>
        </w:rPr>
        <w:t>129,700.00</w:t>
      </w:r>
      <w:r>
        <w:rPr>
          <w:rFonts w:hint="eastAsia" w:ascii="宋体" w:hAnsi="宋体" w:eastAsia="宋体" w:cs="宋体"/>
          <w:i w:val="0"/>
          <w:iCs w:val="0"/>
          <w:caps w:val="0"/>
          <w:color w:val="auto"/>
          <w:spacing w:val="0"/>
          <w:sz w:val="20"/>
          <w:szCs w:val="20"/>
          <w:shd w:val="clear" w:color="auto" w:fill="FFFFFF"/>
        </w:rPr>
        <w:t>元</w:t>
      </w:r>
    </w:p>
    <w:tbl>
      <w:tblPr>
        <w:tblStyle w:val="30"/>
        <w:tblW w:w="915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40"/>
        <w:gridCol w:w="1437"/>
        <w:gridCol w:w="3479"/>
        <w:gridCol w:w="1222"/>
        <w:gridCol w:w="1236"/>
        <w:gridCol w:w="1242"/>
      </w:tblGrid>
      <w:tr w14:paraId="68DDA5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76" w:hRule="atLeast"/>
          <w:tblHeader/>
          <w:jc w:val="center"/>
        </w:trPr>
        <w:tc>
          <w:tcPr>
            <w:tcW w:w="5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90BEC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品目号</w:t>
            </w:r>
          </w:p>
        </w:tc>
        <w:tc>
          <w:tcPr>
            <w:tcW w:w="142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DCF8E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品目名称</w:t>
            </w:r>
          </w:p>
        </w:tc>
        <w:tc>
          <w:tcPr>
            <w:tcW w:w="348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D0432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采购标的</w:t>
            </w:r>
          </w:p>
        </w:tc>
        <w:tc>
          <w:tcPr>
            <w:tcW w:w="12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B86D2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数量（单位）</w:t>
            </w:r>
          </w:p>
        </w:tc>
        <w:tc>
          <w:tcPr>
            <w:tcW w:w="12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B590A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技术规格、参数及要求</w:t>
            </w:r>
          </w:p>
        </w:tc>
        <w:tc>
          <w:tcPr>
            <w:tcW w:w="12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A6F34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品目预算(元)</w:t>
            </w:r>
          </w:p>
        </w:tc>
      </w:tr>
      <w:tr w14:paraId="524E23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1" w:hRule="atLeast"/>
          <w:jc w:val="center"/>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64823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BEBBDD">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工程设计服务</w:t>
            </w:r>
          </w:p>
        </w:tc>
        <w:tc>
          <w:tcPr>
            <w:tcW w:w="348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2C4BF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石泉县城关第二小学校舍改造规划设计及施工图设计服务采购项目</w:t>
            </w:r>
          </w:p>
        </w:tc>
        <w:tc>
          <w:tcPr>
            <w:tcW w:w="12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27257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1(项)</w:t>
            </w:r>
          </w:p>
        </w:tc>
        <w:tc>
          <w:tcPr>
            <w:tcW w:w="12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4B4676">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95BF6C">
            <w:pPr>
              <w:keepNext w:val="0"/>
              <w:keepLines w:val="0"/>
              <w:widowControl/>
              <w:suppressLineNumbers w:val="0"/>
              <w:wordWrap/>
              <w:spacing w:before="0" w:beforeAutospacing="0" w:after="0" w:afterAutospacing="0" w:line="360" w:lineRule="atLeast"/>
              <w:ind w:left="0" w:right="0"/>
              <w:jc w:val="right"/>
              <w:rPr>
                <w:rFonts w:hint="default" w:ascii="宋体" w:hAnsi="宋体" w:eastAsia="宋体" w:cs="宋体"/>
                <w:color w:val="auto"/>
                <w:sz w:val="20"/>
                <w:szCs w:val="20"/>
                <w:lang w:val="en-US"/>
              </w:rPr>
            </w:pPr>
            <w:r>
              <w:rPr>
                <w:rFonts w:hint="eastAsia" w:ascii="宋体" w:hAnsi="宋体" w:eastAsia="宋体" w:cs="宋体"/>
                <w:color w:val="auto"/>
                <w:kern w:val="0"/>
                <w:sz w:val="20"/>
                <w:szCs w:val="20"/>
                <w:lang w:val="en-US" w:eastAsia="zh-CN" w:bidi="ar"/>
              </w:rPr>
              <w:t>129,700.00</w:t>
            </w:r>
          </w:p>
        </w:tc>
      </w:tr>
    </w:tbl>
    <w:p w14:paraId="2291BA6B">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本合同包不接受联合体投标</w:t>
      </w:r>
    </w:p>
    <w:p w14:paraId="57F9AEAB">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合同履行期限：</w:t>
      </w:r>
      <w:r>
        <w:rPr>
          <w:rFonts w:hint="eastAsia" w:cs="宋体"/>
          <w:i w:val="0"/>
          <w:iCs w:val="0"/>
          <w:caps w:val="0"/>
          <w:color w:val="auto"/>
          <w:spacing w:val="0"/>
          <w:sz w:val="20"/>
          <w:szCs w:val="20"/>
          <w:shd w:val="clear" w:color="auto" w:fill="FFFFFF"/>
          <w:lang w:eastAsia="zh-CN"/>
        </w:rPr>
        <w:t>自合同签订之日起</w:t>
      </w:r>
      <w:r>
        <w:rPr>
          <w:rFonts w:hint="eastAsia" w:cs="宋体"/>
          <w:i w:val="0"/>
          <w:iCs w:val="0"/>
          <w:caps w:val="0"/>
          <w:color w:val="auto"/>
          <w:spacing w:val="0"/>
          <w:sz w:val="20"/>
          <w:szCs w:val="20"/>
          <w:shd w:val="clear" w:color="auto" w:fill="FFFFFF"/>
          <w:lang w:val="en-US" w:eastAsia="zh-CN"/>
        </w:rPr>
        <w:t>10日历天</w:t>
      </w:r>
      <w:r>
        <w:rPr>
          <w:rFonts w:hint="eastAsia" w:cs="宋体"/>
          <w:i w:val="0"/>
          <w:iCs w:val="0"/>
          <w:caps w:val="0"/>
          <w:color w:val="auto"/>
          <w:spacing w:val="0"/>
          <w:sz w:val="20"/>
          <w:szCs w:val="20"/>
          <w:shd w:val="clear" w:color="auto" w:fill="FFFFFF"/>
          <w:lang w:eastAsia="zh-CN"/>
        </w:rPr>
        <w:t>。</w:t>
      </w:r>
    </w:p>
    <w:p w14:paraId="3F4F4853">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b w:val="0"/>
          <w:bCs w:val="0"/>
          <w:color w:val="auto"/>
          <w:sz w:val="20"/>
          <w:szCs w:val="20"/>
        </w:rPr>
      </w:pPr>
      <w:r>
        <w:rPr>
          <w:rStyle w:val="33"/>
          <w:rFonts w:hint="eastAsia" w:ascii="宋体" w:hAnsi="宋体" w:eastAsia="宋体" w:cs="宋体"/>
          <w:b/>
          <w:bCs/>
          <w:i w:val="0"/>
          <w:iCs w:val="0"/>
          <w:caps w:val="0"/>
          <w:color w:val="auto"/>
          <w:spacing w:val="0"/>
          <w:sz w:val="20"/>
          <w:szCs w:val="20"/>
          <w:shd w:val="clear" w:color="auto" w:fill="FFFFFF"/>
        </w:rPr>
        <w:t>二、申请人的资格要求：</w:t>
      </w:r>
    </w:p>
    <w:p w14:paraId="381D1046">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1.满足《中华人民共和国政府采购法》第二十二条规定;</w:t>
      </w:r>
    </w:p>
    <w:p w14:paraId="334CE769">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2.落实政府采购政策需满足的资格要求：</w:t>
      </w:r>
    </w:p>
    <w:p w14:paraId="0DD3F9CF">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石泉县城关第二小学校舍改造规划设计及施工图设计服务采购项目</w:t>
      </w:r>
      <w:r>
        <w:rPr>
          <w:rFonts w:hint="eastAsia" w:ascii="宋体" w:hAnsi="宋体" w:eastAsia="宋体" w:cs="宋体"/>
          <w:i w:val="0"/>
          <w:iCs w:val="0"/>
          <w:caps w:val="0"/>
          <w:color w:val="auto"/>
          <w:spacing w:val="0"/>
          <w:sz w:val="20"/>
          <w:szCs w:val="20"/>
          <w:shd w:val="clear" w:color="auto" w:fill="FFFFFF"/>
        </w:rPr>
        <w:t>)落实政府采购政策需满足的资格要求如下:</w:t>
      </w:r>
    </w:p>
    <w:p w14:paraId="7E69CFB1">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本项目为专门面向中小企业项目，供应商应为中型企业、小型企业、微型企业、监狱企业、残疾人福利性单位。供应商为中小企业的，提供《中小企业声明函》，且中、小、微企业的划分标准所属行业为其他未列明行业；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（1）《国务院办公厅关于建立政府强制采购节能产品制度的通知》（国办发〔2007〕51号）；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（2）《财政部司法部关于政府采购支持监狱企业发展有关问题的通知》（财库〔2014〕68号）；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（3）《财政部、民政部、中国残疾人联合会关于促进残疾人就业政府采购政策的通知》（财库〔2017〕141号）；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（4）《财政部发展改革委生态环境部市场监管总局关于调整优化节能产品、环境标志产品政府采购执行机制的通知》（财库〔2019〕9号）；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（5）《关于运用政府采购政策支持乡村产业振兴的通知》（财库〔2021〕19号）；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（6）《政府采购促进中小企业发展管理办法》（财库〔2020〕46号）；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（7）《陕西省财政厅关于印发&lt;陕西省中小企业政府采购信用融资办法&gt;的通知》（陕财办采〔2018〕23 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（8）陕西省财政厅《关于加快推进我省中小企业政府采购信用融资工作的通知》（陕财办采〔2020〕15号）；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（9）陕西省财政厅《关于进一步加强政府绿色采购有关问题的通知》（陕财办采〔2021〕29号）；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（10）《陕西省财政厅关于落实政府采购支持中小企业政策有关事项的通知》陕财办采函〔2022〕10号；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（11）《关于进一步加大政府采购支持中小企业力度的通知》（财库〔2022〕19号；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（12）《关于扩大政府采购支持绿色建材促进建筑品质提升政策实施范围的通知》财库〔2022〕35号；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（13）《陕西省财政厅关于进一步落实政府采购支持中小企业相关政策的通知》陕财办采〔2023〕3号；</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（14） 《陕西省财政厅关于进一步优化政府采购营商环境有关事项的通知》陕财办采〔2023〕4号；</w:t>
      </w:r>
    </w:p>
    <w:p w14:paraId="7FE2178F">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3.本项目的特定资格要求：</w:t>
      </w:r>
    </w:p>
    <w:p w14:paraId="618EEC82">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石泉县城关第二小学校舍改造规划设计及施工图设计服务采购项目</w:t>
      </w:r>
      <w:r>
        <w:rPr>
          <w:rFonts w:hint="eastAsia" w:ascii="宋体" w:hAnsi="宋体" w:eastAsia="宋体" w:cs="宋体"/>
          <w:i w:val="0"/>
          <w:iCs w:val="0"/>
          <w:caps w:val="0"/>
          <w:color w:val="auto"/>
          <w:spacing w:val="0"/>
          <w:sz w:val="20"/>
          <w:szCs w:val="20"/>
          <w:shd w:val="clear" w:color="auto" w:fill="FFFFFF"/>
        </w:rPr>
        <w:t>)特定资格要求如下:</w:t>
      </w:r>
    </w:p>
    <w:p w14:paraId="4B3863FA">
      <w:pPr>
        <w:pStyle w:val="2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leftChars="0" w:right="0" w:rightChars="0" w:firstLine="0" w:firstLineChars="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具有独立承担民事责任能力的法人、其他组织或自然人，并出具合法有效的统一社会信用代码的营业</w:t>
      </w:r>
    </w:p>
    <w:p w14:paraId="196A77C8">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00" w:right="0" w:rightChars="0" w:hanging="400" w:hangingChars="20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执照或事业单位法人证书等国家规定的相关证明，自然人参与的提供其身份证明； </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（2）法定代表人身份证明/法定代表人授权委托书：法定代表人直接参加投标的，须提供法定代表人身份证</w:t>
      </w:r>
    </w:p>
    <w:p w14:paraId="788C0222">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00" w:right="0" w:rightChars="0" w:hanging="400" w:hangingChars="20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明及其身份证复印件加盖供应商公章；法定代表人授权他人参加投标的，须提供法定代表人授权委托书（附法定</w:t>
      </w:r>
    </w:p>
    <w:p w14:paraId="2A183A88">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00" w:right="0" w:rightChars="0" w:hanging="400" w:hangingChars="200"/>
        <w:jc w:val="both"/>
        <w:rPr>
          <w:rFonts w:hint="eastAsia"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代表人、被授权人身份证复印件加盖公章）； </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w:t>
      </w:r>
      <w:r>
        <w:rPr>
          <w:rFonts w:hint="eastAsia" w:ascii="宋体" w:hAnsi="宋体" w:eastAsia="宋体" w:cs="宋体"/>
          <w:i w:val="0"/>
          <w:iCs w:val="0"/>
          <w:caps w:val="0"/>
          <w:color w:val="auto"/>
          <w:spacing w:val="0"/>
          <w:sz w:val="20"/>
          <w:szCs w:val="20"/>
          <w:shd w:val="clear" w:color="auto" w:fill="FFFFFF"/>
          <w:lang w:val="en-US" w:eastAsia="zh-CN"/>
        </w:rPr>
        <w:t>3</w:t>
      </w:r>
      <w:r>
        <w:rPr>
          <w:rFonts w:hint="eastAsia" w:ascii="宋体" w:hAnsi="宋体" w:eastAsia="宋体" w:cs="宋体"/>
          <w:i w:val="0"/>
          <w:iCs w:val="0"/>
          <w:caps w:val="0"/>
          <w:color w:val="auto"/>
          <w:spacing w:val="0"/>
          <w:sz w:val="20"/>
          <w:szCs w:val="20"/>
          <w:shd w:val="clear" w:color="auto" w:fill="FFFFFF"/>
        </w:rPr>
        <w:t>）投标人须具备工程设计综合甲级资质或建筑行业（建筑工程）专业乙级及以上资质</w:t>
      </w:r>
      <w:r>
        <w:rPr>
          <w:rFonts w:hint="eastAsia" w:cs="宋体"/>
          <w:i w:val="0"/>
          <w:iCs w:val="0"/>
          <w:caps w:val="0"/>
          <w:color w:val="auto"/>
          <w:spacing w:val="0"/>
          <w:sz w:val="20"/>
          <w:szCs w:val="20"/>
          <w:shd w:val="clear" w:color="auto" w:fill="FFFFFF"/>
          <w:lang w:eastAsia="zh-CN"/>
        </w:rPr>
        <w:t>；同时项目负责人</w:t>
      </w:r>
    </w:p>
    <w:p w14:paraId="01471097">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须具备有效的二级（含二级）及以上注册建筑师证；</w:t>
      </w:r>
    </w:p>
    <w:p w14:paraId="053BB158">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firstLine="400" w:firstLineChars="200"/>
        <w:jc w:val="both"/>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4</w:t>
      </w:r>
      <w:r>
        <w:rPr>
          <w:rFonts w:hint="eastAsia" w:cs="宋体"/>
          <w:i w:val="0"/>
          <w:iCs w:val="0"/>
          <w:caps w:val="0"/>
          <w:color w:val="auto"/>
          <w:spacing w:val="0"/>
          <w:sz w:val="20"/>
          <w:szCs w:val="20"/>
          <w:shd w:val="clear" w:color="auto" w:fill="FFFFFF"/>
          <w:lang w:eastAsia="zh-CN"/>
        </w:rPr>
        <w:t>）</w:t>
      </w:r>
      <w:r>
        <w:rPr>
          <w:rFonts w:hint="eastAsia" w:ascii="宋体" w:hAnsi="宋体" w:eastAsia="宋体" w:cs="宋体"/>
          <w:i w:val="0"/>
          <w:iCs w:val="0"/>
          <w:caps w:val="0"/>
          <w:color w:val="auto"/>
          <w:spacing w:val="0"/>
          <w:sz w:val="20"/>
          <w:szCs w:val="20"/>
          <w:shd w:val="clear" w:color="auto" w:fill="FFFFFF"/>
        </w:rPr>
        <w:t>财务状况报告：提供2024年</w:t>
      </w:r>
      <w:r>
        <w:rPr>
          <w:rFonts w:hint="eastAsia" w:cs="宋体"/>
          <w:i w:val="0"/>
          <w:iCs w:val="0"/>
          <w:caps w:val="0"/>
          <w:color w:val="auto"/>
          <w:spacing w:val="0"/>
          <w:sz w:val="20"/>
          <w:szCs w:val="20"/>
          <w:shd w:val="clear" w:color="auto" w:fill="FFFFFF"/>
          <w:lang w:eastAsia="zh-CN"/>
        </w:rPr>
        <w:t>或</w:t>
      </w:r>
      <w:r>
        <w:rPr>
          <w:rFonts w:hint="eastAsia" w:cs="宋体"/>
          <w:i w:val="0"/>
          <w:iCs w:val="0"/>
          <w:caps w:val="0"/>
          <w:color w:val="auto"/>
          <w:spacing w:val="0"/>
          <w:sz w:val="20"/>
          <w:szCs w:val="20"/>
          <w:shd w:val="clear" w:color="auto" w:fill="FFFFFF"/>
          <w:lang w:val="en-US" w:eastAsia="zh-CN"/>
        </w:rPr>
        <w:t>2025年</w:t>
      </w:r>
      <w:r>
        <w:rPr>
          <w:rFonts w:hint="eastAsia" w:ascii="宋体" w:hAnsi="宋体" w:eastAsia="宋体" w:cs="宋体"/>
          <w:i w:val="0"/>
          <w:iCs w:val="0"/>
          <w:caps w:val="0"/>
          <w:color w:val="auto"/>
          <w:spacing w:val="0"/>
          <w:sz w:val="20"/>
          <w:szCs w:val="20"/>
          <w:shd w:val="clear" w:color="auto" w:fill="FFFFFF"/>
        </w:rPr>
        <w:t>度审计报告（成立时间至提交投标文件截止时间不足一年的可提供成立后任意时间段的财务报表，至少应包括资产负债表、现金流量表和利润表（损益表））或</w:t>
      </w:r>
      <w:r>
        <w:rPr>
          <w:rFonts w:hint="eastAsia" w:ascii="宋体" w:hAnsi="宋体" w:eastAsia="宋体" w:cs="宋体"/>
          <w:i w:val="0"/>
          <w:iCs w:val="0"/>
          <w:caps w:val="0"/>
          <w:color w:val="auto"/>
          <w:spacing w:val="0"/>
          <w:sz w:val="20"/>
          <w:szCs w:val="20"/>
          <w:shd w:val="clear" w:color="auto" w:fill="FFFFFF"/>
          <w:lang w:val="en-US" w:eastAsia="zh-CN"/>
        </w:rPr>
        <w:t>提交投标文件截止时间前六个月内其基本账户开户银行出具的资信证明</w:t>
      </w:r>
      <w:r>
        <w:rPr>
          <w:rFonts w:hint="eastAsia" w:ascii="宋体" w:hAnsi="宋体" w:eastAsia="宋体" w:cs="宋体"/>
          <w:i w:val="0"/>
          <w:iCs w:val="0"/>
          <w:caps w:val="0"/>
          <w:color w:val="auto"/>
          <w:spacing w:val="0"/>
          <w:sz w:val="20"/>
          <w:szCs w:val="20"/>
          <w:shd w:val="clear" w:color="auto" w:fill="FFFFFF"/>
        </w:rPr>
        <w:t>。（以上两种形式的资料提供任意一种即可）；</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5</w:t>
      </w:r>
      <w:r>
        <w:rPr>
          <w:rFonts w:hint="eastAsia" w:ascii="宋体" w:hAnsi="宋体" w:eastAsia="宋体" w:cs="宋体"/>
          <w:i w:val="0"/>
          <w:iCs w:val="0"/>
          <w:caps w:val="0"/>
          <w:color w:val="auto"/>
          <w:spacing w:val="0"/>
          <w:sz w:val="20"/>
          <w:szCs w:val="20"/>
          <w:shd w:val="clear" w:color="auto" w:fill="FFFFFF"/>
        </w:rPr>
        <w:t>）社会保障资金缴纳证明：自2025年</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月1日以来已缴存的至少1个月的社会保障资金缴存单据或社保机构开具的社会保险参保缴费情况证明，单据或证明上应有社保机构或代收机构的印章。依法不需要缴纳社会保障资金的供应商应提供相关文件证明；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）税收缴纳证明：自2025年</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月1日以来至少1个月的纳税证明或完税证明，纳税证明或完税证明上应有代收机构或税务机关的公章或业务专用章。依法免税的供应商应提供相关文件证明；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7</w:t>
      </w:r>
      <w:r>
        <w:rPr>
          <w:rFonts w:hint="eastAsia" w:ascii="宋体" w:hAnsi="宋体" w:eastAsia="宋体" w:cs="宋体"/>
          <w:i w:val="0"/>
          <w:iCs w:val="0"/>
          <w:caps w:val="0"/>
          <w:color w:val="auto"/>
          <w:spacing w:val="0"/>
          <w:sz w:val="20"/>
          <w:szCs w:val="20"/>
          <w:shd w:val="clear" w:color="auto" w:fill="FFFFFF"/>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8</w:t>
      </w:r>
      <w:r>
        <w:rPr>
          <w:rFonts w:hint="eastAsia" w:ascii="宋体" w:hAnsi="宋体" w:eastAsia="宋体" w:cs="宋体"/>
          <w:i w:val="0"/>
          <w:iCs w:val="0"/>
          <w:caps w:val="0"/>
          <w:color w:val="auto"/>
          <w:spacing w:val="0"/>
          <w:sz w:val="20"/>
          <w:szCs w:val="20"/>
          <w:shd w:val="clear" w:color="auto" w:fill="FFFFFF"/>
        </w:rPr>
        <w:t>）参加本次政府采购活动前三年内，在经营活动中没有重大违法记录声明；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9</w:t>
      </w:r>
      <w:r>
        <w:rPr>
          <w:rFonts w:hint="eastAsia" w:ascii="宋体" w:hAnsi="宋体" w:eastAsia="宋体" w:cs="宋体"/>
          <w:i w:val="0"/>
          <w:iCs w:val="0"/>
          <w:caps w:val="0"/>
          <w:color w:val="auto"/>
          <w:spacing w:val="0"/>
          <w:sz w:val="20"/>
          <w:szCs w:val="20"/>
          <w:shd w:val="clear" w:color="auto" w:fill="FFFFFF"/>
        </w:rPr>
        <w:t>）供应商具有履行合同所必需的设备和专业技术能力的书面声明；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10</w:t>
      </w:r>
      <w:r>
        <w:rPr>
          <w:rFonts w:hint="eastAsia" w:ascii="宋体" w:hAnsi="宋体" w:eastAsia="宋体" w:cs="宋体"/>
          <w:i w:val="0"/>
          <w:iCs w:val="0"/>
          <w:caps w:val="0"/>
          <w:color w:val="auto"/>
          <w:spacing w:val="0"/>
          <w:sz w:val="20"/>
          <w:szCs w:val="20"/>
          <w:shd w:val="clear" w:color="auto" w:fill="FFFFFF"/>
        </w:rPr>
        <w:t>）供应商应提供中小企业声明函或残疾人福利性单位声明函或监狱企业证明文件；</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11</w:t>
      </w:r>
      <w:r>
        <w:rPr>
          <w:rFonts w:hint="eastAsia" w:ascii="宋体" w:hAnsi="宋体" w:eastAsia="宋体" w:cs="宋体"/>
          <w:i w:val="0"/>
          <w:iCs w:val="0"/>
          <w:caps w:val="0"/>
          <w:color w:val="auto"/>
          <w:spacing w:val="0"/>
          <w:sz w:val="20"/>
          <w:szCs w:val="20"/>
          <w:shd w:val="clear" w:color="auto" w:fill="FFFFFF"/>
        </w:rPr>
        <w:t>）本项目不接受联合体投标。</w:t>
      </w:r>
    </w:p>
    <w:p w14:paraId="13122666">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Fonts w:hint="eastAsia" w:ascii="宋体" w:hAnsi="宋体" w:eastAsia="宋体" w:cs="宋体"/>
          <w:b w:val="0"/>
          <w:bCs w:val="0"/>
          <w:color w:val="auto"/>
          <w:sz w:val="20"/>
          <w:szCs w:val="20"/>
        </w:rPr>
      </w:pPr>
      <w:r>
        <w:rPr>
          <w:rStyle w:val="33"/>
          <w:rFonts w:hint="eastAsia" w:ascii="宋体" w:hAnsi="宋体" w:eastAsia="宋体" w:cs="宋体"/>
          <w:b/>
          <w:bCs/>
          <w:i w:val="0"/>
          <w:iCs w:val="0"/>
          <w:caps w:val="0"/>
          <w:color w:val="auto"/>
          <w:spacing w:val="0"/>
          <w:sz w:val="20"/>
          <w:szCs w:val="20"/>
          <w:shd w:val="clear" w:color="auto" w:fill="FFFFFF"/>
        </w:rPr>
        <w:t>三、获取采购文件</w:t>
      </w:r>
    </w:p>
    <w:p w14:paraId="0AC73BD0">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时间：</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05</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15</w:t>
      </w:r>
      <w:r>
        <w:rPr>
          <w:rFonts w:hint="eastAsia" w:ascii="宋体" w:hAnsi="宋体" w:eastAsia="宋体" w:cs="宋体"/>
          <w:i w:val="0"/>
          <w:iCs w:val="0"/>
          <w:caps w:val="0"/>
          <w:color w:val="auto"/>
          <w:spacing w:val="0"/>
          <w:sz w:val="20"/>
          <w:szCs w:val="20"/>
          <w:shd w:val="clear" w:color="auto" w:fill="FFFFFF"/>
        </w:rPr>
        <w:t>日至</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05</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21</w:t>
      </w:r>
      <w:r>
        <w:rPr>
          <w:rFonts w:hint="eastAsia" w:ascii="宋体" w:hAnsi="宋体" w:eastAsia="宋体" w:cs="宋体"/>
          <w:i w:val="0"/>
          <w:iCs w:val="0"/>
          <w:caps w:val="0"/>
          <w:color w:val="auto"/>
          <w:spacing w:val="0"/>
          <w:sz w:val="20"/>
          <w:szCs w:val="20"/>
          <w:shd w:val="clear" w:color="auto" w:fill="FFFFFF"/>
        </w:rPr>
        <w:t>日 ，每天上午09:00:00至12:00:00 ，下午14:00:00至17:30:00（北京时间）</w:t>
      </w:r>
    </w:p>
    <w:p w14:paraId="2BE2CFCC">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途径：</w:t>
      </w:r>
      <w:r>
        <w:rPr>
          <w:rFonts w:hint="eastAsia" w:cs="宋体"/>
          <w:i w:val="0"/>
          <w:iCs w:val="0"/>
          <w:caps w:val="0"/>
          <w:color w:val="auto"/>
          <w:spacing w:val="0"/>
          <w:sz w:val="20"/>
          <w:szCs w:val="20"/>
          <w:shd w:val="clear" w:color="auto" w:fill="FFFFFF"/>
          <w:lang w:eastAsia="zh-CN"/>
        </w:rPr>
        <w:t>石泉县老住建局停车场后门</w:t>
      </w:r>
    </w:p>
    <w:p w14:paraId="059EBA58">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方式：现场获取</w:t>
      </w:r>
    </w:p>
    <w:p w14:paraId="0FFAF627">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售价：0元</w:t>
      </w:r>
    </w:p>
    <w:p w14:paraId="245A7A9F">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b w:val="0"/>
          <w:bCs w:val="0"/>
          <w:color w:val="auto"/>
          <w:sz w:val="20"/>
          <w:szCs w:val="20"/>
        </w:rPr>
      </w:pPr>
      <w:r>
        <w:rPr>
          <w:rStyle w:val="33"/>
          <w:rFonts w:hint="eastAsia" w:ascii="宋体" w:hAnsi="宋体" w:eastAsia="宋体" w:cs="宋体"/>
          <w:b/>
          <w:bCs/>
          <w:i w:val="0"/>
          <w:iCs w:val="0"/>
          <w:caps w:val="0"/>
          <w:color w:val="auto"/>
          <w:spacing w:val="0"/>
          <w:sz w:val="20"/>
          <w:szCs w:val="20"/>
          <w:shd w:val="clear" w:color="auto" w:fill="FFFFFF"/>
        </w:rPr>
        <w:t>四、响应文件提交</w:t>
      </w:r>
    </w:p>
    <w:p w14:paraId="248C106E">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截止时间：</w:t>
      </w:r>
      <w:r>
        <w:rPr>
          <w:rFonts w:hint="eastAsia" w:cs="宋体"/>
          <w:i w:val="0"/>
          <w:iCs w:val="0"/>
          <w:caps w:val="0"/>
          <w:color w:val="auto"/>
          <w:spacing w:val="0"/>
          <w:sz w:val="20"/>
          <w:szCs w:val="20"/>
          <w:shd w:val="clear" w:color="auto" w:fill="FFFFFF"/>
          <w:lang w:val="en-US" w:eastAsia="zh-CN"/>
        </w:rPr>
        <w:t>2026年5月25日15</w:t>
      </w:r>
      <w:r>
        <w:rPr>
          <w:rFonts w:hint="eastAsia" w:ascii="宋体" w:hAnsi="宋体" w:eastAsia="宋体" w:cs="宋体"/>
          <w:i w:val="0"/>
          <w:iCs w:val="0"/>
          <w:caps w:val="0"/>
          <w:color w:val="auto"/>
          <w:spacing w:val="0"/>
          <w:sz w:val="20"/>
          <w:szCs w:val="20"/>
          <w:shd w:val="clear" w:color="auto" w:fill="FFFFFF"/>
        </w:rPr>
        <w:t>时00分00秒 （北京时间）</w:t>
      </w:r>
    </w:p>
    <w:p w14:paraId="742BD7E1">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b w:val="0"/>
          <w:i w:val="0"/>
          <w:iCs w:val="0"/>
          <w:caps w:val="0"/>
          <w:color w:val="auto"/>
          <w:spacing w:val="0"/>
          <w:kern w:val="0"/>
          <w:sz w:val="20"/>
          <w:szCs w:val="20"/>
          <w:shd w:val="clear" w:color="auto" w:fill="FFFFFF"/>
          <w:lang w:val="en-US" w:eastAsia="zh-CN" w:bidi="ar-SA"/>
        </w:rPr>
      </w:pPr>
      <w:r>
        <w:rPr>
          <w:rFonts w:hint="eastAsia" w:ascii="宋体" w:hAnsi="宋体" w:eastAsia="宋体" w:cs="宋体"/>
          <w:b w:val="0"/>
          <w:i w:val="0"/>
          <w:iCs w:val="0"/>
          <w:caps w:val="0"/>
          <w:color w:val="auto"/>
          <w:spacing w:val="0"/>
          <w:kern w:val="0"/>
          <w:sz w:val="20"/>
          <w:szCs w:val="20"/>
          <w:shd w:val="clear" w:color="auto" w:fill="FFFFFF"/>
          <w:lang w:val="en-US" w:eastAsia="zh-CN" w:bidi="ar-SA"/>
        </w:rPr>
        <w:t>地点：安康市兴盛工程造价咨询有限公司石泉分公司会议室（石泉县老住建局停车场后门）</w:t>
      </w:r>
    </w:p>
    <w:p w14:paraId="6A55FD9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0"/>
          <w:szCs w:val="20"/>
        </w:rPr>
      </w:pPr>
      <w:r>
        <w:rPr>
          <w:rStyle w:val="33"/>
          <w:rFonts w:hint="eastAsia" w:ascii="宋体" w:hAnsi="宋体" w:eastAsia="宋体" w:cs="宋体"/>
          <w:b/>
          <w:bCs/>
          <w:i w:val="0"/>
          <w:iCs w:val="0"/>
          <w:caps w:val="0"/>
          <w:color w:val="auto"/>
          <w:spacing w:val="0"/>
          <w:sz w:val="20"/>
          <w:szCs w:val="20"/>
          <w:shd w:val="clear" w:color="auto" w:fill="FFFFFF"/>
        </w:rPr>
        <w:t>五、开启</w:t>
      </w:r>
    </w:p>
    <w:p w14:paraId="2D421B3B">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时间：</w:t>
      </w:r>
      <w:r>
        <w:rPr>
          <w:rFonts w:hint="eastAsia" w:cs="宋体"/>
          <w:i w:val="0"/>
          <w:iCs w:val="0"/>
          <w:caps w:val="0"/>
          <w:color w:val="auto"/>
          <w:spacing w:val="0"/>
          <w:sz w:val="20"/>
          <w:szCs w:val="20"/>
          <w:shd w:val="clear" w:color="auto" w:fill="FFFFFF"/>
          <w:lang w:val="en-US" w:eastAsia="zh-CN"/>
        </w:rPr>
        <w:t>2026年5月25日15</w:t>
      </w:r>
      <w:r>
        <w:rPr>
          <w:rFonts w:hint="eastAsia" w:ascii="宋体" w:hAnsi="宋体" w:eastAsia="宋体" w:cs="宋体"/>
          <w:i w:val="0"/>
          <w:iCs w:val="0"/>
          <w:caps w:val="0"/>
          <w:color w:val="auto"/>
          <w:spacing w:val="0"/>
          <w:sz w:val="20"/>
          <w:szCs w:val="20"/>
          <w:shd w:val="clear" w:color="auto" w:fill="FFFFFF"/>
        </w:rPr>
        <w:t>时00分00秒 （北京时间）</w:t>
      </w:r>
    </w:p>
    <w:p w14:paraId="23A8A1AB">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b w:val="0"/>
          <w:i w:val="0"/>
          <w:iCs w:val="0"/>
          <w:caps w:val="0"/>
          <w:color w:val="auto"/>
          <w:spacing w:val="0"/>
          <w:kern w:val="0"/>
          <w:sz w:val="20"/>
          <w:szCs w:val="20"/>
          <w:shd w:val="clear" w:color="auto" w:fill="FFFFFF"/>
          <w:lang w:val="en-US" w:eastAsia="zh-CN" w:bidi="ar-SA"/>
        </w:rPr>
      </w:pPr>
      <w:r>
        <w:rPr>
          <w:rFonts w:hint="eastAsia" w:ascii="宋体" w:hAnsi="宋体" w:eastAsia="宋体" w:cs="宋体"/>
          <w:b w:val="0"/>
          <w:i w:val="0"/>
          <w:iCs w:val="0"/>
          <w:caps w:val="0"/>
          <w:color w:val="auto"/>
          <w:spacing w:val="0"/>
          <w:kern w:val="0"/>
          <w:sz w:val="20"/>
          <w:szCs w:val="20"/>
          <w:shd w:val="clear" w:color="auto" w:fill="FFFFFF"/>
          <w:lang w:val="en-US" w:eastAsia="zh-CN" w:bidi="ar-SA"/>
        </w:rPr>
        <w:t>地点：安康市兴盛工程造价咨询有限公司石泉分公司会议室（石泉县老住建局停车场后门）</w:t>
      </w:r>
    </w:p>
    <w:p w14:paraId="235CCA1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0"/>
          <w:szCs w:val="20"/>
        </w:rPr>
      </w:pPr>
      <w:r>
        <w:rPr>
          <w:rStyle w:val="33"/>
          <w:rFonts w:hint="eastAsia" w:ascii="宋体" w:hAnsi="宋体" w:eastAsia="宋体" w:cs="宋体"/>
          <w:b/>
          <w:bCs/>
          <w:i w:val="0"/>
          <w:iCs w:val="0"/>
          <w:caps w:val="0"/>
          <w:color w:val="auto"/>
          <w:spacing w:val="0"/>
          <w:sz w:val="20"/>
          <w:szCs w:val="20"/>
          <w:shd w:val="clear" w:color="auto" w:fill="FFFFFF"/>
        </w:rPr>
        <w:t>六、公告期限</w:t>
      </w:r>
    </w:p>
    <w:p w14:paraId="04D18A29">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自本公告发布之日起</w:t>
      </w:r>
      <w:r>
        <w:rPr>
          <w:rFonts w:hint="eastAsia" w:ascii="宋体" w:hAnsi="宋体" w:eastAsia="宋体" w:cs="宋体"/>
          <w:i w:val="0"/>
          <w:iCs w:val="0"/>
          <w:caps w:val="0"/>
          <w:color w:val="auto"/>
          <w:spacing w:val="0"/>
          <w:sz w:val="20"/>
          <w:szCs w:val="20"/>
          <w:shd w:val="clear" w:color="auto" w:fill="FFFFFF"/>
          <w:lang w:val="en-US" w:eastAsia="zh-CN"/>
        </w:rPr>
        <w:t>5</w:t>
      </w:r>
      <w:r>
        <w:rPr>
          <w:rFonts w:hint="eastAsia" w:ascii="宋体" w:hAnsi="宋体" w:eastAsia="宋体" w:cs="宋体"/>
          <w:i w:val="0"/>
          <w:iCs w:val="0"/>
          <w:caps w:val="0"/>
          <w:color w:val="auto"/>
          <w:spacing w:val="0"/>
          <w:sz w:val="20"/>
          <w:szCs w:val="20"/>
          <w:shd w:val="clear" w:color="auto" w:fill="FFFFFF"/>
        </w:rPr>
        <w:t>个工作日。</w:t>
      </w:r>
    </w:p>
    <w:p w14:paraId="32E36DC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0"/>
          <w:szCs w:val="20"/>
        </w:rPr>
      </w:pPr>
      <w:r>
        <w:rPr>
          <w:rStyle w:val="33"/>
          <w:rFonts w:hint="eastAsia" w:ascii="宋体" w:hAnsi="宋体" w:eastAsia="宋体" w:cs="宋体"/>
          <w:b/>
          <w:bCs/>
          <w:i w:val="0"/>
          <w:iCs w:val="0"/>
          <w:caps w:val="0"/>
          <w:color w:val="auto"/>
          <w:spacing w:val="0"/>
          <w:sz w:val="20"/>
          <w:szCs w:val="20"/>
          <w:shd w:val="clear" w:color="auto" w:fill="FFFFFF"/>
        </w:rPr>
        <w:t>七、其他补充事宜</w:t>
      </w:r>
    </w:p>
    <w:p w14:paraId="2B4FFD77">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1.各供应商必须在规定报名时间内现场领取磋商文件，国家法定节假日除外。文件领取截止时间为报名截止日期，领取方式为现场获取。</w:t>
      </w:r>
    </w:p>
    <w:p w14:paraId="3E0CD9B6">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2.报名确认：供应商须在磋商文件发售时间内携带单位介绍信和经办人身份证原件及加盖供应商有效公章的复印件</w:t>
      </w:r>
      <w:r>
        <w:rPr>
          <w:rFonts w:hint="eastAsia" w:ascii="宋体" w:hAnsi="宋体" w:eastAsia="宋体" w:cs="宋体"/>
          <w:i w:val="0"/>
          <w:iCs w:val="0"/>
          <w:caps w:val="0"/>
          <w:color w:val="auto"/>
          <w:spacing w:val="0"/>
          <w:sz w:val="20"/>
          <w:szCs w:val="20"/>
          <w:shd w:val="clear" w:color="auto" w:fill="FFFFFF"/>
          <w:lang w:eastAsia="zh-CN"/>
        </w:rPr>
        <w:t>到石泉县老住建局停车场后门</w:t>
      </w:r>
      <w:r>
        <w:rPr>
          <w:rFonts w:hint="eastAsia" w:ascii="宋体" w:hAnsi="宋体" w:eastAsia="宋体" w:cs="宋体"/>
          <w:i w:val="0"/>
          <w:iCs w:val="0"/>
          <w:caps w:val="0"/>
          <w:color w:val="auto"/>
          <w:spacing w:val="0"/>
          <w:sz w:val="20"/>
          <w:szCs w:val="20"/>
          <w:shd w:val="clear" w:color="auto" w:fill="FFFFFF"/>
          <w:lang w:val="en-US" w:eastAsia="zh-CN"/>
        </w:rPr>
        <w:t>进行报名</w:t>
      </w:r>
      <w:r>
        <w:rPr>
          <w:rFonts w:hint="eastAsia" w:ascii="宋体" w:hAnsi="宋体" w:eastAsia="宋体" w:cs="宋体"/>
          <w:i w:val="0"/>
          <w:iCs w:val="0"/>
          <w:caps w:val="0"/>
          <w:color w:val="auto"/>
          <w:spacing w:val="0"/>
          <w:sz w:val="20"/>
          <w:szCs w:val="20"/>
          <w:shd w:val="clear" w:color="auto" w:fill="FFFFFF"/>
        </w:rPr>
        <w:t>，报名确认后方可获取磋商文件（谢绝邮寄)。</w:t>
      </w:r>
    </w:p>
    <w:p w14:paraId="24BCE64C">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3.请各投标人领取招标文件后，按照陕西省财政厅《关于政府采购供应商注册登记有关事项的通知》要求，通过陕西省政府采购网注册登记加入陕西省政府采购供应商库。</w:t>
      </w:r>
    </w:p>
    <w:p w14:paraId="197C4A1E">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宋体" w:hAnsi="宋体" w:eastAsia="宋体" w:cs="宋体"/>
          <w:b w:val="0"/>
          <w:bCs w:val="0"/>
          <w:color w:val="auto"/>
          <w:sz w:val="20"/>
          <w:szCs w:val="20"/>
        </w:rPr>
      </w:pPr>
      <w:r>
        <w:rPr>
          <w:rStyle w:val="33"/>
          <w:rFonts w:hint="eastAsia" w:ascii="宋体" w:hAnsi="宋体" w:eastAsia="宋体" w:cs="宋体"/>
          <w:b/>
          <w:bCs/>
          <w:i w:val="0"/>
          <w:iCs w:val="0"/>
          <w:caps w:val="0"/>
          <w:color w:val="auto"/>
          <w:spacing w:val="0"/>
          <w:sz w:val="20"/>
          <w:szCs w:val="20"/>
          <w:shd w:val="clear" w:color="auto" w:fill="FFFFFF"/>
        </w:rPr>
        <w:t>八、对本次招标提出询问，请按以下方式联系。</w:t>
      </w:r>
    </w:p>
    <w:p w14:paraId="46CE5F20">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1.采购人信息</w:t>
      </w:r>
    </w:p>
    <w:p w14:paraId="7333EA77">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名称：</w:t>
      </w:r>
      <w:r>
        <w:rPr>
          <w:rFonts w:hint="eastAsia" w:cs="宋体"/>
          <w:i w:val="0"/>
          <w:iCs w:val="0"/>
          <w:caps w:val="0"/>
          <w:color w:val="auto"/>
          <w:spacing w:val="0"/>
          <w:sz w:val="20"/>
          <w:szCs w:val="20"/>
          <w:shd w:val="clear" w:color="auto" w:fill="FFFFFF"/>
          <w:lang w:eastAsia="zh-CN"/>
        </w:rPr>
        <w:t>石泉县城关第二小学</w:t>
      </w:r>
    </w:p>
    <w:p w14:paraId="6C79FA9F">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地址：</w:t>
      </w:r>
      <w:r>
        <w:rPr>
          <w:rFonts w:hint="eastAsia" w:cs="宋体"/>
          <w:i w:val="0"/>
          <w:iCs w:val="0"/>
          <w:caps w:val="0"/>
          <w:color w:val="auto"/>
          <w:spacing w:val="0"/>
          <w:sz w:val="20"/>
          <w:szCs w:val="20"/>
          <w:shd w:val="clear" w:color="auto" w:fill="FFFFFF"/>
          <w:lang w:eastAsia="zh-CN"/>
        </w:rPr>
        <w:t>石泉县城关镇东三角地天桥旁</w:t>
      </w:r>
    </w:p>
    <w:p w14:paraId="5AAF0F95">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联系方式：13992550013</w:t>
      </w:r>
    </w:p>
    <w:p w14:paraId="0269FC40">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2.采购代理机构信息</w:t>
      </w:r>
    </w:p>
    <w:p w14:paraId="2C8AA8DE">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名称：</w:t>
      </w:r>
      <w:r>
        <w:rPr>
          <w:rFonts w:hint="eastAsia" w:cs="宋体"/>
          <w:i w:val="0"/>
          <w:iCs w:val="0"/>
          <w:caps w:val="0"/>
          <w:color w:val="auto"/>
          <w:spacing w:val="0"/>
          <w:sz w:val="20"/>
          <w:szCs w:val="20"/>
          <w:shd w:val="clear" w:color="auto" w:fill="FFFFFF"/>
          <w:lang w:eastAsia="zh-CN"/>
        </w:rPr>
        <w:t>安康市兴盛工程造价咨询有限公司</w:t>
      </w:r>
    </w:p>
    <w:p w14:paraId="7E996FD1">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地址：</w:t>
      </w:r>
      <w:r>
        <w:rPr>
          <w:rFonts w:hint="eastAsia" w:cs="宋体"/>
          <w:i w:val="0"/>
          <w:iCs w:val="0"/>
          <w:caps w:val="0"/>
          <w:color w:val="auto"/>
          <w:spacing w:val="0"/>
          <w:sz w:val="20"/>
          <w:szCs w:val="20"/>
          <w:shd w:val="clear" w:color="auto" w:fill="FFFFFF"/>
          <w:lang w:eastAsia="zh-CN"/>
        </w:rPr>
        <w:t>石泉县春潮广场西侧民政局对面</w:t>
      </w:r>
    </w:p>
    <w:p w14:paraId="7F30C3DA">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联系方式：14729153054</w:t>
      </w:r>
    </w:p>
    <w:p w14:paraId="5C7CF0C9">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3.项目联系方式</w:t>
      </w:r>
    </w:p>
    <w:p w14:paraId="3BC2D9EB">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项目联系人：</w:t>
      </w:r>
      <w:r>
        <w:rPr>
          <w:rFonts w:hint="eastAsia" w:cs="宋体"/>
          <w:i w:val="0"/>
          <w:iCs w:val="0"/>
          <w:caps w:val="0"/>
          <w:color w:val="auto"/>
          <w:spacing w:val="0"/>
          <w:sz w:val="20"/>
          <w:szCs w:val="20"/>
          <w:shd w:val="clear" w:color="auto" w:fill="FFFFFF"/>
          <w:lang w:eastAsia="zh-CN"/>
        </w:rPr>
        <w:t>杨珊</w:t>
      </w:r>
    </w:p>
    <w:p w14:paraId="33A580E6">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电话：14729153054</w:t>
      </w:r>
    </w:p>
    <w:p w14:paraId="2809C239">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宋体" w:hAnsi="宋体" w:eastAsia="宋体" w:cs="宋体"/>
          <w:color w:val="auto"/>
          <w:sz w:val="20"/>
          <w:szCs w:val="20"/>
          <w:lang w:eastAsia="zh-CN"/>
        </w:rPr>
      </w:pPr>
      <w:r>
        <w:rPr>
          <w:rFonts w:hint="eastAsia" w:ascii="宋体" w:hAnsi="宋体" w:eastAsia="宋体"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安康市兴盛工程造价咨询有限公司</w:t>
      </w:r>
    </w:p>
    <w:p w14:paraId="10407227">
      <w:pPr>
        <w:jc w:val="center"/>
        <w:rPr>
          <w:rFonts w:hint="eastAsia" w:ascii="宋体" w:hAnsi="宋体" w:eastAsia="宋体" w:cs="宋体"/>
          <w:color w:val="auto"/>
          <w:sz w:val="20"/>
          <w:szCs w:val="21"/>
          <w:lang w:val="en-US" w:eastAsia="zh-CN"/>
        </w:rPr>
      </w:pPr>
      <w:r>
        <w:rPr>
          <w:rFonts w:hint="eastAsia" w:ascii="宋体" w:hAnsi="宋体" w:eastAsia="宋体" w:cs="宋体"/>
          <w:color w:val="auto"/>
          <w:sz w:val="20"/>
          <w:szCs w:val="21"/>
          <w:lang w:val="en-US" w:eastAsia="zh-CN"/>
        </w:rPr>
        <w:t xml:space="preserve">                                                                      2026年5月14日</w:t>
      </w:r>
    </w:p>
    <w:p w14:paraId="272CD704">
      <w:pPr>
        <w:pStyle w:val="22"/>
        <w:rPr>
          <w:rFonts w:hint="eastAsia" w:ascii="宋体" w:hAnsi="宋体" w:eastAsia="宋体" w:cs="宋体"/>
          <w:color w:val="auto"/>
          <w:sz w:val="24"/>
          <w:szCs w:val="24"/>
        </w:rPr>
      </w:pPr>
    </w:p>
    <w:p w14:paraId="63642C25">
      <w:pPr>
        <w:pStyle w:val="29"/>
        <w:spacing w:line="500" w:lineRule="exact"/>
        <w:ind w:firstLine="0" w:firstLineChars="0"/>
        <w:jc w:val="center"/>
        <w:outlineLvl w:val="0"/>
        <w:rPr>
          <w:rFonts w:hint="eastAsia" w:ascii="宋体" w:hAnsi="宋体" w:eastAsia="宋体" w:cs="宋体"/>
          <w:b/>
          <w:color w:val="auto"/>
          <w:sz w:val="40"/>
          <w:szCs w:val="28"/>
        </w:rPr>
      </w:pPr>
      <w:bookmarkStart w:id="1" w:name="_Toc9017"/>
      <w:bookmarkStart w:id="2" w:name="_Toc3356"/>
    </w:p>
    <w:p w14:paraId="0308C991">
      <w:pPr>
        <w:pStyle w:val="29"/>
        <w:spacing w:line="500" w:lineRule="exact"/>
        <w:ind w:firstLine="0" w:firstLineChars="0"/>
        <w:jc w:val="center"/>
        <w:outlineLvl w:val="0"/>
        <w:rPr>
          <w:rFonts w:hint="eastAsia" w:ascii="宋体" w:hAnsi="宋体" w:eastAsia="宋体" w:cs="宋体"/>
          <w:b/>
          <w:color w:val="auto"/>
          <w:sz w:val="40"/>
          <w:szCs w:val="28"/>
        </w:rPr>
      </w:pPr>
    </w:p>
    <w:p w14:paraId="67251E8D">
      <w:pPr>
        <w:pStyle w:val="29"/>
        <w:spacing w:line="500" w:lineRule="exact"/>
        <w:ind w:firstLine="0" w:firstLineChars="0"/>
        <w:jc w:val="center"/>
        <w:outlineLvl w:val="0"/>
        <w:rPr>
          <w:rFonts w:hint="eastAsia" w:ascii="宋体" w:hAnsi="宋体" w:eastAsia="宋体" w:cs="宋体"/>
          <w:b/>
          <w:color w:val="auto"/>
          <w:sz w:val="40"/>
          <w:szCs w:val="28"/>
        </w:rPr>
      </w:pPr>
    </w:p>
    <w:p w14:paraId="62606C49">
      <w:pPr>
        <w:pStyle w:val="29"/>
        <w:spacing w:line="500" w:lineRule="exact"/>
        <w:ind w:firstLine="0" w:firstLineChars="0"/>
        <w:jc w:val="center"/>
        <w:outlineLvl w:val="0"/>
        <w:rPr>
          <w:rFonts w:hint="eastAsia" w:ascii="宋体" w:hAnsi="宋体" w:eastAsia="宋体" w:cs="宋体"/>
          <w:b/>
          <w:color w:val="auto"/>
          <w:sz w:val="40"/>
          <w:szCs w:val="28"/>
        </w:rPr>
      </w:pPr>
    </w:p>
    <w:p w14:paraId="50BDF58E">
      <w:pPr>
        <w:pStyle w:val="29"/>
        <w:spacing w:line="500" w:lineRule="exact"/>
        <w:ind w:firstLine="0" w:firstLineChars="0"/>
        <w:jc w:val="center"/>
        <w:outlineLvl w:val="0"/>
        <w:rPr>
          <w:rFonts w:hint="eastAsia" w:ascii="宋体" w:hAnsi="宋体" w:eastAsia="宋体" w:cs="宋体"/>
          <w:b/>
          <w:color w:val="auto"/>
          <w:sz w:val="40"/>
          <w:szCs w:val="28"/>
        </w:rPr>
      </w:pPr>
      <w:r>
        <w:rPr>
          <w:rFonts w:hint="eastAsia" w:ascii="宋体" w:hAnsi="宋体" w:eastAsia="宋体" w:cs="宋体"/>
          <w:b/>
          <w:color w:val="auto"/>
          <w:sz w:val="40"/>
          <w:szCs w:val="28"/>
        </w:rPr>
        <w:t>第二章  供应商须知</w:t>
      </w:r>
      <w:bookmarkEnd w:id="1"/>
      <w:bookmarkEnd w:id="2"/>
    </w:p>
    <w:p w14:paraId="37C814B9">
      <w:pPr>
        <w:spacing w:line="360" w:lineRule="auto"/>
        <w:jc w:val="center"/>
        <w:rPr>
          <w:rFonts w:hint="eastAsia" w:ascii="宋体" w:hAnsi="宋体" w:eastAsia="宋体" w:cs="宋体"/>
          <w:b/>
          <w:color w:val="auto"/>
          <w:sz w:val="32"/>
        </w:rPr>
      </w:pPr>
      <w:r>
        <w:rPr>
          <w:rFonts w:hint="eastAsia" w:ascii="宋体" w:hAnsi="宋体" w:eastAsia="宋体" w:cs="宋体"/>
          <w:b/>
          <w:color w:val="auto"/>
          <w:sz w:val="32"/>
        </w:rPr>
        <w:t>供应商须知前附表</w:t>
      </w:r>
    </w:p>
    <w:tbl>
      <w:tblPr>
        <w:tblStyle w:val="30"/>
        <w:tblpPr w:leftFromText="180" w:rightFromText="180" w:vertAnchor="text" w:tblpXSpec="center" w:tblpY="1"/>
        <w:tblOverlap w:val="never"/>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225"/>
        <w:gridCol w:w="6096"/>
      </w:tblGrid>
      <w:tr w14:paraId="3A29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9DE175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225" w:type="dxa"/>
            <w:vAlign w:val="center"/>
          </w:tcPr>
          <w:p w14:paraId="1C74820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条款名称</w:t>
            </w:r>
          </w:p>
        </w:tc>
        <w:tc>
          <w:tcPr>
            <w:tcW w:w="6096" w:type="dxa"/>
            <w:vAlign w:val="center"/>
          </w:tcPr>
          <w:p w14:paraId="48362ABF">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编列内容</w:t>
            </w:r>
          </w:p>
        </w:tc>
      </w:tr>
      <w:tr w14:paraId="72EF1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5C2478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225" w:type="dxa"/>
            <w:vAlign w:val="center"/>
          </w:tcPr>
          <w:p w14:paraId="4E00DF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096" w:type="dxa"/>
            <w:vAlign w:val="center"/>
          </w:tcPr>
          <w:p w14:paraId="7B1B57FB">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名称：石泉县城关第二小学</w:t>
            </w:r>
          </w:p>
          <w:p w14:paraId="35CAC10B">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地址：石泉县城关镇</w:t>
            </w:r>
          </w:p>
          <w:p w14:paraId="7A538295">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eastAsia="zh-CN"/>
              </w:rPr>
              <w:t>联系人：付莹</w:t>
            </w:r>
          </w:p>
          <w:p w14:paraId="7157A70D">
            <w:pPr>
              <w:rPr>
                <w:rFonts w:hint="eastAsia" w:ascii="宋体" w:hAnsi="宋体" w:eastAsia="宋体" w:cs="宋体"/>
                <w:color w:val="auto"/>
                <w:sz w:val="24"/>
                <w:szCs w:val="24"/>
                <w:highlight w:val="yellow"/>
              </w:rPr>
            </w:pPr>
            <w:r>
              <w:rPr>
                <w:rFonts w:hint="eastAsia" w:ascii="宋体" w:hAnsi="宋体" w:eastAsia="宋体" w:cs="宋体"/>
                <w:color w:val="auto"/>
                <w:highlight w:val="yellow"/>
                <w:lang w:eastAsia="zh-CN"/>
              </w:rPr>
              <w:t>联系方式：</w:t>
            </w:r>
            <w:r>
              <w:rPr>
                <w:rFonts w:hint="eastAsia" w:ascii="宋体" w:hAnsi="宋体" w:eastAsia="宋体" w:cs="宋体"/>
                <w:color w:val="auto"/>
                <w:highlight w:val="yellow"/>
                <w:lang w:val="en-US" w:eastAsia="zh-CN"/>
              </w:rPr>
              <w:t>13992550013</w:t>
            </w:r>
          </w:p>
        </w:tc>
      </w:tr>
      <w:tr w14:paraId="2306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C119B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225" w:type="dxa"/>
            <w:vAlign w:val="center"/>
          </w:tcPr>
          <w:p w14:paraId="690EAD5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096" w:type="dxa"/>
            <w:vAlign w:val="center"/>
          </w:tcPr>
          <w:p w14:paraId="3E7E9AAC">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名  称：</w:t>
            </w:r>
            <w:r>
              <w:rPr>
                <w:rFonts w:hint="eastAsia" w:ascii="宋体" w:hAnsi="宋体" w:eastAsia="宋体" w:cs="宋体"/>
                <w:color w:val="auto"/>
                <w:highlight w:val="yellow"/>
                <w:lang w:eastAsia="zh-CN"/>
              </w:rPr>
              <w:t>安康市兴盛工程造价咨询有限公司</w:t>
            </w:r>
          </w:p>
          <w:p w14:paraId="7CEAE9F6">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地  址：</w:t>
            </w:r>
            <w:r>
              <w:rPr>
                <w:rFonts w:hint="eastAsia" w:ascii="宋体" w:hAnsi="宋体" w:eastAsia="宋体" w:cs="宋体"/>
                <w:color w:val="auto"/>
                <w:highlight w:val="yellow"/>
                <w:lang w:eastAsia="zh-CN"/>
              </w:rPr>
              <w:t>石泉县春潮广场西侧民政局对面</w:t>
            </w:r>
          </w:p>
          <w:p w14:paraId="38E01F3B">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联系人：</w:t>
            </w:r>
            <w:r>
              <w:rPr>
                <w:rFonts w:hint="eastAsia" w:ascii="宋体" w:hAnsi="宋体" w:eastAsia="宋体" w:cs="宋体"/>
                <w:color w:val="auto"/>
                <w:highlight w:val="yellow"/>
                <w:lang w:eastAsia="zh-CN"/>
              </w:rPr>
              <w:t>阮荣清</w:t>
            </w:r>
          </w:p>
          <w:p w14:paraId="2352D7A4">
            <w:pPr>
              <w:rPr>
                <w:rFonts w:hint="eastAsia" w:ascii="宋体" w:hAnsi="宋体" w:eastAsia="宋体" w:cs="宋体"/>
                <w:color w:val="auto"/>
                <w:lang w:val="en-US" w:eastAsia="zh-CN"/>
              </w:rPr>
            </w:pPr>
            <w:r>
              <w:rPr>
                <w:rFonts w:hint="eastAsia" w:ascii="宋体" w:hAnsi="宋体" w:eastAsia="宋体" w:cs="宋体"/>
                <w:color w:val="auto"/>
                <w:highlight w:val="yellow"/>
              </w:rPr>
              <w:t>电  话：</w:t>
            </w:r>
            <w:r>
              <w:rPr>
                <w:rFonts w:hint="eastAsia" w:ascii="宋体" w:hAnsi="宋体" w:eastAsia="宋体" w:cs="宋体"/>
                <w:color w:val="auto"/>
                <w:highlight w:val="yellow"/>
                <w:lang w:eastAsia="zh-CN"/>
              </w:rPr>
              <w:t>14729153054</w:t>
            </w:r>
          </w:p>
        </w:tc>
      </w:tr>
      <w:tr w14:paraId="49CE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0F46E7A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225" w:type="dxa"/>
            <w:vAlign w:val="center"/>
          </w:tcPr>
          <w:p w14:paraId="627C615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096" w:type="dxa"/>
            <w:vAlign w:val="center"/>
          </w:tcPr>
          <w:p w14:paraId="792C2B08">
            <w:pPr>
              <w:rPr>
                <w:rFonts w:hint="eastAsia" w:ascii="宋体" w:hAnsi="宋体" w:eastAsia="宋体" w:cs="宋体"/>
                <w:lang w:eastAsia="zh-CN"/>
              </w:rPr>
            </w:pPr>
            <w:r>
              <w:rPr>
                <w:rFonts w:hint="eastAsia" w:ascii="宋体" w:hAnsi="宋体" w:eastAsia="宋体" w:cs="宋体"/>
                <w:color w:val="auto"/>
                <w:highlight w:val="yellow"/>
                <w:lang w:eastAsia="zh-CN"/>
              </w:rPr>
              <w:t>石泉县城关第二小学校舍改造规划设计及施工图设计服务采购项目</w:t>
            </w:r>
          </w:p>
        </w:tc>
      </w:tr>
      <w:tr w14:paraId="2B3B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06" w:type="dxa"/>
            <w:vAlign w:val="center"/>
          </w:tcPr>
          <w:p w14:paraId="3734DDF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225" w:type="dxa"/>
            <w:shd w:val="clear" w:color="auto" w:fill="auto"/>
            <w:vAlign w:val="center"/>
          </w:tcPr>
          <w:p w14:paraId="78E3EBA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c>
          <w:tcPr>
            <w:tcW w:w="6096" w:type="dxa"/>
            <w:shd w:val="clear" w:color="auto" w:fill="auto"/>
            <w:vAlign w:val="center"/>
          </w:tcPr>
          <w:p w14:paraId="5F672D8B">
            <w:pPr>
              <w:rPr>
                <w:rFonts w:hint="default" w:ascii="宋体" w:hAnsi="宋体" w:eastAsia="宋体" w:cs="宋体"/>
                <w:color w:val="auto"/>
                <w:lang w:val="en-US" w:eastAsia="zh-CN"/>
              </w:rPr>
            </w:pPr>
            <w:r>
              <w:rPr>
                <w:rFonts w:hint="eastAsia" w:ascii="宋体" w:hAnsi="宋体" w:eastAsia="宋体" w:cs="宋体"/>
                <w:color w:val="auto"/>
                <w:highlight w:val="red"/>
                <w:lang w:eastAsia="zh-CN"/>
              </w:rPr>
              <w:t>XSDL-SQ2026008</w:t>
            </w:r>
          </w:p>
        </w:tc>
      </w:tr>
      <w:tr w14:paraId="4FE5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76244A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225" w:type="dxa"/>
            <w:vAlign w:val="center"/>
          </w:tcPr>
          <w:p w14:paraId="17C402A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采购内容</w:t>
            </w:r>
          </w:p>
        </w:tc>
        <w:tc>
          <w:tcPr>
            <w:tcW w:w="6096" w:type="dxa"/>
            <w:vAlign w:val="center"/>
          </w:tcPr>
          <w:p w14:paraId="2225863B">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eastAsia="zh-CN"/>
              </w:rPr>
              <w:t>石泉县城关第二小学校舍改造规划设计及施工图设计服务采购项目</w:t>
            </w:r>
          </w:p>
        </w:tc>
      </w:tr>
      <w:tr w14:paraId="6D668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C8A17A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225" w:type="dxa"/>
            <w:vAlign w:val="center"/>
          </w:tcPr>
          <w:p w14:paraId="54C8A1C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是否预留份额</w:t>
            </w:r>
          </w:p>
          <w:p w14:paraId="390EC77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专门面向中小企业采购</w:t>
            </w:r>
          </w:p>
        </w:tc>
        <w:tc>
          <w:tcPr>
            <w:tcW w:w="6096" w:type="dxa"/>
            <w:vAlign w:val="center"/>
          </w:tcPr>
          <w:p w14:paraId="4B49931B">
            <w:pPr>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rPr>
              <w:t xml:space="preserve">是 </w:t>
            </w:r>
            <w:r>
              <w:rPr>
                <w:rFonts w:hint="eastAsia" w:ascii="宋体" w:hAnsi="宋体" w:eastAsia="宋体" w:cs="宋体"/>
                <w:color w:val="auto"/>
                <w:lang w:eastAsia="zh-CN"/>
              </w:rPr>
              <w:t xml:space="preserve"> □否</w:t>
            </w:r>
          </w:p>
        </w:tc>
      </w:tr>
      <w:tr w14:paraId="0EBF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867287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225" w:type="dxa"/>
            <w:shd w:val="clear" w:color="auto" w:fill="auto"/>
            <w:vAlign w:val="center"/>
          </w:tcPr>
          <w:p w14:paraId="23871E7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预算金额</w:t>
            </w:r>
          </w:p>
        </w:tc>
        <w:tc>
          <w:tcPr>
            <w:tcW w:w="6096" w:type="dxa"/>
            <w:shd w:val="clear" w:color="auto" w:fill="auto"/>
            <w:vAlign w:val="center"/>
          </w:tcPr>
          <w:p w14:paraId="1F50DD65">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shd w:val="clear"/>
                <w:lang w:val="en-US" w:eastAsia="zh-CN"/>
              </w:rPr>
              <w:t>129,700.00元</w:t>
            </w:r>
          </w:p>
        </w:tc>
      </w:tr>
      <w:tr w14:paraId="25AD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706" w:type="dxa"/>
            <w:vAlign w:val="center"/>
          </w:tcPr>
          <w:p w14:paraId="3730608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225" w:type="dxa"/>
            <w:vAlign w:val="center"/>
          </w:tcPr>
          <w:p w14:paraId="1493BCC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096" w:type="dxa"/>
            <w:vAlign w:val="center"/>
          </w:tcPr>
          <w:p w14:paraId="396923A9">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129,700.00元</w:t>
            </w:r>
          </w:p>
        </w:tc>
      </w:tr>
      <w:tr w14:paraId="041A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283CF0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225" w:type="dxa"/>
            <w:vAlign w:val="center"/>
          </w:tcPr>
          <w:p w14:paraId="218E1C5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是否接受联合体</w:t>
            </w:r>
          </w:p>
        </w:tc>
        <w:tc>
          <w:tcPr>
            <w:tcW w:w="6096" w:type="dxa"/>
            <w:vAlign w:val="center"/>
          </w:tcPr>
          <w:p w14:paraId="441F3A98">
            <w:pPr>
              <w:rPr>
                <w:rFonts w:hint="eastAsia" w:ascii="宋体" w:hAnsi="宋体" w:eastAsia="宋体" w:cs="宋体"/>
                <w:color w:val="auto"/>
              </w:rPr>
            </w:pPr>
            <w:r>
              <w:rPr>
                <w:rFonts w:hint="eastAsia" w:ascii="宋体" w:hAnsi="宋体" w:eastAsia="宋体" w:cs="宋体"/>
                <w:color w:val="auto"/>
              </w:rPr>
              <w:t>☐是  ☑否</w:t>
            </w:r>
          </w:p>
        </w:tc>
      </w:tr>
      <w:tr w14:paraId="6141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451AFC9">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2225" w:type="dxa"/>
            <w:vAlign w:val="center"/>
          </w:tcPr>
          <w:p w14:paraId="32F76DB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是否允许分包</w:t>
            </w:r>
          </w:p>
        </w:tc>
        <w:tc>
          <w:tcPr>
            <w:tcW w:w="6096" w:type="dxa"/>
            <w:vAlign w:val="center"/>
          </w:tcPr>
          <w:p w14:paraId="60E01ED3">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本项目是否允许分包： </w:t>
            </w:r>
          </w:p>
          <w:p w14:paraId="385AFC6A">
            <w:pPr>
              <w:rPr>
                <w:rFonts w:hint="eastAsia" w:ascii="宋体" w:hAnsi="宋体" w:eastAsia="宋体" w:cs="宋体"/>
                <w:color w:val="auto"/>
                <w:lang w:val="en-US" w:eastAsia="zh-CN"/>
              </w:rPr>
            </w:pPr>
            <w:r>
              <w:rPr>
                <w:rFonts w:hint="eastAsia" w:ascii="宋体" w:hAnsi="宋体" w:eastAsia="宋体" w:cs="宋体"/>
                <w:color w:val="auto"/>
                <w:lang w:val="en-US" w:eastAsia="zh-CN"/>
              </w:rPr>
              <w:t>☑ 不允许</w:t>
            </w:r>
          </w:p>
          <w:p w14:paraId="708B5230">
            <w:pPr>
              <w:rPr>
                <w:rFonts w:hint="eastAsia" w:ascii="宋体" w:hAnsi="宋体" w:eastAsia="宋体" w:cs="宋体"/>
                <w:color w:val="auto"/>
              </w:rPr>
            </w:pPr>
            <w:r>
              <w:rPr>
                <w:rFonts w:hint="eastAsia" w:ascii="宋体" w:hAnsi="宋体" w:eastAsia="宋体" w:cs="宋体"/>
                <w:color w:val="auto"/>
              </w:rPr>
              <w:t>☐ 允许，具体要求：_______。</w:t>
            </w:r>
          </w:p>
          <w:p w14:paraId="3CC0EBF6">
            <w:pPr>
              <w:rPr>
                <w:rFonts w:hint="eastAsia" w:ascii="宋体" w:hAnsi="宋体" w:eastAsia="宋体" w:cs="宋体"/>
                <w:color w:val="auto"/>
              </w:rPr>
            </w:pPr>
            <w:r>
              <w:rPr>
                <w:rFonts w:hint="eastAsia" w:ascii="宋体" w:hAnsi="宋体" w:eastAsia="宋体" w:cs="宋体"/>
                <w:color w:val="auto"/>
              </w:rPr>
              <w:t>（1）可以分包履行的具体内容：_______；</w:t>
            </w:r>
          </w:p>
          <w:p w14:paraId="1610FCA3">
            <w:pPr>
              <w:rPr>
                <w:rFonts w:hint="eastAsia" w:ascii="宋体" w:hAnsi="宋体" w:eastAsia="宋体" w:cs="宋体"/>
                <w:color w:val="auto"/>
              </w:rPr>
            </w:pPr>
            <w:r>
              <w:rPr>
                <w:rFonts w:hint="eastAsia" w:ascii="宋体" w:hAnsi="宋体" w:eastAsia="宋体" w:cs="宋体"/>
                <w:color w:val="auto"/>
              </w:rPr>
              <w:t>（2）允许分包的金额或者比例：_______；</w:t>
            </w:r>
          </w:p>
          <w:p w14:paraId="2E49750B">
            <w:pPr>
              <w:rPr>
                <w:rFonts w:hint="eastAsia" w:ascii="宋体" w:hAnsi="宋体" w:eastAsia="宋体" w:cs="宋体"/>
                <w:color w:val="auto"/>
              </w:rPr>
            </w:pPr>
            <w:r>
              <w:rPr>
                <w:rFonts w:hint="eastAsia" w:ascii="宋体" w:hAnsi="宋体" w:eastAsia="宋体" w:cs="宋体"/>
                <w:color w:val="auto"/>
              </w:rPr>
              <w:t>（3）其他要求：_______。</w:t>
            </w:r>
          </w:p>
        </w:tc>
      </w:tr>
      <w:tr w14:paraId="3102A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627A196">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p>
        </w:tc>
        <w:tc>
          <w:tcPr>
            <w:tcW w:w="2225" w:type="dxa"/>
            <w:vAlign w:val="center"/>
          </w:tcPr>
          <w:p w14:paraId="4013FF5D">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服务期</w:t>
            </w:r>
          </w:p>
        </w:tc>
        <w:tc>
          <w:tcPr>
            <w:tcW w:w="6096" w:type="dxa"/>
            <w:vAlign w:val="center"/>
          </w:tcPr>
          <w:p w14:paraId="3A179738">
            <w:pPr>
              <w:rPr>
                <w:rFonts w:hint="default" w:ascii="宋体" w:hAnsi="宋体" w:eastAsia="宋体" w:cs="宋体"/>
                <w:i w:val="0"/>
                <w:iCs w:val="0"/>
                <w:caps w:val="0"/>
                <w:color w:val="auto"/>
                <w:spacing w:val="0"/>
                <w:sz w:val="21"/>
                <w:szCs w:val="21"/>
                <w:shd w:val="clear" w:color="auto" w:fill="FFFFFF"/>
                <w:lang w:val="en-US" w:eastAsia="zh-CN"/>
              </w:rPr>
            </w:pPr>
            <w:r>
              <w:rPr>
                <w:rFonts w:hint="eastAsia" w:ascii="宋体" w:hAnsi="宋体" w:eastAsia="宋体" w:cs="宋体"/>
                <w:color w:val="auto"/>
                <w:highlight w:val="yellow"/>
                <w:lang w:val="en-US" w:eastAsia="zh-CN"/>
              </w:rPr>
              <w:t>自合同签订之日起10日历天</w:t>
            </w:r>
          </w:p>
        </w:tc>
      </w:tr>
      <w:tr w14:paraId="74AD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92443D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w:t>
            </w:r>
          </w:p>
        </w:tc>
        <w:tc>
          <w:tcPr>
            <w:tcW w:w="2225" w:type="dxa"/>
            <w:vAlign w:val="center"/>
          </w:tcPr>
          <w:p w14:paraId="73193F3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供应商资格要求</w:t>
            </w:r>
          </w:p>
        </w:tc>
        <w:tc>
          <w:tcPr>
            <w:tcW w:w="6096" w:type="dxa"/>
            <w:vAlign w:val="center"/>
          </w:tcPr>
          <w:p w14:paraId="5F1B382F">
            <w:pPr>
              <w:rPr>
                <w:rFonts w:hint="eastAsia" w:ascii="宋体" w:hAnsi="宋体" w:eastAsia="宋体" w:cs="宋体"/>
                <w:color w:val="auto"/>
              </w:rPr>
            </w:pPr>
            <w:r>
              <w:rPr>
                <w:rFonts w:hint="eastAsia" w:ascii="宋体" w:hAnsi="宋体" w:eastAsia="宋体" w:cs="宋体"/>
                <w:color w:val="auto"/>
              </w:rPr>
              <w:t>1.满足《中华人民共和国政府采购法》第二十二条规定；</w:t>
            </w:r>
          </w:p>
          <w:p w14:paraId="7272136C">
            <w:pPr>
              <w:rPr>
                <w:rFonts w:hint="eastAsia" w:ascii="宋体" w:hAnsi="宋体" w:eastAsia="宋体" w:cs="宋体"/>
                <w:color w:val="auto"/>
              </w:rPr>
            </w:pPr>
            <w:r>
              <w:rPr>
                <w:rFonts w:hint="eastAsia" w:ascii="宋体" w:hAnsi="宋体" w:eastAsia="宋体" w:cs="宋体"/>
                <w:color w:val="auto"/>
              </w:rPr>
              <w:t>2.落实政府采购政策需满足的资格要求：</w:t>
            </w:r>
          </w:p>
          <w:p w14:paraId="7F482149">
            <w:pPr>
              <w:rPr>
                <w:rFonts w:hint="eastAsia" w:ascii="宋体" w:hAnsi="宋体" w:eastAsia="宋体" w:cs="宋体"/>
                <w:color w:val="auto"/>
              </w:rPr>
            </w:pPr>
            <w:r>
              <w:rPr>
                <w:rFonts w:hint="eastAsia" w:ascii="宋体" w:hAnsi="宋体" w:eastAsia="宋体" w:cs="宋体"/>
                <w:color w:val="auto"/>
              </w:rPr>
              <w:t>☑本项目为专门面向中小企业项目</w:t>
            </w:r>
          </w:p>
          <w:p w14:paraId="49B40FD5">
            <w:pPr>
              <w:rPr>
                <w:rFonts w:hint="eastAsia" w:ascii="宋体" w:hAnsi="宋体" w:eastAsia="宋体" w:cs="宋体"/>
                <w:color w:val="auto"/>
                <w:highlight w:val="yellow"/>
              </w:rPr>
            </w:pPr>
            <w:r>
              <w:rPr>
                <w:rFonts w:hint="eastAsia" w:ascii="宋体" w:hAnsi="宋体" w:eastAsia="宋体" w:cs="宋体"/>
                <w:color w:val="auto"/>
                <w:highlight w:val="yellow"/>
              </w:rPr>
              <w:t>本项目的特定资格要求：</w:t>
            </w:r>
          </w:p>
          <w:p w14:paraId="6FE32B6E">
            <w:pPr>
              <w:rPr>
                <w:rFonts w:hint="eastAsia" w:ascii="宋体" w:hAnsi="宋体" w:eastAsia="宋体" w:cs="宋体"/>
                <w:color w:val="auto"/>
                <w:highlight w:val="yellow"/>
              </w:rPr>
            </w:pPr>
            <w:r>
              <w:rPr>
                <w:rFonts w:hint="eastAsia" w:ascii="宋体" w:hAnsi="宋体" w:eastAsia="宋体" w:cs="宋体"/>
                <w:color w:val="auto"/>
                <w:highlight w:val="yellow"/>
              </w:rPr>
              <w:t>合同包1(</w:t>
            </w:r>
            <w:r>
              <w:rPr>
                <w:rFonts w:hint="eastAsia" w:ascii="宋体" w:hAnsi="宋体" w:eastAsia="宋体" w:cs="宋体"/>
                <w:color w:val="auto"/>
                <w:highlight w:val="yellow"/>
                <w:lang w:eastAsia="zh-CN"/>
              </w:rPr>
              <w:t>石泉县城关第二小学校舍改造规划设计及施工图设计服务采购项目</w:t>
            </w:r>
            <w:r>
              <w:rPr>
                <w:rFonts w:hint="eastAsia" w:ascii="宋体" w:hAnsi="宋体" w:eastAsia="宋体" w:cs="宋体"/>
                <w:color w:val="auto"/>
                <w:highlight w:val="yellow"/>
              </w:rPr>
              <w:t>)特定资格要求如下:</w:t>
            </w:r>
          </w:p>
          <w:p w14:paraId="29F50247">
            <w:pPr>
              <w:rPr>
                <w:rFonts w:hint="eastAsia" w:ascii="宋体" w:hAnsi="宋体" w:eastAsia="宋体" w:cs="宋体"/>
                <w:color w:val="auto"/>
              </w:rPr>
            </w:pPr>
            <w:r>
              <w:rPr>
                <w:rFonts w:hint="eastAsia" w:ascii="宋体" w:hAnsi="宋体" w:eastAsia="宋体" w:cs="宋体"/>
                <w:color w:val="auto"/>
              </w:rPr>
              <w:t>（1）具有独立承担民事责任能力的法人、其他组织或自然人，并出具合法有效的统一社会信用代码的营业</w:t>
            </w:r>
          </w:p>
          <w:p w14:paraId="488F5AA3">
            <w:pPr>
              <w:rPr>
                <w:rFonts w:hint="eastAsia" w:ascii="宋体" w:hAnsi="宋体" w:eastAsia="宋体" w:cs="宋体"/>
                <w:color w:val="auto"/>
              </w:rPr>
            </w:pPr>
            <w:r>
              <w:rPr>
                <w:rFonts w:hint="eastAsia" w:ascii="宋体" w:hAnsi="宋体" w:eastAsia="宋体" w:cs="宋体"/>
                <w:color w:val="auto"/>
              </w:rPr>
              <w:t>执照或事业单位法人证书等国家规定的相关证明，自然人参与的提供其身份证明； </w:t>
            </w:r>
          </w:p>
          <w:p w14:paraId="7A47E101">
            <w:pPr>
              <w:rPr>
                <w:rFonts w:hint="eastAsia" w:ascii="宋体" w:hAnsi="宋体" w:eastAsia="宋体" w:cs="宋体"/>
                <w:color w:val="auto"/>
              </w:rPr>
            </w:pPr>
            <w:r>
              <w:rPr>
                <w:rFonts w:hint="eastAsia" w:ascii="宋体" w:hAnsi="宋体" w:eastAsia="宋体" w:cs="宋体"/>
                <w:color w:val="auto"/>
              </w:rPr>
              <w:t>（2）法定代表人身份证明/法定代表人授权委托书：法定代表人直接参加投标的，须提供法定代表人身份证明及其身份证复印件加盖供应商公章；法定代表人授权他人参加投标的，须提供法定代表人授权委托书（附法定代表人、被授权人身份证复印件加盖公章）； </w:t>
            </w:r>
          </w:p>
          <w:p w14:paraId="5FA1D2F9">
            <w:pPr>
              <w:rPr>
                <w:rFonts w:hint="eastAsia" w:ascii="宋体" w:hAnsi="宋体" w:eastAsia="宋体" w:cs="宋体"/>
                <w:color w:val="auto"/>
              </w:rPr>
            </w:pPr>
            <w:r>
              <w:rPr>
                <w:rFonts w:hint="eastAsia" w:ascii="宋体" w:hAnsi="宋体" w:eastAsia="宋体" w:cs="宋体"/>
                <w:color w:val="auto"/>
              </w:rPr>
              <w:t>（3）投标人须具备工程设计综合甲级资质或建筑行业（建筑工程）专业乙级及以上资质；同时项目负责人须具备有效的二级（含二级）及以上注册建筑师证；</w:t>
            </w:r>
          </w:p>
          <w:p w14:paraId="25095D9A">
            <w:pPr>
              <w:rPr>
                <w:rFonts w:hint="eastAsia" w:ascii="宋体" w:hAnsi="宋体" w:eastAsia="宋体" w:cs="宋体"/>
                <w:color w:val="auto"/>
              </w:rPr>
            </w:pPr>
            <w:r>
              <w:rPr>
                <w:rFonts w:hint="eastAsia" w:ascii="宋体" w:hAnsi="宋体" w:eastAsia="宋体" w:cs="宋体"/>
                <w:color w:val="auto"/>
              </w:rPr>
              <w:t>（4）财务状况报告：提供2024年或2025年度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以上两种形式的资料提供任意一种即可）；</w:t>
            </w:r>
          </w:p>
          <w:p w14:paraId="0A2E313B">
            <w:pPr>
              <w:rPr>
                <w:rFonts w:hint="eastAsia" w:ascii="宋体" w:hAnsi="宋体" w:eastAsia="宋体" w:cs="宋体"/>
                <w:color w:val="auto"/>
              </w:rPr>
            </w:pPr>
            <w:r>
              <w:rPr>
                <w:rFonts w:hint="eastAsia" w:ascii="宋体" w:hAnsi="宋体" w:eastAsia="宋体" w:cs="宋体"/>
                <w:color w:val="auto"/>
              </w:rPr>
              <w:t xml:space="preserve">   （5）社会保障资金缴纳证明：自2025年6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4C956AB0">
            <w:pPr>
              <w:rPr>
                <w:rFonts w:hint="eastAsia" w:ascii="宋体" w:hAnsi="宋体" w:eastAsia="宋体" w:cs="宋体"/>
                <w:color w:val="auto"/>
              </w:rPr>
            </w:pPr>
            <w:r>
              <w:rPr>
                <w:rFonts w:hint="eastAsia" w:ascii="宋体" w:hAnsi="宋体" w:eastAsia="宋体" w:cs="宋体"/>
                <w:color w:val="auto"/>
              </w:rPr>
              <w:t xml:space="preserve">   （6）税收缴纳证明：自2025年6月1日以来至少1个月的纳税证明或完税证明，纳税证明或完税证明上应有代收机构或税务机关的公章或业务专用章。依法免税的供应商应提供相关文件证明；</w:t>
            </w:r>
          </w:p>
          <w:p w14:paraId="67BC270E">
            <w:pPr>
              <w:rPr>
                <w:rFonts w:hint="eastAsia" w:ascii="宋体" w:hAnsi="宋体" w:eastAsia="宋体" w:cs="宋体"/>
                <w:color w:val="auto"/>
              </w:rPr>
            </w:pPr>
            <w:r>
              <w:rPr>
                <w:rFonts w:hint="eastAsia" w:ascii="宋体" w:hAnsi="宋体" w:eastAsia="宋体" w:cs="宋体"/>
                <w:color w:val="auto"/>
              </w:rPr>
              <w:t xml:space="preserve">   （7）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p w14:paraId="55B74D78">
            <w:pPr>
              <w:rPr>
                <w:rFonts w:hint="eastAsia" w:ascii="宋体" w:hAnsi="宋体" w:eastAsia="宋体" w:cs="宋体"/>
                <w:color w:val="auto"/>
              </w:rPr>
            </w:pPr>
            <w:r>
              <w:rPr>
                <w:rFonts w:hint="eastAsia" w:ascii="宋体" w:hAnsi="宋体" w:eastAsia="宋体" w:cs="宋体"/>
                <w:color w:val="auto"/>
              </w:rPr>
              <w:t xml:space="preserve">  （8）参加本次政府采购活动前三年内，在经营活动中没有重大违法记录声明；</w:t>
            </w:r>
          </w:p>
          <w:p w14:paraId="420C8CA9">
            <w:pPr>
              <w:rPr>
                <w:rFonts w:hint="eastAsia" w:ascii="宋体" w:hAnsi="宋体" w:eastAsia="宋体" w:cs="宋体"/>
                <w:color w:val="auto"/>
              </w:rPr>
            </w:pPr>
            <w:r>
              <w:rPr>
                <w:rFonts w:hint="eastAsia" w:ascii="宋体" w:hAnsi="宋体" w:eastAsia="宋体" w:cs="宋体"/>
                <w:color w:val="auto"/>
              </w:rPr>
              <w:t xml:space="preserve">  （9）供应商具有履行合同所必需的设备和专业技术能力的书面声明；</w:t>
            </w:r>
          </w:p>
          <w:p w14:paraId="5E3CE0B4">
            <w:pPr>
              <w:rPr>
                <w:rFonts w:hint="eastAsia" w:ascii="宋体" w:hAnsi="宋体" w:eastAsia="宋体" w:cs="宋体"/>
                <w:color w:val="auto"/>
              </w:rPr>
            </w:pPr>
            <w:r>
              <w:rPr>
                <w:rFonts w:hint="eastAsia" w:ascii="宋体" w:hAnsi="宋体" w:eastAsia="宋体" w:cs="宋体"/>
                <w:color w:val="auto"/>
              </w:rPr>
              <w:t xml:space="preserve">  （10）供应商应提供中小企业声明函或残疾人福利性单位声明函或监狱企业证明文件；</w:t>
            </w:r>
          </w:p>
          <w:p w14:paraId="5BA9DEEA">
            <w:pPr>
              <w:rPr>
                <w:rFonts w:hint="eastAsia" w:ascii="宋体" w:hAnsi="宋体" w:eastAsia="宋体" w:cs="宋体"/>
                <w:color w:val="auto"/>
              </w:rPr>
            </w:pPr>
            <w:r>
              <w:rPr>
                <w:rFonts w:hint="eastAsia" w:ascii="宋体" w:hAnsi="宋体" w:eastAsia="宋体" w:cs="宋体"/>
                <w:color w:val="auto"/>
              </w:rPr>
              <w:t xml:space="preserve">  （11）本项目不接受联合体投标。</w:t>
            </w:r>
          </w:p>
        </w:tc>
      </w:tr>
      <w:tr w14:paraId="3FB4A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011B1B5">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3</w:t>
            </w:r>
          </w:p>
        </w:tc>
        <w:tc>
          <w:tcPr>
            <w:tcW w:w="2225" w:type="dxa"/>
            <w:vAlign w:val="center"/>
          </w:tcPr>
          <w:p w14:paraId="21EFD7B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评标办法</w:t>
            </w:r>
          </w:p>
        </w:tc>
        <w:tc>
          <w:tcPr>
            <w:tcW w:w="6096" w:type="dxa"/>
            <w:vAlign w:val="center"/>
          </w:tcPr>
          <w:p w14:paraId="2EC5304C">
            <w:pPr>
              <w:rPr>
                <w:rFonts w:hint="eastAsia" w:ascii="宋体" w:hAnsi="宋体" w:eastAsia="宋体" w:cs="宋体"/>
                <w:color w:val="auto"/>
                <w:lang w:val="en-US" w:eastAsia="zh-CN"/>
              </w:rPr>
            </w:pPr>
            <w:r>
              <w:rPr>
                <w:rFonts w:hint="eastAsia" w:ascii="宋体" w:hAnsi="宋体" w:eastAsia="宋体" w:cs="宋体"/>
                <w:color w:val="auto"/>
                <w:lang w:val="en-US" w:eastAsia="zh-CN"/>
              </w:rPr>
              <w:t>综合评分法</w:t>
            </w:r>
          </w:p>
        </w:tc>
      </w:tr>
      <w:tr w14:paraId="19F2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FAB71ED">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p>
        </w:tc>
        <w:tc>
          <w:tcPr>
            <w:tcW w:w="2225" w:type="dxa"/>
            <w:vAlign w:val="center"/>
          </w:tcPr>
          <w:p w14:paraId="5F1A1EC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6096" w:type="dxa"/>
            <w:vAlign w:val="center"/>
          </w:tcPr>
          <w:p w14:paraId="50392C3E">
            <w:pPr>
              <w:rPr>
                <w:rFonts w:hint="eastAsia" w:ascii="宋体" w:hAnsi="宋体" w:eastAsia="宋体" w:cs="宋体"/>
                <w:color w:val="auto"/>
                <w:lang w:val="en-US" w:eastAsia="zh-CN"/>
              </w:rPr>
            </w:pPr>
            <w:r>
              <w:rPr>
                <w:rFonts w:hint="eastAsia" w:ascii="宋体" w:hAnsi="宋体" w:eastAsia="宋体" w:cs="宋体"/>
                <w:color w:val="auto"/>
                <w:lang w:val="en-US" w:eastAsia="zh-CN"/>
              </w:rPr>
              <w:t>递交磋商响应文件截止之日起90日历天</w:t>
            </w:r>
          </w:p>
        </w:tc>
      </w:tr>
      <w:tr w14:paraId="7C57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FAF267B">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p>
        </w:tc>
        <w:tc>
          <w:tcPr>
            <w:tcW w:w="2225" w:type="dxa"/>
            <w:vAlign w:val="center"/>
          </w:tcPr>
          <w:p w14:paraId="0126884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磋商前答疑会</w:t>
            </w:r>
          </w:p>
        </w:tc>
        <w:tc>
          <w:tcPr>
            <w:tcW w:w="6096" w:type="dxa"/>
            <w:vAlign w:val="center"/>
          </w:tcPr>
          <w:p w14:paraId="6F742AA0">
            <w:pPr>
              <w:rPr>
                <w:rFonts w:hint="eastAsia" w:ascii="宋体" w:hAnsi="宋体" w:eastAsia="宋体" w:cs="宋体"/>
                <w:color w:val="auto"/>
                <w:lang w:val="en-US" w:eastAsia="zh-CN"/>
              </w:rPr>
            </w:pPr>
            <w:r>
              <w:rPr>
                <w:rFonts w:hint="eastAsia" w:ascii="宋体" w:hAnsi="宋体" w:eastAsia="宋体" w:cs="宋体"/>
                <w:color w:val="auto"/>
                <w:lang w:val="en-US" w:eastAsia="zh-CN"/>
              </w:rPr>
              <w:t>不组织</w:t>
            </w:r>
          </w:p>
        </w:tc>
      </w:tr>
      <w:tr w14:paraId="6306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F006AB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p>
        </w:tc>
        <w:tc>
          <w:tcPr>
            <w:tcW w:w="2225" w:type="dxa"/>
            <w:vAlign w:val="center"/>
          </w:tcPr>
          <w:p w14:paraId="48D449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供应商提出询问和质疑的时间</w:t>
            </w:r>
          </w:p>
        </w:tc>
        <w:tc>
          <w:tcPr>
            <w:tcW w:w="6096" w:type="dxa"/>
            <w:vAlign w:val="center"/>
          </w:tcPr>
          <w:p w14:paraId="7AA248C7">
            <w:pPr>
              <w:rPr>
                <w:rFonts w:hint="eastAsia" w:ascii="宋体" w:hAnsi="宋体" w:eastAsia="宋体" w:cs="宋体"/>
                <w:color w:val="auto"/>
                <w:lang w:val="en-US" w:eastAsia="zh-CN"/>
              </w:rPr>
            </w:pPr>
            <w:r>
              <w:rPr>
                <w:rFonts w:hint="eastAsia" w:ascii="宋体" w:hAnsi="宋体" w:eastAsia="宋体" w:cs="宋体"/>
                <w:color w:val="auto"/>
                <w:lang w:val="en-US" w:eastAsia="zh-CN"/>
              </w:rPr>
              <w:t>供应商认为采购文件、采购过程、中标或者成交结果使自己的权益受到损害的，可以在知道或者应知其权益受到损害之日起7个工作日内，以书面形式向采购人、采购代理机构提出质疑。在此之后提出的询问和质疑均为无效，采购代理机构不予受理。供应商应当在法定质疑期内一次性提出针对同一采购程序环节的质疑。</w:t>
            </w:r>
          </w:p>
        </w:tc>
      </w:tr>
      <w:tr w14:paraId="785E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8A15BE6">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7</w:t>
            </w:r>
          </w:p>
        </w:tc>
        <w:tc>
          <w:tcPr>
            <w:tcW w:w="2225" w:type="dxa"/>
            <w:vAlign w:val="center"/>
          </w:tcPr>
          <w:p w14:paraId="66EC5FF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是否允许备选磋商响应方案</w:t>
            </w:r>
          </w:p>
        </w:tc>
        <w:tc>
          <w:tcPr>
            <w:tcW w:w="6096" w:type="dxa"/>
            <w:vAlign w:val="center"/>
          </w:tcPr>
          <w:p w14:paraId="34158F31">
            <w:pPr>
              <w:rPr>
                <w:rFonts w:hint="eastAsia" w:ascii="宋体" w:hAnsi="宋体" w:eastAsia="宋体" w:cs="宋体"/>
                <w:color w:val="auto"/>
                <w:lang w:val="en-US" w:eastAsia="zh-CN"/>
              </w:rPr>
            </w:pPr>
            <w:r>
              <w:rPr>
                <w:rFonts w:hint="eastAsia" w:ascii="宋体" w:hAnsi="宋体" w:eastAsia="宋体" w:cs="宋体"/>
                <w:color w:val="auto"/>
                <w:lang w:val="en-US" w:eastAsia="zh-CN"/>
              </w:rPr>
              <w:t>☐是  ☑否</w:t>
            </w:r>
          </w:p>
        </w:tc>
      </w:tr>
      <w:tr w14:paraId="3ADA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971FF4A">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p>
        </w:tc>
        <w:tc>
          <w:tcPr>
            <w:tcW w:w="2225" w:type="dxa"/>
            <w:vAlign w:val="center"/>
          </w:tcPr>
          <w:p w14:paraId="6A87CCB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096" w:type="dxa"/>
            <w:vAlign w:val="center"/>
          </w:tcPr>
          <w:p w14:paraId="14816E1B">
            <w:pPr>
              <w:rPr>
                <w:rFonts w:hint="eastAsia" w:ascii="宋体" w:hAnsi="宋体" w:eastAsia="宋体" w:cs="宋体"/>
                <w:color w:val="auto"/>
                <w:lang w:val="en-US" w:eastAsia="zh-CN"/>
              </w:rPr>
            </w:pPr>
            <w:r>
              <w:rPr>
                <w:rFonts w:hint="eastAsia" w:ascii="宋体" w:hAnsi="宋体" w:eastAsia="宋体" w:cs="宋体"/>
                <w:color w:val="auto"/>
                <w:lang w:val="en-US" w:eastAsia="zh-CN"/>
              </w:rPr>
              <w:t>/</w:t>
            </w:r>
          </w:p>
        </w:tc>
      </w:tr>
      <w:tr w14:paraId="0718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4A53551">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19</w:t>
            </w:r>
          </w:p>
        </w:tc>
        <w:tc>
          <w:tcPr>
            <w:tcW w:w="2225" w:type="dxa"/>
            <w:vAlign w:val="center"/>
          </w:tcPr>
          <w:p w14:paraId="00EBD11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096" w:type="dxa"/>
            <w:vAlign w:val="center"/>
          </w:tcPr>
          <w:p w14:paraId="40A18B96">
            <w:pPr>
              <w:rPr>
                <w:rFonts w:hint="eastAsia" w:ascii="宋体" w:hAnsi="宋体" w:eastAsia="宋体" w:cs="宋体"/>
                <w:color w:val="auto"/>
                <w:lang w:val="en-US" w:eastAsia="zh-CN"/>
              </w:rPr>
            </w:pPr>
            <w:r>
              <w:rPr>
                <w:rFonts w:hint="eastAsia" w:ascii="宋体" w:hAnsi="宋体" w:eastAsia="宋体" w:cs="宋体"/>
                <w:color w:val="auto"/>
                <w:lang w:val="en-US" w:eastAsia="zh-CN"/>
              </w:rPr>
              <w:t>/</w:t>
            </w:r>
          </w:p>
        </w:tc>
      </w:tr>
      <w:tr w14:paraId="51C5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E954BA5">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w:t>
            </w:r>
          </w:p>
        </w:tc>
        <w:tc>
          <w:tcPr>
            <w:tcW w:w="2225" w:type="dxa"/>
            <w:vAlign w:val="center"/>
          </w:tcPr>
          <w:p w14:paraId="3500DFB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签字、盖章</w:t>
            </w:r>
          </w:p>
        </w:tc>
        <w:tc>
          <w:tcPr>
            <w:tcW w:w="6096" w:type="dxa"/>
            <w:vAlign w:val="center"/>
          </w:tcPr>
          <w:p w14:paraId="0DF5111F">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磋商响应文件中要求盖章签字的地方，均应按竞争性磋商文件要求签字、盖章。副本可以为正本的复印件，但签字、盖章页应为原件。</w:t>
            </w:r>
          </w:p>
        </w:tc>
      </w:tr>
      <w:tr w14:paraId="5BEB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3B718C9">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w:t>
            </w:r>
          </w:p>
        </w:tc>
        <w:tc>
          <w:tcPr>
            <w:tcW w:w="2225" w:type="dxa"/>
            <w:tcBorders>
              <w:top w:val="single" w:color="auto" w:sz="4" w:space="0"/>
              <w:left w:val="single" w:color="auto" w:sz="4" w:space="0"/>
              <w:bottom w:val="single" w:color="auto" w:sz="4" w:space="0"/>
              <w:right w:val="single" w:color="auto" w:sz="4" w:space="0"/>
            </w:tcBorders>
            <w:vAlign w:val="center"/>
          </w:tcPr>
          <w:p w14:paraId="304CB22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磋商响应文件份数</w:t>
            </w:r>
          </w:p>
        </w:tc>
        <w:tc>
          <w:tcPr>
            <w:tcW w:w="6096" w:type="dxa"/>
            <w:tcBorders>
              <w:top w:val="single" w:color="auto" w:sz="4" w:space="0"/>
              <w:left w:val="single" w:color="auto" w:sz="4" w:space="0"/>
              <w:bottom w:val="single" w:color="auto" w:sz="4" w:space="0"/>
              <w:right w:val="single" w:color="auto" w:sz="4" w:space="0"/>
            </w:tcBorders>
            <w:vAlign w:val="center"/>
          </w:tcPr>
          <w:p w14:paraId="27E68478">
            <w:pPr>
              <w:rPr>
                <w:rFonts w:hint="eastAsia" w:ascii="宋体" w:hAnsi="宋体" w:eastAsia="宋体" w:cs="宋体"/>
                <w:color w:val="auto"/>
                <w:lang w:val="en-US" w:eastAsia="zh-CN"/>
              </w:rPr>
            </w:pPr>
            <w:r>
              <w:rPr>
                <w:rFonts w:hint="eastAsia" w:ascii="宋体" w:hAnsi="宋体" w:eastAsia="宋体" w:cs="宋体"/>
                <w:color w:val="auto"/>
                <w:lang w:val="en-US" w:eastAsia="zh-CN"/>
              </w:rPr>
              <w:t>正本1份，副本1份，电子版（U盘）壹份</w:t>
            </w:r>
          </w:p>
        </w:tc>
      </w:tr>
      <w:tr w14:paraId="784E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CBB2D80">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p>
        </w:tc>
        <w:tc>
          <w:tcPr>
            <w:tcW w:w="2225" w:type="dxa"/>
            <w:tcBorders>
              <w:top w:val="single" w:color="auto" w:sz="4" w:space="0"/>
              <w:left w:val="single" w:color="auto" w:sz="4" w:space="0"/>
              <w:bottom w:val="single" w:color="auto" w:sz="4" w:space="0"/>
              <w:right w:val="single" w:color="auto" w:sz="4" w:space="0"/>
            </w:tcBorders>
            <w:shd w:val="clear" w:color="auto" w:fill="auto"/>
            <w:vAlign w:val="center"/>
          </w:tcPr>
          <w:p w14:paraId="18B6EF9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电子版文件要求</w:t>
            </w:r>
          </w:p>
        </w:tc>
        <w:tc>
          <w:tcPr>
            <w:tcW w:w="6096" w:type="dxa"/>
            <w:tcBorders>
              <w:top w:val="single" w:color="auto" w:sz="4" w:space="0"/>
              <w:left w:val="single" w:color="auto" w:sz="4" w:space="0"/>
              <w:bottom w:val="single" w:color="auto" w:sz="4" w:space="0"/>
              <w:right w:val="single" w:color="auto" w:sz="4" w:space="0"/>
            </w:tcBorders>
            <w:shd w:val="clear" w:color="auto" w:fill="auto"/>
            <w:vAlign w:val="center"/>
          </w:tcPr>
          <w:p w14:paraId="1B28B424">
            <w:pPr>
              <w:rPr>
                <w:rFonts w:hint="eastAsia" w:ascii="宋体" w:hAnsi="宋体" w:eastAsia="宋体" w:cs="宋体"/>
                <w:color w:val="auto"/>
                <w:lang w:val="en-US" w:eastAsia="zh-CN"/>
              </w:rPr>
            </w:pPr>
            <w:r>
              <w:rPr>
                <w:rFonts w:hint="eastAsia" w:ascii="宋体" w:hAnsi="宋体" w:eastAsia="宋体" w:cs="宋体"/>
                <w:color w:val="auto"/>
                <w:lang w:val="en-US" w:eastAsia="zh-CN"/>
              </w:rPr>
              <w:t>格式和载体要求：</w:t>
            </w:r>
          </w:p>
          <w:p w14:paraId="4DBDC00B">
            <w:pPr>
              <w:rPr>
                <w:rFonts w:hint="eastAsia" w:ascii="宋体" w:hAnsi="宋体" w:eastAsia="宋体" w:cs="宋体"/>
                <w:color w:val="auto"/>
                <w:lang w:val="en-US" w:eastAsia="zh-CN"/>
              </w:rPr>
            </w:pPr>
            <w:r>
              <w:rPr>
                <w:rFonts w:hint="eastAsia" w:ascii="宋体" w:hAnsi="宋体" w:eastAsia="宋体" w:cs="宋体"/>
                <w:color w:val="auto"/>
                <w:lang w:val="en-US" w:eastAsia="zh-CN"/>
              </w:rPr>
              <w:t>1）电子版响应文件为pdf版本</w:t>
            </w:r>
          </w:p>
          <w:p w14:paraId="241A135C">
            <w:pPr>
              <w:rPr>
                <w:rFonts w:hint="eastAsia" w:ascii="宋体" w:hAnsi="宋体" w:eastAsia="宋体" w:cs="宋体"/>
                <w:color w:val="auto"/>
                <w:lang w:val="en-US" w:eastAsia="zh-CN"/>
              </w:rPr>
            </w:pPr>
            <w:r>
              <w:rPr>
                <w:rFonts w:hint="eastAsia" w:ascii="宋体" w:hAnsi="宋体" w:eastAsia="宋体" w:cs="宋体"/>
                <w:color w:val="auto"/>
                <w:lang w:val="en-US" w:eastAsia="zh-CN"/>
              </w:rPr>
              <w:t>2）供应商须保证响应文件的纸质文件与电子文档保持一致；</w:t>
            </w:r>
          </w:p>
          <w:p w14:paraId="343F4BCE">
            <w:pPr>
              <w:rPr>
                <w:rFonts w:hint="eastAsia" w:ascii="宋体" w:hAnsi="宋体" w:eastAsia="宋体" w:cs="宋体"/>
                <w:color w:val="auto"/>
                <w:lang w:val="en-US" w:eastAsia="zh-CN"/>
              </w:rPr>
            </w:pPr>
            <w:r>
              <w:rPr>
                <w:rFonts w:hint="eastAsia" w:ascii="宋体" w:hAnsi="宋体" w:eastAsia="宋体" w:cs="宋体"/>
                <w:color w:val="auto"/>
                <w:lang w:val="en-US" w:eastAsia="zh-CN"/>
              </w:rPr>
              <w:t>3）U盘表面标明项目名称、供应商名称等信息，便于与其他供应商U盘区分</w:t>
            </w:r>
          </w:p>
        </w:tc>
      </w:tr>
      <w:tr w14:paraId="0F07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111459FC">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w:t>
            </w:r>
          </w:p>
        </w:tc>
        <w:tc>
          <w:tcPr>
            <w:tcW w:w="2225" w:type="dxa"/>
            <w:tcBorders>
              <w:top w:val="single" w:color="auto" w:sz="4" w:space="0"/>
              <w:left w:val="single" w:color="auto" w:sz="4" w:space="0"/>
              <w:bottom w:val="single" w:color="auto" w:sz="4" w:space="0"/>
              <w:right w:val="single" w:color="auto" w:sz="4" w:space="0"/>
            </w:tcBorders>
            <w:vAlign w:val="center"/>
          </w:tcPr>
          <w:p w14:paraId="516FD1D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装订、包装、密封及标记要求</w:t>
            </w:r>
          </w:p>
        </w:tc>
        <w:tc>
          <w:tcPr>
            <w:tcW w:w="6096" w:type="dxa"/>
            <w:tcBorders>
              <w:top w:val="single" w:color="auto" w:sz="4" w:space="0"/>
              <w:left w:val="single" w:color="auto" w:sz="4" w:space="0"/>
              <w:bottom w:val="single" w:color="auto" w:sz="4" w:space="0"/>
              <w:right w:val="single" w:color="auto" w:sz="4" w:space="0"/>
            </w:tcBorders>
            <w:vAlign w:val="center"/>
          </w:tcPr>
          <w:p w14:paraId="69AD741D">
            <w:pPr>
              <w:rPr>
                <w:rFonts w:hint="eastAsia" w:ascii="宋体" w:hAnsi="宋体" w:eastAsia="宋体" w:cs="宋体"/>
                <w:color w:val="auto"/>
                <w:lang w:val="en-US" w:eastAsia="zh-CN"/>
              </w:rPr>
            </w:pPr>
            <w:r>
              <w:rPr>
                <w:rFonts w:hint="eastAsia" w:ascii="宋体" w:hAnsi="宋体" w:eastAsia="宋体" w:cs="宋体"/>
                <w:color w:val="auto"/>
                <w:lang w:val="en-US" w:eastAsia="zh-CN"/>
              </w:rPr>
              <w:t>1）文件正、副本应分别装订成册，装订应牢固、不易拆散和换页，不得采用活页装订。</w:t>
            </w:r>
          </w:p>
          <w:p w14:paraId="240C1647">
            <w:pPr>
              <w:rPr>
                <w:rFonts w:hint="eastAsia" w:ascii="宋体" w:hAnsi="宋体" w:eastAsia="宋体" w:cs="宋体"/>
                <w:color w:val="auto"/>
                <w:lang w:val="en-US" w:eastAsia="zh-CN"/>
              </w:rPr>
            </w:pPr>
            <w:r>
              <w:rPr>
                <w:rFonts w:hint="eastAsia" w:ascii="宋体" w:hAnsi="宋体" w:eastAsia="宋体" w:cs="宋体"/>
                <w:color w:val="auto"/>
                <w:lang w:val="en-US" w:eastAsia="zh-CN"/>
              </w:rPr>
              <w:t>2）密封包装方式（共3包）：</w:t>
            </w:r>
          </w:p>
          <w:p w14:paraId="4BE96F0E">
            <w:pPr>
              <w:rPr>
                <w:rFonts w:hint="eastAsia" w:ascii="宋体" w:hAnsi="宋体" w:eastAsia="宋体" w:cs="宋体"/>
                <w:color w:val="auto"/>
                <w:lang w:val="en-US" w:eastAsia="zh-CN"/>
              </w:rPr>
            </w:pPr>
            <w:r>
              <w:rPr>
                <w:rFonts w:hint="eastAsia" w:ascii="宋体" w:hAnsi="宋体" w:eastAsia="宋体" w:cs="宋体"/>
                <w:color w:val="auto"/>
                <w:lang w:val="en-US" w:eastAsia="zh-CN"/>
              </w:rPr>
              <w:t>①磋商响应文件正本一包密封。</w:t>
            </w:r>
          </w:p>
          <w:p w14:paraId="163E7EC8">
            <w:pPr>
              <w:rPr>
                <w:rFonts w:hint="eastAsia" w:ascii="宋体" w:hAnsi="宋体" w:eastAsia="宋体" w:cs="宋体"/>
                <w:color w:val="auto"/>
                <w:lang w:val="en-US" w:eastAsia="zh-CN"/>
              </w:rPr>
            </w:pPr>
            <w:r>
              <w:rPr>
                <w:rFonts w:hint="eastAsia" w:ascii="宋体" w:hAnsi="宋体" w:eastAsia="宋体" w:cs="宋体"/>
                <w:color w:val="auto"/>
                <w:lang w:val="en-US" w:eastAsia="zh-CN"/>
              </w:rPr>
              <w:t>②磋商响应文件副本一包密封。</w:t>
            </w:r>
          </w:p>
          <w:p w14:paraId="1631263C">
            <w:pPr>
              <w:rPr>
                <w:rFonts w:hint="eastAsia" w:ascii="宋体" w:hAnsi="宋体" w:eastAsia="宋体" w:cs="宋体"/>
                <w:color w:val="auto"/>
                <w:lang w:val="en-US" w:eastAsia="zh-CN"/>
              </w:rPr>
            </w:pPr>
            <w:r>
              <w:rPr>
                <w:rFonts w:hint="eastAsia" w:ascii="宋体" w:hAnsi="宋体" w:eastAsia="宋体" w:cs="宋体"/>
                <w:color w:val="auto"/>
                <w:lang w:val="en-US" w:eastAsia="zh-CN"/>
              </w:rPr>
              <w:t>③磋商响应文件电子版一包密封。</w:t>
            </w:r>
          </w:p>
          <w:p w14:paraId="1CCAD11E">
            <w:pPr>
              <w:rPr>
                <w:rFonts w:hint="eastAsia" w:ascii="宋体" w:hAnsi="宋体" w:eastAsia="宋体" w:cs="宋体"/>
                <w:color w:val="auto"/>
                <w:lang w:val="en-US" w:eastAsia="zh-CN"/>
              </w:rPr>
            </w:pPr>
            <w:r>
              <w:rPr>
                <w:rFonts w:hint="eastAsia" w:ascii="宋体" w:hAnsi="宋体" w:eastAsia="宋体" w:cs="宋体"/>
                <w:color w:val="auto"/>
                <w:lang w:val="en-US" w:eastAsia="zh-CN"/>
              </w:rPr>
              <w:t>3）封套上应写明：</w:t>
            </w:r>
          </w:p>
          <w:p w14:paraId="6C2A6041">
            <w:pPr>
              <w:rPr>
                <w:rFonts w:hint="eastAsia" w:ascii="宋体" w:hAnsi="宋体" w:eastAsia="宋体" w:cs="宋体"/>
                <w:color w:val="auto"/>
                <w:lang w:val="en-US" w:eastAsia="zh-CN"/>
              </w:rPr>
            </w:pPr>
            <w:r>
              <w:rPr>
                <w:rFonts w:hint="eastAsia" w:ascii="宋体" w:hAnsi="宋体" w:eastAsia="宋体" w:cs="宋体"/>
                <w:color w:val="auto"/>
                <w:lang w:val="en-US" w:eastAsia="zh-CN"/>
              </w:rPr>
              <w:t>项目编号                    正本/副本/电子版</w:t>
            </w:r>
          </w:p>
          <w:p w14:paraId="2C48714F">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项目名称                    </w:t>
            </w:r>
          </w:p>
          <w:p w14:paraId="4980D26D">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磋商响应文件</w:t>
            </w:r>
          </w:p>
          <w:p w14:paraId="79FF6878">
            <w:pPr>
              <w:rPr>
                <w:rFonts w:hint="eastAsia" w:ascii="宋体" w:hAnsi="宋体" w:eastAsia="宋体" w:cs="宋体"/>
                <w:color w:val="auto"/>
                <w:lang w:val="en-US" w:eastAsia="zh-CN"/>
              </w:rPr>
            </w:pPr>
            <w:r>
              <w:rPr>
                <w:rFonts w:hint="eastAsia" w:ascii="宋体" w:hAnsi="宋体" w:eastAsia="宋体" w:cs="宋体"/>
                <w:color w:val="auto"/>
                <w:lang w:val="en-US" w:eastAsia="zh-CN"/>
              </w:rPr>
              <w:t>在    年  月  日 时  分前不得开启</w:t>
            </w:r>
          </w:p>
          <w:p w14:paraId="50FF7CEB">
            <w:pPr>
              <w:rPr>
                <w:rFonts w:hint="eastAsia" w:ascii="宋体" w:hAnsi="宋体" w:eastAsia="宋体" w:cs="宋体"/>
                <w:color w:val="auto"/>
                <w:lang w:val="en-US" w:eastAsia="zh-CN"/>
              </w:rPr>
            </w:pPr>
            <w:r>
              <w:rPr>
                <w:rFonts w:hint="eastAsia" w:ascii="宋体" w:hAnsi="宋体" w:eastAsia="宋体" w:cs="宋体"/>
                <w:color w:val="auto"/>
                <w:lang w:val="en-US" w:eastAsia="zh-CN"/>
              </w:rPr>
              <w:t>供应商名称：              （公章）</w:t>
            </w:r>
          </w:p>
          <w:p w14:paraId="6DCF5913">
            <w:pPr>
              <w:rPr>
                <w:rFonts w:hint="eastAsia" w:ascii="宋体" w:hAnsi="宋体" w:eastAsia="宋体" w:cs="宋体"/>
                <w:color w:val="auto"/>
                <w:lang w:val="en-US" w:eastAsia="zh-CN"/>
              </w:rPr>
            </w:pPr>
            <w:r>
              <w:rPr>
                <w:rFonts w:hint="eastAsia" w:ascii="宋体" w:hAnsi="宋体" w:eastAsia="宋体" w:cs="宋体"/>
                <w:color w:val="auto"/>
                <w:lang w:val="en-US" w:eastAsia="zh-CN"/>
              </w:rPr>
              <w:t>法定代表人或授权代表：   （签字或盖章）</w:t>
            </w:r>
          </w:p>
        </w:tc>
      </w:tr>
      <w:tr w14:paraId="4087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0551194A">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w:t>
            </w:r>
          </w:p>
        </w:tc>
        <w:tc>
          <w:tcPr>
            <w:tcW w:w="2225" w:type="dxa"/>
            <w:tcBorders>
              <w:top w:val="single" w:color="auto" w:sz="4" w:space="0"/>
              <w:left w:val="single" w:color="auto" w:sz="4" w:space="0"/>
              <w:bottom w:val="single" w:color="auto" w:sz="4" w:space="0"/>
              <w:right w:val="single" w:color="auto" w:sz="4" w:space="0"/>
            </w:tcBorders>
            <w:vAlign w:val="center"/>
          </w:tcPr>
          <w:p w14:paraId="51EAC3A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磋商响应文件递交截止时间和地点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162D0986">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磋商响应文件递交截止时间：2026年5月25日15时00分00秒（北京时间）</w:t>
            </w:r>
          </w:p>
          <w:p w14:paraId="74B5338C">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磋商响应文件递交地点：安康市兴盛工程造价咨询有限公司石泉分公司会议室</w:t>
            </w:r>
          </w:p>
          <w:p w14:paraId="4A482820">
            <w:pPr>
              <w:rPr>
                <w:rFonts w:hint="eastAsia" w:ascii="宋体" w:hAnsi="宋体" w:eastAsia="宋体" w:cs="宋体"/>
                <w:color w:val="auto"/>
                <w:lang w:val="en-US" w:eastAsia="zh-CN"/>
              </w:rPr>
            </w:pPr>
            <w:r>
              <w:rPr>
                <w:rFonts w:hint="eastAsia" w:ascii="宋体" w:hAnsi="宋体" w:eastAsia="宋体" w:cs="宋体"/>
                <w:color w:val="auto"/>
                <w:highlight w:val="yellow"/>
                <w:lang w:val="en-US" w:eastAsia="zh-CN"/>
              </w:rPr>
              <w:t>磋商响应文件接收人:安康市兴盛工程造价咨询有限公司石泉分公司</w:t>
            </w:r>
          </w:p>
        </w:tc>
      </w:tr>
      <w:tr w14:paraId="5ED4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6BF4E0BB">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w:t>
            </w:r>
          </w:p>
        </w:tc>
        <w:tc>
          <w:tcPr>
            <w:tcW w:w="2225" w:type="dxa"/>
            <w:tcBorders>
              <w:top w:val="single" w:color="auto" w:sz="4" w:space="0"/>
              <w:left w:val="single" w:color="auto" w:sz="4" w:space="0"/>
              <w:bottom w:val="single" w:color="auto" w:sz="4" w:space="0"/>
              <w:right w:val="single" w:color="auto" w:sz="4" w:space="0"/>
            </w:tcBorders>
            <w:vAlign w:val="center"/>
          </w:tcPr>
          <w:p w14:paraId="425B2E6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489C736E">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时间：2026年5月25日15时00分00秒 （北京时间）</w:t>
            </w:r>
          </w:p>
          <w:p w14:paraId="6B954561">
            <w:pPr>
              <w:rPr>
                <w:rFonts w:hint="eastAsia" w:ascii="宋体" w:hAnsi="宋体" w:eastAsia="宋体" w:cs="宋体"/>
                <w:color w:val="auto"/>
                <w:lang w:val="en-US" w:eastAsia="zh-CN"/>
              </w:rPr>
            </w:pPr>
            <w:r>
              <w:rPr>
                <w:rFonts w:hint="eastAsia" w:ascii="宋体" w:hAnsi="宋体" w:eastAsia="宋体" w:cs="宋体"/>
                <w:color w:val="auto"/>
                <w:highlight w:val="yellow"/>
                <w:lang w:val="en-US" w:eastAsia="zh-CN"/>
              </w:rPr>
              <w:t>地点：安康市兴盛工程造价咨询有限公司石泉分公司会议室</w:t>
            </w:r>
          </w:p>
        </w:tc>
      </w:tr>
      <w:tr w14:paraId="3817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E453A4F">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w:t>
            </w:r>
          </w:p>
        </w:tc>
        <w:tc>
          <w:tcPr>
            <w:tcW w:w="2225" w:type="dxa"/>
            <w:tcBorders>
              <w:top w:val="single" w:color="auto" w:sz="4" w:space="0"/>
              <w:left w:val="single" w:color="auto" w:sz="4" w:space="0"/>
              <w:bottom w:val="single" w:color="auto" w:sz="4" w:space="0"/>
              <w:right w:val="single" w:color="auto" w:sz="4" w:space="0"/>
            </w:tcBorders>
            <w:vAlign w:val="center"/>
          </w:tcPr>
          <w:p w14:paraId="72D42B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磋商报价次数、磋商程序和最终报价的产生原则</w:t>
            </w:r>
          </w:p>
        </w:tc>
        <w:tc>
          <w:tcPr>
            <w:tcW w:w="6096" w:type="dxa"/>
            <w:tcBorders>
              <w:top w:val="single" w:color="auto" w:sz="4" w:space="0"/>
              <w:left w:val="single" w:color="auto" w:sz="4" w:space="0"/>
              <w:bottom w:val="single" w:color="auto" w:sz="4" w:space="0"/>
              <w:right w:val="single" w:color="auto" w:sz="4" w:space="0"/>
            </w:tcBorders>
            <w:vAlign w:val="center"/>
          </w:tcPr>
          <w:p w14:paraId="374B18A9">
            <w:pPr>
              <w:rPr>
                <w:rFonts w:hint="eastAsia" w:ascii="宋体" w:hAnsi="宋体" w:eastAsia="宋体" w:cs="宋体"/>
                <w:color w:val="auto"/>
                <w:lang w:val="en-US" w:eastAsia="zh-CN"/>
              </w:rPr>
            </w:pPr>
            <w:r>
              <w:rPr>
                <w:rFonts w:hint="eastAsia" w:ascii="宋体" w:hAnsi="宋体" w:eastAsia="宋体" w:cs="宋体"/>
                <w:color w:val="auto"/>
                <w:lang w:val="en-US" w:eastAsia="zh-CN"/>
              </w:rPr>
              <w:t>本次磋商采用二轮报价。如果在第二轮磋商后，出现了需要进一步优化服务内容等情况，磋商小组可以要求供应商进行第三轮报价。（评审报价以最终报价为准）</w:t>
            </w:r>
          </w:p>
          <w:p w14:paraId="7C62EB42">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磋商程序为：响应文件密封情况查验、开启响应文件、供应商资格性审查、符合性审查、磋商过程、第二次报价及综合评审等阶段。</w:t>
            </w:r>
          </w:p>
          <w:p w14:paraId="23BCA1C5">
            <w:pPr>
              <w:rPr>
                <w:rFonts w:hint="eastAsia" w:ascii="宋体" w:hAnsi="宋体" w:eastAsia="宋体" w:cs="宋体"/>
                <w:color w:val="auto"/>
                <w:lang w:val="en-US" w:eastAsia="zh-CN"/>
              </w:rPr>
            </w:pPr>
            <w:r>
              <w:rPr>
                <w:rFonts w:hint="eastAsia" w:ascii="宋体" w:hAnsi="宋体" w:eastAsia="宋体" w:cs="宋体"/>
                <w:color w:val="auto"/>
                <w:lang w:val="en-US" w:eastAsia="zh-CN"/>
              </w:rPr>
              <w:t>1.磋商小组对响应文件进行资格性审查；</w:t>
            </w:r>
          </w:p>
          <w:p w14:paraId="5EFD4F21">
            <w:pPr>
              <w:rPr>
                <w:rFonts w:hint="eastAsia" w:ascii="宋体" w:hAnsi="宋体" w:eastAsia="宋体" w:cs="宋体"/>
                <w:color w:val="auto"/>
                <w:lang w:val="en-US" w:eastAsia="zh-CN"/>
              </w:rPr>
            </w:pPr>
            <w:r>
              <w:rPr>
                <w:rFonts w:hint="eastAsia" w:ascii="宋体" w:hAnsi="宋体" w:eastAsia="宋体" w:cs="宋体"/>
                <w:color w:val="auto"/>
                <w:lang w:val="en-US" w:eastAsia="zh-CN"/>
              </w:rPr>
              <w:t>2.磋商小组对资格审查合格的响应文件进行符合性评审；</w:t>
            </w:r>
          </w:p>
          <w:p w14:paraId="18FE72A6">
            <w:pPr>
              <w:rPr>
                <w:rFonts w:hint="eastAsia" w:ascii="宋体" w:hAnsi="宋体" w:eastAsia="宋体" w:cs="宋体"/>
                <w:color w:val="auto"/>
                <w:lang w:val="en-US" w:eastAsia="zh-CN"/>
              </w:rPr>
            </w:pPr>
            <w:r>
              <w:rPr>
                <w:rFonts w:hint="eastAsia" w:ascii="宋体" w:hAnsi="宋体" w:eastAsia="宋体" w:cs="宋体"/>
                <w:color w:val="auto"/>
                <w:lang w:val="en-US" w:eastAsia="zh-CN"/>
              </w:rPr>
              <w:t>3.磋商小组与每家供应商进行磋商并记录；</w:t>
            </w:r>
          </w:p>
          <w:p w14:paraId="202A1E82">
            <w:pPr>
              <w:rPr>
                <w:rFonts w:hint="eastAsia" w:ascii="宋体" w:hAnsi="宋体" w:eastAsia="宋体" w:cs="宋体"/>
                <w:color w:val="auto"/>
                <w:lang w:val="en-US" w:eastAsia="zh-CN"/>
              </w:rPr>
            </w:pPr>
            <w:r>
              <w:rPr>
                <w:rFonts w:hint="eastAsia" w:ascii="宋体" w:hAnsi="宋体" w:eastAsia="宋体" w:cs="宋体"/>
                <w:color w:val="auto"/>
                <w:lang w:val="en-US" w:eastAsia="zh-CN"/>
              </w:rPr>
              <w:t>4.供应商按照要求提交二次报价（由法定代表人或被授权人磋商现场填报）；</w:t>
            </w:r>
          </w:p>
          <w:p w14:paraId="5CD4F13D">
            <w:pPr>
              <w:rPr>
                <w:rFonts w:hint="eastAsia" w:ascii="宋体" w:hAnsi="宋体" w:eastAsia="宋体" w:cs="宋体"/>
                <w:color w:val="auto"/>
                <w:lang w:val="en-US" w:eastAsia="zh-CN"/>
              </w:rPr>
            </w:pPr>
            <w:r>
              <w:rPr>
                <w:rFonts w:hint="eastAsia" w:ascii="宋体" w:hAnsi="宋体" w:eastAsia="宋体" w:cs="宋体"/>
                <w:color w:val="auto"/>
                <w:lang w:val="en-US" w:eastAsia="zh-CN"/>
              </w:rPr>
              <w:t>5.磋商小组评审、推荐成交候选人。</w:t>
            </w:r>
          </w:p>
        </w:tc>
      </w:tr>
      <w:tr w14:paraId="4ABE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3FBF5B74">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w:t>
            </w:r>
          </w:p>
        </w:tc>
        <w:tc>
          <w:tcPr>
            <w:tcW w:w="2225" w:type="dxa"/>
            <w:tcBorders>
              <w:top w:val="single" w:color="auto" w:sz="4" w:space="0"/>
              <w:left w:val="single" w:color="auto" w:sz="4" w:space="0"/>
              <w:bottom w:val="single" w:color="auto" w:sz="4" w:space="0"/>
              <w:right w:val="single" w:color="auto" w:sz="4" w:space="0"/>
            </w:tcBorders>
            <w:vAlign w:val="center"/>
          </w:tcPr>
          <w:p w14:paraId="704FE978">
            <w:pPr>
              <w:pStyle w:val="38"/>
              <w:jc w:val="center"/>
              <w:rPr>
                <w:rFonts w:hint="eastAsia" w:ascii="宋体" w:hAnsi="宋体" w:eastAsia="宋体" w:cs="宋体"/>
                <w:color w:val="auto"/>
                <w:kern w:val="2"/>
              </w:rPr>
            </w:pPr>
            <w:r>
              <w:rPr>
                <w:rFonts w:hint="eastAsia" w:ascii="宋体" w:hAnsi="宋体" w:eastAsia="宋体" w:cs="宋体"/>
                <w:color w:val="auto"/>
                <w:kern w:val="2"/>
                <w:lang w:val="zh-CN"/>
              </w:rPr>
              <w:t>磋商小组的组建</w:t>
            </w:r>
          </w:p>
        </w:tc>
        <w:tc>
          <w:tcPr>
            <w:tcW w:w="6096" w:type="dxa"/>
            <w:tcBorders>
              <w:top w:val="single" w:color="auto" w:sz="4" w:space="0"/>
              <w:left w:val="single" w:color="auto" w:sz="4" w:space="0"/>
              <w:bottom w:val="single" w:color="auto" w:sz="4" w:space="0"/>
              <w:right w:val="single" w:color="auto" w:sz="4" w:space="0"/>
            </w:tcBorders>
            <w:vAlign w:val="center"/>
          </w:tcPr>
          <w:p w14:paraId="29F75643">
            <w:pPr>
              <w:pStyle w:val="38"/>
              <w:spacing w:line="320" w:lineRule="exact"/>
              <w:ind w:left="525" w:leftChars="50" w:hanging="420" w:hangingChars="20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磋商小组构成形式、人数，评审专家确定方式：</w:t>
            </w:r>
          </w:p>
          <w:p w14:paraId="7B0DEA5A">
            <w:pPr>
              <w:pStyle w:val="38"/>
              <w:spacing w:line="320" w:lineRule="exact"/>
              <w:ind w:left="525" w:leftChars="50" w:hanging="420" w:hangingChars="20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zh-CN" w:eastAsia="zh-CN" w:bidi="ar-SA"/>
              </w:rPr>
              <w:t>详见供应商须知第7.1.1条款</w:t>
            </w:r>
          </w:p>
        </w:tc>
      </w:tr>
      <w:tr w14:paraId="1E6E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2C77DFF">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28</w:t>
            </w:r>
          </w:p>
        </w:tc>
        <w:tc>
          <w:tcPr>
            <w:tcW w:w="2225" w:type="dxa"/>
            <w:tcBorders>
              <w:top w:val="single" w:color="auto" w:sz="4" w:space="0"/>
              <w:left w:val="single" w:color="auto" w:sz="4" w:space="0"/>
              <w:bottom w:val="single" w:color="auto" w:sz="4" w:space="0"/>
              <w:right w:val="single" w:color="auto" w:sz="4" w:space="0"/>
            </w:tcBorders>
            <w:vAlign w:val="center"/>
          </w:tcPr>
          <w:p w14:paraId="36B21B59">
            <w:pPr>
              <w:pStyle w:val="38"/>
              <w:jc w:val="center"/>
              <w:rPr>
                <w:rFonts w:hint="eastAsia" w:ascii="宋体" w:hAnsi="宋体" w:eastAsia="宋体" w:cs="宋体"/>
                <w:color w:val="auto"/>
                <w:kern w:val="2"/>
              </w:rPr>
            </w:pPr>
            <w:r>
              <w:rPr>
                <w:rFonts w:hint="eastAsia" w:ascii="宋体" w:hAnsi="宋体" w:eastAsia="宋体" w:cs="宋体"/>
                <w:color w:val="auto"/>
                <w:kern w:val="2"/>
                <w:lang w:val="zh-CN"/>
              </w:rPr>
              <w:t>磋商小组推荐成交候选人的家数</w:t>
            </w:r>
          </w:p>
        </w:tc>
        <w:tc>
          <w:tcPr>
            <w:tcW w:w="6096" w:type="dxa"/>
            <w:tcBorders>
              <w:top w:val="single" w:color="auto" w:sz="4" w:space="0"/>
              <w:left w:val="single" w:color="auto" w:sz="4" w:space="0"/>
              <w:bottom w:val="single" w:color="auto" w:sz="4" w:space="0"/>
              <w:right w:val="single" w:color="auto" w:sz="4" w:space="0"/>
            </w:tcBorders>
            <w:vAlign w:val="center"/>
          </w:tcPr>
          <w:p w14:paraId="73E3D186">
            <w:pPr>
              <w:pStyle w:val="38"/>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zh-CN" w:eastAsia="zh-CN" w:bidi="ar-SA"/>
              </w:rPr>
              <w:t xml:space="preserve">3 </w:t>
            </w:r>
          </w:p>
        </w:tc>
      </w:tr>
      <w:tr w14:paraId="6904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CE8EE3D">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29</w:t>
            </w:r>
          </w:p>
        </w:tc>
        <w:tc>
          <w:tcPr>
            <w:tcW w:w="2225" w:type="dxa"/>
            <w:tcBorders>
              <w:top w:val="single" w:color="auto" w:sz="4" w:space="0"/>
              <w:left w:val="single" w:color="auto" w:sz="4" w:space="0"/>
              <w:bottom w:val="single" w:color="auto" w:sz="4" w:space="0"/>
              <w:right w:val="single" w:color="auto" w:sz="4" w:space="0"/>
            </w:tcBorders>
            <w:vAlign w:val="center"/>
          </w:tcPr>
          <w:p w14:paraId="67A0BAAE">
            <w:pPr>
              <w:pStyle w:val="38"/>
              <w:jc w:val="center"/>
              <w:rPr>
                <w:rFonts w:hint="eastAsia" w:ascii="宋体" w:hAnsi="宋体" w:eastAsia="宋体" w:cs="宋体"/>
                <w:color w:val="auto"/>
                <w:kern w:val="2"/>
              </w:rPr>
            </w:pPr>
            <w:r>
              <w:rPr>
                <w:rFonts w:hint="eastAsia" w:ascii="宋体" w:hAnsi="宋体" w:eastAsia="宋体" w:cs="宋体"/>
                <w:color w:val="auto"/>
                <w:kern w:val="2"/>
                <w:lang w:val="zh-CN"/>
              </w:rPr>
              <w:t>是否授权磋商小组确定成交供应商</w:t>
            </w:r>
          </w:p>
        </w:tc>
        <w:tc>
          <w:tcPr>
            <w:tcW w:w="6096" w:type="dxa"/>
            <w:tcBorders>
              <w:top w:val="single" w:color="auto" w:sz="4" w:space="0"/>
              <w:left w:val="single" w:color="auto" w:sz="4" w:space="0"/>
              <w:bottom w:val="single" w:color="auto" w:sz="4" w:space="0"/>
              <w:right w:val="single" w:color="auto" w:sz="4" w:space="0"/>
            </w:tcBorders>
            <w:vAlign w:val="center"/>
          </w:tcPr>
          <w:p w14:paraId="29A15CA2">
            <w:pPr>
              <w:pStyle w:val="38"/>
              <w:tabs>
                <w:tab w:val="left" w:pos="561"/>
              </w:tabs>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☐是  ☑否</w:t>
            </w:r>
          </w:p>
        </w:tc>
      </w:tr>
      <w:tr w14:paraId="5871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08BAD86">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c>
          <w:tcPr>
            <w:tcW w:w="2225" w:type="dxa"/>
            <w:tcBorders>
              <w:top w:val="single" w:color="auto" w:sz="4" w:space="0"/>
              <w:left w:val="single" w:color="auto" w:sz="4" w:space="0"/>
              <w:bottom w:val="single" w:color="auto" w:sz="4" w:space="0"/>
              <w:right w:val="single" w:color="auto" w:sz="4" w:space="0"/>
            </w:tcBorders>
            <w:vAlign w:val="center"/>
          </w:tcPr>
          <w:p w14:paraId="12026572">
            <w:pPr>
              <w:pStyle w:val="38"/>
              <w:jc w:val="center"/>
              <w:rPr>
                <w:rFonts w:hint="eastAsia" w:ascii="宋体" w:hAnsi="宋体" w:eastAsia="宋体" w:cs="宋体"/>
                <w:color w:val="auto"/>
                <w:kern w:val="2"/>
                <w:lang w:val="zh-CN"/>
              </w:rPr>
            </w:pPr>
            <w:r>
              <w:rPr>
                <w:rFonts w:hint="eastAsia" w:ascii="宋体" w:hAnsi="宋体" w:eastAsia="宋体" w:cs="宋体"/>
                <w:color w:val="auto"/>
                <w:kern w:val="2"/>
                <w:lang w:val="zh-CN"/>
              </w:rPr>
              <w:t>发布成交公告的</w:t>
            </w:r>
          </w:p>
          <w:p w14:paraId="65F12B2F">
            <w:pPr>
              <w:pStyle w:val="38"/>
              <w:jc w:val="center"/>
              <w:rPr>
                <w:rFonts w:hint="eastAsia" w:ascii="宋体" w:hAnsi="宋体" w:eastAsia="宋体" w:cs="宋体"/>
                <w:color w:val="auto"/>
                <w:kern w:val="2"/>
              </w:rPr>
            </w:pPr>
            <w:r>
              <w:rPr>
                <w:rFonts w:hint="eastAsia" w:ascii="宋体" w:hAnsi="宋体" w:eastAsia="宋体" w:cs="宋体"/>
                <w:color w:val="auto"/>
                <w:kern w:val="2"/>
                <w:lang w:val="zh-CN"/>
              </w:rPr>
              <w:t>时间、媒介和期限</w:t>
            </w:r>
          </w:p>
        </w:tc>
        <w:tc>
          <w:tcPr>
            <w:tcW w:w="6096" w:type="dxa"/>
            <w:tcBorders>
              <w:top w:val="single" w:color="auto" w:sz="4" w:space="0"/>
              <w:left w:val="single" w:color="auto" w:sz="4" w:space="0"/>
              <w:bottom w:val="single" w:color="auto" w:sz="4" w:space="0"/>
              <w:right w:val="single" w:color="auto" w:sz="4" w:space="0"/>
            </w:tcBorders>
            <w:vAlign w:val="center"/>
          </w:tcPr>
          <w:p w14:paraId="03DF1DDD">
            <w:pPr>
              <w:pStyle w:val="38"/>
              <w:ind w:left="105" w:leftChars="5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公告时间：在确定成交供应商之日起2个工作日内</w:t>
            </w:r>
          </w:p>
          <w:p w14:paraId="257832C1">
            <w:pPr>
              <w:pStyle w:val="38"/>
              <w:ind w:left="105" w:leftChars="5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公告媒介：陕西省政府采购网</w:t>
            </w:r>
          </w:p>
          <w:p w14:paraId="0C076B3F">
            <w:pPr>
              <w:pStyle w:val="38"/>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zh-CN" w:eastAsia="zh-CN" w:bidi="ar-SA"/>
              </w:rPr>
              <w:t>公告期限：1个工作日</w:t>
            </w:r>
          </w:p>
        </w:tc>
      </w:tr>
      <w:tr w14:paraId="7D99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57570B9">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w:t>
            </w:r>
          </w:p>
        </w:tc>
        <w:tc>
          <w:tcPr>
            <w:tcW w:w="2225" w:type="dxa"/>
            <w:tcBorders>
              <w:top w:val="single" w:color="auto" w:sz="4" w:space="0"/>
              <w:left w:val="single" w:color="auto" w:sz="4" w:space="0"/>
              <w:bottom w:val="single" w:color="auto" w:sz="4" w:space="0"/>
              <w:right w:val="single" w:color="auto" w:sz="4" w:space="0"/>
            </w:tcBorders>
            <w:vAlign w:val="center"/>
          </w:tcPr>
          <w:p w14:paraId="114BEC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招标代理服务费</w:t>
            </w:r>
          </w:p>
        </w:tc>
        <w:tc>
          <w:tcPr>
            <w:tcW w:w="6096" w:type="dxa"/>
            <w:tcBorders>
              <w:top w:val="single" w:color="auto" w:sz="4" w:space="0"/>
              <w:left w:val="single" w:color="auto" w:sz="4" w:space="0"/>
              <w:bottom w:val="single" w:color="auto" w:sz="4" w:space="0"/>
              <w:right w:val="single" w:color="auto" w:sz="4" w:space="0"/>
            </w:tcBorders>
            <w:vAlign w:val="center"/>
          </w:tcPr>
          <w:p w14:paraId="619F5891">
            <w:pPr>
              <w:pStyle w:val="38"/>
              <w:rPr>
                <w:rFonts w:hint="eastAsia" w:ascii="宋体" w:hAnsi="宋体" w:eastAsia="宋体" w:cs="宋体"/>
                <w:color w:val="auto"/>
                <w:kern w:val="2"/>
                <w:sz w:val="21"/>
                <w:szCs w:val="22"/>
                <w:highlight w:val="yellow"/>
                <w:lang w:val="en-US" w:eastAsia="zh-CN" w:bidi="ar-SA"/>
              </w:rPr>
            </w:pPr>
            <w:r>
              <w:rPr>
                <w:rFonts w:hint="eastAsia" w:ascii="宋体" w:hAnsi="宋体" w:eastAsia="宋体" w:cs="宋体"/>
                <w:color w:val="auto"/>
                <w:kern w:val="2"/>
                <w:sz w:val="21"/>
                <w:szCs w:val="22"/>
                <w:highlight w:val="yellow"/>
                <w:lang w:val="en-US" w:eastAsia="zh-CN" w:bidi="ar-SA"/>
              </w:rPr>
              <w:t>1.代理项目成交后，代理机构开具符合采购人财务规定的正式有效发票，</w:t>
            </w:r>
            <w:r>
              <w:rPr>
                <w:rFonts w:hint="eastAsia" w:cs="宋体"/>
                <w:color w:val="auto"/>
                <w:kern w:val="2"/>
                <w:sz w:val="21"/>
                <w:szCs w:val="22"/>
                <w:highlight w:val="yellow"/>
                <w:lang w:val="en-US" w:eastAsia="zh-CN" w:bidi="ar-SA"/>
              </w:rPr>
              <w:t>中标</w:t>
            </w:r>
            <w:r>
              <w:rPr>
                <w:rFonts w:hint="eastAsia" w:ascii="宋体" w:hAnsi="宋体" w:eastAsia="宋体" w:cs="宋体"/>
                <w:color w:val="auto"/>
                <w:kern w:val="2"/>
                <w:sz w:val="21"/>
                <w:szCs w:val="22"/>
                <w:highlight w:val="yellow"/>
                <w:lang w:val="en-US" w:eastAsia="zh-CN" w:bidi="ar-SA"/>
              </w:rPr>
              <w:t>人按发票信息通过银行转账方式支付给乙方。</w:t>
            </w:r>
          </w:p>
          <w:p w14:paraId="715BE6FE">
            <w:pPr>
              <w:pStyle w:val="38"/>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highlight w:val="yellow"/>
                <w:lang w:val="en-US" w:eastAsia="zh-CN" w:bidi="ar-SA"/>
              </w:rPr>
              <w:t>2.代理服务费参照国家发展改革委《关于进一步放开建设项目专业服务价格的通知》（发改价格〔2015〕299 号）按照以下计算方法确定代理服务费金额</w:t>
            </w:r>
          </w:p>
        </w:tc>
      </w:tr>
      <w:tr w14:paraId="5FC3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AFB65A0">
            <w:pPr>
              <w:jc w:val="center"/>
              <w:rPr>
                <w:rFonts w:hint="default" w:ascii="宋体" w:hAnsi="宋体" w:eastAsia="宋体" w:cs="宋体"/>
                <w:color w:val="auto"/>
                <w:sz w:val="24"/>
                <w:szCs w:val="24"/>
                <w:lang w:val="en-US" w:eastAsia="zh-CN"/>
              </w:rPr>
            </w:pPr>
            <w:bookmarkStart w:id="3" w:name="_Toc144"/>
            <w:bookmarkStart w:id="4" w:name="_Toc10488"/>
            <w:r>
              <w:rPr>
                <w:rFonts w:hint="eastAsia" w:ascii="宋体" w:hAnsi="宋体" w:eastAsia="宋体" w:cs="宋体"/>
                <w:color w:val="auto"/>
                <w:sz w:val="24"/>
                <w:szCs w:val="24"/>
                <w:lang w:val="en-US" w:eastAsia="zh-CN"/>
              </w:rPr>
              <w:t>32</w:t>
            </w:r>
          </w:p>
        </w:tc>
        <w:tc>
          <w:tcPr>
            <w:tcW w:w="2225" w:type="dxa"/>
            <w:vAlign w:val="center"/>
          </w:tcPr>
          <w:p w14:paraId="212A0E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信用担保和信用融资</w:t>
            </w:r>
          </w:p>
        </w:tc>
        <w:tc>
          <w:tcPr>
            <w:tcW w:w="6096" w:type="dxa"/>
            <w:vAlign w:val="center"/>
          </w:tcPr>
          <w:p w14:paraId="765B422E">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为支持和促进中小企业发展，发挥政府采购政策导向作用，进一步解决中小微企业融资难、融资贵的问题，陕西省财政厅印发了《陕西省中小企业政府采购信用融资办法》（陕财办采〔2018〕23号）和《陕西省财政厅关于加快推进我省中小企业政府采购信用融资工作的通知》（陕财办采〔2020〕15号）。有融资需求的供应商可凭政府采购中标（成交）通知书、政府采购合同等相关资料，按照文件规定的程序申请办理，具体规定可登录“陕西省政府采购网-陕西省政府采购信用融资平台（http://www.ccgp-shaanxi.gov.cn/zcdservice/zcd/shanxi/）”了解。</w:t>
            </w:r>
          </w:p>
        </w:tc>
      </w:tr>
      <w:bookmarkEnd w:id="3"/>
      <w:bookmarkEnd w:id="4"/>
    </w:tbl>
    <w:p w14:paraId="38F13F51">
      <w:pPr>
        <w:rPr>
          <w:rFonts w:hint="eastAsia" w:ascii="宋体" w:hAnsi="宋体" w:eastAsia="宋体" w:cs="宋体"/>
          <w:color w:val="auto"/>
        </w:rPr>
      </w:pPr>
    </w:p>
    <w:p w14:paraId="20ABE619">
      <w:pPr>
        <w:widowControl/>
        <w:jc w:val="left"/>
        <w:rPr>
          <w:rFonts w:hint="eastAsia" w:ascii="宋体" w:hAnsi="宋体" w:eastAsia="宋体" w:cs="宋体"/>
          <w:color w:val="auto"/>
        </w:rPr>
      </w:pPr>
      <w:r>
        <w:rPr>
          <w:rFonts w:hint="eastAsia" w:ascii="宋体" w:hAnsi="宋体" w:eastAsia="宋体" w:cs="宋体"/>
          <w:color w:val="auto"/>
        </w:rPr>
        <w:br w:type="page"/>
      </w:r>
    </w:p>
    <w:p w14:paraId="10045593">
      <w:pPr>
        <w:pStyle w:val="39"/>
        <w:spacing w:before="240" w:after="240"/>
        <w:jc w:val="center"/>
        <w:rPr>
          <w:rFonts w:hint="eastAsia" w:ascii="宋体" w:hAnsi="宋体" w:eastAsia="宋体" w:cs="宋体"/>
          <w:color w:val="auto"/>
          <w:sz w:val="40"/>
          <w:szCs w:val="28"/>
        </w:rPr>
      </w:pPr>
      <w:r>
        <w:rPr>
          <w:rFonts w:hint="eastAsia" w:ascii="宋体" w:hAnsi="宋体" w:eastAsia="宋体" w:cs="宋体"/>
          <w:color w:val="auto"/>
          <w:sz w:val="40"/>
          <w:szCs w:val="28"/>
        </w:rPr>
        <w:t>供应商须知</w:t>
      </w:r>
    </w:p>
    <w:p w14:paraId="762EF839">
      <w:pPr>
        <w:pStyle w:val="40"/>
        <w:spacing w:before="120" w:after="120"/>
        <w:rPr>
          <w:rFonts w:hint="eastAsia" w:ascii="宋体" w:hAnsi="宋体" w:eastAsia="宋体" w:cs="宋体"/>
          <w:color w:val="auto"/>
        </w:rPr>
      </w:pPr>
      <w:r>
        <w:rPr>
          <w:rFonts w:hint="eastAsia" w:ascii="宋体" w:hAnsi="宋体" w:eastAsia="宋体" w:cs="宋体"/>
          <w:color w:val="auto"/>
        </w:rPr>
        <w:t>一、总则</w:t>
      </w:r>
    </w:p>
    <w:p w14:paraId="11518E9C">
      <w:pPr>
        <w:pStyle w:val="42"/>
        <w:ind w:firstLine="482"/>
        <w:rPr>
          <w:rFonts w:hint="eastAsia" w:ascii="宋体" w:hAnsi="宋体" w:eastAsia="宋体" w:cs="宋体"/>
          <w:b/>
          <w:color w:val="auto"/>
        </w:rPr>
      </w:pPr>
      <w:r>
        <w:rPr>
          <w:rFonts w:hint="eastAsia" w:ascii="宋体" w:hAnsi="宋体" w:eastAsia="宋体" w:cs="宋体"/>
          <w:b/>
          <w:color w:val="auto"/>
        </w:rPr>
        <w:t>1.适用范围</w:t>
      </w:r>
    </w:p>
    <w:p w14:paraId="126BB419">
      <w:pPr>
        <w:pStyle w:val="42"/>
        <w:ind w:firstLine="480"/>
        <w:rPr>
          <w:rFonts w:hint="eastAsia" w:ascii="宋体" w:hAnsi="宋体" w:eastAsia="宋体" w:cs="宋体"/>
          <w:color w:val="auto"/>
        </w:rPr>
      </w:pPr>
      <w:r>
        <w:rPr>
          <w:rFonts w:hint="eastAsia" w:ascii="宋体" w:hAnsi="宋体" w:eastAsia="宋体" w:cs="宋体"/>
          <w:color w:val="auto"/>
        </w:rPr>
        <w:t>1.1本磋商文件仅适用于本次竞争性磋商采购项目。</w:t>
      </w:r>
    </w:p>
    <w:p w14:paraId="041B51F6">
      <w:pPr>
        <w:pStyle w:val="42"/>
        <w:ind w:firstLine="480"/>
        <w:rPr>
          <w:rFonts w:hint="eastAsia" w:ascii="宋体" w:hAnsi="宋体" w:eastAsia="宋体" w:cs="宋体"/>
          <w:color w:val="auto"/>
        </w:rPr>
      </w:pPr>
      <w:r>
        <w:rPr>
          <w:rFonts w:hint="eastAsia" w:ascii="宋体" w:hAnsi="宋体" w:eastAsia="宋体" w:cs="宋体"/>
          <w:color w:val="auto"/>
        </w:rPr>
        <w:t>1.2、本磋商文件的最终解释权由</w:t>
      </w:r>
      <w:r>
        <w:rPr>
          <w:rFonts w:hint="eastAsia" w:ascii="宋体" w:hAnsi="宋体" w:cs="宋体"/>
          <w:color w:val="auto"/>
          <w:highlight w:val="yellow"/>
          <w:lang w:eastAsia="zh-CN"/>
        </w:rPr>
        <w:t>石泉县城关第二小学</w:t>
      </w:r>
      <w:r>
        <w:rPr>
          <w:rFonts w:hint="eastAsia" w:ascii="宋体" w:hAnsi="宋体" w:eastAsia="宋体" w:cs="宋体"/>
          <w:color w:val="auto"/>
          <w:highlight w:val="yellow"/>
        </w:rPr>
        <w:t>和</w:t>
      </w:r>
      <w:r>
        <w:rPr>
          <w:rFonts w:hint="eastAsia" w:ascii="宋体" w:hAnsi="宋体" w:cs="宋体"/>
          <w:color w:val="auto"/>
          <w:highlight w:val="yellow"/>
          <w:lang w:eastAsia="zh-CN"/>
        </w:rPr>
        <w:t>安康市兴盛工程造价咨询有限公司</w:t>
      </w:r>
      <w:r>
        <w:rPr>
          <w:rFonts w:hint="eastAsia" w:ascii="宋体" w:hAnsi="宋体" w:eastAsia="宋体" w:cs="宋体"/>
          <w:color w:val="auto"/>
        </w:rPr>
        <w:t>享有。对磋商文件中供应商参加本次政府采购活动应当具备的条件，磋商项目技术、服务、商务及其他要求，评审细则及标准由采购人名称负责解释。除上述磋商文件内容，其他内容由</w:t>
      </w:r>
      <w:r>
        <w:rPr>
          <w:rFonts w:hint="eastAsia" w:ascii="宋体" w:hAnsi="宋体" w:cs="宋体"/>
          <w:color w:val="auto"/>
          <w:highlight w:val="yellow"/>
          <w:lang w:eastAsia="zh-CN"/>
        </w:rPr>
        <w:t>安康市兴盛工程造价咨询有限公司</w:t>
      </w:r>
      <w:r>
        <w:rPr>
          <w:rFonts w:hint="eastAsia" w:ascii="宋体" w:hAnsi="宋体" w:eastAsia="宋体" w:cs="宋体"/>
          <w:color w:val="auto"/>
        </w:rPr>
        <w:t>负责解释。</w:t>
      </w:r>
    </w:p>
    <w:p w14:paraId="4BB1C5F7">
      <w:pPr>
        <w:pStyle w:val="42"/>
        <w:ind w:firstLine="482"/>
        <w:rPr>
          <w:rFonts w:hint="eastAsia" w:ascii="宋体" w:hAnsi="宋体" w:eastAsia="宋体" w:cs="宋体"/>
          <w:b/>
          <w:color w:val="auto"/>
        </w:rPr>
      </w:pPr>
      <w:r>
        <w:rPr>
          <w:rFonts w:hint="eastAsia" w:ascii="宋体" w:hAnsi="宋体" w:eastAsia="宋体" w:cs="宋体"/>
          <w:b/>
          <w:color w:val="auto"/>
        </w:rPr>
        <w:t>2.有关定义</w:t>
      </w:r>
    </w:p>
    <w:p w14:paraId="3CBE18CF">
      <w:pPr>
        <w:pStyle w:val="42"/>
        <w:ind w:firstLine="480"/>
        <w:rPr>
          <w:rFonts w:hint="eastAsia" w:ascii="宋体" w:hAnsi="宋体" w:eastAsia="宋体" w:cs="宋体"/>
          <w:color w:val="auto"/>
        </w:rPr>
      </w:pPr>
      <w:r>
        <w:rPr>
          <w:rFonts w:hint="eastAsia" w:ascii="宋体" w:hAnsi="宋体" w:eastAsia="宋体" w:cs="宋体"/>
          <w:color w:val="auto"/>
        </w:rPr>
        <w:t>2.1采购人是指依法进行政府采购的各级国家机关、事业单位、团体组织。本次磋商的采购人是</w:t>
      </w:r>
      <w:r>
        <w:rPr>
          <w:rFonts w:hint="eastAsia" w:ascii="宋体" w:hAnsi="宋体" w:cs="宋体"/>
          <w:color w:val="auto"/>
          <w:highlight w:val="yellow"/>
          <w:lang w:eastAsia="zh-CN"/>
        </w:rPr>
        <w:t>石泉县城关第二小学</w:t>
      </w:r>
      <w:r>
        <w:rPr>
          <w:rFonts w:hint="eastAsia" w:ascii="宋体" w:hAnsi="宋体" w:eastAsia="宋体" w:cs="宋体"/>
          <w:color w:val="auto"/>
        </w:rPr>
        <w:t>。</w:t>
      </w:r>
    </w:p>
    <w:p w14:paraId="7C0EB7FF">
      <w:pPr>
        <w:pStyle w:val="42"/>
        <w:ind w:firstLine="480"/>
        <w:rPr>
          <w:rFonts w:hint="eastAsia" w:ascii="宋体" w:hAnsi="宋体" w:eastAsia="宋体" w:cs="宋体"/>
          <w:color w:val="auto"/>
        </w:rPr>
      </w:pPr>
      <w:r>
        <w:rPr>
          <w:rFonts w:hint="eastAsia" w:ascii="宋体" w:hAnsi="宋体" w:eastAsia="宋体" w:cs="宋体"/>
          <w:color w:val="auto"/>
        </w:rPr>
        <w:t>2.2监督机构是指政府采购行政监督管理部门。本次采购的监督机构：</w:t>
      </w:r>
      <w:r>
        <w:rPr>
          <w:rFonts w:hint="eastAsia" w:ascii="宋体" w:hAnsi="宋体" w:eastAsia="宋体" w:cs="宋体"/>
          <w:color w:val="auto"/>
          <w:highlight w:val="yellow"/>
          <w:lang w:eastAsia="zh-CN"/>
        </w:rPr>
        <w:t>石泉县财政局及采购人纪检部门</w:t>
      </w:r>
      <w:r>
        <w:rPr>
          <w:rFonts w:hint="eastAsia" w:ascii="宋体" w:hAnsi="宋体" w:eastAsia="宋体" w:cs="宋体"/>
          <w:color w:val="auto"/>
        </w:rPr>
        <w:t>。</w:t>
      </w:r>
    </w:p>
    <w:p w14:paraId="3F5B1972">
      <w:pPr>
        <w:pStyle w:val="42"/>
        <w:ind w:firstLine="480"/>
        <w:rPr>
          <w:rFonts w:hint="eastAsia" w:ascii="宋体" w:hAnsi="宋体" w:eastAsia="宋体" w:cs="宋体"/>
          <w:color w:val="auto"/>
        </w:rPr>
      </w:pPr>
      <w:r>
        <w:rPr>
          <w:rFonts w:hint="eastAsia" w:ascii="宋体" w:hAnsi="宋体" w:eastAsia="宋体" w:cs="宋体"/>
          <w:color w:val="auto"/>
        </w:rPr>
        <w:t>2.3采购代理机构是指政府采购集中采购机构和从事政府采购代理业务的社会中介机构。本项目的代理机构是</w:t>
      </w:r>
      <w:r>
        <w:rPr>
          <w:rFonts w:hint="eastAsia" w:ascii="宋体" w:hAnsi="宋体" w:cs="宋体"/>
          <w:color w:val="auto"/>
          <w:highlight w:val="yellow"/>
          <w:lang w:eastAsia="zh-CN"/>
        </w:rPr>
        <w:t>安康市兴盛工程造价咨询有限公司</w:t>
      </w:r>
      <w:r>
        <w:rPr>
          <w:rFonts w:hint="eastAsia" w:ascii="宋体" w:hAnsi="宋体" w:eastAsia="宋体" w:cs="宋体"/>
          <w:color w:val="auto"/>
        </w:rPr>
        <w:t>。</w:t>
      </w:r>
    </w:p>
    <w:p w14:paraId="512452C2">
      <w:pPr>
        <w:pStyle w:val="42"/>
        <w:ind w:firstLine="480"/>
        <w:rPr>
          <w:rFonts w:hint="eastAsia" w:ascii="宋体" w:hAnsi="宋体" w:eastAsia="宋体" w:cs="宋体"/>
          <w:color w:val="auto"/>
        </w:rPr>
      </w:pPr>
      <w:r>
        <w:rPr>
          <w:rFonts w:hint="eastAsia" w:ascii="宋体" w:hAnsi="宋体" w:eastAsia="宋体" w:cs="宋体"/>
          <w:color w:val="auto"/>
        </w:rPr>
        <w:t>2.4供应商是指在按照磋商公告规定获取磋商文件，拟参加响应和向采购人提供货物、工程或服务的法人、其他组织或自然人。</w:t>
      </w:r>
    </w:p>
    <w:p w14:paraId="23B94C00">
      <w:pPr>
        <w:pStyle w:val="42"/>
        <w:ind w:firstLine="480"/>
        <w:rPr>
          <w:rFonts w:hint="eastAsia" w:ascii="宋体" w:hAnsi="宋体" w:eastAsia="宋体" w:cs="宋体"/>
          <w:color w:val="auto"/>
        </w:rPr>
      </w:pPr>
      <w:r>
        <w:rPr>
          <w:rFonts w:hint="eastAsia" w:ascii="宋体" w:hAnsi="宋体" w:eastAsia="宋体" w:cs="宋体"/>
          <w:color w:val="auto"/>
        </w:rPr>
        <w:t>2.5联合体是指两个以上的自然人、法人或者其他组织组成一个联合体，以一个供应商的身份共同参加政府采购。</w:t>
      </w:r>
    </w:p>
    <w:p w14:paraId="726028C2">
      <w:pPr>
        <w:pStyle w:val="42"/>
        <w:ind w:firstLine="480"/>
        <w:rPr>
          <w:rFonts w:hint="eastAsia" w:ascii="宋体" w:hAnsi="宋体" w:eastAsia="宋体" w:cs="宋体"/>
          <w:color w:val="auto"/>
        </w:rPr>
      </w:pPr>
      <w:r>
        <w:rPr>
          <w:rFonts w:hint="eastAsia" w:ascii="宋体" w:hAnsi="宋体" w:eastAsia="宋体" w:cs="宋体"/>
          <w:color w:val="auto"/>
        </w:rPr>
        <w:t>2.6 节能产品是指财政部、发展改革委、生态环境部等部门发布的《节能产品品目清单》中的产品。</w:t>
      </w:r>
    </w:p>
    <w:p w14:paraId="0A2066A8">
      <w:pPr>
        <w:pStyle w:val="42"/>
        <w:ind w:firstLine="480"/>
        <w:rPr>
          <w:rFonts w:hint="eastAsia" w:ascii="宋体" w:hAnsi="宋体" w:eastAsia="宋体" w:cs="宋体"/>
          <w:color w:val="auto"/>
        </w:rPr>
      </w:pPr>
      <w:r>
        <w:rPr>
          <w:rFonts w:hint="eastAsia" w:ascii="宋体" w:hAnsi="宋体" w:eastAsia="宋体" w:cs="宋体"/>
          <w:color w:val="auto"/>
        </w:rPr>
        <w:t>2.7 环境标志产品是指财政部、发展改革委、生态环境部等部门发布的《环境标志产品品目清单》中的产品。</w:t>
      </w:r>
    </w:p>
    <w:p w14:paraId="4E53F8D9">
      <w:pPr>
        <w:pStyle w:val="42"/>
        <w:ind w:firstLine="480"/>
        <w:rPr>
          <w:rFonts w:hint="eastAsia" w:ascii="宋体" w:hAnsi="宋体" w:eastAsia="宋体" w:cs="宋体"/>
          <w:color w:val="auto"/>
        </w:rPr>
      </w:pPr>
      <w:r>
        <w:rPr>
          <w:rFonts w:hint="eastAsia" w:ascii="宋体" w:hAnsi="宋体" w:eastAsia="宋体" w:cs="宋体"/>
          <w:color w:val="auto"/>
        </w:rPr>
        <w:t>2.8 进口产品是指通过中国海关报关验放进入中国境内且产自关境外的产品，详见《关于政府采购进口产品管理有关问题的通知》(财库[2007]119号)。</w:t>
      </w:r>
    </w:p>
    <w:p w14:paraId="7B4EA1A4">
      <w:pPr>
        <w:pStyle w:val="42"/>
        <w:ind w:firstLine="480"/>
        <w:rPr>
          <w:rFonts w:hint="eastAsia" w:ascii="宋体" w:hAnsi="宋体" w:eastAsia="宋体" w:cs="宋体"/>
          <w:color w:val="auto"/>
        </w:rPr>
      </w:pPr>
      <w:r>
        <w:rPr>
          <w:rFonts w:hint="eastAsia" w:ascii="宋体" w:hAnsi="宋体" w:eastAsia="宋体" w:cs="宋体"/>
          <w:color w:val="auto"/>
        </w:rPr>
        <w:t>2.9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14:paraId="20DEC291">
      <w:pPr>
        <w:pStyle w:val="42"/>
        <w:ind w:firstLine="480"/>
        <w:rPr>
          <w:rFonts w:hint="eastAsia" w:ascii="宋体" w:hAnsi="宋体" w:eastAsia="宋体" w:cs="宋体"/>
          <w:color w:val="auto"/>
        </w:rPr>
      </w:pPr>
      <w:r>
        <w:rPr>
          <w:rFonts w:hint="eastAsia" w:ascii="宋体" w:hAnsi="宋体" w:eastAsia="宋体" w:cs="宋体"/>
          <w:color w:val="auto"/>
        </w:rPr>
        <w:t>2.10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971C77">
      <w:pPr>
        <w:pStyle w:val="42"/>
        <w:ind w:firstLine="480"/>
        <w:rPr>
          <w:rFonts w:hint="eastAsia" w:ascii="宋体" w:hAnsi="宋体" w:eastAsia="宋体" w:cs="宋体"/>
          <w:color w:val="auto"/>
        </w:rPr>
      </w:pPr>
      <w:r>
        <w:rPr>
          <w:rFonts w:hint="eastAsia" w:ascii="宋体" w:hAnsi="宋体" w:eastAsia="宋体" w:cs="宋体"/>
          <w:color w:val="auto"/>
        </w:rPr>
        <w:t>2.11 残疾人福利性单位是指符合《财政部、民政部、中国残疾人联合会关于促进残疾人就业政府采购政策的通知》（财库〔2017〕141号）规定条件的单位。</w:t>
      </w:r>
    </w:p>
    <w:p w14:paraId="05583421">
      <w:pPr>
        <w:pStyle w:val="40"/>
        <w:spacing w:before="120" w:after="120"/>
        <w:rPr>
          <w:rFonts w:hint="eastAsia" w:ascii="宋体" w:hAnsi="宋体" w:eastAsia="宋体" w:cs="宋体"/>
          <w:color w:val="auto"/>
        </w:rPr>
      </w:pPr>
      <w:r>
        <w:rPr>
          <w:rFonts w:hint="eastAsia" w:ascii="宋体" w:hAnsi="宋体" w:eastAsia="宋体" w:cs="宋体"/>
          <w:color w:val="auto"/>
        </w:rPr>
        <w:t>二、磋商文件</w:t>
      </w:r>
    </w:p>
    <w:p w14:paraId="29F74564">
      <w:pPr>
        <w:pStyle w:val="42"/>
        <w:ind w:firstLine="482"/>
        <w:rPr>
          <w:rFonts w:hint="eastAsia" w:ascii="宋体" w:hAnsi="宋体" w:eastAsia="宋体" w:cs="宋体"/>
          <w:b/>
          <w:color w:val="auto"/>
        </w:rPr>
      </w:pPr>
      <w:r>
        <w:rPr>
          <w:rFonts w:hint="eastAsia" w:ascii="宋体" w:hAnsi="宋体" w:eastAsia="宋体" w:cs="宋体"/>
          <w:b/>
          <w:color w:val="auto"/>
        </w:rPr>
        <w:t>3.磋商文件的构成</w:t>
      </w:r>
    </w:p>
    <w:p w14:paraId="76890307">
      <w:pPr>
        <w:pStyle w:val="42"/>
        <w:ind w:firstLine="480"/>
        <w:rPr>
          <w:rFonts w:hint="eastAsia" w:ascii="宋体" w:hAnsi="宋体" w:eastAsia="宋体" w:cs="宋体"/>
          <w:color w:val="auto"/>
        </w:rPr>
      </w:pPr>
      <w:r>
        <w:rPr>
          <w:rFonts w:hint="eastAsia" w:ascii="宋体" w:hAnsi="宋体" w:eastAsia="宋体" w:cs="宋体"/>
          <w:color w:val="auto"/>
        </w:rPr>
        <w:t>3.1磋商文件是本次采购活动的基本依据，也是供应商准备响应文件、参加采购活动的依据。磋商文件包括供应商资格条件、采购方式、采购预算、采购需求、政府采购政策要求、评审程序、评审方法、评审标准、价格构成或者报价要求、响应文件编制要求、磋商过程中可能实质性变动的内容、响应文件提交的截止时间、开启时间及地点以及合同草案条款等。</w:t>
      </w:r>
    </w:p>
    <w:p w14:paraId="710532AD">
      <w:pPr>
        <w:pStyle w:val="42"/>
        <w:ind w:firstLine="480"/>
        <w:rPr>
          <w:rFonts w:hint="eastAsia" w:ascii="宋体" w:hAnsi="宋体" w:eastAsia="宋体" w:cs="宋体"/>
          <w:color w:val="auto"/>
        </w:rPr>
      </w:pPr>
      <w:r>
        <w:rPr>
          <w:rFonts w:hint="eastAsia" w:ascii="宋体" w:hAnsi="宋体" w:eastAsia="宋体" w:cs="宋体"/>
          <w:color w:val="auto"/>
        </w:rPr>
        <w:t>3.2本磋商文件包括以下内容：</w:t>
      </w:r>
    </w:p>
    <w:p w14:paraId="214CBBF7">
      <w:pPr>
        <w:pStyle w:val="42"/>
        <w:ind w:firstLine="480"/>
        <w:rPr>
          <w:rFonts w:hint="eastAsia" w:ascii="宋体" w:hAnsi="宋体" w:eastAsia="宋体" w:cs="宋体"/>
          <w:color w:val="auto"/>
        </w:rPr>
      </w:pPr>
      <w:r>
        <w:rPr>
          <w:rFonts w:hint="eastAsia" w:ascii="宋体" w:hAnsi="宋体" w:eastAsia="宋体" w:cs="宋体"/>
          <w:color w:val="auto"/>
        </w:rPr>
        <w:t>（1）竞争性磋商公告；</w:t>
      </w:r>
    </w:p>
    <w:p w14:paraId="5EBD36B0">
      <w:pPr>
        <w:pStyle w:val="42"/>
        <w:ind w:firstLine="480"/>
        <w:rPr>
          <w:rFonts w:hint="eastAsia" w:ascii="宋体" w:hAnsi="宋体" w:eastAsia="宋体" w:cs="宋体"/>
          <w:color w:val="auto"/>
        </w:rPr>
      </w:pPr>
      <w:r>
        <w:rPr>
          <w:rFonts w:hint="eastAsia" w:ascii="宋体" w:hAnsi="宋体" w:eastAsia="宋体" w:cs="宋体"/>
          <w:color w:val="auto"/>
        </w:rPr>
        <w:t>（2）供应商须知；</w:t>
      </w:r>
    </w:p>
    <w:p w14:paraId="3FF95A06">
      <w:pPr>
        <w:pStyle w:val="42"/>
        <w:ind w:firstLine="480"/>
        <w:rPr>
          <w:rFonts w:hint="eastAsia" w:ascii="宋体" w:hAnsi="宋体" w:eastAsia="宋体" w:cs="宋体"/>
          <w:color w:val="auto"/>
        </w:rPr>
      </w:pPr>
      <w:r>
        <w:rPr>
          <w:rFonts w:hint="eastAsia" w:ascii="宋体" w:hAnsi="宋体" w:eastAsia="宋体" w:cs="宋体"/>
          <w:color w:val="auto"/>
        </w:rPr>
        <w:t>（3）资格审查；</w:t>
      </w:r>
    </w:p>
    <w:p w14:paraId="05A9AAFB">
      <w:pPr>
        <w:pStyle w:val="42"/>
        <w:ind w:firstLine="480"/>
        <w:rPr>
          <w:rFonts w:hint="eastAsia" w:ascii="宋体" w:hAnsi="宋体" w:eastAsia="宋体" w:cs="宋体"/>
          <w:color w:val="auto"/>
        </w:rPr>
      </w:pPr>
      <w:r>
        <w:rPr>
          <w:rFonts w:hint="eastAsia" w:ascii="宋体" w:hAnsi="宋体" w:eastAsia="宋体" w:cs="宋体"/>
          <w:color w:val="auto"/>
        </w:rPr>
        <w:t>（4）磋商办法；</w:t>
      </w:r>
    </w:p>
    <w:p w14:paraId="06D3BC23">
      <w:pPr>
        <w:pStyle w:val="42"/>
        <w:ind w:firstLine="480"/>
        <w:rPr>
          <w:rFonts w:hint="eastAsia" w:ascii="宋体" w:hAnsi="宋体" w:eastAsia="宋体" w:cs="宋体"/>
          <w:color w:val="auto"/>
        </w:rPr>
      </w:pPr>
      <w:r>
        <w:rPr>
          <w:rFonts w:hint="eastAsia" w:ascii="宋体" w:hAnsi="宋体" w:eastAsia="宋体" w:cs="宋体"/>
          <w:color w:val="auto"/>
        </w:rPr>
        <w:t>（5）磋商内容及采购要求；</w:t>
      </w:r>
    </w:p>
    <w:p w14:paraId="6AE549CF">
      <w:pPr>
        <w:pStyle w:val="42"/>
        <w:ind w:firstLine="480"/>
        <w:rPr>
          <w:rFonts w:hint="eastAsia" w:ascii="宋体" w:hAnsi="宋体" w:eastAsia="宋体" w:cs="宋体"/>
          <w:color w:val="auto"/>
        </w:rPr>
      </w:pPr>
      <w:r>
        <w:rPr>
          <w:rFonts w:hint="eastAsia" w:ascii="宋体" w:hAnsi="宋体" w:eastAsia="宋体" w:cs="宋体"/>
          <w:color w:val="auto"/>
        </w:rPr>
        <w:t>（6）合同草案条款</w:t>
      </w:r>
    </w:p>
    <w:p w14:paraId="2A25717E">
      <w:pPr>
        <w:pStyle w:val="42"/>
        <w:ind w:firstLine="480"/>
        <w:rPr>
          <w:rFonts w:hint="eastAsia" w:ascii="宋体" w:hAnsi="宋体" w:eastAsia="宋体" w:cs="宋体"/>
          <w:color w:val="auto"/>
        </w:rPr>
      </w:pPr>
      <w:r>
        <w:rPr>
          <w:rFonts w:hint="eastAsia" w:ascii="宋体" w:hAnsi="宋体" w:eastAsia="宋体" w:cs="宋体"/>
          <w:color w:val="auto"/>
        </w:rPr>
        <w:t>（7）响应文件格式。</w:t>
      </w:r>
    </w:p>
    <w:p w14:paraId="2FCDA2B1">
      <w:pPr>
        <w:pStyle w:val="42"/>
        <w:ind w:firstLine="480"/>
        <w:rPr>
          <w:rFonts w:hint="eastAsia" w:ascii="宋体" w:hAnsi="宋体" w:eastAsia="宋体" w:cs="宋体"/>
          <w:color w:val="auto"/>
        </w:rPr>
      </w:pPr>
      <w:r>
        <w:rPr>
          <w:rFonts w:hint="eastAsia" w:ascii="宋体" w:hAnsi="宋体" w:eastAsia="宋体" w:cs="宋体"/>
          <w:color w:val="auto"/>
        </w:rPr>
        <w:t>3.2供应商应认真阅读和充分理解磋商文件中所有的事项、格式条款和规范要求。供应商应按照磋商文件要求交响应文件并保证所供的全部资料的真实性，并对磋商文件做出实质性响应，否则响应无效。</w:t>
      </w:r>
    </w:p>
    <w:p w14:paraId="38A548C2">
      <w:pPr>
        <w:pStyle w:val="42"/>
        <w:ind w:firstLine="482"/>
        <w:rPr>
          <w:rFonts w:hint="eastAsia" w:ascii="宋体" w:hAnsi="宋体" w:eastAsia="宋体" w:cs="宋体"/>
          <w:b/>
          <w:color w:val="auto"/>
        </w:rPr>
      </w:pPr>
      <w:r>
        <w:rPr>
          <w:rFonts w:hint="eastAsia" w:ascii="宋体" w:hAnsi="宋体" w:eastAsia="宋体" w:cs="宋体"/>
          <w:b/>
          <w:color w:val="auto"/>
        </w:rPr>
        <w:t>4.磋商文件的澄清和修改</w:t>
      </w:r>
    </w:p>
    <w:p w14:paraId="1ED9CD6E">
      <w:pPr>
        <w:pStyle w:val="42"/>
        <w:ind w:firstLine="480"/>
        <w:rPr>
          <w:rFonts w:hint="eastAsia" w:ascii="宋体" w:hAnsi="宋体" w:eastAsia="宋体" w:cs="宋体"/>
          <w:color w:val="auto"/>
        </w:rPr>
      </w:pPr>
      <w:r>
        <w:rPr>
          <w:rFonts w:hint="eastAsia" w:ascii="宋体" w:hAnsi="宋体" w:eastAsia="宋体" w:cs="宋体"/>
          <w:color w:val="auto"/>
        </w:rPr>
        <w:t>4.1在提交首次响应文件截止时间前，采购人或者代理机构可以对已发出的磋商文件进行必要的澄清或者修改。采购人、采购代理机构或者磋商小组对已发出的磋商文件进行必要澄清或者修改的，将以书面形式通知所有获取磋商文件的潜在供应商。</w:t>
      </w:r>
    </w:p>
    <w:p w14:paraId="28086713">
      <w:pPr>
        <w:pStyle w:val="42"/>
        <w:ind w:firstLine="480"/>
        <w:rPr>
          <w:rFonts w:hint="eastAsia" w:ascii="宋体" w:hAnsi="宋体" w:eastAsia="宋体" w:cs="宋体"/>
          <w:color w:val="auto"/>
        </w:rPr>
      </w:pPr>
      <w:r>
        <w:rPr>
          <w:rFonts w:hint="eastAsia" w:ascii="宋体" w:hAnsi="宋体" w:eastAsia="宋体" w:cs="宋体"/>
          <w:color w:val="auto"/>
        </w:rPr>
        <w:t>4.2 澄清或者修改的内容为磋商文件的组成部分，并对所有获取磋商文件的潜在供应商具有约束力。采购人或者代理机构将在</w:t>
      </w:r>
      <w:r>
        <w:rPr>
          <w:rFonts w:hint="eastAsia" w:ascii="宋体" w:hAnsi="宋体" w:eastAsia="宋体" w:cs="宋体"/>
          <w:spacing w:val="-2"/>
          <w:sz w:val="24"/>
          <w:szCs w:val="24"/>
          <w:highlight w:val="yellow"/>
        </w:rPr>
        <w:t>陕西省政府采购网（</w:t>
      </w:r>
      <w:r>
        <w:rPr>
          <w:rFonts w:hint="eastAsia" w:ascii="宋体" w:hAnsi="宋体" w:eastAsia="宋体" w:cs="宋体"/>
          <w:color w:val="auto"/>
          <w:spacing w:val="-2"/>
          <w:sz w:val="24"/>
          <w:szCs w:val="24"/>
          <w:highlight w:val="yellow"/>
          <w:u w:val="none"/>
        </w:rPr>
        <w:t>http://www.ccgp-shaanxi.gov.cn/</w:t>
      </w:r>
      <w:r>
        <w:rPr>
          <w:rFonts w:hint="eastAsia" w:ascii="宋体" w:hAnsi="宋体" w:eastAsia="宋体" w:cs="宋体"/>
          <w:spacing w:val="-2"/>
          <w:sz w:val="24"/>
          <w:szCs w:val="24"/>
          <w:highlight w:val="yellow"/>
        </w:rPr>
        <w:t>）</w:t>
      </w:r>
      <w:r>
        <w:rPr>
          <w:rFonts w:hint="eastAsia" w:ascii="宋体" w:hAnsi="宋体" w:eastAsia="宋体" w:cs="宋体"/>
          <w:color w:val="auto"/>
          <w:highlight w:val="yellow"/>
        </w:rPr>
        <w:t>告</w:t>
      </w:r>
      <w:r>
        <w:rPr>
          <w:rFonts w:hint="eastAsia" w:ascii="宋体" w:hAnsi="宋体" w:eastAsia="宋体" w:cs="宋体"/>
          <w:color w:val="auto"/>
        </w:rPr>
        <w:t>，供应商应及时关注本项目更正公告信息，按更正后公告要求进行响应。若供应商未按前述要求进行响应的，自行承担不利后果。</w:t>
      </w:r>
    </w:p>
    <w:p w14:paraId="5C70ADDB">
      <w:pPr>
        <w:pStyle w:val="42"/>
        <w:ind w:firstLine="480"/>
        <w:rPr>
          <w:rFonts w:hint="eastAsia" w:ascii="宋体" w:hAnsi="宋体" w:eastAsia="宋体" w:cs="宋体"/>
          <w:color w:val="auto"/>
        </w:rPr>
      </w:pPr>
      <w:r>
        <w:rPr>
          <w:rFonts w:hint="eastAsia" w:ascii="宋体" w:hAnsi="宋体" w:eastAsia="宋体" w:cs="宋体"/>
          <w:color w:val="auto"/>
        </w:rPr>
        <w:t>4.3 澄清或者修改的内容可能影响响应文件编制的，将在提交首次响应文件截止之日3 个工作日（5日）前，以书面形式通知所有获取磋商文件的供应商；不足上述时间的，将顺延提交响应文件截止时间。</w:t>
      </w:r>
    </w:p>
    <w:p w14:paraId="64381FB9">
      <w:pPr>
        <w:pStyle w:val="42"/>
        <w:ind w:firstLine="480"/>
        <w:rPr>
          <w:rFonts w:hint="eastAsia" w:ascii="宋体" w:hAnsi="宋体" w:eastAsia="宋体" w:cs="宋体"/>
          <w:color w:val="auto"/>
        </w:rPr>
      </w:pPr>
      <w:r>
        <w:rPr>
          <w:rFonts w:hint="eastAsia" w:ascii="宋体" w:hAnsi="宋体" w:eastAsia="宋体" w:cs="宋体"/>
          <w:color w:val="auto"/>
        </w:rPr>
        <w:t>4.4 当竞争性磋商文件的澄清、答复、修改或补充通知与磋商文件就同一内容表述不一致时，以最后发出的书面文件内容为准。</w:t>
      </w:r>
    </w:p>
    <w:p w14:paraId="2F2410B9">
      <w:pPr>
        <w:pStyle w:val="42"/>
        <w:ind w:firstLine="480"/>
        <w:rPr>
          <w:rFonts w:hint="eastAsia" w:ascii="宋体" w:hAnsi="宋体" w:eastAsia="宋体" w:cs="宋体"/>
          <w:color w:val="auto"/>
        </w:rPr>
      </w:pPr>
      <w:r>
        <w:rPr>
          <w:rFonts w:hint="eastAsia" w:ascii="宋体" w:hAnsi="宋体" w:eastAsia="宋体" w:cs="宋体"/>
          <w:color w:val="auto"/>
        </w:rPr>
        <w:t>4.5 上述书面通知，按照获取磋商文件的潜在供应商提供的联系方式发出，因提供的信息有误导致通知延迟或无法通知的，采购人或采购代理机构不承担责任。</w:t>
      </w:r>
    </w:p>
    <w:p w14:paraId="735440F6">
      <w:pPr>
        <w:pStyle w:val="40"/>
        <w:spacing w:before="120" w:after="120"/>
        <w:rPr>
          <w:rFonts w:hint="eastAsia" w:ascii="宋体" w:hAnsi="宋体" w:eastAsia="宋体" w:cs="宋体"/>
          <w:color w:val="auto"/>
        </w:rPr>
      </w:pPr>
      <w:r>
        <w:rPr>
          <w:rFonts w:hint="eastAsia" w:ascii="宋体" w:hAnsi="宋体" w:eastAsia="宋体" w:cs="宋体"/>
          <w:color w:val="auto"/>
        </w:rPr>
        <w:t>三、响应文件的编制</w:t>
      </w:r>
    </w:p>
    <w:p w14:paraId="2774EA00">
      <w:pPr>
        <w:pStyle w:val="42"/>
        <w:ind w:firstLine="482"/>
        <w:rPr>
          <w:rFonts w:hint="eastAsia" w:ascii="宋体" w:hAnsi="宋体" w:eastAsia="宋体" w:cs="宋体"/>
          <w:b/>
          <w:color w:val="auto"/>
        </w:rPr>
      </w:pPr>
      <w:r>
        <w:rPr>
          <w:rFonts w:hint="eastAsia" w:ascii="宋体" w:hAnsi="宋体" w:eastAsia="宋体" w:cs="宋体"/>
          <w:b/>
          <w:color w:val="auto"/>
        </w:rPr>
        <w:t>5.响应文件的语言</w:t>
      </w:r>
    </w:p>
    <w:p w14:paraId="26D6ECF0">
      <w:pPr>
        <w:pStyle w:val="42"/>
        <w:ind w:firstLine="480"/>
        <w:rPr>
          <w:rFonts w:hint="eastAsia" w:ascii="宋体" w:hAnsi="宋体" w:eastAsia="宋体" w:cs="宋体"/>
          <w:color w:val="auto"/>
        </w:rPr>
      </w:pPr>
      <w:r>
        <w:rPr>
          <w:rFonts w:hint="eastAsia" w:ascii="宋体" w:hAnsi="宋体" w:eastAsia="宋体" w:cs="宋体"/>
          <w:color w:val="auto"/>
        </w:rPr>
        <w:t>5.1 供应商提交的响应文件以及供应商与磋商小组在磋商过程中的所有来往书面文件均须使用中文。响应文件中如附有外文资料，主要部分要对应翻译成中文并附在相关外文资料后面。未翻译的外文资料，磋商小组将视其为无效材料。</w:t>
      </w:r>
    </w:p>
    <w:p w14:paraId="55F16710">
      <w:pPr>
        <w:pStyle w:val="42"/>
        <w:ind w:firstLine="480"/>
        <w:rPr>
          <w:rFonts w:hint="eastAsia" w:ascii="宋体" w:hAnsi="宋体" w:eastAsia="宋体" w:cs="宋体"/>
          <w:color w:val="auto"/>
        </w:rPr>
      </w:pPr>
      <w:r>
        <w:rPr>
          <w:rFonts w:hint="eastAsia" w:ascii="宋体" w:hAnsi="宋体" w:eastAsia="宋体" w:cs="宋体"/>
          <w:color w:val="auto"/>
        </w:rPr>
        <w:t>5.2 翻译的中文资料与外文资料如果出现差异和矛盾时，以中文为准。涉嫌提供虚假材料的按照相关法律法规处理。</w:t>
      </w:r>
    </w:p>
    <w:p w14:paraId="1D077414">
      <w:pPr>
        <w:pStyle w:val="42"/>
        <w:ind w:firstLine="480"/>
        <w:rPr>
          <w:rFonts w:hint="eastAsia" w:ascii="宋体" w:hAnsi="宋体" w:eastAsia="宋体" w:cs="宋体"/>
          <w:color w:val="auto"/>
        </w:rPr>
      </w:pPr>
      <w:r>
        <w:rPr>
          <w:rFonts w:hint="eastAsia" w:ascii="宋体" w:hAnsi="宋体" w:eastAsia="宋体" w:cs="宋体"/>
          <w:color w:val="auto"/>
        </w:rPr>
        <w:t>5.3 如因未翻译而造成对供应商的不利后果，由供应商承担。</w:t>
      </w:r>
    </w:p>
    <w:p w14:paraId="554DDD4D">
      <w:pPr>
        <w:pStyle w:val="42"/>
        <w:ind w:firstLine="482"/>
        <w:rPr>
          <w:rFonts w:hint="eastAsia" w:ascii="宋体" w:hAnsi="宋体" w:eastAsia="宋体" w:cs="宋体"/>
          <w:b/>
          <w:color w:val="auto"/>
        </w:rPr>
      </w:pPr>
      <w:r>
        <w:rPr>
          <w:rFonts w:hint="eastAsia" w:ascii="宋体" w:hAnsi="宋体" w:eastAsia="宋体" w:cs="宋体"/>
          <w:b/>
          <w:color w:val="auto"/>
        </w:rPr>
        <w:t>6.计量单位</w:t>
      </w:r>
    </w:p>
    <w:p w14:paraId="5E88D43B">
      <w:pPr>
        <w:pStyle w:val="42"/>
        <w:ind w:firstLine="480"/>
        <w:rPr>
          <w:rFonts w:hint="eastAsia" w:ascii="宋体" w:hAnsi="宋体" w:eastAsia="宋体" w:cs="宋体"/>
          <w:color w:val="auto"/>
        </w:rPr>
      </w:pPr>
      <w:r>
        <w:rPr>
          <w:rFonts w:hint="eastAsia" w:ascii="宋体" w:hAnsi="宋体" w:eastAsia="宋体" w:cs="宋体"/>
          <w:color w:val="auto"/>
        </w:rPr>
        <w:t>除磋商文件中另有规定外，本项目均采用国家法定的计量单位。</w:t>
      </w:r>
    </w:p>
    <w:p w14:paraId="1BBE4BAA">
      <w:pPr>
        <w:pStyle w:val="42"/>
        <w:ind w:firstLine="482"/>
        <w:rPr>
          <w:rFonts w:hint="eastAsia" w:ascii="宋体" w:hAnsi="宋体" w:eastAsia="宋体" w:cs="宋体"/>
          <w:b/>
          <w:color w:val="auto"/>
        </w:rPr>
      </w:pPr>
      <w:r>
        <w:rPr>
          <w:rFonts w:hint="eastAsia" w:ascii="宋体" w:hAnsi="宋体" w:eastAsia="宋体" w:cs="宋体"/>
          <w:b/>
          <w:color w:val="auto"/>
        </w:rPr>
        <w:t>7.响应货币</w:t>
      </w:r>
    </w:p>
    <w:p w14:paraId="7378BDD8">
      <w:pPr>
        <w:pStyle w:val="42"/>
        <w:ind w:firstLine="480"/>
        <w:rPr>
          <w:rFonts w:hint="eastAsia" w:ascii="宋体" w:hAnsi="宋体" w:eastAsia="宋体" w:cs="宋体"/>
          <w:color w:val="auto"/>
        </w:rPr>
      </w:pPr>
      <w:r>
        <w:rPr>
          <w:rFonts w:hint="eastAsia" w:ascii="宋体" w:hAnsi="宋体" w:eastAsia="宋体" w:cs="宋体"/>
          <w:color w:val="auto"/>
        </w:rPr>
        <w:t>本项目均以人民币报价。</w:t>
      </w:r>
    </w:p>
    <w:p w14:paraId="414D4AC5">
      <w:pPr>
        <w:pStyle w:val="42"/>
        <w:ind w:firstLine="482"/>
        <w:rPr>
          <w:rFonts w:hint="eastAsia" w:ascii="宋体" w:hAnsi="宋体" w:eastAsia="宋体" w:cs="宋体"/>
          <w:b/>
          <w:color w:val="auto"/>
        </w:rPr>
      </w:pPr>
      <w:r>
        <w:rPr>
          <w:rFonts w:hint="eastAsia" w:ascii="宋体" w:hAnsi="宋体" w:eastAsia="宋体" w:cs="宋体"/>
          <w:b/>
          <w:color w:val="auto"/>
        </w:rPr>
        <w:t>8.响应范围</w:t>
      </w:r>
    </w:p>
    <w:p w14:paraId="28C7DF2C">
      <w:pPr>
        <w:pStyle w:val="42"/>
        <w:ind w:firstLine="480"/>
        <w:rPr>
          <w:rFonts w:hint="eastAsia" w:ascii="宋体" w:hAnsi="宋体" w:eastAsia="宋体" w:cs="宋体"/>
          <w:color w:val="auto"/>
        </w:rPr>
      </w:pPr>
      <w:r>
        <w:rPr>
          <w:rFonts w:hint="eastAsia" w:ascii="宋体" w:hAnsi="宋体" w:eastAsia="宋体" w:cs="宋体"/>
          <w:color w:val="auto"/>
        </w:rPr>
        <w:t>8.1 供应商应当对所参与</w:t>
      </w:r>
      <w:r>
        <w:rPr>
          <w:rFonts w:hint="eastAsia" w:ascii="宋体" w:hAnsi="宋体" w:eastAsia="宋体" w:cs="宋体"/>
          <w:color w:val="auto"/>
          <w:lang w:eastAsia="zh-CN"/>
        </w:rPr>
        <w:t>的</w:t>
      </w:r>
      <w:r>
        <w:rPr>
          <w:rFonts w:hint="eastAsia" w:ascii="宋体" w:hAnsi="宋体" w:eastAsia="宋体" w:cs="宋体"/>
          <w:color w:val="auto"/>
        </w:rPr>
        <w:t>采购包对应第</w:t>
      </w:r>
      <w:r>
        <w:rPr>
          <w:rFonts w:hint="eastAsia" w:ascii="宋体" w:hAnsi="宋体" w:eastAsia="宋体" w:cs="宋体"/>
          <w:color w:val="auto"/>
          <w:lang w:eastAsia="zh-CN"/>
        </w:rPr>
        <w:t>四</w:t>
      </w:r>
      <w:r>
        <w:rPr>
          <w:rFonts w:hint="eastAsia" w:ascii="宋体" w:hAnsi="宋体" w:eastAsia="宋体" w:cs="宋体"/>
          <w:color w:val="auto"/>
        </w:rPr>
        <w:t>章《磋商内容及采购要求》所列的全部内容进行响应，否则其对该采购包的响应将被认定为无效响应。</w:t>
      </w:r>
    </w:p>
    <w:p w14:paraId="1FBF936B">
      <w:pPr>
        <w:pStyle w:val="42"/>
        <w:ind w:firstLine="482"/>
        <w:rPr>
          <w:rFonts w:hint="eastAsia" w:ascii="宋体" w:hAnsi="宋体" w:eastAsia="宋体" w:cs="宋体"/>
          <w:b/>
          <w:color w:val="auto"/>
        </w:rPr>
      </w:pPr>
      <w:r>
        <w:rPr>
          <w:rFonts w:hint="eastAsia" w:ascii="宋体" w:hAnsi="宋体" w:eastAsia="宋体" w:cs="宋体"/>
          <w:b/>
          <w:color w:val="auto"/>
        </w:rPr>
        <w:t>9.响应文件构成</w:t>
      </w:r>
    </w:p>
    <w:p w14:paraId="37410CB2">
      <w:pPr>
        <w:pStyle w:val="42"/>
        <w:ind w:firstLine="480"/>
        <w:rPr>
          <w:rFonts w:hint="eastAsia" w:ascii="宋体" w:hAnsi="宋体" w:eastAsia="宋体" w:cs="宋体"/>
          <w:color w:val="auto"/>
        </w:rPr>
      </w:pPr>
      <w:r>
        <w:rPr>
          <w:rFonts w:hint="eastAsia" w:ascii="宋体" w:hAnsi="宋体" w:eastAsia="宋体" w:cs="宋体"/>
          <w:color w:val="auto"/>
        </w:rPr>
        <w:t>9.1 供应商应当按照磋商文件的要求编制响应文件，并对其交的响应文件的真实性、合法性承担法律责任。响应文件的部分格式要求，见第</w:t>
      </w:r>
      <w:r>
        <w:rPr>
          <w:rFonts w:hint="eastAsia" w:ascii="宋体" w:hAnsi="宋体" w:eastAsia="宋体" w:cs="宋体"/>
          <w:color w:val="auto"/>
          <w:lang w:eastAsia="zh-CN"/>
        </w:rPr>
        <w:t>六</w:t>
      </w:r>
      <w:r>
        <w:rPr>
          <w:rFonts w:hint="eastAsia" w:ascii="宋体" w:hAnsi="宋体" w:eastAsia="宋体" w:cs="宋体"/>
          <w:color w:val="auto"/>
        </w:rPr>
        <w:t>章《</w:t>
      </w:r>
      <w:r>
        <w:rPr>
          <w:rFonts w:hint="eastAsia" w:ascii="宋体" w:hAnsi="宋体" w:eastAsia="宋体" w:cs="宋体"/>
          <w:color w:val="auto"/>
          <w:lang w:eastAsia="zh-CN"/>
        </w:rPr>
        <w:t>磋商</w:t>
      </w:r>
      <w:r>
        <w:rPr>
          <w:rFonts w:hint="eastAsia" w:ascii="宋体" w:hAnsi="宋体" w:eastAsia="宋体" w:cs="宋体"/>
          <w:color w:val="auto"/>
        </w:rPr>
        <w:t>响应文件格式》。</w:t>
      </w:r>
    </w:p>
    <w:p w14:paraId="692B162B">
      <w:pPr>
        <w:pStyle w:val="42"/>
        <w:ind w:firstLine="480"/>
        <w:rPr>
          <w:rFonts w:hint="eastAsia" w:ascii="宋体" w:hAnsi="宋体" w:eastAsia="宋体" w:cs="宋体"/>
          <w:color w:val="auto"/>
        </w:rPr>
      </w:pPr>
      <w:r>
        <w:rPr>
          <w:rFonts w:hint="eastAsia" w:ascii="宋体" w:hAnsi="宋体" w:eastAsia="宋体" w:cs="宋体"/>
          <w:color w:val="auto"/>
        </w:rPr>
        <w:t>9.2 对于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磋商文件未提供格式的内容，可由供应商自行编写。</w:t>
      </w:r>
    </w:p>
    <w:p w14:paraId="49A0AA09">
      <w:pPr>
        <w:pStyle w:val="42"/>
        <w:ind w:firstLine="480"/>
        <w:rPr>
          <w:rFonts w:hint="eastAsia" w:ascii="宋体" w:hAnsi="宋体" w:eastAsia="宋体" w:cs="宋体"/>
          <w:color w:val="auto"/>
        </w:rPr>
      </w:pPr>
      <w:r>
        <w:rPr>
          <w:rFonts w:hint="eastAsia" w:ascii="宋体" w:hAnsi="宋体" w:eastAsia="宋体" w:cs="宋体"/>
          <w:color w:val="auto"/>
        </w:rPr>
        <w:t>9.3 第三章《资格审查》和第</w:t>
      </w:r>
      <w:r>
        <w:rPr>
          <w:rFonts w:hint="eastAsia" w:ascii="宋体" w:hAnsi="宋体" w:eastAsia="宋体" w:cs="宋体"/>
          <w:color w:val="auto"/>
          <w:lang w:eastAsia="zh-CN"/>
        </w:rPr>
        <w:t>三</w:t>
      </w:r>
      <w:r>
        <w:rPr>
          <w:rFonts w:hint="eastAsia" w:ascii="宋体" w:hAnsi="宋体" w:eastAsia="宋体" w:cs="宋体"/>
          <w:color w:val="auto"/>
        </w:rPr>
        <w:t>章《磋商办法》中涉及的证明文件。</w:t>
      </w:r>
    </w:p>
    <w:p w14:paraId="018F94ED">
      <w:pPr>
        <w:pStyle w:val="42"/>
        <w:ind w:firstLine="480"/>
        <w:rPr>
          <w:rFonts w:hint="eastAsia" w:ascii="宋体" w:hAnsi="宋体" w:eastAsia="宋体" w:cs="宋体"/>
          <w:color w:val="auto"/>
        </w:rPr>
      </w:pPr>
      <w:r>
        <w:rPr>
          <w:rFonts w:hint="eastAsia" w:ascii="宋体" w:hAnsi="宋体" w:eastAsia="宋体" w:cs="宋体"/>
          <w:color w:val="auto"/>
        </w:rPr>
        <w:t>9.4 对照第</w:t>
      </w:r>
      <w:r>
        <w:rPr>
          <w:rFonts w:hint="eastAsia" w:ascii="宋体" w:hAnsi="宋体" w:eastAsia="宋体" w:cs="宋体"/>
          <w:color w:val="auto"/>
          <w:lang w:eastAsia="zh-CN"/>
        </w:rPr>
        <w:t>四</w:t>
      </w:r>
      <w:r>
        <w:rPr>
          <w:rFonts w:hint="eastAsia" w:ascii="宋体" w:hAnsi="宋体" w:eastAsia="宋体" w:cs="宋体"/>
          <w:color w:val="auto"/>
        </w:rPr>
        <w:t>章《磋商内容及采购要求》，说明所提供货物和服务已对第</w:t>
      </w:r>
      <w:r>
        <w:rPr>
          <w:rFonts w:hint="eastAsia" w:ascii="宋体" w:hAnsi="宋体" w:eastAsia="宋体" w:cs="宋体"/>
          <w:color w:val="auto"/>
          <w:lang w:eastAsia="zh-CN"/>
        </w:rPr>
        <w:t>四</w:t>
      </w:r>
      <w:r>
        <w:rPr>
          <w:rFonts w:hint="eastAsia" w:ascii="宋体" w:hAnsi="宋体" w:eastAsia="宋体" w:cs="宋体"/>
          <w:color w:val="auto"/>
        </w:rPr>
        <w:t>章《磋商内容及采购要求》做出了响应，或申明与第</w:t>
      </w:r>
      <w:r>
        <w:rPr>
          <w:rFonts w:hint="eastAsia" w:ascii="宋体" w:hAnsi="宋体" w:eastAsia="宋体" w:cs="宋体"/>
          <w:color w:val="auto"/>
          <w:lang w:eastAsia="zh-CN"/>
        </w:rPr>
        <w:t>四</w:t>
      </w:r>
      <w:r>
        <w:rPr>
          <w:rFonts w:hint="eastAsia" w:ascii="宋体" w:hAnsi="宋体" w:eastAsia="宋体" w:cs="宋体"/>
          <w:color w:val="auto"/>
        </w:rPr>
        <w:t>章《磋商内容及采购要求》的偏差和例外。如第</w:t>
      </w:r>
      <w:r>
        <w:rPr>
          <w:rFonts w:hint="eastAsia" w:ascii="宋体" w:hAnsi="宋体" w:eastAsia="宋体" w:cs="宋体"/>
          <w:color w:val="auto"/>
          <w:lang w:eastAsia="zh-CN"/>
        </w:rPr>
        <w:t>四</w:t>
      </w:r>
      <w:r>
        <w:rPr>
          <w:rFonts w:hint="eastAsia" w:ascii="宋体" w:hAnsi="宋体" w:eastAsia="宋体" w:cs="宋体"/>
          <w:color w:val="auto"/>
        </w:rPr>
        <w:t>章《磋商内容及采购要求》中要求提供证明文件的，供应商应当按具体要求提供证明文件。</w:t>
      </w:r>
    </w:p>
    <w:p w14:paraId="69FF6240">
      <w:pPr>
        <w:pStyle w:val="42"/>
        <w:ind w:firstLine="480"/>
        <w:rPr>
          <w:rFonts w:hint="eastAsia" w:ascii="宋体" w:hAnsi="宋体" w:eastAsia="宋体" w:cs="宋体"/>
          <w:color w:val="auto"/>
        </w:rPr>
      </w:pPr>
      <w:r>
        <w:rPr>
          <w:rFonts w:hint="eastAsia" w:ascii="宋体" w:hAnsi="宋体" w:eastAsia="宋体" w:cs="宋体"/>
          <w:color w:val="auto"/>
        </w:rPr>
        <w:t>9.5 供应商认为应附的其他材料。</w:t>
      </w:r>
    </w:p>
    <w:p w14:paraId="7D3B4756">
      <w:pPr>
        <w:pStyle w:val="42"/>
        <w:ind w:firstLine="482"/>
        <w:rPr>
          <w:rFonts w:hint="eastAsia" w:ascii="宋体" w:hAnsi="宋体" w:eastAsia="宋体" w:cs="宋体"/>
          <w:b/>
          <w:color w:val="auto"/>
        </w:rPr>
      </w:pPr>
      <w:r>
        <w:rPr>
          <w:rFonts w:hint="eastAsia" w:ascii="宋体" w:hAnsi="宋体" w:eastAsia="宋体" w:cs="宋体"/>
          <w:b/>
          <w:color w:val="auto"/>
        </w:rPr>
        <w:t>10.知识产权</w:t>
      </w:r>
    </w:p>
    <w:p w14:paraId="5BBA71F0">
      <w:pPr>
        <w:pStyle w:val="42"/>
        <w:ind w:firstLine="480"/>
        <w:rPr>
          <w:rFonts w:hint="eastAsia" w:ascii="宋体" w:hAnsi="宋体" w:eastAsia="宋体" w:cs="宋体"/>
          <w:color w:val="auto"/>
        </w:rPr>
      </w:pPr>
      <w:r>
        <w:rPr>
          <w:rFonts w:hint="eastAsia" w:ascii="宋体" w:hAnsi="宋体" w:eastAsia="宋体" w:cs="宋体"/>
          <w:color w:val="auto"/>
        </w:rPr>
        <w:t>10.1 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57EC14A">
      <w:pPr>
        <w:pStyle w:val="42"/>
        <w:ind w:firstLine="480"/>
        <w:rPr>
          <w:rFonts w:hint="eastAsia" w:ascii="宋体" w:hAnsi="宋体" w:eastAsia="宋体" w:cs="宋体"/>
          <w:color w:val="auto"/>
        </w:rPr>
      </w:pPr>
      <w:r>
        <w:rPr>
          <w:rFonts w:hint="eastAsia" w:ascii="宋体" w:hAnsi="宋体" w:eastAsia="宋体" w:cs="宋体"/>
          <w:color w:val="auto"/>
        </w:rPr>
        <w:t>10.2 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8BB26D7">
      <w:pPr>
        <w:pStyle w:val="42"/>
        <w:ind w:firstLine="482"/>
        <w:rPr>
          <w:rFonts w:hint="eastAsia" w:ascii="宋体" w:hAnsi="宋体" w:eastAsia="宋体" w:cs="宋体"/>
          <w:b/>
          <w:color w:val="auto"/>
        </w:rPr>
      </w:pPr>
      <w:r>
        <w:rPr>
          <w:rFonts w:hint="eastAsia" w:ascii="宋体" w:hAnsi="宋体" w:eastAsia="宋体" w:cs="宋体"/>
          <w:b/>
          <w:color w:val="auto"/>
        </w:rPr>
        <w:t>11.响应报价</w:t>
      </w:r>
    </w:p>
    <w:p w14:paraId="49EF3B2D">
      <w:pPr>
        <w:pStyle w:val="42"/>
        <w:ind w:firstLine="480"/>
        <w:rPr>
          <w:rFonts w:hint="eastAsia" w:ascii="宋体" w:hAnsi="宋体" w:eastAsia="宋体" w:cs="宋体"/>
          <w:color w:val="auto"/>
        </w:rPr>
      </w:pPr>
      <w:r>
        <w:rPr>
          <w:rFonts w:hint="eastAsia" w:ascii="宋体" w:hAnsi="宋体" w:eastAsia="宋体" w:cs="宋体"/>
          <w:color w:val="auto"/>
        </w:rPr>
        <w:t>11.1供应商的报价应包括为完成本项目所发生的一切费用和税费，采购人将不再支付报价以外的任何费用。供应商的报价应包括但不限于下列内容，供应商须知前附表中有特殊规定的，从其规定。</w:t>
      </w:r>
    </w:p>
    <w:p w14:paraId="0404B4D0">
      <w:pPr>
        <w:pStyle w:val="42"/>
        <w:ind w:firstLine="480"/>
        <w:rPr>
          <w:rFonts w:hint="eastAsia" w:ascii="宋体" w:hAnsi="宋体" w:eastAsia="宋体" w:cs="宋体"/>
          <w:color w:val="auto"/>
        </w:rPr>
      </w:pPr>
      <w:r>
        <w:rPr>
          <w:rFonts w:hint="eastAsia" w:ascii="宋体" w:hAnsi="宋体" w:eastAsia="宋体" w:cs="宋体"/>
          <w:color w:val="auto"/>
        </w:rPr>
        <w:t>11.2 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720E9E0">
      <w:pPr>
        <w:pStyle w:val="42"/>
        <w:ind w:firstLine="480"/>
        <w:rPr>
          <w:rFonts w:hint="eastAsia" w:ascii="宋体" w:hAnsi="宋体" w:eastAsia="宋体" w:cs="宋体"/>
          <w:color w:val="auto"/>
        </w:rPr>
      </w:pPr>
      <w:r>
        <w:rPr>
          <w:rFonts w:hint="eastAsia" w:ascii="宋体" w:hAnsi="宋体" w:eastAsia="宋体" w:cs="宋体"/>
          <w:color w:val="auto"/>
        </w:rPr>
        <w:t>11.3 按照磋商文件要求完成本项目的全部相关费用。</w:t>
      </w:r>
    </w:p>
    <w:p w14:paraId="0E5DF4C6">
      <w:pPr>
        <w:pStyle w:val="42"/>
        <w:ind w:firstLine="480"/>
        <w:rPr>
          <w:rFonts w:hint="eastAsia" w:ascii="宋体" w:hAnsi="宋体" w:eastAsia="宋体" w:cs="宋体"/>
          <w:color w:val="auto"/>
        </w:rPr>
      </w:pPr>
      <w:r>
        <w:rPr>
          <w:rFonts w:hint="eastAsia" w:ascii="宋体" w:hAnsi="宋体" w:eastAsia="宋体" w:cs="宋体"/>
          <w:color w:val="auto"/>
        </w:rPr>
        <w:t>11.4 供应商不能供任何有选择性或可调整的最后报价（磋商文件另有规定的除外），否则其响应无效。</w:t>
      </w:r>
    </w:p>
    <w:p w14:paraId="309957A5">
      <w:pPr>
        <w:pStyle w:val="42"/>
        <w:ind w:firstLine="482"/>
        <w:rPr>
          <w:rFonts w:hint="eastAsia" w:ascii="宋体" w:hAnsi="宋体" w:eastAsia="宋体" w:cs="宋体"/>
          <w:b/>
          <w:color w:val="auto"/>
        </w:rPr>
      </w:pPr>
      <w:r>
        <w:rPr>
          <w:rFonts w:hint="eastAsia" w:ascii="宋体" w:hAnsi="宋体" w:eastAsia="宋体" w:cs="宋体"/>
          <w:b/>
          <w:color w:val="auto"/>
        </w:rPr>
        <w:t>12.磋商保证金</w:t>
      </w:r>
    </w:p>
    <w:p w14:paraId="23003285">
      <w:pPr>
        <w:pStyle w:val="42"/>
        <w:ind w:firstLine="482"/>
        <w:rPr>
          <w:rFonts w:hint="eastAsia" w:ascii="宋体" w:hAnsi="宋体" w:eastAsia="宋体" w:cs="宋体"/>
          <w:b/>
          <w:color w:val="auto"/>
        </w:rPr>
      </w:pPr>
      <w:r>
        <w:rPr>
          <w:rFonts w:hint="eastAsia" w:ascii="宋体" w:hAnsi="宋体" w:eastAsia="宋体" w:cs="宋体"/>
          <w:b/>
          <w:color w:val="auto"/>
        </w:rPr>
        <w:t>本项目无需缴纳磋商保证金。</w:t>
      </w:r>
    </w:p>
    <w:p w14:paraId="3366F783">
      <w:pPr>
        <w:pStyle w:val="42"/>
        <w:ind w:firstLine="482"/>
        <w:rPr>
          <w:rFonts w:hint="eastAsia" w:ascii="宋体" w:hAnsi="宋体" w:eastAsia="宋体" w:cs="宋体"/>
          <w:b/>
          <w:color w:val="auto"/>
        </w:rPr>
      </w:pPr>
      <w:r>
        <w:rPr>
          <w:rFonts w:hint="eastAsia" w:ascii="宋体" w:hAnsi="宋体" w:eastAsia="宋体" w:cs="宋体"/>
          <w:b/>
          <w:color w:val="auto"/>
        </w:rPr>
        <w:t>13.响应有效期</w:t>
      </w:r>
    </w:p>
    <w:p w14:paraId="199E788D">
      <w:pPr>
        <w:pStyle w:val="42"/>
        <w:ind w:firstLine="480"/>
        <w:rPr>
          <w:rFonts w:hint="eastAsia" w:ascii="宋体" w:hAnsi="宋体" w:eastAsia="宋体" w:cs="宋体"/>
          <w:color w:val="auto"/>
        </w:rPr>
      </w:pPr>
      <w:r>
        <w:rPr>
          <w:rFonts w:hint="eastAsia" w:ascii="宋体" w:hAnsi="宋体" w:eastAsia="宋体" w:cs="宋体"/>
          <w:color w:val="auto"/>
        </w:rPr>
        <w:t>13.1 响应有效期详见第二章供应商须知中供应商须知前附表，在此期间响应文件对供应商具有法律约束力，从供应商须知前附表规定的递交首次响应文件截止时间之日起计算。响应文件中必须载明磋商有效期，载明的磋商有效期可以长于磋商文件规定的期限，但不得短于磋商文件规定的期限，否则，属于非实质性响应，其响应文件按无效处理。</w:t>
      </w:r>
    </w:p>
    <w:p w14:paraId="4D3C1A4D">
      <w:pPr>
        <w:pStyle w:val="42"/>
        <w:ind w:firstLine="480"/>
        <w:rPr>
          <w:rFonts w:hint="eastAsia" w:ascii="宋体" w:hAnsi="宋体" w:eastAsia="宋体" w:cs="宋体"/>
          <w:color w:val="auto"/>
        </w:rPr>
      </w:pPr>
      <w:r>
        <w:rPr>
          <w:rFonts w:hint="eastAsia" w:ascii="宋体" w:hAnsi="宋体" w:eastAsia="宋体" w:cs="宋体"/>
          <w:color w:val="auto"/>
        </w:rPr>
        <w:t>13.2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4B069173">
      <w:pPr>
        <w:pStyle w:val="42"/>
        <w:ind w:firstLine="480"/>
        <w:rPr>
          <w:rFonts w:hint="eastAsia" w:ascii="宋体" w:hAnsi="宋体" w:eastAsia="宋体" w:cs="宋体"/>
          <w:color w:val="auto"/>
        </w:rPr>
      </w:pPr>
      <w:r>
        <w:rPr>
          <w:rFonts w:hint="eastAsia" w:ascii="宋体" w:hAnsi="宋体" w:eastAsia="宋体" w:cs="宋体"/>
          <w:color w:val="auto"/>
        </w:rPr>
        <w:t>13.3 在磋商有效期内，供应商撤销响应文件的，应承担磋商文件和法律规定的责任。</w:t>
      </w:r>
    </w:p>
    <w:p w14:paraId="7258D885">
      <w:pPr>
        <w:pStyle w:val="42"/>
        <w:ind w:firstLine="480"/>
        <w:rPr>
          <w:rFonts w:hint="eastAsia" w:ascii="宋体" w:hAnsi="宋体" w:eastAsia="宋体" w:cs="宋体"/>
          <w:color w:val="auto"/>
        </w:rPr>
      </w:pPr>
      <w:r>
        <w:rPr>
          <w:rFonts w:hint="eastAsia" w:ascii="宋体" w:hAnsi="宋体" w:eastAsia="宋体" w:cs="宋体"/>
          <w:color w:val="auto"/>
        </w:rPr>
        <w:t>13.4 成交供应商的磋商有效期自动延长至合同终止为止。</w:t>
      </w:r>
    </w:p>
    <w:p w14:paraId="6802E4F7">
      <w:pPr>
        <w:pStyle w:val="42"/>
        <w:ind w:firstLine="482"/>
        <w:rPr>
          <w:rFonts w:hint="eastAsia" w:ascii="宋体" w:hAnsi="宋体" w:eastAsia="宋体" w:cs="宋体"/>
          <w:b/>
          <w:color w:val="auto"/>
        </w:rPr>
      </w:pPr>
      <w:r>
        <w:rPr>
          <w:rFonts w:hint="eastAsia" w:ascii="宋体" w:hAnsi="宋体" w:eastAsia="宋体" w:cs="宋体"/>
          <w:b/>
          <w:color w:val="auto"/>
        </w:rPr>
        <w:t>14.响应文件的制作、签署、盖章</w:t>
      </w:r>
    </w:p>
    <w:p w14:paraId="01B2D33B">
      <w:pPr>
        <w:pStyle w:val="42"/>
        <w:ind w:firstLine="480"/>
        <w:rPr>
          <w:rFonts w:hint="eastAsia" w:ascii="宋体" w:hAnsi="宋体" w:eastAsia="宋体" w:cs="宋体"/>
          <w:color w:val="auto"/>
        </w:rPr>
      </w:pPr>
      <w:r>
        <w:rPr>
          <w:rFonts w:hint="eastAsia" w:ascii="宋体" w:hAnsi="宋体" w:eastAsia="宋体" w:cs="宋体"/>
          <w:color w:val="auto"/>
        </w:rPr>
        <w:t>14.1 响应文件应当按照第</w:t>
      </w:r>
      <w:r>
        <w:rPr>
          <w:rFonts w:hint="eastAsia" w:ascii="宋体" w:hAnsi="宋体" w:eastAsia="宋体" w:cs="宋体"/>
          <w:color w:val="auto"/>
          <w:lang w:eastAsia="zh-CN"/>
        </w:rPr>
        <w:t>六</w:t>
      </w:r>
      <w:r>
        <w:rPr>
          <w:rFonts w:hint="eastAsia" w:ascii="宋体" w:hAnsi="宋体" w:eastAsia="宋体" w:cs="宋体"/>
          <w:color w:val="auto"/>
        </w:rPr>
        <w:t>章“响应文件格式”进行编写，如有必要，可以增加附页，作为响应文件的组成部分。除明确允许供应商可以自行编写外，供应商不得以“响应文件格式”规定之外的方式编写相关内容；否则，响应文件将作为无效响应文件处理。对于没有格式要求的由供应商自行编写。</w:t>
      </w:r>
    </w:p>
    <w:p w14:paraId="121A164B">
      <w:pPr>
        <w:pStyle w:val="42"/>
        <w:ind w:firstLine="480"/>
        <w:rPr>
          <w:rFonts w:hint="eastAsia" w:ascii="宋体" w:hAnsi="宋体" w:eastAsia="宋体" w:cs="宋体"/>
          <w:color w:val="auto"/>
        </w:rPr>
      </w:pPr>
      <w:r>
        <w:rPr>
          <w:rFonts w:hint="eastAsia" w:ascii="宋体" w:hAnsi="宋体" w:eastAsia="宋体" w:cs="宋体"/>
          <w:color w:val="auto"/>
        </w:rPr>
        <w:t>14.2 响应文件应填写供应商的全称，并与供应商的证件、证书保持一致，按照本章第14.4条款规定签名盖章。</w:t>
      </w:r>
    </w:p>
    <w:p w14:paraId="4C0D5876">
      <w:pPr>
        <w:pStyle w:val="42"/>
        <w:ind w:firstLine="480"/>
        <w:rPr>
          <w:rFonts w:hint="eastAsia" w:ascii="宋体" w:hAnsi="宋体" w:eastAsia="宋体" w:cs="宋体"/>
          <w:color w:val="auto"/>
        </w:rPr>
      </w:pPr>
      <w:r>
        <w:rPr>
          <w:rFonts w:hint="eastAsia" w:ascii="宋体" w:hAnsi="宋体" w:eastAsia="宋体" w:cs="宋体"/>
          <w:color w:val="auto"/>
        </w:rPr>
        <w:t>14.3 供应商应当按照供应商须知前附表规定的份数准备响应文件正本、副本和相应的电子文件。正本和副本封面右上角应清楚地标明“正本”或“副本”字样。当副本和正本有不一致的内容，以正本书面响应文件为准。</w:t>
      </w:r>
    </w:p>
    <w:p w14:paraId="4B745F57">
      <w:pPr>
        <w:pStyle w:val="42"/>
        <w:ind w:firstLine="480"/>
        <w:rPr>
          <w:rFonts w:hint="eastAsia" w:ascii="宋体" w:hAnsi="宋体" w:eastAsia="宋体" w:cs="宋体"/>
          <w:color w:val="auto"/>
        </w:rPr>
      </w:pPr>
      <w:r>
        <w:rPr>
          <w:rFonts w:hint="eastAsia" w:ascii="宋体" w:hAnsi="宋体" w:eastAsia="宋体" w:cs="宋体"/>
          <w:color w:val="auto"/>
        </w:rPr>
        <w:t>14.4响应文件应用不褪色的材料书写或打印，副本可采用正本的复印件。响应文件应由供应商的法定代表人（单位负责人）或其委托代理人签名和盖单位章。由供应商的法定代表人（单位负责人）签名的，应附法定代表人身份证明，由其委托代理人签名的，应附授权委托书。其中：磋商响应函必须由供应商的法定代表人（单位负责人）签名和盖单位章，授权委托书必须由供应商的法定代表人（单位负责人）签名和委托代理人签名并盖单位章，其余签名或者盖章即可，否则，按未实质性响应磋商文件处理，其响应文件无效。</w:t>
      </w:r>
    </w:p>
    <w:p w14:paraId="29ED780C">
      <w:pPr>
        <w:pStyle w:val="42"/>
        <w:ind w:firstLine="480"/>
        <w:rPr>
          <w:rFonts w:hint="eastAsia" w:ascii="宋体" w:hAnsi="宋体" w:eastAsia="宋体" w:cs="宋体"/>
          <w:color w:val="auto"/>
        </w:rPr>
      </w:pPr>
      <w:r>
        <w:rPr>
          <w:rFonts w:hint="eastAsia" w:ascii="宋体" w:hAnsi="宋体" w:eastAsia="宋体" w:cs="宋体"/>
          <w:color w:val="auto"/>
        </w:rPr>
        <w:t>14.5响应文件的打印或书写应清楚工整，尽量避免行间插字、涂改或增删。如出现上述情况，改动之处应由供应商的法定代表人或其委托代理人签名或盖单位章。字迹潦草、表达不清或可能导致非唯一理解的响应文件可能视为无效响应文件。</w:t>
      </w:r>
    </w:p>
    <w:p w14:paraId="76407D22">
      <w:pPr>
        <w:pStyle w:val="42"/>
        <w:ind w:firstLine="480"/>
        <w:rPr>
          <w:rFonts w:hint="eastAsia" w:ascii="宋体" w:hAnsi="宋体" w:eastAsia="宋体" w:cs="宋体"/>
          <w:color w:val="auto"/>
        </w:rPr>
      </w:pPr>
      <w:r>
        <w:rPr>
          <w:rFonts w:hint="eastAsia" w:ascii="宋体" w:hAnsi="宋体" w:eastAsia="宋体" w:cs="宋体"/>
          <w:color w:val="auto"/>
        </w:rPr>
        <w:t>14.6 响应文件的正本和副本一律采用A4纸幅面，并分别装订和编制目录，响应文件需分册装订的，具体分册装订要求见供应商须知前附表的规定。响应文件胶装后，页面不可抽取，不得有活动页，无破损、不可拆分。</w:t>
      </w:r>
    </w:p>
    <w:p w14:paraId="05DC2E24">
      <w:pPr>
        <w:pStyle w:val="42"/>
        <w:ind w:firstLine="480"/>
        <w:rPr>
          <w:rFonts w:hint="eastAsia" w:ascii="宋体" w:hAnsi="宋体" w:eastAsia="宋体" w:cs="宋体"/>
          <w:color w:val="auto"/>
        </w:rPr>
      </w:pPr>
      <w:r>
        <w:rPr>
          <w:rFonts w:hint="eastAsia" w:ascii="宋体" w:hAnsi="宋体" w:eastAsia="宋体" w:cs="宋体"/>
          <w:color w:val="auto"/>
        </w:rPr>
        <w:t>14.7 电子文件制作要求。电子文件与纸质正本响应文件的内容应保持一致。电子文件应采用优盘拷贝，优盘应具有项目名称和供应商名称标识。未按规定制作电子文件或开启现场优盘因自身原因导致无法读取的，其响应文件无效。</w:t>
      </w:r>
    </w:p>
    <w:p w14:paraId="33BD32F2">
      <w:pPr>
        <w:pStyle w:val="40"/>
        <w:spacing w:before="120" w:after="120"/>
        <w:rPr>
          <w:rFonts w:hint="eastAsia" w:ascii="宋体" w:hAnsi="宋体" w:eastAsia="宋体" w:cs="宋体"/>
          <w:color w:val="auto"/>
        </w:rPr>
      </w:pPr>
      <w:r>
        <w:rPr>
          <w:rFonts w:hint="eastAsia" w:ascii="宋体" w:hAnsi="宋体" w:eastAsia="宋体" w:cs="宋体"/>
          <w:color w:val="auto"/>
        </w:rPr>
        <w:t>四、响应文件的密封和提交</w:t>
      </w:r>
    </w:p>
    <w:p w14:paraId="2AF3496A">
      <w:pPr>
        <w:pStyle w:val="42"/>
        <w:ind w:firstLine="482"/>
        <w:rPr>
          <w:rFonts w:hint="eastAsia" w:ascii="宋体" w:hAnsi="宋体" w:eastAsia="宋体" w:cs="宋体"/>
          <w:b/>
          <w:color w:val="auto"/>
        </w:rPr>
      </w:pPr>
      <w:r>
        <w:rPr>
          <w:rFonts w:hint="eastAsia" w:ascii="宋体" w:hAnsi="宋体" w:eastAsia="宋体" w:cs="宋体"/>
          <w:b/>
          <w:color w:val="auto"/>
        </w:rPr>
        <w:t>15. 响应文件的密封和标记</w:t>
      </w:r>
    </w:p>
    <w:p w14:paraId="05DFE3E0">
      <w:pPr>
        <w:pStyle w:val="42"/>
        <w:ind w:firstLine="480"/>
        <w:rPr>
          <w:rFonts w:hint="eastAsia" w:ascii="宋体" w:hAnsi="宋体" w:eastAsia="宋体" w:cs="宋体"/>
          <w:color w:val="auto"/>
        </w:rPr>
      </w:pPr>
      <w:r>
        <w:rPr>
          <w:rFonts w:hint="eastAsia" w:ascii="宋体" w:hAnsi="宋体" w:eastAsia="宋体" w:cs="宋体"/>
          <w:color w:val="auto"/>
        </w:rPr>
        <w:t>15.1 供应商应将响应文件“正本”和“副本”及“电子版”分别密封在三个密封袋（箱）中，并在密封袋（箱）上标明“正本”和“副本”及“电子版”字样，封口处应加盖公章或授权代表签字。</w:t>
      </w:r>
    </w:p>
    <w:p w14:paraId="38AEC876">
      <w:pPr>
        <w:pStyle w:val="42"/>
        <w:ind w:firstLine="480"/>
        <w:rPr>
          <w:rFonts w:hint="eastAsia" w:ascii="宋体" w:hAnsi="宋体" w:eastAsia="宋体" w:cs="宋体"/>
          <w:color w:val="auto"/>
        </w:rPr>
      </w:pPr>
      <w:r>
        <w:rPr>
          <w:rFonts w:hint="eastAsia" w:ascii="宋体" w:hAnsi="宋体" w:eastAsia="宋体" w:cs="宋体"/>
          <w:color w:val="auto"/>
        </w:rPr>
        <w:t>15.2 密封袋（箱）上标识的内容见供应商须知前附表。响应文件如果未按上述规定密封和标记，采购代理机构应当拒绝接收。</w:t>
      </w:r>
    </w:p>
    <w:p w14:paraId="7BFFDD2A">
      <w:pPr>
        <w:pStyle w:val="42"/>
        <w:ind w:firstLine="482"/>
        <w:rPr>
          <w:rFonts w:hint="eastAsia" w:ascii="宋体" w:hAnsi="宋体" w:eastAsia="宋体" w:cs="宋体"/>
          <w:b/>
          <w:color w:val="auto"/>
        </w:rPr>
      </w:pPr>
      <w:r>
        <w:rPr>
          <w:rFonts w:hint="eastAsia" w:ascii="宋体" w:hAnsi="宋体" w:eastAsia="宋体" w:cs="宋体"/>
          <w:b/>
          <w:color w:val="auto"/>
        </w:rPr>
        <w:t>16. 响应文件递交截止时间</w:t>
      </w:r>
    </w:p>
    <w:p w14:paraId="5E2C5BDB">
      <w:pPr>
        <w:pStyle w:val="42"/>
        <w:ind w:firstLine="480"/>
        <w:rPr>
          <w:rFonts w:hint="eastAsia" w:ascii="宋体" w:hAnsi="宋体" w:eastAsia="宋体" w:cs="宋体"/>
          <w:color w:val="auto"/>
        </w:rPr>
      </w:pPr>
      <w:r>
        <w:rPr>
          <w:rFonts w:hint="eastAsia" w:ascii="宋体" w:hAnsi="宋体" w:eastAsia="宋体" w:cs="宋体"/>
          <w:color w:val="auto"/>
        </w:rPr>
        <w:t>16.1 响应文件递交截止时间和地点见供应商须知前附表。</w:t>
      </w:r>
    </w:p>
    <w:p w14:paraId="1F4267D3">
      <w:pPr>
        <w:pStyle w:val="42"/>
        <w:ind w:firstLine="480"/>
        <w:rPr>
          <w:rFonts w:hint="eastAsia" w:ascii="宋体" w:hAnsi="宋体" w:eastAsia="宋体" w:cs="宋体"/>
          <w:color w:val="auto"/>
        </w:rPr>
      </w:pPr>
      <w:r>
        <w:rPr>
          <w:rFonts w:hint="eastAsia" w:ascii="宋体" w:hAnsi="宋体" w:eastAsia="宋体" w:cs="宋体"/>
          <w:color w:val="auto"/>
        </w:rPr>
        <w:t>16.2 供应商须由其合法的授权人在响应文件递交截止时间之前将响应文件在响应文件递交地点送达采购人并签字确认。供应商须承担因未送达并签字所造成的一切责任。</w:t>
      </w:r>
    </w:p>
    <w:p w14:paraId="2D693362">
      <w:pPr>
        <w:pStyle w:val="42"/>
        <w:ind w:firstLine="480"/>
        <w:rPr>
          <w:rFonts w:hint="eastAsia" w:ascii="宋体" w:hAnsi="宋体" w:eastAsia="宋体" w:cs="宋体"/>
          <w:color w:val="auto"/>
        </w:rPr>
      </w:pPr>
      <w:r>
        <w:rPr>
          <w:rFonts w:hint="eastAsia" w:ascii="宋体" w:hAnsi="宋体" w:eastAsia="宋体" w:cs="宋体"/>
          <w:color w:val="auto"/>
        </w:rPr>
        <w:t>16.3 采购人可以按本须知第4条规定，通知修改磋商文件，适当延长响应文件递交截止时间。在此情况下，采购人和供应商受响应文件递交截止时间制约的所有权利和义务均应延长至新的截止期。</w:t>
      </w:r>
    </w:p>
    <w:p w14:paraId="3E952886">
      <w:pPr>
        <w:pStyle w:val="42"/>
        <w:ind w:firstLine="480"/>
        <w:rPr>
          <w:rFonts w:hint="eastAsia" w:ascii="宋体" w:hAnsi="宋体" w:eastAsia="宋体" w:cs="宋体"/>
          <w:color w:val="auto"/>
        </w:rPr>
      </w:pPr>
      <w:r>
        <w:rPr>
          <w:rFonts w:hint="eastAsia" w:ascii="宋体" w:hAnsi="宋体" w:eastAsia="宋体" w:cs="宋体"/>
          <w:color w:val="auto"/>
        </w:rPr>
        <w:t>16.4采购代理机构收到响应文件后，应当如实记载响应文件的送达时间、份数、密封情况和提交人等信息。</w:t>
      </w:r>
    </w:p>
    <w:p w14:paraId="330A712E">
      <w:pPr>
        <w:pStyle w:val="42"/>
        <w:ind w:firstLine="480"/>
        <w:rPr>
          <w:rFonts w:hint="eastAsia" w:ascii="宋体" w:hAnsi="宋体" w:eastAsia="宋体" w:cs="宋体"/>
          <w:color w:val="auto"/>
        </w:rPr>
      </w:pPr>
      <w:r>
        <w:rPr>
          <w:rFonts w:hint="eastAsia" w:ascii="宋体" w:hAnsi="宋体" w:eastAsia="宋体" w:cs="宋体"/>
          <w:color w:val="auto"/>
        </w:rPr>
        <w:t>16.5 除供应商须知前附表另有规定外，供应商提交的响应文件不予退还。</w:t>
      </w:r>
    </w:p>
    <w:p w14:paraId="36F36818">
      <w:pPr>
        <w:pStyle w:val="42"/>
        <w:ind w:firstLine="480"/>
        <w:rPr>
          <w:rFonts w:hint="eastAsia" w:ascii="宋体" w:hAnsi="宋体" w:eastAsia="宋体" w:cs="宋体"/>
          <w:color w:val="auto"/>
        </w:rPr>
      </w:pPr>
      <w:r>
        <w:rPr>
          <w:rFonts w:hint="eastAsia" w:ascii="宋体" w:hAnsi="宋体" w:eastAsia="宋体" w:cs="宋体"/>
          <w:color w:val="auto"/>
        </w:rPr>
        <w:t>16.6 本次磋商不接受邮寄的响应文件。</w:t>
      </w:r>
    </w:p>
    <w:p w14:paraId="2DD5C4BB">
      <w:pPr>
        <w:pStyle w:val="42"/>
        <w:ind w:firstLine="482"/>
        <w:rPr>
          <w:rFonts w:hint="eastAsia" w:ascii="宋体" w:hAnsi="宋体" w:eastAsia="宋体" w:cs="宋体"/>
          <w:b/>
          <w:color w:val="auto"/>
        </w:rPr>
      </w:pPr>
      <w:r>
        <w:rPr>
          <w:rFonts w:hint="eastAsia" w:ascii="宋体" w:hAnsi="宋体" w:eastAsia="宋体" w:cs="宋体"/>
          <w:b/>
          <w:color w:val="auto"/>
        </w:rPr>
        <w:t>17. 迟交的响应文件</w:t>
      </w:r>
    </w:p>
    <w:p w14:paraId="58BDDEA7">
      <w:pPr>
        <w:pStyle w:val="42"/>
        <w:ind w:firstLine="480"/>
        <w:rPr>
          <w:rFonts w:hint="eastAsia" w:ascii="宋体" w:hAnsi="宋体" w:eastAsia="宋体" w:cs="宋体"/>
          <w:color w:val="auto"/>
        </w:rPr>
      </w:pPr>
      <w:r>
        <w:rPr>
          <w:rFonts w:hint="eastAsia" w:ascii="宋体" w:hAnsi="宋体" w:eastAsia="宋体" w:cs="宋体"/>
          <w:color w:val="auto"/>
        </w:rPr>
        <w:t>17.1 采购人将拒绝接收第16条规定的响应文件递交截止时间后递交的任何响应文件。</w:t>
      </w:r>
    </w:p>
    <w:p w14:paraId="4D057B03">
      <w:pPr>
        <w:pStyle w:val="42"/>
        <w:ind w:firstLine="482"/>
        <w:rPr>
          <w:rFonts w:hint="eastAsia" w:ascii="宋体" w:hAnsi="宋体" w:eastAsia="宋体" w:cs="宋体"/>
          <w:b/>
          <w:color w:val="auto"/>
        </w:rPr>
      </w:pPr>
      <w:r>
        <w:rPr>
          <w:rFonts w:hint="eastAsia" w:ascii="宋体" w:hAnsi="宋体" w:eastAsia="宋体" w:cs="宋体"/>
          <w:b/>
          <w:color w:val="auto"/>
        </w:rPr>
        <w:t>18. 响应文件的修改和撤回</w:t>
      </w:r>
    </w:p>
    <w:p w14:paraId="52A40912">
      <w:pPr>
        <w:pStyle w:val="42"/>
        <w:ind w:firstLine="480"/>
        <w:rPr>
          <w:rFonts w:hint="eastAsia" w:ascii="宋体" w:hAnsi="宋体" w:eastAsia="宋体" w:cs="宋体"/>
          <w:color w:val="auto"/>
        </w:rPr>
      </w:pPr>
      <w:r>
        <w:rPr>
          <w:rFonts w:hint="eastAsia" w:ascii="宋体" w:hAnsi="宋体" w:eastAsia="宋体" w:cs="宋体"/>
          <w:color w:val="auto"/>
        </w:rPr>
        <w:t>18.1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48688828">
      <w:pPr>
        <w:pStyle w:val="42"/>
        <w:ind w:firstLine="480"/>
        <w:rPr>
          <w:rFonts w:hint="eastAsia" w:ascii="宋体" w:hAnsi="宋体" w:eastAsia="宋体" w:cs="宋体"/>
          <w:color w:val="auto"/>
        </w:rPr>
      </w:pPr>
      <w:r>
        <w:rPr>
          <w:rFonts w:hint="eastAsia" w:ascii="宋体" w:hAnsi="宋体" w:eastAsia="宋体" w:cs="宋体"/>
          <w:color w:val="auto"/>
        </w:rPr>
        <w:t>18.2 供应商对响应文件修改的书面材料或撤回的通知应按第14和15条规定进行编写、密封、标注和递送，并注明“修改响应文件”或“撤回响应文件”字样。</w:t>
      </w:r>
    </w:p>
    <w:p w14:paraId="7CE4A523">
      <w:pPr>
        <w:pStyle w:val="42"/>
        <w:ind w:firstLine="480"/>
        <w:rPr>
          <w:rFonts w:hint="eastAsia" w:ascii="宋体" w:hAnsi="宋体" w:eastAsia="宋体" w:cs="宋体"/>
          <w:color w:val="auto"/>
        </w:rPr>
      </w:pPr>
      <w:r>
        <w:rPr>
          <w:rFonts w:hint="eastAsia" w:ascii="宋体" w:hAnsi="宋体" w:eastAsia="宋体" w:cs="宋体"/>
          <w:color w:val="auto"/>
        </w:rPr>
        <w:t>18.3 在响应文件递交截止时间之后，供应商不得对其响应文件做任何修改。</w:t>
      </w:r>
    </w:p>
    <w:p w14:paraId="5B93832E">
      <w:pPr>
        <w:pStyle w:val="42"/>
        <w:ind w:firstLine="480"/>
        <w:rPr>
          <w:rFonts w:hint="eastAsia" w:ascii="宋体" w:hAnsi="宋体" w:eastAsia="宋体" w:cs="宋体"/>
          <w:color w:val="auto"/>
        </w:rPr>
      </w:pPr>
      <w:r>
        <w:rPr>
          <w:rFonts w:hint="eastAsia" w:ascii="宋体" w:hAnsi="宋体" w:eastAsia="宋体" w:cs="宋体"/>
          <w:color w:val="auto"/>
        </w:rPr>
        <w:t>18.4 供应商不得在响应文件递交截止时间起至响应文件有效期期满前撤销其响应文件。</w:t>
      </w:r>
    </w:p>
    <w:p w14:paraId="1DDEF2BA">
      <w:pPr>
        <w:pStyle w:val="40"/>
        <w:spacing w:before="120" w:after="120"/>
        <w:rPr>
          <w:rFonts w:hint="eastAsia" w:ascii="宋体" w:hAnsi="宋体" w:eastAsia="宋体" w:cs="宋体"/>
          <w:color w:val="auto"/>
        </w:rPr>
      </w:pPr>
      <w:r>
        <w:rPr>
          <w:rFonts w:hint="eastAsia" w:ascii="宋体" w:hAnsi="宋体" w:eastAsia="宋体" w:cs="宋体"/>
          <w:color w:val="auto"/>
        </w:rPr>
        <w:t>五、评审与磋商</w:t>
      </w:r>
    </w:p>
    <w:p w14:paraId="174BEF2C">
      <w:pPr>
        <w:pStyle w:val="42"/>
        <w:ind w:firstLine="482"/>
        <w:rPr>
          <w:rFonts w:hint="eastAsia" w:ascii="宋体" w:hAnsi="宋体" w:eastAsia="宋体" w:cs="宋体"/>
          <w:b/>
          <w:color w:val="auto"/>
        </w:rPr>
      </w:pPr>
      <w:r>
        <w:rPr>
          <w:rFonts w:hint="eastAsia" w:ascii="宋体" w:hAnsi="宋体" w:eastAsia="宋体" w:cs="宋体"/>
          <w:b/>
          <w:color w:val="auto"/>
        </w:rPr>
        <w:t>19.磋商小组成立</w:t>
      </w:r>
    </w:p>
    <w:p w14:paraId="6F31A277">
      <w:pPr>
        <w:pStyle w:val="42"/>
        <w:ind w:firstLine="480"/>
        <w:rPr>
          <w:rFonts w:hint="eastAsia" w:ascii="宋体" w:hAnsi="宋体" w:eastAsia="宋体" w:cs="宋体"/>
          <w:color w:val="auto"/>
        </w:rPr>
      </w:pPr>
      <w:r>
        <w:rPr>
          <w:rFonts w:hint="eastAsia" w:ascii="宋体" w:hAnsi="宋体" w:eastAsia="宋体" w:cs="宋体"/>
          <w:color w:val="auto"/>
        </w:rPr>
        <w:t>19.1 为了确保开标工作的公平、公正，依据《中华人民共和国政府采购法》《中华人民共和国政府采购法实施条例》和《政府采购竞争性磋商采购方式管理暂行办法》财库〔2014〕214号的规定，成立磋商小组，磋商小组由采购人代表和评审专家共三人以上单数组成，其中评审专家人数不少于磋商小组成员总数的三分之二。评审专家将从政府采购评审专家库内相关专业的专家名单中随机抽取。</w:t>
      </w:r>
    </w:p>
    <w:p w14:paraId="1F39B07A">
      <w:pPr>
        <w:pStyle w:val="42"/>
        <w:ind w:firstLine="480"/>
        <w:rPr>
          <w:rFonts w:hint="eastAsia" w:ascii="宋体" w:hAnsi="宋体" w:eastAsia="宋体" w:cs="宋体"/>
          <w:color w:val="auto"/>
        </w:rPr>
      </w:pPr>
      <w:r>
        <w:rPr>
          <w:rFonts w:hint="eastAsia" w:ascii="宋体" w:hAnsi="宋体" w:eastAsia="宋体" w:cs="宋体"/>
          <w:color w:val="auto"/>
        </w:rPr>
        <w:t>19.2磋商文件和供应商的响应文件是评审的依据。</w:t>
      </w:r>
    </w:p>
    <w:p w14:paraId="5269ABBF">
      <w:pPr>
        <w:pStyle w:val="42"/>
        <w:ind w:firstLine="482"/>
        <w:rPr>
          <w:rFonts w:hint="eastAsia" w:ascii="宋体" w:hAnsi="宋体" w:eastAsia="宋体" w:cs="宋体"/>
          <w:b/>
          <w:color w:val="auto"/>
        </w:rPr>
      </w:pPr>
      <w:r>
        <w:rPr>
          <w:rFonts w:hint="eastAsia" w:ascii="宋体" w:hAnsi="宋体" w:eastAsia="宋体" w:cs="宋体"/>
          <w:b/>
          <w:color w:val="auto"/>
        </w:rPr>
        <w:t>20.磋商小组职责</w:t>
      </w:r>
    </w:p>
    <w:p w14:paraId="3C649CB6">
      <w:pPr>
        <w:pStyle w:val="42"/>
        <w:ind w:firstLine="480"/>
        <w:rPr>
          <w:rFonts w:hint="eastAsia" w:ascii="宋体" w:hAnsi="宋体" w:eastAsia="宋体" w:cs="宋体"/>
          <w:color w:val="auto"/>
        </w:rPr>
      </w:pPr>
      <w:r>
        <w:rPr>
          <w:rFonts w:hint="eastAsia" w:ascii="宋体" w:hAnsi="宋体" w:eastAsia="宋体" w:cs="宋体"/>
          <w:color w:val="auto"/>
        </w:rPr>
        <w:t>20.1确认磋商文件；</w:t>
      </w:r>
    </w:p>
    <w:p w14:paraId="6DD55B33">
      <w:pPr>
        <w:pStyle w:val="42"/>
        <w:ind w:firstLine="480"/>
        <w:rPr>
          <w:rFonts w:hint="eastAsia" w:ascii="宋体" w:hAnsi="宋体" w:eastAsia="宋体" w:cs="宋体"/>
          <w:color w:val="auto"/>
        </w:rPr>
      </w:pPr>
      <w:r>
        <w:rPr>
          <w:rFonts w:hint="eastAsia" w:ascii="宋体" w:hAnsi="宋体" w:eastAsia="宋体" w:cs="宋体"/>
          <w:color w:val="auto"/>
        </w:rPr>
        <w:t>20.2审查通过了资格审查的供应商响应文件并做出评价；</w:t>
      </w:r>
    </w:p>
    <w:p w14:paraId="06497568">
      <w:pPr>
        <w:pStyle w:val="42"/>
        <w:ind w:firstLine="480"/>
        <w:rPr>
          <w:rFonts w:hint="eastAsia" w:ascii="宋体" w:hAnsi="宋体" w:eastAsia="宋体" w:cs="宋体"/>
          <w:color w:val="auto"/>
        </w:rPr>
      </w:pPr>
      <w:r>
        <w:rPr>
          <w:rFonts w:hint="eastAsia" w:ascii="宋体" w:hAnsi="宋体" w:eastAsia="宋体" w:cs="宋体"/>
          <w:color w:val="auto"/>
        </w:rPr>
        <w:t>20.3要求供应商解释或者澄清其响应文件；</w:t>
      </w:r>
    </w:p>
    <w:p w14:paraId="6B57FEE6">
      <w:pPr>
        <w:pStyle w:val="42"/>
        <w:ind w:firstLine="480"/>
        <w:rPr>
          <w:rFonts w:hint="eastAsia" w:ascii="宋体" w:hAnsi="宋体" w:eastAsia="宋体" w:cs="宋体"/>
          <w:color w:val="auto"/>
        </w:rPr>
      </w:pPr>
      <w:r>
        <w:rPr>
          <w:rFonts w:hint="eastAsia" w:ascii="宋体" w:hAnsi="宋体" w:eastAsia="宋体" w:cs="宋体"/>
          <w:color w:val="auto"/>
        </w:rPr>
        <w:t>20.4编写评审报告；</w:t>
      </w:r>
    </w:p>
    <w:p w14:paraId="7D225974">
      <w:pPr>
        <w:pStyle w:val="42"/>
        <w:ind w:firstLine="480"/>
        <w:rPr>
          <w:rFonts w:hint="eastAsia" w:ascii="宋体" w:hAnsi="宋体" w:eastAsia="宋体" w:cs="宋体"/>
          <w:color w:val="auto"/>
        </w:rPr>
      </w:pPr>
      <w:r>
        <w:rPr>
          <w:rFonts w:hint="eastAsia" w:ascii="宋体" w:hAnsi="宋体" w:eastAsia="宋体" w:cs="宋体"/>
          <w:color w:val="auto"/>
        </w:rPr>
        <w:t>20.5告知采购人、采购代理机构在评审过程中发现的供应商的违法违规行为。</w:t>
      </w:r>
    </w:p>
    <w:p w14:paraId="30F551A3">
      <w:pPr>
        <w:pStyle w:val="42"/>
        <w:ind w:firstLine="482"/>
        <w:rPr>
          <w:rFonts w:hint="eastAsia" w:ascii="宋体" w:hAnsi="宋体" w:eastAsia="宋体" w:cs="宋体"/>
          <w:b/>
          <w:color w:val="auto"/>
        </w:rPr>
      </w:pPr>
      <w:r>
        <w:rPr>
          <w:rFonts w:hint="eastAsia" w:ascii="宋体" w:hAnsi="宋体" w:eastAsia="宋体" w:cs="宋体"/>
          <w:b/>
          <w:color w:val="auto"/>
        </w:rPr>
        <w:t>21.磋商小组义务</w:t>
      </w:r>
    </w:p>
    <w:p w14:paraId="0A83F74F">
      <w:pPr>
        <w:pStyle w:val="42"/>
        <w:ind w:firstLine="480"/>
        <w:rPr>
          <w:rFonts w:hint="eastAsia" w:ascii="宋体" w:hAnsi="宋体" w:eastAsia="宋体" w:cs="宋体"/>
          <w:color w:val="auto"/>
        </w:rPr>
      </w:pPr>
      <w:r>
        <w:rPr>
          <w:rFonts w:hint="eastAsia" w:ascii="宋体" w:hAnsi="宋体" w:eastAsia="宋体" w:cs="宋体"/>
          <w:color w:val="auto"/>
        </w:rPr>
        <w:t>21.1 遵纪客观、公正、审慎的原则；</w:t>
      </w:r>
    </w:p>
    <w:p w14:paraId="162637D3">
      <w:pPr>
        <w:pStyle w:val="42"/>
        <w:ind w:firstLine="480"/>
        <w:rPr>
          <w:rFonts w:hint="eastAsia" w:ascii="宋体" w:hAnsi="宋体" w:eastAsia="宋体" w:cs="宋体"/>
          <w:color w:val="auto"/>
        </w:rPr>
      </w:pPr>
      <w:r>
        <w:rPr>
          <w:rFonts w:hint="eastAsia" w:ascii="宋体" w:hAnsi="宋体" w:eastAsia="宋体" w:cs="宋体"/>
          <w:color w:val="auto"/>
        </w:rPr>
        <w:t>21.2 根据磋商文件的规定评审程序、评审方法和评审标准独立进行评审，对个人的评审意见承担法律责任；</w:t>
      </w:r>
    </w:p>
    <w:p w14:paraId="6121135C">
      <w:pPr>
        <w:pStyle w:val="42"/>
        <w:ind w:firstLine="480"/>
        <w:rPr>
          <w:rFonts w:hint="eastAsia" w:ascii="宋体" w:hAnsi="宋体" w:eastAsia="宋体" w:cs="宋体"/>
          <w:color w:val="auto"/>
        </w:rPr>
      </w:pPr>
      <w:r>
        <w:rPr>
          <w:rFonts w:hint="eastAsia" w:ascii="宋体" w:hAnsi="宋体" w:eastAsia="宋体" w:cs="宋体"/>
          <w:color w:val="auto"/>
        </w:rPr>
        <w:t>21.3 参与评审报告的起草；</w:t>
      </w:r>
    </w:p>
    <w:p w14:paraId="281AD935">
      <w:pPr>
        <w:pStyle w:val="42"/>
        <w:ind w:firstLine="480"/>
        <w:rPr>
          <w:rFonts w:hint="eastAsia" w:ascii="宋体" w:hAnsi="宋体" w:eastAsia="宋体" w:cs="宋体"/>
          <w:color w:val="auto"/>
        </w:rPr>
      </w:pPr>
      <w:r>
        <w:rPr>
          <w:rFonts w:hint="eastAsia" w:ascii="宋体" w:hAnsi="宋体" w:eastAsia="宋体" w:cs="宋体"/>
          <w:color w:val="auto"/>
        </w:rPr>
        <w:t>21.4 配合采购人、采购代理机构答复供应商提出的质疑；</w:t>
      </w:r>
    </w:p>
    <w:p w14:paraId="1934B31E">
      <w:pPr>
        <w:pStyle w:val="42"/>
        <w:ind w:firstLine="480"/>
        <w:rPr>
          <w:rFonts w:hint="eastAsia" w:ascii="宋体" w:hAnsi="宋体" w:eastAsia="宋体" w:cs="宋体"/>
          <w:color w:val="auto"/>
        </w:rPr>
      </w:pPr>
      <w:r>
        <w:rPr>
          <w:rFonts w:hint="eastAsia" w:ascii="宋体" w:hAnsi="宋体" w:eastAsia="宋体" w:cs="宋体"/>
          <w:color w:val="auto"/>
        </w:rPr>
        <w:t>21.5 配合财政部门的投诉处理和监督检查工作。</w:t>
      </w:r>
    </w:p>
    <w:p w14:paraId="30849FF4">
      <w:pPr>
        <w:pStyle w:val="42"/>
        <w:ind w:firstLine="482"/>
        <w:rPr>
          <w:rFonts w:hint="eastAsia" w:ascii="宋体" w:hAnsi="宋体" w:eastAsia="宋体" w:cs="宋体"/>
          <w:b/>
          <w:color w:val="auto"/>
        </w:rPr>
      </w:pPr>
      <w:r>
        <w:rPr>
          <w:rFonts w:hint="eastAsia" w:ascii="宋体" w:hAnsi="宋体" w:eastAsia="宋体" w:cs="宋体"/>
          <w:b/>
          <w:color w:val="auto"/>
        </w:rPr>
        <w:t>22.磋商小组成员有下列情形之一的，应当回避：</w:t>
      </w:r>
    </w:p>
    <w:p w14:paraId="2C23991A">
      <w:pPr>
        <w:pStyle w:val="42"/>
        <w:ind w:firstLine="480"/>
        <w:rPr>
          <w:rFonts w:hint="eastAsia" w:ascii="宋体" w:hAnsi="宋体" w:eastAsia="宋体" w:cs="宋体"/>
          <w:color w:val="auto"/>
        </w:rPr>
      </w:pPr>
      <w:r>
        <w:rPr>
          <w:rFonts w:hint="eastAsia" w:ascii="宋体" w:hAnsi="宋体" w:eastAsia="宋体" w:cs="宋体"/>
          <w:color w:val="auto"/>
        </w:rPr>
        <w:t>22.1 参加采购活动前3年内与供应商存在劳动关系；</w:t>
      </w:r>
    </w:p>
    <w:p w14:paraId="35983279">
      <w:pPr>
        <w:pStyle w:val="42"/>
        <w:ind w:firstLine="480"/>
        <w:rPr>
          <w:rFonts w:hint="eastAsia" w:ascii="宋体" w:hAnsi="宋体" w:eastAsia="宋体" w:cs="宋体"/>
          <w:color w:val="auto"/>
        </w:rPr>
      </w:pPr>
      <w:r>
        <w:rPr>
          <w:rFonts w:hint="eastAsia" w:ascii="宋体" w:hAnsi="宋体" w:eastAsia="宋体" w:cs="宋体"/>
          <w:color w:val="auto"/>
        </w:rPr>
        <w:t>22.2 参加采购活动前3年内担任供应商的董事、监事；</w:t>
      </w:r>
    </w:p>
    <w:p w14:paraId="4B199B59">
      <w:pPr>
        <w:pStyle w:val="42"/>
        <w:ind w:firstLine="480"/>
        <w:rPr>
          <w:rFonts w:hint="eastAsia" w:ascii="宋体" w:hAnsi="宋体" w:eastAsia="宋体" w:cs="宋体"/>
          <w:color w:val="auto"/>
        </w:rPr>
      </w:pPr>
      <w:r>
        <w:rPr>
          <w:rFonts w:hint="eastAsia" w:ascii="宋体" w:hAnsi="宋体" w:eastAsia="宋体" w:cs="宋体"/>
          <w:color w:val="auto"/>
        </w:rPr>
        <w:t>22.3 参加采购活动前3年内是供应商的控股股东或者实际控制人；</w:t>
      </w:r>
    </w:p>
    <w:p w14:paraId="1CAD9F48">
      <w:pPr>
        <w:pStyle w:val="42"/>
        <w:ind w:firstLine="480"/>
        <w:rPr>
          <w:rFonts w:hint="eastAsia" w:ascii="宋体" w:hAnsi="宋体" w:eastAsia="宋体" w:cs="宋体"/>
          <w:color w:val="auto"/>
        </w:rPr>
      </w:pPr>
      <w:r>
        <w:rPr>
          <w:rFonts w:hint="eastAsia" w:ascii="宋体" w:hAnsi="宋体" w:eastAsia="宋体" w:cs="宋体"/>
          <w:color w:val="auto"/>
        </w:rPr>
        <w:t>22.4 与供应商的法定代表人或者负责人有夫妻、直系血亲、三代以内旁系血亲或者近姻亲关系；</w:t>
      </w:r>
    </w:p>
    <w:p w14:paraId="673E77D0">
      <w:pPr>
        <w:pStyle w:val="42"/>
        <w:ind w:firstLine="480"/>
        <w:rPr>
          <w:rFonts w:hint="eastAsia" w:ascii="宋体" w:hAnsi="宋体" w:eastAsia="宋体" w:cs="宋体"/>
          <w:color w:val="auto"/>
        </w:rPr>
      </w:pPr>
      <w:r>
        <w:rPr>
          <w:rFonts w:hint="eastAsia" w:ascii="宋体" w:hAnsi="宋体" w:eastAsia="宋体" w:cs="宋体"/>
          <w:color w:val="auto"/>
        </w:rPr>
        <w:t>22.5 与供应商有其他可能影响政府采购活动公平、公正进行的关系。</w:t>
      </w:r>
    </w:p>
    <w:p w14:paraId="37FFE7C5">
      <w:pPr>
        <w:pStyle w:val="42"/>
        <w:ind w:firstLine="480"/>
        <w:rPr>
          <w:rFonts w:hint="eastAsia" w:ascii="宋体" w:hAnsi="宋体" w:eastAsia="宋体" w:cs="宋体"/>
          <w:color w:val="auto"/>
        </w:rPr>
      </w:pPr>
      <w:r>
        <w:rPr>
          <w:rFonts w:hint="eastAsia" w:ascii="宋体" w:hAnsi="宋体" w:eastAsia="宋体" w:cs="宋体"/>
          <w:color w:val="auto"/>
        </w:rPr>
        <w:t>23.磋商小组成员到位后，推荐一名评审专家担任磋商小组组长，并由磋商小组组长牵头组织本项目磋商工作。采购人代表，不得担任磋商小组组长。</w:t>
      </w:r>
    </w:p>
    <w:p w14:paraId="6DC829C3">
      <w:pPr>
        <w:pStyle w:val="42"/>
        <w:ind w:firstLine="480"/>
        <w:rPr>
          <w:rFonts w:hint="eastAsia" w:ascii="宋体" w:hAnsi="宋体" w:eastAsia="宋体" w:cs="宋体"/>
          <w:color w:val="auto"/>
        </w:rPr>
      </w:pPr>
      <w:r>
        <w:rPr>
          <w:rFonts w:hint="eastAsia" w:ascii="宋体" w:hAnsi="宋体" w:eastAsia="宋体" w:cs="宋体"/>
          <w:color w:val="auto"/>
        </w:rPr>
        <w:t>24.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启响应文件、磋商和评审资料，</w:t>
      </w:r>
      <w:r>
        <w:rPr>
          <w:rFonts w:hint="eastAsia" w:ascii="宋体" w:hAnsi="宋体" w:eastAsia="宋体" w:cs="宋体"/>
          <w:color w:val="auto"/>
          <w:highlight w:val="yellow"/>
        </w:rPr>
        <w:t>依法重新组建磋商小组</w:t>
      </w:r>
      <w:r>
        <w:rPr>
          <w:rFonts w:hint="eastAsia" w:ascii="宋体" w:hAnsi="宋体" w:eastAsia="宋体" w:cs="宋体"/>
          <w:color w:val="auto"/>
          <w:highlight w:val="yellow"/>
          <w:lang w:eastAsia="zh-CN"/>
        </w:rPr>
        <w:t>对封存文件</w:t>
      </w:r>
      <w:r>
        <w:rPr>
          <w:rFonts w:hint="eastAsia" w:ascii="宋体" w:hAnsi="宋体" w:eastAsia="宋体" w:cs="宋体"/>
          <w:color w:val="auto"/>
          <w:highlight w:val="yellow"/>
        </w:rPr>
        <w:t>进行磋商。</w:t>
      </w:r>
      <w:r>
        <w:rPr>
          <w:rFonts w:hint="eastAsia" w:ascii="宋体" w:hAnsi="宋体" w:eastAsia="宋体" w:cs="宋体"/>
          <w:color w:val="auto"/>
        </w:rPr>
        <w:t>原磋商小组所作出的评审意见无效。采购代理机构应当将变更、重新组建磋商小组的情况予以记录，并随采购文件一并存档。</w:t>
      </w:r>
    </w:p>
    <w:p w14:paraId="3B372192">
      <w:pPr>
        <w:pStyle w:val="42"/>
        <w:ind w:firstLine="480"/>
        <w:rPr>
          <w:rFonts w:hint="eastAsia" w:ascii="宋体" w:hAnsi="宋体" w:eastAsia="宋体" w:cs="宋体"/>
          <w:color w:val="auto"/>
        </w:rPr>
      </w:pPr>
      <w:r>
        <w:rPr>
          <w:rFonts w:hint="eastAsia" w:ascii="宋体" w:hAnsi="宋体" w:eastAsia="宋体" w:cs="宋体"/>
          <w:color w:val="auto"/>
        </w:rPr>
        <w:t>25.磋商小组及其成员，在磋商中不得有下列行为：</w:t>
      </w:r>
    </w:p>
    <w:p w14:paraId="1B4A700D">
      <w:pPr>
        <w:pStyle w:val="42"/>
        <w:ind w:firstLine="480"/>
        <w:rPr>
          <w:rFonts w:hint="eastAsia" w:ascii="宋体" w:hAnsi="宋体" w:eastAsia="宋体" w:cs="宋体"/>
          <w:color w:val="auto"/>
        </w:rPr>
      </w:pPr>
      <w:r>
        <w:rPr>
          <w:rFonts w:hint="eastAsia" w:ascii="宋体" w:hAnsi="宋体" w:eastAsia="宋体" w:cs="宋体"/>
          <w:color w:val="auto"/>
        </w:rPr>
        <w:t>（1）确定参与磋商至磋商结束前私自接触供应商；</w:t>
      </w:r>
    </w:p>
    <w:p w14:paraId="6414DD57">
      <w:pPr>
        <w:pStyle w:val="42"/>
        <w:ind w:firstLine="480"/>
        <w:rPr>
          <w:rFonts w:hint="eastAsia" w:ascii="宋体" w:hAnsi="宋体" w:eastAsia="宋体" w:cs="宋体"/>
          <w:color w:val="auto"/>
        </w:rPr>
      </w:pPr>
      <w:r>
        <w:rPr>
          <w:rFonts w:hint="eastAsia" w:ascii="宋体" w:hAnsi="宋体" w:eastAsia="宋体" w:cs="宋体"/>
          <w:color w:val="auto"/>
        </w:rPr>
        <w:t>（2）接受供应商提出的与响应文件不一致的澄清和说明；</w:t>
      </w:r>
    </w:p>
    <w:p w14:paraId="49BAF63E">
      <w:pPr>
        <w:pStyle w:val="42"/>
        <w:ind w:firstLine="480"/>
        <w:rPr>
          <w:rFonts w:hint="eastAsia" w:ascii="宋体" w:hAnsi="宋体" w:eastAsia="宋体" w:cs="宋体"/>
          <w:color w:val="auto"/>
        </w:rPr>
      </w:pPr>
      <w:r>
        <w:rPr>
          <w:rFonts w:hint="eastAsia" w:ascii="宋体" w:hAnsi="宋体" w:eastAsia="宋体" w:cs="宋体"/>
          <w:color w:val="auto"/>
        </w:rPr>
        <w:t>（3）征询采购人的倾向性意见；</w:t>
      </w:r>
    </w:p>
    <w:p w14:paraId="0554A4E0">
      <w:pPr>
        <w:pStyle w:val="42"/>
        <w:ind w:firstLine="480"/>
        <w:rPr>
          <w:rFonts w:hint="eastAsia" w:ascii="宋体" w:hAnsi="宋体" w:eastAsia="宋体" w:cs="宋体"/>
          <w:color w:val="auto"/>
        </w:rPr>
      </w:pPr>
      <w:r>
        <w:rPr>
          <w:rFonts w:hint="eastAsia" w:ascii="宋体" w:hAnsi="宋体" w:eastAsia="宋体" w:cs="宋体"/>
          <w:color w:val="auto"/>
        </w:rPr>
        <w:t>（4）对主观评审因素协商评分</w:t>
      </w:r>
      <w:bookmarkStart w:id="40" w:name="_GoBack"/>
      <w:bookmarkEnd w:id="40"/>
      <w:r>
        <w:rPr>
          <w:rFonts w:hint="eastAsia" w:ascii="宋体" w:hAnsi="宋体" w:eastAsia="宋体" w:cs="宋体"/>
          <w:color w:val="auto"/>
        </w:rPr>
        <w:t>；</w:t>
      </w:r>
    </w:p>
    <w:p w14:paraId="6DBA8565">
      <w:pPr>
        <w:pStyle w:val="42"/>
        <w:ind w:firstLine="480"/>
        <w:rPr>
          <w:rFonts w:hint="eastAsia" w:ascii="宋体" w:hAnsi="宋体" w:eastAsia="宋体" w:cs="宋体"/>
          <w:color w:val="auto"/>
        </w:rPr>
      </w:pPr>
      <w:r>
        <w:rPr>
          <w:rFonts w:hint="eastAsia" w:ascii="宋体" w:hAnsi="宋体" w:eastAsia="宋体" w:cs="宋体"/>
          <w:color w:val="auto"/>
        </w:rPr>
        <w:t>（5）对客观评审因素评分不一致；</w:t>
      </w:r>
    </w:p>
    <w:p w14:paraId="632F5B45">
      <w:pPr>
        <w:pStyle w:val="42"/>
        <w:ind w:firstLine="480"/>
        <w:rPr>
          <w:rFonts w:hint="eastAsia" w:ascii="宋体" w:hAnsi="宋体" w:eastAsia="宋体" w:cs="宋体"/>
          <w:color w:val="auto"/>
        </w:rPr>
      </w:pPr>
      <w:r>
        <w:rPr>
          <w:rFonts w:hint="eastAsia" w:ascii="宋体" w:hAnsi="宋体" w:eastAsia="宋体" w:cs="宋体"/>
          <w:color w:val="auto"/>
        </w:rPr>
        <w:t>（6）在磋商过程中擅离职守，影响磋商程序正常进行的；</w:t>
      </w:r>
    </w:p>
    <w:p w14:paraId="1A08EE28">
      <w:pPr>
        <w:pStyle w:val="42"/>
        <w:ind w:firstLine="480"/>
        <w:rPr>
          <w:rFonts w:hint="eastAsia" w:ascii="宋体" w:hAnsi="宋体" w:eastAsia="宋体" w:cs="宋体"/>
          <w:color w:val="auto"/>
        </w:rPr>
      </w:pPr>
      <w:r>
        <w:rPr>
          <w:rFonts w:hint="eastAsia" w:ascii="宋体" w:hAnsi="宋体" w:eastAsia="宋体" w:cs="宋体"/>
          <w:color w:val="auto"/>
        </w:rPr>
        <w:t>（7）记录、复制或带走任何评审资料；</w:t>
      </w:r>
    </w:p>
    <w:p w14:paraId="29F2C0C3">
      <w:pPr>
        <w:pStyle w:val="42"/>
        <w:ind w:firstLine="480"/>
        <w:rPr>
          <w:rFonts w:hint="eastAsia" w:ascii="宋体" w:hAnsi="宋体" w:eastAsia="宋体" w:cs="宋体"/>
          <w:color w:val="auto"/>
        </w:rPr>
      </w:pPr>
      <w:r>
        <w:rPr>
          <w:rFonts w:hint="eastAsia" w:ascii="宋体" w:hAnsi="宋体" w:eastAsia="宋体" w:cs="宋体"/>
          <w:color w:val="auto"/>
        </w:rPr>
        <w:t>（8）其他不遵守评审纪律的行为。</w:t>
      </w:r>
    </w:p>
    <w:p w14:paraId="302FC441">
      <w:pPr>
        <w:pStyle w:val="42"/>
        <w:ind w:firstLine="480"/>
        <w:rPr>
          <w:rFonts w:hint="eastAsia" w:ascii="宋体" w:hAnsi="宋体" w:eastAsia="宋体" w:cs="宋体"/>
          <w:color w:val="auto"/>
        </w:rPr>
      </w:pPr>
      <w:r>
        <w:rPr>
          <w:rFonts w:hint="eastAsia" w:ascii="宋体" w:hAnsi="宋体" w:eastAsia="宋体" w:cs="宋体"/>
          <w:color w:val="auto"/>
        </w:rPr>
        <w:t>磋商小组成员有前款第一至四项行为之一的，其评审意见无效，并不得获取评审劳务报酬。</w:t>
      </w:r>
    </w:p>
    <w:p w14:paraId="0EF6E7AE">
      <w:pPr>
        <w:pStyle w:val="42"/>
        <w:ind w:firstLine="482"/>
        <w:rPr>
          <w:rFonts w:hint="eastAsia" w:ascii="宋体" w:hAnsi="宋体" w:eastAsia="宋体" w:cs="宋体"/>
          <w:b/>
          <w:color w:val="auto"/>
        </w:rPr>
      </w:pPr>
      <w:r>
        <w:rPr>
          <w:rFonts w:hint="eastAsia" w:ascii="宋体" w:hAnsi="宋体" w:eastAsia="宋体" w:cs="宋体"/>
          <w:b/>
          <w:color w:val="auto"/>
        </w:rPr>
        <w:t>26.磋商原则</w:t>
      </w:r>
    </w:p>
    <w:p w14:paraId="6C3CC8A0">
      <w:pPr>
        <w:pStyle w:val="42"/>
        <w:ind w:firstLine="480"/>
        <w:rPr>
          <w:rFonts w:hint="eastAsia" w:ascii="宋体" w:hAnsi="宋体" w:eastAsia="宋体" w:cs="宋体"/>
          <w:color w:val="auto"/>
        </w:rPr>
      </w:pPr>
      <w:r>
        <w:rPr>
          <w:rFonts w:hint="eastAsia" w:ascii="宋体" w:hAnsi="宋体" w:eastAsia="宋体" w:cs="宋体"/>
          <w:color w:val="auto"/>
        </w:rPr>
        <w:t>26.1“客观、公正、审慎”为本次磋商的基本原则，磋商小组按照这一原则的要求，公正、平等地对待各供应商。同时，在磋商中恪守以下原则：</w:t>
      </w:r>
    </w:p>
    <w:p w14:paraId="4C543FF5">
      <w:pPr>
        <w:pStyle w:val="42"/>
        <w:ind w:firstLine="480"/>
        <w:rPr>
          <w:rFonts w:hint="eastAsia" w:ascii="宋体" w:hAnsi="宋体" w:eastAsia="宋体" w:cs="宋体"/>
          <w:color w:val="auto"/>
        </w:rPr>
      </w:pPr>
      <w:r>
        <w:rPr>
          <w:rFonts w:hint="eastAsia" w:ascii="宋体" w:hAnsi="宋体" w:eastAsia="宋体" w:cs="宋体"/>
          <w:color w:val="auto"/>
        </w:rPr>
        <w:t>（1）统一性原则：磋商小组将按照统一的磋商原则和方法，用统一标准进行评审。</w:t>
      </w:r>
    </w:p>
    <w:p w14:paraId="3298E293">
      <w:pPr>
        <w:pStyle w:val="42"/>
        <w:ind w:firstLine="480"/>
        <w:rPr>
          <w:rFonts w:hint="eastAsia" w:ascii="宋体" w:hAnsi="宋体" w:eastAsia="宋体" w:cs="宋体"/>
          <w:color w:val="auto"/>
        </w:rPr>
      </w:pPr>
      <w:r>
        <w:rPr>
          <w:rFonts w:hint="eastAsia" w:ascii="宋体" w:hAnsi="宋体" w:eastAsia="宋体" w:cs="宋体"/>
          <w:color w:val="auto"/>
        </w:rPr>
        <w:t>（2）独立性原则:磋商工作在磋商小组内部独立进行，不受外界任何因素的干扰和影响。磋商小组成员对其出具的意见承担个人责任。供应商试图影响或干预评审的任何行为，将导致其丧失磋商的资格，并承担相应的法律责任。</w:t>
      </w:r>
    </w:p>
    <w:p w14:paraId="3DCE1398">
      <w:pPr>
        <w:pStyle w:val="42"/>
        <w:ind w:firstLine="480"/>
        <w:rPr>
          <w:rFonts w:hint="eastAsia" w:ascii="宋体" w:hAnsi="宋体" w:eastAsia="宋体" w:cs="宋体"/>
          <w:color w:val="auto"/>
        </w:rPr>
      </w:pPr>
      <w:r>
        <w:rPr>
          <w:rFonts w:hint="eastAsia" w:ascii="宋体" w:hAnsi="宋体" w:eastAsia="宋体" w:cs="宋体"/>
          <w:color w:val="auto"/>
        </w:rPr>
        <w:t>（3）物有所值原则：通过首轮的磋商报价，激发供应商展开竞争，进一步优化方案，并使报价符合预期目标。</w:t>
      </w:r>
    </w:p>
    <w:p w14:paraId="50E37CB8">
      <w:pPr>
        <w:pStyle w:val="42"/>
        <w:ind w:firstLine="480"/>
        <w:rPr>
          <w:rFonts w:hint="eastAsia" w:ascii="宋体" w:hAnsi="宋体" w:eastAsia="宋体" w:cs="宋体"/>
          <w:color w:val="auto"/>
        </w:rPr>
      </w:pPr>
      <w:r>
        <w:rPr>
          <w:rFonts w:hint="eastAsia" w:ascii="宋体" w:hAnsi="宋体" w:eastAsia="宋体" w:cs="宋体"/>
          <w:color w:val="auto"/>
        </w:rPr>
        <w:t>（4）客观性原则：磋商小组将严格按照磋商文件要求，对供应商的响应文件进行认真评审；磋商小组对响应文件的评审仅依据响应文件本身，而不依据响应文件以外的任何因素。</w:t>
      </w:r>
    </w:p>
    <w:p w14:paraId="567A40A2">
      <w:pPr>
        <w:pStyle w:val="42"/>
        <w:ind w:firstLine="480"/>
        <w:rPr>
          <w:rFonts w:hint="eastAsia" w:ascii="宋体" w:hAnsi="宋体" w:eastAsia="宋体" w:cs="宋体"/>
          <w:color w:val="auto"/>
        </w:rPr>
      </w:pPr>
      <w:r>
        <w:rPr>
          <w:rFonts w:hint="eastAsia" w:ascii="宋体" w:hAnsi="宋体" w:eastAsia="宋体" w:cs="宋体"/>
          <w:color w:val="auto"/>
        </w:rPr>
        <w:t>（5）保密性原则：采购代理机构应当采取必要的措施，保证评审在严格保密情况下进行。</w:t>
      </w:r>
    </w:p>
    <w:p w14:paraId="7F9AA59B">
      <w:pPr>
        <w:pStyle w:val="42"/>
        <w:ind w:firstLine="480"/>
        <w:rPr>
          <w:rFonts w:hint="eastAsia" w:ascii="宋体" w:hAnsi="宋体" w:eastAsia="宋体" w:cs="宋体"/>
          <w:color w:val="auto"/>
        </w:rPr>
      </w:pPr>
      <w:r>
        <w:rPr>
          <w:rFonts w:hint="eastAsia" w:ascii="宋体" w:hAnsi="宋体" w:eastAsia="宋体" w:cs="宋体"/>
          <w:color w:val="auto"/>
        </w:rPr>
        <w:t>（6）综合性原则:磋商小组将综合分析、评审供应商的各项指标，而不以单项指标的优劣评定出成交供应商。</w:t>
      </w:r>
    </w:p>
    <w:p w14:paraId="72C464DC">
      <w:pPr>
        <w:pStyle w:val="42"/>
        <w:ind w:firstLine="480"/>
        <w:rPr>
          <w:rFonts w:hint="eastAsia" w:ascii="宋体" w:hAnsi="宋体" w:eastAsia="宋体" w:cs="宋体"/>
          <w:color w:val="auto"/>
        </w:rPr>
      </w:pPr>
      <w:r>
        <w:rPr>
          <w:rFonts w:hint="eastAsia" w:ascii="宋体" w:hAnsi="宋体" w:eastAsia="宋体" w:cs="宋体"/>
          <w:color w:val="auto"/>
        </w:rPr>
        <w:t>26.2 磋商小组有权对整个磋商和评审过程中出现的所有问题，可根据《中华人民共和国政府采购法》及《中华人民共和国政府采购法实施条例》和《政府采购竞争性磋商采购方式管理暂行办法》等相关规定进行处理。</w:t>
      </w:r>
    </w:p>
    <w:p w14:paraId="2EA2092E">
      <w:pPr>
        <w:pStyle w:val="42"/>
        <w:ind w:firstLine="482"/>
        <w:rPr>
          <w:rFonts w:hint="eastAsia" w:ascii="宋体" w:hAnsi="宋体" w:eastAsia="宋体" w:cs="宋体"/>
          <w:b/>
          <w:color w:val="auto"/>
        </w:rPr>
      </w:pPr>
      <w:r>
        <w:rPr>
          <w:rFonts w:hint="eastAsia" w:ascii="宋体" w:hAnsi="宋体" w:eastAsia="宋体" w:cs="宋体"/>
          <w:b/>
          <w:color w:val="auto"/>
        </w:rPr>
        <w:t>27.磋商程序</w:t>
      </w:r>
    </w:p>
    <w:p w14:paraId="66002051">
      <w:pPr>
        <w:pStyle w:val="42"/>
        <w:ind w:firstLine="480"/>
        <w:rPr>
          <w:rFonts w:hint="eastAsia" w:ascii="宋体" w:hAnsi="宋体" w:eastAsia="宋体" w:cs="宋体"/>
          <w:color w:val="auto"/>
        </w:rPr>
      </w:pPr>
      <w:r>
        <w:rPr>
          <w:rFonts w:hint="eastAsia" w:ascii="宋体" w:hAnsi="宋体" w:eastAsia="宋体" w:cs="宋体"/>
          <w:color w:val="auto"/>
        </w:rPr>
        <w:t>27.1 磋商小组根据磋商文件第</w:t>
      </w:r>
      <w:r>
        <w:rPr>
          <w:rFonts w:hint="eastAsia" w:ascii="宋体" w:hAnsi="宋体" w:eastAsia="宋体" w:cs="宋体"/>
          <w:color w:val="auto"/>
          <w:lang w:eastAsia="zh-CN"/>
        </w:rPr>
        <w:t>三</w:t>
      </w:r>
      <w:r>
        <w:rPr>
          <w:rFonts w:hint="eastAsia" w:ascii="宋体" w:hAnsi="宋体" w:eastAsia="宋体" w:cs="宋体"/>
          <w:color w:val="auto"/>
        </w:rPr>
        <w:t>章《磋商办法》规定的方法、评审因素、标准和程序，在与单一供应商进行反复磋商的基础上，对其响应文件进行评审。第三章《磋商办法》没有规定的方法、评审因素和标准，不作为评审依据。</w:t>
      </w:r>
    </w:p>
    <w:p w14:paraId="5CD8D960">
      <w:pPr>
        <w:pStyle w:val="42"/>
        <w:ind w:firstLine="480"/>
        <w:rPr>
          <w:rFonts w:hint="eastAsia" w:ascii="宋体" w:hAnsi="宋体" w:eastAsia="宋体" w:cs="宋体"/>
          <w:color w:val="auto"/>
        </w:rPr>
      </w:pPr>
      <w:r>
        <w:rPr>
          <w:rFonts w:hint="eastAsia" w:ascii="宋体" w:hAnsi="宋体" w:eastAsia="宋体" w:cs="宋体"/>
          <w:color w:val="auto"/>
        </w:rPr>
        <w:t>27.2.在磋商文件规定的时间和地点，由采购代理机构组织磋商工作，供应商须委派代表参加，签名以证明其出席。</w:t>
      </w:r>
    </w:p>
    <w:p w14:paraId="23E5C5C3">
      <w:pPr>
        <w:pStyle w:val="42"/>
        <w:ind w:firstLine="480"/>
        <w:rPr>
          <w:rFonts w:hint="eastAsia" w:ascii="宋体" w:hAnsi="宋体" w:eastAsia="宋体" w:cs="宋体"/>
          <w:color w:val="auto"/>
        </w:rPr>
      </w:pPr>
      <w:r>
        <w:rPr>
          <w:rFonts w:hint="eastAsia" w:ascii="宋体" w:hAnsi="宋体" w:eastAsia="宋体" w:cs="宋体"/>
          <w:color w:val="auto"/>
        </w:rPr>
        <w:t>27.3各供应商或其推荐的代表与采购监督人共同检查响应文件的密封情况，经检查无误后，签字确认。</w:t>
      </w:r>
    </w:p>
    <w:p w14:paraId="22518F92">
      <w:pPr>
        <w:pStyle w:val="42"/>
        <w:ind w:firstLine="480"/>
        <w:rPr>
          <w:rFonts w:hint="eastAsia" w:ascii="宋体" w:hAnsi="宋体" w:eastAsia="宋体" w:cs="宋体"/>
          <w:color w:val="auto"/>
        </w:rPr>
      </w:pPr>
      <w:r>
        <w:rPr>
          <w:rFonts w:hint="eastAsia" w:ascii="宋体" w:hAnsi="宋体" w:eastAsia="宋体" w:cs="宋体"/>
          <w:color w:val="auto"/>
        </w:rPr>
        <w:t>27.4采购代理机构工作人员按照顺序，将各供应商首次响应文件的份数等内容公布，无异议后，由供应商法定代表人（或授权代表人）和监督人签字确认。</w:t>
      </w:r>
    </w:p>
    <w:p w14:paraId="76643AE7">
      <w:pPr>
        <w:pStyle w:val="42"/>
        <w:ind w:firstLine="480"/>
        <w:rPr>
          <w:rFonts w:hint="eastAsia" w:ascii="宋体" w:hAnsi="宋体" w:eastAsia="宋体" w:cs="宋体"/>
          <w:color w:val="auto"/>
        </w:rPr>
      </w:pPr>
      <w:r>
        <w:rPr>
          <w:rFonts w:hint="eastAsia" w:ascii="宋体" w:hAnsi="宋体" w:eastAsia="宋体" w:cs="宋体"/>
          <w:color w:val="auto"/>
        </w:rPr>
        <w:t>27.5 磋商响应文件的资格性审查。依据《政府采购法》第二十三条和磋商文件的规定，采购人负责对响应文件中的资格证明文件、信用查询记录等进行审查，以确认供应商具备相应资格。资格性审查出现下列情况者（但不限于），按无效文件处理：</w:t>
      </w:r>
    </w:p>
    <w:p w14:paraId="6FB4452C">
      <w:pPr>
        <w:pStyle w:val="42"/>
        <w:ind w:firstLine="480"/>
        <w:rPr>
          <w:rFonts w:hint="eastAsia" w:ascii="宋体" w:hAnsi="宋体" w:eastAsia="宋体" w:cs="宋体"/>
          <w:color w:val="auto"/>
        </w:rPr>
      </w:pPr>
      <w:r>
        <w:rPr>
          <w:rFonts w:hint="eastAsia" w:ascii="宋体" w:hAnsi="宋体" w:eastAsia="宋体" w:cs="宋体"/>
          <w:color w:val="auto"/>
        </w:rPr>
        <w:t>（1）供应商不符合《中华人民共和国政府采购法》第二十二条的规定和特定资格条件要求的。</w:t>
      </w:r>
    </w:p>
    <w:p w14:paraId="6DC46AD2">
      <w:pPr>
        <w:pStyle w:val="42"/>
        <w:ind w:firstLine="480"/>
        <w:rPr>
          <w:rFonts w:hint="eastAsia" w:ascii="宋体" w:hAnsi="宋体" w:eastAsia="宋体" w:cs="宋体"/>
          <w:color w:val="auto"/>
        </w:rPr>
      </w:pPr>
      <w:r>
        <w:rPr>
          <w:rFonts w:hint="eastAsia" w:ascii="宋体" w:hAnsi="宋体" w:eastAsia="宋体" w:cs="宋体"/>
          <w:color w:val="auto"/>
        </w:rPr>
        <w:t>（2）供应商没有经过正常渠道领取磋商文件或供应商的名称与获取磋商文件单位的名称不符。</w:t>
      </w:r>
    </w:p>
    <w:p w14:paraId="2F4F68C0">
      <w:pPr>
        <w:pStyle w:val="42"/>
        <w:ind w:firstLine="480"/>
        <w:rPr>
          <w:rFonts w:hint="eastAsia" w:ascii="宋体" w:hAnsi="宋体" w:eastAsia="宋体" w:cs="宋体"/>
          <w:color w:val="auto"/>
        </w:rPr>
      </w:pPr>
      <w:r>
        <w:rPr>
          <w:rFonts w:hint="eastAsia" w:ascii="宋体" w:hAnsi="宋体" w:eastAsia="宋体" w:cs="宋体"/>
          <w:color w:val="auto"/>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49F93F87">
      <w:pPr>
        <w:pStyle w:val="42"/>
        <w:ind w:firstLine="480"/>
        <w:rPr>
          <w:rFonts w:hint="eastAsia" w:ascii="宋体" w:hAnsi="宋体" w:eastAsia="宋体" w:cs="宋体"/>
          <w:color w:val="auto"/>
        </w:rPr>
      </w:pPr>
      <w:r>
        <w:rPr>
          <w:rFonts w:hint="eastAsia" w:ascii="宋体" w:hAnsi="宋体" w:eastAsia="宋体" w:cs="宋体"/>
          <w:color w:val="auto"/>
        </w:rPr>
        <w:t>（4）信用查询中列入失信被执行人、重大税收违法失信主体、政府采购严重违法失信行为记录名单及其他不符合《中华人民共和国政府采购法》第二十二条规定条件的供应商。</w:t>
      </w:r>
    </w:p>
    <w:p w14:paraId="6052EC6A">
      <w:pPr>
        <w:pStyle w:val="42"/>
        <w:ind w:firstLine="480"/>
        <w:rPr>
          <w:rFonts w:hint="eastAsia" w:ascii="宋体" w:hAnsi="宋体" w:eastAsia="宋体" w:cs="宋体"/>
          <w:color w:val="auto"/>
        </w:rPr>
      </w:pPr>
      <w:r>
        <w:rPr>
          <w:rFonts w:hint="eastAsia" w:ascii="宋体" w:hAnsi="宋体" w:eastAsia="宋体" w:cs="宋体"/>
          <w:color w:val="auto"/>
        </w:rPr>
        <w:t>（5）采购人或采购代理机构通过“信用中国”网站(www.creditchina.gov.cn)、中国政府采购网(www.ccgp.gov.cn) 等查询相关主体信用记录，并将查询网页打印、存档备查。</w:t>
      </w:r>
    </w:p>
    <w:p w14:paraId="31545F02">
      <w:pPr>
        <w:pStyle w:val="42"/>
        <w:ind w:firstLine="480"/>
        <w:rPr>
          <w:rFonts w:hint="eastAsia" w:ascii="宋体" w:hAnsi="宋体" w:eastAsia="宋体" w:cs="宋体"/>
          <w:color w:val="auto"/>
        </w:rPr>
      </w:pPr>
      <w:r>
        <w:rPr>
          <w:rFonts w:hint="eastAsia" w:ascii="宋体" w:hAnsi="宋体" w:eastAsia="宋体" w:cs="宋体"/>
          <w:color w:val="auto"/>
        </w:rPr>
        <w:t>（6）查询时间为磋商文件发售期至评审截止时间前，此段时间段外，网站信息发生的任何变更均不作为资格审查依据。供应商不良信用记录以采购人或采购代理机构查询结果为准。供应商自行提供的与网站信息不一致的其他证明材料亦不作为资格审查依据。</w:t>
      </w:r>
    </w:p>
    <w:p w14:paraId="27EB1A4B">
      <w:pPr>
        <w:pStyle w:val="42"/>
        <w:ind w:firstLine="480"/>
        <w:rPr>
          <w:rFonts w:hint="eastAsia" w:ascii="宋体" w:hAnsi="宋体" w:eastAsia="宋体" w:cs="宋体"/>
          <w:color w:val="auto"/>
        </w:rPr>
      </w:pPr>
      <w:r>
        <w:rPr>
          <w:rFonts w:hint="eastAsia" w:ascii="宋体" w:hAnsi="宋体" w:eastAsia="宋体" w:cs="宋体"/>
          <w:color w:val="auto"/>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862C0A3">
      <w:pPr>
        <w:pStyle w:val="42"/>
        <w:ind w:firstLine="480"/>
        <w:rPr>
          <w:rFonts w:hint="eastAsia" w:ascii="宋体" w:hAnsi="宋体" w:eastAsia="宋体" w:cs="宋体"/>
          <w:color w:val="auto"/>
        </w:rPr>
      </w:pPr>
      <w:r>
        <w:rPr>
          <w:rFonts w:hint="eastAsia" w:ascii="宋体" w:hAnsi="宋体" w:eastAsia="宋体" w:cs="宋体"/>
          <w:color w:val="auto"/>
        </w:rPr>
        <w:t>27.6 磋商响应文件有效性、完整性和响应程度审查：磋商小组负责对通过资格审查的响应文件的有效性、完整性和响应性进行审查，以确定是否满足磋商文件要求，出现下列情况者（但不限于），按无效文件处理。</w:t>
      </w:r>
    </w:p>
    <w:p w14:paraId="1523834B">
      <w:pPr>
        <w:pStyle w:val="42"/>
        <w:ind w:firstLine="480"/>
        <w:rPr>
          <w:rFonts w:hint="eastAsia" w:ascii="宋体" w:hAnsi="宋体" w:eastAsia="宋体" w:cs="宋体"/>
          <w:color w:val="auto"/>
        </w:rPr>
      </w:pPr>
      <w:r>
        <w:rPr>
          <w:rFonts w:hint="eastAsia" w:ascii="宋体" w:hAnsi="宋体" w:eastAsia="宋体" w:cs="宋体"/>
          <w:color w:val="auto"/>
        </w:rPr>
        <w:t>（1）供应商未按磋商文件要求加盖单位公章。</w:t>
      </w:r>
    </w:p>
    <w:p w14:paraId="0152C9C1">
      <w:pPr>
        <w:pStyle w:val="42"/>
        <w:ind w:firstLine="480"/>
        <w:rPr>
          <w:rFonts w:hint="eastAsia" w:ascii="宋体" w:hAnsi="宋体" w:eastAsia="宋体" w:cs="宋体"/>
          <w:color w:val="auto"/>
        </w:rPr>
      </w:pPr>
      <w:r>
        <w:rPr>
          <w:rFonts w:hint="eastAsia" w:ascii="宋体" w:hAnsi="宋体" w:eastAsia="宋体" w:cs="宋体"/>
          <w:color w:val="auto"/>
        </w:rPr>
        <w:t>（2）磋商响应文件未按磋商文件要求进行法定代表人或其授权代表签字。</w:t>
      </w:r>
    </w:p>
    <w:p w14:paraId="65335A23">
      <w:pPr>
        <w:pStyle w:val="42"/>
        <w:ind w:firstLine="480"/>
        <w:rPr>
          <w:rFonts w:hint="eastAsia" w:ascii="宋体" w:hAnsi="宋体" w:eastAsia="宋体" w:cs="宋体"/>
          <w:color w:val="auto"/>
        </w:rPr>
      </w:pPr>
      <w:r>
        <w:rPr>
          <w:rFonts w:hint="eastAsia" w:ascii="宋体" w:hAnsi="宋体" w:eastAsia="宋体" w:cs="宋体"/>
          <w:color w:val="auto"/>
        </w:rPr>
        <w:t>（3）无有效期或有效期达不到磋商文件的要求。</w:t>
      </w:r>
    </w:p>
    <w:p w14:paraId="6CF8848E">
      <w:pPr>
        <w:pStyle w:val="42"/>
        <w:ind w:firstLine="480"/>
        <w:rPr>
          <w:rFonts w:hint="eastAsia" w:ascii="宋体" w:hAnsi="宋体" w:eastAsia="宋体" w:cs="宋体"/>
          <w:color w:val="auto"/>
        </w:rPr>
      </w:pPr>
      <w:r>
        <w:rPr>
          <w:rFonts w:hint="eastAsia" w:ascii="宋体" w:hAnsi="宋体" w:eastAsia="宋体" w:cs="宋体"/>
          <w:color w:val="auto"/>
        </w:rPr>
        <w:t>（4）供应商首次磋商报价出现选择性报价。</w:t>
      </w:r>
    </w:p>
    <w:p w14:paraId="0D225828">
      <w:pPr>
        <w:pStyle w:val="42"/>
        <w:ind w:firstLine="480"/>
        <w:rPr>
          <w:rFonts w:hint="eastAsia" w:ascii="宋体" w:hAnsi="宋体" w:eastAsia="宋体" w:cs="宋体"/>
          <w:color w:val="auto"/>
        </w:rPr>
      </w:pPr>
      <w:r>
        <w:rPr>
          <w:rFonts w:hint="eastAsia" w:ascii="宋体" w:hAnsi="宋体" w:eastAsia="宋体" w:cs="宋体"/>
          <w:color w:val="auto"/>
        </w:rPr>
        <w:t>（5）首次磋商报价超出采购预算。</w:t>
      </w:r>
    </w:p>
    <w:p w14:paraId="763F4980">
      <w:pPr>
        <w:pStyle w:val="42"/>
        <w:ind w:firstLine="480"/>
        <w:rPr>
          <w:rFonts w:hint="eastAsia" w:ascii="宋体" w:hAnsi="宋体" w:eastAsia="宋体" w:cs="宋体"/>
          <w:color w:val="auto"/>
        </w:rPr>
      </w:pPr>
      <w:r>
        <w:rPr>
          <w:rFonts w:hint="eastAsia" w:ascii="宋体" w:hAnsi="宋体" w:eastAsia="宋体" w:cs="宋体"/>
          <w:color w:val="auto"/>
        </w:rPr>
        <w:t>（6）磋商内容出现漏项或数量与要求不符，出现重大负偏差。</w:t>
      </w:r>
    </w:p>
    <w:p w14:paraId="6EB7AA3B">
      <w:pPr>
        <w:pStyle w:val="42"/>
        <w:ind w:firstLine="480"/>
        <w:rPr>
          <w:rFonts w:hint="eastAsia" w:ascii="宋体" w:hAnsi="宋体" w:eastAsia="宋体" w:cs="宋体"/>
          <w:color w:val="auto"/>
        </w:rPr>
      </w:pPr>
      <w:r>
        <w:rPr>
          <w:rFonts w:hint="eastAsia" w:ascii="宋体" w:hAnsi="宋体" w:eastAsia="宋体" w:cs="宋体"/>
          <w:color w:val="auto"/>
        </w:rPr>
        <w:t>（7）响应报价与市场价偏离较大，低于成本，形成不正当竞争。</w:t>
      </w:r>
    </w:p>
    <w:p w14:paraId="61AC615A">
      <w:pPr>
        <w:pStyle w:val="42"/>
        <w:ind w:firstLine="480"/>
        <w:rPr>
          <w:rFonts w:hint="eastAsia" w:ascii="宋体" w:hAnsi="宋体" w:eastAsia="宋体" w:cs="宋体"/>
          <w:color w:val="auto"/>
        </w:rPr>
      </w:pPr>
      <w:r>
        <w:rPr>
          <w:rFonts w:hint="eastAsia" w:ascii="宋体" w:hAnsi="宋体" w:eastAsia="宋体" w:cs="宋体"/>
          <w:color w:val="auto"/>
        </w:rPr>
        <w:t>27.7 磋商</w:t>
      </w:r>
    </w:p>
    <w:p w14:paraId="5753341C">
      <w:pPr>
        <w:pStyle w:val="42"/>
        <w:ind w:firstLine="480"/>
        <w:rPr>
          <w:rFonts w:hint="eastAsia" w:ascii="宋体" w:hAnsi="宋体" w:eastAsia="宋体" w:cs="宋体"/>
          <w:color w:val="auto"/>
        </w:rPr>
      </w:pPr>
      <w:r>
        <w:rPr>
          <w:rFonts w:hint="eastAsia" w:ascii="宋体" w:hAnsi="宋体" w:eastAsia="宋体" w:cs="宋体"/>
          <w:color w:val="auto"/>
        </w:rPr>
        <w:t>27.7.1 磋商小组集中与各供应商分别进行磋商，并给所有参加磋商供应商平等的磋商机会。</w:t>
      </w:r>
    </w:p>
    <w:p w14:paraId="3056E480">
      <w:pPr>
        <w:pStyle w:val="42"/>
        <w:ind w:firstLine="480"/>
        <w:rPr>
          <w:rFonts w:hint="eastAsia" w:ascii="宋体" w:hAnsi="宋体" w:eastAsia="宋体" w:cs="宋体"/>
          <w:color w:val="auto"/>
        </w:rPr>
      </w:pPr>
      <w:r>
        <w:rPr>
          <w:rFonts w:hint="eastAsia" w:ascii="宋体" w:hAnsi="宋体" w:eastAsia="宋体" w:cs="宋体"/>
          <w:color w:val="auto"/>
        </w:rPr>
        <w:t>27.7.2 磋商小组在对响应文件的有效性、完整性和响应程度进行审核时，以书面形式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0DF7D899">
      <w:pPr>
        <w:pStyle w:val="42"/>
        <w:ind w:firstLine="480"/>
        <w:rPr>
          <w:rFonts w:hint="eastAsia" w:ascii="宋体" w:hAnsi="宋体" w:eastAsia="宋体" w:cs="宋体"/>
          <w:color w:val="auto"/>
        </w:rPr>
      </w:pPr>
      <w:r>
        <w:rPr>
          <w:rFonts w:hint="eastAsia" w:ascii="宋体" w:hAnsi="宋体" w:eastAsia="宋体" w:cs="宋体"/>
          <w:color w:val="auto"/>
        </w:rPr>
        <w:t>27.7.3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55A369CE">
      <w:pPr>
        <w:pStyle w:val="42"/>
        <w:ind w:firstLine="480"/>
        <w:rPr>
          <w:rFonts w:hint="eastAsia" w:ascii="宋体" w:hAnsi="宋体" w:eastAsia="宋体" w:cs="宋体"/>
          <w:color w:val="auto"/>
        </w:rPr>
      </w:pPr>
      <w:r>
        <w:rPr>
          <w:rFonts w:hint="eastAsia" w:ascii="宋体" w:hAnsi="宋体" w:eastAsia="宋体" w:cs="宋体"/>
          <w:color w:val="auto"/>
        </w:rPr>
        <w:t>27.7.4 如出现下述情形之一的，视为供应商主动退出磋商，其响应将被拒绝：</w:t>
      </w:r>
    </w:p>
    <w:p w14:paraId="188BA441">
      <w:pPr>
        <w:pStyle w:val="42"/>
        <w:ind w:firstLine="480"/>
        <w:rPr>
          <w:rFonts w:hint="eastAsia" w:ascii="宋体" w:hAnsi="宋体" w:eastAsia="宋体" w:cs="宋体"/>
          <w:color w:val="auto"/>
        </w:rPr>
      </w:pPr>
      <w:r>
        <w:rPr>
          <w:rFonts w:hint="eastAsia" w:ascii="宋体" w:hAnsi="宋体" w:eastAsia="宋体" w:cs="宋体"/>
          <w:color w:val="auto"/>
        </w:rPr>
        <w:t>（1）供应商未按要求确认磋商小组确定的本项目最终技术需求的；</w:t>
      </w:r>
    </w:p>
    <w:p w14:paraId="637BE299">
      <w:pPr>
        <w:pStyle w:val="42"/>
        <w:ind w:firstLine="480"/>
        <w:rPr>
          <w:rFonts w:hint="eastAsia" w:ascii="宋体" w:hAnsi="宋体" w:eastAsia="宋体" w:cs="宋体"/>
          <w:color w:val="auto"/>
        </w:rPr>
      </w:pPr>
      <w:r>
        <w:rPr>
          <w:rFonts w:hint="eastAsia" w:ascii="宋体" w:hAnsi="宋体" w:eastAsia="宋体" w:cs="宋体"/>
          <w:color w:val="auto"/>
        </w:rPr>
        <w:t>（2）最后报价未实质性响应磋商小组确定的本项目最终技术需求的，或附有采购人无法接受的条件的。</w:t>
      </w:r>
    </w:p>
    <w:p w14:paraId="1A5523D8">
      <w:pPr>
        <w:pStyle w:val="42"/>
        <w:ind w:firstLine="480"/>
        <w:rPr>
          <w:rFonts w:hint="eastAsia" w:ascii="宋体" w:hAnsi="宋体" w:eastAsia="宋体" w:cs="宋体"/>
          <w:color w:val="auto"/>
        </w:rPr>
      </w:pPr>
      <w:r>
        <w:rPr>
          <w:rFonts w:hint="eastAsia" w:ascii="宋体" w:hAnsi="宋体" w:eastAsia="宋体" w:cs="宋体"/>
          <w:color w:val="auto"/>
        </w:rPr>
        <w:t>27.8 最后报价</w:t>
      </w:r>
    </w:p>
    <w:p w14:paraId="36951E52">
      <w:pPr>
        <w:pStyle w:val="42"/>
        <w:ind w:firstLine="480"/>
        <w:rPr>
          <w:rFonts w:hint="eastAsia" w:ascii="宋体" w:hAnsi="宋体" w:eastAsia="宋体" w:cs="宋体"/>
          <w:color w:val="auto"/>
        </w:rPr>
      </w:pPr>
      <w:r>
        <w:rPr>
          <w:rFonts w:hint="eastAsia" w:ascii="宋体" w:hAnsi="宋体" w:eastAsia="宋体" w:cs="宋体"/>
          <w:color w:val="auto"/>
        </w:rPr>
        <w:t>27.8.1 磋商结束后，磋商小组要求所有实质性响应的供应商在规定时间内提交最后报价，提交最后报价的供应商不少于3家。最后报价是供应商响应文件的有效组成部分。</w:t>
      </w:r>
    </w:p>
    <w:p w14:paraId="40E32EB2">
      <w:pPr>
        <w:pStyle w:val="40"/>
        <w:spacing w:before="120" w:after="120"/>
        <w:rPr>
          <w:rFonts w:hint="eastAsia" w:ascii="宋体" w:hAnsi="宋体" w:eastAsia="宋体" w:cs="宋体"/>
          <w:color w:val="auto"/>
        </w:rPr>
      </w:pPr>
      <w:r>
        <w:rPr>
          <w:rFonts w:hint="eastAsia" w:ascii="宋体" w:hAnsi="宋体" w:eastAsia="宋体" w:cs="宋体"/>
          <w:color w:val="auto"/>
        </w:rPr>
        <w:t>六、确定成交</w:t>
      </w:r>
    </w:p>
    <w:p w14:paraId="675EB31A">
      <w:pPr>
        <w:pStyle w:val="42"/>
        <w:ind w:firstLine="482"/>
        <w:rPr>
          <w:rFonts w:hint="eastAsia" w:ascii="宋体" w:hAnsi="宋体" w:eastAsia="宋体" w:cs="宋体"/>
          <w:b/>
          <w:color w:val="auto"/>
        </w:rPr>
      </w:pPr>
      <w:r>
        <w:rPr>
          <w:rFonts w:hint="eastAsia" w:ascii="宋体" w:hAnsi="宋体" w:eastAsia="宋体" w:cs="宋体"/>
          <w:b/>
          <w:color w:val="auto"/>
        </w:rPr>
        <w:t>28.确定成交供应商</w:t>
      </w:r>
    </w:p>
    <w:p w14:paraId="68058793">
      <w:pPr>
        <w:pStyle w:val="42"/>
        <w:ind w:firstLine="480"/>
        <w:rPr>
          <w:rFonts w:hint="eastAsia" w:ascii="宋体" w:hAnsi="宋体" w:eastAsia="宋体" w:cs="宋体"/>
          <w:color w:val="auto"/>
        </w:rPr>
      </w:pPr>
      <w:r>
        <w:rPr>
          <w:rFonts w:hint="eastAsia" w:ascii="宋体" w:hAnsi="宋体" w:eastAsia="宋体" w:cs="宋体"/>
          <w:color w:val="auto"/>
        </w:rPr>
        <w:t>28.1磋商小组根据评审方法的规定对供应商进行评审排序，推荐成交候选人，形成评审报告。评审报告由磋商小组成员签字确认。</w:t>
      </w:r>
    </w:p>
    <w:p w14:paraId="0D53D4F9">
      <w:pPr>
        <w:pStyle w:val="42"/>
        <w:ind w:firstLine="480"/>
        <w:rPr>
          <w:rFonts w:hint="eastAsia" w:ascii="宋体" w:hAnsi="宋体" w:eastAsia="宋体" w:cs="宋体"/>
          <w:color w:val="auto"/>
        </w:rPr>
      </w:pPr>
      <w:r>
        <w:rPr>
          <w:rFonts w:hint="eastAsia" w:ascii="宋体" w:hAnsi="宋体" w:eastAsia="宋体" w:cs="宋体"/>
          <w:color w:val="auto"/>
        </w:rPr>
        <w:t>28.2采购代理机构在评审结束后2个工作日内将评审报告送采购人确认。</w:t>
      </w:r>
    </w:p>
    <w:p w14:paraId="4BBA4F98">
      <w:pPr>
        <w:pStyle w:val="42"/>
        <w:ind w:firstLine="480"/>
        <w:rPr>
          <w:rFonts w:hint="eastAsia" w:ascii="宋体" w:hAnsi="宋体" w:eastAsia="宋体" w:cs="宋体"/>
          <w:color w:val="auto"/>
        </w:rPr>
      </w:pPr>
      <w:r>
        <w:rPr>
          <w:rFonts w:hint="eastAsia" w:ascii="宋体" w:hAnsi="宋体" w:eastAsia="宋体" w:cs="宋体"/>
          <w:color w:val="auto"/>
        </w:rPr>
        <w:t>28.3采购人应当在收到评审报告后5个工作日内，根据评审报告对评审过程及结果进行严格审核后确定成交供应商，同时，将确定成交供应商的结果复函至采购代理机构。</w:t>
      </w:r>
    </w:p>
    <w:p w14:paraId="33272675">
      <w:pPr>
        <w:pStyle w:val="42"/>
        <w:ind w:firstLine="480"/>
        <w:rPr>
          <w:rFonts w:hint="eastAsia" w:ascii="宋体" w:hAnsi="宋体" w:eastAsia="宋体" w:cs="宋体"/>
          <w:color w:val="auto"/>
        </w:rPr>
      </w:pPr>
      <w:r>
        <w:rPr>
          <w:rFonts w:hint="eastAsia" w:ascii="宋体" w:hAnsi="宋体" w:eastAsia="宋体" w:cs="宋体"/>
          <w:color w:val="auto"/>
        </w:rPr>
        <w:t>采购人在收到评审报告5个工作日内未按评审报告推荐的成交候选人中顺序确定成交供应商，又不能说明合法理由的，视同按照评审报告推荐的顺序确定排名第一的成交候选人为成交供应商。</w:t>
      </w:r>
    </w:p>
    <w:p w14:paraId="5F2B0977">
      <w:pPr>
        <w:pStyle w:val="42"/>
        <w:ind w:firstLine="480"/>
        <w:rPr>
          <w:rFonts w:hint="eastAsia" w:ascii="宋体" w:hAnsi="宋体" w:eastAsia="宋体" w:cs="宋体"/>
          <w:color w:val="auto"/>
        </w:rPr>
      </w:pPr>
      <w:r>
        <w:rPr>
          <w:rFonts w:hint="eastAsia" w:ascii="宋体" w:hAnsi="宋体" w:eastAsia="宋体" w:cs="宋体"/>
          <w:color w:val="auto"/>
        </w:rPr>
        <w:t>28.4采购人也可以书面授权磋商小组直接确定成交供应商。</w:t>
      </w:r>
    </w:p>
    <w:p w14:paraId="6C8C27A6">
      <w:pPr>
        <w:pStyle w:val="42"/>
        <w:ind w:firstLine="480"/>
        <w:rPr>
          <w:rFonts w:hint="eastAsia" w:ascii="宋体" w:hAnsi="宋体" w:eastAsia="宋体" w:cs="宋体"/>
          <w:color w:val="auto"/>
        </w:rPr>
      </w:pPr>
      <w:r>
        <w:rPr>
          <w:rFonts w:hint="eastAsia" w:ascii="宋体" w:hAnsi="宋体" w:eastAsia="宋体" w:cs="宋体"/>
          <w:color w:val="auto"/>
        </w:rPr>
        <w:t>28.5采购代理机构应当在接到采购人“定标”复函之日起2个工作日内，根据采购人确定的成交供应商，在</w:t>
      </w:r>
      <w:r>
        <w:rPr>
          <w:rFonts w:hint="eastAsia" w:ascii="宋体" w:hAnsi="宋体" w:eastAsia="宋体" w:cs="宋体"/>
          <w:color w:val="auto"/>
          <w:lang w:eastAsia="zh-CN"/>
        </w:rPr>
        <w:t>陕西省政府采购</w:t>
      </w:r>
      <w:r>
        <w:rPr>
          <w:rFonts w:hint="eastAsia" w:ascii="宋体" w:hAnsi="宋体" w:eastAsia="宋体" w:cs="宋体"/>
          <w:color w:val="auto"/>
        </w:rPr>
        <w:t>网发布公告成交结果；在公告成交结果的同时，采购人或采购代理机构应当向成交供应商发出《成交通知书》。成交通知书是合同文件的组成部分。</w:t>
      </w:r>
    </w:p>
    <w:p w14:paraId="26C81E6E">
      <w:pPr>
        <w:pStyle w:val="42"/>
        <w:ind w:firstLine="480"/>
        <w:rPr>
          <w:rFonts w:hint="eastAsia" w:ascii="宋体" w:hAnsi="宋体" w:eastAsia="宋体" w:cs="宋体"/>
          <w:color w:val="auto"/>
        </w:rPr>
      </w:pPr>
      <w:r>
        <w:rPr>
          <w:rFonts w:hint="eastAsia" w:ascii="宋体" w:hAnsi="宋体" w:eastAsia="宋体" w:cs="宋体"/>
          <w:color w:val="auto"/>
        </w:rPr>
        <w:t>28.6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3C07903B">
      <w:pPr>
        <w:pStyle w:val="42"/>
        <w:ind w:firstLine="480"/>
        <w:rPr>
          <w:rFonts w:hint="eastAsia" w:ascii="宋体" w:hAnsi="宋体" w:eastAsia="宋体" w:cs="宋体"/>
          <w:color w:val="auto"/>
        </w:rPr>
      </w:pPr>
      <w:r>
        <w:rPr>
          <w:rFonts w:hint="eastAsia" w:ascii="宋体" w:hAnsi="宋体" w:eastAsia="宋体" w:cs="宋体"/>
          <w:color w:val="auto"/>
        </w:rPr>
        <w:t>28.7成交通知书对采购人和成交供应商具有同等法律效力。成交通知书发出之后，采购人改变成交结果，或者成交供应商放弃成交，应当承担相应的法律责任。</w:t>
      </w:r>
    </w:p>
    <w:p w14:paraId="3503F4CE">
      <w:pPr>
        <w:pStyle w:val="42"/>
        <w:ind w:firstLine="480"/>
        <w:rPr>
          <w:rFonts w:hint="eastAsia" w:ascii="宋体" w:hAnsi="宋体" w:eastAsia="宋体" w:cs="宋体"/>
          <w:color w:val="auto"/>
        </w:rPr>
      </w:pPr>
      <w:r>
        <w:rPr>
          <w:rFonts w:hint="eastAsia" w:ascii="宋体" w:hAnsi="宋体" w:eastAsia="宋体" w:cs="宋体"/>
          <w:color w:val="auto"/>
        </w:rPr>
        <w:t>28.8成交供应商拒绝与采购人签订合同的，采购人可以按照评审报告推荐的成交候选人名单排序，确定下一候选人为成交供应商，也可以重新开展政府采购活动。</w:t>
      </w:r>
    </w:p>
    <w:p w14:paraId="11CCA194">
      <w:pPr>
        <w:pStyle w:val="42"/>
        <w:ind w:firstLine="482"/>
        <w:rPr>
          <w:rFonts w:hint="eastAsia" w:ascii="宋体" w:hAnsi="宋体" w:eastAsia="宋体" w:cs="宋体"/>
          <w:b/>
          <w:color w:val="auto"/>
        </w:rPr>
      </w:pPr>
      <w:r>
        <w:rPr>
          <w:rFonts w:hint="eastAsia" w:ascii="宋体" w:hAnsi="宋体" w:eastAsia="宋体" w:cs="宋体"/>
          <w:b/>
          <w:color w:val="auto"/>
        </w:rPr>
        <w:t>29.履约保证金</w:t>
      </w:r>
    </w:p>
    <w:p w14:paraId="34CA1A4F">
      <w:pPr>
        <w:pStyle w:val="42"/>
        <w:ind w:firstLine="480"/>
        <w:rPr>
          <w:rFonts w:hint="eastAsia" w:ascii="宋体" w:hAnsi="宋体" w:eastAsia="宋体" w:cs="宋体"/>
          <w:color w:val="auto"/>
        </w:rPr>
      </w:pPr>
      <w:r>
        <w:rPr>
          <w:rFonts w:hint="eastAsia" w:ascii="宋体" w:hAnsi="宋体" w:eastAsia="宋体" w:cs="宋体"/>
          <w:color w:val="auto"/>
        </w:rPr>
        <w:t>29.1供应商须知前附表规定成交供应商需要提交履约保证金的，成交供应商在收到采购代理机构的成交通知书后5日内，应当按照供应商须知前附表规定的形式、金额，向采购人提交履约保证金或履约担保。联合体成交的，履约保证金或履约担保由联合体各方或者联合体中牵头人的名义提交。</w:t>
      </w:r>
    </w:p>
    <w:p w14:paraId="1A4EEF63">
      <w:pPr>
        <w:pStyle w:val="42"/>
        <w:ind w:firstLine="480"/>
        <w:rPr>
          <w:rFonts w:hint="eastAsia" w:ascii="宋体" w:hAnsi="宋体" w:eastAsia="宋体" w:cs="宋体"/>
          <w:color w:val="auto"/>
        </w:rPr>
      </w:pPr>
      <w:r>
        <w:rPr>
          <w:rFonts w:hint="eastAsia" w:ascii="宋体" w:hAnsi="宋体" w:eastAsia="宋体" w:cs="宋体"/>
          <w:color w:val="auto"/>
        </w:rPr>
        <w:t>29.2磋商文件要求供应商提交履约保证金的，供应商可通过支票、本票、汇票、网上银行支付等非现金形式交纳，也可通过履约担保函形式提交，其中采用纸质保函的，应当提交保函原件。</w:t>
      </w:r>
    </w:p>
    <w:p w14:paraId="2DF2007D">
      <w:pPr>
        <w:pStyle w:val="42"/>
        <w:ind w:firstLine="480"/>
        <w:rPr>
          <w:rFonts w:hint="eastAsia" w:ascii="宋体" w:hAnsi="宋体" w:eastAsia="宋体" w:cs="宋体"/>
          <w:color w:val="auto"/>
        </w:rPr>
      </w:pPr>
      <w:r>
        <w:rPr>
          <w:rFonts w:hint="eastAsia" w:ascii="宋体" w:hAnsi="宋体" w:eastAsia="宋体" w:cs="宋体"/>
          <w:color w:val="auto"/>
        </w:rPr>
        <w:t>29.3采用履约保函形式时应注意以下事项：</w:t>
      </w:r>
    </w:p>
    <w:p w14:paraId="28430BFA">
      <w:pPr>
        <w:pStyle w:val="42"/>
        <w:ind w:firstLine="480"/>
        <w:rPr>
          <w:rFonts w:hint="eastAsia" w:ascii="宋体" w:hAnsi="宋体" w:eastAsia="宋体" w:cs="宋体"/>
          <w:color w:val="auto"/>
        </w:rPr>
      </w:pPr>
      <w:r>
        <w:rPr>
          <w:rFonts w:hint="eastAsia" w:ascii="宋体" w:hAnsi="宋体" w:eastAsia="宋体" w:cs="宋体"/>
          <w:color w:val="auto"/>
        </w:rPr>
        <w:t>（1）履约保函的受益人为采购人，供应商未能按合同规定履行其义务时，采购人有权从履约保证金中取得补偿。</w:t>
      </w:r>
    </w:p>
    <w:p w14:paraId="733F950A">
      <w:pPr>
        <w:pStyle w:val="42"/>
        <w:ind w:firstLine="480"/>
        <w:rPr>
          <w:rFonts w:hint="eastAsia" w:ascii="宋体" w:hAnsi="宋体" w:eastAsia="宋体" w:cs="宋体"/>
          <w:color w:val="auto"/>
        </w:rPr>
      </w:pPr>
      <w:r>
        <w:rPr>
          <w:rFonts w:hint="eastAsia" w:ascii="宋体" w:hAnsi="宋体" w:eastAsia="宋体" w:cs="宋体"/>
          <w:color w:val="auto"/>
        </w:rPr>
        <w:t>（2） 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0B1029ED">
      <w:pPr>
        <w:pStyle w:val="42"/>
        <w:ind w:firstLine="480"/>
        <w:rPr>
          <w:rFonts w:hint="eastAsia" w:ascii="宋体" w:hAnsi="宋体" w:eastAsia="宋体" w:cs="宋体"/>
          <w:color w:val="auto"/>
        </w:rPr>
      </w:pPr>
      <w:r>
        <w:rPr>
          <w:rFonts w:hint="eastAsia" w:ascii="宋体" w:hAnsi="宋体" w:eastAsia="宋体" w:cs="宋体"/>
          <w:color w:val="auto"/>
        </w:rPr>
        <w:t>（3）担保金额不少于磋商文件中规定的履约保证金交纳金额；</w:t>
      </w:r>
    </w:p>
    <w:p w14:paraId="137F0CA1">
      <w:pPr>
        <w:pStyle w:val="42"/>
        <w:ind w:firstLine="480"/>
        <w:rPr>
          <w:rFonts w:hint="eastAsia" w:ascii="宋体" w:hAnsi="宋体" w:eastAsia="宋体" w:cs="宋体"/>
          <w:color w:val="auto"/>
        </w:rPr>
      </w:pPr>
      <w:r>
        <w:rPr>
          <w:rFonts w:hint="eastAsia" w:ascii="宋体" w:hAnsi="宋体" w:eastAsia="宋体" w:cs="宋体"/>
          <w:color w:val="auto"/>
        </w:rPr>
        <w:t>（4）保函申请人须与供应商名称一致。若供应商为联合体形式，原则上可由联合体任意一方或多方作为保函申请人。</w:t>
      </w:r>
    </w:p>
    <w:p w14:paraId="0F3DDB46">
      <w:pPr>
        <w:pStyle w:val="42"/>
        <w:ind w:firstLine="480"/>
        <w:rPr>
          <w:rFonts w:hint="eastAsia" w:ascii="宋体" w:hAnsi="宋体" w:eastAsia="宋体" w:cs="宋体"/>
          <w:color w:val="auto"/>
        </w:rPr>
      </w:pPr>
      <w:r>
        <w:rPr>
          <w:rFonts w:hint="eastAsia" w:ascii="宋体" w:hAnsi="宋体" w:eastAsia="宋体" w:cs="宋体"/>
          <w:color w:val="auto"/>
        </w:rPr>
        <w:t>29.4成交供应商不能按照本章第29.1项规定提交履约保证金或履约担保的，视为放弃成交资格，有磋商保证金的不予退还，给采购人造成损失的，成交供应商应当予以赔偿。</w:t>
      </w:r>
    </w:p>
    <w:p w14:paraId="3DCDDF73">
      <w:pPr>
        <w:pStyle w:val="42"/>
        <w:ind w:firstLine="480"/>
        <w:rPr>
          <w:rFonts w:hint="eastAsia" w:ascii="宋体" w:hAnsi="宋体" w:eastAsia="宋体" w:cs="宋体"/>
          <w:color w:val="auto"/>
        </w:rPr>
      </w:pPr>
      <w:r>
        <w:rPr>
          <w:rFonts w:hint="eastAsia" w:ascii="宋体" w:hAnsi="宋体" w:eastAsia="宋体" w:cs="宋体"/>
          <w:color w:val="auto"/>
        </w:rPr>
        <w:t>29.5在采购项目验收合格后，中标供应商持政府采购项目验收单，到履约保证金原收取人处办理退还手续，5个工作日内无息退还（针对支票、本票、汇票、网上银行等支付形式）\当场返还（针对纸质保函）。</w:t>
      </w:r>
    </w:p>
    <w:p w14:paraId="4212A990">
      <w:pPr>
        <w:pStyle w:val="42"/>
        <w:ind w:firstLine="482"/>
        <w:rPr>
          <w:rFonts w:hint="eastAsia" w:ascii="宋体" w:hAnsi="宋体" w:eastAsia="宋体" w:cs="宋体"/>
          <w:b/>
          <w:color w:val="auto"/>
        </w:rPr>
      </w:pPr>
      <w:r>
        <w:rPr>
          <w:rFonts w:hint="eastAsia" w:ascii="宋体" w:hAnsi="宋体" w:eastAsia="宋体" w:cs="宋体"/>
          <w:b/>
          <w:color w:val="auto"/>
        </w:rPr>
        <w:t>30.签订合同</w:t>
      </w:r>
    </w:p>
    <w:p w14:paraId="39343ABB">
      <w:pPr>
        <w:pStyle w:val="42"/>
        <w:ind w:firstLine="480"/>
        <w:rPr>
          <w:rFonts w:hint="eastAsia" w:ascii="宋体" w:hAnsi="宋体" w:eastAsia="宋体" w:cs="宋体"/>
          <w:color w:val="auto"/>
        </w:rPr>
      </w:pPr>
      <w:r>
        <w:rPr>
          <w:rFonts w:hint="eastAsia" w:ascii="宋体" w:hAnsi="宋体" w:eastAsia="宋体" w:cs="宋体"/>
          <w:color w:val="auto"/>
        </w:rPr>
        <w:t>30.1采购人应当自《成交通知书》发出之日起</w:t>
      </w:r>
      <w:r>
        <w:rPr>
          <w:rFonts w:hint="eastAsia" w:ascii="宋体" w:hAnsi="宋体" w:eastAsia="宋体" w:cs="宋体"/>
          <w:color w:val="auto"/>
          <w:highlight w:val="yellow"/>
          <w:lang w:val="en-US" w:eastAsia="zh-CN"/>
        </w:rPr>
        <w:t>30</w:t>
      </w:r>
      <w:r>
        <w:rPr>
          <w:rFonts w:hint="eastAsia" w:ascii="宋体" w:hAnsi="宋体" w:eastAsia="宋体" w:cs="宋体"/>
          <w:color w:val="auto"/>
        </w:rPr>
        <w:t>日内，按照磋商文件和成交供应商响应文件的规定，与成交供应商签订书面合同。成交供应商无正当理由拒签合同，或者在签订合同时向采购人提出附件条件，采购人有权取消其成交资格，有磋商保证金的不予退还，给采购人造成损失的，成交供应商应当予以赔偿。采购人可以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磋商文件及成交供应商的响应文件均作为合同的组成部分。</w:t>
      </w:r>
    </w:p>
    <w:p w14:paraId="05A75A95">
      <w:pPr>
        <w:pStyle w:val="42"/>
        <w:ind w:firstLine="480"/>
        <w:rPr>
          <w:rFonts w:hint="eastAsia" w:ascii="宋体" w:hAnsi="宋体" w:eastAsia="宋体" w:cs="宋体"/>
          <w:color w:val="auto"/>
        </w:rPr>
      </w:pPr>
      <w:r>
        <w:rPr>
          <w:rFonts w:hint="eastAsia" w:ascii="宋体" w:hAnsi="宋体" w:eastAsia="宋体" w:cs="宋体"/>
          <w:color w:val="auto"/>
        </w:rPr>
        <w:t>30.2 发出成交通知书后，采购人不得向成交供应商提出任何不合理要求，作为签订合同的条件，不得与成交供应商私下订立背离合同实质性内容的任何协议，所签订的合同不得对磋商文件确定的事项和成交供应商响应文件做实质性修改。</w:t>
      </w:r>
    </w:p>
    <w:p w14:paraId="0BAD4C8C">
      <w:pPr>
        <w:pStyle w:val="42"/>
        <w:ind w:firstLine="480"/>
        <w:rPr>
          <w:rFonts w:hint="eastAsia" w:ascii="宋体" w:hAnsi="宋体" w:eastAsia="宋体" w:cs="宋体"/>
          <w:color w:val="auto"/>
        </w:rPr>
      </w:pPr>
      <w:r>
        <w:rPr>
          <w:rFonts w:hint="eastAsia" w:ascii="宋体" w:hAnsi="宋体" w:eastAsia="宋体" w:cs="宋体"/>
          <w:color w:val="auto"/>
        </w:rPr>
        <w:t>30.3 联合体成交的，联合体各方应当与采购人签订采购合同，就成交项目向采购人承担连带责任。</w:t>
      </w:r>
    </w:p>
    <w:p w14:paraId="256E5AFA">
      <w:pPr>
        <w:pStyle w:val="42"/>
        <w:ind w:firstLine="480"/>
        <w:rPr>
          <w:rFonts w:hint="eastAsia" w:ascii="宋体" w:hAnsi="宋体" w:eastAsia="宋体" w:cs="宋体"/>
          <w:color w:val="auto"/>
        </w:rPr>
      </w:pPr>
      <w:r>
        <w:rPr>
          <w:rFonts w:hint="eastAsia" w:ascii="宋体" w:hAnsi="宋体" w:eastAsia="宋体" w:cs="宋体"/>
          <w:color w:val="auto"/>
        </w:rPr>
        <w:t>30.4 供应商须知前附表规定允许大中企业向小微企业分包的，成交供应商应当与接受分包的小微企业签订分包合同。</w:t>
      </w:r>
    </w:p>
    <w:p w14:paraId="7BCF1B87">
      <w:pPr>
        <w:pStyle w:val="42"/>
        <w:ind w:firstLine="482"/>
        <w:rPr>
          <w:rFonts w:hint="eastAsia" w:ascii="宋体" w:hAnsi="宋体" w:eastAsia="宋体" w:cs="宋体"/>
          <w:b/>
          <w:color w:val="auto"/>
        </w:rPr>
      </w:pPr>
      <w:r>
        <w:rPr>
          <w:rFonts w:hint="eastAsia" w:ascii="宋体" w:hAnsi="宋体" w:eastAsia="宋体" w:cs="宋体"/>
          <w:b/>
          <w:color w:val="auto"/>
        </w:rPr>
        <w:t>31.合同分包</w:t>
      </w:r>
    </w:p>
    <w:p w14:paraId="66DAE6BF">
      <w:pPr>
        <w:pStyle w:val="42"/>
        <w:ind w:firstLine="480"/>
        <w:rPr>
          <w:rFonts w:hint="eastAsia" w:ascii="宋体" w:hAnsi="宋体" w:eastAsia="宋体" w:cs="宋体"/>
          <w:color w:val="auto"/>
        </w:rPr>
      </w:pPr>
      <w:r>
        <w:rPr>
          <w:rFonts w:hint="eastAsia" w:ascii="宋体" w:hAnsi="宋体" w:eastAsia="宋体" w:cs="宋体"/>
          <w:color w:val="auto"/>
        </w:rPr>
        <w:t>31.1供应商根据磋商文件的规定和采购项目的实际情况，拟在成交后将采购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1EC14B4D">
      <w:pPr>
        <w:pStyle w:val="42"/>
        <w:ind w:firstLine="480"/>
        <w:rPr>
          <w:rFonts w:hint="eastAsia" w:ascii="宋体" w:hAnsi="宋体" w:eastAsia="宋体" w:cs="宋体"/>
          <w:color w:val="auto"/>
        </w:rPr>
      </w:pPr>
      <w:r>
        <w:rPr>
          <w:rFonts w:hint="eastAsia" w:ascii="宋体" w:hAnsi="宋体" w:eastAsia="宋体" w:cs="宋体"/>
          <w:color w:val="auto"/>
        </w:rPr>
        <w:t>31.2分包履行合同的部分应当为采购项目的非主体、非关键性工作，不属于成交供应商的主要合同义务。</w:t>
      </w:r>
    </w:p>
    <w:p w14:paraId="31AA8289">
      <w:pPr>
        <w:pStyle w:val="42"/>
        <w:ind w:firstLine="480"/>
        <w:rPr>
          <w:rFonts w:hint="eastAsia" w:ascii="宋体" w:hAnsi="宋体" w:eastAsia="宋体" w:cs="宋体"/>
          <w:color w:val="auto"/>
        </w:rPr>
      </w:pPr>
      <w:r>
        <w:rPr>
          <w:rFonts w:hint="eastAsia" w:ascii="宋体" w:hAnsi="宋体" w:eastAsia="宋体" w:cs="宋体"/>
          <w:color w:val="auto"/>
        </w:rPr>
        <w:t>31.3采购合同实行分包履行的，成交供应商就采购项目和分包项目向采购人负责，分包供应商就分包项目承担责任。履行分包项目事项应当具备法定资质规定要求的，分包供应商应当具备相应资质。</w:t>
      </w:r>
    </w:p>
    <w:p w14:paraId="24735C92">
      <w:pPr>
        <w:pStyle w:val="42"/>
        <w:ind w:firstLine="480"/>
        <w:rPr>
          <w:rFonts w:hint="eastAsia" w:ascii="宋体" w:hAnsi="宋体" w:eastAsia="宋体" w:cs="宋体"/>
          <w:color w:val="auto"/>
        </w:rPr>
      </w:pPr>
      <w:r>
        <w:rPr>
          <w:rFonts w:hint="eastAsia" w:ascii="宋体" w:hAnsi="宋体" w:eastAsia="宋体" w:cs="宋体"/>
          <w:color w:val="auto"/>
        </w:rPr>
        <w:t>31.4中小企业依据《政府采购促进中小企业发展管理办法》（财库〔2020〕46号）规定的政策获取政府采购合同后，小型、微型企业不得将合同分包或转包给大型、中型企业，中型企业不得将合同分包或转包给大型企业。</w:t>
      </w:r>
    </w:p>
    <w:p w14:paraId="6E43F4BC">
      <w:pPr>
        <w:pStyle w:val="42"/>
        <w:ind w:firstLine="482"/>
        <w:rPr>
          <w:rFonts w:hint="eastAsia" w:ascii="宋体" w:hAnsi="宋体" w:eastAsia="宋体" w:cs="宋体"/>
          <w:b/>
          <w:color w:val="auto"/>
        </w:rPr>
      </w:pPr>
      <w:r>
        <w:rPr>
          <w:rFonts w:hint="eastAsia" w:ascii="宋体" w:hAnsi="宋体" w:eastAsia="宋体" w:cs="宋体"/>
          <w:b/>
          <w:color w:val="auto"/>
        </w:rPr>
        <w:t>32.合同转包</w:t>
      </w:r>
    </w:p>
    <w:p w14:paraId="4AFC6158">
      <w:pPr>
        <w:pStyle w:val="42"/>
        <w:ind w:firstLine="480"/>
        <w:rPr>
          <w:rFonts w:hint="eastAsia" w:ascii="宋体" w:hAnsi="宋体" w:eastAsia="宋体" w:cs="宋体"/>
          <w:color w:val="auto"/>
        </w:rPr>
      </w:pPr>
      <w:r>
        <w:rPr>
          <w:rFonts w:hint="eastAsia" w:ascii="宋体" w:hAnsi="宋体" w:eastAsia="宋体" w:cs="宋体"/>
          <w:color w:val="auto"/>
        </w:rPr>
        <w:t>32.1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1E4A5A54">
      <w:pPr>
        <w:pStyle w:val="42"/>
        <w:ind w:firstLine="480"/>
        <w:rPr>
          <w:rFonts w:hint="eastAsia" w:ascii="宋体" w:hAnsi="宋体" w:eastAsia="宋体" w:cs="宋体"/>
          <w:color w:val="auto"/>
        </w:rPr>
      </w:pPr>
      <w:r>
        <w:rPr>
          <w:rFonts w:hint="eastAsia" w:ascii="宋体" w:hAnsi="宋体" w:eastAsia="宋体" w:cs="宋体"/>
          <w:color w:val="auto"/>
        </w:rPr>
        <w:t>32.2成交供应商转包的，视同拒绝履行政府采购合同，将依法追究法律责任</w:t>
      </w:r>
    </w:p>
    <w:p w14:paraId="5E648D57">
      <w:pPr>
        <w:pStyle w:val="42"/>
        <w:ind w:firstLine="482"/>
        <w:rPr>
          <w:rFonts w:hint="eastAsia" w:ascii="宋体" w:hAnsi="宋体" w:eastAsia="宋体" w:cs="宋体"/>
          <w:b/>
          <w:color w:val="auto"/>
        </w:rPr>
      </w:pPr>
      <w:r>
        <w:rPr>
          <w:rFonts w:hint="eastAsia" w:ascii="宋体" w:hAnsi="宋体" w:eastAsia="宋体" w:cs="宋体"/>
          <w:b/>
          <w:color w:val="auto"/>
        </w:rPr>
        <w:t>33.合同履行</w:t>
      </w:r>
    </w:p>
    <w:p w14:paraId="3EEB0CE5">
      <w:pPr>
        <w:pStyle w:val="42"/>
        <w:ind w:firstLine="480"/>
        <w:rPr>
          <w:rFonts w:hint="eastAsia" w:ascii="宋体" w:hAnsi="宋体" w:eastAsia="宋体" w:cs="宋体"/>
          <w:color w:val="auto"/>
        </w:rPr>
      </w:pPr>
      <w:r>
        <w:rPr>
          <w:rFonts w:hint="eastAsia" w:ascii="宋体" w:hAnsi="宋体" w:eastAsia="宋体" w:cs="宋体"/>
          <w:color w:val="auto"/>
        </w:rPr>
        <w:t>33.1 政府采购合同一经签订，双方应严格履行合同规定的义务。在合同履行过程中，如发生合同纠纷，合同双方应按照《中华人民共和国民法典》及合同条款的有关规定进行处理。</w:t>
      </w:r>
    </w:p>
    <w:p w14:paraId="58DBDD6E">
      <w:pPr>
        <w:pStyle w:val="42"/>
        <w:ind w:firstLine="480"/>
        <w:rPr>
          <w:rFonts w:hint="eastAsia" w:ascii="宋体" w:hAnsi="宋体" w:eastAsia="宋体" w:cs="宋体"/>
          <w:color w:val="auto"/>
        </w:rPr>
      </w:pPr>
      <w:r>
        <w:rPr>
          <w:rFonts w:hint="eastAsia" w:ascii="宋体" w:hAnsi="宋体" w:eastAsia="宋体" w:cs="宋体"/>
          <w:color w:val="auto"/>
        </w:rPr>
        <w:t>33.2 政府采购合同订立后，合同各方不得擅自变更或者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025935C6">
      <w:pPr>
        <w:pStyle w:val="42"/>
        <w:ind w:firstLine="480"/>
        <w:rPr>
          <w:rFonts w:hint="eastAsia" w:ascii="宋体" w:hAnsi="宋体" w:eastAsia="宋体" w:cs="宋体"/>
          <w:color w:val="auto"/>
        </w:rPr>
      </w:pPr>
      <w:r>
        <w:rPr>
          <w:rFonts w:hint="eastAsia" w:ascii="宋体" w:hAnsi="宋体" w:eastAsia="宋体" w:cs="宋体"/>
          <w:color w:val="auto"/>
        </w:rPr>
        <w:t>33.3 政府采购合同履行中，采购人需追加与合同标的相同的货物的，在不改变合同其他条款的前提下，可以与成交供应商签订补充合同，但所补充合同的采购金额不得超过原合同采购金额的百分之十。签订补充合同的应按规定备案。</w:t>
      </w:r>
    </w:p>
    <w:p w14:paraId="4CD0AADF">
      <w:pPr>
        <w:pStyle w:val="42"/>
        <w:ind w:firstLine="480"/>
        <w:rPr>
          <w:rFonts w:hint="eastAsia" w:ascii="宋体" w:hAnsi="宋体" w:eastAsia="宋体" w:cs="宋体"/>
          <w:color w:val="auto"/>
        </w:rPr>
      </w:pPr>
      <w:r>
        <w:rPr>
          <w:rFonts w:hint="eastAsia" w:ascii="宋体" w:hAnsi="宋体" w:eastAsia="宋体" w:cs="宋体"/>
          <w:color w:val="auto"/>
        </w:rPr>
        <w:t>33.4 供应商须知前附表规定允许合同分包的，享受了中小企业政府采购扶持政策，在履行合同时，未按分包意向协议约定的比例分包给小微企业的，视为提供虚假材料谋取成交情形，采购人将依法追究其法律责任。</w:t>
      </w:r>
    </w:p>
    <w:p w14:paraId="487B3C67">
      <w:pPr>
        <w:pStyle w:val="42"/>
        <w:ind w:firstLine="482"/>
        <w:rPr>
          <w:rFonts w:hint="eastAsia" w:ascii="宋体" w:hAnsi="宋体" w:eastAsia="宋体" w:cs="宋体"/>
          <w:b/>
          <w:color w:val="auto"/>
        </w:rPr>
      </w:pPr>
      <w:r>
        <w:rPr>
          <w:rFonts w:hint="eastAsia" w:ascii="宋体" w:hAnsi="宋体" w:eastAsia="宋体" w:cs="宋体"/>
          <w:b/>
          <w:color w:val="auto"/>
        </w:rPr>
        <w:t>34.其他情况</w:t>
      </w:r>
    </w:p>
    <w:p w14:paraId="14B8FB4C">
      <w:pPr>
        <w:pStyle w:val="42"/>
        <w:ind w:firstLine="480"/>
        <w:rPr>
          <w:rFonts w:hint="eastAsia" w:ascii="宋体" w:hAnsi="宋体" w:eastAsia="宋体" w:cs="宋体"/>
          <w:color w:val="auto"/>
        </w:rPr>
      </w:pPr>
      <w:r>
        <w:rPr>
          <w:rFonts w:hint="eastAsia" w:ascii="宋体" w:hAnsi="宋体" w:eastAsia="宋体" w:cs="宋体"/>
          <w:color w:val="auto"/>
        </w:rPr>
        <w:t>34.1磋商开始后，出现下列情形之一的，采购代理机构将终止竞争性磋商采购活动，发布项目终止公告并说明原因，重新开展采购活动：</w:t>
      </w:r>
    </w:p>
    <w:p w14:paraId="52B20AC8">
      <w:pPr>
        <w:pStyle w:val="42"/>
        <w:ind w:firstLine="480"/>
        <w:rPr>
          <w:rFonts w:hint="eastAsia" w:ascii="宋体" w:hAnsi="宋体" w:eastAsia="宋体" w:cs="宋体"/>
          <w:color w:val="auto"/>
        </w:rPr>
      </w:pPr>
      <w:r>
        <w:rPr>
          <w:rFonts w:hint="eastAsia" w:ascii="宋体" w:hAnsi="宋体" w:eastAsia="宋体" w:cs="宋体"/>
          <w:color w:val="auto"/>
        </w:rPr>
        <w:t>（1）因情况变化，不再符合规定的竞争性磋商采购方式适用情形的；</w:t>
      </w:r>
    </w:p>
    <w:p w14:paraId="27BA2211">
      <w:pPr>
        <w:pStyle w:val="42"/>
        <w:ind w:firstLine="480"/>
        <w:rPr>
          <w:rFonts w:hint="eastAsia" w:ascii="宋体" w:hAnsi="宋体" w:eastAsia="宋体" w:cs="宋体"/>
          <w:color w:val="auto"/>
        </w:rPr>
      </w:pPr>
      <w:r>
        <w:rPr>
          <w:rFonts w:hint="eastAsia" w:ascii="宋体" w:hAnsi="宋体" w:eastAsia="宋体" w:cs="宋体"/>
          <w:color w:val="auto"/>
        </w:rPr>
        <w:t>（2）出现影响采购公正的违法、违规行为的；</w:t>
      </w:r>
    </w:p>
    <w:p w14:paraId="42768DD9">
      <w:pPr>
        <w:pStyle w:val="42"/>
        <w:ind w:firstLine="480"/>
        <w:rPr>
          <w:rFonts w:hint="eastAsia" w:ascii="宋体" w:hAnsi="宋体" w:eastAsia="宋体" w:cs="宋体"/>
          <w:color w:val="auto"/>
        </w:rPr>
      </w:pPr>
      <w:r>
        <w:rPr>
          <w:rFonts w:hint="eastAsia" w:ascii="宋体" w:hAnsi="宋体" w:eastAsia="宋体" w:cs="宋体"/>
          <w:color w:val="auto"/>
        </w:rPr>
        <w:t>（3）在采购过程中符合要求的供应商不足3家的 ；</w:t>
      </w:r>
    </w:p>
    <w:p w14:paraId="6BD40BCE">
      <w:pPr>
        <w:pStyle w:val="42"/>
        <w:ind w:firstLine="480"/>
        <w:rPr>
          <w:rFonts w:hint="eastAsia" w:ascii="宋体" w:hAnsi="宋体" w:eastAsia="宋体" w:cs="宋体"/>
          <w:color w:val="auto"/>
        </w:rPr>
      </w:pPr>
      <w:r>
        <w:rPr>
          <w:rFonts w:hint="eastAsia" w:ascii="宋体" w:hAnsi="宋体" w:eastAsia="宋体" w:cs="宋体"/>
          <w:color w:val="auto"/>
        </w:rPr>
        <w:t>（4）报价未超过采购预算的供应商不足3家的；</w:t>
      </w:r>
    </w:p>
    <w:p w14:paraId="594565A8">
      <w:pPr>
        <w:pStyle w:val="42"/>
        <w:ind w:firstLine="480"/>
        <w:rPr>
          <w:rFonts w:hint="eastAsia" w:ascii="宋体" w:hAnsi="宋体" w:eastAsia="宋体" w:cs="宋体"/>
          <w:color w:val="auto"/>
        </w:rPr>
      </w:pPr>
      <w:r>
        <w:rPr>
          <w:rFonts w:hint="eastAsia" w:ascii="宋体" w:hAnsi="宋体" w:eastAsia="宋体" w:cs="宋体"/>
          <w:color w:val="auto"/>
        </w:rPr>
        <w:t>（5）法律规定其它情形除外。</w:t>
      </w:r>
    </w:p>
    <w:p w14:paraId="7C83BBA8">
      <w:pPr>
        <w:pStyle w:val="42"/>
        <w:ind w:firstLine="480"/>
        <w:rPr>
          <w:rFonts w:hint="eastAsia" w:ascii="宋体" w:hAnsi="宋体" w:eastAsia="宋体" w:cs="宋体"/>
          <w:color w:val="auto"/>
        </w:rPr>
      </w:pPr>
      <w:r>
        <w:rPr>
          <w:rFonts w:hint="eastAsia" w:ascii="宋体" w:hAnsi="宋体" w:eastAsia="宋体" w:cs="宋体"/>
          <w:color w:val="auto"/>
        </w:rPr>
        <w:t>34.2 提交最后报价的供应商为2家时，可以继续进行磋商的情形：</w:t>
      </w:r>
    </w:p>
    <w:p w14:paraId="7C1889BA">
      <w:pPr>
        <w:pStyle w:val="42"/>
        <w:ind w:firstLine="480"/>
        <w:rPr>
          <w:rFonts w:hint="eastAsia" w:ascii="宋体" w:hAnsi="宋体" w:eastAsia="宋体" w:cs="宋体"/>
          <w:color w:val="auto"/>
        </w:rPr>
      </w:pPr>
      <w:r>
        <w:rPr>
          <w:rFonts w:hint="eastAsia" w:ascii="宋体" w:hAnsi="宋体" w:eastAsia="宋体" w:cs="宋体"/>
          <w:color w:val="auto"/>
        </w:rPr>
        <w:t>（1）市场竞争不充分的科研项目，以及需要扶持的科技成果转化项目；</w:t>
      </w:r>
    </w:p>
    <w:p w14:paraId="7A434088">
      <w:pPr>
        <w:pStyle w:val="42"/>
        <w:ind w:firstLine="480"/>
        <w:rPr>
          <w:rFonts w:hint="eastAsia" w:ascii="宋体" w:hAnsi="宋体" w:eastAsia="宋体" w:cs="宋体"/>
          <w:color w:val="auto"/>
        </w:rPr>
      </w:pPr>
      <w:r>
        <w:rPr>
          <w:rFonts w:hint="eastAsia" w:ascii="宋体" w:hAnsi="宋体" w:eastAsia="宋体" w:cs="宋体"/>
          <w:color w:val="auto"/>
        </w:rPr>
        <w:t>（2）根据《关于政府采购竞争性磋商采购方式管理暂行办法有关问题的补充通知》（财库〔2015〕124号）文件的相关规定，在采购过程中符合要求的供应商（社会资本）只有2家的。</w:t>
      </w:r>
    </w:p>
    <w:p w14:paraId="2C907F3D">
      <w:pPr>
        <w:pStyle w:val="42"/>
        <w:ind w:firstLine="482"/>
        <w:rPr>
          <w:rFonts w:hint="eastAsia" w:ascii="宋体" w:hAnsi="宋体" w:eastAsia="宋体" w:cs="宋体"/>
          <w:b/>
          <w:color w:val="auto"/>
        </w:rPr>
      </w:pPr>
      <w:r>
        <w:rPr>
          <w:rFonts w:hint="eastAsia" w:ascii="宋体" w:hAnsi="宋体" w:eastAsia="宋体" w:cs="宋体"/>
          <w:b/>
          <w:color w:val="auto"/>
        </w:rPr>
        <w:t>35.纪律要求</w:t>
      </w:r>
    </w:p>
    <w:p w14:paraId="35F4F3A0">
      <w:pPr>
        <w:pStyle w:val="42"/>
        <w:ind w:firstLine="480"/>
        <w:rPr>
          <w:rFonts w:hint="eastAsia" w:ascii="宋体" w:hAnsi="宋体" w:eastAsia="宋体" w:cs="宋体"/>
          <w:color w:val="auto"/>
        </w:rPr>
      </w:pPr>
      <w:r>
        <w:rPr>
          <w:rFonts w:hint="eastAsia" w:ascii="宋体" w:hAnsi="宋体" w:eastAsia="宋体" w:cs="宋体"/>
          <w:color w:val="auto"/>
        </w:rPr>
        <w:t>35.1磋商活动纪律要求</w:t>
      </w:r>
    </w:p>
    <w:p w14:paraId="1E10B3F6">
      <w:pPr>
        <w:pStyle w:val="42"/>
        <w:ind w:firstLine="480"/>
        <w:rPr>
          <w:rFonts w:hint="eastAsia" w:ascii="宋体" w:hAnsi="宋体" w:eastAsia="宋体" w:cs="宋体"/>
          <w:color w:val="auto"/>
        </w:rPr>
      </w:pPr>
      <w:r>
        <w:rPr>
          <w:rFonts w:hint="eastAsia" w:ascii="宋体" w:hAnsi="宋体" w:eastAsia="宋体" w:cs="宋体"/>
          <w:color w:val="auto"/>
        </w:rPr>
        <w:t>采购人、代理机构应保证磋商活动在严格保密的情况下进行，采购人、代理机构、供应商和磋商小组成员应当严格遵守政府采购法律法规规章制度和本项目竞争性磋商文件以及代理机构现场管理规定，接受采购人委派的监督人员的监督，任何单位和个人不得非法干预和影响磋商过程和结果。</w:t>
      </w:r>
    </w:p>
    <w:p w14:paraId="72E30D01">
      <w:pPr>
        <w:pStyle w:val="42"/>
        <w:ind w:firstLine="480"/>
        <w:rPr>
          <w:rFonts w:hint="eastAsia" w:ascii="宋体" w:hAnsi="宋体" w:eastAsia="宋体" w:cs="宋体"/>
          <w:color w:val="auto"/>
        </w:rPr>
      </w:pPr>
      <w:r>
        <w:rPr>
          <w:rFonts w:hint="eastAsia" w:ascii="宋体" w:hAnsi="宋体" w:eastAsia="宋体" w:cs="宋体"/>
          <w:color w:val="auto"/>
        </w:rPr>
        <w:t>对各供应商的商业秘密，磋商小组成员应予以保密，不得泄露给其他供应商。</w:t>
      </w:r>
    </w:p>
    <w:p w14:paraId="11525579">
      <w:pPr>
        <w:pStyle w:val="42"/>
        <w:ind w:firstLine="480"/>
        <w:rPr>
          <w:rFonts w:hint="eastAsia" w:ascii="宋体" w:hAnsi="宋体" w:eastAsia="宋体" w:cs="宋体"/>
          <w:color w:val="auto"/>
        </w:rPr>
      </w:pPr>
      <w:r>
        <w:rPr>
          <w:rFonts w:hint="eastAsia" w:ascii="宋体" w:hAnsi="宋体" w:eastAsia="宋体" w:cs="宋体"/>
          <w:color w:val="auto"/>
        </w:rPr>
        <w:t>35.2供应商不得具有的情形</w:t>
      </w:r>
    </w:p>
    <w:p w14:paraId="408A0E61">
      <w:pPr>
        <w:pStyle w:val="42"/>
        <w:ind w:firstLine="480"/>
        <w:rPr>
          <w:rFonts w:hint="eastAsia" w:ascii="宋体" w:hAnsi="宋体" w:eastAsia="宋体" w:cs="宋体"/>
          <w:color w:val="auto"/>
        </w:rPr>
      </w:pPr>
      <w:r>
        <w:rPr>
          <w:rFonts w:hint="eastAsia" w:ascii="宋体" w:hAnsi="宋体" w:eastAsia="宋体" w:cs="宋体"/>
          <w:color w:val="auto"/>
        </w:rPr>
        <w:t>供应商参加响应不得有下列情形：</w:t>
      </w:r>
    </w:p>
    <w:p w14:paraId="78943EDA">
      <w:pPr>
        <w:pStyle w:val="42"/>
        <w:ind w:firstLine="480"/>
        <w:rPr>
          <w:rFonts w:hint="eastAsia" w:ascii="宋体" w:hAnsi="宋体" w:eastAsia="宋体" w:cs="宋体"/>
          <w:color w:val="auto"/>
        </w:rPr>
      </w:pPr>
      <w:r>
        <w:rPr>
          <w:rFonts w:hint="eastAsia" w:ascii="宋体" w:hAnsi="宋体" w:eastAsia="宋体" w:cs="宋体"/>
          <w:color w:val="auto"/>
        </w:rPr>
        <w:t>（1）有下列情形之一的，视为供应商串通响应：</w:t>
      </w:r>
    </w:p>
    <w:p w14:paraId="1240A9AD">
      <w:pPr>
        <w:pStyle w:val="42"/>
        <w:ind w:firstLine="480"/>
        <w:rPr>
          <w:rFonts w:hint="eastAsia" w:ascii="宋体" w:hAnsi="宋体" w:eastAsia="宋体" w:cs="宋体"/>
          <w:color w:val="auto"/>
        </w:rPr>
      </w:pPr>
      <w:r>
        <w:rPr>
          <w:rFonts w:hint="eastAsia" w:ascii="宋体" w:hAnsi="宋体" w:eastAsia="宋体" w:cs="宋体"/>
          <w:color w:val="auto"/>
        </w:rPr>
        <w:t>①　不同供应商的响应文件由同一单位或者个人编制；</w:t>
      </w:r>
    </w:p>
    <w:p w14:paraId="4E5AF65D">
      <w:pPr>
        <w:pStyle w:val="42"/>
        <w:ind w:firstLine="480"/>
        <w:rPr>
          <w:rFonts w:hint="eastAsia" w:ascii="宋体" w:hAnsi="宋体" w:eastAsia="宋体" w:cs="宋体"/>
          <w:color w:val="auto"/>
        </w:rPr>
      </w:pPr>
      <w:r>
        <w:rPr>
          <w:rFonts w:hint="eastAsia" w:ascii="宋体" w:hAnsi="宋体" w:eastAsia="宋体" w:cs="宋体"/>
          <w:color w:val="auto"/>
        </w:rPr>
        <w:t>②　不同供应商委托同一单位或者个人办理磋商事宜；</w:t>
      </w:r>
    </w:p>
    <w:p w14:paraId="18AFE606">
      <w:pPr>
        <w:pStyle w:val="42"/>
        <w:ind w:firstLine="480"/>
        <w:rPr>
          <w:rFonts w:hint="eastAsia" w:ascii="宋体" w:hAnsi="宋体" w:eastAsia="宋体" w:cs="宋体"/>
          <w:color w:val="auto"/>
        </w:rPr>
      </w:pPr>
      <w:r>
        <w:rPr>
          <w:rFonts w:hint="eastAsia" w:ascii="宋体" w:hAnsi="宋体" w:eastAsia="宋体" w:cs="宋体"/>
          <w:color w:val="auto"/>
        </w:rPr>
        <w:t>③　不同供应商的响应文件载明的项目管理成员或者联系人员为同一人；</w:t>
      </w:r>
    </w:p>
    <w:p w14:paraId="6AD330E2">
      <w:pPr>
        <w:pStyle w:val="42"/>
        <w:ind w:firstLine="480"/>
        <w:rPr>
          <w:rFonts w:hint="eastAsia" w:ascii="宋体" w:hAnsi="宋体" w:eastAsia="宋体" w:cs="宋体"/>
          <w:color w:val="auto"/>
        </w:rPr>
      </w:pPr>
      <w:r>
        <w:rPr>
          <w:rFonts w:hint="eastAsia" w:ascii="宋体" w:hAnsi="宋体" w:eastAsia="宋体" w:cs="宋体"/>
          <w:color w:val="auto"/>
        </w:rPr>
        <w:t>④　不同供应商的响应文件异常一致或者响应报价呈规律性差异；</w:t>
      </w:r>
    </w:p>
    <w:p w14:paraId="620547F3">
      <w:pPr>
        <w:pStyle w:val="42"/>
        <w:ind w:firstLine="480"/>
        <w:rPr>
          <w:rFonts w:hint="eastAsia" w:ascii="宋体" w:hAnsi="宋体" w:eastAsia="宋体" w:cs="宋体"/>
          <w:color w:val="auto"/>
        </w:rPr>
      </w:pPr>
      <w:r>
        <w:rPr>
          <w:rFonts w:hint="eastAsia" w:ascii="宋体" w:hAnsi="宋体" w:eastAsia="宋体" w:cs="宋体"/>
          <w:color w:val="auto"/>
        </w:rPr>
        <w:t>⑤　不同供应商的响应文件相互混装。</w:t>
      </w:r>
    </w:p>
    <w:p w14:paraId="06973169">
      <w:pPr>
        <w:pStyle w:val="42"/>
        <w:ind w:firstLine="480"/>
        <w:rPr>
          <w:rFonts w:hint="eastAsia" w:ascii="宋体" w:hAnsi="宋体" w:eastAsia="宋体" w:cs="宋体"/>
          <w:color w:val="auto"/>
        </w:rPr>
      </w:pPr>
      <w:r>
        <w:rPr>
          <w:rFonts w:hint="eastAsia" w:ascii="宋体" w:hAnsi="宋体" w:eastAsia="宋体" w:cs="宋体"/>
          <w:color w:val="auto"/>
        </w:rPr>
        <w:t>（2）提供虚假材料谋取成交；</w:t>
      </w:r>
    </w:p>
    <w:p w14:paraId="1EC35DC8">
      <w:pPr>
        <w:pStyle w:val="42"/>
        <w:ind w:firstLine="480"/>
        <w:rPr>
          <w:rFonts w:hint="eastAsia" w:ascii="宋体" w:hAnsi="宋体" w:eastAsia="宋体" w:cs="宋体"/>
          <w:color w:val="auto"/>
        </w:rPr>
      </w:pPr>
      <w:r>
        <w:rPr>
          <w:rFonts w:hint="eastAsia" w:ascii="宋体" w:hAnsi="宋体" w:eastAsia="宋体" w:cs="宋体"/>
          <w:color w:val="auto"/>
        </w:rPr>
        <w:t>（3）采取不正当手段诋毁、排挤其他供应商；</w:t>
      </w:r>
    </w:p>
    <w:p w14:paraId="3A7ED69C">
      <w:pPr>
        <w:pStyle w:val="42"/>
        <w:ind w:firstLine="480"/>
        <w:rPr>
          <w:rFonts w:hint="eastAsia" w:ascii="宋体" w:hAnsi="宋体" w:eastAsia="宋体" w:cs="宋体"/>
          <w:color w:val="auto"/>
        </w:rPr>
      </w:pPr>
      <w:r>
        <w:rPr>
          <w:rFonts w:hint="eastAsia" w:ascii="宋体" w:hAnsi="宋体" w:eastAsia="宋体" w:cs="宋体"/>
          <w:color w:val="auto"/>
        </w:rPr>
        <w:t>（4）与采购人或代理机构、其他供应商恶意串通；</w:t>
      </w:r>
    </w:p>
    <w:p w14:paraId="7737C50D">
      <w:pPr>
        <w:pStyle w:val="42"/>
        <w:ind w:firstLine="480"/>
        <w:rPr>
          <w:rFonts w:hint="eastAsia" w:ascii="宋体" w:hAnsi="宋体" w:eastAsia="宋体" w:cs="宋体"/>
          <w:color w:val="auto"/>
        </w:rPr>
      </w:pPr>
      <w:r>
        <w:rPr>
          <w:rFonts w:hint="eastAsia" w:ascii="宋体" w:hAnsi="宋体" w:eastAsia="宋体" w:cs="宋体"/>
          <w:color w:val="auto"/>
        </w:rPr>
        <w:t>（5）向采购人或代理机构、磋商小组成员行贿或者提供其他不正当利益；</w:t>
      </w:r>
    </w:p>
    <w:p w14:paraId="7253D7E1">
      <w:pPr>
        <w:pStyle w:val="42"/>
        <w:ind w:firstLine="480"/>
        <w:rPr>
          <w:rFonts w:hint="eastAsia" w:ascii="宋体" w:hAnsi="宋体" w:eastAsia="宋体" w:cs="宋体"/>
          <w:color w:val="auto"/>
        </w:rPr>
      </w:pPr>
      <w:r>
        <w:rPr>
          <w:rFonts w:hint="eastAsia" w:ascii="宋体" w:hAnsi="宋体" w:eastAsia="宋体" w:cs="宋体"/>
          <w:color w:val="auto"/>
        </w:rPr>
        <w:t>（6）在磋商过程中与采购人或代理机构进行协商磋商；</w:t>
      </w:r>
    </w:p>
    <w:p w14:paraId="46263734">
      <w:pPr>
        <w:pStyle w:val="42"/>
        <w:ind w:firstLine="480"/>
        <w:rPr>
          <w:rFonts w:hint="eastAsia" w:ascii="宋体" w:hAnsi="宋体" w:eastAsia="宋体" w:cs="宋体"/>
          <w:color w:val="auto"/>
        </w:rPr>
      </w:pPr>
      <w:r>
        <w:rPr>
          <w:rFonts w:hint="eastAsia" w:ascii="宋体" w:hAnsi="宋体" w:eastAsia="宋体" w:cs="宋体"/>
          <w:color w:val="auto"/>
        </w:rPr>
        <w:t>（7）成交后无正当理由拒不与采购人签订政府采购合同；</w:t>
      </w:r>
    </w:p>
    <w:p w14:paraId="77062463">
      <w:pPr>
        <w:pStyle w:val="42"/>
        <w:ind w:firstLine="480"/>
        <w:rPr>
          <w:rFonts w:hint="eastAsia" w:ascii="宋体" w:hAnsi="宋体" w:eastAsia="宋体" w:cs="宋体"/>
          <w:color w:val="auto"/>
        </w:rPr>
      </w:pPr>
      <w:r>
        <w:rPr>
          <w:rFonts w:hint="eastAsia" w:ascii="宋体" w:hAnsi="宋体" w:eastAsia="宋体" w:cs="宋体"/>
          <w:color w:val="auto"/>
        </w:rPr>
        <w:t>（8）未按照采购文件确定的事项签订政府采购合同；</w:t>
      </w:r>
    </w:p>
    <w:p w14:paraId="56F3F339">
      <w:pPr>
        <w:pStyle w:val="42"/>
        <w:ind w:firstLine="480"/>
        <w:rPr>
          <w:rFonts w:hint="eastAsia" w:ascii="宋体" w:hAnsi="宋体" w:eastAsia="宋体" w:cs="宋体"/>
          <w:color w:val="auto"/>
        </w:rPr>
      </w:pPr>
      <w:r>
        <w:rPr>
          <w:rFonts w:hint="eastAsia" w:ascii="宋体" w:hAnsi="宋体" w:eastAsia="宋体" w:cs="宋体"/>
          <w:color w:val="auto"/>
        </w:rPr>
        <w:t>（9）将政府采购合同转包或者违规分包；</w:t>
      </w:r>
    </w:p>
    <w:p w14:paraId="381F0B78">
      <w:pPr>
        <w:pStyle w:val="42"/>
        <w:ind w:firstLine="480"/>
        <w:rPr>
          <w:rFonts w:hint="eastAsia" w:ascii="宋体" w:hAnsi="宋体" w:eastAsia="宋体" w:cs="宋体"/>
          <w:color w:val="auto"/>
        </w:rPr>
      </w:pPr>
      <w:r>
        <w:rPr>
          <w:rFonts w:hint="eastAsia" w:ascii="宋体" w:hAnsi="宋体" w:eastAsia="宋体" w:cs="宋体"/>
          <w:color w:val="auto"/>
        </w:rPr>
        <w:t>（10）提供假冒伪劣产品；</w:t>
      </w:r>
    </w:p>
    <w:p w14:paraId="5ED3C4EC">
      <w:pPr>
        <w:pStyle w:val="42"/>
        <w:ind w:firstLine="480"/>
        <w:rPr>
          <w:rFonts w:hint="eastAsia" w:ascii="宋体" w:hAnsi="宋体" w:eastAsia="宋体" w:cs="宋体"/>
          <w:color w:val="auto"/>
        </w:rPr>
      </w:pPr>
      <w:r>
        <w:rPr>
          <w:rFonts w:hint="eastAsia" w:ascii="宋体" w:hAnsi="宋体" w:eastAsia="宋体" w:cs="宋体"/>
          <w:color w:val="auto"/>
        </w:rPr>
        <w:t>（11）擅自变更、中止或者终止政府采购合同；</w:t>
      </w:r>
    </w:p>
    <w:p w14:paraId="53BBC33B">
      <w:pPr>
        <w:pStyle w:val="42"/>
        <w:ind w:firstLine="480"/>
        <w:rPr>
          <w:rFonts w:hint="eastAsia" w:ascii="宋体" w:hAnsi="宋体" w:eastAsia="宋体" w:cs="宋体"/>
          <w:color w:val="auto"/>
        </w:rPr>
      </w:pPr>
      <w:r>
        <w:rPr>
          <w:rFonts w:hint="eastAsia" w:ascii="宋体" w:hAnsi="宋体" w:eastAsia="宋体" w:cs="宋体"/>
          <w:color w:val="auto"/>
        </w:rPr>
        <w:t>（12）拒绝有关部门的监督检查或者向监督检查部门提供虚假情况；</w:t>
      </w:r>
    </w:p>
    <w:p w14:paraId="279F391C">
      <w:pPr>
        <w:pStyle w:val="42"/>
        <w:ind w:firstLine="480"/>
        <w:rPr>
          <w:rFonts w:hint="eastAsia" w:ascii="宋体" w:hAnsi="宋体" w:eastAsia="宋体" w:cs="宋体"/>
          <w:color w:val="auto"/>
        </w:rPr>
      </w:pPr>
      <w:r>
        <w:rPr>
          <w:rFonts w:hint="eastAsia" w:ascii="宋体" w:hAnsi="宋体" w:eastAsia="宋体" w:cs="宋体"/>
          <w:color w:val="auto"/>
        </w:rPr>
        <w:t>（13）法律法规规定的其他禁止情形。</w:t>
      </w:r>
    </w:p>
    <w:p w14:paraId="7C9E1429">
      <w:pPr>
        <w:pStyle w:val="42"/>
        <w:ind w:firstLine="480"/>
        <w:rPr>
          <w:rFonts w:hint="eastAsia" w:ascii="宋体" w:hAnsi="宋体" w:eastAsia="宋体" w:cs="宋体"/>
          <w:color w:val="auto"/>
        </w:rPr>
      </w:pPr>
      <w:r>
        <w:rPr>
          <w:rFonts w:hint="eastAsia" w:ascii="宋体" w:hAnsi="宋体" w:eastAsia="宋体" w:cs="宋体"/>
          <w:color w:val="auto"/>
        </w:rPr>
        <w:t>供应商有上述情形的，按照规定追究法律责任，具有前述一至十三条情形之一的，其响应文件无效，或取消被确认为成交供应商的资格或认定成交无效。</w:t>
      </w:r>
    </w:p>
    <w:p w14:paraId="3C70E01E">
      <w:pPr>
        <w:pStyle w:val="42"/>
        <w:ind w:firstLine="480"/>
        <w:rPr>
          <w:rFonts w:hint="eastAsia" w:ascii="宋体" w:hAnsi="宋体" w:eastAsia="宋体" w:cs="宋体"/>
          <w:color w:val="auto"/>
        </w:rPr>
      </w:pPr>
      <w:r>
        <w:rPr>
          <w:rFonts w:hint="eastAsia" w:ascii="宋体" w:hAnsi="宋体" w:eastAsia="宋体" w:cs="宋体"/>
          <w:color w:val="auto"/>
        </w:rPr>
        <w:t>35.3采购人员及相关人员回避要求</w:t>
      </w:r>
    </w:p>
    <w:p w14:paraId="63D2F7DD">
      <w:pPr>
        <w:pStyle w:val="42"/>
        <w:ind w:firstLine="480"/>
        <w:rPr>
          <w:rFonts w:hint="eastAsia" w:ascii="宋体" w:hAnsi="宋体" w:eastAsia="宋体" w:cs="宋体"/>
          <w:color w:val="auto"/>
        </w:rPr>
      </w:pPr>
      <w:r>
        <w:rPr>
          <w:rFonts w:hint="eastAsia" w:ascii="宋体" w:hAnsi="宋体" w:eastAsia="宋体" w:cs="宋体"/>
          <w:color w:val="auto"/>
        </w:rPr>
        <w:t>政府采购活动中，采购人员及相关人员与供应商有下列利害关系之一的，应当回避：</w:t>
      </w:r>
    </w:p>
    <w:p w14:paraId="59148ACA">
      <w:pPr>
        <w:pStyle w:val="42"/>
        <w:ind w:firstLine="480"/>
        <w:rPr>
          <w:rFonts w:hint="eastAsia" w:ascii="宋体" w:hAnsi="宋体" w:eastAsia="宋体" w:cs="宋体"/>
          <w:color w:val="auto"/>
        </w:rPr>
      </w:pPr>
      <w:r>
        <w:rPr>
          <w:rFonts w:hint="eastAsia" w:ascii="宋体" w:hAnsi="宋体" w:eastAsia="宋体" w:cs="宋体"/>
          <w:color w:val="auto"/>
        </w:rPr>
        <w:t>（一）参加采购活动前3年内与供应商存在劳动关系；</w:t>
      </w:r>
    </w:p>
    <w:p w14:paraId="706DFDDB">
      <w:pPr>
        <w:pStyle w:val="42"/>
        <w:ind w:firstLine="480"/>
        <w:rPr>
          <w:rFonts w:hint="eastAsia" w:ascii="宋体" w:hAnsi="宋体" w:eastAsia="宋体" w:cs="宋体"/>
          <w:color w:val="auto"/>
        </w:rPr>
      </w:pPr>
      <w:r>
        <w:rPr>
          <w:rFonts w:hint="eastAsia" w:ascii="宋体" w:hAnsi="宋体" w:eastAsia="宋体" w:cs="宋体"/>
          <w:color w:val="auto"/>
        </w:rPr>
        <w:t>（二）参加采购活动前3年内担任供应商的董事、监事；</w:t>
      </w:r>
    </w:p>
    <w:p w14:paraId="3F4D42CD">
      <w:pPr>
        <w:pStyle w:val="42"/>
        <w:ind w:firstLine="480"/>
        <w:rPr>
          <w:rFonts w:hint="eastAsia" w:ascii="宋体" w:hAnsi="宋体" w:eastAsia="宋体" w:cs="宋体"/>
          <w:color w:val="auto"/>
        </w:rPr>
      </w:pPr>
      <w:r>
        <w:rPr>
          <w:rFonts w:hint="eastAsia" w:ascii="宋体" w:hAnsi="宋体" w:eastAsia="宋体" w:cs="宋体"/>
          <w:color w:val="auto"/>
        </w:rPr>
        <w:t>（三）参加采购活动前3年内是供应商的控股股东或者实际控制人；</w:t>
      </w:r>
    </w:p>
    <w:p w14:paraId="250BABDA">
      <w:pPr>
        <w:pStyle w:val="42"/>
        <w:ind w:firstLine="480"/>
        <w:rPr>
          <w:rFonts w:hint="eastAsia" w:ascii="宋体" w:hAnsi="宋体" w:eastAsia="宋体" w:cs="宋体"/>
          <w:color w:val="auto"/>
        </w:rPr>
      </w:pPr>
      <w:r>
        <w:rPr>
          <w:rFonts w:hint="eastAsia" w:ascii="宋体" w:hAnsi="宋体" w:eastAsia="宋体" w:cs="宋体"/>
          <w:color w:val="auto"/>
        </w:rPr>
        <w:t>（四）与供应商的法定代表人或者负责人有夫妻、直系血亲、三代以内旁系血亲或者近姻亲关系；</w:t>
      </w:r>
    </w:p>
    <w:p w14:paraId="551BBF71">
      <w:pPr>
        <w:pStyle w:val="42"/>
        <w:ind w:firstLine="480"/>
        <w:rPr>
          <w:rFonts w:hint="eastAsia" w:ascii="宋体" w:hAnsi="宋体" w:eastAsia="宋体" w:cs="宋体"/>
          <w:color w:val="auto"/>
        </w:rPr>
      </w:pPr>
      <w:r>
        <w:rPr>
          <w:rFonts w:hint="eastAsia" w:ascii="宋体" w:hAnsi="宋体" w:eastAsia="宋体" w:cs="宋体"/>
          <w:color w:val="auto"/>
        </w:rPr>
        <w:t>（五）与供应商有其他可能影响政府采购活动公平、公正进行的关系。</w:t>
      </w:r>
    </w:p>
    <w:p w14:paraId="17010643">
      <w:pPr>
        <w:pStyle w:val="42"/>
        <w:ind w:firstLine="480"/>
        <w:rPr>
          <w:rFonts w:hint="eastAsia" w:ascii="宋体" w:hAnsi="宋体" w:eastAsia="宋体" w:cs="宋体"/>
          <w:color w:val="auto"/>
        </w:rPr>
      </w:pPr>
      <w:r>
        <w:rPr>
          <w:rFonts w:hint="eastAsia" w:ascii="宋体" w:hAnsi="宋体" w:eastAsia="宋体" w:cs="宋体"/>
          <w:color w:val="auto"/>
        </w:rPr>
        <w:t>供应商认为采购人员及相关人员与其他供应商有利害关系的，可以向代理机构书面提出回避申请，并说明理由。代理机构将及时询问被申请回避人员，有利害关系的被申请回避人员应当回避。</w:t>
      </w:r>
    </w:p>
    <w:p w14:paraId="4C0BA36C">
      <w:pPr>
        <w:pStyle w:val="42"/>
        <w:ind w:firstLine="482"/>
        <w:rPr>
          <w:rFonts w:hint="eastAsia" w:ascii="宋体" w:hAnsi="宋体" w:eastAsia="宋体" w:cs="宋体"/>
          <w:b/>
          <w:color w:val="auto"/>
        </w:rPr>
      </w:pPr>
      <w:r>
        <w:rPr>
          <w:rFonts w:hint="eastAsia" w:ascii="宋体" w:hAnsi="宋体" w:eastAsia="宋体" w:cs="宋体"/>
          <w:b/>
          <w:color w:val="auto"/>
        </w:rPr>
        <w:t>36.质疑和投诉</w:t>
      </w:r>
    </w:p>
    <w:p w14:paraId="1D566E9A">
      <w:pPr>
        <w:pStyle w:val="42"/>
        <w:ind w:firstLine="480"/>
        <w:rPr>
          <w:rFonts w:hint="eastAsia" w:ascii="宋体" w:hAnsi="宋体" w:eastAsia="宋体" w:cs="宋体"/>
          <w:color w:val="auto"/>
        </w:rPr>
      </w:pPr>
      <w:r>
        <w:rPr>
          <w:rFonts w:hint="eastAsia" w:ascii="宋体" w:hAnsi="宋体" w:eastAsia="宋体" w:cs="宋体"/>
          <w:color w:val="auto"/>
        </w:rPr>
        <w:t>36.1供应商如果认为磋商文件(包括磋商内容及采购要求、供应商资格条件、商务条款等) 使自身的合法权益受到损害，可以在获取磋商文件之日起7个工作日内，以书面形式向采购人提出质疑；供应商如果认为采购过程或成交结果使自身的合法权益受到损害，可以在知道或者应知其权益受到损害之日起7个工作日内，以书面形式向</w:t>
      </w:r>
      <w:r>
        <w:rPr>
          <w:rFonts w:hint="eastAsia" w:ascii="宋体" w:hAnsi="宋体" w:cs="宋体"/>
          <w:color w:val="auto"/>
          <w:lang w:eastAsia="zh-CN"/>
        </w:rPr>
        <w:t>安康市兴盛工程造价咨询有限公司</w:t>
      </w:r>
      <w:r>
        <w:rPr>
          <w:rFonts w:hint="eastAsia" w:ascii="宋体" w:hAnsi="宋体" w:eastAsia="宋体" w:cs="宋体"/>
          <w:color w:val="auto"/>
        </w:rPr>
        <w:t>提出质疑。</w:t>
      </w:r>
    </w:p>
    <w:p w14:paraId="099AD054">
      <w:pPr>
        <w:pStyle w:val="42"/>
        <w:ind w:firstLine="480"/>
        <w:rPr>
          <w:rFonts w:hint="eastAsia" w:ascii="宋体" w:hAnsi="宋体" w:eastAsia="宋体" w:cs="宋体"/>
          <w:color w:val="auto"/>
        </w:rPr>
      </w:pPr>
      <w:r>
        <w:rPr>
          <w:rFonts w:hint="eastAsia" w:ascii="宋体" w:hAnsi="宋体" w:eastAsia="宋体" w:cs="宋体"/>
          <w:color w:val="auto"/>
        </w:rPr>
        <w:t>36.2供应商提出质疑应当提交质疑函和必要的证明材料，并按财政部 《质疑函范本》 给定的格式进行填写，范本下载详见【财政部国库司( gks.mof.gov.cn)】 网站〖首页• 〉政府采购管理〗栏目中的《政府采购供应商质疑函范本》。</w:t>
      </w:r>
    </w:p>
    <w:p w14:paraId="357249E2">
      <w:pPr>
        <w:pStyle w:val="42"/>
        <w:ind w:firstLine="480"/>
        <w:rPr>
          <w:rFonts w:hint="eastAsia" w:ascii="宋体" w:hAnsi="宋体" w:eastAsia="宋体" w:cs="宋体"/>
          <w:color w:val="auto"/>
        </w:rPr>
      </w:pPr>
      <w:r>
        <w:rPr>
          <w:rFonts w:hint="eastAsia" w:ascii="宋体" w:hAnsi="宋体" w:eastAsia="宋体" w:cs="宋体"/>
          <w:color w:val="auto"/>
        </w:rPr>
        <w:t>《政府采购供应商质疑函范本》链接地址：</w:t>
      </w:r>
    </w:p>
    <w:p w14:paraId="410739F9">
      <w:pPr>
        <w:pStyle w:val="42"/>
        <w:ind w:firstLine="480"/>
        <w:rPr>
          <w:rFonts w:hint="eastAsia" w:ascii="宋体" w:hAnsi="宋体" w:eastAsia="宋体" w:cs="宋体"/>
          <w:color w:val="auto"/>
        </w:rPr>
      </w:pPr>
      <w:r>
        <w:rPr>
          <w:rFonts w:hint="eastAsia" w:ascii="宋体" w:hAnsi="宋体" w:eastAsia="宋体" w:cs="宋体"/>
          <w:color w:val="auto"/>
        </w:rPr>
        <w:t>http://gks.mof.gov.cn/zhengfucaigouguanli/201802/t20180201_2804589.html</w:t>
      </w:r>
    </w:p>
    <w:p w14:paraId="7C4A644E">
      <w:pPr>
        <w:pStyle w:val="42"/>
        <w:ind w:firstLine="480"/>
        <w:rPr>
          <w:rFonts w:hint="eastAsia" w:ascii="宋体" w:hAnsi="宋体" w:eastAsia="宋体" w:cs="宋体"/>
          <w:color w:val="auto"/>
        </w:rPr>
      </w:pPr>
      <w:r>
        <w:rPr>
          <w:rFonts w:hint="eastAsia" w:ascii="宋体" w:hAnsi="宋体" w:eastAsia="宋体" w:cs="宋体"/>
          <w:color w:val="auto"/>
        </w:rPr>
        <w:t>36.3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2E5DB84C">
      <w:pPr>
        <w:pStyle w:val="42"/>
        <w:ind w:firstLine="480"/>
        <w:rPr>
          <w:rFonts w:hint="eastAsia" w:ascii="宋体" w:hAnsi="宋体" w:eastAsia="宋体" w:cs="宋体"/>
          <w:color w:val="auto"/>
        </w:rPr>
      </w:pPr>
      <w:r>
        <w:rPr>
          <w:rFonts w:hint="eastAsia" w:ascii="宋体" w:hAnsi="宋体" w:eastAsia="宋体" w:cs="宋体"/>
          <w:color w:val="auto"/>
        </w:rPr>
        <w:t>36.4在法定质疑期内，针对同一采购程序环节的质疑应当一次性提出。采购代理机构或采购人将在收到书面质疑后7个工作日内做出答复，并以书面形式通知质疑人和其他有关供应商。</w:t>
      </w:r>
    </w:p>
    <w:p w14:paraId="6C594DC2">
      <w:pPr>
        <w:pStyle w:val="42"/>
        <w:ind w:firstLine="480"/>
        <w:rPr>
          <w:rFonts w:hint="eastAsia" w:ascii="宋体" w:hAnsi="宋体" w:eastAsia="宋体" w:cs="宋体"/>
          <w:color w:val="auto"/>
        </w:rPr>
      </w:pPr>
      <w:r>
        <w:rPr>
          <w:rFonts w:hint="eastAsia" w:ascii="宋体" w:hAnsi="宋体" w:eastAsia="宋体" w:cs="宋体"/>
          <w:color w:val="auto"/>
        </w:rPr>
        <w:t>36.5有下列情形之一的，属于无效质疑，采购代理机构和采购人不予受理：</w:t>
      </w:r>
    </w:p>
    <w:p w14:paraId="54C4BD6B">
      <w:pPr>
        <w:pStyle w:val="42"/>
        <w:ind w:firstLine="480"/>
        <w:rPr>
          <w:rFonts w:hint="eastAsia" w:ascii="宋体" w:hAnsi="宋体" w:eastAsia="宋体" w:cs="宋体"/>
          <w:color w:val="auto"/>
        </w:rPr>
      </w:pPr>
      <w:r>
        <w:rPr>
          <w:rFonts w:hint="eastAsia" w:ascii="宋体" w:hAnsi="宋体" w:eastAsia="宋体" w:cs="宋体"/>
          <w:color w:val="auto"/>
        </w:rPr>
        <w:t>(1) 质疑人不是参与本次政府采购项目的供应商或潜在供应商；</w:t>
      </w:r>
    </w:p>
    <w:p w14:paraId="1287581F">
      <w:pPr>
        <w:pStyle w:val="42"/>
        <w:ind w:firstLine="480"/>
        <w:rPr>
          <w:rFonts w:hint="eastAsia" w:ascii="宋体" w:hAnsi="宋体" w:eastAsia="宋体" w:cs="宋体"/>
          <w:color w:val="auto"/>
        </w:rPr>
      </w:pPr>
      <w:r>
        <w:rPr>
          <w:rFonts w:hint="eastAsia" w:ascii="宋体" w:hAnsi="宋体" w:eastAsia="宋体" w:cs="宋体"/>
          <w:color w:val="auto"/>
        </w:rPr>
        <w:t>(2) 质疑人与质疑事项不存在利害关系的；</w:t>
      </w:r>
    </w:p>
    <w:p w14:paraId="72F520BF">
      <w:pPr>
        <w:pStyle w:val="42"/>
        <w:ind w:firstLine="480"/>
        <w:rPr>
          <w:rFonts w:hint="eastAsia" w:ascii="宋体" w:hAnsi="宋体" w:eastAsia="宋体" w:cs="宋体"/>
          <w:color w:val="auto"/>
        </w:rPr>
      </w:pPr>
      <w:r>
        <w:rPr>
          <w:rFonts w:hint="eastAsia" w:ascii="宋体" w:hAnsi="宋体" w:eastAsia="宋体" w:cs="宋体"/>
          <w:color w:val="auto"/>
        </w:rPr>
        <w:t>(3) 未在法定期限内提出质疑的；</w:t>
      </w:r>
    </w:p>
    <w:p w14:paraId="43F7169E">
      <w:pPr>
        <w:pStyle w:val="42"/>
        <w:ind w:firstLine="480"/>
        <w:rPr>
          <w:rFonts w:hint="eastAsia" w:ascii="宋体" w:hAnsi="宋体" w:eastAsia="宋体" w:cs="宋体"/>
          <w:color w:val="auto"/>
        </w:rPr>
      </w:pPr>
      <w:r>
        <w:rPr>
          <w:rFonts w:hint="eastAsia" w:ascii="宋体" w:hAnsi="宋体" w:eastAsia="宋体" w:cs="宋体"/>
          <w:color w:val="auto"/>
        </w:rPr>
        <w:t>(4) 质疑未以书面形式提出，或质疑函主要内容构成不完整的，或缺乏必要的证明材料及证明材料不完整的；</w:t>
      </w:r>
    </w:p>
    <w:p w14:paraId="084E3695">
      <w:pPr>
        <w:pStyle w:val="42"/>
        <w:ind w:firstLine="480"/>
        <w:rPr>
          <w:rFonts w:hint="eastAsia" w:ascii="宋体" w:hAnsi="宋体" w:eastAsia="宋体" w:cs="宋体"/>
          <w:color w:val="auto"/>
        </w:rPr>
      </w:pPr>
      <w:r>
        <w:rPr>
          <w:rFonts w:hint="eastAsia" w:ascii="宋体" w:hAnsi="宋体" w:eastAsia="宋体" w:cs="宋体"/>
          <w:color w:val="auto"/>
        </w:rPr>
        <w:t>(5) 质疑函没有合法有效的签字、盖章或授权的；</w:t>
      </w:r>
    </w:p>
    <w:p w14:paraId="08D4CECD">
      <w:pPr>
        <w:pStyle w:val="42"/>
        <w:ind w:firstLine="480"/>
        <w:rPr>
          <w:rFonts w:hint="eastAsia" w:ascii="宋体" w:hAnsi="宋体" w:eastAsia="宋体" w:cs="宋体"/>
          <w:color w:val="auto"/>
        </w:rPr>
      </w:pPr>
      <w:r>
        <w:rPr>
          <w:rFonts w:hint="eastAsia" w:ascii="宋体" w:hAnsi="宋体" w:eastAsia="宋体" w:cs="宋体"/>
          <w:color w:val="auto"/>
        </w:rPr>
        <w:t>(6) 以非法手段取得证据、材料的；</w:t>
      </w:r>
    </w:p>
    <w:p w14:paraId="7988AD2B">
      <w:pPr>
        <w:pStyle w:val="42"/>
        <w:ind w:firstLine="480"/>
        <w:rPr>
          <w:rFonts w:hint="eastAsia" w:ascii="宋体" w:hAnsi="宋体" w:eastAsia="宋体" w:cs="宋体"/>
          <w:color w:val="auto"/>
        </w:rPr>
      </w:pPr>
      <w:r>
        <w:rPr>
          <w:rFonts w:hint="eastAsia" w:ascii="宋体" w:hAnsi="宋体" w:eastAsia="宋体" w:cs="宋体"/>
          <w:color w:val="auto"/>
        </w:rPr>
        <w:t>(7) 质疑答复后，同一质疑人就同一事项再次提出质疑的；</w:t>
      </w:r>
    </w:p>
    <w:p w14:paraId="253DA6F6">
      <w:pPr>
        <w:pStyle w:val="42"/>
        <w:ind w:firstLine="480"/>
        <w:rPr>
          <w:rFonts w:hint="eastAsia" w:ascii="宋体" w:hAnsi="宋体" w:eastAsia="宋体" w:cs="宋体"/>
          <w:color w:val="auto"/>
        </w:rPr>
      </w:pPr>
      <w:r>
        <w:rPr>
          <w:rFonts w:hint="eastAsia" w:ascii="宋体" w:hAnsi="宋体" w:eastAsia="宋体" w:cs="宋体"/>
          <w:color w:val="auto"/>
        </w:rPr>
        <w:t>(8) 不符合法律、法规、规章和政府采购监管机构规定的其他条件的。</w:t>
      </w:r>
    </w:p>
    <w:p w14:paraId="79DA298A">
      <w:pPr>
        <w:pStyle w:val="42"/>
        <w:ind w:firstLine="480"/>
        <w:rPr>
          <w:rFonts w:hint="eastAsia" w:ascii="宋体" w:hAnsi="宋体" w:eastAsia="宋体" w:cs="宋体"/>
          <w:color w:val="auto"/>
        </w:rPr>
      </w:pPr>
      <w:r>
        <w:rPr>
          <w:rFonts w:hint="eastAsia" w:ascii="宋体" w:hAnsi="宋体" w:eastAsia="宋体" w:cs="宋体"/>
          <w:color w:val="auto"/>
        </w:rPr>
        <w:t>36.6质疑人对采购代理机构或采购人的答复不满意，以及采购代理机构或采购人未在规定时间内做出答复的，可以在答复期满后15个工作日内向政府采购监管机构提出投诉。</w:t>
      </w:r>
    </w:p>
    <w:p w14:paraId="2E398E7A">
      <w:pPr>
        <w:pStyle w:val="42"/>
        <w:ind w:firstLine="480"/>
        <w:rPr>
          <w:rFonts w:hint="eastAsia" w:ascii="宋体" w:hAnsi="宋体" w:eastAsia="宋体" w:cs="宋体"/>
          <w:color w:val="auto"/>
        </w:rPr>
      </w:pPr>
      <w:r>
        <w:rPr>
          <w:rFonts w:hint="eastAsia" w:ascii="宋体" w:hAnsi="宋体" w:eastAsia="宋体" w:cs="宋体"/>
          <w:color w:val="auto"/>
        </w:rPr>
        <w:t>36.7供应商投诉的事项不得超出已质疑事项的范围。</w:t>
      </w:r>
    </w:p>
    <w:p w14:paraId="4415ACA4">
      <w:pPr>
        <w:pStyle w:val="42"/>
        <w:ind w:firstLine="480"/>
        <w:rPr>
          <w:rFonts w:hint="eastAsia" w:ascii="宋体" w:hAnsi="宋体" w:eastAsia="宋体" w:cs="宋体"/>
          <w:color w:val="auto"/>
          <w:highlight w:val="yellow"/>
          <w:lang w:val="en-US" w:eastAsia="zh-CN"/>
        </w:rPr>
      </w:pPr>
      <w:r>
        <w:rPr>
          <w:rFonts w:hint="eastAsia" w:ascii="宋体" w:hAnsi="宋体" w:eastAsia="宋体" w:cs="宋体"/>
          <w:color w:val="auto"/>
        </w:rPr>
        <w:t>36.8质疑函递交地址：</w:t>
      </w:r>
      <w:r>
        <w:rPr>
          <w:rFonts w:hint="eastAsia" w:ascii="宋体" w:hAnsi="宋体" w:cs="宋体"/>
          <w:color w:val="auto"/>
          <w:highlight w:val="yellow"/>
          <w:lang w:eastAsia="zh-CN"/>
        </w:rPr>
        <w:t>安康市兴盛工程造价咨询有限公司</w:t>
      </w:r>
      <w:r>
        <w:rPr>
          <w:rFonts w:hint="eastAsia" w:ascii="宋体" w:hAnsi="宋体" w:eastAsia="宋体" w:cs="宋体"/>
          <w:color w:val="auto"/>
          <w:highlight w:val="yellow"/>
        </w:rPr>
        <w:t>石泉分公司（</w:t>
      </w:r>
      <w:r>
        <w:rPr>
          <w:rFonts w:hint="eastAsia" w:ascii="宋体" w:hAnsi="宋体" w:cs="宋体"/>
          <w:color w:val="auto"/>
          <w:highlight w:val="yellow"/>
          <w:lang w:eastAsia="zh-CN"/>
        </w:rPr>
        <w:t>石泉县住建局后门</w:t>
      </w:r>
      <w:r>
        <w:rPr>
          <w:rFonts w:hint="eastAsia" w:ascii="宋体" w:hAnsi="宋体" w:eastAsia="宋体" w:cs="宋体"/>
          <w:color w:val="auto"/>
          <w:highlight w:val="yellow"/>
        </w:rPr>
        <w:t>） 联系人：</w:t>
      </w:r>
      <w:r>
        <w:rPr>
          <w:rFonts w:hint="eastAsia" w:ascii="宋体" w:hAnsi="宋体" w:eastAsia="宋体" w:cs="宋体"/>
          <w:color w:val="auto"/>
          <w:highlight w:val="yellow"/>
          <w:lang w:eastAsia="zh-CN"/>
        </w:rPr>
        <w:t>阮荣清</w:t>
      </w:r>
      <w:r>
        <w:rPr>
          <w:rFonts w:hint="eastAsia" w:ascii="宋体" w:hAnsi="宋体" w:eastAsia="宋体" w:cs="宋体"/>
          <w:color w:val="auto"/>
          <w:highlight w:val="yellow"/>
        </w:rPr>
        <w:t xml:space="preserve">       联系电话：</w:t>
      </w:r>
      <w:r>
        <w:rPr>
          <w:rFonts w:hint="eastAsia" w:ascii="宋体" w:hAnsi="宋体" w:eastAsia="宋体" w:cs="宋体"/>
          <w:color w:val="auto"/>
          <w:highlight w:val="yellow"/>
          <w:lang w:eastAsia="zh-CN"/>
        </w:rPr>
        <w:t>14729153054</w:t>
      </w:r>
      <w:r>
        <w:rPr>
          <w:rFonts w:hint="eastAsia" w:ascii="宋体" w:hAnsi="宋体" w:eastAsia="宋体" w:cs="宋体"/>
          <w:color w:val="auto"/>
          <w:highlight w:val="yellow"/>
        </w:rPr>
        <w:t xml:space="preserve">      邮编：725200</w:t>
      </w:r>
      <w:r>
        <w:rPr>
          <w:rFonts w:hint="eastAsia" w:ascii="宋体" w:hAnsi="宋体" w:eastAsia="宋体" w:cs="宋体"/>
          <w:color w:val="auto"/>
          <w:highlight w:val="yellow"/>
          <w:lang w:val="en-US" w:eastAsia="zh-CN"/>
        </w:rPr>
        <w:t xml:space="preserve">  QQ邮箱：</w:t>
      </w:r>
      <w:r>
        <w:rPr>
          <w:rFonts w:hint="eastAsia" w:ascii="宋体" w:hAnsi="宋体" w:cs="宋体"/>
          <w:color w:val="auto"/>
          <w:highlight w:val="yellow"/>
          <w:lang w:val="en-US" w:eastAsia="zh-CN"/>
        </w:rPr>
        <w:t>1607152989</w:t>
      </w:r>
      <w:r>
        <w:rPr>
          <w:rFonts w:hint="eastAsia" w:ascii="宋体" w:hAnsi="宋体" w:eastAsia="宋体" w:cs="宋体"/>
          <w:color w:val="auto"/>
          <w:highlight w:val="yellow"/>
          <w:lang w:val="en-US" w:eastAsia="zh-CN"/>
        </w:rPr>
        <w:t>@qq.com</w:t>
      </w:r>
    </w:p>
    <w:p w14:paraId="4839345E">
      <w:pPr>
        <w:widowControl/>
        <w:jc w:val="left"/>
        <w:rPr>
          <w:rFonts w:hint="eastAsia" w:ascii="宋体" w:hAnsi="宋体" w:eastAsia="宋体" w:cs="宋体"/>
          <w:b/>
          <w:color w:val="auto"/>
          <w:sz w:val="32"/>
        </w:rPr>
      </w:pPr>
      <w:r>
        <w:rPr>
          <w:rFonts w:hint="eastAsia" w:ascii="宋体" w:hAnsi="宋体" w:eastAsia="宋体" w:cs="宋体"/>
          <w:color w:val="auto"/>
        </w:rPr>
        <w:br w:type="page"/>
      </w:r>
    </w:p>
    <w:p w14:paraId="1A750496">
      <w:pPr>
        <w:pStyle w:val="39"/>
        <w:spacing w:before="240" w:after="240"/>
        <w:outlineLvl w:val="0"/>
        <w:rPr>
          <w:rFonts w:hint="eastAsia" w:ascii="宋体" w:hAnsi="宋体" w:eastAsia="宋体" w:cs="宋体"/>
          <w:color w:val="auto"/>
          <w:sz w:val="40"/>
          <w:szCs w:val="28"/>
        </w:rPr>
      </w:pPr>
      <w:bookmarkStart w:id="5" w:name="_Toc14276"/>
      <w:r>
        <w:rPr>
          <w:rFonts w:hint="eastAsia" w:ascii="宋体" w:hAnsi="宋体" w:eastAsia="宋体" w:cs="宋体"/>
          <w:color w:val="auto"/>
          <w:sz w:val="40"/>
          <w:szCs w:val="28"/>
        </w:rPr>
        <w:t>第三章  磋商办法</w:t>
      </w:r>
      <w:bookmarkEnd w:id="5"/>
    </w:p>
    <w:p w14:paraId="18CBBB10">
      <w:pPr>
        <w:pStyle w:val="42"/>
        <w:ind w:firstLine="480"/>
        <w:rPr>
          <w:rFonts w:hint="eastAsia" w:ascii="宋体" w:hAnsi="宋体" w:eastAsia="宋体" w:cs="宋体"/>
          <w:color w:val="auto"/>
        </w:rPr>
      </w:pPr>
      <w:r>
        <w:rPr>
          <w:rFonts w:hint="eastAsia" w:ascii="宋体" w:hAnsi="宋体" w:eastAsia="宋体" w:cs="宋体"/>
          <w:color w:val="auto"/>
        </w:rPr>
        <w:t>根据《中华人民共和国政府采购法》《中华人民共和国政府采购法实施条例》《政府采购竞争性磋商采购方式管理暂行办法》（财政部财库[2014]214号）等法律法规的规定，结合采购项目特点，制定本磋商办法。本项目采用综合评分法，即响应文件满足磋商文件全部实质性要求，且按照评审因素的量化指标评审得分最高的供应商为中标候选供应商。综合评分相等时，按照最后报价由低到高的顺序推荐；报价也相等的，按技术指标优劣顺序排列。</w:t>
      </w:r>
    </w:p>
    <w:p w14:paraId="777AA058">
      <w:pPr>
        <w:pStyle w:val="14"/>
        <w:autoSpaceDE w:val="0"/>
        <w:autoSpaceDN w:val="0"/>
        <w:adjustRightInd w:val="0"/>
        <w:snapToGrid w:val="0"/>
        <w:spacing w:line="500" w:lineRule="exact"/>
        <w:ind w:firstLine="422" w:firstLineChars="200"/>
        <w:rPr>
          <w:rFonts w:hint="eastAsia" w:ascii="宋体" w:hAnsi="宋体" w:eastAsia="宋体" w:cs="宋体"/>
          <w:b/>
          <w:bCs/>
          <w:color w:val="auto"/>
        </w:rPr>
      </w:pPr>
      <w:r>
        <w:rPr>
          <w:rFonts w:hint="eastAsia" w:ascii="宋体" w:hAnsi="宋体" w:eastAsia="宋体" w:cs="宋体"/>
          <w:b/>
          <w:bCs/>
          <w:color w:val="auto"/>
        </w:rPr>
        <w:t>1、资格审查标准</w:t>
      </w:r>
    </w:p>
    <w:tbl>
      <w:tblPr>
        <w:tblStyle w:val="30"/>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562"/>
        <w:gridCol w:w="6975"/>
      </w:tblGrid>
      <w:tr w14:paraId="3EF4B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2" w:type="dxa"/>
            <w:noWrap w:val="0"/>
            <w:vAlign w:val="center"/>
          </w:tcPr>
          <w:p w14:paraId="4576E9D9">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序号</w:t>
            </w:r>
          </w:p>
        </w:tc>
        <w:tc>
          <w:tcPr>
            <w:tcW w:w="1562" w:type="dxa"/>
            <w:noWrap w:val="0"/>
            <w:vAlign w:val="center"/>
          </w:tcPr>
          <w:p w14:paraId="4AA690BD">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资格审查项</w:t>
            </w:r>
          </w:p>
        </w:tc>
        <w:tc>
          <w:tcPr>
            <w:tcW w:w="6975" w:type="dxa"/>
            <w:noWrap w:val="0"/>
            <w:vAlign w:val="center"/>
          </w:tcPr>
          <w:p w14:paraId="68BF73E6">
            <w:pPr>
              <w:spacing w:line="380" w:lineRule="exact"/>
              <w:jc w:val="center"/>
              <w:rPr>
                <w:rFonts w:hint="eastAsia" w:ascii="宋体" w:hAnsi="宋体" w:eastAsia="宋体" w:cs="宋体"/>
                <w:kern w:val="0"/>
                <w:sz w:val="24"/>
                <w:szCs w:val="24"/>
                <w:highlight w:val="yellow"/>
              </w:rPr>
            </w:pPr>
            <w:r>
              <w:rPr>
                <w:rFonts w:hint="eastAsia" w:ascii="宋体" w:hAnsi="宋体" w:eastAsia="宋体" w:cs="宋体"/>
                <w:kern w:val="0"/>
                <w:sz w:val="24"/>
                <w:szCs w:val="24"/>
                <w:highlight w:val="yellow"/>
              </w:rPr>
              <w:t>审查标准</w:t>
            </w:r>
          </w:p>
        </w:tc>
      </w:tr>
      <w:tr w14:paraId="4E39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762" w:type="dxa"/>
            <w:noWrap w:val="0"/>
            <w:vAlign w:val="center"/>
          </w:tcPr>
          <w:p w14:paraId="5DB2497C">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1</w:t>
            </w:r>
          </w:p>
        </w:tc>
        <w:tc>
          <w:tcPr>
            <w:tcW w:w="1562" w:type="dxa"/>
            <w:noWrap w:val="0"/>
            <w:vAlign w:val="center"/>
          </w:tcPr>
          <w:p w14:paraId="79F620D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lang w:val="zh-TW"/>
              </w:rPr>
              <w:t>营业执照等主体资格证明文件</w:t>
            </w:r>
          </w:p>
        </w:tc>
        <w:tc>
          <w:tcPr>
            <w:tcW w:w="6975" w:type="dxa"/>
            <w:noWrap w:val="0"/>
            <w:vAlign w:val="center"/>
          </w:tcPr>
          <w:p w14:paraId="69DC0FFB">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具有独立承担民事责任能力的法人、其他组织或自然人，并出具合法有效的统一社会信用代码的营业执照或事业单位法人证书等国家规定的相关证明，自然人参与的提供其身份证明</w:t>
            </w:r>
          </w:p>
        </w:tc>
      </w:tr>
      <w:tr w14:paraId="0FDD9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2" w:type="dxa"/>
            <w:noWrap w:val="0"/>
            <w:vAlign w:val="center"/>
          </w:tcPr>
          <w:p w14:paraId="41BD625C">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2</w:t>
            </w:r>
          </w:p>
        </w:tc>
        <w:tc>
          <w:tcPr>
            <w:tcW w:w="1562" w:type="dxa"/>
            <w:noWrap w:val="0"/>
            <w:vAlign w:val="center"/>
          </w:tcPr>
          <w:p w14:paraId="6975997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zh-TW"/>
              </w:rPr>
            </w:pPr>
            <w:r>
              <w:rPr>
                <w:rFonts w:hint="eastAsia" w:ascii="宋体" w:hAnsi="宋体" w:eastAsia="宋体" w:cs="宋体"/>
                <w:sz w:val="24"/>
                <w:szCs w:val="24"/>
                <w:highlight w:val="yellow"/>
              </w:rPr>
              <w:t>法定代表人身份证明/法定代表人授权委托书</w:t>
            </w:r>
          </w:p>
        </w:tc>
        <w:tc>
          <w:tcPr>
            <w:tcW w:w="6975" w:type="dxa"/>
            <w:noWrap w:val="0"/>
            <w:vAlign w:val="center"/>
          </w:tcPr>
          <w:p w14:paraId="6E5621D5">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法定代表人身份证明/法定代表人授权委托书：法定代表人直接参加投标的，须提供法定代表人身份证明及其身份证复印件加盖供应商公章；法定代表人授权他人参加投标的，须提供法定代表人授权委托书（附法定代表人、被授权人身份证复印件加盖公章）；</w:t>
            </w:r>
          </w:p>
        </w:tc>
      </w:tr>
      <w:tr w14:paraId="22212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762" w:type="dxa"/>
            <w:shd w:val="clear" w:color="auto" w:fill="auto"/>
            <w:noWrap w:val="0"/>
            <w:vAlign w:val="center"/>
          </w:tcPr>
          <w:p w14:paraId="79D3AEDB">
            <w:pPr>
              <w:pStyle w:val="11"/>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lang w:val="en-US" w:eastAsia="zh-CN"/>
              </w:rPr>
              <w:t>3</w:t>
            </w:r>
          </w:p>
        </w:tc>
        <w:tc>
          <w:tcPr>
            <w:tcW w:w="1562" w:type="dxa"/>
            <w:noWrap w:val="0"/>
            <w:vAlign w:val="center"/>
          </w:tcPr>
          <w:p w14:paraId="2399F07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yellow"/>
                <w:lang w:eastAsia="zh-CN"/>
              </w:rPr>
              <w:t>资质要求</w:t>
            </w:r>
          </w:p>
        </w:tc>
        <w:tc>
          <w:tcPr>
            <w:tcW w:w="6975" w:type="dxa"/>
            <w:noWrap w:val="0"/>
            <w:vAlign w:val="center"/>
          </w:tcPr>
          <w:p w14:paraId="5DE412EB">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投标人须具备工程设计综合甲级资质或建筑行业（建筑工程）专业乙级及以上资质</w:t>
            </w:r>
            <w:r>
              <w:rPr>
                <w:rFonts w:hint="eastAsia" w:ascii="宋体" w:hAnsi="宋体" w:eastAsia="宋体" w:cs="宋体"/>
                <w:color w:val="auto"/>
                <w:sz w:val="24"/>
                <w:szCs w:val="24"/>
                <w:highlight w:val="yellow"/>
                <w:lang w:eastAsia="zh-CN"/>
              </w:rPr>
              <w:t>；同时项目负责人须具备有效的二级（含二级）及以上注册建筑师证；</w:t>
            </w:r>
          </w:p>
        </w:tc>
      </w:tr>
      <w:tr w14:paraId="0D1AB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62" w:type="dxa"/>
            <w:shd w:val="clear" w:color="auto" w:fill="auto"/>
            <w:noWrap w:val="0"/>
            <w:vAlign w:val="center"/>
          </w:tcPr>
          <w:p w14:paraId="27037A7C">
            <w:pPr>
              <w:spacing w:line="38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lang w:val="en-US" w:eastAsia="zh-CN"/>
              </w:rPr>
              <w:t>4</w:t>
            </w:r>
          </w:p>
        </w:tc>
        <w:tc>
          <w:tcPr>
            <w:tcW w:w="1562" w:type="dxa"/>
            <w:noWrap w:val="0"/>
            <w:vAlign w:val="center"/>
          </w:tcPr>
          <w:p w14:paraId="2FA988B9">
            <w:pPr>
              <w:pStyle w:val="11"/>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财务状况报告</w:t>
            </w:r>
          </w:p>
        </w:tc>
        <w:tc>
          <w:tcPr>
            <w:tcW w:w="6975" w:type="dxa"/>
            <w:noWrap w:val="0"/>
            <w:vAlign w:val="center"/>
          </w:tcPr>
          <w:p w14:paraId="0DA951D4">
            <w:pPr>
              <w:pStyle w:val="11"/>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提供2024年</w:t>
            </w:r>
            <w:r>
              <w:rPr>
                <w:rFonts w:hint="eastAsia" w:ascii="宋体" w:hAnsi="宋体" w:cs="宋体"/>
                <w:sz w:val="24"/>
                <w:szCs w:val="24"/>
                <w:highlight w:val="yellow"/>
                <w:lang w:eastAsia="zh-CN"/>
              </w:rPr>
              <w:t>或</w:t>
            </w:r>
            <w:r>
              <w:rPr>
                <w:rFonts w:hint="eastAsia" w:ascii="宋体" w:hAnsi="宋体" w:cs="宋体"/>
                <w:sz w:val="24"/>
                <w:szCs w:val="24"/>
                <w:highlight w:val="yellow"/>
                <w:lang w:val="en-US" w:eastAsia="zh-CN"/>
              </w:rPr>
              <w:t>2025年</w:t>
            </w:r>
            <w:r>
              <w:rPr>
                <w:rFonts w:hint="eastAsia" w:ascii="宋体" w:hAnsi="宋体" w:eastAsia="宋体" w:cs="宋体"/>
                <w:sz w:val="24"/>
                <w:szCs w:val="24"/>
                <w:highlight w:val="yellow"/>
              </w:rPr>
              <w:t>度审计报告（成立时间至提交投标文件截止时间不足一年的可提供成立后任意时间段的财务报表，至少应包括资产负债表、现金流量表和利润表（损益表））或</w:t>
            </w:r>
            <w:r>
              <w:rPr>
                <w:rFonts w:hint="eastAsia" w:ascii="宋体" w:hAnsi="宋体" w:eastAsia="宋体" w:cs="宋体"/>
                <w:sz w:val="24"/>
                <w:szCs w:val="24"/>
                <w:highlight w:val="yellow"/>
                <w:lang w:val="en-US" w:eastAsia="zh-CN"/>
              </w:rPr>
              <w:t>提交投标文件截止时间前六个月内其基本账户开户银行出具的资信证明</w:t>
            </w:r>
            <w:r>
              <w:rPr>
                <w:rFonts w:hint="eastAsia" w:ascii="宋体" w:hAnsi="宋体" w:eastAsia="宋体" w:cs="宋体"/>
                <w:sz w:val="24"/>
                <w:szCs w:val="24"/>
                <w:highlight w:val="yellow"/>
              </w:rPr>
              <w:t>。（以上两种形式的资料提供任意一种即可）；</w:t>
            </w:r>
          </w:p>
        </w:tc>
      </w:tr>
      <w:tr w14:paraId="4CA2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762" w:type="dxa"/>
            <w:noWrap w:val="0"/>
            <w:vAlign w:val="center"/>
          </w:tcPr>
          <w:p w14:paraId="6BCC54D5">
            <w:pPr>
              <w:spacing w:line="380" w:lineRule="exact"/>
              <w:jc w:val="center"/>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5</w:t>
            </w:r>
          </w:p>
        </w:tc>
        <w:tc>
          <w:tcPr>
            <w:tcW w:w="1562" w:type="dxa"/>
            <w:noWrap w:val="0"/>
            <w:vAlign w:val="center"/>
          </w:tcPr>
          <w:p w14:paraId="5E92D7CC">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 xml:space="preserve">社会保障资金缴纳证明 </w:t>
            </w:r>
          </w:p>
        </w:tc>
        <w:tc>
          <w:tcPr>
            <w:tcW w:w="6975" w:type="dxa"/>
            <w:noWrap w:val="0"/>
            <w:vAlign w:val="center"/>
          </w:tcPr>
          <w:p w14:paraId="0232E12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自2025年6月1日以来已缴存的至少1个月的社会保障资金缴存单据或社保机构开具的社会保险参保缴费情况证明，单据或证明上应有社保机构或代收机构的印章。依法不需要缴纳社会保障资金的供应商应提供相关文件证明；</w:t>
            </w:r>
          </w:p>
        </w:tc>
      </w:tr>
      <w:tr w14:paraId="63BE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762" w:type="dxa"/>
            <w:noWrap w:val="0"/>
            <w:vAlign w:val="center"/>
          </w:tcPr>
          <w:p w14:paraId="2BDEA906">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6</w:t>
            </w:r>
          </w:p>
        </w:tc>
        <w:tc>
          <w:tcPr>
            <w:tcW w:w="1562" w:type="dxa"/>
            <w:noWrap w:val="0"/>
            <w:vAlign w:val="center"/>
          </w:tcPr>
          <w:p w14:paraId="6808585D">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税收缴纳证明</w:t>
            </w:r>
          </w:p>
        </w:tc>
        <w:tc>
          <w:tcPr>
            <w:tcW w:w="6975" w:type="dxa"/>
            <w:noWrap w:val="0"/>
            <w:vAlign w:val="center"/>
          </w:tcPr>
          <w:p w14:paraId="31772DD3">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自2025年6月1日以来至少1个月的纳税证明或完税证明，纳税证明或完税证明上应有代收机构或税务机关的公章或业务专用章。依法免税的供应商应提供相关文件证明；</w:t>
            </w:r>
          </w:p>
        </w:tc>
      </w:tr>
      <w:tr w14:paraId="68766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762" w:type="dxa"/>
            <w:noWrap w:val="0"/>
            <w:vAlign w:val="center"/>
          </w:tcPr>
          <w:p w14:paraId="6337EB74">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7</w:t>
            </w:r>
          </w:p>
        </w:tc>
        <w:tc>
          <w:tcPr>
            <w:tcW w:w="1562" w:type="dxa"/>
            <w:noWrap w:val="0"/>
            <w:vAlign w:val="center"/>
          </w:tcPr>
          <w:p w14:paraId="54BA1E0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rPr>
              <w:t>信用记录</w:t>
            </w:r>
          </w:p>
        </w:tc>
        <w:tc>
          <w:tcPr>
            <w:tcW w:w="6975" w:type="dxa"/>
            <w:noWrap w:val="0"/>
            <w:vAlign w:val="center"/>
          </w:tcPr>
          <w:p w14:paraId="0CC71BE1">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sz w:val="24"/>
                <w:szCs w:val="24"/>
                <w:highlight w:val="yellow"/>
                <w:lang w:val="en-US" w:eastAsia="zh-CN"/>
              </w:rPr>
            </w:pPr>
            <w:r>
              <w:rPr>
                <w:rFonts w:hint="eastAsia" w:ascii="宋体" w:hAnsi="宋体" w:eastAsia="宋体" w:cs="宋体"/>
                <w:i w:val="0"/>
                <w:iCs w:val="0"/>
                <w:caps w:val="0"/>
                <w:color w:val="auto"/>
                <w:spacing w:val="0"/>
                <w:sz w:val="21"/>
                <w:szCs w:val="21"/>
                <w:shd w:val="clear" w:color="auto" w:fill="FFFFFF"/>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r>
              <w:rPr>
                <w:rFonts w:hint="eastAsia" w:ascii="宋体" w:hAnsi="宋体" w:eastAsia="宋体" w:cs="宋体"/>
                <w:sz w:val="24"/>
                <w:szCs w:val="24"/>
                <w:highlight w:val="yellow"/>
              </w:rPr>
              <w:t xml:space="preserve"> </w:t>
            </w:r>
          </w:p>
        </w:tc>
      </w:tr>
      <w:tr w14:paraId="7862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62" w:type="dxa"/>
            <w:noWrap w:val="0"/>
            <w:vAlign w:val="center"/>
          </w:tcPr>
          <w:p w14:paraId="21B351AB">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8</w:t>
            </w:r>
          </w:p>
        </w:tc>
        <w:tc>
          <w:tcPr>
            <w:tcW w:w="1562" w:type="dxa"/>
            <w:noWrap w:val="0"/>
            <w:vAlign w:val="center"/>
          </w:tcPr>
          <w:p w14:paraId="4074DAE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无违纪声明</w:t>
            </w:r>
          </w:p>
        </w:tc>
        <w:tc>
          <w:tcPr>
            <w:tcW w:w="6975" w:type="dxa"/>
            <w:noWrap w:val="0"/>
            <w:vAlign w:val="center"/>
          </w:tcPr>
          <w:p w14:paraId="7EE6E8A2">
            <w:pPr>
              <w:pStyle w:val="2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参加本次政府采购活动前三年内，在经营活动中没有重大违法记录声明；</w:t>
            </w:r>
          </w:p>
        </w:tc>
      </w:tr>
      <w:tr w14:paraId="2ED0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62" w:type="dxa"/>
            <w:noWrap w:val="0"/>
            <w:vAlign w:val="center"/>
          </w:tcPr>
          <w:p w14:paraId="08682658">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9</w:t>
            </w:r>
          </w:p>
        </w:tc>
        <w:tc>
          <w:tcPr>
            <w:tcW w:w="1562" w:type="dxa"/>
            <w:noWrap w:val="0"/>
            <w:vAlign w:val="center"/>
          </w:tcPr>
          <w:p w14:paraId="4F25D3A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具备专业技术能力声明</w:t>
            </w:r>
          </w:p>
        </w:tc>
        <w:tc>
          <w:tcPr>
            <w:tcW w:w="6975" w:type="dxa"/>
            <w:noWrap w:val="0"/>
            <w:vAlign w:val="center"/>
          </w:tcPr>
          <w:p w14:paraId="77B2A86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i w:val="0"/>
                <w:iCs w:val="0"/>
                <w:caps w:val="0"/>
                <w:color w:val="auto"/>
                <w:spacing w:val="0"/>
                <w:sz w:val="21"/>
                <w:szCs w:val="21"/>
                <w:shd w:val="clear" w:color="auto" w:fill="FFFFFF"/>
              </w:rPr>
              <w:t>供应商具有履行合同所必需的设备和专业技术能力的书面声明；</w:t>
            </w:r>
          </w:p>
        </w:tc>
      </w:tr>
      <w:tr w14:paraId="2DAA6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62" w:type="dxa"/>
            <w:noWrap w:val="0"/>
            <w:vAlign w:val="center"/>
          </w:tcPr>
          <w:p w14:paraId="4700416A">
            <w:pPr>
              <w:widowControl/>
              <w:spacing w:line="380" w:lineRule="exact"/>
              <w:jc w:val="center"/>
              <w:rPr>
                <w:rFonts w:hint="default"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10</w:t>
            </w:r>
          </w:p>
        </w:tc>
        <w:tc>
          <w:tcPr>
            <w:tcW w:w="1562" w:type="dxa"/>
            <w:noWrap w:val="0"/>
            <w:vAlign w:val="center"/>
          </w:tcPr>
          <w:p w14:paraId="05662CE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中小企业声明函</w:t>
            </w:r>
          </w:p>
        </w:tc>
        <w:tc>
          <w:tcPr>
            <w:tcW w:w="6975" w:type="dxa"/>
            <w:noWrap w:val="0"/>
            <w:vAlign w:val="center"/>
          </w:tcPr>
          <w:p w14:paraId="3D61D6A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highlight w:val="yellow"/>
                <w:lang w:eastAsia="zh-CN"/>
              </w:rPr>
            </w:pPr>
            <w:r>
              <w:rPr>
                <w:rFonts w:hint="eastAsia" w:ascii="宋体" w:hAnsi="宋体" w:eastAsia="宋体" w:cs="宋体"/>
                <w:sz w:val="24"/>
                <w:szCs w:val="24"/>
                <w:highlight w:val="yellow"/>
              </w:rPr>
              <w:t>供应商应提供中小企业声明函或残疾人福利性单位声明函或监狱企业证明文件；</w:t>
            </w:r>
          </w:p>
        </w:tc>
      </w:tr>
      <w:tr w14:paraId="28E0D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62" w:type="dxa"/>
            <w:noWrap w:val="0"/>
            <w:vAlign w:val="center"/>
          </w:tcPr>
          <w:p w14:paraId="31BFBE1C">
            <w:pPr>
              <w:spacing w:line="380" w:lineRule="exact"/>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11</w:t>
            </w:r>
          </w:p>
        </w:tc>
        <w:tc>
          <w:tcPr>
            <w:tcW w:w="1562" w:type="dxa"/>
            <w:noWrap w:val="0"/>
            <w:vAlign w:val="center"/>
          </w:tcPr>
          <w:p w14:paraId="073A9CAF">
            <w:pPr>
              <w:spacing w:line="380" w:lineRule="exact"/>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非联合体投标</w:t>
            </w:r>
          </w:p>
        </w:tc>
        <w:tc>
          <w:tcPr>
            <w:tcW w:w="6975" w:type="dxa"/>
            <w:noWrap w:val="0"/>
            <w:vAlign w:val="center"/>
          </w:tcPr>
          <w:p w14:paraId="685D9217">
            <w:pPr>
              <w:spacing w:line="38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本项目不接受联合体投标</w:t>
            </w:r>
            <w:r>
              <w:rPr>
                <w:rFonts w:hint="eastAsia" w:ascii="宋体" w:hAnsi="宋体" w:eastAsia="宋体" w:cs="宋体"/>
                <w:sz w:val="24"/>
                <w:szCs w:val="24"/>
                <w:highlight w:val="yellow"/>
                <w:lang w:eastAsia="zh-CN"/>
              </w:rPr>
              <w:t>（提供声明）</w:t>
            </w:r>
            <w:r>
              <w:rPr>
                <w:rFonts w:hint="eastAsia" w:ascii="宋体" w:hAnsi="宋体" w:eastAsia="宋体" w:cs="宋体"/>
                <w:sz w:val="24"/>
                <w:szCs w:val="24"/>
                <w:highlight w:val="yellow"/>
              </w:rPr>
              <w:t>。</w:t>
            </w:r>
          </w:p>
        </w:tc>
      </w:tr>
      <w:tr w14:paraId="6D34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299" w:type="dxa"/>
            <w:gridSpan w:val="3"/>
            <w:noWrap w:val="0"/>
            <w:vAlign w:val="center"/>
          </w:tcPr>
          <w:p w14:paraId="6D6C1E0F">
            <w:pPr>
              <w:spacing w:line="38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说明：由磋商小组对以上要求进行审查，有一项不符合评标标准的，不得通过资格审查。</w:t>
            </w:r>
          </w:p>
        </w:tc>
      </w:tr>
    </w:tbl>
    <w:p w14:paraId="326E6C22">
      <w:pPr>
        <w:pStyle w:val="7"/>
        <w:keepNext w:val="0"/>
        <w:keepLines w:val="0"/>
        <w:autoSpaceDE w:val="0"/>
        <w:autoSpaceDN w:val="0"/>
        <w:adjustRightInd w:val="0"/>
        <w:snapToGrid w:val="0"/>
        <w:spacing w:line="500" w:lineRule="exact"/>
        <w:ind w:left="420" w:leftChars="200"/>
        <w:jc w:val="left"/>
        <w:rPr>
          <w:rFonts w:hint="eastAsia" w:ascii="宋体" w:hAnsi="宋体" w:eastAsia="宋体" w:cs="宋体"/>
          <w:color w:val="auto"/>
        </w:rPr>
      </w:pPr>
      <w:r>
        <w:rPr>
          <w:rFonts w:hint="eastAsia" w:ascii="宋体" w:hAnsi="宋体" w:eastAsia="宋体" w:cs="宋体"/>
          <w:color w:val="auto"/>
        </w:rPr>
        <w:t>2、符合性审查</w:t>
      </w:r>
    </w:p>
    <w:tbl>
      <w:tblPr>
        <w:tblStyle w:val="30"/>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3"/>
        <w:gridCol w:w="2430"/>
        <w:gridCol w:w="6216"/>
      </w:tblGrid>
      <w:tr w14:paraId="4ADFC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893" w:type="dxa"/>
            <w:noWrap w:val="0"/>
            <w:vAlign w:val="center"/>
          </w:tcPr>
          <w:p w14:paraId="0E34D40D">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序号</w:t>
            </w:r>
          </w:p>
        </w:tc>
        <w:tc>
          <w:tcPr>
            <w:tcW w:w="2430" w:type="dxa"/>
            <w:noWrap w:val="0"/>
            <w:vAlign w:val="center"/>
          </w:tcPr>
          <w:p w14:paraId="4D0DF8F8">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符合性审查项</w:t>
            </w:r>
          </w:p>
        </w:tc>
        <w:tc>
          <w:tcPr>
            <w:tcW w:w="6216" w:type="dxa"/>
            <w:noWrap w:val="0"/>
            <w:vAlign w:val="center"/>
          </w:tcPr>
          <w:p w14:paraId="57CE4520">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审查标准</w:t>
            </w:r>
          </w:p>
        </w:tc>
      </w:tr>
      <w:tr w14:paraId="7B6B7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8" w:hRule="atLeast"/>
          <w:jc w:val="center"/>
        </w:trPr>
        <w:tc>
          <w:tcPr>
            <w:tcW w:w="893" w:type="dxa"/>
            <w:noWrap w:val="0"/>
            <w:vAlign w:val="center"/>
          </w:tcPr>
          <w:p w14:paraId="04610F49">
            <w:pPr>
              <w:widowControl/>
              <w:spacing w:line="40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1</w:t>
            </w:r>
          </w:p>
        </w:tc>
        <w:tc>
          <w:tcPr>
            <w:tcW w:w="2430" w:type="dxa"/>
            <w:noWrap w:val="0"/>
            <w:vAlign w:val="center"/>
          </w:tcPr>
          <w:p w14:paraId="69E1775B">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响应</w:t>
            </w:r>
            <w:r>
              <w:rPr>
                <w:rFonts w:hint="eastAsia" w:ascii="宋体" w:hAnsi="宋体" w:eastAsia="宋体" w:cs="宋体"/>
                <w:sz w:val="24"/>
                <w:szCs w:val="24"/>
                <w:highlight w:val="yellow"/>
              </w:rPr>
              <w:t>文件项目名</w:t>
            </w:r>
          </w:p>
          <w:p w14:paraId="738704D1">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称、项目编号</w:t>
            </w:r>
          </w:p>
        </w:tc>
        <w:tc>
          <w:tcPr>
            <w:tcW w:w="6216" w:type="dxa"/>
            <w:noWrap w:val="0"/>
            <w:vAlign w:val="center"/>
          </w:tcPr>
          <w:p w14:paraId="65A92136">
            <w:pPr>
              <w:widowControl/>
              <w:spacing w:line="400" w:lineRule="exact"/>
              <w:jc w:val="both"/>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响应</w:t>
            </w:r>
            <w:r>
              <w:rPr>
                <w:rFonts w:hint="eastAsia" w:ascii="宋体" w:hAnsi="宋体" w:eastAsia="宋体" w:cs="宋体"/>
                <w:sz w:val="24"/>
                <w:szCs w:val="24"/>
                <w:highlight w:val="yellow"/>
              </w:rPr>
              <w:t>文件投标函中项目名称、项目编号与本项目完全一致，且无遗漏。</w:t>
            </w:r>
          </w:p>
        </w:tc>
      </w:tr>
      <w:tr w14:paraId="466EB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93" w:type="dxa"/>
            <w:noWrap w:val="0"/>
            <w:vAlign w:val="center"/>
          </w:tcPr>
          <w:p w14:paraId="3415632A">
            <w:pPr>
              <w:widowControl/>
              <w:spacing w:line="400" w:lineRule="exact"/>
              <w:jc w:val="center"/>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val="en-US" w:eastAsia="zh-CN"/>
              </w:rPr>
              <w:t>2</w:t>
            </w:r>
          </w:p>
        </w:tc>
        <w:tc>
          <w:tcPr>
            <w:tcW w:w="2430" w:type="dxa"/>
            <w:noWrap w:val="0"/>
            <w:vAlign w:val="center"/>
          </w:tcPr>
          <w:p w14:paraId="70CED295">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sz w:val="24"/>
                <w:szCs w:val="24"/>
                <w:highlight w:val="yellow"/>
              </w:rPr>
            </w:pPr>
            <w:r>
              <w:rPr>
                <w:rFonts w:hint="eastAsia" w:ascii="宋体" w:hAnsi="宋体" w:eastAsia="宋体" w:cs="宋体"/>
                <w:color w:val="auto"/>
                <w:sz w:val="24"/>
                <w:szCs w:val="24"/>
                <w:highlight w:val="yellow"/>
              </w:rPr>
              <w:t>响应文件签署、盖章</w:t>
            </w:r>
          </w:p>
        </w:tc>
        <w:tc>
          <w:tcPr>
            <w:tcW w:w="6216" w:type="dxa"/>
            <w:noWrap w:val="0"/>
            <w:vAlign w:val="center"/>
          </w:tcPr>
          <w:p w14:paraId="1DC27E15">
            <w:pPr>
              <w:keepNext w:val="0"/>
              <w:keepLines w:val="0"/>
              <w:widowControl/>
              <w:suppressLineNumbers w:val="0"/>
              <w:spacing w:before="78" w:beforeAutospacing="0" w:after="0" w:afterAutospacing="0" w:line="184" w:lineRule="auto"/>
              <w:ind w:right="0" w:rightChars="0"/>
              <w:jc w:val="both"/>
              <w:rPr>
                <w:rFonts w:hint="eastAsia" w:ascii="宋体" w:hAnsi="宋体" w:eastAsia="宋体" w:cs="宋体"/>
                <w:sz w:val="24"/>
                <w:szCs w:val="24"/>
                <w:highlight w:val="yellow"/>
              </w:rPr>
            </w:pPr>
            <w:r>
              <w:rPr>
                <w:rFonts w:hint="eastAsia" w:ascii="宋体" w:hAnsi="宋体" w:eastAsia="宋体" w:cs="宋体"/>
                <w:color w:val="auto"/>
                <w:sz w:val="24"/>
                <w:szCs w:val="24"/>
                <w:highlight w:val="yellow"/>
              </w:rPr>
              <w:t>签署、盖章符合磋商文件要求，且无遗漏。</w:t>
            </w:r>
          </w:p>
        </w:tc>
      </w:tr>
      <w:tr w14:paraId="52E3A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893" w:type="dxa"/>
            <w:noWrap w:val="0"/>
            <w:vAlign w:val="center"/>
          </w:tcPr>
          <w:p w14:paraId="36C81D7C">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3</w:t>
            </w:r>
          </w:p>
        </w:tc>
        <w:tc>
          <w:tcPr>
            <w:tcW w:w="2430" w:type="dxa"/>
            <w:noWrap w:val="0"/>
            <w:vAlign w:val="center"/>
          </w:tcPr>
          <w:p w14:paraId="37425F39">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响应文件组成</w:t>
            </w:r>
          </w:p>
        </w:tc>
        <w:tc>
          <w:tcPr>
            <w:tcW w:w="6216" w:type="dxa"/>
            <w:noWrap w:val="0"/>
            <w:vAlign w:val="center"/>
          </w:tcPr>
          <w:p w14:paraId="03CE46ED">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磋商响应文件严格按照</w:t>
            </w:r>
            <w:r>
              <w:rPr>
                <w:rFonts w:hint="eastAsia" w:ascii="宋体" w:hAnsi="宋体" w:eastAsia="宋体" w:cs="宋体"/>
                <w:color w:val="auto"/>
                <w:sz w:val="24"/>
                <w:szCs w:val="24"/>
                <w:highlight w:val="yellow"/>
                <w:lang w:eastAsia="zh-CN"/>
              </w:rPr>
              <w:t>磋商</w:t>
            </w:r>
            <w:r>
              <w:rPr>
                <w:rFonts w:hint="eastAsia" w:ascii="宋体" w:hAnsi="宋体" w:eastAsia="宋体" w:cs="宋体"/>
                <w:color w:val="auto"/>
                <w:sz w:val="24"/>
                <w:szCs w:val="24"/>
                <w:highlight w:val="yellow"/>
              </w:rPr>
              <w:t>文件要求制作，不可缺项漏项。</w:t>
            </w:r>
          </w:p>
        </w:tc>
      </w:tr>
      <w:tr w14:paraId="3A69A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jc w:val="center"/>
        </w:trPr>
        <w:tc>
          <w:tcPr>
            <w:tcW w:w="893" w:type="dxa"/>
            <w:noWrap w:val="0"/>
            <w:vAlign w:val="center"/>
          </w:tcPr>
          <w:p w14:paraId="26AABF08">
            <w:pPr>
              <w:keepNext w:val="0"/>
              <w:keepLines w:val="0"/>
              <w:widowControl/>
              <w:suppressLineNumbers w:val="0"/>
              <w:spacing w:before="78" w:beforeAutospacing="0" w:after="0" w:afterAutospacing="0" w:line="184" w:lineRule="auto"/>
              <w:ind w:right="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4</w:t>
            </w:r>
          </w:p>
          <w:p w14:paraId="337D29D6">
            <w:pPr>
              <w:keepNext w:val="0"/>
              <w:keepLines w:val="0"/>
              <w:widowControl/>
              <w:suppressLineNumbers w:val="0"/>
              <w:spacing w:before="78" w:beforeAutospacing="0" w:after="0" w:afterAutospacing="0" w:line="184" w:lineRule="auto"/>
              <w:ind w:left="0" w:leftChars="0" w:right="0" w:rightChars="0" w:firstLine="240" w:firstLineChars="100"/>
              <w:jc w:val="center"/>
              <w:rPr>
                <w:rFonts w:hint="eastAsia" w:ascii="宋体" w:hAnsi="宋体" w:eastAsia="宋体" w:cs="宋体"/>
                <w:color w:val="auto"/>
                <w:kern w:val="2"/>
                <w:sz w:val="24"/>
                <w:szCs w:val="24"/>
                <w:highlight w:val="yellow"/>
                <w:lang w:val="en-US" w:eastAsia="zh-CN" w:bidi="ar-SA"/>
              </w:rPr>
            </w:pPr>
          </w:p>
        </w:tc>
        <w:tc>
          <w:tcPr>
            <w:tcW w:w="2430" w:type="dxa"/>
            <w:noWrap w:val="0"/>
            <w:vAlign w:val="center"/>
          </w:tcPr>
          <w:p w14:paraId="427DA216">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服务期</w:t>
            </w:r>
          </w:p>
        </w:tc>
        <w:tc>
          <w:tcPr>
            <w:tcW w:w="6216" w:type="dxa"/>
            <w:noWrap w:val="0"/>
            <w:vAlign w:val="center"/>
          </w:tcPr>
          <w:p w14:paraId="0EFDE840">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0F67D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893" w:type="dxa"/>
            <w:noWrap w:val="0"/>
            <w:vAlign w:val="center"/>
          </w:tcPr>
          <w:p w14:paraId="03AD8CF9">
            <w:pPr>
              <w:keepNext w:val="0"/>
              <w:keepLines w:val="0"/>
              <w:widowControl/>
              <w:suppressLineNumbers w:val="0"/>
              <w:spacing w:before="78" w:beforeAutospacing="0" w:after="0" w:afterAutospacing="0" w:line="184" w:lineRule="auto"/>
              <w:ind w:right="0" w:rightChars="0"/>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color w:val="auto"/>
                <w:kern w:val="2"/>
                <w:sz w:val="24"/>
                <w:szCs w:val="24"/>
                <w:highlight w:val="yellow"/>
                <w:lang w:val="en-US" w:eastAsia="zh-CN" w:bidi="ar-SA"/>
              </w:rPr>
              <w:t>5</w:t>
            </w:r>
          </w:p>
        </w:tc>
        <w:tc>
          <w:tcPr>
            <w:tcW w:w="2430" w:type="dxa"/>
            <w:noWrap w:val="0"/>
            <w:vAlign w:val="center"/>
          </w:tcPr>
          <w:p w14:paraId="186193C6">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质量标准</w:t>
            </w:r>
          </w:p>
        </w:tc>
        <w:tc>
          <w:tcPr>
            <w:tcW w:w="6216" w:type="dxa"/>
            <w:noWrap w:val="0"/>
            <w:vAlign w:val="center"/>
          </w:tcPr>
          <w:p w14:paraId="76E6BD5A">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42BD1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jc w:val="center"/>
        </w:trPr>
        <w:tc>
          <w:tcPr>
            <w:tcW w:w="893" w:type="dxa"/>
            <w:noWrap w:val="0"/>
            <w:vAlign w:val="center"/>
          </w:tcPr>
          <w:p w14:paraId="12755F08">
            <w:pPr>
              <w:widowControl/>
              <w:spacing w:line="400" w:lineRule="exact"/>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sz w:val="24"/>
                <w:szCs w:val="24"/>
                <w:highlight w:val="yellow"/>
                <w:lang w:val="en-US" w:eastAsia="zh-CN"/>
              </w:rPr>
              <w:t>6</w:t>
            </w:r>
          </w:p>
        </w:tc>
        <w:tc>
          <w:tcPr>
            <w:tcW w:w="2430" w:type="dxa"/>
            <w:noWrap w:val="0"/>
            <w:vAlign w:val="center"/>
          </w:tcPr>
          <w:p w14:paraId="009429BD">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投标有效期</w:t>
            </w:r>
          </w:p>
        </w:tc>
        <w:tc>
          <w:tcPr>
            <w:tcW w:w="6216" w:type="dxa"/>
            <w:noWrap w:val="0"/>
            <w:vAlign w:val="center"/>
          </w:tcPr>
          <w:p w14:paraId="1990F760">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141AD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9" w:hRule="atLeast"/>
          <w:jc w:val="center"/>
        </w:trPr>
        <w:tc>
          <w:tcPr>
            <w:tcW w:w="893" w:type="dxa"/>
            <w:noWrap w:val="0"/>
            <w:vAlign w:val="center"/>
          </w:tcPr>
          <w:p w14:paraId="2EB296A6">
            <w:pPr>
              <w:widowControl/>
              <w:spacing w:line="400" w:lineRule="exact"/>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sz w:val="24"/>
                <w:szCs w:val="24"/>
                <w:highlight w:val="yellow"/>
                <w:lang w:val="en-US" w:eastAsia="zh-CN"/>
              </w:rPr>
              <w:t>7</w:t>
            </w:r>
          </w:p>
        </w:tc>
        <w:tc>
          <w:tcPr>
            <w:tcW w:w="2430" w:type="dxa"/>
            <w:noWrap w:val="0"/>
            <w:vAlign w:val="center"/>
          </w:tcPr>
          <w:p w14:paraId="37D3DF2A">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投标报价</w:t>
            </w:r>
          </w:p>
        </w:tc>
        <w:tc>
          <w:tcPr>
            <w:tcW w:w="6216" w:type="dxa"/>
            <w:noWrap w:val="0"/>
            <w:vAlign w:val="center"/>
          </w:tcPr>
          <w:p w14:paraId="37B04E2C">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报价符合唯一性要求；</w:t>
            </w:r>
          </w:p>
          <w:p w14:paraId="0411B753">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投标函附录填写符合要求；</w:t>
            </w:r>
          </w:p>
          <w:p w14:paraId="7B85BBDD">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计量单位、报价货币均符合采购文件要求；</w:t>
            </w:r>
          </w:p>
          <w:p w14:paraId="3B37FC4C">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未超出采购预算。</w:t>
            </w:r>
          </w:p>
        </w:tc>
      </w:tr>
      <w:tr w14:paraId="7FFC2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jc w:val="center"/>
        </w:trPr>
        <w:tc>
          <w:tcPr>
            <w:tcW w:w="893" w:type="dxa"/>
            <w:noWrap w:val="0"/>
            <w:vAlign w:val="center"/>
          </w:tcPr>
          <w:p w14:paraId="31AF045C">
            <w:pPr>
              <w:widowControl/>
              <w:spacing w:line="40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8</w:t>
            </w:r>
          </w:p>
        </w:tc>
        <w:tc>
          <w:tcPr>
            <w:tcW w:w="2430" w:type="dxa"/>
            <w:noWrap w:val="0"/>
            <w:vAlign w:val="center"/>
          </w:tcPr>
          <w:p w14:paraId="30FB9A86">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无其他采购文件或法规明确规定响应无效的事项</w:t>
            </w:r>
          </w:p>
        </w:tc>
        <w:tc>
          <w:tcPr>
            <w:tcW w:w="6216" w:type="dxa"/>
            <w:noWrap w:val="0"/>
            <w:vAlign w:val="center"/>
          </w:tcPr>
          <w:p w14:paraId="25D6100A">
            <w:pPr>
              <w:widowControl/>
              <w:spacing w:line="400" w:lineRule="exact"/>
              <w:jc w:val="left"/>
              <w:rPr>
                <w:rFonts w:hint="eastAsia" w:ascii="宋体" w:hAnsi="宋体" w:eastAsia="宋体" w:cs="宋体"/>
                <w:sz w:val="24"/>
                <w:szCs w:val="24"/>
                <w:highlight w:val="yellow"/>
              </w:rPr>
            </w:pPr>
            <w:r>
              <w:rPr>
                <w:rFonts w:hint="eastAsia" w:ascii="宋体" w:hAnsi="宋体" w:eastAsia="宋体" w:cs="宋体"/>
                <w:sz w:val="24"/>
                <w:szCs w:val="24"/>
                <w:highlight w:val="yellow"/>
              </w:rPr>
              <w:t>没有不符合采购文件规定的被视为无效响应的其他条款</w:t>
            </w:r>
          </w:p>
        </w:tc>
      </w:tr>
      <w:tr w14:paraId="67704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539" w:type="dxa"/>
            <w:gridSpan w:val="3"/>
            <w:noWrap w:val="0"/>
            <w:vAlign w:val="center"/>
          </w:tcPr>
          <w:p w14:paraId="66E2E2C8">
            <w:pPr>
              <w:widowControl/>
              <w:spacing w:line="400" w:lineRule="exact"/>
              <w:ind w:left="239" w:leftChars="114"/>
              <w:rPr>
                <w:rFonts w:hint="eastAsia" w:ascii="宋体" w:hAnsi="宋体" w:eastAsia="宋体" w:cs="宋体"/>
                <w:sz w:val="24"/>
                <w:szCs w:val="24"/>
                <w:highlight w:val="yellow"/>
              </w:rPr>
            </w:pPr>
            <w:r>
              <w:rPr>
                <w:rFonts w:hint="eastAsia" w:ascii="宋体" w:hAnsi="宋体" w:eastAsia="宋体" w:cs="宋体"/>
                <w:sz w:val="24"/>
                <w:szCs w:val="24"/>
                <w:highlight w:val="yellow"/>
              </w:rPr>
              <w:t>说明：由磋商小组对以上要求进行审查，有一项不符合评标标准的，不得通过符合性审查。</w:t>
            </w:r>
          </w:p>
        </w:tc>
      </w:tr>
    </w:tbl>
    <w:p w14:paraId="7D292770">
      <w:pPr>
        <w:pStyle w:val="74"/>
        <w:tabs>
          <w:tab w:val="left" w:pos="1336"/>
        </w:tabs>
        <w:spacing w:before="175" w:line="396" w:lineRule="auto"/>
        <w:ind w:left="0" w:leftChars="0" w:right="-220" w:firstLine="488" w:firstLineChars="200"/>
        <w:jc w:val="left"/>
        <w:rPr>
          <w:rFonts w:hint="eastAsia" w:ascii="宋体" w:hAnsi="宋体" w:eastAsia="宋体" w:cs="宋体"/>
          <w:color w:val="auto"/>
          <w:sz w:val="24"/>
        </w:rPr>
      </w:pPr>
      <w:r>
        <w:rPr>
          <w:rFonts w:hint="eastAsia" w:ascii="宋体" w:hAnsi="宋体" w:eastAsia="宋体" w:cs="宋体"/>
          <w:color w:val="auto"/>
          <w:spacing w:val="2"/>
          <w:sz w:val="24"/>
          <w:lang w:val="en-US" w:eastAsia="zh-CN"/>
        </w:rPr>
        <w:t>2</w:t>
      </w:r>
      <w:r>
        <w:rPr>
          <w:rFonts w:hint="eastAsia" w:ascii="宋体" w:hAnsi="宋体" w:eastAsia="宋体" w:cs="宋体"/>
          <w:color w:val="auto"/>
          <w:spacing w:val="2"/>
          <w:sz w:val="24"/>
          <w:lang w:val="en-US"/>
        </w:rPr>
        <w:t>.1</w:t>
      </w:r>
      <w:r>
        <w:rPr>
          <w:rFonts w:hint="eastAsia" w:ascii="宋体" w:hAnsi="宋体" w:eastAsia="宋体" w:cs="宋体"/>
          <w:color w:val="auto"/>
          <w:spacing w:val="2"/>
          <w:sz w:val="24"/>
          <w:lang w:val="en-US" w:eastAsia="zh-CN"/>
        </w:rPr>
        <w:t>.</w:t>
      </w:r>
      <w:r>
        <w:rPr>
          <w:rFonts w:hint="eastAsia" w:ascii="宋体" w:hAnsi="宋体" w:eastAsia="宋体" w:cs="宋体"/>
          <w:color w:val="auto"/>
          <w:spacing w:val="2"/>
          <w:sz w:val="24"/>
        </w:rPr>
        <w:t>经供应商及响应文件的资格性和符合性审查，出现下列情况者（但不限于），</w:t>
      </w:r>
      <w:r>
        <w:rPr>
          <w:rFonts w:hint="eastAsia" w:ascii="宋体" w:hAnsi="宋体" w:eastAsia="宋体" w:cs="宋体"/>
          <w:color w:val="auto"/>
          <w:spacing w:val="1"/>
          <w:sz w:val="24"/>
        </w:rPr>
        <w:t>按无效文件处理。</w:t>
      </w:r>
    </w:p>
    <w:p w14:paraId="1671672E">
      <w:pPr>
        <w:pStyle w:val="74"/>
        <w:numPr>
          <w:ilvl w:val="0"/>
          <w:numId w:val="2"/>
        </w:numPr>
        <w:tabs>
          <w:tab w:val="left" w:pos="1637"/>
        </w:tabs>
        <w:spacing w:before="5" w:line="396" w:lineRule="auto"/>
        <w:ind w:left="90" w:leftChars="43" w:firstLine="343" w:firstLineChars="143"/>
        <w:jc w:val="left"/>
        <w:rPr>
          <w:rFonts w:hint="eastAsia" w:ascii="宋体" w:hAnsi="宋体" w:eastAsia="宋体" w:cs="宋体"/>
          <w:color w:val="auto"/>
          <w:spacing w:val="-3"/>
          <w:sz w:val="24"/>
        </w:rPr>
      </w:pPr>
      <w:r>
        <w:rPr>
          <w:rFonts w:hint="eastAsia" w:ascii="宋体" w:hAnsi="宋体" w:eastAsia="宋体" w:cs="宋体"/>
          <w:color w:val="auto"/>
          <w:sz w:val="24"/>
        </w:rPr>
        <w:t>供应商没有经过正常渠道领取磋商文件或供应商的名称与登记领取磋商文件单</w:t>
      </w:r>
      <w:r>
        <w:rPr>
          <w:rFonts w:hint="eastAsia" w:ascii="宋体" w:hAnsi="宋体" w:eastAsia="宋体" w:cs="宋体"/>
          <w:color w:val="auto"/>
          <w:spacing w:val="-3"/>
          <w:sz w:val="24"/>
        </w:rPr>
        <w:t>位的名称不符。</w:t>
      </w:r>
    </w:p>
    <w:p w14:paraId="17F6DFC3">
      <w:pPr>
        <w:pStyle w:val="74"/>
        <w:numPr>
          <w:ilvl w:val="0"/>
          <w:numId w:val="2"/>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供应商的招标报价超出采购预算的。</w:t>
      </w:r>
    </w:p>
    <w:p w14:paraId="2DE8DEEE">
      <w:pPr>
        <w:pStyle w:val="74"/>
        <w:numPr>
          <w:ilvl w:val="0"/>
          <w:numId w:val="2"/>
        </w:numPr>
        <w:tabs>
          <w:tab w:val="left" w:pos="1637"/>
        </w:tabs>
        <w:spacing w:before="5" w:line="396" w:lineRule="auto"/>
        <w:ind w:left="92" w:leftChars="44" w:right="7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招标响应文件中未提交法定代表人授权书（法定代表人直接参加招标未按要求</w:t>
      </w:r>
      <w:r>
        <w:rPr>
          <w:rFonts w:hint="eastAsia" w:ascii="宋体" w:hAnsi="宋体" w:eastAsia="宋体" w:cs="宋体"/>
          <w:color w:val="auto"/>
          <w:spacing w:val="-3"/>
          <w:sz w:val="24"/>
        </w:rPr>
        <w:t>提交其有效身份证</w:t>
      </w:r>
      <w:r>
        <w:rPr>
          <w:rFonts w:hint="eastAsia" w:ascii="宋体" w:hAnsi="宋体" w:eastAsia="宋体" w:cs="宋体"/>
          <w:color w:val="auto"/>
          <w:sz w:val="24"/>
        </w:rPr>
        <w:t>）或授权书的合法性或有效性不符合磋商文件规定。授权代表本单位证明的有效性或符合性不符合要求的。</w:t>
      </w:r>
    </w:p>
    <w:p w14:paraId="43D7E70F">
      <w:pPr>
        <w:pStyle w:val="74"/>
        <w:numPr>
          <w:ilvl w:val="0"/>
          <w:numId w:val="2"/>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合格供应商要求证明文件的有效性或符合性不符合要求的。</w:t>
      </w:r>
    </w:p>
    <w:p w14:paraId="7152C7CB">
      <w:pPr>
        <w:pStyle w:val="74"/>
        <w:numPr>
          <w:ilvl w:val="0"/>
          <w:numId w:val="2"/>
        </w:numPr>
        <w:tabs>
          <w:tab w:val="left" w:pos="1637"/>
        </w:tabs>
        <w:spacing w:before="5" w:line="396" w:lineRule="auto"/>
        <w:ind w:left="92" w:leftChars="44"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响应文件没有盖单位公章，无有效期或有效期达不到磋商文件的要求。</w:t>
      </w:r>
    </w:p>
    <w:p w14:paraId="2199878F">
      <w:pPr>
        <w:pStyle w:val="74"/>
        <w:numPr>
          <w:ilvl w:val="0"/>
          <w:numId w:val="2"/>
        </w:numPr>
        <w:tabs>
          <w:tab w:val="left" w:pos="1637"/>
        </w:tabs>
        <w:spacing w:before="5" w:line="396" w:lineRule="auto"/>
        <w:ind w:left="92" w:leftChars="44" w:right="70" w:firstLine="342" w:firstLineChars="144"/>
        <w:jc w:val="left"/>
        <w:rPr>
          <w:rFonts w:hint="eastAsia" w:ascii="宋体" w:hAnsi="宋体" w:eastAsia="宋体" w:cs="宋体"/>
          <w:color w:val="auto"/>
          <w:sz w:val="24"/>
        </w:rPr>
      </w:pPr>
      <w:r>
        <w:rPr>
          <w:rFonts w:hint="eastAsia" w:ascii="宋体" w:hAnsi="宋体" w:eastAsia="宋体" w:cs="宋体"/>
          <w:color w:val="auto"/>
          <w:spacing w:val="-1"/>
          <w:sz w:val="24"/>
        </w:rPr>
        <w:t>响应文件对磋商文件要求</w:t>
      </w:r>
      <w:r>
        <w:rPr>
          <w:rFonts w:hint="eastAsia" w:ascii="宋体" w:hAnsi="宋体" w:eastAsia="宋体" w:cs="宋体"/>
          <w:color w:val="auto"/>
          <w:sz w:val="24"/>
        </w:rPr>
        <w:t>（</w:t>
      </w:r>
      <w:r>
        <w:rPr>
          <w:rFonts w:hint="eastAsia" w:ascii="宋体" w:hAnsi="宋体" w:eastAsia="宋体" w:cs="宋体"/>
          <w:color w:val="auto"/>
          <w:spacing w:val="-6"/>
          <w:sz w:val="24"/>
        </w:rPr>
        <w:t>交货期、付款、验收、售后服务等项</w:t>
      </w:r>
      <w:r>
        <w:rPr>
          <w:rFonts w:hint="eastAsia" w:ascii="宋体" w:hAnsi="宋体" w:eastAsia="宋体" w:cs="宋体"/>
          <w:color w:val="auto"/>
          <w:spacing w:val="-12"/>
          <w:sz w:val="24"/>
        </w:rPr>
        <w:t>）</w:t>
      </w:r>
      <w:r>
        <w:rPr>
          <w:rFonts w:hint="eastAsia" w:ascii="宋体" w:hAnsi="宋体" w:eastAsia="宋体" w:cs="宋体"/>
          <w:color w:val="auto"/>
          <w:spacing w:val="-5"/>
          <w:sz w:val="24"/>
        </w:rPr>
        <w:t>不一致，或附加</w:t>
      </w:r>
      <w:r>
        <w:rPr>
          <w:rFonts w:hint="eastAsia" w:ascii="宋体" w:hAnsi="宋体" w:eastAsia="宋体" w:cs="宋体"/>
          <w:color w:val="auto"/>
          <w:sz w:val="24"/>
        </w:rPr>
        <w:t>了采购人难以接受的条件。</w:t>
      </w:r>
    </w:p>
    <w:p w14:paraId="4382BB7B">
      <w:pPr>
        <w:pStyle w:val="74"/>
        <w:numPr>
          <w:ilvl w:val="0"/>
          <w:numId w:val="2"/>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招标内容出现漏项或数量与要求不符，出现重大负偏差。</w:t>
      </w:r>
    </w:p>
    <w:p w14:paraId="5552C98A">
      <w:pPr>
        <w:pStyle w:val="74"/>
        <w:numPr>
          <w:ilvl w:val="0"/>
          <w:numId w:val="2"/>
        </w:numPr>
        <w:tabs>
          <w:tab w:val="left" w:pos="1637"/>
        </w:tabs>
        <w:spacing w:before="5" w:line="396" w:lineRule="auto"/>
        <w:ind w:left="92" w:leftChars="44" w:right="7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响应文件中技术指标达不到采购要求，降低了产品档次或影响产品性能、功能。</w:t>
      </w:r>
    </w:p>
    <w:p w14:paraId="154C509D">
      <w:pPr>
        <w:pStyle w:val="74"/>
        <w:numPr>
          <w:ilvl w:val="0"/>
          <w:numId w:val="2"/>
        </w:numPr>
        <w:tabs>
          <w:tab w:val="left" w:pos="1637"/>
        </w:tabs>
        <w:spacing w:before="5" w:line="396" w:lineRule="auto"/>
        <w:ind w:left="92" w:leftChars="44" w:right="830" w:firstLine="340" w:firstLineChars="142"/>
        <w:jc w:val="left"/>
        <w:rPr>
          <w:rFonts w:hint="eastAsia" w:ascii="宋体" w:hAnsi="宋体" w:eastAsia="宋体" w:cs="宋体"/>
          <w:color w:val="auto"/>
        </w:rPr>
      </w:pPr>
      <w:r>
        <w:rPr>
          <w:rFonts w:hint="eastAsia" w:ascii="宋体" w:hAnsi="宋体" w:eastAsia="宋体" w:cs="宋体"/>
          <w:color w:val="auto"/>
          <w:sz w:val="24"/>
        </w:rPr>
        <w:t>响应报价与市场价偏离较大，低于成本，形成不正当竞争。</w:t>
      </w:r>
    </w:p>
    <w:p w14:paraId="5AFE9539">
      <w:pPr>
        <w:pStyle w:val="74"/>
        <w:tabs>
          <w:tab w:val="left" w:pos="1637"/>
        </w:tabs>
        <w:spacing w:before="5" w:line="396" w:lineRule="auto"/>
        <w:ind w:left="391" w:leftChars="186" w:right="830" w:firstLine="221" w:firstLineChars="100"/>
        <w:jc w:val="left"/>
        <w:rPr>
          <w:rFonts w:hint="eastAsia" w:ascii="宋体" w:hAnsi="宋体" w:eastAsia="宋体" w:cs="宋体"/>
          <w:b/>
          <w:bCs/>
          <w:color w:val="auto"/>
          <w:sz w:val="22"/>
          <w:szCs w:val="28"/>
          <w:lang w:val="en-US" w:bidi="ar-SA"/>
        </w:rPr>
      </w:pPr>
      <w:r>
        <w:rPr>
          <w:rFonts w:hint="eastAsia" w:ascii="宋体" w:hAnsi="宋体" w:eastAsia="宋体" w:cs="宋体"/>
          <w:b/>
          <w:bCs/>
          <w:color w:val="auto"/>
          <w:sz w:val="22"/>
          <w:szCs w:val="28"/>
          <w:lang w:val="en-US" w:bidi="ar-SA"/>
        </w:rPr>
        <w:t>3、评审原则及主要方法</w:t>
      </w:r>
    </w:p>
    <w:p w14:paraId="2E0EAF33">
      <w:pPr>
        <w:pStyle w:val="74"/>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 xml:space="preserve">3.1 </w:t>
      </w:r>
      <w:r>
        <w:rPr>
          <w:rFonts w:hint="eastAsia" w:ascii="宋体" w:hAnsi="宋体" w:eastAsia="宋体" w:cs="宋体"/>
          <w:color w:val="auto"/>
          <w:sz w:val="24"/>
        </w:rPr>
        <w:t>磋商小组将遵循公平、公正和择优的原则，对所有投标供应商的磋商响应文件评审， 都采用相同的程序和标准；</w:t>
      </w:r>
    </w:p>
    <w:p w14:paraId="2B5BADAD">
      <w:pPr>
        <w:pStyle w:val="74"/>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pacing w:val="-6"/>
          <w:sz w:val="24"/>
          <w:lang w:val="en-US"/>
        </w:rPr>
        <w:t xml:space="preserve">2 </w:t>
      </w:r>
      <w:r>
        <w:rPr>
          <w:rFonts w:hint="eastAsia" w:ascii="宋体" w:hAnsi="宋体" w:eastAsia="宋体" w:cs="宋体"/>
          <w:color w:val="auto"/>
          <w:sz w:val="24"/>
        </w:rPr>
        <w:t>评审过程的保密：在磋商响应文件的评审、比较、成交候选人推荐以及授予合同的过程中，投标供应商向采购方和磋商小组施加影响的任何行为，都将会导致其报价被拒绝；</w:t>
      </w:r>
    </w:p>
    <w:p w14:paraId="2DDE64AB">
      <w:pPr>
        <w:pStyle w:val="74"/>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z w:val="24"/>
          <w:lang w:val="en-US"/>
        </w:rPr>
        <w:t xml:space="preserve">3 </w:t>
      </w:r>
      <w:r>
        <w:rPr>
          <w:rFonts w:hint="eastAsia" w:ascii="宋体" w:hAnsi="宋体" w:eastAsia="宋体" w:cs="宋体"/>
          <w:color w:val="auto"/>
          <w:sz w:val="24"/>
        </w:rPr>
        <w:t>评审原则和办法：</w:t>
      </w:r>
    </w:p>
    <w:p w14:paraId="37EBE346">
      <w:pPr>
        <w:pStyle w:val="74"/>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pacing w:val="-3"/>
          <w:sz w:val="24"/>
          <w:lang w:val="en-US"/>
        </w:rPr>
        <w:t xml:space="preserve">3.1 </w:t>
      </w:r>
      <w:r>
        <w:rPr>
          <w:rFonts w:hint="eastAsia" w:ascii="宋体" w:hAnsi="宋体" w:eastAsia="宋体" w:cs="宋体"/>
          <w:color w:val="auto"/>
          <w:sz w:val="24"/>
        </w:rPr>
        <w:t>综合评分法：是磋商响应文件满足磋商文件全部实质性要求，且按照评审因素的量化指标评审得分最高的投标供应商为成交候选人的评审方法。</w:t>
      </w:r>
    </w:p>
    <w:p w14:paraId="311661C3">
      <w:pPr>
        <w:pStyle w:val="74"/>
        <w:shd w:val="clear"/>
        <w:tabs>
          <w:tab w:val="left" w:pos="1320"/>
        </w:tabs>
        <w:autoSpaceDE w:val="0"/>
        <w:autoSpaceDN w:val="0"/>
        <w:adjustRightInd w:val="0"/>
        <w:snapToGrid w:val="0"/>
        <w:spacing w:line="500" w:lineRule="exact"/>
        <w:ind w:left="0" w:firstLine="233" w:firstLineChars="100"/>
        <w:rPr>
          <w:rFonts w:hint="eastAsia" w:ascii="宋体" w:hAnsi="宋体" w:eastAsia="宋体" w:cs="宋体"/>
          <w:b/>
          <w:bCs/>
          <w:color w:val="auto"/>
          <w:spacing w:val="-4"/>
          <w:sz w:val="24"/>
        </w:rPr>
      </w:pPr>
      <w:r>
        <w:rPr>
          <w:rFonts w:hint="eastAsia" w:ascii="宋体" w:hAnsi="宋体" w:eastAsia="宋体" w:cs="宋体"/>
          <w:b/>
          <w:bCs/>
          <w:color w:val="auto"/>
          <w:spacing w:val="-4"/>
          <w:sz w:val="24"/>
        </w:rPr>
        <w:t>具体评审因素和分值如下</w:t>
      </w:r>
    </w:p>
    <w:tbl>
      <w:tblPr>
        <w:tblStyle w:val="30"/>
        <w:tblW w:w="10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1225"/>
        <w:gridCol w:w="7880"/>
      </w:tblGrid>
      <w:tr w14:paraId="00FCB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018" w:type="dxa"/>
            <w:tcBorders>
              <w:top w:val="single" w:color="auto" w:sz="4" w:space="0"/>
              <w:left w:val="single" w:color="auto" w:sz="4" w:space="0"/>
              <w:right w:val="single" w:color="auto" w:sz="4" w:space="0"/>
            </w:tcBorders>
            <w:noWrap w:val="0"/>
            <w:vAlign w:val="center"/>
          </w:tcPr>
          <w:p w14:paraId="0989EDE7">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000000"/>
                <w:sz w:val="24"/>
                <w:szCs w:val="24"/>
                <w:highlight w:val="green"/>
                <w:lang w:val="en-US" w:eastAsia="zh-CN"/>
              </w:rPr>
            </w:pPr>
            <w:r>
              <w:rPr>
                <w:rFonts w:hint="eastAsia" w:ascii="宋体" w:hAnsi="宋体" w:eastAsia="宋体" w:cs="宋体"/>
                <w:color w:val="000000"/>
                <w:sz w:val="24"/>
                <w:szCs w:val="24"/>
                <w:highlight w:val="green"/>
              </w:rPr>
              <w:t>分值分配权重</w:t>
            </w:r>
          </w:p>
        </w:tc>
        <w:tc>
          <w:tcPr>
            <w:tcW w:w="1225" w:type="dxa"/>
            <w:tcBorders>
              <w:top w:val="single" w:color="auto" w:sz="4" w:space="0"/>
              <w:left w:val="single" w:color="auto" w:sz="4" w:space="0"/>
              <w:right w:val="single" w:color="auto" w:sz="4" w:space="0"/>
            </w:tcBorders>
            <w:noWrap w:val="0"/>
            <w:vAlign w:val="center"/>
          </w:tcPr>
          <w:p w14:paraId="518132E8">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000000"/>
                <w:sz w:val="24"/>
                <w:szCs w:val="24"/>
                <w:highlight w:val="green"/>
                <w:lang w:val="en-US" w:eastAsia="zh-CN"/>
              </w:rPr>
            </w:pPr>
            <w:r>
              <w:rPr>
                <w:rFonts w:hint="eastAsia" w:ascii="宋体" w:hAnsi="宋体" w:eastAsia="宋体" w:cs="宋体"/>
                <w:color w:val="000000"/>
                <w:sz w:val="24"/>
                <w:szCs w:val="24"/>
                <w:highlight w:val="green"/>
              </w:rPr>
              <w:t>评审内容</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7A854D91">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000000"/>
                <w:sz w:val="24"/>
                <w:szCs w:val="24"/>
                <w:highlight w:val="green"/>
              </w:rPr>
            </w:pPr>
            <w:r>
              <w:rPr>
                <w:rFonts w:hint="eastAsia" w:ascii="宋体" w:hAnsi="宋体" w:eastAsia="宋体" w:cs="宋体"/>
                <w:color w:val="000000"/>
                <w:sz w:val="24"/>
                <w:szCs w:val="24"/>
                <w:highlight w:val="green"/>
              </w:rPr>
              <w:t>评标标准</w:t>
            </w:r>
          </w:p>
        </w:tc>
      </w:tr>
      <w:tr w14:paraId="1D0A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1" w:hRule="atLeast"/>
          <w:jc w:val="center"/>
        </w:trPr>
        <w:tc>
          <w:tcPr>
            <w:tcW w:w="1018" w:type="dxa"/>
            <w:tcBorders>
              <w:top w:val="single" w:color="auto" w:sz="4" w:space="0"/>
              <w:left w:val="single" w:color="auto" w:sz="4" w:space="0"/>
              <w:bottom w:val="single" w:color="auto" w:sz="4" w:space="0"/>
              <w:right w:val="single" w:color="auto" w:sz="4" w:space="0"/>
            </w:tcBorders>
            <w:noWrap w:val="0"/>
            <w:vAlign w:val="center"/>
          </w:tcPr>
          <w:p w14:paraId="7C1D4DFA">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000000"/>
                <w:spacing w:val="0"/>
                <w:sz w:val="24"/>
                <w:szCs w:val="24"/>
                <w:highlight w:val="green"/>
                <w:lang w:eastAsia="zh-CN"/>
              </w:rPr>
            </w:pPr>
            <w:r>
              <w:rPr>
                <w:rFonts w:hint="eastAsia" w:ascii="宋体" w:hAnsi="宋体" w:eastAsia="宋体" w:cs="宋体"/>
                <w:color w:val="000000"/>
                <w:spacing w:val="0"/>
                <w:sz w:val="24"/>
                <w:szCs w:val="24"/>
                <w:highlight w:val="green"/>
              </w:rPr>
              <w:t>磋商报价</w:t>
            </w:r>
            <w:r>
              <w:rPr>
                <w:rFonts w:hint="eastAsia" w:ascii="宋体" w:hAnsi="宋体" w:eastAsia="宋体" w:cs="宋体"/>
                <w:color w:val="000000"/>
                <w:spacing w:val="0"/>
                <w:sz w:val="24"/>
                <w:szCs w:val="24"/>
                <w:highlight w:val="green"/>
                <w:lang w:eastAsia="zh-CN"/>
              </w:rPr>
              <w:t>（</w:t>
            </w:r>
            <w:r>
              <w:rPr>
                <w:rFonts w:hint="eastAsia" w:ascii="宋体" w:hAnsi="宋体" w:eastAsia="宋体" w:cs="宋体"/>
                <w:color w:val="000000"/>
                <w:spacing w:val="0"/>
                <w:sz w:val="24"/>
                <w:szCs w:val="24"/>
                <w:highlight w:val="green"/>
                <w:lang w:val="en-US" w:eastAsia="zh-CN"/>
              </w:rPr>
              <w:t>10分</w:t>
            </w:r>
            <w:r>
              <w:rPr>
                <w:rFonts w:hint="eastAsia" w:ascii="宋体" w:hAnsi="宋体" w:eastAsia="宋体" w:cs="宋体"/>
                <w:color w:val="000000"/>
                <w:spacing w:val="0"/>
                <w:sz w:val="24"/>
                <w:szCs w:val="24"/>
                <w:highlight w:val="green"/>
                <w:lang w:eastAsia="zh-CN"/>
              </w:rPr>
              <w:t>）</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409F9E14">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磋商报价</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780427BA">
            <w:pPr>
              <w:adjustRightInd/>
              <w:spacing w:line="360" w:lineRule="exact"/>
              <w:textAlignment w:val="auto"/>
              <w:rPr>
                <w:rFonts w:hint="eastAsia" w:ascii="宋体" w:hAnsi="宋体" w:eastAsia="宋体" w:cs="宋体"/>
                <w:bCs/>
                <w:spacing w:val="-2"/>
                <w:sz w:val="24"/>
                <w:szCs w:val="24"/>
                <w:lang w:val="en-US" w:eastAsia="zh-CN"/>
              </w:rPr>
            </w:pPr>
            <w:r>
              <w:rPr>
                <w:rFonts w:hint="eastAsia" w:ascii="宋体" w:hAnsi="宋体" w:eastAsia="宋体" w:cs="宋体"/>
                <w:bCs/>
                <w:spacing w:val="-2"/>
                <w:sz w:val="24"/>
                <w:szCs w:val="24"/>
              </w:rPr>
              <w:t>根据投标价评分[满足招标文件要求且投标价格最低的投标报价为评标基准价，投标报价得分=（评标基准价／投标报价）×</w:t>
            </w:r>
            <w:r>
              <w:rPr>
                <w:rFonts w:hint="eastAsia" w:ascii="宋体" w:hAnsi="宋体" w:eastAsia="宋体" w:cs="宋体"/>
                <w:bCs/>
                <w:spacing w:val="-2"/>
                <w:sz w:val="24"/>
                <w:szCs w:val="24"/>
                <w:lang w:val="en-US" w:eastAsia="zh-CN"/>
              </w:rPr>
              <w:t>10</w:t>
            </w:r>
            <w:r>
              <w:rPr>
                <w:rFonts w:hint="eastAsia" w:ascii="宋体" w:hAnsi="宋体" w:eastAsia="宋体" w:cs="宋体"/>
                <w:bCs/>
                <w:spacing w:val="-2"/>
                <w:sz w:val="24"/>
                <w:szCs w:val="24"/>
              </w:rPr>
              <w:t>，计算分数时四舍五入取小数点后两位]</w:t>
            </w:r>
            <w:r>
              <w:rPr>
                <w:rFonts w:hint="eastAsia" w:ascii="宋体" w:hAnsi="宋体" w:eastAsia="宋体" w:cs="宋体"/>
                <w:bCs/>
                <w:spacing w:val="-2"/>
                <w:sz w:val="24"/>
                <w:szCs w:val="24"/>
                <w:lang w:val="en-US" w:eastAsia="zh-CN"/>
              </w:rPr>
              <w:t>·</w:t>
            </w:r>
          </w:p>
          <w:p w14:paraId="7B1744D7">
            <w:pPr>
              <w:pStyle w:val="11"/>
              <w:keepNext w:val="0"/>
              <w:keepLines w:val="0"/>
              <w:pageBreakBefore w:val="0"/>
              <w:kinsoku/>
              <w:wordWrap/>
              <w:overflowPunct/>
              <w:topLinePunct w:val="0"/>
              <w:autoSpaceDE/>
              <w:autoSpaceDN/>
              <w:bidi w:val="0"/>
              <w:spacing w:line="360" w:lineRule="exact"/>
              <w:textAlignment w:val="auto"/>
              <w:rPr>
                <w:rFonts w:hint="eastAsia" w:ascii="宋体" w:hAnsi="宋体" w:eastAsia="宋体" w:cs="宋体"/>
                <w:color w:val="000000"/>
                <w:spacing w:val="0"/>
                <w:sz w:val="24"/>
                <w:szCs w:val="24"/>
                <w:highlight w:val="green"/>
                <w:lang w:eastAsia="zh-CN"/>
              </w:rPr>
            </w:pPr>
            <w:r>
              <w:rPr>
                <w:rFonts w:hint="eastAsia" w:ascii="宋体" w:hAnsi="宋体" w:eastAsia="宋体" w:cs="宋体"/>
                <w:b/>
                <w:spacing w:val="-2"/>
                <w:sz w:val="24"/>
                <w:szCs w:val="24"/>
              </w:rPr>
              <w:t>投标报价明显低于其他投标人，经</w:t>
            </w:r>
            <w:r>
              <w:rPr>
                <w:rFonts w:hint="eastAsia" w:ascii="宋体" w:hAnsi="宋体" w:eastAsia="宋体" w:cs="宋体"/>
                <w:b/>
                <w:spacing w:val="-2"/>
                <w:sz w:val="24"/>
                <w:szCs w:val="24"/>
                <w:lang w:eastAsia="zh-CN"/>
              </w:rPr>
              <w:t>磋商小组</w:t>
            </w:r>
            <w:r>
              <w:rPr>
                <w:rFonts w:hint="eastAsia" w:ascii="宋体" w:hAnsi="宋体" w:eastAsia="宋体" w:cs="宋体"/>
                <w:b/>
                <w:spacing w:val="-2"/>
                <w:sz w:val="24"/>
                <w:szCs w:val="24"/>
              </w:rPr>
              <w:t>质询后不能在规定时间内说明理由，或说明理由但评审委员会认为理由不能成立的，客观上形成不良竞争，按无效标处理。</w:t>
            </w:r>
          </w:p>
        </w:tc>
      </w:tr>
      <w:tr w14:paraId="14F79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1018" w:type="dxa"/>
            <w:tcBorders>
              <w:top w:val="single" w:color="auto" w:sz="4" w:space="0"/>
              <w:left w:val="single" w:color="auto" w:sz="4" w:space="0"/>
              <w:bottom w:val="single" w:color="auto" w:sz="4" w:space="0"/>
              <w:right w:val="single" w:color="auto" w:sz="4" w:space="0"/>
            </w:tcBorders>
            <w:noWrap w:val="0"/>
            <w:vAlign w:val="center"/>
          </w:tcPr>
          <w:p w14:paraId="501362FD">
            <w:pPr>
              <w:keepNext w:val="0"/>
              <w:keepLines w:val="0"/>
              <w:pageBreakBefore w:val="0"/>
              <w:numPr>
                <w:ilvl w:val="0"/>
                <w:numId w:val="0"/>
              </w:numPr>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000000"/>
                <w:spacing w:val="0"/>
                <w:kern w:val="2"/>
                <w:sz w:val="24"/>
                <w:szCs w:val="24"/>
                <w:highlight w:val="green"/>
                <w:lang w:val="en-US" w:eastAsia="zh-CN" w:bidi="ar-SA"/>
              </w:rPr>
            </w:pPr>
            <w:r>
              <w:rPr>
                <w:rFonts w:hint="eastAsia" w:ascii="宋体" w:hAnsi="宋体" w:eastAsia="宋体" w:cs="宋体"/>
                <w:color w:val="000000"/>
                <w:spacing w:val="0"/>
                <w:kern w:val="2"/>
                <w:sz w:val="24"/>
                <w:szCs w:val="24"/>
                <w:highlight w:val="green"/>
                <w:lang w:val="en-US" w:eastAsia="zh-CN" w:bidi="ar-SA"/>
              </w:rPr>
              <w:t>商务</w:t>
            </w:r>
          </w:p>
          <w:p w14:paraId="53BEB5C8">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000000"/>
                <w:spacing w:val="0"/>
                <w:sz w:val="24"/>
                <w:szCs w:val="24"/>
                <w:highlight w:val="green"/>
              </w:rPr>
            </w:pPr>
            <w:r>
              <w:rPr>
                <w:rFonts w:hint="eastAsia" w:ascii="宋体" w:hAnsi="宋体" w:eastAsia="宋体" w:cs="宋体"/>
                <w:color w:val="000000"/>
                <w:spacing w:val="0"/>
                <w:kern w:val="2"/>
                <w:sz w:val="24"/>
                <w:szCs w:val="24"/>
                <w:highlight w:val="green"/>
                <w:lang w:val="en-US" w:eastAsia="zh-CN" w:bidi="ar-SA"/>
              </w:rPr>
              <w:t>响应</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487B27A8">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商务响应(5分）</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5E6FA969">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bCs/>
                <w:spacing w:val="-2"/>
                <w:sz w:val="24"/>
                <w:szCs w:val="24"/>
              </w:rPr>
              <w:t>经过有效性和符合性审核合格的单位，对付款、工期、验收、等方面进行响应，完全响应且逐项详细说明的</w:t>
            </w:r>
            <w:r>
              <w:rPr>
                <w:rFonts w:hint="eastAsia" w:ascii="宋体" w:hAnsi="宋体" w:eastAsia="宋体" w:cs="宋体"/>
                <w:bCs/>
                <w:spacing w:val="-2"/>
                <w:sz w:val="24"/>
                <w:szCs w:val="24"/>
                <w:lang w:eastAsia="zh-CN"/>
              </w:rPr>
              <w:t>得</w:t>
            </w:r>
            <w:r>
              <w:rPr>
                <w:rFonts w:hint="eastAsia" w:ascii="宋体" w:hAnsi="宋体" w:eastAsia="宋体" w:cs="宋体"/>
                <w:bCs/>
                <w:spacing w:val="-2"/>
                <w:sz w:val="24"/>
                <w:szCs w:val="24"/>
                <w:lang w:val="en-US" w:eastAsia="zh-CN"/>
              </w:rPr>
              <w:t>3-</w:t>
            </w:r>
            <w:r>
              <w:rPr>
                <w:rFonts w:hint="eastAsia" w:ascii="宋体" w:hAnsi="宋体" w:eastAsia="宋体" w:cs="宋体"/>
                <w:bCs/>
                <w:spacing w:val="-2"/>
                <w:sz w:val="24"/>
                <w:szCs w:val="24"/>
              </w:rPr>
              <w:t>5分</w:t>
            </w:r>
            <w:r>
              <w:rPr>
                <w:rFonts w:hint="eastAsia" w:ascii="宋体" w:hAnsi="宋体" w:eastAsia="宋体" w:cs="宋体"/>
                <w:bCs/>
                <w:spacing w:val="-2"/>
                <w:sz w:val="24"/>
                <w:szCs w:val="24"/>
                <w:lang w:eastAsia="zh-CN"/>
              </w:rPr>
              <w:t>；有</w:t>
            </w:r>
            <w:r>
              <w:rPr>
                <w:rFonts w:hint="eastAsia" w:ascii="宋体" w:hAnsi="宋体" w:eastAsia="宋体" w:cs="宋体"/>
                <w:bCs/>
                <w:spacing w:val="-2"/>
                <w:sz w:val="24"/>
                <w:szCs w:val="24"/>
              </w:rPr>
              <w:t>详细响应</w:t>
            </w:r>
            <w:r>
              <w:rPr>
                <w:rFonts w:hint="eastAsia" w:ascii="宋体" w:hAnsi="宋体" w:eastAsia="宋体" w:cs="宋体"/>
                <w:bCs/>
                <w:spacing w:val="-2"/>
                <w:sz w:val="24"/>
                <w:szCs w:val="24"/>
                <w:lang w:eastAsia="zh-CN"/>
              </w:rPr>
              <w:t>但响应内容不够详尽、完善得</w:t>
            </w:r>
            <w:r>
              <w:rPr>
                <w:rFonts w:hint="eastAsia" w:ascii="宋体" w:hAnsi="宋体" w:eastAsia="宋体" w:cs="宋体"/>
                <w:bCs/>
                <w:spacing w:val="-2"/>
                <w:sz w:val="24"/>
                <w:szCs w:val="24"/>
                <w:lang w:val="en-US" w:eastAsia="zh-CN"/>
              </w:rPr>
              <w:t>1-3分。</w:t>
            </w:r>
          </w:p>
        </w:tc>
      </w:tr>
      <w:tr w14:paraId="7615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vMerge w:val="restart"/>
            <w:tcBorders>
              <w:top w:val="single" w:color="auto" w:sz="4" w:space="0"/>
              <w:left w:val="single" w:color="auto" w:sz="4" w:space="0"/>
              <w:right w:val="single" w:color="auto" w:sz="4" w:space="0"/>
            </w:tcBorders>
            <w:noWrap w:val="0"/>
            <w:vAlign w:val="center"/>
          </w:tcPr>
          <w:p w14:paraId="170C6A62">
            <w:pPr>
              <w:pStyle w:val="11"/>
              <w:keepNext w:val="0"/>
              <w:keepLines w:val="0"/>
              <w:pageBreakBefore w:val="0"/>
              <w:kinsoku/>
              <w:wordWrap/>
              <w:overflowPunct/>
              <w:topLinePunct w:val="0"/>
              <w:autoSpaceDE/>
              <w:autoSpaceDN/>
              <w:bidi w:val="0"/>
              <w:spacing w:before="0" w:line="360" w:lineRule="exact"/>
              <w:ind w:left="0"/>
              <w:jc w:val="center"/>
              <w:textAlignment w:val="auto"/>
              <w:rPr>
                <w:rFonts w:hint="eastAsia" w:ascii="宋体" w:hAnsi="宋体" w:eastAsia="宋体" w:cs="宋体"/>
                <w:color w:val="000000"/>
                <w:spacing w:val="0"/>
                <w:kern w:val="2"/>
                <w:sz w:val="24"/>
                <w:szCs w:val="24"/>
                <w:highlight w:val="green"/>
              </w:rPr>
            </w:pPr>
            <w:r>
              <w:rPr>
                <w:rFonts w:hint="eastAsia" w:ascii="宋体" w:hAnsi="宋体" w:eastAsia="宋体" w:cs="宋体"/>
                <w:color w:val="000000"/>
                <w:spacing w:val="0"/>
                <w:kern w:val="2"/>
                <w:sz w:val="24"/>
                <w:szCs w:val="24"/>
                <w:highlight w:val="green"/>
                <w:lang w:val="en-US" w:eastAsia="zh-CN"/>
              </w:rPr>
              <w:t>技术服务</w:t>
            </w:r>
            <w:r>
              <w:rPr>
                <w:rFonts w:hint="eastAsia" w:ascii="宋体" w:hAnsi="宋体" w:eastAsia="宋体" w:cs="宋体"/>
                <w:color w:val="000000"/>
                <w:spacing w:val="0"/>
                <w:kern w:val="2"/>
                <w:sz w:val="24"/>
                <w:szCs w:val="24"/>
                <w:highlight w:val="green"/>
              </w:rPr>
              <w:t>方案</w:t>
            </w:r>
          </w:p>
          <w:p w14:paraId="63EE63E0">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000000"/>
                <w:spacing w:val="0"/>
                <w:sz w:val="24"/>
                <w:szCs w:val="24"/>
                <w:highlight w:val="green"/>
              </w:rPr>
            </w:pPr>
            <w:r>
              <w:rPr>
                <w:rFonts w:hint="eastAsia" w:ascii="宋体" w:hAnsi="宋体" w:eastAsia="宋体" w:cs="宋体"/>
                <w:color w:val="000000"/>
                <w:spacing w:val="0"/>
                <w:sz w:val="24"/>
                <w:szCs w:val="24"/>
                <w:highlight w:val="green"/>
              </w:rPr>
              <w:t>（</w:t>
            </w:r>
            <w:r>
              <w:rPr>
                <w:rFonts w:hint="eastAsia" w:ascii="宋体" w:hAnsi="宋体" w:eastAsia="宋体" w:cs="宋体"/>
                <w:color w:val="000000"/>
                <w:spacing w:val="0"/>
                <w:sz w:val="28"/>
                <w:szCs w:val="28"/>
                <w:highlight w:val="green"/>
                <w:lang w:val="en-US" w:eastAsia="zh-CN"/>
              </w:rPr>
              <w:t>47</w:t>
            </w:r>
            <w:r>
              <w:rPr>
                <w:rFonts w:hint="eastAsia" w:ascii="宋体" w:hAnsi="宋体" w:eastAsia="宋体" w:cs="宋体"/>
                <w:color w:val="000000"/>
                <w:spacing w:val="0"/>
                <w:sz w:val="24"/>
                <w:szCs w:val="24"/>
                <w:highlight w:val="green"/>
              </w:rPr>
              <w:t>分）</w:t>
            </w:r>
          </w:p>
          <w:p w14:paraId="54872B61">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hint="eastAsia" w:ascii="宋体" w:hAnsi="宋体" w:eastAsia="宋体" w:cs="宋体"/>
                <w:color w:val="000000"/>
                <w:spacing w:val="0"/>
                <w:sz w:val="24"/>
                <w:szCs w:val="24"/>
                <w:highlight w:val="green"/>
                <w:lang w:eastAsia="zh-CN"/>
              </w:rPr>
            </w:pPr>
          </w:p>
        </w:tc>
        <w:tc>
          <w:tcPr>
            <w:tcW w:w="12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4E787B">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整体服务方案（25分）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3F93F9">
            <w:pPr>
              <w:pStyle w:val="35"/>
              <w:widowControl w:val="0"/>
              <w:numPr>
                <w:ilvl w:val="0"/>
                <w:numId w:val="0"/>
              </w:numPr>
              <w:autoSpaceDE w:val="0"/>
              <w:autoSpaceDN w:val="0"/>
              <w:rPr>
                <w:rFonts w:hint="eastAsia"/>
                <w:color w:val="auto"/>
                <w:lang w:val="en-US" w:eastAsia="zh-CN"/>
              </w:rPr>
            </w:pPr>
            <w:r>
              <w:rPr>
                <w:rFonts w:hint="eastAsia"/>
                <w:color w:val="auto"/>
                <w:lang w:val="en-US" w:eastAsia="zh-CN"/>
              </w:rPr>
              <w:t>针对项目要求提出整体服务方案，包括但不限于对本项目的总体认识、项目实施的工作思路、行业技术标准、对区域情况把握以及关键性问题的分析、针对本项目所投入的专业技术力量和材料设备投入计划及其保证措施。</w:t>
            </w:r>
          </w:p>
          <w:p w14:paraId="4A20F844">
            <w:pPr>
              <w:pStyle w:val="35"/>
              <w:widowControl w:val="0"/>
              <w:numPr>
                <w:ilvl w:val="0"/>
                <w:numId w:val="3"/>
              </w:numPr>
              <w:autoSpaceDE w:val="0"/>
              <w:autoSpaceDN w:val="0"/>
              <w:rPr>
                <w:rFonts w:hint="eastAsia"/>
                <w:color w:val="auto"/>
                <w:lang w:val="en-US" w:eastAsia="zh-CN"/>
              </w:rPr>
            </w:pPr>
            <w:r>
              <w:rPr>
                <w:rFonts w:hint="eastAsia"/>
                <w:color w:val="auto"/>
                <w:lang w:val="en-US" w:eastAsia="zh-CN"/>
              </w:rPr>
              <w:t>针对项目要求提出整体服务方案，内容详实，针对性极强25分；</w:t>
            </w:r>
          </w:p>
          <w:p w14:paraId="5E448C49">
            <w:pPr>
              <w:pStyle w:val="35"/>
              <w:widowControl w:val="0"/>
              <w:numPr>
                <w:ilvl w:val="0"/>
                <w:numId w:val="3"/>
              </w:numPr>
              <w:autoSpaceDE w:val="0"/>
              <w:autoSpaceDN w:val="0"/>
              <w:rPr>
                <w:rFonts w:hint="default"/>
                <w:color w:val="auto"/>
                <w:lang w:val="en-US" w:eastAsia="zh-CN"/>
              </w:rPr>
            </w:pPr>
            <w:r>
              <w:rPr>
                <w:rFonts w:hint="eastAsia"/>
                <w:color w:val="auto"/>
                <w:lang w:val="en-US" w:eastAsia="zh-CN"/>
              </w:rPr>
              <w:t>内容完整合规，思路清晰，贴合项目得21分；</w:t>
            </w:r>
          </w:p>
          <w:p w14:paraId="39358837">
            <w:pPr>
              <w:pStyle w:val="35"/>
              <w:widowControl w:val="0"/>
              <w:numPr>
                <w:ilvl w:val="0"/>
                <w:numId w:val="3"/>
              </w:numPr>
              <w:autoSpaceDE w:val="0"/>
              <w:autoSpaceDN w:val="0"/>
              <w:rPr>
                <w:rFonts w:hint="default"/>
                <w:color w:val="auto"/>
                <w:lang w:val="en-US" w:eastAsia="zh-CN"/>
              </w:rPr>
            </w:pPr>
            <w:r>
              <w:rPr>
                <w:rFonts w:hint="eastAsia"/>
                <w:color w:val="auto"/>
                <w:lang w:val="en-US" w:eastAsia="zh-CN"/>
              </w:rPr>
              <w:t>内容齐全，符合通用要求，无专属细化得17分；</w:t>
            </w:r>
          </w:p>
          <w:p w14:paraId="54080908">
            <w:pPr>
              <w:pStyle w:val="35"/>
              <w:widowControl w:val="0"/>
              <w:numPr>
                <w:ilvl w:val="0"/>
                <w:numId w:val="3"/>
              </w:numPr>
              <w:autoSpaceDE w:val="0"/>
              <w:autoSpaceDN w:val="0"/>
              <w:rPr>
                <w:rFonts w:hint="default"/>
                <w:color w:val="auto"/>
                <w:lang w:val="en-US" w:eastAsia="zh-CN"/>
              </w:rPr>
            </w:pPr>
            <w:r>
              <w:rPr>
                <w:rFonts w:hint="eastAsia"/>
                <w:color w:val="auto"/>
                <w:lang w:val="en-US" w:eastAsia="zh-CN"/>
              </w:rPr>
              <w:t>内容基本齐全，表述笼统，要点不全得13分；</w:t>
            </w:r>
          </w:p>
          <w:p w14:paraId="74EDBDB5">
            <w:pPr>
              <w:pStyle w:val="35"/>
              <w:widowControl w:val="0"/>
              <w:numPr>
                <w:ilvl w:val="0"/>
                <w:numId w:val="3"/>
              </w:numPr>
              <w:autoSpaceDE w:val="0"/>
              <w:autoSpaceDN w:val="0"/>
              <w:rPr>
                <w:rFonts w:hint="default"/>
                <w:color w:val="auto"/>
                <w:lang w:val="en-US" w:eastAsia="zh-CN"/>
              </w:rPr>
            </w:pPr>
            <w:r>
              <w:rPr>
                <w:rFonts w:hint="eastAsia"/>
                <w:color w:val="auto"/>
                <w:lang w:val="en-US" w:eastAsia="zh-CN"/>
              </w:rPr>
              <w:t>内容简略，核心要点缺失较多，仅满足最低基础要求得9分；</w:t>
            </w:r>
          </w:p>
          <w:p w14:paraId="15A427B7">
            <w:pPr>
              <w:pStyle w:val="35"/>
              <w:widowControl w:val="0"/>
              <w:numPr>
                <w:ilvl w:val="0"/>
                <w:numId w:val="3"/>
              </w:numPr>
              <w:autoSpaceDE w:val="0"/>
              <w:autoSpaceDN w:val="0"/>
              <w:rPr>
                <w:rFonts w:hint="default"/>
                <w:color w:val="auto"/>
                <w:lang w:val="en-US" w:eastAsia="zh-CN"/>
              </w:rPr>
            </w:pPr>
            <w:r>
              <w:rPr>
                <w:rFonts w:hint="eastAsia"/>
                <w:color w:val="auto"/>
                <w:lang w:val="en-US" w:eastAsia="zh-CN"/>
              </w:rPr>
              <w:t>内容空洞、照搬模板、缺项严重、不符合项目基本需求得5分；</w:t>
            </w:r>
          </w:p>
          <w:p w14:paraId="572AC6B0">
            <w:pPr>
              <w:pStyle w:val="35"/>
              <w:widowControl w:val="0"/>
              <w:numPr>
                <w:ilvl w:val="0"/>
                <w:numId w:val="0"/>
              </w:numPr>
              <w:autoSpaceDE w:val="0"/>
              <w:autoSpaceDN w:val="0"/>
              <w:rPr>
                <w:rFonts w:hint="default"/>
                <w:color w:val="auto"/>
                <w:lang w:val="en-US" w:eastAsia="zh-CN"/>
              </w:rPr>
            </w:pPr>
            <w:r>
              <w:rPr>
                <w:rFonts w:hint="eastAsia"/>
                <w:color w:val="auto"/>
                <w:lang w:val="en-US" w:eastAsia="zh-CN"/>
              </w:rPr>
              <w:t>未提供不得分。</w:t>
            </w:r>
          </w:p>
        </w:tc>
      </w:tr>
      <w:tr w14:paraId="6A30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jc w:val="center"/>
        </w:trPr>
        <w:tc>
          <w:tcPr>
            <w:tcW w:w="1018" w:type="dxa"/>
            <w:vMerge w:val="continue"/>
            <w:tcBorders>
              <w:left w:val="single" w:color="auto" w:sz="4" w:space="0"/>
              <w:right w:val="single" w:color="auto" w:sz="4" w:space="0"/>
            </w:tcBorders>
            <w:noWrap w:val="0"/>
            <w:vAlign w:val="center"/>
          </w:tcPr>
          <w:p w14:paraId="23B7C7D3">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000000"/>
                <w:spacing w:val="0"/>
                <w:sz w:val="24"/>
                <w:szCs w:val="24"/>
                <w:highlight w:val="green"/>
              </w:rPr>
            </w:pPr>
          </w:p>
        </w:tc>
        <w:tc>
          <w:tcPr>
            <w:tcW w:w="12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385F2F">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项目实施及工作进度安排（10分）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ED0079">
            <w:pPr>
              <w:pStyle w:val="35"/>
              <w:numPr>
                <w:ilvl w:val="0"/>
                <w:numId w:val="0"/>
              </w:numPr>
              <w:ind w:leftChars="0"/>
              <w:rPr>
                <w:rFonts w:hint="eastAsia"/>
                <w:color w:val="auto"/>
                <w:lang w:val="en-US" w:eastAsia="zh-CN"/>
              </w:rPr>
            </w:pPr>
            <w:r>
              <w:rPr>
                <w:rFonts w:hint="eastAsia"/>
                <w:color w:val="auto"/>
                <w:lang w:val="en-US" w:eastAsia="zh-CN"/>
              </w:rPr>
              <w:t>针对本项目的实施及工作进度安排，包括但不限于对本项目的项目实施组织、全周期工作进度安排、进度管控保障措施。</w:t>
            </w:r>
          </w:p>
          <w:p w14:paraId="17C3A40E">
            <w:pPr>
              <w:pStyle w:val="35"/>
              <w:numPr>
                <w:ilvl w:val="0"/>
                <w:numId w:val="4"/>
              </w:numPr>
              <w:ind w:leftChars="0"/>
              <w:rPr>
                <w:rFonts w:hint="eastAsia"/>
                <w:color w:val="auto"/>
                <w:lang w:val="en-US" w:eastAsia="zh-CN"/>
              </w:rPr>
            </w:pPr>
            <w:r>
              <w:rPr>
                <w:rFonts w:hint="eastAsia"/>
                <w:color w:val="auto"/>
                <w:lang w:val="en-US" w:eastAsia="zh-CN"/>
              </w:rPr>
              <w:t>针对本项目进度计划清晰、阶段划分明确，进度管控措施完善得10分，</w:t>
            </w:r>
          </w:p>
          <w:p w14:paraId="30828F94">
            <w:pPr>
              <w:pStyle w:val="35"/>
              <w:numPr>
                <w:ilvl w:val="0"/>
                <w:numId w:val="4"/>
              </w:numPr>
              <w:ind w:leftChars="0"/>
              <w:rPr>
                <w:rFonts w:hint="default"/>
                <w:color w:val="auto"/>
                <w:lang w:val="en-US" w:eastAsia="zh-CN"/>
              </w:rPr>
            </w:pPr>
            <w:r>
              <w:rPr>
                <w:rFonts w:hint="eastAsia"/>
                <w:color w:val="auto"/>
                <w:lang w:val="en-US" w:eastAsia="zh-CN"/>
              </w:rPr>
              <w:t>进度计划基本完整，保障措施通用性较强，针对性一般得8分，</w:t>
            </w:r>
          </w:p>
          <w:p w14:paraId="04EE76AB">
            <w:pPr>
              <w:pStyle w:val="35"/>
              <w:numPr>
                <w:ilvl w:val="0"/>
                <w:numId w:val="4"/>
              </w:numPr>
              <w:ind w:leftChars="0"/>
              <w:rPr>
                <w:rFonts w:hint="default"/>
                <w:color w:val="auto"/>
                <w:lang w:val="en-US" w:eastAsia="zh-CN"/>
              </w:rPr>
            </w:pPr>
            <w:r>
              <w:rPr>
                <w:rFonts w:hint="eastAsia"/>
                <w:color w:val="auto"/>
                <w:lang w:val="en-US" w:eastAsia="zh-CN"/>
              </w:rPr>
              <w:t>有完整的进度计划，贴合项目程度一般得6分，</w:t>
            </w:r>
          </w:p>
          <w:p w14:paraId="16BA58D3">
            <w:pPr>
              <w:pStyle w:val="35"/>
              <w:numPr>
                <w:ilvl w:val="0"/>
                <w:numId w:val="4"/>
              </w:numPr>
              <w:ind w:leftChars="0"/>
              <w:rPr>
                <w:rFonts w:hint="default"/>
                <w:color w:val="auto"/>
                <w:lang w:val="en-US" w:eastAsia="zh-CN"/>
              </w:rPr>
            </w:pPr>
            <w:r>
              <w:rPr>
                <w:rFonts w:hint="eastAsia"/>
                <w:color w:val="auto"/>
                <w:lang w:val="en-US" w:eastAsia="zh-CN"/>
              </w:rPr>
              <w:t>工作进度安排粗略，进度保障措施内容简略得4分，</w:t>
            </w:r>
          </w:p>
          <w:p w14:paraId="404A684A">
            <w:pPr>
              <w:pStyle w:val="35"/>
              <w:numPr>
                <w:ilvl w:val="0"/>
                <w:numId w:val="4"/>
              </w:numPr>
              <w:ind w:leftChars="0"/>
              <w:rPr>
                <w:rFonts w:hint="default"/>
                <w:color w:val="auto"/>
                <w:lang w:val="en-US" w:eastAsia="zh-CN"/>
              </w:rPr>
            </w:pPr>
            <w:r>
              <w:rPr>
                <w:rFonts w:hint="eastAsia"/>
                <w:color w:val="auto"/>
                <w:lang w:val="en-US" w:eastAsia="zh-CN"/>
              </w:rPr>
              <w:t>无完整进度计划，方案敷衍空洞的2分</w:t>
            </w:r>
          </w:p>
          <w:p w14:paraId="7AB65C4F">
            <w:pPr>
              <w:pStyle w:val="35"/>
              <w:numPr>
                <w:ilvl w:val="0"/>
                <w:numId w:val="0"/>
              </w:numPr>
              <w:rPr>
                <w:rFonts w:hint="default"/>
                <w:color w:val="auto"/>
                <w:lang w:val="en-US" w:eastAsia="zh-CN"/>
              </w:rPr>
            </w:pPr>
            <w:r>
              <w:rPr>
                <w:rFonts w:hint="eastAsia"/>
                <w:color w:val="auto"/>
                <w:lang w:val="en-US" w:eastAsia="zh-CN"/>
              </w:rPr>
              <w:t>未提供不得分</w:t>
            </w:r>
          </w:p>
        </w:tc>
      </w:tr>
      <w:tr w14:paraId="6FDF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vMerge w:val="continue"/>
            <w:tcBorders>
              <w:left w:val="single" w:color="auto" w:sz="4" w:space="0"/>
              <w:right w:val="single" w:color="auto" w:sz="4" w:space="0"/>
            </w:tcBorders>
            <w:noWrap w:val="0"/>
            <w:vAlign w:val="center"/>
          </w:tcPr>
          <w:p w14:paraId="2DAE256F">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000000"/>
                <w:spacing w:val="0"/>
                <w:sz w:val="24"/>
                <w:szCs w:val="24"/>
                <w:highlight w:val="green"/>
              </w:rPr>
            </w:pPr>
          </w:p>
        </w:tc>
        <w:tc>
          <w:tcPr>
            <w:tcW w:w="12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5071DF">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质量控制措施（12分）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880ECA">
            <w:pPr>
              <w:pStyle w:val="35"/>
              <w:widowControl w:val="0"/>
              <w:numPr>
                <w:ilvl w:val="0"/>
                <w:numId w:val="0"/>
              </w:numPr>
              <w:autoSpaceDE w:val="0"/>
              <w:autoSpaceDN w:val="0"/>
              <w:ind w:leftChars="0"/>
              <w:rPr>
                <w:rFonts w:hint="eastAsia"/>
                <w:color w:val="auto"/>
                <w:lang w:val="en-US" w:eastAsia="zh-CN"/>
              </w:rPr>
            </w:pPr>
            <w:r>
              <w:rPr>
                <w:rFonts w:hint="eastAsia"/>
                <w:color w:val="auto"/>
                <w:lang w:val="en-US" w:eastAsia="zh-CN"/>
              </w:rPr>
              <w:t>质量控制措施包含但不限于质量保证措施、质量验收标准</w:t>
            </w:r>
          </w:p>
          <w:p w14:paraId="43305A81">
            <w:pPr>
              <w:pStyle w:val="35"/>
              <w:widowControl w:val="0"/>
              <w:numPr>
                <w:ilvl w:val="0"/>
                <w:numId w:val="5"/>
              </w:numPr>
              <w:autoSpaceDE w:val="0"/>
              <w:autoSpaceDN w:val="0"/>
              <w:ind w:leftChars="0"/>
              <w:rPr>
                <w:rFonts w:hint="eastAsia"/>
                <w:color w:val="auto"/>
                <w:lang w:val="en-US" w:eastAsia="zh-CN"/>
              </w:rPr>
            </w:pPr>
            <w:r>
              <w:rPr>
                <w:rFonts w:hint="eastAsia"/>
                <w:color w:val="auto"/>
                <w:lang w:val="en-US" w:eastAsia="zh-CN"/>
              </w:rPr>
              <w:t>质量控制体系完善，措施针对性极强，贴合本工程设计特点得12分，</w:t>
            </w:r>
          </w:p>
          <w:p w14:paraId="4F9248DB">
            <w:pPr>
              <w:pStyle w:val="35"/>
              <w:widowControl w:val="0"/>
              <w:numPr>
                <w:ilvl w:val="0"/>
                <w:numId w:val="5"/>
              </w:numPr>
              <w:autoSpaceDE w:val="0"/>
              <w:autoSpaceDN w:val="0"/>
              <w:ind w:leftChars="0"/>
              <w:rPr>
                <w:rFonts w:hint="default"/>
                <w:color w:val="auto"/>
                <w:lang w:val="en-US" w:eastAsia="zh-CN"/>
              </w:rPr>
            </w:pPr>
            <w:r>
              <w:rPr>
                <w:rFonts w:hint="eastAsia"/>
                <w:color w:val="auto"/>
                <w:lang w:val="en-US" w:eastAsia="zh-CN"/>
              </w:rPr>
              <w:t>质量保证措施体系完整，仅缺少项目专属细化条款与实操细化要求得9分；</w:t>
            </w:r>
          </w:p>
          <w:p w14:paraId="56397B3D">
            <w:pPr>
              <w:pStyle w:val="35"/>
              <w:widowControl w:val="0"/>
              <w:numPr>
                <w:ilvl w:val="0"/>
                <w:numId w:val="5"/>
              </w:numPr>
              <w:autoSpaceDE w:val="0"/>
              <w:autoSpaceDN w:val="0"/>
              <w:ind w:leftChars="0"/>
              <w:rPr>
                <w:rFonts w:hint="default"/>
                <w:color w:val="auto"/>
                <w:lang w:val="en-US" w:eastAsia="zh-CN"/>
              </w:rPr>
            </w:pPr>
            <w:r>
              <w:rPr>
                <w:rFonts w:hint="eastAsia"/>
                <w:color w:val="auto"/>
                <w:lang w:val="en-US" w:eastAsia="zh-CN"/>
              </w:rPr>
              <w:t>有基础质量保证制度，未结合本项目特点优化，专项针对性较弱得6分；</w:t>
            </w:r>
          </w:p>
          <w:p w14:paraId="5156781B">
            <w:pPr>
              <w:pStyle w:val="35"/>
              <w:widowControl w:val="0"/>
              <w:numPr>
                <w:ilvl w:val="0"/>
                <w:numId w:val="5"/>
              </w:numPr>
              <w:autoSpaceDE w:val="0"/>
              <w:autoSpaceDN w:val="0"/>
              <w:ind w:leftChars="0"/>
              <w:rPr>
                <w:rFonts w:hint="default"/>
                <w:color w:val="auto"/>
                <w:lang w:val="en-US" w:eastAsia="zh-CN"/>
              </w:rPr>
            </w:pPr>
            <w:r>
              <w:rPr>
                <w:rFonts w:hint="default"/>
                <w:color w:val="auto"/>
                <w:lang w:val="en-US" w:eastAsia="zh-CN"/>
              </w:rPr>
              <w:t>进度安排简略粗糙，质量保证措施内容单薄，实用性不强</w:t>
            </w:r>
            <w:r>
              <w:rPr>
                <w:rFonts w:hint="eastAsia"/>
                <w:color w:val="auto"/>
                <w:lang w:val="en-US" w:eastAsia="zh-CN"/>
              </w:rPr>
              <w:t>得3分</w:t>
            </w:r>
          </w:p>
          <w:p w14:paraId="3890721D">
            <w:pPr>
              <w:pStyle w:val="35"/>
              <w:widowControl w:val="0"/>
              <w:numPr>
                <w:ilvl w:val="0"/>
                <w:numId w:val="0"/>
              </w:numPr>
              <w:autoSpaceDE w:val="0"/>
              <w:autoSpaceDN w:val="0"/>
              <w:rPr>
                <w:rFonts w:hint="default"/>
                <w:color w:val="auto"/>
                <w:lang w:val="en-US" w:eastAsia="zh-CN"/>
              </w:rPr>
            </w:pPr>
            <w:r>
              <w:rPr>
                <w:rFonts w:hint="eastAsia"/>
                <w:color w:val="auto"/>
                <w:lang w:val="en-US" w:eastAsia="zh-CN"/>
              </w:rPr>
              <w:t>未提供不得分。</w:t>
            </w:r>
          </w:p>
        </w:tc>
      </w:tr>
      <w:tr w14:paraId="6EDAD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2243" w:type="dxa"/>
            <w:gridSpan w:val="2"/>
            <w:tcBorders>
              <w:left w:val="single" w:color="auto" w:sz="4" w:space="0"/>
              <w:bottom w:val="single" w:color="auto" w:sz="4" w:space="0"/>
              <w:right w:val="single" w:color="auto" w:sz="4" w:space="0"/>
            </w:tcBorders>
            <w:shd w:val="clear" w:color="auto" w:fill="auto"/>
            <w:noWrap w:val="0"/>
            <w:vAlign w:val="center"/>
          </w:tcPr>
          <w:p w14:paraId="4C412B94">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lang w:val="en-US" w:eastAsia="zh-CN"/>
              </w:rPr>
              <w:t>服务承诺与保障（15分）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509887">
            <w:pPr>
              <w:pStyle w:val="35"/>
              <w:widowControl w:val="0"/>
              <w:numPr>
                <w:ilvl w:val="0"/>
                <w:numId w:val="0"/>
              </w:numPr>
              <w:autoSpaceDE w:val="0"/>
              <w:autoSpaceDN w:val="0"/>
              <w:rPr>
                <w:rFonts w:hint="eastAsia"/>
                <w:color w:val="auto"/>
                <w:lang w:val="en-US" w:eastAsia="zh-CN"/>
              </w:rPr>
            </w:pPr>
            <w:r>
              <w:rPr>
                <w:rFonts w:hint="default"/>
                <w:color w:val="auto"/>
                <w:lang w:val="en-US" w:eastAsia="zh-CN"/>
              </w:rPr>
              <w:t>服务承诺与保障</w:t>
            </w:r>
            <w:r>
              <w:rPr>
                <w:rFonts w:hint="eastAsia"/>
                <w:color w:val="auto"/>
                <w:lang w:val="en-US" w:eastAsia="zh-CN"/>
              </w:rPr>
              <w:t>包含但不限于服务承诺、全过程技术配合、质保保障，</w:t>
            </w:r>
          </w:p>
          <w:p w14:paraId="702C29C6">
            <w:pPr>
              <w:pStyle w:val="35"/>
              <w:widowControl w:val="0"/>
              <w:numPr>
                <w:ilvl w:val="0"/>
                <w:numId w:val="6"/>
              </w:numPr>
              <w:autoSpaceDE w:val="0"/>
              <w:autoSpaceDN w:val="0"/>
              <w:rPr>
                <w:rFonts w:hint="eastAsia"/>
                <w:color w:val="auto"/>
                <w:lang w:val="en-US" w:eastAsia="zh-CN"/>
              </w:rPr>
            </w:pPr>
            <w:r>
              <w:rPr>
                <w:rFonts w:hint="eastAsia"/>
                <w:color w:val="auto"/>
                <w:lang w:val="en-US" w:eastAsia="zh-CN"/>
              </w:rPr>
              <w:t>服务承诺针对性强，全过程服务体系完善，贴合本项目设计服务要求得15分，</w:t>
            </w:r>
          </w:p>
          <w:p w14:paraId="60331D66">
            <w:pPr>
              <w:pStyle w:val="35"/>
              <w:widowControl w:val="0"/>
              <w:numPr>
                <w:ilvl w:val="0"/>
                <w:numId w:val="6"/>
              </w:numPr>
              <w:autoSpaceDE w:val="0"/>
              <w:autoSpaceDN w:val="0"/>
              <w:ind w:left="0" w:leftChars="0" w:firstLine="0" w:firstLineChars="0"/>
              <w:rPr>
                <w:rFonts w:hint="eastAsia"/>
                <w:color w:val="auto"/>
                <w:lang w:val="en-US" w:eastAsia="zh-CN"/>
              </w:rPr>
            </w:pPr>
            <w:r>
              <w:rPr>
                <w:rFonts w:hint="eastAsia"/>
                <w:color w:val="auto"/>
                <w:lang w:val="en-US" w:eastAsia="zh-CN"/>
              </w:rPr>
              <w:t>服务承诺内容基本完整，具备基础服务保障条款，针对性一般得12分，</w:t>
            </w:r>
          </w:p>
          <w:p w14:paraId="7EB74159">
            <w:pPr>
              <w:pStyle w:val="35"/>
              <w:widowControl w:val="0"/>
              <w:numPr>
                <w:ilvl w:val="0"/>
                <w:numId w:val="6"/>
              </w:numPr>
              <w:autoSpaceDE w:val="0"/>
              <w:autoSpaceDN w:val="0"/>
              <w:ind w:left="0" w:leftChars="0" w:firstLine="0" w:firstLineChars="0"/>
              <w:rPr>
                <w:rFonts w:hint="eastAsia"/>
                <w:color w:val="auto"/>
                <w:lang w:val="en-US" w:eastAsia="zh-CN"/>
              </w:rPr>
            </w:pPr>
            <w:r>
              <w:rPr>
                <w:rFonts w:hint="eastAsia"/>
                <w:color w:val="auto"/>
                <w:lang w:val="en-US" w:eastAsia="zh-CN"/>
              </w:rPr>
              <w:t>具备完整服务承诺条款，表述合规；结合本项目实际偏少，无专项优化举措得9分；</w:t>
            </w:r>
          </w:p>
          <w:p w14:paraId="3EE68CB3">
            <w:pPr>
              <w:pStyle w:val="35"/>
              <w:widowControl w:val="0"/>
              <w:numPr>
                <w:ilvl w:val="0"/>
                <w:numId w:val="6"/>
              </w:numPr>
              <w:autoSpaceDE w:val="0"/>
              <w:autoSpaceDN w:val="0"/>
              <w:ind w:left="0" w:leftChars="0" w:firstLine="0" w:firstLineChars="0"/>
              <w:rPr>
                <w:rFonts w:hint="eastAsia"/>
                <w:color w:val="auto"/>
                <w:lang w:val="en-US" w:eastAsia="zh-CN"/>
              </w:rPr>
            </w:pPr>
            <w:r>
              <w:rPr>
                <w:rFonts w:hint="eastAsia"/>
                <w:color w:val="auto"/>
                <w:lang w:val="en-US" w:eastAsia="zh-CN"/>
              </w:rPr>
              <w:t>服务承诺条款不全，部分内容笼统，无具体服务细则，仅满足最低基础要求得6分，</w:t>
            </w:r>
          </w:p>
          <w:p w14:paraId="6D8C8D66">
            <w:pPr>
              <w:pStyle w:val="35"/>
              <w:widowControl w:val="0"/>
              <w:numPr>
                <w:ilvl w:val="0"/>
                <w:numId w:val="6"/>
              </w:numPr>
              <w:autoSpaceDE w:val="0"/>
              <w:autoSpaceDN w:val="0"/>
              <w:ind w:left="0" w:leftChars="0" w:firstLine="0" w:firstLineChars="0"/>
              <w:rPr>
                <w:rFonts w:hint="default"/>
                <w:color w:val="auto"/>
                <w:lang w:val="en-US" w:eastAsia="zh-CN"/>
              </w:rPr>
            </w:pPr>
            <w:r>
              <w:rPr>
                <w:rFonts w:hint="default"/>
                <w:color w:val="auto"/>
                <w:lang w:val="en-US" w:eastAsia="zh-CN"/>
              </w:rPr>
              <w:t>服务承诺内容单薄</w:t>
            </w:r>
            <w:r>
              <w:rPr>
                <w:rFonts w:hint="eastAsia"/>
                <w:color w:val="auto"/>
                <w:lang w:val="en-US" w:eastAsia="zh-CN"/>
              </w:rPr>
              <w:t>，无清晰服务流程与处置方案，实用性不足得3分，</w:t>
            </w:r>
          </w:p>
          <w:p w14:paraId="28FF6E53">
            <w:pPr>
              <w:pStyle w:val="35"/>
              <w:widowControl w:val="0"/>
              <w:numPr>
                <w:ilvl w:val="0"/>
                <w:numId w:val="0"/>
              </w:numPr>
              <w:autoSpaceDE w:val="0"/>
              <w:autoSpaceDN w:val="0"/>
              <w:ind w:leftChars="0"/>
              <w:rPr>
                <w:rFonts w:hint="default"/>
                <w:color w:val="auto"/>
                <w:lang w:val="en-US" w:eastAsia="zh-CN"/>
              </w:rPr>
            </w:pPr>
            <w:r>
              <w:rPr>
                <w:rFonts w:hint="eastAsia"/>
                <w:color w:val="auto"/>
                <w:lang w:val="en-US" w:eastAsia="zh-CN"/>
              </w:rPr>
              <w:t>未提供不得分</w:t>
            </w:r>
          </w:p>
        </w:tc>
      </w:tr>
      <w:tr w14:paraId="048D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243" w:type="dxa"/>
            <w:gridSpan w:val="2"/>
            <w:vMerge w:val="restart"/>
            <w:tcBorders>
              <w:top w:val="single" w:color="auto" w:sz="4" w:space="0"/>
              <w:left w:val="single" w:color="auto" w:sz="4" w:space="0"/>
              <w:right w:val="single" w:color="auto" w:sz="4" w:space="0"/>
            </w:tcBorders>
            <w:noWrap w:val="0"/>
            <w:vAlign w:val="center"/>
          </w:tcPr>
          <w:p w14:paraId="23053F54">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000000"/>
                <w:spacing w:val="0"/>
                <w:sz w:val="24"/>
                <w:szCs w:val="24"/>
                <w:highlight w:val="green"/>
                <w:lang w:val="en-US" w:eastAsia="zh-CN"/>
              </w:rPr>
            </w:pPr>
            <w:r>
              <w:rPr>
                <w:rFonts w:hint="eastAsia" w:ascii="宋体" w:hAnsi="宋体" w:eastAsia="宋体" w:cs="宋体"/>
                <w:color w:val="000000"/>
                <w:spacing w:val="0"/>
                <w:sz w:val="24"/>
                <w:szCs w:val="24"/>
                <w:highlight w:val="green"/>
              </w:rPr>
              <w:t>项目</w:t>
            </w:r>
            <w:r>
              <w:rPr>
                <w:rFonts w:hint="eastAsia" w:ascii="宋体" w:hAnsi="宋体" w:eastAsia="宋体" w:cs="宋体"/>
                <w:color w:val="000000"/>
                <w:spacing w:val="0"/>
                <w:sz w:val="24"/>
                <w:szCs w:val="24"/>
                <w:highlight w:val="green"/>
                <w:lang w:val="en-US" w:eastAsia="zh-CN"/>
              </w:rPr>
              <w:t>人员配备</w:t>
            </w:r>
          </w:p>
          <w:p w14:paraId="6D7CF44F">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000000"/>
                <w:spacing w:val="0"/>
                <w:sz w:val="24"/>
                <w:szCs w:val="24"/>
                <w:highlight w:val="green"/>
              </w:rPr>
            </w:pPr>
            <w:r>
              <w:rPr>
                <w:rFonts w:hint="eastAsia" w:ascii="宋体" w:hAnsi="宋体" w:eastAsia="宋体" w:cs="宋体"/>
                <w:color w:val="000000"/>
                <w:spacing w:val="0"/>
                <w:sz w:val="24"/>
                <w:szCs w:val="24"/>
                <w:highlight w:val="green"/>
              </w:rPr>
              <w:t>（</w:t>
            </w:r>
            <w:r>
              <w:rPr>
                <w:rFonts w:hint="eastAsia" w:ascii="宋体" w:hAnsi="宋体" w:eastAsia="宋体" w:cs="宋体"/>
                <w:color w:val="000000"/>
                <w:spacing w:val="0"/>
                <w:sz w:val="24"/>
                <w:szCs w:val="24"/>
                <w:highlight w:val="green"/>
                <w:lang w:val="en-US" w:eastAsia="zh-CN"/>
              </w:rPr>
              <w:t>13</w:t>
            </w:r>
            <w:r>
              <w:rPr>
                <w:rFonts w:hint="eastAsia" w:ascii="宋体" w:hAnsi="宋体" w:eastAsia="宋体" w:cs="宋体"/>
                <w:color w:val="000000"/>
                <w:spacing w:val="0"/>
                <w:sz w:val="24"/>
                <w:szCs w:val="24"/>
                <w:highlight w:val="green"/>
              </w:rPr>
              <w:t>分）</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057FA193">
            <w:pPr>
              <w:pStyle w:val="35"/>
              <w:widowControl w:val="0"/>
              <w:numPr>
                <w:ilvl w:val="0"/>
                <w:numId w:val="0"/>
              </w:numPr>
              <w:autoSpaceDE w:val="0"/>
              <w:autoSpaceDN w:val="0"/>
              <w:ind w:leftChars="0"/>
              <w:rPr>
                <w:rFonts w:hint="default" w:ascii="宋体" w:hAnsi="宋体" w:eastAsia="宋体" w:cs="宋体"/>
                <w:lang w:val="en-US" w:eastAsia="zh-CN"/>
              </w:rPr>
            </w:pPr>
            <w:r>
              <w:rPr>
                <w:rFonts w:hint="eastAsia" w:hAnsi="宋体" w:cs="宋体"/>
                <w:lang w:val="en-US" w:eastAsia="zh-CN"/>
              </w:rPr>
              <w:t>项目负责人具备中级职称得2分，高级及以上职称得3分；</w:t>
            </w:r>
          </w:p>
        </w:tc>
      </w:tr>
      <w:tr w14:paraId="6E88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2243" w:type="dxa"/>
            <w:gridSpan w:val="2"/>
            <w:vMerge w:val="continue"/>
            <w:tcBorders>
              <w:left w:val="single" w:color="auto" w:sz="4" w:space="0"/>
              <w:right w:val="single" w:color="auto" w:sz="4" w:space="0"/>
            </w:tcBorders>
            <w:noWrap w:val="0"/>
            <w:vAlign w:val="center"/>
          </w:tcPr>
          <w:p w14:paraId="5177F8ED">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000000"/>
                <w:spacing w:val="0"/>
                <w:sz w:val="24"/>
                <w:szCs w:val="24"/>
                <w:highlight w:val="green"/>
              </w:rPr>
            </w:pPr>
          </w:p>
        </w:tc>
        <w:tc>
          <w:tcPr>
            <w:tcW w:w="7880" w:type="dxa"/>
            <w:tcBorders>
              <w:top w:val="single" w:color="auto" w:sz="4" w:space="0"/>
              <w:left w:val="single" w:color="auto" w:sz="4" w:space="0"/>
              <w:bottom w:val="single" w:color="auto" w:sz="4" w:space="0"/>
              <w:right w:val="single" w:color="auto" w:sz="4" w:space="0"/>
            </w:tcBorders>
            <w:noWrap w:val="0"/>
            <w:vAlign w:val="center"/>
          </w:tcPr>
          <w:p w14:paraId="582EFF1F">
            <w:pPr>
              <w:pStyle w:val="35"/>
              <w:widowControl w:val="0"/>
              <w:numPr>
                <w:ilvl w:val="0"/>
                <w:numId w:val="0"/>
              </w:numPr>
              <w:autoSpaceDE w:val="0"/>
              <w:autoSpaceDN w:val="0"/>
              <w:ind w:leftChars="0"/>
              <w:rPr>
                <w:rFonts w:hint="eastAsia" w:hAnsi="宋体" w:cs="宋体"/>
                <w:lang w:val="en-US" w:eastAsia="zh-CN"/>
              </w:rPr>
            </w:pPr>
            <w:r>
              <w:rPr>
                <w:rFonts w:hint="eastAsia" w:hAnsi="宋体" w:cs="宋体"/>
                <w:lang w:val="en-US" w:eastAsia="zh-CN"/>
              </w:rPr>
              <w:t>项目人员配备包括但不限于人员配备齐全、人员内部管理制度及管理措施，</w:t>
            </w:r>
          </w:p>
          <w:p w14:paraId="78BAD9FF">
            <w:pPr>
              <w:pStyle w:val="35"/>
              <w:widowControl w:val="0"/>
              <w:numPr>
                <w:ilvl w:val="0"/>
                <w:numId w:val="0"/>
              </w:numPr>
              <w:autoSpaceDE w:val="0"/>
              <w:autoSpaceDN w:val="0"/>
              <w:ind w:left="0" w:leftChars="0"/>
              <w:rPr>
                <w:rFonts w:hint="eastAsia" w:hAnsi="宋体" w:cs="宋体"/>
                <w:lang w:val="en-US" w:eastAsia="zh-CN"/>
              </w:rPr>
            </w:pPr>
            <w:r>
              <w:rPr>
                <w:rFonts w:hint="eastAsia" w:ascii="宋体" w:hAnsi="宋体" w:eastAsia="宋体" w:cs="宋体"/>
                <w:color w:val="000000"/>
                <w:sz w:val="24"/>
                <w:lang w:val="en-US" w:eastAsia="zh-CN" w:bidi="ar-SA"/>
              </w:rPr>
              <w:t>1.</w:t>
            </w:r>
            <w:r>
              <w:rPr>
                <w:rFonts w:hint="eastAsia" w:hAnsi="宋体" w:cs="宋体"/>
                <w:lang w:val="en-US" w:eastAsia="zh-CN"/>
              </w:rPr>
              <w:t>人员配备完整，人员保障措施完善得10分，</w:t>
            </w:r>
          </w:p>
          <w:p w14:paraId="42A1D782">
            <w:pPr>
              <w:pStyle w:val="35"/>
              <w:widowControl w:val="0"/>
              <w:numPr>
                <w:ilvl w:val="0"/>
                <w:numId w:val="0"/>
              </w:numPr>
              <w:autoSpaceDE w:val="0"/>
              <w:autoSpaceDN w:val="0"/>
              <w:ind w:left="0" w:leftChars="0"/>
              <w:rPr>
                <w:rFonts w:hint="default" w:ascii="宋体" w:hAnsi="宋体" w:eastAsia="宋体" w:cs="宋体"/>
                <w:lang w:val="en-US" w:eastAsia="zh-CN"/>
              </w:rPr>
            </w:pPr>
            <w:r>
              <w:rPr>
                <w:rFonts w:hint="default" w:ascii="宋体" w:hAnsi="宋体" w:eastAsia="宋体" w:cs="宋体"/>
                <w:color w:val="000000"/>
                <w:sz w:val="24"/>
                <w:lang w:val="en-US" w:eastAsia="zh-CN" w:bidi="ar-SA"/>
              </w:rPr>
              <w:t>2.</w:t>
            </w:r>
            <w:r>
              <w:rPr>
                <w:rFonts w:hint="eastAsia" w:hAnsi="宋体" w:cs="宋体"/>
                <w:lang w:val="en-US" w:eastAsia="zh-CN"/>
              </w:rPr>
              <w:t>人员配置基本齐全，针对性一般得8分，</w:t>
            </w:r>
          </w:p>
          <w:p w14:paraId="0860E2FB">
            <w:pPr>
              <w:pStyle w:val="35"/>
              <w:widowControl w:val="0"/>
              <w:numPr>
                <w:ilvl w:val="0"/>
                <w:numId w:val="0"/>
              </w:numPr>
              <w:autoSpaceDE w:val="0"/>
              <w:autoSpaceDN w:val="0"/>
              <w:ind w:left="0" w:leftChars="0"/>
              <w:rPr>
                <w:rFonts w:hint="default" w:ascii="宋体" w:hAnsi="宋体" w:eastAsia="宋体" w:cs="宋体"/>
                <w:lang w:val="en-US" w:eastAsia="zh-CN"/>
              </w:rPr>
            </w:pPr>
            <w:r>
              <w:rPr>
                <w:rFonts w:hint="default" w:ascii="宋体" w:hAnsi="宋体" w:eastAsia="宋体" w:cs="宋体"/>
                <w:color w:val="000000"/>
                <w:sz w:val="24"/>
                <w:lang w:val="en-US" w:eastAsia="zh-CN" w:bidi="ar-SA"/>
              </w:rPr>
              <w:t>3.</w:t>
            </w:r>
            <w:r>
              <w:rPr>
                <w:rFonts w:hint="eastAsia" w:hAnsi="宋体" w:cs="宋体"/>
                <w:lang w:val="en-US" w:eastAsia="zh-CN"/>
              </w:rPr>
              <w:t>团队人员配置齐全，保障措施单薄得6分，</w:t>
            </w:r>
          </w:p>
          <w:p w14:paraId="2D922043">
            <w:pPr>
              <w:pStyle w:val="35"/>
              <w:widowControl w:val="0"/>
              <w:numPr>
                <w:ilvl w:val="0"/>
                <w:numId w:val="0"/>
              </w:numPr>
              <w:autoSpaceDE w:val="0"/>
              <w:autoSpaceDN w:val="0"/>
              <w:ind w:left="0" w:leftChars="0"/>
              <w:rPr>
                <w:rFonts w:hint="eastAsia" w:hAnsi="宋体" w:cs="宋体"/>
                <w:lang w:val="en-US" w:eastAsia="zh-CN"/>
              </w:rPr>
            </w:pPr>
            <w:r>
              <w:rPr>
                <w:rFonts w:hint="default" w:ascii="宋体" w:hAnsi="宋体" w:eastAsia="宋体" w:cs="宋体"/>
                <w:color w:val="000000"/>
                <w:sz w:val="24"/>
                <w:lang w:val="en-US" w:eastAsia="zh-CN" w:bidi="ar-SA"/>
              </w:rPr>
              <w:t>4.</w:t>
            </w:r>
            <w:r>
              <w:rPr>
                <w:rFonts w:hint="eastAsia" w:hAnsi="宋体" w:cs="宋体"/>
                <w:lang w:val="en-US" w:eastAsia="zh-CN"/>
              </w:rPr>
              <w:t>团队人员配置基本到位，管理措施笼统片面的4分，</w:t>
            </w:r>
          </w:p>
          <w:p w14:paraId="51704881">
            <w:pPr>
              <w:pStyle w:val="35"/>
              <w:widowControl w:val="0"/>
              <w:numPr>
                <w:ilvl w:val="0"/>
                <w:numId w:val="0"/>
              </w:numPr>
              <w:autoSpaceDE w:val="0"/>
              <w:autoSpaceDN w:val="0"/>
              <w:ind w:left="0" w:leftChars="0"/>
              <w:rPr>
                <w:rFonts w:hint="default" w:hAnsi="宋体" w:cs="宋体"/>
                <w:lang w:val="en-US" w:eastAsia="zh-CN"/>
              </w:rPr>
            </w:pPr>
            <w:r>
              <w:rPr>
                <w:rFonts w:hint="eastAsia" w:hAnsi="宋体" w:cs="宋体"/>
                <w:lang w:val="en-US" w:eastAsia="zh-CN"/>
              </w:rPr>
              <w:t>5.人员配备不足，无有效人员管控措施得2分</w:t>
            </w:r>
          </w:p>
          <w:p w14:paraId="65D8B5C7">
            <w:pPr>
              <w:pStyle w:val="35"/>
              <w:widowControl w:val="0"/>
              <w:numPr>
                <w:ilvl w:val="0"/>
                <w:numId w:val="0"/>
              </w:numPr>
              <w:autoSpaceDE w:val="0"/>
              <w:autoSpaceDN w:val="0"/>
              <w:ind w:left="0" w:leftChars="0"/>
              <w:rPr>
                <w:rFonts w:hint="default" w:ascii="宋体" w:hAnsi="宋体" w:eastAsia="宋体" w:cs="宋体"/>
                <w:lang w:val="en-US" w:eastAsia="zh-CN"/>
              </w:rPr>
            </w:pPr>
            <w:r>
              <w:rPr>
                <w:rFonts w:hint="eastAsia" w:hAnsi="宋体" w:cs="宋体"/>
                <w:lang w:val="en-US" w:eastAsia="zh-CN"/>
              </w:rPr>
              <w:t>未提供不得分</w:t>
            </w:r>
          </w:p>
        </w:tc>
      </w:tr>
      <w:tr w14:paraId="28C7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243" w:type="dxa"/>
            <w:gridSpan w:val="2"/>
            <w:tcBorders>
              <w:left w:val="single" w:color="auto" w:sz="4" w:space="0"/>
              <w:right w:val="single" w:color="auto" w:sz="4" w:space="0"/>
            </w:tcBorders>
            <w:noWrap w:val="0"/>
            <w:vAlign w:val="center"/>
          </w:tcPr>
          <w:p w14:paraId="7CFEA1FF">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hint="eastAsia" w:ascii="宋体" w:hAnsi="宋体" w:eastAsia="宋体" w:cs="宋体"/>
                <w:color w:val="auto"/>
                <w:spacing w:val="0"/>
                <w:sz w:val="24"/>
                <w:szCs w:val="24"/>
                <w:highlight w:val="green"/>
              </w:rPr>
            </w:pPr>
            <w:r>
              <w:rPr>
                <w:rFonts w:hint="eastAsia" w:ascii="宋体" w:hAnsi="宋体" w:eastAsia="宋体" w:cs="宋体"/>
                <w:color w:val="auto"/>
                <w:spacing w:val="0"/>
                <w:sz w:val="24"/>
                <w:szCs w:val="24"/>
                <w:highlight w:val="green"/>
              </w:rPr>
              <w:t>类似项目业绩</w:t>
            </w:r>
          </w:p>
          <w:p w14:paraId="60C9328B">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hint="eastAsia" w:ascii="宋体" w:hAnsi="宋体" w:eastAsia="宋体" w:cs="宋体"/>
                <w:color w:val="auto"/>
                <w:spacing w:val="0"/>
                <w:sz w:val="24"/>
                <w:szCs w:val="24"/>
                <w:highlight w:val="green"/>
              </w:rPr>
            </w:pPr>
            <w:r>
              <w:rPr>
                <w:rFonts w:hint="eastAsia" w:ascii="宋体" w:hAnsi="宋体" w:eastAsia="宋体" w:cs="宋体"/>
                <w:color w:val="auto"/>
                <w:spacing w:val="0"/>
                <w:sz w:val="24"/>
                <w:szCs w:val="24"/>
                <w:highlight w:val="green"/>
              </w:rPr>
              <w:t>（</w:t>
            </w:r>
            <w:r>
              <w:rPr>
                <w:rFonts w:hint="eastAsia" w:ascii="宋体" w:hAnsi="宋体" w:eastAsia="宋体" w:cs="宋体"/>
                <w:color w:val="auto"/>
                <w:spacing w:val="0"/>
                <w:sz w:val="24"/>
                <w:szCs w:val="24"/>
                <w:highlight w:val="green"/>
                <w:lang w:val="en-US" w:eastAsia="zh-CN"/>
              </w:rPr>
              <w:t>10</w:t>
            </w:r>
            <w:r>
              <w:rPr>
                <w:rFonts w:hint="eastAsia" w:ascii="宋体" w:hAnsi="宋体" w:eastAsia="宋体" w:cs="宋体"/>
                <w:color w:val="auto"/>
                <w:spacing w:val="0"/>
                <w:sz w:val="24"/>
                <w:szCs w:val="24"/>
                <w:highlight w:val="green"/>
              </w:rPr>
              <w:t>分）</w:t>
            </w:r>
          </w:p>
        </w:tc>
        <w:tc>
          <w:tcPr>
            <w:tcW w:w="7880" w:type="dxa"/>
            <w:tcBorders>
              <w:top w:val="single" w:color="auto" w:sz="4" w:space="0"/>
              <w:left w:val="single" w:color="auto" w:sz="4" w:space="0"/>
              <w:bottom w:val="single" w:color="auto" w:sz="4" w:space="0"/>
              <w:right w:val="single" w:color="auto" w:sz="4" w:space="0"/>
            </w:tcBorders>
            <w:noWrap w:val="0"/>
            <w:vAlign w:val="center"/>
          </w:tcPr>
          <w:p w14:paraId="44D33977">
            <w:pPr>
              <w:snapToGri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提供2023年</w:t>
            </w:r>
            <w:r>
              <w:rPr>
                <w:rFonts w:hint="eastAsia" w:ascii="宋体" w:hAnsi="宋体" w:eastAsia="宋体" w:cs="宋体"/>
                <w:sz w:val="24"/>
                <w:szCs w:val="24"/>
                <w:lang w:val="en-US" w:eastAsia="zh-CN"/>
              </w:rPr>
              <w:t>1</w:t>
            </w:r>
            <w:r>
              <w:rPr>
                <w:rFonts w:hint="eastAsia" w:ascii="宋体" w:hAnsi="宋体" w:eastAsia="宋体" w:cs="宋体"/>
                <w:sz w:val="24"/>
                <w:szCs w:val="24"/>
              </w:rPr>
              <w:t>月至今完成过的类似项目业绩。每提供一个业绩证明得</w:t>
            </w:r>
            <w:r>
              <w:rPr>
                <w:rFonts w:hint="eastAsia" w:ascii="宋体" w:hAnsi="宋体" w:eastAsia="宋体" w:cs="宋体"/>
                <w:sz w:val="24"/>
                <w:szCs w:val="24"/>
                <w:lang w:val="en-US" w:eastAsia="zh-CN"/>
              </w:rPr>
              <w:t>2</w:t>
            </w:r>
            <w:r>
              <w:rPr>
                <w:rFonts w:hint="eastAsia" w:ascii="宋体" w:hAnsi="宋体" w:eastAsia="宋体" w:cs="宋体"/>
                <w:sz w:val="24"/>
                <w:szCs w:val="24"/>
              </w:rPr>
              <w:t>分，最多得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14:paraId="251A0D6A">
            <w:pPr>
              <w:snapToGrid w:val="0"/>
              <w:spacing w:line="400" w:lineRule="exact"/>
              <w:jc w:val="left"/>
              <w:rPr>
                <w:rFonts w:hint="eastAsia" w:ascii="宋体" w:hAnsi="宋体" w:eastAsia="宋体" w:cs="宋体"/>
                <w:color w:val="auto"/>
                <w:spacing w:val="0"/>
                <w:sz w:val="24"/>
                <w:szCs w:val="24"/>
                <w:highlight w:val="green"/>
              </w:rPr>
            </w:pPr>
            <w:r>
              <w:rPr>
                <w:rFonts w:hint="eastAsia" w:ascii="宋体" w:hAnsi="宋体" w:eastAsia="宋体" w:cs="宋体"/>
                <w:sz w:val="24"/>
                <w:szCs w:val="24"/>
              </w:rPr>
              <w:t>注：以合同协议书或中标通知书复印件加盖公章为准。</w:t>
            </w:r>
          </w:p>
        </w:tc>
      </w:tr>
    </w:tbl>
    <w:p w14:paraId="7D79AFD8">
      <w:pPr>
        <w:pStyle w:val="42"/>
        <w:ind w:firstLine="482"/>
        <w:rPr>
          <w:rFonts w:hint="eastAsia" w:ascii="宋体" w:hAnsi="宋体" w:eastAsia="宋体" w:cs="宋体"/>
          <w:b/>
          <w:color w:val="auto"/>
        </w:rPr>
      </w:pPr>
      <w:r>
        <w:rPr>
          <w:rFonts w:hint="eastAsia" w:ascii="宋体" w:hAnsi="宋体" w:eastAsia="宋体" w:cs="宋体"/>
          <w:b/>
          <w:color w:val="auto"/>
        </w:rPr>
        <w:t>3.5响应文件的澄清</w:t>
      </w:r>
    </w:p>
    <w:p w14:paraId="5D7E68A0">
      <w:pPr>
        <w:pStyle w:val="42"/>
        <w:ind w:firstLine="480"/>
        <w:rPr>
          <w:rFonts w:hint="eastAsia" w:ascii="宋体" w:hAnsi="宋体" w:eastAsia="宋体" w:cs="宋体"/>
          <w:color w:val="auto"/>
        </w:rPr>
      </w:pPr>
      <w:r>
        <w:rPr>
          <w:rFonts w:hint="eastAsia" w:ascii="宋体" w:hAnsi="宋体" w:eastAsia="宋体" w:cs="宋体"/>
          <w:color w:val="auto"/>
        </w:rPr>
        <w:t>3.5.1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5EAE400A">
      <w:pPr>
        <w:pStyle w:val="42"/>
        <w:ind w:firstLine="480"/>
        <w:rPr>
          <w:rFonts w:hint="eastAsia" w:ascii="宋体" w:hAnsi="宋体" w:eastAsia="宋体" w:cs="宋体"/>
          <w:color w:val="auto"/>
        </w:rPr>
      </w:pPr>
      <w:r>
        <w:rPr>
          <w:rFonts w:hint="eastAsia" w:ascii="宋体" w:hAnsi="宋体" w:eastAsia="宋体" w:cs="宋体"/>
          <w:color w:val="auto"/>
        </w:rPr>
        <w:t>3.5.2 依照《中华人民共和国民法典》中的过失责任原则，澄清、说明或更正前磋商小组将按最不利于参与本次磋商供应商的原则对响应文件做出评判。</w:t>
      </w:r>
    </w:p>
    <w:p w14:paraId="3BD30D86">
      <w:pPr>
        <w:pStyle w:val="42"/>
        <w:ind w:firstLine="480"/>
        <w:rPr>
          <w:rFonts w:hint="eastAsia" w:ascii="宋体" w:hAnsi="宋体" w:eastAsia="宋体" w:cs="宋体"/>
          <w:color w:val="auto"/>
        </w:rPr>
      </w:pPr>
      <w:r>
        <w:rPr>
          <w:rFonts w:hint="eastAsia" w:ascii="宋体" w:hAnsi="宋体" w:eastAsia="宋体" w:cs="宋体"/>
          <w:color w:val="auto"/>
        </w:rPr>
        <w:t>3.5.3磋商小组不接受供应商主动提出的澄清、说明或补正。磋商小组要求供应商澄清、说明或者更正响应文件应当以书面形式做出。供应商应当在规定的澄清时限内以书面形式提交，供应商的澄清、说明或者更正应当由法定代表人或其授权代表签字或者加盖公章。磋商小组对供应商提交的澄清、说明或者更正有疑问的，可以要求供应商进一步澄清、说明或者更正，直至满足评审小组的要求。</w:t>
      </w:r>
    </w:p>
    <w:p w14:paraId="0E483A0E">
      <w:pPr>
        <w:pStyle w:val="42"/>
        <w:ind w:firstLine="480"/>
        <w:rPr>
          <w:rFonts w:hint="eastAsia" w:ascii="宋体" w:hAnsi="宋体" w:eastAsia="宋体" w:cs="宋体"/>
          <w:color w:val="auto"/>
        </w:rPr>
      </w:pPr>
      <w:r>
        <w:rPr>
          <w:rFonts w:hint="eastAsia" w:ascii="宋体" w:hAnsi="宋体" w:eastAsia="宋体" w:cs="宋体"/>
          <w:color w:val="auto"/>
        </w:rPr>
        <w:t>3.5.4供应商的书面澄清、说明或者更正属于响应文件的组成部分，其内容将作为评审的依据，也将作为合同履行的重要依据。</w:t>
      </w:r>
    </w:p>
    <w:p w14:paraId="1666845A">
      <w:pPr>
        <w:pStyle w:val="42"/>
        <w:ind w:firstLine="480"/>
        <w:rPr>
          <w:rFonts w:hint="eastAsia" w:ascii="宋体" w:hAnsi="宋体" w:eastAsia="宋体" w:cs="宋体"/>
          <w:color w:val="auto"/>
        </w:rPr>
      </w:pPr>
      <w:r>
        <w:rPr>
          <w:rFonts w:hint="eastAsia" w:ascii="宋体" w:hAnsi="宋体" w:eastAsia="宋体" w:cs="宋体"/>
          <w:color w:val="auto"/>
        </w:rPr>
        <w:t>3.5.5除采用竞争性磋商方式采购的政府购买服务项目、市场竞争不充分的科研项目以及需要扶持的科技成果转化项目外，通过符合性审查的供应商不足3 家的，不得进行后续磋商活动，应予以废标。</w:t>
      </w:r>
    </w:p>
    <w:p w14:paraId="4301B9C9">
      <w:pPr>
        <w:pStyle w:val="42"/>
        <w:ind w:firstLine="480"/>
        <w:rPr>
          <w:rFonts w:hint="eastAsia" w:ascii="宋体" w:hAnsi="宋体" w:eastAsia="宋体" w:cs="宋体"/>
          <w:color w:val="auto"/>
        </w:rPr>
      </w:pPr>
      <w:r>
        <w:rPr>
          <w:rFonts w:hint="eastAsia" w:ascii="宋体" w:hAnsi="宋体" w:eastAsia="宋体" w:cs="宋体"/>
          <w:color w:val="auto"/>
        </w:rPr>
        <w:t>3.5.6 未通过符合性审查的供应商，不参与磋商，由磋商小组告知该供应商。</w:t>
      </w:r>
    </w:p>
    <w:p w14:paraId="3CCF09B5">
      <w:pPr>
        <w:pStyle w:val="42"/>
        <w:ind w:firstLine="482"/>
        <w:rPr>
          <w:rFonts w:hint="eastAsia" w:ascii="宋体" w:hAnsi="宋体" w:eastAsia="宋体" w:cs="宋体"/>
          <w:b/>
          <w:color w:val="auto"/>
        </w:rPr>
      </w:pPr>
      <w:r>
        <w:rPr>
          <w:rFonts w:hint="eastAsia" w:ascii="宋体" w:hAnsi="宋体" w:eastAsia="宋体" w:cs="宋体"/>
          <w:b/>
          <w:color w:val="auto"/>
        </w:rPr>
        <w:t>3.6磋商</w:t>
      </w:r>
    </w:p>
    <w:p w14:paraId="7A01C17F">
      <w:pPr>
        <w:pStyle w:val="42"/>
        <w:ind w:firstLine="480"/>
        <w:rPr>
          <w:rFonts w:hint="eastAsia" w:ascii="宋体" w:hAnsi="宋体" w:eastAsia="宋体" w:cs="宋体"/>
          <w:color w:val="auto"/>
        </w:rPr>
      </w:pPr>
      <w:r>
        <w:rPr>
          <w:rFonts w:hint="eastAsia" w:ascii="宋体" w:hAnsi="宋体" w:eastAsia="宋体" w:cs="宋体"/>
          <w:color w:val="auto"/>
        </w:rPr>
        <w:t>3.6.1磋商报价是供应商响应磋商项目要求的全部工作内容的价格体现，包括完成采购内容所需的直接费、间接费、利润、税金及其它相关的一切费用。供应商在报价时应充分考虑所有可能发生的费用，磋商文件未列明，而供应商认为应当计取的费用均应列入报价中。报价时不论是否计取，采购人均按已计取对待。</w:t>
      </w:r>
    </w:p>
    <w:p w14:paraId="62DB1875">
      <w:pPr>
        <w:pStyle w:val="42"/>
        <w:ind w:firstLine="480"/>
        <w:rPr>
          <w:rFonts w:hint="eastAsia" w:ascii="宋体" w:hAnsi="宋体" w:eastAsia="宋体" w:cs="宋体"/>
          <w:color w:val="auto"/>
        </w:rPr>
      </w:pPr>
      <w:r>
        <w:rPr>
          <w:rFonts w:hint="eastAsia" w:ascii="宋体" w:hAnsi="宋体" w:eastAsia="宋体" w:cs="宋体"/>
          <w:color w:val="auto"/>
        </w:rPr>
        <w:t>3.6.2磋商报价采取多轮报价的办法，最后报价作为计算价格分值的依据。如采购内容无实质性变更，各供应商的报价应逐次降低，本次报价超过上次报价的，为无效报价，本次报价超过采购预算或磋商文件规定的最高限价的，均按无效响应处理；本次报价超过上次报价但未超过采购预算或磋商文件规定的最高限价的，或在规定时间内最后报价未提交、提交不成功的均为无效报价，按无效响应处理。“规定时间”由现场工作人员具体确定。</w:t>
      </w:r>
    </w:p>
    <w:p w14:paraId="4EBB3FFE">
      <w:pPr>
        <w:pStyle w:val="42"/>
        <w:ind w:firstLine="480"/>
        <w:rPr>
          <w:rFonts w:hint="eastAsia" w:ascii="宋体" w:hAnsi="宋体" w:eastAsia="宋体" w:cs="宋体"/>
          <w:color w:val="auto"/>
        </w:rPr>
      </w:pPr>
      <w:r>
        <w:rPr>
          <w:rFonts w:hint="eastAsia" w:ascii="宋体" w:hAnsi="宋体" w:eastAsia="宋体" w:cs="宋体"/>
          <w:color w:val="auto"/>
        </w:rPr>
        <w:t>3.6.3供应商最终报价较首次报价降价的，成交后，签订合同时应按照成交价较首次报价的下浮比率修改分项报价表中的相应报价。</w:t>
      </w:r>
    </w:p>
    <w:p w14:paraId="676FC8B8">
      <w:pPr>
        <w:pStyle w:val="42"/>
        <w:ind w:firstLine="480"/>
        <w:rPr>
          <w:rFonts w:hint="eastAsia" w:ascii="宋体" w:hAnsi="宋体" w:eastAsia="宋体" w:cs="宋体"/>
          <w:color w:val="auto"/>
        </w:rPr>
      </w:pPr>
      <w:r>
        <w:rPr>
          <w:rFonts w:hint="eastAsia" w:ascii="宋体" w:hAnsi="宋体" w:eastAsia="宋体" w:cs="宋体"/>
          <w:color w:val="auto"/>
        </w:rPr>
        <w:t>3.6.4因供应商对磋商文件理解不透、误解、疏漏或对市场行情了解不清造成的后果和风险，均由供应商自己负责。</w:t>
      </w:r>
    </w:p>
    <w:p w14:paraId="04D6792B">
      <w:pPr>
        <w:pStyle w:val="42"/>
        <w:ind w:firstLine="482"/>
        <w:rPr>
          <w:rFonts w:hint="eastAsia" w:ascii="宋体" w:hAnsi="宋体" w:eastAsia="宋体" w:cs="宋体"/>
          <w:b/>
          <w:color w:val="auto"/>
        </w:rPr>
      </w:pPr>
      <w:r>
        <w:rPr>
          <w:rFonts w:hint="eastAsia" w:ascii="宋体" w:hAnsi="宋体" w:eastAsia="宋体" w:cs="宋体"/>
          <w:b/>
          <w:color w:val="auto"/>
        </w:rPr>
        <w:t>4、磋商文件的实质性变更</w:t>
      </w:r>
    </w:p>
    <w:p w14:paraId="469E6BD4">
      <w:pPr>
        <w:pStyle w:val="42"/>
        <w:ind w:firstLine="480"/>
        <w:rPr>
          <w:rFonts w:hint="eastAsia" w:ascii="宋体" w:hAnsi="宋体" w:eastAsia="宋体" w:cs="宋体"/>
          <w:color w:val="auto"/>
        </w:rPr>
      </w:pPr>
      <w:r>
        <w:rPr>
          <w:rFonts w:hint="eastAsia" w:ascii="宋体" w:hAnsi="宋体" w:eastAsia="宋体" w:cs="宋体"/>
          <w:color w:val="auto"/>
        </w:rPr>
        <w:t>4.1 在磋商过程中，磋商小组可以根据磋商文件和磋商情况实质性变动采购需求中的技术、服务要求以及合同草案条款，但不得变动磋商文件中的其他内容。实质性变动的内容，须经采购人代表确认。</w:t>
      </w:r>
    </w:p>
    <w:p w14:paraId="6000FC10">
      <w:pPr>
        <w:pStyle w:val="42"/>
        <w:ind w:firstLine="480"/>
        <w:rPr>
          <w:rFonts w:hint="eastAsia" w:ascii="宋体" w:hAnsi="宋体" w:eastAsia="宋体" w:cs="宋体"/>
          <w:color w:val="auto"/>
        </w:rPr>
      </w:pPr>
      <w:r>
        <w:rPr>
          <w:rFonts w:hint="eastAsia" w:ascii="宋体" w:hAnsi="宋体" w:eastAsia="宋体" w:cs="宋体"/>
          <w:color w:val="auto"/>
        </w:rPr>
        <w:t>4.2对磋商文件作出的实质性变动是磋商文件的有效组成部分，磋商小组将通过书面形式通知所有参加磋商的供应商。</w:t>
      </w:r>
    </w:p>
    <w:p w14:paraId="0CACA649">
      <w:pPr>
        <w:pStyle w:val="42"/>
        <w:ind w:firstLine="480"/>
        <w:rPr>
          <w:rFonts w:hint="eastAsia" w:ascii="宋体" w:hAnsi="宋体" w:eastAsia="宋体" w:cs="宋体"/>
          <w:color w:val="auto"/>
        </w:rPr>
      </w:pPr>
      <w:r>
        <w:rPr>
          <w:rFonts w:hint="eastAsia" w:ascii="宋体" w:hAnsi="宋体" w:eastAsia="宋体" w:cs="宋体"/>
          <w:color w:val="auto"/>
        </w:rPr>
        <w:t>4.3 供应商应当按照磋商文件的变动情况和磋商小组的要求，在磋商小组规定的时限内重新提交响应文件，由法定代表人或其授权代表签字或者加盖公章。</w:t>
      </w:r>
    </w:p>
    <w:p w14:paraId="01B2919E">
      <w:pPr>
        <w:pStyle w:val="42"/>
        <w:ind w:firstLine="480"/>
        <w:rPr>
          <w:rFonts w:hint="eastAsia" w:ascii="宋体" w:hAnsi="宋体" w:eastAsia="宋体" w:cs="宋体"/>
          <w:color w:val="auto"/>
        </w:rPr>
      </w:pPr>
      <w:r>
        <w:rPr>
          <w:rFonts w:hint="eastAsia" w:ascii="宋体" w:hAnsi="宋体" w:eastAsia="宋体" w:cs="宋体"/>
          <w:color w:val="auto"/>
        </w:rPr>
        <w:t>4.4 供应商未能在规定的时间内按照磋商小组的要求以书面形式提交实质性变更响应文件的，视作未实质性响应。</w:t>
      </w:r>
    </w:p>
    <w:p w14:paraId="41835A5D">
      <w:pPr>
        <w:pStyle w:val="42"/>
        <w:ind w:firstLine="482"/>
        <w:rPr>
          <w:rFonts w:hint="eastAsia" w:ascii="宋体" w:hAnsi="宋体" w:eastAsia="宋体" w:cs="宋体"/>
          <w:b/>
          <w:color w:val="auto"/>
        </w:rPr>
      </w:pPr>
      <w:r>
        <w:rPr>
          <w:rFonts w:hint="eastAsia" w:ascii="宋体" w:hAnsi="宋体" w:eastAsia="宋体" w:cs="宋体"/>
          <w:b/>
          <w:color w:val="auto"/>
        </w:rPr>
        <w:t>5、最后报价</w:t>
      </w:r>
    </w:p>
    <w:p w14:paraId="3496D56F">
      <w:pPr>
        <w:pStyle w:val="42"/>
        <w:ind w:firstLine="480"/>
        <w:rPr>
          <w:rFonts w:hint="eastAsia" w:ascii="宋体" w:hAnsi="宋体" w:eastAsia="宋体" w:cs="宋体"/>
          <w:color w:val="auto"/>
        </w:rPr>
      </w:pPr>
      <w:r>
        <w:rPr>
          <w:rFonts w:hint="eastAsia" w:ascii="宋体" w:hAnsi="宋体" w:eastAsia="宋体" w:cs="宋体"/>
          <w:color w:val="auto"/>
        </w:rPr>
        <w:t>5.1磋商文件能够详细列明采购标的的技术、服务要求的，磋商结束后，磋商小组应当要求所有实质性响应的供应商在规定时间内提交最后报价，提交最后报价的供应商不得少于 3 家。</w:t>
      </w:r>
    </w:p>
    <w:p w14:paraId="0B4AA036">
      <w:pPr>
        <w:pStyle w:val="42"/>
        <w:ind w:firstLine="480"/>
        <w:rPr>
          <w:rFonts w:hint="eastAsia" w:ascii="宋体" w:hAnsi="宋体" w:eastAsia="宋体" w:cs="宋体"/>
          <w:color w:val="auto"/>
        </w:rPr>
      </w:pPr>
      <w:r>
        <w:rPr>
          <w:rFonts w:hint="eastAsia" w:ascii="宋体" w:hAnsi="宋体" w:eastAsia="宋体" w:cs="宋体"/>
          <w:color w:val="auto"/>
        </w:rPr>
        <w:t>5.2磋商文件不能详细列明采购标的的技术、服务要求，需经磋商由供应商提供最终设计方案或解决方案的，磋商结束后，磋商小组应当按照少数服从多数的原则投票推荐3 家以上供应商的设计方案或者解决方案，并要求其在规定时间内提交最后报价。</w:t>
      </w:r>
    </w:p>
    <w:p w14:paraId="79B12242">
      <w:pPr>
        <w:pStyle w:val="42"/>
        <w:ind w:firstLine="480"/>
        <w:rPr>
          <w:rFonts w:hint="eastAsia" w:ascii="宋体" w:hAnsi="宋体" w:eastAsia="宋体" w:cs="宋体"/>
          <w:color w:val="auto"/>
        </w:rPr>
      </w:pPr>
      <w:r>
        <w:rPr>
          <w:rFonts w:hint="eastAsia" w:ascii="宋体" w:hAnsi="宋体" w:eastAsia="宋体" w:cs="宋体"/>
          <w:color w:val="auto"/>
        </w:rPr>
        <w:t>5.3 最后报价是供应商响应文件的有效组成部分。符合《政府采购竞争性磋商采购方式管理暂行办法》第三条第四项情形的，即市场竞争不充分的科研项目，以及需要扶持的科技成果转化项目，提交最后报价的供应商可以为 2 家。根据《财政部关于政府采购竞争性磋商采购方式管理暂行办法有关问题的补充通知》(财库〔2015〕124 号)，采购的政府购买服务项目 (含政府和社会资本合作项目)，在采购过程中符合要求的供应商(社会资本)只有2家的，竞争性磋商采购活动可以继续进行。</w:t>
      </w:r>
    </w:p>
    <w:p w14:paraId="7E95E953">
      <w:pPr>
        <w:pStyle w:val="42"/>
        <w:ind w:firstLine="480"/>
        <w:rPr>
          <w:rFonts w:hint="eastAsia" w:ascii="宋体" w:hAnsi="宋体" w:eastAsia="宋体" w:cs="宋体"/>
          <w:color w:val="auto"/>
        </w:rPr>
      </w:pPr>
      <w:r>
        <w:rPr>
          <w:rFonts w:hint="eastAsia" w:ascii="宋体" w:hAnsi="宋体" w:eastAsia="宋体" w:cs="宋体"/>
          <w:color w:val="auto"/>
        </w:rPr>
        <w:t>5.4供应商要以书面形式提交最后报价。最后报价表应由其法定代表人或被授权代表签字或者加盖公章。最后报价将作为综合评分法中价格分的计算依据。</w:t>
      </w:r>
    </w:p>
    <w:p w14:paraId="4FF5D86D">
      <w:pPr>
        <w:pStyle w:val="42"/>
        <w:ind w:firstLine="480"/>
        <w:rPr>
          <w:rFonts w:hint="eastAsia" w:ascii="宋体" w:hAnsi="宋体" w:eastAsia="宋体" w:cs="宋体"/>
          <w:color w:val="auto"/>
        </w:rPr>
      </w:pPr>
      <w:r>
        <w:rPr>
          <w:rFonts w:hint="eastAsia" w:ascii="宋体" w:hAnsi="宋体" w:eastAsia="宋体" w:cs="宋体"/>
          <w:color w:val="auto"/>
        </w:rPr>
        <w:t>5.5 已提交响应文件的供应商，在提交最后报价之前，可以根据磋商情况书面申请退出磋商，书面申请应由其法定代表人或被授权代表签字或者加盖公章。</w:t>
      </w:r>
    </w:p>
    <w:p w14:paraId="3A9FEBEB">
      <w:pPr>
        <w:pStyle w:val="42"/>
        <w:ind w:firstLine="480"/>
        <w:rPr>
          <w:rFonts w:hint="eastAsia" w:ascii="宋体" w:hAnsi="宋体" w:eastAsia="宋体" w:cs="宋体"/>
          <w:color w:val="auto"/>
        </w:rPr>
      </w:pPr>
      <w:r>
        <w:rPr>
          <w:rFonts w:hint="eastAsia" w:ascii="宋体" w:hAnsi="宋体" w:eastAsia="宋体" w:cs="宋体"/>
          <w:color w:val="auto"/>
        </w:rPr>
        <w:t>5.6 磋商小组认为供应商的报价明显低于其他通过符合性和响应性审查供应商的报价，有可能影响工程、货物、服务质量或者不能诚信履约的，要求供应商在规定时间内通过书面形式提供说明 (必要时提交相关证明材料) ，供应商不能证明其报价合理性的，按无效响应对待。</w:t>
      </w:r>
    </w:p>
    <w:p w14:paraId="7163ABB1">
      <w:pPr>
        <w:pStyle w:val="42"/>
        <w:ind w:firstLine="482"/>
        <w:rPr>
          <w:rFonts w:hint="eastAsia" w:ascii="宋体" w:hAnsi="宋体" w:eastAsia="宋体" w:cs="宋体"/>
          <w:b/>
          <w:color w:val="auto"/>
        </w:rPr>
      </w:pPr>
      <w:r>
        <w:rPr>
          <w:rFonts w:hint="eastAsia" w:ascii="宋体" w:hAnsi="宋体" w:eastAsia="宋体" w:cs="宋体"/>
          <w:b/>
          <w:color w:val="auto"/>
        </w:rPr>
        <w:t>6、 关于政府采购政策</w:t>
      </w:r>
    </w:p>
    <w:p w14:paraId="039F6067">
      <w:pPr>
        <w:pStyle w:val="42"/>
        <w:ind w:firstLine="480"/>
        <w:rPr>
          <w:rFonts w:hint="eastAsia" w:ascii="宋体" w:hAnsi="宋体" w:eastAsia="宋体" w:cs="宋体"/>
          <w:color w:val="auto"/>
        </w:rPr>
      </w:pPr>
      <w:r>
        <w:rPr>
          <w:rFonts w:hint="eastAsia" w:ascii="宋体" w:hAnsi="宋体" w:eastAsia="宋体" w:cs="宋体"/>
          <w:color w:val="auto"/>
        </w:rPr>
        <w:t>6.1对中小企业、监狱企业、残疾人福利性单位的优惠政策</w:t>
      </w:r>
    </w:p>
    <w:p w14:paraId="7FB5BF80">
      <w:pPr>
        <w:pStyle w:val="42"/>
        <w:ind w:firstLine="480"/>
        <w:rPr>
          <w:rFonts w:hint="eastAsia" w:ascii="宋体" w:hAnsi="宋体" w:eastAsia="宋体" w:cs="宋体"/>
          <w:color w:val="auto"/>
        </w:rPr>
      </w:pPr>
      <w:r>
        <w:rPr>
          <w:rFonts w:hint="eastAsia" w:ascii="宋体" w:hAnsi="宋体" w:eastAsia="宋体" w:cs="宋体"/>
          <w:color w:val="auto"/>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6%-10%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765380B1">
      <w:pPr>
        <w:pStyle w:val="42"/>
        <w:ind w:firstLine="480"/>
        <w:rPr>
          <w:rFonts w:hint="eastAsia" w:ascii="宋体" w:hAnsi="宋体" w:eastAsia="宋体" w:cs="宋体"/>
          <w:color w:val="auto"/>
        </w:rPr>
      </w:pPr>
      <w:r>
        <w:rPr>
          <w:rFonts w:hint="eastAsia" w:ascii="宋体" w:hAnsi="宋体" w:eastAsia="宋体" w:cs="宋体"/>
          <w:color w:val="auto"/>
        </w:rPr>
        <w:t>（2）根据财政部、司法部联合下发的《关于政府采购支持监狱企业发展有关问题的通知》（财库〔2014〕68号）的规定，监狱企业视同小型、微型企业。</w:t>
      </w:r>
    </w:p>
    <w:p w14:paraId="4AB05916">
      <w:pPr>
        <w:pStyle w:val="42"/>
        <w:ind w:firstLine="480"/>
        <w:rPr>
          <w:rFonts w:hint="eastAsia" w:ascii="宋体" w:hAnsi="宋体" w:eastAsia="宋体" w:cs="宋体"/>
          <w:color w:val="auto"/>
        </w:rPr>
      </w:pPr>
      <w:r>
        <w:rPr>
          <w:rFonts w:hint="eastAsia" w:ascii="宋体" w:hAnsi="宋体" w:eastAsia="宋体" w:cs="宋体"/>
          <w:color w:val="auto"/>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8CAAF8C">
      <w:pPr>
        <w:pStyle w:val="42"/>
        <w:ind w:firstLine="480"/>
        <w:rPr>
          <w:rFonts w:hint="eastAsia" w:ascii="宋体" w:hAnsi="宋体" w:eastAsia="宋体" w:cs="宋体"/>
          <w:color w:val="auto"/>
        </w:rPr>
      </w:pPr>
      <w:r>
        <w:rPr>
          <w:rFonts w:hint="eastAsia" w:ascii="宋体" w:hAnsi="宋体" w:eastAsia="宋体" w:cs="宋体"/>
          <w:color w:val="auto"/>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磋商文件规定的价格扣除。</w:t>
      </w:r>
    </w:p>
    <w:p w14:paraId="2E21044D">
      <w:pPr>
        <w:pStyle w:val="42"/>
        <w:ind w:firstLine="480"/>
        <w:rPr>
          <w:rFonts w:hint="eastAsia" w:ascii="宋体" w:hAnsi="宋体" w:eastAsia="宋体" w:cs="宋体"/>
          <w:color w:val="auto"/>
        </w:rPr>
      </w:pPr>
      <w:r>
        <w:rPr>
          <w:rFonts w:hint="eastAsia" w:ascii="宋体" w:hAnsi="宋体" w:eastAsia="宋体" w:cs="宋体"/>
          <w:color w:val="auto"/>
        </w:rPr>
        <w:t>本项目为专门面向中小微企业采购的采购项目，因此，不再执行价格评审优惠扶持政策。</w:t>
      </w:r>
    </w:p>
    <w:p w14:paraId="265BC53B">
      <w:pPr>
        <w:pStyle w:val="42"/>
        <w:ind w:firstLine="480"/>
        <w:rPr>
          <w:rFonts w:hint="eastAsia" w:ascii="宋体" w:hAnsi="宋体" w:eastAsia="宋体" w:cs="宋体"/>
          <w:color w:val="auto"/>
        </w:rPr>
      </w:pPr>
      <w:r>
        <w:rPr>
          <w:rFonts w:hint="eastAsia" w:ascii="宋体" w:hAnsi="宋体" w:eastAsia="宋体" w:cs="宋体"/>
          <w:color w:val="auto"/>
        </w:rPr>
        <w:t>6.2节能、环保产品采购政策</w:t>
      </w:r>
    </w:p>
    <w:p w14:paraId="209E3B5E">
      <w:pPr>
        <w:pStyle w:val="42"/>
        <w:ind w:firstLine="480"/>
        <w:rPr>
          <w:rFonts w:hint="eastAsia" w:ascii="宋体" w:hAnsi="宋体" w:eastAsia="宋体" w:cs="宋体"/>
          <w:color w:val="auto"/>
        </w:rPr>
      </w:pPr>
      <w:r>
        <w:rPr>
          <w:rFonts w:hint="eastAsia" w:ascii="宋体" w:hAnsi="宋体" w:eastAsia="宋体" w:cs="宋体"/>
          <w:color w:val="auto"/>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3992688C">
      <w:pPr>
        <w:pStyle w:val="42"/>
        <w:ind w:firstLine="480"/>
        <w:rPr>
          <w:rFonts w:hint="eastAsia" w:ascii="宋体" w:hAnsi="宋体" w:eastAsia="宋体" w:cs="宋体"/>
          <w:color w:val="auto"/>
        </w:rPr>
      </w:pPr>
      <w:r>
        <w:rPr>
          <w:rFonts w:hint="eastAsia" w:ascii="宋体" w:hAnsi="宋体" w:eastAsia="宋体" w:cs="宋体"/>
          <w:color w:val="auto"/>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609F9B46">
      <w:pPr>
        <w:pStyle w:val="42"/>
        <w:ind w:firstLine="480"/>
        <w:rPr>
          <w:rFonts w:hint="eastAsia" w:ascii="宋体" w:hAnsi="宋体" w:eastAsia="宋体" w:cs="宋体"/>
          <w:color w:val="auto"/>
        </w:rPr>
      </w:pPr>
      <w:r>
        <w:rPr>
          <w:rFonts w:hint="eastAsia" w:ascii="宋体" w:hAnsi="宋体" w:eastAsia="宋体" w:cs="宋体"/>
          <w:color w:val="auto"/>
        </w:rPr>
        <w:t>（3）《节能产品政府采购品目清单》见财政部、发展改革委《关于印发节能产品政府采购品目清单的通知》（财库〔2019〕19号）附件。</w:t>
      </w:r>
    </w:p>
    <w:p w14:paraId="7C4266AB">
      <w:pPr>
        <w:pStyle w:val="42"/>
        <w:ind w:firstLine="480"/>
        <w:rPr>
          <w:rFonts w:hint="eastAsia" w:ascii="宋体" w:hAnsi="宋体" w:eastAsia="宋体" w:cs="宋体"/>
          <w:color w:val="auto"/>
        </w:rPr>
      </w:pPr>
      <w:r>
        <w:rPr>
          <w:rFonts w:hint="eastAsia" w:ascii="宋体" w:hAnsi="宋体" w:eastAsia="宋体" w:cs="宋体"/>
          <w:color w:val="auto"/>
        </w:rPr>
        <w:t>（4）《环境标志产品政府采购品目清单》见财政部、生态环境部《关于印发环境标志产品政府采购品目清单的通知》（财库〔2019〕18号）附件。</w:t>
      </w:r>
    </w:p>
    <w:p w14:paraId="5FB1F5A8">
      <w:pPr>
        <w:pStyle w:val="42"/>
        <w:ind w:firstLine="480"/>
        <w:rPr>
          <w:rFonts w:hint="eastAsia" w:ascii="宋体" w:hAnsi="宋体" w:eastAsia="宋体" w:cs="宋体"/>
          <w:color w:val="auto"/>
        </w:rPr>
      </w:pPr>
      <w:r>
        <w:rPr>
          <w:rFonts w:hint="eastAsia" w:ascii="宋体" w:hAnsi="宋体" w:eastAsia="宋体" w:cs="宋体"/>
          <w:color w:val="auto"/>
        </w:rPr>
        <w:t>（5）“国家确定的认证机构”名单见市场监管总局《关于发布参与实施政府采购节能产品、环境标志产品认证机构名录的公告》（2019年第16号）。</w:t>
      </w:r>
    </w:p>
    <w:p w14:paraId="43E7F8CA">
      <w:pPr>
        <w:pStyle w:val="42"/>
        <w:ind w:firstLine="480"/>
        <w:rPr>
          <w:rFonts w:hint="eastAsia" w:ascii="宋体" w:hAnsi="宋体" w:eastAsia="宋体" w:cs="宋体"/>
          <w:color w:val="auto"/>
        </w:rPr>
      </w:pPr>
      <w:r>
        <w:rPr>
          <w:rFonts w:hint="eastAsia" w:ascii="宋体" w:hAnsi="宋体" w:eastAsia="宋体" w:cs="宋体"/>
          <w:color w:val="auto"/>
        </w:rPr>
        <w:t>1.7.3陕西省中小企业政府采购信用融资办法</w:t>
      </w:r>
    </w:p>
    <w:p w14:paraId="409ADD82">
      <w:pPr>
        <w:pStyle w:val="42"/>
        <w:ind w:firstLine="480"/>
        <w:rPr>
          <w:rFonts w:hint="eastAsia" w:ascii="宋体" w:hAnsi="宋体" w:eastAsia="宋体" w:cs="宋体"/>
          <w:color w:val="auto"/>
        </w:rPr>
      </w:pPr>
      <w:r>
        <w:rPr>
          <w:rFonts w:hint="eastAsia" w:ascii="宋体" w:hAnsi="宋体" w:eastAsia="宋体" w:cs="宋体"/>
          <w:color w:val="auto"/>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办法规定“中小企业可根据各银行提供的方案，自行选择符合自身情况的金融产品，并根据方案中列明的联系方式和要求向相关银行提出信用融资申请。银行根据中小企业的申请开展尽职调查，合理确定融资授信额度。中小企业凭政府采购中标 (成交) 通知书或政府采购合同后，凭政府采购合同向银行提出融资申请。” (陕西省政府采购信用融资平台：http://ww w.ccgp-shaanxi.gov.cn/zcdservice/zcd/shanxi/ )</w:t>
      </w:r>
    </w:p>
    <w:p w14:paraId="385A6589">
      <w:pPr>
        <w:pStyle w:val="42"/>
        <w:ind w:firstLine="480"/>
        <w:rPr>
          <w:rFonts w:hint="eastAsia" w:ascii="宋体" w:hAnsi="宋体" w:eastAsia="宋体" w:cs="宋体"/>
          <w:color w:val="auto"/>
        </w:rPr>
      </w:pPr>
      <w:r>
        <w:rPr>
          <w:rFonts w:hint="eastAsia" w:ascii="宋体" w:hAnsi="宋体" w:eastAsia="宋体" w:cs="宋体"/>
          <w:color w:val="auto"/>
        </w:rPr>
        <w:t>6.3关于进口产品</w:t>
      </w:r>
    </w:p>
    <w:p w14:paraId="52129FF6">
      <w:pPr>
        <w:pStyle w:val="42"/>
        <w:ind w:firstLine="480"/>
        <w:rPr>
          <w:rFonts w:hint="eastAsia" w:ascii="宋体" w:hAnsi="宋体" w:eastAsia="宋体" w:cs="宋体"/>
          <w:color w:val="auto"/>
        </w:rPr>
      </w:pPr>
      <w:r>
        <w:rPr>
          <w:rFonts w:hint="eastAsia" w:ascii="宋体" w:hAnsi="宋体" w:eastAsia="宋体" w:cs="宋体"/>
          <w:color w:val="auto"/>
        </w:rPr>
        <w:t>进口产品是指通过中国海关报关验放进入中国境内且产自关境外的产品。根据《关于政府采购进口产品管理有关问题的通知》（财办库〔2008〕248号）有关规定，磋商文件未注明“允许进口产品参与投标”的，视为拒绝进口产品参与投标；磋商文件明确“允许进口产品参与投标”的，满足需求的国内产品仍然可以参加投标。</w:t>
      </w:r>
    </w:p>
    <w:p w14:paraId="7545BBA9">
      <w:pPr>
        <w:pStyle w:val="42"/>
        <w:ind w:firstLine="480"/>
        <w:rPr>
          <w:rFonts w:hint="eastAsia" w:ascii="宋体" w:hAnsi="宋体" w:eastAsia="宋体" w:cs="宋体"/>
          <w:color w:val="auto"/>
        </w:rPr>
      </w:pPr>
      <w:r>
        <w:rPr>
          <w:rFonts w:hint="eastAsia" w:ascii="宋体" w:hAnsi="宋体" w:eastAsia="宋体" w:cs="宋体"/>
          <w:color w:val="auto"/>
        </w:rPr>
        <w:t>1.7.5关于同一品牌产品的处理</w:t>
      </w:r>
    </w:p>
    <w:p w14:paraId="714AE5DE">
      <w:pPr>
        <w:pStyle w:val="42"/>
        <w:ind w:firstLine="480"/>
        <w:rPr>
          <w:rFonts w:hint="eastAsia" w:ascii="宋体" w:hAnsi="宋体" w:eastAsia="宋体" w:cs="宋体"/>
          <w:color w:val="auto"/>
        </w:rPr>
      </w:pPr>
      <w:r>
        <w:rPr>
          <w:rFonts w:hint="eastAsia" w:ascii="宋体" w:hAnsi="宋体" w:eastAsia="宋体" w:cs="宋体"/>
          <w:color w:val="auto"/>
        </w:rPr>
        <w:t>（1）采用最低评标价法的采购项目，提供相同品牌产品的不同供应商参加同一合同项下投标的，以其中通过资格审查、符合性审查且报价最低的参加评标；报价相同的，由采购人或者采购人委托磋商小组按照磋商文件规定的方式确定一个参加评标的投 标人，磋商文件未规定的采取随机抽取方式确定，其他投标无效。</w:t>
      </w:r>
    </w:p>
    <w:p w14:paraId="4800A23B">
      <w:pPr>
        <w:pStyle w:val="42"/>
        <w:ind w:firstLine="480"/>
        <w:rPr>
          <w:rFonts w:hint="eastAsia" w:ascii="宋体" w:hAnsi="宋体" w:eastAsia="宋体" w:cs="宋体"/>
          <w:color w:val="auto"/>
        </w:rPr>
      </w:pPr>
      <w:r>
        <w:rPr>
          <w:rFonts w:hint="eastAsia" w:ascii="宋体" w:hAnsi="宋体" w:eastAsia="宋体" w:cs="宋体"/>
          <w:color w:val="auto"/>
        </w:rPr>
        <w:t>（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磋商小组按照磋商文件规定的方式确定一个供应商获得中标人推荐资格，磋商文件未规定的采取随机抽取方式确定，其他同品牌供应商不作为中标候选人。</w:t>
      </w:r>
    </w:p>
    <w:p w14:paraId="5A4643E9">
      <w:pPr>
        <w:pStyle w:val="42"/>
        <w:ind w:firstLine="480"/>
        <w:rPr>
          <w:rFonts w:hint="eastAsia" w:ascii="宋体" w:hAnsi="宋体" w:eastAsia="宋体" w:cs="宋体"/>
          <w:color w:val="auto"/>
        </w:rPr>
      </w:pPr>
      <w:r>
        <w:rPr>
          <w:rFonts w:hint="eastAsia" w:ascii="宋体" w:hAnsi="宋体" w:eastAsia="宋体" w:cs="宋体"/>
          <w:color w:val="auto"/>
        </w:rPr>
        <w:t>（3）非单一产品采购项目，采购人将根据采购项目技术构成、产品价格比重等因素确定核心产品（可能不止一种），并在磋商文件中载明。多家供应商提供的核心产品品牌相同的，按前两款规定处理。</w:t>
      </w:r>
    </w:p>
    <w:p w14:paraId="53A63A76">
      <w:pPr>
        <w:pStyle w:val="42"/>
        <w:ind w:firstLine="480"/>
        <w:rPr>
          <w:rFonts w:hint="eastAsia" w:ascii="宋体" w:hAnsi="宋体" w:eastAsia="宋体" w:cs="宋体"/>
          <w:color w:val="auto"/>
        </w:rPr>
      </w:pPr>
      <w:r>
        <w:rPr>
          <w:rFonts w:hint="eastAsia" w:ascii="宋体" w:hAnsi="宋体" w:eastAsia="宋体" w:cs="宋体"/>
          <w:color w:val="auto"/>
        </w:rPr>
        <w:t>注：依据财政部国库司咨询答复（留言编号：20181228-4142-3110661），核心产品有部分采用相同品牌的，应当按照《政府采购货物和服务招标投标管理办法》（财政部令第87号）第三十一条规定执行，按一家投标人计算。依据财政部国库司咨询答复（留言编号：20180823-0141-2995853），提供相同品牌产品且通过资格审查、符合性审查的不同投标人按一家投标人计算后不足3家的，应予废标。</w:t>
      </w:r>
    </w:p>
    <w:p w14:paraId="6ACE9242">
      <w:pPr>
        <w:pStyle w:val="42"/>
        <w:ind w:firstLine="482"/>
        <w:rPr>
          <w:rFonts w:hint="eastAsia" w:ascii="宋体" w:hAnsi="宋体" w:eastAsia="宋体" w:cs="宋体"/>
          <w:b/>
          <w:color w:val="auto"/>
        </w:rPr>
      </w:pPr>
      <w:r>
        <w:rPr>
          <w:rFonts w:hint="eastAsia" w:ascii="宋体" w:hAnsi="宋体" w:eastAsia="宋体" w:cs="宋体"/>
          <w:b/>
          <w:color w:val="auto"/>
        </w:rPr>
        <w:t>7.复核与核对评审结果</w:t>
      </w:r>
    </w:p>
    <w:p w14:paraId="158F1562">
      <w:pPr>
        <w:pStyle w:val="42"/>
        <w:ind w:firstLine="480"/>
        <w:rPr>
          <w:rFonts w:hint="eastAsia" w:ascii="宋体" w:hAnsi="宋体" w:eastAsia="宋体" w:cs="宋体"/>
          <w:color w:val="auto"/>
        </w:rPr>
      </w:pPr>
      <w:r>
        <w:rPr>
          <w:rFonts w:hint="eastAsia" w:ascii="宋体" w:hAnsi="宋体" w:eastAsia="宋体" w:cs="宋体"/>
          <w:color w:val="auto"/>
        </w:rPr>
        <w:t>7.1 评分汇总结束后，磋商小组应当进行复核，特别要对拟推荐成交候选人的、最后报价最低的、响应文件被认定无效的进行重点复核。</w:t>
      </w:r>
    </w:p>
    <w:p w14:paraId="73F24BB9">
      <w:pPr>
        <w:pStyle w:val="42"/>
        <w:ind w:firstLine="480"/>
        <w:rPr>
          <w:rFonts w:hint="eastAsia" w:ascii="宋体" w:hAnsi="宋体" w:eastAsia="宋体" w:cs="宋体"/>
          <w:color w:val="auto"/>
        </w:rPr>
      </w:pPr>
      <w:r>
        <w:rPr>
          <w:rFonts w:hint="eastAsia" w:ascii="宋体" w:hAnsi="宋体" w:eastAsia="宋体" w:cs="宋体"/>
          <w:color w:val="auto"/>
        </w:rPr>
        <w:t>7.2 评审结果汇总完成后，评审报告签署前，采购代理机构应当核对评审结果，除下列情形外，任何人不得修改评审结果：</w:t>
      </w:r>
    </w:p>
    <w:p w14:paraId="031DA84A">
      <w:pPr>
        <w:pStyle w:val="42"/>
        <w:ind w:firstLine="480"/>
        <w:rPr>
          <w:rFonts w:hint="eastAsia" w:ascii="宋体" w:hAnsi="宋体" w:eastAsia="宋体" w:cs="宋体"/>
          <w:color w:val="auto"/>
        </w:rPr>
      </w:pPr>
      <w:r>
        <w:rPr>
          <w:rFonts w:hint="eastAsia" w:ascii="宋体" w:hAnsi="宋体" w:eastAsia="宋体" w:cs="宋体"/>
          <w:color w:val="auto"/>
        </w:rPr>
        <w:t>（1）资格性认定错误的；</w:t>
      </w:r>
    </w:p>
    <w:p w14:paraId="70F8C7AB">
      <w:pPr>
        <w:pStyle w:val="42"/>
        <w:ind w:firstLine="480"/>
        <w:rPr>
          <w:rFonts w:hint="eastAsia" w:ascii="宋体" w:hAnsi="宋体" w:eastAsia="宋体" w:cs="宋体"/>
          <w:color w:val="auto"/>
        </w:rPr>
      </w:pPr>
      <w:r>
        <w:rPr>
          <w:rFonts w:hint="eastAsia" w:ascii="宋体" w:hAnsi="宋体" w:eastAsia="宋体" w:cs="宋体"/>
          <w:color w:val="auto"/>
        </w:rPr>
        <w:t>（2）分值汇总计算错误的；</w:t>
      </w:r>
    </w:p>
    <w:p w14:paraId="0FFFAC2E">
      <w:pPr>
        <w:pStyle w:val="42"/>
        <w:ind w:firstLine="480"/>
        <w:rPr>
          <w:rFonts w:hint="eastAsia" w:ascii="宋体" w:hAnsi="宋体" w:eastAsia="宋体" w:cs="宋体"/>
          <w:color w:val="auto"/>
        </w:rPr>
      </w:pPr>
      <w:r>
        <w:rPr>
          <w:rFonts w:hint="eastAsia" w:ascii="宋体" w:hAnsi="宋体" w:eastAsia="宋体" w:cs="宋体"/>
          <w:color w:val="auto"/>
        </w:rPr>
        <w:t>（3）分项评分超出评分标准范围的；</w:t>
      </w:r>
    </w:p>
    <w:p w14:paraId="68082854">
      <w:pPr>
        <w:pStyle w:val="42"/>
        <w:ind w:firstLine="480"/>
        <w:rPr>
          <w:rFonts w:hint="eastAsia" w:ascii="宋体" w:hAnsi="宋体" w:eastAsia="宋体" w:cs="宋体"/>
          <w:color w:val="auto"/>
        </w:rPr>
      </w:pPr>
      <w:r>
        <w:rPr>
          <w:rFonts w:hint="eastAsia" w:ascii="宋体" w:hAnsi="宋体" w:eastAsia="宋体" w:cs="宋体"/>
          <w:color w:val="auto"/>
        </w:rPr>
        <w:t>（4）磋商小组对客观评审因素评分不一致的；</w:t>
      </w:r>
    </w:p>
    <w:p w14:paraId="58162D76">
      <w:pPr>
        <w:pStyle w:val="42"/>
        <w:ind w:firstLine="480"/>
        <w:rPr>
          <w:rFonts w:hint="eastAsia" w:ascii="宋体" w:hAnsi="宋体" w:eastAsia="宋体" w:cs="宋体"/>
          <w:color w:val="auto"/>
        </w:rPr>
      </w:pPr>
      <w:r>
        <w:rPr>
          <w:rFonts w:hint="eastAsia" w:ascii="宋体" w:hAnsi="宋体" w:eastAsia="宋体" w:cs="宋体"/>
          <w:color w:val="auto"/>
        </w:rPr>
        <w:t>（5）经磋商小组一致认定评分畸高、畸低的。</w:t>
      </w:r>
    </w:p>
    <w:p w14:paraId="60E3B959">
      <w:pPr>
        <w:pStyle w:val="42"/>
        <w:ind w:firstLine="480"/>
        <w:rPr>
          <w:rFonts w:hint="eastAsia" w:ascii="宋体" w:hAnsi="宋体" w:eastAsia="宋体" w:cs="宋体"/>
          <w:color w:val="auto"/>
        </w:rPr>
      </w:pPr>
      <w:r>
        <w:rPr>
          <w:rFonts w:hint="eastAsia" w:ascii="宋体" w:hAnsi="宋体" w:eastAsia="宋体" w:cs="宋体"/>
          <w:color w:val="auto"/>
        </w:rPr>
        <w:t>经复核发现存在以上情形之一（除资格性认定错误）的，磋商小组应当当场修改评审结果，并在评审报告中记载；经复核发现资格性认定错误的，由资格审查小组负责修改供应商资格审查报告，并通知磋商小组修改评审报告。</w:t>
      </w:r>
    </w:p>
    <w:p w14:paraId="1ECA6FB8">
      <w:pPr>
        <w:pStyle w:val="42"/>
        <w:ind w:firstLine="482"/>
        <w:rPr>
          <w:rFonts w:hint="eastAsia" w:ascii="宋体" w:hAnsi="宋体" w:eastAsia="宋体" w:cs="宋体"/>
          <w:b/>
          <w:color w:val="auto"/>
        </w:rPr>
      </w:pPr>
      <w:r>
        <w:rPr>
          <w:rFonts w:hint="eastAsia" w:ascii="宋体" w:hAnsi="宋体" w:eastAsia="宋体" w:cs="宋体"/>
          <w:b/>
          <w:color w:val="auto"/>
        </w:rPr>
        <w:t>7.3推荐成交候选供应商</w:t>
      </w:r>
    </w:p>
    <w:p w14:paraId="7ACB82B4">
      <w:pPr>
        <w:pStyle w:val="42"/>
        <w:ind w:firstLine="480"/>
        <w:rPr>
          <w:rFonts w:hint="eastAsia" w:ascii="宋体" w:hAnsi="宋体" w:eastAsia="宋体" w:cs="宋体"/>
          <w:color w:val="auto"/>
        </w:rPr>
      </w:pPr>
      <w:r>
        <w:rPr>
          <w:rFonts w:hint="eastAsia" w:ascii="宋体" w:hAnsi="宋体" w:eastAsia="宋体" w:cs="宋体"/>
          <w:color w:val="auto"/>
        </w:rPr>
        <w:t>磋商小组应当根据综合评分情况，按照评审得分由高到低顺序推荐3名以上成交候选供应商(有效供应商不足三家时以实际有效数量推荐)。评审得分相同的，按照最后报价由低到高的顺序推荐。评审得分且最后报价相同的，则依次比较后续项别，按照得分高者优先的顺序推荐。</w:t>
      </w:r>
    </w:p>
    <w:p w14:paraId="403F92A3">
      <w:pPr>
        <w:pStyle w:val="42"/>
        <w:ind w:firstLine="482"/>
        <w:rPr>
          <w:rFonts w:hint="eastAsia" w:ascii="宋体" w:hAnsi="宋体" w:eastAsia="宋体" w:cs="宋体"/>
          <w:b/>
          <w:color w:val="auto"/>
        </w:rPr>
      </w:pPr>
      <w:r>
        <w:rPr>
          <w:rFonts w:hint="eastAsia" w:ascii="宋体" w:hAnsi="宋体" w:eastAsia="宋体" w:cs="宋体"/>
          <w:b/>
          <w:color w:val="auto"/>
        </w:rPr>
        <w:t>8、编写评审报告</w:t>
      </w:r>
    </w:p>
    <w:p w14:paraId="747D7781">
      <w:pPr>
        <w:pStyle w:val="42"/>
        <w:ind w:firstLine="480"/>
        <w:rPr>
          <w:rFonts w:hint="eastAsia" w:ascii="宋体" w:hAnsi="宋体" w:eastAsia="宋体" w:cs="宋体"/>
          <w:color w:val="auto"/>
        </w:rPr>
      </w:pPr>
      <w:r>
        <w:rPr>
          <w:rFonts w:hint="eastAsia" w:ascii="宋体" w:hAnsi="宋体" w:eastAsia="宋体" w:cs="宋体"/>
          <w:color w:val="auto"/>
        </w:rPr>
        <w:t>8.1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记录。</w:t>
      </w:r>
    </w:p>
    <w:p w14:paraId="0AFB8AD7">
      <w:pPr>
        <w:pStyle w:val="42"/>
        <w:ind w:firstLine="480"/>
        <w:rPr>
          <w:rFonts w:hint="eastAsia" w:ascii="宋体" w:hAnsi="宋体" w:eastAsia="宋体" w:cs="宋体"/>
          <w:color w:val="auto"/>
        </w:rPr>
      </w:pPr>
      <w:r>
        <w:rPr>
          <w:rFonts w:hint="eastAsia" w:ascii="宋体" w:hAnsi="宋体" w:eastAsia="宋体" w:cs="宋体"/>
          <w:color w:val="auto"/>
        </w:rPr>
        <w:t>8.2采购人书面授权磋商小组直接确定成交供应商的，磋商小组应在评审报告中明确成交供应商及成交金额。</w:t>
      </w:r>
    </w:p>
    <w:p w14:paraId="54BAC5C2">
      <w:pPr>
        <w:pStyle w:val="42"/>
        <w:ind w:firstLine="482"/>
        <w:rPr>
          <w:rFonts w:hint="eastAsia" w:ascii="宋体" w:hAnsi="宋体" w:eastAsia="宋体" w:cs="宋体"/>
          <w:b/>
          <w:color w:val="auto"/>
        </w:rPr>
      </w:pPr>
      <w:r>
        <w:rPr>
          <w:rFonts w:hint="eastAsia" w:ascii="宋体" w:hAnsi="宋体" w:eastAsia="宋体" w:cs="宋体"/>
          <w:b/>
          <w:color w:val="auto"/>
        </w:rPr>
        <w:t>9、评审现场人员的保密责任</w:t>
      </w:r>
    </w:p>
    <w:p w14:paraId="50DDA81C">
      <w:pPr>
        <w:pStyle w:val="42"/>
        <w:ind w:firstLine="480"/>
        <w:rPr>
          <w:rFonts w:hint="eastAsia" w:ascii="宋体" w:hAnsi="宋体" w:eastAsia="宋体" w:cs="宋体"/>
          <w:color w:val="auto"/>
        </w:rPr>
      </w:pPr>
      <w:r>
        <w:rPr>
          <w:rFonts w:hint="eastAsia" w:ascii="宋体" w:hAnsi="宋体" w:eastAsia="宋体" w:cs="宋体"/>
          <w:color w:val="auto"/>
        </w:rPr>
        <w:t>在采购结果确定前，采购人、采购代理机构对磋商小组名单负有保密责任。磋商小组成员、采购人和采购代理机构工作人员、相关监督人员等与评审工作有关的人员，对评审情况以及在评审过程中获悉的国家秘密、商业秘密负有保密责任。</w:t>
      </w:r>
    </w:p>
    <w:p w14:paraId="44FFB651">
      <w:pPr>
        <w:pStyle w:val="40"/>
        <w:spacing w:before="120" w:after="120"/>
        <w:ind w:firstLine="482" w:firstLineChars="200"/>
        <w:rPr>
          <w:rFonts w:hint="eastAsia" w:ascii="宋体" w:hAnsi="宋体" w:eastAsia="宋体" w:cs="宋体"/>
          <w:color w:val="auto"/>
          <w:sz w:val="24"/>
        </w:rPr>
      </w:pPr>
      <w:r>
        <w:rPr>
          <w:rFonts w:hint="eastAsia" w:ascii="宋体" w:hAnsi="宋体" w:eastAsia="宋体" w:cs="宋体"/>
          <w:color w:val="auto"/>
          <w:sz w:val="24"/>
        </w:rPr>
        <w:t>10、成交</w:t>
      </w:r>
    </w:p>
    <w:p w14:paraId="20D2BDA4">
      <w:pPr>
        <w:pStyle w:val="42"/>
        <w:ind w:firstLine="480"/>
        <w:rPr>
          <w:rFonts w:hint="eastAsia" w:ascii="宋体" w:hAnsi="宋体" w:eastAsia="宋体" w:cs="宋体"/>
          <w:color w:val="auto"/>
        </w:rPr>
      </w:pPr>
      <w:r>
        <w:rPr>
          <w:rFonts w:hint="eastAsia" w:ascii="宋体" w:hAnsi="宋体" w:eastAsia="宋体" w:cs="宋体"/>
          <w:color w:val="auto"/>
        </w:rPr>
        <w:t>10.1采购代理机构在评审工作结束后2个工作日内，将评审报告送采购人确认。</w:t>
      </w:r>
    </w:p>
    <w:p w14:paraId="1D94E27E">
      <w:pPr>
        <w:pStyle w:val="42"/>
        <w:ind w:firstLine="480"/>
        <w:rPr>
          <w:rFonts w:hint="eastAsia" w:ascii="宋体" w:hAnsi="宋体" w:eastAsia="宋体" w:cs="宋体"/>
          <w:color w:val="auto"/>
        </w:rPr>
      </w:pPr>
      <w:r>
        <w:rPr>
          <w:rFonts w:hint="eastAsia" w:ascii="宋体" w:hAnsi="宋体" w:eastAsia="宋体" w:cs="宋体"/>
          <w:color w:val="auto"/>
        </w:rPr>
        <w:t>10.2采购人应当在收到评审报告后5个工作日内，从评审报告提出的成交候选人中次序确定排序第一的成交候选人为成交供应商，也可以书面授权磋商小组直接确定成交供应商。采购人逾期未确定成交供应商且不提出异议的，视为同意按评审报告提出的成交候选人次序确定排序第一的成交候选人为成交供应商。</w:t>
      </w:r>
    </w:p>
    <w:p w14:paraId="4A8AFFCC">
      <w:pPr>
        <w:pStyle w:val="42"/>
        <w:ind w:firstLine="480"/>
        <w:rPr>
          <w:rFonts w:hint="eastAsia" w:ascii="宋体" w:hAnsi="宋体" w:eastAsia="宋体" w:cs="宋体"/>
          <w:color w:val="auto"/>
          <w:lang w:eastAsia="zh-CN"/>
        </w:rPr>
      </w:pPr>
      <w:r>
        <w:rPr>
          <w:rFonts w:hint="eastAsia" w:ascii="宋体" w:hAnsi="宋体" w:eastAsia="宋体" w:cs="宋体"/>
          <w:color w:val="auto"/>
        </w:rPr>
        <w:t>成交通知书领取地点：</w:t>
      </w:r>
      <w:r>
        <w:rPr>
          <w:rFonts w:hint="eastAsia" w:ascii="宋体" w:hAnsi="宋体" w:cs="宋体"/>
          <w:color w:val="auto"/>
          <w:lang w:eastAsia="zh-CN"/>
        </w:rPr>
        <w:t>安康市兴盛工程造价咨询有限公司</w:t>
      </w:r>
      <w:r>
        <w:rPr>
          <w:rFonts w:hint="eastAsia" w:ascii="宋体" w:hAnsi="宋体" w:eastAsia="宋体" w:cs="宋体"/>
          <w:color w:val="auto"/>
        </w:rPr>
        <w:t>石泉分公司</w:t>
      </w:r>
      <w:r>
        <w:rPr>
          <w:rFonts w:hint="eastAsia" w:ascii="宋体" w:hAnsi="宋体" w:cs="宋体"/>
          <w:color w:val="auto"/>
          <w:lang w:eastAsia="zh-CN"/>
        </w:rPr>
        <w:t>（石泉县老住建局停车场后门）</w:t>
      </w:r>
    </w:p>
    <w:p w14:paraId="4230DC49">
      <w:pPr>
        <w:pStyle w:val="42"/>
        <w:ind w:firstLine="480"/>
        <w:rPr>
          <w:rFonts w:hint="eastAsia" w:ascii="宋体" w:hAnsi="宋体" w:eastAsia="宋体" w:cs="宋体"/>
          <w:color w:val="auto"/>
          <w:lang w:eastAsia="zh-CN"/>
        </w:rPr>
      </w:pPr>
      <w:r>
        <w:rPr>
          <w:rFonts w:hint="eastAsia" w:ascii="宋体" w:hAnsi="宋体" w:eastAsia="宋体" w:cs="宋体"/>
          <w:color w:val="auto"/>
        </w:rPr>
        <w:t>联系电话：</w:t>
      </w:r>
      <w:r>
        <w:rPr>
          <w:rFonts w:hint="eastAsia" w:ascii="宋体" w:hAnsi="宋体" w:eastAsia="宋体" w:cs="宋体"/>
          <w:color w:val="auto"/>
          <w:highlight w:val="yellow"/>
          <w:lang w:eastAsia="zh-CN"/>
        </w:rPr>
        <w:t>14729153054</w:t>
      </w:r>
    </w:p>
    <w:p w14:paraId="536A8AB2">
      <w:pPr>
        <w:pStyle w:val="42"/>
        <w:ind w:firstLine="482"/>
        <w:rPr>
          <w:rFonts w:hint="eastAsia" w:ascii="宋体" w:hAnsi="宋体" w:eastAsia="宋体" w:cs="宋体"/>
          <w:b/>
          <w:color w:val="auto"/>
        </w:rPr>
      </w:pPr>
      <w:r>
        <w:rPr>
          <w:rFonts w:hint="eastAsia" w:ascii="宋体" w:hAnsi="宋体" w:eastAsia="宋体" w:cs="宋体"/>
          <w:b/>
          <w:color w:val="auto"/>
        </w:rPr>
        <w:t>11、 签订政府采购合同</w:t>
      </w:r>
    </w:p>
    <w:p w14:paraId="2BC84C47">
      <w:pPr>
        <w:pStyle w:val="42"/>
        <w:ind w:firstLine="480"/>
        <w:rPr>
          <w:rFonts w:hint="eastAsia" w:ascii="宋体" w:hAnsi="宋体" w:eastAsia="宋体" w:cs="宋体"/>
          <w:color w:val="auto"/>
        </w:rPr>
      </w:pPr>
      <w:r>
        <w:rPr>
          <w:rFonts w:hint="eastAsia" w:ascii="宋体" w:hAnsi="宋体" w:eastAsia="宋体" w:cs="宋体"/>
          <w:color w:val="auto"/>
        </w:rPr>
        <w:t>11.1采购人与成交供应商应当自成交通知书发出之日起</w:t>
      </w:r>
      <w:r>
        <w:rPr>
          <w:rFonts w:hint="eastAsia" w:ascii="宋体" w:hAnsi="宋体" w:eastAsia="宋体" w:cs="宋体"/>
          <w:color w:val="auto"/>
          <w:highlight w:val="yellow"/>
          <w:lang w:val="en-US" w:eastAsia="zh-CN"/>
        </w:rPr>
        <w:t>30</w:t>
      </w:r>
      <w:r>
        <w:rPr>
          <w:rFonts w:hint="eastAsia" w:ascii="宋体" w:hAnsi="宋体" w:eastAsia="宋体" w:cs="宋体"/>
          <w:color w:val="auto"/>
        </w:rPr>
        <w:t>日内，按照磋商文件确定的合同文本及成交供应商的响应情况签订政府采购合同。</w:t>
      </w:r>
    </w:p>
    <w:p w14:paraId="0B772377">
      <w:pPr>
        <w:pStyle w:val="42"/>
        <w:ind w:firstLine="480"/>
        <w:rPr>
          <w:rFonts w:hint="eastAsia" w:ascii="宋体" w:hAnsi="宋体" w:eastAsia="宋体" w:cs="宋体"/>
          <w:color w:val="auto"/>
        </w:rPr>
      </w:pPr>
      <w:r>
        <w:rPr>
          <w:rFonts w:hint="eastAsia" w:ascii="宋体" w:hAnsi="宋体" w:eastAsia="宋体" w:cs="宋体"/>
          <w:color w:val="auto"/>
        </w:rPr>
        <w:t>11.2采购人不得向成交供应商提出超出磋商文件以外的任何要求作为签订合同的条件，不得与成交供应商订立背离磋商文件确定的合同文本以及采购标的、采购金额、技术和服务要求等实质性内容的协议。</w:t>
      </w:r>
    </w:p>
    <w:p w14:paraId="2B4D2DEB">
      <w:pPr>
        <w:pStyle w:val="42"/>
        <w:ind w:firstLine="480"/>
        <w:rPr>
          <w:rFonts w:hint="eastAsia" w:ascii="宋体" w:hAnsi="宋体" w:eastAsia="宋体" w:cs="宋体"/>
          <w:color w:val="auto"/>
        </w:rPr>
      </w:pPr>
      <w:r>
        <w:rPr>
          <w:rFonts w:hint="eastAsia" w:ascii="宋体" w:hAnsi="宋体" w:eastAsia="宋体" w:cs="宋体"/>
          <w:color w:val="auto"/>
        </w:rPr>
        <w:t>11.3成交供应商拒绝与采购人签订合同的，采购人可以按照评审报告推荐的成交候选人名单排序，确定下一候选人为成交供应商，也可以重新开展政府采购活动。</w:t>
      </w:r>
    </w:p>
    <w:p w14:paraId="2E44D8A6">
      <w:pPr>
        <w:pStyle w:val="42"/>
        <w:ind w:firstLine="480"/>
        <w:rPr>
          <w:rFonts w:hint="eastAsia" w:ascii="宋体" w:hAnsi="宋体" w:eastAsia="宋体" w:cs="宋体"/>
          <w:color w:val="auto"/>
        </w:rPr>
      </w:pPr>
      <w:r>
        <w:rPr>
          <w:rFonts w:hint="eastAsia" w:ascii="宋体" w:hAnsi="宋体" w:eastAsia="宋体" w:cs="宋体"/>
          <w:color w:val="auto"/>
        </w:rPr>
        <w:t>11.4政府采购合同在执行过程中，确需修改、变更时，应当按照相应的审核批准程序办理。</w:t>
      </w:r>
    </w:p>
    <w:p w14:paraId="13BB4AD8">
      <w:pPr>
        <w:pStyle w:val="42"/>
        <w:ind w:firstLine="480"/>
        <w:rPr>
          <w:rFonts w:hint="eastAsia" w:ascii="宋体" w:hAnsi="宋体" w:eastAsia="宋体" w:cs="宋体"/>
          <w:color w:val="auto"/>
        </w:rPr>
      </w:pPr>
      <w:r>
        <w:rPr>
          <w:rFonts w:hint="eastAsia" w:ascii="宋体" w:hAnsi="宋体" w:eastAsia="宋体" w:cs="宋体"/>
          <w:color w:val="auto"/>
        </w:rPr>
        <w:t>11.5磋商文件、响应文件、澄清等为政府采购合同的组成部分，具有同等法律效力。</w:t>
      </w:r>
    </w:p>
    <w:p w14:paraId="41B9AD83">
      <w:pPr>
        <w:pStyle w:val="42"/>
        <w:ind w:firstLine="480"/>
        <w:rPr>
          <w:rFonts w:hint="eastAsia" w:ascii="宋体" w:hAnsi="宋体" w:eastAsia="宋体" w:cs="宋体"/>
          <w:color w:val="auto"/>
        </w:rPr>
      </w:pPr>
      <w:r>
        <w:rPr>
          <w:rFonts w:hint="eastAsia" w:ascii="宋体" w:hAnsi="宋体" w:eastAsia="宋体" w:cs="宋体"/>
          <w:color w:val="auto"/>
        </w:rPr>
        <w:t>11.6采购人按有关规定将政府采购合同报送监管机构备案。</w:t>
      </w:r>
    </w:p>
    <w:p w14:paraId="5FDB440A">
      <w:pPr>
        <w:pStyle w:val="42"/>
        <w:ind w:firstLine="482"/>
        <w:rPr>
          <w:rFonts w:hint="eastAsia" w:ascii="宋体" w:hAnsi="宋体" w:eastAsia="宋体" w:cs="宋体"/>
          <w:b/>
          <w:color w:val="auto"/>
        </w:rPr>
      </w:pPr>
      <w:r>
        <w:rPr>
          <w:rFonts w:hint="eastAsia" w:ascii="宋体" w:hAnsi="宋体" w:eastAsia="宋体" w:cs="宋体"/>
          <w:b/>
          <w:color w:val="auto"/>
        </w:rPr>
        <w:t>12、其他</w:t>
      </w:r>
    </w:p>
    <w:p w14:paraId="6F5B8EEF">
      <w:pPr>
        <w:pStyle w:val="42"/>
        <w:ind w:firstLine="480"/>
        <w:rPr>
          <w:rFonts w:hint="eastAsia" w:ascii="宋体" w:hAnsi="宋体" w:eastAsia="宋体" w:cs="宋体"/>
          <w:color w:val="auto"/>
        </w:rPr>
      </w:pPr>
      <w:r>
        <w:rPr>
          <w:rFonts w:hint="eastAsia" w:ascii="宋体" w:hAnsi="宋体" w:eastAsia="宋体" w:cs="宋体"/>
          <w:color w:val="auto"/>
        </w:rPr>
        <w:t>12.1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2DC07C34">
      <w:pPr>
        <w:pStyle w:val="42"/>
        <w:ind w:firstLine="480"/>
        <w:rPr>
          <w:rFonts w:hint="eastAsia" w:ascii="宋体" w:hAnsi="宋体" w:eastAsia="宋体" w:cs="宋体"/>
          <w:color w:val="auto"/>
        </w:rPr>
      </w:pPr>
      <w:r>
        <w:rPr>
          <w:rFonts w:hint="eastAsia" w:ascii="宋体" w:hAnsi="宋体" w:eastAsia="宋体" w:cs="宋体"/>
          <w:color w:val="auto"/>
        </w:rPr>
        <w:t>（1）因情况变化，不再符合规定的竞争性磋商采购方式适用情形的；</w:t>
      </w:r>
    </w:p>
    <w:p w14:paraId="6901D15E">
      <w:pPr>
        <w:pStyle w:val="42"/>
        <w:ind w:firstLine="480"/>
        <w:rPr>
          <w:rFonts w:hint="eastAsia" w:ascii="宋体" w:hAnsi="宋体" w:eastAsia="宋体" w:cs="宋体"/>
          <w:color w:val="auto"/>
        </w:rPr>
      </w:pPr>
      <w:r>
        <w:rPr>
          <w:rFonts w:hint="eastAsia" w:ascii="宋体" w:hAnsi="宋体" w:eastAsia="宋体" w:cs="宋体"/>
          <w:color w:val="auto"/>
        </w:rPr>
        <w:t>（2）出现影响采购公正的违法、违规行为的；</w:t>
      </w:r>
    </w:p>
    <w:p w14:paraId="3638F43C">
      <w:pPr>
        <w:pStyle w:val="42"/>
        <w:ind w:firstLine="480"/>
        <w:rPr>
          <w:rFonts w:hint="eastAsia" w:ascii="宋体" w:hAnsi="宋体" w:eastAsia="宋体" w:cs="宋体"/>
          <w:color w:val="auto"/>
        </w:rPr>
      </w:pPr>
      <w:r>
        <w:rPr>
          <w:rFonts w:hint="eastAsia" w:ascii="宋体" w:hAnsi="宋体" w:eastAsia="宋体" w:cs="宋体"/>
          <w:color w:val="auto"/>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288FF244">
      <w:pPr>
        <w:pStyle w:val="42"/>
        <w:ind w:firstLine="480"/>
        <w:rPr>
          <w:rFonts w:hint="eastAsia" w:ascii="宋体" w:hAnsi="宋体" w:eastAsia="宋体" w:cs="宋体"/>
          <w:color w:val="auto"/>
        </w:rPr>
      </w:pPr>
      <w:r>
        <w:rPr>
          <w:rFonts w:hint="eastAsia" w:ascii="宋体" w:hAnsi="宋体" w:eastAsia="宋体" w:cs="宋体"/>
          <w:color w:val="auto"/>
        </w:rPr>
        <w:t>（4）因重大变故，采购任务取消的。</w:t>
      </w:r>
    </w:p>
    <w:p w14:paraId="369C8ABC">
      <w:pPr>
        <w:pStyle w:val="42"/>
        <w:ind w:firstLine="480"/>
        <w:rPr>
          <w:rFonts w:hint="eastAsia" w:ascii="宋体" w:hAnsi="宋体" w:eastAsia="宋体" w:cs="宋体"/>
          <w:color w:val="auto"/>
        </w:rPr>
      </w:pPr>
      <w:r>
        <w:rPr>
          <w:rFonts w:hint="eastAsia" w:ascii="宋体" w:hAnsi="宋体" w:eastAsia="宋体" w:cs="宋体"/>
          <w:color w:val="auto"/>
        </w:rPr>
        <w:t>12.2磋商失败后，除采购任务取消外，将重新组织采购。</w:t>
      </w:r>
    </w:p>
    <w:p w14:paraId="2C4C219C">
      <w:pPr>
        <w:pStyle w:val="42"/>
        <w:ind w:firstLine="480"/>
        <w:rPr>
          <w:rFonts w:hint="eastAsia" w:ascii="宋体" w:hAnsi="宋体" w:eastAsia="宋体" w:cs="宋体"/>
          <w:color w:val="auto"/>
        </w:rPr>
      </w:pPr>
      <w:r>
        <w:rPr>
          <w:rFonts w:hint="eastAsia" w:ascii="宋体" w:hAnsi="宋体" w:eastAsia="宋体" w:cs="宋体"/>
          <w:color w:val="auto"/>
        </w:rPr>
        <w:t>12.3最后公告后，政府购买服务项目（含政府和社会资本合作项目）以及市场竞争不充分的科研项目以及需要扶持的科技成果转化项目符合要求的供应商或者报价未超过采购预算的供应商不足2家的（其他类别项目符合要求的供应商或者报价未超过采购预算的供应商不足3家的），本项目将依据有关规定，按政府采购监管部门事前批准的采购方式继续进行。</w:t>
      </w:r>
    </w:p>
    <w:p w14:paraId="341D2159">
      <w:pPr>
        <w:pStyle w:val="42"/>
        <w:ind w:firstLine="480"/>
        <w:rPr>
          <w:rFonts w:hint="eastAsia" w:ascii="宋体" w:hAnsi="宋体" w:eastAsia="宋体" w:cs="宋体"/>
          <w:color w:val="auto"/>
        </w:rPr>
      </w:pPr>
      <w:r>
        <w:rPr>
          <w:rFonts w:hint="eastAsia" w:ascii="宋体" w:hAnsi="宋体" w:eastAsia="宋体" w:cs="宋体"/>
          <w:color w:val="auto"/>
        </w:rPr>
        <w:t>12.4磋商文件未明确的其他事项，按《政府采购法》及其相关法律法规执行。</w:t>
      </w:r>
      <w:bookmarkStart w:id="6" w:name="_Toc27587"/>
    </w:p>
    <w:p w14:paraId="4D810FD9">
      <w:pPr>
        <w:pStyle w:val="4"/>
        <w:numPr>
          <w:ilvl w:val="0"/>
          <w:numId w:val="0"/>
        </w:numPr>
        <w:shd w:val="clear"/>
        <w:ind w:right="616" w:rightChars="0"/>
        <w:jc w:val="center"/>
        <w:rPr>
          <w:rFonts w:hint="eastAsia" w:ascii="宋体" w:hAnsi="宋体" w:eastAsia="宋体" w:cs="宋体"/>
          <w:b/>
          <w:bCs/>
          <w:color w:val="auto"/>
          <w:kern w:val="2"/>
          <w:sz w:val="40"/>
          <w:szCs w:val="40"/>
          <w:lang w:val="en-US" w:eastAsia="zh-CN" w:bidi="ar-SA"/>
        </w:rPr>
      </w:pPr>
    </w:p>
    <w:p w14:paraId="65126F71">
      <w:pPr>
        <w:rPr>
          <w:rFonts w:hint="eastAsia" w:ascii="宋体" w:hAnsi="宋体" w:eastAsia="宋体" w:cs="宋体"/>
          <w:b/>
          <w:bCs/>
          <w:color w:val="auto"/>
          <w:kern w:val="2"/>
          <w:sz w:val="40"/>
          <w:szCs w:val="40"/>
          <w:lang w:val="en-US" w:eastAsia="zh-CN" w:bidi="ar-SA"/>
        </w:rPr>
      </w:pPr>
    </w:p>
    <w:p w14:paraId="503F1CE4">
      <w:pPr>
        <w:pStyle w:val="2"/>
        <w:rPr>
          <w:rFonts w:hint="eastAsia" w:ascii="宋体" w:hAnsi="宋体" w:eastAsia="宋体" w:cs="宋体"/>
          <w:b/>
          <w:bCs/>
          <w:color w:val="auto"/>
          <w:kern w:val="2"/>
          <w:sz w:val="40"/>
          <w:szCs w:val="40"/>
          <w:lang w:val="en-US" w:eastAsia="zh-CN" w:bidi="ar-SA"/>
        </w:rPr>
      </w:pPr>
    </w:p>
    <w:p w14:paraId="5C517AF7">
      <w:pPr>
        <w:rPr>
          <w:rFonts w:hint="eastAsia" w:ascii="宋体" w:hAnsi="宋体" w:eastAsia="宋体" w:cs="宋体"/>
          <w:b/>
          <w:bCs/>
          <w:color w:val="auto"/>
          <w:kern w:val="2"/>
          <w:sz w:val="40"/>
          <w:szCs w:val="40"/>
          <w:lang w:val="en-US" w:eastAsia="zh-CN" w:bidi="ar-SA"/>
        </w:rPr>
      </w:pPr>
    </w:p>
    <w:p w14:paraId="5B7206FA">
      <w:pPr>
        <w:pStyle w:val="2"/>
        <w:rPr>
          <w:rFonts w:hint="eastAsia" w:ascii="宋体" w:hAnsi="宋体" w:eastAsia="宋体" w:cs="宋体"/>
          <w:b/>
          <w:bCs/>
          <w:color w:val="auto"/>
          <w:kern w:val="2"/>
          <w:sz w:val="40"/>
          <w:szCs w:val="40"/>
          <w:lang w:val="en-US" w:eastAsia="zh-CN" w:bidi="ar-SA"/>
        </w:rPr>
      </w:pPr>
    </w:p>
    <w:p w14:paraId="14B82DC0">
      <w:pPr>
        <w:rPr>
          <w:rFonts w:hint="eastAsia" w:ascii="宋体" w:hAnsi="宋体" w:eastAsia="宋体" w:cs="宋体"/>
          <w:b/>
          <w:bCs/>
          <w:color w:val="auto"/>
          <w:kern w:val="2"/>
          <w:sz w:val="40"/>
          <w:szCs w:val="40"/>
          <w:lang w:val="en-US" w:eastAsia="zh-CN" w:bidi="ar-SA"/>
        </w:rPr>
      </w:pPr>
    </w:p>
    <w:p w14:paraId="2EE15ABC">
      <w:pPr>
        <w:pStyle w:val="2"/>
        <w:rPr>
          <w:rFonts w:hint="eastAsia" w:ascii="宋体" w:hAnsi="宋体" w:eastAsia="宋体" w:cs="宋体"/>
          <w:b/>
          <w:bCs/>
          <w:color w:val="auto"/>
          <w:kern w:val="2"/>
          <w:sz w:val="40"/>
          <w:szCs w:val="40"/>
          <w:lang w:val="en-US" w:eastAsia="zh-CN" w:bidi="ar-SA"/>
        </w:rPr>
      </w:pPr>
    </w:p>
    <w:p w14:paraId="61B35995">
      <w:pPr>
        <w:rPr>
          <w:rFonts w:hint="eastAsia" w:ascii="宋体" w:hAnsi="宋体" w:eastAsia="宋体" w:cs="宋体"/>
          <w:b/>
          <w:bCs/>
          <w:color w:val="auto"/>
          <w:kern w:val="2"/>
          <w:sz w:val="40"/>
          <w:szCs w:val="40"/>
          <w:lang w:val="en-US" w:eastAsia="zh-CN" w:bidi="ar-SA"/>
        </w:rPr>
      </w:pPr>
    </w:p>
    <w:p w14:paraId="134BFB75">
      <w:pPr>
        <w:pStyle w:val="2"/>
        <w:rPr>
          <w:rFonts w:hint="eastAsia" w:ascii="宋体" w:hAnsi="宋体" w:eastAsia="宋体" w:cs="宋体"/>
          <w:b/>
          <w:bCs/>
          <w:color w:val="auto"/>
          <w:kern w:val="2"/>
          <w:sz w:val="40"/>
          <w:szCs w:val="40"/>
          <w:lang w:val="en-US" w:eastAsia="zh-CN" w:bidi="ar-SA"/>
        </w:rPr>
      </w:pPr>
    </w:p>
    <w:p w14:paraId="507E585E">
      <w:pPr>
        <w:rPr>
          <w:rFonts w:hint="eastAsia" w:ascii="宋体" w:hAnsi="宋体" w:eastAsia="宋体" w:cs="宋体"/>
          <w:b/>
          <w:bCs/>
          <w:color w:val="auto"/>
          <w:kern w:val="2"/>
          <w:sz w:val="40"/>
          <w:szCs w:val="40"/>
          <w:lang w:val="en-US" w:eastAsia="zh-CN" w:bidi="ar-SA"/>
        </w:rPr>
      </w:pPr>
    </w:p>
    <w:p w14:paraId="4BFB4333">
      <w:pPr>
        <w:pStyle w:val="2"/>
        <w:rPr>
          <w:rFonts w:hint="eastAsia" w:ascii="宋体" w:hAnsi="宋体" w:eastAsia="宋体" w:cs="宋体"/>
          <w:b/>
          <w:bCs/>
          <w:color w:val="auto"/>
          <w:kern w:val="2"/>
          <w:sz w:val="40"/>
          <w:szCs w:val="40"/>
          <w:lang w:val="en-US" w:eastAsia="zh-CN" w:bidi="ar-SA"/>
        </w:rPr>
      </w:pPr>
    </w:p>
    <w:p w14:paraId="7ED02141">
      <w:pPr>
        <w:rPr>
          <w:rFonts w:hint="eastAsia" w:ascii="宋体" w:hAnsi="宋体" w:eastAsia="宋体" w:cs="宋体"/>
          <w:b/>
          <w:bCs/>
          <w:color w:val="auto"/>
          <w:kern w:val="2"/>
          <w:sz w:val="40"/>
          <w:szCs w:val="40"/>
          <w:lang w:val="en-US" w:eastAsia="zh-CN" w:bidi="ar-SA"/>
        </w:rPr>
      </w:pPr>
    </w:p>
    <w:p w14:paraId="51B88A01">
      <w:pPr>
        <w:pStyle w:val="2"/>
        <w:rPr>
          <w:rFonts w:hint="eastAsia" w:ascii="宋体" w:hAnsi="宋体" w:eastAsia="宋体" w:cs="宋体"/>
          <w:b/>
          <w:bCs/>
          <w:color w:val="auto"/>
          <w:kern w:val="2"/>
          <w:sz w:val="40"/>
          <w:szCs w:val="40"/>
          <w:lang w:val="en-US" w:eastAsia="zh-CN" w:bidi="ar-SA"/>
        </w:rPr>
      </w:pPr>
    </w:p>
    <w:p w14:paraId="5B958EA2">
      <w:pPr>
        <w:rPr>
          <w:rFonts w:hint="eastAsia" w:ascii="宋体" w:hAnsi="宋体" w:eastAsia="宋体" w:cs="宋体"/>
          <w:b/>
          <w:bCs/>
          <w:color w:val="auto"/>
          <w:kern w:val="2"/>
          <w:sz w:val="40"/>
          <w:szCs w:val="40"/>
          <w:lang w:val="en-US" w:eastAsia="zh-CN" w:bidi="ar-SA"/>
        </w:rPr>
      </w:pPr>
    </w:p>
    <w:p w14:paraId="4B531AAA">
      <w:pPr>
        <w:pStyle w:val="2"/>
        <w:rPr>
          <w:rFonts w:hint="eastAsia" w:ascii="宋体" w:hAnsi="宋体" w:eastAsia="宋体" w:cs="宋体"/>
          <w:b/>
          <w:bCs/>
          <w:color w:val="auto"/>
          <w:kern w:val="2"/>
          <w:sz w:val="40"/>
          <w:szCs w:val="40"/>
          <w:lang w:val="en-US" w:eastAsia="zh-CN" w:bidi="ar-SA"/>
        </w:rPr>
      </w:pPr>
    </w:p>
    <w:p w14:paraId="194B15D5">
      <w:pPr>
        <w:rPr>
          <w:rFonts w:hint="eastAsia" w:ascii="宋体" w:hAnsi="宋体" w:eastAsia="宋体" w:cs="宋体"/>
          <w:b/>
          <w:bCs/>
          <w:color w:val="auto"/>
          <w:kern w:val="2"/>
          <w:sz w:val="40"/>
          <w:szCs w:val="40"/>
          <w:lang w:val="en-US" w:eastAsia="zh-CN" w:bidi="ar-SA"/>
        </w:rPr>
      </w:pPr>
    </w:p>
    <w:p w14:paraId="03DA7E07">
      <w:pPr>
        <w:pStyle w:val="2"/>
        <w:rPr>
          <w:rFonts w:hint="eastAsia" w:ascii="宋体" w:hAnsi="宋体" w:eastAsia="宋体" w:cs="宋体"/>
          <w:b/>
          <w:bCs/>
          <w:color w:val="auto"/>
          <w:kern w:val="2"/>
          <w:sz w:val="40"/>
          <w:szCs w:val="40"/>
          <w:lang w:val="en-US" w:eastAsia="zh-CN" w:bidi="ar-SA"/>
        </w:rPr>
      </w:pPr>
    </w:p>
    <w:p w14:paraId="25572D91">
      <w:pPr>
        <w:rPr>
          <w:rFonts w:hint="eastAsia" w:ascii="宋体" w:hAnsi="宋体" w:eastAsia="宋体" w:cs="宋体"/>
          <w:b/>
          <w:bCs/>
          <w:color w:val="auto"/>
          <w:kern w:val="2"/>
          <w:sz w:val="40"/>
          <w:szCs w:val="40"/>
          <w:lang w:val="en-US" w:eastAsia="zh-CN" w:bidi="ar-SA"/>
        </w:rPr>
      </w:pPr>
    </w:p>
    <w:p w14:paraId="17E35F66">
      <w:pPr>
        <w:pStyle w:val="2"/>
        <w:rPr>
          <w:rFonts w:hint="eastAsia" w:ascii="宋体" w:hAnsi="宋体" w:eastAsia="宋体" w:cs="宋体"/>
          <w:b/>
          <w:bCs/>
          <w:color w:val="auto"/>
          <w:kern w:val="2"/>
          <w:sz w:val="40"/>
          <w:szCs w:val="40"/>
          <w:lang w:val="en-US" w:eastAsia="zh-CN" w:bidi="ar-SA"/>
        </w:rPr>
      </w:pPr>
    </w:p>
    <w:p w14:paraId="17211254">
      <w:pPr>
        <w:rPr>
          <w:rFonts w:hint="eastAsia"/>
          <w:lang w:val="en-US" w:eastAsia="zh-CN"/>
        </w:rPr>
      </w:pPr>
    </w:p>
    <w:p w14:paraId="3604F424">
      <w:pPr>
        <w:pStyle w:val="2"/>
        <w:rPr>
          <w:rFonts w:hint="eastAsia" w:ascii="宋体" w:hAnsi="宋体" w:eastAsia="宋体" w:cs="宋体"/>
          <w:b/>
          <w:bCs/>
          <w:color w:val="auto"/>
          <w:kern w:val="2"/>
          <w:sz w:val="40"/>
          <w:szCs w:val="40"/>
          <w:lang w:val="en-US" w:eastAsia="zh-CN" w:bidi="ar-SA"/>
        </w:rPr>
      </w:pPr>
    </w:p>
    <w:p w14:paraId="0FC48D7A">
      <w:pPr>
        <w:rPr>
          <w:rFonts w:hint="eastAsia" w:ascii="宋体" w:hAnsi="宋体" w:eastAsia="宋体" w:cs="宋体"/>
          <w:b/>
          <w:bCs/>
          <w:color w:val="auto"/>
          <w:kern w:val="2"/>
          <w:sz w:val="40"/>
          <w:szCs w:val="40"/>
          <w:lang w:val="en-US" w:eastAsia="zh-CN" w:bidi="ar-SA"/>
        </w:rPr>
      </w:pPr>
    </w:p>
    <w:p w14:paraId="2D0CBA4B">
      <w:pPr>
        <w:pStyle w:val="2"/>
        <w:rPr>
          <w:rFonts w:hint="eastAsia"/>
          <w:lang w:val="en-US" w:eastAsia="zh-CN"/>
        </w:rPr>
      </w:pPr>
    </w:p>
    <w:p w14:paraId="6844843C">
      <w:pPr>
        <w:pStyle w:val="4"/>
        <w:numPr>
          <w:ilvl w:val="0"/>
          <w:numId w:val="0"/>
        </w:numPr>
        <w:shd w:val="clear"/>
        <w:ind w:right="616" w:rightChars="0"/>
        <w:jc w:val="center"/>
        <w:rPr>
          <w:rFonts w:hint="eastAsia" w:ascii="宋体" w:hAnsi="宋体" w:eastAsia="宋体" w:cs="宋体"/>
          <w:color w:val="auto"/>
          <w:sz w:val="40"/>
          <w:szCs w:val="40"/>
        </w:rPr>
      </w:pPr>
      <w:r>
        <w:rPr>
          <w:rFonts w:hint="eastAsia" w:ascii="宋体" w:hAnsi="宋体" w:eastAsia="宋体" w:cs="宋体"/>
          <w:b/>
          <w:bCs/>
          <w:color w:val="auto"/>
          <w:kern w:val="2"/>
          <w:sz w:val="40"/>
          <w:szCs w:val="40"/>
          <w:lang w:val="en-US" w:eastAsia="zh-CN" w:bidi="ar-SA"/>
        </w:rPr>
        <w:t xml:space="preserve">第四章 </w:t>
      </w:r>
      <w:r>
        <w:rPr>
          <w:rFonts w:hint="eastAsia" w:ascii="宋体" w:hAnsi="宋体" w:eastAsia="宋体" w:cs="宋体"/>
          <w:color w:val="auto"/>
          <w:sz w:val="40"/>
          <w:szCs w:val="40"/>
        </w:rPr>
        <w:t>磋商内容及采购要求</w:t>
      </w:r>
      <w:bookmarkEnd w:id="6"/>
    </w:p>
    <w:p w14:paraId="781230CB">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一、项目名称</w:t>
      </w:r>
    </w:p>
    <w:p w14:paraId="749EA2A3">
      <w:pPr>
        <w:pStyle w:val="42"/>
        <w:ind w:firstLine="480"/>
        <w:rPr>
          <w:rFonts w:hint="eastAsia" w:ascii="宋体" w:hAnsi="宋体" w:eastAsia="宋体" w:cs="宋体"/>
          <w:color w:val="auto"/>
          <w:lang w:val="en-US" w:eastAsia="zh-CN"/>
        </w:rPr>
      </w:pPr>
      <w:r>
        <w:rPr>
          <w:rFonts w:hint="eastAsia" w:ascii="宋体" w:hAnsi="宋体" w:cs="宋体"/>
          <w:color w:val="auto"/>
          <w:lang w:val="en-US" w:eastAsia="zh-CN"/>
        </w:rPr>
        <w:t>石泉县城关第二小学校舍改造规划设计及施工图设计服务采购项目</w:t>
      </w:r>
      <w:r>
        <w:rPr>
          <w:rFonts w:hint="eastAsia" w:ascii="宋体" w:hAnsi="宋体" w:eastAsia="宋体" w:cs="宋体"/>
          <w:color w:val="auto"/>
          <w:lang w:val="en-US" w:eastAsia="zh-CN"/>
        </w:rPr>
        <w:t>。</w:t>
      </w:r>
    </w:p>
    <w:p w14:paraId="377D5D2B">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二、项目要求</w:t>
      </w:r>
    </w:p>
    <w:p w14:paraId="0A03C7B0">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（一）项目主旨</w:t>
      </w:r>
    </w:p>
    <w:p w14:paraId="42D4C49E">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对原两栋教学楼、一栋综合楼、大门及门卫室的外立面、楼梯间、门窗进行改造。</w:t>
      </w:r>
    </w:p>
    <w:p w14:paraId="343FE3C4">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（二）项目内容</w:t>
      </w:r>
    </w:p>
    <w:p w14:paraId="0B65B99F">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石泉县城关第二小学校舍改造规划设计及施工图设计服务采购项目。</w:t>
      </w:r>
    </w:p>
    <w:p w14:paraId="659ADFB8">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w:t>
      </w:r>
      <w:r>
        <w:rPr>
          <w:rFonts w:hint="eastAsia" w:ascii="宋体" w:hAnsi="宋体" w:cs="宋体"/>
          <w:color w:val="auto"/>
          <w:lang w:val="en-US" w:eastAsia="zh-CN"/>
        </w:rPr>
        <w:t>三</w:t>
      </w:r>
      <w:r>
        <w:rPr>
          <w:rFonts w:hint="eastAsia" w:ascii="宋体" w:hAnsi="宋体" w:eastAsia="宋体" w:cs="宋体"/>
          <w:color w:val="auto"/>
          <w:lang w:val="en-US" w:eastAsia="zh-CN"/>
        </w:rPr>
        <w:t>）项目要求</w:t>
      </w:r>
    </w:p>
    <w:p w14:paraId="655B33B3">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在规定时间内完成规划设计</w:t>
      </w:r>
      <w:r>
        <w:rPr>
          <w:rFonts w:hint="eastAsia" w:ascii="宋体" w:hAnsi="宋体" w:cs="宋体"/>
          <w:color w:val="auto"/>
          <w:lang w:val="en-US" w:eastAsia="zh-CN"/>
        </w:rPr>
        <w:t>及</w:t>
      </w:r>
      <w:r>
        <w:rPr>
          <w:rFonts w:hint="eastAsia" w:ascii="宋体" w:hAnsi="宋体" w:eastAsia="宋体" w:cs="宋体"/>
          <w:color w:val="auto"/>
          <w:lang w:val="en-US" w:eastAsia="zh-CN"/>
        </w:rPr>
        <w:t>施工图设计，最终设计成果需包含改造项目的效果图、鸟瞰图、总平面图、结构图等内容，设计成果纸质版需出具正规蓝图。</w:t>
      </w:r>
    </w:p>
    <w:p w14:paraId="4D0C7A56">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1. 交付成果清单（均需提供纸质版及电子版，纸质版加盖投标人公章，电子版为PDF格式）：</w:t>
      </w:r>
    </w:p>
    <w:p w14:paraId="604FB9A3">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w:t>
      </w:r>
      <w:r>
        <w:rPr>
          <w:rFonts w:hint="eastAsia" w:ascii="宋体" w:hAnsi="宋体" w:cs="宋体"/>
          <w:color w:val="auto"/>
          <w:lang w:val="en-US" w:eastAsia="zh-CN"/>
        </w:rPr>
        <w:t>1</w:t>
      </w:r>
      <w:r>
        <w:rPr>
          <w:rFonts w:hint="eastAsia" w:ascii="宋体" w:hAnsi="宋体" w:eastAsia="宋体" w:cs="宋体"/>
          <w:color w:val="auto"/>
          <w:lang w:val="en-US" w:eastAsia="zh-CN"/>
        </w:rPr>
        <w:t>）初步设计文件：纸质版不少于5份，电子版1份；</w:t>
      </w:r>
    </w:p>
    <w:p w14:paraId="1F0F90F7">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w:t>
      </w:r>
      <w:r>
        <w:rPr>
          <w:rFonts w:hint="eastAsia" w:ascii="宋体" w:hAnsi="宋体" w:cs="宋体"/>
          <w:color w:val="auto"/>
          <w:lang w:val="en-US" w:eastAsia="zh-CN"/>
        </w:rPr>
        <w:t>2</w:t>
      </w:r>
      <w:r>
        <w:rPr>
          <w:rFonts w:hint="eastAsia" w:ascii="宋体" w:hAnsi="宋体" w:eastAsia="宋体" w:cs="宋体"/>
          <w:color w:val="auto"/>
          <w:lang w:val="en-US" w:eastAsia="zh-CN"/>
        </w:rPr>
        <w:t>）施工图纸：纸质版不少于8份（含竣工图编制所需份数），电子版1份（含CAD格式及PDF格式）；</w:t>
      </w:r>
    </w:p>
    <w:p w14:paraId="16BA77A6">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w:t>
      </w:r>
      <w:r>
        <w:rPr>
          <w:rFonts w:hint="eastAsia" w:ascii="宋体" w:hAnsi="宋体" w:cs="宋体"/>
          <w:color w:val="auto"/>
          <w:lang w:val="en-US" w:eastAsia="zh-CN"/>
        </w:rPr>
        <w:t>3</w:t>
      </w:r>
      <w:r>
        <w:rPr>
          <w:rFonts w:hint="eastAsia" w:ascii="宋体" w:hAnsi="宋体" w:eastAsia="宋体" w:cs="宋体"/>
          <w:color w:val="auto"/>
          <w:lang w:val="en-US" w:eastAsia="zh-CN"/>
        </w:rPr>
        <w:t>）设计说明、计算书、投资估算报告等配套资料：纸质版不少于3份，电子版1份；</w:t>
      </w:r>
    </w:p>
    <w:p w14:paraId="5BCB7036">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w:t>
      </w:r>
      <w:r>
        <w:rPr>
          <w:rFonts w:hint="eastAsia" w:ascii="宋体" w:hAnsi="宋体" w:cs="宋体"/>
          <w:color w:val="auto"/>
          <w:lang w:val="en-US" w:eastAsia="zh-CN"/>
        </w:rPr>
        <w:t>4</w:t>
      </w:r>
      <w:r>
        <w:rPr>
          <w:rFonts w:hint="eastAsia" w:ascii="宋体" w:hAnsi="宋体" w:eastAsia="宋体" w:cs="宋体"/>
          <w:color w:val="auto"/>
          <w:lang w:val="en-US" w:eastAsia="zh-CN"/>
        </w:rPr>
        <w:t>）设计变更文件（如需）：纸质版不少于5份，电子版1份；</w:t>
      </w:r>
    </w:p>
    <w:p w14:paraId="0AF1C152">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w:t>
      </w:r>
      <w:r>
        <w:rPr>
          <w:rFonts w:hint="eastAsia" w:ascii="宋体" w:hAnsi="宋体" w:cs="宋体"/>
          <w:color w:val="auto"/>
          <w:lang w:val="en-US" w:eastAsia="zh-CN"/>
        </w:rPr>
        <w:t>5</w:t>
      </w:r>
      <w:r>
        <w:rPr>
          <w:rFonts w:hint="eastAsia" w:ascii="宋体" w:hAnsi="宋体" w:eastAsia="宋体" w:cs="宋体"/>
          <w:color w:val="auto"/>
          <w:lang w:val="en-US" w:eastAsia="zh-CN"/>
        </w:rPr>
        <w:t>）成果归档资料1套（含上述所有成果及相关证明材料）。</w:t>
      </w:r>
    </w:p>
    <w:p w14:paraId="3171C5DB">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2. 交付时间：在合同约定的期限内完成完成本项目</w:t>
      </w:r>
      <w:r>
        <w:rPr>
          <w:rFonts w:hint="eastAsia" w:ascii="宋体" w:hAnsi="宋体" w:cs="宋体"/>
          <w:color w:val="auto"/>
          <w:lang w:val="en-US" w:eastAsia="zh-CN"/>
        </w:rPr>
        <w:t>规划设计</w:t>
      </w:r>
      <w:r>
        <w:rPr>
          <w:rFonts w:hint="eastAsia" w:ascii="宋体" w:hAnsi="宋体" w:eastAsia="宋体" w:cs="宋体"/>
          <w:color w:val="auto"/>
          <w:lang w:val="en-US" w:eastAsia="zh-CN"/>
        </w:rPr>
        <w:t>、施工图纸设计及相关成果报审、修改完善工作，确保所有设计成果通过相关部门审核备案；设计成果交付后，须配合项目施工全过程技术支持，直至项目竣工验收合格为止。</w:t>
      </w:r>
    </w:p>
    <w:p w14:paraId="7791C710">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3. 交付地点：采购方指定地点，投标人负责成果的运输、搬运，相关费用由投标人承担。</w:t>
      </w:r>
    </w:p>
    <w:p w14:paraId="6F42D715">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（五）</w:t>
      </w:r>
      <w:r>
        <w:rPr>
          <w:rFonts w:hint="eastAsia" w:ascii="宋体" w:hAnsi="宋体" w:cs="宋体"/>
          <w:color w:val="auto"/>
          <w:lang w:val="en-US" w:eastAsia="zh-CN"/>
        </w:rPr>
        <w:t>、</w:t>
      </w:r>
      <w:r>
        <w:rPr>
          <w:rFonts w:hint="eastAsia" w:ascii="宋体" w:hAnsi="宋体" w:eastAsia="宋体" w:cs="宋体"/>
          <w:color w:val="auto"/>
          <w:lang w:val="en-US" w:eastAsia="zh-CN"/>
        </w:rPr>
        <w:t>服务要求</w:t>
      </w:r>
    </w:p>
    <w:p w14:paraId="2A38D050">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1. 时效要求：严格按照合同约定的期限完成全部服务内容，不得无故拖延；若因采购方原因或不可抗力导致工期延误，双方另行协商调整。</w:t>
      </w:r>
    </w:p>
    <w:p w14:paraId="30479619">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2. 质量要求：所有设计成果须符合国家、行业及地方现行相关规范、标准，确保通过相关部门审核备案，满足项目施工及验收要求；若成果不符合要求，投标人须无偿修改完善，直至符合要求，由此产生的一切费用由投标人承担。</w:t>
      </w:r>
    </w:p>
    <w:p w14:paraId="38C25206">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3. 人员要求：拟派项目团队人员须与投标文件中承诺的人员一致，未经采购方书面同意，不得擅自更换；若确需更换，更换人员的资质、能力不得低于原人员标准，且须提前书面报备采购方，经同意后方可更换。</w:t>
      </w:r>
    </w:p>
    <w:p w14:paraId="39831E2D">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4. 沟通要求：建立完善的沟通机制，及时向采购方汇报服务进展情况，主动配合采购方及相关部门的工作，及时响应各类咨询及修改要求。</w:t>
      </w:r>
    </w:p>
    <w:p w14:paraId="262B21CC">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5. 保密要求：对项目相关资料、设计成果及采购方提供的所有信息严格保密，不得向第三方泄露，保密期限至项目竣工验收合格后5年，若发生泄密行为，投标人须承担相应的法律责任及经济损失。</w:t>
      </w:r>
    </w:p>
    <w:p w14:paraId="2E326CE1">
      <w:pPr>
        <w:pStyle w:val="42"/>
        <w:ind w:firstLine="480"/>
        <w:rPr>
          <w:rFonts w:hint="eastAsia" w:ascii="宋体" w:hAnsi="宋体" w:eastAsia="宋体" w:cs="宋体"/>
          <w:color w:val="auto"/>
          <w:lang w:val="en-US" w:eastAsia="zh-CN"/>
        </w:rPr>
      </w:pPr>
      <w:r>
        <w:rPr>
          <w:rFonts w:hint="eastAsia" w:ascii="宋体" w:hAnsi="宋体" w:cs="宋体"/>
          <w:color w:val="auto"/>
          <w:lang w:val="en-US" w:eastAsia="zh-CN"/>
        </w:rPr>
        <w:t>（六）</w:t>
      </w:r>
      <w:r>
        <w:rPr>
          <w:rFonts w:hint="eastAsia" w:ascii="宋体" w:hAnsi="宋体" w:eastAsia="宋体" w:cs="宋体"/>
          <w:color w:val="auto"/>
          <w:lang w:val="en-US" w:eastAsia="zh-CN"/>
        </w:rPr>
        <w:t>验收要求</w:t>
      </w:r>
    </w:p>
    <w:p w14:paraId="03EEEC81">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1. 验收标准：按照国家、行业及地方相关规范、标准，结合本采购需求、合同约定及审核备案意见，对设计成果的完整性、准确性、规范性进行验收。</w:t>
      </w:r>
    </w:p>
    <w:p w14:paraId="74CAEC77">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2. 验收流程：投标人完成全部服务内容并提交成果后，书面申请采购方组织验收；采购方在收到申请后15个工作日内，组织相关人员及专家（如需）进行验收，投标人须到场配合验收工作。</w:t>
      </w:r>
    </w:p>
    <w:p w14:paraId="0BF8F474">
      <w:pPr>
        <w:pStyle w:val="42"/>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3. 验收结果：验收合格的，双方签署验收报告；验收不合格的，投标人须在采购方指定的期限内修改完善，重新申请验收，直至验收合格；若多次修改仍不合格，采购方有权解除合同，投标人须承担相应的违约责任。</w:t>
      </w:r>
    </w:p>
    <w:p w14:paraId="1AF9238C">
      <w:pPr>
        <w:pStyle w:val="42"/>
        <w:ind w:firstLine="480"/>
        <w:rPr>
          <w:rFonts w:hint="eastAsia" w:ascii="宋体" w:hAnsi="宋体" w:eastAsia="宋体" w:cs="宋体"/>
          <w:color w:val="auto"/>
          <w:lang w:val="en-US" w:eastAsia="zh-CN"/>
        </w:rPr>
      </w:pPr>
    </w:p>
    <w:p w14:paraId="7ED218A2">
      <w:pPr>
        <w:pStyle w:val="42"/>
        <w:ind w:firstLine="480"/>
        <w:rPr>
          <w:rFonts w:hint="eastAsia" w:ascii="宋体" w:hAnsi="宋体" w:eastAsia="宋体" w:cs="宋体"/>
          <w:color w:val="auto"/>
          <w:lang w:val="en-US" w:eastAsia="zh-CN"/>
        </w:rPr>
      </w:pPr>
    </w:p>
    <w:p w14:paraId="7662DA3D">
      <w:pPr>
        <w:pStyle w:val="42"/>
        <w:ind w:firstLine="480"/>
        <w:rPr>
          <w:rFonts w:hint="eastAsia" w:ascii="宋体" w:hAnsi="宋体" w:eastAsia="宋体" w:cs="宋体"/>
          <w:color w:val="auto"/>
          <w:lang w:val="en-US" w:eastAsia="zh-CN"/>
        </w:rPr>
      </w:pPr>
    </w:p>
    <w:p w14:paraId="32B03FC5">
      <w:pPr>
        <w:pStyle w:val="42"/>
        <w:ind w:firstLine="480"/>
        <w:rPr>
          <w:rFonts w:hint="eastAsia" w:ascii="宋体" w:hAnsi="宋体" w:eastAsia="宋体" w:cs="宋体"/>
          <w:color w:val="auto"/>
          <w:lang w:val="en-US" w:eastAsia="zh-CN"/>
        </w:rPr>
      </w:pPr>
    </w:p>
    <w:p w14:paraId="1C9B4E02">
      <w:pPr>
        <w:pStyle w:val="42"/>
        <w:ind w:firstLine="480"/>
        <w:rPr>
          <w:rFonts w:hint="eastAsia" w:ascii="宋体" w:hAnsi="宋体" w:eastAsia="宋体" w:cs="宋体"/>
          <w:color w:val="auto"/>
          <w:lang w:val="en-US" w:eastAsia="zh-CN"/>
        </w:rPr>
      </w:pPr>
    </w:p>
    <w:p w14:paraId="278EC7EE">
      <w:pPr>
        <w:pStyle w:val="42"/>
        <w:ind w:firstLine="480"/>
        <w:rPr>
          <w:rFonts w:hint="eastAsia" w:ascii="宋体" w:hAnsi="宋体" w:eastAsia="宋体" w:cs="宋体"/>
          <w:color w:val="auto"/>
          <w:lang w:val="en-US" w:eastAsia="zh-CN"/>
        </w:rPr>
      </w:pPr>
    </w:p>
    <w:p w14:paraId="035B3A70">
      <w:pPr>
        <w:pStyle w:val="42"/>
        <w:ind w:firstLine="480"/>
        <w:rPr>
          <w:rFonts w:hint="eastAsia" w:ascii="宋体" w:hAnsi="宋体" w:eastAsia="宋体" w:cs="宋体"/>
          <w:color w:val="auto"/>
          <w:lang w:val="en-US" w:eastAsia="zh-CN"/>
        </w:rPr>
      </w:pPr>
    </w:p>
    <w:p w14:paraId="27083C64">
      <w:pPr>
        <w:pStyle w:val="42"/>
        <w:ind w:firstLine="480"/>
        <w:rPr>
          <w:rFonts w:hint="eastAsia" w:ascii="宋体" w:hAnsi="宋体" w:eastAsia="宋体" w:cs="宋体"/>
          <w:color w:val="auto"/>
          <w:lang w:val="en-US" w:eastAsia="zh-CN"/>
        </w:rPr>
      </w:pPr>
    </w:p>
    <w:p w14:paraId="7F12CBDC">
      <w:pPr>
        <w:pStyle w:val="42"/>
        <w:ind w:firstLine="480"/>
        <w:rPr>
          <w:rFonts w:hint="eastAsia" w:ascii="宋体" w:hAnsi="宋体" w:eastAsia="宋体" w:cs="宋体"/>
          <w:color w:val="auto"/>
          <w:lang w:val="en-US" w:eastAsia="zh-CN"/>
        </w:rPr>
      </w:pPr>
    </w:p>
    <w:p w14:paraId="1FA3CCC3">
      <w:pPr>
        <w:pStyle w:val="42"/>
        <w:ind w:firstLine="480"/>
        <w:rPr>
          <w:rFonts w:hint="eastAsia" w:ascii="宋体" w:hAnsi="宋体" w:eastAsia="宋体" w:cs="宋体"/>
          <w:color w:val="auto"/>
          <w:lang w:val="en-US" w:eastAsia="zh-CN"/>
        </w:rPr>
      </w:pPr>
    </w:p>
    <w:p w14:paraId="40969B2B">
      <w:pPr>
        <w:pStyle w:val="42"/>
        <w:ind w:firstLine="480"/>
        <w:rPr>
          <w:rFonts w:hint="eastAsia" w:ascii="宋体" w:hAnsi="宋体" w:eastAsia="宋体" w:cs="宋体"/>
          <w:color w:val="auto"/>
          <w:lang w:val="en-US" w:eastAsia="zh-CN"/>
        </w:rPr>
      </w:pPr>
    </w:p>
    <w:p w14:paraId="6774BCA3">
      <w:pPr>
        <w:pStyle w:val="42"/>
        <w:ind w:firstLine="480"/>
        <w:rPr>
          <w:rFonts w:hint="eastAsia" w:ascii="宋体" w:hAnsi="宋体" w:eastAsia="宋体" w:cs="宋体"/>
          <w:color w:val="auto"/>
          <w:lang w:val="en-US" w:eastAsia="zh-CN"/>
        </w:rPr>
      </w:pPr>
    </w:p>
    <w:p w14:paraId="2492FB55">
      <w:pPr>
        <w:pStyle w:val="39"/>
        <w:shd w:val="clear"/>
        <w:spacing w:before="240" w:after="240"/>
        <w:outlineLvl w:val="0"/>
        <w:rPr>
          <w:rFonts w:hint="eastAsia" w:ascii="宋体" w:hAnsi="宋体" w:eastAsia="宋体" w:cs="宋体"/>
          <w:color w:val="auto"/>
          <w:sz w:val="24"/>
          <w:szCs w:val="24"/>
        </w:rPr>
      </w:pPr>
      <w:bookmarkStart w:id="7" w:name="_Toc18321"/>
      <w:r>
        <w:rPr>
          <w:rFonts w:hint="eastAsia" w:ascii="宋体" w:hAnsi="宋体" w:eastAsia="宋体" w:cs="宋体"/>
          <w:color w:val="auto"/>
        </w:rPr>
        <w:t>第五章</w:t>
      </w:r>
      <w:r>
        <w:rPr>
          <w:rFonts w:hint="eastAsia" w:ascii="宋体" w:hAnsi="宋体" w:eastAsia="宋体" w:cs="宋体"/>
          <w:color w:val="auto"/>
          <w:lang w:eastAsia="zh-CN"/>
        </w:rPr>
        <w:t>、</w:t>
      </w:r>
      <w:r>
        <w:rPr>
          <w:rFonts w:hint="eastAsia" w:ascii="宋体" w:hAnsi="宋体" w:eastAsia="宋体" w:cs="宋体"/>
          <w:color w:val="auto"/>
        </w:rPr>
        <w:t>合同草案条款</w:t>
      </w:r>
      <w:bookmarkEnd w:id="7"/>
    </w:p>
    <w:p w14:paraId="6CA1DF55">
      <w:pPr>
        <w:spacing w:before="140" w:line="221" w:lineRule="auto"/>
        <w:ind w:left="3114" w:leftChars="289" w:right="208" w:hanging="2507" w:hangingChars="742"/>
        <w:jc w:val="both"/>
        <w:rPr>
          <w:rFonts w:ascii="黑体" w:hAnsi="黑体" w:eastAsia="黑体" w:cs="黑体"/>
          <w:sz w:val="32"/>
          <w:szCs w:val="32"/>
        </w:rPr>
      </w:pPr>
      <w:r>
        <w:rPr>
          <w:rFonts w:ascii="黑体" w:hAnsi="黑体" w:eastAsia="黑体" w:cs="黑体"/>
          <w:spacing w:val="9"/>
          <w:sz w:val="32"/>
          <w:szCs w:val="32"/>
        </w:rPr>
        <w:t>石泉县城关第二小学校舍改造规划设计及</w:t>
      </w:r>
      <w:r>
        <w:rPr>
          <w:rFonts w:ascii="黑体" w:hAnsi="黑体" w:eastAsia="黑体" w:cs="黑体"/>
          <w:spacing w:val="6"/>
          <w:sz w:val="32"/>
          <w:szCs w:val="32"/>
        </w:rPr>
        <w:t>施工图设计合同</w:t>
      </w:r>
    </w:p>
    <w:p w14:paraId="47DDAEF1">
      <w:pPr>
        <w:pStyle w:val="42"/>
        <w:ind w:firstLine="480"/>
        <w:rPr>
          <w:rFonts w:hint="eastAsia" w:ascii="宋体" w:hAnsi="宋体" w:eastAsia="宋体" w:cs="宋体"/>
          <w:color w:val="auto"/>
        </w:rPr>
      </w:pPr>
    </w:p>
    <w:p w14:paraId="19BE11B6">
      <w:pPr>
        <w:pStyle w:val="42"/>
        <w:ind w:firstLine="480"/>
        <w:rPr>
          <w:rFonts w:hint="eastAsia" w:ascii="宋体" w:hAnsi="宋体" w:eastAsia="宋体" w:cs="宋体"/>
          <w:color w:val="auto"/>
        </w:rPr>
      </w:pPr>
      <w:r>
        <w:rPr>
          <w:rFonts w:hint="eastAsia" w:ascii="宋体" w:hAnsi="宋体" w:eastAsia="宋体" w:cs="宋体"/>
          <w:color w:val="auto"/>
        </w:rPr>
        <w:t xml:space="preserve">发 包 人 ( 甲 方 ) :           </w:t>
      </w:r>
    </w:p>
    <w:p w14:paraId="766AF256">
      <w:pPr>
        <w:pStyle w:val="42"/>
        <w:ind w:firstLine="480"/>
        <w:rPr>
          <w:rFonts w:hint="eastAsia" w:ascii="宋体" w:hAnsi="宋体" w:eastAsia="宋体" w:cs="宋体"/>
          <w:color w:val="auto"/>
        </w:rPr>
      </w:pPr>
      <w:r>
        <w:rPr>
          <w:rFonts w:hint="eastAsia" w:ascii="宋体" w:hAnsi="宋体" w:eastAsia="宋体" w:cs="宋体"/>
          <w:color w:val="auto"/>
        </w:rPr>
        <w:t xml:space="preserve">设 计 人 ( 乙 方 ) :           </w:t>
      </w:r>
    </w:p>
    <w:p w14:paraId="630BFD01">
      <w:pPr>
        <w:pStyle w:val="42"/>
        <w:ind w:firstLine="480"/>
        <w:rPr>
          <w:rFonts w:hint="eastAsia" w:ascii="宋体" w:hAnsi="宋体" w:eastAsia="宋体" w:cs="宋体"/>
          <w:color w:val="auto"/>
        </w:rPr>
      </w:pPr>
      <w:r>
        <w:rPr>
          <w:rFonts w:hint="eastAsia" w:ascii="宋体" w:hAnsi="宋体" w:eastAsia="宋体" w:cs="宋体"/>
          <w:color w:val="auto"/>
        </w:rPr>
        <w:t>兹就本协议工程事宜，为明确双方在合同期内的权利、责任和 义务，经双方友好协商，特签订本合同，共同遵守。</w:t>
      </w:r>
    </w:p>
    <w:p w14:paraId="46067BF8">
      <w:pPr>
        <w:pStyle w:val="42"/>
        <w:ind w:firstLine="480"/>
        <w:rPr>
          <w:rFonts w:hint="eastAsia" w:ascii="宋体" w:hAnsi="宋体" w:eastAsia="宋体" w:cs="宋体"/>
          <w:color w:val="auto"/>
        </w:rPr>
      </w:pPr>
      <w:r>
        <w:rPr>
          <w:rFonts w:hint="eastAsia" w:ascii="宋体" w:hAnsi="宋体" w:eastAsia="宋体" w:cs="宋体"/>
          <w:color w:val="auto"/>
        </w:rPr>
        <w:t>第一条工程概况</w:t>
      </w:r>
    </w:p>
    <w:p w14:paraId="06E002EA">
      <w:pPr>
        <w:pStyle w:val="42"/>
        <w:ind w:firstLine="480"/>
        <w:rPr>
          <w:rFonts w:hint="eastAsia" w:ascii="宋体" w:hAnsi="宋体" w:eastAsia="宋体" w:cs="宋体"/>
          <w:color w:val="auto"/>
        </w:rPr>
      </w:pPr>
      <w:r>
        <w:rPr>
          <w:rFonts w:hint="eastAsia" w:ascii="宋体" w:hAnsi="宋体" w:eastAsia="宋体" w:cs="宋体"/>
          <w:color w:val="auto"/>
        </w:rPr>
        <w:t>工程名称：</w:t>
      </w:r>
      <w:r>
        <w:rPr>
          <w:rFonts w:hint="eastAsia" w:ascii="宋体" w:hAnsi="宋体" w:eastAsia="宋体" w:cs="宋体"/>
          <w:color w:val="auto"/>
          <w:u w:val="none"/>
        </w:rPr>
        <w:t xml:space="preserve">石泉县城关第二小学校舍改造规划设计及施工图设计  </w:t>
      </w:r>
      <w:r>
        <w:rPr>
          <w:rFonts w:hint="eastAsia" w:ascii="宋体" w:hAnsi="宋体" w:eastAsia="宋体" w:cs="宋体"/>
          <w:color w:val="auto"/>
        </w:rPr>
        <w:t xml:space="preserve">     </w:t>
      </w:r>
    </w:p>
    <w:p w14:paraId="42C0ED3A">
      <w:pPr>
        <w:pStyle w:val="42"/>
        <w:ind w:firstLine="480"/>
        <w:rPr>
          <w:rFonts w:hint="eastAsia" w:ascii="宋体" w:hAnsi="宋体" w:eastAsia="宋体" w:cs="宋体"/>
          <w:color w:val="auto"/>
        </w:rPr>
      </w:pPr>
      <w:r>
        <w:rPr>
          <w:rFonts w:hint="eastAsia" w:ascii="宋体" w:hAnsi="宋体" w:eastAsia="宋体" w:cs="宋体"/>
          <w:color w:val="auto"/>
        </w:rPr>
        <w:t>工程地点：</w:t>
      </w:r>
      <w:r>
        <w:rPr>
          <w:rFonts w:hint="eastAsia" w:ascii="宋体" w:hAnsi="宋体" w:eastAsia="宋体" w:cs="宋体"/>
          <w:color w:val="auto"/>
          <w:u w:val="none"/>
        </w:rPr>
        <w:t xml:space="preserve">石泉县城关第二小学校内      </w:t>
      </w:r>
      <w:r>
        <w:rPr>
          <w:rFonts w:hint="eastAsia" w:ascii="宋体" w:hAnsi="宋体" w:eastAsia="宋体" w:cs="宋体"/>
          <w:color w:val="auto"/>
        </w:rPr>
        <w:t xml:space="preserve">   </w:t>
      </w:r>
    </w:p>
    <w:p w14:paraId="1C9FAEC9">
      <w:pPr>
        <w:pStyle w:val="42"/>
        <w:ind w:firstLine="480"/>
        <w:rPr>
          <w:rFonts w:hint="eastAsia" w:ascii="宋体" w:hAnsi="宋体" w:eastAsia="宋体" w:cs="宋体"/>
          <w:color w:val="auto"/>
          <w:u w:val="single"/>
        </w:rPr>
      </w:pPr>
      <w:r>
        <w:rPr>
          <w:rFonts w:hint="eastAsia" w:ascii="宋体" w:hAnsi="宋体" w:eastAsia="宋体" w:cs="宋体"/>
          <w:color w:val="auto"/>
        </w:rPr>
        <w:t>设计内容：</w:t>
      </w:r>
      <w:r>
        <w:rPr>
          <w:rFonts w:hint="eastAsia" w:ascii="宋体" w:hAnsi="宋体" w:eastAsia="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eastAsia="宋体" w:cs="宋体"/>
          <w:color w:val="auto"/>
          <w:u w:val="single"/>
        </w:rPr>
        <w:t xml:space="preserve"> </w:t>
      </w:r>
    </w:p>
    <w:p w14:paraId="679D87F6">
      <w:pPr>
        <w:pStyle w:val="42"/>
        <w:ind w:firstLine="480"/>
        <w:rPr>
          <w:rFonts w:hint="default" w:ascii="宋体" w:hAnsi="宋体" w:eastAsia="宋体" w:cs="宋体"/>
          <w:color w:val="auto"/>
          <w:u w:val="single"/>
          <w:lang w:val="en-US" w:eastAsia="zh-CN"/>
        </w:rPr>
      </w:pPr>
      <w:r>
        <w:rPr>
          <w:rFonts w:hint="eastAsia" w:ascii="宋体" w:hAnsi="宋体" w:eastAsia="宋体" w:cs="宋体"/>
          <w:color w:val="auto"/>
        </w:rPr>
        <w:t>工程规模：</w:t>
      </w:r>
      <w:r>
        <w:rPr>
          <w:rFonts w:hint="eastAsia" w:ascii="宋体" w:hAnsi="宋体" w:eastAsia="宋体" w:cs="宋体"/>
          <w:color w:val="auto"/>
          <w:u w:val="single"/>
        </w:rPr>
        <w:t xml:space="preserve">         </w:t>
      </w:r>
      <w:r>
        <w:rPr>
          <w:rFonts w:hint="eastAsia" w:ascii="宋体" w:hAnsi="宋体" w:cs="宋体"/>
          <w:color w:val="auto"/>
          <w:u w:val="single"/>
          <w:lang w:val="en-US" w:eastAsia="zh-CN"/>
        </w:rPr>
        <w:t xml:space="preserve">       </w:t>
      </w:r>
    </w:p>
    <w:p w14:paraId="41E86E47">
      <w:pPr>
        <w:pStyle w:val="42"/>
        <w:ind w:firstLine="480"/>
        <w:rPr>
          <w:rFonts w:hint="default" w:ascii="宋体" w:hAnsi="宋体" w:eastAsia="宋体" w:cs="宋体"/>
          <w:color w:val="auto"/>
          <w:u w:val="single"/>
          <w:lang w:val="en-US" w:eastAsia="zh-CN"/>
        </w:rPr>
      </w:pPr>
      <w:r>
        <w:rPr>
          <w:rFonts w:hint="eastAsia" w:ascii="宋体" w:hAnsi="宋体" w:eastAsia="宋体" w:cs="宋体"/>
          <w:color w:val="auto"/>
        </w:rPr>
        <w:t>总投资：</w:t>
      </w:r>
      <w:r>
        <w:rPr>
          <w:rFonts w:hint="eastAsia" w:ascii="宋体" w:hAnsi="宋体" w:eastAsia="宋体" w:cs="宋体"/>
          <w:color w:val="auto"/>
          <w:u w:val="single"/>
        </w:rPr>
        <w:t xml:space="preserve">          </w:t>
      </w:r>
      <w:r>
        <w:rPr>
          <w:rFonts w:hint="eastAsia" w:ascii="宋体" w:hAnsi="宋体" w:cs="宋体"/>
          <w:color w:val="auto"/>
          <w:u w:val="single"/>
          <w:lang w:val="en-US" w:eastAsia="zh-CN"/>
        </w:rPr>
        <w:t xml:space="preserve">        </w:t>
      </w:r>
    </w:p>
    <w:p w14:paraId="505042BE">
      <w:pPr>
        <w:pStyle w:val="42"/>
        <w:ind w:firstLine="480"/>
        <w:rPr>
          <w:rFonts w:hint="eastAsia" w:ascii="宋体" w:hAnsi="宋体" w:eastAsia="宋体" w:cs="宋体"/>
          <w:color w:val="auto"/>
        </w:rPr>
      </w:pPr>
      <w:r>
        <w:rPr>
          <w:rFonts w:hint="eastAsia" w:ascii="宋体" w:hAnsi="宋体" w:eastAsia="宋体" w:cs="宋体"/>
          <w:color w:val="auto"/>
        </w:rPr>
        <w:t>第二条设计依据</w:t>
      </w:r>
    </w:p>
    <w:p w14:paraId="400B1C2B">
      <w:pPr>
        <w:pStyle w:val="42"/>
        <w:ind w:firstLine="480"/>
        <w:rPr>
          <w:rFonts w:hint="eastAsia" w:ascii="宋体" w:hAnsi="宋体" w:eastAsia="宋体" w:cs="宋体"/>
          <w:color w:val="auto"/>
        </w:rPr>
      </w:pPr>
      <w:r>
        <w:rPr>
          <w:rFonts w:hint="eastAsia" w:ascii="宋体" w:hAnsi="宋体" w:eastAsia="宋体" w:cs="宋体"/>
          <w:color w:val="auto"/>
        </w:rPr>
        <w:t>1. 发包人提交的基础资料和文件经双方验证认可。</w:t>
      </w:r>
    </w:p>
    <w:p w14:paraId="61689F41">
      <w:pPr>
        <w:pStyle w:val="42"/>
        <w:ind w:firstLine="480"/>
        <w:rPr>
          <w:rFonts w:hint="eastAsia" w:ascii="宋体" w:hAnsi="宋体" w:eastAsia="宋体" w:cs="宋体"/>
          <w:color w:val="auto"/>
        </w:rPr>
      </w:pPr>
      <w:r>
        <w:rPr>
          <w:rFonts w:hint="eastAsia" w:ascii="宋体" w:hAnsi="宋体" w:eastAsia="宋体" w:cs="宋体"/>
          <w:color w:val="auto"/>
        </w:rPr>
        <w:t>2. 设计中采用的技术标准为国家现行技术标准、规范及规程。 第三条设计阶段设计周期及成果</w:t>
      </w:r>
    </w:p>
    <w:p w14:paraId="2B37612C">
      <w:pPr>
        <w:pStyle w:val="42"/>
        <w:ind w:firstLine="480"/>
        <w:rPr>
          <w:rFonts w:hint="eastAsia" w:ascii="宋体" w:hAnsi="宋体" w:eastAsia="宋体" w:cs="宋体"/>
          <w:color w:val="auto"/>
        </w:rPr>
      </w:pPr>
      <w:r>
        <w:rPr>
          <w:rFonts w:hint="eastAsia" w:ascii="宋体" w:hAnsi="宋体" w:eastAsia="宋体" w:cs="宋体"/>
          <w:color w:val="auto"/>
        </w:rPr>
        <w:t>1. 规划方案阶段： 合同签订后5日内，提交规划方案</w:t>
      </w:r>
      <w:r>
        <w:rPr>
          <w:rFonts w:hint="eastAsia" w:ascii="宋体" w:hAnsi="宋体" w:eastAsia="宋体" w:cs="宋体"/>
          <w:color w:val="auto"/>
          <w:u w:val="single"/>
        </w:rPr>
        <w:t xml:space="preserve">     </w:t>
      </w:r>
      <w:r>
        <w:rPr>
          <w:rFonts w:hint="eastAsia" w:ascii="宋体" w:hAnsi="宋体" w:eastAsia="宋体" w:cs="宋体"/>
          <w:color w:val="auto"/>
        </w:rPr>
        <w:t>套， 包括规划方案、建筑方案(平面、立面、剖面)、效果图、规划设 计方案汇报图纸。</w:t>
      </w:r>
    </w:p>
    <w:p w14:paraId="14F959AC">
      <w:pPr>
        <w:pStyle w:val="42"/>
        <w:ind w:firstLine="480"/>
        <w:rPr>
          <w:rFonts w:hint="eastAsia" w:ascii="宋体" w:hAnsi="宋体" w:eastAsia="宋体" w:cs="宋体"/>
          <w:color w:val="auto"/>
        </w:rPr>
      </w:pPr>
      <w:r>
        <w:rPr>
          <w:rFonts w:hint="eastAsia" w:ascii="宋体" w:hAnsi="宋体" w:eastAsia="宋体" w:cs="宋体"/>
          <w:color w:val="auto"/>
        </w:rPr>
        <w:t>2. 初步设计阶段： 规划方案通过后</w:t>
      </w:r>
      <w:r>
        <w:rPr>
          <w:rFonts w:hint="eastAsia" w:ascii="宋体" w:hAnsi="宋体" w:eastAsia="宋体" w:cs="宋体"/>
          <w:color w:val="auto"/>
          <w:u w:val="single"/>
        </w:rPr>
        <w:t xml:space="preserve">      </w:t>
      </w:r>
      <w:r>
        <w:rPr>
          <w:rFonts w:hint="eastAsia" w:ascii="宋体" w:hAnsi="宋体" w:eastAsia="宋体" w:cs="宋体"/>
          <w:color w:val="auto"/>
        </w:rPr>
        <w:t>日内，提交初步设计文 件</w:t>
      </w:r>
      <w:r>
        <w:rPr>
          <w:rFonts w:hint="eastAsia" w:ascii="宋体" w:hAnsi="宋体" w:eastAsia="宋体" w:cs="宋体"/>
          <w:color w:val="auto"/>
          <w:u w:val="single"/>
        </w:rPr>
        <w:t xml:space="preserve">      </w:t>
      </w:r>
      <w:r>
        <w:rPr>
          <w:rFonts w:hint="eastAsia" w:ascii="宋体" w:hAnsi="宋体" w:eastAsia="宋体" w:cs="宋体"/>
          <w:color w:val="auto"/>
        </w:rPr>
        <w:t>套。</w:t>
      </w:r>
    </w:p>
    <w:p w14:paraId="5A0678B1">
      <w:pPr>
        <w:pStyle w:val="42"/>
        <w:ind w:firstLine="480"/>
        <w:rPr>
          <w:rFonts w:hint="eastAsia" w:ascii="宋体" w:hAnsi="宋体" w:eastAsia="宋体" w:cs="宋体"/>
          <w:color w:val="auto"/>
        </w:rPr>
      </w:pPr>
      <w:r>
        <w:rPr>
          <w:rFonts w:hint="eastAsia" w:ascii="宋体" w:hAnsi="宋体" w:eastAsia="宋体" w:cs="宋体"/>
          <w:color w:val="auto"/>
        </w:rPr>
        <w:t>3. 施工图设计阶段： 初步设计审批通过后</w:t>
      </w:r>
      <w:r>
        <w:rPr>
          <w:rFonts w:hint="eastAsia" w:ascii="宋体" w:hAnsi="宋体" w:eastAsia="宋体" w:cs="宋体"/>
          <w:color w:val="auto"/>
          <w:u w:val="single"/>
        </w:rPr>
        <w:t xml:space="preserve">     </w:t>
      </w:r>
      <w:r>
        <w:rPr>
          <w:rFonts w:hint="eastAsia" w:ascii="宋体" w:hAnsi="宋体" w:eastAsia="宋体" w:cs="宋体"/>
          <w:color w:val="auto"/>
        </w:rPr>
        <w:t>日内，提交施工 图设计文件</w:t>
      </w:r>
      <w:r>
        <w:rPr>
          <w:rFonts w:hint="eastAsia" w:ascii="宋体" w:hAnsi="宋体" w:eastAsia="宋体" w:cs="宋体"/>
          <w:color w:val="auto"/>
          <w:u w:val="single"/>
        </w:rPr>
        <w:t xml:space="preserve">     </w:t>
      </w:r>
      <w:r>
        <w:rPr>
          <w:rFonts w:hint="eastAsia" w:ascii="宋体" w:hAnsi="宋体" w:eastAsia="宋体" w:cs="宋体"/>
          <w:color w:val="auto"/>
        </w:rPr>
        <w:t>套。</w:t>
      </w:r>
    </w:p>
    <w:p w14:paraId="694508E5">
      <w:pPr>
        <w:pStyle w:val="42"/>
        <w:ind w:firstLine="480"/>
        <w:rPr>
          <w:rFonts w:hint="eastAsia" w:ascii="宋体" w:hAnsi="宋体" w:eastAsia="宋体" w:cs="宋体"/>
          <w:color w:val="auto"/>
        </w:rPr>
      </w:pPr>
      <w:r>
        <w:rPr>
          <w:rFonts w:hint="eastAsia" w:ascii="宋体" w:hAnsi="宋体" w:eastAsia="宋体" w:cs="宋体"/>
          <w:color w:val="auto"/>
        </w:rPr>
        <w:t>4. 施工现场配合服务：工程开工至竣工验收。</w:t>
      </w:r>
    </w:p>
    <w:p w14:paraId="52E0EF40">
      <w:pPr>
        <w:pStyle w:val="42"/>
        <w:ind w:firstLine="480"/>
        <w:rPr>
          <w:rFonts w:hint="eastAsia" w:ascii="宋体" w:hAnsi="宋体" w:eastAsia="宋体" w:cs="宋体"/>
          <w:color w:val="auto"/>
        </w:rPr>
      </w:pPr>
      <w:r>
        <w:rPr>
          <w:rFonts w:hint="eastAsia" w:ascii="宋体" w:hAnsi="宋体" w:eastAsia="宋体" w:cs="宋体"/>
          <w:color w:val="auto"/>
        </w:rPr>
        <w:t>第四条设计取费</w:t>
      </w:r>
    </w:p>
    <w:p w14:paraId="6CCC25AB">
      <w:pPr>
        <w:pStyle w:val="42"/>
        <w:ind w:firstLine="480"/>
        <w:rPr>
          <w:rFonts w:hint="eastAsia" w:ascii="宋体" w:hAnsi="宋体" w:eastAsia="宋体" w:cs="宋体"/>
          <w:color w:val="auto"/>
        </w:rPr>
      </w:pPr>
      <w:r>
        <w:rPr>
          <w:rFonts w:hint="eastAsia" w:ascii="宋体" w:hAnsi="宋体" w:eastAsia="宋体" w:cs="宋体"/>
          <w:color w:val="auto"/>
        </w:rPr>
        <w:t>1. 本工程设计费依据国家纪委、建设部指定的《工程勘察设计 收费管理规定》设计费总额为人民币(大写)元整(¥:</w:t>
      </w:r>
      <w:r>
        <w:rPr>
          <w:rFonts w:hint="eastAsia" w:ascii="宋体" w:hAnsi="宋体" w:cs="宋体"/>
          <w:color w:val="auto"/>
          <w:lang w:val="en-US" w:eastAsia="zh-CN"/>
        </w:rPr>
        <w:t xml:space="preserve"> </w:t>
      </w:r>
      <w:r>
        <w:rPr>
          <w:rFonts w:hint="eastAsia" w:ascii="宋体" w:hAnsi="宋体" w:eastAsia="宋体" w:cs="宋体"/>
          <w:color w:val="auto"/>
        </w:rPr>
        <w:t>)。</w:t>
      </w:r>
    </w:p>
    <w:p w14:paraId="7EC9C1C0">
      <w:pPr>
        <w:pStyle w:val="42"/>
        <w:ind w:firstLine="480"/>
        <w:rPr>
          <w:rFonts w:hint="eastAsia" w:ascii="宋体" w:hAnsi="宋体" w:eastAsia="宋体" w:cs="宋体"/>
          <w:color w:val="auto"/>
        </w:rPr>
      </w:pPr>
      <w:r>
        <w:rPr>
          <w:rFonts w:hint="eastAsia" w:ascii="宋体" w:hAnsi="宋体" w:eastAsia="宋体" w:cs="宋体"/>
          <w:color w:val="auto"/>
        </w:rPr>
        <w:t>2. 支付办法：设计服务费用按工程进度支付。设计人按约定向  发包人提交规划方案后      日内支付设计费总额的</w:t>
      </w:r>
      <w:r>
        <w:rPr>
          <w:rFonts w:hint="eastAsia" w:ascii="宋体" w:hAnsi="宋体" w:eastAsia="宋体" w:cs="宋体"/>
          <w:color w:val="auto"/>
          <w:u w:val="single"/>
        </w:rPr>
        <w:t xml:space="preserve">    </w:t>
      </w:r>
      <w:r>
        <w:rPr>
          <w:rFonts w:hint="eastAsia" w:ascii="宋体" w:hAnsi="宋体" w:eastAsia="宋体" w:cs="宋体"/>
          <w:color w:val="auto"/>
        </w:rPr>
        <w:t xml:space="preserve">%,计人民币 </w:t>
      </w:r>
      <w:r>
        <w:rPr>
          <w:rFonts w:hint="eastAsia" w:ascii="宋体" w:hAnsi="宋体" w:eastAsia="宋体" w:cs="宋体"/>
          <w:color w:val="auto"/>
        </w:rPr>
        <w:tab/>
      </w:r>
      <w:r>
        <w:rPr>
          <w:rFonts w:hint="eastAsia" w:ascii="宋体" w:hAnsi="宋体" w:eastAsia="宋体" w:cs="宋体"/>
          <w:color w:val="auto"/>
        </w:rPr>
        <w:t>(大写)元整(¥:</w:t>
      </w:r>
      <w:r>
        <w:rPr>
          <w:rFonts w:hint="eastAsia" w:ascii="宋体" w:hAnsi="宋体" w:eastAsia="宋体" w:cs="宋体"/>
          <w:color w:val="auto"/>
          <w:u w:val="single"/>
        </w:rPr>
        <w:t xml:space="preserve">          </w:t>
      </w:r>
      <w:r>
        <w:rPr>
          <w:rFonts w:hint="eastAsia" w:ascii="宋体" w:hAnsi="宋体" w:eastAsia="宋体" w:cs="宋体"/>
          <w:color w:val="auto"/>
        </w:rPr>
        <w:t>);规划方案批复后，初步设计开始前 支付设计费总额的%;初步设计批复后，施工图开始前支付设计费总 额的</w:t>
      </w:r>
      <w:r>
        <w:rPr>
          <w:rFonts w:hint="eastAsia" w:ascii="宋体" w:hAnsi="宋体" w:cs="宋体"/>
          <w:color w:val="auto"/>
          <w:lang w:val="en-US" w:eastAsia="zh-CN"/>
        </w:rPr>
        <w:t xml:space="preserve"> </w:t>
      </w:r>
      <w:r>
        <w:rPr>
          <w:rFonts w:hint="eastAsia" w:ascii="宋体" w:hAnsi="宋体" w:eastAsia="宋体" w:cs="宋体"/>
          <w:color w:val="auto"/>
        </w:rPr>
        <w:t>%;施工图全部提交并经施工图审查合格后支付设计费总额的</w:t>
      </w:r>
      <w:r>
        <w:rPr>
          <w:rFonts w:hint="eastAsia" w:ascii="宋体" w:hAnsi="宋体" w:cs="宋体"/>
          <w:color w:val="auto"/>
          <w:lang w:val="en-US" w:eastAsia="zh-CN"/>
        </w:rPr>
        <w:t xml:space="preserve">  </w:t>
      </w:r>
      <w:r>
        <w:rPr>
          <w:rFonts w:hint="eastAsia" w:ascii="宋体" w:hAnsi="宋体" w:eastAsia="宋体" w:cs="宋体"/>
          <w:color w:val="auto"/>
        </w:rPr>
        <w:t>% ;工程完工后支付设计费总额的%,设计费用结清。</w:t>
      </w:r>
    </w:p>
    <w:p w14:paraId="332EF91A">
      <w:pPr>
        <w:pStyle w:val="42"/>
        <w:ind w:firstLine="480"/>
        <w:rPr>
          <w:rFonts w:hint="eastAsia" w:ascii="宋体" w:hAnsi="宋体" w:eastAsia="宋体" w:cs="宋体"/>
          <w:color w:val="auto"/>
        </w:rPr>
      </w:pPr>
      <w:r>
        <w:rPr>
          <w:rFonts w:hint="eastAsia" w:ascii="宋体" w:hAnsi="宋体" w:eastAsia="宋体" w:cs="宋体"/>
          <w:color w:val="auto"/>
        </w:rPr>
        <w:t>第五条双方责任</w:t>
      </w:r>
    </w:p>
    <w:p w14:paraId="3456CA6E">
      <w:pPr>
        <w:pStyle w:val="42"/>
        <w:ind w:firstLine="480"/>
        <w:rPr>
          <w:rFonts w:hint="eastAsia" w:ascii="宋体" w:hAnsi="宋体" w:eastAsia="宋体" w:cs="宋体"/>
          <w:color w:val="auto"/>
        </w:rPr>
      </w:pPr>
      <w:r>
        <w:rPr>
          <w:rFonts w:hint="eastAsia" w:ascii="宋体" w:hAnsi="宋体" w:eastAsia="宋体" w:cs="宋体"/>
          <w:color w:val="auto"/>
        </w:rPr>
        <w:t>1.发包人责任：提供设计所需的原始资料、基础数据及图纸， 并对所提供材料的可靠性负责；负责各阶段的审批、审查、确认工 作；组织工程验收；按合同要求及时支付设计费。</w:t>
      </w:r>
    </w:p>
    <w:p w14:paraId="32565502">
      <w:pPr>
        <w:pStyle w:val="42"/>
        <w:ind w:firstLine="480"/>
        <w:rPr>
          <w:rFonts w:hint="eastAsia" w:ascii="宋体" w:hAnsi="宋体" w:eastAsia="宋体" w:cs="宋体"/>
          <w:color w:val="auto"/>
        </w:rPr>
      </w:pPr>
      <w:r>
        <w:rPr>
          <w:rFonts w:hint="eastAsia" w:ascii="宋体" w:hAnsi="宋体" w:eastAsia="宋体" w:cs="宋体"/>
          <w:color w:val="auto"/>
        </w:rPr>
        <w:t>2. 设计人责任：按合同要求及时提交各阶段设计文件；符合国 家现行有效的相关设计规范及规程要求；负责对初步设计、施工图 设计过程中本专业与其它专业相互协调。设计合理使用年限为</w:t>
      </w:r>
      <w:r>
        <w:rPr>
          <w:rFonts w:hint="eastAsia" w:ascii="宋体" w:hAnsi="宋体" w:eastAsia="宋体" w:cs="宋体"/>
          <w:color w:val="auto"/>
          <w:u w:val="single"/>
        </w:rPr>
        <w:t xml:space="preserve">     </w:t>
      </w:r>
      <w:r>
        <w:rPr>
          <w:rFonts w:hint="eastAsia" w:ascii="宋体" w:hAnsi="宋体" w:eastAsia="宋体" w:cs="宋体"/>
          <w:color w:val="auto"/>
        </w:rPr>
        <w:t>年；负责设计文件范围内必要的后期修改、补充及变更等；对施工 过程中出现与设计有关的问题，及时提出处理意见；负责设计技术 交底，解决施工过程中有关设计问题；参加本工程的施工验收。</w:t>
      </w:r>
    </w:p>
    <w:p w14:paraId="6CB6C7EA">
      <w:pPr>
        <w:pStyle w:val="42"/>
        <w:ind w:firstLine="480"/>
        <w:rPr>
          <w:rFonts w:hint="eastAsia" w:ascii="宋体" w:hAnsi="宋体" w:eastAsia="宋体" w:cs="宋体"/>
          <w:color w:val="auto"/>
        </w:rPr>
      </w:pPr>
      <w:r>
        <w:rPr>
          <w:rFonts w:hint="eastAsia" w:ascii="宋体" w:hAnsi="宋体" w:eastAsia="宋体" w:cs="宋体"/>
          <w:color w:val="auto"/>
        </w:rPr>
        <w:t>第六条违约责任</w:t>
      </w:r>
    </w:p>
    <w:p w14:paraId="5756DD5E">
      <w:pPr>
        <w:pStyle w:val="42"/>
        <w:ind w:firstLine="480"/>
        <w:rPr>
          <w:rFonts w:hint="eastAsia" w:ascii="宋体" w:hAnsi="宋体" w:eastAsia="宋体" w:cs="宋体"/>
          <w:color w:val="auto"/>
        </w:rPr>
      </w:pPr>
      <w:r>
        <w:rPr>
          <w:rFonts w:hint="eastAsia" w:ascii="宋体" w:hAnsi="宋体" w:eastAsia="宋体" w:cs="宋体"/>
          <w:color w:val="auto"/>
        </w:rPr>
        <w:t>1. 设计人对自身设计的资料及文件出现遗漏或错误，需修改完 善，由此造成损失或工程进度延误，应负责修正。造成发包人经济 损失的，应赔偿损失，赔偿金额不超过合同总价；</w:t>
      </w:r>
    </w:p>
    <w:p w14:paraId="0D37BA01">
      <w:pPr>
        <w:pStyle w:val="42"/>
        <w:ind w:firstLine="480"/>
        <w:rPr>
          <w:rFonts w:hint="eastAsia" w:ascii="宋体" w:hAnsi="宋体" w:eastAsia="宋体" w:cs="宋体"/>
          <w:color w:val="auto"/>
        </w:rPr>
      </w:pPr>
      <w:r>
        <w:rPr>
          <w:rFonts w:hint="eastAsia" w:ascii="宋体" w:hAnsi="宋体" w:eastAsia="宋体" w:cs="宋体"/>
          <w:color w:val="auto"/>
        </w:rPr>
        <w:t>2. 发包人未按合同约定支付费用，每逾期一日，按合同总价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rPr>
        <w:t>%支付违约金；</w:t>
      </w:r>
    </w:p>
    <w:p w14:paraId="05ECACD8">
      <w:pPr>
        <w:pStyle w:val="42"/>
        <w:ind w:firstLine="480"/>
        <w:rPr>
          <w:rFonts w:hint="eastAsia" w:ascii="宋体" w:hAnsi="宋体" w:eastAsia="宋体" w:cs="宋体"/>
          <w:color w:val="auto"/>
        </w:rPr>
      </w:pPr>
      <w:r>
        <w:rPr>
          <w:rFonts w:hint="eastAsia" w:ascii="宋体" w:hAnsi="宋体" w:eastAsia="宋体" w:cs="宋体"/>
          <w:color w:val="auto"/>
        </w:rPr>
        <w:t>3. 合同生效后，设计人未按约定时间提交设计文件，每逾期一日，按合同总价</w:t>
      </w:r>
      <w:r>
        <w:rPr>
          <w:rFonts w:hint="eastAsia" w:ascii="宋体" w:hAnsi="宋体" w:eastAsia="宋体" w:cs="宋体"/>
          <w:color w:val="auto"/>
          <w:u w:val="single"/>
        </w:rPr>
        <w:t xml:space="preserve">      </w:t>
      </w:r>
      <w:r>
        <w:rPr>
          <w:rFonts w:hint="eastAsia" w:ascii="宋体" w:hAnsi="宋体" w:eastAsia="宋体" w:cs="宋体"/>
          <w:color w:val="auto"/>
        </w:rPr>
        <w:t>%支付违约金，逾期</w:t>
      </w:r>
      <w:r>
        <w:rPr>
          <w:rFonts w:hint="eastAsia" w:ascii="宋体" w:hAnsi="宋体" w:eastAsia="宋体" w:cs="宋体"/>
          <w:color w:val="auto"/>
          <w:u w:val="single"/>
        </w:rPr>
        <w:t xml:space="preserve">      </w:t>
      </w:r>
      <w:r>
        <w:rPr>
          <w:rFonts w:hint="eastAsia" w:ascii="宋体" w:hAnsi="宋体" w:eastAsia="宋体" w:cs="宋体"/>
          <w:color w:val="auto"/>
        </w:rPr>
        <w:t>天仍未提交，发包人有权解除合同；</w:t>
      </w:r>
    </w:p>
    <w:p w14:paraId="1786507D">
      <w:pPr>
        <w:pStyle w:val="42"/>
        <w:ind w:firstLine="480"/>
        <w:rPr>
          <w:rFonts w:hint="eastAsia" w:ascii="宋体" w:hAnsi="宋体" w:eastAsia="宋体" w:cs="宋体"/>
          <w:color w:val="auto"/>
        </w:rPr>
      </w:pPr>
      <w:r>
        <w:rPr>
          <w:rFonts w:hint="eastAsia" w:ascii="宋体" w:hAnsi="宋体" w:eastAsia="宋体" w:cs="宋体"/>
          <w:color w:val="auto"/>
        </w:rPr>
        <w:t>4. 合同生效后，发包人无故要求终止合同，已付定金(合同总 价20%)不予退还；设计人要求终止合同，赔偿发包人已付定金等额 损失。</w:t>
      </w:r>
    </w:p>
    <w:p w14:paraId="455DD1EA">
      <w:pPr>
        <w:pStyle w:val="42"/>
        <w:ind w:firstLine="480"/>
        <w:rPr>
          <w:rFonts w:hint="eastAsia" w:ascii="宋体" w:hAnsi="宋体" w:eastAsia="宋体" w:cs="宋体"/>
          <w:color w:val="auto"/>
        </w:rPr>
      </w:pPr>
      <w:r>
        <w:rPr>
          <w:rFonts w:hint="eastAsia" w:ascii="宋体" w:hAnsi="宋体" w:eastAsia="宋体" w:cs="宋体"/>
          <w:color w:val="auto"/>
        </w:rPr>
        <w:t>第七条免责条款</w:t>
      </w:r>
    </w:p>
    <w:p w14:paraId="29DAEAF6">
      <w:pPr>
        <w:pStyle w:val="42"/>
        <w:ind w:firstLine="480"/>
        <w:rPr>
          <w:rFonts w:hint="eastAsia" w:ascii="宋体" w:hAnsi="宋体" w:eastAsia="宋体" w:cs="宋体"/>
          <w:color w:val="auto"/>
        </w:rPr>
      </w:pPr>
      <w:r>
        <w:rPr>
          <w:rFonts w:hint="eastAsia" w:ascii="宋体" w:hAnsi="宋体" w:eastAsia="宋体" w:cs="宋体"/>
          <w:color w:val="auto"/>
        </w:rPr>
        <w:t>1. 发生不可抗力(包括但不限于自然灾害、战争、动乱、罢工 等)、法律法规或政府政策变化、意外事件，导致合同不能继续履行，受影响一方应及时通知对方，采取减损措施，提供书面证明，可免除违约责任；</w:t>
      </w:r>
    </w:p>
    <w:p w14:paraId="463C1846">
      <w:pPr>
        <w:pStyle w:val="42"/>
        <w:ind w:firstLine="480"/>
        <w:rPr>
          <w:rFonts w:hint="eastAsia" w:ascii="宋体" w:hAnsi="宋体" w:eastAsia="宋体" w:cs="宋体"/>
          <w:color w:val="auto"/>
        </w:rPr>
      </w:pPr>
      <w:r>
        <w:rPr>
          <w:rFonts w:hint="eastAsia" w:ascii="宋体" w:hAnsi="宋体" w:eastAsia="宋体" w:cs="宋体"/>
          <w:color w:val="auto"/>
        </w:rPr>
        <w:t>2.出现订立合同时无法预见的、不属于商业风险的重大变化，双方互不承担违约责任；</w:t>
      </w:r>
    </w:p>
    <w:p w14:paraId="0A0752AC">
      <w:pPr>
        <w:pStyle w:val="42"/>
        <w:ind w:firstLine="480"/>
        <w:rPr>
          <w:rFonts w:hint="eastAsia" w:ascii="宋体" w:hAnsi="宋体" w:eastAsia="宋体" w:cs="宋体"/>
          <w:color w:val="auto"/>
        </w:rPr>
      </w:pPr>
      <w:r>
        <w:rPr>
          <w:rFonts w:hint="eastAsia" w:ascii="宋体" w:hAnsi="宋体" w:eastAsia="宋体" w:cs="宋体"/>
          <w:color w:val="auto"/>
        </w:rPr>
        <w:t>3. 因治安管理案件或刑事犯罪案件(包括但不限于故意伤害、爆炸、偷盗、抢劫等)导致人身伤害或财产损失的，行为人承担责任。</w:t>
      </w:r>
    </w:p>
    <w:p w14:paraId="6A8C81F9">
      <w:pPr>
        <w:pStyle w:val="42"/>
        <w:ind w:firstLine="480"/>
        <w:rPr>
          <w:rFonts w:hint="eastAsia" w:ascii="宋体" w:hAnsi="宋体" w:eastAsia="宋体" w:cs="宋体"/>
          <w:color w:val="auto"/>
        </w:rPr>
      </w:pPr>
      <w:r>
        <w:rPr>
          <w:rFonts w:hint="eastAsia" w:ascii="宋体" w:hAnsi="宋体" w:eastAsia="宋体" w:cs="宋体"/>
          <w:color w:val="auto"/>
        </w:rPr>
        <w:t>第八条知识产权</w:t>
      </w:r>
    </w:p>
    <w:p w14:paraId="686CC33F">
      <w:pPr>
        <w:pStyle w:val="42"/>
        <w:ind w:firstLine="480"/>
        <w:rPr>
          <w:rFonts w:hint="eastAsia" w:ascii="宋体" w:hAnsi="宋体" w:eastAsia="宋体" w:cs="宋体"/>
          <w:color w:val="auto"/>
        </w:rPr>
      </w:pPr>
      <w:r>
        <w:rPr>
          <w:rFonts w:hint="eastAsia" w:ascii="宋体" w:hAnsi="宋体" w:eastAsia="宋体" w:cs="宋体"/>
          <w:color w:val="auto"/>
        </w:rPr>
        <w:t>1. 设计人设计本协议全部成果的知识产权归设计人所有，发包人享有本项目成果的免费使用权；</w:t>
      </w:r>
    </w:p>
    <w:p w14:paraId="14CD153C">
      <w:pPr>
        <w:pStyle w:val="42"/>
        <w:ind w:firstLine="480"/>
        <w:rPr>
          <w:rFonts w:hint="eastAsia" w:ascii="宋体" w:hAnsi="宋体" w:eastAsia="宋体" w:cs="宋体"/>
          <w:color w:val="auto"/>
        </w:rPr>
      </w:pPr>
      <w:r>
        <w:rPr>
          <w:rFonts w:hint="eastAsia" w:ascii="宋体" w:hAnsi="宋体" w:eastAsia="宋体" w:cs="宋体"/>
          <w:color w:val="auto"/>
        </w:rPr>
        <w:t>2. 发包人不能将本项目成果向第三方提供或用于本合同以外的 其他项目。设计人不能将本项目成果向第三方提供或用于本合同以 外的其他项目；</w:t>
      </w:r>
    </w:p>
    <w:p w14:paraId="2395923C">
      <w:pPr>
        <w:pStyle w:val="42"/>
        <w:ind w:firstLine="480"/>
        <w:rPr>
          <w:rFonts w:hint="eastAsia" w:ascii="宋体" w:hAnsi="宋体" w:eastAsia="宋体" w:cs="宋体"/>
          <w:color w:val="auto"/>
        </w:rPr>
      </w:pPr>
      <w:r>
        <w:rPr>
          <w:rFonts w:hint="eastAsia" w:ascii="宋体" w:hAnsi="宋体" w:eastAsia="宋体" w:cs="宋体"/>
          <w:color w:val="auto"/>
        </w:rPr>
        <w:t xml:space="preserve">3. 双方均应保护对方知识产权，未经过对方同意，任何一方不 得将对方提交的材料向第三方提供或用于本合同以外的其他项目。 </w:t>
      </w:r>
    </w:p>
    <w:p w14:paraId="0BC6F03B">
      <w:pPr>
        <w:pStyle w:val="42"/>
        <w:ind w:firstLine="480"/>
        <w:rPr>
          <w:rFonts w:hint="eastAsia" w:ascii="宋体" w:hAnsi="宋体" w:eastAsia="宋体" w:cs="宋体"/>
          <w:color w:val="auto"/>
        </w:rPr>
      </w:pPr>
      <w:r>
        <w:rPr>
          <w:rFonts w:hint="eastAsia" w:ascii="宋体" w:hAnsi="宋体" w:eastAsia="宋体" w:cs="宋体"/>
          <w:color w:val="auto"/>
        </w:rPr>
        <w:t>第九条保证条款</w:t>
      </w:r>
    </w:p>
    <w:p w14:paraId="182EA336">
      <w:pPr>
        <w:pStyle w:val="42"/>
        <w:ind w:firstLine="480"/>
        <w:rPr>
          <w:rFonts w:hint="eastAsia" w:ascii="宋体" w:hAnsi="宋体" w:eastAsia="宋体" w:cs="宋体"/>
          <w:color w:val="auto"/>
        </w:rPr>
      </w:pPr>
      <w:r>
        <w:rPr>
          <w:rFonts w:hint="eastAsia" w:ascii="宋体" w:hAnsi="宋体" w:eastAsia="宋体" w:cs="宋体"/>
          <w:color w:val="auto"/>
        </w:rPr>
        <w:t>1. 发包人保证：具备签订和履行合同的主体资格，已取得签订 和履行合同所需的一切批准、许可、备案手续；按合同约定履行义务，承担法律责任；按时足额支付费用。</w:t>
      </w:r>
    </w:p>
    <w:p w14:paraId="146C641A">
      <w:pPr>
        <w:pStyle w:val="42"/>
        <w:ind w:firstLine="480"/>
        <w:rPr>
          <w:rFonts w:hint="eastAsia" w:ascii="宋体" w:hAnsi="宋体" w:eastAsia="宋体" w:cs="宋体"/>
          <w:color w:val="auto"/>
        </w:rPr>
      </w:pPr>
      <w:r>
        <w:rPr>
          <w:rFonts w:hint="eastAsia" w:ascii="宋体" w:hAnsi="宋体" w:eastAsia="宋体" w:cs="宋体"/>
          <w:color w:val="auto"/>
        </w:rPr>
        <w:t>2. 设计人保证：具备签订和履行合同的主体资格，已取得签订 和履行合同所需的一切批准、许可、备案手续；按合同约定履行义务，承担法律责任；确保具备相应资质，设计符合国家强制标准规范要求。</w:t>
      </w:r>
    </w:p>
    <w:p w14:paraId="274937EA">
      <w:pPr>
        <w:pStyle w:val="42"/>
        <w:ind w:firstLine="480"/>
        <w:rPr>
          <w:rFonts w:hint="default" w:ascii="宋体" w:hAnsi="宋体" w:eastAsia="宋体" w:cs="宋体"/>
          <w:color w:val="auto"/>
          <w:lang w:val="en-US" w:eastAsia="zh-CN"/>
        </w:rPr>
      </w:pPr>
      <w:r>
        <w:rPr>
          <w:rFonts w:hint="eastAsia" w:ascii="宋体" w:hAnsi="宋体" w:cs="宋体"/>
          <w:color w:val="auto"/>
          <w:lang w:val="en-US" w:eastAsia="zh-CN"/>
        </w:rPr>
        <w:t>3.设计人完成施工图设计后，在项目施工全过程中，须结合现场实际施工情况、原有建筑现状、现场勘查实测数据及工程实施需求，随时对施工图纸进行优化、调整、修改与完善，及时出具设计变更、补充图纸及细化节点图纸，确保设计图纸贴合现场施工条件，满足现场施工使用要求，相关调整修改费用均包含在投标总报价内，采购人不再另行支付任何费用。</w:t>
      </w:r>
    </w:p>
    <w:p w14:paraId="51826352">
      <w:pPr>
        <w:pStyle w:val="42"/>
        <w:ind w:firstLine="480"/>
        <w:rPr>
          <w:rFonts w:hint="eastAsia" w:ascii="宋体" w:hAnsi="宋体" w:eastAsia="宋体" w:cs="宋体"/>
          <w:color w:val="auto"/>
        </w:rPr>
      </w:pPr>
      <w:r>
        <w:rPr>
          <w:rFonts w:hint="eastAsia" w:ascii="宋体" w:hAnsi="宋体" w:eastAsia="宋体" w:cs="宋体"/>
          <w:color w:val="auto"/>
        </w:rPr>
        <w:t>第十条其他</w:t>
      </w:r>
    </w:p>
    <w:p w14:paraId="1B43B0F6">
      <w:pPr>
        <w:pStyle w:val="42"/>
        <w:ind w:firstLine="480"/>
        <w:rPr>
          <w:rFonts w:hint="eastAsia" w:ascii="宋体" w:hAnsi="宋体" w:eastAsia="宋体" w:cs="宋体"/>
          <w:color w:val="auto"/>
        </w:rPr>
      </w:pPr>
      <w:r>
        <w:rPr>
          <w:rFonts w:hint="eastAsia" w:ascii="宋体" w:hAnsi="宋体" w:eastAsia="宋体" w:cs="宋体"/>
          <w:color w:val="auto"/>
        </w:rPr>
        <w:t>1. 本合同经双方签字盖章后生效，双方履行完合同义务后自动失效；</w:t>
      </w:r>
    </w:p>
    <w:p w14:paraId="257222CE">
      <w:pPr>
        <w:pStyle w:val="42"/>
        <w:ind w:firstLine="480"/>
        <w:rPr>
          <w:rFonts w:hint="eastAsia" w:ascii="宋体" w:hAnsi="宋体" w:eastAsia="宋体" w:cs="宋体"/>
          <w:color w:val="auto"/>
        </w:rPr>
      </w:pPr>
      <w:r>
        <w:rPr>
          <w:rFonts w:hint="eastAsia" w:ascii="宋体" w:hAnsi="宋体" w:eastAsia="宋体" w:cs="宋体"/>
          <w:color w:val="auto"/>
        </w:rPr>
        <w:t>2. 发包人委托设计人承担本合同以外工作服务，需另行支付费 用；</w:t>
      </w:r>
    </w:p>
    <w:p w14:paraId="16C94F75">
      <w:pPr>
        <w:pStyle w:val="42"/>
        <w:ind w:firstLine="480"/>
        <w:rPr>
          <w:rFonts w:hint="eastAsia" w:ascii="宋体" w:hAnsi="宋体" w:eastAsia="宋体" w:cs="宋体"/>
          <w:color w:val="auto"/>
        </w:rPr>
      </w:pPr>
      <w:r>
        <w:rPr>
          <w:rFonts w:hint="eastAsia" w:ascii="宋体" w:hAnsi="宋体" w:eastAsia="宋体" w:cs="宋体"/>
          <w:color w:val="auto"/>
        </w:rPr>
        <w:t>3.不可抗力或无法控制原因导致合同无法履行，双方协商解决 ;合同履行中发生争议，协商解决不成时，按以下方式解决：向合 同签订地仲裁委员会申请仲裁；向合同签订地人民法院提起诉讼；</w:t>
      </w:r>
    </w:p>
    <w:p w14:paraId="23BF142E">
      <w:pPr>
        <w:pStyle w:val="42"/>
        <w:ind w:firstLine="480"/>
        <w:rPr>
          <w:rFonts w:hint="eastAsia" w:ascii="宋体" w:hAnsi="宋体" w:eastAsia="宋体" w:cs="宋体"/>
          <w:color w:val="auto"/>
        </w:rPr>
      </w:pPr>
      <w:r>
        <w:rPr>
          <w:rFonts w:hint="eastAsia" w:ascii="宋体" w:hAnsi="宋体" w:eastAsia="宋体" w:cs="宋体"/>
          <w:color w:val="auto"/>
        </w:rPr>
        <w:t>4. 合同未尽事宜，双方可签订补充协议，补充协议与本合同具 有同等法律效力；</w:t>
      </w:r>
    </w:p>
    <w:p w14:paraId="59E158C3">
      <w:pPr>
        <w:pStyle w:val="42"/>
        <w:ind w:firstLine="480"/>
        <w:rPr>
          <w:rFonts w:hint="eastAsia" w:ascii="宋体" w:hAnsi="宋体" w:eastAsia="宋体" w:cs="宋体"/>
          <w:color w:val="auto"/>
        </w:rPr>
      </w:pPr>
      <w:r>
        <w:rPr>
          <w:rFonts w:hint="eastAsia" w:ascii="宋体" w:hAnsi="宋体" w:eastAsia="宋体" w:cs="宋体"/>
          <w:color w:val="auto"/>
        </w:rPr>
        <w:t>5. 本合同一式</w:t>
      </w:r>
      <w:r>
        <w:rPr>
          <w:rFonts w:hint="eastAsia" w:ascii="宋体" w:hAnsi="宋体" w:eastAsia="宋体" w:cs="宋体"/>
          <w:color w:val="auto"/>
          <w:u w:val="single"/>
        </w:rPr>
        <w:t xml:space="preserve">      </w:t>
      </w:r>
      <w:r>
        <w:rPr>
          <w:rFonts w:hint="eastAsia" w:ascii="宋体" w:hAnsi="宋体" w:eastAsia="宋体" w:cs="宋体"/>
          <w:color w:val="auto"/>
        </w:rPr>
        <w:t xml:space="preserve">份，发包人 </w:t>
      </w:r>
      <w:r>
        <w:rPr>
          <w:rFonts w:hint="eastAsia" w:ascii="宋体" w:hAnsi="宋体" w:eastAsia="宋体" w:cs="宋体"/>
          <w:color w:val="auto"/>
          <w:u w:val="single"/>
        </w:rPr>
        <w:t xml:space="preserve">    </w:t>
      </w:r>
      <w:r>
        <w:rPr>
          <w:rFonts w:hint="eastAsia" w:ascii="宋体" w:hAnsi="宋体" w:eastAsia="宋体" w:cs="宋体"/>
          <w:color w:val="auto"/>
        </w:rPr>
        <w:t>份，设计人</w:t>
      </w:r>
      <w:r>
        <w:rPr>
          <w:rFonts w:hint="eastAsia" w:ascii="宋体" w:hAnsi="宋体" w:eastAsia="宋体" w:cs="宋体"/>
          <w:color w:val="auto"/>
          <w:u w:val="single"/>
        </w:rPr>
        <w:t xml:space="preserve">     </w:t>
      </w:r>
      <w:r>
        <w:rPr>
          <w:rFonts w:hint="eastAsia" w:ascii="宋体" w:hAnsi="宋体" w:eastAsia="宋体" w:cs="宋体"/>
          <w:color w:val="auto"/>
        </w:rPr>
        <w:t>份，具有同 等法律效力；</w:t>
      </w:r>
    </w:p>
    <w:p w14:paraId="5EB512A0">
      <w:pPr>
        <w:pStyle w:val="42"/>
        <w:ind w:firstLine="480"/>
        <w:rPr>
          <w:rFonts w:hint="eastAsia" w:ascii="宋体" w:hAnsi="宋体" w:eastAsia="宋体" w:cs="宋体"/>
          <w:color w:val="auto"/>
        </w:rPr>
      </w:pPr>
      <w:r>
        <w:rPr>
          <w:rFonts w:hint="eastAsia" w:ascii="宋体" w:hAnsi="宋体" w:eastAsia="宋体" w:cs="宋体"/>
          <w:color w:val="auto"/>
        </w:rPr>
        <w:t>6. 本合同履行过程中，通知可用书面、电子邮件等方式。书面 形式包括但不限于快递、邮件、电报、传真、函件等。 一方变更联系地址，应当及时书面通知对方，否则按原地址送达视为送达；</w:t>
      </w:r>
    </w:p>
    <w:p w14:paraId="2E83E76B">
      <w:pPr>
        <w:pStyle w:val="42"/>
        <w:ind w:firstLine="480"/>
        <w:rPr>
          <w:rFonts w:hint="eastAsia" w:ascii="宋体" w:hAnsi="宋体" w:eastAsia="宋体" w:cs="宋体"/>
          <w:color w:val="auto"/>
        </w:rPr>
      </w:pPr>
      <w:r>
        <w:rPr>
          <w:rFonts w:hint="eastAsia" w:ascii="宋体" w:hAnsi="宋体" w:eastAsia="宋体" w:cs="宋体"/>
          <w:color w:val="auto"/>
        </w:rPr>
        <w:t xml:space="preserve">发包人联系地址：          </w:t>
      </w:r>
    </w:p>
    <w:p w14:paraId="7D27FF0D">
      <w:pPr>
        <w:pStyle w:val="42"/>
        <w:ind w:firstLine="480"/>
        <w:rPr>
          <w:rFonts w:hint="eastAsia" w:ascii="宋体" w:hAnsi="宋体" w:eastAsia="宋体" w:cs="宋体"/>
          <w:color w:val="auto"/>
        </w:rPr>
      </w:pPr>
      <w:r>
        <w:rPr>
          <w:rFonts w:hint="eastAsia" w:ascii="宋体" w:hAnsi="宋体" w:eastAsia="宋体" w:cs="宋体"/>
          <w:color w:val="auto"/>
        </w:rPr>
        <w:t xml:space="preserve">联系人：          </w:t>
      </w:r>
    </w:p>
    <w:p w14:paraId="7E1A5711">
      <w:pPr>
        <w:pStyle w:val="42"/>
        <w:ind w:firstLine="480"/>
        <w:rPr>
          <w:rFonts w:hint="eastAsia" w:ascii="宋体" w:hAnsi="宋体" w:eastAsia="宋体" w:cs="宋体"/>
          <w:color w:val="auto"/>
        </w:rPr>
      </w:pPr>
      <w:r>
        <w:rPr>
          <w:rFonts w:hint="eastAsia" w:ascii="宋体" w:hAnsi="宋体" w:eastAsia="宋体" w:cs="宋体"/>
          <w:color w:val="auto"/>
        </w:rPr>
        <w:t xml:space="preserve">联系电话：         </w:t>
      </w:r>
      <w:r>
        <w:rPr>
          <w:rFonts w:hint="eastAsia" w:ascii="宋体" w:hAnsi="宋体" w:eastAsia="宋体" w:cs="宋体"/>
          <w:color w:val="auto"/>
        </w:rPr>
        <w:drawing>
          <wp:inline distT="0" distB="0" distL="0" distR="0">
            <wp:extent cx="18415" cy="18415"/>
            <wp:effectExtent l="0" t="0" r="12065" b="4445"/>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1"/>
                    <a:stretch>
                      <a:fillRect/>
                    </a:stretch>
                  </pic:blipFill>
                  <pic:spPr>
                    <a:xfrm>
                      <a:off x="0" y="0"/>
                      <a:ext cx="19042" cy="19034"/>
                    </a:xfrm>
                    <a:prstGeom prst="rect">
                      <a:avLst/>
                    </a:prstGeom>
                  </pic:spPr>
                </pic:pic>
              </a:graphicData>
            </a:graphic>
          </wp:inline>
        </w:drawing>
      </w:r>
      <w:r>
        <w:rPr>
          <w:rFonts w:hint="eastAsia" w:ascii="宋体" w:hAnsi="宋体" w:eastAsia="宋体" w:cs="宋体"/>
          <w:color w:val="auto"/>
        </w:rPr>
        <w:t xml:space="preserve"> </w:t>
      </w:r>
    </w:p>
    <w:p w14:paraId="4E326ED4">
      <w:pPr>
        <w:pStyle w:val="42"/>
        <w:ind w:firstLine="480"/>
        <w:rPr>
          <w:rFonts w:hint="eastAsia" w:ascii="宋体" w:hAnsi="宋体" w:eastAsia="宋体" w:cs="宋体"/>
          <w:color w:val="auto"/>
        </w:rPr>
      </w:pPr>
      <w:r>
        <w:rPr>
          <w:rFonts w:hint="eastAsia" w:ascii="宋体" w:hAnsi="宋体" w:eastAsia="宋体" w:cs="宋体"/>
          <w:color w:val="auto"/>
        </w:rPr>
        <w:t xml:space="preserve">电子邮箱：          </w:t>
      </w:r>
    </w:p>
    <w:p w14:paraId="6D60CD4F">
      <w:pPr>
        <w:pStyle w:val="42"/>
        <w:ind w:firstLine="480"/>
        <w:rPr>
          <w:rFonts w:hint="eastAsia" w:ascii="宋体" w:hAnsi="宋体" w:eastAsia="宋体" w:cs="宋体"/>
          <w:color w:val="auto"/>
        </w:rPr>
      </w:pPr>
      <w:r>
        <w:rPr>
          <w:rFonts w:hint="eastAsia" w:ascii="宋体" w:hAnsi="宋体" w:eastAsia="宋体" w:cs="宋体"/>
          <w:color w:val="auto"/>
        </w:rPr>
        <w:t xml:space="preserve">设计人联系地址：          </w:t>
      </w:r>
    </w:p>
    <w:p w14:paraId="454D3368">
      <w:pPr>
        <w:pStyle w:val="42"/>
        <w:ind w:firstLine="480"/>
        <w:rPr>
          <w:rFonts w:hint="eastAsia" w:ascii="宋体" w:hAnsi="宋体" w:eastAsia="宋体" w:cs="宋体"/>
          <w:color w:val="auto"/>
        </w:rPr>
      </w:pPr>
      <w:r>
        <w:rPr>
          <w:rFonts w:hint="eastAsia" w:ascii="宋体" w:hAnsi="宋体" w:eastAsia="宋体" w:cs="宋体"/>
          <w:color w:val="auto"/>
        </w:rPr>
        <w:t xml:space="preserve">联系人：          </w:t>
      </w:r>
    </w:p>
    <w:p w14:paraId="50F78ADE">
      <w:pPr>
        <w:pStyle w:val="42"/>
        <w:ind w:firstLine="480"/>
        <w:rPr>
          <w:rFonts w:hint="eastAsia" w:ascii="宋体" w:hAnsi="宋体" w:eastAsia="宋体" w:cs="宋体"/>
          <w:color w:val="auto"/>
        </w:rPr>
      </w:pPr>
      <w:r>
        <w:rPr>
          <w:rFonts w:hint="eastAsia" w:ascii="宋体" w:hAnsi="宋体" w:eastAsia="宋体" w:cs="宋体"/>
          <w:color w:val="auto"/>
        </w:rPr>
        <w:t xml:space="preserve">联系电话：          </w:t>
      </w:r>
    </w:p>
    <w:p w14:paraId="672111B6">
      <w:pPr>
        <w:pStyle w:val="42"/>
        <w:ind w:firstLine="480"/>
        <w:rPr>
          <w:rFonts w:hint="eastAsia" w:ascii="宋体" w:hAnsi="宋体" w:eastAsia="宋体" w:cs="宋体"/>
          <w:color w:val="auto"/>
        </w:rPr>
      </w:pPr>
      <w:r>
        <w:rPr>
          <w:rFonts w:hint="eastAsia" w:ascii="宋体" w:hAnsi="宋体" w:eastAsia="宋体" w:cs="宋体"/>
          <w:color w:val="auto"/>
        </w:rPr>
        <w:t xml:space="preserve">电子邮箱：          </w:t>
      </w:r>
    </w:p>
    <w:p w14:paraId="7B66F61A">
      <w:pPr>
        <w:pStyle w:val="42"/>
        <w:ind w:firstLine="480"/>
        <w:rPr>
          <w:rFonts w:hint="eastAsia" w:ascii="宋体" w:hAnsi="宋体" w:eastAsia="宋体" w:cs="宋体"/>
          <w:color w:val="auto"/>
        </w:rPr>
        <w:sectPr>
          <w:pgSz w:w="11900" w:h="16840"/>
          <w:pgMar w:top="1440" w:right="1080" w:bottom="1440" w:left="1080" w:header="0" w:footer="567" w:gutter="0"/>
          <w:cols w:space="720" w:num="1"/>
        </w:sectPr>
      </w:pPr>
    </w:p>
    <w:p w14:paraId="4B328FC1">
      <w:pPr>
        <w:pStyle w:val="42"/>
        <w:ind w:firstLine="480"/>
        <w:rPr>
          <w:rFonts w:hint="eastAsia" w:ascii="宋体" w:hAnsi="宋体" w:eastAsia="宋体" w:cs="宋体"/>
          <w:color w:val="auto"/>
        </w:rPr>
      </w:pPr>
      <w:r>
        <w:rPr>
          <w:rFonts w:hint="eastAsia" w:ascii="宋体" w:hAnsi="宋体" w:eastAsia="宋体" w:cs="宋体"/>
          <w:color w:val="auto"/>
        </w:rPr>
        <w:t>本合同明确约定的合同总价为包含增值税的价税合计额，各方应 按含税总价进行交易结算。如遇国家税收政策调整，计算公式如下:价税合计额=(原不含税金额+原不含税金额×合同约定的税率)×(1+新税率)÷(1+合同约定的税率)。除法律政策变动外,合同约定税率不得自行调整。</w:t>
      </w:r>
    </w:p>
    <w:p w14:paraId="5B66D418">
      <w:pPr>
        <w:pStyle w:val="42"/>
        <w:ind w:firstLine="480"/>
        <w:rPr>
          <w:rFonts w:hint="eastAsia" w:ascii="宋体" w:hAnsi="宋体" w:eastAsia="宋体" w:cs="宋体"/>
          <w:color w:val="auto"/>
        </w:rPr>
      </w:pPr>
    </w:p>
    <w:p w14:paraId="14A6A363">
      <w:pPr>
        <w:pStyle w:val="42"/>
        <w:ind w:firstLine="480"/>
        <w:rPr>
          <w:rFonts w:hint="eastAsia" w:ascii="宋体" w:hAnsi="宋体" w:eastAsia="宋体" w:cs="宋体"/>
          <w:color w:val="auto"/>
        </w:rPr>
      </w:pPr>
    </w:p>
    <w:p w14:paraId="644E294C">
      <w:pPr>
        <w:pStyle w:val="42"/>
        <w:ind w:firstLine="480"/>
        <w:rPr>
          <w:rFonts w:hint="eastAsia" w:ascii="宋体" w:hAnsi="宋体" w:eastAsia="宋体" w:cs="宋体"/>
          <w:color w:val="auto"/>
        </w:rPr>
      </w:pPr>
      <w:r>
        <w:rPr>
          <w:rFonts w:hint="eastAsia" w:ascii="宋体" w:hAnsi="宋体" w:eastAsia="宋体" w:cs="宋体"/>
          <w:color w:val="auto"/>
        </w:rPr>
        <w:t xml:space="preserve">发包人：          </w:t>
      </w:r>
    </w:p>
    <w:p w14:paraId="01D0DDBB">
      <w:pPr>
        <w:pStyle w:val="42"/>
        <w:ind w:firstLine="480"/>
        <w:rPr>
          <w:rFonts w:hint="eastAsia" w:ascii="宋体" w:hAnsi="宋体" w:eastAsia="宋体" w:cs="宋体"/>
          <w:color w:val="auto"/>
        </w:rPr>
      </w:pPr>
      <w:r>
        <w:rPr>
          <w:rFonts w:hint="eastAsia" w:ascii="宋体" w:hAnsi="宋体" w:eastAsia="宋体" w:cs="宋体"/>
          <w:color w:val="auto"/>
        </w:rPr>
        <w:t>统一社会信用代码：</w:t>
      </w:r>
    </w:p>
    <w:p w14:paraId="75406B4B">
      <w:pPr>
        <w:pStyle w:val="42"/>
        <w:ind w:firstLine="480"/>
        <w:rPr>
          <w:rFonts w:hint="eastAsia" w:ascii="宋体" w:hAnsi="宋体" w:eastAsia="宋体" w:cs="宋体"/>
          <w:color w:val="auto"/>
        </w:rPr>
      </w:pPr>
      <w:r>
        <w:rPr>
          <w:rFonts w:hint="eastAsia" w:ascii="宋体" w:hAnsi="宋体" w:eastAsia="宋体" w:cs="宋体"/>
          <w:color w:val="auto"/>
        </w:rPr>
        <w:t>法定代表人：</w:t>
      </w:r>
    </w:p>
    <w:p w14:paraId="1E66142D">
      <w:pPr>
        <w:pStyle w:val="42"/>
        <w:ind w:firstLine="480"/>
        <w:rPr>
          <w:rFonts w:hint="eastAsia" w:ascii="宋体" w:hAnsi="宋体" w:eastAsia="宋体" w:cs="宋体"/>
          <w:color w:val="auto"/>
        </w:rPr>
      </w:pPr>
      <w:r>
        <w:rPr>
          <w:rFonts w:hint="eastAsia" w:ascii="宋体" w:hAnsi="宋体" w:eastAsia="宋体" w:cs="宋体"/>
          <w:color w:val="auto"/>
        </w:rPr>
        <w:t>委托代理人：</w:t>
      </w:r>
    </w:p>
    <w:p w14:paraId="58DD88CE">
      <w:pPr>
        <w:pStyle w:val="42"/>
        <w:ind w:firstLine="480"/>
        <w:rPr>
          <w:rFonts w:hint="eastAsia" w:ascii="宋体" w:hAnsi="宋体" w:eastAsia="宋体" w:cs="宋体"/>
          <w:color w:val="auto"/>
        </w:rPr>
      </w:pPr>
    </w:p>
    <w:p w14:paraId="36403E27">
      <w:pPr>
        <w:pStyle w:val="42"/>
        <w:ind w:firstLine="480"/>
        <w:rPr>
          <w:rFonts w:hint="eastAsia" w:ascii="宋体" w:hAnsi="宋体" w:eastAsia="宋体" w:cs="宋体"/>
          <w:color w:val="auto"/>
        </w:rPr>
      </w:pPr>
    </w:p>
    <w:p w14:paraId="19F6DE51">
      <w:pPr>
        <w:pStyle w:val="42"/>
        <w:ind w:firstLine="480"/>
        <w:rPr>
          <w:rFonts w:hint="eastAsia" w:ascii="宋体" w:hAnsi="宋体" w:eastAsia="宋体" w:cs="宋体"/>
          <w:color w:val="auto"/>
        </w:rPr>
      </w:pPr>
      <w:r>
        <w:rPr>
          <w:rFonts w:hint="eastAsia" w:ascii="宋体" w:hAnsi="宋体" w:eastAsia="宋体" w:cs="宋体"/>
          <w:color w:val="auto"/>
        </w:rPr>
        <w:t xml:space="preserve">设计人：          </w:t>
      </w:r>
    </w:p>
    <w:p w14:paraId="74437138">
      <w:pPr>
        <w:pStyle w:val="42"/>
        <w:ind w:firstLine="480"/>
        <w:rPr>
          <w:rFonts w:hint="eastAsia" w:ascii="宋体" w:hAnsi="宋体" w:eastAsia="宋体" w:cs="宋体"/>
          <w:color w:val="auto"/>
        </w:rPr>
      </w:pPr>
      <w:r>
        <w:rPr>
          <w:rFonts w:hint="eastAsia" w:ascii="宋体" w:hAnsi="宋体" w:eastAsia="宋体" w:cs="宋体"/>
          <w:color w:val="auto"/>
        </w:rPr>
        <w:t xml:space="preserve">统一社会信用代码：           </w:t>
      </w:r>
    </w:p>
    <w:p w14:paraId="6E05A428">
      <w:pPr>
        <w:pStyle w:val="42"/>
        <w:ind w:firstLine="480"/>
        <w:rPr>
          <w:rFonts w:hint="eastAsia" w:ascii="宋体" w:hAnsi="宋体" w:eastAsia="宋体" w:cs="宋体"/>
          <w:color w:val="auto"/>
        </w:rPr>
      </w:pPr>
      <w:r>
        <w:rPr>
          <w:rFonts w:hint="eastAsia" w:ascii="宋体" w:hAnsi="宋体" w:eastAsia="宋体" w:cs="宋体"/>
          <w:color w:val="auto"/>
        </w:rPr>
        <w:t xml:space="preserve">法定代表人：          </w:t>
      </w:r>
    </w:p>
    <w:p w14:paraId="73668900">
      <w:pPr>
        <w:pStyle w:val="42"/>
        <w:ind w:firstLine="480"/>
        <w:rPr>
          <w:rFonts w:hint="eastAsia" w:ascii="宋体" w:hAnsi="宋体" w:eastAsia="宋体" w:cs="宋体"/>
          <w:color w:val="auto"/>
        </w:rPr>
      </w:pPr>
      <w:r>
        <w:rPr>
          <w:rFonts w:hint="eastAsia" w:ascii="宋体" w:hAnsi="宋体" w:eastAsia="宋体" w:cs="宋体"/>
          <w:color w:val="auto"/>
        </w:rPr>
        <w:t xml:space="preserve">委托代理人：          </w:t>
      </w:r>
    </w:p>
    <w:p w14:paraId="4C8AD616">
      <w:pPr>
        <w:pStyle w:val="42"/>
        <w:ind w:firstLine="480"/>
        <w:rPr>
          <w:rFonts w:hint="eastAsia" w:ascii="宋体" w:hAnsi="宋体" w:eastAsia="宋体" w:cs="宋体"/>
          <w:color w:val="auto"/>
        </w:rPr>
      </w:pPr>
    </w:p>
    <w:p w14:paraId="240B39BF">
      <w:pPr>
        <w:pStyle w:val="42"/>
        <w:ind w:firstLine="480"/>
        <w:rPr>
          <w:rFonts w:hint="eastAsia" w:ascii="宋体" w:hAnsi="宋体" w:eastAsia="宋体" w:cs="宋体"/>
          <w:color w:val="auto"/>
        </w:rPr>
      </w:pPr>
    </w:p>
    <w:p w14:paraId="67BD1D6D">
      <w:pPr>
        <w:pStyle w:val="42"/>
        <w:ind w:firstLine="480"/>
        <w:rPr>
          <w:rFonts w:hint="eastAsia" w:ascii="宋体" w:hAnsi="宋体" w:eastAsia="宋体" w:cs="宋体"/>
          <w:color w:val="auto"/>
        </w:rPr>
      </w:pPr>
      <w:r>
        <w:rPr>
          <w:rFonts w:hint="eastAsia" w:ascii="宋体" w:hAnsi="宋体" w:eastAsia="宋体" w:cs="宋体"/>
          <w:color w:val="auto"/>
        </w:rPr>
        <w:t>签订时间：         年     月      日</w:t>
      </w:r>
    </w:p>
    <w:p w14:paraId="61506A00">
      <w:pPr>
        <w:pStyle w:val="42"/>
        <w:ind w:firstLine="480"/>
        <w:rPr>
          <w:rFonts w:hint="eastAsia" w:ascii="宋体" w:hAnsi="宋体" w:eastAsia="宋体" w:cs="宋体"/>
          <w:color w:val="auto"/>
        </w:rPr>
      </w:pPr>
      <w:r>
        <w:rPr>
          <w:rFonts w:hint="eastAsia" w:ascii="宋体" w:hAnsi="宋体" w:eastAsia="宋体" w:cs="宋体"/>
          <w:color w:val="auto"/>
        </w:rPr>
        <w:t xml:space="preserve">签订地点：          </w:t>
      </w:r>
    </w:p>
    <w:p w14:paraId="315CB191">
      <w:pPr>
        <w:spacing w:line="500" w:lineRule="exact"/>
        <w:jc w:val="center"/>
        <w:rPr>
          <w:rFonts w:hint="eastAsia" w:ascii="宋体" w:hAnsi="宋体" w:eastAsia="宋体" w:cs="宋体"/>
          <w:b/>
          <w:color w:val="auto"/>
          <w:sz w:val="32"/>
        </w:rPr>
      </w:pPr>
    </w:p>
    <w:p w14:paraId="780484C1">
      <w:pPr>
        <w:spacing w:line="500" w:lineRule="exact"/>
        <w:jc w:val="center"/>
        <w:rPr>
          <w:rFonts w:hint="eastAsia" w:ascii="宋体" w:hAnsi="宋体" w:eastAsia="宋体" w:cs="宋体"/>
          <w:b/>
          <w:color w:val="auto"/>
          <w:sz w:val="32"/>
        </w:rPr>
      </w:pPr>
    </w:p>
    <w:p w14:paraId="7E403232">
      <w:pPr>
        <w:spacing w:line="500" w:lineRule="exact"/>
        <w:jc w:val="center"/>
        <w:rPr>
          <w:rFonts w:hint="eastAsia" w:ascii="宋体" w:hAnsi="宋体" w:eastAsia="宋体" w:cs="宋体"/>
          <w:b/>
          <w:color w:val="auto"/>
          <w:sz w:val="32"/>
        </w:rPr>
      </w:pPr>
    </w:p>
    <w:p w14:paraId="44DAE750">
      <w:pPr>
        <w:spacing w:line="500" w:lineRule="exact"/>
        <w:jc w:val="center"/>
        <w:rPr>
          <w:rFonts w:hint="eastAsia" w:ascii="宋体" w:hAnsi="宋体" w:eastAsia="宋体" w:cs="宋体"/>
          <w:b/>
          <w:color w:val="auto"/>
          <w:sz w:val="32"/>
        </w:rPr>
      </w:pPr>
    </w:p>
    <w:p w14:paraId="45865CB8">
      <w:pPr>
        <w:spacing w:line="500" w:lineRule="exact"/>
        <w:jc w:val="center"/>
        <w:rPr>
          <w:rFonts w:hint="eastAsia" w:ascii="宋体" w:hAnsi="宋体" w:eastAsia="宋体" w:cs="宋体"/>
          <w:b/>
          <w:color w:val="auto"/>
          <w:sz w:val="32"/>
        </w:rPr>
      </w:pPr>
    </w:p>
    <w:p w14:paraId="1A422A17">
      <w:pPr>
        <w:spacing w:line="500" w:lineRule="exact"/>
        <w:jc w:val="center"/>
        <w:rPr>
          <w:rFonts w:hint="eastAsia" w:ascii="宋体" w:hAnsi="宋体" w:eastAsia="宋体" w:cs="宋体"/>
          <w:b/>
          <w:color w:val="auto"/>
          <w:sz w:val="32"/>
        </w:rPr>
      </w:pPr>
    </w:p>
    <w:p w14:paraId="18F71888">
      <w:pPr>
        <w:spacing w:line="500" w:lineRule="exact"/>
        <w:jc w:val="center"/>
        <w:rPr>
          <w:rFonts w:hint="eastAsia" w:ascii="宋体" w:hAnsi="宋体" w:eastAsia="宋体" w:cs="宋体"/>
          <w:b/>
          <w:color w:val="auto"/>
          <w:sz w:val="32"/>
        </w:rPr>
      </w:pPr>
    </w:p>
    <w:p w14:paraId="0559AF68">
      <w:pPr>
        <w:spacing w:line="500" w:lineRule="exact"/>
        <w:jc w:val="center"/>
        <w:rPr>
          <w:rFonts w:hint="eastAsia" w:ascii="宋体" w:hAnsi="宋体" w:eastAsia="宋体" w:cs="宋体"/>
          <w:b/>
          <w:color w:val="auto"/>
          <w:sz w:val="32"/>
        </w:rPr>
      </w:pPr>
    </w:p>
    <w:p w14:paraId="7F0FC7D4">
      <w:pPr>
        <w:spacing w:line="500" w:lineRule="exact"/>
        <w:jc w:val="center"/>
        <w:rPr>
          <w:rFonts w:hint="eastAsia" w:ascii="宋体" w:hAnsi="宋体" w:eastAsia="宋体" w:cs="宋体"/>
          <w:b/>
          <w:color w:val="auto"/>
          <w:sz w:val="32"/>
        </w:rPr>
      </w:pPr>
    </w:p>
    <w:p w14:paraId="78DB4505">
      <w:pPr>
        <w:spacing w:line="500" w:lineRule="exact"/>
        <w:jc w:val="center"/>
        <w:rPr>
          <w:rFonts w:hint="eastAsia" w:ascii="宋体" w:hAnsi="宋体" w:eastAsia="宋体" w:cs="宋体"/>
          <w:b/>
          <w:color w:val="auto"/>
          <w:sz w:val="32"/>
        </w:rPr>
      </w:pPr>
      <w:r>
        <w:rPr>
          <w:rFonts w:hint="eastAsia" w:ascii="宋体" w:hAnsi="宋体" w:eastAsia="宋体" w:cs="宋体"/>
          <w:b/>
          <w:color w:val="auto"/>
          <w:sz w:val="32"/>
        </w:rPr>
        <w:t>第六章　磋商响应文件构成及基本格式</w:t>
      </w:r>
    </w:p>
    <w:p w14:paraId="04755AEE">
      <w:pPr>
        <w:spacing w:line="500" w:lineRule="exact"/>
        <w:rPr>
          <w:rFonts w:hint="eastAsia" w:ascii="宋体" w:hAnsi="宋体" w:eastAsia="宋体" w:cs="宋体"/>
          <w:color w:val="auto"/>
          <w:sz w:val="28"/>
          <w:szCs w:val="28"/>
        </w:rPr>
      </w:pPr>
    </w:p>
    <w:p w14:paraId="1BE1F91D">
      <w:pPr>
        <w:spacing w:line="500" w:lineRule="exact"/>
        <w:rPr>
          <w:rFonts w:hint="eastAsia" w:ascii="宋体" w:hAnsi="宋体" w:eastAsia="宋体" w:cs="宋体"/>
          <w:color w:val="auto"/>
          <w:sz w:val="32"/>
          <w:szCs w:val="32"/>
          <w:u w:val="single"/>
          <w:lang w:val="en-US" w:eastAsia="zh-CN"/>
        </w:rPr>
      </w:pPr>
      <w:r>
        <w:rPr>
          <w:rFonts w:hint="eastAsia" w:ascii="宋体" w:hAnsi="宋体" w:eastAsia="宋体" w:cs="宋体"/>
          <w:color w:val="auto"/>
          <w:sz w:val="28"/>
          <w:szCs w:val="28"/>
        </w:rPr>
        <w:t>项目编号：</w:t>
      </w:r>
      <w:r>
        <w:rPr>
          <w:rFonts w:hint="eastAsia" w:ascii="宋体" w:hAnsi="宋体" w:eastAsia="宋体" w:cs="宋体"/>
          <w:color w:val="auto"/>
          <w:sz w:val="28"/>
          <w:szCs w:val="28"/>
          <w:u w:val="single"/>
          <w:lang w:val="en-US" w:eastAsia="zh-CN"/>
        </w:rPr>
        <w:t xml:space="preserve">           </w:t>
      </w:r>
    </w:p>
    <w:p w14:paraId="4B4EB2CE">
      <w:pPr>
        <w:spacing w:line="500" w:lineRule="exact"/>
        <w:ind w:firstLine="211"/>
        <w:jc w:val="right"/>
        <w:rPr>
          <w:rFonts w:hint="eastAsia" w:ascii="宋体" w:hAnsi="宋体" w:eastAsia="宋体" w:cs="宋体"/>
          <w:b/>
          <w:color w:val="auto"/>
          <w:sz w:val="44"/>
          <w:szCs w:val="44"/>
        </w:rPr>
      </w:pP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正/副本</w:t>
      </w:r>
    </w:p>
    <w:p w14:paraId="318F1745">
      <w:pPr>
        <w:jc w:val="center"/>
        <w:rPr>
          <w:rFonts w:hint="eastAsia" w:ascii="宋体" w:hAnsi="宋体" w:eastAsia="宋体" w:cs="宋体"/>
          <w:b/>
          <w:color w:val="auto"/>
          <w:sz w:val="44"/>
          <w:u w:val="single"/>
          <w:lang w:eastAsia="zh-CN"/>
        </w:rPr>
      </w:pPr>
    </w:p>
    <w:p w14:paraId="64EC8E6E">
      <w:pPr>
        <w:pStyle w:val="11"/>
        <w:jc w:val="center"/>
        <w:rPr>
          <w:rFonts w:hint="eastAsia" w:ascii="宋体" w:hAnsi="宋体" w:eastAsia="宋体" w:cs="宋体"/>
          <w:b/>
          <w:color w:val="auto"/>
          <w:sz w:val="40"/>
          <w:szCs w:val="22"/>
          <w:highlight w:val="yellow"/>
          <w:u w:val="none"/>
          <w:lang w:val="en-US" w:eastAsia="zh-CN"/>
        </w:rPr>
      </w:pPr>
      <w:r>
        <w:rPr>
          <w:rFonts w:hint="eastAsia" w:ascii="宋体" w:hAnsi="宋体" w:cs="宋体"/>
          <w:b/>
          <w:color w:val="auto"/>
          <w:sz w:val="40"/>
          <w:szCs w:val="22"/>
          <w:highlight w:val="yellow"/>
          <w:u w:val="none"/>
          <w:lang w:eastAsia="zh-CN"/>
        </w:rPr>
        <w:t>石泉县城关第二小学校舍改造规划设计及施工图设计服务采购项目</w:t>
      </w:r>
    </w:p>
    <w:p w14:paraId="58B0CADD">
      <w:pPr>
        <w:rPr>
          <w:rFonts w:hint="eastAsia" w:ascii="宋体" w:hAnsi="宋体" w:eastAsia="宋体" w:cs="宋体"/>
          <w:lang w:eastAsia="zh-CN"/>
        </w:rPr>
      </w:pPr>
    </w:p>
    <w:p w14:paraId="1E470002">
      <w:pPr>
        <w:rPr>
          <w:rFonts w:hint="eastAsia" w:ascii="宋体" w:hAnsi="宋体" w:eastAsia="宋体" w:cs="宋体"/>
          <w:color w:val="auto"/>
        </w:rPr>
      </w:pPr>
    </w:p>
    <w:p w14:paraId="76EF74D9">
      <w:pPr>
        <w:jc w:val="center"/>
        <w:rPr>
          <w:rFonts w:hint="eastAsia" w:ascii="宋体" w:hAnsi="宋体" w:eastAsia="宋体" w:cs="宋体"/>
          <w:b/>
          <w:color w:val="auto"/>
          <w:sz w:val="56"/>
          <w:szCs w:val="32"/>
          <w:u w:val="none"/>
          <w:lang w:eastAsia="zh-CN"/>
        </w:rPr>
      </w:pPr>
    </w:p>
    <w:p w14:paraId="4658C036">
      <w:pPr>
        <w:jc w:val="center"/>
        <w:rPr>
          <w:rFonts w:hint="eastAsia" w:ascii="宋体" w:hAnsi="宋体" w:eastAsia="宋体" w:cs="宋体"/>
          <w:b/>
          <w:color w:val="auto"/>
          <w:sz w:val="56"/>
          <w:szCs w:val="32"/>
          <w:u w:val="none"/>
          <w:lang w:eastAsia="zh-CN"/>
        </w:rPr>
      </w:pPr>
    </w:p>
    <w:p w14:paraId="7DE40881">
      <w:pPr>
        <w:jc w:val="center"/>
        <w:rPr>
          <w:rFonts w:hint="eastAsia" w:ascii="宋体" w:hAnsi="宋体" w:eastAsia="宋体" w:cs="宋体"/>
          <w:b/>
          <w:color w:val="auto"/>
          <w:sz w:val="56"/>
          <w:szCs w:val="32"/>
          <w:u w:val="none"/>
          <w:lang w:eastAsia="zh-CN"/>
        </w:rPr>
      </w:pPr>
      <w:r>
        <w:rPr>
          <w:rFonts w:hint="eastAsia" w:ascii="宋体" w:hAnsi="宋体" w:eastAsia="宋体" w:cs="宋体"/>
          <w:b/>
          <w:color w:val="auto"/>
          <w:sz w:val="56"/>
          <w:szCs w:val="32"/>
          <w:u w:val="none"/>
          <w:lang w:eastAsia="zh-CN"/>
        </w:rPr>
        <w:t>磋商响应文件</w:t>
      </w:r>
    </w:p>
    <w:p w14:paraId="79DACB56">
      <w:pPr>
        <w:jc w:val="center"/>
        <w:rPr>
          <w:rFonts w:hint="eastAsia" w:ascii="宋体" w:hAnsi="宋体" w:eastAsia="宋体" w:cs="宋体"/>
          <w:b/>
          <w:color w:val="auto"/>
          <w:sz w:val="56"/>
          <w:szCs w:val="32"/>
          <w:u w:val="none"/>
          <w:lang w:eastAsia="zh-CN"/>
        </w:rPr>
      </w:pPr>
    </w:p>
    <w:p w14:paraId="4AAE22E9">
      <w:pPr>
        <w:jc w:val="center"/>
        <w:rPr>
          <w:rFonts w:hint="eastAsia" w:ascii="宋体" w:hAnsi="宋体" w:eastAsia="宋体" w:cs="宋体"/>
          <w:b/>
          <w:color w:val="auto"/>
          <w:sz w:val="56"/>
          <w:szCs w:val="32"/>
          <w:u w:val="none"/>
          <w:lang w:eastAsia="zh-CN"/>
        </w:rPr>
      </w:pPr>
    </w:p>
    <w:p w14:paraId="28E4F0CD">
      <w:pPr>
        <w:jc w:val="center"/>
        <w:rPr>
          <w:rFonts w:hint="eastAsia" w:ascii="宋体" w:hAnsi="宋体" w:eastAsia="宋体" w:cs="宋体"/>
          <w:b/>
          <w:color w:val="auto"/>
          <w:sz w:val="56"/>
          <w:szCs w:val="32"/>
          <w:u w:val="none"/>
          <w:lang w:eastAsia="zh-CN"/>
        </w:rPr>
      </w:pPr>
    </w:p>
    <w:p w14:paraId="5BA4A4BF">
      <w:pPr>
        <w:jc w:val="center"/>
        <w:rPr>
          <w:rFonts w:hint="eastAsia" w:ascii="宋体" w:hAnsi="宋体" w:eastAsia="宋体" w:cs="宋体"/>
          <w:b/>
          <w:color w:val="auto"/>
          <w:sz w:val="56"/>
          <w:szCs w:val="32"/>
          <w:u w:val="none"/>
          <w:lang w:eastAsia="zh-CN"/>
        </w:rPr>
      </w:pPr>
    </w:p>
    <w:p w14:paraId="1852F3BA">
      <w:pPr>
        <w:jc w:val="center"/>
        <w:rPr>
          <w:rFonts w:hint="eastAsia" w:ascii="宋体" w:hAnsi="宋体" w:eastAsia="宋体" w:cs="宋体"/>
          <w:b/>
          <w:color w:val="auto"/>
          <w:sz w:val="56"/>
          <w:szCs w:val="32"/>
          <w:u w:val="none"/>
          <w:lang w:eastAsia="zh-CN"/>
        </w:rPr>
      </w:pPr>
      <w:r>
        <w:rPr>
          <w:rFonts w:hint="eastAsia" w:ascii="宋体" w:hAnsi="宋体" w:eastAsia="宋体" w:cs="宋体"/>
          <w:b/>
          <w:color w:val="auto"/>
          <w:sz w:val="56"/>
          <w:szCs w:val="32"/>
          <w:u w:val="none"/>
          <w:lang w:eastAsia="zh-CN"/>
        </w:rPr>
        <w:t xml:space="preserve">  </w:t>
      </w:r>
    </w:p>
    <w:p w14:paraId="403455AB">
      <w:pPr>
        <w:adjustRightInd w:val="0"/>
        <w:snapToGrid w:val="0"/>
        <w:spacing w:line="1000" w:lineRule="exact"/>
        <w:ind w:firstLine="1576"/>
        <w:outlineLvl w:val="0"/>
        <w:rPr>
          <w:rFonts w:hint="eastAsia" w:ascii="宋体" w:hAnsi="宋体" w:eastAsia="宋体" w:cs="宋体"/>
          <w:b/>
          <w:color w:val="auto"/>
          <w:sz w:val="32"/>
          <w:szCs w:val="32"/>
          <w:u w:val="thick"/>
        </w:rPr>
      </w:pPr>
      <w:bookmarkStart w:id="8" w:name="_Toc24344"/>
      <w:bookmarkStart w:id="9" w:name="_Toc9708"/>
      <w:r>
        <w:rPr>
          <w:rFonts w:hint="eastAsia" w:ascii="宋体" w:hAnsi="宋体" w:eastAsia="宋体" w:cs="宋体"/>
          <w:b/>
          <w:bCs/>
          <w:color w:val="auto"/>
          <w:sz w:val="32"/>
          <w:szCs w:val="32"/>
        </w:rPr>
        <w:t>供 应 商（盖章）</w:t>
      </w:r>
      <w:r>
        <w:rPr>
          <w:rFonts w:hint="eastAsia" w:ascii="宋体" w:hAnsi="宋体" w:eastAsia="宋体" w:cs="宋体"/>
          <w:b/>
          <w:color w:val="auto"/>
          <w:sz w:val="32"/>
          <w:szCs w:val="32"/>
        </w:rPr>
        <w:t>：</w:t>
      </w:r>
      <w:bookmarkEnd w:id="8"/>
      <w:bookmarkEnd w:id="9"/>
    </w:p>
    <w:p w14:paraId="52174785">
      <w:pPr>
        <w:adjustRightInd w:val="0"/>
        <w:snapToGrid w:val="0"/>
        <w:spacing w:line="1000" w:lineRule="exact"/>
        <w:ind w:firstLine="1576"/>
        <w:outlineLvl w:val="0"/>
        <w:rPr>
          <w:rFonts w:hint="eastAsia" w:ascii="宋体" w:hAnsi="宋体" w:eastAsia="宋体" w:cs="宋体"/>
          <w:b/>
          <w:bCs/>
          <w:color w:val="auto"/>
          <w:sz w:val="32"/>
          <w:szCs w:val="32"/>
          <w:u w:val="thick"/>
        </w:rPr>
      </w:pPr>
      <w:bookmarkStart w:id="10" w:name="_Toc26102"/>
      <w:bookmarkStart w:id="11" w:name="_Toc32146"/>
      <w:r>
        <w:rPr>
          <w:rFonts w:hint="eastAsia" w:ascii="宋体" w:hAnsi="宋体" w:eastAsia="宋体" w:cs="宋体"/>
          <w:b/>
          <w:bCs/>
          <w:color w:val="auto"/>
          <w:sz w:val="32"/>
          <w:szCs w:val="32"/>
        </w:rPr>
        <w:t>法定代表人或授权委托人（签字</w:t>
      </w:r>
      <w:r>
        <w:rPr>
          <w:rFonts w:hint="eastAsia" w:ascii="宋体" w:hAnsi="宋体" w:eastAsia="宋体" w:cs="宋体"/>
          <w:b/>
          <w:bCs/>
          <w:color w:val="auto"/>
          <w:sz w:val="32"/>
          <w:szCs w:val="32"/>
          <w:lang w:eastAsia="zh-CN"/>
        </w:rPr>
        <w:t>或</w:t>
      </w:r>
      <w:r>
        <w:rPr>
          <w:rFonts w:hint="eastAsia" w:ascii="宋体" w:hAnsi="宋体" w:eastAsia="宋体" w:cs="宋体"/>
          <w:b/>
          <w:bCs/>
          <w:color w:val="auto"/>
          <w:sz w:val="32"/>
          <w:szCs w:val="32"/>
        </w:rPr>
        <w:t>盖章）：</w:t>
      </w:r>
      <w:bookmarkEnd w:id="10"/>
      <w:bookmarkEnd w:id="11"/>
    </w:p>
    <w:p w14:paraId="0BC912D3">
      <w:pPr>
        <w:adjustRightInd w:val="0"/>
        <w:snapToGrid w:val="0"/>
        <w:spacing w:line="1000" w:lineRule="exact"/>
        <w:ind w:firstLine="1576"/>
        <w:outlineLvl w:val="0"/>
        <w:rPr>
          <w:rFonts w:hint="eastAsia" w:ascii="宋体" w:hAnsi="宋体" w:eastAsia="宋体" w:cs="宋体"/>
          <w:color w:val="auto"/>
          <w:sz w:val="32"/>
          <w:szCs w:val="32"/>
          <w:u w:val="thick"/>
        </w:rPr>
      </w:pPr>
      <w:bookmarkStart w:id="12" w:name="_Toc1143"/>
      <w:bookmarkStart w:id="13" w:name="_Toc6355"/>
      <w:r>
        <w:rPr>
          <w:rFonts w:hint="eastAsia" w:ascii="宋体" w:hAnsi="宋体" w:eastAsia="宋体" w:cs="宋体"/>
          <w:b/>
          <w:color w:val="auto"/>
          <w:sz w:val="32"/>
          <w:szCs w:val="32"/>
        </w:rPr>
        <w:t>时    间</w:t>
      </w:r>
      <w:r>
        <w:rPr>
          <w:rFonts w:hint="eastAsia" w:ascii="宋体" w:hAnsi="宋体" w:eastAsia="宋体" w:cs="宋体"/>
          <w:color w:val="auto"/>
          <w:sz w:val="32"/>
          <w:szCs w:val="32"/>
        </w:rPr>
        <w:t>：</w:t>
      </w:r>
      <w:bookmarkEnd w:id="12"/>
      <w:bookmarkEnd w:id="13"/>
    </w:p>
    <w:p w14:paraId="69C88C70">
      <w:pPr>
        <w:pageBreakBefore/>
        <w:spacing w:line="500" w:lineRule="exact"/>
        <w:jc w:val="center"/>
        <w:rPr>
          <w:rFonts w:hint="eastAsia" w:ascii="宋体" w:hAnsi="宋体" w:eastAsia="宋体" w:cs="宋体"/>
          <w:b/>
          <w:color w:val="auto"/>
          <w:sz w:val="50"/>
        </w:rPr>
      </w:pPr>
      <w:r>
        <w:rPr>
          <w:rFonts w:hint="eastAsia" w:ascii="宋体" w:hAnsi="宋体" w:eastAsia="宋体" w:cs="宋体"/>
          <w:b/>
          <w:color w:val="auto"/>
          <w:sz w:val="50"/>
        </w:rPr>
        <w:t>目　　录</w:t>
      </w:r>
    </w:p>
    <w:p w14:paraId="6B59A56E">
      <w:pPr>
        <w:spacing w:line="600" w:lineRule="auto"/>
        <w:outlineLvl w:val="0"/>
        <w:rPr>
          <w:rFonts w:hint="eastAsia" w:ascii="宋体" w:hAnsi="宋体" w:eastAsia="宋体" w:cs="宋体"/>
          <w:b/>
          <w:bCs/>
          <w:color w:val="auto"/>
          <w:sz w:val="28"/>
          <w:szCs w:val="28"/>
        </w:rPr>
      </w:pPr>
      <w:bookmarkStart w:id="14" w:name="_Toc276"/>
      <w:bookmarkStart w:id="15" w:name="_Toc32072"/>
      <w:r>
        <w:rPr>
          <w:rFonts w:hint="eastAsia" w:ascii="宋体" w:hAnsi="宋体" w:eastAsia="宋体" w:cs="宋体"/>
          <w:b/>
          <w:bCs/>
          <w:color w:val="auto"/>
          <w:sz w:val="28"/>
          <w:szCs w:val="28"/>
        </w:rPr>
        <w:t>一、投标函</w:t>
      </w:r>
      <w:bookmarkEnd w:id="14"/>
      <w:bookmarkEnd w:id="15"/>
    </w:p>
    <w:p w14:paraId="3CB4A832">
      <w:pPr>
        <w:spacing w:line="600" w:lineRule="auto"/>
        <w:outlineLvl w:val="0"/>
        <w:rPr>
          <w:rFonts w:hint="eastAsia" w:ascii="宋体" w:hAnsi="宋体" w:eastAsia="宋体" w:cs="宋体"/>
          <w:b/>
          <w:bCs/>
          <w:color w:val="auto"/>
          <w:sz w:val="28"/>
          <w:szCs w:val="28"/>
        </w:rPr>
      </w:pPr>
      <w:bookmarkStart w:id="16" w:name="_Toc1351"/>
      <w:bookmarkStart w:id="17" w:name="_Toc25752"/>
      <w:r>
        <w:rPr>
          <w:rFonts w:hint="eastAsia" w:ascii="宋体" w:hAnsi="宋体" w:eastAsia="宋体" w:cs="宋体"/>
          <w:b/>
          <w:bCs/>
          <w:color w:val="auto"/>
          <w:sz w:val="28"/>
          <w:szCs w:val="28"/>
        </w:rPr>
        <w:t>二、</w:t>
      </w:r>
      <w:bookmarkEnd w:id="16"/>
      <w:bookmarkEnd w:id="17"/>
      <w:r>
        <w:rPr>
          <w:rFonts w:hint="eastAsia" w:ascii="宋体" w:hAnsi="宋体" w:eastAsia="宋体" w:cs="宋体"/>
          <w:b/>
          <w:bCs/>
          <w:color w:val="auto"/>
          <w:sz w:val="28"/>
          <w:szCs w:val="28"/>
        </w:rPr>
        <w:t>磋商报价表</w:t>
      </w:r>
    </w:p>
    <w:p w14:paraId="2C845DFC">
      <w:pPr>
        <w:spacing w:line="600" w:lineRule="auto"/>
        <w:outlineLvl w:val="0"/>
        <w:rPr>
          <w:rFonts w:hint="eastAsia" w:ascii="宋体" w:hAnsi="宋体" w:eastAsia="宋体" w:cs="宋体"/>
          <w:b/>
          <w:bCs/>
          <w:color w:val="auto"/>
          <w:sz w:val="28"/>
          <w:szCs w:val="28"/>
        </w:rPr>
      </w:pPr>
      <w:bookmarkStart w:id="18" w:name="_Toc5745"/>
      <w:bookmarkStart w:id="19" w:name="_Toc1961"/>
      <w:r>
        <w:rPr>
          <w:rFonts w:hint="eastAsia" w:ascii="宋体" w:hAnsi="宋体" w:eastAsia="宋体" w:cs="宋体"/>
          <w:b/>
          <w:bCs/>
          <w:color w:val="auto"/>
          <w:sz w:val="28"/>
          <w:szCs w:val="28"/>
        </w:rPr>
        <w:t>三、</w:t>
      </w:r>
      <w:bookmarkEnd w:id="18"/>
      <w:r>
        <w:rPr>
          <w:rFonts w:hint="eastAsia" w:ascii="宋体" w:hAnsi="宋体" w:eastAsia="宋体" w:cs="宋体"/>
          <w:b/>
          <w:bCs/>
          <w:color w:val="auto"/>
          <w:sz w:val="28"/>
          <w:szCs w:val="28"/>
        </w:rPr>
        <w:t>资格证明文件</w:t>
      </w:r>
      <w:bookmarkEnd w:id="19"/>
    </w:p>
    <w:p w14:paraId="3D8FC12F">
      <w:pPr>
        <w:spacing w:line="600" w:lineRule="auto"/>
        <w:outlineLvl w:val="0"/>
        <w:rPr>
          <w:rFonts w:hint="eastAsia" w:ascii="宋体" w:hAnsi="宋体" w:eastAsia="宋体" w:cs="宋体"/>
          <w:b/>
          <w:bCs/>
          <w:color w:val="auto"/>
          <w:sz w:val="28"/>
          <w:szCs w:val="28"/>
        </w:rPr>
      </w:pPr>
      <w:bookmarkStart w:id="20" w:name="_Toc31762"/>
      <w:bookmarkStart w:id="21" w:name="_Toc7257"/>
      <w:r>
        <w:rPr>
          <w:rFonts w:hint="eastAsia" w:ascii="宋体" w:hAnsi="宋体" w:eastAsia="宋体" w:cs="宋体"/>
          <w:b/>
          <w:bCs/>
          <w:color w:val="auto"/>
          <w:sz w:val="28"/>
          <w:szCs w:val="28"/>
        </w:rPr>
        <w:t xml:space="preserve">四、 </w:t>
      </w:r>
      <w:bookmarkEnd w:id="20"/>
      <w:r>
        <w:rPr>
          <w:rFonts w:hint="eastAsia" w:ascii="宋体" w:hAnsi="宋体" w:eastAsia="宋体" w:cs="宋体"/>
          <w:b/>
          <w:bCs/>
          <w:color w:val="auto"/>
          <w:sz w:val="28"/>
          <w:szCs w:val="28"/>
        </w:rPr>
        <w:t>投标方案</w:t>
      </w:r>
      <w:bookmarkEnd w:id="21"/>
      <w:bookmarkStart w:id="22" w:name="_Toc26495"/>
    </w:p>
    <w:p w14:paraId="4F3C14FC">
      <w:pPr>
        <w:spacing w:line="600" w:lineRule="auto"/>
        <w:outlineLvl w:val="0"/>
        <w:rPr>
          <w:rFonts w:hint="eastAsia" w:ascii="宋体" w:hAnsi="宋体" w:eastAsia="宋体" w:cs="宋体"/>
          <w:b/>
          <w:bCs/>
          <w:color w:val="auto"/>
          <w:sz w:val="28"/>
          <w:szCs w:val="28"/>
        </w:rPr>
      </w:pPr>
      <w:bookmarkStart w:id="23" w:name="_Toc2551"/>
      <w:r>
        <w:rPr>
          <w:rFonts w:hint="eastAsia" w:ascii="宋体" w:hAnsi="宋体" w:eastAsia="宋体" w:cs="宋体"/>
          <w:b/>
          <w:bCs/>
          <w:color w:val="auto"/>
          <w:sz w:val="28"/>
          <w:szCs w:val="28"/>
        </w:rPr>
        <w:t>五、投标人近三年类似项目业绩</w:t>
      </w:r>
      <w:bookmarkEnd w:id="23"/>
    </w:p>
    <w:p w14:paraId="2B722E68">
      <w:pPr>
        <w:spacing w:line="600" w:lineRule="auto"/>
        <w:outlineLvl w:val="0"/>
        <w:rPr>
          <w:rFonts w:hint="eastAsia" w:ascii="宋体" w:hAnsi="宋体" w:eastAsia="宋体" w:cs="宋体"/>
          <w:b/>
          <w:bCs/>
          <w:color w:val="auto"/>
          <w:sz w:val="28"/>
          <w:szCs w:val="28"/>
        </w:rPr>
      </w:pPr>
      <w:bookmarkStart w:id="24" w:name="_Toc131"/>
      <w:r>
        <w:rPr>
          <w:rFonts w:hint="eastAsia" w:ascii="宋体" w:hAnsi="宋体" w:eastAsia="宋体" w:cs="宋体"/>
          <w:b/>
          <w:bCs/>
          <w:color w:val="auto"/>
          <w:sz w:val="28"/>
          <w:szCs w:val="28"/>
        </w:rPr>
        <w:t>六、政府采购投标人拒绝政府采购领域商业贿赂承诺书</w:t>
      </w:r>
      <w:bookmarkEnd w:id="24"/>
    </w:p>
    <w:bookmarkEnd w:id="22"/>
    <w:p w14:paraId="290BE8D4">
      <w:pPr>
        <w:spacing w:line="600" w:lineRule="auto"/>
        <w:outlineLvl w:val="0"/>
        <w:rPr>
          <w:rFonts w:hint="eastAsia" w:ascii="宋体" w:hAnsi="宋体" w:eastAsia="宋体" w:cs="宋体"/>
          <w:b/>
          <w:bCs/>
          <w:color w:val="auto"/>
          <w:sz w:val="28"/>
          <w:szCs w:val="28"/>
        </w:rPr>
      </w:pPr>
      <w:bookmarkStart w:id="25" w:name="_Toc22362"/>
      <w:bookmarkStart w:id="26" w:name="_Toc20217"/>
      <w:r>
        <w:rPr>
          <w:rFonts w:hint="eastAsia" w:ascii="宋体" w:hAnsi="宋体" w:eastAsia="宋体" w:cs="宋体"/>
          <w:b/>
          <w:bCs/>
          <w:color w:val="auto"/>
          <w:sz w:val="28"/>
          <w:szCs w:val="28"/>
        </w:rPr>
        <w:t>七、其他材料</w:t>
      </w:r>
      <w:bookmarkEnd w:id="25"/>
      <w:bookmarkEnd w:id="26"/>
    </w:p>
    <w:p w14:paraId="1CEF4A84">
      <w:pPr>
        <w:pStyle w:val="27"/>
        <w:autoSpaceDE w:val="0"/>
        <w:autoSpaceDN w:val="0"/>
        <w:spacing w:line="600" w:lineRule="auto"/>
        <w:ind w:firstLine="560" w:firstLineChars="200"/>
        <w:jc w:val="left"/>
        <w:rPr>
          <w:rFonts w:hint="eastAsia" w:ascii="宋体" w:hAnsi="宋体" w:eastAsia="宋体" w:cs="宋体"/>
          <w:b w:val="0"/>
          <w:color w:val="auto"/>
          <w:kern w:val="2"/>
          <w:sz w:val="28"/>
          <w:szCs w:val="28"/>
        </w:rPr>
      </w:pPr>
    </w:p>
    <w:p w14:paraId="26149EC0">
      <w:pPr>
        <w:pStyle w:val="27"/>
        <w:autoSpaceDE w:val="0"/>
        <w:autoSpaceDN w:val="0"/>
        <w:spacing w:line="600" w:lineRule="auto"/>
        <w:ind w:firstLine="560" w:firstLineChars="200"/>
        <w:jc w:val="left"/>
        <w:rPr>
          <w:rFonts w:hint="eastAsia" w:ascii="宋体" w:hAnsi="宋体" w:eastAsia="宋体" w:cs="宋体"/>
          <w:b w:val="0"/>
          <w:color w:val="auto"/>
          <w:kern w:val="2"/>
          <w:sz w:val="28"/>
          <w:szCs w:val="28"/>
        </w:rPr>
      </w:pPr>
    </w:p>
    <w:p w14:paraId="0BCEA824">
      <w:pPr>
        <w:pStyle w:val="27"/>
        <w:autoSpaceDE w:val="0"/>
        <w:autoSpaceDN w:val="0"/>
        <w:spacing w:line="600" w:lineRule="auto"/>
        <w:ind w:firstLine="560" w:firstLineChars="200"/>
        <w:jc w:val="left"/>
        <w:rPr>
          <w:rFonts w:hint="eastAsia" w:ascii="宋体" w:hAnsi="宋体" w:eastAsia="宋体" w:cs="宋体"/>
          <w:b w:val="0"/>
          <w:color w:val="auto"/>
          <w:sz w:val="28"/>
          <w:szCs w:val="28"/>
        </w:rPr>
      </w:pPr>
    </w:p>
    <w:p w14:paraId="7B3B6050">
      <w:pPr>
        <w:pStyle w:val="27"/>
        <w:spacing w:line="500" w:lineRule="exact"/>
        <w:jc w:val="left"/>
        <w:rPr>
          <w:rFonts w:hint="eastAsia" w:ascii="宋体" w:hAnsi="宋体" w:eastAsia="宋体" w:cs="宋体"/>
          <w:bCs/>
          <w:color w:val="auto"/>
          <w:sz w:val="28"/>
          <w:szCs w:val="28"/>
        </w:rPr>
      </w:pPr>
    </w:p>
    <w:p w14:paraId="1918A54A">
      <w:pPr>
        <w:pStyle w:val="27"/>
        <w:spacing w:line="500" w:lineRule="exact"/>
        <w:jc w:val="left"/>
        <w:rPr>
          <w:rFonts w:hint="eastAsia" w:ascii="宋体" w:hAnsi="宋体" w:eastAsia="宋体" w:cs="宋体"/>
          <w:bCs/>
          <w:color w:val="auto"/>
          <w:sz w:val="28"/>
          <w:szCs w:val="28"/>
        </w:rPr>
      </w:pPr>
    </w:p>
    <w:p w14:paraId="72260B94">
      <w:pPr>
        <w:pStyle w:val="27"/>
        <w:spacing w:line="500" w:lineRule="exact"/>
        <w:jc w:val="left"/>
        <w:rPr>
          <w:rFonts w:hint="eastAsia" w:ascii="宋体" w:hAnsi="宋体" w:eastAsia="宋体" w:cs="宋体"/>
          <w:bCs/>
          <w:color w:val="auto"/>
          <w:sz w:val="28"/>
          <w:szCs w:val="28"/>
        </w:rPr>
      </w:pPr>
    </w:p>
    <w:p w14:paraId="78F6EF0E">
      <w:pPr>
        <w:pStyle w:val="27"/>
        <w:spacing w:line="500" w:lineRule="exact"/>
        <w:jc w:val="left"/>
        <w:rPr>
          <w:rFonts w:hint="eastAsia" w:ascii="宋体" w:hAnsi="宋体" w:eastAsia="宋体" w:cs="宋体"/>
          <w:bCs/>
          <w:color w:val="auto"/>
          <w:sz w:val="28"/>
          <w:szCs w:val="28"/>
        </w:rPr>
      </w:pPr>
    </w:p>
    <w:p w14:paraId="66059138">
      <w:pPr>
        <w:pStyle w:val="27"/>
        <w:spacing w:line="500" w:lineRule="exact"/>
        <w:jc w:val="left"/>
        <w:rPr>
          <w:rFonts w:hint="eastAsia" w:ascii="宋体" w:hAnsi="宋体" w:eastAsia="宋体" w:cs="宋体"/>
          <w:bCs/>
          <w:color w:val="auto"/>
          <w:sz w:val="28"/>
          <w:szCs w:val="28"/>
        </w:rPr>
      </w:pPr>
    </w:p>
    <w:p w14:paraId="5C0A2FFD">
      <w:pPr>
        <w:pStyle w:val="27"/>
        <w:spacing w:line="500" w:lineRule="exact"/>
        <w:jc w:val="left"/>
        <w:rPr>
          <w:rFonts w:hint="eastAsia" w:ascii="宋体" w:hAnsi="宋体" w:eastAsia="宋体" w:cs="宋体"/>
          <w:bCs/>
          <w:color w:val="auto"/>
          <w:sz w:val="28"/>
          <w:szCs w:val="28"/>
        </w:rPr>
      </w:pPr>
    </w:p>
    <w:p w14:paraId="7BEBE92F">
      <w:pPr>
        <w:pStyle w:val="27"/>
        <w:spacing w:line="500" w:lineRule="exact"/>
        <w:jc w:val="left"/>
        <w:rPr>
          <w:rFonts w:hint="eastAsia" w:ascii="宋体" w:hAnsi="宋体" w:eastAsia="宋体" w:cs="宋体"/>
          <w:bCs/>
          <w:color w:val="auto"/>
          <w:sz w:val="28"/>
          <w:szCs w:val="28"/>
        </w:rPr>
      </w:pPr>
    </w:p>
    <w:p w14:paraId="0FE29CC9">
      <w:pPr>
        <w:pStyle w:val="27"/>
        <w:spacing w:line="500" w:lineRule="exact"/>
        <w:jc w:val="left"/>
        <w:rPr>
          <w:rFonts w:hint="eastAsia" w:ascii="宋体" w:hAnsi="宋体" w:eastAsia="宋体" w:cs="宋体"/>
          <w:bCs/>
          <w:color w:val="auto"/>
          <w:sz w:val="28"/>
          <w:szCs w:val="28"/>
        </w:rPr>
      </w:pPr>
    </w:p>
    <w:p w14:paraId="32BFBF4C">
      <w:pPr>
        <w:pStyle w:val="27"/>
        <w:autoSpaceDE w:val="0"/>
        <w:autoSpaceDN w:val="0"/>
        <w:spacing w:line="500" w:lineRule="exact"/>
        <w:rPr>
          <w:rFonts w:hint="eastAsia" w:ascii="宋体" w:hAnsi="宋体" w:eastAsia="宋体" w:cs="宋体"/>
          <w:color w:val="auto"/>
          <w:kern w:val="2"/>
          <w:sz w:val="32"/>
        </w:rPr>
      </w:pPr>
      <w:r>
        <w:rPr>
          <w:rFonts w:hint="eastAsia" w:ascii="宋体" w:hAnsi="宋体" w:eastAsia="宋体" w:cs="宋体"/>
          <w:color w:val="auto"/>
          <w:kern w:val="2"/>
          <w:sz w:val="32"/>
        </w:rPr>
        <w:t>一、投标函</w:t>
      </w:r>
    </w:p>
    <w:p w14:paraId="0DD4E552">
      <w:pPr>
        <w:pStyle w:val="14"/>
        <w:ind w:firstLine="420" w:firstLineChars="200"/>
        <w:rPr>
          <w:rFonts w:hint="eastAsia" w:ascii="宋体" w:hAnsi="宋体" w:eastAsia="宋体" w:cs="宋体"/>
          <w:color w:val="auto"/>
        </w:rPr>
      </w:pPr>
    </w:p>
    <w:p w14:paraId="050D9CBC">
      <w:pPr>
        <w:pStyle w:val="14"/>
        <w:rPr>
          <w:rFonts w:hint="eastAsia" w:ascii="宋体" w:hAnsi="宋体" w:eastAsia="宋体" w:cs="宋体"/>
          <w:color w:val="auto"/>
          <w:sz w:val="24"/>
          <w:szCs w:val="32"/>
        </w:rPr>
      </w:pPr>
      <w:r>
        <w:rPr>
          <w:rFonts w:hint="eastAsia" w:ascii="宋体" w:hAnsi="宋体" w:cs="宋体"/>
          <w:color w:val="auto"/>
          <w:sz w:val="24"/>
          <w:szCs w:val="32"/>
          <w:lang w:eastAsia="zh-CN"/>
        </w:rPr>
        <w:t>安康市兴盛工程造价咨询有限公司</w:t>
      </w:r>
      <w:r>
        <w:rPr>
          <w:rFonts w:hint="eastAsia" w:ascii="宋体" w:hAnsi="宋体" w:eastAsia="宋体" w:cs="宋体"/>
          <w:color w:val="auto"/>
          <w:sz w:val="24"/>
          <w:szCs w:val="32"/>
        </w:rPr>
        <w:t>：</w:t>
      </w:r>
    </w:p>
    <w:p w14:paraId="3DB6A2FF">
      <w:pPr>
        <w:pStyle w:val="14"/>
        <w:tabs>
          <w:tab w:val="left" w:pos="4167"/>
          <w:tab w:val="left" w:pos="8140"/>
          <w:tab w:val="left" w:pos="9288"/>
          <w:tab w:val="left" w:pos="9680"/>
        </w:tabs>
        <w:spacing w:before="93" w:line="312" w:lineRule="auto"/>
        <w:ind w:left="1396" w:leftChars="436" w:right="70" w:hanging="480" w:hangingChars="200"/>
        <w:rPr>
          <w:rFonts w:hint="eastAsia" w:ascii="宋体" w:hAnsi="宋体" w:eastAsia="宋体" w:cs="宋体"/>
          <w:color w:val="auto"/>
          <w:sz w:val="24"/>
          <w:szCs w:val="32"/>
        </w:rPr>
      </w:pPr>
      <w:r>
        <w:rPr>
          <w:rFonts w:hint="eastAsia" w:ascii="宋体" w:hAnsi="宋体" w:eastAsia="宋体" w:cs="宋体"/>
          <w:color w:val="auto"/>
          <w:sz w:val="24"/>
          <w:szCs w:val="32"/>
        </w:rPr>
        <w:t>根据贵单位</w:t>
      </w:r>
      <w:r>
        <w:rPr>
          <w:rFonts w:hint="eastAsia" w:ascii="宋体" w:hAnsi="宋体" w:eastAsia="宋体" w:cs="宋体"/>
          <w:color w:val="auto"/>
          <w:sz w:val="24"/>
          <w:szCs w:val="32"/>
          <w:u w:val="single"/>
        </w:rPr>
        <w:tab/>
      </w:r>
      <w:r>
        <w:rPr>
          <w:rFonts w:hint="eastAsia" w:ascii="宋体" w:hAnsi="宋体" w:eastAsia="宋体" w:cs="宋体"/>
          <w:color w:val="auto"/>
          <w:sz w:val="24"/>
          <w:szCs w:val="32"/>
          <w:u w:val="single"/>
        </w:rPr>
        <w:t xml:space="preserve">（项目名称）    </w:t>
      </w:r>
      <w:r>
        <w:rPr>
          <w:rFonts w:hint="eastAsia" w:ascii="宋体" w:hAnsi="宋体" w:eastAsia="宋体" w:cs="宋体"/>
          <w:color w:val="auto"/>
          <w:spacing w:val="-56"/>
          <w:sz w:val="24"/>
          <w:szCs w:val="32"/>
          <w:u w:val="single"/>
        </w:rPr>
        <w:t>，</w:t>
      </w:r>
      <w:r>
        <w:rPr>
          <w:rFonts w:hint="eastAsia" w:ascii="宋体" w:hAnsi="宋体" w:eastAsia="宋体" w:cs="宋体"/>
          <w:color w:val="auto"/>
          <w:sz w:val="24"/>
          <w:szCs w:val="32"/>
          <w:u w:val="single"/>
        </w:rPr>
        <w:t>项目编号：</w:t>
      </w:r>
      <w:r>
        <w:rPr>
          <w:rFonts w:hint="eastAsia" w:ascii="宋体" w:hAnsi="宋体" w:eastAsia="宋体" w:cs="宋体"/>
          <w:color w:val="auto"/>
          <w:sz w:val="24"/>
          <w:szCs w:val="32"/>
          <w:u w:val="single"/>
          <w:lang w:val="en-US" w:eastAsia="zh-CN"/>
        </w:rPr>
        <w:t xml:space="preserve">        </w:t>
      </w:r>
      <w:r>
        <w:rPr>
          <w:rFonts w:hint="eastAsia" w:ascii="宋体" w:hAnsi="宋体" w:eastAsia="宋体" w:cs="宋体"/>
          <w:color w:val="auto"/>
          <w:sz w:val="24"/>
          <w:szCs w:val="32"/>
        </w:rPr>
        <w:t>的</w:t>
      </w:r>
      <w:r>
        <w:rPr>
          <w:rFonts w:hint="eastAsia" w:ascii="宋体" w:hAnsi="宋体" w:eastAsia="宋体" w:cs="宋体"/>
          <w:color w:val="auto"/>
          <w:sz w:val="24"/>
          <w:szCs w:val="32"/>
          <w:lang w:eastAsia="zh-CN"/>
        </w:rPr>
        <w:t>磋商</w:t>
      </w:r>
      <w:r>
        <w:rPr>
          <w:rFonts w:hint="eastAsia" w:ascii="宋体" w:hAnsi="宋体" w:eastAsia="宋体" w:cs="宋体"/>
          <w:color w:val="auto"/>
          <w:sz w:val="24"/>
          <w:szCs w:val="32"/>
        </w:rPr>
        <w:t>公告，</w:t>
      </w:r>
    </w:p>
    <w:p w14:paraId="5514C32B">
      <w:pPr>
        <w:pStyle w:val="14"/>
        <w:tabs>
          <w:tab w:val="left" w:pos="4167"/>
          <w:tab w:val="left" w:pos="8140"/>
          <w:tab w:val="left" w:pos="9288"/>
          <w:tab w:val="left" w:pos="9680"/>
        </w:tabs>
        <w:spacing w:before="93" w:line="312" w:lineRule="auto"/>
        <w:ind w:right="70"/>
        <w:rPr>
          <w:rFonts w:hint="eastAsia" w:ascii="宋体" w:hAnsi="宋体" w:eastAsia="宋体" w:cs="宋体"/>
          <w:color w:val="auto"/>
          <w:sz w:val="24"/>
          <w:szCs w:val="32"/>
        </w:rPr>
      </w:pPr>
      <w:r>
        <w:rPr>
          <w:rFonts w:hint="eastAsia" w:ascii="宋体" w:hAnsi="宋体" w:eastAsia="宋体" w:cs="宋体"/>
          <w:color w:val="auto"/>
          <w:sz w:val="24"/>
          <w:szCs w:val="32"/>
        </w:rPr>
        <w:t>我方代表</w:t>
      </w:r>
      <w:r>
        <w:rPr>
          <w:rFonts w:hint="eastAsia" w:ascii="宋体" w:hAnsi="宋体" w:eastAsia="宋体" w:cs="宋体"/>
          <w:color w:val="auto"/>
          <w:sz w:val="24"/>
          <w:szCs w:val="32"/>
          <w:u w:val="single"/>
        </w:rPr>
        <w:t xml:space="preserve">（姓名、职务） </w:t>
      </w:r>
      <w:r>
        <w:rPr>
          <w:rFonts w:hint="eastAsia" w:ascii="宋体" w:hAnsi="宋体" w:eastAsia="宋体" w:cs="宋体"/>
          <w:color w:val="auto"/>
          <w:sz w:val="24"/>
          <w:szCs w:val="32"/>
        </w:rPr>
        <w:t>经正式授权并代表</w:t>
      </w:r>
      <w:r>
        <w:rPr>
          <w:rFonts w:hint="eastAsia" w:ascii="宋体" w:hAnsi="宋体" w:eastAsia="宋体" w:cs="宋体"/>
          <w:color w:val="auto"/>
          <w:sz w:val="24"/>
          <w:szCs w:val="32"/>
          <w:u w:val="single"/>
        </w:rPr>
        <w:t xml:space="preserve">（投标人名称） </w:t>
      </w:r>
      <w:r>
        <w:rPr>
          <w:rFonts w:hint="eastAsia" w:ascii="宋体" w:hAnsi="宋体" w:eastAsia="宋体" w:cs="宋体"/>
          <w:color w:val="auto"/>
          <w:spacing w:val="-14"/>
          <w:sz w:val="24"/>
          <w:szCs w:val="32"/>
          <w:highlight w:val="yellow"/>
        </w:rPr>
        <w:t>就</w:t>
      </w:r>
      <w:r>
        <w:rPr>
          <w:rFonts w:hint="eastAsia" w:ascii="宋体" w:hAnsi="宋体" w:eastAsia="宋体" w:cs="宋体"/>
          <w:color w:val="auto"/>
          <w:sz w:val="24"/>
          <w:szCs w:val="32"/>
          <w:highlight w:val="yellow"/>
        </w:rPr>
        <w:t>该项目</w:t>
      </w:r>
      <w:r>
        <w:rPr>
          <w:rFonts w:hint="eastAsia" w:ascii="宋体" w:hAnsi="宋体" w:eastAsia="宋体" w:cs="宋体"/>
          <w:color w:val="auto"/>
          <w:sz w:val="24"/>
          <w:szCs w:val="32"/>
        </w:rPr>
        <w:t>进行投标。</w:t>
      </w:r>
    </w:p>
    <w:p w14:paraId="5C88325C">
      <w:pPr>
        <w:pStyle w:val="5"/>
        <w:spacing w:before="1"/>
        <w:ind w:firstLine="480" w:firstLineChars="200"/>
        <w:rPr>
          <w:rFonts w:hint="eastAsia" w:ascii="宋体" w:hAnsi="宋体" w:eastAsia="宋体" w:cs="宋体"/>
          <w:color w:val="auto"/>
          <w:sz w:val="24"/>
          <w:lang w:val="zh-CN" w:bidi="zh-CN"/>
        </w:rPr>
      </w:pPr>
      <w:bookmarkStart w:id="27" w:name="_Toc31055"/>
      <w:r>
        <w:rPr>
          <w:rFonts w:hint="eastAsia" w:ascii="宋体" w:hAnsi="宋体" w:eastAsia="宋体" w:cs="宋体"/>
          <w:color w:val="auto"/>
          <w:sz w:val="24"/>
          <w:lang w:val="zh-CN" w:bidi="zh-CN"/>
        </w:rPr>
        <w:t>在此，签字代表宣布同意如下：</w:t>
      </w:r>
      <w:bookmarkEnd w:id="27"/>
    </w:p>
    <w:p w14:paraId="12E324D0">
      <w:pPr>
        <w:pStyle w:val="74"/>
        <w:numPr>
          <w:ilvl w:val="0"/>
          <w:numId w:val="0"/>
        </w:numPr>
        <w:tabs>
          <w:tab w:val="left" w:pos="2301"/>
        </w:tabs>
        <w:spacing w:before="156" w:line="374" w:lineRule="auto"/>
        <w:ind w:left="240" w:leftChars="0" w:right="290" w:rightChars="0" w:firstLine="480" w:firstLineChars="200"/>
        <w:jc w:val="left"/>
        <w:rPr>
          <w:rFonts w:hint="eastAsia" w:ascii="宋体" w:hAnsi="宋体" w:eastAsia="宋体" w:cs="宋体"/>
          <w:color w:val="auto"/>
          <w:sz w:val="24"/>
          <w:u w:val="single"/>
        </w:rPr>
      </w:pPr>
      <w:r>
        <w:rPr>
          <w:rFonts w:hint="eastAsia" w:ascii="宋体" w:hAnsi="宋体" w:eastAsia="宋体" w:cs="宋体"/>
          <w:color w:val="auto"/>
          <w:kern w:val="2"/>
          <w:sz w:val="24"/>
          <w:szCs w:val="22"/>
          <w:lang w:val="zh-CN" w:eastAsia="zh-CN" w:bidi="zh-CN"/>
        </w:rPr>
        <w:t>1、</w:t>
      </w:r>
      <w:r>
        <w:rPr>
          <w:rFonts w:hint="eastAsia" w:ascii="宋体" w:hAnsi="宋体" w:eastAsia="宋体" w:cs="宋体"/>
          <w:color w:val="auto"/>
          <w:sz w:val="24"/>
        </w:rPr>
        <w:t>所附投标报价表中规定的应提交和交付的服务投标报价为</w:t>
      </w:r>
      <w:r>
        <w:rPr>
          <w:rFonts w:hint="eastAsia" w:ascii="宋体" w:hAnsi="宋体" w:eastAsia="宋体" w:cs="宋体"/>
          <w:color w:val="auto"/>
          <w:sz w:val="24"/>
          <w:u w:val="single"/>
          <w:lang w:val="en-US" w:eastAsia="zh-CN"/>
        </w:rPr>
        <w:t xml:space="preserve">    </w:t>
      </w:r>
      <w:r>
        <w:rPr>
          <w:rFonts w:hint="eastAsia" w:cs="宋体"/>
          <w:color w:val="auto"/>
          <w:sz w:val="24"/>
          <w:u w:val="single"/>
          <w:lang w:val="en-US" w:eastAsia="zh-CN"/>
        </w:rPr>
        <w:t xml:space="preserve">  </w:t>
      </w:r>
      <w:r>
        <w:rPr>
          <w:rFonts w:hint="eastAsia" w:ascii="宋体" w:hAnsi="宋体" w:eastAsia="宋体" w:cs="宋体"/>
          <w:color w:val="auto"/>
          <w:sz w:val="24"/>
          <w:lang w:val="en-US"/>
        </w:rPr>
        <w:t>元</w:t>
      </w:r>
      <w:r>
        <w:rPr>
          <w:rFonts w:hint="eastAsia" w:ascii="宋体" w:hAnsi="宋体" w:eastAsia="宋体" w:cs="宋体"/>
          <w:color w:val="auto"/>
          <w:sz w:val="24"/>
          <w:lang w:val="en-US" w:eastAsia="zh-CN"/>
        </w:rPr>
        <w:t>。</w:t>
      </w:r>
    </w:p>
    <w:p w14:paraId="27D7ABF7">
      <w:pPr>
        <w:pStyle w:val="74"/>
        <w:numPr>
          <w:ilvl w:val="0"/>
          <w:numId w:val="0"/>
        </w:numPr>
        <w:tabs>
          <w:tab w:val="left" w:pos="2301"/>
        </w:tabs>
        <w:spacing w:before="156" w:line="374" w:lineRule="auto"/>
        <w:ind w:left="240" w:leftChars="0" w:right="1500" w:rightChars="0"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2"/>
          <w:lang w:val="zh-CN" w:eastAsia="zh-CN" w:bidi="zh-CN"/>
        </w:rPr>
        <w:t>2、</w:t>
      </w:r>
      <w:r>
        <w:rPr>
          <w:rFonts w:hint="eastAsia" w:ascii="宋体" w:hAnsi="宋体" w:eastAsia="宋体" w:cs="宋体"/>
          <w:color w:val="auto"/>
          <w:sz w:val="24"/>
        </w:rPr>
        <w:t>投标人将按磋商文件的规定履行合同责任和义务。</w:t>
      </w:r>
    </w:p>
    <w:p w14:paraId="49A2F694">
      <w:pPr>
        <w:pStyle w:val="74"/>
        <w:numPr>
          <w:ilvl w:val="0"/>
          <w:numId w:val="0"/>
        </w:numPr>
        <w:tabs>
          <w:tab w:val="left" w:pos="2301"/>
        </w:tabs>
        <w:spacing w:before="156" w:line="374" w:lineRule="auto"/>
        <w:ind w:left="240" w:leftChars="0" w:right="290" w:rightChars="0"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2"/>
          <w:lang w:val="zh-CN" w:eastAsia="zh-CN" w:bidi="zh-CN"/>
        </w:rPr>
        <w:t>3、</w:t>
      </w:r>
      <w:r>
        <w:rPr>
          <w:rFonts w:hint="eastAsia" w:ascii="宋体" w:hAnsi="宋体" w:eastAsia="宋体" w:cs="宋体"/>
          <w:color w:val="auto"/>
          <w:spacing w:val="-1"/>
          <w:sz w:val="24"/>
        </w:rPr>
        <w:t>投标人已详细审查全部磋商文件。我们完全理解并同意放弃对这方面</w:t>
      </w:r>
      <w:r>
        <w:rPr>
          <w:rFonts w:hint="eastAsia" w:ascii="宋体" w:hAnsi="宋体" w:eastAsia="宋体" w:cs="宋体"/>
          <w:color w:val="auto"/>
          <w:sz w:val="24"/>
        </w:rPr>
        <w:t>有不明及误解的权力。</w:t>
      </w:r>
    </w:p>
    <w:p w14:paraId="69016A92">
      <w:pPr>
        <w:pStyle w:val="74"/>
        <w:numPr>
          <w:ilvl w:val="0"/>
          <w:numId w:val="0"/>
        </w:numPr>
        <w:tabs>
          <w:tab w:val="left" w:pos="2301"/>
        </w:tabs>
        <w:spacing w:before="156" w:line="374" w:lineRule="auto"/>
        <w:ind w:left="240" w:leftChars="0" w:right="86" w:rightChars="0"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2"/>
          <w:lang w:val="zh-CN" w:eastAsia="zh-CN" w:bidi="zh-CN"/>
        </w:rPr>
        <w:t>4、</w:t>
      </w:r>
      <w:r>
        <w:rPr>
          <w:rFonts w:hint="eastAsia" w:ascii="宋体" w:hAnsi="宋体" w:eastAsia="宋体" w:cs="宋体"/>
          <w:color w:val="auto"/>
          <w:sz w:val="24"/>
        </w:rPr>
        <w:t>本投标有效期为自开标日起</w:t>
      </w:r>
      <w:r>
        <w:rPr>
          <w:rFonts w:hint="eastAsia" w:ascii="宋体" w:hAnsi="宋体" w:eastAsia="宋体" w:cs="宋体"/>
          <w:color w:val="auto"/>
          <w:sz w:val="24"/>
          <w:u w:val="single"/>
          <w:lang w:val="en-US" w:eastAsia="zh-CN"/>
        </w:rPr>
        <w:t xml:space="preserve">   </w:t>
      </w:r>
      <w:r>
        <w:rPr>
          <w:rFonts w:hint="eastAsia" w:cs="宋体"/>
          <w:color w:val="auto"/>
          <w:sz w:val="24"/>
          <w:u w:val="single"/>
          <w:lang w:val="en-US" w:eastAsia="zh-CN"/>
        </w:rPr>
        <w:t xml:space="preserve">   </w:t>
      </w:r>
      <w:r>
        <w:rPr>
          <w:rFonts w:hint="eastAsia" w:ascii="宋体" w:hAnsi="宋体" w:eastAsia="宋体" w:cs="宋体"/>
          <w:color w:val="auto"/>
          <w:sz w:val="24"/>
          <w:u w:val="single"/>
          <w:lang w:val="en-US" w:eastAsia="zh-CN"/>
        </w:rPr>
        <w:t xml:space="preserve"> </w:t>
      </w:r>
      <w:r>
        <w:rPr>
          <w:rFonts w:hint="eastAsia" w:cs="宋体"/>
          <w:color w:val="auto"/>
          <w:sz w:val="24"/>
          <w:u w:val="single"/>
          <w:lang w:val="en-US" w:eastAsia="zh-CN"/>
        </w:rPr>
        <w:t xml:space="preserve"> </w:t>
      </w:r>
      <w:r>
        <w:rPr>
          <w:rFonts w:hint="eastAsia" w:ascii="宋体" w:hAnsi="宋体" w:eastAsia="宋体" w:cs="宋体"/>
          <w:color w:val="auto"/>
          <w:sz w:val="24"/>
        </w:rPr>
        <w:t>日历日（</w:t>
      </w:r>
      <w:r>
        <w:rPr>
          <w:rFonts w:hint="eastAsia" w:ascii="宋体" w:hAnsi="宋体" w:eastAsia="宋体" w:cs="宋体"/>
          <w:color w:val="auto"/>
          <w:spacing w:val="-2"/>
          <w:sz w:val="24"/>
        </w:rPr>
        <w:t>中标人的投标文件有效期延</w:t>
      </w:r>
      <w:r>
        <w:rPr>
          <w:rFonts w:hint="eastAsia" w:ascii="宋体" w:hAnsi="宋体" w:eastAsia="宋体" w:cs="宋体"/>
          <w:color w:val="auto"/>
          <w:sz w:val="24"/>
        </w:rPr>
        <w:t>长为与合同有效期一致）。</w:t>
      </w:r>
    </w:p>
    <w:p w14:paraId="391BE556">
      <w:pPr>
        <w:pStyle w:val="74"/>
        <w:numPr>
          <w:ilvl w:val="0"/>
          <w:numId w:val="0"/>
        </w:numPr>
        <w:tabs>
          <w:tab w:val="left" w:pos="2301"/>
        </w:tabs>
        <w:spacing w:before="156" w:line="374" w:lineRule="auto"/>
        <w:ind w:left="240" w:leftChars="0" w:right="86" w:rightChars="0"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2"/>
          <w:lang w:val="zh-CN" w:eastAsia="zh-CN" w:bidi="zh-CN"/>
        </w:rPr>
        <w:t>5、</w:t>
      </w:r>
      <w:r>
        <w:rPr>
          <w:rFonts w:hint="eastAsia" w:ascii="宋体" w:hAnsi="宋体" w:eastAsia="宋体" w:cs="宋体"/>
          <w:color w:val="auto"/>
          <w:sz w:val="24"/>
        </w:rPr>
        <w:t>投标人同意提供按照贵方可能要求的与其投标有关的一切数据或资料</w:t>
      </w:r>
      <w:r>
        <w:rPr>
          <w:rFonts w:hint="eastAsia" w:ascii="宋体" w:hAnsi="宋体" w:eastAsia="宋体" w:cs="宋体"/>
          <w:color w:val="auto"/>
          <w:spacing w:val="-4"/>
          <w:sz w:val="24"/>
        </w:rPr>
        <w:t>，完全理解贵方不一定接受最低投标报价的投标或收到的任何投标。</w:t>
      </w:r>
    </w:p>
    <w:p w14:paraId="22DD49AA">
      <w:pPr>
        <w:pStyle w:val="74"/>
        <w:numPr>
          <w:ilvl w:val="0"/>
          <w:numId w:val="0"/>
        </w:numPr>
        <w:tabs>
          <w:tab w:val="left" w:pos="2301"/>
        </w:tabs>
        <w:spacing w:before="156" w:line="374" w:lineRule="auto"/>
        <w:ind w:left="240" w:leftChars="0" w:right="1500" w:rightChars="0"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2"/>
          <w:lang w:val="zh-CN" w:eastAsia="zh-CN" w:bidi="zh-CN"/>
        </w:rPr>
        <w:t>6、</w:t>
      </w:r>
      <w:r>
        <w:rPr>
          <w:rFonts w:hint="eastAsia" w:ascii="宋体" w:hAnsi="宋体" w:eastAsia="宋体" w:cs="宋体"/>
          <w:color w:val="auto"/>
          <w:sz w:val="24"/>
        </w:rPr>
        <w:t>我方若中标对测量所有成果按照国家保密法相关规定进行保密</w:t>
      </w:r>
    </w:p>
    <w:p w14:paraId="5EF7672C">
      <w:pPr>
        <w:pStyle w:val="74"/>
        <w:numPr>
          <w:ilvl w:val="0"/>
          <w:numId w:val="0"/>
        </w:numPr>
        <w:tabs>
          <w:tab w:val="left" w:pos="2301"/>
        </w:tabs>
        <w:spacing w:before="156" w:line="374" w:lineRule="auto"/>
        <w:ind w:left="240" w:leftChars="0" w:right="1500" w:rightChars="0"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2"/>
          <w:lang w:val="zh-CN" w:eastAsia="zh-CN" w:bidi="zh-CN"/>
        </w:rPr>
        <w:t>7、</w:t>
      </w:r>
      <w:r>
        <w:rPr>
          <w:rFonts w:hint="eastAsia" w:ascii="宋体" w:hAnsi="宋体" w:eastAsia="宋体" w:cs="宋体"/>
          <w:color w:val="auto"/>
          <w:spacing w:val="-2"/>
          <w:sz w:val="24"/>
        </w:rPr>
        <w:t xml:space="preserve">与本投标有关的一切正式往来信函请寄： </w:t>
      </w:r>
    </w:p>
    <w:p w14:paraId="6DB31BC7">
      <w:pPr>
        <w:pStyle w:val="74"/>
        <w:tabs>
          <w:tab w:val="left" w:pos="2301"/>
        </w:tabs>
        <w:spacing w:before="156" w:line="374" w:lineRule="auto"/>
        <w:ind w:right="1500" w:firstLine="787" w:firstLineChars="328"/>
        <w:jc w:val="left"/>
        <w:rPr>
          <w:rFonts w:hint="eastAsia" w:ascii="宋体" w:hAnsi="宋体" w:eastAsia="宋体" w:cs="宋体"/>
          <w:color w:val="auto"/>
          <w:sz w:val="24"/>
          <w:u w:val="single"/>
          <w:lang w:val="en-US"/>
        </w:rPr>
      </w:pPr>
      <w:r>
        <w:rPr>
          <w:rFonts w:hint="eastAsia" w:ascii="宋体" w:hAnsi="宋体" w:eastAsia="宋体" w:cs="宋体"/>
          <w:color w:val="auto"/>
          <w:sz w:val="24"/>
        </w:rPr>
        <w:t>投标单位名称（公</w:t>
      </w:r>
      <w:r>
        <w:rPr>
          <w:rFonts w:hint="eastAsia" w:ascii="宋体" w:hAnsi="宋体" w:eastAsia="宋体" w:cs="宋体"/>
          <w:color w:val="auto"/>
          <w:spacing w:val="-2"/>
          <w:sz w:val="24"/>
        </w:rPr>
        <w:t>章）：</w:t>
      </w:r>
    </w:p>
    <w:p w14:paraId="2AC5265A">
      <w:pPr>
        <w:pStyle w:val="14"/>
        <w:tabs>
          <w:tab w:val="left" w:pos="2539"/>
          <w:tab w:val="left" w:pos="3139"/>
          <w:tab w:val="left" w:pos="3739"/>
          <w:tab w:val="left" w:pos="4840"/>
        </w:tabs>
        <w:spacing w:line="374" w:lineRule="auto"/>
        <w:ind w:right="2266" w:firstLine="960" w:firstLineChars="400"/>
        <w:rPr>
          <w:rFonts w:hint="eastAsia" w:ascii="宋体" w:hAnsi="宋体" w:eastAsia="宋体" w:cs="宋体"/>
          <w:color w:val="auto"/>
          <w:spacing w:val="-19"/>
          <w:sz w:val="24"/>
          <w:szCs w:val="32"/>
          <w:u w:val="single"/>
        </w:rPr>
      </w:pPr>
      <w:r>
        <w:rPr>
          <w:rFonts w:hint="eastAsia" w:ascii="宋体" w:hAnsi="宋体" w:eastAsia="宋体" w:cs="宋体"/>
          <w:color w:val="auto"/>
          <w:sz w:val="24"/>
          <w:szCs w:val="32"/>
        </w:rPr>
        <w:t>法定代表人或授权代理人签字</w:t>
      </w:r>
      <w:r>
        <w:rPr>
          <w:rFonts w:hint="eastAsia" w:ascii="宋体" w:hAnsi="宋体" w:eastAsia="宋体" w:cs="宋体"/>
          <w:color w:val="auto"/>
          <w:spacing w:val="-19"/>
          <w:sz w:val="24"/>
          <w:szCs w:val="32"/>
        </w:rPr>
        <w:t>：</w:t>
      </w:r>
    </w:p>
    <w:p w14:paraId="7F4C9F6D">
      <w:pPr>
        <w:pStyle w:val="14"/>
        <w:tabs>
          <w:tab w:val="left" w:pos="2539"/>
          <w:tab w:val="left" w:pos="3139"/>
          <w:tab w:val="left" w:pos="3739"/>
          <w:tab w:val="left" w:pos="4840"/>
        </w:tabs>
        <w:spacing w:line="374" w:lineRule="auto"/>
        <w:ind w:right="2486" w:firstLine="960" w:firstLineChars="400"/>
        <w:rPr>
          <w:rFonts w:hint="eastAsia" w:ascii="宋体" w:hAnsi="宋体" w:eastAsia="宋体" w:cs="宋体"/>
          <w:color w:val="auto"/>
          <w:sz w:val="24"/>
          <w:szCs w:val="32"/>
          <w:u w:val="single"/>
        </w:rPr>
      </w:pPr>
      <w:r>
        <w:rPr>
          <w:rFonts w:hint="eastAsia" w:ascii="宋体" w:hAnsi="宋体" w:eastAsia="宋体" w:cs="宋体"/>
          <w:color w:val="auto"/>
          <w:sz w:val="24"/>
          <w:szCs w:val="32"/>
        </w:rPr>
        <w:t>详细地址：</w:t>
      </w:r>
    </w:p>
    <w:p w14:paraId="3A4EA0A9">
      <w:pPr>
        <w:pStyle w:val="14"/>
        <w:tabs>
          <w:tab w:val="left" w:pos="2539"/>
          <w:tab w:val="left" w:pos="3139"/>
          <w:tab w:val="left" w:pos="3739"/>
        </w:tabs>
        <w:spacing w:before="1" w:line="374" w:lineRule="auto"/>
        <w:ind w:right="2046" w:firstLine="960" w:firstLineChars="400"/>
        <w:rPr>
          <w:rFonts w:hint="eastAsia" w:ascii="宋体" w:hAnsi="宋体" w:eastAsia="宋体" w:cs="宋体"/>
          <w:color w:val="auto"/>
          <w:spacing w:val="-18"/>
          <w:sz w:val="24"/>
          <w:szCs w:val="32"/>
          <w:u w:val="single"/>
        </w:rPr>
      </w:pPr>
      <w:r>
        <w:rPr>
          <w:rFonts w:hint="eastAsia" w:ascii="宋体" w:hAnsi="宋体" w:eastAsia="宋体" w:cs="宋体"/>
          <w:color w:val="auto"/>
          <w:sz w:val="24"/>
          <w:szCs w:val="32"/>
        </w:rPr>
        <w:t>邮政编码</w:t>
      </w:r>
      <w:r>
        <w:rPr>
          <w:rFonts w:hint="eastAsia" w:ascii="宋体" w:hAnsi="宋体" w:eastAsia="宋体" w:cs="宋体"/>
          <w:color w:val="auto"/>
          <w:spacing w:val="-18"/>
          <w:sz w:val="24"/>
          <w:szCs w:val="32"/>
        </w:rPr>
        <w:t>：</w:t>
      </w:r>
    </w:p>
    <w:p w14:paraId="31CDCDD2">
      <w:pPr>
        <w:pStyle w:val="14"/>
        <w:tabs>
          <w:tab w:val="left" w:pos="2539"/>
          <w:tab w:val="left" w:pos="3139"/>
          <w:tab w:val="left" w:pos="3739"/>
        </w:tabs>
        <w:spacing w:before="1" w:line="374" w:lineRule="auto"/>
        <w:ind w:right="2266" w:firstLine="960" w:firstLineChars="400"/>
        <w:rPr>
          <w:rFonts w:hint="eastAsia" w:ascii="宋体" w:hAnsi="宋体" w:eastAsia="宋体" w:cs="宋体"/>
          <w:color w:val="auto"/>
          <w:sz w:val="24"/>
          <w:szCs w:val="32"/>
          <w:u w:val="single"/>
        </w:rPr>
      </w:pPr>
      <w:r>
        <w:rPr>
          <w:rFonts w:hint="eastAsia" w:ascii="宋体" w:hAnsi="宋体" w:eastAsia="宋体" w:cs="宋体"/>
          <w:color w:val="auto"/>
          <w:sz w:val="24"/>
          <w:szCs w:val="32"/>
        </w:rPr>
        <w:t>电</w:t>
      </w:r>
      <w:r>
        <w:rPr>
          <w:rFonts w:hint="eastAsia" w:ascii="宋体" w:hAnsi="宋体" w:eastAsia="宋体" w:cs="宋体"/>
          <w:color w:val="auto"/>
          <w:sz w:val="24"/>
          <w:szCs w:val="32"/>
          <w:lang w:val="en-US" w:eastAsia="zh-CN"/>
        </w:rPr>
        <w:t xml:space="preserve">    </w:t>
      </w:r>
      <w:r>
        <w:rPr>
          <w:rFonts w:hint="eastAsia" w:ascii="宋体" w:hAnsi="宋体" w:eastAsia="宋体" w:cs="宋体"/>
          <w:color w:val="auto"/>
          <w:sz w:val="24"/>
          <w:szCs w:val="32"/>
        </w:rPr>
        <w:t>话</w:t>
      </w:r>
      <w:r>
        <w:rPr>
          <w:rFonts w:hint="eastAsia" w:ascii="宋体" w:hAnsi="宋体" w:eastAsia="宋体" w:cs="宋体"/>
          <w:color w:val="auto"/>
          <w:spacing w:val="-18"/>
          <w:sz w:val="24"/>
          <w:szCs w:val="32"/>
        </w:rPr>
        <w:t>：</w:t>
      </w:r>
    </w:p>
    <w:p w14:paraId="519FB283">
      <w:pPr>
        <w:autoSpaceDE w:val="0"/>
        <w:autoSpaceDN w:val="0"/>
        <w:spacing w:line="500" w:lineRule="exact"/>
        <w:ind w:firstLine="420" w:firstLineChars="200"/>
        <w:jc w:val="right"/>
        <w:rPr>
          <w:rFonts w:hint="eastAsia" w:ascii="宋体" w:hAnsi="宋体" w:eastAsia="宋体" w:cs="宋体"/>
          <w:color w:val="auto"/>
        </w:rPr>
      </w:pPr>
    </w:p>
    <w:p w14:paraId="1A26EC71">
      <w:pPr>
        <w:autoSpaceDE w:val="0"/>
        <w:autoSpaceDN w:val="0"/>
        <w:spacing w:line="500" w:lineRule="exact"/>
        <w:ind w:firstLine="480" w:firstLineChars="200"/>
        <w:jc w:val="right"/>
        <w:rPr>
          <w:rFonts w:hint="eastAsia" w:ascii="宋体" w:hAnsi="宋体" w:eastAsia="宋体" w:cs="宋体"/>
          <w:color w:val="auto"/>
          <w:kern w:val="2"/>
          <w:sz w:val="24"/>
          <w:szCs w:val="22"/>
          <w:lang w:val="zh-CN" w:eastAsia="zh-CN" w:bidi="zh-CN"/>
        </w:rPr>
        <w:sectPr>
          <w:headerReference r:id="rId5" w:type="default"/>
          <w:footerReference r:id="rId6" w:type="default"/>
          <w:pgSz w:w="11906" w:h="16838"/>
          <w:pgMar w:top="1440" w:right="1080" w:bottom="1440" w:left="1080" w:header="851" w:footer="680" w:gutter="0"/>
          <w:cols w:space="720" w:num="1"/>
          <w:docGrid w:linePitch="286" w:charSpace="0"/>
        </w:sectPr>
      </w:pPr>
      <w:r>
        <w:rPr>
          <w:rFonts w:hint="eastAsia" w:ascii="宋体" w:hAnsi="宋体" w:eastAsia="宋体" w:cs="宋体"/>
          <w:color w:val="auto"/>
          <w:kern w:val="2"/>
          <w:sz w:val="24"/>
          <w:szCs w:val="22"/>
          <w:lang w:val="zh-CN" w:eastAsia="zh-CN" w:bidi="zh-CN"/>
        </w:rPr>
        <w:t>日</w:t>
      </w:r>
      <w:r>
        <w:rPr>
          <w:rFonts w:hint="eastAsia" w:ascii="宋体" w:hAnsi="宋体" w:eastAsia="宋体" w:cs="宋体"/>
          <w:color w:val="auto"/>
          <w:kern w:val="2"/>
          <w:sz w:val="24"/>
          <w:szCs w:val="22"/>
          <w:lang w:val="en-US" w:eastAsia="zh-CN" w:bidi="zh-CN"/>
        </w:rPr>
        <w:t xml:space="preserve">  </w:t>
      </w:r>
      <w:r>
        <w:rPr>
          <w:rFonts w:hint="eastAsia" w:ascii="宋体" w:hAnsi="宋体" w:eastAsia="宋体" w:cs="宋体"/>
          <w:color w:val="auto"/>
          <w:kern w:val="2"/>
          <w:sz w:val="24"/>
          <w:szCs w:val="22"/>
          <w:lang w:val="zh-CN" w:eastAsia="zh-CN" w:bidi="zh-CN"/>
        </w:rPr>
        <w:t>期：</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年</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月</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日</w:t>
      </w:r>
    </w:p>
    <w:p w14:paraId="72EBD793">
      <w:pPr>
        <w:pStyle w:val="4"/>
        <w:numPr>
          <w:ilvl w:val="0"/>
          <w:numId w:val="0"/>
        </w:numPr>
        <w:ind w:left="0" w:leftChars="0" w:right="616" w:rightChars="0" w:firstLine="643" w:firstLineChars="200"/>
        <w:jc w:val="center"/>
        <w:rPr>
          <w:rFonts w:hint="eastAsia" w:ascii="宋体" w:hAnsi="宋体" w:eastAsia="宋体" w:cs="宋体"/>
          <w:b/>
          <w:bCs w:val="0"/>
          <w:color w:val="auto"/>
          <w:kern w:val="2"/>
          <w:sz w:val="32"/>
          <w:szCs w:val="22"/>
          <w:lang w:val="en-US" w:eastAsia="zh-CN" w:bidi="ar-SA"/>
        </w:rPr>
      </w:pPr>
      <w:bookmarkStart w:id="28" w:name="_Toc24114"/>
      <w:r>
        <w:rPr>
          <w:rFonts w:hint="eastAsia" w:ascii="宋体" w:hAnsi="宋体" w:eastAsia="宋体" w:cs="宋体"/>
          <w:b/>
          <w:bCs w:val="0"/>
          <w:color w:val="auto"/>
          <w:kern w:val="2"/>
          <w:sz w:val="32"/>
          <w:szCs w:val="22"/>
          <w:lang w:val="en-US" w:eastAsia="zh-CN" w:bidi="ar-SA"/>
        </w:rPr>
        <w:t>二、磋商</w:t>
      </w:r>
      <w:bookmarkEnd w:id="28"/>
      <w:r>
        <w:rPr>
          <w:rFonts w:hint="eastAsia" w:ascii="宋体" w:hAnsi="宋体" w:eastAsia="宋体" w:cs="宋体"/>
          <w:b/>
          <w:bCs w:val="0"/>
          <w:color w:val="auto"/>
          <w:kern w:val="2"/>
          <w:sz w:val="32"/>
          <w:szCs w:val="22"/>
          <w:lang w:val="en-US" w:eastAsia="zh-CN" w:bidi="ar-SA"/>
        </w:rPr>
        <w:t>报价表</w:t>
      </w:r>
    </w:p>
    <w:p w14:paraId="281934BD">
      <w:pPr>
        <w:numPr>
          <w:ilvl w:val="0"/>
          <w:numId w:val="0"/>
        </w:numPr>
        <w:ind w:leftChars="200"/>
        <w:jc w:val="center"/>
        <w:rPr>
          <w:rFonts w:hint="eastAsia" w:ascii="宋体" w:hAnsi="宋体" w:eastAsia="宋体" w:cs="宋体"/>
          <w:b/>
          <w:bCs/>
          <w:color w:val="auto"/>
          <w:sz w:val="28"/>
          <w:szCs w:val="32"/>
          <w:lang w:val="en-US" w:eastAsia="zh-CN"/>
        </w:rPr>
      </w:pPr>
      <w:r>
        <w:rPr>
          <w:rFonts w:hint="eastAsia" w:ascii="宋体" w:hAnsi="宋体" w:eastAsia="宋体" w:cs="宋体"/>
          <w:b/>
          <w:bCs/>
          <w:color w:val="auto"/>
          <w:sz w:val="28"/>
          <w:szCs w:val="32"/>
          <w:lang w:val="en-US" w:eastAsia="zh-CN"/>
        </w:rPr>
        <w:t>2.1  磋商一览表</w:t>
      </w:r>
    </w:p>
    <w:p w14:paraId="11A57784">
      <w:pPr>
        <w:pStyle w:val="14"/>
        <w:rPr>
          <w:rFonts w:hint="eastAsia" w:ascii="宋体" w:hAnsi="宋体" w:eastAsia="宋体" w:cs="宋体"/>
          <w:b/>
          <w:color w:val="auto"/>
          <w:sz w:val="14"/>
        </w:rPr>
      </w:pPr>
    </w:p>
    <w:p w14:paraId="3A75462C">
      <w:pPr>
        <w:pStyle w:val="14"/>
        <w:spacing w:before="67"/>
        <w:rPr>
          <w:rFonts w:hint="eastAsia" w:ascii="宋体" w:hAnsi="宋体" w:eastAsia="宋体" w:cs="宋体"/>
          <w:color w:val="auto"/>
          <w:kern w:val="2"/>
          <w:sz w:val="24"/>
          <w:szCs w:val="22"/>
          <w:lang w:val="zh-CN" w:eastAsia="zh-CN" w:bidi="zh-CN"/>
        </w:rPr>
      </w:pPr>
      <w:r>
        <w:rPr>
          <w:rFonts w:hint="eastAsia" w:ascii="宋体" w:hAnsi="宋体" w:eastAsia="宋体" w:cs="宋体"/>
          <w:color w:val="auto"/>
          <w:kern w:val="2"/>
          <w:sz w:val="24"/>
          <w:szCs w:val="22"/>
          <w:lang w:val="zh-CN" w:eastAsia="zh-CN" w:bidi="zh-CN"/>
        </w:rPr>
        <w:t>项目编号：</w:t>
      </w:r>
    </w:p>
    <w:tbl>
      <w:tblPr>
        <w:tblStyle w:val="30"/>
        <w:tblW w:w="9915"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51"/>
        <w:gridCol w:w="3676"/>
        <w:gridCol w:w="2688"/>
      </w:tblGrid>
      <w:tr w14:paraId="4278E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3551" w:type="dxa"/>
            <w:shd w:val="clear" w:color="auto" w:fill="auto"/>
          </w:tcPr>
          <w:p w14:paraId="19673AF8">
            <w:pPr>
              <w:pStyle w:val="73"/>
              <w:spacing w:before="170"/>
              <w:ind w:left="166" w:right="156"/>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3676" w:type="dxa"/>
            <w:shd w:val="clear" w:color="auto" w:fill="auto"/>
          </w:tcPr>
          <w:p w14:paraId="7F71211D">
            <w:pPr>
              <w:pStyle w:val="73"/>
              <w:spacing w:before="170"/>
              <w:ind w:left="174"/>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磋商</w:t>
            </w:r>
            <w:r>
              <w:rPr>
                <w:rFonts w:hint="eastAsia" w:ascii="宋体" w:hAnsi="宋体" w:eastAsia="宋体" w:cs="宋体"/>
                <w:color w:val="auto"/>
                <w:sz w:val="24"/>
              </w:rPr>
              <w:t>总报价（元）</w:t>
            </w:r>
          </w:p>
        </w:tc>
        <w:tc>
          <w:tcPr>
            <w:tcW w:w="2688" w:type="dxa"/>
            <w:shd w:val="clear" w:color="auto" w:fill="auto"/>
          </w:tcPr>
          <w:p w14:paraId="58206AF1">
            <w:pPr>
              <w:pStyle w:val="73"/>
              <w:tabs>
                <w:tab w:val="left" w:pos="952"/>
              </w:tabs>
              <w:spacing w:before="170"/>
              <w:ind w:left="472"/>
              <w:jc w:val="both"/>
              <w:rPr>
                <w:rFonts w:hint="eastAsia" w:ascii="宋体" w:hAnsi="宋体" w:eastAsia="宋体" w:cs="宋体"/>
                <w:color w:val="auto"/>
                <w:sz w:val="24"/>
                <w:lang w:eastAsia="zh-CN"/>
              </w:rPr>
            </w:pPr>
            <w:r>
              <w:rPr>
                <w:rFonts w:hint="eastAsia" w:ascii="宋体" w:hAnsi="宋体" w:eastAsia="宋体" w:cs="宋体"/>
                <w:color w:val="auto"/>
                <w:sz w:val="24"/>
              </w:rPr>
              <w:t>服务期限</w:t>
            </w:r>
          </w:p>
        </w:tc>
      </w:tr>
      <w:tr w14:paraId="10CE3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trPr>
        <w:tc>
          <w:tcPr>
            <w:tcW w:w="3551" w:type="dxa"/>
            <w:shd w:val="clear" w:color="auto" w:fill="auto"/>
            <w:vAlign w:val="center"/>
          </w:tcPr>
          <w:p w14:paraId="66613F09">
            <w:pPr>
              <w:pStyle w:val="11"/>
              <w:jc w:val="center"/>
              <w:rPr>
                <w:rFonts w:hint="eastAsia" w:ascii="宋体" w:hAnsi="宋体" w:eastAsia="宋体" w:cs="宋体"/>
                <w:i w:val="0"/>
                <w:iCs w:val="0"/>
                <w:caps w:val="0"/>
                <w:color w:val="auto"/>
                <w:spacing w:val="0"/>
                <w:kern w:val="0"/>
                <w:sz w:val="22"/>
                <w:szCs w:val="22"/>
                <w:shd w:val="clear" w:color="auto" w:fill="FFFFFF"/>
                <w:lang w:val="zh-CN" w:eastAsia="zh-CN" w:bidi="ar-SA"/>
              </w:rPr>
            </w:pPr>
            <w:r>
              <w:rPr>
                <w:rFonts w:hint="eastAsia" w:ascii="宋体" w:hAnsi="宋体" w:eastAsia="宋体" w:cs="宋体"/>
                <w:i w:val="0"/>
                <w:iCs w:val="0"/>
                <w:caps w:val="0"/>
                <w:color w:val="auto"/>
                <w:spacing w:val="0"/>
                <w:kern w:val="0"/>
                <w:sz w:val="22"/>
                <w:szCs w:val="22"/>
                <w:shd w:val="clear" w:color="auto" w:fill="FFFFFF"/>
                <w:lang w:val="zh-CN" w:eastAsia="zh-CN" w:bidi="ar-SA"/>
              </w:rPr>
              <w:t>石泉县城关第二小学校舍改造规划设计及施工图设计服务采购项目</w:t>
            </w:r>
          </w:p>
          <w:p w14:paraId="71D076AC">
            <w:pPr>
              <w:pStyle w:val="73"/>
              <w:jc w:val="center"/>
              <w:rPr>
                <w:rFonts w:hint="eastAsia" w:ascii="宋体" w:hAnsi="宋体" w:eastAsia="宋体" w:cs="宋体"/>
                <w:color w:val="auto"/>
                <w:sz w:val="24"/>
                <w:lang w:eastAsia="zh-CN"/>
              </w:rPr>
            </w:pPr>
          </w:p>
        </w:tc>
        <w:tc>
          <w:tcPr>
            <w:tcW w:w="3676" w:type="dxa"/>
            <w:shd w:val="clear" w:color="auto" w:fill="auto"/>
            <w:vAlign w:val="center"/>
          </w:tcPr>
          <w:p w14:paraId="2107FCF5">
            <w:pPr>
              <w:pStyle w:val="73"/>
              <w:jc w:val="center"/>
              <w:rPr>
                <w:rFonts w:hint="eastAsia" w:ascii="宋体" w:hAnsi="宋体" w:eastAsia="宋体" w:cs="宋体"/>
                <w:color w:val="auto"/>
                <w:sz w:val="24"/>
              </w:rPr>
            </w:pPr>
          </w:p>
        </w:tc>
        <w:tc>
          <w:tcPr>
            <w:tcW w:w="2688" w:type="dxa"/>
            <w:shd w:val="clear" w:color="auto" w:fill="auto"/>
            <w:vAlign w:val="center"/>
          </w:tcPr>
          <w:p w14:paraId="2FC47B9A">
            <w:pPr>
              <w:pStyle w:val="73"/>
              <w:jc w:val="center"/>
              <w:rPr>
                <w:rFonts w:hint="eastAsia" w:ascii="宋体" w:hAnsi="宋体" w:eastAsia="宋体" w:cs="宋体"/>
                <w:color w:val="auto"/>
                <w:sz w:val="24"/>
              </w:rPr>
            </w:pPr>
          </w:p>
        </w:tc>
      </w:tr>
      <w:tr w14:paraId="2C991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0" w:hRule="atLeast"/>
        </w:trPr>
        <w:tc>
          <w:tcPr>
            <w:tcW w:w="3551" w:type="dxa"/>
          </w:tcPr>
          <w:p w14:paraId="22DC324D">
            <w:pPr>
              <w:pStyle w:val="73"/>
              <w:rPr>
                <w:rFonts w:hint="eastAsia" w:ascii="宋体" w:hAnsi="宋体" w:eastAsia="宋体" w:cs="宋体"/>
                <w:color w:val="auto"/>
                <w:sz w:val="24"/>
              </w:rPr>
            </w:pPr>
          </w:p>
          <w:p w14:paraId="5D8D9B32">
            <w:pPr>
              <w:pStyle w:val="73"/>
              <w:spacing w:before="169"/>
              <w:ind w:left="166" w:right="156"/>
              <w:jc w:val="center"/>
              <w:rPr>
                <w:rFonts w:hint="eastAsia" w:ascii="宋体" w:hAnsi="宋体" w:eastAsia="宋体" w:cs="宋体"/>
                <w:color w:val="auto"/>
                <w:sz w:val="24"/>
              </w:rPr>
            </w:pPr>
            <w:r>
              <w:rPr>
                <w:rFonts w:hint="eastAsia" w:ascii="宋体" w:hAnsi="宋体" w:eastAsia="宋体" w:cs="宋体"/>
                <w:color w:val="auto"/>
                <w:sz w:val="24"/>
                <w:lang w:eastAsia="zh-CN"/>
              </w:rPr>
              <w:t>磋商</w:t>
            </w:r>
            <w:r>
              <w:rPr>
                <w:rFonts w:hint="eastAsia" w:ascii="宋体" w:hAnsi="宋体" w:eastAsia="宋体" w:cs="宋体"/>
                <w:color w:val="auto"/>
                <w:sz w:val="24"/>
              </w:rPr>
              <w:t>总报价（大写）</w:t>
            </w:r>
          </w:p>
        </w:tc>
        <w:tc>
          <w:tcPr>
            <w:tcW w:w="6364" w:type="dxa"/>
            <w:gridSpan w:val="2"/>
          </w:tcPr>
          <w:p w14:paraId="40D92DDA">
            <w:pPr>
              <w:pStyle w:val="73"/>
              <w:rPr>
                <w:rFonts w:hint="eastAsia" w:ascii="宋体" w:hAnsi="宋体" w:eastAsia="宋体" w:cs="宋体"/>
                <w:color w:val="auto"/>
                <w:sz w:val="24"/>
              </w:rPr>
            </w:pPr>
          </w:p>
        </w:tc>
      </w:tr>
    </w:tbl>
    <w:p w14:paraId="329C0F2B">
      <w:pPr>
        <w:pStyle w:val="24"/>
        <w:rPr>
          <w:rFonts w:hint="eastAsia" w:ascii="宋体" w:hAnsi="宋体" w:eastAsia="宋体" w:cs="宋体"/>
          <w:color w:val="auto"/>
        </w:rPr>
      </w:pPr>
    </w:p>
    <w:p w14:paraId="08A43F2F">
      <w:pPr>
        <w:pStyle w:val="14"/>
        <w:rPr>
          <w:rFonts w:hint="eastAsia" w:ascii="宋体" w:hAnsi="宋体" w:eastAsia="宋体" w:cs="宋体"/>
          <w:color w:val="auto"/>
        </w:rPr>
      </w:pPr>
    </w:p>
    <w:p w14:paraId="00CB3915">
      <w:pPr>
        <w:pStyle w:val="14"/>
        <w:autoSpaceDE w:val="0"/>
        <w:autoSpaceDN w:val="0"/>
        <w:spacing w:line="360" w:lineRule="auto"/>
        <w:ind w:right="-143" w:rightChars="-68" w:firstLine="496" w:firstLineChars="200"/>
        <w:rPr>
          <w:rFonts w:hint="eastAsia" w:ascii="宋体" w:hAnsi="宋体" w:eastAsia="宋体" w:cs="宋体"/>
          <w:color w:val="auto"/>
        </w:rPr>
      </w:pPr>
      <w:r>
        <w:rPr>
          <w:rFonts w:hint="eastAsia" w:ascii="宋体" w:hAnsi="宋体" w:eastAsia="宋体" w:cs="宋体"/>
          <w:color w:val="auto"/>
          <w:spacing w:val="4"/>
          <w:sz w:val="24"/>
        </w:rPr>
        <w:t>注：开标</w:t>
      </w:r>
      <w:r>
        <w:rPr>
          <w:rFonts w:hint="eastAsia" w:ascii="宋体" w:hAnsi="宋体" w:eastAsia="宋体" w:cs="宋体"/>
          <w:color w:val="auto"/>
          <w:spacing w:val="2"/>
          <w:sz w:val="24"/>
        </w:rPr>
        <w:t>一览表中的“投标报价”应是本</w:t>
      </w:r>
      <w:r>
        <w:rPr>
          <w:rFonts w:hint="eastAsia" w:ascii="宋体" w:hAnsi="宋体" w:eastAsia="宋体" w:cs="宋体"/>
          <w:color w:val="auto"/>
          <w:spacing w:val="2"/>
          <w:sz w:val="24"/>
          <w:lang w:eastAsia="zh-CN"/>
        </w:rPr>
        <w:t>合同包</w:t>
      </w:r>
      <w:r>
        <w:rPr>
          <w:rFonts w:hint="eastAsia" w:ascii="宋体" w:hAnsi="宋体" w:eastAsia="宋体" w:cs="宋体"/>
          <w:color w:val="auto"/>
          <w:spacing w:val="2"/>
          <w:sz w:val="24"/>
        </w:rPr>
        <w:t>的全部费用的报价，包</w:t>
      </w:r>
      <w:r>
        <w:rPr>
          <w:rFonts w:hint="eastAsia" w:ascii="宋体" w:hAnsi="宋体" w:eastAsia="宋体" w:cs="宋体"/>
          <w:color w:val="auto"/>
          <w:spacing w:val="-4"/>
          <w:sz w:val="24"/>
        </w:rPr>
        <w:t>括但不限于以下费用</w:t>
      </w:r>
      <w:r>
        <w:rPr>
          <w:rFonts w:hint="eastAsia" w:ascii="宋体" w:hAnsi="宋体" w:eastAsia="宋体" w:cs="宋体"/>
          <w:color w:val="auto"/>
          <w:spacing w:val="-2"/>
          <w:sz w:val="24"/>
        </w:rPr>
        <w:t>： 人工费用、设备使用费用、材料费</w:t>
      </w:r>
      <w:r>
        <w:rPr>
          <w:rFonts w:hint="eastAsia" w:ascii="宋体" w:hAnsi="宋体" w:eastAsia="宋体" w:cs="宋体"/>
          <w:color w:val="auto"/>
          <w:spacing w:val="2"/>
          <w:sz w:val="24"/>
        </w:rPr>
        <w:t>、劳务费、税金及其他所有相关费用的总</w:t>
      </w:r>
      <w:r>
        <w:rPr>
          <w:rFonts w:hint="eastAsia" w:ascii="宋体" w:hAnsi="宋体" w:eastAsia="宋体" w:cs="宋体"/>
          <w:color w:val="auto"/>
          <w:spacing w:val="-11"/>
          <w:sz w:val="24"/>
        </w:rPr>
        <w:t>和。</w:t>
      </w:r>
    </w:p>
    <w:p w14:paraId="68763EFD">
      <w:pPr>
        <w:pStyle w:val="14"/>
        <w:tabs>
          <w:tab w:val="left" w:pos="3379"/>
        </w:tabs>
        <w:spacing w:before="214"/>
        <w:ind w:left="1220"/>
        <w:rPr>
          <w:rFonts w:hint="eastAsia" w:ascii="宋体" w:hAnsi="宋体" w:eastAsia="宋体" w:cs="宋体"/>
          <w:color w:val="auto"/>
          <w:sz w:val="24"/>
          <w:szCs w:val="32"/>
        </w:rPr>
      </w:pPr>
      <w:r>
        <w:rPr>
          <w:rFonts w:hint="eastAsia" w:ascii="宋体" w:hAnsi="宋体" w:eastAsia="宋体" w:cs="宋体"/>
          <w:color w:val="auto"/>
          <w:sz w:val="24"/>
          <w:szCs w:val="32"/>
        </w:rPr>
        <w:t>供应商</w:t>
      </w:r>
      <w:r>
        <w:rPr>
          <w:rFonts w:hint="eastAsia" w:ascii="宋体" w:hAnsi="宋体" w:eastAsia="宋体" w:cs="宋体"/>
          <w:color w:val="auto"/>
          <w:spacing w:val="-120"/>
          <w:sz w:val="24"/>
          <w:szCs w:val="32"/>
        </w:rPr>
        <w:t>：</w:t>
      </w:r>
      <w:r>
        <w:rPr>
          <w:rFonts w:hint="eastAsia" w:ascii="宋体" w:hAnsi="宋体" w:eastAsia="宋体" w:cs="宋体"/>
          <w:color w:val="auto"/>
          <w:sz w:val="24"/>
          <w:szCs w:val="32"/>
        </w:rPr>
        <w:t>（盖章）</w:t>
      </w:r>
    </w:p>
    <w:p w14:paraId="4DF0F334">
      <w:pPr>
        <w:pStyle w:val="24"/>
        <w:rPr>
          <w:rFonts w:hint="eastAsia" w:ascii="宋体" w:hAnsi="宋体" w:eastAsia="宋体" w:cs="宋体"/>
          <w:color w:val="auto"/>
          <w:sz w:val="24"/>
          <w:szCs w:val="21"/>
        </w:rPr>
      </w:pPr>
    </w:p>
    <w:p w14:paraId="2271E9D9">
      <w:pPr>
        <w:pStyle w:val="14"/>
        <w:ind w:left="1220"/>
        <w:rPr>
          <w:rFonts w:hint="eastAsia" w:ascii="宋体" w:hAnsi="宋体" w:eastAsia="宋体" w:cs="宋体"/>
          <w:color w:val="auto"/>
          <w:sz w:val="24"/>
          <w:szCs w:val="32"/>
        </w:rPr>
      </w:pPr>
      <w:r>
        <w:rPr>
          <w:rFonts w:hint="eastAsia" w:ascii="宋体" w:hAnsi="宋体" w:eastAsia="宋体" w:cs="宋体"/>
          <w:color w:val="auto"/>
          <w:sz w:val="24"/>
          <w:szCs w:val="32"/>
        </w:rPr>
        <w:t>法定代表人:（签字或盖章）</w:t>
      </w:r>
    </w:p>
    <w:p w14:paraId="4D8E9067">
      <w:pPr>
        <w:pStyle w:val="14"/>
        <w:rPr>
          <w:rFonts w:hint="eastAsia" w:ascii="宋体" w:hAnsi="宋体" w:eastAsia="宋体" w:cs="宋体"/>
          <w:color w:val="auto"/>
          <w:sz w:val="26"/>
        </w:rPr>
      </w:pPr>
    </w:p>
    <w:p w14:paraId="7F5B23BF">
      <w:pPr>
        <w:pStyle w:val="14"/>
        <w:spacing w:before="2"/>
        <w:rPr>
          <w:rFonts w:hint="eastAsia" w:ascii="宋体" w:hAnsi="宋体" w:eastAsia="宋体" w:cs="宋体"/>
          <w:color w:val="auto"/>
          <w:sz w:val="25"/>
        </w:rPr>
      </w:pPr>
    </w:p>
    <w:p w14:paraId="56AC865A">
      <w:pPr>
        <w:pStyle w:val="14"/>
        <w:tabs>
          <w:tab w:val="left" w:pos="7366"/>
          <w:tab w:val="left" w:pos="8326"/>
          <w:tab w:val="left" w:pos="9286"/>
        </w:tabs>
        <w:ind w:left="5806"/>
        <w:rPr>
          <w:rFonts w:hint="eastAsia" w:ascii="宋体" w:hAnsi="宋体" w:eastAsia="宋体" w:cs="宋体"/>
          <w:color w:val="auto"/>
          <w:sz w:val="28"/>
          <w:szCs w:val="36"/>
        </w:rPr>
      </w:pPr>
      <w:r>
        <w:rPr>
          <w:rFonts w:hint="eastAsia" w:ascii="宋体" w:hAnsi="宋体" w:eastAsia="宋体" w:cs="宋体"/>
          <w:color w:val="auto"/>
          <w:sz w:val="28"/>
          <w:szCs w:val="36"/>
        </w:rPr>
        <w:t>日期：</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年</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月</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日</w:t>
      </w:r>
    </w:p>
    <w:p w14:paraId="7125898B">
      <w:pPr>
        <w:rPr>
          <w:rFonts w:hint="eastAsia" w:ascii="宋体" w:hAnsi="宋体" w:eastAsia="宋体" w:cs="宋体"/>
          <w:color w:val="auto"/>
          <w:sz w:val="28"/>
          <w:szCs w:val="32"/>
        </w:rPr>
      </w:pPr>
    </w:p>
    <w:p w14:paraId="413ECE99">
      <w:pPr>
        <w:pStyle w:val="22"/>
        <w:rPr>
          <w:rFonts w:hint="eastAsia" w:ascii="宋体" w:hAnsi="宋体" w:eastAsia="宋体" w:cs="宋体"/>
          <w:color w:val="auto"/>
          <w:sz w:val="28"/>
          <w:szCs w:val="32"/>
        </w:rPr>
      </w:pPr>
    </w:p>
    <w:p w14:paraId="51BB503C">
      <w:pPr>
        <w:pStyle w:val="22"/>
        <w:rPr>
          <w:rFonts w:hint="eastAsia" w:ascii="宋体" w:hAnsi="宋体" w:eastAsia="宋体" w:cs="宋体"/>
          <w:color w:val="auto"/>
          <w:sz w:val="28"/>
          <w:szCs w:val="32"/>
        </w:rPr>
      </w:pPr>
    </w:p>
    <w:p w14:paraId="081A43E8">
      <w:pPr>
        <w:pStyle w:val="22"/>
        <w:rPr>
          <w:rFonts w:hint="eastAsia" w:ascii="宋体" w:hAnsi="宋体" w:eastAsia="宋体" w:cs="宋体"/>
          <w:color w:val="auto"/>
          <w:sz w:val="28"/>
          <w:szCs w:val="32"/>
        </w:rPr>
      </w:pPr>
    </w:p>
    <w:p w14:paraId="49F5E78F">
      <w:pPr>
        <w:pStyle w:val="22"/>
        <w:rPr>
          <w:rFonts w:hint="eastAsia" w:ascii="宋体" w:hAnsi="宋体" w:eastAsia="宋体" w:cs="宋体"/>
          <w:color w:val="auto"/>
          <w:sz w:val="28"/>
          <w:szCs w:val="32"/>
        </w:rPr>
      </w:pPr>
    </w:p>
    <w:p w14:paraId="4BF8938F">
      <w:pPr>
        <w:pStyle w:val="22"/>
        <w:rPr>
          <w:rFonts w:hint="eastAsia" w:ascii="宋体" w:hAnsi="宋体" w:eastAsia="宋体" w:cs="宋体"/>
          <w:color w:val="auto"/>
          <w:sz w:val="28"/>
          <w:szCs w:val="32"/>
        </w:rPr>
      </w:pPr>
    </w:p>
    <w:p w14:paraId="299CB503">
      <w:pPr>
        <w:pStyle w:val="22"/>
        <w:rPr>
          <w:rFonts w:hint="eastAsia" w:ascii="宋体" w:hAnsi="宋体" w:eastAsia="宋体" w:cs="宋体"/>
          <w:color w:val="auto"/>
          <w:sz w:val="28"/>
          <w:szCs w:val="32"/>
        </w:rPr>
      </w:pPr>
    </w:p>
    <w:p w14:paraId="3FA7E1D3">
      <w:pPr>
        <w:pStyle w:val="22"/>
        <w:rPr>
          <w:rFonts w:hint="eastAsia" w:ascii="宋体" w:hAnsi="宋体" w:eastAsia="宋体" w:cs="宋体"/>
          <w:color w:val="auto"/>
          <w:sz w:val="28"/>
          <w:szCs w:val="32"/>
        </w:rPr>
      </w:pPr>
    </w:p>
    <w:p w14:paraId="7446B7DA">
      <w:pPr>
        <w:pStyle w:val="22"/>
        <w:rPr>
          <w:rFonts w:hint="eastAsia" w:ascii="宋体" w:hAnsi="宋体" w:eastAsia="宋体" w:cs="宋体"/>
          <w:color w:val="auto"/>
          <w:sz w:val="28"/>
          <w:szCs w:val="32"/>
        </w:rPr>
      </w:pPr>
    </w:p>
    <w:p w14:paraId="391A47D6">
      <w:pPr>
        <w:pStyle w:val="22"/>
        <w:rPr>
          <w:rFonts w:hint="eastAsia" w:ascii="宋体" w:hAnsi="宋体" w:eastAsia="宋体" w:cs="宋体"/>
          <w:color w:val="auto"/>
          <w:sz w:val="28"/>
          <w:szCs w:val="32"/>
        </w:rPr>
      </w:pPr>
    </w:p>
    <w:p w14:paraId="44497827">
      <w:pPr>
        <w:pStyle w:val="22"/>
        <w:rPr>
          <w:rFonts w:hint="eastAsia" w:ascii="宋体" w:hAnsi="宋体" w:eastAsia="宋体" w:cs="宋体"/>
          <w:color w:val="auto"/>
          <w:sz w:val="28"/>
          <w:szCs w:val="32"/>
        </w:rPr>
      </w:pPr>
    </w:p>
    <w:p w14:paraId="3D968626">
      <w:pPr>
        <w:pStyle w:val="22"/>
        <w:rPr>
          <w:rFonts w:hint="eastAsia" w:ascii="宋体" w:hAnsi="宋体" w:eastAsia="宋体" w:cs="宋体"/>
          <w:color w:val="auto"/>
          <w:sz w:val="28"/>
          <w:szCs w:val="32"/>
        </w:rPr>
      </w:pPr>
    </w:p>
    <w:p w14:paraId="5B67CD6A">
      <w:pPr>
        <w:pStyle w:val="4"/>
        <w:numPr>
          <w:ilvl w:val="0"/>
          <w:numId w:val="7"/>
        </w:numPr>
        <w:jc w:val="center"/>
        <w:rPr>
          <w:rFonts w:hint="eastAsia" w:ascii="宋体" w:hAnsi="宋体" w:eastAsia="宋体" w:cs="宋体"/>
          <w:b/>
          <w:bCs w:val="0"/>
          <w:color w:val="auto"/>
          <w:kern w:val="2"/>
          <w:sz w:val="32"/>
          <w:szCs w:val="22"/>
          <w:lang w:val="en-US" w:eastAsia="zh-CN" w:bidi="ar-SA"/>
        </w:rPr>
      </w:pPr>
      <w:bookmarkStart w:id="29" w:name="三、资质证明文件"/>
      <w:bookmarkEnd w:id="29"/>
      <w:bookmarkStart w:id="30" w:name="_Toc21681"/>
      <w:r>
        <w:rPr>
          <w:rFonts w:hint="eastAsia" w:ascii="宋体" w:hAnsi="宋体" w:eastAsia="宋体" w:cs="宋体"/>
          <w:b/>
          <w:bCs w:val="0"/>
          <w:color w:val="auto"/>
          <w:kern w:val="2"/>
          <w:sz w:val="32"/>
          <w:szCs w:val="22"/>
          <w:lang w:val="en-US" w:eastAsia="zh-CN" w:bidi="ar-SA"/>
        </w:rPr>
        <w:t>资格证明文件</w:t>
      </w:r>
      <w:bookmarkEnd w:id="30"/>
    </w:p>
    <w:p w14:paraId="0860E8BB">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firstLine="400" w:firstLineChars="200"/>
        <w:jc w:val="both"/>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1</w:t>
      </w:r>
      <w:r>
        <w:rPr>
          <w:rFonts w:hint="eastAsia" w:cs="宋体"/>
          <w:i w:val="0"/>
          <w:iCs w:val="0"/>
          <w:caps w:val="0"/>
          <w:color w:val="auto"/>
          <w:spacing w:val="0"/>
          <w:sz w:val="20"/>
          <w:szCs w:val="20"/>
          <w:shd w:val="clear" w:color="auto" w:fill="FFFFFF"/>
          <w:lang w:eastAsia="zh-CN"/>
        </w:rPr>
        <w:t>）</w:t>
      </w:r>
      <w:r>
        <w:rPr>
          <w:rFonts w:hint="eastAsia" w:ascii="宋体" w:hAnsi="宋体" w:eastAsia="宋体" w:cs="宋体"/>
          <w:i w:val="0"/>
          <w:iCs w:val="0"/>
          <w:caps w:val="0"/>
          <w:color w:val="auto"/>
          <w:spacing w:val="0"/>
          <w:sz w:val="20"/>
          <w:szCs w:val="20"/>
          <w:shd w:val="clear" w:color="auto" w:fill="FFFFFF"/>
        </w:rPr>
        <w:t>具有独立承担民事责任能力的法人、其他组织或自然人，并出具合法有效的统一社会信用代码的营业</w:t>
      </w:r>
    </w:p>
    <w:p w14:paraId="1B3222F5">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00" w:right="0" w:rightChars="0" w:hanging="400" w:hangingChars="20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执照或事业单位法人证书等国家规定的相关证明，自然人参与的提供其身份证明； </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（2）法定代表人身份证明/法定代表人授权委托书：法定代表人直接参加投标的，须提供法定代表人身份证</w:t>
      </w:r>
    </w:p>
    <w:p w14:paraId="4FB9E3F2">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00" w:right="0" w:rightChars="0" w:hanging="400" w:hangingChars="20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明及其身份证复印件加盖供应商公章；法定代表人授权他人参加投标的，须提供法定代表人授权委托书（附法定</w:t>
      </w:r>
    </w:p>
    <w:p w14:paraId="5E6775B3">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00" w:right="0" w:rightChars="0" w:hanging="400" w:hangingChars="200"/>
        <w:jc w:val="both"/>
        <w:rPr>
          <w:rFonts w:hint="eastAsia"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代表人、被授权人身份证复印件加盖公章）； </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w:t>
      </w:r>
      <w:r>
        <w:rPr>
          <w:rFonts w:hint="eastAsia" w:ascii="宋体" w:hAnsi="宋体" w:eastAsia="宋体" w:cs="宋体"/>
          <w:i w:val="0"/>
          <w:iCs w:val="0"/>
          <w:caps w:val="0"/>
          <w:color w:val="auto"/>
          <w:spacing w:val="0"/>
          <w:sz w:val="20"/>
          <w:szCs w:val="20"/>
          <w:shd w:val="clear" w:color="auto" w:fill="FFFFFF"/>
          <w:lang w:val="en-US" w:eastAsia="zh-CN"/>
        </w:rPr>
        <w:t>3</w:t>
      </w:r>
      <w:r>
        <w:rPr>
          <w:rFonts w:hint="eastAsia" w:ascii="宋体" w:hAnsi="宋体" w:eastAsia="宋体" w:cs="宋体"/>
          <w:i w:val="0"/>
          <w:iCs w:val="0"/>
          <w:caps w:val="0"/>
          <w:color w:val="auto"/>
          <w:spacing w:val="0"/>
          <w:sz w:val="20"/>
          <w:szCs w:val="20"/>
          <w:shd w:val="clear" w:color="auto" w:fill="FFFFFF"/>
        </w:rPr>
        <w:t>）投标人须具备工程设计综合甲级资质或建筑行业（建筑工程）专业乙级及以上资质</w:t>
      </w:r>
      <w:r>
        <w:rPr>
          <w:rFonts w:hint="eastAsia" w:cs="宋体"/>
          <w:i w:val="0"/>
          <w:iCs w:val="0"/>
          <w:caps w:val="0"/>
          <w:color w:val="auto"/>
          <w:spacing w:val="0"/>
          <w:sz w:val="20"/>
          <w:szCs w:val="20"/>
          <w:shd w:val="clear" w:color="auto" w:fill="FFFFFF"/>
          <w:lang w:eastAsia="zh-CN"/>
        </w:rPr>
        <w:t>；同时项目负责人</w:t>
      </w:r>
    </w:p>
    <w:p w14:paraId="74BB9B35">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须具备有效的二级（含二级）及以上注册建筑师证；</w:t>
      </w:r>
    </w:p>
    <w:p w14:paraId="7B721163">
      <w:pPr>
        <w:pStyle w:val="2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firstLine="400" w:firstLineChars="200"/>
        <w:jc w:val="both"/>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4</w:t>
      </w:r>
      <w:r>
        <w:rPr>
          <w:rFonts w:hint="eastAsia" w:cs="宋体"/>
          <w:i w:val="0"/>
          <w:iCs w:val="0"/>
          <w:caps w:val="0"/>
          <w:color w:val="auto"/>
          <w:spacing w:val="0"/>
          <w:sz w:val="20"/>
          <w:szCs w:val="20"/>
          <w:shd w:val="clear" w:color="auto" w:fill="FFFFFF"/>
          <w:lang w:eastAsia="zh-CN"/>
        </w:rPr>
        <w:t>）</w:t>
      </w:r>
      <w:r>
        <w:rPr>
          <w:rFonts w:hint="eastAsia" w:ascii="宋体" w:hAnsi="宋体" w:eastAsia="宋体" w:cs="宋体"/>
          <w:i w:val="0"/>
          <w:iCs w:val="0"/>
          <w:caps w:val="0"/>
          <w:color w:val="auto"/>
          <w:spacing w:val="0"/>
          <w:sz w:val="20"/>
          <w:szCs w:val="20"/>
          <w:shd w:val="clear" w:color="auto" w:fill="FFFFFF"/>
        </w:rPr>
        <w:t>财务状况报告：提供2024年</w:t>
      </w:r>
      <w:r>
        <w:rPr>
          <w:rFonts w:hint="eastAsia" w:cs="宋体"/>
          <w:i w:val="0"/>
          <w:iCs w:val="0"/>
          <w:caps w:val="0"/>
          <w:color w:val="auto"/>
          <w:spacing w:val="0"/>
          <w:sz w:val="20"/>
          <w:szCs w:val="20"/>
          <w:shd w:val="clear" w:color="auto" w:fill="FFFFFF"/>
          <w:lang w:eastAsia="zh-CN"/>
        </w:rPr>
        <w:t>或</w:t>
      </w:r>
      <w:r>
        <w:rPr>
          <w:rFonts w:hint="eastAsia" w:cs="宋体"/>
          <w:i w:val="0"/>
          <w:iCs w:val="0"/>
          <w:caps w:val="0"/>
          <w:color w:val="auto"/>
          <w:spacing w:val="0"/>
          <w:sz w:val="20"/>
          <w:szCs w:val="20"/>
          <w:shd w:val="clear" w:color="auto" w:fill="FFFFFF"/>
          <w:lang w:val="en-US" w:eastAsia="zh-CN"/>
        </w:rPr>
        <w:t>2025年</w:t>
      </w:r>
      <w:r>
        <w:rPr>
          <w:rFonts w:hint="eastAsia" w:ascii="宋体" w:hAnsi="宋体" w:eastAsia="宋体" w:cs="宋体"/>
          <w:i w:val="0"/>
          <w:iCs w:val="0"/>
          <w:caps w:val="0"/>
          <w:color w:val="auto"/>
          <w:spacing w:val="0"/>
          <w:sz w:val="20"/>
          <w:szCs w:val="20"/>
          <w:shd w:val="clear" w:color="auto" w:fill="FFFFFF"/>
        </w:rPr>
        <w:t>度审计报告（成立时间至提交投标文件截止时间不足一年的可提供成立后任意时间段的财务报表，至少应包括资产负债表、现金流量表和利润表（损益表））或</w:t>
      </w:r>
      <w:r>
        <w:rPr>
          <w:rFonts w:hint="eastAsia" w:ascii="宋体" w:hAnsi="宋体" w:eastAsia="宋体" w:cs="宋体"/>
          <w:i w:val="0"/>
          <w:iCs w:val="0"/>
          <w:caps w:val="0"/>
          <w:color w:val="auto"/>
          <w:spacing w:val="0"/>
          <w:sz w:val="20"/>
          <w:szCs w:val="20"/>
          <w:shd w:val="clear" w:color="auto" w:fill="FFFFFF"/>
          <w:lang w:val="en-US" w:eastAsia="zh-CN"/>
        </w:rPr>
        <w:t>提交投标文件截止时间前六个月内其基本账户开户银行出具的资信证明</w:t>
      </w:r>
      <w:r>
        <w:rPr>
          <w:rFonts w:hint="eastAsia" w:ascii="宋体" w:hAnsi="宋体" w:eastAsia="宋体" w:cs="宋体"/>
          <w:i w:val="0"/>
          <w:iCs w:val="0"/>
          <w:caps w:val="0"/>
          <w:color w:val="auto"/>
          <w:spacing w:val="0"/>
          <w:sz w:val="20"/>
          <w:szCs w:val="20"/>
          <w:shd w:val="clear" w:color="auto" w:fill="FFFFFF"/>
        </w:rPr>
        <w:t>。（以上两种形式的资料提供任意一种即可）；</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5</w:t>
      </w:r>
      <w:r>
        <w:rPr>
          <w:rFonts w:hint="eastAsia" w:ascii="宋体" w:hAnsi="宋体" w:eastAsia="宋体" w:cs="宋体"/>
          <w:i w:val="0"/>
          <w:iCs w:val="0"/>
          <w:caps w:val="0"/>
          <w:color w:val="auto"/>
          <w:spacing w:val="0"/>
          <w:sz w:val="20"/>
          <w:szCs w:val="20"/>
          <w:shd w:val="clear" w:color="auto" w:fill="FFFFFF"/>
        </w:rPr>
        <w:t>）社会保障资金缴纳证明：自2025年</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月1日以来已缴存的至少1个月的社会保障资金缴存单据或社保机构开具的社会保险参保缴费情况证明，单据或证明上应有社保机构或代收机构的印章。依法不需要缴纳社会保障资金的供应商应提供相关文件证明；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）税收缴纳证明：自2025年</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月1日以来至少1个月的纳税证明或完税证明，纳税证明或完税证明上应有代收机构或税务机关的公章或业务专用章。依法免税的供应商应提供相关文件证明；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7</w:t>
      </w:r>
      <w:r>
        <w:rPr>
          <w:rFonts w:hint="eastAsia" w:ascii="宋体" w:hAnsi="宋体" w:eastAsia="宋体" w:cs="宋体"/>
          <w:i w:val="0"/>
          <w:iCs w:val="0"/>
          <w:caps w:val="0"/>
          <w:color w:val="auto"/>
          <w:spacing w:val="0"/>
          <w:sz w:val="20"/>
          <w:szCs w:val="20"/>
          <w:shd w:val="clear" w:color="auto" w:fill="FFFFFF"/>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8</w:t>
      </w:r>
      <w:r>
        <w:rPr>
          <w:rFonts w:hint="eastAsia" w:ascii="宋体" w:hAnsi="宋体" w:eastAsia="宋体" w:cs="宋体"/>
          <w:i w:val="0"/>
          <w:iCs w:val="0"/>
          <w:caps w:val="0"/>
          <w:color w:val="auto"/>
          <w:spacing w:val="0"/>
          <w:sz w:val="20"/>
          <w:szCs w:val="20"/>
          <w:shd w:val="clear" w:color="auto" w:fill="FFFFFF"/>
        </w:rPr>
        <w:t>）参加本次政府采购活动前三年内，在经营活动中没有重大违法记录声明；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9</w:t>
      </w:r>
      <w:r>
        <w:rPr>
          <w:rFonts w:hint="eastAsia" w:ascii="宋体" w:hAnsi="宋体" w:eastAsia="宋体" w:cs="宋体"/>
          <w:i w:val="0"/>
          <w:iCs w:val="0"/>
          <w:caps w:val="0"/>
          <w:color w:val="auto"/>
          <w:spacing w:val="0"/>
          <w:sz w:val="20"/>
          <w:szCs w:val="20"/>
          <w:shd w:val="clear" w:color="auto" w:fill="FFFFFF"/>
        </w:rPr>
        <w:t>）供应商具有履行合同所必需的设备和专业技术能力的书面声明；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10</w:t>
      </w:r>
      <w:r>
        <w:rPr>
          <w:rFonts w:hint="eastAsia" w:ascii="宋体" w:hAnsi="宋体" w:eastAsia="宋体" w:cs="宋体"/>
          <w:i w:val="0"/>
          <w:iCs w:val="0"/>
          <w:caps w:val="0"/>
          <w:color w:val="auto"/>
          <w:spacing w:val="0"/>
          <w:sz w:val="20"/>
          <w:szCs w:val="20"/>
          <w:shd w:val="clear" w:color="auto" w:fill="FFFFFF"/>
        </w:rPr>
        <w:t>）供应商应提供中小企业声明函或残疾人福利性单位声明函或监狱企业证明文件；</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11</w:t>
      </w:r>
      <w:r>
        <w:rPr>
          <w:rFonts w:hint="eastAsia" w:ascii="宋体" w:hAnsi="宋体" w:eastAsia="宋体" w:cs="宋体"/>
          <w:i w:val="0"/>
          <w:iCs w:val="0"/>
          <w:caps w:val="0"/>
          <w:color w:val="auto"/>
          <w:spacing w:val="0"/>
          <w:sz w:val="20"/>
          <w:szCs w:val="20"/>
          <w:shd w:val="clear" w:color="auto" w:fill="FFFFFF"/>
        </w:rPr>
        <w:t>）本项目不接受联合体投标。</w:t>
      </w:r>
    </w:p>
    <w:p w14:paraId="335CE9FA">
      <w:pPr>
        <w:numPr>
          <w:ilvl w:val="0"/>
          <w:numId w:val="0"/>
        </w:numPr>
        <w:rPr>
          <w:rFonts w:hint="eastAsia"/>
          <w:lang w:val="en-US" w:eastAsia="zh-CN"/>
        </w:rPr>
      </w:pPr>
    </w:p>
    <w:p w14:paraId="66595B56">
      <w:pPr>
        <w:spacing w:before="212"/>
        <w:ind w:firstLine="482" w:firstLineChars="200"/>
        <w:jc w:val="left"/>
        <w:rPr>
          <w:rFonts w:hint="eastAsia" w:ascii="宋体" w:hAnsi="宋体" w:eastAsia="宋体" w:cs="宋体"/>
          <w:b/>
          <w:color w:val="auto"/>
          <w:sz w:val="24"/>
          <w:szCs w:val="24"/>
        </w:rPr>
      </w:pPr>
      <w:bookmarkStart w:id="31" w:name="注：投标单位未按磋商采购文件要求附相关资质证件的，按废标处理。"/>
      <w:bookmarkEnd w:id="31"/>
      <w:bookmarkStart w:id="32" w:name="（1）具有独立承担民事责任的能力：提供营业执照、税务登记证、组织机构代码证或登载"/>
      <w:bookmarkEnd w:id="32"/>
      <w:r>
        <w:rPr>
          <w:rFonts w:hint="eastAsia" w:ascii="宋体" w:hAnsi="宋体" w:eastAsia="宋体" w:cs="宋体"/>
          <w:b/>
          <w:color w:val="auto"/>
          <w:sz w:val="24"/>
          <w:szCs w:val="24"/>
        </w:rPr>
        <w:t>注：供应商未按磋商文件要求附相关资质证件的，按无效投标文件处理。</w:t>
      </w:r>
    </w:p>
    <w:p w14:paraId="7F00D3B9">
      <w:pPr>
        <w:jc w:val="left"/>
        <w:rPr>
          <w:rFonts w:hint="eastAsia" w:ascii="宋体" w:hAnsi="宋体" w:eastAsia="宋体" w:cs="宋体"/>
          <w:color w:val="auto"/>
          <w:sz w:val="24"/>
          <w:szCs w:val="24"/>
        </w:rPr>
        <w:sectPr>
          <w:footerReference r:id="rId7" w:type="default"/>
          <w:pgSz w:w="11910" w:h="16840"/>
          <w:pgMar w:top="1440" w:right="1080" w:bottom="1440" w:left="1080" w:header="720" w:footer="720" w:gutter="0"/>
          <w:cols w:space="720" w:num="1"/>
        </w:sectPr>
      </w:pPr>
    </w:p>
    <w:p w14:paraId="090DB50F">
      <w:pPr>
        <w:pStyle w:val="4"/>
        <w:jc w:val="center"/>
        <w:rPr>
          <w:rFonts w:hint="eastAsia" w:ascii="宋体" w:hAnsi="宋体" w:eastAsia="宋体" w:cs="宋体"/>
          <w:b/>
          <w:bCs w:val="0"/>
          <w:color w:val="auto"/>
          <w:kern w:val="2"/>
          <w:sz w:val="32"/>
          <w:szCs w:val="22"/>
          <w:lang w:val="en-US" w:eastAsia="zh-CN" w:bidi="ar-SA"/>
        </w:rPr>
      </w:pPr>
      <w:bookmarkStart w:id="33" w:name="_Toc12651"/>
      <w:r>
        <w:rPr>
          <w:rFonts w:hint="eastAsia" w:ascii="宋体" w:hAnsi="宋体" w:eastAsia="宋体" w:cs="宋体"/>
          <w:b/>
          <w:bCs w:val="0"/>
          <w:color w:val="auto"/>
          <w:kern w:val="2"/>
          <w:sz w:val="32"/>
          <w:szCs w:val="22"/>
          <w:lang w:val="en-US" w:eastAsia="zh-CN" w:bidi="ar-SA"/>
        </w:rPr>
        <w:t>四、服务方案</w:t>
      </w:r>
      <w:bookmarkEnd w:id="33"/>
    </w:p>
    <w:p w14:paraId="0596724C">
      <w:pPr>
        <w:pStyle w:val="14"/>
        <w:spacing w:before="185"/>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lang w:eastAsia="zh-CN"/>
        </w:rPr>
        <w:t>服务</w:t>
      </w:r>
      <w:r>
        <w:rPr>
          <w:rFonts w:hint="eastAsia" w:ascii="宋体" w:hAnsi="宋体" w:eastAsia="宋体" w:cs="宋体"/>
          <w:color w:val="auto"/>
          <w:sz w:val="24"/>
          <w:szCs w:val="32"/>
        </w:rPr>
        <w:t>方案编制（结合本项目磋商文件中评审办法的要求格式自拟。）</w:t>
      </w:r>
    </w:p>
    <w:p w14:paraId="012792CC">
      <w:pPr>
        <w:pStyle w:val="74"/>
        <w:numPr>
          <w:ilvl w:val="0"/>
          <w:numId w:val="0"/>
        </w:numPr>
        <w:tabs>
          <w:tab w:val="left" w:pos="2301"/>
        </w:tabs>
        <w:autoSpaceDE w:val="0"/>
        <w:autoSpaceDN w:val="0"/>
        <w:spacing w:before="214"/>
        <w:ind w:left="0" w:leftChars="0" w:firstLine="240" w:firstLineChars="100"/>
        <w:jc w:val="left"/>
        <w:rPr>
          <w:rFonts w:hint="eastAsia" w:cs="宋体"/>
          <w:color w:val="auto"/>
          <w:sz w:val="24"/>
          <w:lang w:val="en-US" w:eastAsia="zh-CN"/>
        </w:rPr>
      </w:pPr>
      <w:r>
        <w:rPr>
          <w:rFonts w:hint="eastAsia" w:ascii="宋体" w:hAnsi="宋体" w:eastAsia="宋体" w:cs="宋体"/>
          <w:color w:val="auto"/>
          <w:kern w:val="2"/>
          <w:sz w:val="24"/>
          <w:szCs w:val="22"/>
          <w:lang w:val="en-US" w:eastAsia="zh-CN" w:bidi="zh-CN"/>
        </w:rPr>
        <w:t>1、</w:t>
      </w:r>
      <w:r>
        <w:rPr>
          <w:rFonts w:hint="eastAsia" w:cs="宋体"/>
          <w:color w:val="auto"/>
          <w:sz w:val="24"/>
          <w:lang w:val="en-US" w:eastAsia="zh-CN"/>
        </w:rPr>
        <w:t>商务响应</w:t>
      </w:r>
    </w:p>
    <w:p w14:paraId="637318B2">
      <w:pPr>
        <w:pStyle w:val="74"/>
        <w:numPr>
          <w:ilvl w:val="0"/>
          <w:numId w:val="0"/>
        </w:numPr>
        <w:tabs>
          <w:tab w:val="left" w:pos="2301"/>
        </w:tabs>
        <w:autoSpaceDE w:val="0"/>
        <w:autoSpaceDN w:val="0"/>
        <w:spacing w:before="214"/>
        <w:ind w:left="0" w:leftChars="0" w:firstLine="240" w:firstLineChars="100"/>
        <w:jc w:val="left"/>
        <w:rPr>
          <w:rFonts w:hint="eastAsia" w:cs="宋体"/>
          <w:color w:val="auto"/>
          <w:sz w:val="24"/>
          <w:lang w:val="en-US" w:eastAsia="zh-CN"/>
        </w:rPr>
      </w:pPr>
      <w:r>
        <w:rPr>
          <w:rFonts w:hint="eastAsia" w:ascii="宋体" w:hAnsi="宋体" w:eastAsia="宋体" w:cs="宋体"/>
          <w:color w:val="auto"/>
          <w:kern w:val="2"/>
          <w:sz w:val="24"/>
          <w:szCs w:val="22"/>
          <w:lang w:val="en-US" w:eastAsia="zh-CN" w:bidi="zh-CN"/>
        </w:rPr>
        <w:t>2、</w:t>
      </w:r>
      <w:r>
        <w:rPr>
          <w:rFonts w:hint="eastAsia" w:cs="宋体"/>
          <w:color w:val="auto"/>
          <w:sz w:val="24"/>
          <w:lang w:val="en-US" w:eastAsia="zh-CN"/>
        </w:rPr>
        <w:t>技术服务方案</w:t>
      </w:r>
    </w:p>
    <w:p w14:paraId="591C7DE6">
      <w:pPr>
        <w:pStyle w:val="74"/>
        <w:tabs>
          <w:tab w:val="left" w:pos="2301"/>
        </w:tabs>
        <w:autoSpaceDE w:val="0"/>
        <w:autoSpaceDN w:val="0"/>
        <w:spacing w:before="214"/>
        <w:ind w:left="0" w:firstLine="0"/>
        <w:jc w:val="center"/>
        <w:rPr>
          <w:rFonts w:hint="eastAsia" w:ascii="宋体" w:hAnsi="宋体" w:eastAsia="宋体" w:cs="宋体"/>
          <w:b/>
          <w:bCs/>
          <w:color w:val="auto"/>
          <w:sz w:val="28"/>
          <w:szCs w:val="24"/>
          <w:lang w:eastAsia="zh-CN"/>
        </w:rPr>
      </w:pPr>
      <w:r>
        <w:rPr>
          <w:rFonts w:hint="eastAsia" w:cs="宋体"/>
          <w:b/>
          <w:bCs/>
          <w:color w:val="auto"/>
          <w:sz w:val="28"/>
          <w:szCs w:val="24"/>
          <w:lang w:eastAsia="zh-CN"/>
        </w:rPr>
        <w:t>商务响应偏离表</w:t>
      </w:r>
    </w:p>
    <w:tbl>
      <w:tblPr>
        <w:tblStyle w:val="31"/>
        <w:tblW w:w="10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3576"/>
        <w:gridCol w:w="3262"/>
        <w:gridCol w:w="2520"/>
      </w:tblGrid>
      <w:tr w14:paraId="33458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720" w:type="dxa"/>
          </w:tcPr>
          <w:p w14:paraId="2B7773D1">
            <w:pPr>
              <w:pStyle w:val="74"/>
              <w:tabs>
                <w:tab w:val="left" w:pos="2301"/>
              </w:tabs>
              <w:autoSpaceDE w:val="0"/>
              <w:autoSpaceDN w:val="0"/>
              <w:spacing w:before="214"/>
              <w:ind w:left="0" w:leftChars="0" w:firstLine="0" w:firstLineChars="0"/>
              <w:jc w:val="left"/>
              <w:rPr>
                <w:rFonts w:hint="eastAsia" w:ascii="宋体" w:hAnsi="宋体" w:eastAsia="宋体" w:cs="宋体"/>
                <w:color w:val="auto"/>
                <w:sz w:val="24"/>
                <w:vertAlign w:val="baseline"/>
                <w:lang w:eastAsia="zh-CN"/>
              </w:rPr>
            </w:pPr>
            <w:r>
              <w:rPr>
                <w:rFonts w:hint="eastAsia" w:cs="宋体"/>
                <w:color w:val="auto"/>
                <w:sz w:val="24"/>
                <w:vertAlign w:val="baseline"/>
                <w:lang w:eastAsia="zh-CN"/>
              </w:rPr>
              <w:t>序号</w:t>
            </w:r>
          </w:p>
        </w:tc>
        <w:tc>
          <w:tcPr>
            <w:tcW w:w="3576" w:type="dxa"/>
          </w:tcPr>
          <w:p w14:paraId="5D0C98F7">
            <w:pPr>
              <w:pStyle w:val="74"/>
              <w:tabs>
                <w:tab w:val="left" w:pos="2301"/>
              </w:tabs>
              <w:autoSpaceDE w:val="0"/>
              <w:autoSpaceDN w:val="0"/>
              <w:spacing w:before="214"/>
              <w:jc w:val="left"/>
              <w:rPr>
                <w:rFonts w:hint="eastAsia" w:ascii="宋体" w:hAnsi="宋体" w:eastAsia="宋体" w:cs="宋体"/>
                <w:color w:val="auto"/>
                <w:sz w:val="24"/>
                <w:vertAlign w:val="baseline"/>
              </w:rPr>
            </w:pPr>
            <w:r>
              <w:rPr>
                <w:rFonts w:hint="eastAsia"/>
              </w:rPr>
              <w:t>竞争性磋商文件要求</w:t>
            </w:r>
          </w:p>
        </w:tc>
        <w:tc>
          <w:tcPr>
            <w:tcW w:w="3262" w:type="dxa"/>
          </w:tcPr>
          <w:p w14:paraId="120EC645">
            <w:pPr>
              <w:pStyle w:val="74"/>
              <w:tabs>
                <w:tab w:val="left" w:pos="2301"/>
              </w:tabs>
              <w:autoSpaceDE w:val="0"/>
              <w:autoSpaceDN w:val="0"/>
              <w:spacing w:before="214"/>
              <w:jc w:val="left"/>
              <w:rPr>
                <w:rFonts w:hint="eastAsia" w:ascii="宋体" w:hAnsi="宋体" w:eastAsia="宋体" w:cs="宋体"/>
                <w:color w:val="auto"/>
                <w:sz w:val="24"/>
                <w:vertAlign w:val="baseline"/>
              </w:rPr>
            </w:pPr>
            <w:r>
              <w:rPr>
                <w:rFonts w:hint="eastAsia"/>
                <w:lang w:eastAsia="zh-CN"/>
              </w:rPr>
              <w:t>投标文件响应内容</w:t>
            </w:r>
            <w:r>
              <w:rPr>
                <w:rFonts w:hint="eastAsia"/>
              </w:rPr>
              <w:tab/>
            </w:r>
          </w:p>
        </w:tc>
        <w:tc>
          <w:tcPr>
            <w:tcW w:w="2520" w:type="dxa"/>
          </w:tcPr>
          <w:p w14:paraId="140F050E">
            <w:pPr>
              <w:pStyle w:val="74"/>
              <w:tabs>
                <w:tab w:val="left" w:pos="2301"/>
              </w:tabs>
              <w:autoSpaceDE w:val="0"/>
              <w:autoSpaceDN w:val="0"/>
              <w:spacing w:before="214"/>
              <w:jc w:val="left"/>
              <w:rPr>
                <w:rFonts w:hint="eastAsia" w:ascii="宋体" w:hAnsi="宋体" w:eastAsia="宋体" w:cs="宋体"/>
                <w:color w:val="auto"/>
                <w:sz w:val="24"/>
                <w:vertAlign w:val="baseline"/>
              </w:rPr>
            </w:pPr>
            <w:r>
              <w:rPr>
                <w:rFonts w:hint="eastAsia"/>
              </w:rPr>
              <w:t>响应情况</w:t>
            </w:r>
          </w:p>
        </w:tc>
      </w:tr>
      <w:tr w14:paraId="62B2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720" w:type="dxa"/>
            <w:vAlign w:val="center"/>
          </w:tcPr>
          <w:p w14:paraId="070B10E6">
            <w:pPr>
              <w:bidi w:val="0"/>
              <w:ind w:firstLine="210" w:firstLineChars="100"/>
              <w:jc w:val="both"/>
              <w:rPr>
                <w:rFonts w:hint="eastAsia" w:eastAsia="等线"/>
                <w:lang w:val="en-US" w:eastAsia="zh-CN"/>
              </w:rPr>
            </w:pPr>
            <w:r>
              <w:rPr>
                <w:rFonts w:hint="eastAsia"/>
                <w:lang w:val="en-US" w:eastAsia="zh-CN"/>
              </w:rPr>
              <w:t>1</w:t>
            </w:r>
          </w:p>
        </w:tc>
        <w:tc>
          <w:tcPr>
            <w:tcW w:w="3576" w:type="dxa"/>
          </w:tcPr>
          <w:p w14:paraId="433E23EF">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3262" w:type="dxa"/>
          </w:tcPr>
          <w:p w14:paraId="32A204DE">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2520" w:type="dxa"/>
          </w:tcPr>
          <w:p w14:paraId="176FC7C9">
            <w:pPr>
              <w:pStyle w:val="74"/>
              <w:tabs>
                <w:tab w:val="left" w:pos="2301"/>
              </w:tabs>
              <w:autoSpaceDE w:val="0"/>
              <w:autoSpaceDN w:val="0"/>
              <w:spacing w:before="214"/>
              <w:jc w:val="left"/>
              <w:rPr>
                <w:rFonts w:hint="eastAsia" w:ascii="宋体" w:hAnsi="宋体" w:eastAsia="宋体" w:cs="宋体"/>
                <w:color w:val="auto"/>
                <w:sz w:val="24"/>
                <w:vertAlign w:val="baseline"/>
              </w:rPr>
            </w:pPr>
          </w:p>
        </w:tc>
      </w:tr>
      <w:tr w14:paraId="11E49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720" w:type="dxa"/>
            <w:vAlign w:val="center"/>
          </w:tcPr>
          <w:p w14:paraId="4B38AD13">
            <w:pPr>
              <w:pStyle w:val="74"/>
              <w:tabs>
                <w:tab w:val="left" w:pos="2301"/>
              </w:tabs>
              <w:autoSpaceDE w:val="0"/>
              <w:autoSpaceDN w:val="0"/>
              <w:spacing w:before="214"/>
              <w:ind w:left="0" w:leftChars="0" w:firstLine="240" w:firstLineChars="100"/>
              <w:jc w:val="both"/>
              <w:rPr>
                <w:rFonts w:hint="eastAsia" w:ascii="宋体" w:hAnsi="宋体" w:eastAsia="宋体" w:cs="宋体"/>
                <w:color w:val="auto"/>
                <w:sz w:val="24"/>
                <w:vertAlign w:val="baseline"/>
                <w:lang w:val="en-US" w:eastAsia="zh-CN"/>
              </w:rPr>
            </w:pPr>
            <w:r>
              <w:rPr>
                <w:rFonts w:hint="eastAsia" w:cs="宋体"/>
                <w:color w:val="auto"/>
                <w:sz w:val="24"/>
                <w:vertAlign w:val="baseline"/>
                <w:lang w:val="en-US" w:eastAsia="zh-CN"/>
              </w:rPr>
              <w:t>2</w:t>
            </w:r>
          </w:p>
        </w:tc>
        <w:tc>
          <w:tcPr>
            <w:tcW w:w="3576" w:type="dxa"/>
          </w:tcPr>
          <w:p w14:paraId="44E93287">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3262" w:type="dxa"/>
          </w:tcPr>
          <w:p w14:paraId="3F405B37">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2520" w:type="dxa"/>
          </w:tcPr>
          <w:p w14:paraId="7D7B7E71">
            <w:pPr>
              <w:pStyle w:val="74"/>
              <w:tabs>
                <w:tab w:val="left" w:pos="2301"/>
              </w:tabs>
              <w:autoSpaceDE w:val="0"/>
              <w:autoSpaceDN w:val="0"/>
              <w:spacing w:before="214"/>
              <w:jc w:val="left"/>
              <w:rPr>
                <w:rFonts w:hint="eastAsia" w:ascii="宋体" w:hAnsi="宋体" w:eastAsia="宋体" w:cs="宋体"/>
                <w:color w:val="auto"/>
                <w:sz w:val="24"/>
                <w:vertAlign w:val="baseline"/>
              </w:rPr>
            </w:pPr>
          </w:p>
        </w:tc>
      </w:tr>
      <w:tr w14:paraId="786C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20" w:type="dxa"/>
            <w:vAlign w:val="center"/>
          </w:tcPr>
          <w:p w14:paraId="4004C02C">
            <w:pPr>
              <w:pStyle w:val="74"/>
              <w:tabs>
                <w:tab w:val="left" w:pos="2301"/>
              </w:tabs>
              <w:autoSpaceDE w:val="0"/>
              <w:autoSpaceDN w:val="0"/>
              <w:spacing w:before="214"/>
              <w:ind w:left="0" w:leftChars="0" w:firstLine="240" w:firstLineChars="100"/>
              <w:jc w:val="both"/>
              <w:rPr>
                <w:rFonts w:hint="eastAsia" w:cs="宋体"/>
                <w:color w:val="auto"/>
                <w:sz w:val="24"/>
                <w:vertAlign w:val="baseline"/>
                <w:lang w:val="en-US" w:eastAsia="zh-CN"/>
              </w:rPr>
            </w:pPr>
            <w:r>
              <w:rPr>
                <w:rFonts w:hint="eastAsia" w:cs="宋体"/>
                <w:color w:val="auto"/>
                <w:sz w:val="24"/>
                <w:vertAlign w:val="baseline"/>
                <w:lang w:val="en-US" w:eastAsia="zh-CN"/>
              </w:rPr>
              <w:t>3</w:t>
            </w:r>
          </w:p>
        </w:tc>
        <w:tc>
          <w:tcPr>
            <w:tcW w:w="3576" w:type="dxa"/>
          </w:tcPr>
          <w:p w14:paraId="0DA62C1E">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3262" w:type="dxa"/>
          </w:tcPr>
          <w:p w14:paraId="2A047A2C">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2520" w:type="dxa"/>
          </w:tcPr>
          <w:p w14:paraId="6B7066F7">
            <w:pPr>
              <w:pStyle w:val="74"/>
              <w:tabs>
                <w:tab w:val="left" w:pos="2301"/>
              </w:tabs>
              <w:autoSpaceDE w:val="0"/>
              <w:autoSpaceDN w:val="0"/>
              <w:spacing w:before="214"/>
              <w:jc w:val="left"/>
              <w:rPr>
                <w:rFonts w:hint="eastAsia" w:ascii="宋体" w:hAnsi="宋体" w:eastAsia="宋体" w:cs="宋体"/>
                <w:color w:val="auto"/>
                <w:sz w:val="24"/>
                <w:vertAlign w:val="baseline"/>
              </w:rPr>
            </w:pPr>
          </w:p>
        </w:tc>
      </w:tr>
      <w:tr w14:paraId="2EF9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20" w:type="dxa"/>
            <w:vAlign w:val="center"/>
          </w:tcPr>
          <w:p w14:paraId="6A04229F">
            <w:pPr>
              <w:pStyle w:val="74"/>
              <w:tabs>
                <w:tab w:val="left" w:pos="2301"/>
              </w:tabs>
              <w:autoSpaceDE w:val="0"/>
              <w:autoSpaceDN w:val="0"/>
              <w:spacing w:before="214"/>
              <w:ind w:left="0" w:leftChars="0" w:firstLine="240" w:firstLineChars="100"/>
              <w:jc w:val="both"/>
              <w:rPr>
                <w:rFonts w:hint="default" w:cs="宋体"/>
                <w:color w:val="auto"/>
                <w:sz w:val="24"/>
                <w:vertAlign w:val="baseline"/>
                <w:lang w:val="en-US" w:eastAsia="zh-CN"/>
              </w:rPr>
            </w:pPr>
            <w:r>
              <w:rPr>
                <w:rFonts w:hint="eastAsia" w:cs="宋体"/>
                <w:color w:val="auto"/>
                <w:sz w:val="24"/>
                <w:vertAlign w:val="baseline"/>
                <w:lang w:val="en-US" w:eastAsia="zh-CN"/>
              </w:rPr>
              <w:t>4</w:t>
            </w:r>
          </w:p>
        </w:tc>
        <w:tc>
          <w:tcPr>
            <w:tcW w:w="3576" w:type="dxa"/>
          </w:tcPr>
          <w:p w14:paraId="324D217B">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3262" w:type="dxa"/>
          </w:tcPr>
          <w:p w14:paraId="4A68B97E">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2520" w:type="dxa"/>
          </w:tcPr>
          <w:p w14:paraId="0C1131FC">
            <w:pPr>
              <w:pStyle w:val="74"/>
              <w:tabs>
                <w:tab w:val="left" w:pos="2301"/>
              </w:tabs>
              <w:autoSpaceDE w:val="0"/>
              <w:autoSpaceDN w:val="0"/>
              <w:spacing w:before="214"/>
              <w:jc w:val="left"/>
              <w:rPr>
                <w:rFonts w:hint="eastAsia" w:ascii="宋体" w:hAnsi="宋体" w:eastAsia="宋体" w:cs="宋体"/>
                <w:color w:val="auto"/>
                <w:sz w:val="24"/>
                <w:vertAlign w:val="baseline"/>
              </w:rPr>
            </w:pPr>
          </w:p>
        </w:tc>
      </w:tr>
      <w:tr w14:paraId="5F617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20" w:type="dxa"/>
            <w:vAlign w:val="center"/>
          </w:tcPr>
          <w:p w14:paraId="7169025B">
            <w:pPr>
              <w:pStyle w:val="74"/>
              <w:tabs>
                <w:tab w:val="left" w:pos="2301"/>
              </w:tabs>
              <w:autoSpaceDE w:val="0"/>
              <w:autoSpaceDN w:val="0"/>
              <w:spacing w:before="214"/>
              <w:ind w:left="0" w:leftChars="0" w:firstLine="240" w:firstLineChars="100"/>
              <w:jc w:val="both"/>
              <w:rPr>
                <w:rFonts w:hint="default" w:cs="宋体"/>
                <w:color w:val="auto"/>
                <w:sz w:val="24"/>
                <w:vertAlign w:val="baseline"/>
                <w:lang w:val="en-US" w:eastAsia="zh-CN"/>
              </w:rPr>
            </w:pPr>
            <w:r>
              <w:rPr>
                <w:rFonts w:hint="eastAsia" w:cs="宋体"/>
                <w:color w:val="auto"/>
                <w:sz w:val="24"/>
                <w:vertAlign w:val="baseline"/>
                <w:lang w:val="en-US" w:eastAsia="zh-CN"/>
              </w:rPr>
              <w:t>5</w:t>
            </w:r>
          </w:p>
        </w:tc>
        <w:tc>
          <w:tcPr>
            <w:tcW w:w="3576" w:type="dxa"/>
          </w:tcPr>
          <w:p w14:paraId="310C8B0D">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3262" w:type="dxa"/>
          </w:tcPr>
          <w:p w14:paraId="5A7607B7">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2520" w:type="dxa"/>
          </w:tcPr>
          <w:p w14:paraId="1BDDBED0">
            <w:pPr>
              <w:pStyle w:val="74"/>
              <w:tabs>
                <w:tab w:val="left" w:pos="2301"/>
              </w:tabs>
              <w:autoSpaceDE w:val="0"/>
              <w:autoSpaceDN w:val="0"/>
              <w:spacing w:before="214"/>
              <w:jc w:val="left"/>
              <w:rPr>
                <w:rFonts w:hint="eastAsia" w:ascii="宋体" w:hAnsi="宋体" w:eastAsia="宋体" w:cs="宋体"/>
                <w:color w:val="auto"/>
                <w:sz w:val="24"/>
                <w:vertAlign w:val="baseline"/>
              </w:rPr>
            </w:pPr>
          </w:p>
        </w:tc>
      </w:tr>
      <w:tr w14:paraId="508F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20" w:type="dxa"/>
            <w:vAlign w:val="center"/>
          </w:tcPr>
          <w:p w14:paraId="238C80AE">
            <w:pPr>
              <w:pStyle w:val="74"/>
              <w:tabs>
                <w:tab w:val="left" w:pos="2301"/>
              </w:tabs>
              <w:autoSpaceDE w:val="0"/>
              <w:autoSpaceDN w:val="0"/>
              <w:spacing w:before="214"/>
              <w:ind w:left="0" w:leftChars="0" w:firstLine="0" w:firstLineChars="0"/>
              <w:jc w:val="both"/>
              <w:rPr>
                <w:rFonts w:hint="default" w:cs="宋体"/>
                <w:color w:val="auto"/>
                <w:sz w:val="24"/>
                <w:vertAlign w:val="baseline"/>
                <w:lang w:val="en-US" w:eastAsia="zh-CN"/>
              </w:rPr>
            </w:pPr>
            <w:r>
              <w:rPr>
                <w:rFonts w:hint="eastAsia" w:cs="宋体"/>
                <w:color w:val="auto"/>
                <w:sz w:val="24"/>
                <w:vertAlign w:val="baseline"/>
                <w:lang w:val="en-US" w:eastAsia="zh-CN"/>
              </w:rPr>
              <w:t>...</w:t>
            </w:r>
          </w:p>
        </w:tc>
        <w:tc>
          <w:tcPr>
            <w:tcW w:w="3576" w:type="dxa"/>
          </w:tcPr>
          <w:p w14:paraId="01C3FF53">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3262" w:type="dxa"/>
          </w:tcPr>
          <w:p w14:paraId="393518FC">
            <w:pPr>
              <w:pStyle w:val="74"/>
              <w:tabs>
                <w:tab w:val="left" w:pos="2301"/>
              </w:tabs>
              <w:autoSpaceDE w:val="0"/>
              <w:autoSpaceDN w:val="0"/>
              <w:spacing w:before="214"/>
              <w:jc w:val="left"/>
              <w:rPr>
                <w:rFonts w:hint="eastAsia" w:ascii="宋体" w:hAnsi="宋体" w:eastAsia="宋体" w:cs="宋体"/>
                <w:color w:val="auto"/>
                <w:sz w:val="24"/>
                <w:vertAlign w:val="baseline"/>
              </w:rPr>
            </w:pPr>
          </w:p>
        </w:tc>
        <w:tc>
          <w:tcPr>
            <w:tcW w:w="2520" w:type="dxa"/>
          </w:tcPr>
          <w:p w14:paraId="7FFB61D8">
            <w:pPr>
              <w:pStyle w:val="74"/>
              <w:tabs>
                <w:tab w:val="left" w:pos="2301"/>
              </w:tabs>
              <w:autoSpaceDE w:val="0"/>
              <w:autoSpaceDN w:val="0"/>
              <w:spacing w:before="214"/>
              <w:jc w:val="left"/>
              <w:rPr>
                <w:rFonts w:hint="eastAsia" w:ascii="宋体" w:hAnsi="宋体" w:eastAsia="宋体" w:cs="宋体"/>
                <w:color w:val="auto"/>
                <w:sz w:val="24"/>
                <w:vertAlign w:val="baseline"/>
              </w:rPr>
            </w:pPr>
          </w:p>
        </w:tc>
      </w:tr>
    </w:tbl>
    <w:p w14:paraId="1B134076">
      <w:pPr>
        <w:pStyle w:val="74"/>
        <w:tabs>
          <w:tab w:val="left" w:pos="2301"/>
        </w:tabs>
        <w:autoSpaceDE w:val="0"/>
        <w:autoSpaceDN w:val="0"/>
        <w:spacing w:before="214"/>
        <w:ind w:left="0" w:firstLine="0"/>
        <w:jc w:val="left"/>
        <w:rPr>
          <w:rFonts w:hint="eastAsia" w:ascii="宋体" w:hAnsi="宋体" w:eastAsia="宋体" w:cs="宋体"/>
          <w:color w:val="auto"/>
          <w:sz w:val="24"/>
        </w:rPr>
      </w:pPr>
      <w:r>
        <w:rPr>
          <w:rFonts w:hint="eastAsia" w:cs="宋体"/>
          <w:color w:val="auto"/>
          <w:sz w:val="24"/>
          <w:lang w:eastAsia="zh-CN"/>
        </w:rPr>
        <w:t>注：</w:t>
      </w:r>
      <w:r>
        <w:rPr>
          <w:rFonts w:hint="eastAsia" w:ascii="宋体" w:hAnsi="宋体" w:eastAsia="宋体" w:cs="宋体"/>
          <w:color w:val="auto"/>
          <w:sz w:val="24"/>
        </w:rPr>
        <w:t>偏离情况写明：正/负偏离、符合；若负偏离，说明情况。</w:t>
      </w:r>
    </w:p>
    <w:p w14:paraId="7142CB99">
      <w:pPr>
        <w:pStyle w:val="74"/>
        <w:tabs>
          <w:tab w:val="left" w:pos="2301"/>
        </w:tabs>
        <w:autoSpaceDE w:val="0"/>
        <w:autoSpaceDN w:val="0"/>
        <w:spacing w:before="214"/>
        <w:ind w:left="0" w:firstLine="0"/>
        <w:jc w:val="left"/>
        <w:rPr>
          <w:rFonts w:hint="eastAsia" w:cs="宋体"/>
          <w:color w:val="auto"/>
          <w:sz w:val="24"/>
          <w:lang w:val="en-US" w:eastAsia="zh-CN"/>
        </w:rPr>
      </w:pPr>
      <w:r>
        <w:rPr>
          <w:rFonts w:hint="eastAsia" w:cs="宋体"/>
          <w:color w:val="auto"/>
          <w:sz w:val="24"/>
          <w:lang w:val="en-US" w:eastAsia="zh-CN"/>
        </w:rPr>
        <w:t xml:space="preserve">                                 </w:t>
      </w:r>
    </w:p>
    <w:p w14:paraId="2CCA7BA2">
      <w:pPr>
        <w:pStyle w:val="74"/>
        <w:tabs>
          <w:tab w:val="left" w:pos="2301"/>
        </w:tabs>
        <w:autoSpaceDE w:val="0"/>
        <w:autoSpaceDN w:val="0"/>
        <w:spacing w:before="214"/>
        <w:ind w:left="0" w:firstLine="0"/>
        <w:jc w:val="left"/>
        <w:rPr>
          <w:rFonts w:hint="eastAsia" w:cs="宋体"/>
          <w:color w:val="auto"/>
          <w:sz w:val="24"/>
          <w:lang w:val="en-US" w:eastAsia="zh-CN"/>
        </w:rPr>
      </w:pPr>
    </w:p>
    <w:p w14:paraId="1807EF00">
      <w:pPr>
        <w:pStyle w:val="74"/>
        <w:tabs>
          <w:tab w:val="left" w:pos="2301"/>
        </w:tabs>
        <w:autoSpaceDE w:val="0"/>
        <w:autoSpaceDN w:val="0"/>
        <w:spacing w:before="214"/>
        <w:ind w:left="0" w:firstLine="4320" w:firstLineChars="1800"/>
        <w:jc w:val="left"/>
        <w:rPr>
          <w:rFonts w:hint="eastAsia" w:cs="宋体"/>
          <w:color w:val="auto"/>
          <w:sz w:val="24"/>
          <w:u w:val="single"/>
          <w:lang w:val="en-US" w:eastAsia="zh-CN"/>
        </w:rPr>
      </w:pPr>
      <w:r>
        <w:rPr>
          <w:rFonts w:hint="eastAsia" w:cs="宋体"/>
          <w:color w:val="auto"/>
          <w:sz w:val="24"/>
          <w:lang w:val="en-US" w:eastAsia="zh-CN"/>
        </w:rPr>
        <w:t xml:space="preserve"> 供应商名称（盖章）：</w:t>
      </w:r>
      <w:r>
        <w:rPr>
          <w:rFonts w:hint="eastAsia" w:cs="宋体"/>
          <w:color w:val="auto"/>
          <w:sz w:val="24"/>
          <w:u w:val="single"/>
          <w:lang w:val="en-US" w:eastAsia="zh-CN"/>
        </w:rPr>
        <w:t xml:space="preserve">                     </w:t>
      </w:r>
    </w:p>
    <w:p w14:paraId="3E14B8F6">
      <w:pPr>
        <w:pStyle w:val="74"/>
        <w:tabs>
          <w:tab w:val="left" w:pos="2301"/>
        </w:tabs>
        <w:autoSpaceDE w:val="0"/>
        <w:autoSpaceDN w:val="0"/>
        <w:spacing w:before="214"/>
        <w:ind w:left="0" w:firstLine="0"/>
        <w:jc w:val="left"/>
        <w:rPr>
          <w:rFonts w:hint="default" w:ascii="宋体" w:hAnsi="宋体" w:eastAsia="宋体" w:cs="宋体"/>
          <w:color w:val="auto"/>
          <w:sz w:val="24"/>
          <w:lang w:val="en-US" w:eastAsia="zh-CN"/>
        </w:rPr>
      </w:pPr>
      <w:r>
        <w:rPr>
          <w:rFonts w:hint="eastAsia" w:cs="宋体"/>
          <w:color w:val="auto"/>
          <w:sz w:val="24"/>
          <w:lang w:val="en-US" w:eastAsia="zh-CN"/>
        </w:rPr>
        <w:t xml:space="preserve">                                     日期：</w:t>
      </w:r>
      <w:r>
        <w:rPr>
          <w:rFonts w:hint="eastAsia" w:cs="宋体"/>
          <w:color w:val="auto"/>
          <w:sz w:val="24"/>
          <w:u w:val="single"/>
          <w:lang w:val="en-US" w:eastAsia="zh-CN"/>
        </w:rPr>
        <w:t xml:space="preserve">        </w:t>
      </w:r>
      <w:r>
        <w:rPr>
          <w:rFonts w:hint="eastAsia" w:cs="宋体"/>
          <w:color w:val="auto"/>
          <w:sz w:val="24"/>
          <w:lang w:val="en-US" w:eastAsia="zh-CN"/>
        </w:rPr>
        <w:t xml:space="preserve"> 年 </w:t>
      </w:r>
      <w:r>
        <w:rPr>
          <w:rFonts w:hint="eastAsia" w:cs="宋体"/>
          <w:color w:val="auto"/>
          <w:sz w:val="24"/>
          <w:u w:val="single"/>
          <w:lang w:val="en-US" w:eastAsia="zh-CN"/>
        </w:rPr>
        <w:t xml:space="preserve">        </w:t>
      </w:r>
      <w:r>
        <w:rPr>
          <w:rFonts w:hint="eastAsia" w:cs="宋体"/>
          <w:color w:val="auto"/>
          <w:sz w:val="24"/>
          <w:lang w:val="en-US" w:eastAsia="zh-CN"/>
        </w:rPr>
        <w:t>月</w:t>
      </w:r>
      <w:r>
        <w:rPr>
          <w:rFonts w:hint="eastAsia" w:cs="宋体"/>
          <w:color w:val="auto"/>
          <w:sz w:val="24"/>
          <w:u w:val="single"/>
          <w:lang w:val="en-US" w:eastAsia="zh-CN"/>
        </w:rPr>
        <w:t xml:space="preserve">       </w:t>
      </w:r>
      <w:r>
        <w:rPr>
          <w:rFonts w:hint="eastAsia" w:cs="宋体"/>
          <w:color w:val="auto"/>
          <w:sz w:val="24"/>
          <w:lang w:val="en-US" w:eastAsia="zh-CN"/>
        </w:rPr>
        <w:t>日</w:t>
      </w:r>
    </w:p>
    <w:p w14:paraId="25973613">
      <w:pPr>
        <w:pStyle w:val="74"/>
        <w:tabs>
          <w:tab w:val="left" w:pos="2301"/>
        </w:tabs>
        <w:autoSpaceDE w:val="0"/>
        <w:autoSpaceDN w:val="0"/>
        <w:spacing w:before="214"/>
        <w:ind w:left="0" w:firstLine="0"/>
        <w:jc w:val="left"/>
        <w:rPr>
          <w:rFonts w:hint="eastAsia" w:ascii="宋体" w:hAnsi="宋体" w:eastAsia="宋体" w:cs="宋体"/>
          <w:color w:val="auto"/>
          <w:sz w:val="24"/>
        </w:rPr>
      </w:pPr>
    </w:p>
    <w:p w14:paraId="1AB542AE">
      <w:pPr>
        <w:pStyle w:val="74"/>
        <w:tabs>
          <w:tab w:val="left" w:pos="2301"/>
        </w:tabs>
        <w:autoSpaceDE w:val="0"/>
        <w:autoSpaceDN w:val="0"/>
        <w:spacing w:before="214"/>
        <w:ind w:left="0" w:firstLine="0"/>
        <w:jc w:val="left"/>
        <w:rPr>
          <w:rFonts w:hint="eastAsia" w:ascii="宋体" w:hAnsi="宋体" w:eastAsia="宋体" w:cs="宋体"/>
          <w:color w:val="auto"/>
          <w:sz w:val="24"/>
        </w:rPr>
      </w:pPr>
    </w:p>
    <w:p w14:paraId="14CFCE9E">
      <w:pPr>
        <w:pStyle w:val="74"/>
        <w:tabs>
          <w:tab w:val="left" w:pos="2301"/>
        </w:tabs>
        <w:autoSpaceDE w:val="0"/>
        <w:autoSpaceDN w:val="0"/>
        <w:spacing w:before="214"/>
        <w:ind w:left="0" w:firstLine="0"/>
        <w:jc w:val="left"/>
        <w:rPr>
          <w:rFonts w:hint="eastAsia" w:ascii="宋体" w:hAnsi="宋体" w:eastAsia="宋体" w:cs="宋体"/>
          <w:color w:val="auto"/>
          <w:sz w:val="24"/>
        </w:rPr>
      </w:pPr>
    </w:p>
    <w:p w14:paraId="090ACAF2">
      <w:pPr>
        <w:pStyle w:val="74"/>
        <w:tabs>
          <w:tab w:val="left" w:pos="2301"/>
        </w:tabs>
        <w:autoSpaceDE w:val="0"/>
        <w:autoSpaceDN w:val="0"/>
        <w:spacing w:before="214"/>
        <w:ind w:left="0" w:firstLine="0"/>
        <w:jc w:val="left"/>
        <w:rPr>
          <w:rFonts w:hint="eastAsia" w:ascii="宋体" w:hAnsi="宋体" w:eastAsia="宋体" w:cs="宋体"/>
          <w:color w:val="auto"/>
          <w:sz w:val="24"/>
        </w:rPr>
      </w:pPr>
    </w:p>
    <w:p w14:paraId="7D5FAE9A">
      <w:pPr>
        <w:pStyle w:val="74"/>
        <w:tabs>
          <w:tab w:val="left" w:pos="2301"/>
        </w:tabs>
        <w:autoSpaceDE w:val="0"/>
        <w:autoSpaceDN w:val="0"/>
        <w:spacing w:before="214"/>
        <w:ind w:left="0" w:firstLine="0"/>
        <w:jc w:val="left"/>
        <w:rPr>
          <w:rFonts w:hint="eastAsia" w:ascii="宋体" w:hAnsi="宋体" w:eastAsia="宋体" w:cs="宋体"/>
          <w:color w:val="auto"/>
          <w:sz w:val="24"/>
        </w:rPr>
      </w:pPr>
    </w:p>
    <w:p w14:paraId="40968B55">
      <w:pPr>
        <w:pStyle w:val="74"/>
        <w:tabs>
          <w:tab w:val="left" w:pos="2301"/>
        </w:tabs>
        <w:autoSpaceDE w:val="0"/>
        <w:autoSpaceDN w:val="0"/>
        <w:spacing w:before="214"/>
        <w:ind w:left="0" w:firstLine="0"/>
        <w:jc w:val="left"/>
        <w:rPr>
          <w:rFonts w:hint="eastAsia" w:ascii="宋体" w:hAnsi="宋体" w:eastAsia="宋体" w:cs="宋体"/>
          <w:color w:val="auto"/>
          <w:sz w:val="24"/>
        </w:rPr>
      </w:pPr>
    </w:p>
    <w:p w14:paraId="1C58514F">
      <w:pPr>
        <w:pStyle w:val="3"/>
        <w:numPr>
          <w:ilvl w:val="0"/>
          <w:numId w:val="0"/>
        </w:numPr>
        <w:spacing w:before="54"/>
        <w:ind w:left="668" w:leftChars="0" w:right="945" w:rightChars="0"/>
        <w:jc w:val="center"/>
        <w:rPr>
          <w:rFonts w:hint="eastAsia" w:ascii="宋体" w:hAnsi="宋体" w:eastAsia="宋体" w:cs="宋体"/>
          <w:color w:val="auto"/>
          <w:sz w:val="32"/>
          <w:szCs w:val="32"/>
        </w:rPr>
      </w:pPr>
      <w:bookmarkStart w:id="34" w:name="_Toc2952"/>
      <w:r>
        <w:rPr>
          <w:rFonts w:hint="eastAsia" w:ascii="宋体" w:hAnsi="宋体" w:eastAsia="宋体" w:cs="宋体"/>
          <w:b/>
          <w:bCs/>
          <w:color w:val="auto"/>
          <w:kern w:val="44"/>
          <w:sz w:val="32"/>
          <w:szCs w:val="32"/>
          <w:lang w:val="en-US" w:eastAsia="zh-CN" w:bidi="ar-SA"/>
        </w:rPr>
        <w:t>五、</w:t>
      </w:r>
      <w:r>
        <w:rPr>
          <w:rFonts w:hint="eastAsia" w:ascii="宋体" w:hAnsi="宋体" w:eastAsia="宋体" w:cs="宋体"/>
          <w:color w:val="auto"/>
          <w:sz w:val="32"/>
          <w:szCs w:val="32"/>
        </w:rPr>
        <w:t>投标人近三年</w:t>
      </w:r>
      <w:r>
        <w:rPr>
          <w:rFonts w:hint="eastAsia" w:ascii="宋体" w:hAnsi="宋体" w:eastAsia="宋体" w:cs="宋体"/>
          <w:color w:val="auto"/>
          <w:sz w:val="32"/>
          <w:szCs w:val="32"/>
          <w:lang w:eastAsia="zh-CN"/>
        </w:rPr>
        <w:t>类似</w:t>
      </w:r>
      <w:r>
        <w:rPr>
          <w:rFonts w:hint="eastAsia" w:ascii="宋体" w:hAnsi="宋体" w:eastAsia="宋体" w:cs="宋体"/>
          <w:color w:val="auto"/>
          <w:sz w:val="32"/>
          <w:szCs w:val="32"/>
        </w:rPr>
        <w:t>项目业绩</w:t>
      </w:r>
      <w:bookmarkEnd w:id="34"/>
    </w:p>
    <w:p w14:paraId="6FD335CB">
      <w:pPr>
        <w:jc w:val="center"/>
        <w:rPr>
          <w:rFonts w:hint="eastAsia" w:ascii="宋体" w:hAnsi="宋体" w:eastAsia="宋体" w:cs="宋体"/>
          <w:color w:val="auto"/>
          <w:sz w:val="24"/>
          <w:szCs w:val="28"/>
        </w:rPr>
      </w:pPr>
      <w:r>
        <w:rPr>
          <w:rFonts w:hint="eastAsia" w:ascii="宋体" w:hAnsi="宋体" w:eastAsia="宋体" w:cs="宋体"/>
          <w:color w:val="auto"/>
          <w:sz w:val="24"/>
          <w:szCs w:val="28"/>
        </w:rPr>
        <w:t>注：附合同书或中标通知书加盖公章</w:t>
      </w:r>
    </w:p>
    <w:p w14:paraId="242DBDF6">
      <w:pPr>
        <w:pStyle w:val="3"/>
        <w:spacing w:before="54"/>
        <w:ind w:left="668" w:right="945"/>
        <w:jc w:val="center"/>
        <w:rPr>
          <w:rFonts w:hint="eastAsia" w:ascii="宋体" w:hAnsi="宋体" w:eastAsia="宋体" w:cs="宋体"/>
          <w:color w:val="auto"/>
        </w:rPr>
      </w:pPr>
    </w:p>
    <w:p w14:paraId="7091517E">
      <w:pPr>
        <w:pStyle w:val="3"/>
        <w:spacing w:before="54"/>
        <w:ind w:left="668" w:right="945"/>
        <w:jc w:val="center"/>
        <w:rPr>
          <w:rFonts w:hint="eastAsia" w:ascii="宋体" w:hAnsi="宋体" w:eastAsia="宋体" w:cs="宋体"/>
          <w:color w:val="auto"/>
        </w:rPr>
      </w:pPr>
    </w:p>
    <w:p w14:paraId="5E78AE5E">
      <w:pPr>
        <w:pStyle w:val="3"/>
        <w:spacing w:before="54"/>
        <w:ind w:left="668" w:right="945"/>
        <w:jc w:val="center"/>
        <w:rPr>
          <w:rFonts w:hint="eastAsia" w:ascii="宋体" w:hAnsi="宋体" w:eastAsia="宋体" w:cs="宋体"/>
          <w:color w:val="auto"/>
        </w:rPr>
      </w:pPr>
    </w:p>
    <w:p w14:paraId="227CA143">
      <w:pPr>
        <w:pStyle w:val="3"/>
        <w:spacing w:before="54"/>
        <w:ind w:left="668" w:right="945"/>
        <w:jc w:val="center"/>
        <w:rPr>
          <w:rFonts w:hint="eastAsia" w:ascii="宋体" w:hAnsi="宋体" w:eastAsia="宋体" w:cs="宋体"/>
          <w:color w:val="auto"/>
        </w:rPr>
      </w:pPr>
    </w:p>
    <w:p w14:paraId="05FE6BAB">
      <w:pPr>
        <w:pStyle w:val="3"/>
        <w:spacing w:before="54"/>
        <w:ind w:left="668" w:right="945"/>
        <w:jc w:val="center"/>
        <w:rPr>
          <w:rFonts w:hint="eastAsia" w:ascii="宋体" w:hAnsi="宋体" w:eastAsia="宋体" w:cs="宋体"/>
          <w:color w:val="auto"/>
        </w:rPr>
      </w:pPr>
    </w:p>
    <w:p w14:paraId="1FAF4B54">
      <w:pPr>
        <w:pStyle w:val="3"/>
        <w:spacing w:before="54"/>
        <w:ind w:left="668" w:right="945"/>
        <w:jc w:val="center"/>
        <w:rPr>
          <w:rFonts w:hint="eastAsia" w:ascii="宋体" w:hAnsi="宋体" w:eastAsia="宋体" w:cs="宋体"/>
          <w:color w:val="auto"/>
        </w:rPr>
      </w:pPr>
    </w:p>
    <w:p w14:paraId="39404D2B">
      <w:pPr>
        <w:pStyle w:val="3"/>
        <w:spacing w:before="54"/>
        <w:ind w:left="668" w:right="945"/>
        <w:jc w:val="center"/>
        <w:rPr>
          <w:rFonts w:hint="eastAsia" w:ascii="宋体" w:hAnsi="宋体" w:eastAsia="宋体" w:cs="宋体"/>
          <w:color w:val="auto"/>
        </w:rPr>
      </w:pPr>
    </w:p>
    <w:p w14:paraId="05D8FB26">
      <w:pPr>
        <w:pStyle w:val="3"/>
        <w:spacing w:before="54"/>
        <w:ind w:left="668" w:right="945"/>
        <w:jc w:val="center"/>
        <w:rPr>
          <w:rFonts w:hint="eastAsia" w:ascii="宋体" w:hAnsi="宋体" w:eastAsia="宋体" w:cs="宋体"/>
          <w:color w:val="auto"/>
        </w:rPr>
      </w:pPr>
    </w:p>
    <w:p w14:paraId="1AA7F277">
      <w:pPr>
        <w:pStyle w:val="3"/>
        <w:spacing w:before="54"/>
        <w:ind w:left="668" w:right="945"/>
        <w:jc w:val="center"/>
        <w:rPr>
          <w:rFonts w:hint="eastAsia" w:ascii="宋体" w:hAnsi="宋体" w:eastAsia="宋体" w:cs="宋体"/>
          <w:color w:val="auto"/>
        </w:rPr>
      </w:pPr>
    </w:p>
    <w:p w14:paraId="58D59770">
      <w:pPr>
        <w:pStyle w:val="3"/>
        <w:spacing w:before="54"/>
        <w:ind w:left="668" w:right="945"/>
        <w:jc w:val="center"/>
        <w:rPr>
          <w:rFonts w:hint="eastAsia" w:ascii="宋体" w:hAnsi="宋体" w:eastAsia="宋体" w:cs="宋体"/>
          <w:color w:val="auto"/>
        </w:rPr>
      </w:pPr>
    </w:p>
    <w:p w14:paraId="2F1BF572">
      <w:pPr>
        <w:pStyle w:val="3"/>
        <w:spacing w:before="54"/>
        <w:ind w:left="668" w:right="945"/>
        <w:jc w:val="center"/>
        <w:rPr>
          <w:rFonts w:hint="eastAsia" w:ascii="宋体" w:hAnsi="宋体" w:eastAsia="宋体" w:cs="宋体"/>
          <w:color w:val="auto"/>
        </w:rPr>
      </w:pPr>
    </w:p>
    <w:p w14:paraId="3823660F">
      <w:pPr>
        <w:rPr>
          <w:rFonts w:hint="eastAsia" w:ascii="宋体" w:hAnsi="宋体" w:eastAsia="宋体" w:cs="宋体"/>
          <w:color w:val="auto"/>
        </w:rPr>
      </w:pPr>
    </w:p>
    <w:p w14:paraId="42F0A9BC">
      <w:pPr>
        <w:pStyle w:val="9"/>
        <w:ind w:firstLine="480"/>
        <w:rPr>
          <w:rFonts w:hint="eastAsia" w:ascii="宋体" w:hAnsi="宋体" w:eastAsia="宋体" w:cs="宋体"/>
          <w:color w:val="auto"/>
        </w:rPr>
      </w:pPr>
    </w:p>
    <w:p w14:paraId="3C2CFE97">
      <w:pPr>
        <w:pStyle w:val="10"/>
        <w:rPr>
          <w:rFonts w:hint="eastAsia"/>
        </w:rPr>
      </w:pPr>
    </w:p>
    <w:p w14:paraId="191C7C6D">
      <w:pPr>
        <w:pStyle w:val="3"/>
        <w:spacing w:before="54"/>
        <w:ind w:left="668" w:right="945"/>
        <w:jc w:val="center"/>
        <w:rPr>
          <w:rFonts w:hint="eastAsia" w:ascii="宋体" w:hAnsi="宋体" w:eastAsia="宋体" w:cs="宋体"/>
          <w:color w:val="auto"/>
        </w:rPr>
      </w:pPr>
    </w:p>
    <w:p w14:paraId="333718EF">
      <w:pPr>
        <w:widowControl/>
        <w:numPr>
          <w:ilvl w:val="0"/>
          <w:numId w:val="0"/>
        </w:numPr>
        <w:ind w:left="668" w:leftChars="0"/>
        <w:jc w:val="center"/>
        <w:outlineLvl w:val="0"/>
        <w:rPr>
          <w:rFonts w:hint="eastAsia" w:ascii="宋体" w:hAnsi="宋体" w:eastAsia="宋体" w:cs="宋体"/>
          <w:b/>
          <w:bCs/>
          <w:color w:val="auto"/>
          <w:kern w:val="0"/>
          <w:sz w:val="32"/>
          <w:szCs w:val="32"/>
        </w:rPr>
      </w:pPr>
      <w:bookmarkStart w:id="35" w:name="_Toc22917"/>
      <w:r>
        <w:rPr>
          <w:rFonts w:hint="eastAsia" w:ascii="宋体" w:hAnsi="宋体" w:eastAsia="宋体" w:cs="宋体"/>
          <w:b/>
          <w:bCs/>
          <w:color w:val="auto"/>
          <w:kern w:val="0"/>
          <w:sz w:val="32"/>
          <w:szCs w:val="32"/>
          <w:lang w:val="en-US" w:eastAsia="zh-CN" w:bidi="ar-SA"/>
        </w:rPr>
        <w:t>六、</w:t>
      </w:r>
      <w:r>
        <w:rPr>
          <w:rFonts w:hint="eastAsia" w:ascii="宋体" w:hAnsi="宋体" w:eastAsia="宋体" w:cs="宋体"/>
          <w:b/>
          <w:bCs/>
          <w:color w:val="auto"/>
          <w:kern w:val="0"/>
          <w:sz w:val="32"/>
          <w:szCs w:val="32"/>
        </w:rPr>
        <w:t>政府采购投标人拒绝政府采购领域商业贿赂承诺书</w:t>
      </w:r>
      <w:bookmarkEnd w:id="35"/>
    </w:p>
    <w:p w14:paraId="30E90EBC">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为响应党中央、国务院关于治理政府采购领域商业贿赂行为的号召，我单位在此庄严承诺： </w:t>
      </w:r>
    </w:p>
    <w:p w14:paraId="5B7A4C38">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1、在参与政府采购活动中遵纪守法、诚信经营、公平竞标。 </w:t>
      </w:r>
    </w:p>
    <w:p w14:paraId="08A8E434">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2、不向政府采购人、采购代理机构和政府采购评审专家进行任何形式的商业贿赂以谋取交易机会。 </w:t>
      </w:r>
    </w:p>
    <w:p w14:paraId="35CCE076">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3、不向政府采购代理机构和采购人提供虚假资质文件或采用虚假应标方式参与政府采购市场竞争并谋取中标、成交。 </w:t>
      </w:r>
    </w:p>
    <w:p w14:paraId="04367120">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4、不采取“围标、陪标”等商业欺诈手段获得政府采购定单。 </w:t>
      </w:r>
    </w:p>
    <w:p w14:paraId="262FCA21">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5、不采取不正当手段诋毁、排挤其他</w:t>
      </w:r>
      <w:r>
        <w:rPr>
          <w:rFonts w:hint="eastAsia" w:ascii="宋体" w:hAnsi="宋体" w:eastAsia="宋体" w:cs="宋体"/>
          <w:color w:val="auto"/>
          <w:sz w:val="24"/>
        </w:rPr>
        <w:t>投标人</w:t>
      </w:r>
      <w:r>
        <w:rPr>
          <w:rFonts w:hint="eastAsia" w:ascii="宋体" w:hAnsi="宋体" w:eastAsia="宋体" w:cs="宋体"/>
          <w:color w:val="auto"/>
          <w:kern w:val="0"/>
          <w:sz w:val="24"/>
        </w:rPr>
        <w:t xml:space="preserve">。 </w:t>
      </w:r>
    </w:p>
    <w:p w14:paraId="04CF3A09">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6、不在提供商品和服务时“偷梁换柱、以次充好”损害采购人的合法权益。 </w:t>
      </w:r>
    </w:p>
    <w:p w14:paraId="605DE527">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7、不与采购人、采购代理机构政府采购评审专家或其它</w:t>
      </w:r>
      <w:r>
        <w:rPr>
          <w:rFonts w:hint="eastAsia" w:ascii="宋体" w:hAnsi="宋体" w:eastAsia="宋体" w:cs="宋体"/>
          <w:color w:val="auto"/>
          <w:sz w:val="24"/>
        </w:rPr>
        <w:t>投标人</w:t>
      </w:r>
      <w:r>
        <w:rPr>
          <w:rFonts w:hint="eastAsia" w:ascii="宋体" w:hAnsi="宋体" w:eastAsia="宋体" w:cs="宋体"/>
          <w:color w:val="auto"/>
          <w:kern w:val="0"/>
          <w:sz w:val="24"/>
        </w:rPr>
        <w:t xml:space="preserve">恶意串通，进行质疑和投诉，维护政府采购市场秩序。 </w:t>
      </w:r>
    </w:p>
    <w:p w14:paraId="7D380DF2">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8、尊重和接受政府采购监督管理部门的监督和政府采购代理机构招标采购要求，承担因违约行为给采购人造成的损失。 </w:t>
      </w:r>
    </w:p>
    <w:p w14:paraId="13E317DB">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9、不发生其他有悖于政府采购公开、公平、公正和诚信原则的行为。 </w:t>
      </w:r>
    </w:p>
    <w:p w14:paraId="29C45ADD">
      <w:pPr>
        <w:pStyle w:val="14"/>
        <w:rPr>
          <w:rFonts w:hint="eastAsia" w:ascii="宋体" w:hAnsi="宋体" w:eastAsia="宋体" w:cs="宋体"/>
          <w:color w:val="auto"/>
        </w:rPr>
      </w:pPr>
    </w:p>
    <w:p w14:paraId="2C2D7C1A">
      <w:pPr>
        <w:widowControl/>
        <w:spacing w:line="440" w:lineRule="exact"/>
        <w:ind w:firstLine="56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8"/>
          <w:szCs w:val="24"/>
        </w:rPr>
        <w:t>  </w:t>
      </w:r>
      <w:r>
        <w:rPr>
          <w:rFonts w:hint="eastAsia" w:ascii="宋体" w:hAnsi="宋体" w:eastAsia="宋体" w:cs="宋体"/>
          <w:color w:val="auto"/>
          <w:kern w:val="0"/>
          <w:sz w:val="28"/>
          <w:szCs w:val="24"/>
          <w:lang w:val="en-US" w:eastAsia="zh-CN"/>
        </w:rPr>
        <w:t xml:space="preserve"> </w:t>
      </w:r>
      <w:r>
        <w:rPr>
          <w:rFonts w:hint="eastAsia" w:ascii="宋体" w:hAnsi="宋体" w:eastAsia="宋体" w:cs="宋体"/>
          <w:color w:val="auto"/>
          <w:kern w:val="0"/>
          <w:sz w:val="24"/>
          <w:szCs w:val="24"/>
        </w:rPr>
        <w:t>承诺单位：</w:t>
      </w:r>
      <w:r>
        <w:rPr>
          <w:rFonts w:hint="eastAsia" w:ascii="宋体" w:hAnsi="宋体" w:eastAsia="宋体" w:cs="宋体"/>
          <w:color w:val="auto"/>
          <w:kern w:val="0"/>
          <w:sz w:val="24"/>
          <w:szCs w:val="24"/>
          <w:u w:val="single"/>
        </w:rPr>
        <w:t>　　                            　</w:t>
      </w:r>
      <w:r>
        <w:rPr>
          <w:rFonts w:hint="eastAsia" w:ascii="宋体" w:hAnsi="宋体" w:eastAsia="宋体" w:cs="宋体"/>
          <w:color w:val="auto"/>
          <w:kern w:val="0"/>
          <w:sz w:val="24"/>
          <w:szCs w:val="24"/>
        </w:rPr>
        <w:t xml:space="preserve">（盖章） </w:t>
      </w:r>
    </w:p>
    <w:p w14:paraId="751D7CB8">
      <w:pPr>
        <w:widowControl/>
        <w:spacing w:line="44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全权代表：</w:t>
      </w:r>
      <w:r>
        <w:rPr>
          <w:rFonts w:hint="eastAsia" w:ascii="宋体" w:hAnsi="宋体" w:eastAsia="宋体" w:cs="宋体"/>
          <w:color w:val="auto"/>
          <w:kern w:val="0"/>
          <w:sz w:val="24"/>
          <w:szCs w:val="24"/>
          <w:u w:val="single"/>
        </w:rPr>
        <w:t>　　　　　     　　　           　</w:t>
      </w:r>
      <w:r>
        <w:rPr>
          <w:rFonts w:hint="eastAsia" w:ascii="宋体" w:hAnsi="宋体" w:eastAsia="宋体" w:cs="宋体"/>
          <w:color w:val="auto"/>
          <w:kern w:val="0"/>
          <w:sz w:val="24"/>
          <w:szCs w:val="24"/>
        </w:rPr>
        <w:t xml:space="preserve">（签字） </w:t>
      </w:r>
    </w:p>
    <w:p w14:paraId="0E7C86C7">
      <w:pPr>
        <w:widowControl/>
        <w:spacing w:line="440" w:lineRule="exact"/>
        <w:ind w:firstLine="480" w:firstLineChars="200"/>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kern w:val="0"/>
          <w:sz w:val="24"/>
          <w:szCs w:val="24"/>
        </w:rPr>
        <w:t>    地　　址：</w:t>
      </w:r>
      <w:r>
        <w:rPr>
          <w:rFonts w:hint="eastAsia" w:ascii="宋体" w:hAnsi="宋体" w:eastAsia="宋体" w:cs="宋体"/>
          <w:color w:val="auto"/>
          <w:kern w:val="0"/>
          <w:sz w:val="24"/>
          <w:szCs w:val="24"/>
          <w:u w:val="single"/>
          <w:lang w:val="en-US" w:eastAsia="zh-CN"/>
        </w:rPr>
        <w:t xml:space="preserve">                                  </w:t>
      </w:r>
    </w:p>
    <w:p w14:paraId="4DC44DD3">
      <w:pPr>
        <w:widowControl/>
        <w:spacing w:line="440" w:lineRule="exact"/>
        <w:ind w:firstLine="1200" w:firstLineChars="500"/>
        <w:jc w:val="left"/>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邮    编：</w:t>
      </w:r>
      <w:r>
        <w:rPr>
          <w:rFonts w:hint="eastAsia" w:ascii="宋体" w:hAnsi="宋体" w:eastAsia="宋体" w:cs="宋体"/>
          <w:color w:val="auto"/>
          <w:kern w:val="0"/>
          <w:sz w:val="24"/>
          <w:szCs w:val="24"/>
          <w:u w:val="single"/>
        </w:rPr>
        <w:t xml:space="preserve">　　                         　　 </w:t>
      </w:r>
    </w:p>
    <w:p w14:paraId="507F0F68">
      <w:pPr>
        <w:widowControl/>
        <w:spacing w:line="440" w:lineRule="exact"/>
        <w:ind w:firstLine="720" w:firstLineChars="300"/>
        <w:jc w:val="left"/>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  电　　话：</w:t>
      </w:r>
      <w:r>
        <w:rPr>
          <w:rFonts w:hint="eastAsia" w:ascii="宋体" w:hAnsi="宋体" w:eastAsia="宋体" w:cs="宋体"/>
          <w:color w:val="auto"/>
          <w:kern w:val="0"/>
          <w:sz w:val="24"/>
          <w:szCs w:val="24"/>
          <w:u w:val="single"/>
        </w:rPr>
        <w:t>　　　                　    　　　</w:t>
      </w:r>
    </w:p>
    <w:p w14:paraId="40F5407C">
      <w:pPr>
        <w:widowControl/>
        <w:spacing w:line="440" w:lineRule="exact"/>
        <w:ind w:firstLine="720" w:firstLineChars="3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w:t>
      </w:r>
    </w:p>
    <w:p w14:paraId="6842101F">
      <w:pPr>
        <w:spacing w:afterLines="100" w:line="440" w:lineRule="exact"/>
        <w:jc w:val="righ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年 　 　月 　　 日</w:t>
      </w:r>
    </w:p>
    <w:p w14:paraId="5F23C683">
      <w:pPr>
        <w:pStyle w:val="14"/>
        <w:rPr>
          <w:rFonts w:hint="eastAsia" w:ascii="宋体" w:hAnsi="宋体" w:eastAsia="宋体" w:cs="宋体"/>
          <w:color w:val="auto"/>
        </w:rPr>
      </w:pPr>
    </w:p>
    <w:p w14:paraId="56CA10F6">
      <w:pPr>
        <w:pStyle w:val="3"/>
        <w:spacing w:before="54"/>
        <w:ind w:left="668" w:right="945"/>
        <w:jc w:val="center"/>
        <w:rPr>
          <w:rFonts w:hint="eastAsia" w:ascii="宋体" w:hAnsi="宋体" w:eastAsia="宋体" w:cs="宋体"/>
          <w:color w:val="auto"/>
        </w:rPr>
      </w:pPr>
    </w:p>
    <w:p w14:paraId="48DA8107">
      <w:pPr>
        <w:rPr>
          <w:rFonts w:hint="eastAsia" w:ascii="宋体" w:hAnsi="宋体" w:eastAsia="宋体" w:cs="宋体"/>
          <w:color w:val="auto"/>
        </w:rPr>
      </w:pPr>
    </w:p>
    <w:p w14:paraId="53189183">
      <w:pPr>
        <w:pStyle w:val="14"/>
        <w:rPr>
          <w:rFonts w:hint="eastAsia" w:ascii="宋体" w:hAnsi="宋体" w:eastAsia="宋体" w:cs="宋体"/>
          <w:color w:val="auto"/>
        </w:rPr>
      </w:pPr>
    </w:p>
    <w:p w14:paraId="7312B70E">
      <w:pPr>
        <w:pStyle w:val="24"/>
        <w:rPr>
          <w:rFonts w:hint="eastAsia" w:ascii="宋体" w:hAnsi="宋体" w:eastAsia="宋体" w:cs="宋体"/>
          <w:color w:val="auto"/>
        </w:rPr>
      </w:pPr>
    </w:p>
    <w:p w14:paraId="3EAEAC2A">
      <w:pPr>
        <w:pStyle w:val="3"/>
        <w:spacing w:before="54"/>
        <w:ind w:left="668" w:right="945"/>
        <w:jc w:val="center"/>
        <w:rPr>
          <w:rFonts w:hint="eastAsia" w:ascii="宋体" w:hAnsi="宋体" w:eastAsia="宋体" w:cs="宋体"/>
          <w:color w:val="auto"/>
          <w:kern w:val="0"/>
          <w:sz w:val="32"/>
          <w:szCs w:val="32"/>
          <w:lang w:bidi="zh-CN"/>
        </w:rPr>
      </w:pPr>
      <w:bookmarkStart w:id="36" w:name="_Toc4868"/>
      <w:r>
        <w:rPr>
          <w:rFonts w:hint="eastAsia" w:ascii="宋体" w:hAnsi="宋体" w:eastAsia="宋体" w:cs="宋体"/>
          <w:color w:val="auto"/>
          <w:kern w:val="0"/>
          <w:sz w:val="32"/>
          <w:szCs w:val="32"/>
          <w:lang w:val="zh-CN" w:bidi="zh-CN"/>
        </w:rPr>
        <w:t>七、附件</w:t>
      </w:r>
      <w:bookmarkEnd w:id="36"/>
    </w:p>
    <w:p w14:paraId="79AC0014">
      <w:pPr>
        <w:pStyle w:val="9"/>
        <w:ind w:firstLine="0" w:firstLineChars="0"/>
        <w:jc w:val="center"/>
        <w:outlineLvl w:val="0"/>
        <w:rPr>
          <w:rFonts w:hint="eastAsia" w:ascii="宋体" w:hAnsi="宋体" w:eastAsia="宋体" w:cs="宋体"/>
          <w:b/>
          <w:color w:val="auto"/>
          <w:sz w:val="28"/>
          <w:szCs w:val="28"/>
          <w:lang w:val="zh-CN"/>
        </w:rPr>
      </w:pPr>
      <w:bookmarkStart w:id="37" w:name="_Toc29097"/>
      <w:bookmarkStart w:id="38" w:name="_Toc4819"/>
      <w:r>
        <w:rPr>
          <w:rFonts w:hint="eastAsia" w:ascii="宋体" w:hAnsi="宋体" w:eastAsia="宋体" w:cs="宋体"/>
          <w:b/>
          <w:color w:val="auto"/>
          <w:sz w:val="28"/>
          <w:szCs w:val="28"/>
          <w:lang w:val="zh-CN"/>
        </w:rPr>
        <w:t>中小企业声明函</w:t>
      </w:r>
      <w:bookmarkEnd w:id="37"/>
      <w:bookmarkEnd w:id="38"/>
    </w:p>
    <w:p w14:paraId="32EE1D8E">
      <w:pPr>
        <w:widowControl/>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kern w:val="0"/>
          <w:sz w:val="24"/>
          <w:szCs w:val="24"/>
        </w:rPr>
        <w:t>本公司郑重声明，根据《政府采购促进中小企业发展管理办法》（财库﹝2020﹞46 号）的规定，本公司参加</w:t>
      </w:r>
      <w:r>
        <w:rPr>
          <w:rFonts w:hint="eastAsia" w:ascii="宋体" w:hAnsi="宋体" w:eastAsia="宋体" w:cs="宋体"/>
          <w:color w:val="auto"/>
          <w:kern w:val="0"/>
          <w:sz w:val="24"/>
          <w:szCs w:val="24"/>
          <w:u w:val="single"/>
        </w:rPr>
        <w:t>（单位名称）</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u w:val="single"/>
        </w:rPr>
        <w:t>（项目名称）</w:t>
      </w:r>
      <w:r>
        <w:rPr>
          <w:rFonts w:hint="eastAsia" w:ascii="宋体" w:hAnsi="宋体" w:eastAsia="宋体" w:cs="宋体"/>
          <w:color w:val="auto"/>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402216E9">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，属于（采购文件中明确的所属行业）；承建（承接）企业为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，从业人员人，营业收入为万元，资产总额为万元，属于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17D7489C">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2. </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w:t>
      </w:r>
      <w:r>
        <w:rPr>
          <w:rFonts w:hint="eastAsia" w:ascii="宋体" w:hAnsi="宋体" w:eastAsia="宋体" w:cs="宋体"/>
          <w:color w:val="auto"/>
          <w:kern w:val="0"/>
          <w:sz w:val="24"/>
          <w:szCs w:val="24"/>
        </w:rPr>
        <w:t>； 承建（承接）企业为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，从业人员人，营业收入为万元，资产总额为万元，属于</w:t>
      </w:r>
      <w:r>
        <w:rPr>
          <w:rFonts w:hint="eastAsia" w:ascii="宋体" w:hAnsi="宋体" w:eastAsia="宋体" w:cs="宋体"/>
          <w:color w:val="auto"/>
          <w:kern w:val="0"/>
          <w:sz w:val="24"/>
          <w:szCs w:val="24"/>
          <w:u w:val="single"/>
        </w:rPr>
        <w:t>（中型企业、 小型企业、微型企业）</w:t>
      </w:r>
      <w:r>
        <w:rPr>
          <w:rFonts w:hint="eastAsia" w:ascii="宋体" w:hAnsi="宋体" w:eastAsia="宋体" w:cs="宋体"/>
          <w:color w:val="auto"/>
          <w:kern w:val="0"/>
          <w:sz w:val="24"/>
          <w:szCs w:val="24"/>
        </w:rPr>
        <w:t xml:space="preserve">； </w:t>
      </w:r>
    </w:p>
    <w:p w14:paraId="542A279F">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62D871D9">
      <w:pPr>
        <w:widowControl/>
        <w:spacing w:line="480" w:lineRule="auto"/>
        <w:ind w:firstLine="4080" w:firstLineChars="1700"/>
        <w:rPr>
          <w:rFonts w:hint="eastAsia" w:ascii="宋体" w:hAnsi="宋体" w:eastAsia="宋体" w:cs="宋体"/>
          <w:color w:val="auto"/>
          <w:kern w:val="0"/>
          <w:sz w:val="24"/>
          <w:szCs w:val="24"/>
        </w:rPr>
      </w:pPr>
    </w:p>
    <w:p w14:paraId="628456D9">
      <w:pPr>
        <w:widowControl/>
        <w:spacing w:line="480" w:lineRule="auto"/>
        <w:ind w:firstLine="4080" w:firstLineChars="17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企业名称（盖章）： </w:t>
      </w:r>
    </w:p>
    <w:p w14:paraId="62B9DD4A">
      <w:pPr>
        <w:spacing w:line="480" w:lineRule="auto"/>
        <w:ind w:firstLine="4320" w:firstLineChars="1800"/>
        <w:rPr>
          <w:rFonts w:hint="eastAsia" w:ascii="宋体" w:hAnsi="宋体" w:eastAsia="宋体" w:cs="宋体"/>
          <w:color w:val="auto"/>
          <w:sz w:val="24"/>
          <w:szCs w:val="24"/>
        </w:rPr>
      </w:pPr>
      <w:r>
        <w:rPr>
          <w:rFonts w:hint="eastAsia" w:ascii="宋体" w:hAnsi="宋体" w:eastAsia="宋体" w:cs="宋体"/>
          <w:color w:val="auto"/>
          <w:kern w:val="0"/>
          <w:sz w:val="24"/>
          <w:szCs w:val="24"/>
        </w:rPr>
        <w:t>日    期：</w:t>
      </w:r>
    </w:p>
    <w:p w14:paraId="0BE9BAC9">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从业人员、营业收入、资产总额填报上一年度数据，无上一年度数据的新成立企业可不填报。</w:t>
      </w:r>
    </w:p>
    <w:p w14:paraId="5F9BF2C2">
      <w:pPr>
        <w:pStyle w:val="4"/>
        <w:rPr>
          <w:rFonts w:hint="eastAsia" w:ascii="宋体" w:hAnsi="宋体" w:eastAsia="宋体" w:cs="宋体"/>
          <w:color w:val="auto"/>
        </w:rPr>
      </w:pPr>
    </w:p>
    <w:p w14:paraId="2A03EF40">
      <w:pPr>
        <w:rPr>
          <w:rFonts w:hint="eastAsia" w:ascii="宋体" w:hAnsi="宋体" w:eastAsia="宋体" w:cs="宋体"/>
          <w:color w:val="auto"/>
        </w:rPr>
      </w:pPr>
    </w:p>
    <w:p w14:paraId="11B0BBC0">
      <w:pPr>
        <w:rPr>
          <w:rFonts w:hint="eastAsia" w:ascii="宋体" w:hAnsi="宋体" w:eastAsia="宋体" w:cs="宋体"/>
          <w:color w:val="auto"/>
          <w:szCs w:val="21"/>
        </w:rPr>
      </w:pPr>
    </w:p>
    <w:p w14:paraId="7E50792D">
      <w:pPr>
        <w:autoSpaceDE w:val="0"/>
        <w:autoSpaceDN w:val="0"/>
        <w:adjustRightInd w:val="0"/>
        <w:spacing w:line="360" w:lineRule="auto"/>
        <w:jc w:val="center"/>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残疾人福利性单位声明函</w:t>
      </w:r>
    </w:p>
    <w:p w14:paraId="11BE8881">
      <w:pPr>
        <w:autoSpaceDE w:val="0"/>
        <w:autoSpaceDN w:val="0"/>
        <w:adjustRightInd w:val="0"/>
        <w:spacing w:line="360" w:lineRule="auto"/>
        <w:ind w:firstLine="420" w:firstLineChars="200"/>
        <w:jc w:val="left"/>
        <w:rPr>
          <w:rFonts w:hint="eastAsia" w:ascii="宋体" w:hAnsi="宋体" w:eastAsia="宋体" w:cs="宋体"/>
          <w:bCs/>
          <w:color w:val="auto"/>
          <w:szCs w:val="21"/>
          <w:lang w:val="zh-CN"/>
        </w:rPr>
      </w:pPr>
    </w:p>
    <w:p w14:paraId="1C84364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F0F21F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本单位对上述声明的真实性负责。如有虚假，将依法承担相应责任。</w:t>
      </w:r>
    </w:p>
    <w:p w14:paraId="4D479DC4">
      <w:pPr>
        <w:autoSpaceDE w:val="0"/>
        <w:autoSpaceDN w:val="0"/>
        <w:adjustRightInd w:val="0"/>
        <w:spacing w:line="360" w:lineRule="auto"/>
        <w:ind w:firstLine="400" w:firstLineChars="200"/>
        <w:jc w:val="left"/>
        <w:rPr>
          <w:rFonts w:hint="eastAsia" w:ascii="宋体" w:hAnsi="宋体" w:eastAsia="宋体" w:cs="宋体"/>
          <w:bCs/>
          <w:color w:val="auto"/>
          <w:sz w:val="20"/>
          <w:szCs w:val="20"/>
          <w:lang w:val="zh-CN"/>
        </w:rPr>
      </w:pPr>
    </w:p>
    <w:p w14:paraId="7E8A1A21">
      <w:pPr>
        <w:autoSpaceDE w:val="0"/>
        <w:autoSpaceDN w:val="0"/>
        <w:adjustRightInd w:val="0"/>
        <w:spacing w:line="360" w:lineRule="auto"/>
        <w:ind w:firstLine="400" w:firstLineChars="200"/>
        <w:jc w:val="left"/>
        <w:rPr>
          <w:rFonts w:hint="eastAsia" w:ascii="宋体" w:hAnsi="宋体" w:eastAsia="宋体" w:cs="宋体"/>
          <w:bCs/>
          <w:color w:val="auto"/>
          <w:sz w:val="20"/>
          <w:szCs w:val="20"/>
          <w:lang w:val="zh-CN"/>
        </w:rPr>
      </w:pPr>
    </w:p>
    <w:p w14:paraId="0716DD9F">
      <w:pPr>
        <w:autoSpaceDE w:val="0"/>
        <w:autoSpaceDN w:val="0"/>
        <w:adjustRightInd w:val="0"/>
        <w:spacing w:line="360" w:lineRule="auto"/>
        <w:ind w:firstLine="3840" w:firstLineChars="1600"/>
        <w:jc w:val="left"/>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单位名称（盖章）：</w:t>
      </w:r>
    </w:p>
    <w:p w14:paraId="7C1627F1">
      <w:pPr>
        <w:autoSpaceDE w:val="0"/>
        <w:autoSpaceDN w:val="0"/>
        <w:adjustRightInd w:val="0"/>
        <w:spacing w:line="360" w:lineRule="auto"/>
        <w:ind w:firstLine="3840" w:firstLineChars="1600"/>
        <w:jc w:val="left"/>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日  期：</w:t>
      </w:r>
    </w:p>
    <w:p w14:paraId="4218B5EB">
      <w:pPr>
        <w:adjustRightInd w:val="0"/>
        <w:snapToGrid w:val="0"/>
        <w:spacing w:line="360" w:lineRule="auto"/>
        <w:jc w:val="left"/>
        <w:rPr>
          <w:rFonts w:hint="eastAsia" w:ascii="宋体" w:hAnsi="宋体" w:eastAsia="宋体" w:cs="宋体"/>
          <w:color w:val="auto"/>
          <w:sz w:val="24"/>
          <w:szCs w:val="24"/>
        </w:rPr>
      </w:pPr>
    </w:p>
    <w:p w14:paraId="202450AB">
      <w:pPr>
        <w:tabs>
          <w:tab w:val="left" w:pos="1620"/>
          <w:tab w:val="left" w:pos="1800"/>
        </w:tabs>
        <w:spacing w:line="360" w:lineRule="auto"/>
        <w:ind w:right="540" w:rightChars="257"/>
        <w:jc w:val="left"/>
        <w:rPr>
          <w:rFonts w:hint="eastAsia" w:ascii="宋体" w:hAnsi="宋体" w:eastAsia="宋体" w:cs="宋体"/>
          <w:color w:val="auto"/>
          <w:sz w:val="24"/>
          <w:szCs w:val="24"/>
        </w:rPr>
      </w:pPr>
    </w:p>
    <w:p w14:paraId="734DC625">
      <w:pPr>
        <w:pStyle w:val="75"/>
        <w:ind w:firstLine="480"/>
        <w:rPr>
          <w:rFonts w:hint="eastAsia" w:ascii="宋体" w:hAnsi="宋体" w:eastAsia="宋体" w:cs="宋体"/>
          <w:color w:val="auto"/>
          <w:sz w:val="24"/>
          <w:szCs w:val="24"/>
        </w:rPr>
      </w:pPr>
    </w:p>
    <w:p w14:paraId="170CED09">
      <w:pPr>
        <w:pStyle w:val="75"/>
        <w:ind w:firstLine="480"/>
        <w:rPr>
          <w:rFonts w:hint="eastAsia" w:ascii="宋体" w:hAnsi="宋体" w:eastAsia="宋体" w:cs="宋体"/>
          <w:color w:val="auto"/>
          <w:sz w:val="24"/>
          <w:szCs w:val="24"/>
        </w:rPr>
      </w:pPr>
    </w:p>
    <w:p w14:paraId="630A5069">
      <w:pPr>
        <w:pStyle w:val="75"/>
        <w:ind w:firstLine="0" w:firstLineChars="0"/>
        <w:rPr>
          <w:rFonts w:hint="eastAsia" w:ascii="宋体" w:hAnsi="宋体" w:eastAsia="宋体" w:cs="宋体"/>
          <w:color w:val="auto"/>
          <w:sz w:val="24"/>
          <w:szCs w:val="24"/>
        </w:rPr>
      </w:pPr>
    </w:p>
    <w:p w14:paraId="5CC3A721">
      <w:pPr>
        <w:pStyle w:val="75"/>
        <w:ind w:firstLine="480"/>
        <w:rPr>
          <w:rFonts w:hint="eastAsia" w:ascii="宋体" w:hAnsi="宋体" w:eastAsia="宋体" w:cs="宋体"/>
          <w:color w:val="auto"/>
          <w:sz w:val="24"/>
          <w:szCs w:val="24"/>
        </w:rPr>
      </w:pPr>
    </w:p>
    <w:p w14:paraId="2F318B12">
      <w:pPr>
        <w:pStyle w:val="75"/>
        <w:ind w:firstLine="480"/>
        <w:rPr>
          <w:rFonts w:hint="eastAsia" w:ascii="宋体" w:hAnsi="宋体" w:eastAsia="宋体" w:cs="宋体"/>
          <w:color w:val="auto"/>
          <w:sz w:val="24"/>
          <w:szCs w:val="24"/>
        </w:rPr>
      </w:pPr>
    </w:p>
    <w:p w14:paraId="1890543A">
      <w:pPr>
        <w:autoSpaceDE w:val="0"/>
        <w:autoSpaceDN w:val="0"/>
        <w:adjustRightInd w:val="0"/>
        <w:spacing w:line="360" w:lineRule="auto"/>
        <w:ind w:firstLine="480" w:firstLineChars="200"/>
        <w:jc w:val="left"/>
        <w:rPr>
          <w:rFonts w:hint="eastAsia" w:ascii="宋体" w:hAnsi="宋体" w:eastAsia="宋体" w:cs="宋体"/>
          <w:bCs/>
          <w:color w:val="auto"/>
          <w:sz w:val="24"/>
          <w:szCs w:val="24"/>
          <w:lang w:val="zh-CN"/>
        </w:rPr>
      </w:pPr>
    </w:p>
    <w:p w14:paraId="418476EF">
      <w:pPr>
        <w:autoSpaceDE w:val="0"/>
        <w:autoSpaceDN w:val="0"/>
        <w:adjustRightInd w:val="0"/>
        <w:spacing w:line="360" w:lineRule="auto"/>
        <w:jc w:val="left"/>
        <w:rPr>
          <w:rFonts w:hint="eastAsia" w:ascii="宋体" w:hAnsi="宋体" w:eastAsia="宋体" w:cs="宋体"/>
          <w:b/>
          <w:color w:val="auto"/>
          <w:sz w:val="24"/>
          <w:szCs w:val="24"/>
          <w:lang w:val="zh-CN"/>
        </w:rPr>
      </w:pPr>
      <w:r>
        <w:rPr>
          <w:rFonts w:hint="eastAsia" w:ascii="宋体" w:hAnsi="宋体" w:eastAsia="宋体" w:cs="宋体"/>
          <w:bCs/>
          <w:color w:val="auto"/>
          <w:sz w:val="24"/>
          <w:szCs w:val="24"/>
          <w:lang w:val="zh-CN"/>
        </w:rPr>
        <w:t>注：投标人应仔细阅读《财政部 民政部 中国残疾人联合会关于促进残疾人就业政府采购政策的通知》，并如实填写本表，符合条件的投标人未按上述要求提供、填写的，评审时不予以考虑。</w:t>
      </w:r>
      <w:r>
        <w:rPr>
          <w:rFonts w:hint="eastAsia" w:ascii="宋体" w:hAnsi="宋体" w:eastAsia="宋体" w:cs="宋体"/>
          <w:b/>
          <w:color w:val="auto"/>
          <w:sz w:val="24"/>
          <w:szCs w:val="24"/>
          <w:lang w:val="zh-CN"/>
        </w:rPr>
        <w:t>不符合条件的投标人无需填写，如果出现虚假应标，由此产生的后果由投标人自行负责。</w:t>
      </w:r>
    </w:p>
    <w:p w14:paraId="5F915463">
      <w:pPr>
        <w:pStyle w:val="14"/>
        <w:spacing w:line="360" w:lineRule="auto"/>
        <w:jc w:val="left"/>
        <w:rPr>
          <w:rFonts w:hint="eastAsia" w:ascii="宋体" w:hAnsi="宋体" w:eastAsia="宋体" w:cs="宋体"/>
          <w:color w:val="auto"/>
          <w:szCs w:val="21"/>
        </w:rPr>
      </w:pPr>
    </w:p>
    <w:p w14:paraId="56EF1E9B">
      <w:pPr>
        <w:rPr>
          <w:rFonts w:hint="eastAsia" w:ascii="宋体" w:hAnsi="宋体" w:eastAsia="宋体" w:cs="宋体"/>
          <w:color w:val="auto"/>
          <w:szCs w:val="21"/>
        </w:rPr>
      </w:pPr>
    </w:p>
    <w:p w14:paraId="51ECC4C6">
      <w:pPr>
        <w:pStyle w:val="75"/>
        <w:rPr>
          <w:rFonts w:hint="eastAsia" w:ascii="宋体" w:hAnsi="宋体" w:eastAsia="宋体" w:cs="宋体"/>
          <w:color w:val="auto"/>
          <w:szCs w:val="21"/>
        </w:rPr>
      </w:pPr>
    </w:p>
    <w:p w14:paraId="428568B9">
      <w:pPr>
        <w:pStyle w:val="75"/>
        <w:rPr>
          <w:rFonts w:hint="eastAsia" w:ascii="宋体" w:hAnsi="宋体" w:eastAsia="宋体" w:cs="宋体"/>
          <w:color w:val="auto"/>
          <w:szCs w:val="21"/>
        </w:rPr>
      </w:pPr>
    </w:p>
    <w:p w14:paraId="2BB8B925">
      <w:pPr>
        <w:pStyle w:val="75"/>
        <w:rPr>
          <w:rFonts w:hint="eastAsia" w:ascii="宋体" w:hAnsi="宋体" w:eastAsia="宋体" w:cs="宋体"/>
          <w:color w:val="auto"/>
          <w:szCs w:val="21"/>
        </w:rPr>
      </w:pPr>
    </w:p>
    <w:p w14:paraId="7A71F42D">
      <w:pPr>
        <w:pStyle w:val="75"/>
        <w:rPr>
          <w:rFonts w:hint="eastAsia" w:ascii="宋体" w:hAnsi="宋体" w:eastAsia="宋体" w:cs="宋体"/>
          <w:color w:val="auto"/>
          <w:szCs w:val="21"/>
        </w:rPr>
      </w:pPr>
    </w:p>
    <w:p w14:paraId="2DA5F88A">
      <w:pPr>
        <w:pStyle w:val="75"/>
        <w:rPr>
          <w:rFonts w:hint="eastAsia" w:ascii="宋体" w:hAnsi="宋体" w:eastAsia="宋体" w:cs="宋体"/>
          <w:color w:val="auto"/>
          <w:szCs w:val="21"/>
        </w:rPr>
      </w:pPr>
    </w:p>
    <w:p w14:paraId="0FA62A75">
      <w:pPr>
        <w:pStyle w:val="75"/>
        <w:rPr>
          <w:rFonts w:hint="eastAsia" w:ascii="宋体" w:hAnsi="宋体" w:eastAsia="宋体" w:cs="宋体"/>
          <w:color w:val="auto"/>
          <w:szCs w:val="21"/>
        </w:rPr>
      </w:pPr>
    </w:p>
    <w:p w14:paraId="5F42597D">
      <w:pPr>
        <w:pStyle w:val="75"/>
        <w:rPr>
          <w:rFonts w:hint="eastAsia" w:ascii="宋体" w:hAnsi="宋体" w:eastAsia="宋体" w:cs="宋体"/>
          <w:color w:val="auto"/>
          <w:szCs w:val="21"/>
        </w:rPr>
      </w:pPr>
    </w:p>
    <w:p w14:paraId="1E09953B">
      <w:pPr>
        <w:pStyle w:val="75"/>
        <w:rPr>
          <w:rFonts w:hint="eastAsia" w:ascii="宋体" w:hAnsi="宋体" w:eastAsia="宋体" w:cs="宋体"/>
          <w:color w:val="auto"/>
          <w:szCs w:val="21"/>
        </w:rPr>
      </w:pPr>
    </w:p>
    <w:p w14:paraId="0B9E58BE">
      <w:pPr>
        <w:pStyle w:val="75"/>
        <w:rPr>
          <w:rFonts w:hint="eastAsia" w:ascii="宋体" w:hAnsi="宋体" w:eastAsia="宋体" w:cs="宋体"/>
          <w:color w:val="auto"/>
          <w:szCs w:val="21"/>
        </w:rPr>
      </w:pPr>
    </w:p>
    <w:p w14:paraId="0AD586FF">
      <w:pPr>
        <w:pStyle w:val="75"/>
        <w:rPr>
          <w:rFonts w:hint="eastAsia" w:ascii="宋体" w:hAnsi="宋体" w:eastAsia="宋体" w:cs="宋体"/>
          <w:color w:val="auto"/>
          <w:szCs w:val="21"/>
        </w:rPr>
      </w:pPr>
    </w:p>
    <w:p w14:paraId="3169EF4D">
      <w:pPr>
        <w:pStyle w:val="75"/>
        <w:rPr>
          <w:rFonts w:hint="eastAsia" w:ascii="宋体" w:hAnsi="宋体" w:eastAsia="宋体" w:cs="宋体"/>
          <w:color w:val="auto"/>
          <w:szCs w:val="21"/>
        </w:rPr>
      </w:pPr>
    </w:p>
    <w:p w14:paraId="3F60A688">
      <w:pPr>
        <w:pStyle w:val="14"/>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监狱企业证明文件</w:t>
      </w:r>
    </w:p>
    <w:p w14:paraId="76B2BDC4">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599947F">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监狱企业参加政府采购活动时，应当提供由省级以上监狱管理局、戒毒管理局（含新疆生产建设兵团）出具的属于监狱企业的证明文件。</w:t>
      </w:r>
    </w:p>
    <w:p w14:paraId="1789CA30">
      <w:pPr>
        <w:spacing w:line="360" w:lineRule="auto"/>
        <w:rPr>
          <w:rFonts w:hint="eastAsia" w:ascii="宋体" w:hAnsi="宋体" w:eastAsia="宋体" w:cs="宋体"/>
          <w:b/>
          <w:color w:val="auto"/>
          <w:sz w:val="24"/>
          <w:szCs w:val="24"/>
        </w:rPr>
      </w:pPr>
    </w:p>
    <w:p w14:paraId="1B7EFC06">
      <w:pPr>
        <w:rPr>
          <w:rFonts w:hint="eastAsia" w:ascii="宋体" w:hAnsi="宋体" w:eastAsia="宋体" w:cs="宋体"/>
          <w:b/>
          <w:color w:val="auto"/>
          <w:sz w:val="24"/>
          <w:szCs w:val="24"/>
        </w:rPr>
      </w:pPr>
    </w:p>
    <w:p w14:paraId="260447BB">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63F6D721">
      <w:pPr>
        <w:adjustRightInd w:val="0"/>
        <w:snapToGrid w:val="0"/>
        <w:spacing w:line="360" w:lineRule="auto"/>
        <w:ind w:firstLine="525"/>
        <w:rPr>
          <w:rFonts w:hint="eastAsia" w:ascii="宋体" w:hAnsi="宋体" w:eastAsia="宋体" w:cs="宋体"/>
          <w:bCs/>
          <w:color w:val="auto"/>
          <w:sz w:val="24"/>
          <w:szCs w:val="24"/>
        </w:rPr>
      </w:pPr>
      <w:r>
        <w:rPr>
          <w:rFonts w:hint="eastAsia" w:ascii="宋体" w:hAnsi="宋体" w:eastAsia="宋体" w:cs="宋体"/>
          <w:bCs/>
          <w:color w:val="auto"/>
          <w:sz w:val="24"/>
          <w:szCs w:val="24"/>
        </w:rPr>
        <w:t>1.无格式要求，由出具监狱企业证明的单位自行拟定；</w:t>
      </w:r>
    </w:p>
    <w:p w14:paraId="3DEF3071">
      <w:pPr>
        <w:adjustRightInd w:val="0"/>
        <w:snapToGrid w:val="0"/>
        <w:spacing w:line="360" w:lineRule="auto"/>
        <w:ind w:firstLine="525"/>
        <w:rPr>
          <w:rFonts w:hint="eastAsia" w:ascii="宋体" w:hAnsi="宋体" w:eastAsia="宋体" w:cs="宋体"/>
          <w:color w:val="auto"/>
          <w:sz w:val="24"/>
          <w:szCs w:val="24"/>
        </w:rPr>
      </w:pPr>
      <w:r>
        <w:rPr>
          <w:rFonts w:hint="eastAsia" w:ascii="宋体" w:hAnsi="宋体" w:eastAsia="宋体" w:cs="宋体"/>
          <w:color w:val="auto"/>
          <w:sz w:val="24"/>
          <w:szCs w:val="24"/>
        </w:rPr>
        <w:t>2.投标人未提供的，评审时不视为中小企业。</w:t>
      </w:r>
    </w:p>
    <w:p w14:paraId="4A9946DB">
      <w:pPr>
        <w:adjustRightInd w:val="0"/>
        <w:snapToGrid w:val="0"/>
        <w:spacing w:line="360" w:lineRule="auto"/>
        <w:ind w:firstLine="525"/>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b/>
          <w:bCs/>
          <w:color w:val="auto"/>
          <w:sz w:val="24"/>
          <w:szCs w:val="24"/>
        </w:rPr>
        <w:t>如实填写，不符合条件的投标人无需填写。如果出现虚假应标，由此产生的后果由投标人自行负责。</w:t>
      </w:r>
    </w:p>
    <w:p w14:paraId="20333825">
      <w:pPr>
        <w:pStyle w:val="28"/>
        <w:ind w:firstLine="240"/>
        <w:rPr>
          <w:rFonts w:hint="eastAsia" w:ascii="宋体" w:hAnsi="宋体" w:eastAsia="宋体" w:cs="宋体"/>
          <w:color w:val="auto"/>
          <w:sz w:val="24"/>
        </w:rPr>
      </w:pPr>
    </w:p>
    <w:p w14:paraId="4DDFC50C">
      <w:pPr>
        <w:spacing w:line="360" w:lineRule="auto"/>
        <w:rPr>
          <w:rFonts w:hint="eastAsia" w:ascii="宋体" w:hAnsi="宋体" w:eastAsia="宋体" w:cs="宋体"/>
          <w:color w:val="auto"/>
          <w:sz w:val="24"/>
          <w:szCs w:val="24"/>
        </w:rPr>
      </w:pPr>
    </w:p>
    <w:p w14:paraId="0FCCD79D">
      <w:pPr>
        <w:pStyle w:val="29"/>
        <w:tabs>
          <w:tab w:val="left" w:pos="4900"/>
        </w:tabs>
        <w:spacing w:before="156" w:after="156"/>
        <w:ind w:firstLine="0" w:firstLineChars="0"/>
        <w:rPr>
          <w:rFonts w:hint="eastAsia" w:ascii="宋体" w:hAnsi="宋体" w:eastAsia="宋体" w:cs="宋体"/>
          <w:color w:val="auto"/>
          <w:sz w:val="24"/>
        </w:rPr>
      </w:pPr>
    </w:p>
    <w:p w14:paraId="728D5441">
      <w:pPr>
        <w:pStyle w:val="29"/>
        <w:tabs>
          <w:tab w:val="left" w:pos="4900"/>
        </w:tabs>
        <w:spacing w:before="156" w:after="156"/>
        <w:ind w:firstLine="0" w:firstLineChars="0"/>
        <w:rPr>
          <w:rFonts w:hint="eastAsia" w:ascii="宋体" w:hAnsi="宋体" w:eastAsia="宋体" w:cs="宋体"/>
          <w:color w:val="auto"/>
          <w:sz w:val="24"/>
        </w:rPr>
      </w:pPr>
    </w:p>
    <w:p w14:paraId="5BBD05CD">
      <w:pPr>
        <w:pStyle w:val="29"/>
        <w:tabs>
          <w:tab w:val="left" w:pos="4900"/>
        </w:tabs>
        <w:spacing w:before="156" w:after="156"/>
        <w:ind w:firstLine="0" w:firstLineChars="0"/>
        <w:rPr>
          <w:rFonts w:hint="eastAsia" w:ascii="宋体" w:hAnsi="宋体" w:eastAsia="宋体" w:cs="宋体"/>
          <w:color w:val="auto"/>
          <w:sz w:val="24"/>
        </w:rPr>
      </w:pPr>
    </w:p>
    <w:p w14:paraId="05B0A2BE">
      <w:pPr>
        <w:pStyle w:val="29"/>
        <w:tabs>
          <w:tab w:val="left" w:pos="4900"/>
        </w:tabs>
        <w:spacing w:before="156" w:after="156"/>
        <w:ind w:firstLine="0" w:firstLineChars="0"/>
        <w:rPr>
          <w:rFonts w:hint="eastAsia" w:ascii="宋体" w:hAnsi="宋体" w:eastAsia="宋体" w:cs="宋体"/>
          <w:color w:val="auto"/>
          <w:sz w:val="24"/>
        </w:rPr>
      </w:pPr>
    </w:p>
    <w:p w14:paraId="25BBABF5">
      <w:pPr>
        <w:pStyle w:val="29"/>
        <w:tabs>
          <w:tab w:val="left" w:pos="4900"/>
        </w:tabs>
        <w:spacing w:before="156" w:after="156"/>
        <w:ind w:firstLine="0" w:firstLineChars="0"/>
        <w:rPr>
          <w:rFonts w:hint="eastAsia" w:ascii="宋体" w:hAnsi="宋体" w:eastAsia="宋体" w:cs="宋体"/>
          <w:color w:val="auto"/>
          <w:sz w:val="24"/>
        </w:rPr>
      </w:pPr>
    </w:p>
    <w:p w14:paraId="672C2933">
      <w:pPr>
        <w:pStyle w:val="29"/>
        <w:tabs>
          <w:tab w:val="left" w:pos="4900"/>
        </w:tabs>
        <w:spacing w:before="156" w:after="156"/>
        <w:ind w:firstLine="0" w:firstLineChars="0"/>
        <w:rPr>
          <w:rFonts w:hint="eastAsia" w:ascii="宋体" w:hAnsi="宋体" w:eastAsia="宋体" w:cs="宋体"/>
          <w:color w:val="auto"/>
          <w:sz w:val="24"/>
        </w:rPr>
      </w:pPr>
    </w:p>
    <w:p w14:paraId="305810FA">
      <w:pPr>
        <w:pStyle w:val="29"/>
        <w:tabs>
          <w:tab w:val="left" w:pos="4900"/>
        </w:tabs>
        <w:spacing w:before="156" w:after="156"/>
        <w:ind w:firstLine="0" w:firstLineChars="0"/>
        <w:rPr>
          <w:rFonts w:hint="eastAsia" w:ascii="宋体" w:hAnsi="宋体" w:eastAsia="宋体" w:cs="宋体"/>
          <w:color w:val="auto"/>
          <w:sz w:val="24"/>
        </w:rPr>
      </w:pPr>
    </w:p>
    <w:p w14:paraId="1DB1A8C5">
      <w:pPr>
        <w:pStyle w:val="29"/>
        <w:tabs>
          <w:tab w:val="left" w:pos="4900"/>
        </w:tabs>
        <w:spacing w:before="156" w:after="156"/>
        <w:ind w:firstLine="0" w:firstLineChars="0"/>
        <w:rPr>
          <w:rFonts w:hint="eastAsia" w:ascii="宋体" w:hAnsi="宋体" w:eastAsia="宋体" w:cs="宋体"/>
          <w:color w:val="auto"/>
          <w:sz w:val="24"/>
        </w:rPr>
      </w:pPr>
    </w:p>
    <w:p w14:paraId="047624FF">
      <w:pPr>
        <w:pStyle w:val="29"/>
        <w:tabs>
          <w:tab w:val="left" w:pos="4900"/>
        </w:tabs>
        <w:spacing w:before="156" w:after="156"/>
        <w:ind w:firstLine="0" w:firstLineChars="0"/>
        <w:rPr>
          <w:rFonts w:hint="eastAsia" w:ascii="宋体" w:hAnsi="宋体" w:eastAsia="宋体" w:cs="宋体"/>
          <w:color w:val="auto"/>
          <w:sz w:val="24"/>
        </w:rPr>
      </w:pPr>
    </w:p>
    <w:p w14:paraId="1DA63B6A">
      <w:pPr>
        <w:pStyle w:val="29"/>
        <w:tabs>
          <w:tab w:val="left" w:pos="4900"/>
        </w:tabs>
        <w:spacing w:before="156" w:after="156"/>
        <w:ind w:firstLine="0" w:firstLineChars="0"/>
        <w:rPr>
          <w:rFonts w:hint="eastAsia" w:ascii="宋体" w:hAnsi="宋体" w:eastAsia="宋体" w:cs="宋体"/>
          <w:color w:val="auto"/>
          <w:sz w:val="24"/>
        </w:rPr>
      </w:pPr>
    </w:p>
    <w:p w14:paraId="411CB1B6">
      <w:pPr>
        <w:pStyle w:val="29"/>
        <w:tabs>
          <w:tab w:val="left" w:pos="4900"/>
        </w:tabs>
        <w:spacing w:before="156" w:after="156"/>
        <w:ind w:firstLine="0" w:firstLineChars="0"/>
        <w:rPr>
          <w:rFonts w:hint="eastAsia" w:ascii="宋体" w:hAnsi="宋体" w:eastAsia="宋体" w:cs="宋体"/>
          <w:color w:val="auto"/>
          <w:sz w:val="24"/>
        </w:rPr>
      </w:pPr>
    </w:p>
    <w:p w14:paraId="229682CD">
      <w:pPr>
        <w:rPr>
          <w:rFonts w:hint="eastAsia" w:ascii="宋体" w:hAnsi="宋体" w:eastAsia="宋体" w:cs="宋体"/>
          <w:color w:val="auto"/>
        </w:rPr>
      </w:pPr>
    </w:p>
    <w:p w14:paraId="20534A18">
      <w:pPr>
        <w:pStyle w:val="29"/>
        <w:tabs>
          <w:tab w:val="left" w:pos="4900"/>
        </w:tabs>
        <w:spacing w:before="156" w:after="156"/>
        <w:ind w:firstLine="0" w:firstLineChars="0"/>
        <w:rPr>
          <w:rFonts w:hint="eastAsia" w:ascii="宋体" w:hAnsi="宋体" w:eastAsia="宋体" w:cs="宋体"/>
          <w:color w:val="auto"/>
          <w:sz w:val="24"/>
        </w:rPr>
      </w:pPr>
    </w:p>
    <w:p w14:paraId="5CEEF474">
      <w:pPr>
        <w:pStyle w:val="4"/>
        <w:jc w:val="center"/>
        <w:rPr>
          <w:rFonts w:hint="eastAsia" w:ascii="宋体" w:hAnsi="宋体" w:eastAsia="宋体" w:cs="宋体"/>
          <w:color w:val="auto"/>
        </w:rPr>
      </w:pPr>
      <w:bookmarkStart w:id="39" w:name="_Toc2669"/>
      <w:r>
        <w:rPr>
          <w:rFonts w:hint="eastAsia" w:ascii="宋体" w:hAnsi="宋体" w:eastAsia="宋体" w:cs="宋体"/>
          <w:color w:val="auto"/>
        </w:rPr>
        <w:t>“节能产品”，“环境标志产品”证明材料（若有）</w:t>
      </w:r>
      <w:bookmarkEnd w:id="39"/>
    </w:p>
    <w:p w14:paraId="4C523084">
      <w:pPr>
        <w:widowControl/>
        <w:spacing w:before="156" w:after="156"/>
        <w:ind w:left="6" w:firstLine="504"/>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说明：</w:t>
      </w:r>
    </w:p>
    <w:p w14:paraId="40419698">
      <w:pPr>
        <w:widowControl/>
        <w:spacing w:before="156" w:after="156"/>
        <w:ind w:left="6" w:firstLine="504"/>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1、供应商提供的产品属于下列情形，应按照磋商文件规定提供产品列入“节能产品”，“环境标志产品”所在页的复印件（该页包含制造商或企业名称或申请单位名称、规格型号、有效期截止日期等内容），并加盖供应商单位章。</w:t>
      </w:r>
    </w:p>
    <w:p w14:paraId="5D71FEEC">
      <w:pPr>
        <w:widowControl/>
        <w:numPr>
          <w:ilvl w:val="0"/>
          <w:numId w:val="8"/>
        </w:numPr>
        <w:spacing w:before="156" w:after="156"/>
        <w:ind w:left="6" w:firstLine="504"/>
        <w:rPr>
          <w:rFonts w:hint="eastAsia" w:ascii="宋体" w:hAnsi="宋体" w:eastAsia="宋体" w:cs="宋体"/>
          <w:color w:val="auto"/>
          <w:sz w:val="24"/>
          <w:szCs w:val="24"/>
        </w:rPr>
      </w:pPr>
      <w:r>
        <w:rPr>
          <w:rFonts w:hint="eastAsia" w:ascii="宋体" w:hAnsi="宋体" w:eastAsia="宋体" w:cs="宋体"/>
          <w:color w:val="auto"/>
          <w:spacing w:val="6"/>
          <w:sz w:val="24"/>
          <w:szCs w:val="24"/>
        </w:rPr>
        <w:t>符合政府采购强制采购政策的</w:t>
      </w:r>
      <w:r>
        <w:rPr>
          <w:rFonts w:hint="eastAsia" w:ascii="宋体" w:hAnsi="宋体" w:eastAsia="宋体" w:cs="宋体"/>
          <w:color w:val="auto"/>
          <w:sz w:val="24"/>
          <w:szCs w:val="24"/>
        </w:rPr>
        <w:t>财政部、环境保护部发布的《节能产品政府采购品目清单》中标记的“强制采购节能产品”。</w:t>
      </w:r>
    </w:p>
    <w:p w14:paraId="30E20E59">
      <w:pPr>
        <w:widowControl/>
        <w:numPr>
          <w:ilvl w:val="0"/>
          <w:numId w:val="8"/>
        </w:numPr>
        <w:spacing w:before="156" w:after="156"/>
        <w:ind w:left="6" w:firstLine="504"/>
        <w:rPr>
          <w:rFonts w:hint="eastAsia" w:ascii="宋体" w:hAnsi="宋体" w:eastAsia="宋体" w:cs="宋体"/>
          <w:color w:val="auto"/>
          <w:sz w:val="24"/>
          <w:szCs w:val="24"/>
        </w:rPr>
      </w:pPr>
      <w:r>
        <w:rPr>
          <w:rFonts w:hint="eastAsia" w:ascii="宋体" w:hAnsi="宋体" w:eastAsia="宋体" w:cs="宋体"/>
          <w:color w:val="auto"/>
          <w:spacing w:val="6"/>
          <w:sz w:val="24"/>
          <w:szCs w:val="24"/>
        </w:rPr>
        <w:t>符合政府采购强制采购政策的</w:t>
      </w:r>
      <w:r>
        <w:rPr>
          <w:rFonts w:hint="eastAsia" w:ascii="宋体" w:hAnsi="宋体" w:eastAsia="宋体" w:cs="宋体"/>
          <w:color w:val="auto"/>
          <w:sz w:val="24"/>
          <w:szCs w:val="24"/>
        </w:rPr>
        <w:t>财政部、环境保护部发布的《环境标志产品政府采购品目清单》中标记的的“环境标志产品”。</w:t>
      </w:r>
    </w:p>
    <w:p w14:paraId="619F5642">
      <w:pPr>
        <w:widowControl/>
        <w:spacing w:before="156" w:after="156"/>
        <w:ind w:left="6" w:firstLine="480"/>
        <w:rPr>
          <w:rFonts w:hint="eastAsia" w:ascii="宋体" w:hAnsi="宋体" w:eastAsia="宋体" w:cs="宋体"/>
          <w:color w:val="auto"/>
          <w:sz w:val="24"/>
          <w:szCs w:val="24"/>
        </w:rPr>
      </w:pPr>
      <w:r>
        <w:rPr>
          <w:rFonts w:hint="eastAsia" w:ascii="宋体" w:hAnsi="宋体" w:eastAsia="宋体" w:cs="宋体"/>
          <w:color w:val="auto"/>
          <w:sz w:val="24"/>
          <w:szCs w:val="24"/>
        </w:rPr>
        <w:t>2、未按照上述要求提供的，评审时不予以考虑。</w:t>
      </w:r>
    </w:p>
    <w:p w14:paraId="43D4B76E">
      <w:pPr>
        <w:pStyle w:val="29"/>
        <w:tabs>
          <w:tab w:val="left" w:pos="4900"/>
        </w:tabs>
        <w:spacing w:before="156" w:after="156"/>
        <w:ind w:firstLine="0" w:firstLineChars="0"/>
        <w:rPr>
          <w:rFonts w:hint="eastAsia" w:ascii="宋体" w:hAnsi="宋体" w:eastAsia="宋体" w:cs="宋体"/>
          <w:color w:val="auto"/>
          <w:sz w:val="24"/>
        </w:rPr>
      </w:pPr>
    </w:p>
    <w:p w14:paraId="1C2E4716">
      <w:pPr>
        <w:pStyle w:val="14"/>
        <w:rPr>
          <w:rFonts w:hint="eastAsia" w:ascii="宋体" w:hAnsi="宋体" w:eastAsia="宋体" w:cs="宋体"/>
          <w:color w:val="auto"/>
        </w:rPr>
      </w:pPr>
    </w:p>
    <w:p w14:paraId="3CD6AF13">
      <w:pPr>
        <w:pStyle w:val="14"/>
        <w:spacing w:before="1"/>
        <w:rPr>
          <w:rFonts w:hint="eastAsia" w:ascii="宋体" w:hAnsi="宋体" w:eastAsia="宋体" w:cs="宋体"/>
          <w:color w:val="auto"/>
          <w:sz w:val="32"/>
        </w:rPr>
      </w:pPr>
    </w:p>
    <w:p w14:paraId="27E0390E">
      <w:pPr>
        <w:ind w:left="1220"/>
        <w:jc w:val="left"/>
        <w:rPr>
          <w:rFonts w:hint="eastAsia" w:ascii="宋体" w:hAnsi="宋体" w:eastAsia="宋体" w:cs="宋体"/>
          <w:b/>
          <w:color w:val="auto"/>
        </w:rPr>
      </w:pPr>
      <w:r>
        <w:rPr>
          <w:rFonts w:hint="eastAsia" w:ascii="宋体" w:hAnsi="宋体" w:eastAsia="宋体" w:cs="宋体"/>
          <w:b/>
          <w:color w:val="auto"/>
        </w:rPr>
        <w:t>说明：</w:t>
      </w:r>
    </w:p>
    <w:p w14:paraId="04DC0ACC">
      <w:pPr>
        <w:pStyle w:val="14"/>
        <w:spacing w:before="6"/>
        <w:rPr>
          <w:rFonts w:hint="eastAsia" w:ascii="宋体" w:hAnsi="宋体" w:eastAsia="宋体" w:cs="宋体"/>
          <w:b/>
          <w:color w:val="auto"/>
          <w:sz w:val="18"/>
        </w:rPr>
      </w:pPr>
    </w:p>
    <w:p w14:paraId="6E575EAE">
      <w:pPr>
        <w:spacing w:before="1"/>
        <w:ind w:left="1640"/>
        <w:jc w:val="left"/>
        <w:rPr>
          <w:rFonts w:hint="eastAsia" w:ascii="宋体" w:hAnsi="宋体" w:eastAsia="宋体" w:cs="宋体"/>
          <w:b/>
          <w:color w:val="auto"/>
        </w:rPr>
      </w:pPr>
      <w:r>
        <w:rPr>
          <w:rFonts w:hint="eastAsia" w:ascii="宋体" w:hAnsi="宋体" w:eastAsia="宋体" w:cs="宋体"/>
          <w:b/>
          <w:color w:val="auto"/>
        </w:rPr>
        <w:t>1.如不是该类企业则不需提供证明文件（可删除此页）。</w:t>
      </w:r>
    </w:p>
    <w:p w14:paraId="3562C2FE">
      <w:pPr>
        <w:pStyle w:val="5"/>
        <w:spacing w:before="139" w:line="500" w:lineRule="exact"/>
        <w:ind w:left="80"/>
        <w:rPr>
          <w:rFonts w:hint="eastAsia" w:ascii="宋体" w:hAnsi="宋体" w:eastAsia="宋体" w:cs="宋体"/>
          <w:color w:val="auto"/>
        </w:rPr>
      </w:pPr>
    </w:p>
    <w:p w14:paraId="0B175054">
      <w:pPr>
        <w:pStyle w:val="42"/>
        <w:ind w:firstLine="480"/>
        <w:rPr>
          <w:rFonts w:hint="eastAsia" w:ascii="宋体" w:hAnsi="宋体" w:eastAsia="宋体" w:cs="宋体"/>
          <w:color w:val="auto"/>
        </w:rPr>
      </w:pPr>
    </w:p>
    <w:sectPr>
      <w:headerReference r:id="rId8" w:type="default"/>
      <w:footerReference r:id="rId9" w:type="default"/>
      <w:pgSz w:w="11906" w:h="16838"/>
      <w:pgMar w:top="1440" w:right="1080" w:bottom="1440" w:left="1080" w:header="851" w:footer="68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2CE0038-F64B-4857-90F7-32AE466AF99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embedRegular r:id="rId2" w:fontKey="{CB49DF0F-3061-4BA2-8C24-EF065A2E98DC}"/>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2FF" w:usb1="400004FF"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方正小标宋_GBK">
    <w:panose1 w:val="02000000000000000000"/>
    <w:charset w:val="86"/>
    <w:family w:val="script"/>
    <w:pitch w:val="default"/>
    <w:sig w:usb0="A00002BF" w:usb1="38CF7CFA" w:usb2="00082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C1FF9">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DD7214">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DD7214">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3D902">
    <w:pPr>
      <w:pStyle w:val="13"/>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166DCF">
                          <w:pPr>
                            <w:pStyle w:val="13"/>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166DCF">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4AEAC">
    <w:pPr>
      <w:spacing w:line="230" w:lineRule="auto"/>
      <w:ind w:left="3731"/>
      <w:rPr>
        <w:rFonts w:ascii="宋体" w:hAnsi="宋体" w:eastAsia="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E130E">
                          <w:pPr>
                            <w:pStyle w:val="13"/>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7FE130E">
                    <w:pPr>
                      <w:pStyle w:val="1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1FE92">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EAD007">
                          <w:pPr>
                            <w:pStyle w:val="13"/>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9EAD007">
                    <w:pPr>
                      <w:pStyle w:val="13"/>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2D90B">
    <w:pPr>
      <w:pStyle w:val="20"/>
    </w:pPr>
    <w:r>
      <w:drawing>
        <wp:inline distT="0" distB="0" distL="0" distR="0">
          <wp:extent cx="2305050" cy="295275"/>
          <wp:effectExtent l="0" t="0" r="0" b="0"/>
          <wp:docPr id="8" name="图片 2" descr="logo+中英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logo+中英文"/>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305050" cy="2952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6FD8F">
    <w:pPr>
      <w:pStyle w:val="20"/>
      <w:pBdr>
        <w:bottom w:val="none" w:color="auto" w:sz="0" w:space="1"/>
      </w:pBdr>
      <w:jc w:val="center"/>
      <w:rPr>
        <w:rFonts w:hint="eastAsia" w:eastAsia="宋体"/>
        <w:lang w:val="en-US" w:eastAsia="zh-CN"/>
      </w:rPr>
    </w:pPr>
    <w:r>
      <w:rPr>
        <w:rFonts w:hint="eastAsia"/>
        <w:lang w:val="en-US" w:eastAsia="zh-C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9336E">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A4F144"/>
    <w:multiLevelType w:val="singleLevel"/>
    <w:tmpl w:val="A5A4F144"/>
    <w:lvl w:ilvl="0" w:tentative="0">
      <w:start w:val="1"/>
      <w:numFmt w:val="decimal"/>
      <w:lvlText w:val="%1."/>
      <w:lvlJc w:val="left"/>
      <w:pPr>
        <w:tabs>
          <w:tab w:val="left" w:pos="312"/>
        </w:tabs>
      </w:pPr>
    </w:lvl>
  </w:abstractNum>
  <w:abstractNum w:abstractNumId="1">
    <w:nsid w:val="EE93DC58"/>
    <w:multiLevelType w:val="singleLevel"/>
    <w:tmpl w:val="EE93DC58"/>
    <w:lvl w:ilvl="0" w:tentative="0">
      <w:start w:val="1"/>
      <w:numFmt w:val="decimal"/>
      <w:lvlText w:val="%1."/>
      <w:lvlJc w:val="left"/>
      <w:pPr>
        <w:tabs>
          <w:tab w:val="left" w:pos="312"/>
        </w:tabs>
      </w:pPr>
    </w:lvl>
  </w:abstractNum>
  <w:abstractNum w:abstractNumId="2">
    <w:nsid w:val="FCB2297C"/>
    <w:multiLevelType w:val="singleLevel"/>
    <w:tmpl w:val="FCB2297C"/>
    <w:lvl w:ilvl="0" w:tentative="0">
      <w:start w:val="3"/>
      <w:numFmt w:val="chineseCounting"/>
      <w:suff w:val="nothing"/>
      <w:lvlText w:val="%1、"/>
      <w:lvlJc w:val="left"/>
      <w:rPr>
        <w:rFonts w:hint="eastAsia"/>
      </w:rPr>
    </w:lvl>
  </w:abstractNum>
  <w:abstractNum w:abstractNumId="3">
    <w:nsid w:val="0614EBEF"/>
    <w:multiLevelType w:val="singleLevel"/>
    <w:tmpl w:val="0614EBEF"/>
    <w:lvl w:ilvl="0" w:tentative="0">
      <w:start w:val="1"/>
      <w:numFmt w:val="decimal"/>
      <w:lvlText w:val="%1."/>
      <w:lvlJc w:val="left"/>
      <w:pPr>
        <w:tabs>
          <w:tab w:val="left" w:pos="312"/>
        </w:tabs>
      </w:pPr>
    </w:lvl>
  </w:abstractNum>
  <w:abstractNum w:abstractNumId="4">
    <w:nsid w:val="2DF020D0"/>
    <w:multiLevelType w:val="singleLevel"/>
    <w:tmpl w:val="2DF020D0"/>
    <w:lvl w:ilvl="0" w:tentative="0">
      <w:start w:val="1"/>
      <w:numFmt w:val="decimal"/>
      <w:lvlText w:val="%1."/>
      <w:lvlJc w:val="left"/>
      <w:pPr>
        <w:tabs>
          <w:tab w:val="left" w:pos="312"/>
        </w:tabs>
      </w:pPr>
    </w:lvl>
  </w:abstractNum>
  <w:abstractNum w:abstractNumId="5">
    <w:nsid w:val="30FA2279"/>
    <w:multiLevelType w:val="singleLevel"/>
    <w:tmpl w:val="30FA2279"/>
    <w:lvl w:ilvl="0" w:tentative="0">
      <w:start w:val="1"/>
      <w:numFmt w:val="decimal"/>
      <w:suff w:val="nothing"/>
      <w:lvlText w:val="（%1）"/>
      <w:lvlJc w:val="left"/>
    </w:lvl>
  </w:abstractNum>
  <w:abstractNum w:abstractNumId="6">
    <w:nsid w:val="4988D9A5"/>
    <w:multiLevelType w:val="singleLevel"/>
    <w:tmpl w:val="4988D9A5"/>
    <w:lvl w:ilvl="0" w:tentative="0">
      <w:start w:val="1"/>
      <w:numFmt w:val="decimal"/>
      <w:suff w:val="nothing"/>
      <w:lvlText w:val="（%1）"/>
      <w:lvlJc w:val="left"/>
    </w:lvl>
  </w:abstractNum>
  <w:abstractNum w:abstractNumId="7">
    <w:nsid w:val="58E5EC48"/>
    <w:multiLevelType w:val="singleLevel"/>
    <w:tmpl w:val="58E5EC48"/>
    <w:lvl w:ilvl="0" w:tentative="0">
      <w:start w:val="1"/>
      <w:numFmt w:val="decimal"/>
      <w:suff w:val="nothing"/>
      <w:lvlText w:val="（%1）"/>
      <w:lvlJc w:val="left"/>
    </w:lvl>
  </w:abstractNum>
  <w:num w:numId="1">
    <w:abstractNumId w:val="5"/>
  </w:num>
  <w:num w:numId="2">
    <w:abstractNumId w:val="6"/>
  </w:num>
  <w:num w:numId="3">
    <w:abstractNumId w:val="0"/>
  </w:num>
  <w:num w:numId="4">
    <w:abstractNumId w:val="1"/>
  </w:num>
  <w:num w:numId="5">
    <w:abstractNumId w:val="4"/>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9"/>
  <w:embedTrueTypeFonts/>
  <w:saveSubsetFonts/>
  <w:bordersDoNotSurroundHeader w:val="0"/>
  <w:bordersDoNotSurroundFooter w:val="0"/>
  <w:documentProtection w:enforcement="0"/>
  <w:defaultTabStop w:val="420"/>
  <w:drawingGridHorizontalSpacing w:val="213"/>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iYjY5NjliZjg1MDVlN2RmNGZmODFjYjU5M2ViNmQifQ=="/>
  </w:docVars>
  <w:rsids>
    <w:rsidRoot w:val="0047139F"/>
    <w:rsid w:val="00016068"/>
    <w:rsid w:val="000E38CA"/>
    <w:rsid w:val="002B52DA"/>
    <w:rsid w:val="003B1EAD"/>
    <w:rsid w:val="003E6A07"/>
    <w:rsid w:val="0047139F"/>
    <w:rsid w:val="004A10FD"/>
    <w:rsid w:val="00503777"/>
    <w:rsid w:val="005C4D2F"/>
    <w:rsid w:val="006066AC"/>
    <w:rsid w:val="006B7733"/>
    <w:rsid w:val="0073319C"/>
    <w:rsid w:val="00744D99"/>
    <w:rsid w:val="0079679C"/>
    <w:rsid w:val="007B0AAF"/>
    <w:rsid w:val="007C0DBE"/>
    <w:rsid w:val="008C061F"/>
    <w:rsid w:val="00904255"/>
    <w:rsid w:val="00BD0A4C"/>
    <w:rsid w:val="00C513E0"/>
    <w:rsid w:val="00D0591D"/>
    <w:rsid w:val="00D1336F"/>
    <w:rsid w:val="00DE219A"/>
    <w:rsid w:val="00F0025B"/>
    <w:rsid w:val="00F37A60"/>
    <w:rsid w:val="00F74379"/>
    <w:rsid w:val="00F90118"/>
    <w:rsid w:val="00FD0915"/>
    <w:rsid w:val="00FF2F22"/>
    <w:rsid w:val="0168700A"/>
    <w:rsid w:val="02713E11"/>
    <w:rsid w:val="02A7732F"/>
    <w:rsid w:val="03682A9B"/>
    <w:rsid w:val="038E69B0"/>
    <w:rsid w:val="03AB43A6"/>
    <w:rsid w:val="0430665F"/>
    <w:rsid w:val="05914FC3"/>
    <w:rsid w:val="061D3ABF"/>
    <w:rsid w:val="06BC075E"/>
    <w:rsid w:val="094567AA"/>
    <w:rsid w:val="09AA36AF"/>
    <w:rsid w:val="0A8E13AC"/>
    <w:rsid w:val="0B093D05"/>
    <w:rsid w:val="0B8769D7"/>
    <w:rsid w:val="0CA23AC9"/>
    <w:rsid w:val="0CC87543"/>
    <w:rsid w:val="0D49663A"/>
    <w:rsid w:val="0DEE3746"/>
    <w:rsid w:val="0F3B29CB"/>
    <w:rsid w:val="0FDD270D"/>
    <w:rsid w:val="0FF26B15"/>
    <w:rsid w:val="102F546A"/>
    <w:rsid w:val="10577A1F"/>
    <w:rsid w:val="10E548CC"/>
    <w:rsid w:val="110F7B9B"/>
    <w:rsid w:val="1230601B"/>
    <w:rsid w:val="135C7617"/>
    <w:rsid w:val="13CE5AEB"/>
    <w:rsid w:val="15B44110"/>
    <w:rsid w:val="16421E79"/>
    <w:rsid w:val="186B7A59"/>
    <w:rsid w:val="18F227E1"/>
    <w:rsid w:val="19684765"/>
    <w:rsid w:val="19707FF0"/>
    <w:rsid w:val="19D76D7C"/>
    <w:rsid w:val="1AF75928"/>
    <w:rsid w:val="1B083691"/>
    <w:rsid w:val="1B10685E"/>
    <w:rsid w:val="1B4F7512"/>
    <w:rsid w:val="1C512E16"/>
    <w:rsid w:val="1C951971"/>
    <w:rsid w:val="1CF94C9C"/>
    <w:rsid w:val="1D1354B3"/>
    <w:rsid w:val="1D7E7883"/>
    <w:rsid w:val="1F792DAF"/>
    <w:rsid w:val="207277FE"/>
    <w:rsid w:val="226C3F91"/>
    <w:rsid w:val="22BD6367"/>
    <w:rsid w:val="234748C0"/>
    <w:rsid w:val="23510E84"/>
    <w:rsid w:val="23623B5A"/>
    <w:rsid w:val="243E7D70"/>
    <w:rsid w:val="24661428"/>
    <w:rsid w:val="24D334FA"/>
    <w:rsid w:val="25641E0C"/>
    <w:rsid w:val="277A4FC7"/>
    <w:rsid w:val="281124B7"/>
    <w:rsid w:val="286751A4"/>
    <w:rsid w:val="29BB50A4"/>
    <w:rsid w:val="2A0D4F35"/>
    <w:rsid w:val="2B0F6376"/>
    <w:rsid w:val="2D0C6B80"/>
    <w:rsid w:val="2E7142BD"/>
    <w:rsid w:val="2F7964B4"/>
    <w:rsid w:val="31794E91"/>
    <w:rsid w:val="33981BF2"/>
    <w:rsid w:val="33BD118A"/>
    <w:rsid w:val="35AF3AE4"/>
    <w:rsid w:val="3810197F"/>
    <w:rsid w:val="3D360816"/>
    <w:rsid w:val="3DE6565C"/>
    <w:rsid w:val="3E732CB5"/>
    <w:rsid w:val="3E733345"/>
    <w:rsid w:val="3F720E5F"/>
    <w:rsid w:val="4006103B"/>
    <w:rsid w:val="41856926"/>
    <w:rsid w:val="423746D8"/>
    <w:rsid w:val="433C67DE"/>
    <w:rsid w:val="435B2648"/>
    <w:rsid w:val="43F55088"/>
    <w:rsid w:val="442E5C38"/>
    <w:rsid w:val="460A5119"/>
    <w:rsid w:val="4664395C"/>
    <w:rsid w:val="48F350D1"/>
    <w:rsid w:val="48FC2314"/>
    <w:rsid w:val="49AD7F11"/>
    <w:rsid w:val="4B273941"/>
    <w:rsid w:val="4B904FE8"/>
    <w:rsid w:val="4C1F5AA4"/>
    <w:rsid w:val="4CDB3CD4"/>
    <w:rsid w:val="4D0A4797"/>
    <w:rsid w:val="4D6D36A4"/>
    <w:rsid w:val="4ECE5591"/>
    <w:rsid w:val="4EE760DA"/>
    <w:rsid w:val="509146D2"/>
    <w:rsid w:val="50BB64D4"/>
    <w:rsid w:val="50F17C87"/>
    <w:rsid w:val="51985C29"/>
    <w:rsid w:val="52A66D10"/>
    <w:rsid w:val="54B82337"/>
    <w:rsid w:val="58873F8A"/>
    <w:rsid w:val="58E660B8"/>
    <w:rsid w:val="590D39B1"/>
    <w:rsid w:val="5B784D8A"/>
    <w:rsid w:val="5C5A2111"/>
    <w:rsid w:val="5DDC69EB"/>
    <w:rsid w:val="5DED4AC4"/>
    <w:rsid w:val="5E33178A"/>
    <w:rsid w:val="5EFC29FB"/>
    <w:rsid w:val="5EFD5F0A"/>
    <w:rsid w:val="5F0B4ACB"/>
    <w:rsid w:val="5F9C5723"/>
    <w:rsid w:val="5FC52ECB"/>
    <w:rsid w:val="60744ADC"/>
    <w:rsid w:val="62886AAD"/>
    <w:rsid w:val="639F3BDC"/>
    <w:rsid w:val="64220BE9"/>
    <w:rsid w:val="645323E8"/>
    <w:rsid w:val="64F63B27"/>
    <w:rsid w:val="668E32C6"/>
    <w:rsid w:val="66A31A8D"/>
    <w:rsid w:val="67332C6F"/>
    <w:rsid w:val="67DD1CED"/>
    <w:rsid w:val="69D97BBF"/>
    <w:rsid w:val="6B2C7864"/>
    <w:rsid w:val="6B32518D"/>
    <w:rsid w:val="6B6F6707"/>
    <w:rsid w:val="6DDD7632"/>
    <w:rsid w:val="6DF74CCD"/>
    <w:rsid w:val="6EB43FAD"/>
    <w:rsid w:val="6F046EF4"/>
    <w:rsid w:val="70741DA4"/>
    <w:rsid w:val="71E05943"/>
    <w:rsid w:val="72CE7E91"/>
    <w:rsid w:val="733C62AE"/>
    <w:rsid w:val="754C32EF"/>
    <w:rsid w:val="755D72AA"/>
    <w:rsid w:val="757A1C0A"/>
    <w:rsid w:val="75BF7F65"/>
    <w:rsid w:val="76091BAC"/>
    <w:rsid w:val="77254239"/>
    <w:rsid w:val="79FF6AC3"/>
    <w:rsid w:val="7D277DCB"/>
    <w:rsid w:val="7E88183C"/>
    <w:rsid w:val="7EA006CD"/>
    <w:rsid w:val="FBAB787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uiPriority="9" w:name="heading 5"/>
    <w:lsdException w:qFormat="1" w:unhideWhenUsed="0" w:uiPriority="99"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等线" w:hAnsi="等线" w:eastAsia="等线" w:cs="Times New Roman"/>
      <w:kern w:val="2"/>
      <w:sz w:val="21"/>
      <w:szCs w:val="22"/>
      <w:lang w:val="en-US" w:eastAsia="zh-CN" w:bidi="ar-SA"/>
    </w:rPr>
  </w:style>
  <w:style w:type="paragraph" w:styleId="3">
    <w:name w:val="heading 1"/>
    <w:basedOn w:val="1"/>
    <w:next w:val="1"/>
    <w:link w:val="46"/>
    <w:autoRedefine/>
    <w:qFormat/>
    <w:uiPriority w:val="0"/>
    <w:pPr>
      <w:spacing w:beforeAutospacing="1" w:afterAutospacing="1"/>
      <w:jc w:val="left"/>
      <w:outlineLvl w:val="0"/>
    </w:pPr>
    <w:rPr>
      <w:rFonts w:hint="eastAsia" w:ascii="宋体" w:hAnsi="宋体" w:eastAsia="宋体"/>
      <w:b/>
      <w:bCs/>
      <w:kern w:val="44"/>
      <w:sz w:val="48"/>
      <w:szCs w:val="48"/>
    </w:rPr>
  </w:style>
  <w:style w:type="paragraph" w:styleId="4">
    <w:name w:val="heading 2"/>
    <w:basedOn w:val="1"/>
    <w:next w:val="1"/>
    <w:link w:val="47"/>
    <w:autoRedefine/>
    <w:qFormat/>
    <w:uiPriority w:val="0"/>
    <w:pPr>
      <w:keepNext/>
      <w:keepLines/>
      <w:spacing w:line="360" w:lineRule="auto"/>
      <w:ind w:right="616"/>
      <w:outlineLvl w:val="1"/>
    </w:pPr>
    <w:rPr>
      <w:rFonts w:ascii="Arial" w:hAnsi="Arial" w:eastAsia="宋体"/>
      <w:b/>
      <w:bCs/>
      <w:sz w:val="24"/>
      <w:szCs w:val="24"/>
    </w:rPr>
  </w:style>
  <w:style w:type="paragraph" w:styleId="5">
    <w:name w:val="heading 3"/>
    <w:basedOn w:val="1"/>
    <w:next w:val="1"/>
    <w:link w:val="48"/>
    <w:autoRedefine/>
    <w:qFormat/>
    <w:uiPriority w:val="99"/>
    <w:pPr>
      <w:tabs>
        <w:tab w:val="left" w:pos="588"/>
      </w:tabs>
      <w:spacing w:line="360" w:lineRule="auto"/>
      <w:outlineLvl w:val="2"/>
    </w:pPr>
    <w:rPr>
      <w:rFonts w:ascii="Tahoma" w:hAnsi="Tahoma" w:eastAsia="宋体"/>
      <w:szCs w:val="24"/>
    </w:rPr>
  </w:style>
  <w:style w:type="paragraph" w:styleId="6">
    <w:name w:val="heading 4"/>
    <w:basedOn w:val="1"/>
    <w:next w:val="1"/>
    <w:link w:val="49"/>
    <w:autoRedefine/>
    <w:qFormat/>
    <w:uiPriority w:val="99"/>
    <w:pPr>
      <w:keepNext/>
      <w:keepLines/>
      <w:adjustRightInd w:val="0"/>
      <w:spacing w:before="280" w:after="290" w:line="376" w:lineRule="atLeast"/>
      <w:textAlignment w:val="baseline"/>
      <w:outlineLvl w:val="3"/>
    </w:pPr>
    <w:rPr>
      <w:rFonts w:ascii="Arial" w:hAnsi="Times New Roman" w:eastAsia="宋体"/>
      <w:b/>
      <w:spacing w:val="20"/>
      <w:kern w:val="0"/>
      <w:sz w:val="20"/>
      <w:szCs w:val="24"/>
    </w:rPr>
  </w:style>
  <w:style w:type="paragraph" w:styleId="7">
    <w:name w:val="heading 6"/>
    <w:basedOn w:val="1"/>
    <w:next w:val="1"/>
    <w:link w:val="50"/>
    <w:autoRedefine/>
    <w:qFormat/>
    <w:uiPriority w:val="99"/>
    <w:pPr>
      <w:keepNext/>
      <w:keepLines/>
      <w:spacing w:before="240" w:after="64" w:line="320" w:lineRule="auto"/>
      <w:outlineLvl w:val="5"/>
    </w:pPr>
    <w:rPr>
      <w:rFonts w:ascii="Calibri Light" w:hAnsi="Calibri Light" w:eastAsia="宋体"/>
      <w:b/>
      <w:bCs/>
      <w:sz w:val="24"/>
      <w:szCs w:val="24"/>
    </w:rPr>
  </w:style>
  <w:style w:type="paragraph" w:styleId="8">
    <w:name w:val="heading 7"/>
    <w:basedOn w:val="1"/>
    <w:next w:val="1"/>
    <w:qFormat/>
    <w:uiPriority w:val="0"/>
    <w:pPr>
      <w:spacing w:before="240" w:after="60"/>
      <w:outlineLvl w:val="6"/>
    </w:pPr>
    <w:rPr>
      <w:sz w:val="24"/>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customStyle="1" w:styleId="2">
    <w:name w:val="Char"/>
    <w:basedOn w:val="1"/>
    <w:next w:val="1"/>
    <w:qFormat/>
    <w:uiPriority w:val="0"/>
    <w:rPr>
      <w:rFonts w:eastAsia="仿宋_GB2312"/>
      <w:sz w:val="28"/>
    </w:rPr>
  </w:style>
  <w:style w:type="paragraph" w:styleId="9">
    <w:name w:val="Normal Indent"/>
    <w:basedOn w:val="1"/>
    <w:next w:val="10"/>
    <w:autoRedefine/>
    <w:qFormat/>
    <w:uiPriority w:val="0"/>
    <w:pPr>
      <w:spacing w:line="360" w:lineRule="auto"/>
      <w:ind w:firstLine="200" w:firstLineChars="200"/>
    </w:pPr>
    <w:rPr>
      <w:rFonts w:ascii="Times New Roman" w:hAnsi="Times New Roman" w:eastAsia="宋体"/>
      <w:sz w:val="24"/>
      <w:szCs w:val="20"/>
    </w:rPr>
  </w:style>
  <w:style w:type="paragraph" w:styleId="10">
    <w:name w:val="toc 4"/>
    <w:basedOn w:val="1"/>
    <w:next w:val="1"/>
    <w:autoRedefine/>
    <w:unhideWhenUsed/>
    <w:qFormat/>
    <w:uiPriority w:val="39"/>
    <w:pPr>
      <w:ind w:left="1260" w:leftChars="600"/>
    </w:pPr>
  </w:style>
  <w:style w:type="paragraph" w:styleId="11">
    <w:name w:val="toa heading"/>
    <w:basedOn w:val="1"/>
    <w:next w:val="1"/>
    <w:autoRedefine/>
    <w:qFormat/>
    <w:uiPriority w:val="0"/>
    <w:pPr>
      <w:spacing w:before="120"/>
    </w:pPr>
    <w:rPr>
      <w:rFonts w:ascii="Arial" w:hAnsi="Arial" w:eastAsia="宋体"/>
      <w:sz w:val="24"/>
      <w:szCs w:val="24"/>
    </w:rPr>
  </w:style>
  <w:style w:type="paragraph" w:styleId="12">
    <w:name w:val="Body Text 3"/>
    <w:basedOn w:val="1"/>
    <w:next w:val="13"/>
    <w:qFormat/>
    <w:uiPriority w:val="99"/>
    <w:pPr>
      <w:spacing w:after="120"/>
    </w:pPr>
    <w:rPr>
      <w:sz w:val="16"/>
      <w:szCs w:val="16"/>
    </w:rPr>
  </w:style>
  <w:style w:type="paragraph" w:styleId="13">
    <w:name w:val="footer"/>
    <w:basedOn w:val="1"/>
    <w:link w:val="54"/>
    <w:autoRedefine/>
    <w:unhideWhenUsed/>
    <w:qFormat/>
    <w:uiPriority w:val="99"/>
    <w:pPr>
      <w:tabs>
        <w:tab w:val="center" w:pos="4153"/>
        <w:tab w:val="right" w:pos="8306"/>
      </w:tabs>
      <w:snapToGrid w:val="0"/>
      <w:jc w:val="center"/>
    </w:pPr>
    <w:rPr>
      <w:rFonts w:ascii="Times New Roman" w:hAnsi="Times New Roman" w:eastAsia="宋体"/>
      <w:b/>
      <w:sz w:val="18"/>
      <w:szCs w:val="24"/>
    </w:rPr>
  </w:style>
  <w:style w:type="paragraph" w:styleId="14">
    <w:name w:val="Body Text"/>
    <w:basedOn w:val="1"/>
    <w:link w:val="51"/>
    <w:autoRedefine/>
    <w:qFormat/>
    <w:uiPriority w:val="0"/>
    <w:pPr>
      <w:spacing w:after="120"/>
    </w:pPr>
    <w:rPr>
      <w:rFonts w:ascii="Times New Roman" w:hAnsi="Times New Roman" w:eastAsia="宋体"/>
      <w:szCs w:val="24"/>
    </w:rPr>
  </w:style>
  <w:style w:type="paragraph" w:styleId="15">
    <w:name w:val="Body Text Indent"/>
    <w:basedOn w:val="1"/>
    <w:link w:val="36"/>
    <w:autoRedefine/>
    <w:unhideWhenUsed/>
    <w:qFormat/>
    <w:uiPriority w:val="0"/>
    <w:pPr>
      <w:spacing w:after="120"/>
      <w:ind w:left="420" w:leftChars="200"/>
    </w:pPr>
  </w:style>
  <w:style w:type="paragraph" w:styleId="16">
    <w:name w:val="toc 3"/>
    <w:basedOn w:val="1"/>
    <w:next w:val="1"/>
    <w:autoRedefine/>
    <w:semiHidden/>
    <w:unhideWhenUsed/>
    <w:qFormat/>
    <w:uiPriority w:val="39"/>
    <w:pPr>
      <w:ind w:left="840" w:leftChars="400"/>
    </w:pPr>
  </w:style>
  <w:style w:type="paragraph" w:styleId="17">
    <w:name w:val="Plain Text"/>
    <w:basedOn w:val="1"/>
    <w:link w:val="52"/>
    <w:autoRedefine/>
    <w:qFormat/>
    <w:uiPriority w:val="0"/>
    <w:pPr>
      <w:spacing w:line="360" w:lineRule="auto"/>
    </w:pPr>
    <w:rPr>
      <w:rFonts w:ascii="宋体" w:hAnsi="Courier New" w:eastAsia="宋体"/>
      <w:szCs w:val="21"/>
    </w:rPr>
  </w:style>
  <w:style w:type="paragraph" w:styleId="18">
    <w:name w:val="Body Text Indent 2"/>
    <w:basedOn w:val="1"/>
    <w:link w:val="53"/>
    <w:autoRedefine/>
    <w:qFormat/>
    <w:uiPriority w:val="0"/>
    <w:pPr>
      <w:ind w:firstLine="630"/>
    </w:pPr>
    <w:rPr>
      <w:rFonts w:ascii="Times New Roman" w:hAnsi="Times New Roman" w:eastAsia="宋体"/>
      <w:sz w:val="32"/>
      <w:szCs w:val="20"/>
    </w:rPr>
  </w:style>
  <w:style w:type="paragraph" w:styleId="19">
    <w:name w:val="Balloon Text"/>
    <w:basedOn w:val="1"/>
    <w:link w:val="77"/>
    <w:autoRedefine/>
    <w:semiHidden/>
    <w:unhideWhenUsed/>
    <w:qFormat/>
    <w:uiPriority w:val="99"/>
    <w:rPr>
      <w:sz w:val="18"/>
      <w:szCs w:val="18"/>
    </w:rPr>
  </w:style>
  <w:style w:type="paragraph" w:styleId="20">
    <w:name w:val="header"/>
    <w:basedOn w:val="1"/>
    <w:link w:val="55"/>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right"/>
    </w:pPr>
    <w:rPr>
      <w:rFonts w:ascii="Times New Roman" w:hAnsi="Times New Roman" w:eastAsia="宋体"/>
      <w:sz w:val="18"/>
      <w:szCs w:val="24"/>
    </w:rPr>
  </w:style>
  <w:style w:type="paragraph" w:styleId="21">
    <w:name w:val="toc 1"/>
    <w:basedOn w:val="1"/>
    <w:next w:val="1"/>
    <w:autoRedefine/>
    <w:unhideWhenUsed/>
    <w:qFormat/>
    <w:uiPriority w:val="39"/>
  </w:style>
  <w:style w:type="paragraph" w:styleId="22">
    <w:name w:val="footnote text"/>
    <w:basedOn w:val="1"/>
    <w:qFormat/>
    <w:uiPriority w:val="0"/>
    <w:pPr>
      <w:snapToGrid w:val="0"/>
      <w:jc w:val="left"/>
    </w:pPr>
    <w:rPr>
      <w:kern w:val="0"/>
      <w:sz w:val="18"/>
      <w:szCs w:val="20"/>
    </w:rPr>
  </w:style>
  <w:style w:type="paragraph" w:styleId="23">
    <w:name w:val="toc 2"/>
    <w:basedOn w:val="1"/>
    <w:next w:val="1"/>
    <w:autoRedefine/>
    <w:unhideWhenUsed/>
    <w:qFormat/>
    <w:uiPriority w:val="39"/>
    <w:pPr>
      <w:ind w:left="420" w:leftChars="200"/>
    </w:pPr>
  </w:style>
  <w:style w:type="paragraph" w:styleId="24">
    <w:name w:val="Body Text 2"/>
    <w:basedOn w:val="1"/>
    <w:autoRedefine/>
    <w:qFormat/>
    <w:uiPriority w:val="0"/>
    <w:rPr>
      <w:rFonts w:ascii="楷体_GB2312" w:hAnsi="Copperplate Gothic Bold" w:eastAsia="楷体_GB2312"/>
      <w:sz w:val="28"/>
    </w:rPr>
  </w:style>
  <w:style w:type="paragraph" w:styleId="25">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26">
    <w:name w:val="Normal (Web)"/>
    <w:basedOn w:val="1"/>
    <w:autoRedefine/>
    <w:qFormat/>
    <w:uiPriority w:val="0"/>
    <w:pPr>
      <w:widowControl/>
      <w:spacing w:beforeAutospacing="1" w:afterAutospacing="1"/>
      <w:jc w:val="left"/>
    </w:pPr>
    <w:rPr>
      <w:rFonts w:ascii="宋体" w:hAnsi="宋体" w:eastAsia="宋体" w:cs="宋体"/>
      <w:kern w:val="0"/>
      <w:sz w:val="24"/>
      <w:szCs w:val="24"/>
    </w:rPr>
  </w:style>
  <w:style w:type="paragraph" w:styleId="27">
    <w:name w:val="Title"/>
    <w:basedOn w:val="1"/>
    <w:autoRedefine/>
    <w:qFormat/>
    <w:uiPriority w:val="0"/>
    <w:pPr>
      <w:widowControl/>
      <w:jc w:val="center"/>
    </w:pPr>
    <w:rPr>
      <w:rFonts w:ascii="Tahoma" w:hAnsi="Tahoma"/>
      <w:b/>
      <w:kern w:val="0"/>
      <w:sz w:val="24"/>
    </w:rPr>
  </w:style>
  <w:style w:type="paragraph" w:styleId="28">
    <w:name w:val="Body Text First Indent"/>
    <w:basedOn w:val="14"/>
    <w:autoRedefine/>
    <w:qFormat/>
    <w:uiPriority w:val="0"/>
    <w:pPr>
      <w:ind w:firstLine="420" w:firstLineChars="100"/>
    </w:pPr>
  </w:style>
  <w:style w:type="paragraph" w:styleId="29">
    <w:name w:val="Body Text First Indent 2"/>
    <w:basedOn w:val="15"/>
    <w:link w:val="37"/>
    <w:autoRedefine/>
    <w:unhideWhenUsed/>
    <w:qFormat/>
    <w:uiPriority w:val="0"/>
    <w:pPr>
      <w:spacing w:after="0"/>
      <w:ind w:left="0" w:leftChars="0" w:firstLine="420" w:firstLineChars="200"/>
    </w:pPr>
    <w:rPr>
      <w:rFonts w:ascii="Times New Roman" w:hAnsi="Times New Roman" w:eastAsia="宋体"/>
      <w:sz w:val="32"/>
      <w:szCs w:val="20"/>
    </w:rPr>
  </w:style>
  <w:style w:type="table" w:styleId="31">
    <w:name w:val="Table Grid"/>
    <w:basedOn w:val="3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autoRedefine/>
    <w:qFormat/>
    <w:uiPriority w:val="0"/>
    <w:rPr>
      <w:b/>
      <w:bCs/>
    </w:rPr>
  </w:style>
  <w:style w:type="character" w:styleId="34">
    <w:name w:val="Hyperlink"/>
    <w:autoRedefine/>
    <w:unhideWhenUsed/>
    <w:qFormat/>
    <w:uiPriority w:val="99"/>
    <w:rPr>
      <w:color w:val="0563C1"/>
      <w:u w:val="single"/>
    </w:rPr>
  </w:style>
  <w:style w:type="paragraph" w:customStyle="1" w:styleId="35">
    <w:name w:val="Default"/>
    <w:autoRedefine/>
    <w:unhideWhenUsed/>
    <w:qFormat/>
    <w:uiPriority w:val="99"/>
    <w:pPr>
      <w:widowControl w:val="0"/>
      <w:autoSpaceDE w:val="0"/>
      <w:autoSpaceDN w:val="0"/>
    </w:pPr>
    <w:rPr>
      <w:rFonts w:hint="eastAsia" w:ascii="宋体" w:hAnsi="Times New Roman" w:eastAsia="宋体" w:cs="Times New Roman"/>
      <w:color w:val="000000"/>
      <w:sz w:val="24"/>
      <w:lang w:val="en-US" w:eastAsia="zh-CN" w:bidi="ar-SA"/>
    </w:rPr>
  </w:style>
  <w:style w:type="character" w:customStyle="1" w:styleId="36">
    <w:name w:val="正文文本缩进 Char"/>
    <w:basedOn w:val="32"/>
    <w:link w:val="15"/>
    <w:autoRedefine/>
    <w:semiHidden/>
    <w:qFormat/>
    <w:uiPriority w:val="99"/>
  </w:style>
  <w:style w:type="character" w:customStyle="1" w:styleId="37">
    <w:name w:val="正文首行缩进 2 Char"/>
    <w:link w:val="29"/>
    <w:autoRedefine/>
    <w:qFormat/>
    <w:uiPriority w:val="0"/>
    <w:rPr>
      <w:rFonts w:ascii="Times New Roman" w:hAnsi="Times New Roman" w:eastAsia="宋体" w:cs="Times New Roman"/>
      <w:sz w:val="32"/>
      <w:szCs w:val="20"/>
    </w:rPr>
  </w:style>
  <w:style w:type="paragraph" w:customStyle="1" w:styleId="3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9">
    <w:name w:val="章 标题"/>
    <w:basedOn w:val="1"/>
    <w:link w:val="41"/>
    <w:autoRedefine/>
    <w:qFormat/>
    <w:uiPriority w:val="0"/>
    <w:pPr>
      <w:spacing w:beforeLines="100" w:afterLines="100"/>
      <w:jc w:val="center"/>
    </w:pPr>
    <w:rPr>
      <w:rFonts w:ascii="Times New Roman" w:hAnsi="Times New Roman" w:eastAsia="华文中宋"/>
      <w:b/>
      <w:sz w:val="32"/>
    </w:rPr>
  </w:style>
  <w:style w:type="paragraph" w:customStyle="1" w:styleId="40">
    <w:name w:val="一级标题"/>
    <w:basedOn w:val="1"/>
    <w:link w:val="43"/>
    <w:autoRedefine/>
    <w:qFormat/>
    <w:uiPriority w:val="0"/>
    <w:pPr>
      <w:spacing w:beforeLines="50" w:afterLines="50"/>
      <w:jc w:val="left"/>
    </w:pPr>
    <w:rPr>
      <w:rFonts w:ascii="Times New Roman" w:hAnsi="Times New Roman" w:eastAsia="宋体"/>
      <w:b/>
      <w:sz w:val="28"/>
    </w:rPr>
  </w:style>
  <w:style w:type="character" w:customStyle="1" w:styleId="41">
    <w:name w:val="章 标题 字符"/>
    <w:link w:val="39"/>
    <w:autoRedefine/>
    <w:qFormat/>
    <w:uiPriority w:val="0"/>
    <w:rPr>
      <w:rFonts w:ascii="Times New Roman" w:hAnsi="Times New Roman" w:eastAsia="华文中宋"/>
      <w:b/>
      <w:sz w:val="32"/>
    </w:rPr>
  </w:style>
  <w:style w:type="paragraph" w:customStyle="1" w:styleId="42">
    <w:name w:val="正文 样式"/>
    <w:basedOn w:val="1"/>
    <w:link w:val="45"/>
    <w:autoRedefine/>
    <w:qFormat/>
    <w:uiPriority w:val="0"/>
    <w:pPr>
      <w:spacing w:line="360" w:lineRule="auto"/>
      <w:ind w:firstLine="200" w:firstLineChars="200"/>
      <w:jc w:val="left"/>
    </w:pPr>
    <w:rPr>
      <w:rFonts w:ascii="Times New Roman" w:hAnsi="Times New Roman" w:eastAsia="宋体"/>
      <w:sz w:val="24"/>
    </w:rPr>
  </w:style>
  <w:style w:type="character" w:customStyle="1" w:styleId="43">
    <w:name w:val="一级标题 字符"/>
    <w:link w:val="40"/>
    <w:autoRedefine/>
    <w:qFormat/>
    <w:uiPriority w:val="0"/>
    <w:rPr>
      <w:rFonts w:ascii="Times New Roman" w:hAnsi="Times New Roman" w:eastAsia="宋体"/>
      <w:b/>
      <w:sz w:val="28"/>
    </w:rPr>
  </w:style>
  <w:style w:type="paragraph" w:customStyle="1" w:styleId="44">
    <w:name w:val="Table Text"/>
    <w:basedOn w:val="1"/>
    <w:autoRedefine/>
    <w:semiHidden/>
    <w:qFormat/>
    <w:uiPriority w:val="0"/>
    <w:rPr>
      <w:rFonts w:ascii="宋体" w:hAnsi="宋体" w:eastAsia="宋体" w:cs="宋体"/>
      <w:sz w:val="20"/>
      <w:szCs w:val="20"/>
      <w:lang w:eastAsia="en-US"/>
    </w:rPr>
  </w:style>
  <w:style w:type="character" w:customStyle="1" w:styleId="45">
    <w:name w:val="正文 样式 字符"/>
    <w:link w:val="42"/>
    <w:autoRedefine/>
    <w:qFormat/>
    <w:uiPriority w:val="0"/>
    <w:rPr>
      <w:rFonts w:ascii="Times New Roman" w:hAnsi="Times New Roman" w:eastAsia="宋体"/>
      <w:sz w:val="24"/>
    </w:rPr>
  </w:style>
  <w:style w:type="character" w:customStyle="1" w:styleId="46">
    <w:name w:val="标题 1 Char"/>
    <w:link w:val="3"/>
    <w:autoRedefine/>
    <w:qFormat/>
    <w:uiPriority w:val="0"/>
    <w:rPr>
      <w:rFonts w:ascii="宋体" w:hAnsi="宋体" w:eastAsia="宋体" w:cs="Times New Roman"/>
      <w:b/>
      <w:bCs/>
      <w:kern w:val="44"/>
      <w:sz w:val="48"/>
      <w:szCs w:val="48"/>
    </w:rPr>
  </w:style>
  <w:style w:type="character" w:customStyle="1" w:styleId="47">
    <w:name w:val="标题 2 Char"/>
    <w:link w:val="4"/>
    <w:autoRedefine/>
    <w:qFormat/>
    <w:uiPriority w:val="0"/>
    <w:rPr>
      <w:rFonts w:ascii="Arial" w:hAnsi="Arial"/>
      <w:b/>
      <w:bCs/>
      <w:kern w:val="2"/>
      <w:sz w:val="24"/>
      <w:szCs w:val="24"/>
    </w:rPr>
  </w:style>
  <w:style w:type="character" w:customStyle="1" w:styleId="48">
    <w:name w:val="标题 3 Char"/>
    <w:link w:val="5"/>
    <w:autoRedefine/>
    <w:qFormat/>
    <w:uiPriority w:val="99"/>
    <w:rPr>
      <w:rFonts w:ascii="Tahoma" w:hAnsi="Tahoma" w:eastAsia="宋体" w:cs="Times New Roman"/>
      <w:szCs w:val="24"/>
    </w:rPr>
  </w:style>
  <w:style w:type="character" w:customStyle="1" w:styleId="49">
    <w:name w:val="标题 4 Char"/>
    <w:link w:val="6"/>
    <w:autoRedefine/>
    <w:qFormat/>
    <w:uiPriority w:val="99"/>
    <w:rPr>
      <w:rFonts w:ascii="Arial" w:hAnsi="Times New Roman" w:eastAsia="宋体" w:cs="Times New Roman"/>
      <w:b/>
      <w:spacing w:val="20"/>
      <w:kern w:val="0"/>
      <w:sz w:val="20"/>
      <w:szCs w:val="24"/>
    </w:rPr>
  </w:style>
  <w:style w:type="character" w:customStyle="1" w:styleId="50">
    <w:name w:val="标题 6 Char"/>
    <w:link w:val="7"/>
    <w:autoRedefine/>
    <w:qFormat/>
    <w:uiPriority w:val="99"/>
    <w:rPr>
      <w:rFonts w:ascii="Calibri Light" w:hAnsi="Calibri Light" w:eastAsia="宋体" w:cs="Times New Roman"/>
      <w:b/>
      <w:bCs/>
      <w:sz w:val="24"/>
      <w:szCs w:val="24"/>
    </w:rPr>
  </w:style>
  <w:style w:type="character" w:customStyle="1" w:styleId="51">
    <w:name w:val="正文文本 Char"/>
    <w:link w:val="14"/>
    <w:autoRedefine/>
    <w:qFormat/>
    <w:uiPriority w:val="0"/>
    <w:rPr>
      <w:rFonts w:ascii="Times New Roman" w:hAnsi="Times New Roman" w:eastAsia="宋体" w:cs="Times New Roman"/>
      <w:szCs w:val="24"/>
    </w:rPr>
  </w:style>
  <w:style w:type="character" w:customStyle="1" w:styleId="52">
    <w:name w:val="纯文本 Char"/>
    <w:link w:val="17"/>
    <w:autoRedefine/>
    <w:qFormat/>
    <w:uiPriority w:val="0"/>
    <w:rPr>
      <w:rFonts w:ascii="宋体" w:hAnsi="Courier New" w:eastAsia="宋体" w:cs="Times New Roman"/>
      <w:szCs w:val="21"/>
    </w:rPr>
  </w:style>
  <w:style w:type="character" w:customStyle="1" w:styleId="53">
    <w:name w:val="正文文本缩进 2 Char"/>
    <w:link w:val="18"/>
    <w:autoRedefine/>
    <w:qFormat/>
    <w:uiPriority w:val="0"/>
    <w:rPr>
      <w:rFonts w:ascii="Times New Roman" w:hAnsi="Times New Roman" w:eastAsia="宋体" w:cs="Times New Roman"/>
      <w:sz w:val="32"/>
      <w:szCs w:val="20"/>
    </w:rPr>
  </w:style>
  <w:style w:type="character" w:customStyle="1" w:styleId="54">
    <w:name w:val="页脚 Char"/>
    <w:link w:val="13"/>
    <w:autoRedefine/>
    <w:qFormat/>
    <w:uiPriority w:val="99"/>
    <w:rPr>
      <w:rFonts w:ascii="Times New Roman" w:hAnsi="Times New Roman" w:eastAsia="宋体" w:cs="Times New Roman"/>
      <w:b/>
      <w:sz w:val="18"/>
      <w:szCs w:val="24"/>
    </w:rPr>
  </w:style>
  <w:style w:type="character" w:customStyle="1" w:styleId="55">
    <w:name w:val="页眉 Char"/>
    <w:link w:val="20"/>
    <w:autoRedefine/>
    <w:qFormat/>
    <w:uiPriority w:val="0"/>
    <w:rPr>
      <w:rFonts w:ascii="Times New Roman" w:hAnsi="Times New Roman" w:eastAsia="宋体"/>
      <w:kern w:val="2"/>
      <w:sz w:val="18"/>
      <w:szCs w:val="24"/>
    </w:rPr>
  </w:style>
  <w:style w:type="paragraph" w:customStyle="1" w:styleId="56">
    <w:name w:val="列出段落1"/>
    <w:basedOn w:val="1"/>
    <w:autoRedefine/>
    <w:qFormat/>
    <w:uiPriority w:val="0"/>
    <w:pPr>
      <w:ind w:firstLine="420" w:firstLineChars="200"/>
    </w:pPr>
    <w:rPr>
      <w:rFonts w:ascii="Times New Roman" w:hAnsi="Times New Roman" w:eastAsia="宋体"/>
      <w:szCs w:val="21"/>
    </w:rPr>
  </w:style>
  <w:style w:type="table" w:customStyle="1" w:styleId="57">
    <w:name w:val="Table Normal"/>
    <w:autoRedefine/>
    <w:semiHidden/>
    <w:unhideWhenUsed/>
    <w:qFormat/>
    <w:uiPriority w:val="0"/>
    <w:tblPr>
      <w:tblCellMar>
        <w:top w:w="0" w:type="dxa"/>
        <w:left w:w="0" w:type="dxa"/>
        <w:bottom w:w="0" w:type="dxa"/>
        <w:right w:w="0" w:type="dxa"/>
      </w:tblCellMar>
    </w:tblPr>
  </w:style>
  <w:style w:type="paragraph" w:customStyle="1" w:styleId="58">
    <w:name w:val="p0"/>
    <w:basedOn w:val="1"/>
    <w:autoRedefine/>
    <w:qFormat/>
    <w:uiPriority w:val="0"/>
    <w:pPr>
      <w:widowControl/>
    </w:pPr>
    <w:rPr>
      <w:rFonts w:ascii="Times New Roman" w:hAnsi="Times New Roman" w:eastAsia="宋体"/>
      <w:kern w:val="0"/>
      <w:szCs w:val="21"/>
    </w:rPr>
  </w:style>
  <w:style w:type="paragraph" w:customStyle="1" w:styleId="59">
    <w:name w:val="样式2"/>
    <w:basedOn w:val="60"/>
    <w:autoRedefine/>
    <w:qFormat/>
    <w:uiPriority w:val="0"/>
    <w:pPr>
      <w:spacing w:line="560" w:lineRule="exact"/>
      <w:ind w:firstLine="643" w:firstLineChars="200"/>
      <w:jc w:val="both"/>
    </w:pPr>
    <w:rPr>
      <w:rFonts w:ascii="仿宋_GB2312" w:hAnsi="仿宋" w:eastAsia="仿宋_GB2312"/>
      <w:b/>
      <w:bCs/>
      <w:szCs w:val="32"/>
    </w:rPr>
  </w:style>
  <w:style w:type="paragraph" w:customStyle="1" w:styleId="60">
    <w:name w:val="@标题"/>
    <w:basedOn w:val="1"/>
    <w:next w:val="61"/>
    <w:autoRedefine/>
    <w:qFormat/>
    <w:uiPriority w:val="0"/>
    <w:pPr>
      <w:keepNext/>
      <w:spacing w:beforeLines="50" w:afterLines="50"/>
      <w:jc w:val="center"/>
      <w:outlineLvl w:val="1"/>
    </w:pPr>
    <w:rPr>
      <w:rFonts w:ascii="Calibri" w:hAnsi="Calibri" w:eastAsia="黑体"/>
      <w:kern w:val="32"/>
      <w:sz w:val="32"/>
      <w:szCs w:val="24"/>
    </w:rPr>
  </w:style>
  <w:style w:type="paragraph" w:customStyle="1" w:styleId="61">
    <w:name w:val="@正文"/>
    <w:basedOn w:val="62"/>
    <w:autoRedefine/>
    <w:qFormat/>
    <w:uiPriority w:val="0"/>
    <w:pPr>
      <w:wordWrap/>
      <w:spacing w:line="240" w:lineRule="auto"/>
      <w:ind w:firstLine="200" w:firstLineChars="200"/>
    </w:pPr>
    <w:rPr>
      <w:rFonts w:ascii="Calibri" w:hAnsi="Calibri" w:eastAsia="宋体" w:cs="等线"/>
      <w:color w:val="000000"/>
      <w:kern w:val="24"/>
      <w:sz w:val="24"/>
      <w:szCs w:val="24"/>
    </w:rPr>
  </w:style>
  <w:style w:type="paragraph" w:customStyle="1" w:styleId="62">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63">
    <w:name w:val="页眉1"/>
    <w:basedOn w:val="1"/>
    <w:next w:val="20"/>
    <w:autoRedefine/>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64">
    <w:name w:val="页脚1"/>
    <w:basedOn w:val="1"/>
    <w:next w:val="13"/>
    <w:autoRedefine/>
    <w:qFormat/>
    <w:uiPriority w:val="99"/>
    <w:pPr>
      <w:tabs>
        <w:tab w:val="center" w:pos="4153"/>
        <w:tab w:val="right" w:pos="8306"/>
      </w:tabs>
      <w:snapToGrid w:val="0"/>
      <w:jc w:val="left"/>
    </w:pPr>
    <w:rPr>
      <w:rFonts w:ascii="Calibri Light" w:hAnsi="Calibri Light" w:eastAsia="华文仿宋"/>
      <w:sz w:val="18"/>
      <w:szCs w:val="28"/>
    </w:rPr>
  </w:style>
  <w:style w:type="paragraph" w:customStyle="1" w:styleId="65">
    <w:name w:val="样式3"/>
    <w:basedOn w:val="1"/>
    <w:autoRedefine/>
    <w:qFormat/>
    <w:uiPriority w:val="0"/>
    <w:pPr>
      <w:spacing w:line="560" w:lineRule="exact"/>
      <w:jc w:val="center"/>
    </w:pPr>
    <w:rPr>
      <w:rFonts w:ascii="方正小标宋_GBK" w:hAnsi="仿宋" w:eastAsia="方正小标宋_GBK"/>
      <w:sz w:val="36"/>
      <w:szCs w:val="36"/>
    </w:rPr>
  </w:style>
  <w:style w:type="paragraph" w:customStyle="1" w:styleId="66">
    <w:name w:val="样式1"/>
    <w:basedOn w:val="5"/>
    <w:autoRedefine/>
    <w:qFormat/>
    <w:uiPriority w:val="0"/>
    <w:pPr>
      <w:jc w:val="left"/>
    </w:pPr>
    <w:rPr>
      <w:rFonts w:eastAsia="楷体"/>
      <w:sz w:val="32"/>
    </w:rPr>
  </w:style>
  <w:style w:type="paragraph" w:customStyle="1" w:styleId="67">
    <w:name w:val="副文 样式"/>
    <w:basedOn w:val="1"/>
    <w:link w:val="69"/>
    <w:autoRedefine/>
    <w:qFormat/>
    <w:uiPriority w:val="0"/>
    <w:pPr>
      <w:ind w:firstLine="200" w:firstLineChars="200"/>
      <w:jc w:val="left"/>
    </w:pPr>
    <w:rPr>
      <w:rFonts w:ascii="Times New Roman" w:hAnsi="Times New Roman" w:eastAsia="宋体"/>
      <w:sz w:val="24"/>
    </w:rPr>
  </w:style>
  <w:style w:type="paragraph" w:customStyle="1" w:styleId="68">
    <w:name w:val="副本 标题"/>
    <w:basedOn w:val="1"/>
    <w:link w:val="71"/>
    <w:autoRedefine/>
    <w:qFormat/>
    <w:uiPriority w:val="0"/>
    <w:pPr>
      <w:spacing w:beforeLines="100" w:afterLines="100"/>
      <w:jc w:val="center"/>
    </w:pPr>
    <w:rPr>
      <w:rFonts w:ascii="Times New Roman" w:hAnsi="Times New Roman" w:eastAsia="宋体"/>
      <w:b/>
      <w:sz w:val="28"/>
    </w:rPr>
  </w:style>
  <w:style w:type="character" w:customStyle="1" w:styleId="69">
    <w:name w:val="副文 样式 字符"/>
    <w:link w:val="67"/>
    <w:autoRedefine/>
    <w:qFormat/>
    <w:uiPriority w:val="0"/>
    <w:rPr>
      <w:rFonts w:ascii="Times New Roman" w:hAnsi="Times New Roman" w:eastAsia="宋体"/>
      <w:sz w:val="24"/>
    </w:rPr>
  </w:style>
  <w:style w:type="paragraph" w:customStyle="1" w:styleId="70">
    <w:name w:val="TOC 标题1"/>
    <w:basedOn w:val="3"/>
    <w:next w:val="1"/>
    <w:autoRedefine/>
    <w:unhideWhenUsed/>
    <w:qFormat/>
    <w:uiPriority w:val="39"/>
    <w:pPr>
      <w:keepNext/>
      <w:keepLines/>
      <w:widowControl/>
      <w:spacing w:before="240" w:beforeAutospacing="0" w:afterAutospacing="0" w:line="259" w:lineRule="auto"/>
      <w:outlineLvl w:val="9"/>
    </w:pPr>
    <w:rPr>
      <w:rFonts w:hint="default" w:ascii="等线 Light" w:hAnsi="等线 Light" w:eastAsia="等线 Light"/>
      <w:b w:val="0"/>
      <w:bCs w:val="0"/>
      <w:color w:val="2E74B5"/>
      <w:kern w:val="0"/>
      <w:sz w:val="32"/>
      <w:szCs w:val="32"/>
    </w:rPr>
  </w:style>
  <w:style w:type="character" w:customStyle="1" w:styleId="71">
    <w:name w:val="副本 标题 字符"/>
    <w:link w:val="68"/>
    <w:autoRedefine/>
    <w:qFormat/>
    <w:uiPriority w:val="0"/>
    <w:rPr>
      <w:rFonts w:ascii="Times New Roman" w:hAnsi="Times New Roman" w:eastAsia="宋体"/>
      <w:b/>
      <w:sz w:val="28"/>
    </w:rPr>
  </w:style>
  <w:style w:type="paragraph" w:customStyle="1" w:styleId="72">
    <w:name w:val="列出段落2"/>
    <w:basedOn w:val="1"/>
    <w:autoRedefine/>
    <w:qFormat/>
    <w:uiPriority w:val="0"/>
    <w:pPr>
      <w:ind w:firstLine="420" w:firstLineChars="200"/>
    </w:pPr>
    <w:rPr>
      <w:rFonts w:ascii="Times New Roman" w:hAnsi="Times New Roman"/>
      <w:szCs w:val="21"/>
    </w:rPr>
  </w:style>
  <w:style w:type="paragraph" w:customStyle="1" w:styleId="73">
    <w:name w:val="Table Paragraph"/>
    <w:basedOn w:val="1"/>
    <w:autoRedefine/>
    <w:qFormat/>
    <w:uiPriority w:val="1"/>
    <w:rPr>
      <w:rFonts w:ascii="宋体" w:hAnsi="宋体" w:eastAsia="宋体" w:cs="宋体"/>
      <w:lang w:val="zh-CN" w:bidi="zh-CN"/>
    </w:rPr>
  </w:style>
  <w:style w:type="paragraph" w:styleId="74">
    <w:name w:val="List Paragraph"/>
    <w:basedOn w:val="1"/>
    <w:autoRedefine/>
    <w:qFormat/>
    <w:uiPriority w:val="1"/>
    <w:pPr>
      <w:ind w:left="240" w:firstLine="480"/>
    </w:pPr>
    <w:rPr>
      <w:rFonts w:ascii="宋体" w:hAnsi="宋体" w:eastAsia="宋体" w:cs="宋体"/>
      <w:lang w:val="zh-CN" w:bidi="zh-CN"/>
    </w:rPr>
  </w:style>
  <w:style w:type="paragraph" w:customStyle="1" w:styleId="75">
    <w:name w:val="正文缩进1"/>
    <w:basedOn w:val="1"/>
    <w:autoRedefine/>
    <w:qFormat/>
    <w:uiPriority w:val="0"/>
    <w:pPr>
      <w:ind w:firstLine="420" w:firstLineChars="200"/>
    </w:pPr>
  </w:style>
  <w:style w:type="paragraph" w:customStyle="1" w:styleId="76">
    <w:name w:val="纯文本11"/>
    <w:basedOn w:val="1"/>
    <w:autoRedefine/>
    <w:qFormat/>
    <w:uiPriority w:val="99"/>
    <w:pPr>
      <w:adjustRightInd w:val="0"/>
      <w:textAlignment w:val="baseline"/>
    </w:pPr>
    <w:rPr>
      <w:rFonts w:ascii="宋体" w:hAnsi="Calibri" w:eastAsia="宋体"/>
    </w:rPr>
  </w:style>
  <w:style w:type="character" w:customStyle="1" w:styleId="77">
    <w:name w:val="批注框文本 Char"/>
    <w:basedOn w:val="32"/>
    <w:link w:val="19"/>
    <w:autoRedefine/>
    <w:semiHidden/>
    <w:qFormat/>
    <w:uiPriority w:val="99"/>
    <w:rPr>
      <w:rFonts w:ascii="等线" w:hAnsi="等线" w:eastAsia="等线"/>
      <w:kern w:val="2"/>
      <w:sz w:val="18"/>
      <w:szCs w:val="18"/>
    </w:rPr>
  </w:style>
  <w:style w:type="paragraph" w:customStyle="1" w:styleId="78">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0"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EFCF00-9AE4-4326-8662-707C4AAC493C}">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57</Pages>
  <Words>33550</Words>
  <Characters>35280</Characters>
  <Lines>295</Lines>
  <Paragraphs>83</Paragraphs>
  <TotalTime>119</TotalTime>
  <ScaleCrop>false</ScaleCrop>
  <LinksUpToDate>false</LinksUpToDate>
  <CharactersWithSpaces>36182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2024-04-02T02:23:00Z</dcterms:created>
  <dc:creator>Administrator</dc:creator>
  <cp:lastModifiedBy>momo</cp:lastModifiedBy>
  <cp:lastPrinted>2026-05-25T02:42:23Z</cp:lastPrinted>
  <dcterms:modified xsi:type="dcterms:W3CDTF">2026-05-25T02:51:27Z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F63EFC2C008F41199D066D806E830A91_13</vt:lpwstr>
  </property>
  <property fmtid="{D5CDD505-2E9C-101B-9397-08002B2CF9AE}" pid="4" name="KSOTemplateDocerSaveRecord">
    <vt:lpwstr>eyJoZGlkIjoiM2FiYjY5NjliZjg1MDVlN2RmNGZmODFjYjU5M2ViNmQiLCJ1c2VySWQiOiI5MTAyOTcyNjgifQ==</vt:lpwstr>
  </property>
</Properties>
</file>