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版本号：0701-2641SX06001420260721001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西安市中小学体育学科骨干教师专项培训项目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0701-2641SX060014</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中技国际招标有限公司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中技国际招标有限公司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西安市中小学体育学科骨干教师专项培训项目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0701-2641SX060014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西安市中小学体育学科骨干教师专项培训项目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中共中央办公厅、国务院办公厅印发的《关于全面加强和改进新时代学校体育工作的意见》，落实教育部《关于全面推进健康学校建设的指导意见》要求，坚持五育并举，践行“健康第一”教育理念，全面提升我市中小学体育教师专业素养和教学能力，丰富学校体育课程内容，促进学生体质健康水平持续提升，市教育局决定组织开展中小学体育学科分门类专项培训。 通过系统、专业的技能培训和教学研讨，使参训教师掌握各体育项目的核心技术、教学方法和安全规范，能够独立开设相关课程和组织校园体育活动，推动我市学校体育工作高质量发展。 培养对象的遴选由西安市级教育部门下发通知，区县和市直属单位负责具体安排和落实。</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采购包1（西安市中小学体育学科骨干教师专项培训项目）：属于专门面向小微企业采购。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授权代表参加磋商的，须出具法定代表人授权委托书（附法定代表人身份证复印件及被授权人身份证复印件）；法定代表人直接参加磋商只需提供法定代表人资格证明书（附法定代表人身份证复印件）。</w:t>
      </w:r>
    </w:p>
    <w:p>
      <w:pPr>
        <w:pStyle w:val="null3"/>
      </w:pPr>
      <w:r>
        <w:rPr>
          <w:rFonts w:ascii="仿宋_GB2312" w:hAnsi="仿宋_GB2312" w:cs="仿宋_GB2312" w:eastAsia="仿宋_GB2312"/>
        </w:rPr>
        <w:t>2、联合体：本项目不接受联合体参与磋商。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北京市丰台区西营街1号院2区1号楼，2区2号楼，2区3号楼8层801、9层901（1号楼）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李冬、韩峰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19039005157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开户名称：中技国际招标有限公司 开户银行：中国银行总行营业部 账号:778350010653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中技国际招标有限公司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中技国际招标有限公司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中技国际招标有限公司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1.按照采购人要求，依据现场实际需要，确保西安市中小学体育学科骨干教师专项培训项目圆满结束。 2.活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联系人：李冬、韩峰</w:t>
      </w:r>
    </w:p>
    <w:p>
      <w:pPr>
        <w:pStyle w:val="null3"/>
      </w:pPr>
      <w:r>
        <w:rPr>
          <w:rFonts w:ascii="仿宋_GB2312" w:hAnsi="仿宋_GB2312" w:cs="仿宋_GB2312" w:eastAsia="仿宋_GB2312"/>
        </w:rPr>
        <w:t>联系电话：19039005157</w:t>
      </w:r>
    </w:p>
    <w:p>
      <w:pPr>
        <w:pStyle w:val="null3"/>
      </w:pPr>
      <w:r>
        <w:rPr>
          <w:rFonts w:ascii="仿宋_GB2312" w:hAnsi="仿宋_GB2312" w:cs="仿宋_GB2312" w:eastAsia="仿宋_GB2312"/>
        </w:rPr>
        <w:t>地址：北京市丰台区西营街1号院2区1号楼，2区2号楼，2区3号楼8层801、9层901（1号楼）</w:t>
      </w:r>
    </w:p>
    <w:p>
      <w:pPr>
        <w:pStyle w:val="null3"/>
      </w:pPr>
      <w:r>
        <w:rPr>
          <w:rFonts w:ascii="仿宋_GB2312" w:hAnsi="仿宋_GB2312" w:cs="仿宋_GB2312" w:eastAsia="仿宋_GB2312"/>
        </w:rPr>
        <w:t>邮编：100071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中共中央办公厅、国务院办公厅印发的《关于全面加强和改进新时代学校体育工作的意见》，落实教育部《关于全面推进健康学校建设的指导意见》要求，坚持五育并举，践行“健康第一”教育理念，全面提升我市中小学体育教师专业素养和教学能力，丰富学校体育课程内容，促进学生体质健康水平持续提升，市教育局决定组织开展中小学体育学科分门类专项培训。 通过系统、专业的技能培训和教学研讨，使参训教师掌握各体育项目的核心技术、教学方法和安全规范，能够独立开设相关课程和组织校园体育活动，推动我市学校体育工作高质量发展。 培养对象的遴选由西安市级教育部门下发通知，区县和市直属单位负责具体安排和落实。</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西安市中小学体育学科骨干教师专项培训项目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详见</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标的名称：西安市中小学体育学科骨干教师专项培训项目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1.培训内容：聚焦陕西省教育厅印发的《中小学体育工作“十个一”要求》文件，适应体育中考改革形势，帮助中小学体育教师牢固树立“健康第一”的教育理念，提升体育教学水平，促进学校体育教育高质量发展。具体内容围绕体育教育发展核心需求设置培训方向，系统开展篮球、排球、足球、乒乓球、羽毛球等主流球类项目的课堂教学实操、专业训练方法与赛事竞赛组织实务，精讲田径专项教学技巧及校园运动会统筹筹备流程，传授武术等传统体育文化教学实施路径，全方位夯实体育教师专业理论素养，精进专项运动教学技能，提升校园体育统筹管理、活动策划与课程教研综合履职能力。</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培训方向</w:t>
            </w:r>
            <w:r>
              <w:rPr>
                <w:rFonts w:ascii="仿宋_GB2312" w:hAnsi="仿宋_GB2312" w:cs="仿宋_GB2312" w:eastAsia="仿宋_GB2312"/>
                <w:sz w:val="21"/>
              </w:rPr>
              <w:t>和时长</w:t>
            </w:r>
            <w:r>
              <w:rPr>
                <w:rFonts w:ascii="仿宋_GB2312" w:hAnsi="仿宋_GB2312" w:cs="仿宋_GB2312" w:eastAsia="仿宋_GB2312"/>
                <w:sz w:val="21"/>
              </w:rPr>
              <w:t>：篮球教学与竞赛组织（</w:t>
            </w:r>
            <w:r>
              <w:rPr>
                <w:rFonts w:ascii="仿宋_GB2312" w:hAnsi="仿宋_GB2312" w:cs="仿宋_GB2312" w:eastAsia="仿宋_GB2312"/>
                <w:sz w:val="21"/>
              </w:rPr>
              <w:t>2期），排球教学与团队建设（2期），足球教学与训练（2期），田径教学与运动会组织（1期），羽毛球教学与竞赛指导（1期），武术与传统体育教学（1期），乒乓球教学与竞赛组织（1期）。每期3天集中培训，分10期进行，每期100人，共1000人。可结合最终实际情况适当调整。重点强化三大球（篮球、排球、足球）</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培训方式：采用专家讲座，邀请领域专家开讲并设答疑；开展小组协作与实操演练，学员在指导下进行教学实践并进行反馈；组织案例研讨，通过分析优秀案例促进知识迁移；提供丰富资料供课后学习交流；安排现场教学并分享心得，全方位助力学员提升体育教学与管理能力。</w:t>
            </w:r>
          </w:p>
          <w:p>
            <w:pPr>
              <w:pStyle w:val="null3"/>
              <w:jc w:val="both"/>
            </w:pPr>
            <w:r>
              <w:rPr>
                <w:rFonts w:ascii="仿宋_GB2312" w:hAnsi="仿宋_GB2312" w:cs="仿宋_GB2312" w:eastAsia="仿宋_GB2312"/>
                <w:sz w:val="21"/>
              </w:rPr>
              <w:t xml:space="preserve">       4</w:t>
            </w:r>
            <w:r>
              <w:rPr>
                <w:rFonts w:ascii="仿宋_GB2312" w:hAnsi="仿宋_GB2312" w:cs="仿宋_GB2312" w:eastAsia="仿宋_GB2312"/>
                <w:sz w:val="21"/>
              </w:rPr>
              <w:t>.供应商须提供项目培训方案、专家团队、组织管理保障等信息。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配备与本项目需求匹配的专家以及有关工作人员，项目组成人员职责分工明确、数量和结构配备合理。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提供的设备能够满足本项目的需求。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自合同签订之日起至本项目履约完毕止。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服务结束后由采购人组织验收。验收依据：磋商文件、磋商响应文件、合同文本、国内相应的标准、规范。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其他，所有培训结束并验收合格后，达到付款条件起10个工作日内，支付合同总金额的100.0%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投标人未按合同要求提供服务或服务质量不能满足技术要求，且在规定时间内未使采购人满意的，采购人有权解除合同，同时报请陕西省财政厅政府采购监管部门对其违约行为进行追究。（3）因执行本项目合同所发生的或与本项目合同有关的一切争议,双方应通过友好协商解决。如果协商开始后六十（60）天还不能解决，任何一方均可按中华人民共和国有关法律的规定提交仲裁。仲裁地点为西安仲裁委员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供应商需在项目电子化交易系统中按要求填写《投标函》完成承诺并进行电子签章，同时提供以下各项证明材料： ①供应商具有独立承担民事责任能力的法人或其他组织或自然人，并提供法人或者其他组织合法有效的营业执照等证明文件，事业单位应提供事业单位法人证书，自然人应提供身份证明文件。 ②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③提供磋商截止日前一年内任意一个月已缴纳的社会保障资金的证明（社会保障资金缴存单据或社保机构开具的社会保险参保缴费情况证明等）；依法不需要缴纳社会保障资金的供应商应提供相关文件证明。 ④具备履行合同所必需的设备和专业技术能力，提供承诺函。 ⑤参加政府采购活动前3年内，在经营活动中没有重大违法记录，以及未被列入失信被执行人、重大税收违法案件当事人名单、政府采购严重违法失信行为记录名单，提供书面声明。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或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授权代表参加磋商的，须出具法定代表人授权委托书（附法定代表人身份证复印件及被授权人身份证复印件）；法定代表人直接参加磋商只需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供应商按照磋商文件要求上传磋商响应文件。</w:t>
            </w:r>
          </w:p>
        </w:tc>
        <w:tc>
          <w:tcPr>
            <w:tcW w:type="dxa" w:w="1661"/>
          </w:tcPr>
          <w:p>
            <w:pPr>
              <w:pStyle w:val="null3"/>
            </w:pPr>
            <w:r>
              <w:rPr>
                <w:rFonts w:ascii="仿宋_GB2312" w:hAnsi="仿宋_GB2312" w:cs="仿宋_GB2312" w:eastAsia="仿宋_GB2312"/>
              </w:rPr>
              <w:t>服务条款偏离表.docx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一、评审内容：提供自2023年1月1日起，截至本项目开标之日的类似业绩（以合同签订时间为准），每提供一个得3分，最高得9分。 二、评审标准：业绩证明材料以磋商响应文件中提供的合同复印件为准，提供合同关键页复印件并加盖供应商公章（合同关键页内容须包含合同签订时间、签订双方名称、主要服务内容、双方盖章页等），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一、评审内容：针对本项目的需求理解包括①培训目标分析；②培训对象分层分类精准分析；③政策导向及核心需求分析。 二、评审标准：以上3项内容完整、描述详尽、符合项目实际需求的，得9分；每缺少1项扣3分；虽提供但所述内容有缺陷扣0.6分/处，每项内容最多扣3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供应商针对本项目编制完善的培训服务方案，内容包含但不限于：①服务总体设想、目标设置；②服务重难点分析及解决措施；③服务方式多样化（专家讲座、实操演练、案例研讨、课后交流、分享心得等）；④风险缓冲与应急计划。 二、评审标准：以上4项内容完整、描述详尽、符合项目实际需求的，得12分；每缺少1项扣3分；虽提供但所述内容有缺陷扣0.6分/处，每项内容最多扣3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一、评审内容：针对本项目的实施进度计划方案包括①总体实施计划及安排；②各阶段实施计划（包括训前调研、培训实施、训后总结等）；③内部沟通与相互协调。 二、评审标准：以上3项内容完整、描述详尽、符合项目实际需求的，得9分；每缺少1项扣3分；虽提供但所述内容有缺陷扣0.6分/处，每项内容最多扣3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一、评审内容：供应商针对本项目编制完善的服务质量保障方案，内容包含但不限于：①培训质量控制方案；②人员配备及组织结构方案；③效果评估与考核质量保障方案。 二、评审标准：以上3项内容完整、描述详尽、符合项目实际需求的，得9分；每缺少1项扣3分；虽提供但所述内容有缺陷扣0.6分/处，每项内容最多扣3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专家团队师资力量</w:t>
            </w:r>
          </w:p>
        </w:tc>
        <w:tc>
          <w:tcPr>
            <w:tcW w:type="dxa" w:w="2492"/>
          </w:tcPr>
          <w:p>
            <w:pPr>
              <w:pStyle w:val="null3"/>
            </w:pPr>
            <w:r>
              <w:rPr>
                <w:rFonts w:ascii="仿宋_GB2312" w:hAnsi="仿宋_GB2312" w:cs="仿宋_GB2312" w:eastAsia="仿宋_GB2312"/>
              </w:rPr>
              <w:t>一、项目负责人（满分6分） （一）具有教育类正高级职称的得2分；否则不得分。（提供加盖公章的职称证书复印件） （二）具有类似培训项目项目负责人经验，每有一项得2分，累计得4分。（提供合同或业主证明等其他相关证明材料） 二、项目团队（除项目负责人外）（满分18分） （一）①培训团队人数＞20人得8分；②15人＜培训团队人数≤20人得6分；③10人＜培训团队人数≤15人得4分；④培训团队人数≤10人得1分；⑤未提供的不得分。 （二）①培训团队中正高级职称教师＞15人得10分；②10人＜培训团队中正高级职称教师≤15人得7分；③5人＜培训团队中正高级职称教师≤10人得4分；④培训团队中正高级职称教师≤5人得1分；⑤未提供的不得分。（提供加盖公章的职称证书复印件）</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一、供应商承诺能够提供满足需求且设施设备齐全的培训场地及食宿场地的，得3分。 二、供应商承诺本项目配备的核心人员不得随意更换；若因客观因素确需更换的，须征得采购人同意，得3分。 三、供应商承诺若因人员未到位或消极怠工，导致培训进度及质量受到严重影响，在采购人提出更换相关人员的要求时，能够及时完成更换的，得3分。 四、供应商承诺在项目实施过程中无条件接受采购人监督；若需整改，须在采购人要求的合理时间内及时出具整改方案的，得3分。 五、供应商承诺严格落实档案资料与台账管理的各项规定，确保资料归集齐全、台账记录准确、保管规范安全，且无资料丢失、数据失真等问题的，得3分。 六、供应商承诺严格遵守廉洁从业规定，秉公管理档案台账，不徇私舞弊，自觉接受监督的，得3分。 上述各项须提供承诺函，格式自拟，未提供的不得分。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详见附件：《西安市中小学体育学科骨干教师专项培训项目》合同.docx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