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15601">
      <w:pPr>
        <w:rPr>
          <w:rFonts w:hint="eastAsia" w:ascii="宋体" w:hAnsi="宋体" w:eastAsia="宋体" w:cs="宋体"/>
          <w:b/>
          <w:sz w:val="36"/>
          <w:highlight w:val="none"/>
          <w:lang w:val="en-US"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SXZCZB2026-ZCCS-0627</w:t>
      </w:r>
    </w:p>
    <w:p w14:paraId="746A5679">
      <w:pPr>
        <w:rPr>
          <w:rFonts w:hint="eastAsia" w:ascii="宋体" w:hAnsi="宋体" w:eastAsia="宋体" w:cs="宋体"/>
          <w:b/>
          <w:sz w:val="36"/>
          <w:highlight w:val="none"/>
        </w:rPr>
      </w:pPr>
      <w:r>
        <w:rPr>
          <w:rFonts w:hint="eastAsia" w:ascii="宋体" w:hAnsi="宋体" w:eastAsia="宋体" w:cs="宋体"/>
          <w:b/>
          <w:sz w:val="36"/>
          <w:highlight w:val="none"/>
        </w:rPr>
        <w:t xml:space="preserve"> </w:t>
      </w:r>
    </w:p>
    <w:p w14:paraId="771164E5">
      <w:pPr>
        <w:jc w:val="both"/>
        <w:rPr>
          <w:rFonts w:hint="eastAsia" w:hAnsi="宋体" w:eastAsia="宋体" w:cs="宋体"/>
          <w:b/>
          <w:sz w:val="56"/>
          <w:szCs w:val="56"/>
          <w:highlight w:val="none"/>
          <w:lang w:eastAsia="zh-CN"/>
        </w:rPr>
      </w:pPr>
    </w:p>
    <w:p w14:paraId="7A03CC97">
      <w:pPr>
        <w:keepNext w:val="0"/>
        <w:keepLines w:val="0"/>
        <w:widowControl/>
        <w:suppressLineNumbers w:val="0"/>
        <w:jc w:val="center"/>
        <w:rPr>
          <w:sz w:val="18"/>
          <w:szCs w:val="13"/>
        </w:rPr>
      </w:pPr>
      <w:r>
        <w:rPr>
          <w:rFonts w:hint="eastAsia" w:hAnsi="宋体" w:cs="宋体"/>
          <w:b/>
          <w:sz w:val="44"/>
          <w:szCs w:val="44"/>
          <w:highlight w:val="none"/>
          <w:lang w:val="en-US" w:eastAsia="zh-CN"/>
        </w:rPr>
        <w:t>柞水县2026年三化一片林森林乡村建设项目</w:t>
      </w:r>
    </w:p>
    <w:p w14:paraId="5400C462">
      <w:pPr>
        <w:jc w:val="center"/>
        <w:rPr>
          <w:rFonts w:hint="eastAsia" w:ascii="宋体" w:hAnsi="宋体" w:eastAsia="宋体" w:cs="宋体"/>
          <w:b/>
          <w:sz w:val="36"/>
          <w:szCs w:val="36"/>
          <w:highlight w:val="none"/>
        </w:rPr>
      </w:pPr>
    </w:p>
    <w:p w14:paraId="05A65171">
      <w:pPr>
        <w:spacing w:line="780" w:lineRule="auto"/>
        <w:jc w:val="both"/>
        <w:rPr>
          <w:rFonts w:hint="eastAsia" w:ascii="宋体" w:hAnsi="宋体" w:eastAsia="宋体" w:cs="宋体"/>
          <w:b/>
          <w:sz w:val="72"/>
          <w:szCs w:val="72"/>
          <w:highlight w:val="none"/>
        </w:rPr>
      </w:pPr>
    </w:p>
    <w:p w14:paraId="265D560A">
      <w:pPr>
        <w:spacing w:line="780" w:lineRule="auto"/>
        <w:jc w:val="both"/>
        <w:rPr>
          <w:rFonts w:hint="eastAsia" w:ascii="宋体" w:hAnsi="宋体" w:eastAsia="宋体" w:cs="宋体"/>
          <w:b/>
          <w:sz w:val="72"/>
          <w:szCs w:val="72"/>
          <w:highlight w:val="none"/>
        </w:rPr>
      </w:pPr>
    </w:p>
    <w:p w14:paraId="67F6B1B7">
      <w:pPr>
        <w:spacing w:line="780" w:lineRule="auto"/>
        <w:jc w:val="both"/>
        <w:rPr>
          <w:rFonts w:hint="eastAsia" w:ascii="宋体" w:hAnsi="宋体" w:eastAsia="宋体" w:cs="宋体"/>
          <w:b/>
          <w:sz w:val="72"/>
          <w:szCs w:val="72"/>
          <w:highlight w:val="none"/>
        </w:rPr>
      </w:pPr>
    </w:p>
    <w:p w14:paraId="139C4F36">
      <w:pPr>
        <w:spacing w:line="78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竞争性磋商文件</w:t>
      </w:r>
    </w:p>
    <w:p w14:paraId="013E49D8">
      <w:pPr>
        <w:rPr>
          <w:rFonts w:hint="eastAsia" w:ascii="宋体" w:hAnsi="宋体" w:eastAsia="宋体" w:cs="宋体"/>
          <w:highlight w:val="none"/>
        </w:rPr>
      </w:pPr>
      <w:bookmarkStart w:id="0" w:name="_Toc363463325"/>
    </w:p>
    <w:p w14:paraId="6DF043EA">
      <w:pPr>
        <w:rPr>
          <w:rFonts w:hint="eastAsia" w:ascii="宋体" w:hAnsi="宋体" w:eastAsia="宋体" w:cs="宋体"/>
          <w:highlight w:val="none"/>
        </w:rPr>
      </w:pPr>
    </w:p>
    <w:p w14:paraId="454E1A96">
      <w:pPr>
        <w:rPr>
          <w:rFonts w:hint="eastAsia" w:ascii="宋体" w:hAnsi="宋体" w:eastAsia="宋体" w:cs="宋体"/>
          <w:highlight w:val="none"/>
        </w:rPr>
      </w:pPr>
    </w:p>
    <w:bookmarkEnd w:id="0"/>
    <w:p w14:paraId="5DE510CC">
      <w:pPr>
        <w:rPr>
          <w:rFonts w:hint="eastAsia" w:ascii="宋体" w:hAnsi="宋体" w:eastAsia="宋体" w:cs="宋体"/>
          <w:sz w:val="18"/>
          <w:szCs w:val="18"/>
          <w:highlight w:val="none"/>
        </w:rPr>
      </w:pPr>
    </w:p>
    <w:p w14:paraId="563ACD36">
      <w:pPr>
        <w:pStyle w:val="15"/>
        <w:ind w:left="0" w:leftChars="0" w:firstLine="0" w:firstLineChars="0"/>
        <w:rPr>
          <w:rFonts w:hint="eastAsia" w:hAnsi="宋体" w:cs="宋体"/>
          <w:b/>
          <w:bCs/>
          <w:sz w:val="32"/>
          <w:szCs w:val="32"/>
          <w:highlight w:val="none"/>
          <w:lang w:eastAsia="zh-CN"/>
        </w:rPr>
      </w:pPr>
    </w:p>
    <w:p w14:paraId="36F5633D">
      <w:pPr>
        <w:rPr>
          <w:rFonts w:hint="eastAsia" w:hAnsi="宋体" w:cs="宋体"/>
          <w:b/>
          <w:bCs/>
          <w:sz w:val="32"/>
          <w:szCs w:val="32"/>
          <w:highlight w:val="none"/>
          <w:lang w:eastAsia="zh-CN"/>
        </w:rPr>
      </w:pPr>
    </w:p>
    <w:p w14:paraId="54A56C31">
      <w:pPr>
        <w:pStyle w:val="6"/>
        <w:rPr>
          <w:rFonts w:hint="eastAsia"/>
          <w:lang w:eastAsia="zh-CN"/>
        </w:rPr>
      </w:pPr>
    </w:p>
    <w:p w14:paraId="0E6891C2">
      <w:pPr>
        <w:jc w:val="center"/>
        <w:rPr>
          <w:rFonts w:hint="eastAsia" w:hAnsi="宋体" w:cs="宋体"/>
          <w:b/>
          <w:bCs/>
          <w:sz w:val="32"/>
          <w:szCs w:val="32"/>
          <w:highlight w:val="none"/>
          <w:lang w:eastAsia="zh-CN"/>
        </w:rPr>
      </w:pPr>
    </w:p>
    <w:p w14:paraId="0DBC988A">
      <w:pPr>
        <w:jc w:val="center"/>
        <w:rPr>
          <w:rFonts w:hint="eastAsia" w:ascii="宋体" w:hAnsi="宋体" w:eastAsia="宋体" w:cs="宋体"/>
          <w:b/>
          <w:bCs/>
          <w:sz w:val="32"/>
          <w:szCs w:val="32"/>
          <w:highlight w:val="none"/>
          <w:lang w:eastAsia="zh-CN"/>
        </w:rPr>
      </w:pPr>
      <w:r>
        <w:rPr>
          <w:rFonts w:hint="eastAsia" w:hAnsi="宋体" w:cs="宋体"/>
          <w:b/>
          <w:bCs/>
          <w:sz w:val="32"/>
          <w:szCs w:val="32"/>
          <w:highlight w:val="none"/>
          <w:lang w:eastAsia="zh-CN"/>
        </w:rPr>
        <w:t>陕西至诚项目管理集团有限公司</w:t>
      </w:r>
    </w:p>
    <w:p w14:paraId="49CF4C87">
      <w:pPr>
        <w:pStyle w:val="9"/>
        <w:jc w:val="center"/>
        <w:rPr>
          <w:rFonts w:hint="eastAsia" w:ascii="宋体" w:hAnsi="宋体" w:eastAsia="宋体" w:cs="宋体"/>
          <w:b/>
          <w:bCs/>
          <w:sz w:val="32"/>
          <w:szCs w:val="32"/>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rtlGutter w:val="0"/>
          <w:docGrid w:type="lines" w:linePitch="312" w:charSpace="0"/>
        </w:sectPr>
      </w:pPr>
      <w:r>
        <w:rPr>
          <w:rFonts w:hint="eastAsia" w:ascii="宋体" w:hAnsi="宋体" w:eastAsia="宋体" w:cs="宋体"/>
          <w:b/>
          <w:bCs/>
          <w:sz w:val="32"/>
          <w:szCs w:val="32"/>
          <w:highlight w:val="none"/>
        </w:rPr>
        <w:t>二〇二</w:t>
      </w:r>
      <w:r>
        <w:rPr>
          <w:rFonts w:hint="eastAsia" w:ascii="宋体" w:hAnsi="宋体" w:cs="宋体"/>
          <w:b/>
          <w:bCs/>
          <w:sz w:val="32"/>
          <w:szCs w:val="32"/>
          <w:highlight w:val="none"/>
          <w:lang w:val="en-US" w:eastAsia="zh-CN"/>
        </w:rPr>
        <w:t>六</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val="en-US" w:eastAsia="zh-CN"/>
        </w:rPr>
        <w:t>六</w:t>
      </w:r>
      <w:r>
        <w:rPr>
          <w:rFonts w:hint="eastAsia" w:ascii="宋体" w:hAnsi="宋体" w:eastAsia="宋体" w:cs="宋体"/>
          <w:b/>
          <w:bCs/>
          <w:sz w:val="32"/>
          <w:szCs w:val="32"/>
          <w:highlight w:val="none"/>
        </w:rPr>
        <w:t>月</w:t>
      </w:r>
    </w:p>
    <w:p w14:paraId="6DCEAF8E">
      <w:pPr>
        <w:rPr>
          <w:rFonts w:hint="eastAsia" w:ascii="宋体" w:hAnsi="宋体" w:eastAsia="宋体" w:cs="宋体"/>
          <w:highlight w:val="none"/>
        </w:rPr>
      </w:pPr>
    </w:p>
    <w:p w14:paraId="056AF349">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目 录</w:t>
      </w:r>
    </w:p>
    <w:p w14:paraId="78B41BE2">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bookmarkStart w:id="1" w:name="_Toc21518"/>
      <w:bookmarkStart w:id="2" w:name="_Toc16218"/>
      <w:bookmarkStart w:id="3" w:name="_Toc5293"/>
      <w:bookmarkStart w:id="4" w:name="_Toc20652"/>
      <w:bookmarkStart w:id="5" w:name="_Toc20858"/>
      <w:bookmarkStart w:id="6" w:name="_Toc19886"/>
      <w:bookmarkStart w:id="7" w:name="_Toc389582033"/>
      <w:bookmarkStart w:id="8" w:name="_Toc27420"/>
      <w:bookmarkStart w:id="9" w:name="_Toc403077638"/>
      <w:bookmarkStart w:id="10" w:name="_Toc363473971"/>
      <w:bookmarkStart w:id="11" w:name="_Toc363474016"/>
      <w:r>
        <w:rPr>
          <w:rFonts w:hint="eastAsia" w:ascii="宋体" w:hAnsi="宋体" w:eastAsia="宋体" w:cs="宋体"/>
          <w:bCs/>
          <w:sz w:val="44"/>
          <w:szCs w:val="44"/>
          <w:highlight w:val="none"/>
        </w:rPr>
        <w:fldChar w:fldCharType="begin"/>
      </w:r>
      <w:r>
        <w:rPr>
          <w:rFonts w:hint="eastAsia" w:ascii="宋体" w:hAnsi="宋体" w:eastAsia="宋体" w:cs="宋体"/>
          <w:bCs/>
          <w:sz w:val="44"/>
          <w:szCs w:val="44"/>
          <w:highlight w:val="none"/>
        </w:rPr>
        <w:instrText xml:space="preserve">TOC \o "1-4" \h \u </w:instrText>
      </w:r>
      <w:r>
        <w:rPr>
          <w:rFonts w:hint="eastAsia" w:ascii="宋体" w:hAnsi="宋体" w:eastAsia="宋体" w:cs="宋体"/>
          <w:bCs/>
          <w:sz w:val="44"/>
          <w:szCs w:val="44"/>
          <w:highlight w:val="none"/>
        </w:rPr>
        <w:fldChar w:fldCharType="separate"/>
      </w: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_Toc16500 </w:instrText>
      </w:r>
      <w:r>
        <w:rPr>
          <w:rFonts w:hint="eastAsia" w:ascii="宋体" w:hAnsi="宋体" w:eastAsia="宋体" w:cs="宋体"/>
          <w:bCs/>
          <w:sz w:val="28"/>
          <w:szCs w:val="44"/>
          <w:highlight w:val="none"/>
        </w:rPr>
        <w:fldChar w:fldCharType="separate"/>
      </w:r>
      <w:r>
        <w:rPr>
          <w:rFonts w:hint="eastAsia" w:ascii="宋体" w:hAnsi="宋体" w:eastAsia="宋体" w:cs="宋体"/>
          <w:bCs/>
          <w:sz w:val="28"/>
          <w:szCs w:val="40"/>
          <w:highlight w:val="none"/>
        </w:rPr>
        <w:t>第一章  竞争性磋商公告</w:t>
      </w:r>
      <w:r>
        <w:rPr>
          <w:sz w:val="28"/>
          <w:szCs w:val="21"/>
        </w:rPr>
        <w:tab/>
      </w:r>
      <w:r>
        <w:rPr>
          <w:sz w:val="28"/>
          <w:szCs w:val="21"/>
        </w:rPr>
        <w:fldChar w:fldCharType="begin"/>
      </w:r>
      <w:r>
        <w:rPr>
          <w:sz w:val="28"/>
          <w:szCs w:val="21"/>
        </w:rPr>
        <w:instrText xml:space="preserve"> PAGEREF _Toc16500 \h </w:instrText>
      </w:r>
      <w:r>
        <w:rPr>
          <w:sz w:val="28"/>
          <w:szCs w:val="21"/>
        </w:rPr>
        <w:fldChar w:fldCharType="separate"/>
      </w:r>
      <w:r>
        <w:rPr>
          <w:sz w:val="28"/>
          <w:szCs w:val="21"/>
        </w:rPr>
        <w:t>2</w:t>
      </w:r>
      <w:r>
        <w:rPr>
          <w:sz w:val="28"/>
          <w:szCs w:val="21"/>
        </w:rPr>
        <w:fldChar w:fldCharType="end"/>
      </w:r>
      <w:r>
        <w:rPr>
          <w:rFonts w:hint="eastAsia" w:ascii="宋体" w:hAnsi="宋体" w:eastAsia="宋体" w:cs="宋体"/>
          <w:bCs/>
          <w:sz w:val="28"/>
          <w:szCs w:val="44"/>
          <w:highlight w:val="none"/>
        </w:rPr>
        <w:fldChar w:fldCharType="end"/>
      </w:r>
    </w:p>
    <w:p w14:paraId="071BBE26">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_Toc24490 </w:instrText>
      </w:r>
      <w:r>
        <w:rPr>
          <w:rFonts w:hint="eastAsia" w:ascii="宋体" w:hAnsi="宋体" w:eastAsia="宋体" w:cs="宋体"/>
          <w:bCs/>
          <w:sz w:val="28"/>
          <w:szCs w:val="44"/>
          <w:highlight w:val="none"/>
        </w:rPr>
        <w:fldChar w:fldCharType="separate"/>
      </w:r>
      <w:r>
        <w:rPr>
          <w:rFonts w:hint="eastAsia" w:ascii="宋体" w:hAnsi="宋体" w:eastAsia="宋体" w:cs="宋体"/>
          <w:bCs/>
          <w:kern w:val="2"/>
          <w:sz w:val="28"/>
          <w:szCs w:val="40"/>
          <w:highlight w:val="none"/>
        </w:rPr>
        <w:t>第二章  供应商须知</w:t>
      </w:r>
      <w:r>
        <w:rPr>
          <w:sz w:val="28"/>
          <w:szCs w:val="21"/>
        </w:rPr>
        <w:tab/>
      </w:r>
      <w:r>
        <w:rPr>
          <w:sz w:val="28"/>
          <w:szCs w:val="21"/>
        </w:rPr>
        <w:fldChar w:fldCharType="begin"/>
      </w:r>
      <w:r>
        <w:rPr>
          <w:sz w:val="28"/>
          <w:szCs w:val="21"/>
        </w:rPr>
        <w:instrText xml:space="preserve"> PAGEREF _Toc24490 \h </w:instrText>
      </w:r>
      <w:r>
        <w:rPr>
          <w:sz w:val="28"/>
          <w:szCs w:val="21"/>
        </w:rPr>
        <w:fldChar w:fldCharType="separate"/>
      </w:r>
      <w:r>
        <w:rPr>
          <w:sz w:val="28"/>
          <w:szCs w:val="21"/>
        </w:rPr>
        <w:t>6</w:t>
      </w:r>
      <w:r>
        <w:rPr>
          <w:sz w:val="28"/>
          <w:szCs w:val="21"/>
        </w:rPr>
        <w:fldChar w:fldCharType="end"/>
      </w:r>
      <w:r>
        <w:rPr>
          <w:rFonts w:hint="eastAsia" w:ascii="宋体" w:hAnsi="宋体" w:eastAsia="宋体" w:cs="宋体"/>
          <w:bCs/>
          <w:sz w:val="28"/>
          <w:szCs w:val="44"/>
          <w:highlight w:val="none"/>
        </w:rPr>
        <w:fldChar w:fldCharType="end"/>
      </w:r>
    </w:p>
    <w:p w14:paraId="532A1136">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_Toc14800 </w:instrText>
      </w:r>
      <w:r>
        <w:rPr>
          <w:rFonts w:hint="eastAsia" w:ascii="宋体" w:hAnsi="宋体" w:eastAsia="宋体" w:cs="宋体"/>
          <w:bCs/>
          <w:sz w:val="28"/>
          <w:szCs w:val="44"/>
          <w:highlight w:val="none"/>
        </w:rPr>
        <w:fldChar w:fldCharType="separate"/>
      </w:r>
      <w:r>
        <w:rPr>
          <w:rFonts w:hint="eastAsia" w:ascii="宋体" w:hAnsi="宋体" w:eastAsia="宋体" w:cs="宋体"/>
          <w:sz w:val="28"/>
          <w:szCs w:val="21"/>
        </w:rPr>
        <w:t xml:space="preserve">第三章 </w:t>
      </w:r>
      <w:r>
        <w:rPr>
          <w:rFonts w:hint="eastAsia" w:hAnsi="宋体" w:cs="宋体"/>
          <w:sz w:val="28"/>
          <w:szCs w:val="21"/>
          <w:lang w:val="en-US" w:eastAsia="zh-CN"/>
        </w:rPr>
        <w:t xml:space="preserve"> </w:t>
      </w:r>
      <w:r>
        <w:rPr>
          <w:rFonts w:hint="eastAsia" w:ascii="宋体" w:hAnsi="宋体" w:eastAsia="宋体" w:cs="宋体"/>
          <w:bCs/>
          <w:sz w:val="28"/>
          <w:szCs w:val="40"/>
          <w:highlight w:val="none"/>
        </w:rPr>
        <w:t>评审方法</w:t>
      </w:r>
      <w:r>
        <w:rPr>
          <w:sz w:val="28"/>
          <w:szCs w:val="21"/>
        </w:rPr>
        <w:tab/>
      </w:r>
      <w:r>
        <w:rPr>
          <w:sz w:val="28"/>
          <w:szCs w:val="21"/>
        </w:rPr>
        <w:fldChar w:fldCharType="begin"/>
      </w:r>
      <w:r>
        <w:rPr>
          <w:sz w:val="28"/>
          <w:szCs w:val="21"/>
        </w:rPr>
        <w:instrText xml:space="preserve"> PAGEREF _Toc14800 \h </w:instrText>
      </w:r>
      <w:r>
        <w:rPr>
          <w:sz w:val="28"/>
          <w:szCs w:val="21"/>
        </w:rPr>
        <w:fldChar w:fldCharType="separate"/>
      </w:r>
      <w:r>
        <w:rPr>
          <w:sz w:val="28"/>
          <w:szCs w:val="21"/>
        </w:rPr>
        <w:t>23</w:t>
      </w:r>
      <w:r>
        <w:rPr>
          <w:sz w:val="28"/>
          <w:szCs w:val="21"/>
        </w:rPr>
        <w:fldChar w:fldCharType="end"/>
      </w:r>
      <w:r>
        <w:rPr>
          <w:rFonts w:hint="eastAsia" w:ascii="宋体" w:hAnsi="宋体" w:eastAsia="宋体" w:cs="宋体"/>
          <w:bCs/>
          <w:sz w:val="28"/>
          <w:szCs w:val="44"/>
          <w:highlight w:val="none"/>
        </w:rPr>
        <w:fldChar w:fldCharType="end"/>
      </w:r>
    </w:p>
    <w:p w14:paraId="75215EE9">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_Toc21581 </w:instrText>
      </w:r>
      <w:r>
        <w:rPr>
          <w:rFonts w:hint="eastAsia" w:ascii="宋体" w:hAnsi="宋体" w:eastAsia="宋体" w:cs="宋体"/>
          <w:bCs/>
          <w:sz w:val="28"/>
          <w:szCs w:val="44"/>
          <w:highlight w:val="none"/>
        </w:rPr>
        <w:fldChar w:fldCharType="separate"/>
      </w:r>
      <w:r>
        <w:rPr>
          <w:rFonts w:hint="eastAsia" w:ascii="宋体" w:hAnsi="宋体" w:eastAsia="宋体" w:cs="宋体"/>
          <w:bCs/>
          <w:sz w:val="28"/>
          <w:szCs w:val="40"/>
          <w:highlight w:val="none"/>
        </w:rPr>
        <w:t>第四章</w:t>
      </w:r>
      <w:r>
        <w:rPr>
          <w:rFonts w:hint="eastAsia" w:ascii="宋体" w:hAnsi="宋体" w:eastAsia="宋体" w:cs="宋体"/>
          <w:bCs/>
          <w:sz w:val="28"/>
          <w:szCs w:val="40"/>
          <w:highlight w:val="none"/>
          <w:lang w:val="en-US" w:eastAsia="zh-CN"/>
        </w:rPr>
        <w:t xml:space="preserve">  </w:t>
      </w:r>
      <w:r>
        <w:rPr>
          <w:rFonts w:hint="eastAsia" w:ascii="宋体" w:hAnsi="宋体" w:eastAsia="宋体" w:cs="宋体"/>
          <w:bCs/>
          <w:sz w:val="28"/>
          <w:szCs w:val="40"/>
          <w:highlight w:val="none"/>
        </w:rPr>
        <w:t>合同条款及格式</w:t>
      </w:r>
      <w:r>
        <w:rPr>
          <w:sz w:val="28"/>
          <w:szCs w:val="21"/>
        </w:rPr>
        <w:tab/>
      </w:r>
      <w:r>
        <w:rPr>
          <w:sz w:val="28"/>
          <w:szCs w:val="21"/>
        </w:rPr>
        <w:fldChar w:fldCharType="begin"/>
      </w:r>
      <w:r>
        <w:rPr>
          <w:sz w:val="28"/>
          <w:szCs w:val="21"/>
        </w:rPr>
        <w:instrText xml:space="preserve"> PAGEREF _Toc21581 \h </w:instrText>
      </w:r>
      <w:r>
        <w:rPr>
          <w:sz w:val="28"/>
          <w:szCs w:val="21"/>
        </w:rPr>
        <w:fldChar w:fldCharType="separate"/>
      </w:r>
      <w:r>
        <w:rPr>
          <w:sz w:val="28"/>
          <w:szCs w:val="21"/>
        </w:rPr>
        <w:t>27</w:t>
      </w:r>
      <w:r>
        <w:rPr>
          <w:sz w:val="28"/>
          <w:szCs w:val="21"/>
        </w:rPr>
        <w:fldChar w:fldCharType="end"/>
      </w:r>
      <w:r>
        <w:rPr>
          <w:rFonts w:hint="eastAsia" w:ascii="宋体" w:hAnsi="宋体" w:eastAsia="宋体" w:cs="宋体"/>
          <w:bCs/>
          <w:sz w:val="28"/>
          <w:szCs w:val="44"/>
          <w:highlight w:val="none"/>
        </w:rPr>
        <w:fldChar w:fldCharType="end"/>
      </w:r>
    </w:p>
    <w:p w14:paraId="36D56D14">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_Toc565 </w:instrText>
      </w:r>
      <w:r>
        <w:rPr>
          <w:rFonts w:hint="eastAsia" w:ascii="宋体" w:hAnsi="宋体" w:eastAsia="宋体" w:cs="宋体"/>
          <w:bCs/>
          <w:sz w:val="28"/>
          <w:szCs w:val="44"/>
          <w:highlight w:val="none"/>
        </w:rPr>
        <w:fldChar w:fldCharType="separate"/>
      </w:r>
      <w:r>
        <w:rPr>
          <w:rFonts w:hint="eastAsia" w:ascii="宋体" w:hAnsi="宋体" w:eastAsia="宋体" w:cs="宋体"/>
          <w:bCs/>
          <w:sz w:val="28"/>
          <w:szCs w:val="40"/>
          <w:highlight w:val="none"/>
        </w:rPr>
        <w:t xml:space="preserve">第五章 </w:t>
      </w:r>
      <w:r>
        <w:rPr>
          <w:rFonts w:hint="eastAsia" w:ascii="宋体" w:hAnsi="宋体" w:eastAsia="宋体" w:cs="宋体"/>
          <w:bCs/>
          <w:sz w:val="28"/>
          <w:szCs w:val="40"/>
          <w:highlight w:val="none"/>
          <w:lang w:val="en-US" w:eastAsia="zh-CN"/>
        </w:rPr>
        <w:t xml:space="preserve"> </w:t>
      </w:r>
      <w:r>
        <w:rPr>
          <w:rFonts w:hint="eastAsia" w:ascii="宋体" w:hAnsi="宋体" w:eastAsia="宋体" w:cs="宋体"/>
          <w:bCs/>
          <w:sz w:val="28"/>
          <w:szCs w:val="40"/>
          <w:highlight w:val="none"/>
        </w:rPr>
        <w:t>磋商内容及技术要求</w:t>
      </w:r>
      <w:r>
        <w:rPr>
          <w:sz w:val="28"/>
          <w:szCs w:val="21"/>
        </w:rPr>
        <w:tab/>
      </w:r>
      <w:r>
        <w:rPr>
          <w:sz w:val="28"/>
          <w:szCs w:val="21"/>
        </w:rPr>
        <w:fldChar w:fldCharType="begin"/>
      </w:r>
      <w:r>
        <w:rPr>
          <w:sz w:val="28"/>
          <w:szCs w:val="21"/>
        </w:rPr>
        <w:instrText xml:space="preserve"> PAGEREF _Toc565 \h </w:instrText>
      </w:r>
      <w:r>
        <w:rPr>
          <w:sz w:val="28"/>
          <w:szCs w:val="21"/>
        </w:rPr>
        <w:fldChar w:fldCharType="separate"/>
      </w:r>
      <w:r>
        <w:rPr>
          <w:sz w:val="28"/>
          <w:szCs w:val="21"/>
        </w:rPr>
        <w:t>30</w:t>
      </w:r>
      <w:r>
        <w:rPr>
          <w:sz w:val="28"/>
          <w:szCs w:val="21"/>
        </w:rPr>
        <w:fldChar w:fldCharType="end"/>
      </w:r>
      <w:r>
        <w:rPr>
          <w:rFonts w:hint="eastAsia" w:ascii="宋体" w:hAnsi="宋体" w:eastAsia="宋体" w:cs="宋体"/>
          <w:bCs/>
          <w:sz w:val="28"/>
          <w:szCs w:val="44"/>
          <w:highlight w:val="none"/>
        </w:rPr>
        <w:fldChar w:fldCharType="end"/>
      </w:r>
    </w:p>
    <w:p w14:paraId="0CCEBCDC">
      <w:pPr>
        <w:pStyle w:val="14"/>
        <w:keepNext w:val="0"/>
        <w:keepLines w:val="0"/>
        <w:pageBreakBefore w:val="0"/>
        <w:widowControl w:val="0"/>
        <w:tabs>
          <w:tab w:val="right" w:leader="dot" w:pos="9298"/>
        </w:tabs>
        <w:kinsoku/>
        <w:wordWrap/>
        <w:overflowPunct/>
        <w:topLinePunct w:val="0"/>
        <w:autoSpaceDE/>
        <w:autoSpaceDN/>
        <w:bidi w:val="0"/>
        <w:adjustRightInd/>
        <w:snapToGrid/>
        <w:spacing w:line="360" w:lineRule="auto"/>
        <w:textAlignment w:val="auto"/>
        <w:rPr>
          <w:sz w:val="28"/>
          <w:szCs w:val="21"/>
        </w:rPr>
      </w:pPr>
      <w:r>
        <w:rPr>
          <w:rFonts w:hint="eastAsia" w:ascii="宋体" w:hAnsi="宋体" w:eastAsia="宋体" w:cs="宋体"/>
          <w:bCs/>
          <w:sz w:val="28"/>
          <w:szCs w:val="44"/>
          <w:highlight w:val="none"/>
        </w:rPr>
        <w:fldChar w:fldCharType="begin"/>
      </w:r>
      <w:r>
        <w:rPr>
          <w:rFonts w:hint="eastAsia" w:ascii="宋体" w:hAnsi="宋体" w:eastAsia="宋体" w:cs="宋体"/>
          <w:bCs/>
          <w:sz w:val="28"/>
          <w:szCs w:val="44"/>
          <w:highlight w:val="none"/>
        </w:rPr>
        <w:instrText xml:space="preserve"> HYPERLINK \l _Toc242 </w:instrText>
      </w:r>
      <w:r>
        <w:rPr>
          <w:rFonts w:hint="eastAsia" w:ascii="宋体" w:hAnsi="宋体" w:eastAsia="宋体" w:cs="宋体"/>
          <w:bCs/>
          <w:sz w:val="28"/>
          <w:szCs w:val="44"/>
          <w:highlight w:val="none"/>
        </w:rPr>
        <w:fldChar w:fldCharType="separate"/>
      </w:r>
      <w:r>
        <w:rPr>
          <w:rFonts w:hint="eastAsia" w:ascii="宋体" w:hAnsi="宋体" w:eastAsia="宋体" w:cs="宋体"/>
          <w:sz w:val="28"/>
          <w:szCs w:val="22"/>
          <w:highlight w:val="none"/>
        </w:rPr>
        <w:t xml:space="preserve">第六章 </w:t>
      </w:r>
      <w:r>
        <w:rPr>
          <w:rFonts w:hint="eastAsia" w:ascii="宋体" w:eastAsia="宋体" w:cs="宋体"/>
          <w:sz w:val="28"/>
          <w:szCs w:val="22"/>
          <w:highlight w:val="none"/>
          <w:lang w:val="en-US" w:eastAsia="zh-CN"/>
        </w:rPr>
        <w:t xml:space="preserve"> </w:t>
      </w:r>
      <w:r>
        <w:rPr>
          <w:rFonts w:hint="eastAsia" w:ascii="宋体" w:hAnsi="宋体" w:eastAsia="宋体" w:cs="宋体"/>
          <w:sz w:val="28"/>
          <w:szCs w:val="22"/>
          <w:highlight w:val="none"/>
        </w:rPr>
        <w:t>竞争性磋商响应文件格式</w:t>
      </w:r>
      <w:r>
        <w:rPr>
          <w:sz w:val="28"/>
          <w:szCs w:val="21"/>
        </w:rPr>
        <w:tab/>
      </w:r>
      <w:r>
        <w:rPr>
          <w:sz w:val="28"/>
          <w:szCs w:val="21"/>
        </w:rPr>
        <w:fldChar w:fldCharType="begin"/>
      </w:r>
      <w:r>
        <w:rPr>
          <w:sz w:val="28"/>
          <w:szCs w:val="21"/>
        </w:rPr>
        <w:instrText xml:space="preserve"> PAGEREF _Toc242 \h </w:instrText>
      </w:r>
      <w:r>
        <w:rPr>
          <w:sz w:val="28"/>
          <w:szCs w:val="21"/>
        </w:rPr>
        <w:fldChar w:fldCharType="separate"/>
      </w:r>
      <w:r>
        <w:rPr>
          <w:sz w:val="28"/>
          <w:szCs w:val="21"/>
        </w:rPr>
        <w:t>42</w:t>
      </w:r>
      <w:r>
        <w:rPr>
          <w:sz w:val="28"/>
          <w:szCs w:val="21"/>
        </w:rPr>
        <w:fldChar w:fldCharType="end"/>
      </w:r>
      <w:r>
        <w:rPr>
          <w:rFonts w:hint="eastAsia" w:ascii="宋体" w:hAnsi="宋体" w:eastAsia="宋体" w:cs="宋体"/>
          <w:bCs/>
          <w:sz w:val="28"/>
          <w:szCs w:val="44"/>
          <w:highlight w:val="none"/>
        </w:rPr>
        <w:fldChar w:fldCharType="end"/>
      </w:r>
    </w:p>
    <w:p w14:paraId="5C9CA0C6">
      <w:pPr>
        <w:pStyle w:val="14"/>
        <w:keepNext w:val="0"/>
        <w:keepLines w:val="0"/>
        <w:pageBreakBefore w:val="0"/>
        <w:widowControl w:val="0"/>
        <w:tabs>
          <w:tab w:val="right" w:leader="dot" w:pos="8302"/>
        </w:tabs>
        <w:kinsoku/>
        <w:wordWrap/>
        <w:overflowPunct/>
        <w:topLinePunct w:val="0"/>
        <w:autoSpaceDE/>
        <w:autoSpaceDN/>
        <w:bidi w:val="0"/>
        <w:adjustRightInd/>
        <w:snapToGrid/>
        <w:spacing w:line="360" w:lineRule="auto"/>
        <w:textAlignment w:val="auto"/>
        <w:rPr>
          <w:rFonts w:hint="eastAsia" w:ascii="宋体" w:hAnsi="宋体" w:eastAsia="宋体" w:cs="宋体"/>
          <w:bCs/>
          <w:sz w:val="36"/>
          <w:szCs w:val="36"/>
          <w:highlight w:val="none"/>
        </w:rPr>
      </w:pPr>
      <w:r>
        <w:rPr>
          <w:rFonts w:hint="eastAsia" w:ascii="宋体" w:hAnsi="宋体" w:eastAsia="宋体" w:cs="宋体"/>
          <w:bCs/>
          <w:sz w:val="28"/>
          <w:szCs w:val="44"/>
          <w:highlight w:val="none"/>
        </w:rPr>
        <w:fldChar w:fldCharType="end"/>
      </w:r>
    </w:p>
    <w:p w14:paraId="12582E31">
      <w:pPr>
        <w:pStyle w:val="2"/>
        <w:spacing w:beforeLines="100"/>
        <w:jc w:val="center"/>
        <w:outlineLvl w:val="9"/>
        <w:rPr>
          <w:rFonts w:hint="eastAsia" w:ascii="宋体" w:hAnsi="宋体" w:eastAsia="宋体" w:cs="宋体"/>
          <w:bCs/>
          <w:sz w:val="36"/>
          <w:szCs w:val="36"/>
          <w:highlight w:val="none"/>
        </w:rPr>
        <w:sectPr>
          <w:footerReference r:id="rId9" w:type="first"/>
          <w:footerReference r:id="rId8" w:type="default"/>
          <w:pgSz w:w="11906" w:h="16838"/>
          <w:pgMar w:top="1361" w:right="1304" w:bottom="1361" w:left="1304" w:header="851" w:footer="992" w:gutter="0"/>
          <w:pgNumType w:start="1"/>
          <w:cols w:space="720" w:num="1"/>
          <w:titlePg/>
          <w:rtlGutter w:val="0"/>
          <w:docGrid w:type="lines" w:linePitch="312" w:charSpace="0"/>
        </w:sectPr>
      </w:pPr>
    </w:p>
    <w:p w14:paraId="6059A5F4">
      <w:pPr>
        <w:pStyle w:val="2"/>
        <w:keepNext w:val="0"/>
        <w:keepLines/>
        <w:pageBreakBefore/>
        <w:spacing w:beforeLines="50" w:afterLines="50" w:line="360" w:lineRule="auto"/>
        <w:jc w:val="center"/>
        <w:outlineLvl w:val="0"/>
        <w:rPr>
          <w:rFonts w:hint="eastAsia" w:ascii="宋体" w:hAnsi="宋体" w:eastAsia="宋体" w:cs="宋体"/>
          <w:bCs/>
          <w:sz w:val="36"/>
          <w:szCs w:val="36"/>
          <w:highlight w:val="none"/>
        </w:rPr>
      </w:pPr>
      <w:bookmarkStart w:id="12" w:name="_Toc2705"/>
      <w:bookmarkStart w:id="13" w:name="_Toc16500"/>
      <w:bookmarkStart w:id="14" w:name="_Toc423973071"/>
      <w:r>
        <w:rPr>
          <w:rFonts w:hint="eastAsia" w:ascii="宋体" w:hAnsi="宋体" w:eastAsia="宋体" w:cs="宋体"/>
          <w:bCs/>
          <w:sz w:val="36"/>
          <w:szCs w:val="36"/>
          <w:highlight w:val="none"/>
        </w:rPr>
        <w:t xml:space="preserve">第一章  </w:t>
      </w:r>
      <w:bookmarkEnd w:id="1"/>
      <w:bookmarkEnd w:id="2"/>
      <w:bookmarkEnd w:id="3"/>
      <w:bookmarkEnd w:id="4"/>
      <w:bookmarkEnd w:id="5"/>
      <w:bookmarkEnd w:id="6"/>
      <w:bookmarkEnd w:id="7"/>
      <w:r>
        <w:rPr>
          <w:rFonts w:hint="eastAsia" w:ascii="宋体" w:hAnsi="宋体" w:eastAsia="宋体" w:cs="宋体"/>
          <w:bCs/>
          <w:sz w:val="36"/>
          <w:szCs w:val="36"/>
          <w:highlight w:val="none"/>
        </w:rPr>
        <w:t>竞争性磋商公告</w:t>
      </w:r>
      <w:bookmarkEnd w:id="8"/>
      <w:bookmarkEnd w:id="12"/>
      <w:bookmarkEnd w:id="13"/>
      <w:bookmarkEnd w:id="14"/>
    </w:p>
    <w:p w14:paraId="6B982FB2">
      <w:pPr>
        <w:pStyle w:val="29"/>
        <w:spacing w:line="360" w:lineRule="auto"/>
        <w:outlineLvl w:val="5"/>
        <w:rPr>
          <w:rFonts w:hint="eastAsia" w:ascii="宋体" w:hAnsi="宋体" w:eastAsia="宋体" w:cs="宋体"/>
          <w:sz w:val="24"/>
          <w:szCs w:val="24"/>
        </w:rPr>
      </w:pPr>
      <w:bookmarkStart w:id="15" w:name="_Toc2929"/>
      <w:bookmarkStart w:id="16" w:name="_Toc389582035"/>
      <w:bookmarkStart w:id="17" w:name="_Toc423973072"/>
      <w:bookmarkStart w:id="18" w:name="_Toc29249"/>
      <w:r>
        <w:rPr>
          <w:rFonts w:hint="eastAsia" w:ascii="宋体" w:hAnsi="宋体" w:eastAsia="宋体" w:cs="宋体"/>
          <w:b/>
          <w:sz w:val="24"/>
          <w:szCs w:val="24"/>
        </w:rPr>
        <w:t>项目概况</w:t>
      </w:r>
    </w:p>
    <w:p w14:paraId="4F6A065F">
      <w:pPr>
        <w:pStyle w:val="2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柞水县2026年三化一片林森林乡村建设项目采购项目的潜在供应商应在陕西省西安市经济技术开发区未央路171-1号银池道拉斯财富中心21楼03室获取采购文件，并于 2026年07月03日 14时00分（北京时间）前提交响应文件。</w:t>
      </w:r>
    </w:p>
    <w:p w14:paraId="7830618A">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17CD30A3">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项目编号：SXZCZB2026-ZCCS-0627</w:t>
      </w:r>
    </w:p>
    <w:p w14:paraId="3C715A23">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项目名称：柞水县2026年三化一片林森林乡村建设项目</w:t>
      </w:r>
    </w:p>
    <w:p w14:paraId="27F6820E">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采购方式：竞争性磋商</w:t>
      </w:r>
    </w:p>
    <w:p w14:paraId="1FEF3433">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预算金额：400,000.00元</w:t>
      </w:r>
    </w:p>
    <w:p w14:paraId="6063CF4A">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2EC447C0">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合同包1(1标段（石镇社区栽植 16个不同规格绿化树种.折合绿化面积26亩）):</w:t>
      </w:r>
    </w:p>
    <w:p w14:paraId="0A35B09F">
      <w:pPr>
        <w:pStyle w:val="29"/>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合同包预算金额：200,000.00元</w:t>
      </w:r>
    </w:p>
    <w:p w14:paraId="39FEBC88">
      <w:pPr>
        <w:pStyle w:val="29"/>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合同包最高限价：200,000.00元</w:t>
      </w:r>
    </w:p>
    <w:tbl>
      <w:tblPr>
        <w:tblStyle w:val="1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20E1CC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6E3B28B9">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vAlign w:val="center"/>
          </w:tcPr>
          <w:p w14:paraId="21153636">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384" w:type="dxa"/>
            <w:vAlign w:val="center"/>
          </w:tcPr>
          <w:p w14:paraId="5077CD2E">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vAlign w:val="center"/>
          </w:tcPr>
          <w:p w14:paraId="74AAABED">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vAlign w:val="center"/>
          </w:tcPr>
          <w:p w14:paraId="3EA7410A">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384" w:type="dxa"/>
            <w:vAlign w:val="center"/>
          </w:tcPr>
          <w:p w14:paraId="2986CE16">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500929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2F53410D">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384" w:type="dxa"/>
            <w:vAlign w:val="center"/>
          </w:tcPr>
          <w:p w14:paraId="680ED632">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造林服务</w:t>
            </w:r>
          </w:p>
        </w:tc>
        <w:tc>
          <w:tcPr>
            <w:tcW w:w="1384" w:type="dxa"/>
            <w:vAlign w:val="center"/>
          </w:tcPr>
          <w:p w14:paraId="24725ABA">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1标段（石镇社区栽植 16个不同规格绿化树种.折合绿化面积26亩）</w:t>
            </w:r>
          </w:p>
        </w:tc>
        <w:tc>
          <w:tcPr>
            <w:tcW w:w="1384" w:type="dxa"/>
            <w:vAlign w:val="center"/>
          </w:tcPr>
          <w:p w14:paraId="5BDDC4E3">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1(村)</w:t>
            </w:r>
          </w:p>
        </w:tc>
        <w:tc>
          <w:tcPr>
            <w:tcW w:w="1384" w:type="dxa"/>
            <w:vAlign w:val="center"/>
          </w:tcPr>
          <w:p w14:paraId="69E033F3">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384" w:type="dxa"/>
            <w:vAlign w:val="center"/>
          </w:tcPr>
          <w:p w14:paraId="004BFE3D">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200,000.00</w:t>
            </w:r>
          </w:p>
        </w:tc>
      </w:tr>
    </w:tbl>
    <w:p w14:paraId="600F579A">
      <w:pPr>
        <w:pStyle w:val="29"/>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1CA72C3B">
      <w:pPr>
        <w:pStyle w:val="29"/>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028FB67E">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合同包2(2标段（梨园村栽植5个不同规格绿化树种.折合绿化面积40亩）):</w:t>
      </w:r>
    </w:p>
    <w:p w14:paraId="076191E4">
      <w:pPr>
        <w:pStyle w:val="29"/>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合同包预算金额：200,000.00元</w:t>
      </w:r>
    </w:p>
    <w:p w14:paraId="39539878">
      <w:pPr>
        <w:pStyle w:val="29"/>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合同包最高限价：200,000.00元</w:t>
      </w:r>
    </w:p>
    <w:tbl>
      <w:tblPr>
        <w:tblStyle w:val="1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0B05F6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37436972">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vAlign w:val="center"/>
          </w:tcPr>
          <w:p w14:paraId="272ECCCA">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品目名称</w:t>
            </w:r>
          </w:p>
        </w:tc>
        <w:tc>
          <w:tcPr>
            <w:tcW w:w="1384" w:type="dxa"/>
            <w:vAlign w:val="center"/>
          </w:tcPr>
          <w:p w14:paraId="3380742E">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vAlign w:val="center"/>
          </w:tcPr>
          <w:p w14:paraId="39525BBA">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vAlign w:val="center"/>
          </w:tcPr>
          <w:p w14:paraId="293D1A6E">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384" w:type="dxa"/>
            <w:vAlign w:val="center"/>
          </w:tcPr>
          <w:p w14:paraId="0CFD210C">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品目预算(元)</w:t>
            </w:r>
          </w:p>
        </w:tc>
      </w:tr>
      <w:tr w14:paraId="10FA1A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4" w:type="dxa"/>
            <w:vAlign w:val="center"/>
          </w:tcPr>
          <w:p w14:paraId="67EB4121">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1384" w:type="dxa"/>
            <w:vAlign w:val="center"/>
          </w:tcPr>
          <w:p w14:paraId="40FD4574">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造林服务</w:t>
            </w:r>
          </w:p>
        </w:tc>
        <w:tc>
          <w:tcPr>
            <w:tcW w:w="1384" w:type="dxa"/>
            <w:vAlign w:val="center"/>
          </w:tcPr>
          <w:p w14:paraId="03E61DF4">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2标段（梨园村栽植5个不同规格绿化树种.折合绿化面积40亩）</w:t>
            </w:r>
          </w:p>
        </w:tc>
        <w:tc>
          <w:tcPr>
            <w:tcW w:w="1384" w:type="dxa"/>
            <w:vAlign w:val="center"/>
          </w:tcPr>
          <w:p w14:paraId="20D0C2D5">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1(村)</w:t>
            </w:r>
          </w:p>
        </w:tc>
        <w:tc>
          <w:tcPr>
            <w:tcW w:w="1384" w:type="dxa"/>
            <w:vAlign w:val="center"/>
          </w:tcPr>
          <w:p w14:paraId="763E8135">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详见采购文件</w:t>
            </w:r>
          </w:p>
        </w:tc>
        <w:tc>
          <w:tcPr>
            <w:tcW w:w="1384" w:type="dxa"/>
            <w:vAlign w:val="center"/>
          </w:tcPr>
          <w:p w14:paraId="00AE63A0">
            <w:pPr>
              <w:pStyle w:val="29"/>
              <w:spacing w:line="360" w:lineRule="auto"/>
              <w:jc w:val="center"/>
              <w:rPr>
                <w:rFonts w:hint="eastAsia" w:ascii="宋体" w:hAnsi="宋体" w:eastAsia="宋体" w:cs="宋体"/>
                <w:sz w:val="24"/>
                <w:szCs w:val="24"/>
              </w:rPr>
            </w:pPr>
            <w:r>
              <w:rPr>
                <w:rFonts w:hint="eastAsia" w:ascii="宋体" w:hAnsi="宋体" w:eastAsia="宋体" w:cs="宋体"/>
                <w:sz w:val="24"/>
                <w:szCs w:val="24"/>
              </w:rPr>
              <w:t>200,000.00</w:t>
            </w:r>
          </w:p>
        </w:tc>
      </w:tr>
    </w:tbl>
    <w:p w14:paraId="173A5755">
      <w:pPr>
        <w:pStyle w:val="29"/>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1F6BBE20">
      <w:pPr>
        <w:pStyle w:val="29"/>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05A6F8B1">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59E93152">
      <w:pPr>
        <w:pStyle w:val="29"/>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7BB8CFE7">
      <w:pPr>
        <w:pStyle w:val="29"/>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325482F">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合同包1(1标段（石镇社区栽植 16个不同规格绿化树种.折合绿化面积26亩）)落实政府采购政策需满足的资格要求如下:</w:t>
      </w:r>
    </w:p>
    <w:p w14:paraId="0815F902">
      <w:pPr>
        <w:pStyle w:val="29"/>
        <w:spacing w:line="360" w:lineRule="auto"/>
        <w:ind w:left="480"/>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（10）《市场监管总局关于发布参与实施政府采购节能产品、环境标志产品认证机构名录的公告》—2019年第16号；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2C2BC929">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合同包2(2标段（梨园村栽植5个不同规格绿化树种.折合绿化面积40亩）)落实政府采购政策需满足的资格要求如下:</w:t>
      </w:r>
    </w:p>
    <w:p w14:paraId="1F1CA11F">
      <w:pPr>
        <w:pStyle w:val="29"/>
        <w:spacing w:line="360" w:lineRule="auto"/>
        <w:ind w:left="480"/>
        <w:rPr>
          <w:rFonts w:hint="eastAsia" w:ascii="宋体" w:hAnsi="宋体" w:eastAsia="宋体" w:cs="宋体"/>
          <w:sz w:val="24"/>
          <w:szCs w:val="24"/>
        </w:rPr>
      </w:pPr>
      <w:r>
        <w:rPr>
          <w:rFonts w:hint="eastAsia" w:ascii="宋体" w:hAnsi="宋体" w:eastAsia="宋体" w:cs="宋体"/>
          <w:sz w:val="24"/>
          <w:szCs w:val="24"/>
        </w:rPr>
        <w:t>同合同包1</w:t>
      </w:r>
    </w:p>
    <w:p w14:paraId="3634ADC1">
      <w:pPr>
        <w:pStyle w:val="29"/>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0569CF0">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合同包1(1标段（石镇社区栽植 16个不同规格绿化树种.折合绿化面积26亩）)特定资格要求如下:</w:t>
      </w:r>
    </w:p>
    <w:p w14:paraId="6B0FE825">
      <w:pPr>
        <w:pStyle w:val="29"/>
        <w:spacing w:line="360" w:lineRule="auto"/>
        <w:ind w:left="480"/>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r>
        <w:rPr>
          <w:rFonts w:hint="eastAsia" w:ascii="宋体" w:hAnsi="宋体" w:eastAsia="宋体" w:cs="宋体"/>
          <w:sz w:val="24"/>
          <w:szCs w:val="24"/>
        </w:rPr>
        <w:br w:type="textWrapping"/>
      </w:r>
      <w:r>
        <w:rPr>
          <w:rFonts w:hint="eastAsia" w:ascii="宋体" w:hAnsi="宋体" w:eastAsia="宋体" w:cs="宋体"/>
          <w:sz w:val="24"/>
          <w:szCs w:val="24"/>
        </w:rPr>
        <w:t>（3）财务状况：提供递交响应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（8）提供具有履行合同所必需的设备和专业技术能力的书面承诺；</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（11）本项目不接受联合体磋商（提供承诺书）。</w:t>
      </w:r>
    </w:p>
    <w:p w14:paraId="4CA50A1E">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合同包2(2标段（梨园村栽植5个不同规格绿化树种.折合绿化面积40亩）)特定资格要求如下:</w:t>
      </w:r>
    </w:p>
    <w:p w14:paraId="23A8EE7D">
      <w:pPr>
        <w:pStyle w:val="29"/>
        <w:spacing w:line="360" w:lineRule="auto"/>
        <w:ind w:left="480"/>
        <w:rPr>
          <w:rFonts w:hint="eastAsia" w:ascii="宋体" w:hAnsi="宋体" w:eastAsia="宋体" w:cs="宋体"/>
          <w:sz w:val="24"/>
          <w:szCs w:val="24"/>
        </w:rPr>
      </w:pPr>
      <w:r>
        <w:rPr>
          <w:rFonts w:hint="eastAsia" w:ascii="宋体" w:hAnsi="宋体" w:eastAsia="宋体" w:cs="宋体"/>
          <w:sz w:val="24"/>
          <w:szCs w:val="24"/>
        </w:rPr>
        <w:t>同合同包1</w:t>
      </w:r>
    </w:p>
    <w:p w14:paraId="00121A1A">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3D18D975">
      <w:pPr>
        <w:pStyle w:val="29"/>
        <w:spacing w:line="360" w:lineRule="auto"/>
        <w:rPr>
          <w:rFonts w:hint="eastAsia" w:ascii="宋体" w:hAnsi="宋体" w:eastAsia="宋体" w:cs="宋体"/>
          <w:sz w:val="24"/>
          <w:szCs w:val="24"/>
        </w:rPr>
      </w:pPr>
      <w:r>
        <w:rPr>
          <w:rFonts w:hint="eastAsia" w:ascii="宋体" w:hAnsi="宋体" w:eastAsia="宋体" w:cs="宋体"/>
          <w:sz w:val="24"/>
          <w:szCs w:val="24"/>
        </w:rPr>
        <w:t>时间： 2026年06月18日 至 2026年06月25日 ，每天上午 09:00:00 至 12:00:00 ，下午 14:00:00 至 17:00:00 （北京时间）</w:t>
      </w:r>
    </w:p>
    <w:p w14:paraId="72F77A22">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0524524D">
      <w:pPr>
        <w:pStyle w:val="29"/>
        <w:spacing w:line="360" w:lineRule="auto"/>
        <w:rPr>
          <w:rFonts w:hint="eastAsia" w:ascii="宋体" w:hAnsi="宋体" w:eastAsia="宋体" w:cs="宋体"/>
          <w:sz w:val="24"/>
          <w:szCs w:val="24"/>
        </w:rPr>
      </w:pPr>
      <w:r>
        <w:rPr>
          <w:rFonts w:hint="eastAsia" w:ascii="宋体" w:hAnsi="宋体" w:eastAsia="宋体" w:cs="宋体"/>
          <w:sz w:val="24"/>
          <w:szCs w:val="24"/>
        </w:rPr>
        <w:t>方式：现场获取</w:t>
      </w:r>
    </w:p>
    <w:p w14:paraId="18FC3240">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售价： 300元</w:t>
      </w:r>
    </w:p>
    <w:p w14:paraId="00DA69C4">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35FF82F1">
      <w:pPr>
        <w:pStyle w:val="29"/>
        <w:spacing w:line="360" w:lineRule="auto"/>
        <w:rPr>
          <w:rFonts w:hint="eastAsia" w:ascii="宋体" w:hAnsi="宋体" w:eastAsia="宋体" w:cs="宋体"/>
          <w:sz w:val="24"/>
          <w:szCs w:val="24"/>
        </w:rPr>
      </w:pPr>
      <w:r>
        <w:rPr>
          <w:rFonts w:hint="eastAsia" w:ascii="宋体" w:hAnsi="宋体" w:eastAsia="宋体" w:cs="宋体"/>
          <w:sz w:val="24"/>
          <w:szCs w:val="24"/>
        </w:rPr>
        <w:t>截止时间： 2026年07月03日 14时00分00秒 （北京时间）</w:t>
      </w:r>
    </w:p>
    <w:p w14:paraId="161C8622">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647A7D10">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5BA1005">
      <w:pPr>
        <w:pStyle w:val="29"/>
        <w:spacing w:line="360" w:lineRule="auto"/>
        <w:rPr>
          <w:rFonts w:hint="eastAsia" w:ascii="宋体" w:hAnsi="宋体" w:eastAsia="宋体" w:cs="宋体"/>
          <w:sz w:val="24"/>
          <w:szCs w:val="24"/>
        </w:rPr>
      </w:pPr>
      <w:r>
        <w:rPr>
          <w:rFonts w:hint="eastAsia" w:ascii="宋体" w:hAnsi="宋体" w:eastAsia="宋体" w:cs="宋体"/>
          <w:sz w:val="24"/>
          <w:szCs w:val="24"/>
        </w:rPr>
        <w:t>时间： 2026年07月03日 14时00分00秒 （北京时间）</w:t>
      </w:r>
    </w:p>
    <w:p w14:paraId="63AB805A">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6327811A">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2E30ED3F">
      <w:pPr>
        <w:pStyle w:val="29"/>
        <w:spacing w:line="360" w:lineRule="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5C3A6418">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5C3947F2">
      <w:pPr>
        <w:pStyle w:val="29"/>
        <w:spacing w:line="360" w:lineRule="auto"/>
        <w:rPr>
          <w:rFonts w:hint="eastAsia" w:ascii="宋体" w:hAnsi="宋体" w:eastAsia="宋体" w:cs="宋体"/>
          <w:sz w:val="24"/>
          <w:szCs w:val="24"/>
        </w:rPr>
      </w:pPr>
      <w:r>
        <w:rPr>
          <w:rFonts w:hint="eastAsia" w:ascii="宋体" w:hAnsi="宋体" w:eastAsia="宋体" w:cs="宋体"/>
          <w:color w:val="000000"/>
          <w:sz w:val="24"/>
          <w:szCs w:val="24"/>
        </w:rPr>
        <w:t>（1）供应商领取采购文件时，请携带单位介绍信及经办人身份证原件及复印件加盖公章；</w:t>
      </w:r>
    </w:p>
    <w:p w14:paraId="6785C6BB">
      <w:pPr>
        <w:pStyle w:val="29"/>
        <w:spacing w:line="360" w:lineRule="auto"/>
        <w:rPr>
          <w:rFonts w:hint="eastAsia" w:ascii="宋体" w:hAnsi="宋体" w:eastAsia="宋体" w:cs="宋体"/>
          <w:sz w:val="24"/>
          <w:szCs w:val="24"/>
        </w:rPr>
      </w:pPr>
      <w:r>
        <w:rPr>
          <w:rFonts w:hint="eastAsia" w:ascii="宋体" w:hAnsi="宋体" w:eastAsia="宋体" w:cs="宋体"/>
          <w:color w:val="000000"/>
          <w:sz w:val="24"/>
          <w:szCs w:val="24"/>
        </w:rPr>
        <w:t>（2）请供应商按照《陕西省财政厅关于政府采购供应商注册登记有关事项的通知》中的要求，通过陕西省政府采购网（http://www.ccgp-shaanxi.gov.cn/）注册登记加入陕西省政府采购供应商库；</w:t>
      </w:r>
    </w:p>
    <w:p w14:paraId="36ECBCD6">
      <w:pPr>
        <w:pStyle w:val="29"/>
        <w:spacing w:line="360" w:lineRule="auto"/>
        <w:rPr>
          <w:rFonts w:hint="eastAsia" w:ascii="宋体" w:hAnsi="宋体" w:eastAsia="宋体" w:cs="宋体"/>
          <w:sz w:val="24"/>
          <w:szCs w:val="24"/>
        </w:rPr>
      </w:pPr>
      <w:r>
        <w:rPr>
          <w:rFonts w:hint="eastAsia" w:ascii="宋体" w:hAnsi="宋体" w:eastAsia="宋体" w:cs="宋体"/>
          <w:color w:val="000000"/>
          <w:sz w:val="24"/>
          <w:szCs w:val="24"/>
        </w:rPr>
        <w:t>（3）本项目专门面向中小企业采购。</w:t>
      </w:r>
    </w:p>
    <w:p w14:paraId="6E157205">
      <w:pPr>
        <w:pStyle w:val="2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7EEE1BC4">
      <w:pPr>
        <w:pStyle w:val="29"/>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84BE294">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名称：柞水县林业局</w:t>
      </w:r>
    </w:p>
    <w:p w14:paraId="0E2C38B1">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地址：柞水县乾佑街道办中街151号</w:t>
      </w:r>
    </w:p>
    <w:p w14:paraId="255A41F3">
      <w:pPr>
        <w:pStyle w:val="29"/>
        <w:spacing w:line="360" w:lineRule="auto"/>
        <w:rPr>
          <w:rFonts w:hint="eastAsia" w:ascii="宋体" w:hAnsi="宋体" w:eastAsia="宋体" w:cs="宋体"/>
          <w:sz w:val="24"/>
          <w:szCs w:val="24"/>
        </w:rPr>
      </w:pPr>
      <w:r>
        <w:rPr>
          <w:rFonts w:hint="eastAsia" w:ascii="宋体" w:hAnsi="宋体" w:eastAsia="宋体" w:cs="宋体"/>
          <w:sz w:val="24"/>
          <w:szCs w:val="24"/>
        </w:rPr>
        <w:t>联系方式：0914-4321591</w:t>
      </w:r>
    </w:p>
    <w:p w14:paraId="684252E1">
      <w:pPr>
        <w:pStyle w:val="29"/>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50111579">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58C6BE6A">
      <w:pPr>
        <w:pStyle w:val="29"/>
        <w:spacing w:line="360" w:lineRule="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地址：陕西省西安市经济技术开发区未央路171-1号银池道拉斯财富中心21楼03室</w:t>
      </w:r>
    </w:p>
    <w:p w14:paraId="7C50199A">
      <w:pPr>
        <w:pStyle w:val="29"/>
        <w:spacing w:line="360" w:lineRule="auto"/>
        <w:rPr>
          <w:rFonts w:hint="eastAsia" w:ascii="宋体" w:hAnsi="宋体" w:eastAsia="宋体" w:cs="宋体"/>
          <w:sz w:val="24"/>
          <w:szCs w:val="24"/>
        </w:rPr>
      </w:pPr>
      <w:r>
        <w:rPr>
          <w:rFonts w:hint="eastAsia" w:ascii="宋体" w:hAnsi="宋体" w:eastAsia="宋体" w:cs="宋体"/>
          <w:sz w:val="24"/>
          <w:szCs w:val="24"/>
        </w:rPr>
        <w:t>联系方式：029-88219779</w:t>
      </w:r>
    </w:p>
    <w:p w14:paraId="4BEE5C76">
      <w:pPr>
        <w:pStyle w:val="29"/>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0C48FBB0">
      <w:pPr>
        <w:pStyle w:val="29"/>
        <w:spacing w:line="360" w:lineRule="auto"/>
        <w:rPr>
          <w:rFonts w:hint="eastAsia" w:ascii="宋体" w:hAnsi="宋体" w:eastAsia="宋体" w:cs="宋体"/>
          <w:sz w:val="24"/>
          <w:szCs w:val="24"/>
        </w:rPr>
      </w:pPr>
      <w:r>
        <w:rPr>
          <w:rFonts w:hint="eastAsia" w:ascii="宋体" w:hAnsi="宋体" w:eastAsia="宋体" w:cs="宋体"/>
          <w:sz w:val="24"/>
          <w:szCs w:val="24"/>
        </w:rPr>
        <w:t>项目联系人：孙洋、康乐、常瑛</w:t>
      </w:r>
    </w:p>
    <w:p w14:paraId="6F2919CD">
      <w:pPr>
        <w:pStyle w:val="29"/>
        <w:spacing w:line="360" w:lineRule="auto"/>
        <w:rPr>
          <w:rFonts w:hint="eastAsia" w:ascii="宋体" w:hAnsi="宋体" w:eastAsia="宋体" w:cs="宋体"/>
          <w:sz w:val="24"/>
          <w:szCs w:val="24"/>
        </w:rPr>
      </w:pPr>
      <w:r>
        <w:rPr>
          <w:rFonts w:hint="eastAsia" w:ascii="宋体" w:hAnsi="宋体" w:eastAsia="宋体" w:cs="宋体"/>
          <w:sz w:val="24"/>
          <w:szCs w:val="24"/>
        </w:rPr>
        <w:t>电话：029-88219779</w:t>
      </w:r>
    </w:p>
    <w:p w14:paraId="4871E5C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84" w:right="0" w:firstLine="0"/>
        <w:jc w:val="right"/>
        <w:textAlignment w:val="baseline"/>
        <w:rPr>
          <w:rFonts w:hint="eastAsia" w:ascii="宋体" w:hAnsi="宋体" w:eastAsia="宋体" w:cs="宋体"/>
          <w:sz w:val="24"/>
          <w:szCs w:val="24"/>
          <w:lang w:eastAsia="zh-CN"/>
        </w:rPr>
      </w:pPr>
      <w:r>
        <w:rPr>
          <w:rFonts w:hint="eastAsia" w:ascii="宋体" w:hAnsi="宋体" w:eastAsia="宋体" w:cs="宋体"/>
          <w:sz w:val="24"/>
          <w:szCs w:val="24"/>
        </w:rPr>
        <w:t>陕西至诚项目管理集团有限公司</w:t>
      </w:r>
    </w:p>
    <w:p w14:paraId="2948099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84" w:right="0" w:firstLine="0"/>
        <w:jc w:val="right"/>
        <w:textAlignment w:val="baseline"/>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202</w:t>
      </w:r>
      <w:r>
        <w:rPr>
          <w:rFonts w:hint="eastAsia" w:cs="宋体"/>
          <w:sz w:val="24"/>
          <w:szCs w:val="24"/>
          <w:lang w:val="en-US" w:eastAsia="zh-CN"/>
        </w:rPr>
        <w:t>6</w:t>
      </w:r>
      <w:r>
        <w:rPr>
          <w:rFonts w:hint="eastAsia" w:ascii="宋体" w:hAnsi="宋体" w:eastAsia="宋体" w:cs="宋体"/>
          <w:sz w:val="24"/>
          <w:szCs w:val="24"/>
          <w:lang w:val="en-US" w:eastAsia="zh-CN"/>
        </w:rPr>
        <w:t>年</w:t>
      </w:r>
      <w:r>
        <w:rPr>
          <w:rFonts w:hint="eastAsia" w:cs="宋体"/>
          <w:sz w:val="24"/>
          <w:szCs w:val="24"/>
          <w:lang w:val="en-US" w:eastAsia="zh-CN"/>
        </w:rPr>
        <w:t>06</w:t>
      </w:r>
      <w:r>
        <w:rPr>
          <w:rFonts w:hint="eastAsia" w:ascii="宋体" w:hAnsi="宋体" w:eastAsia="宋体" w:cs="宋体"/>
          <w:sz w:val="24"/>
          <w:szCs w:val="24"/>
          <w:lang w:val="en-US" w:eastAsia="zh-CN"/>
        </w:rPr>
        <w:t>月</w:t>
      </w:r>
      <w:r>
        <w:rPr>
          <w:rFonts w:hint="eastAsia" w:cs="宋体"/>
          <w:sz w:val="24"/>
          <w:szCs w:val="24"/>
          <w:lang w:val="en-US" w:eastAsia="zh-CN"/>
        </w:rPr>
        <w:t>17</w:t>
      </w:r>
      <w:r>
        <w:rPr>
          <w:rFonts w:hint="eastAsia" w:ascii="宋体" w:hAnsi="宋体" w:eastAsia="宋体" w:cs="宋体"/>
          <w:sz w:val="24"/>
          <w:szCs w:val="24"/>
          <w:lang w:val="en-US" w:eastAsia="zh-CN"/>
        </w:rPr>
        <w:t>日</w:t>
      </w:r>
    </w:p>
    <w:p w14:paraId="7E78FCD1">
      <w:pPr>
        <w:rPr>
          <w:rFonts w:hint="eastAsia" w:ascii="宋体" w:hAnsi="宋体" w:eastAsia="宋体" w:cs="宋体"/>
          <w:highlight w:val="none"/>
        </w:rPr>
      </w:pPr>
      <w:r>
        <w:rPr>
          <w:rFonts w:hint="eastAsia" w:ascii="宋体" w:hAnsi="宋体" w:eastAsia="宋体" w:cs="宋体"/>
          <w:highlight w:val="none"/>
        </w:rPr>
        <w:br w:type="page"/>
      </w:r>
    </w:p>
    <w:p w14:paraId="42F4D65B">
      <w:pPr>
        <w:spacing w:line="348" w:lineRule="auto"/>
        <w:ind w:right="119"/>
        <w:jc w:val="center"/>
        <w:outlineLvl w:val="0"/>
        <w:rPr>
          <w:rFonts w:hint="eastAsia" w:ascii="宋体" w:hAnsi="宋体" w:eastAsia="宋体" w:cs="宋体"/>
          <w:bCs/>
          <w:sz w:val="36"/>
          <w:szCs w:val="36"/>
          <w:highlight w:val="none"/>
        </w:rPr>
      </w:pPr>
      <w:bookmarkStart w:id="19" w:name="_Toc3334"/>
      <w:bookmarkStart w:id="20" w:name="_Toc24490"/>
      <w:r>
        <w:rPr>
          <w:rFonts w:hint="eastAsia" w:ascii="宋体" w:hAnsi="宋体" w:eastAsia="宋体" w:cs="宋体"/>
          <w:b/>
          <w:bCs/>
          <w:kern w:val="2"/>
          <w:sz w:val="36"/>
          <w:szCs w:val="36"/>
          <w:highlight w:val="none"/>
        </w:rPr>
        <w:t xml:space="preserve">第二章  </w:t>
      </w:r>
      <w:bookmarkEnd w:id="15"/>
      <w:bookmarkEnd w:id="16"/>
      <w:bookmarkStart w:id="21" w:name="OLE_LINK3"/>
      <w:r>
        <w:rPr>
          <w:rFonts w:hint="eastAsia" w:ascii="宋体" w:hAnsi="宋体" w:eastAsia="宋体" w:cs="宋体"/>
          <w:b/>
          <w:bCs/>
          <w:kern w:val="2"/>
          <w:sz w:val="36"/>
          <w:szCs w:val="36"/>
          <w:highlight w:val="none"/>
        </w:rPr>
        <w:t>供应商须知</w:t>
      </w:r>
      <w:bookmarkEnd w:id="17"/>
      <w:bookmarkEnd w:id="18"/>
      <w:bookmarkEnd w:id="19"/>
      <w:bookmarkEnd w:id="20"/>
      <w:bookmarkEnd w:id="21"/>
    </w:p>
    <w:p w14:paraId="3BE3D0B7">
      <w:pPr>
        <w:spacing w:line="440" w:lineRule="exact"/>
        <w:ind w:firstLine="3534" w:firstLineChars="1100"/>
        <w:jc w:val="both"/>
        <w:outlineLvl w:val="1"/>
        <w:rPr>
          <w:rFonts w:hint="eastAsia" w:ascii="宋体" w:hAnsi="宋体" w:eastAsia="宋体" w:cs="宋体"/>
          <w:b/>
          <w:bCs/>
          <w:sz w:val="32"/>
          <w:szCs w:val="32"/>
          <w:highlight w:val="none"/>
        </w:rPr>
      </w:pPr>
      <w:bookmarkStart w:id="22" w:name="_Toc16830"/>
      <w:bookmarkStart w:id="23" w:name="_Toc20796"/>
      <w:bookmarkStart w:id="24" w:name="_Toc8846"/>
      <w:r>
        <w:rPr>
          <w:rFonts w:hint="eastAsia" w:ascii="宋体" w:hAnsi="宋体" w:eastAsia="宋体" w:cs="宋体"/>
          <w:b/>
          <w:bCs/>
          <w:sz w:val="32"/>
          <w:szCs w:val="32"/>
          <w:highlight w:val="none"/>
        </w:rPr>
        <w:t>供应商须知前附表</w:t>
      </w:r>
      <w:bookmarkEnd w:id="22"/>
      <w:bookmarkEnd w:id="23"/>
      <w:bookmarkEnd w:id="24"/>
    </w:p>
    <w:p w14:paraId="37FC508B">
      <w:pPr>
        <w:spacing w:line="44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本表是对供应商须知的具体补充和修改，如有矛盾，应以本资料表为准。</w:t>
      </w:r>
    </w:p>
    <w:tbl>
      <w:tblPr>
        <w:tblStyle w:val="1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1597B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noWrap w:val="0"/>
            <w:vAlign w:val="top"/>
          </w:tcPr>
          <w:p w14:paraId="311BBE66">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序号</w:t>
            </w:r>
          </w:p>
        </w:tc>
        <w:tc>
          <w:tcPr>
            <w:tcW w:w="951" w:type="dxa"/>
            <w:noWrap w:val="0"/>
            <w:vAlign w:val="center"/>
          </w:tcPr>
          <w:p w14:paraId="7AA37F29">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条款号</w:t>
            </w:r>
          </w:p>
        </w:tc>
        <w:tc>
          <w:tcPr>
            <w:tcW w:w="7354" w:type="dxa"/>
            <w:noWrap w:val="0"/>
            <w:vAlign w:val="top"/>
          </w:tcPr>
          <w:p w14:paraId="22C7A1AF">
            <w:pPr>
              <w:spacing w:beforeLines="50" w:line="360" w:lineRule="auto"/>
              <w:jc w:val="center"/>
              <w:rPr>
                <w:rFonts w:hint="eastAsia" w:ascii="宋体" w:hAnsi="宋体" w:eastAsia="宋体" w:cs="宋体"/>
                <w:b/>
                <w:szCs w:val="24"/>
                <w:highlight w:val="none"/>
              </w:rPr>
            </w:pPr>
            <w:r>
              <w:rPr>
                <w:rFonts w:hint="eastAsia" w:ascii="宋体" w:hAnsi="宋体" w:eastAsia="宋体" w:cs="宋体"/>
                <w:b/>
                <w:szCs w:val="24"/>
                <w:highlight w:val="none"/>
              </w:rPr>
              <w:t xml:space="preserve">编 列 内 容 </w:t>
            </w:r>
          </w:p>
        </w:tc>
      </w:tr>
      <w:tr w14:paraId="79A8B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noWrap w:val="0"/>
            <w:vAlign w:val="center"/>
          </w:tcPr>
          <w:p w14:paraId="0D83F4A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951" w:type="dxa"/>
            <w:noWrap w:val="0"/>
            <w:vAlign w:val="center"/>
          </w:tcPr>
          <w:p w14:paraId="53B19F80">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2.3</w:t>
            </w:r>
          </w:p>
        </w:tc>
        <w:tc>
          <w:tcPr>
            <w:tcW w:w="7354" w:type="dxa"/>
            <w:noWrap w:val="0"/>
            <w:vAlign w:val="top"/>
          </w:tcPr>
          <w:p w14:paraId="0D9F0F37">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采购代理机构：</w:t>
            </w:r>
            <w:r>
              <w:rPr>
                <w:rFonts w:hint="eastAsia" w:hAnsi="宋体" w:cs="宋体"/>
                <w:szCs w:val="24"/>
                <w:highlight w:val="none"/>
                <w:lang w:eastAsia="zh-CN"/>
              </w:rPr>
              <w:t>陕西至诚项目管理集团有限公司</w:t>
            </w:r>
          </w:p>
          <w:p w14:paraId="1F92FE59">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地        址：</w:t>
            </w:r>
            <w:r>
              <w:rPr>
                <w:rFonts w:hint="eastAsia" w:hAnsi="宋体" w:cs="宋体"/>
                <w:sz w:val="24"/>
                <w:szCs w:val="24"/>
                <w:lang w:eastAsia="zh-CN"/>
              </w:rPr>
              <w:t>陕西省西安市经济技术开发区未央路171-1号银池道拉斯财富中心21楼03室</w:t>
            </w:r>
          </w:p>
          <w:p w14:paraId="4B0EABA5">
            <w:pPr>
              <w:spacing w:line="360" w:lineRule="auto"/>
              <w:rPr>
                <w:rFonts w:hint="default" w:ascii="宋体" w:hAnsi="宋体" w:eastAsia="宋体" w:cs="宋体"/>
                <w:szCs w:val="24"/>
                <w:highlight w:val="none"/>
                <w:lang w:val="en-US" w:eastAsia="zh-CN"/>
              </w:rPr>
            </w:pPr>
            <w:r>
              <w:rPr>
                <w:rFonts w:hint="eastAsia" w:ascii="宋体" w:hAnsi="宋体" w:eastAsia="宋体" w:cs="宋体"/>
                <w:szCs w:val="24"/>
                <w:highlight w:val="none"/>
              </w:rPr>
              <w:t>邮        编：7100</w:t>
            </w:r>
            <w:r>
              <w:rPr>
                <w:rFonts w:hint="eastAsia" w:hAnsi="宋体" w:cs="宋体"/>
                <w:szCs w:val="24"/>
                <w:highlight w:val="none"/>
                <w:lang w:val="en-US" w:eastAsia="zh-CN"/>
              </w:rPr>
              <w:t>00</w:t>
            </w:r>
          </w:p>
          <w:p w14:paraId="35F330F7">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电        话：</w:t>
            </w:r>
            <w:r>
              <w:rPr>
                <w:rFonts w:hint="eastAsia" w:hAnsi="宋体" w:cs="宋体"/>
                <w:szCs w:val="24"/>
                <w:highlight w:val="none"/>
                <w:lang w:eastAsia="zh-CN"/>
              </w:rPr>
              <w:t>029-88219779</w:t>
            </w:r>
          </w:p>
          <w:p w14:paraId="4F8BFF98">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传        真：/</w:t>
            </w:r>
          </w:p>
        </w:tc>
      </w:tr>
      <w:tr w14:paraId="21C02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noWrap w:val="0"/>
            <w:vAlign w:val="center"/>
          </w:tcPr>
          <w:p w14:paraId="5EC6595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w:t>
            </w:r>
          </w:p>
        </w:tc>
        <w:tc>
          <w:tcPr>
            <w:tcW w:w="951" w:type="dxa"/>
            <w:noWrap w:val="0"/>
            <w:vAlign w:val="center"/>
          </w:tcPr>
          <w:p w14:paraId="1C4057F9">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3.6</w:t>
            </w:r>
          </w:p>
        </w:tc>
        <w:tc>
          <w:tcPr>
            <w:tcW w:w="7354" w:type="dxa"/>
            <w:noWrap w:val="0"/>
            <w:vAlign w:val="center"/>
          </w:tcPr>
          <w:p w14:paraId="61912E0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本项目不接受联合体磋商。</w:t>
            </w:r>
          </w:p>
        </w:tc>
      </w:tr>
      <w:tr w14:paraId="0F4CB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noWrap w:val="0"/>
            <w:vAlign w:val="center"/>
          </w:tcPr>
          <w:p w14:paraId="7A0892EB">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3</w:t>
            </w:r>
          </w:p>
        </w:tc>
        <w:tc>
          <w:tcPr>
            <w:tcW w:w="951" w:type="dxa"/>
            <w:noWrap w:val="0"/>
            <w:vAlign w:val="center"/>
          </w:tcPr>
          <w:p w14:paraId="381E64FF">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9.2</w:t>
            </w:r>
          </w:p>
        </w:tc>
        <w:tc>
          <w:tcPr>
            <w:tcW w:w="7354" w:type="dxa"/>
            <w:noWrap w:val="0"/>
            <w:vAlign w:val="center"/>
          </w:tcPr>
          <w:p w14:paraId="4BAA365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不允许提供备选方案。</w:t>
            </w:r>
          </w:p>
        </w:tc>
      </w:tr>
      <w:tr w14:paraId="2C11A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noWrap w:val="0"/>
            <w:vAlign w:val="center"/>
          </w:tcPr>
          <w:p w14:paraId="79ABF4C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951" w:type="dxa"/>
            <w:noWrap w:val="0"/>
            <w:vAlign w:val="center"/>
          </w:tcPr>
          <w:p w14:paraId="2EF2196B">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9.3</w:t>
            </w:r>
          </w:p>
        </w:tc>
        <w:tc>
          <w:tcPr>
            <w:tcW w:w="7354" w:type="dxa"/>
            <w:noWrap w:val="0"/>
            <w:vAlign w:val="center"/>
          </w:tcPr>
          <w:p w14:paraId="05CE8D27">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本次磋商的最小单元为“</w:t>
            </w:r>
            <w:r>
              <w:rPr>
                <w:rFonts w:hint="eastAsia" w:hAnsi="宋体" w:cs="宋体"/>
                <w:szCs w:val="24"/>
                <w:highlight w:val="none"/>
                <w:lang w:val="en-US" w:eastAsia="zh-CN"/>
              </w:rPr>
              <w:t>合同包</w:t>
            </w:r>
            <w:r>
              <w:rPr>
                <w:rFonts w:hint="eastAsia" w:ascii="宋体" w:hAnsi="宋体" w:eastAsia="宋体" w:cs="宋体"/>
                <w:szCs w:val="24"/>
                <w:highlight w:val="none"/>
              </w:rPr>
              <w:t>”，供应商可根据自身的资质情况和经营范围对本次项目进行磋商，不得将其子目再行分解或只对本次项目中的品目进行不完全磋商，任何不完全的响应将会被拒绝。</w:t>
            </w:r>
          </w:p>
        </w:tc>
      </w:tr>
      <w:tr w14:paraId="1E4CB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noWrap w:val="0"/>
            <w:vAlign w:val="center"/>
          </w:tcPr>
          <w:p w14:paraId="6A1C321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5</w:t>
            </w:r>
          </w:p>
        </w:tc>
        <w:tc>
          <w:tcPr>
            <w:tcW w:w="951" w:type="dxa"/>
            <w:noWrap w:val="0"/>
            <w:vAlign w:val="center"/>
          </w:tcPr>
          <w:p w14:paraId="5162DA6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11.1</w:t>
            </w:r>
          </w:p>
        </w:tc>
        <w:tc>
          <w:tcPr>
            <w:tcW w:w="7354" w:type="dxa"/>
            <w:noWrap w:val="0"/>
            <w:vAlign w:val="top"/>
          </w:tcPr>
          <w:p w14:paraId="3E95DC94">
            <w:pPr>
              <w:spacing w:line="360" w:lineRule="auto"/>
              <w:ind w:firstLine="480"/>
              <w:rPr>
                <w:rFonts w:hint="eastAsia" w:hAnsi="宋体" w:cs="宋体"/>
                <w:szCs w:val="24"/>
                <w:highlight w:val="none"/>
              </w:rPr>
            </w:pPr>
            <w:r>
              <w:rPr>
                <w:rFonts w:hint="eastAsia" w:ascii="宋体" w:hAnsi="宋体" w:eastAsia="宋体" w:cs="宋体"/>
                <w:szCs w:val="24"/>
                <w:highlight w:val="none"/>
              </w:rPr>
              <w:t>磋商报价：</w:t>
            </w:r>
            <w:r>
              <w:rPr>
                <w:rFonts w:hint="eastAsia" w:hAnsi="宋体" w:cs="宋体"/>
                <w:szCs w:val="24"/>
                <w:highlight w:val="none"/>
              </w:rPr>
              <w:t>为完成本项目全部内容的价格体现，包括但不限于</w:t>
            </w:r>
            <w:r>
              <w:rPr>
                <w:rFonts w:hint="eastAsia" w:hAnsi="宋体" w:cs="宋体"/>
                <w:szCs w:val="24"/>
                <w:highlight w:val="none"/>
                <w:lang w:eastAsia="zh-CN"/>
              </w:rPr>
              <w:t>苗木费、养护费、劳务费</w:t>
            </w:r>
            <w:r>
              <w:rPr>
                <w:rFonts w:hint="eastAsia" w:hAnsi="宋体" w:cs="宋体"/>
                <w:szCs w:val="24"/>
                <w:highlight w:val="none"/>
              </w:rPr>
              <w:t>、</w:t>
            </w:r>
            <w:r>
              <w:rPr>
                <w:rFonts w:hint="eastAsia" w:hAnsi="宋体" w:cs="宋体"/>
                <w:szCs w:val="24"/>
                <w:highlight w:val="none"/>
                <w:lang w:eastAsia="zh-CN"/>
              </w:rPr>
              <w:t>管理费</w:t>
            </w:r>
            <w:r>
              <w:rPr>
                <w:rFonts w:hint="eastAsia" w:hAnsi="宋体" w:cs="宋体"/>
                <w:szCs w:val="24"/>
                <w:highlight w:val="none"/>
              </w:rPr>
              <w:t>、税金等其他一切相关费用，任何有选择的报价将不予接受，按无效磋商响应。</w:t>
            </w:r>
          </w:p>
          <w:p w14:paraId="22B3EB28">
            <w:pPr>
              <w:spacing w:line="360" w:lineRule="auto"/>
              <w:ind w:firstLine="480"/>
              <w:rPr>
                <w:rFonts w:hint="eastAsia" w:ascii="宋体" w:hAnsi="宋体" w:eastAsia="宋体" w:cs="宋体"/>
                <w:szCs w:val="24"/>
                <w:highlight w:val="none"/>
              </w:rPr>
            </w:pPr>
            <w:r>
              <w:rPr>
                <w:rFonts w:hint="eastAsia" w:hAnsi="宋体" w:cs="宋体"/>
                <w:szCs w:val="24"/>
                <w:highlight w:val="none"/>
              </w:rPr>
              <w:t>供应商所报的价格应考虑到可能发生的所有与完成本项目相关服务及履行合同义务有关的一切费用</w:t>
            </w:r>
            <w:r>
              <w:rPr>
                <w:rFonts w:hint="eastAsia" w:hAnsi="宋体" w:cs="宋体"/>
                <w:szCs w:val="24"/>
                <w:highlight w:val="none"/>
                <w:lang w:eastAsia="zh-CN"/>
              </w:rPr>
              <w:t>。</w:t>
            </w:r>
            <w:r>
              <w:rPr>
                <w:rFonts w:hint="eastAsia" w:ascii="宋体" w:hAnsi="宋体" w:eastAsia="宋体" w:cs="宋体"/>
                <w:szCs w:val="24"/>
                <w:highlight w:val="none"/>
              </w:rPr>
              <w:t>任何有选择的报价将不予接受，按无效磋商处理。</w:t>
            </w:r>
          </w:p>
        </w:tc>
      </w:tr>
      <w:tr w14:paraId="30CCF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noWrap w:val="0"/>
            <w:vAlign w:val="center"/>
          </w:tcPr>
          <w:p w14:paraId="4C567DAC">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6</w:t>
            </w:r>
          </w:p>
        </w:tc>
        <w:tc>
          <w:tcPr>
            <w:tcW w:w="951" w:type="dxa"/>
            <w:noWrap w:val="0"/>
            <w:vAlign w:val="center"/>
          </w:tcPr>
          <w:p w14:paraId="08D6866C">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12.1</w:t>
            </w:r>
          </w:p>
        </w:tc>
        <w:tc>
          <w:tcPr>
            <w:tcW w:w="7354" w:type="dxa"/>
            <w:noWrap w:val="0"/>
            <w:vAlign w:val="top"/>
          </w:tcPr>
          <w:p w14:paraId="7D951934">
            <w:pPr>
              <w:spacing w:line="360" w:lineRule="auto"/>
              <w:rPr>
                <w:rFonts w:hint="eastAsia" w:ascii="宋体" w:hAnsi="宋体" w:eastAsia="宋体" w:cs="宋体"/>
                <w:szCs w:val="24"/>
                <w:highlight w:val="none"/>
              </w:rPr>
            </w:pPr>
            <w:r>
              <w:rPr>
                <w:rFonts w:hint="eastAsia" w:hAnsi="宋体" w:cs="宋体"/>
                <w:b/>
                <w:bCs/>
                <w:szCs w:val="24"/>
                <w:highlight w:val="none"/>
                <w:lang w:val="en-US" w:eastAsia="zh-CN"/>
              </w:rPr>
              <w:t>合同包1-合同包2</w:t>
            </w:r>
            <w:r>
              <w:rPr>
                <w:rFonts w:hint="eastAsia" w:ascii="宋体" w:hAnsi="宋体" w:eastAsia="宋体" w:cs="宋体"/>
                <w:szCs w:val="24"/>
                <w:highlight w:val="none"/>
              </w:rPr>
              <w:t>特定资格证明文件：</w:t>
            </w:r>
          </w:p>
          <w:p w14:paraId="1692D8E1">
            <w:pPr>
              <w:spacing w:line="360" w:lineRule="auto"/>
              <w:rPr>
                <w:rFonts w:hint="eastAsia" w:ascii="宋体" w:hAnsi="宋体" w:eastAsia="宋体" w:cs="宋体"/>
                <w:i w:val="0"/>
                <w:iCs w:val="0"/>
                <w:caps w:val="0"/>
                <w:color w:val="auto"/>
                <w:spacing w:val="0"/>
                <w:sz w:val="24"/>
                <w:szCs w:val="24"/>
                <w:highlight w:val="none"/>
                <w:shd w:val="clear" w:fill="FFFFFF"/>
              </w:rPr>
            </w:pPr>
            <w:r>
              <w:rPr>
                <w:rFonts w:hint="eastAsia" w:hAnsi="宋体" w:cs="宋体"/>
                <w:sz w:val="24"/>
                <w:szCs w:val="24"/>
                <w:lang w:eastAsia="zh-CN"/>
              </w:rPr>
              <w:t>（</w:t>
            </w: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r>
              <w:rPr>
                <w:rFonts w:hint="eastAsia" w:ascii="宋体" w:hAnsi="宋体" w:eastAsia="宋体" w:cs="宋体"/>
                <w:sz w:val="24"/>
                <w:szCs w:val="24"/>
              </w:rPr>
              <w:br w:type="textWrapping"/>
            </w:r>
            <w:r>
              <w:rPr>
                <w:rFonts w:hint="eastAsia" w:ascii="宋体" w:hAnsi="宋体" w:eastAsia="宋体" w:cs="宋体"/>
                <w:sz w:val="24"/>
                <w:szCs w:val="24"/>
              </w:rPr>
              <w:t>（3）财务状况：提供递交响应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（4）税收缴纳证明：提供递交响应文件截止日前一年内已缴纳的至少一个月的纳税证明或完税证明（任意税种），依法免税的单位应提供相关证明材料；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（8）提供具有履行合同所必需的设备和专业技术能力的书面承诺；</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（11）本项目不接受联合体磋商（提供承诺书）。</w:t>
            </w:r>
          </w:p>
          <w:p w14:paraId="2B2D5DD0">
            <w:pPr>
              <w:spacing w:line="360" w:lineRule="auto"/>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以上（1-</w:t>
            </w:r>
            <w:r>
              <w:rPr>
                <w:rFonts w:hint="eastAsia" w:hAnsi="宋体" w:cs="宋体"/>
                <w:b/>
                <w:bCs/>
                <w:szCs w:val="24"/>
                <w:highlight w:val="none"/>
                <w:lang w:val="en-US" w:eastAsia="zh-CN"/>
              </w:rPr>
              <w:t>11</w:t>
            </w:r>
            <w:r>
              <w:rPr>
                <w:rFonts w:hint="eastAsia" w:ascii="宋体" w:hAnsi="宋体" w:eastAsia="宋体" w:cs="宋体"/>
                <w:b/>
                <w:bCs/>
                <w:szCs w:val="24"/>
                <w:highlight w:val="none"/>
              </w:rPr>
              <w:t>）为必备资质，缺一项或某项达不到要求，按无效磋商处理。</w:t>
            </w:r>
          </w:p>
        </w:tc>
      </w:tr>
      <w:tr w14:paraId="25D04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9" w:hRule="atLeast"/>
          <w:jc w:val="center"/>
        </w:trPr>
        <w:tc>
          <w:tcPr>
            <w:tcW w:w="592" w:type="dxa"/>
            <w:noWrap w:val="0"/>
            <w:vAlign w:val="center"/>
          </w:tcPr>
          <w:p w14:paraId="65B22857">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7</w:t>
            </w:r>
          </w:p>
        </w:tc>
        <w:tc>
          <w:tcPr>
            <w:tcW w:w="951" w:type="dxa"/>
            <w:noWrap w:val="0"/>
            <w:vAlign w:val="center"/>
          </w:tcPr>
          <w:p w14:paraId="3EC4E305">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14.4</w:t>
            </w:r>
          </w:p>
        </w:tc>
        <w:tc>
          <w:tcPr>
            <w:tcW w:w="7354" w:type="dxa"/>
            <w:noWrap w:val="0"/>
            <w:vAlign w:val="center"/>
          </w:tcPr>
          <w:p w14:paraId="287410D2">
            <w:pPr>
              <w:spacing w:line="360" w:lineRule="auto"/>
              <w:jc w:val="both"/>
              <w:rPr>
                <w:rFonts w:hint="eastAsia" w:ascii="宋体" w:hAnsi="宋体" w:eastAsia="宋体" w:cs="宋体"/>
                <w:szCs w:val="24"/>
                <w:highlight w:val="none"/>
              </w:rPr>
            </w:pPr>
            <w:r>
              <w:rPr>
                <w:rFonts w:hint="eastAsia" w:ascii="宋体" w:hAnsi="宋体" w:eastAsia="宋体" w:cs="宋体"/>
                <w:b/>
                <w:bCs/>
                <w:szCs w:val="24"/>
                <w:highlight w:val="none"/>
              </w:rPr>
              <w:t>磋商保证金</w:t>
            </w:r>
            <w:r>
              <w:rPr>
                <w:rFonts w:hint="eastAsia" w:ascii="宋体" w:hAnsi="宋体" w:eastAsia="宋体" w:cs="宋体"/>
                <w:b/>
                <w:bCs/>
                <w:color w:val="auto"/>
                <w:szCs w:val="24"/>
                <w:highlight w:val="none"/>
              </w:rPr>
              <w:t>：</w:t>
            </w:r>
            <w:r>
              <w:rPr>
                <w:rFonts w:hint="eastAsia" w:hAnsi="宋体" w:cs="宋体"/>
                <w:b/>
                <w:bCs/>
                <w:color w:val="auto"/>
                <w:szCs w:val="24"/>
                <w:highlight w:val="none"/>
                <w:lang w:val="en-US" w:eastAsia="zh-CN"/>
              </w:rPr>
              <w:t>本项目不缴纳磋商保证金</w:t>
            </w:r>
          </w:p>
        </w:tc>
      </w:tr>
      <w:tr w14:paraId="2FC05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noWrap w:val="0"/>
            <w:vAlign w:val="center"/>
          </w:tcPr>
          <w:p w14:paraId="1A3B84F5">
            <w:pPr>
              <w:spacing w:line="360" w:lineRule="auto"/>
              <w:jc w:val="center"/>
              <w:rPr>
                <w:rFonts w:hint="eastAsia" w:ascii="宋体" w:hAnsi="宋体" w:eastAsia="宋体" w:cs="宋体"/>
                <w:szCs w:val="24"/>
                <w:highlight w:val="none"/>
                <w:lang w:eastAsia="zh-CN"/>
              </w:rPr>
            </w:pPr>
            <w:r>
              <w:rPr>
                <w:rFonts w:hint="eastAsia" w:hAnsi="宋体" w:eastAsia="宋体" w:cs="宋体"/>
                <w:szCs w:val="24"/>
                <w:highlight w:val="none"/>
                <w:lang w:val="en-US" w:eastAsia="zh-CN"/>
              </w:rPr>
              <w:t>8</w:t>
            </w:r>
          </w:p>
        </w:tc>
        <w:tc>
          <w:tcPr>
            <w:tcW w:w="951" w:type="dxa"/>
            <w:noWrap w:val="0"/>
            <w:vAlign w:val="center"/>
          </w:tcPr>
          <w:p w14:paraId="3E95B538">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15.1</w:t>
            </w:r>
          </w:p>
        </w:tc>
        <w:tc>
          <w:tcPr>
            <w:tcW w:w="7354" w:type="dxa"/>
            <w:noWrap w:val="0"/>
            <w:vAlign w:val="center"/>
          </w:tcPr>
          <w:p w14:paraId="3E9146A6">
            <w:pPr>
              <w:spacing w:line="360" w:lineRule="auto"/>
              <w:rPr>
                <w:rFonts w:hint="eastAsia" w:ascii="宋体" w:hAnsi="宋体" w:eastAsia="宋体" w:cs="宋体"/>
                <w:highlight w:val="none"/>
              </w:rPr>
            </w:pPr>
            <w:r>
              <w:rPr>
                <w:rFonts w:hint="eastAsia" w:ascii="宋体" w:hAnsi="宋体" w:eastAsia="宋体" w:cs="宋体"/>
                <w:szCs w:val="24"/>
                <w:highlight w:val="none"/>
              </w:rPr>
              <w:t>磋商有效期:提交磋商响应文件的截止之日起90天</w:t>
            </w:r>
          </w:p>
        </w:tc>
      </w:tr>
      <w:tr w14:paraId="550F6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noWrap w:val="0"/>
            <w:vAlign w:val="center"/>
          </w:tcPr>
          <w:p w14:paraId="50DE8DAC">
            <w:pPr>
              <w:spacing w:line="360" w:lineRule="auto"/>
              <w:jc w:val="center"/>
              <w:rPr>
                <w:rFonts w:hint="eastAsia" w:ascii="宋体" w:hAnsi="宋体" w:eastAsia="宋体" w:cs="宋体"/>
                <w:szCs w:val="24"/>
                <w:highlight w:val="none"/>
                <w:lang w:val="en-US" w:eastAsia="zh-CN"/>
              </w:rPr>
            </w:pPr>
            <w:r>
              <w:rPr>
                <w:rFonts w:hint="eastAsia" w:hAnsi="宋体" w:eastAsia="宋体" w:cs="宋体"/>
                <w:szCs w:val="24"/>
                <w:highlight w:val="none"/>
                <w:lang w:val="en-US" w:eastAsia="zh-CN"/>
              </w:rPr>
              <w:t>9</w:t>
            </w:r>
          </w:p>
        </w:tc>
        <w:tc>
          <w:tcPr>
            <w:tcW w:w="951" w:type="dxa"/>
            <w:noWrap w:val="0"/>
            <w:vAlign w:val="center"/>
          </w:tcPr>
          <w:p w14:paraId="57E129D7">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16.1</w:t>
            </w:r>
          </w:p>
        </w:tc>
        <w:tc>
          <w:tcPr>
            <w:tcW w:w="7354" w:type="dxa"/>
            <w:noWrap w:val="0"/>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正本的份数：壹份；副本的份数：贰份；报价一览表：壹份；电子版（U盘）：壹份（</w:t>
            </w:r>
            <w:r>
              <w:rPr>
                <w:rFonts w:hint="eastAsia" w:hAnsi="宋体" w:cs="宋体"/>
                <w:b/>
                <w:bCs/>
                <w:szCs w:val="24"/>
                <w:highlight w:val="none"/>
                <w:lang w:val="en-US" w:eastAsia="zh-CN"/>
              </w:rPr>
              <w:t>需提供</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szCs w:val="24"/>
                <w:highlight w:val="none"/>
              </w:rPr>
              <w:t>需在盘面上标注供应商全称、项目名称、编号）。</w:t>
            </w:r>
          </w:p>
        </w:tc>
      </w:tr>
      <w:tr w14:paraId="564AB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31F2990">
            <w:pPr>
              <w:spacing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lang w:val="en-US" w:eastAsia="zh-CN"/>
              </w:rPr>
              <w:t>10</w:t>
            </w:r>
          </w:p>
        </w:tc>
        <w:tc>
          <w:tcPr>
            <w:tcW w:w="951" w:type="dxa"/>
            <w:noWrap w:val="0"/>
            <w:vAlign w:val="center"/>
          </w:tcPr>
          <w:p w14:paraId="05893561">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17.2</w:t>
            </w:r>
          </w:p>
        </w:tc>
        <w:tc>
          <w:tcPr>
            <w:tcW w:w="7354" w:type="dxa"/>
            <w:noWrap w:val="0"/>
            <w:vAlign w:val="center"/>
          </w:tcPr>
          <w:p w14:paraId="2F3E28A9">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竞争性磋商响应文件正本、电子版本、报价一览表</w:t>
            </w:r>
            <w:r>
              <w:rPr>
                <w:rFonts w:hint="eastAsia" w:hAnsi="宋体" w:cs="宋体"/>
                <w:szCs w:val="24"/>
                <w:highlight w:val="none"/>
                <w:lang w:val="en-US" w:eastAsia="zh-CN"/>
              </w:rPr>
              <w:t>一包密封。</w:t>
            </w:r>
            <w:r>
              <w:rPr>
                <w:rFonts w:hint="eastAsia" w:ascii="宋体" w:hAnsi="宋体" w:eastAsia="宋体" w:cs="宋体"/>
                <w:szCs w:val="24"/>
                <w:highlight w:val="none"/>
              </w:rPr>
              <w:t>所有副本密</w:t>
            </w:r>
            <w:r>
              <w:rPr>
                <w:rFonts w:hint="eastAsia" w:hAnsi="宋体" w:cs="宋体"/>
                <w:szCs w:val="24"/>
                <w:highlight w:val="none"/>
                <w:lang w:val="en-US" w:eastAsia="zh-CN"/>
              </w:rPr>
              <w:t>一包密封</w:t>
            </w:r>
            <w:r>
              <w:rPr>
                <w:rFonts w:hint="eastAsia" w:ascii="宋体" w:hAnsi="宋体" w:eastAsia="宋体" w:cs="宋体"/>
                <w:szCs w:val="24"/>
                <w:highlight w:val="none"/>
              </w:rPr>
              <w:t>（封袋不得有破损）</w:t>
            </w:r>
            <w:r>
              <w:rPr>
                <w:rFonts w:hint="eastAsia" w:hAnsi="宋体" w:cs="宋体"/>
                <w:szCs w:val="24"/>
                <w:highlight w:val="none"/>
                <w:lang w:eastAsia="zh-CN"/>
              </w:rPr>
              <w:t>。</w:t>
            </w:r>
            <w:r>
              <w:rPr>
                <w:rFonts w:hint="eastAsia" w:ascii="宋体" w:hAnsi="宋体" w:eastAsia="宋体" w:cs="宋体"/>
                <w:szCs w:val="24"/>
                <w:highlight w:val="none"/>
              </w:rPr>
              <w:t>且在封袋正面标明“正本”“副本”封袋应加贴封条，并在封线处加盖供应商公章，封袋正面要粘贴供应商全称、项目名称、编号等标识。</w:t>
            </w:r>
          </w:p>
        </w:tc>
      </w:tr>
      <w:tr w14:paraId="61BCE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noWrap w:val="0"/>
            <w:vAlign w:val="center"/>
          </w:tcPr>
          <w:p w14:paraId="49A771C9">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1</w:t>
            </w:r>
          </w:p>
        </w:tc>
        <w:tc>
          <w:tcPr>
            <w:tcW w:w="951" w:type="dxa"/>
            <w:noWrap w:val="0"/>
            <w:vAlign w:val="center"/>
          </w:tcPr>
          <w:p w14:paraId="6506AF03">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18.1</w:t>
            </w:r>
          </w:p>
        </w:tc>
        <w:tc>
          <w:tcPr>
            <w:tcW w:w="7354" w:type="dxa"/>
            <w:noWrap w:val="0"/>
            <w:vAlign w:val="top"/>
          </w:tcPr>
          <w:p w14:paraId="5F2A1E9E">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磋商响应文件递交截止时间：</w:t>
            </w:r>
            <w:r>
              <w:rPr>
                <w:rFonts w:hint="eastAsia" w:hAnsi="宋体" w:cs="宋体"/>
                <w:szCs w:val="24"/>
                <w:highlight w:val="none"/>
                <w:lang w:val="en-US" w:eastAsia="zh-CN"/>
              </w:rPr>
              <w:t>详见磋商公告</w:t>
            </w:r>
          </w:p>
          <w:p w14:paraId="0D7E20B7">
            <w:pPr>
              <w:spacing w:line="360" w:lineRule="auto"/>
              <w:jc w:val="left"/>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磋商响应文件递交地址：</w:t>
            </w:r>
            <w:r>
              <w:rPr>
                <w:rFonts w:hint="eastAsia" w:hAnsi="宋体" w:cs="宋体"/>
                <w:sz w:val="24"/>
                <w:szCs w:val="24"/>
                <w:lang w:eastAsia="zh-CN"/>
              </w:rPr>
              <w:t>陕西省西安市经济技术开发区未央路171-1号银池道拉斯财富中心21楼03室</w:t>
            </w:r>
          </w:p>
          <w:p w14:paraId="13F0E556">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磋商响应文件接收人：</w:t>
            </w:r>
            <w:r>
              <w:rPr>
                <w:rFonts w:hint="eastAsia" w:hAnsi="宋体" w:cs="宋体"/>
                <w:szCs w:val="24"/>
                <w:highlight w:val="none"/>
                <w:lang w:eastAsia="zh-CN"/>
              </w:rPr>
              <w:t>陕西至诚项目管理集团有限公司</w:t>
            </w:r>
          </w:p>
        </w:tc>
      </w:tr>
      <w:tr w14:paraId="50A45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noWrap w:val="0"/>
            <w:vAlign w:val="center"/>
          </w:tcPr>
          <w:p w14:paraId="1BE268D1">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2</w:t>
            </w:r>
          </w:p>
        </w:tc>
        <w:tc>
          <w:tcPr>
            <w:tcW w:w="951" w:type="dxa"/>
            <w:noWrap w:val="0"/>
            <w:vAlign w:val="center"/>
          </w:tcPr>
          <w:p w14:paraId="7AA711CB">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21.1</w:t>
            </w:r>
          </w:p>
        </w:tc>
        <w:tc>
          <w:tcPr>
            <w:tcW w:w="7354" w:type="dxa"/>
            <w:noWrap w:val="0"/>
            <w:vAlign w:val="center"/>
          </w:tcPr>
          <w:p w14:paraId="37C92AC8">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磋商时间：</w:t>
            </w:r>
            <w:r>
              <w:rPr>
                <w:rFonts w:hint="eastAsia" w:hAnsi="宋体" w:cs="宋体"/>
                <w:szCs w:val="24"/>
                <w:highlight w:val="none"/>
                <w:lang w:val="en-US" w:eastAsia="zh-CN"/>
              </w:rPr>
              <w:t>详见磋商公告</w:t>
            </w:r>
          </w:p>
          <w:p w14:paraId="76957567">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磋商地点：</w:t>
            </w:r>
            <w:r>
              <w:rPr>
                <w:rFonts w:hint="eastAsia" w:hAnsi="宋体" w:cs="宋体"/>
                <w:sz w:val="24"/>
                <w:szCs w:val="24"/>
                <w:lang w:eastAsia="zh-CN"/>
              </w:rPr>
              <w:t>陕西省西安市经济技术开发区未央路171-1号银池道拉斯财富中心21楼03室</w:t>
            </w:r>
          </w:p>
        </w:tc>
      </w:tr>
      <w:tr w14:paraId="2ED59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27" w:hRule="atLeast"/>
          <w:jc w:val="center"/>
        </w:trPr>
        <w:tc>
          <w:tcPr>
            <w:tcW w:w="592" w:type="dxa"/>
            <w:noWrap w:val="0"/>
            <w:vAlign w:val="center"/>
          </w:tcPr>
          <w:p w14:paraId="3E55D91E">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3</w:t>
            </w:r>
          </w:p>
        </w:tc>
        <w:tc>
          <w:tcPr>
            <w:tcW w:w="951" w:type="dxa"/>
            <w:noWrap w:val="0"/>
            <w:vAlign w:val="center"/>
          </w:tcPr>
          <w:p w14:paraId="0A84AC1B">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24.1</w:t>
            </w:r>
          </w:p>
        </w:tc>
        <w:tc>
          <w:tcPr>
            <w:tcW w:w="7354" w:type="dxa"/>
            <w:noWrap w:val="0"/>
            <w:vAlign w:val="center"/>
          </w:tcPr>
          <w:p w14:paraId="1D44AAFF">
            <w:pPr>
              <w:spacing w:afterLines="50" w:line="360" w:lineRule="auto"/>
              <w:jc w:val="left"/>
              <w:rPr>
                <w:rFonts w:hint="eastAsia" w:ascii="宋体" w:hAnsi="宋体" w:eastAsia="宋体" w:cs="宋体"/>
                <w:szCs w:val="24"/>
                <w:highlight w:val="none"/>
              </w:rPr>
            </w:pPr>
            <w:r>
              <w:rPr>
                <w:rFonts w:hint="eastAsia" w:ascii="宋体" w:hAnsi="宋体" w:eastAsia="宋体" w:cs="宋体"/>
                <w:b/>
                <w:bCs/>
                <w:szCs w:val="24"/>
                <w:highlight w:val="none"/>
              </w:rPr>
              <w:t>评审方法：综合评分法（详见第</w:t>
            </w:r>
            <w:r>
              <w:rPr>
                <w:rFonts w:hint="eastAsia" w:ascii="宋体" w:hAnsi="宋体" w:eastAsia="宋体" w:cs="宋体"/>
                <w:b/>
                <w:bCs/>
                <w:szCs w:val="24"/>
                <w:highlight w:val="none"/>
                <w:lang w:val="en-US" w:eastAsia="zh-CN"/>
              </w:rPr>
              <w:t>三</w:t>
            </w:r>
            <w:r>
              <w:rPr>
                <w:rFonts w:hint="eastAsia" w:ascii="宋体" w:hAnsi="宋体" w:eastAsia="宋体" w:cs="宋体"/>
                <w:b/>
                <w:bCs/>
                <w:szCs w:val="24"/>
                <w:highlight w:val="none"/>
              </w:rPr>
              <w:t>章）</w:t>
            </w:r>
          </w:p>
        </w:tc>
      </w:tr>
      <w:tr w14:paraId="14304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6CAA4DD7">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ascii="宋体" w:hAnsi="宋体" w:eastAsia="宋体" w:cs="宋体"/>
                <w:szCs w:val="24"/>
                <w:highlight w:val="none"/>
                <w:lang w:val="en-US" w:eastAsia="zh-CN"/>
              </w:rPr>
              <w:t>4</w:t>
            </w:r>
          </w:p>
        </w:tc>
        <w:tc>
          <w:tcPr>
            <w:tcW w:w="951" w:type="dxa"/>
            <w:noWrap w:val="0"/>
            <w:vAlign w:val="center"/>
          </w:tcPr>
          <w:p w14:paraId="2EC9F2B7">
            <w:pPr>
              <w:spacing w:afterLines="50"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29</w:t>
            </w:r>
          </w:p>
        </w:tc>
        <w:tc>
          <w:tcPr>
            <w:tcW w:w="7354" w:type="dxa"/>
            <w:noWrap w:val="0"/>
            <w:vAlign w:val="center"/>
          </w:tcPr>
          <w:p w14:paraId="0C19E432">
            <w:pPr>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磋商代理服务费： </w:t>
            </w:r>
          </w:p>
          <w:p w14:paraId="7BD8587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w:t>
            </w:r>
            <w:bookmarkStart w:id="25" w:name="OLE_LINK9"/>
            <w:bookmarkStart w:id="26" w:name="OLE_LINK10"/>
            <w:r>
              <w:rPr>
                <w:rFonts w:hint="eastAsia" w:ascii="宋体" w:hAnsi="宋体" w:eastAsia="宋体" w:cs="宋体"/>
                <w:szCs w:val="24"/>
                <w:highlight w:val="none"/>
              </w:rPr>
              <w:t>国家计委颁发的《招标代理服务收费管理暂行办法》（计价格[2002]1980号）和国家发展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改革委员会办公厅颁发的《关于招标代理服务收费有关问题的通知》（发改办价格[2003]857号）的有关规定执行。</w:t>
            </w:r>
            <w:bookmarkEnd w:id="25"/>
            <w:bookmarkEnd w:id="26"/>
          </w:p>
          <w:p w14:paraId="0B83F3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tc>
      </w:tr>
      <w:tr w14:paraId="4752C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noWrap w:val="0"/>
            <w:vAlign w:val="center"/>
          </w:tcPr>
          <w:p w14:paraId="57D49C6C">
            <w:pPr>
              <w:spacing w:afterLines="50" w:line="360" w:lineRule="auto"/>
              <w:jc w:val="center"/>
              <w:rPr>
                <w:rFonts w:hint="default" w:ascii="宋体" w:hAnsi="宋体" w:eastAsia="宋体" w:cs="宋体"/>
                <w:szCs w:val="24"/>
                <w:highlight w:val="none"/>
                <w:lang w:val="en-US" w:eastAsia="zh-CN"/>
              </w:rPr>
            </w:pPr>
            <w:r>
              <w:rPr>
                <w:rFonts w:hint="eastAsia" w:hAnsi="宋体" w:cs="宋体"/>
                <w:szCs w:val="24"/>
                <w:highlight w:val="none"/>
                <w:lang w:val="en-US" w:eastAsia="zh-CN"/>
              </w:rPr>
              <w:t>15</w:t>
            </w:r>
          </w:p>
        </w:tc>
        <w:tc>
          <w:tcPr>
            <w:tcW w:w="951" w:type="dxa"/>
            <w:noWrap w:val="0"/>
            <w:vAlign w:val="center"/>
          </w:tcPr>
          <w:p w14:paraId="127807FD">
            <w:pPr>
              <w:spacing w:line="360" w:lineRule="auto"/>
              <w:jc w:val="center"/>
              <w:rPr>
                <w:rFonts w:hint="eastAsia" w:hAnsi="宋体" w:cs="宋体"/>
                <w:color w:val="auto"/>
                <w:szCs w:val="24"/>
                <w:highlight w:val="none"/>
              </w:rPr>
            </w:pPr>
            <w:r>
              <w:rPr>
                <w:rFonts w:hint="eastAsia" w:hAnsi="宋体" w:cs="宋体"/>
                <w:color w:val="auto"/>
                <w:szCs w:val="24"/>
                <w:highlight w:val="none"/>
              </w:rPr>
              <w:t>踏勘</w:t>
            </w:r>
          </w:p>
          <w:p w14:paraId="249F45ED">
            <w:pPr>
              <w:spacing w:line="360" w:lineRule="auto"/>
              <w:jc w:val="center"/>
              <w:rPr>
                <w:rFonts w:hint="eastAsia" w:ascii="宋体" w:hAnsi="宋体" w:eastAsia="宋体" w:cs="宋体"/>
                <w:szCs w:val="24"/>
                <w:highlight w:val="none"/>
              </w:rPr>
            </w:pPr>
            <w:r>
              <w:rPr>
                <w:rFonts w:hint="eastAsia" w:hAnsi="宋体" w:cs="宋体"/>
                <w:color w:val="auto"/>
                <w:szCs w:val="24"/>
                <w:highlight w:val="none"/>
              </w:rPr>
              <w:t>现场</w:t>
            </w:r>
          </w:p>
        </w:tc>
        <w:tc>
          <w:tcPr>
            <w:tcW w:w="7354" w:type="dxa"/>
            <w:noWrap w:val="0"/>
            <w:vAlign w:val="center"/>
          </w:tcPr>
          <w:p w14:paraId="46ABFF03">
            <w:pPr>
              <w:spacing w:line="360" w:lineRule="auto"/>
              <w:rPr>
                <w:rFonts w:hint="eastAsia" w:hAnsi="宋体" w:cs="宋体"/>
                <w:color w:val="auto"/>
                <w:szCs w:val="24"/>
                <w:highlight w:val="none"/>
              </w:rPr>
            </w:pPr>
            <w:r>
              <w:rPr>
                <w:rFonts w:hint="eastAsia" w:hAnsi="宋体" w:cs="宋体"/>
                <w:color w:val="auto"/>
                <w:szCs w:val="24"/>
                <w:highlight w:val="none"/>
              </w:rPr>
              <w:t>1）招标代理机构不组织统一踏勘，各投标人自行踏勘，相关费用及安全由投标人自行承担，踏勘时遵守相关规定，不得扰民。</w:t>
            </w:r>
          </w:p>
          <w:p w14:paraId="70F6B745">
            <w:pPr>
              <w:spacing w:line="360" w:lineRule="auto"/>
              <w:rPr>
                <w:rFonts w:hint="eastAsia" w:ascii="宋体" w:hAnsi="宋体" w:eastAsia="宋体" w:cs="宋体"/>
                <w:szCs w:val="24"/>
                <w:highlight w:val="none"/>
              </w:rPr>
            </w:pPr>
            <w:r>
              <w:rPr>
                <w:rFonts w:hint="eastAsia" w:hAnsi="宋体" w:cs="宋体"/>
                <w:color w:val="auto"/>
                <w:szCs w:val="24"/>
                <w:highlight w:val="none"/>
              </w:rPr>
              <w:t>2）踏勘内容包含：完成本次招标所需要的现场情况及周围环境等资料。</w:t>
            </w:r>
          </w:p>
        </w:tc>
      </w:tr>
      <w:tr w14:paraId="27E4E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0A3FFB36">
            <w:pPr>
              <w:spacing w:afterLines="50"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Cs w:val="24"/>
                <w:highlight w:val="none"/>
              </w:rPr>
              <w:t>1</w:t>
            </w:r>
            <w:r>
              <w:rPr>
                <w:rFonts w:hint="eastAsia" w:hAnsi="宋体" w:cs="宋体"/>
                <w:szCs w:val="24"/>
                <w:highlight w:val="none"/>
                <w:lang w:val="en-US" w:eastAsia="zh-CN"/>
              </w:rPr>
              <w:t>6</w:t>
            </w:r>
          </w:p>
        </w:tc>
        <w:tc>
          <w:tcPr>
            <w:tcW w:w="951" w:type="dxa"/>
            <w:noWrap w:val="0"/>
            <w:vAlign w:val="center"/>
          </w:tcPr>
          <w:p w14:paraId="06743DC0">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银行</w:t>
            </w:r>
          </w:p>
          <w:p w14:paraId="65EB9B0B">
            <w:pPr>
              <w:jc w:val="center"/>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3AB5EC32">
            <w:pPr>
              <w:jc w:val="center"/>
              <w:rPr>
                <w:rFonts w:hint="eastAsia" w:ascii="宋体" w:hAnsi="宋体" w:eastAsia="宋体" w:cs="宋体"/>
                <w:szCs w:val="24"/>
                <w:highlight w:val="none"/>
              </w:rPr>
            </w:pPr>
            <w:r>
              <w:rPr>
                <w:rFonts w:hint="eastAsia" w:ascii="宋体" w:hAnsi="宋体" w:eastAsia="宋体" w:cs="宋体"/>
                <w:b/>
                <w:bCs/>
                <w:szCs w:val="24"/>
                <w:highlight w:val="none"/>
              </w:rPr>
              <w:t>信息</w:t>
            </w:r>
          </w:p>
        </w:tc>
        <w:tc>
          <w:tcPr>
            <w:tcW w:w="7354" w:type="dxa"/>
            <w:noWrap w:val="0"/>
            <w:vAlign w:val="center"/>
          </w:tcPr>
          <w:p w14:paraId="7531617C">
            <w:pPr>
              <w:numPr>
                <w:ilvl w:val="0"/>
                <w:numId w:val="2"/>
              </w:numPr>
              <w:spacing w:line="520" w:lineRule="exact"/>
              <w:rPr>
                <w:rFonts w:hAnsi="宋体" w:cs="宋体"/>
                <w:b/>
                <w:bCs/>
                <w:szCs w:val="24"/>
                <w:highlight w:val="none"/>
              </w:rPr>
            </w:pPr>
            <w:r>
              <w:rPr>
                <w:rFonts w:hint="eastAsia" w:hAnsi="宋体"/>
                <w:b/>
                <w:bCs/>
                <w:szCs w:val="24"/>
                <w:highlight w:val="none"/>
              </w:rPr>
              <w:t>代理服务费</w:t>
            </w:r>
            <w:r>
              <w:rPr>
                <w:rFonts w:hint="eastAsia" w:hAnsi="宋体"/>
                <w:b/>
                <w:bCs/>
                <w:szCs w:val="24"/>
                <w:highlight w:val="none"/>
                <w:lang w:val="en-US" w:eastAsia="zh-CN"/>
              </w:rPr>
              <w:t>及保证金</w:t>
            </w:r>
            <w:r>
              <w:rPr>
                <w:rFonts w:hint="eastAsia" w:hAnsi="宋体"/>
                <w:b/>
                <w:bCs/>
                <w:szCs w:val="24"/>
                <w:highlight w:val="none"/>
              </w:rPr>
              <w:t>账户：</w:t>
            </w:r>
          </w:p>
          <w:p w14:paraId="04B5325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采购代理机构开户名称：陕西至诚项目管理集团有限公司</w:t>
            </w:r>
          </w:p>
          <w:p w14:paraId="3C595B1E">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开户行名称：中国建设银行股份有限公司西安高新技术产业开发区支行</w:t>
            </w:r>
          </w:p>
          <w:p w14:paraId="4FB09E8C">
            <w:pPr>
              <w:spacing w:line="520" w:lineRule="exact"/>
              <w:ind w:firstLine="482" w:firstLineChars="200"/>
              <w:rPr>
                <w:rFonts w:hint="eastAsia" w:ascii="宋体" w:hAnsi="宋体" w:eastAsia="宋体" w:cs="宋体"/>
                <w:szCs w:val="24"/>
                <w:highlight w:val="none"/>
              </w:rPr>
            </w:pPr>
            <w:r>
              <w:rPr>
                <w:rFonts w:hint="eastAsia" w:ascii="宋体" w:hAnsi="宋体" w:cs="宋体"/>
                <w:b/>
                <w:bCs/>
                <w:color w:val="auto"/>
                <w:sz w:val="24"/>
                <w:szCs w:val="24"/>
                <w:highlight w:val="none"/>
              </w:rPr>
              <w:t>账号：61050192090000002152</w:t>
            </w:r>
          </w:p>
        </w:tc>
      </w:tr>
      <w:tr w14:paraId="5CAB5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4A4B40A1">
            <w:pPr>
              <w:spacing w:afterLines="50" w:line="360" w:lineRule="auto"/>
              <w:jc w:val="center"/>
              <w:rPr>
                <w:rFonts w:hint="eastAsia" w:ascii="宋体" w:hAnsi="宋体" w:eastAsia="宋体" w:cs="宋体"/>
                <w:szCs w:val="24"/>
                <w:highlight w:val="none"/>
              </w:rPr>
            </w:pPr>
            <w:r>
              <w:rPr>
                <w:rFonts w:hint="eastAsia" w:hAnsi="宋体" w:cs="宋体"/>
                <w:szCs w:val="24"/>
                <w:highlight w:val="none"/>
                <w:lang w:val="en-US" w:eastAsia="zh-CN"/>
              </w:rPr>
              <w:t>17</w:t>
            </w:r>
          </w:p>
        </w:tc>
        <w:tc>
          <w:tcPr>
            <w:tcW w:w="951" w:type="dxa"/>
            <w:noWrap w:val="0"/>
            <w:vAlign w:val="center"/>
          </w:tcPr>
          <w:p w14:paraId="6650CA00">
            <w:pPr>
              <w:widowControl/>
              <w:spacing w:line="360" w:lineRule="auto"/>
              <w:jc w:val="center"/>
              <w:rPr>
                <w:rFonts w:hint="eastAsia" w:hAnsi="宋体" w:cs="宋体"/>
                <w:b/>
                <w:bCs/>
                <w:szCs w:val="24"/>
                <w:highlight w:val="none"/>
                <w:lang w:eastAsia="zh-CN"/>
              </w:rPr>
            </w:pPr>
            <w:r>
              <w:rPr>
                <w:rFonts w:hint="eastAsia" w:hAnsi="宋体" w:cs="宋体"/>
                <w:b/>
                <w:bCs/>
                <w:szCs w:val="24"/>
                <w:highlight w:val="none"/>
                <w:lang w:eastAsia="zh-CN"/>
              </w:rPr>
              <w:t>项目</w:t>
            </w:r>
          </w:p>
          <w:p w14:paraId="3565F102">
            <w:pPr>
              <w:widowControl/>
              <w:spacing w:line="360" w:lineRule="auto"/>
              <w:jc w:val="center"/>
              <w:rPr>
                <w:rFonts w:hint="default" w:ascii="宋体" w:hAnsi="宋体" w:eastAsia="宋体" w:cs="宋体"/>
                <w:b/>
                <w:bCs/>
                <w:sz w:val="24"/>
                <w:szCs w:val="24"/>
                <w:highlight w:val="none"/>
                <w:lang w:val="en-US" w:eastAsia="zh-CN" w:bidi="ar-SA"/>
              </w:rPr>
            </w:pPr>
            <w:r>
              <w:rPr>
                <w:rFonts w:hint="eastAsia" w:hAnsi="宋体" w:cs="宋体"/>
                <w:b/>
                <w:bCs/>
                <w:szCs w:val="24"/>
                <w:highlight w:val="none"/>
                <w:lang w:eastAsia="zh-CN"/>
              </w:rPr>
              <w:t>性质</w:t>
            </w:r>
          </w:p>
        </w:tc>
        <w:tc>
          <w:tcPr>
            <w:tcW w:w="7354" w:type="dxa"/>
            <w:noWrap w:val="0"/>
            <w:vAlign w:val="center"/>
          </w:tcPr>
          <w:p w14:paraId="2109C071">
            <w:pPr>
              <w:spacing w:line="500" w:lineRule="exact"/>
              <w:rPr>
                <w:rFonts w:hint="eastAsia" w:ascii="宋体" w:hAnsi="宋体" w:eastAsia="宋体" w:cs="宋体"/>
                <w:b/>
                <w:bCs/>
                <w:sz w:val="24"/>
                <w:szCs w:val="24"/>
                <w:highlight w:val="none"/>
                <w:lang w:val="en-US" w:eastAsia="zh-CN" w:bidi="ar-SA"/>
              </w:rPr>
            </w:pPr>
            <w:r>
              <w:rPr>
                <w:rFonts w:hint="eastAsia" w:hAnsi="宋体" w:cs="宋体"/>
                <w:b/>
                <w:bCs/>
                <w:szCs w:val="24"/>
                <w:highlight w:val="none"/>
                <w:lang w:eastAsia="zh-CN"/>
              </w:rPr>
              <w:t>本项目专门面向中小企业</w:t>
            </w:r>
          </w:p>
        </w:tc>
      </w:tr>
      <w:tr w14:paraId="3057E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6722B242">
            <w:pPr>
              <w:spacing w:afterLines="50" w:line="360" w:lineRule="auto"/>
              <w:jc w:val="center"/>
              <w:rPr>
                <w:rFonts w:hint="default" w:ascii="宋体" w:hAnsi="宋体" w:eastAsia="宋体" w:cs="宋体"/>
                <w:szCs w:val="24"/>
                <w:highlight w:val="none"/>
                <w:lang w:val="en-US"/>
              </w:rPr>
            </w:pPr>
            <w:r>
              <w:rPr>
                <w:rFonts w:hint="eastAsia" w:hAnsi="宋体" w:cs="宋体"/>
                <w:szCs w:val="24"/>
                <w:highlight w:val="none"/>
                <w:lang w:val="en-US" w:eastAsia="zh-CN"/>
              </w:rPr>
              <w:t>18</w:t>
            </w:r>
          </w:p>
        </w:tc>
        <w:tc>
          <w:tcPr>
            <w:tcW w:w="951" w:type="dxa"/>
            <w:noWrap w:val="0"/>
            <w:vAlign w:val="center"/>
          </w:tcPr>
          <w:p w14:paraId="32F16F0B">
            <w:pPr>
              <w:widowControl/>
              <w:spacing w:line="360" w:lineRule="auto"/>
              <w:jc w:val="center"/>
              <w:rPr>
                <w:rFonts w:hint="eastAsia" w:ascii="宋体" w:hAnsi="宋体" w:eastAsia="宋体" w:cs="宋体"/>
                <w:b/>
                <w:bCs/>
                <w:sz w:val="24"/>
                <w:szCs w:val="24"/>
                <w:highlight w:val="none"/>
                <w:lang w:val="en-US" w:eastAsia="zh-CN" w:bidi="ar-SA"/>
              </w:rPr>
            </w:pPr>
            <w:r>
              <w:rPr>
                <w:rFonts w:hint="eastAsia" w:hAnsi="宋体" w:cs="宋体"/>
                <w:b/>
                <w:bCs/>
                <w:szCs w:val="24"/>
                <w:highlight w:val="none"/>
                <w:lang w:val="en-US" w:eastAsia="zh-CN"/>
              </w:rPr>
              <w:t>采购文件</w:t>
            </w:r>
            <w:r>
              <w:rPr>
                <w:rFonts w:hint="eastAsia" w:hAnsi="宋体" w:cs="宋体"/>
                <w:b/>
                <w:bCs/>
                <w:szCs w:val="24"/>
                <w:highlight w:val="none"/>
                <w:lang w:eastAsia="zh-CN"/>
              </w:rPr>
              <w:t>所属行业</w:t>
            </w:r>
          </w:p>
        </w:tc>
        <w:tc>
          <w:tcPr>
            <w:tcW w:w="7354" w:type="dxa"/>
            <w:noWrap w:val="0"/>
            <w:vAlign w:val="center"/>
          </w:tcPr>
          <w:p w14:paraId="3694052E">
            <w:pPr>
              <w:spacing w:line="500" w:lineRule="exact"/>
              <w:rPr>
                <w:rFonts w:hint="eastAsia" w:ascii="宋体" w:hAnsi="宋体" w:eastAsia="宋体" w:cs="宋体"/>
                <w:b/>
                <w:bCs/>
                <w:sz w:val="24"/>
                <w:szCs w:val="24"/>
                <w:highlight w:val="none"/>
                <w:lang w:val="en-US" w:eastAsia="zh-CN" w:bidi="ar-SA"/>
              </w:rPr>
            </w:pPr>
            <w:r>
              <w:rPr>
                <w:rFonts w:hint="eastAsia" w:hAnsi="宋体" w:cs="宋体"/>
                <w:b/>
                <w:bCs/>
                <w:szCs w:val="24"/>
                <w:highlight w:val="none"/>
                <w:lang w:val="en-US" w:eastAsia="zh-CN"/>
              </w:rPr>
              <w:t>农、林、牧、渔业</w:t>
            </w:r>
          </w:p>
        </w:tc>
      </w:tr>
      <w:tr w14:paraId="72102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2C5B7D4">
            <w:pPr>
              <w:spacing w:afterLines="50" w:line="360" w:lineRule="auto"/>
              <w:jc w:val="center"/>
              <w:rPr>
                <w:rFonts w:hint="default" w:ascii="宋体" w:hAnsi="宋体" w:eastAsia="宋体" w:cs="宋体"/>
                <w:szCs w:val="24"/>
                <w:highlight w:val="none"/>
                <w:lang w:val="en-US"/>
              </w:rPr>
            </w:pPr>
            <w:r>
              <w:rPr>
                <w:rFonts w:hint="eastAsia" w:hAnsi="宋体" w:cs="宋体"/>
                <w:szCs w:val="24"/>
                <w:highlight w:val="none"/>
                <w:lang w:val="en-US" w:eastAsia="zh-CN"/>
              </w:rPr>
              <w:t>19</w:t>
            </w:r>
          </w:p>
        </w:tc>
        <w:tc>
          <w:tcPr>
            <w:tcW w:w="951" w:type="dxa"/>
            <w:noWrap w:val="0"/>
            <w:vAlign w:val="center"/>
          </w:tcPr>
          <w:p w14:paraId="19FCF23E">
            <w:pPr>
              <w:widowControl/>
              <w:spacing w:line="360" w:lineRule="auto"/>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color w:val="auto"/>
                <w:kern w:val="2"/>
                <w:szCs w:val="24"/>
                <w:highlight w:val="none"/>
              </w:rPr>
              <w:t>其他</w:t>
            </w:r>
          </w:p>
        </w:tc>
        <w:tc>
          <w:tcPr>
            <w:tcW w:w="7354" w:type="dxa"/>
            <w:noWrap w:val="0"/>
            <w:vAlign w:val="center"/>
          </w:tcPr>
          <w:p w14:paraId="6C0E1A48">
            <w:pPr>
              <w:spacing w:line="360" w:lineRule="auto"/>
              <w:ind w:firstLine="48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75E97A39">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(http://www.ccgp-shaanxi.gov.cn/zcdservice/zcd/shan xi/）在线申请，依法参加政府采购信用融资活动。</w:t>
            </w:r>
          </w:p>
          <w:p w14:paraId="2C19AE90">
            <w:pPr>
              <w:spacing w:line="500" w:lineRule="exact"/>
              <w:ind w:firstLine="480" w:firstLineChars="200"/>
              <w:rPr>
                <w:rFonts w:hint="eastAsia" w:ascii="宋体" w:hAnsi="宋体" w:eastAsia="宋体" w:cs="宋体"/>
                <w:b/>
                <w:bCs/>
                <w:sz w:val="24"/>
                <w:szCs w:val="24"/>
                <w:highlight w:val="none"/>
                <w:lang w:val="en-US" w:eastAsia="zh-CN" w:bidi="ar-SA"/>
              </w:rPr>
            </w:pPr>
            <w:r>
              <w:rPr>
                <w:rFonts w:hint="eastAsia" w:ascii="宋体" w:hAnsi="宋体" w:eastAsia="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03941B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8A33F1A">
            <w:pPr>
              <w:spacing w:afterLines="50" w:line="360" w:lineRule="auto"/>
              <w:jc w:val="center"/>
              <w:rPr>
                <w:rFonts w:hint="eastAsia" w:ascii="宋体" w:hAnsi="宋体" w:eastAsia="宋体" w:cs="宋体"/>
                <w:sz w:val="24"/>
                <w:szCs w:val="24"/>
                <w:highlight w:val="none"/>
                <w:lang w:val="en-US" w:eastAsia="zh-CN" w:bidi="ar-SA"/>
              </w:rPr>
            </w:pPr>
            <w:r>
              <w:rPr>
                <w:rFonts w:hint="eastAsia" w:hAnsi="宋体" w:cs="宋体"/>
                <w:szCs w:val="24"/>
                <w:highlight w:val="none"/>
                <w:lang w:val="en-US" w:eastAsia="zh-CN"/>
              </w:rPr>
              <w:t>20</w:t>
            </w:r>
          </w:p>
        </w:tc>
        <w:tc>
          <w:tcPr>
            <w:tcW w:w="951" w:type="dxa"/>
            <w:noWrap w:val="0"/>
            <w:vAlign w:val="center"/>
          </w:tcPr>
          <w:p w14:paraId="464C6947">
            <w:pPr>
              <w:widowControl/>
              <w:spacing w:line="360" w:lineRule="auto"/>
              <w:jc w:val="center"/>
              <w:rPr>
                <w:rFonts w:hint="eastAsia" w:ascii="宋体" w:hAnsi="宋体" w:eastAsia="宋体" w:cs="宋体"/>
                <w:b w:val="0"/>
                <w:bCs w:val="0"/>
                <w:color w:val="auto"/>
                <w:kern w:val="2"/>
                <w:szCs w:val="24"/>
                <w:highlight w:val="none"/>
                <w:lang w:val="en-US" w:eastAsia="zh-CN"/>
              </w:rPr>
            </w:pPr>
            <w:r>
              <w:rPr>
                <w:rFonts w:hint="eastAsia" w:hAnsi="宋体" w:cs="宋体"/>
                <w:b w:val="0"/>
                <w:bCs w:val="0"/>
                <w:color w:val="auto"/>
                <w:kern w:val="2"/>
                <w:szCs w:val="24"/>
                <w:highlight w:val="none"/>
                <w:lang w:val="en-US" w:eastAsia="zh-CN"/>
              </w:rPr>
              <w:t>踏勘</w:t>
            </w:r>
          </w:p>
        </w:tc>
        <w:tc>
          <w:tcPr>
            <w:tcW w:w="7354" w:type="dxa"/>
            <w:noWrap w:val="0"/>
            <w:vAlign w:val="center"/>
          </w:tcPr>
          <w:p w14:paraId="5AFC320E">
            <w:pPr>
              <w:spacing w:line="500" w:lineRule="exact"/>
              <w:rPr>
                <w:rFonts w:hint="eastAsia" w:ascii="宋体" w:hAnsi="宋体" w:eastAsia="宋体" w:cs="宋体"/>
                <w:color w:val="auto"/>
                <w:szCs w:val="32"/>
                <w:highlight w:val="none"/>
              </w:rPr>
            </w:pPr>
            <w:r>
              <w:rPr>
                <w:rFonts w:hint="eastAsia" w:hAnsi="宋体" w:cs="宋体"/>
                <w:szCs w:val="24"/>
                <w:highlight w:val="none"/>
              </w:rPr>
              <w:t>不组织统一踏勘，各</w:t>
            </w:r>
            <w:r>
              <w:rPr>
                <w:rFonts w:hint="eastAsia" w:hAnsi="宋体" w:cs="宋体"/>
                <w:szCs w:val="24"/>
                <w:highlight w:val="none"/>
                <w:lang w:eastAsia="zh-CN"/>
              </w:rPr>
              <w:t>供应商</w:t>
            </w:r>
            <w:r>
              <w:rPr>
                <w:rFonts w:hint="eastAsia" w:hAnsi="宋体" w:cs="宋体"/>
                <w:szCs w:val="24"/>
                <w:highlight w:val="none"/>
              </w:rPr>
              <w:t>自行踏勘。</w:t>
            </w:r>
          </w:p>
        </w:tc>
      </w:tr>
      <w:tr w14:paraId="47689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2CC41FF6">
            <w:pPr>
              <w:spacing w:afterLines="50" w:line="360" w:lineRule="auto"/>
              <w:jc w:val="center"/>
              <w:rPr>
                <w:rFonts w:hint="default" w:ascii="宋体" w:hAnsi="宋体" w:eastAsia="宋体" w:cs="宋体"/>
                <w:sz w:val="24"/>
                <w:szCs w:val="24"/>
                <w:highlight w:val="none"/>
                <w:lang w:val="en-US" w:eastAsia="zh-CN" w:bidi="ar-SA"/>
              </w:rPr>
            </w:pPr>
            <w:r>
              <w:rPr>
                <w:rFonts w:hint="eastAsia" w:hAnsi="宋体" w:cs="宋体"/>
                <w:szCs w:val="24"/>
                <w:highlight w:val="none"/>
                <w:lang w:val="en-US" w:eastAsia="zh-CN"/>
              </w:rPr>
              <w:t>21</w:t>
            </w:r>
          </w:p>
        </w:tc>
        <w:tc>
          <w:tcPr>
            <w:tcW w:w="951" w:type="dxa"/>
            <w:noWrap w:val="0"/>
            <w:vAlign w:val="center"/>
          </w:tcPr>
          <w:p w14:paraId="6B45CE74">
            <w:pPr>
              <w:spacing w:line="312" w:lineRule="auto"/>
              <w:ind w:firstLine="120" w:firstLineChars="50"/>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中小企业价格得分扣减</w:t>
            </w:r>
          </w:p>
        </w:tc>
        <w:tc>
          <w:tcPr>
            <w:tcW w:w="7354" w:type="dxa"/>
            <w:noWrap w:val="0"/>
            <w:vAlign w:val="center"/>
          </w:tcPr>
          <w:p w14:paraId="363E3ABF">
            <w:pPr>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Cs w:val="32"/>
                <w:highlight w:val="none"/>
                <w:lang w:val="en-US" w:eastAsia="zh-CN"/>
              </w:rPr>
              <w:t>对符合《政府采购促进中小企业发展管理办法》(财库(2020)46号)规定的小微企业(监狱企业视同小型、微型企业)的报价给予10%(10%-20%)的扣除,用扣除后的价格参加评审。本项目专门面向中小企业，不</w:t>
            </w:r>
            <w:r>
              <w:rPr>
                <w:rFonts w:hint="eastAsia" w:hAnsi="宋体" w:cs="宋体"/>
                <w:color w:val="auto"/>
                <w:szCs w:val="32"/>
                <w:highlight w:val="none"/>
                <w:lang w:val="en-US" w:eastAsia="zh-CN"/>
              </w:rPr>
              <w:t>再</w:t>
            </w:r>
            <w:r>
              <w:rPr>
                <w:rFonts w:hint="eastAsia" w:ascii="宋体" w:hAnsi="宋体" w:eastAsia="宋体" w:cs="宋体"/>
                <w:color w:val="auto"/>
                <w:szCs w:val="32"/>
                <w:highlight w:val="none"/>
                <w:lang w:val="en-US" w:eastAsia="zh-CN"/>
              </w:rPr>
              <w:t>进行价格扣减。</w:t>
            </w:r>
          </w:p>
        </w:tc>
      </w:tr>
      <w:tr w14:paraId="7B423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noWrap w:val="0"/>
            <w:vAlign w:val="center"/>
          </w:tcPr>
          <w:p w14:paraId="749DEF1C">
            <w:pPr>
              <w:spacing w:afterLines="50" w:line="360" w:lineRule="auto"/>
              <w:jc w:val="center"/>
              <w:rPr>
                <w:rFonts w:hint="default" w:hAnsi="宋体" w:cs="宋体"/>
                <w:szCs w:val="24"/>
                <w:highlight w:val="none"/>
                <w:lang w:val="en-US" w:eastAsia="zh-CN"/>
              </w:rPr>
            </w:pPr>
            <w:r>
              <w:rPr>
                <w:rFonts w:hint="eastAsia" w:hAnsi="宋体" w:cs="宋体"/>
                <w:szCs w:val="24"/>
                <w:highlight w:val="none"/>
                <w:lang w:val="en-US" w:eastAsia="zh-CN"/>
              </w:rPr>
              <w:t>22</w:t>
            </w:r>
          </w:p>
        </w:tc>
        <w:tc>
          <w:tcPr>
            <w:tcW w:w="951" w:type="dxa"/>
            <w:noWrap w:val="0"/>
            <w:vAlign w:val="center"/>
          </w:tcPr>
          <w:p w14:paraId="16AB038B">
            <w:pPr>
              <w:widowControl/>
              <w:spacing w:line="360" w:lineRule="auto"/>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Cs w:val="24"/>
                <w:highlight w:val="none"/>
              </w:rPr>
              <w:t>备注</w:t>
            </w:r>
          </w:p>
        </w:tc>
        <w:tc>
          <w:tcPr>
            <w:tcW w:w="7354" w:type="dxa"/>
            <w:noWrap w:val="0"/>
            <w:vAlign w:val="center"/>
          </w:tcPr>
          <w:p w14:paraId="4CB50D4D">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供应商注册登记提醒：</w:t>
            </w:r>
          </w:p>
          <w:p w14:paraId="668BF09F">
            <w:pPr>
              <w:spacing w:line="500" w:lineRule="exact"/>
              <w:ind w:firstLine="482" w:firstLineChars="200"/>
              <w:rPr>
                <w:rFonts w:hint="eastAsia" w:ascii="宋体" w:hAnsi="宋体" w:eastAsia="宋体" w:cs="宋体"/>
                <w:sz w:val="24"/>
                <w:szCs w:val="24"/>
                <w:highlight w:val="none"/>
                <w:lang w:val="en-US" w:eastAsia="zh-CN" w:bidi="ar-SA"/>
              </w:rPr>
            </w:pPr>
            <w:r>
              <w:rPr>
                <w:rFonts w:hint="eastAsia" w:ascii="宋体" w:hAnsi="宋体" w:eastAsia="宋体" w:cs="宋体"/>
                <w:b/>
                <w:bCs/>
                <w:szCs w:val="24"/>
                <w:highlight w:val="none"/>
              </w:rPr>
              <w:t>根据陕西省财政厅关于政府采购供应商注册登记有关事项的通知，如所投本项目的供应商未在陕西省政府采购网（</w:t>
            </w:r>
            <w:r>
              <w:rPr>
                <w:rFonts w:hint="eastAsia" w:ascii="宋体" w:hAnsi="宋体" w:eastAsia="宋体" w:cs="宋体"/>
                <w:b/>
                <w:bCs/>
                <w:szCs w:val="24"/>
                <w:highlight w:val="none"/>
              </w:rPr>
              <w:fldChar w:fldCharType="begin"/>
            </w:r>
            <w:r>
              <w:rPr>
                <w:rFonts w:hint="eastAsia" w:ascii="宋体" w:hAnsi="宋体" w:eastAsia="宋体" w:cs="宋体"/>
                <w:b/>
                <w:bCs/>
                <w:szCs w:val="24"/>
                <w:highlight w:val="none"/>
              </w:rPr>
              <w:instrText xml:space="preserve"> HYPERLINK "http://www.ccgp-shaanxi.gov.cn/information/informationDetail.do?informationguid=8a85be3567ed23460167ed36804d0009" </w:instrText>
            </w:r>
            <w:r>
              <w:rPr>
                <w:rFonts w:hint="eastAsia" w:ascii="宋体" w:hAnsi="宋体" w:eastAsia="宋体" w:cs="宋体"/>
                <w:b/>
                <w:bCs/>
                <w:szCs w:val="24"/>
                <w:highlight w:val="none"/>
              </w:rPr>
              <w:fldChar w:fldCharType="separate"/>
            </w:r>
            <w:r>
              <w:rPr>
                <w:rFonts w:hint="eastAsia" w:ascii="宋体" w:hAnsi="宋体" w:eastAsia="宋体" w:cs="宋体"/>
                <w:b/>
                <w:bCs/>
                <w:szCs w:val="24"/>
                <w:highlight w:val="none"/>
              </w:rPr>
              <w:t>http://www.ccgp-shaanxi.gov.cn/information/informationDetail.do?informationguid=8a85be3567ed23460167ed36804d0009</w:t>
            </w:r>
            <w:r>
              <w:rPr>
                <w:rFonts w:hint="eastAsia" w:ascii="宋体" w:hAnsi="宋体" w:eastAsia="宋体" w:cs="宋体"/>
                <w:b/>
                <w:bCs/>
                <w:szCs w:val="24"/>
                <w:highlight w:val="none"/>
              </w:rPr>
              <w:fldChar w:fldCharType="end"/>
            </w:r>
            <w:r>
              <w:rPr>
                <w:rFonts w:hint="eastAsia" w:ascii="宋体" w:hAnsi="宋体" w:eastAsia="宋体" w:cs="宋体"/>
                <w:b/>
                <w:bCs/>
                <w:szCs w:val="24"/>
                <w:highlight w:val="none"/>
              </w:rPr>
              <w:t>）注册登记加入陕西省政府采购供应商库的，应按要求及时办理注册登记，并接受财政部门监督管理。</w:t>
            </w:r>
          </w:p>
        </w:tc>
      </w:tr>
      <w:bookmarkEnd w:id="9"/>
      <w:bookmarkEnd w:id="10"/>
      <w:bookmarkEnd w:id="11"/>
    </w:tbl>
    <w:p w14:paraId="3774A291">
      <w:pPr>
        <w:spacing w:beforeLines="50" w:afterLines="50"/>
        <w:jc w:val="center"/>
        <w:outlineLvl w:val="2"/>
        <w:rPr>
          <w:rFonts w:hint="eastAsia" w:ascii="宋体" w:hAnsi="宋体" w:eastAsia="宋体" w:cs="宋体"/>
          <w:sz w:val="32"/>
          <w:szCs w:val="32"/>
          <w:highlight w:val="none"/>
        </w:rPr>
      </w:pPr>
      <w:bookmarkStart w:id="27" w:name="_Toc363474017"/>
      <w:bookmarkStart w:id="28" w:name="_Toc363473972"/>
      <w:bookmarkStart w:id="29" w:name="_Toc403077639"/>
      <w:r>
        <w:rPr>
          <w:rFonts w:hint="eastAsia" w:ascii="宋体" w:hAnsi="宋体" w:eastAsia="宋体" w:cs="宋体"/>
          <w:b/>
          <w:sz w:val="32"/>
          <w:szCs w:val="32"/>
          <w:highlight w:val="none"/>
        </w:rPr>
        <w:br w:type="page"/>
      </w:r>
      <w:bookmarkStart w:id="30" w:name="_Toc10265"/>
      <w:bookmarkStart w:id="31" w:name="_Toc27537"/>
      <w:bookmarkStart w:id="32" w:name="_Toc3623"/>
      <w:r>
        <w:rPr>
          <w:rFonts w:hint="eastAsia" w:ascii="宋体" w:hAnsi="宋体" w:eastAsia="宋体" w:cs="宋体"/>
          <w:b/>
          <w:sz w:val="32"/>
          <w:szCs w:val="32"/>
          <w:highlight w:val="none"/>
        </w:rPr>
        <w:t>一.总  则</w:t>
      </w:r>
      <w:bookmarkEnd w:id="27"/>
      <w:bookmarkEnd w:id="28"/>
      <w:bookmarkEnd w:id="29"/>
      <w:bookmarkEnd w:id="30"/>
      <w:bookmarkEnd w:id="31"/>
      <w:bookmarkEnd w:id="32"/>
    </w:p>
    <w:p w14:paraId="63F5BE8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1.资金来源</w:t>
      </w:r>
    </w:p>
    <w:p w14:paraId="59BCE97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1.1本次竞争性磋商所签合同使用财政资金支付，资金已落实到位。</w:t>
      </w:r>
    </w:p>
    <w:p w14:paraId="6D29F964">
      <w:pPr>
        <w:numPr>
          <w:ilvl w:val="0"/>
          <w:numId w:val="3"/>
        </w:numPr>
        <w:spacing w:line="500" w:lineRule="exact"/>
        <w:rPr>
          <w:rFonts w:hint="eastAsia" w:ascii="宋体" w:hAnsi="宋体" w:eastAsia="宋体" w:cs="宋体"/>
          <w:b/>
          <w:szCs w:val="24"/>
          <w:highlight w:val="none"/>
        </w:rPr>
      </w:pPr>
      <w:bookmarkStart w:id="33" w:name="_Toc363474018"/>
      <w:bookmarkStart w:id="34" w:name="_Toc363473973"/>
      <w:bookmarkStart w:id="35" w:name="_Toc403077640"/>
      <w:r>
        <w:rPr>
          <w:rFonts w:hint="eastAsia" w:ascii="宋体" w:hAnsi="宋体" w:eastAsia="宋体" w:cs="宋体"/>
          <w:b/>
          <w:szCs w:val="24"/>
          <w:highlight w:val="none"/>
        </w:rPr>
        <w:t>名词解释</w:t>
      </w:r>
    </w:p>
    <w:p w14:paraId="7A24B3C3">
      <w:pPr>
        <w:tabs>
          <w:tab w:val="left" w:pos="7665"/>
        </w:tabs>
        <w:spacing w:line="360" w:lineRule="auto"/>
        <w:ind w:firstLine="480" w:firstLineChars="200"/>
        <w:rPr>
          <w:rFonts w:hint="eastAsia" w:ascii="宋体" w:hAnsi="宋体" w:eastAsia="宋体" w:cs="宋体"/>
          <w:szCs w:val="22"/>
          <w:highlight w:val="none"/>
          <w:lang w:eastAsia="zh-CN"/>
        </w:rPr>
      </w:pPr>
      <w:r>
        <w:rPr>
          <w:rFonts w:hint="eastAsia" w:ascii="宋体" w:hAnsi="宋体" w:eastAsia="宋体" w:cs="宋体"/>
          <w:szCs w:val="22"/>
          <w:highlight w:val="none"/>
        </w:rPr>
        <w:t>2.1采购人：</w:t>
      </w:r>
      <w:r>
        <w:rPr>
          <w:rFonts w:hint="eastAsia" w:hAnsi="宋体" w:cs="宋体"/>
          <w:szCs w:val="22"/>
          <w:highlight w:val="none"/>
          <w:lang w:eastAsia="zh-CN"/>
        </w:rPr>
        <w:t>柞水县林业局</w:t>
      </w:r>
    </w:p>
    <w:p w14:paraId="345F4F51">
      <w:pPr>
        <w:tabs>
          <w:tab w:val="left" w:pos="7665"/>
        </w:tabs>
        <w:spacing w:line="360" w:lineRule="auto"/>
        <w:ind w:firstLine="480" w:firstLineChars="200"/>
        <w:rPr>
          <w:rFonts w:hint="eastAsia" w:ascii="宋体" w:hAnsi="宋体" w:eastAsia="宋体" w:cs="宋体"/>
          <w:szCs w:val="22"/>
          <w:highlight w:val="none"/>
        </w:rPr>
      </w:pPr>
      <w:r>
        <w:rPr>
          <w:rFonts w:hint="eastAsia" w:ascii="宋体" w:hAnsi="宋体" w:eastAsia="宋体" w:cs="宋体"/>
          <w:szCs w:val="22"/>
          <w:highlight w:val="none"/>
        </w:rPr>
        <w:t>2.2监督机构：同级人民政府财政部门</w:t>
      </w:r>
    </w:p>
    <w:p w14:paraId="653A23D7">
      <w:pPr>
        <w:tabs>
          <w:tab w:val="left" w:pos="7665"/>
        </w:tabs>
        <w:spacing w:line="360" w:lineRule="auto"/>
        <w:ind w:firstLine="480" w:firstLineChars="200"/>
        <w:rPr>
          <w:rFonts w:hint="eastAsia" w:ascii="宋体" w:hAnsi="宋体" w:eastAsia="宋体" w:cs="宋体"/>
          <w:highlight w:val="none"/>
          <w:lang w:eastAsia="zh-CN"/>
        </w:rPr>
      </w:pPr>
      <w:r>
        <w:rPr>
          <w:rFonts w:hint="eastAsia" w:ascii="宋体" w:hAnsi="宋体" w:eastAsia="宋体" w:cs="宋体"/>
          <w:szCs w:val="22"/>
          <w:highlight w:val="none"/>
        </w:rPr>
        <w:t>2.3采购代理机构：</w:t>
      </w:r>
      <w:r>
        <w:rPr>
          <w:rFonts w:hint="eastAsia" w:hAnsi="宋体" w:cs="宋体"/>
          <w:szCs w:val="22"/>
          <w:highlight w:val="none"/>
          <w:lang w:eastAsia="zh-CN"/>
        </w:rPr>
        <w:t>陕西至诚项目管理集团有限公司</w:t>
      </w:r>
    </w:p>
    <w:p w14:paraId="4A1628C4">
      <w:pPr>
        <w:tabs>
          <w:tab w:val="left" w:pos="7665"/>
        </w:tabs>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2.4供应商：是指响应和符合竞争性磋商文件规定资格条件且参与竞争性磋商的法人、其他组织或者自然人。</w:t>
      </w:r>
    </w:p>
    <w:p w14:paraId="2457CF1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2.5产品是指本竞争性磋商文件中第四章所述所有产品。</w:t>
      </w:r>
    </w:p>
    <w:p w14:paraId="4EA05E82">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2.6服务是指供应商为满足竞争性磋商文件要求而提供的服务。</w:t>
      </w:r>
    </w:p>
    <w:p w14:paraId="07F237F8">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2.7节能产品或者环保产品是指依据国家确定的认证机构出具的、处于有效期之内的具有节能产品、环境标志产品认证证书的产品。</w:t>
      </w:r>
    </w:p>
    <w:p w14:paraId="15471BA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2.8进口产品是指通过中国海关报关验放进入中国境内且产自关境外的产品，详见《关于政府采购进口产品管理有关问题的通知》(财库[2007]119号)。</w:t>
      </w:r>
    </w:p>
    <w:p w14:paraId="64C334FB">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2.9中小企业是指符合《工业和信息化部、国家统计局、国家发展和改革委员会、财政部关于印发中小企业划型标准规定的通知》（工信部联企业[2011]300号）规定的对中小企业的划分标准的企业。</w:t>
      </w:r>
    </w:p>
    <w:p w14:paraId="3D24DEEE">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093ECA">
      <w:pPr>
        <w:adjustRightInd w:val="0"/>
        <w:snapToGrid w:val="0"/>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2.11残疾人福利性单位是指符合《三部门联合发布关于促进残疾人就业政府采购政策的通知》财库〔2017〕141号规定的对残疾人福利性单位划分标准的单位。</w:t>
      </w:r>
    </w:p>
    <w:p w14:paraId="3E700A09">
      <w:pPr>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3.合格的供应商</w:t>
      </w:r>
    </w:p>
    <w:p w14:paraId="33809F00">
      <w:pPr>
        <w:tabs>
          <w:tab w:val="left" w:pos="851"/>
        </w:tabs>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3.1《中华人民共和国政府采购法》第二十二条第一款规定的供应商基本资格条件:</w:t>
      </w:r>
    </w:p>
    <w:p w14:paraId="2539B9DE">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1）具有独立承担民事责任的能力；</w:t>
      </w:r>
    </w:p>
    <w:p w14:paraId="4E66AF5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2）具有良好的商业信誉和健全的财务会计制度；</w:t>
      </w:r>
    </w:p>
    <w:p w14:paraId="4DA8CA7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3）具有履行合同所必需的设备和专业技术能力；</w:t>
      </w:r>
    </w:p>
    <w:p w14:paraId="140C9A8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4）有依法缴纳税收和社会保障资金的良好记录；</w:t>
      </w:r>
    </w:p>
    <w:p w14:paraId="057BC78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5）参加政府采购活动前三年内，在经营活动中没有重大违法记录；</w:t>
      </w:r>
    </w:p>
    <w:p w14:paraId="48F00913">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    6）法律、行政法规规定的其他条件。</w:t>
      </w:r>
    </w:p>
    <w:p w14:paraId="59A76166">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3.2根据本次采购项目的特殊要求，规定的供应商特殊条件（见供应商须知前附表）。</w:t>
      </w:r>
    </w:p>
    <w:p w14:paraId="3230399F">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3.3法定代表人为同一人的两个及两个以上的法人，母公司、全资子公司及其控股公司，都不得在同一项目（分包的按包）的采购中同时参与磋商，否则均为无效磋商。</w:t>
      </w:r>
    </w:p>
    <w:p w14:paraId="0971CBD3">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3.4供应商必须在</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购买</w:t>
      </w:r>
      <w:r>
        <w:rPr>
          <w:rFonts w:hint="eastAsia" w:ascii="宋体" w:hAnsi="宋体" w:eastAsia="宋体" w:cs="宋体"/>
          <w:highlight w:val="none"/>
        </w:rPr>
        <w:t>竞争性磋商文件</w:t>
      </w:r>
      <w:r>
        <w:rPr>
          <w:rFonts w:hint="eastAsia" w:ascii="宋体" w:hAnsi="宋体" w:eastAsia="宋体" w:cs="宋体"/>
          <w:szCs w:val="24"/>
          <w:highlight w:val="none"/>
        </w:rPr>
        <w:t>，方可参加磋商。</w:t>
      </w:r>
      <w:r>
        <w:rPr>
          <w:rFonts w:hint="eastAsia" w:ascii="宋体" w:hAnsi="宋体" w:eastAsia="宋体" w:cs="宋体"/>
          <w:highlight w:val="none"/>
        </w:rPr>
        <w:t>竞争性</w:t>
      </w:r>
      <w:r>
        <w:rPr>
          <w:rFonts w:hint="eastAsia" w:ascii="宋体" w:hAnsi="宋体" w:eastAsia="宋体" w:cs="宋体"/>
          <w:szCs w:val="24"/>
          <w:highlight w:val="none"/>
        </w:rPr>
        <w:t>磋商文件售后不退。</w:t>
      </w:r>
    </w:p>
    <w:p w14:paraId="530AF9F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3.5本项目不接受联合体磋商。</w:t>
      </w:r>
    </w:p>
    <w:p w14:paraId="3CAB0BD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3.6磋商费用自理。不论磋商的结果如何，供应商均应自行承担所有与参加磋商有关的费用。</w:t>
      </w:r>
    </w:p>
    <w:p w14:paraId="50D2E498">
      <w:pPr>
        <w:tabs>
          <w:tab w:val="left" w:pos="747"/>
        </w:tabs>
        <w:snapToGrid w:val="0"/>
        <w:spacing w:line="500" w:lineRule="exact"/>
        <w:rPr>
          <w:rFonts w:hint="eastAsia" w:ascii="宋体" w:hAnsi="宋体" w:eastAsia="宋体" w:cs="宋体"/>
          <w:b/>
          <w:bCs/>
          <w:highlight w:val="none"/>
        </w:rPr>
      </w:pPr>
      <w:r>
        <w:rPr>
          <w:rFonts w:hint="eastAsia" w:ascii="宋体" w:hAnsi="宋体" w:eastAsia="宋体" w:cs="宋体"/>
          <w:b/>
          <w:bCs/>
          <w:highlight w:val="none"/>
        </w:rPr>
        <w:t>4.</w:t>
      </w:r>
      <w:r>
        <w:rPr>
          <w:rFonts w:hint="eastAsia" w:ascii="宋体" w:hAnsi="宋体" w:eastAsia="宋体" w:cs="宋体"/>
          <w:b/>
          <w:szCs w:val="24"/>
          <w:highlight w:val="none"/>
        </w:rPr>
        <w:t>.竞争性磋商产品（含服务）的合格性和合法性</w:t>
      </w:r>
    </w:p>
    <w:p w14:paraId="6625276A">
      <w:pPr>
        <w:tabs>
          <w:tab w:val="left" w:pos="747"/>
        </w:tabs>
        <w:snapToGrid w:val="0"/>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4.1竞争性磋商产品（含服务）应满足竞争性磋商文件的要求并应符合国家法律法规、行业管理部门要求的其他强制性标准。</w:t>
      </w:r>
      <w:r>
        <w:rPr>
          <w:rFonts w:hint="eastAsia" w:ascii="宋体" w:hAnsi="宋体" w:eastAsia="宋体" w:cs="宋体"/>
          <w:highlight w:val="none"/>
        </w:rPr>
        <w:t>并满足竞争性磋商文件规定的质量、价格、有效期、售后服务及供应商须承担的运输、配送、技术支持和竞争性磋商文件规定的其他伴随服务等要求。</w:t>
      </w:r>
    </w:p>
    <w:p w14:paraId="32BF2FF1">
      <w:pPr>
        <w:tabs>
          <w:tab w:val="left" w:pos="747"/>
        </w:tabs>
        <w:snapToGrid w:val="0"/>
        <w:spacing w:line="5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4.2采购人有权拒绝接受任何不合格的产品和服务，由此产生的费用及相关后果均由供应商自行承担。</w:t>
      </w:r>
    </w:p>
    <w:p w14:paraId="297D34C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5.竞争性磋商响应文件内容的真实性</w:t>
      </w:r>
    </w:p>
    <w:p w14:paraId="39D81B7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0FB9746">
      <w:pPr>
        <w:keepNext/>
        <w:keepLines/>
        <w:spacing w:beforeLines="100" w:afterLines="50" w:line="360" w:lineRule="auto"/>
        <w:jc w:val="center"/>
        <w:outlineLvl w:val="2"/>
        <w:rPr>
          <w:rFonts w:hint="eastAsia" w:ascii="宋体" w:hAnsi="宋体" w:eastAsia="宋体" w:cs="宋体"/>
          <w:b/>
          <w:sz w:val="32"/>
          <w:szCs w:val="32"/>
          <w:highlight w:val="none"/>
        </w:rPr>
      </w:pPr>
      <w:bookmarkStart w:id="36" w:name="_Toc5434"/>
      <w:bookmarkStart w:id="37" w:name="_Toc31742"/>
      <w:bookmarkStart w:id="38" w:name="_Toc27903"/>
      <w:r>
        <w:rPr>
          <w:rFonts w:hint="eastAsia" w:ascii="宋体" w:hAnsi="宋体" w:eastAsia="宋体" w:cs="宋体"/>
          <w:b/>
          <w:sz w:val="32"/>
          <w:szCs w:val="32"/>
          <w:highlight w:val="none"/>
        </w:rPr>
        <w:t>二.竞争性磋商文件</w:t>
      </w:r>
      <w:bookmarkEnd w:id="33"/>
      <w:bookmarkEnd w:id="34"/>
      <w:bookmarkEnd w:id="35"/>
      <w:bookmarkEnd w:id="36"/>
      <w:bookmarkEnd w:id="37"/>
      <w:bookmarkEnd w:id="38"/>
    </w:p>
    <w:p w14:paraId="40A05F4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6.竞争性磋商文件构成</w:t>
      </w:r>
    </w:p>
    <w:p w14:paraId="544597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6.1 竞争性磋商文件规定了要求提供的产品和服务，磋商程序和合同条件在竞争性磋商文件中均有说明。竞争性磋商文件共六章，内容如下：</w:t>
      </w:r>
    </w:p>
    <w:p w14:paraId="5A40105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第一章 竞争性磋商公告</w:t>
      </w:r>
    </w:p>
    <w:p w14:paraId="7553501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第二章 供应商须知</w:t>
      </w:r>
    </w:p>
    <w:p w14:paraId="475027C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第三章 评审方法    </w:t>
      </w:r>
    </w:p>
    <w:p w14:paraId="5C3E576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w:t>
      </w:r>
      <w:r>
        <w:rPr>
          <w:rFonts w:hint="eastAsia" w:ascii="宋体" w:hAnsi="宋体" w:eastAsia="宋体" w:cs="宋体"/>
          <w:szCs w:val="24"/>
          <w:highlight w:val="none"/>
          <w:lang w:val="en-US" w:eastAsia="zh-CN"/>
        </w:rPr>
        <w:t>四</w:t>
      </w:r>
      <w:r>
        <w:rPr>
          <w:rFonts w:hint="eastAsia" w:ascii="宋体" w:hAnsi="宋体" w:eastAsia="宋体" w:cs="宋体"/>
          <w:szCs w:val="24"/>
          <w:highlight w:val="none"/>
        </w:rPr>
        <w:t>章 合同条款及格式</w:t>
      </w:r>
    </w:p>
    <w:p w14:paraId="326D9A3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第五章 磋商内容及技术要求</w:t>
      </w:r>
    </w:p>
    <w:p w14:paraId="43AA98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第六章 竞争性磋商响应文件构成及格式  </w:t>
      </w:r>
    </w:p>
    <w:p w14:paraId="63050AE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80C25E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6.3本竞争性磋商文件的解释权归</w:t>
      </w:r>
      <w:r>
        <w:rPr>
          <w:rFonts w:hint="eastAsia" w:hAnsi="宋体" w:cs="宋体"/>
          <w:szCs w:val="24"/>
          <w:highlight w:val="none"/>
          <w:lang w:eastAsia="zh-CN"/>
        </w:rPr>
        <w:t>陕西至诚项目管理集团有限公司</w:t>
      </w:r>
      <w:r>
        <w:rPr>
          <w:rFonts w:hint="eastAsia" w:ascii="宋体" w:hAnsi="宋体" w:eastAsia="宋体" w:cs="宋体"/>
          <w:szCs w:val="24"/>
          <w:highlight w:val="none"/>
        </w:rPr>
        <w:t>，如发现竞争性磋商响应文件内容与现行法律法规不相符的情况，以现行法律法规为准。</w:t>
      </w:r>
    </w:p>
    <w:p w14:paraId="37AB62F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7.竞争性磋商文件的修改和澄清</w:t>
      </w:r>
    </w:p>
    <w:p w14:paraId="4481D30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C4F787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19CD53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1BB847A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7.4供应商在收到上述通知后，应立即向采购代理机构回函确认。</w:t>
      </w:r>
    </w:p>
    <w:p w14:paraId="159F8231">
      <w:pPr>
        <w:keepNext/>
        <w:keepLines/>
        <w:spacing w:beforeLines="100" w:afterLines="50" w:line="360" w:lineRule="auto"/>
        <w:jc w:val="center"/>
        <w:outlineLvl w:val="2"/>
        <w:rPr>
          <w:rFonts w:hint="eastAsia" w:ascii="宋体" w:hAnsi="宋体" w:eastAsia="宋体" w:cs="宋体"/>
          <w:b/>
          <w:sz w:val="32"/>
          <w:szCs w:val="32"/>
          <w:highlight w:val="none"/>
        </w:rPr>
      </w:pPr>
      <w:bookmarkStart w:id="39" w:name="_Toc363474019"/>
      <w:bookmarkStart w:id="40" w:name="_Toc26653"/>
      <w:bookmarkStart w:id="41" w:name="_Toc403077641"/>
      <w:bookmarkStart w:id="42" w:name="_Toc363473974"/>
      <w:bookmarkStart w:id="43" w:name="_Toc28227"/>
      <w:bookmarkStart w:id="44" w:name="_Toc23389"/>
      <w:r>
        <w:rPr>
          <w:rFonts w:hint="eastAsia" w:ascii="宋体" w:hAnsi="宋体" w:eastAsia="宋体" w:cs="宋体"/>
          <w:b/>
          <w:sz w:val="32"/>
          <w:szCs w:val="32"/>
          <w:highlight w:val="none"/>
        </w:rPr>
        <w:t>三.磋商响应文件的编制</w:t>
      </w:r>
      <w:bookmarkEnd w:id="39"/>
      <w:bookmarkEnd w:id="40"/>
      <w:bookmarkEnd w:id="41"/>
      <w:bookmarkEnd w:id="42"/>
      <w:bookmarkEnd w:id="43"/>
      <w:bookmarkEnd w:id="44"/>
    </w:p>
    <w:p w14:paraId="464C7079">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8. 磋商语言和磋商货币</w:t>
      </w:r>
    </w:p>
    <w:p w14:paraId="6D7D5D67">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8.1供应商提交的竞争性磋商响应文件以及供应商与采购代理机构就有关磋商的所有来往函电均应使用中文。</w:t>
      </w:r>
    </w:p>
    <w:p w14:paraId="453C381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8.2磋商应以人民币报价。任何包含非人民币报价的磋商将按无效磋商处理。</w:t>
      </w:r>
    </w:p>
    <w:p w14:paraId="0EF970A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9.竞争性磋商响应文件的构成</w:t>
      </w:r>
    </w:p>
    <w:p w14:paraId="168C784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9.1 供应商提交的竞争性磋商响应文件应包含下列部分的内容：</w:t>
      </w:r>
    </w:p>
    <w:p w14:paraId="1B54E3F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（1）按照供应商须知的要求和竞争性磋商文件规定格式填写的竞争性磋商响应函、磋商报价表、法定代表人授权委托书。</w:t>
      </w:r>
    </w:p>
    <w:p w14:paraId="3FABB4E4">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（2）按照竞争性磋商文件的要求编制的磋商方案说明。</w:t>
      </w:r>
    </w:p>
    <w:p w14:paraId="08430E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（3）按照竞争性磋商文件供应商须知前附表的要求提交的资格证明文件；</w:t>
      </w:r>
    </w:p>
    <w:p w14:paraId="6D07C0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（4）按照本须知第14条要求提交的磋商保证金。</w:t>
      </w:r>
    </w:p>
    <w:p w14:paraId="6703418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（5）竞争磋商文件中要求的其他证明文件。</w:t>
      </w:r>
    </w:p>
    <w:p w14:paraId="13DB247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9.2 如果在竞争性磋商文件中没有允许提供备选方案，则每个供应商只允许提交一个磋商方案，否则，其磋商将按照无效磋商处理。</w:t>
      </w:r>
    </w:p>
    <w:p w14:paraId="083C6A9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68B12741">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10.竞争性磋商响应文件格式 </w:t>
      </w:r>
    </w:p>
    <w:p w14:paraId="3FA1C01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46CD853">
      <w:pPr>
        <w:spacing w:line="360" w:lineRule="auto"/>
        <w:ind w:firstLine="480" w:firstLineChars="200"/>
        <w:rPr>
          <w:rFonts w:hint="eastAsia" w:ascii="宋体" w:hAnsi="宋体" w:eastAsia="宋体" w:cs="宋体"/>
          <w:b/>
          <w:bCs/>
          <w:szCs w:val="24"/>
          <w:highlight w:val="none"/>
        </w:rPr>
      </w:pPr>
      <w:r>
        <w:rPr>
          <w:rFonts w:hint="eastAsia" w:ascii="宋体" w:hAnsi="宋体" w:eastAsia="宋体" w:cs="宋体"/>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45FA3702">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11.磋商报价</w:t>
      </w:r>
    </w:p>
    <w:p w14:paraId="7B20275F">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11.1磋商报价：磋商报价是供应商为完成本项目要求的全部服务内容最终价格的体现，包括但不限于苗木费、养护费、劳务费、管理费、税金等其他一切相关费用。</w:t>
      </w:r>
    </w:p>
    <w:p w14:paraId="31A42D6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供应商所报的价格应考虑到可能发生的所有与完成本项目相关服务及履行合同义务有关的一切费用。</w:t>
      </w:r>
    </w:p>
    <w:p w14:paraId="39C77D1D">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11.2磋商报价表中标明本次服务的价格，任何有选择的报价将不予接受，按无效文件处理。所有价格均以人民币报价。</w:t>
      </w:r>
    </w:p>
    <w:p w14:paraId="24F1D20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11.3磋商报价表中标明的价格应为履行合同的总报价，不得以任何理由予以变更。以可调整的价格提交的竞争性磋商响应文件将按无效磋商处理。</w:t>
      </w:r>
    </w:p>
    <w:p w14:paraId="30FD90E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12.证明供应商合格的资格证明文件</w:t>
      </w:r>
    </w:p>
    <w:p w14:paraId="4DB5760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8365B6E">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13.证明服务符合竞争性磋商文件规定的文件</w:t>
      </w:r>
    </w:p>
    <w:p w14:paraId="0A9525F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13.1供应商应在竞争性磋商响应文件中提交服务满足竞争性磋商文件要求并符合国家法律法规、行业管理部门要求的其他强制性标准的证明文件。</w:t>
      </w:r>
    </w:p>
    <w:p w14:paraId="104F1A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13.2 供应商须提供全部服务内容的详细说明。</w:t>
      </w:r>
    </w:p>
    <w:p w14:paraId="1D8E9ECC">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14.磋商保证金</w:t>
      </w:r>
    </w:p>
    <w:p w14:paraId="6E4B4C57">
      <w:pPr>
        <w:shd w:val="clear"/>
        <w:spacing w:line="360" w:lineRule="auto"/>
        <w:ind w:firstLine="482" w:firstLineChars="200"/>
        <w:rPr>
          <w:rFonts w:hint="eastAsia" w:ascii="宋体" w:hAnsi="宋体" w:eastAsia="宋体" w:cs="宋体"/>
          <w:b/>
          <w:szCs w:val="24"/>
          <w:highlight w:val="none"/>
        </w:rPr>
      </w:pPr>
      <w:r>
        <w:rPr>
          <w:rFonts w:hint="eastAsia" w:hAnsi="宋体" w:cs="宋体"/>
          <w:b/>
          <w:szCs w:val="24"/>
          <w:highlight w:val="none"/>
        </w:rPr>
        <w:t>无</w:t>
      </w:r>
    </w:p>
    <w:p w14:paraId="0FBCC50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15.磋商有效期</w:t>
      </w:r>
    </w:p>
    <w:p w14:paraId="1798D5B7">
      <w:pPr>
        <w:spacing w:line="360" w:lineRule="auto"/>
        <w:ind w:firstLine="480" w:firstLineChars="200"/>
        <w:rPr>
          <w:rFonts w:hint="eastAsia" w:ascii="宋体" w:hAnsi="宋体" w:eastAsia="宋体" w:cs="宋体"/>
          <w:szCs w:val="24"/>
          <w:highlight w:val="none"/>
        </w:rPr>
      </w:pPr>
      <w:bookmarkStart w:id="45" w:name="OLE_LINK4"/>
      <w:r>
        <w:rPr>
          <w:rFonts w:hint="eastAsia" w:ascii="宋体" w:hAnsi="宋体" w:eastAsia="宋体" w:cs="宋体"/>
          <w:szCs w:val="24"/>
          <w:highlight w:val="none"/>
        </w:rPr>
        <w:t>15.1磋商响应文件应在“供应商须知前附表”中规定的期限内保持有效。磋商有效期不满足规定有效期的磋商响应文件将被视为非响应性磋商而予以拒绝。</w:t>
      </w:r>
      <w:bookmarkEnd w:id="45"/>
    </w:p>
    <w:p w14:paraId="2CF6CE9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9F480ED">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16.竞争性磋商响应文件的式样和签署</w:t>
      </w:r>
    </w:p>
    <w:p w14:paraId="5C4D93F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ascii="宋体" w:hAnsi="宋体" w:eastAsia="宋体" w:cs="宋体"/>
          <w:spacing w:val="4"/>
          <w:highlight w:val="none"/>
        </w:rPr>
        <w:t>电子版（U盘）</w:t>
      </w:r>
      <w:r>
        <w:rPr>
          <w:rFonts w:hint="eastAsia" w:ascii="宋体" w:hAnsi="宋体" w:eastAsia="宋体" w:cs="宋体"/>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highlight w:val="none"/>
        </w:rPr>
      </w:pPr>
      <w:r>
        <w:rPr>
          <w:rFonts w:hint="eastAsia" w:ascii="宋体" w:hAnsi="宋体" w:eastAsia="宋体" w:cs="宋体"/>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为响应国家节约资源的政策要求，供应商进行双面打印。</w:t>
      </w:r>
    </w:p>
    <w:p w14:paraId="5556032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16.3任何行间插字、涂改和增删，必须由供应商的法定代表人或其授权代表在旁边签字才有效。</w:t>
      </w:r>
    </w:p>
    <w:p w14:paraId="652CE673">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16.4供应商名称应填写全称。磋商响应文件正本及所有副本必须逐页加盖供应商公章（鲜章），否则按无效处理。</w:t>
      </w:r>
    </w:p>
    <w:p w14:paraId="485F4A5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16.5因字迹潦草、表述不清或不按竞争性磋商文件格式编制的竞争性磋商响应文件，所引起的对供应商不利的后果，由供应商自行负责。</w:t>
      </w:r>
    </w:p>
    <w:p w14:paraId="2991F43E">
      <w:pPr>
        <w:spacing w:line="500" w:lineRule="exact"/>
        <w:ind w:firstLine="480" w:firstLineChars="200"/>
        <w:rPr>
          <w:rFonts w:hint="eastAsia" w:ascii="宋体" w:hAnsi="宋体" w:eastAsia="宋体" w:cs="宋体"/>
          <w:highlight w:val="none"/>
        </w:rPr>
      </w:pPr>
      <w:r>
        <w:rPr>
          <w:rFonts w:hint="eastAsia" w:ascii="宋体" w:hAnsi="宋体" w:eastAsia="宋体" w:cs="宋体"/>
          <w:szCs w:val="24"/>
          <w:highlight w:val="none"/>
        </w:rPr>
        <w:t>16.6竞争性磋商文件的副本、电子版须和正本保持一致。</w:t>
      </w:r>
      <w:r>
        <w:rPr>
          <w:rFonts w:hint="eastAsia" w:ascii="宋体" w:hAnsi="宋体" w:eastAsia="宋体" w:cs="宋体"/>
          <w:highlight w:val="none"/>
        </w:rPr>
        <w:t>若正本、副本和电子版有不一致的内容，以正本为准。</w:t>
      </w:r>
    </w:p>
    <w:p w14:paraId="3700284F">
      <w:pPr>
        <w:keepNext/>
        <w:keepLines/>
        <w:spacing w:beforeLines="100" w:afterLines="50" w:line="360" w:lineRule="auto"/>
        <w:jc w:val="center"/>
        <w:outlineLvl w:val="2"/>
        <w:rPr>
          <w:rFonts w:hint="eastAsia" w:ascii="宋体" w:hAnsi="宋体" w:eastAsia="宋体" w:cs="宋体"/>
          <w:b/>
          <w:sz w:val="32"/>
          <w:szCs w:val="32"/>
          <w:highlight w:val="none"/>
        </w:rPr>
      </w:pPr>
      <w:bookmarkStart w:id="46" w:name="_Toc30804"/>
      <w:bookmarkStart w:id="47" w:name="_Toc20799"/>
      <w:bookmarkStart w:id="48" w:name="_Toc18686"/>
      <w:r>
        <w:rPr>
          <w:rFonts w:hint="eastAsia" w:ascii="宋体" w:hAnsi="宋体" w:eastAsia="宋体" w:cs="宋体"/>
          <w:b/>
          <w:sz w:val="32"/>
          <w:szCs w:val="32"/>
          <w:highlight w:val="none"/>
        </w:rPr>
        <w:t>四.竞争性磋商响应文件的递交</w:t>
      </w:r>
      <w:bookmarkEnd w:id="46"/>
      <w:bookmarkEnd w:id="47"/>
      <w:bookmarkEnd w:id="48"/>
    </w:p>
    <w:p w14:paraId="58EE7AED">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17.竞争性磋商响应文件的密封和标记</w:t>
      </w:r>
    </w:p>
    <w:p w14:paraId="63FFDDC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21E8E06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highlight w:val="none"/>
        </w:rPr>
        <w:t>17.2供应商应将</w:t>
      </w:r>
      <w:r>
        <w:rPr>
          <w:rFonts w:hint="eastAsia" w:ascii="宋体" w:hAnsi="宋体" w:eastAsia="宋体" w:cs="宋体"/>
          <w:szCs w:val="24"/>
          <w:highlight w:val="none"/>
        </w:rPr>
        <w:t>竞争性磋商响应文件正本、电子版本、报价一览表</w:t>
      </w:r>
      <w:r>
        <w:rPr>
          <w:rFonts w:hint="eastAsia" w:hAnsi="宋体" w:cs="宋体"/>
          <w:szCs w:val="24"/>
          <w:highlight w:val="none"/>
          <w:lang w:val="en-US" w:eastAsia="zh-CN"/>
        </w:rPr>
        <w:t>一包密封。</w:t>
      </w:r>
      <w:r>
        <w:rPr>
          <w:rFonts w:hint="eastAsia" w:ascii="宋体" w:hAnsi="宋体" w:eastAsia="宋体" w:cs="宋体"/>
          <w:szCs w:val="24"/>
          <w:highlight w:val="none"/>
        </w:rPr>
        <w:t>所有副本密</w:t>
      </w:r>
      <w:r>
        <w:rPr>
          <w:rFonts w:hint="eastAsia" w:hAnsi="宋体" w:cs="宋体"/>
          <w:szCs w:val="24"/>
          <w:highlight w:val="none"/>
          <w:lang w:val="en-US" w:eastAsia="zh-CN"/>
        </w:rPr>
        <w:t>一包密封</w:t>
      </w:r>
      <w:r>
        <w:rPr>
          <w:rFonts w:hint="eastAsia" w:ascii="宋体" w:hAnsi="宋体" w:eastAsia="宋体" w:cs="宋体"/>
          <w:szCs w:val="24"/>
          <w:highlight w:val="none"/>
        </w:rPr>
        <w:t>（封袋不得有破损）</w:t>
      </w:r>
      <w:r>
        <w:rPr>
          <w:rFonts w:hint="eastAsia" w:hAnsi="宋体" w:cs="宋体"/>
          <w:szCs w:val="24"/>
          <w:highlight w:val="none"/>
          <w:lang w:eastAsia="zh-CN"/>
        </w:rPr>
        <w:t>。</w:t>
      </w:r>
      <w:r>
        <w:rPr>
          <w:rFonts w:hint="eastAsia" w:ascii="宋体" w:hAnsi="宋体" w:eastAsia="宋体" w:cs="宋体"/>
          <w:szCs w:val="24"/>
          <w:highlight w:val="none"/>
        </w:rPr>
        <w:t>且在封袋正面标明“正本”“副本”封袋应加贴封条，并在封线处加盖供应商公章，封袋正面要粘贴供应商全称、项目名称、编号等标识。</w:t>
      </w:r>
    </w:p>
    <w:p w14:paraId="7CAB5E5B">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外层包装请按以下要求标记：</w:t>
      </w:r>
    </w:p>
    <w:p w14:paraId="2E33404E">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1) 磋商响应单位的全称；</w:t>
      </w:r>
    </w:p>
    <w:p w14:paraId="4D109FBC">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2) 磋商项目名称、项目编号；</w:t>
      </w:r>
    </w:p>
    <w:p w14:paraId="29094274">
      <w:pPr>
        <w:spacing w:line="360" w:lineRule="auto"/>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3）正本或副本“请勿在＿＿＿＿＿(磋商时间)之前启封”。</w:t>
      </w:r>
    </w:p>
    <w:p w14:paraId="608270C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17.4如果供应商未对竞争性磋商响应文件按上述要求进行完好密封，由此产生的不利后果由供应商自行承担。</w:t>
      </w:r>
    </w:p>
    <w:p w14:paraId="65EF5FA0">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18．竞争性磋商响应文件的递交</w:t>
      </w:r>
    </w:p>
    <w:p w14:paraId="5B1C17A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18.1供应商应按照竞争性磋商公告中规定的时间、地点，在规定的竞争性磋商响应文件递交截止时间前将全部竞争性磋商响应文件和磋商资料递交至采购代理机构接收人处。</w:t>
      </w:r>
    </w:p>
    <w:p w14:paraId="20049F37">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56C8225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18.3无论供应商成交与否，其竞争性磋商响应文件恕不退还。</w:t>
      </w:r>
    </w:p>
    <w:p w14:paraId="0B430CA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19．递交的竞争性磋商响应文件</w:t>
      </w:r>
    </w:p>
    <w:p w14:paraId="1299021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19.1按照供应商须知的规定，采购代理机构将拒绝接受在规定的磋商截止时间后递交的任何竞争性磋商响应文件。</w:t>
      </w:r>
    </w:p>
    <w:p w14:paraId="17E0D7EB">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20．磋商的修改与撤回</w:t>
      </w:r>
    </w:p>
    <w:p w14:paraId="186166D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15884D8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20.2 供应商的修改或撤回或变动价格的通知应按本须知第17条的规定编制、密封、标记和递交。</w:t>
      </w:r>
    </w:p>
    <w:p w14:paraId="6854837C">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20.3 在磋商截止时间之后，供应商不得对其磋商响应文件做任何修改或撤回。</w:t>
      </w:r>
    </w:p>
    <w:p w14:paraId="6FE593B9">
      <w:pPr>
        <w:keepNext/>
        <w:keepLines/>
        <w:spacing w:beforeLines="100" w:afterLines="50" w:line="360" w:lineRule="auto"/>
        <w:jc w:val="center"/>
        <w:outlineLvl w:val="2"/>
        <w:rPr>
          <w:rFonts w:hint="eastAsia" w:ascii="宋体" w:hAnsi="宋体" w:eastAsia="宋体" w:cs="宋体"/>
          <w:b/>
          <w:sz w:val="32"/>
          <w:szCs w:val="32"/>
          <w:highlight w:val="none"/>
        </w:rPr>
      </w:pPr>
      <w:bookmarkStart w:id="49" w:name="_Toc15436"/>
      <w:bookmarkStart w:id="50" w:name="_Toc363473976"/>
      <w:bookmarkStart w:id="51" w:name="_Toc403077643"/>
      <w:bookmarkStart w:id="52" w:name="_Toc19324"/>
      <w:bookmarkStart w:id="53" w:name="_Toc13669"/>
      <w:bookmarkStart w:id="54" w:name="_Toc363474021"/>
      <w:r>
        <w:rPr>
          <w:rFonts w:hint="eastAsia" w:ascii="宋体" w:hAnsi="宋体" w:eastAsia="宋体" w:cs="宋体"/>
          <w:b/>
          <w:sz w:val="32"/>
          <w:szCs w:val="32"/>
          <w:highlight w:val="none"/>
        </w:rPr>
        <w:t>五.磋商与评标</w:t>
      </w:r>
      <w:bookmarkEnd w:id="49"/>
      <w:bookmarkEnd w:id="50"/>
      <w:bookmarkEnd w:id="51"/>
      <w:bookmarkEnd w:id="52"/>
      <w:bookmarkEnd w:id="53"/>
      <w:bookmarkEnd w:id="54"/>
    </w:p>
    <w:p w14:paraId="4D931AE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21.磋商大会</w:t>
      </w:r>
    </w:p>
    <w:p w14:paraId="5A31C24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21.1 采购代理机构在规定的时间和地点组织竞争性磋商。磋商时所有供应商代表自愿参加，参加磋商的代表应签名报到以证明其出席。</w:t>
      </w:r>
    </w:p>
    <w:p w14:paraId="3A7FF362">
      <w:pPr>
        <w:spacing w:line="360" w:lineRule="auto"/>
        <w:ind w:firstLine="480" w:firstLineChars="200"/>
        <w:rPr>
          <w:rFonts w:hint="eastAsia" w:ascii="宋体" w:hAnsi="宋体" w:eastAsia="宋体" w:cs="宋体"/>
          <w:b/>
          <w:szCs w:val="24"/>
          <w:highlight w:val="none"/>
        </w:rPr>
      </w:pPr>
      <w:r>
        <w:rPr>
          <w:rFonts w:hint="eastAsia" w:ascii="宋体" w:hAnsi="宋体" w:eastAsia="宋体" w:cs="宋体"/>
          <w:szCs w:val="24"/>
          <w:highlight w:val="none"/>
        </w:rPr>
        <w:t>21.2采购代理机构将做磋商记录，存档备查。</w:t>
      </w:r>
    </w:p>
    <w:p w14:paraId="65320AE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22．评审程序</w:t>
      </w:r>
    </w:p>
    <w:p w14:paraId="30F8464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DE8237D">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23．评审组织及评审原则</w:t>
      </w:r>
    </w:p>
    <w:p w14:paraId="19A0630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0520CAF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23.2竞争性磋商文件和竞争性磋商响应文件是评审的依据。在评审中，不得改变竞争性磋商文件中规定的评审标准、方法和成交条件。</w:t>
      </w:r>
    </w:p>
    <w:p w14:paraId="28D1402B">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00267D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23.4如果供应商在澄清规定期限内，未能答复或拒绝答复磋商小组提出的澄清要求，将由磋商小组根据其竞争性磋商响应文件按最大风险进行评审。</w:t>
      </w:r>
    </w:p>
    <w:p w14:paraId="508F777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23.5磋商过程中的实质性变动：</w:t>
      </w:r>
    </w:p>
    <w:p w14:paraId="108F2B5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4FDB1B5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23.5.2对竞争性磋商文件做出的实质性变动是磋商文件的有效组成部分，磋商小组应当及时以书面形式通知所有参加磋商的供应商。</w:t>
      </w:r>
    </w:p>
    <w:p w14:paraId="32FC0D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23.6竞争性磋商响应文件的初审（含资格性检查和符合性检查）</w:t>
      </w:r>
    </w:p>
    <w:p w14:paraId="0231067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23.6.1磋商小组将审查竞争性磋商响应文件是否完整、资格证明文件是否齐全，磋商保证金是否合格、有无计算上的错误等。</w:t>
      </w:r>
    </w:p>
    <w:p w14:paraId="456F82B5">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23.6.2计算错误将按以下方法更正：</w:t>
      </w:r>
    </w:p>
    <w:p w14:paraId="2E7E756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7C09D1CD">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（2）磋商响应文件的大写金额和小写金额不一致的，以大写金额为准；</w:t>
      </w:r>
    </w:p>
    <w:p w14:paraId="050A811A">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（3）单价金额小数点或者百分比有明显错位的，以单独密封的报价一览表的总价为准，并修改单价；</w:t>
      </w:r>
    </w:p>
    <w:p w14:paraId="1691970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（4）总价金额与按单价汇总金额不一致的，以单价金额计算结果为准。</w:t>
      </w:r>
    </w:p>
    <w:p w14:paraId="13449E11">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按上述修正的顺序和方法调整的报价应对供应商具有约束力。如果供应商不接受修正后的价格，其响应文件将按无效响应处理。</w:t>
      </w:r>
    </w:p>
    <w:p w14:paraId="7F94D42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23.6.3对于竞争性磋商响应文件中明显的标点符号错误或不构成实质性偏差的不正规、不一致或不规则，采购人可以接受。</w:t>
      </w:r>
    </w:p>
    <w:p w14:paraId="6DB8C47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692CFC6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23.6.5实质上没有响应竞争性磋商文件要求的磋商将被拒绝。供应商不得通过修正或撤销不合要求的偏离从而使其磋商成为实质性响应的磋商。</w:t>
      </w:r>
      <w:r>
        <w:rPr>
          <w:rFonts w:hint="eastAsia" w:ascii="宋体" w:hAnsi="宋体" w:eastAsia="宋体" w:cs="宋体"/>
          <w:b/>
          <w:bCs/>
          <w:szCs w:val="24"/>
          <w:highlight w:val="none"/>
        </w:rPr>
        <w:t>如发现下列情况之一的，其磋商将构成非实质性响应，按无效磋商处理：</w:t>
      </w:r>
    </w:p>
    <w:p w14:paraId="6CCE8193">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1）没有按照竞争性磋商文件要求提供的竞争性磋商响应文件或竞争性磋商响应文件构成有重大缺项；</w:t>
      </w:r>
    </w:p>
    <w:p w14:paraId="1030608C">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2）竞争性磋商响应文件未按竞争性磋商文件要求密封、签署、盖章的；</w:t>
      </w:r>
    </w:p>
    <w:p w14:paraId="19C28554">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3）供应商未提交有效的磋商保证金或金额不足的、磋商保证金形式不符合竞争性磋商文件要求的；</w:t>
      </w:r>
    </w:p>
    <w:p w14:paraId="373D6C7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4）资格证明文件不全的或无效的，或不符合国家规定的；</w:t>
      </w:r>
    </w:p>
    <w:p w14:paraId="5A6C3D7B">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5）竞争性磋商响应文件无供应商公章、无法定代表人签字或签字人无法定代表人有效委托书的；</w:t>
      </w:r>
    </w:p>
    <w:p w14:paraId="333D02B3">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6）</w:t>
      </w:r>
      <w:r>
        <w:rPr>
          <w:rFonts w:hint="eastAsia" w:ascii="宋体" w:hAnsi="宋体" w:eastAsia="宋体" w:cs="宋体"/>
          <w:b/>
          <w:bCs/>
          <w:spacing w:val="-6"/>
          <w:szCs w:val="24"/>
          <w:highlight w:val="none"/>
        </w:rPr>
        <w:t>无磋商有效期或有效期达不到竞争性磋商文件要求的</w:t>
      </w:r>
      <w:r>
        <w:rPr>
          <w:rFonts w:hint="eastAsia" w:ascii="宋体" w:hAnsi="宋体" w:eastAsia="宋体" w:cs="宋体"/>
          <w:b/>
          <w:bCs/>
          <w:szCs w:val="24"/>
          <w:highlight w:val="none"/>
        </w:rPr>
        <w:t>；</w:t>
      </w:r>
    </w:p>
    <w:p w14:paraId="2DDD97F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7）供应商在同一份竞争性磋商响应文件中，有两个或多个报价的；</w:t>
      </w:r>
    </w:p>
    <w:p w14:paraId="59F7A119">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8）存在有重大缺漏项和重大偏离的；</w:t>
      </w:r>
    </w:p>
    <w:p w14:paraId="47B4C6E5">
      <w:pPr>
        <w:tabs>
          <w:tab w:val="left" w:pos="1260"/>
        </w:tabs>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3277B02B">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10）磋商总报价低于成本或者高于竞争性磋商文件公布的采购预算的。</w:t>
      </w:r>
    </w:p>
    <w:p w14:paraId="1355B3E2">
      <w:pPr>
        <w:pStyle w:val="18"/>
        <w:spacing w:before="0" w:beforeAutospacing="0" w:after="0" w:afterAutospacing="0" w:line="50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11）竞争性磋商响应文件含有采购人不能接受的附加条件的；</w:t>
      </w:r>
    </w:p>
    <w:p w14:paraId="01378471">
      <w:pPr>
        <w:spacing w:line="500" w:lineRule="exact"/>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12）竞争性磋商响应文件不符合法律法规要求的；</w:t>
      </w:r>
    </w:p>
    <w:p w14:paraId="2FE8306E">
      <w:pPr>
        <w:pStyle w:val="18"/>
        <w:spacing w:before="0" w:beforeAutospacing="0" w:after="0" w:afterAutospacing="0" w:line="500" w:lineRule="exact"/>
        <w:ind w:firstLine="482" w:firstLineChars="200"/>
        <w:jc w:val="both"/>
        <w:rPr>
          <w:rFonts w:hint="eastAsia" w:ascii="宋体" w:hAnsi="宋体" w:eastAsia="宋体" w:cs="宋体"/>
          <w:highlight w:val="none"/>
        </w:rPr>
      </w:pPr>
      <w:r>
        <w:rPr>
          <w:rFonts w:hint="eastAsia" w:ascii="宋体" w:hAnsi="宋体" w:eastAsia="宋体" w:cs="宋体"/>
          <w:b/>
          <w:bCs/>
          <w:highlight w:val="none"/>
        </w:rPr>
        <w:t>13）供应商被列入失信被执行人、重大税收违法案件当事人名单、政府采购严重违法失信行为记录名单及其他不符合《中华人民共和国政府采购法》第二十二条规定条件。</w:t>
      </w:r>
    </w:p>
    <w:p w14:paraId="4BACE883">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23.7竞争性磋商响应文件的详细评审</w:t>
      </w:r>
    </w:p>
    <w:p w14:paraId="6365F69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23.7.1磋商小组将按照本须知第22.6.4条规定，只对确定为实质性响应竞争性磋商文件要求的磋商响应文件进行详细评审。</w:t>
      </w:r>
    </w:p>
    <w:p w14:paraId="4E4593C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23.7.2详细评审按照“供应商须知前附表”的评审方法进行。</w:t>
      </w:r>
    </w:p>
    <w:p w14:paraId="7A92C62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23.8成交候选人的确定</w:t>
      </w:r>
    </w:p>
    <w:p w14:paraId="791A182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磋商小组完成评审后，向采购人提出书面评审，并推荐1-3名成交候选人，标明排列顺序。</w:t>
      </w:r>
    </w:p>
    <w:p w14:paraId="646D44D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24．评审过程的保密</w:t>
      </w:r>
    </w:p>
    <w:p w14:paraId="3B1F18C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磋商小组成员和与评审活动有关的工作人员不得泄露有关竞争性磋商响应文件的评审和比较、成交候选人的推荐以及与评审有关的其他情况。</w:t>
      </w:r>
    </w:p>
    <w:p w14:paraId="67857501">
      <w:pPr>
        <w:jc w:val="left"/>
        <w:rPr>
          <w:rFonts w:hint="eastAsia" w:ascii="宋体" w:hAnsi="宋体" w:eastAsia="宋体" w:cs="宋体"/>
          <w:b/>
          <w:szCs w:val="24"/>
          <w:highlight w:val="none"/>
        </w:rPr>
      </w:pPr>
      <w:r>
        <w:rPr>
          <w:rFonts w:hint="eastAsia" w:ascii="宋体" w:hAnsi="宋体" w:eastAsia="宋体" w:cs="宋体"/>
          <w:b/>
          <w:szCs w:val="24"/>
          <w:highlight w:val="none"/>
        </w:rPr>
        <w:t>25．评审方法</w:t>
      </w:r>
    </w:p>
    <w:p w14:paraId="62097F8E">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hAnsi="宋体" w:cs="宋体"/>
          <w:szCs w:val="24"/>
          <w:highlight w:val="none"/>
          <w:lang w:val="en-US" w:eastAsia="zh-CN"/>
        </w:rPr>
        <w:t>推荐</w:t>
      </w:r>
      <w:r>
        <w:rPr>
          <w:rFonts w:hint="eastAsia" w:ascii="宋体" w:hAnsi="宋体" w:eastAsia="宋体" w:cs="宋体"/>
          <w:szCs w:val="24"/>
          <w:highlight w:val="none"/>
        </w:rPr>
        <w:t>1-3名成交候选人。</w:t>
      </w:r>
    </w:p>
    <w:p w14:paraId="7CC0E20B">
      <w:pPr>
        <w:keepNext/>
        <w:keepLines/>
        <w:spacing w:beforeLines="100" w:afterLines="50" w:line="360" w:lineRule="auto"/>
        <w:jc w:val="center"/>
        <w:outlineLvl w:val="2"/>
        <w:rPr>
          <w:rFonts w:hint="eastAsia" w:ascii="宋体" w:hAnsi="宋体" w:eastAsia="宋体" w:cs="宋体"/>
          <w:b/>
          <w:sz w:val="32"/>
          <w:szCs w:val="32"/>
          <w:highlight w:val="none"/>
        </w:rPr>
      </w:pPr>
      <w:bookmarkStart w:id="55" w:name="_Toc29146"/>
      <w:bookmarkStart w:id="56" w:name="_Toc11078"/>
      <w:bookmarkStart w:id="57" w:name="_Toc15100"/>
      <w:r>
        <w:rPr>
          <w:rFonts w:hint="eastAsia" w:ascii="宋体" w:hAnsi="宋体" w:eastAsia="宋体" w:cs="宋体"/>
          <w:b/>
          <w:sz w:val="32"/>
          <w:szCs w:val="32"/>
          <w:highlight w:val="none"/>
        </w:rPr>
        <w:t>六.成交、通知与签约</w:t>
      </w:r>
      <w:bookmarkEnd w:id="55"/>
      <w:bookmarkEnd w:id="56"/>
      <w:bookmarkEnd w:id="57"/>
    </w:p>
    <w:p w14:paraId="23B024F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26．成交程序</w:t>
      </w:r>
    </w:p>
    <w:p w14:paraId="5611C6D5">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26.1磋商小组根据评审方法的规定对供应商进行评审排序，推荐1-3名成交候选人，作为评审结果。评审结果由全体磋商小组成员签字确认。</w:t>
      </w:r>
    </w:p>
    <w:p w14:paraId="32FFEFE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26.2采购人根据磋商报告中推荐的成交候选人排列顺序，确定排名第一的为成交供应商。</w:t>
      </w:r>
    </w:p>
    <w:p w14:paraId="5EA300B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0BA0C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26.4采购人也可以授权磋商小组评审后直接确定成交供应商。</w:t>
      </w:r>
    </w:p>
    <w:p w14:paraId="5B5C5AD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26.5成交供应商确定之后，成交结果将在财政部门指定的政府采购信息发布媒体上公告。</w:t>
      </w:r>
    </w:p>
    <w:p w14:paraId="759635C6">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26.6供应商或者其他利害关系人对评审结果有异议的，应当在法律规定的时间内提出。</w:t>
      </w:r>
    </w:p>
    <w:p w14:paraId="5627D454">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27．成交通知</w:t>
      </w:r>
    </w:p>
    <w:p w14:paraId="4A0FC6A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27.1采购代理机构向成交供应商发出《成交通知书》。</w:t>
      </w:r>
      <w:r>
        <w:rPr>
          <w:rFonts w:hint="eastAsia" w:ascii="宋体" w:hAnsi="宋体" w:eastAsia="宋体" w:cs="宋体"/>
          <w:b/>
          <w:bCs/>
          <w:szCs w:val="24"/>
          <w:highlight w:val="none"/>
        </w:rPr>
        <w:t>成交供应商领取成交通知书时须携带法定代表人授权书及加盖单位公章的被授权人身份证复印件。</w:t>
      </w:r>
    </w:p>
    <w:p w14:paraId="56D1D4A8">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27.2成交通知书对采购人和成交供应商具有同等法律效力。成交通知书发出之后，采购人改变成交结果，或者成交供应商放弃成交，应当承担相应的法律责任。</w:t>
      </w:r>
    </w:p>
    <w:p w14:paraId="1D7D166A">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28. 采购合同的签订</w:t>
      </w:r>
    </w:p>
    <w:p w14:paraId="42FDF694">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28.1采购人应当自成交通知书发出之日起</w:t>
      </w:r>
      <w:r>
        <w:rPr>
          <w:rFonts w:hint="eastAsia" w:hAnsi="宋体" w:cs="宋体"/>
          <w:szCs w:val="24"/>
          <w:highlight w:val="none"/>
          <w:lang w:val="en-US" w:eastAsia="zh-CN"/>
        </w:rPr>
        <w:t>二十五</w:t>
      </w:r>
      <w:r>
        <w:rPr>
          <w:rFonts w:hint="eastAsia" w:ascii="宋体" w:hAnsi="宋体" w:eastAsia="宋体" w:cs="宋体"/>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0D57F382">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28.2采购人自采购合同签订之日起七个工作日内，将采购合同副本报同级人民政府财政部门备案。</w:t>
      </w:r>
    </w:p>
    <w:p w14:paraId="4B9D2B9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29．成交代理服务费</w:t>
      </w:r>
      <w:r>
        <w:rPr>
          <w:rFonts w:hint="eastAsia" w:ascii="宋体" w:hAnsi="宋体" w:eastAsia="宋体" w:cs="宋体"/>
          <w:szCs w:val="24"/>
          <w:highlight w:val="none"/>
        </w:rPr>
        <w:t xml:space="preserve"> </w:t>
      </w:r>
    </w:p>
    <w:p w14:paraId="66426F69">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29.1按国家计委颁发的《招标代理服务收费管理暂行办法》（计价格[2002]1980号）和国家发展</w:t>
      </w:r>
      <w:r>
        <w:rPr>
          <w:rFonts w:hint="eastAsia" w:hAnsi="宋体" w:cs="宋体"/>
          <w:szCs w:val="24"/>
          <w:highlight w:val="none"/>
          <w:lang w:val="en-US" w:eastAsia="zh-CN"/>
        </w:rPr>
        <w:t>和</w:t>
      </w:r>
      <w:r>
        <w:rPr>
          <w:rFonts w:hint="eastAsia" w:ascii="宋体" w:hAnsi="宋体" w:eastAsia="宋体" w:cs="宋体"/>
          <w:szCs w:val="24"/>
          <w:highlight w:val="none"/>
        </w:rPr>
        <w:t>改革委员会办公厅颁发的《关于招标代理服务收费有关问题的通知》（发改办价格[2003]857号）的有关规定执行。</w:t>
      </w:r>
    </w:p>
    <w:p w14:paraId="70BAB59F">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29.2成交单位在领取成交通知书前，须向采购代理机构一次性支付代理服务费</w:t>
      </w:r>
    </w:p>
    <w:p w14:paraId="4E7729CC">
      <w:pPr>
        <w:spacing w:line="360" w:lineRule="auto"/>
        <w:ind w:firstLine="482" w:firstLineChars="200"/>
        <w:rPr>
          <w:rFonts w:hint="eastAsia" w:ascii="宋体" w:hAnsi="宋体" w:eastAsia="宋体" w:cs="宋体"/>
          <w:b/>
          <w:bCs/>
          <w:szCs w:val="24"/>
          <w:highlight w:val="none"/>
        </w:rPr>
      </w:pPr>
      <w:r>
        <w:rPr>
          <w:rFonts w:hint="eastAsia" w:ascii="宋体" w:hAnsi="宋体" w:eastAsia="宋体" w:cs="宋体"/>
          <w:b/>
          <w:bCs/>
          <w:szCs w:val="24"/>
          <w:highlight w:val="none"/>
        </w:rPr>
        <w:t>账户：</w:t>
      </w:r>
    </w:p>
    <w:p w14:paraId="2CB424CA">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1、采购代理机构开户名称: 陕西至诚项目管理集团有限公司</w:t>
      </w:r>
    </w:p>
    <w:p w14:paraId="18DE27E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2、开户行名称：中国建设银行股份有限公司西安高新技术产业开发区支行</w:t>
      </w:r>
    </w:p>
    <w:p w14:paraId="28E4C667">
      <w:pPr>
        <w:pStyle w:val="9"/>
        <w:ind w:firstLine="482" w:firstLineChars="200"/>
        <w:rPr>
          <w:rFonts w:hint="eastAsia" w:ascii="宋体" w:hAnsi="宋体" w:eastAsia="宋体" w:cs="宋体"/>
          <w:sz w:val="24"/>
          <w:szCs w:val="24"/>
          <w:highlight w:val="none"/>
        </w:rPr>
      </w:pPr>
      <w:r>
        <w:rPr>
          <w:rFonts w:hint="eastAsia" w:ascii="宋体" w:hAnsi="宋体" w:cs="宋体"/>
          <w:b/>
          <w:bCs/>
          <w:color w:val="auto"/>
          <w:sz w:val="24"/>
          <w:szCs w:val="24"/>
          <w:highlight w:val="none"/>
        </w:rPr>
        <w:t>3、账号：61050192090000002152</w:t>
      </w:r>
    </w:p>
    <w:p w14:paraId="26C435AD">
      <w:pPr>
        <w:numPr>
          <w:ilvl w:val="0"/>
          <w:numId w:val="0"/>
        </w:numPr>
        <w:spacing w:line="600" w:lineRule="exact"/>
        <w:rPr>
          <w:rFonts w:hint="eastAsia" w:ascii="宋体" w:hAnsi="宋体" w:eastAsia="宋体" w:cs="宋体"/>
          <w:b/>
          <w:bCs/>
          <w:szCs w:val="24"/>
          <w:highlight w:val="none"/>
        </w:rPr>
      </w:pPr>
      <w:r>
        <w:rPr>
          <w:rFonts w:hint="eastAsia" w:hAnsi="宋体" w:cs="宋体"/>
          <w:b/>
          <w:bCs/>
          <w:szCs w:val="24"/>
          <w:highlight w:val="none"/>
          <w:lang w:val="en-US" w:eastAsia="zh-CN"/>
        </w:rPr>
        <w:t>30.</w:t>
      </w:r>
      <w:r>
        <w:rPr>
          <w:rFonts w:hint="eastAsia" w:ascii="宋体" w:hAnsi="宋体" w:eastAsia="宋体" w:cs="宋体"/>
          <w:b/>
          <w:bCs/>
          <w:szCs w:val="24"/>
          <w:highlight w:val="none"/>
        </w:rPr>
        <w:t>质疑</w:t>
      </w:r>
    </w:p>
    <w:p w14:paraId="2242ADCE">
      <w:pPr>
        <w:spacing w:line="500" w:lineRule="exact"/>
        <w:ind w:right="12" w:firstLine="480"/>
        <w:rPr>
          <w:rFonts w:hint="eastAsia" w:ascii="宋体" w:hAnsi="宋体" w:eastAsia="宋体" w:cs="宋体"/>
          <w:szCs w:val="24"/>
          <w:highlight w:val="none"/>
        </w:rPr>
      </w:pPr>
      <w:r>
        <w:rPr>
          <w:rFonts w:hint="eastAsia" w:ascii="宋体" w:hAnsi="宋体" w:eastAsia="宋体" w:cs="宋体"/>
          <w:szCs w:val="24"/>
          <w:highlight w:val="none"/>
        </w:rPr>
        <w:t>30.1供应商认为磋商文件、采购过程、成交结果使自己的权益受到损害的，可以在知道或者应知其权益受到损害之日起7个工作日内，以书面形式向采购人、采购代理机构提出质疑。</w:t>
      </w:r>
    </w:p>
    <w:p w14:paraId="6BF3D115">
      <w:pPr>
        <w:spacing w:line="500" w:lineRule="exact"/>
        <w:ind w:right="12" w:firstLine="480"/>
        <w:rPr>
          <w:rStyle w:val="22"/>
          <w:rFonts w:hint="eastAsia" w:ascii="宋体" w:hAnsi="宋体" w:eastAsia="宋体" w:cs="宋体"/>
          <w:bCs w:val="0"/>
          <w:szCs w:val="24"/>
          <w:highlight w:val="none"/>
          <w:shd w:val="clear" w:color="auto" w:fill="FFFFFF"/>
        </w:rPr>
      </w:pPr>
      <w:r>
        <w:rPr>
          <w:rFonts w:hint="eastAsia" w:ascii="宋体" w:hAnsi="宋体" w:eastAsia="宋体" w:cs="宋体"/>
          <w:szCs w:val="24"/>
          <w:highlight w:val="none"/>
        </w:rPr>
        <w:t>30.2供应商必须在法定质疑期内一次性提出针对同一采购程序环节的质疑。</w:t>
      </w:r>
    </w:p>
    <w:p w14:paraId="2918C138">
      <w:pPr>
        <w:spacing w:line="500" w:lineRule="exact"/>
        <w:ind w:left="3" w:firstLine="518" w:firstLineChars="216"/>
        <w:rPr>
          <w:rStyle w:val="22"/>
          <w:rFonts w:hint="eastAsia" w:ascii="宋体" w:hAnsi="宋体" w:eastAsia="宋体" w:cs="宋体"/>
          <w:b w:val="0"/>
          <w:szCs w:val="24"/>
          <w:highlight w:val="none"/>
          <w:shd w:val="clear" w:color="auto" w:fill="FFFFFF"/>
        </w:rPr>
      </w:pPr>
      <w:r>
        <w:rPr>
          <w:rStyle w:val="22"/>
          <w:rFonts w:hint="eastAsia" w:ascii="宋体" w:hAnsi="宋体" w:eastAsia="宋体" w:cs="宋体"/>
          <w:b w:val="0"/>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675CCA9">
      <w:pPr>
        <w:spacing w:line="500" w:lineRule="exact"/>
        <w:ind w:left="3" w:firstLine="518" w:firstLineChars="216"/>
        <w:rPr>
          <w:rStyle w:val="22"/>
          <w:rFonts w:hint="eastAsia" w:ascii="宋体" w:hAnsi="宋体" w:eastAsia="宋体" w:cs="宋体"/>
          <w:b w:val="0"/>
          <w:szCs w:val="24"/>
          <w:highlight w:val="none"/>
          <w:shd w:val="clear" w:color="auto" w:fill="FFFFFF"/>
        </w:rPr>
      </w:pPr>
      <w:r>
        <w:rPr>
          <w:rStyle w:val="22"/>
          <w:rFonts w:hint="eastAsia" w:ascii="宋体" w:hAnsi="宋体" w:eastAsia="宋体" w:cs="宋体"/>
          <w:b w:val="0"/>
          <w:szCs w:val="24"/>
          <w:highlight w:val="none"/>
          <w:shd w:val="clear" w:color="auto" w:fill="FFFFFF"/>
        </w:rPr>
        <w:t>30.4以联合体形式参加政府采购活动的，其质疑应当由组成联合体的所有供应商共同提出。</w:t>
      </w:r>
    </w:p>
    <w:p w14:paraId="286CFD8C">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30.5供应商提出质疑应当提交质疑函和必要的证明材料。质疑函应当包括下列内容：</w:t>
      </w:r>
    </w:p>
    <w:p w14:paraId="53448DFF">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30.5.1供应商的姓名或者名称、地址、邮编、联系人及联系电话；</w:t>
      </w:r>
    </w:p>
    <w:p w14:paraId="1ECD5096">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30.5.2质疑项目的名称、编号；</w:t>
      </w:r>
    </w:p>
    <w:p w14:paraId="5551EAD4">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30.5.3具体、明确的质疑事项和与质疑事项相关的请求；</w:t>
      </w:r>
    </w:p>
    <w:p w14:paraId="58CC7D7D">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30.5.4事实依据；</w:t>
      </w:r>
    </w:p>
    <w:p w14:paraId="67FD1DE4">
      <w:pPr>
        <w:spacing w:line="500" w:lineRule="exact"/>
        <w:ind w:right="12" w:firstLine="480" w:firstLineChars="200"/>
        <w:rPr>
          <w:rFonts w:hint="eastAsia" w:ascii="宋体" w:hAnsi="宋体" w:eastAsia="宋体" w:cs="宋体"/>
          <w:szCs w:val="24"/>
          <w:highlight w:val="none"/>
        </w:rPr>
      </w:pPr>
      <w:r>
        <w:rPr>
          <w:rFonts w:hint="eastAsia" w:ascii="宋体" w:hAnsi="宋体" w:eastAsia="宋体" w:cs="宋体"/>
          <w:szCs w:val="24"/>
          <w:highlight w:val="none"/>
        </w:rPr>
        <w:t>30.5.5必要的法律依据；</w:t>
      </w:r>
    </w:p>
    <w:p w14:paraId="5313F232">
      <w:pPr>
        <w:spacing w:line="500" w:lineRule="exact"/>
        <w:ind w:right="12" w:firstLine="480" w:firstLineChars="200"/>
        <w:rPr>
          <w:rStyle w:val="22"/>
          <w:rFonts w:hint="eastAsia" w:ascii="宋体" w:hAnsi="宋体" w:eastAsia="宋体" w:cs="宋体"/>
          <w:b w:val="0"/>
          <w:szCs w:val="24"/>
          <w:highlight w:val="none"/>
          <w:shd w:val="clear" w:color="auto" w:fill="FFFFFF"/>
        </w:rPr>
      </w:pPr>
      <w:r>
        <w:rPr>
          <w:rFonts w:hint="eastAsia" w:ascii="宋体" w:hAnsi="宋体" w:eastAsia="宋体" w:cs="宋体"/>
          <w:szCs w:val="24"/>
          <w:highlight w:val="none"/>
        </w:rPr>
        <w:t>30.5.6提出质疑的日期。</w:t>
      </w:r>
    </w:p>
    <w:p w14:paraId="44CE3E1A">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30.6有下列情形之一的，属于无效质疑，采购代理机构和采购人不予受理：</w:t>
      </w:r>
    </w:p>
    <w:p w14:paraId="43C32122">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30.6.1质疑供应商不是参与本次政府采购项目的供应商；</w:t>
      </w:r>
    </w:p>
    <w:p w14:paraId="5467BA38">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30.6.2质疑供应商与质疑事项不存在利害关系的；</w:t>
      </w:r>
    </w:p>
    <w:p w14:paraId="0972F24C">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30.6.3未在法定期限内提出质疑的；</w:t>
      </w:r>
    </w:p>
    <w:p w14:paraId="4F2B2F75">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30.6.4质疑未以书面形式提出，或质疑函主要内容构成不完整的；</w:t>
      </w:r>
    </w:p>
    <w:p w14:paraId="0FC217F2">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30.6.5应当提交授权书而未提交的；</w:t>
      </w:r>
    </w:p>
    <w:p w14:paraId="5877C387">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30.6.6以非法手段取得证据、材料的；</w:t>
      </w:r>
    </w:p>
    <w:p w14:paraId="49E8B617">
      <w:pPr>
        <w:widowControl/>
        <w:spacing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30.6.7质疑答复后，同一质疑人就同一事项或同一采购程序环节再次提出质疑的；</w:t>
      </w:r>
    </w:p>
    <w:p w14:paraId="7A9CAB28">
      <w:pPr>
        <w:widowControl/>
        <w:spacing w:line="360" w:lineRule="auto"/>
        <w:ind w:firstLine="480" w:firstLineChars="200"/>
        <w:rPr>
          <w:rStyle w:val="22"/>
          <w:rFonts w:hint="eastAsia" w:ascii="宋体" w:hAnsi="宋体" w:eastAsia="宋体" w:cs="宋体"/>
          <w:b w:val="0"/>
          <w:szCs w:val="24"/>
          <w:highlight w:val="none"/>
          <w:shd w:val="clear" w:color="auto" w:fill="FFFFFF"/>
        </w:rPr>
      </w:pPr>
      <w:r>
        <w:rPr>
          <w:rFonts w:hint="eastAsia" w:ascii="宋体" w:hAnsi="宋体" w:eastAsia="宋体" w:cs="宋体"/>
          <w:highlight w:val="none"/>
        </w:rPr>
        <w:t>30.6.8不符合法律、法规、规章和政府采购监管机构规定的其他条件的。</w:t>
      </w:r>
    </w:p>
    <w:p w14:paraId="75E3A146">
      <w:pPr>
        <w:spacing w:line="500" w:lineRule="exact"/>
        <w:ind w:right="12"/>
        <w:rPr>
          <w:rFonts w:hint="eastAsia" w:ascii="宋体" w:hAnsi="宋体" w:eastAsia="宋体" w:cs="宋体"/>
          <w:szCs w:val="24"/>
          <w:highlight w:val="none"/>
        </w:rPr>
      </w:pPr>
      <w:r>
        <w:rPr>
          <w:rFonts w:hint="eastAsia" w:ascii="宋体" w:hAnsi="宋体" w:eastAsia="宋体" w:cs="宋体"/>
          <w:szCs w:val="24"/>
          <w:highlight w:val="none"/>
        </w:rPr>
        <w:t xml:space="preserve">    30.7质疑答复</w:t>
      </w:r>
    </w:p>
    <w:p w14:paraId="67422B9D">
      <w:pPr>
        <w:pStyle w:val="24"/>
        <w:spacing w:line="500" w:lineRule="exact"/>
        <w:ind w:firstLine="480"/>
        <w:jc w:val="left"/>
        <w:rPr>
          <w:rFonts w:hint="eastAsia" w:ascii="宋体" w:hAnsi="宋体" w:eastAsia="宋体" w:cs="宋体"/>
          <w:szCs w:val="24"/>
          <w:highlight w:val="none"/>
        </w:rPr>
      </w:pPr>
      <w:r>
        <w:rPr>
          <w:rFonts w:hint="eastAsia" w:ascii="宋体" w:hAnsi="宋体" w:eastAsia="宋体" w:cs="宋体"/>
          <w:szCs w:val="24"/>
          <w:highlight w:val="none"/>
        </w:rPr>
        <w:t>30.7.1采购人或采购代理机构在收到质疑函后7个工作日内作出答复，并以书面形式通知质疑供应商和其他有关供应商。</w:t>
      </w:r>
    </w:p>
    <w:p w14:paraId="58EABD9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31.其他</w:t>
      </w:r>
    </w:p>
    <w:p w14:paraId="7D2F3F96">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04C44C30">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91D6266">
      <w:pPr>
        <w:pStyle w:val="2"/>
        <w:numPr>
          <w:ilvl w:val="0"/>
          <w:numId w:val="4"/>
        </w:numPr>
        <w:jc w:val="center"/>
        <w:outlineLvl w:val="0"/>
        <w:rPr>
          <w:rFonts w:hint="eastAsia" w:ascii="宋体" w:hAnsi="宋体" w:eastAsia="宋体" w:cs="宋体"/>
          <w:highlight w:val="none"/>
        </w:rPr>
      </w:pPr>
      <w:bookmarkStart w:id="58" w:name="_Toc423973074"/>
      <w:bookmarkStart w:id="59" w:name="_Toc403077645"/>
      <w:bookmarkStart w:id="60" w:name="_Toc25783"/>
      <w:bookmarkStart w:id="61" w:name="_Toc363474023"/>
      <w:r>
        <w:rPr>
          <w:rFonts w:hint="eastAsia" w:ascii="宋体" w:hAnsi="宋体" w:eastAsia="宋体" w:cs="宋体"/>
          <w:bCs/>
          <w:sz w:val="36"/>
          <w:szCs w:val="36"/>
          <w:highlight w:val="none"/>
        </w:rPr>
        <w:br w:type="page"/>
      </w:r>
      <w:bookmarkStart w:id="62" w:name="_Toc22973"/>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 xml:space="preserve"> </w:t>
      </w:r>
      <w:bookmarkStart w:id="63" w:name="_Toc14800"/>
      <w:r>
        <w:rPr>
          <w:rFonts w:hint="eastAsia" w:ascii="宋体" w:hAnsi="宋体" w:eastAsia="宋体" w:cs="宋体"/>
          <w:bCs/>
          <w:sz w:val="36"/>
          <w:szCs w:val="36"/>
          <w:highlight w:val="none"/>
        </w:rPr>
        <w:t>评审方法</w:t>
      </w:r>
      <w:bookmarkEnd w:id="62"/>
      <w:bookmarkEnd w:id="63"/>
    </w:p>
    <w:p w14:paraId="6FF53884">
      <w:pPr>
        <w:spacing w:line="360" w:lineRule="auto"/>
        <w:outlineLvl w:val="1"/>
        <w:rPr>
          <w:rFonts w:hint="eastAsia" w:ascii="宋体" w:hAnsi="宋体" w:eastAsia="宋体" w:cs="宋体"/>
          <w:b/>
          <w:szCs w:val="24"/>
          <w:highlight w:val="none"/>
        </w:rPr>
      </w:pPr>
      <w:bookmarkStart w:id="64" w:name="_Toc26649"/>
      <w:bookmarkStart w:id="65" w:name="_Toc28665"/>
      <w:bookmarkStart w:id="66" w:name="_Toc32051"/>
      <w:bookmarkStart w:id="67" w:name="_Toc5995"/>
      <w:r>
        <w:rPr>
          <w:rFonts w:hint="eastAsia" w:ascii="宋体" w:hAnsi="宋体" w:eastAsia="宋体" w:cs="宋体"/>
          <w:b/>
          <w:szCs w:val="24"/>
          <w:highlight w:val="none"/>
        </w:rPr>
        <w:t>一．评审方法</w:t>
      </w:r>
      <w:bookmarkEnd w:id="64"/>
      <w:bookmarkEnd w:id="65"/>
      <w:bookmarkEnd w:id="66"/>
      <w:bookmarkEnd w:id="67"/>
    </w:p>
    <w:p w14:paraId="43D71B08">
      <w:pPr>
        <w:spacing w:line="500" w:lineRule="exact"/>
        <w:ind w:firstLine="520" w:firstLineChars="217"/>
        <w:rPr>
          <w:rFonts w:hint="eastAsia" w:ascii="宋体" w:hAnsi="宋体" w:eastAsia="宋体" w:cs="宋体"/>
          <w:spacing w:val="4"/>
          <w:szCs w:val="24"/>
          <w:highlight w:val="none"/>
        </w:rPr>
      </w:pPr>
      <w:r>
        <w:rPr>
          <w:rFonts w:hint="eastAsia" w:ascii="宋体" w:hAnsi="宋体" w:eastAsia="宋体" w:cs="宋体"/>
          <w:szCs w:val="24"/>
          <w:highlight w:val="none"/>
        </w:rPr>
        <w:t>按照《中华人民共和国政府采购法》及实施条例和关于印发《政府采购竞争性磋商采购方式管理暂行办法》的通知（财库【2014】214号）</w:t>
      </w:r>
      <w:r>
        <w:rPr>
          <w:rFonts w:hint="eastAsia" w:ascii="宋体" w:hAnsi="宋体" w:eastAsia="宋体" w:cs="宋体"/>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5EEF41FD">
      <w:pPr>
        <w:spacing w:line="500" w:lineRule="exact"/>
        <w:outlineLvl w:val="1"/>
        <w:rPr>
          <w:rFonts w:hint="eastAsia" w:ascii="宋体" w:hAnsi="宋体" w:eastAsia="宋体" w:cs="宋体"/>
          <w:b/>
          <w:spacing w:val="4"/>
          <w:szCs w:val="24"/>
          <w:highlight w:val="none"/>
        </w:rPr>
      </w:pPr>
      <w:bookmarkStart w:id="68" w:name="_Toc2374"/>
      <w:bookmarkStart w:id="69" w:name="_Toc27172"/>
      <w:bookmarkStart w:id="70" w:name="_Toc20625"/>
      <w:bookmarkStart w:id="71" w:name="_Toc27615"/>
      <w:r>
        <w:rPr>
          <w:rFonts w:hint="eastAsia" w:ascii="宋体" w:hAnsi="宋体" w:eastAsia="宋体" w:cs="宋体"/>
          <w:b/>
          <w:spacing w:val="4"/>
          <w:szCs w:val="24"/>
          <w:highlight w:val="none"/>
        </w:rPr>
        <w:t>二、评审程序</w:t>
      </w:r>
      <w:bookmarkEnd w:id="68"/>
      <w:bookmarkEnd w:id="69"/>
      <w:bookmarkEnd w:id="70"/>
      <w:bookmarkEnd w:id="71"/>
    </w:p>
    <w:p w14:paraId="24880F4D">
      <w:pPr>
        <w:tabs>
          <w:tab w:val="left" w:pos="0"/>
        </w:tabs>
        <w:adjustRightInd w:val="0"/>
        <w:snapToGrid w:val="0"/>
        <w:spacing w:line="500" w:lineRule="exact"/>
        <w:ind w:firstLine="470" w:firstLineChars="196"/>
        <w:rPr>
          <w:rFonts w:hint="eastAsia" w:ascii="宋体" w:hAnsi="宋体" w:eastAsia="宋体" w:cs="宋体"/>
          <w:highlight w:val="none"/>
        </w:rPr>
      </w:pPr>
      <w:r>
        <w:rPr>
          <w:rFonts w:hint="eastAsia" w:ascii="宋体" w:hAnsi="宋体" w:eastAsia="宋体" w:cs="宋体"/>
          <w:szCs w:val="24"/>
          <w:highlight w:val="none"/>
        </w:rPr>
        <w:t>按照竞争性磋商响应文件初审、澄清有关问题、分别磋商、二次报价、比较与评审、推荐成交候选人名单。在上一步评审中被认定为无效磋商者，不进入下一步的评审。</w:t>
      </w:r>
    </w:p>
    <w:p w14:paraId="41C572C7">
      <w:pPr>
        <w:numPr>
          <w:ilvl w:val="0"/>
          <w:numId w:val="5"/>
        </w:numPr>
        <w:spacing w:line="500" w:lineRule="exact"/>
        <w:ind w:firstLine="498" w:firstLineChars="200"/>
        <w:rPr>
          <w:rFonts w:hint="eastAsia" w:ascii="宋体" w:hAnsi="宋体" w:eastAsia="宋体" w:cs="宋体"/>
          <w:b/>
          <w:bCs/>
          <w:spacing w:val="4"/>
          <w:szCs w:val="24"/>
          <w:highlight w:val="none"/>
        </w:rPr>
      </w:pPr>
      <w:r>
        <w:rPr>
          <w:rFonts w:hint="eastAsia" w:ascii="宋体" w:hAnsi="宋体" w:eastAsia="宋体" w:cs="宋体"/>
          <w:b/>
          <w:bCs/>
          <w:spacing w:val="4"/>
          <w:szCs w:val="24"/>
          <w:highlight w:val="none"/>
        </w:rPr>
        <w:t>对磋商响应文件的初审：</w:t>
      </w:r>
    </w:p>
    <w:p w14:paraId="654AF11B">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1.1资格性审查。</w:t>
      </w:r>
      <w:r>
        <w:rPr>
          <w:rFonts w:hint="eastAsia" w:hAnsi="宋体" w:cs="宋体"/>
          <w:highlight w:val="none"/>
          <w:lang w:val="en-US" w:eastAsia="zh-CN"/>
        </w:rPr>
        <w:t>采购人及采购代理机构</w:t>
      </w:r>
      <w:r>
        <w:rPr>
          <w:rFonts w:hint="eastAsia" w:ascii="宋体" w:hAnsi="宋体" w:eastAsia="宋体" w:cs="宋体"/>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7F89CAD8">
      <w:pPr>
        <w:tabs>
          <w:tab w:val="left" w:pos="0"/>
        </w:tabs>
        <w:adjustRightInd w:val="0"/>
        <w:snapToGrid w:val="0"/>
        <w:spacing w:line="500" w:lineRule="exact"/>
        <w:ind w:firstLine="472" w:firstLineChars="196"/>
        <w:rPr>
          <w:rFonts w:hint="eastAsia" w:ascii="宋体" w:hAnsi="宋体" w:eastAsia="宋体" w:cs="宋体"/>
          <w:highlight w:val="none"/>
        </w:rPr>
      </w:pPr>
      <w:r>
        <w:rPr>
          <w:rFonts w:hint="eastAsia" w:ascii="宋体" w:hAnsi="宋体" w:eastAsia="宋体" w:cs="宋体"/>
          <w:b/>
          <w:bCs/>
          <w:highlight w:val="none"/>
        </w:rPr>
        <w:t>1.2符合性审查。</w:t>
      </w:r>
      <w:r>
        <w:rPr>
          <w:rFonts w:hint="eastAsia" w:ascii="宋体" w:hAnsi="宋体" w:eastAsia="宋体" w:cs="宋体"/>
          <w:highlight w:val="none"/>
        </w:rPr>
        <w:t>磋商小组从磋商响应文件的完整性、有效性和对磋商文件的响应程度进行审查，以确定其是否对磋商文件实质性内容作出响应。</w:t>
      </w:r>
    </w:p>
    <w:p w14:paraId="5DB3785C">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1.2.1竞争性磋商响应文件的完整性。竞争性磋商响应文件构成是否有重大缺项，是否按照竞争性磋商文件要求的格式编写竞争性磋商响应文件。</w:t>
      </w:r>
    </w:p>
    <w:p w14:paraId="7C825CC6">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1.2.2竞争性磋商响应文件的有效性。竞争性磋商响应文件的签署、加盖印章是否合格、有效；提供的各种证明文件、数据、资料是否真实、有效。</w:t>
      </w:r>
    </w:p>
    <w:p w14:paraId="7B554939">
      <w:pPr>
        <w:spacing w:line="500" w:lineRule="exact"/>
        <w:ind w:firstLine="496" w:firstLineChars="200"/>
        <w:rPr>
          <w:rFonts w:hint="eastAsia" w:ascii="宋体" w:hAnsi="宋体" w:eastAsia="宋体" w:cs="宋体"/>
          <w:szCs w:val="24"/>
          <w:highlight w:val="none"/>
        </w:rPr>
      </w:pPr>
      <w:r>
        <w:rPr>
          <w:rFonts w:hint="eastAsia" w:ascii="宋体" w:hAnsi="宋体" w:eastAsia="宋体" w:cs="宋体"/>
          <w:bCs/>
          <w:spacing w:val="4"/>
          <w:szCs w:val="24"/>
          <w:highlight w:val="none"/>
        </w:rPr>
        <w:t>1.2.3竞争性磋商</w:t>
      </w:r>
      <w:r>
        <w:rPr>
          <w:rFonts w:hint="eastAsia" w:ascii="宋体" w:hAnsi="宋体" w:eastAsia="宋体" w:cs="宋体"/>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 磋商保证金是否按竞争性磋商文件规定时间提交磋商保证金或担保机构出具的保函。</w:t>
      </w:r>
    </w:p>
    <w:p w14:paraId="74B8EB88">
      <w:pPr>
        <w:spacing w:afterLines="50" w:line="500" w:lineRule="exact"/>
        <w:ind w:firstLine="482" w:firstLineChars="200"/>
        <w:rPr>
          <w:rFonts w:hint="eastAsia" w:ascii="宋体" w:hAnsi="宋体" w:eastAsia="宋体" w:cs="宋体"/>
          <w:b/>
          <w:highlight w:val="none"/>
        </w:rPr>
      </w:pPr>
      <w:r>
        <w:rPr>
          <w:rFonts w:hint="eastAsia" w:ascii="宋体" w:hAnsi="宋体" w:eastAsia="宋体" w:cs="宋体"/>
          <w:b/>
          <w:highlight w:val="none"/>
        </w:rPr>
        <w:t>2、磋商响应文件的澄清</w:t>
      </w:r>
    </w:p>
    <w:p w14:paraId="111D4574">
      <w:pPr>
        <w:spacing w:line="500" w:lineRule="exact"/>
        <w:ind w:firstLine="496" w:firstLineChars="200"/>
        <w:rPr>
          <w:rFonts w:hint="eastAsia" w:ascii="宋体" w:hAnsi="宋体" w:eastAsia="宋体" w:cs="宋体"/>
          <w:bCs/>
          <w:spacing w:val="4"/>
          <w:szCs w:val="24"/>
          <w:highlight w:val="none"/>
        </w:rPr>
      </w:pPr>
      <w:r>
        <w:rPr>
          <w:rFonts w:hint="eastAsia" w:ascii="宋体" w:hAnsi="宋体" w:eastAsia="宋体" w:cs="宋体"/>
          <w:bCs/>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7918165">
      <w:pPr>
        <w:spacing w:line="500" w:lineRule="exact"/>
        <w:ind w:firstLine="480" w:firstLineChars="200"/>
        <w:rPr>
          <w:rFonts w:hint="eastAsia" w:ascii="宋体" w:hAnsi="宋体" w:eastAsia="宋体" w:cs="宋体"/>
          <w:bCs/>
          <w:spacing w:val="4"/>
          <w:szCs w:val="24"/>
          <w:highlight w:val="none"/>
        </w:rPr>
      </w:pPr>
      <w:r>
        <w:rPr>
          <w:rFonts w:hint="eastAsia" w:ascii="宋体" w:hAnsi="宋体" w:eastAsia="宋体" w:cs="宋体"/>
          <w:szCs w:val="24"/>
          <w:highlight w:val="none"/>
        </w:rPr>
        <w:t>1.3.2有效的书面澄清材料，是磋商响应文件的补充材料，成为磋商响应文件的组成部分。</w:t>
      </w:r>
    </w:p>
    <w:p w14:paraId="7CBFC643">
      <w:pPr>
        <w:spacing w:line="500" w:lineRule="exact"/>
        <w:ind w:firstLine="482" w:firstLineChars="200"/>
        <w:rPr>
          <w:rFonts w:hint="eastAsia" w:ascii="宋体" w:hAnsi="宋体" w:eastAsia="宋体" w:cs="宋体"/>
          <w:szCs w:val="24"/>
          <w:highlight w:val="none"/>
        </w:rPr>
      </w:pPr>
      <w:r>
        <w:rPr>
          <w:rFonts w:hint="eastAsia" w:ascii="宋体" w:hAnsi="宋体" w:eastAsia="宋体" w:cs="宋体"/>
          <w:b/>
          <w:bCs/>
          <w:szCs w:val="24"/>
          <w:highlight w:val="none"/>
        </w:rPr>
        <w:t>3、磋商：</w:t>
      </w:r>
      <w:r>
        <w:rPr>
          <w:rFonts w:hint="eastAsia" w:ascii="宋体" w:hAnsi="宋体" w:eastAsia="宋体" w:cs="宋体"/>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72CBA15F">
      <w:pPr>
        <w:pStyle w:val="9"/>
        <w:spacing w:line="500" w:lineRule="exact"/>
        <w:ind w:firstLine="482" w:firstLineChars="200"/>
        <w:rPr>
          <w:rFonts w:hint="eastAsia" w:ascii="宋体" w:hAnsi="宋体" w:eastAsia="宋体" w:cs="宋体"/>
          <w:kern w:val="0"/>
          <w:sz w:val="24"/>
          <w:szCs w:val="24"/>
          <w:highlight w:val="none"/>
        </w:rPr>
      </w:pPr>
      <w:r>
        <w:rPr>
          <w:rFonts w:hint="eastAsia" w:ascii="宋体" w:hAnsi="宋体" w:eastAsia="宋体" w:cs="宋体"/>
          <w:b/>
          <w:bCs/>
          <w:sz w:val="24"/>
          <w:szCs w:val="24"/>
          <w:highlight w:val="none"/>
        </w:rPr>
        <w:t>4、综合评审：</w:t>
      </w:r>
      <w:r>
        <w:rPr>
          <w:rFonts w:hint="eastAsia" w:ascii="宋体" w:hAnsi="宋体" w:eastAsia="宋体" w:cs="宋体"/>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5CBAB7D8">
      <w:pPr>
        <w:rPr>
          <w:rFonts w:hint="eastAsia" w:ascii="宋体" w:hAnsi="宋体" w:eastAsia="宋体" w:cs="宋体"/>
          <w:highlight w:val="none"/>
        </w:rPr>
      </w:pPr>
    </w:p>
    <w:p w14:paraId="6419B710">
      <w:pPr>
        <w:pStyle w:val="9"/>
        <w:rPr>
          <w:rFonts w:hint="eastAsia" w:ascii="宋体" w:hAnsi="宋体" w:eastAsia="宋体" w:cs="宋体"/>
          <w:highlight w:val="none"/>
        </w:rPr>
      </w:pPr>
    </w:p>
    <w:p w14:paraId="74B91D3F">
      <w:pPr>
        <w:spacing w:line="360" w:lineRule="auto"/>
        <w:ind w:firstLine="498" w:firstLineChars="200"/>
        <w:jc w:val="center"/>
        <w:outlineLvl w:val="1"/>
        <w:rPr>
          <w:rFonts w:hint="eastAsia" w:ascii="宋体" w:hAnsi="宋体" w:eastAsia="宋体" w:cs="宋体"/>
          <w:b/>
          <w:szCs w:val="24"/>
          <w:highlight w:val="none"/>
        </w:rPr>
      </w:pPr>
      <w:r>
        <w:rPr>
          <w:rFonts w:hint="eastAsia" w:ascii="宋体" w:hAnsi="宋体" w:eastAsia="宋体" w:cs="宋体"/>
          <w:b/>
          <w:spacing w:val="4"/>
          <w:szCs w:val="24"/>
          <w:highlight w:val="none"/>
        </w:rPr>
        <w:br w:type="page"/>
      </w:r>
      <w:bookmarkStart w:id="72" w:name="_Toc4223"/>
      <w:bookmarkStart w:id="73" w:name="_Toc28532"/>
      <w:bookmarkStart w:id="74" w:name="_Toc13330"/>
      <w:bookmarkStart w:id="75" w:name="_Toc5106"/>
      <w:r>
        <w:rPr>
          <w:rFonts w:hint="eastAsia" w:ascii="宋体" w:hAnsi="宋体" w:eastAsia="宋体" w:cs="宋体"/>
          <w:b/>
          <w:spacing w:val="4"/>
          <w:szCs w:val="24"/>
          <w:highlight w:val="none"/>
        </w:rPr>
        <w:t>四、</w:t>
      </w:r>
      <w:r>
        <w:rPr>
          <w:rFonts w:hint="eastAsia" w:ascii="宋体" w:hAnsi="宋体" w:eastAsia="宋体" w:cs="宋体"/>
          <w:b/>
          <w:szCs w:val="24"/>
          <w:highlight w:val="none"/>
        </w:rPr>
        <w:t>评审要素和分值分解表</w:t>
      </w:r>
      <w:bookmarkEnd w:id="72"/>
      <w:bookmarkEnd w:id="73"/>
      <w:bookmarkEnd w:id="74"/>
      <w:bookmarkEnd w:id="75"/>
    </w:p>
    <w:p w14:paraId="181F4183">
      <w:pPr>
        <w:spacing w:line="360" w:lineRule="auto"/>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评价和比较以磋商响应文件为依据，从</w:t>
      </w:r>
      <w:r>
        <w:rPr>
          <w:rFonts w:hint="eastAsia" w:hAnsi="宋体" w:cs="宋体"/>
          <w:szCs w:val="24"/>
          <w:highlight w:val="none"/>
          <w:lang w:val="en-US" w:eastAsia="zh-CN"/>
        </w:rPr>
        <w:t>各项评审要素等</w:t>
      </w:r>
      <w:r>
        <w:rPr>
          <w:rFonts w:hint="eastAsia" w:ascii="宋体" w:hAnsi="宋体" w:eastAsia="宋体" w:cs="宋体"/>
          <w:szCs w:val="24"/>
          <w:highlight w:val="none"/>
        </w:rPr>
        <w:t>方面进行评审并按照百分制进行赋分。</w:t>
      </w:r>
    </w:p>
    <w:tbl>
      <w:tblPr>
        <w:tblStyle w:val="19"/>
        <w:tblW w:w="49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3"/>
        <w:gridCol w:w="6817"/>
        <w:gridCol w:w="1304"/>
      </w:tblGrid>
      <w:tr w14:paraId="5299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82" w:type="pct"/>
            <w:noWrap w:val="0"/>
            <w:vAlign w:val="center"/>
          </w:tcPr>
          <w:p w14:paraId="5990DA5E">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评审要素</w:t>
            </w:r>
          </w:p>
        </w:tc>
        <w:tc>
          <w:tcPr>
            <w:tcW w:w="3624" w:type="pct"/>
            <w:noWrap w:val="0"/>
            <w:vAlign w:val="center"/>
          </w:tcPr>
          <w:p w14:paraId="765CE779">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693" w:type="pct"/>
            <w:noWrap w:val="0"/>
            <w:vAlign w:val="center"/>
          </w:tcPr>
          <w:p w14:paraId="3DACE534">
            <w:pPr>
              <w:spacing w:line="480" w:lineRule="exact"/>
              <w:jc w:val="center"/>
              <w:rPr>
                <w:rFonts w:hint="eastAsia" w:ascii="宋体" w:hAnsi="宋体" w:eastAsia="宋体" w:cs="宋体"/>
                <w:b/>
                <w:sz w:val="24"/>
                <w:szCs w:val="24"/>
                <w:highlight w:val="none"/>
              </w:rPr>
            </w:pPr>
            <w:r>
              <w:rPr>
                <w:rFonts w:hint="eastAsia" w:hAnsi="宋体" w:cs="宋体"/>
                <w:b/>
                <w:bCs/>
                <w:color w:val="auto"/>
                <w:szCs w:val="24"/>
                <w:highlight w:val="none"/>
                <w:lang w:val="en-US" w:eastAsia="zh-CN"/>
              </w:rPr>
              <w:t>主观/客观</w:t>
            </w:r>
          </w:p>
        </w:tc>
      </w:tr>
      <w:tr w14:paraId="4DDE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6" w:hRule="atLeast"/>
          <w:jc w:val="center"/>
        </w:trPr>
        <w:tc>
          <w:tcPr>
            <w:tcW w:w="682" w:type="pct"/>
            <w:noWrap w:val="0"/>
            <w:vAlign w:val="center"/>
          </w:tcPr>
          <w:p w14:paraId="1D3D8361">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①项目实施方案</w:t>
            </w:r>
          </w:p>
          <w:p w14:paraId="40127595">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分）</w:t>
            </w:r>
          </w:p>
        </w:tc>
        <w:tc>
          <w:tcPr>
            <w:tcW w:w="3624" w:type="pct"/>
            <w:noWrap w:val="0"/>
            <w:vAlign w:val="center"/>
          </w:tcPr>
          <w:p w14:paraId="78A3E76C">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7E80F7B5">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针对本项目提出适用于本项目的项目实施方案，包括：①</w:t>
            </w:r>
            <w:r>
              <w:rPr>
                <w:rFonts w:hint="eastAsia" w:ascii="宋体" w:hAnsi="宋体" w:eastAsia="宋体" w:cs="宋体"/>
                <w:sz w:val="24"/>
                <w:szCs w:val="24"/>
                <w:highlight w:val="none"/>
                <w:lang w:val="en-US" w:eastAsia="zh-CN"/>
              </w:rPr>
              <w:t>项目总体实施方案；</w:t>
            </w: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eastAsia="zh-CN"/>
              </w:rPr>
              <w:t>。</w:t>
            </w:r>
          </w:p>
          <w:p w14:paraId="3C4172E2">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69938B89">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完整性：方案必须全面，对评审内容中的各项要求有详细描述；</w:t>
            </w:r>
          </w:p>
          <w:p w14:paraId="797F447D">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可实施性：切合本项目实际情况，提出步骤清晰、合理的方案；</w:t>
            </w:r>
          </w:p>
          <w:p w14:paraId="509BB248">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针对性：方案能够紧扣项目实际情况，内容科学合理。</w:t>
            </w:r>
          </w:p>
          <w:p w14:paraId="372E3C7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27293E20">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项目总体实施方案：每完全满足一个评审标准得1分，满分3分；；</w:t>
            </w:r>
          </w:p>
          <w:p w14:paraId="2737D8ED">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val="en-US" w:eastAsia="zh-CN"/>
              </w:rPr>
              <w:t>：每完全满足一个评审标准得1分，满分3分；</w:t>
            </w:r>
          </w:p>
          <w:p w14:paraId="56AFEFC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439CE877">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62000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0" w:hRule="atLeast"/>
          <w:jc w:val="center"/>
        </w:trPr>
        <w:tc>
          <w:tcPr>
            <w:tcW w:w="682" w:type="pct"/>
            <w:noWrap w:val="0"/>
            <w:vAlign w:val="center"/>
          </w:tcPr>
          <w:p w14:paraId="4E818BE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进度计划与保障措施</w:t>
            </w:r>
          </w:p>
          <w:p w14:paraId="547E7FF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1767793F">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1E53C53A">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针对本项目提出适用于本项目的项目</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进度计划与保障措施，包括：①项目实施进度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②项目进度保障措施</w:t>
            </w:r>
            <w:r>
              <w:rPr>
                <w:rFonts w:hint="eastAsia" w:ascii="宋体" w:hAnsi="宋体" w:eastAsia="宋体" w:cs="宋体"/>
                <w:sz w:val="24"/>
                <w:szCs w:val="24"/>
                <w:highlight w:val="none"/>
                <w:lang w:eastAsia="zh-CN"/>
              </w:rPr>
              <w:t>。</w:t>
            </w:r>
          </w:p>
          <w:p w14:paraId="2043DF08">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35C3563F">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1DD31EC5">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7400AB1E">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895C553">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7C982B2D">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rPr>
              <w:t>项目实施进度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val="en-US" w:eastAsia="zh-CN"/>
              </w:rPr>
              <w:t>：每完全满足一个评审标准得1分，满分3分；</w:t>
            </w:r>
          </w:p>
          <w:p w14:paraId="59E37260">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②项目进度保障措施：每完全满足一个评审标准得1分，满分3分。</w:t>
            </w:r>
          </w:p>
        </w:tc>
        <w:tc>
          <w:tcPr>
            <w:tcW w:w="693" w:type="pct"/>
            <w:noWrap w:val="0"/>
            <w:vAlign w:val="center"/>
          </w:tcPr>
          <w:p w14:paraId="4EF66C36">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1B99D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3EDABF8C">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③确保质量的</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w:t>
            </w:r>
          </w:p>
          <w:p w14:paraId="14B8ABF6">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1114AA66">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05A6E99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针对本项目提出适用于本项目的质量</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措施，包括：①质量保障方案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eastAsia="zh-CN"/>
              </w:rPr>
              <w:t>。</w:t>
            </w:r>
          </w:p>
          <w:p w14:paraId="68FC319C">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3FD1A52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6CC1390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37698A0E">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625ED375">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7C264FE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①质量保障方案：</w:t>
            </w:r>
            <w:r>
              <w:rPr>
                <w:rFonts w:hint="eastAsia" w:ascii="宋体" w:hAnsi="宋体" w:eastAsia="宋体" w:cs="宋体"/>
                <w:sz w:val="24"/>
                <w:szCs w:val="24"/>
                <w:highlight w:val="none"/>
                <w:lang w:val="en-US" w:eastAsia="zh-CN"/>
              </w:rPr>
              <w:t>每完全满足一个评审标准得1分，满分3分；</w:t>
            </w:r>
          </w:p>
          <w:p w14:paraId="135E5E78">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37400256">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6808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381D755A">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④文明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、环境保护管理体系与措施</w:t>
            </w:r>
          </w:p>
          <w:p w14:paraId="29CC2E8D">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42D5825D">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68A6F3B2">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、环境保护管理体系与措施，包括：①文明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、环境保护管理体系；②文明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、环境保护管理措施。</w:t>
            </w:r>
          </w:p>
          <w:p w14:paraId="0B1F4493">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3AA09AFA">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7C35046E">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70421148">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713C78FD">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3035194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、环境保护管理体系：</w:t>
            </w:r>
            <w:r>
              <w:rPr>
                <w:rFonts w:hint="eastAsia" w:ascii="宋体" w:hAnsi="宋体" w:eastAsia="宋体" w:cs="宋体"/>
                <w:sz w:val="24"/>
                <w:szCs w:val="24"/>
                <w:highlight w:val="none"/>
                <w:lang w:val="en-US" w:eastAsia="zh-CN"/>
              </w:rPr>
              <w:t>每完全满足一个评审标准得1分，满分3分；</w:t>
            </w:r>
          </w:p>
          <w:p w14:paraId="2FBC5F6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②文明</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、环境保护管理措施：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1E835AD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0D94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48390A45">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⑤主要机具、设备和劳动力配备情况</w:t>
            </w:r>
          </w:p>
          <w:p w14:paraId="1A0EB956">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3624" w:type="pct"/>
            <w:noWrap w:val="0"/>
            <w:vAlign w:val="center"/>
          </w:tcPr>
          <w:p w14:paraId="4D40C9D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2E4A47BA">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设备及劳动力</w:t>
            </w:r>
            <w:r>
              <w:rPr>
                <w:rFonts w:hint="eastAsia" w:ascii="宋体" w:hAnsi="宋体" w:eastAsia="宋体" w:cs="宋体"/>
                <w:sz w:val="24"/>
                <w:szCs w:val="24"/>
                <w:highlight w:val="none"/>
              </w:rPr>
              <w:t>，包括：①主要机具、设备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eastAsia="zh-CN"/>
              </w:rPr>
              <w:t>。</w:t>
            </w:r>
          </w:p>
          <w:p w14:paraId="1D5C664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7D8DB721">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72259DD4">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2F43FE56">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2566F26">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 xml:space="preserve"> </w:t>
            </w:r>
          </w:p>
          <w:p w14:paraId="4075DD19">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①主要机具、设备：</w:t>
            </w:r>
            <w:r>
              <w:rPr>
                <w:rFonts w:hint="eastAsia" w:ascii="宋体" w:hAnsi="宋体" w:eastAsia="宋体" w:cs="宋体"/>
                <w:sz w:val="24"/>
                <w:szCs w:val="24"/>
                <w:highlight w:val="none"/>
                <w:lang w:val="en-US" w:eastAsia="zh-CN"/>
              </w:rPr>
              <w:t>每完全满足一个评审标准得1分，满分3分；</w:t>
            </w:r>
          </w:p>
          <w:p w14:paraId="15D26EF3">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val="en-US" w:eastAsia="zh-CN"/>
              </w:rPr>
              <w:t>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tc>
        <w:tc>
          <w:tcPr>
            <w:tcW w:w="693" w:type="pct"/>
            <w:noWrap w:val="0"/>
            <w:vAlign w:val="center"/>
          </w:tcPr>
          <w:p w14:paraId="32D2ED34">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768A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2EF936D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⑥安全保障方案及应急措施</w:t>
            </w:r>
          </w:p>
          <w:p w14:paraId="5AAB4D8A">
            <w:pPr>
              <w:spacing w:line="480" w:lineRule="exact"/>
              <w:jc w:val="center"/>
              <w:rPr>
                <w:rFonts w:hint="eastAsia" w:ascii="宋体" w:hAnsi="宋体" w:eastAsia="宋体" w:cs="宋体"/>
                <w:highlight w:val="none"/>
              </w:rPr>
            </w:pPr>
            <w:r>
              <w:rPr>
                <w:rFonts w:hint="eastAsia" w:ascii="宋体" w:hAnsi="宋体" w:eastAsia="宋体" w:cs="宋体"/>
                <w:sz w:val="24"/>
                <w:szCs w:val="24"/>
                <w:highlight w:val="none"/>
                <w:lang w:val="en-US" w:eastAsia="zh-CN"/>
              </w:rPr>
              <w:t>（6分）</w:t>
            </w:r>
          </w:p>
        </w:tc>
        <w:tc>
          <w:tcPr>
            <w:tcW w:w="3624" w:type="pct"/>
            <w:noWrap w:val="0"/>
            <w:vAlign w:val="center"/>
          </w:tcPr>
          <w:p w14:paraId="1CACE4A8">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00F4DA27">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针对本项目提出适用于本项目的安全保障方案及应急措施，包括：①安全保障方案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②应急措施</w:t>
            </w:r>
            <w:r>
              <w:rPr>
                <w:rFonts w:hint="eastAsia" w:ascii="宋体" w:hAnsi="宋体" w:eastAsia="宋体" w:cs="宋体"/>
                <w:sz w:val="24"/>
                <w:szCs w:val="24"/>
                <w:highlight w:val="none"/>
                <w:lang w:eastAsia="zh-CN"/>
              </w:rPr>
              <w:t>。</w:t>
            </w:r>
          </w:p>
          <w:p w14:paraId="622EDAA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评审标准</w:t>
            </w:r>
          </w:p>
          <w:p w14:paraId="2BCAEB3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3D1346C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4FE85992">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7EEBA12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赋分标准（满分</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rPr>
              <w:t>分）</w:t>
            </w:r>
          </w:p>
          <w:p w14:paraId="1B1990C9">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①安全保障方案：每完全满足一个评审标准得1分，满分3分；</w:t>
            </w:r>
          </w:p>
          <w:p w14:paraId="4594E7BE">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②应急措施：每完全满足一个评审标准得1分，满分3分。</w:t>
            </w:r>
          </w:p>
        </w:tc>
        <w:tc>
          <w:tcPr>
            <w:tcW w:w="693" w:type="pct"/>
            <w:noWrap w:val="0"/>
            <w:vAlign w:val="center"/>
          </w:tcPr>
          <w:p w14:paraId="0B11AE19">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384D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jc w:val="center"/>
        </w:trPr>
        <w:tc>
          <w:tcPr>
            <w:tcW w:w="682" w:type="pct"/>
            <w:noWrap w:val="0"/>
            <w:vAlign w:val="center"/>
          </w:tcPr>
          <w:p w14:paraId="01BFF83D">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⑦项目管理人员</w:t>
            </w:r>
          </w:p>
          <w:p w14:paraId="1B2235ED">
            <w:pPr>
              <w:spacing w:line="480" w:lineRule="exact"/>
              <w:jc w:val="center"/>
              <w:rPr>
                <w:rFonts w:hint="default"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（7分）</w:t>
            </w:r>
          </w:p>
        </w:tc>
        <w:tc>
          <w:tcPr>
            <w:tcW w:w="3624" w:type="pct"/>
            <w:noWrap w:val="0"/>
            <w:vAlign w:val="center"/>
          </w:tcPr>
          <w:p w14:paraId="36487AAB">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项目管理人员提供1人得1分，满分5分；</w:t>
            </w:r>
            <w:bookmarkStart w:id="204" w:name="_GoBack"/>
            <w:bookmarkEnd w:id="204"/>
          </w:p>
          <w:p w14:paraId="2BD7D489">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项目负责人具有中级职称得1分，高级职称得2分；（需提供职称证）</w:t>
            </w:r>
          </w:p>
        </w:tc>
        <w:tc>
          <w:tcPr>
            <w:tcW w:w="693" w:type="pct"/>
            <w:noWrap w:val="0"/>
            <w:vAlign w:val="center"/>
          </w:tcPr>
          <w:p w14:paraId="684C125A">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57D2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jc w:val="center"/>
        </w:trPr>
        <w:tc>
          <w:tcPr>
            <w:tcW w:w="682" w:type="pct"/>
            <w:noWrap w:val="0"/>
            <w:vAlign w:val="center"/>
          </w:tcPr>
          <w:p w14:paraId="0BC92B52">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⑧合理化建议</w:t>
            </w:r>
          </w:p>
          <w:p w14:paraId="7F95A3DE">
            <w:pPr>
              <w:spacing w:line="480" w:lineRule="exact"/>
              <w:jc w:val="center"/>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sz w:val="24"/>
                <w:szCs w:val="24"/>
                <w:highlight w:val="none"/>
                <w:lang w:val="en-US" w:eastAsia="zh-CN"/>
              </w:rPr>
              <w:t>（6分）</w:t>
            </w:r>
          </w:p>
        </w:tc>
        <w:tc>
          <w:tcPr>
            <w:tcW w:w="3624" w:type="pct"/>
            <w:noWrap w:val="0"/>
            <w:vAlign w:val="center"/>
          </w:tcPr>
          <w:p w14:paraId="797B6D6D">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针对本项⽬，每提供⼀条有利于项⽬实施的实质性合理化建议得2分，满分6分；</w:t>
            </w:r>
          </w:p>
        </w:tc>
        <w:tc>
          <w:tcPr>
            <w:tcW w:w="693" w:type="pct"/>
            <w:noWrap w:val="0"/>
            <w:vAlign w:val="center"/>
          </w:tcPr>
          <w:p w14:paraId="0BE0CA75">
            <w:pPr>
              <w:pStyle w:val="29"/>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6F8D0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682" w:type="pct"/>
            <w:noWrap w:val="0"/>
            <w:vAlign w:val="center"/>
          </w:tcPr>
          <w:p w14:paraId="62255EDE">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⑨服务承诺</w:t>
            </w:r>
          </w:p>
          <w:p w14:paraId="1F2B781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（8分）</w:t>
            </w:r>
          </w:p>
        </w:tc>
        <w:tc>
          <w:tcPr>
            <w:tcW w:w="3624" w:type="pct"/>
            <w:noWrap w:val="0"/>
            <w:vAlign w:val="center"/>
          </w:tcPr>
          <w:p w14:paraId="5B41E871">
            <w:pPr>
              <w:spacing w:line="480" w:lineRule="exac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针对本项⽬提供：①服务的</w:t>
            </w:r>
            <w:r>
              <w:rPr>
                <w:rFonts w:hint="eastAsia" w:hAnsi="宋体" w:cs="宋体"/>
                <w:color w:val="000000"/>
                <w:kern w:val="0"/>
                <w:sz w:val="24"/>
                <w:szCs w:val="24"/>
                <w:highlight w:val="none"/>
                <w:lang w:val="en-US" w:eastAsia="zh-CN" w:bidi="ar"/>
              </w:rPr>
              <w:t>期限</w:t>
            </w:r>
            <w:r>
              <w:rPr>
                <w:rFonts w:hint="eastAsia" w:ascii="宋体" w:hAnsi="宋体" w:eastAsia="宋体" w:cs="宋体"/>
                <w:color w:val="000000"/>
                <w:kern w:val="0"/>
                <w:sz w:val="24"/>
                <w:szCs w:val="24"/>
                <w:highlight w:val="none"/>
                <w:lang w:val="en-US" w:eastAsia="zh-CN" w:bidi="ar"/>
              </w:rPr>
              <w:t>承诺；②安全</w:t>
            </w:r>
            <w:r>
              <w:rPr>
                <w:rFonts w:hint="eastAsia" w:hAnsi="宋体" w:cs="宋体"/>
                <w:color w:val="000000"/>
                <w:kern w:val="0"/>
                <w:sz w:val="24"/>
                <w:szCs w:val="24"/>
                <w:highlight w:val="none"/>
                <w:lang w:val="en-US" w:eastAsia="zh-CN" w:bidi="ar"/>
              </w:rPr>
              <w:t>承诺；</w:t>
            </w:r>
            <w:r>
              <w:rPr>
                <w:rFonts w:hint="eastAsia" w:ascii="宋体" w:hAnsi="宋体" w:eastAsia="宋体" w:cs="宋体"/>
                <w:color w:val="000000"/>
                <w:kern w:val="0"/>
                <w:sz w:val="24"/>
                <w:szCs w:val="24"/>
                <w:highlight w:val="none"/>
                <w:lang w:val="en-US" w:eastAsia="zh-CN" w:bidi="ar"/>
              </w:rPr>
              <w:t>③质量承诺；</w:t>
            </w:r>
            <w:r>
              <w:rPr>
                <w:rFonts w:hint="eastAsia" w:ascii="宋体" w:hAnsi="宋体" w:eastAsia="宋体" w:cs="宋体"/>
                <w:sz w:val="24"/>
                <w:szCs w:val="24"/>
                <w:highlight w:val="none"/>
              </w:rPr>
              <w:t>④</w:t>
            </w:r>
            <w:r>
              <w:rPr>
                <w:rFonts w:hint="eastAsia" w:ascii="宋体" w:hAnsi="宋体" w:eastAsia="宋体" w:cs="宋体"/>
                <w:sz w:val="24"/>
                <w:szCs w:val="24"/>
                <w:highlight w:val="none"/>
                <w:lang w:val="en-US" w:eastAsia="zh-CN"/>
              </w:rPr>
              <w:t>按时发放工资无拖欠承诺；</w:t>
            </w:r>
            <w:r>
              <w:rPr>
                <w:rFonts w:hint="eastAsia" w:ascii="宋体" w:hAnsi="宋体" w:eastAsia="宋体" w:cs="宋体"/>
                <w:color w:val="000000"/>
                <w:kern w:val="0"/>
                <w:sz w:val="24"/>
                <w:szCs w:val="24"/>
                <w:highlight w:val="none"/>
                <w:lang w:val="en-US" w:eastAsia="zh-CN" w:bidi="ar"/>
              </w:rPr>
              <w:t>每提供1个承诺得2分，满分</w:t>
            </w:r>
            <w:r>
              <w:rPr>
                <w:rFonts w:hint="eastAsia" w:hAnsi="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val="en-US" w:eastAsia="zh-CN" w:bidi="ar"/>
              </w:rPr>
              <w:t>分；</w:t>
            </w:r>
          </w:p>
        </w:tc>
        <w:tc>
          <w:tcPr>
            <w:tcW w:w="693" w:type="pct"/>
            <w:noWrap w:val="0"/>
            <w:vAlign w:val="center"/>
          </w:tcPr>
          <w:p w14:paraId="7911B192">
            <w:pPr>
              <w:spacing w:line="48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sz w:val="24"/>
                <w:szCs w:val="24"/>
                <w:highlight w:val="none"/>
                <w:lang w:val="en-US" w:eastAsia="zh-CN"/>
              </w:rPr>
              <w:t>客观</w:t>
            </w:r>
          </w:p>
        </w:tc>
      </w:tr>
      <w:tr w14:paraId="169F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682" w:type="pct"/>
            <w:noWrap w:val="0"/>
            <w:vAlign w:val="center"/>
          </w:tcPr>
          <w:p w14:paraId="0B5E9C1F">
            <w:pPr>
              <w:spacing w:line="48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⑩业绩</w:t>
            </w:r>
          </w:p>
          <w:p w14:paraId="401C130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（10分）</w:t>
            </w:r>
          </w:p>
        </w:tc>
        <w:tc>
          <w:tcPr>
            <w:tcW w:w="3624" w:type="pct"/>
            <w:noWrap w:val="0"/>
            <w:vAlign w:val="center"/>
          </w:tcPr>
          <w:p w14:paraId="02FD527A">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1月</w:t>
            </w:r>
            <w:r>
              <w:rPr>
                <w:rFonts w:hint="eastAsia" w:ascii="宋体" w:hAnsi="宋体" w:eastAsia="宋体" w:cs="宋体"/>
                <w:sz w:val="24"/>
                <w:szCs w:val="24"/>
                <w:highlight w:val="none"/>
              </w:rPr>
              <w:t>以后</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类似</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业绩（业绩以合同复印件或中标通知书为依据）。每个业绩计</w:t>
            </w:r>
            <w:r>
              <w:rPr>
                <w:rFonts w:hint="eastAsia" w:hAnsi="宋体" w:cs="宋体"/>
                <w:sz w:val="24"/>
                <w:szCs w:val="24"/>
                <w:highlight w:val="none"/>
                <w:lang w:val="en-US" w:eastAsia="zh-CN"/>
              </w:rPr>
              <w:t>2</w:t>
            </w:r>
            <w:r>
              <w:rPr>
                <w:rFonts w:hint="eastAsia" w:ascii="宋体" w:hAnsi="宋体" w:eastAsia="宋体" w:cs="宋体"/>
                <w:sz w:val="24"/>
                <w:szCs w:val="24"/>
                <w:highlight w:val="none"/>
              </w:rPr>
              <w:t>分，共</w:t>
            </w:r>
            <w:r>
              <w:rPr>
                <w:rFonts w:hint="eastAsia" w:hAnsi="宋体" w:cs="宋体"/>
                <w:sz w:val="24"/>
                <w:szCs w:val="24"/>
                <w:highlight w:val="none"/>
                <w:lang w:val="en-US" w:eastAsia="zh-CN"/>
              </w:rPr>
              <w:t>10</w:t>
            </w:r>
            <w:r>
              <w:rPr>
                <w:rFonts w:hint="eastAsia" w:ascii="宋体" w:hAnsi="宋体" w:eastAsia="宋体" w:cs="宋体"/>
                <w:sz w:val="24"/>
                <w:szCs w:val="24"/>
                <w:highlight w:val="none"/>
              </w:rPr>
              <w:t>分。</w:t>
            </w:r>
          </w:p>
        </w:tc>
        <w:tc>
          <w:tcPr>
            <w:tcW w:w="693" w:type="pct"/>
            <w:noWrap w:val="0"/>
            <w:vAlign w:val="center"/>
          </w:tcPr>
          <w:p w14:paraId="268A2C78">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3BE8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82" w:type="pct"/>
            <w:noWrap w:val="0"/>
            <w:vAlign w:val="center"/>
          </w:tcPr>
          <w:p w14:paraId="63BE6E9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报价评分标准</w:t>
            </w:r>
          </w:p>
          <w:p w14:paraId="1BEFAC09">
            <w:pPr>
              <w:spacing w:line="480" w:lineRule="exact"/>
              <w:jc w:val="center"/>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lang w:eastAsia="zh-CN"/>
              </w:rPr>
              <w:t>）</w:t>
            </w:r>
          </w:p>
        </w:tc>
        <w:tc>
          <w:tcPr>
            <w:tcW w:w="3624" w:type="pct"/>
            <w:noWrap w:val="0"/>
            <w:vAlign w:val="center"/>
          </w:tcPr>
          <w:p w14:paraId="235E0AD4">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1.经</w:t>
            </w:r>
            <w:r>
              <w:rPr>
                <w:rFonts w:hint="eastAsia" w:hAnsi="宋体" w:eastAsia="宋体" w:cs="宋体"/>
                <w:sz w:val="24"/>
                <w:szCs w:val="24"/>
                <w:highlight w:val="none"/>
                <w:lang w:val="en-US" w:eastAsia="zh-CN"/>
              </w:rPr>
              <w:t>审查</w:t>
            </w:r>
            <w:r>
              <w:rPr>
                <w:rFonts w:hint="eastAsia" w:ascii="宋体" w:hAnsi="宋体" w:eastAsia="宋体" w:cs="宋体"/>
                <w:sz w:val="24"/>
                <w:szCs w:val="24"/>
                <w:highlight w:val="none"/>
              </w:rPr>
              <w:t>合格的</w:t>
            </w:r>
            <w:r>
              <w:rPr>
                <w:rFonts w:hint="eastAsia" w:hAnsi="宋体" w:cs="宋体"/>
                <w:sz w:val="24"/>
                <w:szCs w:val="24"/>
                <w:highlight w:val="none"/>
                <w:lang w:val="en-US" w:eastAsia="zh-CN"/>
              </w:rPr>
              <w:t>响应文件</w:t>
            </w:r>
            <w:r>
              <w:rPr>
                <w:rFonts w:hint="eastAsia" w:ascii="宋体" w:hAnsi="宋体" w:eastAsia="宋体" w:cs="宋体"/>
                <w:sz w:val="24"/>
                <w:szCs w:val="24"/>
                <w:highlight w:val="none"/>
              </w:rPr>
              <w:t>，其</w:t>
            </w:r>
            <w:r>
              <w:rPr>
                <w:rFonts w:hint="eastAsia" w:hAnsi="宋体" w:eastAsia="宋体" w:cs="宋体"/>
                <w:sz w:val="24"/>
                <w:szCs w:val="24"/>
                <w:highlight w:val="none"/>
                <w:lang w:val="en-US" w:eastAsia="zh-CN"/>
              </w:rPr>
              <w:t>投标</w:t>
            </w:r>
            <w:r>
              <w:rPr>
                <w:rFonts w:hint="eastAsia" w:ascii="宋体" w:hAnsi="宋体" w:eastAsia="宋体" w:cs="宋体"/>
                <w:sz w:val="24"/>
                <w:szCs w:val="24"/>
                <w:highlight w:val="none"/>
              </w:rPr>
              <w:t>报价为有效</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w:t>
            </w:r>
          </w:p>
          <w:p w14:paraId="4B3F0368">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2.有效最低报价为基准价得</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分。</w:t>
            </w:r>
          </w:p>
          <w:p w14:paraId="34DF87BA">
            <w:pP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3.按（有效最低报价/有效报价）×</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的公式计算其得分。</w:t>
            </w:r>
          </w:p>
        </w:tc>
        <w:tc>
          <w:tcPr>
            <w:tcW w:w="693" w:type="pct"/>
            <w:noWrap w:val="0"/>
            <w:vAlign w:val="center"/>
          </w:tcPr>
          <w:p w14:paraId="5916D743">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1741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682" w:type="pct"/>
            <w:noWrap w:val="0"/>
            <w:vAlign w:val="center"/>
          </w:tcPr>
          <w:p w14:paraId="3F28FDC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4317" w:type="pct"/>
            <w:gridSpan w:val="2"/>
            <w:noWrap w:val="0"/>
            <w:vAlign w:val="center"/>
          </w:tcPr>
          <w:p w14:paraId="08958E62">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1）各评标委员会</w:t>
            </w:r>
            <w:r>
              <w:rPr>
                <w:rFonts w:hint="eastAsia" w:ascii="宋体" w:hAnsi="宋体" w:eastAsia="宋体" w:cs="宋体"/>
                <w:sz w:val="24"/>
                <w:szCs w:val="24"/>
                <w:highlight w:val="none"/>
                <w:lang w:val="en-US" w:eastAsia="zh-CN"/>
              </w:rPr>
              <w:t>成员</w:t>
            </w:r>
            <w:r>
              <w:rPr>
                <w:rFonts w:hint="eastAsia" w:ascii="宋体" w:hAnsi="宋体" w:eastAsia="宋体" w:cs="宋体"/>
                <w:sz w:val="24"/>
                <w:szCs w:val="24"/>
                <w:highlight w:val="none"/>
              </w:rPr>
              <w:t>独立打分。</w:t>
            </w:r>
          </w:p>
          <w:p w14:paraId="4E854AC8">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2）评标委员会成员打分超过得分界限或未按本表规定赋分时，该成员的打分作废，不计入汇总分。</w:t>
            </w:r>
          </w:p>
        </w:tc>
      </w:tr>
    </w:tbl>
    <w:p w14:paraId="77D205E5">
      <w:pPr>
        <w:spacing w:line="460" w:lineRule="exact"/>
        <w:rPr>
          <w:rFonts w:hint="eastAsia" w:ascii="宋体" w:hAnsi="宋体" w:eastAsia="宋体" w:cs="宋体"/>
          <w:b/>
          <w:spacing w:val="4"/>
          <w:sz w:val="28"/>
          <w:szCs w:val="24"/>
          <w:highlight w:val="none"/>
        </w:rPr>
      </w:pPr>
      <w:r>
        <w:rPr>
          <w:rFonts w:hint="eastAsia" w:ascii="宋体" w:hAnsi="宋体" w:eastAsia="宋体" w:cs="宋体"/>
          <w:b/>
          <w:spacing w:val="4"/>
          <w:sz w:val="28"/>
          <w:szCs w:val="24"/>
          <w:highlight w:val="none"/>
        </w:rPr>
        <w:t>五、定标：</w:t>
      </w:r>
    </w:p>
    <w:p w14:paraId="44FA5E01">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1、评标结果由</w:t>
      </w:r>
      <w:r>
        <w:rPr>
          <w:rFonts w:hint="eastAsia" w:hAnsi="宋体" w:eastAsia="宋体" w:cs="宋体"/>
          <w:szCs w:val="24"/>
          <w:highlight w:val="none"/>
          <w:lang w:eastAsia="zh-CN"/>
        </w:rPr>
        <w:t>磋商小组</w:t>
      </w:r>
      <w:r>
        <w:rPr>
          <w:rFonts w:hint="eastAsia" w:ascii="宋体" w:hAnsi="宋体" w:eastAsia="宋体" w:cs="宋体"/>
          <w:spacing w:val="4"/>
          <w:szCs w:val="24"/>
          <w:highlight w:val="none"/>
        </w:rPr>
        <w:t>全体</w:t>
      </w:r>
      <w:r>
        <w:rPr>
          <w:rFonts w:hint="eastAsia" w:ascii="宋体" w:hAnsi="宋体" w:eastAsia="宋体" w:cs="宋体"/>
          <w:szCs w:val="24"/>
          <w:highlight w:val="none"/>
        </w:rPr>
        <w:t>成员</w:t>
      </w:r>
      <w:r>
        <w:rPr>
          <w:rFonts w:hint="eastAsia" w:ascii="宋体" w:hAnsi="宋体" w:eastAsia="宋体" w:cs="宋体"/>
          <w:spacing w:val="4"/>
          <w:szCs w:val="24"/>
          <w:highlight w:val="none"/>
        </w:rPr>
        <w:t>签字确认。</w:t>
      </w:r>
    </w:p>
    <w:p w14:paraId="2534A3FC">
      <w:pPr>
        <w:spacing w:line="460" w:lineRule="exact"/>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2、采购人根据评标报告中推荐的</w:t>
      </w:r>
      <w:r>
        <w:rPr>
          <w:rFonts w:hint="eastAsia" w:hAnsi="宋体" w:eastAsia="宋体" w:cs="宋体"/>
          <w:spacing w:val="4"/>
          <w:szCs w:val="24"/>
          <w:highlight w:val="none"/>
          <w:lang w:eastAsia="zh-CN"/>
        </w:rPr>
        <w:t>成交</w:t>
      </w:r>
      <w:r>
        <w:rPr>
          <w:rFonts w:hint="eastAsia" w:ascii="宋体" w:hAnsi="宋体" w:eastAsia="宋体" w:cs="宋体"/>
          <w:spacing w:val="4"/>
          <w:szCs w:val="24"/>
          <w:highlight w:val="none"/>
        </w:rPr>
        <w:t>候选人排列顺序确定</w:t>
      </w:r>
      <w:r>
        <w:rPr>
          <w:rFonts w:hint="eastAsia" w:hAnsi="宋体" w:eastAsia="宋体" w:cs="宋体"/>
          <w:spacing w:val="4"/>
          <w:szCs w:val="24"/>
          <w:highlight w:val="none"/>
          <w:lang w:eastAsia="zh-CN"/>
        </w:rPr>
        <w:t>供应商</w:t>
      </w:r>
      <w:r>
        <w:rPr>
          <w:rFonts w:hint="eastAsia" w:ascii="宋体" w:hAnsi="宋体" w:eastAsia="宋体" w:cs="宋体"/>
          <w:spacing w:val="4"/>
          <w:szCs w:val="24"/>
          <w:highlight w:val="none"/>
        </w:rPr>
        <w:t>，以复函通知招标代理机构。</w:t>
      </w:r>
    </w:p>
    <w:p w14:paraId="7D22354B">
      <w:pPr>
        <w:rPr>
          <w:rFonts w:hint="eastAsia" w:ascii="宋体" w:hAnsi="宋体" w:eastAsia="宋体" w:cs="宋体"/>
          <w:highlight w:val="none"/>
        </w:rPr>
      </w:pPr>
    </w:p>
    <w:p w14:paraId="49D8D0BF">
      <w:pPr>
        <w:pStyle w:val="16"/>
        <w:spacing w:line="360" w:lineRule="auto"/>
        <w:ind w:left="0" w:leftChars="0" w:firstLine="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4493F43E">
      <w:pPr>
        <w:pStyle w:val="2"/>
        <w:jc w:val="center"/>
        <w:outlineLvl w:val="0"/>
        <w:rPr>
          <w:rFonts w:hint="eastAsia" w:ascii="宋体" w:hAnsi="宋体" w:eastAsia="宋体" w:cs="宋体"/>
          <w:bCs/>
          <w:sz w:val="36"/>
          <w:szCs w:val="36"/>
          <w:highlight w:val="none"/>
        </w:rPr>
      </w:pPr>
      <w:bookmarkStart w:id="76" w:name="_Toc10029"/>
      <w:bookmarkStart w:id="77" w:name="_Toc21581"/>
      <w:r>
        <w:rPr>
          <w:rFonts w:hint="eastAsia" w:ascii="宋体" w:hAnsi="宋体" w:eastAsia="宋体" w:cs="宋体"/>
          <w:bCs/>
          <w:sz w:val="36"/>
          <w:szCs w:val="36"/>
          <w:highlight w:val="none"/>
        </w:rPr>
        <w:t>第四章</w:t>
      </w:r>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合同条款及格式</w:t>
      </w:r>
      <w:bookmarkEnd w:id="58"/>
      <w:bookmarkEnd w:id="59"/>
      <w:bookmarkEnd w:id="60"/>
      <w:bookmarkEnd w:id="76"/>
      <w:bookmarkEnd w:id="77"/>
    </w:p>
    <w:p w14:paraId="65A88BC8">
      <w:pPr>
        <w:tabs>
          <w:tab w:val="left" w:pos="210"/>
          <w:tab w:val="left" w:pos="525"/>
        </w:tabs>
        <w:spacing w:line="360" w:lineRule="auto"/>
        <w:jc w:val="center"/>
        <w:outlineLvl w:val="1"/>
        <w:rPr>
          <w:rFonts w:hint="eastAsia" w:ascii="宋体" w:hAnsi="宋体" w:eastAsia="宋体" w:cs="宋体"/>
          <w:sz w:val="32"/>
          <w:szCs w:val="32"/>
          <w:highlight w:val="none"/>
        </w:rPr>
      </w:pPr>
      <w:bookmarkStart w:id="78" w:name="_Toc23705"/>
      <w:bookmarkStart w:id="79" w:name="_Toc31473"/>
      <w:bookmarkStart w:id="80" w:name="_Toc3424"/>
      <w:bookmarkStart w:id="81" w:name="_Toc32476"/>
      <w:r>
        <w:rPr>
          <w:rFonts w:hint="eastAsia" w:ascii="宋体" w:hAnsi="宋体" w:eastAsia="宋体" w:cs="宋体"/>
          <w:b/>
          <w:bCs/>
          <w:sz w:val="32"/>
          <w:szCs w:val="32"/>
          <w:highlight w:val="none"/>
        </w:rPr>
        <w:t>合同前附表</w:t>
      </w:r>
      <w:bookmarkEnd w:id="78"/>
      <w:bookmarkEnd w:id="79"/>
      <w:bookmarkEnd w:id="80"/>
      <w:bookmarkEnd w:id="81"/>
    </w:p>
    <w:p w14:paraId="7E2D75E2">
      <w:pPr>
        <w:rPr>
          <w:rFonts w:hint="eastAsia" w:ascii="宋体" w:hAnsi="宋体" w:eastAsia="宋体" w:cs="宋体"/>
          <w:highlight w:val="none"/>
        </w:rPr>
      </w:pPr>
    </w:p>
    <w:p w14:paraId="448DE39E">
      <w:pPr>
        <w:rPr>
          <w:rFonts w:hint="eastAsia" w:ascii="宋体" w:hAnsi="宋体" w:eastAsia="宋体" w:cs="宋体"/>
          <w:szCs w:val="24"/>
          <w:highlight w:val="none"/>
        </w:rPr>
      </w:pPr>
      <w:r>
        <w:rPr>
          <w:rFonts w:hint="eastAsia" w:ascii="宋体" w:hAnsi="宋体" w:eastAsia="宋体" w:cs="宋体"/>
          <w:szCs w:val="24"/>
          <w:highlight w:val="none"/>
        </w:rPr>
        <w:t>本表是对合同条款的具体补充和修改，如有矛盾，应以本资料表为准。</w:t>
      </w:r>
    </w:p>
    <w:tbl>
      <w:tblPr>
        <w:tblStyle w:val="1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71"/>
        <w:gridCol w:w="8181"/>
      </w:tblGrid>
      <w:tr w14:paraId="58552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1171" w:type="dxa"/>
            <w:noWrap w:val="0"/>
            <w:vAlign w:val="center"/>
          </w:tcPr>
          <w:p w14:paraId="456A5A94">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条款号</w:t>
            </w:r>
          </w:p>
        </w:tc>
        <w:tc>
          <w:tcPr>
            <w:tcW w:w="8181" w:type="dxa"/>
            <w:noWrap w:val="0"/>
            <w:vAlign w:val="center"/>
          </w:tcPr>
          <w:p w14:paraId="332AC83E">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内      容</w:t>
            </w:r>
          </w:p>
        </w:tc>
      </w:tr>
      <w:tr w14:paraId="34C885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93" w:hRule="exact"/>
        </w:trPr>
        <w:tc>
          <w:tcPr>
            <w:tcW w:w="1171" w:type="dxa"/>
            <w:noWrap w:val="0"/>
            <w:vAlign w:val="center"/>
          </w:tcPr>
          <w:p w14:paraId="437C5417">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1</w:t>
            </w:r>
          </w:p>
        </w:tc>
        <w:tc>
          <w:tcPr>
            <w:tcW w:w="8181" w:type="dxa"/>
            <w:noWrap w:val="0"/>
            <w:vAlign w:val="center"/>
          </w:tcPr>
          <w:p w14:paraId="71169604">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采购人名称：</w:t>
            </w:r>
            <w:r>
              <w:rPr>
                <w:rFonts w:hint="eastAsia" w:hAnsi="宋体"/>
                <w:szCs w:val="24"/>
                <w:highlight w:val="none"/>
                <w:lang w:eastAsia="zh-CN"/>
              </w:rPr>
              <w:t>柞水县林业局</w:t>
            </w:r>
          </w:p>
          <w:p w14:paraId="69538622">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地      址：</w:t>
            </w:r>
            <w:r>
              <w:rPr>
                <w:rFonts w:hint="eastAsia" w:hAnsi="宋体"/>
                <w:szCs w:val="24"/>
                <w:highlight w:val="none"/>
                <w:lang w:eastAsia="zh-CN"/>
              </w:rPr>
              <w:t>柞水县乾佑街道办中街151号</w:t>
            </w:r>
          </w:p>
          <w:p w14:paraId="09CFCC7C">
            <w:pPr>
              <w:spacing w:line="360" w:lineRule="auto"/>
              <w:rPr>
                <w:rFonts w:hint="eastAsia" w:ascii="宋体" w:hAnsi="宋体" w:eastAsia="宋体" w:cs="宋体"/>
                <w:szCs w:val="24"/>
                <w:highlight w:val="none"/>
                <w:lang w:eastAsia="zh-CN"/>
              </w:rPr>
            </w:pPr>
            <w:r>
              <w:rPr>
                <w:rFonts w:hint="eastAsia" w:ascii="宋体" w:hAnsi="宋体" w:eastAsia="宋体" w:cs="宋体"/>
                <w:szCs w:val="24"/>
                <w:highlight w:val="none"/>
              </w:rPr>
              <w:t>项目名称：</w:t>
            </w:r>
            <w:r>
              <w:rPr>
                <w:rFonts w:hint="eastAsia" w:hAnsi="宋体" w:cs="宋体"/>
                <w:szCs w:val="24"/>
                <w:highlight w:val="none"/>
                <w:lang w:eastAsia="zh-CN"/>
              </w:rPr>
              <w:t>柞水县2026年三化一片林森林乡村建设项目</w:t>
            </w:r>
          </w:p>
          <w:p w14:paraId="1322F015">
            <w:pPr>
              <w:tabs>
                <w:tab w:val="left" w:pos="1440"/>
                <w:tab w:val="left" w:pos="1680"/>
              </w:tabs>
              <w:spacing w:line="360" w:lineRule="auto"/>
              <w:jc w:val="left"/>
              <w:rPr>
                <w:rFonts w:hint="eastAsia" w:ascii="宋体" w:hAnsi="宋体" w:eastAsia="宋体" w:cs="宋体"/>
                <w:szCs w:val="24"/>
                <w:highlight w:val="none"/>
              </w:rPr>
            </w:pPr>
            <w:r>
              <w:rPr>
                <w:rFonts w:hint="eastAsia" w:ascii="宋体" w:hAnsi="宋体" w:eastAsia="宋体" w:cs="宋体"/>
                <w:szCs w:val="24"/>
                <w:highlight w:val="none"/>
              </w:rPr>
              <w:t>资金来源：财政拨款，资金已落实</w:t>
            </w:r>
          </w:p>
        </w:tc>
      </w:tr>
      <w:tr w14:paraId="02A4B4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3" w:hRule="exact"/>
        </w:trPr>
        <w:tc>
          <w:tcPr>
            <w:tcW w:w="1171" w:type="dxa"/>
            <w:noWrap w:val="0"/>
            <w:vAlign w:val="center"/>
          </w:tcPr>
          <w:p w14:paraId="7895DAA0">
            <w:pPr>
              <w:spacing w:line="360" w:lineRule="auto"/>
              <w:jc w:val="center"/>
              <w:rPr>
                <w:rFonts w:hint="eastAsia" w:ascii="宋体" w:hAnsi="宋体" w:eastAsia="宋体" w:cs="宋体"/>
                <w:color w:val="auto"/>
                <w:szCs w:val="24"/>
                <w:highlight w:val="yellow"/>
              </w:rPr>
            </w:pPr>
            <w:r>
              <w:rPr>
                <w:rFonts w:hint="eastAsia" w:ascii="宋体" w:hAnsi="宋体" w:eastAsia="宋体" w:cs="宋体"/>
                <w:color w:val="auto"/>
                <w:szCs w:val="24"/>
                <w:highlight w:val="none"/>
              </w:rPr>
              <w:t>2</w:t>
            </w:r>
          </w:p>
        </w:tc>
        <w:tc>
          <w:tcPr>
            <w:tcW w:w="8181" w:type="dxa"/>
            <w:noWrap w:val="0"/>
            <w:vAlign w:val="center"/>
          </w:tcPr>
          <w:p w14:paraId="1CDD81EB">
            <w:pPr>
              <w:spacing w:line="360" w:lineRule="auto"/>
              <w:rPr>
                <w:rFonts w:hint="eastAsia"/>
                <w:b/>
                <w:bCs/>
                <w:color w:val="auto"/>
                <w:highlight w:val="none"/>
                <w:lang w:val="en-US" w:eastAsia="zh-CN"/>
              </w:rPr>
            </w:pPr>
            <w:r>
              <w:rPr>
                <w:rFonts w:hint="eastAsia"/>
                <w:b/>
                <w:bCs/>
                <w:color w:val="auto"/>
                <w:highlight w:val="none"/>
                <w:lang w:val="en-US" w:eastAsia="zh-CN"/>
              </w:rPr>
              <w:t>服务期</w:t>
            </w:r>
            <w:r>
              <w:rPr>
                <w:rFonts w:hint="eastAsia" w:eastAsia="宋体"/>
                <w:b/>
                <w:bCs/>
                <w:color w:val="auto"/>
                <w:highlight w:val="none"/>
                <w:lang w:val="en-US" w:eastAsia="zh-CN"/>
              </w:rPr>
              <w:t>：</w:t>
            </w:r>
            <w:r>
              <w:rPr>
                <w:rFonts w:hint="eastAsia"/>
                <w:b/>
                <w:bCs/>
                <w:color w:val="auto"/>
                <w:highlight w:val="none"/>
                <w:lang w:val="en-US" w:eastAsia="zh-CN"/>
              </w:rPr>
              <w:t>自合同签订之日起30天；</w:t>
            </w:r>
          </w:p>
          <w:p w14:paraId="50F32669">
            <w:pPr>
              <w:spacing w:line="360" w:lineRule="auto"/>
              <w:rPr>
                <w:rFonts w:hint="default" w:ascii="宋体" w:hAnsi="宋体" w:eastAsia="宋体" w:cs="宋体"/>
                <w:color w:val="auto"/>
                <w:szCs w:val="24"/>
                <w:highlight w:val="none"/>
                <w:lang w:val="en-US"/>
              </w:rPr>
            </w:pPr>
            <w:r>
              <w:rPr>
                <w:rFonts w:hint="eastAsia"/>
                <w:b/>
                <w:bCs/>
                <w:color w:val="auto"/>
                <w:highlight w:val="none"/>
                <w:lang w:val="en-US" w:eastAsia="zh-CN"/>
              </w:rPr>
              <w:t>抚育管护期：1年；</w:t>
            </w:r>
          </w:p>
        </w:tc>
      </w:tr>
      <w:tr w14:paraId="7E2B25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30" w:hRule="exact"/>
        </w:trPr>
        <w:tc>
          <w:tcPr>
            <w:tcW w:w="1171" w:type="dxa"/>
            <w:noWrap w:val="0"/>
            <w:vAlign w:val="center"/>
          </w:tcPr>
          <w:p w14:paraId="3E352B51">
            <w:pPr>
              <w:spacing w:line="360" w:lineRule="auto"/>
              <w:jc w:val="center"/>
              <w:rPr>
                <w:rFonts w:hint="eastAsia" w:hAnsi="Times New Roman" w:cs="Times New Roman"/>
                <w:highlight w:val="none"/>
                <w:lang w:eastAsia="zh-CN"/>
              </w:rPr>
            </w:pPr>
            <w:r>
              <w:rPr>
                <w:rFonts w:hint="eastAsia" w:hAnsi="Times New Roman" w:cs="Times New Roman"/>
                <w:highlight w:val="none"/>
                <w:lang w:eastAsia="zh-CN"/>
              </w:rPr>
              <w:t>3</w:t>
            </w:r>
          </w:p>
        </w:tc>
        <w:tc>
          <w:tcPr>
            <w:tcW w:w="8181" w:type="dxa"/>
            <w:noWrap w:val="0"/>
            <w:vAlign w:val="center"/>
          </w:tcPr>
          <w:p w14:paraId="29A239F2">
            <w:pPr>
              <w:spacing w:line="360" w:lineRule="auto"/>
              <w:rPr>
                <w:rFonts w:hint="default" w:hAnsi="Times New Roman" w:cs="Times New Roman"/>
                <w:highlight w:val="none"/>
                <w:lang w:val="en-US" w:eastAsia="zh-CN"/>
              </w:rPr>
            </w:pPr>
            <w:r>
              <w:rPr>
                <w:rFonts w:hint="eastAsia"/>
                <w:b/>
                <w:bCs/>
                <w:color w:val="auto"/>
                <w:szCs w:val="24"/>
                <w:highlight w:val="none"/>
              </w:rPr>
              <w:t>质量标准：</w:t>
            </w:r>
            <w:r>
              <w:rPr>
                <w:rFonts w:hint="eastAsia"/>
                <w:szCs w:val="24"/>
                <w:highlight w:val="none"/>
                <w:lang w:eastAsia="zh-CN"/>
              </w:rPr>
              <w:t>达到</w:t>
            </w:r>
            <w:r>
              <w:rPr>
                <w:rFonts w:hint="eastAsia"/>
                <w:szCs w:val="24"/>
                <w:highlight w:val="none"/>
              </w:rPr>
              <w:t>国家现行有关质量验收规范“合格”要求。</w:t>
            </w:r>
          </w:p>
        </w:tc>
      </w:tr>
      <w:tr w14:paraId="318C09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87" w:hRule="atLeast"/>
        </w:trPr>
        <w:tc>
          <w:tcPr>
            <w:tcW w:w="1171" w:type="dxa"/>
            <w:noWrap w:val="0"/>
            <w:vAlign w:val="center"/>
          </w:tcPr>
          <w:p w14:paraId="301BC9E9">
            <w:pPr>
              <w:spacing w:line="360" w:lineRule="auto"/>
              <w:jc w:val="center"/>
              <w:rPr>
                <w:rFonts w:hint="eastAsia" w:ascii="宋体" w:hAnsi="宋体" w:eastAsia="宋体" w:cs="宋体"/>
                <w:szCs w:val="24"/>
                <w:highlight w:val="none"/>
              </w:rPr>
            </w:pPr>
            <w:r>
              <w:rPr>
                <w:rFonts w:hint="eastAsia" w:ascii="宋体" w:hAnsi="宋体" w:eastAsia="宋体" w:cs="宋体"/>
                <w:szCs w:val="24"/>
                <w:highlight w:val="none"/>
              </w:rPr>
              <w:t>4</w:t>
            </w:r>
          </w:p>
        </w:tc>
        <w:tc>
          <w:tcPr>
            <w:tcW w:w="8181" w:type="dxa"/>
            <w:noWrap w:val="0"/>
            <w:vAlign w:val="center"/>
          </w:tcPr>
          <w:p w14:paraId="0F0683E1">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付款：</w:t>
            </w:r>
          </w:p>
          <w:p w14:paraId="616E2E84">
            <w:pPr>
              <w:spacing w:line="360" w:lineRule="auto"/>
              <w:rPr>
                <w:rFonts w:hAnsi="宋体"/>
                <w:color w:val="auto"/>
                <w:szCs w:val="24"/>
                <w:highlight w:val="none"/>
              </w:rPr>
            </w:pPr>
            <w:r>
              <w:rPr>
                <w:rFonts w:hint="eastAsia" w:hAnsi="宋体"/>
                <w:color w:val="auto"/>
                <w:szCs w:val="24"/>
                <w:highlight w:val="none"/>
              </w:rPr>
              <w:t>1.合同总价即成交价，磋商报价采用固定总价。成交报价</w:t>
            </w:r>
            <w:r>
              <w:rPr>
                <w:rFonts w:hint="eastAsia" w:hAnsi="宋体"/>
                <w:color w:val="auto"/>
                <w:highlight w:val="none"/>
              </w:rPr>
              <w:t>是磋商文件所确定的全部工程内容的价格体现</w:t>
            </w:r>
            <w:r>
              <w:rPr>
                <w:rFonts w:hint="eastAsia" w:hAnsi="宋体"/>
                <w:color w:val="auto"/>
                <w:szCs w:val="24"/>
                <w:highlight w:val="none"/>
              </w:rPr>
              <w:t>。任何有选择的报价将不予接受，按无效磋商响应。</w:t>
            </w:r>
          </w:p>
          <w:p w14:paraId="3AC76E56">
            <w:pPr>
              <w:spacing w:line="360" w:lineRule="auto"/>
              <w:rPr>
                <w:rFonts w:hAnsi="宋体"/>
                <w:color w:val="auto"/>
                <w:szCs w:val="24"/>
                <w:highlight w:val="none"/>
              </w:rPr>
            </w:pPr>
            <w:r>
              <w:rPr>
                <w:rFonts w:hint="eastAsia" w:hAnsi="宋体"/>
                <w:color w:val="auto"/>
                <w:szCs w:val="24"/>
                <w:highlight w:val="none"/>
              </w:rPr>
              <w:t>2.成交后合同总价不做调整，不再因为环境的变化和工程量的增减而变化，任何有选择的报价将不予接受。</w:t>
            </w:r>
          </w:p>
          <w:p w14:paraId="6920FCDC">
            <w:pPr>
              <w:spacing w:line="360" w:lineRule="auto"/>
              <w:rPr>
                <w:rFonts w:hAnsi="宋体"/>
                <w:color w:val="auto"/>
                <w:szCs w:val="24"/>
                <w:highlight w:val="none"/>
              </w:rPr>
            </w:pPr>
            <w:r>
              <w:rPr>
                <w:rFonts w:hint="eastAsia" w:hAnsi="宋体"/>
                <w:color w:val="auto"/>
                <w:szCs w:val="24"/>
                <w:highlight w:val="none"/>
              </w:rPr>
              <w:t>3.付款方式和程序：</w:t>
            </w:r>
          </w:p>
          <w:p w14:paraId="799EC319">
            <w:pPr>
              <w:spacing w:line="360" w:lineRule="auto"/>
              <w:rPr>
                <w:rFonts w:hAnsi="宋体"/>
                <w:color w:val="auto"/>
                <w:szCs w:val="24"/>
                <w:highlight w:val="none"/>
              </w:rPr>
            </w:pPr>
            <w:r>
              <w:rPr>
                <w:rFonts w:hint="eastAsia" w:hAnsi="宋体"/>
                <w:color w:val="auto"/>
                <w:szCs w:val="24"/>
                <w:highlight w:val="none"/>
              </w:rPr>
              <w:t>（1）结算方式：</w:t>
            </w:r>
          </w:p>
          <w:p w14:paraId="02913104">
            <w:pPr>
              <w:spacing w:line="360" w:lineRule="auto"/>
              <w:rPr>
                <w:rFonts w:hAnsi="宋体"/>
                <w:color w:val="auto"/>
                <w:szCs w:val="24"/>
                <w:highlight w:val="none"/>
              </w:rPr>
            </w:pPr>
            <w:r>
              <w:rPr>
                <w:rFonts w:hint="eastAsia" w:hAnsi="宋体"/>
                <w:color w:val="auto"/>
                <w:szCs w:val="24"/>
                <w:highlight w:val="none"/>
              </w:rPr>
              <w:t>由采购人负责结算，在付款前，成交供应商须开具全额发票给采购人。</w:t>
            </w:r>
          </w:p>
          <w:p w14:paraId="5C31288B">
            <w:pPr>
              <w:spacing w:line="360" w:lineRule="auto"/>
              <w:rPr>
                <w:rFonts w:hAnsi="宋体"/>
                <w:color w:val="auto"/>
                <w:szCs w:val="24"/>
                <w:highlight w:val="none"/>
              </w:rPr>
            </w:pPr>
            <w:r>
              <w:rPr>
                <w:rFonts w:hint="eastAsia" w:hAnsi="宋体"/>
                <w:color w:val="auto"/>
                <w:szCs w:val="24"/>
                <w:highlight w:val="none"/>
              </w:rPr>
              <w:t>（2）付款方式：</w:t>
            </w:r>
          </w:p>
          <w:p w14:paraId="61146096">
            <w:pPr>
              <w:spacing w:line="360" w:lineRule="auto"/>
              <w:rPr>
                <w:rFonts w:hAnsi="宋体"/>
                <w:color w:val="auto"/>
                <w:szCs w:val="24"/>
                <w:highlight w:val="none"/>
              </w:rPr>
            </w:pPr>
            <w:r>
              <w:rPr>
                <w:rFonts w:hint="eastAsia" w:hAnsi="宋体"/>
                <w:color w:val="auto"/>
                <w:szCs w:val="24"/>
                <w:highlight w:val="none"/>
                <w:lang w:val="en-US" w:eastAsia="zh-CN"/>
              </w:rPr>
              <w:t>2.1</w:t>
            </w:r>
            <w:r>
              <w:rPr>
                <w:rFonts w:hint="eastAsia" w:hAnsi="宋体"/>
                <w:color w:val="auto"/>
                <w:szCs w:val="24"/>
                <w:highlight w:val="none"/>
              </w:rPr>
              <w:t>银行转账，由供应商提供票据等财务报账所需材料进行报账。</w:t>
            </w:r>
          </w:p>
          <w:p w14:paraId="2A03E5BD">
            <w:pPr>
              <w:spacing w:line="360" w:lineRule="auto"/>
              <w:rPr>
                <w:rFonts w:hint="eastAsia" w:ascii="宋体" w:hAnsi="宋体" w:eastAsia="宋体" w:cs="宋体"/>
                <w:szCs w:val="24"/>
                <w:highlight w:val="none"/>
              </w:rPr>
            </w:pPr>
            <w:r>
              <w:rPr>
                <w:rFonts w:hint="eastAsia" w:hAnsi="宋体"/>
                <w:color w:val="auto"/>
                <w:szCs w:val="24"/>
                <w:highlight w:val="none"/>
                <w:lang w:val="en-US" w:eastAsia="zh-CN"/>
              </w:rPr>
              <w:t>2.2</w:t>
            </w:r>
            <w:r>
              <w:rPr>
                <w:rFonts w:hint="eastAsia" w:hAnsi="宋体"/>
                <w:color w:val="auto"/>
                <w:szCs w:val="24"/>
                <w:highlight w:val="none"/>
              </w:rPr>
              <w:t>付款方式：合同签订后</w:t>
            </w:r>
            <w:r>
              <w:rPr>
                <w:rFonts w:hint="eastAsia" w:hAnsi="宋体"/>
                <w:color w:val="auto"/>
                <w:szCs w:val="24"/>
                <w:highlight w:val="none"/>
                <w:lang w:val="en-US" w:eastAsia="zh-CN"/>
              </w:rPr>
              <w:t>开始服务</w:t>
            </w:r>
            <w:r>
              <w:rPr>
                <w:rFonts w:hint="eastAsia" w:hAnsi="宋体"/>
                <w:color w:val="auto"/>
                <w:szCs w:val="24"/>
                <w:highlight w:val="none"/>
              </w:rPr>
              <w:t>支付</w:t>
            </w:r>
            <w:r>
              <w:rPr>
                <w:rFonts w:hint="eastAsia" w:hAnsi="宋体"/>
                <w:color w:val="auto"/>
                <w:szCs w:val="24"/>
                <w:highlight w:val="none"/>
                <w:lang w:val="en-US" w:eastAsia="zh-CN"/>
              </w:rPr>
              <w:t>合同价的</w:t>
            </w:r>
            <w:r>
              <w:rPr>
                <w:rFonts w:hint="eastAsia" w:hAnsi="宋体"/>
                <w:color w:val="auto"/>
                <w:szCs w:val="24"/>
                <w:highlight w:val="none"/>
              </w:rPr>
              <w:t>30%预付款，</w:t>
            </w:r>
            <w:r>
              <w:rPr>
                <w:rFonts w:hint="eastAsia" w:hAnsi="宋体"/>
                <w:color w:val="auto"/>
                <w:szCs w:val="24"/>
                <w:highlight w:val="none"/>
                <w:lang w:val="en-US" w:eastAsia="zh-CN"/>
              </w:rPr>
              <w:t>服务</w:t>
            </w:r>
            <w:r>
              <w:rPr>
                <w:rFonts w:hint="eastAsia" w:hAnsi="宋体"/>
                <w:color w:val="auto"/>
                <w:szCs w:val="24"/>
                <w:highlight w:val="none"/>
              </w:rPr>
              <w:t>结束经验收合格后支付</w:t>
            </w:r>
            <w:r>
              <w:rPr>
                <w:rFonts w:hint="eastAsia" w:hAnsi="宋体"/>
                <w:color w:val="auto"/>
                <w:szCs w:val="24"/>
                <w:highlight w:val="none"/>
                <w:lang w:val="en-US" w:eastAsia="zh-CN"/>
              </w:rPr>
              <w:t>合同价的</w:t>
            </w:r>
            <w:r>
              <w:rPr>
                <w:rFonts w:hint="eastAsia" w:hAnsi="宋体"/>
                <w:color w:val="auto"/>
                <w:szCs w:val="24"/>
                <w:highlight w:val="none"/>
              </w:rPr>
              <w:t>60%，第二年6月验收成活率达到90%以上后支付剩余</w:t>
            </w:r>
            <w:r>
              <w:rPr>
                <w:rFonts w:hint="eastAsia" w:hAnsi="宋体"/>
                <w:color w:val="auto"/>
                <w:szCs w:val="24"/>
                <w:highlight w:val="none"/>
                <w:lang w:val="en-US" w:eastAsia="zh-CN"/>
              </w:rPr>
              <w:t>合同价的</w:t>
            </w:r>
            <w:r>
              <w:rPr>
                <w:rFonts w:hint="eastAsia" w:hAnsi="宋体"/>
                <w:color w:val="auto"/>
                <w:szCs w:val="24"/>
                <w:highlight w:val="none"/>
              </w:rPr>
              <w:t>10%。（具体以合同签订为准）</w:t>
            </w:r>
          </w:p>
        </w:tc>
      </w:tr>
      <w:tr w14:paraId="0F89C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56" w:hRule="atLeast"/>
        </w:trPr>
        <w:tc>
          <w:tcPr>
            <w:tcW w:w="1171" w:type="dxa"/>
            <w:noWrap w:val="0"/>
            <w:vAlign w:val="center"/>
          </w:tcPr>
          <w:p w14:paraId="796DA941">
            <w:pPr>
              <w:spacing w:line="360" w:lineRule="auto"/>
              <w:jc w:val="center"/>
              <w:rPr>
                <w:rFonts w:hint="eastAsia" w:ascii="宋体" w:hAnsi="宋体" w:eastAsia="宋体" w:cs="宋体"/>
                <w:szCs w:val="24"/>
                <w:highlight w:val="none"/>
                <w:lang w:val="en-US" w:eastAsia="zh-CN"/>
              </w:rPr>
            </w:pPr>
            <w:r>
              <w:rPr>
                <w:rFonts w:hint="eastAsia" w:hAnsi="宋体" w:cs="宋体"/>
                <w:szCs w:val="24"/>
                <w:highlight w:val="none"/>
                <w:lang w:val="en-US" w:eastAsia="zh-CN"/>
              </w:rPr>
              <w:t>5</w:t>
            </w:r>
          </w:p>
        </w:tc>
        <w:tc>
          <w:tcPr>
            <w:tcW w:w="8181" w:type="dxa"/>
            <w:noWrap w:val="0"/>
            <w:vAlign w:val="center"/>
          </w:tcPr>
          <w:p w14:paraId="25EEDCB7">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质量保证：</w:t>
            </w:r>
          </w:p>
          <w:p w14:paraId="6A013123">
            <w:pPr>
              <w:spacing w:line="360" w:lineRule="auto"/>
              <w:rPr>
                <w:rFonts w:hint="eastAsia" w:hAnsi="宋体" w:cs="宋体"/>
                <w:szCs w:val="24"/>
                <w:highlight w:val="none"/>
              </w:rPr>
            </w:pPr>
            <w:r>
              <w:rPr>
                <w:rFonts w:hint="eastAsia" w:hAnsi="宋体" w:cs="宋体"/>
                <w:szCs w:val="24"/>
                <w:highlight w:val="none"/>
              </w:rPr>
              <w:t>1、所有工程须符合行业标准及相关规定；</w:t>
            </w:r>
          </w:p>
          <w:p w14:paraId="6E33D122">
            <w:pPr>
              <w:spacing w:line="360" w:lineRule="auto"/>
              <w:rPr>
                <w:rFonts w:hint="eastAsia" w:ascii="宋体" w:hAnsi="宋体" w:eastAsia="宋体" w:cs="宋体"/>
                <w:b/>
                <w:szCs w:val="24"/>
                <w:highlight w:val="none"/>
              </w:rPr>
            </w:pPr>
            <w:r>
              <w:rPr>
                <w:rFonts w:hint="eastAsia" w:hAnsi="宋体" w:cs="宋体"/>
                <w:szCs w:val="24"/>
                <w:highlight w:val="none"/>
              </w:rPr>
              <w:t>2、所有工程须符合国家有关规范和执行标准。</w:t>
            </w:r>
          </w:p>
        </w:tc>
      </w:tr>
      <w:tr w14:paraId="77B9DE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2" w:hRule="atLeast"/>
        </w:trPr>
        <w:tc>
          <w:tcPr>
            <w:tcW w:w="1171" w:type="dxa"/>
            <w:noWrap w:val="0"/>
            <w:vAlign w:val="center"/>
          </w:tcPr>
          <w:p w14:paraId="395DF29A">
            <w:pPr>
              <w:spacing w:line="360" w:lineRule="auto"/>
              <w:jc w:val="center"/>
              <w:rPr>
                <w:rFonts w:hint="default" w:ascii="宋体" w:hAnsi="宋体" w:eastAsia="宋体" w:cs="宋体"/>
                <w:sz w:val="24"/>
                <w:szCs w:val="24"/>
                <w:highlight w:val="none"/>
                <w:lang w:val="en-US" w:eastAsia="zh-CN" w:bidi="ar-SA"/>
              </w:rPr>
            </w:pPr>
            <w:r>
              <w:rPr>
                <w:rFonts w:hint="eastAsia" w:hAnsi="宋体" w:cs="宋体"/>
                <w:szCs w:val="24"/>
                <w:highlight w:val="none"/>
                <w:lang w:val="en-US" w:eastAsia="zh-CN"/>
              </w:rPr>
              <w:t>6</w:t>
            </w:r>
          </w:p>
        </w:tc>
        <w:tc>
          <w:tcPr>
            <w:tcW w:w="8181" w:type="dxa"/>
            <w:noWrap w:val="0"/>
            <w:vAlign w:val="center"/>
          </w:tcPr>
          <w:p w14:paraId="1F61D4DC">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验收：</w:t>
            </w:r>
          </w:p>
          <w:p w14:paraId="228A2478">
            <w:pPr>
              <w:spacing w:line="360" w:lineRule="auto"/>
              <w:ind w:firstLine="480" w:firstLineChars="200"/>
              <w:rPr>
                <w:rFonts w:hint="eastAsia" w:hAnsi="宋体" w:cs="宋体"/>
                <w:szCs w:val="24"/>
                <w:highlight w:val="none"/>
              </w:rPr>
            </w:pPr>
            <w:r>
              <w:rPr>
                <w:rFonts w:hint="eastAsia" w:hAnsi="宋体" w:cs="宋体"/>
                <w:szCs w:val="24"/>
                <w:highlight w:val="none"/>
              </w:rPr>
              <w:t>由</w:t>
            </w:r>
            <w:r>
              <w:rPr>
                <w:rFonts w:hint="eastAsia" w:hAnsi="宋体" w:cs="宋体"/>
                <w:szCs w:val="24"/>
                <w:highlight w:val="none"/>
                <w:lang w:eastAsia="zh-CN"/>
              </w:rPr>
              <w:t>采购人</w:t>
            </w:r>
            <w:r>
              <w:rPr>
                <w:rFonts w:hint="eastAsia" w:hAnsi="宋体" w:cs="宋体"/>
                <w:szCs w:val="24"/>
                <w:highlight w:val="none"/>
              </w:rPr>
              <w:t>和供应商共同对项目进行整体验收。其内容包括苗木质量、成活率、</w:t>
            </w:r>
            <w:r>
              <w:rPr>
                <w:rFonts w:hint="eastAsia" w:hAnsi="宋体" w:cs="宋体"/>
                <w:szCs w:val="24"/>
                <w:highlight w:val="none"/>
                <w:lang w:eastAsia="zh-CN"/>
              </w:rPr>
              <w:t>造林</w:t>
            </w:r>
            <w:r>
              <w:rPr>
                <w:rFonts w:hint="eastAsia" w:hAnsi="宋体" w:cs="宋体"/>
                <w:szCs w:val="24"/>
                <w:highlight w:val="none"/>
              </w:rPr>
              <w:t>施工是否达到现行国家有关验收规范“合格”标准、是否按照</w:t>
            </w:r>
            <w:r>
              <w:rPr>
                <w:rFonts w:hint="eastAsia" w:hAnsi="宋体" w:cs="宋体"/>
                <w:szCs w:val="24"/>
                <w:highlight w:val="none"/>
                <w:lang w:eastAsia="zh-CN"/>
              </w:rPr>
              <w:t>采购人</w:t>
            </w:r>
            <w:r>
              <w:rPr>
                <w:rFonts w:hint="eastAsia" w:hAnsi="宋体" w:cs="宋体"/>
                <w:szCs w:val="24"/>
                <w:highlight w:val="none"/>
              </w:rPr>
              <w:t>要求按时完工。</w:t>
            </w:r>
          </w:p>
          <w:p w14:paraId="672B2EC5">
            <w:pPr>
              <w:spacing w:line="360" w:lineRule="auto"/>
              <w:ind w:firstLine="480" w:firstLineChars="200"/>
              <w:rPr>
                <w:rFonts w:hint="eastAsia" w:hAnsi="宋体" w:cs="宋体"/>
                <w:szCs w:val="24"/>
                <w:highlight w:val="none"/>
              </w:rPr>
            </w:pPr>
            <w:r>
              <w:rPr>
                <w:rFonts w:hint="eastAsia" w:hAnsi="宋体" w:cs="宋体"/>
                <w:szCs w:val="24"/>
                <w:highlight w:val="none"/>
              </w:rPr>
              <w:t>1.所验各项内容最终验收达不到磋商文件要求和磋商响应文件承诺的，或在后续使用中发现</w:t>
            </w:r>
            <w:r>
              <w:rPr>
                <w:rFonts w:hint="eastAsia" w:hAnsi="宋体" w:cs="宋体"/>
                <w:szCs w:val="24"/>
                <w:highlight w:val="none"/>
                <w:lang w:eastAsia="zh-CN"/>
              </w:rPr>
              <w:t>采购人</w:t>
            </w:r>
            <w:r>
              <w:rPr>
                <w:rFonts w:hint="eastAsia" w:hAnsi="宋体" w:cs="宋体"/>
                <w:szCs w:val="24"/>
                <w:highlight w:val="none"/>
              </w:rPr>
              <w:t>不能容忍的缺陷等，将视为验收不合格，供应商应在采购人要求的时间内无条件整改及恢复。</w:t>
            </w:r>
          </w:p>
          <w:p w14:paraId="6AE7D99C">
            <w:pPr>
              <w:spacing w:line="360" w:lineRule="auto"/>
              <w:ind w:firstLine="480" w:firstLineChars="200"/>
              <w:rPr>
                <w:rFonts w:hint="eastAsia" w:hAnsi="宋体" w:cs="宋体"/>
                <w:szCs w:val="24"/>
                <w:highlight w:val="none"/>
              </w:rPr>
            </w:pPr>
            <w:r>
              <w:rPr>
                <w:rFonts w:hint="eastAsia" w:hAnsi="宋体" w:cs="宋体"/>
                <w:szCs w:val="24"/>
                <w:highlight w:val="none"/>
              </w:rPr>
              <w:t>2.若发现供应商有弄虚作假的，在磋商阶段故意或随意夸大技术能力、工程、服务质量的，采购人有权解除合同，并且要求供应商赔偿相关损失。</w:t>
            </w:r>
          </w:p>
          <w:p w14:paraId="22279D2B">
            <w:pPr>
              <w:spacing w:line="360" w:lineRule="auto"/>
              <w:ind w:firstLine="480" w:firstLineChars="200"/>
              <w:rPr>
                <w:rFonts w:hint="eastAsia" w:hAnsi="宋体" w:cs="宋体"/>
                <w:szCs w:val="24"/>
                <w:highlight w:val="none"/>
              </w:rPr>
            </w:pPr>
            <w:r>
              <w:rPr>
                <w:rFonts w:hint="eastAsia" w:hAnsi="宋体" w:cs="宋体"/>
                <w:szCs w:val="24"/>
                <w:highlight w:val="none"/>
              </w:rPr>
              <w:t>3.验收标准：按磋商文件、磋商响应文件及澄清函等技术指标进行验收。各项指标均应符合验收标准及要求。</w:t>
            </w:r>
          </w:p>
          <w:p w14:paraId="2E4F7ADC">
            <w:pPr>
              <w:spacing w:line="360" w:lineRule="auto"/>
              <w:ind w:firstLine="480" w:firstLineChars="200"/>
              <w:rPr>
                <w:rFonts w:hint="eastAsia" w:hAnsi="宋体" w:cs="宋体"/>
                <w:szCs w:val="24"/>
                <w:highlight w:val="none"/>
              </w:rPr>
            </w:pPr>
            <w:r>
              <w:rPr>
                <w:rFonts w:hint="eastAsia" w:hAnsi="宋体" w:cs="宋体"/>
                <w:szCs w:val="24"/>
                <w:highlight w:val="none"/>
              </w:rPr>
              <w:t>4.验收合格后，填写验收单，双方签字生效。</w:t>
            </w:r>
          </w:p>
          <w:p w14:paraId="2CA14EFE">
            <w:pPr>
              <w:spacing w:line="360" w:lineRule="auto"/>
              <w:ind w:firstLine="480" w:firstLineChars="200"/>
              <w:rPr>
                <w:rFonts w:hint="eastAsia" w:hAnsi="宋体" w:cs="宋体"/>
                <w:szCs w:val="24"/>
                <w:highlight w:val="none"/>
              </w:rPr>
            </w:pPr>
            <w:r>
              <w:rPr>
                <w:rFonts w:hint="eastAsia" w:hAnsi="宋体" w:cs="宋体"/>
                <w:szCs w:val="24"/>
                <w:highlight w:val="none"/>
              </w:rPr>
              <w:t>5.验收依据：</w:t>
            </w:r>
          </w:p>
          <w:p w14:paraId="4F3E3B70">
            <w:pPr>
              <w:spacing w:line="360" w:lineRule="auto"/>
              <w:ind w:firstLine="480" w:firstLineChars="200"/>
              <w:rPr>
                <w:rFonts w:hint="eastAsia" w:hAnsi="宋体" w:cs="宋体"/>
                <w:szCs w:val="24"/>
                <w:highlight w:val="none"/>
              </w:rPr>
            </w:pPr>
            <w:r>
              <w:rPr>
                <w:rFonts w:hint="eastAsia" w:hAnsi="宋体" w:cs="宋体"/>
                <w:szCs w:val="24"/>
                <w:highlight w:val="none"/>
              </w:rPr>
              <w:t>a)合同文本；</w:t>
            </w:r>
          </w:p>
          <w:p w14:paraId="3135AB97">
            <w:pPr>
              <w:spacing w:line="360" w:lineRule="auto"/>
              <w:ind w:firstLine="480" w:firstLineChars="200"/>
              <w:rPr>
                <w:rFonts w:hint="eastAsia" w:hAnsi="宋体" w:cs="宋体"/>
                <w:szCs w:val="24"/>
                <w:highlight w:val="none"/>
              </w:rPr>
            </w:pPr>
            <w:r>
              <w:rPr>
                <w:rFonts w:hint="eastAsia" w:hAnsi="宋体" w:cs="宋体"/>
                <w:szCs w:val="24"/>
                <w:highlight w:val="none"/>
              </w:rPr>
              <w:t>b)磋商文件及澄清函、磋商响应文件；</w:t>
            </w:r>
          </w:p>
          <w:p w14:paraId="62A02C3C">
            <w:pPr>
              <w:spacing w:line="360" w:lineRule="auto"/>
              <w:ind w:firstLine="480" w:firstLineChars="200"/>
              <w:rPr>
                <w:rFonts w:hint="eastAsia" w:hAnsi="宋体" w:cs="宋体"/>
                <w:szCs w:val="24"/>
                <w:highlight w:val="none"/>
              </w:rPr>
            </w:pPr>
            <w:r>
              <w:rPr>
                <w:rFonts w:hint="eastAsia" w:hAnsi="宋体" w:cs="宋体"/>
                <w:szCs w:val="24"/>
                <w:highlight w:val="none"/>
              </w:rPr>
              <w:t>c)国家和行业制定的相应的标准和规范；</w:t>
            </w:r>
          </w:p>
          <w:p w14:paraId="5A1F454D">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highlight w:val="none"/>
              </w:rPr>
            </w:pPr>
            <w:r>
              <w:rPr>
                <w:rFonts w:hint="eastAsia" w:hAnsi="宋体" w:cs="宋体"/>
                <w:szCs w:val="24"/>
                <w:highlight w:val="none"/>
              </w:rPr>
              <w:t>d)验收清单。</w:t>
            </w:r>
          </w:p>
        </w:tc>
      </w:tr>
      <w:tr w14:paraId="654A3C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171" w:type="dxa"/>
            <w:noWrap w:val="0"/>
            <w:vAlign w:val="center"/>
          </w:tcPr>
          <w:p w14:paraId="2D0D517E">
            <w:pPr>
              <w:spacing w:line="360" w:lineRule="auto"/>
              <w:jc w:val="center"/>
              <w:rPr>
                <w:rFonts w:hint="eastAsia" w:ascii="宋体" w:hAnsi="宋体" w:eastAsia="宋体" w:cs="宋体"/>
                <w:sz w:val="24"/>
                <w:szCs w:val="24"/>
                <w:highlight w:val="none"/>
                <w:lang w:val="en-US" w:eastAsia="zh-CN" w:bidi="ar-SA"/>
              </w:rPr>
            </w:pPr>
            <w:r>
              <w:rPr>
                <w:rFonts w:hint="eastAsia" w:hAnsi="宋体" w:cs="宋体"/>
                <w:szCs w:val="24"/>
                <w:highlight w:val="none"/>
                <w:lang w:val="en-US" w:eastAsia="zh-CN"/>
              </w:rPr>
              <w:t>7</w:t>
            </w:r>
          </w:p>
        </w:tc>
        <w:tc>
          <w:tcPr>
            <w:tcW w:w="8181" w:type="dxa"/>
            <w:noWrap w:val="0"/>
            <w:vAlign w:val="center"/>
          </w:tcPr>
          <w:p w14:paraId="25BFE2DF">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违约责任：</w:t>
            </w:r>
          </w:p>
          <w:p w14:paraId="2871D2A9">
            <w:pPr>
              <w:tabs>
                <w:tab w:val="left" w:pos="152"/>
              </w:tabs>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1、按《</w:t>
            </w:r>
            <w:r>
              <w:rPr>
                <w:rFonts w:hint="eastAsia" w:hAnsi="宋体" w:cs="宋体"/>
                <w:szCs w:val="24"/>
                <w:highlight w:val="none"/>
                <w:lang w:eastAsia="zh-CN"/>
              </w:rPr>
              <w:t>中华人民共和国民法典</w:t>
            </w:r>
            <w:r>
              <w:rPr>
                <w:rFonts w:hint="eastAsia" w:ascii="宋体" w:hAnsi="宋体" w:eastAsia="宋体" w:cs="宋体"/>
                <w:szCs w:val="24"/>
                <w:highlight w:val="none"/>
              </w:rPr>
              <w:t>》中的相关条款执行。</w:t>
            </w:r>
          </w:p>
          <w:p w14:paraId="66A81AE1">
            <w:pPr>
              <w:snapToGrid w:val="0"/>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szCs w:val="24"/>
                <w:highlight w:val="none"/>
                <w:lang w:eastAsia="zh-CN"/>
              </w:rPr>
              <w:t>中华人民共和国民法典</w:t>
            </w:r>
            <w:r>
              <w:rPr>
                <w:rFonts w:hint="eastAsia" w:ascii="宋体" w:hAnsi="宋体" w:eastAsia="宋体" w:cs="宋体"/>
                <w:szCs w:val="24"/>
                <w:highlight w:val="none"/>
              </w:rPr>
              <w:t>》有关条款及合同约定终止合同，并要求服务商承担违约责任。同时，政府采购监管部门有权依据《</w:t>
            </w:r>
            <w:r>
              <w:rPr>
                <w:rFonts w:hint="eastAsia" w:hAnsi="宋体" w:cs="宋体"/>
                <w:szCs w:val="24"/>
                <w:highlight w:val="none"/>
                <w:lang w:eastAsia="zh-CN"/>
              </w:rPr>
              <w:t>中华人民共和国</w:t>
            </w:r>
            <w:r>
              <w:rPr>
                <w:rFonts w:hint="eastAsia" w:ascii="宋体" w:hAnsi="宋体" w:eastAsia="宋体" w:cs="宋体"/>
                <w:szCs w:val="24"/>
                <w:highlight w:val="none"/>
              </w:rPr>
              <w:t>政府采购法》及相关法律法规对服务商的违法行为进行相应的处罚。</w:t>
            </w:r>
          </w:p>
        </w:tc>
      </w:tr>
      <w:tr w14:paraId="4A926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171" w:type="dxa"/>
            <w:noWrap w:val="0"/>
            <w:vAlign w:val="center"/>
          </w:tcPr>
          <w:p w14:paraId="7F90F6F1">
            <w:pPr>
              <w:spacing w:line="360" w:lineRule="auto"/>
              <w:jc w:val="center"/>
              <w:rPr>
                <w:rFonts w:hint="eastAsia" w:ascii="宋体" w:hAnsi="宋体" w:eastAsia="宋体" w:cs="宋体"/>
                <w:sz w:val="24"/>
                <w:szCs w:val="24"/>
                <w:highlight w:val="none"/>
                <w:lang w:val="en-US" w:eastAsia="zh-CN" w:bidi="ar-SA"/>
              </w:rPr>
            </w:pPr>
            <w:r>
              <w:rPr>
                <w:rFonts w:hint="eastAsia" w:hAnsi="宋体" w:cs="宋体"/>
                <w:szCs w:val="24"/>
                <w:highlight w:val="none"/>
                <w:lang w:val="en-US" w:eastAsia="zh-CN"/>
              </w:rPr>
              <w:t>8</w:t>
            </w:r>
          </w:p>
        </w:tc>
        <w:tc>
          <w:tcPr>
            <w:tcW w:w="8181" w:type="dxa"/>
            <w:noWrap w:val="0"/>
            <w:vAlign w:val="center"/>
          </w:tcPr>
          <w:p w14:paraId="4D32C4D6">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政府采购合同：</w:t>
            </w:r>
          </w:p>
          <w:p w14:paraId="25E9691A">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政府采购合同适用</w:t>
            </w:r>
            <w:r>
              <w:rPr>
                <w:rFonts w:hint="eastAsia" w:hAnsi="宋体" w:cs="宋体"/>
                <w:szCs w:val="24"/>
                <w:highlight w:val="none"/>
                <w:lang w:eastAsia="zh-CN"/>
              </w:rPr>
              <w:t>《中华人民共和国民法典》</w:t>
            </w:r>
            <w:r>
              <w:rPr>
                <w:rFonts w:hint="eastAsia" w:ascii="宋体" w:hAnsi="宋体" w:eastAsia="宋体" w:cs="宋体"/>
                <w:szCs w:val="24"/>
                <w:highlight w:val="none"/>
              </w:rPr>
              <w:t>。采购人和供应商之间的权利和义务，应当按照平等、自愿的原则以合同方式约定。</w:t>
            </w:r>
            <w:r>
              <w:rPr>
                <w:rFonts w:hint="eastAsia" w:ascii="宋体" w:hAnsi="宋体" w:eastAsia="宋体" w:cs="宋体"/>
                <w:szCs w:val="24"/>
                <w:highlight w:val="none"/>
              </w:rPr>
              <w:br w:type="textWrapping"/>
            </w:r>
            <w:r>
              <w:rPr>
                <w:rFonts w:hint="eastAsia" w:ascii="宋体" w:hAnsi="宋体" w:eastAsia="宋体" w:cs="宋体"/>
                <w:szCs w:val="24"/>
                <w:highlight w:val="none"/>
              </w:rPr>
              <w:t xml:space="preserve">    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szCs w:val="24"/>
                <w:highlight w:val="none"/>
              </w:rPr>
              <w:br w:type="textWrapping"/>
            </w:r>
            <w:r>
              <w:rPr>
                <w:rFonts w:hint="eastAsia" w:ascii="宋体" w:hAnsi="宋体" w:eastAsia="宋体" w:cs="宋体"/>
                <w:szCs w:val="24"/>
                <w:highlight w:val="none"/>
              </w:rPr>
              <w:t xml:space="preserve">    采购人与中标、成交供应商应当在中标、成交通知书发出之日起</w:t>
            </w:r>
            <w:r>
              <w:rPr>
                <w:rFonts w:hint="eastAsia" w:hAnsi="宋体" w:cs="宋体"/>
                <w:szCs w:val="24"/>
                <w:highlight w:val="none"/>
                <w:lang w:val="en-US" w:eastAsia="zh-CN"/>
              </w:rPr>
              <w:t>二十五</w:t>
            </w:r>
            <w:r>
              <w:rPr>
                <w:rFonts w:hint="eastAsia" w:ascii="宋体" w:hAnsi="宋体" w:eastAsia="宋体" w:cs="宋体"/>
                <w:szCs w:val="24"/>
                <w:highlight w:val="none"/>
              </w:rPr>
              <w:t>日内，按照采购文件确定的事项签订政府采购合同。</w:t>
            </w:r>
            <w:r>
              <w:rPr>
                <w:rFonts w:hint="eastAsia" w:ascii="宋体" w:hAnsi="宋体" w:eastAsia="宋体" w:cs="宋体"/>
                <w:szCs w:val="24"/>
                <w:highlight w:val="none"/>
              </w:rPr>
              <w:br w:type="textWrapping"/>
            </w:r>
            <w:r>
              <w:rPr>
                <w:rFonts w:hint="eastAsia" w:ascii="宋体" w:hAnsi="宋体" w:eastAsia="宋体" w:cs="宋体"/>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646FFCA">
            <w:pPr>
              <w:pStyle w:val="11"/>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政府采购合同的双方当事人不得擅自变更、中止或者终止合同。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7A29F75E">
      <w:pPr>
        <w:rPr>
          <w:rFonts w:hint="eastAsia" w:ascii="宋体" w:hAnsi="宋体" w:eastAsia="宋体" w:cs="宋体"/>
          <w:sz w:val="32"/>
          <w:highlight w:val="none"/>
        </w:rPr>
      </w:pPr>
      <w:bookmarkStart w:id="82" w:name="_Toc19246"/>
      <w:bookmarkStart w:id="83" w:name="_Toc26595"/>
      <w:bookmarkStart w:id="84" w:name="_Toc389582037"/>
      <w:bookmarkStart w:id="85" w:name="_Toc423973075"/>
      <w:bookmarkStart w:id="86" w:name="_Toc29888"/>
      <w:bookmarkStart w:id="87" w:name="_Toc4679"/>
      <w:bookmarkStart w:id="88" w:name="_Toc19199"/>
      <w:bookmarkStart w:id="89" w:name="_Toc8333"/>
      <w:bookmarkStart w:id="90" w:name="_Toc31520"/>
      <w:r>
        <w:rPr>
          <w:rFonts w:hint="eastAsia" w:ascii="宋体" w:hAnsi="宋体" w:eastAsia="宋体" w:cs="宋体"/>
          <w:b/>
          <w:bCs/>
          <w:sz w:val="48"/>
          <w:szCs w:val="48"/>
          <w:highlight w:val="none"/>
        </w:rPr>
        <w:br w:type="page"/>
      </w:r>
    </w:p>
    <w:p w14:paraId="33B920DC">
      <w:pPr>
        <w:pStyle w:val="9"/>
        <w:rPr>
          <w:rFonts w:hint="eastAsia" w:ascii="宋体" w:hAnsi="宋体"/>
          <w:sz w:val="24"/>
          <w:highlight w:val="none"/>
        </w:rPr>
        <w:sectPr>
          <w:footerReference r:id="rId12" w:type="first"/>
          <w:headerReference r:id="rId10" w:type="default"/>
          <w:footerReference r:id="rId11" w:type="default"/>
          <w:pgSz w:w="11906" w:h="16838"/>
          <w:pgMar w:top="1361" w:right="1304" w:bottom="1361" w:left="1304" w:header="851" w:footer="992" w:gutter="0"/>
          <w:cols w:space="720" w:num="1"/>
          <w:rtlGutter w:val="0"/>
          <w:docGrid w:type="lines" w:linePitch="312" w:charSpace="0"/>
        </w:sectPr>
      </w:pPr>
    </w:p>
    <w:p w14:paraId="3B021B3A">
      <w:pPr>
        <w:outlineLvl w:val="1"/>
        <w:rPr>
          <w:rFonts w:hint="eastAsia" w:ascii="宋体" w:hAnsi="宋体" w:eastAsia="宋体" w:cs="宋体"/>
          <w:b/>
          <w:sz w:val="32"/>
          <w:szCs w:val="32"/>
          <w:highlight w:val="none"/>
        </w:rPr>
      </w:pPr>
      <w:bookmarkStart w:id="91" w:name="_Toc565"/>
      <w:bookmarkStart w:id="92" w:name="_Toc4254"/>
      <w:r>
        <w:rPr>
          <w:rFonts w:hint="eastAsia" w:ascii="宋体" w:hAnsi="宋体" w:eastAsia="宋体" w:cs="宋体"/>
          <w:b/>
          <w:sz w:val="32"/>
          <w:szCs w:val="32"/>
          <w:highlight w:val="none"/>
        </w:rPr>
        <w:t xml:space="preserve">                 </w:t>
      </w:r>
    </w:p>
    <w:p w14:paraId="495BDC4C">
      <w:pP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          </w:t>
      </w:r>
    </w:p>
    <w:p w14:paraId="5EBC6902">
      <w:pPr>
        <w:jc w:val="center"/>
        <w:rPr>
          <w:rFonts w:hint="eastAsia" w:ascii="宋体" w:hAnsi="宋体" w:eastAsia="宋体" w:cs="宋体"/>
          <w:sz w:val="52"/>
          <w:szCs w:val="52"/>
          <w:highlight w:val="none"/>
        </w:rPr>
      </w:pPr>
    </w:p>
    <w:p w14:paraId="0EC5DC84">
      <w:pPr>
        <w:jc w:val="center"/>
        <w:rPr>
          <w:rFonts w:hint="eastAsia" w:ascii="宋体" w:hAnsi="宋体" w:eastAsia="宋体" w:cs="宋体"/>
          <w:sz w:val="52"/>
          <w:szCs w:val="52"/>
          <w:highlight w:val="none"/>
        </w:rPr>
      </w:pPr>
    </w:p>
    <w:p w14:paraId="7FE3FEF6">
      <w:pPr>
        <w:jc w:val="center"/>
        <w:outlineLvl w:val="9"/>
        <w:rPr>
          <w:rFonts w:hint="eastAsia" w:ascii="宋体" w:hAnsi="宋体" w:eastAsia="宋体" w:cs="宋体"/>
          <w:b/>
          <w:snapToGrid w:val="0"/>
          <w:sz w:val="48"/>
          <w:szCs w:val="48"/>
          <w:highlight w:val="none"/>
          <w:u w:val="single"/>
        </w:rPr>
      </w:pPr>
      <w:r>
        <w:rPr>
          <w:rFonts w:hint="eastAsia" w:ascii="宋体" w:hAnsi="宋体" w:eastAsia="宋体" w:cs="宋体"/>
          <w:b/>
          <w:snapToGrid w:val="0"/>
          <w:sz w:val="48"/>
          <w:szCs w:val="48"/>
          <w:highlight w:val="none"/>
          <w:u w:val="single"/>
        </w:rPr>
        <w:t>(项目名称)</w:t>
      </w:r>
    </w:p>
    <w:p w14:paraId="4AA13DCE">
      <w:pPr>
        <w:jc w:val="center"/>
        <w:outlineLvl w:val="9"/>
        <w:rPr>
          <w:rFonts w:hint="eastAsia" w:ascii="宋体" w:hAnsi="宋体" w:eastAsia="宋体" w:cs="宋体"/>
          <w:b/>
          <w:sz w:val="72"/>
          <w:szCs w:val="72"/>
          <w:highlight w:val="none"/>
        </w:rPr>
      </w:pPr>
      <w:r>
        <w:rPr>
          <w:rFonts w:hint="eastAsia" w:ascii="宋体" w:hAnsi="宋体" w:eastAsia="宋体" w:cs="宋体"/>
          <w:b/>
          <w:sz w:val="72"/>
          <w:szCs w:val="72"/>
          <w:highlight w:val="none"/>
        </w:rPr>
        <w:t>服 务 合 同</w:t>
      </w:r>
    </w:p>
    <w:p w14:paraId="3B8D4986">
      <w:pPr>
        <w:jc w:val="center"/>
        <w:outlineLvl w:val="9"/>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      </w:t>
      </w:r>
      <w:r>
        <w:rPr>
          <w:rFonts w:hint="eastAsia" w:ascii="宋体" w:hAnsi="宋体" w:eastAsia="宋体" w:cs="宋体"/>
          <w:sz w:val="28"/>
          <w:szCs w:val="28"/>
          <w:highlight w:val="none"/>
        </w:rPr>
        <w:t>）</w:t>
      </w:r>
    </w:p>
    <w:p w14:paraId="306949B3">
      <w:pPr>
        <w:jc w:val="center"/>
        <w:rPr>
          <w:rFonts w:hint="eastAsia" w:ascii="宋体" w:hAnsi="宋体" w:eastAsia="宋体" w:cs="宋体"/>
          <w:sz w:val="30"/>
          <w:szCs w:val="30"/>
          <w:highlight w:val="none"/>
        </w:rPr>
      </w:pPr>
    </w:p>
    <w:p w14:paraId="7A689E02">
      <w:pPr>
        <w:jc w:val="center"/>
        <w:rPr>
          <w:rFonts w:hint="eastAsia" w:ascii="宋体" w:hAnsi="宋体" w:eastAsia="宋体" w:cs="宋体"/>
          <w:sz w:val="30"/>
          <w:szCs w:val="30"/>
          <w:highlight w:val="none"/>
        </w:rPr>
      </w:pPr>
    </w:p>
    <w:p w14:paraId="1DA21311">
      <w:pPr>
        <w:jc w:val="center"/>
        <w:rPr>
          <w:rFonts w:hint="eastAsia" w:ascii="宋体" w:hAnsi="宋体" w:eastAsia="宋体" w:cs="宋体"/>
          <w:sz w:val="30"/>
          <w:szCs w:val="30"/>
          <w:highlight w:val="none"/>
        </w:rPr>
      </w:pPr>
    </w:p>
    <w:p w14:paraId="24DE6C84">
      <w:pPr>
        <w:jc w:val="center"/>
        <w:rPr>
          <w:rFonts w:hint="eastAsia" w:ascii="宋体" w:hAnsi="宋体" w:eastAsia="宋体" w:cs="宋体"/>
          <w:sz w:val="30"/>
          <w:szCs w:val="30"/>
          <w:highlight w:val="none"/>
        </w:rPr>
      </w:pPr>
    </w:p>
    <w:p w14:paraId="230E1BF2">
      <w:pPr>
        <w:jc w:val="center"/>
        <w:rPr>
          <w:rFonts w:hint="eastAsia" w:ascii="宋体" w:hAnsi="宋体" w:eastAsia="宋体" w:cs="宋体"/>
          <w:sz w:val="30"/>
          <w:szCs w:val="30"/>
          <w:highlight w:val="none"/>
        </w:rPr>
      </w:pPr>
    </w:p>
    <w:p w14:paraId="651B6443">
      <w:pPr>
        <w:ind w:firstLine="2080" w:firstLineChars="65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  方： </w:t>
      </w:r>
    </w:p>
    <w:p w14:paraId="481F2715">
      <w:pPr>
        <w:tabs>
          <w:tab w:val="left" w:pos="480"/>
        </w:tabs>
        <w:ind w:firstLine="640" w:firstLineChars="200"/>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乙  方：</w:t>
      </w:r>
    </w:p>
    <w:p w14:paraId="52566CC2">
      <w:pPr>
        <w:jc w:val="center"/>
        <w:rPr>
          <w:rFonts w:hint="eastAsia" w:ascii="宋体" w:hAnsi="宋体" w:eastAsia="宋体" w:cs="宋体"/>
          <w:sz w:val="30"/>
          <w:szCs w:val="30"/>
          <w:highlight w:val="none"/>
        </w:rPr>
      </w:pPr>
    </w:p>
    <w:p w14:paraId="07179C86">
      <w:pPr>
        <w:jc w:val="cente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年  月</w:t>
      </w:r>
    </w:p>
    <w:p w14:paraId="0254E160">
      <w:pPr>
        <w:jc w:val="center"/>
        <w:rPr>
          <w:rFonts w:hint="eastAsia" w:ascii="宋体" w:hAnsi="宋体" w:eastAsia="宋体" w:cs="宋体"/>
          <w:sz w:val="32"/>
          <w:szCs w:val="32"/>
          <w:highlight w:val="none"/>
        </w:rPr>
      </w:pPr>
    </w:p>
    <w:p w14:paraId="794DA7D9">
      <w:pPr>
        <w:spacing w:line="590" w:lineRule="exact"/>
        <w:rPr>
          <w:rFonts w:hint="eastAsia" w:ascii="宋体" w:hAnsi="宋体" w:eastAsia="宋体" w:cs="宋体"/>
          <w:b/>
          <w:sz w:val="36"/>
          <w:szCs w:val="36"/>
          <w:highlight w:val="none"/>
        </w:rPr>
      </w:pPr>
    </w:p>
    <w:p w14:paraId="38EE798A">
      <w:pPr>
        <w:jc w:val="center"/>
        <w:outlineLvl w:val="2"/>
        <w:rPr>
          <w:rFonts w:hint="eastAsia" w:ascii="黑体" w:eastAsia="宋体"/>
          <w:b/>
          <w:color w:val="auto"/>
          <w:sz w:val="36"/>
          <w:szCs w:val="36"/>
          <w:highlight w:val="none"/>
          <w:lang w:eastAsia="zh-CN"/>
        </w:rPr>
      </w:pPr>
      <w:r>
        <w:rPr>
          <w:rFonts w:hint="eastAsia" w:ascii="宋体" w:hAnsi="宋体" w:eastAsia="宋体" w:cs="宋体"/>
          <w:b/>
          <w:szCs w:val="21"/>
          <w:highlight w:val="none"/>
        </w:rPr>
        <w:br w:type="page"/>
      </w:r>
      <w:bookmarkStart w:id="93" w:name="_Toc28398"/>
      <w:bookmarkStart w:id="94" w:name="_Toc7965"/>
      <w:r>
        <w:rPr>
          <w:rFonts w:hint="eastAsia" w:ascii="黑体" w:eastAsia="黑体"/>
          <w:b/>
          <w:color w:val="auto"/>
          <w:sz w:val="36"/>
          <w:szCs w:val="36"/>
          <w:highlight w:val="none"/>
          <w:lang w:eastAsia="zh-CN"/>
        </w:rPr>
        <w:t>协</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议</w:t>
      </w:r>
      <w:r>
        <w:rPr>
          <w:rFonts w:hint="eastAsia" w:ascii="黑体" w:eastAsia="黑体"/>
          <w:b/>
          <w:color w:val="auto"/>
          <w:sz w:val="36"/>
          <w:szCs w:val="36"/>
          <w:highlight w:val="none"/>
          <w:lang w:val="en-US" w:eastAsia="zh-CN"/>
        </w:rPr>
        <w:t xml:space="preserve"> </w:t>
      </w:r>
      <w:r>
        <w:rPr>
          <w:rFonts w:hint="eastAsia" w:ascii="黑体" w:eastAsia="黑体"/>
          <w:b/>
          <w:color w:val="auto"/>
          <w:sz w:val="36"/>
          <w:szCs w:val="36"/>
          <w:highlight w:val="none"/>
          <w:lang w:eastAsia="zh-CN"/>
        </w:rPr>
        <w:t>书</w:t>
      </w:r>
      <w:bookmarkEnd w:id="93"/>
      <w:bookmarkEnd w:id="94"/>
    </w:p>
    <w:p w14:paraId="243F5C41">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008D723C">
      <w:pPr>
        <w:spacing w:line="360" w:lineRule="auto"/>
        <w:rPr>
          <w:rFonts w:hint="eastAsia"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p>
    <w:p w14:paraId="4633E0C0">
      <w:pPr>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根据《中华人民共和国</w:t>
      </w:r>
      <w:r>
        <w:rPr>
          <w:rFonts w:hint="eastAsia" w:hAnsi="宋体" w:cs="宋体"/>
          <w:color w:val="auto"/>
          <w:szCs w:val="21"/>
          <w:highlight w:val="none"/>
          <w:lang w:eastAsia="zh-CN"/>
        </w:rPr>
        <w:t>民法典</w:t>
      </w:r>
      <w:r>
        <w:rPr>
          <w:rFonts w:hint="eastAsia" w:hAnsi="宋体" w:cs="宋体"/>
          <w:color w:val="auto"/>
          <w:szCs w:val="21"/>
          <w:highlight w:val="none"/>
        </w:rPr>
        <w:t>》、《中华人民共和国政府采购法》与项目行业有关的法律法规，以及本项目（</w:t>
      </w:r>
      <w:r>
        <w:rPr>
          <w:rFonts w:hint="eastAsia" w:hAnsi="宋体" w:cs="宋体"/>
          <w:color w:val="auto"/>
          <w:szCs w:val="21"/>
          <w:highlight w:val="none"/>
          <w:lang w:eastAsia="zh-CN"/>
        </w:rPr>
        <w:t>柞水县2026年三化一片林森林乡村建设项目</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柞水县2026年三化一片林森林乡村建设项目</w:t>
      </w:r>
      <w:r>
        <w:rPr>
          <w:rFonts w:hint="eastAsia" w:hAnsi="宋体" w:cs="宋体"/>
          <w:color w:val="auto"/>
          <w:szCs w:val="21"/>
          <w:highlight w:val="none"/>
        </w:rPr>
        <w:t>协商达成一致，确立本合同。</w:t>
      </w:r>
    </w:p>
    <w:p w14:paraId="0EF942D6">
      <w:pPr>
        <w:tabs>
          <w:tab w:val="left" w:pos="480"/>
        </w:tabs>
        <w:spacing w:line="360" w:lineRule="auto"/>
        <w:outlineLvl w:val="1"/>
        <w:rPr>
          <w:rFonts w:hint="eastAsia" w:hAnsi="宋体" w:cs="宋体"/>
          <w:b/>
          <w:color w:val="auto"/>
          <w:szCs w:val="21"/>
          <w:highlight w:val="none"/>
        </w:rPr>
      </w:pPr>
      <w:bookmarkStart w:id="95" w:name="_Toc30883"/>
      <w:bookmarkStart w:id="96" w:name="_Toc7407"/>
      <w:bookmarkStart w:id="97" w:name="_Toc8841"/>
      <w:r>
        <w:rPr>
          <w:rFonts w:hint="eastAsia" w:hAnsi="宋体" w:cs="宋体"/>
          <w:b/>
          <w:color w:val="auto"/>
          <w:szCs w:val="21"/>
          <w:highlight w:val="none"/>
        </w:rPr>
        <w:t>一、合同标的物内容、数量及单价</w:t>
      </w:r>
      <w:r>
        <w:rPr>
          <w:rFonts w:hint="eastAsia" w:hAnsi="宋体" w:cs="宋体"/>
          <w:color w:val="auto"/>
          <w:szCs w:val="21"/>
          <w:highlight w:val="none"/>
        </w:rPr>
        <w:t>（以</w:t>
      </w:r>
      <w:r>
        <w:rPr>
          <w:rFonts w:hint="eastAsia" w:hAnsi="宋体" w:cs="宋体"/>
          <w:color w:val="auto"/>
          <w:szCs w:val="21"/>
          <w:highlight w:val="none"/>
          <w:lang w:eastAsia="zh-CN"/>
        </w:rPr>
        <w:t>投标文件</w:t>
      </w:r>
      <w:r>
        <w:rPr>
          <w:rFonts w:hint="eastAsia" w:hAnsi="宋体" w:cs="宋体"/>
          <w:color w:val="auto"/>
          <w:szCs w:val="21"/>
          <w:highlight w:val="none"/>
        </w:rPr>
        <w:t>正本和澄清表〈函〉为准）</w:t>
      </w:r>
      <w:bookmarkEnd w:id="95"/>
      <w:bookmarkEnd w:id="96"/>
      <w:bookmarkEnd w:id="97"/>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1ACDD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3D23A2BB">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3DC07822">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服务内容</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30A6439E">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服务期限</w:t>
            </w:r>
          </w:p>
        </w:tc>
        <w:tc>
          <w:tcPr>
            <w:tcW w:w="2648" w:type="dxa"/>
            <w:tcBorders>
              <w:top w:val="single" w:color="auto" w:sz="4" w:space="0"/>
              <w:left w:val="single" w:color="auto" w:sz="4" w:space="0"/>
              <w:bottom w:val="single" w:color="auto" w:sz="4" w:space="0"/>
              <w:right w:val="single" w:color="auto" w:sz="4" w:space="0"/>
            </w:tcBorders>
            <w:noWrap w:val="0"/>
            <w:vAlign w:val="center"/>
          </w:tcPr>
          <w:p w14:paraId="5C30DDE7">
            <w:pPr>
              <w:tabs>
                <w:tab w:val="left" w:pos="480"/>
              </w:tabs>
              <w:spacing w:line="396" w:lineRule="exact"/>
              <w:jc w:val="center"/>
              <w:rPr>
                <w:rFonts w:hint="eastAsia" w:hAnsi="宋体" w:eastAsia="宋体" w:cs="宋体"/>
                <w:color w:val="auto"/>
                <w:szCs w:val="21"/>
                <w:highlight w:val="none"/>
                <w:lang w:eastAsia="zh-CN"/>
              </w:rPr>
            </w:pPr>
            <w:r>
              <w:rPr>
                <w:rFonts w:hint="eastAsia" w:hAnsi="宋体" w:cs="宋体"/>
                <w:color w:val="auto"/>
                <w:szCs w:val="21"/>
                <w:highlight w:val="none"/>
                <w:lang w:eastAsia="zh-CN"/>
              </w:rPr>
              <w:t>相关要求</w:t>
            </w:r>
          </w:p>
        </w:tc>
        <w:tc>
          <w:tcPr>
            <w:tcW w:w="1096" w:type="dxa"/>
            <w:tcBorders>
              <w:top w:val="single" w:color="auto" w:sz="4" w:space="0"/>
              <w:left w:val="single" w:color="auto" w:sz="4" w:space="0"/>
              <w:bottom w:val="single" w:color="auto" w:sz="4" w:space="0"/>
              <w:right w:val="single" w:color="auto" w:sz="4" w:space="0"/>
            </w:tcBorders>
            <w:noWrap w:val="0"/>
            <w:vAlign w:val="center"/>
          </w:tcPr>
          <w:p w14:paraId="19EC3B26">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备注</w:t>
            </w:r>
          </w:p>
        </w:tc>
      </w:tr>
      <w:tr w14:paraId="3E65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07A0A919">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12793D98">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1BA5A496">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71131337">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06251BCA">
            <w:pPr>
              <w:tabs>
                <w:tab w:val="left" w:pos="480"/>
              </w:tabs>
              <w:spacing w:line="396" w:lineRule="exact"/>
              <w:jc w:val="center"/>
              <w:rPr>
                <w:rFonts w:hint="eastAsia" w:hAnsi="宋体" w:cs="宋体"/>
                <w:color w:val="auto"/>
                <w:szCs w:val="21"/>
                <w:highlight w:val="none"/>
              </w:rPr>
            </w:pPr>
          </w:p>
        </w:tc>
      </w:tr>
      <w:tr w14:paraId="0E357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noWrap w:val="0"/>
            <w:vAlign w:val="center"/>
          </w:tcPr>
          <w:p w14:paraId="63FFAB84">
            <w:pPr>
              <w:tabs>
                <w:tab w:val="left" w:pos="480"/>
              </w:tabs>
              <w:spacing w:line="396" w:lineRule="exact"/>
              <w:jc w:val="center"/>
              <w:rPr>
                <w:rFonts w:hint="eastAsia"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0C6B5435">
            <w:pPr>
              <w:tabs>
                <w:tab w:val="left" w:pos="480"/>
              </w:tabs>
              <w:spacing w:line="396" w:lineRule="exact"/>
              <w:jc w:val="center"/>
              <w:rPr>
                <w:rFonts w:hint="eastAsia"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4B0C2119">
            <w:pPr>
              <w:tabs>
                <w:tab w:val="left" w:pos="480"/>
              </w:tabs>
              <w:spacing w:line="396" w:lineRule="exact"/>
              <w:jc w:val="center"/>
              <w:rPr>
                <w:rFonts w:hint="eastAsia"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noWrap w:val="0"/>
            <w:vAlign w:val="center"/>
          </w:tcPr>
          <w:p w14:paraId="575C15E2">
            <w:pPr>
              <w:tabs>
                <w:tab w:val="left" w:pos="480"/>
              </w:tabs>
              <w:spacing w:line="396" w:lineRule="exact"/>
              <w:jc w:val="center"/>
              <w:rPr>
                <w:rFonts w:hint="eastAsia"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noWrap w:val="0"/>
            <w:vAlign w:val="center"/>
          </w:tcPr>
          <w:p w14:paraId="3A959B5D">
            <w:pPr>
              <w:tabs>
                <w:tab w:val="left" w:pos="480"/>
              </w:tabs>
              <w:spacing w:line="396" w:lineRule="exact"/>
              <w:jc w:val="center"/>
              <w:rPr>
                <w:rFonts w:hint="eastAsia" w:hAnsi="宋体" w:cs="宋体"/>
                <w:color w:val="auto"/>
                <w:szCs w:val="21"/>
                <w:highlight w:val="none"/>
              </w:rPr>
            </w:pPr>
          </w:p>
        </w:tc>
      </w:tr>
    </w:tbl>
    <w:p w14:paraId="251CE2DB">
      <w:pPr>
        <w:tabs>
          <w:tab w:val="left" w:pos="480"/>
        </w:tabs>
        <w:spacing w:line="360" w:lineRule="auto"/>
        <w:outlineLvl w:val="1"/>
        <w:rPr>
          <w:rFonts w:hint="eastAsia" w:hAnsi="宋体" w:cs="宋体"/>
          <w:b/>
          <w:color w:val="auto"/>
          <w:szCs w:val="21"/>
          <w:highlight w:val="none"/>
        </w:rPr>
      </w:pPr>
      <w:bookmarkStart w:id="98" w:name="_Toc8887"/>
      <w:bookmarkStart w:id="99" w:name="_Toc3926"/>
      <w:bookmarkStart w:id="100" w:name="_Toc4137"/>
      <w:r>
        <w:rPr>
          <w:rFonts w:hint="eastAsia" w:hAnsi="宋体" w:cs="宋体"/>
          <w:b/>
          <w:color w:val="auto"/>
          <w:szCs w:val="21"/>
          <w:highlight w:val="none"/>
        </w:rPr>
        <w:t>二、合同价款</w:t>
      </w:r>
      <w:bookmarkEnd w:id="98"/>
      <w:bookmarkEnd w:id="99"/>
      <w:bookmarkEnd w:id="100"/>
    </w:p>
    <w:p w14:paraId="2CBFE595">
      <w:pPr>
        <w:tabs>
          <w:tab w:val="left" w:pos="480"/>
        </w:tabs>
        <w:spacing w:line="360" w:lineRule="auto"/>
        <w:ind w:firstLine="480" w:firstLineChars="200"/>
        <w:rPr>
          <w:rFonts w:hint="default" w:hAnsi="宋体" w:cs="宋体"/>
          <w:color w:val="auto"/>
          <w:szCs w:val="21"/>
          <w:highlight w:val="none"/>
          <w:u w:val="single"/>
          <w:lang w:val="en-US" w:eastAsia="zh-CN"/>
        </w:rPr>
      </w:pPr>
      <w:r>
        <w:rPr>
          <w:rFonts w:hint="eastAsia" w:hAnsi="宋体" w:cs="宋体"/>
          <w:color w:val="auto"/>
          <w:szCs w:val="21"/>
          <w:highlight w:val="none"/>
        </w:rPr>
        <w:t>（一）</w:t>
      </w:r>
      <w:r>
        <w:rPr>
          <w:rFonts w:hint="eastAsia" w:hAnsi="宋体" w:cs="宋体"/>
          <w:color w:val="auto"/>
          <w:szCs w:val="21"/>
          <w:highlight w:val="none"/>
          <w:lang w:val="en-US" w:eastAsia="zh-CN"/>
        </w:rPr>
        <w:t>本合同为总价合同</w:t>
      </w:r>
      <w:r>
        <w:rPr>
          <w:rFonts w:hint="eastAsia" w:hAnsi="宋体" w:cs="宋体"/>
          <w:color w:val="auto"/>
          <w:szCs w:val="21"/>
          <w:highlight w:val="none"/>
        </w:rPr>
        <w:t>。</w:t>
      </w:r>
    </w:p>
    <w:p w14:paraId="50151B7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（二）合同价包括：</w:t>
      </w:r>
    </w:p>
    <w:p w14:paraId="4B5C2D58">
      <w:pPr>
        <w:tabs>
          <w:tab w:val="left" w:pos="480"/>
        </w:tabs>
        <w:spacing w:line="360" w:lineRule="auto"/>
        <w:outlineLvl w:val="1"/>
        <w:rPr>
          <w:rFonts w:hint="eastAsia" w:hAnsi="宋体" w:cs="宋体"/>
          <w:b/>
          <w:color w:val="auto"/>
          <w:szCs w:val="21"/>
          <w:highlight w:val="none"/>
        </w:rPr>
      </w:pPr>
      <w:bookmarkStart w:id="101" w:name="_Toc28664"/>
      <w:bookmarkStart w:id="102" w:name="_Toc23247"/>
      <w:bookmarkStart w:id="103" w:name="_Toc6296"/>
      <w:r>
        <w:rPr>
          <w:rFonts w:hint="eastAsia" w:hAnsi="宋体" w:cs="宋体"/>
          <w:b/>
          <w:color w:val="auto"/>
          <w:szCs w:val="21"/>
          <w:highlight w:val="none"/>
        </w:rPr>
        <w:t>三、款项结算</w:t>
      </w:r>
      <w:bookmarkEnd w:id="101"/>
      <w:bookmarkEnd w:id="102"/>
      <w:bookmarkEnd w:id="103"/>
    </w:p>
    <w:p w14:paraId="1BBB32BA">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详见合同前附表</w:t>
      </w:r>
      <w:r>
        <w:rPr>
          <w:rFonts w:hint="eastAsia" w:hAnsi="宋体" w:cs="宋体"/>
          <w:color w:val="auto"/>
          <w:szCs w:val="21"/>
          <w:highlight w:val="none"/>
        </w:rPr>
        <w:t>。</w:t>
      </w:r>
    </w:p>
    <w:p w14:paraId="2B3E6E59">
      <w:pPr>
        <w:tabs>
          <w:tab w:val="left" w:pos="480"/>
        </w:tabs>
        <w:spacing w:line="360" w:lineRule="auto"/>
        <w:outlineLvl w:val="1"/>
        <w:rPr>
          <w:rFonts w:hint="eastAsia" w:hAnsi="宋体" w:cs="宋体"/>
          <w:color w:val="auto"/>
          <w:szCs w:val="21"/>
          <w:highlight w:val="none"/>
        </w:rPr>
      </w:pPr>
      <w:bookmarkStart w:id="104" w:name="_Toc21110"/>
      <w:bookmarkStart w:id="105" w:name="_Toc24406"/>
      <w:bookmarkStart w:id="106" w:name="_Toc21714"/>
      <w:r>
        <w:rPr>
          <w:rFonts w:hint="eastAsia" w:hAnsi="宋体" w:cs="宋体"/>
          <w:b/>
          <w:color w:val="auto"/>
          <w:szCs w:val="21"/>
          <w:highlight w:val="none"/>
          <w:lang w:eastAsia="zh-CN"/>
        </w:rPr>
        <w:t>四</w:t>
      </w:r>
      <w:r>
        <w:rPr>
          <w:rFonts w:hint="eastAsia" w:hAnsi="宋体" w:cs="宋体"/>
          <w:b/>
          <w:color w:val="auto"/>
          <w:szCs w:val="21"/>
          <w:highlight w:val="none"/>
        </w:rPr>
        <w:t>、</w:t>
      </w:r>
      <w:r>
        <w:rPr>
          <w:rFonts w:hint="eastAsia" w:hAnsi="宋体" w:cs="宋体"/>
          <w:b/>
          <w:color w:val="auto"/>
          <w:szCs w:val="21"/>
          <w:highlight w:val="none"/>
          <w:lang w:eastAsia="zh-CN"/>
        </w:rPr>
        <w:t>服务</w:t>
      </w:r>
      <w:r>
        <w:rPr>
          <w:rFonts w:hint="eastAsia" w:hAnsi="宋体" w:cs="宋体"/>
          <w:b/>
          <w:color w:val="auto"/>
          <w:szCs w:val="21"/>
          <w:highlight w:val="none"/>
        </w:rPr>
        <w:t>条件：</w:t>
      </w:r>
      <w:bookmarkEnd w:id="104"/>
      <w:bookmarkEnd w:id="105"/>
      <w:bookmarkEnd w:id="106"/>
    </w:p>
    <w:p w14:paraId="56A331D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w:t>
      </w:r>
      <w:r>
        <w:rPr>
          <w:rFonts w:hint="eastAsia" w:hAnsi="宋体" w:cs="宋体"/>
          <w:color w:val="auto"/>
          <w:szCs w:val="21"/>
          <w:highlight w:val="none"/>
          <w:lang w:eastAsia="zh-CN"/>
        </w:rPr>
        <w:t>服务</w:t>
      </w:r>
      <w:r>
        <w:rPr>
          <w:rFonts w:hint="eastAsia" w:hAnsi="宋体" w:cs="宋体"/>
          <w:color w:val="auto"/>
          <w:szCs w:val="21"/>
          <w:highlight w:val="none"/>
        </w:rPr>
        <w:t>地点：甲方指定地点。</w:t>
      </w:r>
    </w:p>
    <w:p w14:paraId="6EF217F2">
      <w:pPr>
        <w:tabs>
          <w:tab w:val="left" w:pos="480"/>
        </w:tabs>
        <w:spacing w:line="360" w:lineRule="auto"/>
        <w:ind w:firstLine="480" w:firstLineChars="200"/>
        <w:rPr>
          <w:rFonts w:hint="default" w:hAnsi="宋体" w:cs="宋体"/>
          <w:color w:val="auto"/>
          <w:szCs w:val="21"/>
          <w:highlight w:val="none"/>
          <w:u w:val="single"/>
          <w:lang w:val="en-US"/>
        </w:rPr>
      </w:pPr>
      <w:r>
        <w:rPr>
          <w:rFonts w:hint="eastAsia" w:hAnsi="宋体" w:cs="宋体"/>
          <w:color w:val="auto"/>
          <w:szCs w:val="21"/>
          <w:highlight w:val="none"/>
        </w:rPr>
        <w:t>（二）</w:t>
      </w:r>
      <w:r>
        <w:rPr>
          <w:rFonts w:hint="eastAsia" w:hAnsi="宋体" w:cs="宋体"/>
          <w:color w:val="auto"/>
          <w:szCs w:val="21"/>
          <w:highlight w:val="none"/>
          <w:lang w:eastAsia="zh-CN"/>
        </w:rPr>
        <w:t>服务</w:t>
      </w:r>
      <w:r>
        <w:rPr>
          <w:rFonts w:hint="eastAsia" w:hAnsi="宋体" w:cs="宋体"/>
          <w:color w:val="auto"/>
          <w:szCs w:val="21"/>
          <w:highlight w:val="none"/>
        </w:rPr>
        <w:t>期</w:t>
      </w:r>
      <w:r>
        <w:rPr>
          <w:rFonts w:hint="eastAsia" w:hAnsi="宋体" w:cs="宋体"/>
          <w:color w:val="auto"/>
          <w:szCs w:val="21"/>
          <w:highlight w:val="none"/>
          <w:lang w:eastAsia="zh-CN"/>
        </w:rPr>
        <w:t>：</w:t>
      </w:r>
      <w:r>
        <w:rPr>
          <w:rFonts w:hint="eastAsia" w:hAnsi="宋体" w:cs="宋体"/>
          <w:color w:val="auto"/>
          <w:szCs w:val="21"/>
          <w:highlight w:val="none"/>
          <w:u w:val="single"/>
          <w:lang w:val="en-US" w:eastAsia="zh-CN"/>
        </w:rPr>
        <w:t xml:space="preserve">            </w:t>
      </w:r>
    </w:p>
    <w:p w14:paraId="6A1E8075">
      <w:pPr>
        <w:tabs>
          <w:tab w:val="left" w:pos="480"/>
        </w:tabs>
        <w:spacing w:line="360" w:lineRule="auto"/>
        <w:outlineLvl w:val="1"/>
        <w:rPr>
          <w:rFonts w:hint="eastAsia" w:hAnsi="宋体" w:cs="宋体"/>
          <w:b/>
          <w:color w:val="auto"/>
          <w:szCs w:val="21"/>
          <w:highlight w:val="none"/>
        </w:rPr>
      </w:pPr>
      <w:bookmarkStart w:id="107" w:name="_Toc27382"/>
      <w:bookmarkStart w:id="108" w:name="_Toc32459"/>
      <w:bookmarkStart w:id="109" w:name="_Toc7966"/>
      <w:r>
        <w:rPr>
          <w:rFonts w:hint="eastAsia" w:hAnsi="宋体" w:cs="宋体"/>
          <w:b/>
          <w:color w:val="auto"/>
          <w:szCs w:val="21"/>
          <w:highlight w:val="none"/>
          <w:lang w:eastAsia="zh-CN"/>
        </w:rPr>
        <w:t>五</w:t>
      </w:r>
      <w:r>
        <w:rPr>
          <w:rFonts w:hint="eastAsia" w:hAnsi="宋体" w:cs="宋体"/>
          <w:b/>
          <w:color w:val="auto"/>
          <w:szCs w:val="21"/>
          <w:highlight w:val="none"/>
        </w:rPr>
        <w:t>、质量保证</w:t>
      </w:r>
      <w:bookmarkEnd w:id="107"/>
      <w:bookmarkEnd w:id="108"/>
      <w:bookmarkEnd w:id="109"/>
    </w:p>
    <w:p w14:paraId="640C0067">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lang w:val="en-US" w:eastAsia="zh-CN"/>
        </w:rPr>
        <w:t>1、</w:t>
      </w:r>
      <w:r>
        <w:rPr>
          <w:rFonts w:hint="eastAsia" w:hAnsi="宋体" w:cs="宋体"/>
          <w:color w:val="auto"/>
          <w:szCs w:val="21"/>
          <w:highlight w:val="none"/>
        </w:rPr>
        <w:t>乙方所</w:t>
      </w:r>
      <w:r>
        <w:rPr>
          <w:rFonts w:hint="eastAsia" w:hAnsi="宋体" w:cs="宋体"/>
          <w:color w:val="auto"/>
          <w:szCs w:val="21"/>
          <w:highlight w:val="none"/>
          <w:lang w:eastAsia="zh-CN"/>
        </w:rPr>
        <w:t>提</w:t>
      </w:r>
      <w:r>
        <w:rPr>
          <w:rFonts w:hint="eastAsia" w:hAnsi="宋体" w:cs="宋体"/>
          <w:color w:val="auto"/>
          <w:szCs w:val="21"/>
          <w:highlight w:val="none"/>
        </w:rPr>
        <w:t>供</w:t>
      </w:r>
      <w:r>
        <w:rPr>
          <w:rFonts w:hint="eastAsia" w:hAnsi="宋体" w:cs="宋体"/>
          <w:color w:val="auto"/>
          <w:szCs w:val="21"/>
          <w:highlight w:val="none"/>
          <w:lang w:eastAsia="zh-CN"/>
        </w:rPr>
        <w:t>的服务</w:t>
      </w:r>
      <w:r>
        <w:rPr>
          <w:rFonts w:hint="eastAsia" w:hAnsi="宋体" w:cs="宋体"/>
          <w:color w:val="auto"/>
          <w:szCs w:val="21"/>
          <w:highlight w:val="none"/>
        </w:rPr>
        <w:t>保证技术指标符合要求、质量性能可靠、必须符合国家相关法律法规的要求。</w:t>
      </w:r>
    </w:p>
    <w:p w14:paraId="6D116912">
      <w:pPr>
        <w:tabs>
          <w:tab w:val="left" w:pos="480"/>
        </w:tabs>
        <w:spacing w:line="360" w:lineRule="auto"/>
        <w:ind w:firstLine="470" w:firstLineChars="196"/>
        <w:rPr>
          <w:rFonts w:hint="eastAsia" w:hAnsi="宋体" w:cs="宋体"/>
          <w:color w:val="auto"/>
          <w:szCs w:val="21"/>
          <w:highlight w:val="none"/>
        </w:rPr>
      </w:pPr>
      <w:r>
        <w:rPr>
          <w:rFonts w:hint="eastAsia" w:hAnsi="宋体" w:cs="宋体"/>
          <w:color w:val="auto"/>
          <w:szCs w:val="21"/>
          <w:highlight w:val="none"/>
        </w:rPr>
        <w:t>2、</w:t>
      </w:r>
      <w:r>
        <w:rPr>
          <w:rFonts w:hint="eastAsia" w:hAnsi="宋体" w:cs="宋体"/>
          <w:color w:val="auto"/>
          <w:szCs w:val="21"/>
          <w:highlight w:val="none"/>
          <w:lang w:eastAsia="zh-CN"/>
        </w:rPr>
        <w:t>成交</w:t>
      </w:r>
      <w:r>
        <w:rPr>
          <w:rFonts w:hint="eastAsia" w:hAnsi="宋体" w:cs="宋体"/>
          <w:color w:val="auto"/>
          <w:szCs w:val="21"/>
          <w:highlight w:val="none"/>
        </w:rPr>
        <w:t>单位应当保证</w:t>
      </w:r>
      <w:r>
        <w:rPr>
          <w:rFonts w:hint="eastAsia" w:hAnsi="宋体" w:cs="宋体"/>
          <w:color w:val="auto"/>
          <w:szCs w:val="21"/>
          <w:highlight w:val="none"/>
          <w:lang w:eastAsia="zh-CN"/>
        </w:rPr>
        <w:t>其具有完成本项目所要求</w:t>
      </w:r>
      <w:r>
        <w:rPr>
          <w:rFonts w:hint="eastAsia" w:hAnsi="宋体" w:cs="宋体"/>
          <w:color w:val="auto"/>
          <w:szCs w:val="21"/>
          <w:highlight w:val="none"/>
        </w:rPr>
        <w:t>的</w:t>
      </w:r>
      <w:r>
        <w:rPr>
          <w:rFonts w:hint="eastAsia" w:hAnsi="宋体" w:cs="宋体"/>
          <w:color w:val="auto"/>
          <w:szCs w:val="21"/>
          <w:highlight w:val="none"/>
          <w:lang w:eastAsia="zh-CN"/>
        </w:rPr>
        <w:t>服务</w:t>
      </w:r>
      <w:r>
        <w:rPr>
          <w:rFonts w:hint="eastAsia" w:hAnsi="宋体" w:cs="宋体"/>
          <w:color w:val="auto"/>
          <w:szCs w:val="21"/>
          <w:highlight w:val="none"/>
        </w:rPr>
        <w:t>所</w:t>
      </w:r>
      <w:r>
        <w:rPr>
          <w:rFonts w:hint="eastAsia" w:hAnsi="宋体" w:cs="宋体"/>
          <w:color w:val="auto"/>
          <w:szCs w:val="21"/>
          <w:highlight w:val="none"/>
          <w:lang w:eastAsia="zh-CN"/>
        </w:rPr>
        <w:t>必须具备的专业设备和服务能力</w:t>
      </w:r>
      <w:r>
        <w:rPr>
          <w:rFonts w:hint="eastAsia" w:hAnsi="宋体" w:cs="宋体"/>
          <w:color w:val="auto"/>
          <w:szCs w:val="21"/>
          <w:highlight w:val="none"/>
        </w:rPr>
        <w:t>。</w:t>
      </w:r>
    </w:p>
    <w:p w14:paraId="27815EC3">
      <w:pPr>
        <w:tabs>
          <w:tab w:val="left" w:pos="480"/>
        </w:tabs>
        <w:spacing w:line="360" w:lineRule="auto"/>
        <w:outlineLvl w:val="1"/>
        <w:rPr>
          <w:rFonts w:hint="eastAsia" w:hAnsi="宋体" w:cs="宋体"/>
          <w:b/>
          <w:color w:val="auto"/>
          <w:szCs w:val="21"/>
          <w:highlight w:val="none"/>
        </w:rPr>
      </w:pPr>
      <w:bookmarkStart w:id="110" w:name="_Toc9903"/>
      <w:bookmarkStart w:id="111" w:name="_Toc21314"/>
      <w:bookmarkStart w:id="112" w:name="_Toc12558"/>
      <w:r>
        <w:rPr>
          <w:rFonts w:hint="eastAsia" w:hAnsi="宋体" w:cs="宋体"/>
          <w:b/>
          <w:color w:val="auto"/>
          <w:szCs w:val="21"/>
          <w:highlight w:val="none"/>
          <w:lang w:eastAsia="zh-CN"/>
        </w:rPr>
        <w:t>六</w:t>
      </w:r>
      <w:r>
        <w:rPr>
          <w:rFonts w:hint="eastAsia" w:hAnsi="宋体" w:cs="宋体"/>
          <w:b/>
          <w:color w:val="auto"/>
          <w:szCs w:val="21"/>
          <w:highlight w:val="none"/>
        </w:rPr>
        <w:t>、技术与服务</w:t>
      </w:r>
      <w:bookmarkEnd w:id="110"/>
      <w:bookmarkEnd w:id="111"/>
      <w:bookmarkEnd w:id="112"/>
    </w:p>
    <w:p w14:paraId="245D6FF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（一）技术资料：</w:t>
      </w:r>
    </w:p>
    <w:p w14:paraId="1EAB74D7">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技术资料：</w:t>
      </w:r>
    </w:p>
    <w:p w14:paraId="49F967AF">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lang w:eastAsia="zh-CN"/>
        </w:rPr>
        <w:t>成交供应商</w:t>
      </w:r>
      <w:r>
        <w:rPr>
          <w:rFonts w:hint="eastAsia" w:hAnsi="宋体" w:cs="宋体"/>
          <w:color w:val="auto"/>
          <w:szCs w:val="21"/>
          <w:highlight w:val="none"/>
        </w:rPr>
        <w:t>应随同</w:t>
      </w:r>
      <w:r>
        <w:rPr>
          <w:rFonts w:hint="eastAsia" w:hAnsi="宋体" w:cs="宋体"/>
          <w:color w:val="auto"/>
          <w:szCs w:val="21"/>
          <w:highlight w:val="none"/>
          <w:lang w:eastAsia="zh-CN"/>
        </w:rPr>
        <w:t>服务</w:t>
      </w:r>
      <w:r>
        <w:rPr>
          <w:rFonts w:hint="eastAsia" w:hAnsi="宋体" w:cs="宋体"/>
          <w:color w:val="auto"/>
          <w:szCs w:val="21"/>
          <w:highlight w:val="none"/>
        </w:rPr>
        <w:t>提供相应的中文</w:t>
      </w:r>
      <w:r>
        <w:rPr>
          <w:rFonts w:hint="eastAsia" w:hAnsi="宋体" w:cs="宋体"/>
          <w:color w:val="auto"/>
          <w:szCs w:val="21"/>
          <w:highlight w:val="none"/>
          <w:lang w:val="en-US" w:eastAsia="zh-CN"/>
        </w:rPr>
        <w:t>成果</w:t>
      </w:r>
      <w:r>
        <w:rPr>
          <w:rFonts w:hint="eastAsia" w:hAnsi="宋体" w:cs="宋体"/>
          <w:color w:val="auto"/>
          <w:szCs w:val="21"/>
          <w:highlight w:val="none"/>
        </w:rPr>
        <w:t>技术文件</w:t>
      </w:r>
      <w:r>
        <w:rPr>
          <w:rFonts w:hint="eastAsia" w:hAnsi="宋体" w:cs="宋体"/>
          <w:color w:val="auto"/>
          <w:szCs w:val="21"/>
          <w:highlight w:val="none"/>
          <w:lang w:eastAsia="zh-CN"/>
        </w:rPr>
        <w:t>，</w:t>
      </w:r>
      <w:r>
        <w:rPr>
          <w:rFonts w:hint="eastAsia" w:hAnsi="宋体" w:cs="宋体"/>
          <w:color w:val="auto"/>
          <w:szCs w:val="21"/>
          <w:highlight w:val="none"/>
          <w:lang w:val="en-US" w:eastAsia="zh-CN"/>
        </w:rPr>
        <w:t>成果文件需要以纸质文件及电子版的形式移交给甲方，纸质成果文件需要移交10份</w:t>
      </w:r>
      <w:r>
        <w:rPr>
          <w:rFonts w:hint="eastAsia" w:hAnsi="宋体" w:cs="宋体"/>
          <w:color w:val="auto"/>
          <w:szCs w:val="21"/>
          <w:highlight w:val="none"/>
        </w:rPr>
        <w:t>。</w:t>
      </w:r>
    </w:p>
    <w:p w14:paraId="5757E57C">
      <w:pPr>
        <w:tabs>
          <w:tab w:val="left" w:pos="480"/>
        </w:tabs>
        <w:spacing w:line="360" w:lineRule="auto"/>
        <w:ind w:firstLine="480" w:firstLineChars="200"/>
        <w:rPr>
          <w:rFonts w:hint="eastAsia"/>
          <w:color w:val="auto"/>
          <w:highlight w:val="none"/>
        </w:rPr>
      </w:pPr>
      <w:r>
        <w:rPr>
          <w:rFonts w:hint="eastAsia" w:hAnsi="宋体" w:cs="宋体"/>
          <w:color w:val="auto"/>
          <w:szCs w:val="21"/>
          <w:highlight w:val="none"/>
        </w:rPr>
        <w:t>（二）服务承诺：以</w:t>
      </w:r>
      <w:r>
        <w:rPr>
          <w:rFonts w:hint="eastAsia" w:hAnsi="宋体" w:cs="宋体"/>
          <w:color w:val="auto"/>
          <w:szCs w:val="21"/>
          <w:highlight w:val="none"/>
          <w:lang w:eastAsia="zh-CN"/>
        </w:rPr>
        <w:t>投标文件</w:t>
      </w:r>
      <w:r>
        <w:rPr>
          <w:rFonts w:hint="eastAsia" w:hAnsi="宋体" w:cs="宋体"/>
          <w:color w:val="auto"/>
          <w:szCs w:val="21"/>
          <w:highlight w:val="none"/>
        </w:rPr>
        <w:t>、澄清表（函）、合同和相关文件为准。</w:t>
      </w:r>
    </w:p>
    <w:p w14:paraId="529390E9">
      <w:pPr>
        <w:tabs>
          <w:tab w:val="left" w:pos="480"/>
        </w:tabs>
        <w:spacing w:line="360" w:lineRule="auto"/>
        <w:outlineLvl w:val="1"/>
        <w:rPr>
          <w:rFonts w:hint="eastAsia" w:hAnsi="宋体" w:cs="宋体"/>
          <w:b/>
          <w:color w:val="auto"/>
          <w:szCs w:val="21"/>
          <w:highlight w:val="none"/>
        </w:rPr>
      </w:pPr>
      <w:bookmarkStart w:id="113" w:name="_Toc12975"/>
      <w:bookmarkStart w:id="114" w:name="_Toc22161"/>
      <w:bookmarkStart w:id="115" w:name="_Toc14409"/>
      <w:r>
        <w:rPr>
          <w:rFonts w:hint="eastAsia" w:hAnsi="宋体" w:cs="宋体"/>
          <w:b/>
          <w:color w:val="auto"/>
          <w:szCs w:val="21"/>
          <w:highlight w:val="none"/>
          <w:lang w:eastAsia="zh-CN"/>
        </w:rPr>
        <w:t>七</w:t>
      </w:r>
      <w:r>
        <w:rPr>
          <w:rFonts w:hint="eastAsia" w:hAnsi="宋体" w:cs="宋体"/>
          <w:b/>
          <w:color w:val="auto"/>
          <w:szCs w:val="21"/>
          <w:highlight w:val="none"/>
        </w:rPr>
        <w:t>、验收</w:t>
      </w:r>
      <w:bookmarkEnd w:id="113"/>
      <w:bookmarkEnd w:id="114"/>
      <w:bookmarkEnd w:id="115"/>
    </w:p>
    <w:p w14:paraId="3E49CCC5">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1、所验服务最终验收达不到招标文件要求和投标文件承诺及国家或行业标准的，或在使用中发现甲方不能容忍的缺陷等，将视为验收不合格，乙方应在甲方要求的时间内无条件完善或要求赔付甲方损失。</w:t>
      </w:r>
    </w:p>
    <w:p w14:paraId="6FE07063">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2、若发现乙方有弄虚作假的，及在项目实施阶段故意或随意夸大服务，本合同解除，乙方赔偿甲方相应的损失。</w:t>
      </w:r>
    </w:p>
    <w:p w14:paraId="71362E06">
      <w:pPr>
        <w:spacing w:line="360" w:lineRule="auto"/>
        <w:ind w:firstLine="480" w:firstLineChars="200"/>
        <w:rPr>
          <w:rFonts w:hint="eastAsia" w:eastAsia="宋体"/>
          <w:color w:val="auto"/>
          <w:highlight w:val="none"/>
          <w:lang w:eastAsia="zh-CN"/>
        </w:rPr>
      </w:pPr>
      <w:r>
        <w:rPr>
          <w:rFonts w:hint="eastAsia" w:eastAsia="宋体"/>
          <w:color w:val="auto"/>
          <w:highlight w:val="none"/>
          <w:lang w:eastAsia="zh-CN"/>
        </w:rPr>
        <w:t>3、验收标准：按招标文件、投标文件及磋商记录表等技术指标进行逐项验收。各项指标均应符合验收标准及要求。</w:t>
      </w:r>
    </w:p>
    <w:p w14:paraId="6068ADF4">
      <w:pPr>
        <w:tabs>
          <w:tab w:val="left" w:pos="480"/>
        </w:tabs>
        <w:spacing w:line="360" w:lineRule="auto"/>
        <w:outlineLvl w:val="1"/>
        <w:rPr>
          <w:rFonts w:hint="eastAsia" w:hAnsi="宋体" w:cs="宋体"/>
          <w:b/>
          <w:color w:val="auto"/>
          <w:szCs w:val="21"/>
          <w:highlight w:val="none"/>
        </w:rPr>
      </w:pPr>
      <w:bookmarkStart w:id="116" w:name="_Toc30681"/>
      <w:bookmarkStart w:id="117" w:name="_Toc20026"/>
      <w:bookmarkStart w:id="118" w:name="_Toc9858"/>
      <w:r>
        <w:rPr>
          <w:rFonts w:hint="eastAsia" w:hAnsi="宋体" w:cs="宋体"/>
          <w:b/>
          <w:color w:val="auto"/>
          <w:szCs w:val="21"/>
          <w:highlight w:val="none"/>
          <w:lang w:eastAsia="zh-CN"/>
        </w:rPr>
        <w:t>八</w:t>
      </w:r>
      <w:r>
        <w:rPr>
          <w:rFonts w:hint="eastAsia" w:hAnsi="宋体" w:cs="宋体"/>
          <w:b/>
          <w:color w:val="auto"/>
          <w:szCs w:val="21"/>
          <w:highlight w:val="none"/>
        </w:rPr>
        <w:t>、违约责任</w:t>
      </w:r>
      <w:bookmarkEnd w:id="116"/>
      <w:bookmarkEnd w:id="117"/>
      <w:bookmarkEnd w:id="118"/>
    </w:p>
    <w:p w14:paraId="7477F7A3">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1、按《</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》中的相关条款执行。</w:t>
      </w:r>
    </w:p>
    <w:p w14:paraId="0E41007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color w:val="auto"/>
          <w:szCs w:val="21"/>
          <w:highlight w:val="none"/>
          <w:lang w:eastAsia="zh-CN"/>
        </w:rPr>
        <w:t>中华人民共和国民法典</w:t>
      </w:r>
      <w:r>
        <w:rPr>
          <w:rFonts w:hint="eastAsia" w:hAnsi="宋体" w:cs="宋体"/>
          <w:color w:val="auto"/>
          <w:szCs w:val="21"/>
          <w:highlight w:val="none"/>
        </w:rPr>
        <w:t>》有关条款及合同约定终止合同，并要求服务商承担违约责任。同时，政府采购监管部门有权依据《中华人民共和国政府采购法》及相关法律法规对服务商的违法行为进行相应的处罚。</w:t>
      </w:r>
    </w:p>
    <w:p w14:paraId="274E6946">
      <w:pPr>
        <w:tabs>
          <w:tab w:val="left" w:pos="480"/>
        </w:tabs>
        <w:spacing w:line="360" w:lineRule="auto"/>
        <w:outlineLvl w:val="1"/>
        <w:rPr>
          <w:rFonts w:hint="eastAsia" w:hAnsi="宋体" w:cs="宋体"/>
          <w:b/>
          <w:color w:val="auto"/>
          <w:szCs w:val="21"/>
          <w:highlight w:val="none"/>
        </w:rPr>
      </w:pPr>
      <w:bookmarkStart w:id="119" w:name="_Toc27523"/>
      <w:bookmarkStart w:id="120" w:name="_Toc13662"/>
      <w:bookmarkStart w:id="121" w:name="_Toc15856"/>
      <w:r>
        <w:rPr>
          <w:rFonts w:hint="eastAsia" w:hAnsi="宋体" w:cs="宋体"/>
          <w:b/>
          <w:color w:val="auto"/>
          <w:szCs w:val="21"/>
          <w:highlight w:val="none"/>
          <w:lang w:eastAsia="zh-CN"/>
        </w:rPr>
        <w:t>九</w:t>
      </w:r>
      <w:r>
        <w:rPr>
          <w:rFonts w:hint="eastAsia" w:hAnsi="宋体" w:cs="宋体"/>
          <w:b/>
          <w:color w:val="auto"/>
          <w:szCs w:val="21"/>
          <w:highlight w:val="none"/>
        </w:rPr>
        <w:t>、合同争议解决的方式</w:t>
      </w:r>
      <w:bookmarkEnd w:id="119"/>
      <w:bookmarkEnd w:id="120"/>
      <w:bookmarkEnd w:id="121"/>
    </w:p>
    <w:p w14:paraId="037F25E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48CD148D">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531C850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1194C8AC">
      <w:pPr>
        <w:tabs>
          <w:tab w:val="left" w:pos="480"/>
        </w:tabs>
        <w:spacing w:line="360" w:lineRule="auto"/>
        <w:outlineLvl w:val="1"/>
        <w:rPr>
          <w:rFonts w:hint="eastAsia" w:hAnsi="宋体" w:cs="宋体"/>
          <w:b/>
          <w:color w:val="auto"/>
          <w:szCs w:val="21"/>
          <w:highlight w:val="none"/>
        </w:rPr>
      </w:pPr>
      <w:bookmarkStart w:id="122" w:name="_Toc18389"/>
      <w:bookmarkStart w:id="123" w:name="_Toc7342"/>
      <w:bookmarkStart w:id="124" w:name="_Toc2858"/>
      <w:r>
        <w:rPr>
          <w:rFonts w:hint="eastAsia" w:hAnsi="宋体" w:cs="宋体"/>
          <w:b/>
          <w:color w:val="auto"/>
          <w:szCs w:val="21"/>
          <w:highlight w:val="none"/>
        </w:rPr>
        <w:t>十、合同生效</w:t>
      </w:r>
      <w:bookmarkEnd w:id="122"/>
      <w:bookmarkEnd w:id="123"/>
      <w:bookmarkEnd w:id="124"/>
    </w:p>
    <w:p w14:paraId="4117E76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77FB3C1C">
      <w:pPr>
        <w:tabs>
          <w:tab w:val="left" w:pos="480"/>
        </w:tabs>
        <w:spacing w:line="360" w:lineRule="auto"/>
        <w:outlineLvl w:val="1"/>
        <w:rPr>
          <w:rFonts w:hint="eastAsia" w:hAnsi="宋体" w:cs="宋体"/>
          <w:b/>
          <w:color w:val="auto"/>
          <w:szCs w:val="21"/>
          <w:highlight w:val="none"/>
        </w:rPr>
      </w:pPr>
      <w:bookmarkStart w:id="125" w:name="_Toc18225"/>
      <w:bookmarkStart w:id="126" w:name="_Toc823"/>
      <w:bookmarkStart w:id="127" w:name="_Toc18381"/>
      <w:r>
        <w:rPr>
          <w:rFonts w:hint="eastAsia" w:hAnsi="宋体" w:cs="宋体"/>
          <w:b/>
          <w:color w:val="auto"/>
          <w:szCs w:val="21"/>
          <w:highlight w:val="none"/>
        </w:rPr>
        <w:t>十</w:t>
      </w:r>
      <w:r>
        <w:rPr>
          <w:rFonts w:hint="eastAsia" w:hAnsi="宋体" w:cs="宋体"/>
          <w:b/>
          <w:color w:val="auto"/>
          <w:szCs w:val="21"/>
          <w:highlight w:val="none"/>
          <w:lang w:eastAsia="zh-CN"/>
        </w:rPr>
        <w:t>一</w:t>
      </w:r>
      <w:r>
        <w:rPr>
          <w:rFonts w:hint="eastAsia" w:hAnsi="宋体" w:cs="宋体"/>
          <w:b/>
          <w:color w:val="auto"/>
          <w:szCs w:val="21"/>
          <w:highlight w:val="none"/>
        </w:rPr>
        <w:t>、其他事项</w:t>
      </w:r>
      <w:bookmarkEnd w:id="125"/>
      <w:bookmarkEnd w:id="126"/>
      <w:bookmarkEnd w:id="127"/>
    </w:p>
    <w:p w14:paraId="13AE72FC">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（一）</w:t>
      </w:r>
      <w:r>
        <w:rPr>
          <w:rFonts w:hint="eastAsia" w:hAnsi="宋体" w:cs="宋体"/>
          <w:color w:val="auto"/>
          <w:szCs w:val="21"/>
          <w:highlight w:val="none"/>
          <w:lang w:eastAsia="zh-CN"/>
        </w:rPr>
        <w:t>招标文件</w:t>
      </w:r>
      <w:r>
        <w:rPr>
          <w:rFonts w:hint="eastAsia" w:hAnsi="宋体" w:cs="宋体"/>
          <w:color w:val="auto"/>
          <w:szCs w:val="21"/>
          <w:highlight w:val="none"/>
        </w:rPr>
        <w:t>、</w:t>
      </w:r>
      <w:r>
        <w:rPr>
          <w:rFonts w:hint="eastAsia" w:hAnsi="宋体" w:cs="宋体"/>
          <w:color w:val="auto"/>
          <w:szCs w:val="21"/>
          <w:highlight w:val="none"/>
          <w:lang w:eastAsia="zh-CN"/>
        </w:rPr>
        <w:t>投标文件</w:t>
      </w:r>
      <w:r>
        <w:rPr>
          <w:rFonts w:hint="eastAsia" w:hAnsi="宋体" w:cs="宋体"/>
          <w:color w:val="auto"/>
          <w:szCs w:val="21"/>
          <w:highlight w:val="none"/>
        </w:rPr>
        <w:t>、澄清表（函）、</w:t>
      </w:r>
      <w:r>
        <w:rPr>
          <w:rFonts w:hint="eastAsia" w:hAnsi="宋体" w:cs="宋体"/>
          <w:color w:val="auto"/>
          <w:szCs w:val="21"/>
          <w:highlight w:val="none"/>
          <w:lang w:val="en-US" w:eastAsia="zh-CN"/>
        </w:rPr>
        <w:t>中标</w:t>
      </w:r>
      <w:r>
        <w:rPr>
          <w:rFonts w:hint="eastAsia" w:hAnsi="宋体" w:cs="宋体"/>
          <w:color w:val="auto"/>
          <w:szCs w:val="21"/>
          <w:highlight w:val="none"/>
        </w:rPr>
        <w:t>通知书、合同附件均成为合同不可分割的部分。</w:t>
      </w:r>
    </w:p>
    <w:p w14:paraId="24E1B156">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67DBD68B">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3FE9B050">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5D14C918">
      <w:pPr>
        <w:spacing w:line="360" w:lineRule="auto"/>
        <w:ind w:firstLine="420"/>
        <w:rPr>
          <w:color w:val="auto"/>
          <w:szCs w:val="24"/>
          <w:highlight w:val="none"/>
        </w:rPr>
      </w:pPr>
      <w:r>
        <w:rPr>
          <w:rFonts w:hint="eastAsia" w:hAnsi="宋体"/>
          <w:color w:val="auto"/>
          <w:szCs w:val="24"/>
          <w:highlight w:val="none"/>
        </w:rPr>
        <w:t>（</w:t>
      </w:r>
      <w:r>
        <w:rPr>
          <w:rFonts w:hint="eastAsia" w:hAnsi="宋体"/>
          <w:color w:val="auto"/>
          <w:szCs w:val="24"/>
          <w:highlight w:val="none"/>
          <w:lang w:val="en-US" w:eastAsia="zh-CN"/>
        </w:rPr>
        <w:t>五</w:t>
      </w:r>
      <w:r>
        <w:rPr>
          <w:rFonts w:hint="eastAsia" w:hAnsi="宋体"/>
          <w:color w:val="auto"/>
          <w:szCs w:val="24"/>
          <w:highlight w:val="none"/>
        </w:rPr>
        <w:t>）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58570842">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7AFB6870">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甲  方</w:t>
      </w:r>
      <w:r>
        <w:rPr>
          <w:rFonts w:hint="eastAsia" w:hAnsi="宋体" w:cs="宋体"/>
          <w:color w:val="auto"/>
          <w:szCs w:val="21"/>
          <w:highlight w:val="none"/>
          <w:lang w:eastAsia="zh-CN"/>
        </w:rPr>
        <w:t>：</w:t>
      </w:r>
      <w:r>
        <w:rPr>
          <w:rFonts w:hint="eastAsia" w:hAnsi="宋体" w:cs="宋体"/>
          <w:color w:val="auto"/>
          <w:szCs w:val="21"/>
          <w:highlight w:val="none"/>
        </w:rPr>
        <w:t>（盖章）                          乙  方</w:t>
      </w:r>
      <w:r>
        <w:rPr>
          <w:rFonts w:hint="eastAsia" w:hAnsi="宋体" w:cs="宋体"/>
          <w:color w:val="auto"/>
          <w:szCs w:val="21"/>
          <w:highlight w:val="none"/>
          <w:lang w:eastAsia="zh-CN"/>
        </w:rPr>
        <w:t>：</w:t>
      </w:r>
      <w:r>
        <w:rPr>
          <w:rFonts w:hint="eastAsia" w:hAnsi="宋体" w:cs="宋体"/>
          <w:color w:val="auto"/>
          <w:szCs w:val="21"/>
          <w:highlight w:val="none"/>
        </w:rPr>
        <w:t>（盖章）</w:t>
      </w:r>
    </w:p>
    <w:p w14:paraId="0921604B">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单位名称：                                单位名称：</w:t>
      </w:r>
    </w:p>
    <w:p w14:paraId="37C7A6EF">
      <w:pPr>
        <w:tabs>
          <w:tab w:val="left" w:pos="480"/>
        </w:tabs>
        <w:spacing w:line="360" w:lineRule="auto"/>
        <w:ind w:left="6720" w:leftChars="200" w:hanging="6240" w:hangingChars="2600"/>
        <w:rPr>
          <w:rFonts w:hint="eastAsia" w:hAnsi="宋体" w:cs="宋体"/>
          <w:color w:val="auto"/>
          <w:szCs w:val="21"/>
          <w:highlight w:val="none"/>
        </w:rPr>
      </w:pPr>
      <w:r>
        <w:rPr>
          <w:rFonts w:hint="eastAsia" w:hAnsi="宋体" w:cs="宋体"/>
          <w:color w:val="auto"/>
          <w:szCs w:val="21"/>
          <w:highlight w:val="none"/>
        </w:rPr>
        <w:t>地  址：                                  地  址：</w:t>
      </w:r>
    </w:p>
    <w:p w14:paraId="2D4802F8">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法定代表人                                法定代表人</w:t>
      </w:r>
    </w:p>
    <w:p w14:paraId="0E4F3FFE">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或委托代理人：                            或委托代理人：</w:t>
      </w:r>
    </w:p>
    <w:p w14:paraId="16F22C8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 xml:space="preserve">                                          开户银行：</w:t>
      </w:r>
    </w:p>
    <w:p w14:paraId="491AF3BC">
      <w:pPr>
        <w:tabs>
          <w:tab w:val="left" w:pos="480"/>
        </w:tabs>
        <w:spacing w:line="360" w:lineRule="auto"/>
        <w:ind w:firstLine="5520" w:firstLineChars="2300"/>
        <w:rPr>
          <w:rFonts w:hint="eastAsia" w:hAnsi="宋体" w:cs="宋体"/>
          <w:color w:val="auto"/>
          <w:szCs w:val="21"/>
          <w:highlight w:val="none"/>
        </w:rPr>
      </w:pPr>
      <w:r>
        <w:rPr>
          <w:rFonts w:hint="eastAsia" w:hAnsi="宋体" w:cs="宋体"/>
          <w:color w:val="auto"/>
          <w:szCs w:val="21"/>
          <w:highlight w:val="none"/>
        </w:rPr>
        <w:t xml:space="preserve">账  号：       </w:t>
      </w:r>
    </w:p>
    <w:p w14:paraId="730675F4">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联系电话：                                联系电话：</w:t>
      </w:r>
    </w:p>
    <w:p w14:paraId="17BBBE6A">
      <w:pPr>
        <w:spacing w:line="360" w:lineRule="auto"/>
        <w:ind w:firstLine="480" w:firstLineChars="200"/>
        <w:rPr>
          <w:rFonts w:hint="eastAsia" w:ascii="仿宋_GB2312" w:eastAsia="仿宋_GB2312"/>
          <w:sz w:val="30"/>
          <w:szCs w:val="30"/>
          <w:highlight w:val="none"/>
        </w:rPr>
        <w:sectPr>
          <w:footerReference r:id="rId15" w:type="first"/>
          <w:headerReference r:id="rId13" w:type="default"/>
          <w:footerReference r:id="rId14" w:type="default"/>
          <w:pgSz w:w="11906" w:h="16838"/>
          <w:pgMar w:top="1418" w:right="1555" w:bottom="1418" w:left="1531" w:header="851" w:footer="992" w:gutter="0"/>
          <w:pgNumType w:fmt="decimal"/>
          <w:cols w:space="720" w:num="1"/>
          <w:titlePg/>
          <w:docGrid w:type="lines" w:linePitch="312" w:charSpace="0"/>
        </w:sectPr>
      </w:pPr>
      <w:r>
        <w:rPr>
          <w:rFonts w:hint="eastAsia" w:hAnsi="宋体" w:cs="宋体"/>
          <w:color w:val="auto"/>
          <w:szCs w:val="21"/>
          <w:highlight w:val="none"/>
        </w:rPr>
        <w:t>签订日期：     年    月      日           签订日期：     年    月   日</w:t>
      </w:r>
    </w:p>
    <w:p w14:paraId="521983DD">
      <w:pPr>
        <w:pStyle w:val="2"/>
        <w:jc w:val="center"/>
        <w:outlineLvl w:val="0"/>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第五章 </w:t>
      </w:r>
      <w:bookmarkEnd w:id="82"/>
      <w:bookmarkEnd w:id="83"/>
      <w:bookmarkEnd w:id="84"/>
      <w:bookmarkEnd w:id="85"/>
      <w:bookmarkEnd w:id="86"/>
      <w:bookmarkEnd w:id="87"/>
      <w:bookmarkEnd w:id="88"/>
      <w:bookmarkEnd w:id="89"/>
      <w:bookmarkEnd w:id="90"/>
      <w:r>
        <w:rPr>
          <w:rFonts w:hint="eastAsia" w:ascii="宋体" w:hAnsi="宋体" w:eastAsia="宋体" w:cs="宋体"/>
          <w:bCs/>
          <w:sz w:val="36"/>
          <w:szCs w:val="36"/>
          <w:highlight w:val="none"/>
          <w:lang w:val="en-US" w:eastAsia="zh-CN"/>
        </w:rPr>
        <w:t xml:space="preserve"> </w:t>
      </w:r>
      <w:r>
        <w:rPr>
          <w:rFonts w:hint="eastAsia" w:ascii="宋体" w:hAnsi="宋体" w:eastAsia="宋体" w:cs="宋体"/>
          <w:bCs/>
          <w:sz w:val="36"/>
          <w:szCs w:val="36"/>
          <w:highlight w:val="none"/>
        </w:rPr>
        <w:t>磋商内容及技术要求</w:t>
      </w:r>
      <w:bookmarkEnd w:id="91"/>
      <w:bookmarkEnd w:id="92"/>
    </w:p>
    <w:bookmarkEnd w:id="61"/>
    <w:p w14:paraId="7C28AAB7">
      <w:pPr>
        <w:spacing w:line="560" w:lineRule="exact"/>
        <w:ind w:firstLine="0" w:firstLineChars="0"/>
        <w:jc w:val="center"/>
        <w:rPr>
          <w:rFonts w:hint="eastAsia" w:ascii="宋体" w:hAnsi="宋体" w:eastAsia="宋体" w:cs="宋体"/>
          <w:b/>
          <w:bCs/>
          <w:sz w:val="24"/>
          <w:szCs w:val="24"/>
        </w:rPr>
      </w:pPr>
      <w:bookmarkStart w:id="128" w:name="_Toc5084"/>
      <w:bookmarkStart w:id="129" w:name="_Toc403077646"/>
      <w:bookmarkStart w:id="130" w:name="_Toc242"/>
      <w:bookmarkStart w:id="131" w:name="_Toc363474025"/>
      <w:bookmarkStart w:id="132" w:name="_Toc423973079"/>
      <w:r>
        <w:rPr>
          <w:rFonts w:hint="eastAsia" w:ascii="宋体" w:hAnsi="宋体" w:eastAsia="宋体" w:cs="宋体"/>
          <w:b/>
          <w:bCs/>
          <w:sz w:val="24"/>
          <w:szCs w:val="24"/>
        </w:rPr>
        <w:t>第一章  基本情况</w:t>
      </w:r>
    </w:p>
    <w:p w14:paraId="20E8491D">
      <w:pPr>
        <w:spacing w:line="540" w:lineRule="exact"/>
        <w:ind w:firstLine="640"/>
        <w:rPr>
          <w:rFonts w:hint="eastAsia" w:ascii="宋体" w:hAnsi="宋体" w:eastAsia="宋体" w:cs="宋体"/>
          <w:b/>
          <w:bCs/>
          <w:sz w:val="24"/>
          <w:szCs w:val="24"/>
        </w:rPr>
      </w:pPr>
      <w:r>
        <w:rPr>
          <w:rFonts w:hint="eastAsia" w:ascii="宋体" w:hAnsi="宋体" w:eastAsia="宋体" w:cs="宋体"/>
          <w:b/>
          <w:bCs/>
          <w:sz w:val="24"/>
          <w:szCs w:val="24"/>
        </w:rPr>
        <w:t>一、自然概况</w:t>
      </w:r>
    </w:p>
    <w:p w14:paraId="64D8D711">
      <w:pPr>
        <w:spacing w:line="540" w:lineRule="exact"/>
        <w:ind w:firstLine="640"/>
        <w:rPr>
          <w:rFonts w:hint="eastAsia" w:ascii="宋体" w:hAnsi="宋体" w:eastAsia="宋体" w:cs="宋体"/>
          <w:sz w:val="24"/>
          <w:szCs w:val="24"/>
        </w:rPr>
      </w:pPr>
      <w:r>
        <w:rPr>
          <w:rFonts w:hint="eastAsia" w:ascii="宋体" w:hAnsi="宋体" w:eastAsia="宋体" w:cs="宋体"/>
          <w:bCs/>
          <w:sz w:val="24"/>
          <w:szCs w:val="24"/>
        </w:rPr>
        <w:t>（一）地理地貌：</w:t>
      </w:r>
      <w:r>
        <w:rPr>
          <w:rFonts w:hint="eastAsia" w:ascii="宋体" w:hAnsi="宋体" w:eastAsia="宋体" w:cs="宋体"/>
          <w:sz w:val="24"/>
          <w:szCs w:val="24"/>
        </w:rPr>
        <w:t>柞水地处秦岭南麓，东与商州市、山阳县为邻，南以古道岭与镇安县毗连,西接安康市宁陕县，北依秦岭主脊与长安、蓝田县为界。地理位置介于东径108°49′25″至109°26′25″，北纬33°25′28″至33°55′28″之间，东西最长72.7公里，南北最宽55.2公里，土地总面积2366.57平方公里，约占全省面积的1.23%、商洛市总面积12%。境内群山连绵，沟壑纵横，山高坡陡，高差悬殊，最高海拔2802米，最低海拔541米，相对高差2261米，平均海拔1000米左右。全县可分为中山、低山和河谷川垣三种地貌类型，属“九山半水半分田”的土石山区。</w:t>
      </w:r>
    </w:p>
    <w:p w14:paraId="3DBC1E08">
      <w:pPr>
        <w:spacing w:line="540" w:lineRule="exact"/>
        <w:ind w:firstLine="640"/>
        <w:rPr>
          <w:rFonts w:hint="eastAsia" w:ascii="宋体" w:hAnsi="宋体" w:eastAsia="宋体" w:cs="宋体"/>
          <w:sz w:val="24"/>
          <w:szCs w:val="24"/>
        </w:rPr>
      </w:pPr>
      <w:r>
        <w:rPr>
          <w:rFonts w:hint="eastAsia" w:ascii="宋体" w:hAnsi="宋体" w:eastAsia="宋体" w:cs="宋体"/>
          <w:bCs/>
          <w:sz w:val="24"/>
          <w:szCs w:val="24"/>
        </w:rPr>
        <w:t>（二）气候：</w:t>
      </w:r>
      <w:r>
        <w:rPr>
          <w:rFonts w:hint="eastAsia" w:ascii="宋体" w:hAnsi="宋体" w:eastAsia="宋体" w:cs="宋体"/>
          <w:sz w:val="24"/>
          <w:szCs w:val="24"/>
        </w:rPr>
        <w:t>柞水属暖温带季风气候型，低山区具有向北亚热带过渡的性质。气候温和，四季分明，雨量充沛，年日照1957小时，日照率44%，年平均气温12.4℃，最冷月（一月）平均气温0.2℃，最热月（七月）平均气温23.6℃。极端最高气温37.4℃，极端最低气温－14.6℃。≥0℃的活动积温4533.4℃，≥10℃的有效积温3977℃。年平均无霜期205天，年平均降雨量720-740mm，降水季节主要集中于6月至10月，占全年降水量62.1%。灾害性气候主要是晚霜、冰雹和7至9月的连阴雨。</w:t>
      </w:r>
    </w:p>
    <w:p w14:paraId="4F87533A">
      <w:pPr>
        <w:spacing w:line="540" w:lineRule="exact"/>
        <w:ind w:firstLine="640"/>
        <w:rPr>
          <w:rFonts w:hint="eastAsia" w:ascii="宋体" w:hAnsi="宋体" w:eastAsia="宋体" w:cs="宋体"/>
          <w:sz w:val="24"/>
          <w:szCs w:val="24"/>
        </w:rPr>
      </w:pPr>
      <w:r>
        <w:rPr>
          <w:rFonts w:hint="eastAsia" w:ascii="宋体" w:hAnsi="宋体" w:eastAsia="宋体" w:cs="宋体"/>
          <w:bCs/>
          <w:sz w:val="24"/>
          <w:szCs w:val="24"/>
        </w:rPr>
        <w:t>（三）河流水文：</w:t>
      </w:r>
      <w:r>
        <w:rPr>
          <w:rFonts w:hint="eastAsia" w:ascii="宋体" w:hAnsi="宋体" w:eastAsia="宋体" w:cs="宋体"/>
          <w:sz w:val="24"/>
          <w:szCs w:val="24"/>
        </w:rPr>
        <w:t>境内共有大小河沟约7320条，皆属长江流域汉江水系，沟壑密度平均2.41公里/平方公里，河流总长5693.42这五条河流相间排列在各大山系之间，形成柞水特有的以西北部为掌结的掌状地形，自西北向东南分别流经镇安、山阳汇入汉江流入长江。</w:t>
      </w:r>
    </w:p>
    <w:p w14:paraId="6D472F07">
      <w:pPr>
        <w:spacing w:line="540" w:lineRule="exact"/>
        <w:ind w:firstLine="640"/>
        <w:rPr>
          <w:rFonts w:hint="eastAsia" w:ascii="宋体" w:hAnsi="宋体" w:eastAsia="宋体" w:cs="宋体"/>
          <w:sz w:val="24"/>
          <w:szCs w:val="24"/>
        </w:rPr>
      </w:pPr>
      <w:r>
        <w:rPr>
          <w:rFonts w:hint="eastAsia" w:ascii="宋体" w:hAnsi="宋体" w:eastAsia="宋体" w:cs="宋体"/>
          <w:sz w:val="24"/>
          <w:szCs w:val="24"/>
        </w:rPr>
        <w:t>总径流量6.54亿立方米，人均4570立方米，水力蕴藏量37921千瓦，可利用量10323千瓦。水资源丰富，水质良好，河道比降大。</w:t>
      </w:r>
    </w:p>
    <w:p w14:paraId="6F724CDA">
      <w:pPr>
        <w:spacing w:line="540" w:lineRule="exact"/>
        <w:ind w:firstLine="640"/>
        <w:rPr>
          <w:rFonts w:hint="eastAsia" w:ascii="宋体" w:hAnsi="宋体" w:eastAsia="宋体" w:cs="宋体"/>
          <w:sz w:val="24"/>
          <w:szCs w:val="24"/>
        </w:rPr>
      </w:pPr>
      <w:r>
        <w:rPr>
          <w:rFonts w:hint="eastAsia" w:ascii="宋体" w:hAnsi="宋体" w:eastAsia="宋体" w:cs="宋体"/>
          <w:bCs/>
          <w:sz w:val="24"/>
          <w:szCs w:val="24"/>
        </w:rPr>
        <w:t>（四）土地资源：</w:t>
      </w:r>
      <w:r>
        <w:rPr>
          <w:rFonts w:hint="eastAsia" w:ascii="宋体" w:hAnsi="宋体" w:eastAsia="宋体" w:cs="宋体"/>
          <w:sz w:val="24"/>
          <w:szCs w:val="24"/>
        </w:rPr>
        <w:t>柞水县土地总面积354.99万亩，基本农田17.99万亩。柞水县土壤具有明显的水平地带性、垂直地带性和地域性的特点，共有7个土类，14个亚类，63个土种。小岭镇、凤凰镇以北多为棕壤土，以南多为黄棕壤土；垂直分布海拔1200米以上地区多为棕壤土，海拔541～1200米之间多为黄棕壤土。</w:t>
      </w:r>
    </w:p>
    <w:p w14:paraId="15A958DD">
      <w:pPr>
        <w:spacing w:line="540" w:lineRule="exact"/>
        <w:ind w:firstLine="640"/>
        <w:rPr>
          <w:rFonts w:hint="eastAsia" w:ascii="宋体" w:hAnsi="宋体" w:eastAsia="宋体" w:cs="宋体"/>
          <w:sz w:val="24"/>
          <w:szCs w:val="24"/>
        </w:rPr>
      </w:pPr>
      <w:r>
        <w:rPr>
          <w:rFonts w:hint="eastAsia" w:ascii="宋体" w:hAnsi="宋体" w:eastAsia="宋体" w:cs="宋体"/>
          <w:bCs/>
          <w:sz w:val="24"/>
          <w:szCs w:val="24"/>
        </w:rPr>
        <w:t>（五）森林资源：</w:t>
      </w:r>
      <w:r>
        <w:rPr>
          <w:rFonts w:hint="eastAsia" w:ascii="宋体" w:hAnsi="宋体" w:eastAsia="宋体" w:cs="宋体"/>
          <w:sz w:val="24"/>
          <w:szCs w:val="24"/>
        </w:rPr>
        <w:t>土地总面积236656.90公顷，其中林地总面积 216628.56公顷，占土地总面积的91.54%;非林地面积20028.34公顷，占土地总面积的8.46%。林地中，有林地面积177334.29公顷，占林地面积的81.86%；疏林地2127.77公顷，占林地面积的0.98%;灌木林地面积21697.71公顷，占林地面积的 10.02%;未成林地面积3688.53公顷，占林地面积的1.70%;无立木林地1063.09公顷，占林地面积的 0.49%;其他地类面积10717.18公顷，占林地面积的4.95%。森林覆盖率75.16%。</w:t>
      </w:r>
    </w:p>
    <w:p w14:paraId="25DB2D12">
      <w:pPr>
        <w:spacing w:line="540" w:lineRule="exact"/>
        <w:ind w:firstLine="640"/>
        <w:rPr>
          <w:rFonts w:hint="eastAsia" w:ascii="宋体" w:hAnsi="宋体" w:eastAsia="宋体" w:cs="宋体"/>
          <w:b/>
          <w:bCs/>
          <w:sz w:val="24"/>
          <w:szCs w:val="24"/>
        </w:rPr>
      </w:pPr>
      <w:r>
        <w:rPr>
          <w:rFonts w:hint="eastAsia" w:ascii="宋体" w:hAnsi="宋体" w:eastAsia="宋体" w:cs="宋体"/>
          <w:b/>
          <w:bCs/>
          <w:sz w:val="24"/>
          <w:szCs w:val="24"/>
        </w:rPr>
        <w:t>二、社会经济概况</w:t>
      </w:r>
    </w:p>
    <w:p w14:paraId="48D64B78">
      <w:pPr>
        <w:spacing w:line="540" w:lineRule="exact"/>
        <w:ind w:firstLine="640"/>
        <w:rPr>
          <w:rFonts w:hint="eastAsia" w:ascii="宋体" w:hAnsi="宋体" w:eastAsia="宋体" w:cs="宋体"/>
          <w:kern w:val="0"/>
          <w:sz w:val="24"/>
          <w:szCs w:val="24"/>
        </w:rPr>
      </w:pPr>
      <w:r>
        <w:rPr>
          <w:rFonts w:hint="eastAsia" w:ascii="宋体" w:hAnsi="宋体" w:eastAsia="宋体" w:cs="宋体"/>
          <w:kern w:val="0"/>
          <w:sz w:val="24"/>
          <w:szCs w:val="24"/>
        </w:rPr>
        <w:t>柞水县辖9个镇（办）81个村（社区），总人口13.77万人，其中农业人口7.25万人，农业劳动力约5.02万个。实现生产总值76.54亿元，农业总产值11.76亿元，财政总收入4.00亿元，全县城镇居民人均可支配收入2.75元，农民人家纯收入1.03万元，平均人口密度58人/平方公里。</w:t>
      </w:r>
    </w:p>
    <w:p w14:paraId="2F78A592">
      <w:pPr>
        <w:spacing w:line="540" w:lineRule="exact"/>
        <w:ind w:firstLine="640"/>
        <w:rPr>
          <w:rFonts w:hint="eastAsia" w:ascii="宋体" w:hAnsi="宋体" w:eastAsia="宋体" w:cs="宋体"/>
          <w:kern w:val="0"/>
          <w:sz w:val="24"/>
          <w:szCs w:val="24"/>
        </w:rPr>
      </w:pPr>
      <w:r>
        <w:rPr>
          <w:rFonts w:hint="eastAsia" w:ascii="宋体" w:hAnsi="宋体" w:eastAsia="宋体" w:cs="宋体"/>
          <w:kern w:val="0"/>
          <w:sz w:val="24"/>
          <w:szCs w:val="24"/>
        </w:rPr>
        <w:t>柞水县交通便捷。境内有通往西安、蓝田、商州、镇安、山阳干线公路和通往各镇的地方公路共20余条，西康铁路、包茂高速、水阳高速公路先后建成通车，西渝高铁已启动建设，柞水有望在商洛率先迈入“高铁时代”。区位优势日益明显，柞水已融入西安一小时经济圈，全县公路里程达2026.23公里，“四纵两横，十路出境”的公路网主骨架基本形成，县域境内已经形成公路网络化的交通格局。各镇村全部实现电话程控化，累计发展有线电视用户1.49万户、移动通讯用户13.36万户，基本实现了全县无盲区的目标，初步实现了信息同步共享，为经济建设创造了良好的社会环境。</w:t>
      </w:r>
    </w:p>
    <w:p w14:paraId="408687B8">
      <w:pPr>
        <w:pStyle w:val="33"/>
        <w:spacing w:line="540" w:lineRule="exact"/>
        <w:ind w:firstLine="482" w:firstLineChars="200"/>
        <w:jc w:val="both"/>
        <w:rPr>
          <w:rFonts w:hint="eastAsia" w:ascii="宋体" w:hAnsi="宋体" w:eastAsia="宋体" w:cs="宋体"/>
          <w:b/>
          <w:bCs/>
          <w:sz w:val="24"/>
          <w:szCs w:val="24"/>
        </w:rPr>
      </w:pPr>
      <w:r>
        <w:rPr>
          <w:rFonts w:hint="eastAsia" w:ascii="宋体" w:hAnsi="宋体" w:eastAsia="宋体" w:cs="宋体"/>
          <w:b/>
          <w:bCs/>
          <w:sz w:val="24"/>
          <w:szCs w:val="24"/>
        </w:rPr>
        <w:t>三、项目区概况</w:t>
      </w:r>
    </w:p>
    <w:p w14:paraId="7A196FAF">
      <w:pPr>
        <w:spacing w:line="540" w:lineRule="exact"/>
        <w:ind w:firstLine="640"/>
        <w:rPr>
          <w:rFonts w:hint="eastAsia" w:ascii="宋体" w:hAnsi="宋体" w:eastAsia="宋体" w:cs="宋体"/>
          <w:sz w:val="24"/>
          <w:szCs w:val="24"/>
          <w:lang w:eastAsia="zh-CN"/>
        </w:rPr>
      </w:pPr>
      <w:r>
        <w:rPr>
          <w:rFonts w:hint="eastAsia" w:ascii="宋体" w:hAnsi="宋体" w:eastAsia="宋体" w:cs="宋体"/>
          <w:sz w:val="24"/>
          <w:szCs w:val="24"/>
          <w:lang w:eastAsia="zh-CN"/>
        </w:rPr>
        <w:t>石镇社区地处县城周边，隶属乾佑街办，紧邻县汽车站</w:t>
      </w:r>
      <w:r>
        <w:rPr>
          <w:rFonts w:hint="eastAsia" w:ascii="宋体" w:hAnsi="宋体" w:eastAsia="宋体" w:cs="宋体"/>
          <w:sz w:val="24"/>
          <w:szCs w:val="24"/>
        </w:rPr>
        <w:t>，</w:t>
      </w:r>
      <w:r>
        <w:rPr>
          <w:rFonts w:hint="eastAsia" w:ascii="宋体" w:hAnsi="宋体" w:eastAsia="宋体" w:cs="宋体"/>
          <w:sz w:val="24"/>
          <w:szCs w:val="24"/>
          <w:lang w:eastAsia="zh-CN"/>
        </w:rPr>
        <w:t>商贸与居住紧密，距离高速路口近，交通便利，常住人口约</w:t>
      </w:r>
      <w:r>
        <w:rPr>
          <w:rFonts w:hint="eastAsia" w:ascii="宋体" w:hAnsi="宋体" w:eastAsia="宋体" w:cs="宋体"/>
          <w:sz w:val="24"/>
          <w:szCs w:val="24"/>
          <w:lang w:val="en-US" w:eastAsia="zh-CN"/>
        </w:rPr>
        <w:t>3000余人，流动人口较大，社区隶属县城核心片区，建成区集中，用地以居住与商贸为主，</w:t>
      </w:r>
      <w:r>
        <w:rPr>
          <w:rFonts w:hint="eastAsia" w:ascii="宋体" w:hAnsi="宋体" w:eastAsia="宋体" w:cs="宋体"/>
          <w:sz w:val="24"/>
          <w:szCs w:val="24"/>
        </w:rPr>
        <w:t>区位资源优势明显</w:t>
      </w:r>
      <w:r>
        <w:rPr>
          <w:rFonts w:hint="eastAsia" w:ascii="宋体" w:hAnsi="宋体" w:eastAsia="宋体" w:cs="宋体"/>
          <w:sz w:val="24"/>
          <w:szCs w:val="24"/>
          <w:lang w:eastAsia="zh-CN"/>
        </w:rPr>
        <w:t>。</w:t>
      </w:r>
    </w:p>
    <w:p w14:paraId="4AEB7F93">
      <w:pPr>
        <w:spacing w:line="540" w:lineRule="exact"/>
        <w:ind w:firstLine="6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梨园村地处县城西南部，</w:t>
      </w:r>
      <w:r>
        <w:rPr>
          <w:rFonts w:hint="eastAsia" w:ascii="宋体" w:hAnsi="宋体" w:eastAsia="宋体" w:cs="宋体"/>
          <w:sz w:val="24"/>
          <w:szCs w:val="24"/>
          <w:lang w:eastAsia="zh-CN"/>
        </w:rPr>
        <w:t>隶属乾佑街办，</w:t>
      </w:r>
      <w:r>
        <w:rPr>
          <w:rFonts w:hint="eastAsia" w:ascii="宋体" w:hAnsi="宋体" w:eastAsia="宋体" w:cs="宋体"/>
          <w:sz w:val="24"/>
          <w:szCs w:val="24"/>
          <w:lang w:val="en-US" w:eastAsia="zh-CN"/>
        </w:rPr>
        <w:t>距县城约12公里，是县域工业集中区核心区，也是乡村振兴示范村，瞎4个村民小组，345户1175人，山水田园与康养项目结合，兼具生态效益与经济价值</w:t>
      </w:r>
      <w:r>
        <w:rPr>
          <w:rFonts w:hint="eastAsia" w:ascii="宋体" w:hAnsi="宋体" w:eastAsia="宋体" w:cs="宋体"/>
          <w:sz w:val="24"/>
          <w:szCs w:val="24"/>
        </w:rPr>
        <w:t>，区位资源优势明显</w:t>
      </w:r>
      <w:r>
        <w:rPr>
          <w:rFonts w:hint="eastAsia" w:ascii="宋体" w:hAnsi="宋体" w:eastAsia="宋体" w:cs="宋体"/>
          <w:sz w:val="24"/>
          <w:szCs w:val="24"/>
          <w:lang w:eastAsia="zh-CN"/>
        </w:rPr>
        <w:t>，</w:t>
      </w:r>
      <w:r>
        <w:rPr>
          <w:rFonts w:hint="eastAsia" w:ascii="宋体" w:hAnsi="宋体" w:eastAsia="宋体" w:cs="宋体"/>
          <w:sz w:val="24"/>
          <w:szCs w:val="24"/>
        </w:rPr>
        <w:t>交通条件便利</w:t>
      </w:r>
      <w:r>
        <w:rPr>
          <w:rFonts w:hint="eastAsia" w:ascii="宋体" w:hAnsi="宋体" w:eastAsia="宋体" w:cs="宋体"/>
          <w:sz w:val="24"/>
          <w:szCs w:val="24"/>
          <w:lang w:val="en-US" w:eastAsia="zh-CN"/>
        </w:rPr>
        <w:t>。</w:t>
      </w:r>
    </w:p>
    <w:p w14:paraId="2B1A2930">
      <w:pPr>
        <w:spacing w:line="540" w:lineRule="exact"/>
        <w:ind w:firstLine="640"/>
        <w:rPr>
          <w:rFonts w:hint="eastAsia" w:ascii="宋体" w:hAnsi="宋体" w:eastAsia="宋体" w:cs="宋体"/>
          <w:sz w:val="24"/>
          <w:szCs w:val="24"/>
        </w:rPr>
      </w:pPr>
      <w:r>
        <w:rPr>
          <w:rFonts w:hint="eastAsia" w:ascii="宋体" w:hAnsi="宋体" w:eastAsia="宋体" w:cs="宋体"/>
          <w:sz w:val="24"/>
          <w:szCs w:val="24"/>
          <w:lang w:eastAsia="zh-CN"/>
        </w:rPr>
        <w:t>项目区</w:t>
      </w:r>
      <w:r>
        <w:rPr>
          <w:rFonts w:hint="eastAsia" w:ascii="宋体" w:hAnsi="宋体" w:eastAsia="宋体" w:cs="宋体"/>
          <w:sz w:val="24"/>
          <w:szCs w:val="24"/>
        </w:rPr>
        <w:t>生态环境宜居宜业。空气负氧离子浓度水平远高于正常阈值。属北亚热带季风性湿润气候区，区域内一年四季分明、气候温暖、雨量充沛，年平均气温12.4℃，相对湿度70%，年日照时数1882.7小时，年降水量769.8毫米，平均气温23.6℃，无霜期240天，夏无酷暑，冬无严寒，吸引了大批的外来游客休闲度假和西安等一些邻近大城市的居民在县城购房避暑、度假、养老</w:t>
      </w:r>
      <w:r>
        <w:rPr>
          <w:rFonts w:hint="eastAsia" w:ascii="宋体" w:hAnsi="宋体" w:eastAsia="宋体" w:cs="宋体"/>
          <w:sz w:val="24"/>
          <w:szCs w:val="24"/>
          <w:lang w:eastAsia="zh-CN"/>
        </w:rPr>
        <w:t>，</w:t>
      </w:r>
      <w:r>
        <w:rPr>
          <w:rFonts w:hint="eastAsia" w:ascii="宋体" w:hAnsi="宋体" w:eastAsia="宋体" w:cs="宋体"/>
          <w:sz w:val="24"/>
          <w:szCs w:val="24"/>
        </w:rPr>
        <w:t>乡村建设纵深推进。立足区域资源禀赋，相继建成了多个和美乡村示范点，乾佑河农旅融合示范带初显雏形，乡村实现了从“一处美”向“一片美”，从“环境美”向“生活美”，从“外在美”向“内涵美”的转变。</w:t>
      </w:r>
    </w:p>
    <w:p w14:paraId="3A0D01F8">
      <w:pPr>
        <w:spacing w:line="540" w:lineRule="exact"/>
        <w:ind w:firstLine="640"/>
        <w:rPr>
          <w:rFonts w:hint="eastAsia" w:ascii="宋体" w:hAnsi="宋体" w:eastAsia="宋体" w:cs="宋体"/>
          <w:sz w:val="24"/>
          <w:szCs w:val="24"/>
        </w:rPr>
      </w:pPr>
    </w:p>
    <w:p w14:paraId="18FEBD08">
      <w:pPr>
        <w:pStyle w:val="33"/>
        <w:spacing w:line="540" w:lineRule="exact"/>
        <w:jc w:val="center"/>
        <w:rPr>
          <w:rFonts w:hint="eastAsia" w:ascii="宋体" w:hAnsi="宋体" w:eastAsia="宋体" w:cs="宋体"/>
          <w:b/>
          <w:sz w:val="24"/>
          <w:szCs w:val="24"/>
        </w:rPr>
      </w:pPr>
      <w:r>
        <w:rPr>
          <w:rFonts w:hint="eastAsia" w:ascii="宋体" w:hAnsi="宋体" w:eastAsia="宋体" w:cs="宋体"/>
          <w:b/>
          <w:bCs/>
          <w:sz w:val="24"/>
          <w:szCs w:val="24"/>
        </w:rPr>
        <w:t>第二章  指导思想、依据及原则</w:t>
      </w:r>
    </w:p>
    <w:p w14:paraId="5104E56A">
      <w:pPr>
        <w:spacing w:line="540" w:lineRule="exact"/>
        <w:ind w:firstLine="0" w:firstLineChars="0"/>
        <w:jc w:val="center"/>
        <w:rPr>
          <w:rFonts w:hint="eastAsia" w:ascii="宋体" w:hAnsi="宋体" w:eastAsia="宋体" w:cs="宋体"/>
          <w:b/>
          <w:bCs w:val="0"/>
          <w:sz w:val="24"/>
          <w:szCs w:val="24"/>
        </w:rPr>
      </w:pPr>
      <w:r>
        <w:rPr>
          <w:rFonts w:hint="eastAsia" w:ascii="宋体" w:hAnsi="宋体" w:eastAsia="宋体" w:cs="宋体"/>
          <w:b/>
          <w:bCs w:val="0"/>
          <w:sz w:val="24"/>
          <w:szCs w:val="24"/>
        </w:rPr>
        <w:t>第一节  指导思想及目标任务</w:t>
      </w:r>
    </w:p>
    <w:p w14:paraId="355736A5">
      <w:pPr>
        <w:spacing w:line="540" w:lineRule="exact"/>
        <w:ind w:firstLine="640"/>
        <w:rPr>
          <w:rFonts w:hint="eastAsia" w:ascii="宋体" w:hAnsi="宋体" w:eastAsia="宋体" w:cs="宋体"/>
          <w:bCs/>
          <w:sz w:val="24"/>
          <w:szCs w:val="24"/>
        </w:rPr>
      </w:pPr>
      <w:r>
        <w:rPr>
          <w:rFonts w:hint="eastAsia" w:ascii="宋体" w:hAnsi="宋体" w:eastAsia="宋体" w:cs="宋体"/>
          <w:bCs/>
          <w:sz w:val="24"/>
          <w:szCs w:val="24"/>
        </w:rPr>
        <w:t>一、指导思想</w:t>
      </w:r>
    </w:p>
    <w:p w14:paraId="1CB85D88">
      <w:pPr>
        <w:spacing w:line="540" w:lineRule="exact"/>
        <w:ind w:firstLine="640"/>
        <w:rPr>
          <w:rFonts w:hint="eastAsia" w:ascii="宋体" w:hAnsi="宋体" w:eastAsia="宋体" w:cs="宋体"/>
          <w:sz w:val="24"/>
          <w:szCs w:val="24"/>
        </w:rPr>
      </w:pPr>
      <w:r>
        <w:rPr>
          <w:rFonts w:hint="eastAsia" w:ascii="宋体" w:hAnsi="宋体" w:eastAsia="宋体" w:cs="宋体"/>
          <w:sz w:val="24"/>
          <w:szCs w:val="24"/>
        </w:rPr>
        <w:t>以习近平新时代中国特色社会主义思想为指导，深入贯彻习近平生态文明思想，全面贯彻落实党的二十大和</w:t>
      </w:r>
      <w:r>
        <w:rPr>
          <w:rFonts w:hint="eastAsia" w:ascii="宋体" w:hAnsi="宋体" w:eastAsia="宋体" w:cs="宋体"/>
          <w:sz w:val="24"/>
          <w:szCs w:val="24"/>
          <w:lang w:val="en-US" w:eastAsia="zh-CN"/>
        </w:rPr>
        <w:t>二十届一中、二中、三中全会精神及</w:t>
      </w:r>
      <w:r>
        <w:rPr>
          <w:rFonts w:hint="eastAsia" w:ascii="宋体" w:hAnsi="宋体" w:eastAsia="宋体" w:cs="宋体"/>
          <w:sz w:val="24"/>
          <w:szCs w:val="24"/>
        </w:rPr>
        <w:t>中省市有关乡村振兴</w:t>
      </w:r>
      <w:r>
        <w:rPr>
          <w:rFonts w:hint="eastAsia" w:ascii="宋体" w:hAnsi="宋体" w:eastAsia="宋体" w:cs="宋体"/>
          <w:sz w:val="24"/>
          <w:szCs w:val="24"/>
          <w:lang w:val="en-US" w:eastAsia="zh-CN"/>
        </w:rPr>
        <w:t>建设要求</w:t>
      </w:r>
      <w:r>
        <w:rPr>
          <w:rFonts w:hint="eastAsia" w:ascii="宋体" w:hAnsi="宋体" w:eastAsia="宋体" w:cs="宋体"/>
          <w:sz w:val="24"/>
          <w:szCs w:val="24"/>
        </w:rPr>
        <w:t>，巩固拓展脱贫攻坚成果，实施乡村振兴战略，以打造乡村振兴示范村</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乡村旅游重点村</w:t>
      </w:r>
      <w:r>
        <w:rPr>
          <w:rFonts w:hint="eastAsia" w:ascii="宋体" w:hAnsi="宋体" w:eastAsia="宋体" w:cs="宋体"/>
          <w:sz w:val="24"/>
          <w:szCs w:val="24"/>
        </w:rPr>
        <w:t>为目标，以改善农村人居环境、提高农民生活质量为根本，以庭院、村庄、路渠绿化和村庄周围一片林建设为</w:t>
      </w:r>
      <w:r>
        <w:rPr>
          <w:rFonts w:hint="eastAsia" w:ascii="宋体" w:hAnsi="宋体" w:eastAsia="宋体" w:cs="宋体"/>
          <w:sz w:val="24"/>
          <w:szCs w:val="24"/>
          <w:lang w:val="en-US" w:eastAsia="zh-CN"/>
        </w:rPr>
        <w:t>内容</w:t>
      </w:r>
      <w:r>
        <w:rPr>
          <w:rFonts w:hint="eastAsia" w:ascii="宋体" w:hAnsi="宋体" w:eastAsia="宋体" w:cs="宋体"/>
          <w:sz w:val="24"/>
          <w:szCs w:val="24"/>
        </w:rPr>
        <w:t>，突出重点</w:t>
      </w:r>
      <w:r>
        <w:rPr>
          <w:rFonts w:hint="eastAsia" w:ascii="宋体" w:hAnsi="宋体" w:eastAsia="宋体" w:cs="宋体"/>
          <w:sz w:val="24"/>
          <w:szCs w:val="24"/>
          <w:lang w:eastAsia="zh-CN"/>
        </w:rPr>
        <w:t>，</w:t>
      </w:r>
      <w:r>
        <w:rPr>
          <w:rFonts w:hint="eastAsia" w:ascii="宋体" w:hAnsi="宋体" w:eastAsia="宋体" w:cs="宋体"/>
          <w:sz w:val="24"/>
          <w:szCs w:val="24"/>
        </w:rPr>
        <w:t>因地制宜，统一设计，集中实施，体现特色，逐步实现“村在林中、院在绿中、人在景中”的</w:t>
      </w:r>
      <w:r>
        <w:rPr>
          <w:rFonts w:hint="eastAsia" w:ascii="宋体" w:hAnsi="宋体" w:eastAsia="宋体" w:cs="宋体"/>
          <w:sz w:val="24"/>
          <w:szCs w:val="24"/>
          <w:lang w:val="en-US" w:eastAsia="zh-CN"/>
        </w:rPr>
        <w:t>森林乡村</w:t>
      </w:r>
      <w:r>
        <w:rPr>
          <w:rFonts w:hint="eastAsia" w:ascii="宋体" w:hAnsi="宋体" w:eastAsia="宋体" w:cs="宋体"/>
          <w:sz w:val="24"/>
          <w:szCs w:val="24"/>
        </w:rPr>
        <w:t>格局。</w:t>
      </w:r>
    </w:p>
    <w:p w14:paraId="6CC1036F">
      <w:pPr>
        <w:spacing w:line="540" w:lineRule="exact"/>
        <w:ind w:firstLine="477" w:firstLineChars="199"/>
        <w:rPr>
          <w:rFonts w:hint="eastAsia" w:ascii="宋体" w:hAnsi="宋体" w:eastAsia="宋体" w:cs="宋体"/>
          <w:bCs/>
          <w:sz w:val="24"/>
          <w:szCs w:val="24"/>
        </w:rPr>
      </w:pPr>
      <w:r>
        <w:rPr>
          <w:rFonts w:hint="eastAsia" w:ascii="宋体" w:hAnsi="宋体" w:eastAsia="宋体" w:cs="宋体"/>
          <w:bCs/>
          <w:sz w:val="24"/>
          <w:szCs w:val="24"/>
        </w:rPr>
        <w:t>二、目标任务</w:t>
      </w:r>
    </w:p>
    <w:p w14:paraId="493ECEB0">
      <w:pPr>
        <w:spacing w:line="540" w:lineRule="exact"/>
        <w:ind w:firstLine="640"/>
        <w:rPr>
          <w:rFonts w:hint="eastAsia" w:ascii="宋体" w:hAnsi="宋体" w:eastAsia="宋体" w:cs="宋体"/>
          <w:b/>
          <w:sz w:val="24"/>
          <w:szCs w:val="24"/>
        </w:rPr>
      </w:pPr>
      <w:r>
        <w:rPr>
          <w:rFonts w:hint="eastAsia" w:ascii="宋体" w:hAnsi="宋体" w:eastAsia="宋体" w:cs="宋体"/>
          <w:sz w:val="24"/>
          <w:szCs w:val="24"/>
        </w:rPr>
        <w:t>按照县委县政府拓展脱贫攻坚成果与乡村振兴有效衔接</w:t>
      </w:r>
      <w:r>
        <w:rPr>
          <w:rFonts w:hint="eastAsia" w:ascii="宋体" w:hAnsi="宋体" w:eastAsia="宋体" w:cs="宋体"/>
          <w:sz w:val="24"/>
          <w:szCs w:val="24"/>
          <w:lang w:val="en-US" w:eastAsia="zh-CN"/>
        </w:rPr>
        <w:t>工作</w:t>
      </w:r>
      <w:r>
        <w:rPr>
          <w:rFonts w:hint="eastAsia" w:ascii="宋体" w:hAnsi="宋体" w:eastAsia="宋体" w:cs="宋体"/>
          <w:sz w:val="24"/>
          <w:szCs w:val="24"/>
        </w:rPr>
        <w:t>安排，在</w:t>
      </w:r>
      <w:r>
        <w:rPr>
          <w:rFonts w:hint="eastAsia" w:ascii="宋体" w:hAnsi="宋体" w:eastAsia="宋体" w:cs="宋体"/>
          <w:sz w:val="24"/>
          <w:szCs w:val="24"/>
          <w:lang w:eastAsia="zh-CN"/>
        </w:rPr>
        <w:t>乾佑街办石镇社区、梨园村</w:t>
      </w:r>
      <w:r>
        <w:rPr>
          <w:rFonts w:hint="eastAsia" w:ascii="宋体" w:hAnsi="宋体" w:eastAsia="宋体" w:cs="宋体"/>
          <w:sz w:val="24"/>
          <w:szCs w:val="24"/>
        </w:rPr>
        <w:t>实施“三化一片林”</w:t>
      </w:r>
      <w:r>
        <w:rPr>
          <w:rFonts w:hint="eastAsia" w:ascii="宋体" w:hAnsi="宋体" w:eastAsia="宋体" w:cs="宋体"/>
          <w:sz w:val="24"/>
          <w:szCs w:val="24"/>
          <w:lang w:val="en-US" w:eastAsia="zh-CN"/>
        </w:rPr>
        <w:t>森林乡村建设项目</w:t>
      </w:r>
      <w:r>
        <w:rPr>
          <w:rFonts w:hint="eastAsia" w:ascii="宋体" w:hAnsi="宋体" w:eastAsia="宋体" w:cs="宋体"/>
          <w:sz w:val="24"/>
          <w:szCs w:val="24"/>
        </w:rPr>
        <w:t>，</w:t>
      </w:r>
      <w:r>
        <w:rPr>
          <w:rFonts w:hint="eastAsia" w:ascii="宋体" w:hAnsi="宋体" w:eastAsia="宋体" w:cs="宋体"/>
          <w:sz w:val="24"/>
          <w:szCs w:val="24"/>
          <w:lang w:val="en-US" w:eastAsia="zh-CN"/>
        </w:rPr>
        <w:t>通过</w:t>
      </w:r>
      <w:r>
        <w:rPr>
          <w:rFonts w:hint="eastAsia" w:ascii="宋体" w:hAnsi="宋体" w:eastAsia="宋体" w:cs="宋体"/>
          <w:sz w:val="24"/>
          <w:szCs w:val="24"/>
        </w:rPr>
        <w:t>道路、河流、</w:t>
      </w:r>
      <w:r>
        <w:rPr>
          <w:rFonts w:hint="eastAsia" w:ascii="宋体" w:hAnsi="宋体" w:eastAsia="宋体" w:cs="宋体"/>
          <w:sz w:val="24"/>
          <w:szCs w:val="24"/>
          <w:lang w:val="en-US" w:eastAsia="zh-CN"/>
        </w:rPr>
        <w:t>村庄</w:t>
      </w:r>
      <w:r>
        <w:rPr>
          <w:rFonts w:hint="eastAsia" w:ascii="宋体" w:hAnsi="宋体" w:eastAsia="宋体" w:cs="宋体"/>
          <w:sz w:val="24"/>
          <w:szCs w:val="24"/>
        </w:rPr>
        <w:t>空闲地空间</w:t>
      </w:r>
      <w:r>
        <w:rPr>
          <w:rFonts w:hint="eastAsia" w:ascii="宋体" w:hAnsi="宋体" w:eastAsia="宋体" w:cs="宋体"/>
          <w:sz w:val="24"/>
          <w:szCs w:val="24"/>
          <w:lang w:val="en-US" w:eastAsia="zh-CN"/>
        </w:rPr>
        <w:t>绿化</w:t>
      </w:r>
      <w:r>
        <w:rPr>
          <w:rFonts w:hint="eastAsia" w:ascii="宋体" w:hAnsi="宋体" w:eastAsia="宋体" w:cs="宋体"/>
          <w:sz w:val="24"/>
          <w:szCs w:val="24"/>
        </w:rPr>
        <w:t>治理及一片林建设</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合理布局</w:t>
      </w:r>
      <w:r>
        <w:rPr>
          <w:rFonts w:hint="eastAsia" w:ascii="宋体" w:hAnsi="宋体" w:eastAsia="宋体" w:cs="宋体"/>
          <w:sz w:val="24"/>
          <w:szCs w:val="24"/>
        </w:rPr>
        <w:t xml:space="preserve">各类乔灌花草，全面提升乡村生态环境，实施乡村振兴战略，营造良好的人居环境，树立绿色柞水、生态柞水新形象，有效改善当地人居生活环境，实现“天蓝、山绿、水清、景秀、村美”的目标。 </w:t>
      </w:r>
    </w:p>
    <w:p w14:paraId="4D0E46DB">
      <w:pPr>
        <w:spacing w:line="540" w:lineRule="exact"/>
        <w:ind w:firstLine="0" w:firstLineChars="0"/>
        <w:jc w:val="center"/>
        <w:rPr>
          <w:rFonts w:hint="eastAsia" w:ascii="宋体" w:hAnsi="宋体" w:eastAsia="宋体" w:cs="宋体"/>
          <w:b/>
          <w:bCs w:val="0"/>
          <w:sz w:val="24"/>
          <w:szCs w:val="24"/>
        </w:rPr>
      </w:pPr>
      <w:r>
        <w:rPr>
          <w:rFonts w:hint="eastAsia" w:ascii="宋体" w:hAnsi="宋体" w:eastAsia="宋体" w:cs="宋体"/>
          <w:b/>
          <w:bCs w:val="0"/>
          <w:sz w:val="24"/>
          <w:szCs w:val="24"/>
        </w:rPr>
        <w:t>第二节  编制原则及依据</w:t>
      </w:r>
    </w:p>
    <w:p w14:paraId="79BE7065">
      <w:pPr>
        <w:pStyle w:val="34"/>
        <w:spacing w:line="54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一、编制原则</w:t>
      </w:r>
    </w:p>
    <w:p w14:paraId="0E74D583">
      <w:pPr>
        <w:spacing w:line="540" w:lineRule="exact"/>
        <w:ind w:firstLine="640"/>
        <w:rPr>
          <w:rFonts w:hint="eastAsia" w:ascii="宋体" w:hAnsi="宋体" w:eastAsia="宋体" w:cs="宋体"/>
          <w:sz w:val="24"/>
          <w:szCs w:val="24"/>
        </w:rPr>
      </w:pPr>
      <w:r>
        <w:rPr>
          <w:rFonts w:hint="eastAsia" w:ascii="宋体" w:hAnsi="宋体" w:eastAsia="宋体" w:cs="宋体"/>
          <w:sz w:val="24"/>
          <w:szCs w:val="24"/>
        </w:rPr>
        <w:t>（一）坚持生态优先的原则。把改善生态环境作为首要目标，以绿为主，建设结构合理、乔灌花草科学配置</w:t>
      </w:r>
      <w:r>
        <w:rPr>
          <w:rFonts w:hint="eastAsia" w:ascii="宋体" w:hAnsi="宋体" w:eastAsia="宋体" w:cs="宋体"/>
          <w:sz w:val="24"/>
          <w:szCs w:val="24"/>
          <w:lang w:val="en-US" w:eastAsia="zh-CN"/>
        </w:rPr>
        <w:t>绿色系统</w:t>
      </w:r>
      <w:r>
        <w:rPr>
          <w:rFonts w:hint="eastAsia" w:ascii="宋体" w:hAnsi="宋体" w:eastAsia="宋体" w:cs="宋体"/>
          <w:sz w:val="24"/>
          <w:szCs w:val="24"/>
        </w:rPr>
        <w:t>。</w:t>
      </w:r>
    </w:p>
    <w:p w14:paraId="1C956AE1">
      <w:pPr>
        <w:spacing w:line="540" w:lineRule="exact"/>
        <w:ind w:firstLine="640"/>
        <w:rPr>
          <w:rFonts w:hint="eastAsia" w:ascii="宋体" w:hAnsi="宋体" w:eastAsia="宋体" w:cs="宋体"/>
          <w:sz w:val="24"/>
          <w:szCs w:val="24"/>
        </w:rPr>
      </w:pPr>
      <w:r>
        <w:rPr>
          <w:rFonts w:hint="eastAsia" w:ascii="宋体" w:hAnsi="宋体" w:eastAsia="宋体" w:cs="宋体"/>
          <w:sz w:val="24"/>
          <w:szCs w:val="24"/>
        </w:rPr>
        <w:t>（二）坚持科学合理的原则。作业设计力求科学合理，结合森林康养</w:t>
      </w:r>
      <w:r>
        <w:rPr>
          <w:rFonts w:hint="eastAsia" w:ascii="宋体" w:hAnsi="宋体" w:eastAsia="宋体" w:cs="宋体"/>
          <w:sz w:val="24"/>
          <w:szCs w:val="24"/>
          <w:lang w:val="en-US" w:eastAsia="zh-CN"/>
        </w:rPr>
        <w:t>和乡村旅游</w:t>
      </w:r>
      <w:r>
        <w:rPr>
          <w:rFonts w:hint="eastAsia" w:ascii="宋体" w:hAnsi="宋体" w:eastAsia="宋体" w:cs="宋体"/>
          <w:sz w:val="24"/>
          <w:szCs w:val="24"/>
        </w:rPr>
        <w:t>等规划，力争具有</w:t>
      </w:r>
      <w:r>
        <w:rPr>
          <w:rFonts w:hint="eastAsia" w:ascii="宋体" w:hAnsi="宋体" w:eastAsia="宋体" w:cs="宋体"/>
          <w:sz w:val="24"/>
          <w:szCs w:val="24"/>
          <w:lang w:val="en-US" w:eastAsia="zh-CN"/>
        </w:rPr>
        <w:t>实效性、</w:t>
      </w:r>
      <w:r>
        <w:rPr>
          <w:rFonts w:hint="eastAsia" w:ascii="宋体" w:hAnsi="宋体" w:eastAsia="宋体" w:cs="宋体"/>
          <w:sz w:val="24"/>
          <w:szCs w:val="24"/>
        </w:rPr>
        <w:t>前瞻性和可操作性。</w:t>
      </w:r>
    </w:p>
    <w:p w14:paraId="7A65DBE9">
      <w:pPr>
        <w:spacing w:line="540" w:lineRule="exact"/>
        <w:ind w:firstLine="640"/>
        <w:rPr>
          <w:rFonts w:hint="eastAsia" w:ascii="宋体" w:hAnsi="宋体" w:eastAsia="宋体" w:cs="宋体"/>
          <w:sz w:val="24"/>
          <w:szCs w:val="24"/>
        </w:rPr>
      </w:pPr>
      <w:r>
        <w:rPr>
          <w:rFonts w:hint="eastAsia" w:ascii="宋体" w:hAnsi="宋体" w:eastAsia="宋体" w:cs="宋体"/>
          <w:sz w:val="24"/>
          <w:szCs w:val="24"/>
        </w:rPr>
        <w:t>（三）坚持分类指导的原则。根据</w:t>
      </w:r>
      <w:r>
        <w:rPr>
          <w:rFonts w:hint="eastAsia" w:ascii="宋体" w:hAnsi="宋体" w:eastAsia="宋体" w:cs="宋体"/>
          <w:sz w:val="24"/>
          <w:szCs w:val="24"/>
          <w:lang w:val="en-US" w:eastAsia="zh-CN"/>
        </w:rPr>
        <w:t>项目区</w:t>
      </w:r>
      <w:r>
        <w:rPr>
          <w:rFonts w:hint="eastAsia" w:ascii="宋体" w:hAnsi="宋体" w:eastAsia="宋体" w:cs="宋体"/>
          <w:sz w:val="24"/>
          <w:szCs w:val="24"/>
        </w:rPr>
        <w:t>所处地理位置和特点，本着先易后难、先绿化后提</w:t>
      </w:r>
      <w:r>
        <w:rPr>
          <w:rFonts w:hint="eastAsia" w:ascii="宋体" w:hAnsi="宋体" w:eastAsia="宋体" w:cs="宋体"/>
          <w:sz w:val="24"/>
          <w:szCs w:val="24"/>
          <w:lang w:val="en-US" w:eastAsia="zh-CN"/>
        </w:rPr>
        <w:t>升</w:t>
      </w:r>
      <w:r>
        <w:rPr>
          <w:rFonts w:hint="eastAsia" w:ascii="宋体" w:hAnsi="宋体" w:eastAsia="宋体" w:cs="宋体"/>
          <w:sz w:val="24"/>
          <w:szCs w:val="24"/>
        </w:rPr>
        <w:t>的原则，因地制宜，</w:t>
      </w:r>
      <w:r>
        <w:rPr>
          <w:rFonts w:hint="eastAsia" w:ascii="宋体" w:hAnsi="宋体" w:eastAsia="宋体" w:cs="宋体"/>
          <w:sz w:val="24"/>
          <w:szCs w:val="24"/>
          <w:lang w:val="en-US" w:eastAsia="zh-CN"/>
        </w:rPr>
        <w:t>适地适树，</w:t>
      </w:r>
      <w:r>
        <w:rPr>
          <w:rFonts w:hint="eastAsia" w:ascii="宋体" w:hAnsi="宋体" w:eastAsia="宋体" w:cs="宋体"/>
          <w:sz w:val="24"/>
          <w:szCs w:val="24"/>
        </w:rPr>
        <w:t>分类指导，务求实效。依据其自然条件、区位特点确定建设重点和</w:t>
      </w:r>
      <w:r>
        <w:rPr>
          <w:rFonts w:hint="eastAsia" w:ascii="宋体" w:hAnsi="宋体" w:eastAsia="宋体" w:cs="宋体"/>
          <w:sz w:val="24"/>
          <w:szCs w:val="24"/>
          <w:lang w:val="en-US" w:eastAsia="zh-CN"/>
        </w:rPr>
        <w:t>配置</w:t>
      </w:r>
      <w:r>
        <w:rPr>
          <w:rFonts w:hint="eastAsia" w:ascii="宋体" w:hAnsi="宋体" w:eastAsia="宋体" w:cs="宋体"/>
          <w:sz w:val="24"/>
          <w:szCs w:val="24"/>
        </w:rPr>
        <w:t>模式。</w:t>
      </w:r>
    </w:p>
    <w:p w14:paraId="4F22CE92">
      <w:pPr>
        <w:spacing w:line="540" w:lineRule="exact"/>
        <w:ind w:firstLine="640"/>
        <w:rPr>
          <w:rFonts w:hint="eastAsia" w:ascii="宋体" w:hAnsi="宋体" w:eastAsia="宋体" w:cs="宋体"/>
          <w:sz w:val="24"/>
          <w:szCs w:val="24"/>
        </w:rPr>
      </w:pPr>
      <w:r>
        <w:rPr>
          <w:rFonts w:hint="eastAsia" w:ascii="宋体" w:hAnsi="宋体" w:eastAsia="宋体" w:cs="宋体"/>
          <w:sz w:val="24"/>
          <w:szCs w:val="24"/>
        </w:rPr>
        <w:t>（四）坚持发展与保护并重的原则。采用合理的绿化布局和灵活多样的绿化形式，做到发展与保护并重、改造与建设并举。</w:t>
      </w:r>
    </w:p>
    <w:p w14:paraId="3D6E2471">
      <w:pPr>
        <w:spacing w:line="540" w:lineRule="exact"/>
        <w:ind w:firstLine="640"/>
        <w:rPr>
          <w:rFonts w:hint="eastAsia" w:ascii="宋体" w:hAnsi="宋体" w:eastAsia="宋体" w:cs="宋体"/>
          <w:sz w:val="24"/>
          <w:szCs w:val="24"/>
        </w:rPr>
      </w:pPr>
      <w:r>
        <w:rPr>
          <w:rFonts w:hint="eastAsia" w:ascii="宋体" w:hAnsi="宋体" w:eastAsia="宋体" w:cs="宋体"/>
          <w:sz w:val="24"/>
          <w:szCs w:val="24"/>
        </w:rPr>
        <w:t xml:space="preserve">（五）坚持以人为本原则。树种选择、绿化模式充分尊重当地居民生活和行为的普遍规律,满足人的行为感受和需求,尺度适宜,亲切近人,达到人景交融的亲情环境。 </w:t>
      </w:r>
    </w:p>
    <w:p w14:paraId="563E81EE">
      <w:pPr>
        <w:pStyle w:val="34"/>
        <w:spacing w:line="54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二、编制依据</w:t>
      </w:r>
    </w:p>
    <w:p w14:paraId="312E90F0">
      <w:pPr>
        <w:adjustRightInd w:val="0"/>
        <w:snapToGrid w:val="0"/>
        <w:spacing w:line="540" w:lineRule="exact"/>
        <w:ind w:firstLine="64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陕西省“三化一片林”绿色家园建设标准</w:t>
      </w:r>
      <w:r>
        <w:rPr>
          <w:rFonts w:hint="eastAsia" w:ascii="宋体" w:hAnsi="宋体" w:eastAsia="宋体" w:cs="宋体"/>
          <w:sz w:val="24"/>
          <w:szCs w:val="24"/>
          <w:lang w:eastAsia="zh-CN"/>
        </w:rPr>
        <w:t>》</w:t>
      </w:r>
      <w:r>
        <w:rPr>
          <w:rFonts w:hint="eastAsia" w:ascii="宋体" w:hAnsi="宋体" w:eastAsia="宋体" w:cs="宋体"/>
          <w:sz w:val="24"/>
          <w:szCs w:val="24"/>
        </w:rPr>
        <w:t>；</w:t>
      </w:r>
    </w:p>
    <w:p w14:paraId="53A4153B">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sz w:val="24"/>
          <w:szCs w:val="24"/>
        </w:rPr>
      </w:pPr>
      <w:r>
        <w:rPr>
          <w:rFonts w:hint="eastAsia" w:ascii="宋体" w:hAnsi="宋体" w:eastAsia="宋体" w:cs="宋体"/>
          <w:sz w:val="24"/>
          <w:szCs w:val="24"/>
        </w:rPr>
        <w:t>2.陕西省《森林乡村建设实施方案》《省级森林乡村评价认定办法》；</w:t>
      </w:r>
    </w:p>
    <w:p w14:paraId="0DA58DEE">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商洛市林业局《关于下达2026年提前批省级林业草原改革发展资金项目计划的通知》（商林发〔</w:t>
      </w:r>
      <w:r>
        <w:rPr>
          <w:rFonts w:hint="eastAsia" w:ascii="宋体" w:hAnsi="宋体" w:eastAsia="宋体" w:cs="宋体"/>
          <w:sz w:val="24"/>
          <w:szCs w:val="24"/>
          <w:lang w:val="en-US" w:eastAsia="zh-CN"/>
        </w:rPr>
        <w:t>2026</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6号</w:t>
      </w:r>
      <w:r>
        <w:rPr>
          <w:rFonts w:hint="eastAsia" w:ascii="宋体" w:hAnsi="宋体" w:eastAsia="宋体" w:cs="宋体"/>
          <w:sz w:val="24"/>
          <w:szCs w:val="24"/>
          <w:lang w:eastAsia="zh-CN"/>
        </w:rPr>
        <w:t>）</w:t>
      </w:r>
      <w:r>
        <w:rPr>
          <w:rFonts w:hint="eastAsia" w:ascii="宋体" w:hAnsi="宋体" w:eastAsia="宋体" w:cs="宋体"/>
          <w:sz w:val="24"/>
          <w:szCs w:val="24"/>
        </w:rPr>
        <w:t>；</w:t>
      </w:r>
    </w:p>
    <w:p w14:paraId="09293294">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bCs/>
          <w:sz w:val="24"/>
          <w:szCs w:val="24"/>
        </w:rPr>
      </w:pPr>
      <w:r>
        <w:rPr>
          <w:rFonts w:hint="eastAsia" w:ascii="宋体" w:hAnsi="宋体" w:eastAsia="宋体" w:cs="宋体"/>
          <w:sz w:val="24"/>
          <w:szCs w:val="24"/>
        </w:rPr>
        <w:t>4.</w:t>
      </w:r>
      <w:r>
        <w:rPr>
          <w:rFonts w:hint="eastAsia" w:ascii="宋体" w:hAnsi="宋体" w:eastAsia="宋体" w:cs="宋体"/>
          <w:bCs/>
          <w:sz w:val="24"/>
          <w:szCs w:val="24"/>
        </w:rPr>
        <w:t>商洛市林业局《关于加快推进全市重点区域造林绿化实施意见》（商政林发〔2015〕162号）；</w:t>
      </w:r>
    </w:p>
    <w:p w14:paraId="68C8412A">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bCs/>
          <w:sz w:val="24"/>
          <w:szCs w:val="24"/>
        </w:rPr>
      </w:pPr>
      <w:r>
        <w:rPr>
          <w:rFonts w:hint="eastAsia" w:ascii="宋体" w:hAnsi="宋体" w:eastAsia="宋体" w:cs="宋体"/>
          <w:bCs/>
          <w:sz w:val="24"/>
          <w:szCs w:val="24"/>
        </w:rPr>
        <w:t>5.《柞水县国民经济和社会发展第十四个五年规划发展纲要》；</w:t>
      </w:r>
    </w:p>
    <w:p w14:paraId="5FE598E6">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bCs/>
          <w:sz w:val="24"/>
          <w:szCs w:val="24"/>
        </w:rPr>
      </w:pPr>
      <w:r>
        <w:rPr>
          <w:rFonts w:hint="eastAsia" w:ascii="宋体" w:hAnsi="宋体" w:eastAsia="宋体" w:cs="宋体"/>
          <w:bCs/>
          <w:sz w:val="24"/>
          <w:szCs w:val="24"/>
        </w:rPr>
        <w:t>6.《柞水县森林康养发展总体规划》；</w:t>
      </w:r>
    </w:p>
    <w:p w14:paraId="2563E4C0">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bCs/>
          <w:sz w:val="24"/>
          <w:szCs w:val="24"/>
        </w:rPr>
      </w:pPr>
      <w:r>
        <w:rPr>
          <w:rFonts w:hint="eastAsia" w:ascii="宋体" w:hAnsi="宋体" w:eastAsia="宋体" w:cs="宋体"/>
          <w:bCs/>
          <w:sz w:val="24"/>
          <w:szCs w:val="24"/>
        </w:rPr>
        <w:t>7.《柞水县森林城市建设总体规划》；</w:t>
      </w:r>
    </w:p>
    <w:p w14:paraId="20B9C0C4">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bCs/>
          <w:sz w:val="24"/>
          <w:szCs w:val="24"/>
        </w:rPr>
      </w:pPr>
      <w:r>
        <w:rPr>
          <w:rFonts w:hint="eastAsia" w:ascii="宋体" w:hAnsi="宋体" w:eastAsia="宋体" w:cs="宋体"/>
          <w:bCs/>
          <w:sz w:val="24"/>
          <w:szCs w:val="24"/>
        </w:rPr>
        <w:t>8.《造林作业设计规程》LY／T1607－2003；</w:t>
      </w:r>
    </w:p>
    <w:p w14:paraId="4FE20568">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bCs/>
          <w:sz w:val="24"/>
          <w:szCs w:val="24"/>
        </w:rPr>
      </w:pPr>
      <w:r>
        <w:rPr>
          <w:rFonts w:hint="eastAsia" w:ascii="宋体" w:hAnsi="宋体" w:eastAsia="宋体" w:cs="宋体"/>
          <w:bCs/>
          <w:sz w:val="24"/>
          <w:szCs w:val="24"/>
        </w:rPr>
        <w:t>9.《国家造林技术规程》GB∕TI5776－2023；</w:t>
      </w:r>
    </w:p>
    <w:p w14:paraId="64EDC04C">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bCs/>
          <w:sz w:val="24"/>
          <w:szCs w:val="24"/>
        </w:rPr>
      </w:pPr>
      <w:r>
        <w:rPr>
          <w:rFonts w:hint="eastAsia" w:ascii="宋体" w:hAnsi="宋体" w:eastAsia="宋体" w:cs="宋体"/>
          <w:bCs/>
          <w:sz w:val="24"/>
          <w:szCs w:val="24"/>
        </w:rPr>
        <w:t>10.</w:t>
      </w:r>
      <w:r>
        <w:rPr>
          <w:rFonts w:hint="eastAsia" w:ascii="宋体" w:hAnsi="宋体" w:eastAsia="宋体" w:cs="宋体"/>
          <w:sz w:val="24"/>
          <w:szCs w:val="24"/>
        </w:rPr>
        <w:t>《陕西省造林技术规程》（最新修订版）</w:t>
      </w:r>
      <w:r>
        <w:rPr>
          <w:rFonts w:hint="eastAsia" w:ascii="宋体" w:hAnsi="宋体" w:eastAsia="宋体" w:cs="宋体"/>
          <w:bCs/>
          <w:sz w:val="24"/>
          <w:szCs w:val="24"/>
        </w:rPr>
        <w:t>；</w:t>
      </w:r>
    </w:p>
    <w:p w14:paraId="116D8418">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《造林作业设计规程》（LY/T 1607-2024）</w:t>
      </w:r>
    </w:p>
    <w:p w14:paraId="597F3484">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.国家、陕西省有关政策规定、法律法规、技术标准、规范、规程等；</w:t>
      </w:r>
    </w:p>
    <w:p w14:paraId="7A625BE5">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.柞水县建设工程行政、事业、服务性收费标准</w:t>
      </w:r>
      <w:r>
        <w:rPr>
          <w:rFonts w:hint="eastAsia" w:ascii="宋体" w:hAnsi="宋体" w:eastAsia="宋体" w:cs="宋体"/>
          <w:sz w:val="24"/>
          <w:szCs w:val="24"/>
          <w:lang w:eastAsia="zh-CN"/>
        </w:rPr>
        <w:t>；</w:t>
      </w:r>
    </w:p>
    <w:p w14:paraId="2E42435F">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.县委县政府</w:t>
      </w:r>
      <w:r>
        <w:rPr>
          <w:rFonts w:hint="eastAsia" w:ascii="宋体" w:hAnsi="宋体" w:eastAsia="宋体" w:cs="宋体"/>
          <w:sz w:val="24"/>
          <w:szCs w:val="24"/>
          <w:lang w:eastAsia="zh-CN"/>
        </w:rPr>
        <w:t>有关</w:t>
      </w:r>
      <w:r>
        <w:rPr>
          <w:rFonts w:hint="eastAsia" w:ascii="宋体" w:hAnsi="宋体" w:eastAsia="宋体" w:cs="宋体"/>
          <w:sz w:val="24"/>
          <w:szCs w:val="24"/>
        </w:rPr>
        <w:t>安排</w:t>
      </w:r>
      <w:r>
        <w:rPr>
          <w:rFonts w:hint="eastAsia" w:ascii="宋体" w:hAnsi="宋体" w:eastAsia="宋体" w:cs="宋体"/>
          <w:sz w:val="24"/>
          <w:szCs w:val="24"/>
          <w:lang w:eastAsia="zh-CN"/>
        </w:rPr>
        <w:t>部署</w:t>
      </w:r>
      <w:r>
        <w:rPr>
          <w:rFonts w:hint="eastAsia" w:ascii="宋体" w:hAnsi="宋体" w:eastAsia="宋体" w:cs="宋体"/>
          <w:sz w:val="24"/>
          <w:szCs w:val="24"/>
        </w:rPr>
        <w:t>。</w:t>
      </w:r>
    </w:p>
    <w:p w14:paraId="6F7D8826">
      <w:pPr>
        <w:pStyle w:val="35"/>
        <w:spacing w:line="540" w:lineRule="exact"/>
        <w:rPr>
          <w:rFonts w:hint="eastAsia" w:ascii="宋体" w:hAnsi="宋体" w:eastAsia="宋体" w:cs="宋体"/>
          <w:b/>
          <w:bCs/>
          <w:sz w:val="24"/>
          <w:szCs w:val="24"/>
        </w:rPr>
      </w:pPr>
      <w:bookmarkStart w:id="133" w:name="_Toc452364939"/>
      <w:r>
        <w:rPr>
          <w:rFonts w:hint="eastAsia" w:ascii="宋体" w:hAnsi="宋体" w:eastAsia="宋体" w:cs="宋体"/>
          <w:b/>
          <w:bCs/>
          <w:sz w:val="24"/>
          <w:szCs w:val="24"/>
        </w:rPr>
        <w:t>第三章  初步设计</w:t>
      </w:r>
    </w:p>
    <w:p w14:paraId="1156F9F0">
      <w:pPr>
        <w:pStyle w:val="35"/>
        <w:spacing w:line="540" w:lineRule="exact"/>
        <w:jc w:val="center"/>
        <w:rPr>
          <w:rFonts w:hint="eastAsia" w:ascii="宋体" w:hAnsi="宋体" w:eastAsia="宋体" w:cs="宋体"/>
          <w:b/>
          <w:bCs/>
          <w:sz w:val="24"/>
          <w:szCs w:val="24"/>
        </w:rPr>
      </w:pPr>
      <w:r>
        <w:rPr>
          <w:rFonts w:hint="eastAsia" w:ascii="宋体" w:hAnsi="宋体" w:eastAsia="宋体" w:cs="宋体"/>
          <w:b/>
          <w:bCs/>
          <w:sz w:val="24"/>
          <w:szCs w:val="24"/>
        </w:rPr>
        <w:t>第一节  项目区范围及建设规模</w:t>
      </w:r>
      <w:bookmarkEnd w:id="133"/>
    </w:p>
    <w:p w14:paraId="497A8671">
      <w:pPr>
        <w:pStyle w:val="36"/>
        <w:keepNext w:val="0"/>
        <w:keepLines w:val="0"/>
        <w:pageBreakBefore w:val="0"/>
        <w:widowControl w:val="0"/>
        <w:kinsoku/>
        <w:wordWrap/>
        <w:overflowPunct/>
        <w:topLinePunct w:val="0"/>
        <w:autoSpaceDE/>
        <w:autoSpaceDN/>
        <w:bidi w:val="0"/>
        <w:adjustRightInd/>
        <w:snapToGrid/>
        <w:spacing w:line="580" w:lineRule="exact"/>
        <w:ind w:left="0" w:leftChars="0" w:firstLine="480" w:firstLineChars="200"/>
        <w:textAlignment w:val="auto"/>
        <w:rPr>
          <w:rFonts w:hint="eastAsia" w:ascii="宋体" w:hAnsi="宋体" w:eastAsia="宋体" w:cs="宋体"/>
          <w:kern w:val="0"/>
          <w:sz w:val="24"/>
          <w:szCs w:val="24"/>
          <w:lang w:val="en-US"/>
        </w:rPr>
      </w:pPr>
      <w:r>
        <w:rPr>
          <w:rFonts w:hint="eastAsia" w:ascii="宋体" w:hAnsi="宋体" w:eastAsia="宋体" w:cs="宋体"/>
          <w:color w:val="auto"/>
          <w:kern w:val="0"/>
          <w:sz w:val="24"/>
          <w:szCs w:val="24"/>
          <w:highlight w:val="none"/>
        </w:rPr>
        <w:t>柞水县202</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年“三化一片林”森林乡村建设项目涉及</w:t>
      </w:r>
      <w:r>
        <w:rPr>
          <w:rFonts w:hint="eastAsia" w:ascii="宋体" w:hAnsi="宋体" w:eastAsia="宋体" w:cs="宋体"/>
          <w:color w:val="auto"/>
          <w:sz w:val="24"/>
          <w:szCs w:val="24"/>
          <w:highlight w:val="none"/>
          <w:lang w:eastAsia="zh-CN"/>
        </w:rPr>
        <w:t>乾佑街办石镇社区、梨园村</w:t>
      </w:r>
      <w:r>
        <w:rPr>
          <w:rFonts w:hint="eastAsia" w:ascii="宋体" w:hAnsi="宋体" w:eastAsia="宋体" w:cs="宋体"/>
          <w:color w:val="auto"/>
          <w:kern w:val="0"/>
          <w:sz w:val="24"/>
          <w:szCs w:val="24"/>
          <w:highlight w:val="none"/>
        </w:rPr>
        <w:t>，折合绿化面积</w:t>
      </w:r>
      <w:r>
        <w:rPr>
          <w:rFonts w:hint="eastAsia" w:ascii="宋体" w:hAnsi="宋体" w:eastAsia="宋体" w:cs="宋体"/>
          <w:color w:val="auto"/>
          <w:kern w:val="0"/>
          <w:sz w:val="24"/>
          <w:szCs w:val="24"/>
          <w:highlight w:val="none"/>
          <w:lang w:val="en-US" w:eastAsia="zh-CN"/>
        </w:rPr>
        <w:t>66</w:t>
      </w:r>
      <w:r>
        <w:rPr>
          <w:rFonts w:hint="eastAsia" w:ascii="宋体" w:hAnsi="宋体" w:eastAsia="宋体" w:cs="宋体"/>
          <w:color w:val="auto"/>
          <w:kern w:val="0"/>
          <w:sz w:val="24"/>
          <w:szCs w:val="24"/>
          <w:highlight w:val="none"/>
        </w:rPr>
        <w:t>亩，其中</w:t>
      </w:r>
      <w:r>
        <w:rPr>
          <w:rFonts w:hint="eastAsia" w:ascii="宋体" w:hAnsi="宋体" w:eastAsia="宋体" w:cs="宋体"/>
          <w:color w:val="auto"/>
          <w:kern w:val="0"/>
          <w:sz w:val="24"/>
          <w:szCs w:val="24"/>
          <w:highlight w:val="none"/>
          <w:lang w:eastAsia="zh-CN"/>
        </w:rPr>
        <w:t>石镇社区</w:t>
      </w:r>
      <w:r>
        <w:rPr>
          <w:rFonts w:hint="eastAsia" w:ascii="宋体" w:hAnsi="宋体" w:eastAsia="宋体" w:cs="宋体"/>
          <w:color w:val="auto"/>
          <w:kern w:val="0"/>
          <w:sz w:val="24"/>
          <w:szCs w:val="24"/>
          <w:highlight w:val="none"/>
        </w:rPr>
        <w:t xml:space="preserve">栽植 </w:t>
      </w:r>
      <w:r>
        <w:rPr>
          <w:rFonts w:hint="eastAsia" w:ascii="宋体" w:hAnsi="宋体" w:eastAsia="宋体" w:cs="宋体"/>
          <w:color w:val="auto"/>
          <w:kern w:val="0"/>
          <w:sz w:val="24"/>
          <w:szCs w:val="24"/>
          <w:highlight w:val="none"/>
          <w:lang w:val="en-US" w:eastAsia="zh-CN"/>
        </w:rPr>
        <w:t>16</w:t>
      </w:r>
      <w:r>
        <w:rPr>
          <w:rFonts w:hint="eastAsia" w:ascii="宋体" w:hAnsi="宋体" w:eastAsia="宋体" w:cs="宋体"/>
          <w:color w:val="auto"/>
          <w:kern w:val="0"/>
          <w:sz w:val="24"/>
          <w:szCs w:val="24"/>
          <w:highlight w:val="none"/>
        </w:rPr>
        <w:t>个不同规格绿化树种，折合绿化面积</w:t>
      </w:r>
      <w:r>
        <w:rPr>
          <w:rFonts w:hint="eastAsia" w:ascii="宋体" w:hAnsi="宋体" w:eastAsia="宋体" w:cs="宋体"/>
          <w:color w:val="auto"/>
          <w:kern w:val="0"/>
          <w:sz w:val="24"/>
          <w:szCs w:val="24"/>
          <w:highlight w:val="none"/>
          <w:lang w:val="en-US" w:eastAsia="zh-CN"/>
        </w:rPr>
        <w:t>26</w:t>
      </w:r>
      <w:r>
        <w:rPr>
          <w:rFonts w:hint="eastAsia" w:ascii="宋体" w:hAnsi="宋体" w:eastAsia="宋体" w:cs="宋体"/>
          <w:color w:val="auto"/>
          <w:kern w:val="0"/>
          <w:sz w:val="24"/>
          <w:szCs w:val="24"/>
          <w:highlight w:val="none"/>
        </w:rPr>
        <w:t>亩</w:t>
      </w:r>
      <w:r>
        <w:rPr>
          <w:rFonts w:hint="eastAsia" w:ascii="宋体" w:hAnsi="宋体" w:eastAsia="宋体" w:cs="宋体"/>
          <w:color w:val="auto"/>
          <w:kern w:val="0"/>
          <w:sz w:val="24"/>
          <w:szCs w:val="24"/>
          <w:highlight w:val="none"/>
          <w:lang w:val="en-US" w:eastAsia="zh-CN"/>
        </w:rPr>
        <w:t>；梨园村栽植</w:t>
      </w:r>
      <w:r>
        <w:rPr>
          <w:rFonts w:hint="eastAsia" w:ascii="宋体" w:hAnsi="宋体" w:eastAsia="宋体" w:cs="宋体"/>
          <w:color w:val="auto"/>
          <w:spacing w:val="-17"/>
          <w:kern w:val="0"/>
          <w:sz w:val="24"/>
          <w:szCs w:val="24"/>
          <w:highlight w:val="none"/>
          <w:lang w:val="en-US" w:eastAsia="zh-CN"/>
        </w:rPr>
        <w:t>5</w:t>
      </w:r>
      <w:r>
        <w:rPr>
          <w:rFonts w:hint="eastAsia" w:ascii="宋体" w:hAnsi="宋体" w:eastAsia="宋体" w:cs="宋体"/>
          <w:color w:val="auto"/>
          <w:spacing w:val="-11"/>
          <w:kern w:val="0"/>
          <w:sz w:val="24"/>
          <w:szCs w:val="24"/>
          <w:highlight w:val="none"/>
          <w:lang w:val="en-US" w:eastAsia="zh-CN"/>
        </w:rPr>
        <w:t>个不同规格绿化树种，折合绿化面积40亩。</w:t>
      </w:r>
    </w:p>
    <w:p w14:paraId="0E3EDBEC">
      <w:pPr>
        <w:adjustRightInd w:val="0"/>
        <w:snapToGrid w:val="0"/>
        <w:spacing w:line="560" w:lineRule="exact"/>
        <w:ind w:firstLine="480" w:firstLineChars="200"/>
        <w:rPr>
          <w:rFonts w:hint="eastAsia" w:ascii="宋体" w:hAnsi="宋体" w:eastAsia="宋体" w:cs="宋体"/>
          <w:kern w:val="0"/>
          <w:sz w:val="24"/>
          <w:szCs w:val="24"/>
        </w:rPr>
      </w:pPr>
      <w:r>
        <w:rPr>
          <w:rFonts w:hint="eastAsia" w:ascii="宋体" w:hAnsi="宋体" w:eastAsia="宋体" w:cs="宋体"/>
          <w:b w:val="0"/>
          <w:bCs/>
          <w:kern w:val="0"/>
          <w:sz w:val="24"/>
          <w:szCs w:val="24"/>
          <w:lang w:eastAsia="zh-CN"/>
        </w:rPr>
        <w:t>（一）</w:t>
      </w:r>
      <w:r>
        <w:rPr>
          <w:rFonts w:hint="eastAsia" w:ascii="宋体" w:hAnsi="宋体" w:eastAsia="宋体" w:cs="宋体"/>
          <w:b w:val="0"/>
          <w:bCs/>
          <w:kern w:val="0"/>
          <w:sz w:val="24"/>
          <w:szCs w:val="24"/>
        </w:rPr>
        <w:t>村庄绿化建设。</w:t>
      </w:r>
      <w:r>
        <w:rPr>
          <w:rFonts w:hint="eastAsia" w:ascii="宋体" w:hAnsi="宋体" w:eastAsia="宋体" w:cs="宋体"/>
          <w:kern w:val="0"/>
          <w:sz w:val="24"/>
          <w:szCs w:val="24"/>
        </w:rPr>
        <w:t>对</w:t>
      </w:r>
      <w:r>
        <w:rPr>
          <w:rFonts w:hint="eastAsia" w:ascii="宋体" w:hAnsi="宋体" w:eastAsia="宋体" w:cs="宋体"/>
          <w:kern w:val="0"/>
          <w:sz w:val="24"/>
          <w:szCs w:val="24"/>
          <w:lang w:eastAsia="zh-CN"/>
        </w:rPr>
        <w:t>高速路口</w:t>
      </w:r>
      <w:r>
        <w:rPr>
          <w:rFonts w:hint="eastAsia" w:ascii="宋体" w:hAnsi="宋体" w:eastAsia="宋体" w:cs="宋体"/>
          <w:kern w:val="0"/>
          <w:sz w:val="24"/>
          <w:szCs w:val="24"/>
        </w:rPr>
        <w:t>、学校、村委会等村庄公共用地，在统一规划的基础上进行绿化。村庄绿化统一树种、统一规格、统一放线、统一栽植，做到树端行直，整齐划一。树种以冠幅大、主干高的乔木为主，形成村庄绿化的骨架。选择代表地方特点的风景树和经济树，体现不同的绿化风格。结合群众娱乐、休憩健身需求，将闲散地建成村庄小花园。村庄的</w:t>
      </w:r>
      <w:r>
        <w:rPr>
          <w:rFonts w:hint="eastAsia" w:ascii="宋体" w:hAnsi="宋体" w:eastAsia="宋体" w:cs="宋体"/>
          <w:kern w:val="0"/>
          <w:sz w:val="24"/>
          <w:szCs w:val="24"/>
          <w:lang w:eastAsia="zh-CN"/>
        </w:rPr>
        <w:t>广场</w:t>
      </w:r>
      <w:r>
        <w:rPr>
          <w:rFonts w:hint="eastAsia" w:ascii="宋体" w:hAnsi="宋体" w:eastAsia="宋体" w:cs="宋体"/>
          <w:kern w:val="0"/>
          <w:sz w:val="24"/>
          <w:szCs w:val="24"/>
        </w:rPr>
        <w:t>、学校和村委会等公共绿化的用地全部实现绿化。</w:t>
      </w:r>
      <w:r>
        <w:rPr>
          <w:rFonts w:hint="eastAsia" w:ascii="宋体" w:hAnsi="宋体" w:eastAsia="宋体" w:cs="宋体"/>
          <w:sz w:val="24"/>
          <w:szCs w:val="24"/>
        </w:rPr>
        <w:t>绿化覆盖率各类型区域均应达到</w:t>
      </w:r>
      <w:r>
        <w:rPr>
          <w:rFonts w:hint="eastAsia" w:ascii="宋体" w:hAnsi="宋体" w:eastAsia="宋体" w:cs="宋体"/>
          <w:sz w:val="24"/>
          <w:szCs w:val="24"/>
          <w:lang w:val="en-US" w:eastAsia="zh-CN"/>
        </w:rPr>
        <w:t>40</w:t>
      </w:r>
      <w:r>
        <w:rPr>
          <w:rFonts w:hint="eastAsia" w:ascii="宋体" w:hAnsi="宋体" w:eastAsia="宋体" w:cs="宋体"/>
          <w:sz w:val="24"/>
          <w:szCs w:val="24"/>
        </w:rPr>
        <w:t>%以上。</w:t>
      </w:r>
    </w:p>
    <w:p w14:paraId="48DF300F">
      <w:pPr>
        <w:spacing w:line="540" w:lineRule="exact"/>
        <w:ind w:firstLine="640"/>
        <w:rPr>
          <w:rFonts w:hint="eastAsia" w:ascii="宋体" w:hAnsi="宋体" w:eastAsia="宋体" w:cs="宋体"/>
          <w:kern w:val="0"/>
          <w:sz w:val="24"/>
          <w:szCs w:val="24"/>
          <w:lang w:eastAsia="zh-CN"/>
        </w:rPr>
      </w:pPr>
      <w:r>
        <w:rPr>
          <w:rFonts w:hint="eastAsia" w:ascii="宋体" w:hAnsi="宋体" w:eastAsia="宋体" w:cs="宋体"/>
          <w:bCs/>
          <w:kern w:val="0"/>
          <w:sz w:val="24"/>
          <w:szCs w:val="24"/>
        </w:rPr>
        <w:t>（</w:t>
      </w:r>
      <w:r>
        <w:rPr>
          <w:rFonts w:hint="eastAsia" w:ascii="宋体" w:hAnsi="宋体" w:eastAsia="宋体" w:cs="宋体"/>
          <w:bCs/>
          <w:kern w:val="0"/>
          <w:sz w:val="24"/>
          <w:szCs w:val="24"/>
          <w:lang w:eastAsia="zh-CN"/>
        </w:rPr>
        <w:t>二</w:t>
      </w:r>
      <w:r>
        <w:rPr>
          <w:rFonts w:hint="eastAsia" w:ascii="宋体" w:hAnsi="宋体" w:eastAsia="宋体" w:cs="宋体"/>
          <w:bCs/>
          <w:kern w:val="0"/>
          <w:sz w:val="24"/>
          <w:szCs w:val="24"/>
        </w:rPr>
        <w:t>）一村一片林建设。</w:t>
      </w:r>
      <w:r>
        <w:rPr>
          <w:rFonts w:hint="eastAsia" w:ascii="宋体" w:hAnsi="宋体" w:eastAsia="宋体" w:cs="宋体"/>
          <w:bCs/>
          <w:kern w:val="0"/>
          <w:sz w:val="24"/>
          <w:szCs w:val="24"/>
          <w:lang w:eastAsia="zh-CN"/>
        </w:rPr>
        <w:t>梨园村</w:t>
      </w:r>
      <w:r>
        <w:rPr>
          <w:rFonts w:hint="eastAsia" w:ascii="宋体" w:hAnsi="宋体" w:eastAsia="宋体" w:cs="宋体"/>
          <w:kern w:val="0"/>
          <w:sz w:val="24"/>
          <w:szCs w:val="24"/>
        </w:rPr>
        <w:t>充分利用</w:t>
      </w:r>
      <w:r>
        <w:rPr>
          <w:rFonts w:hint="eastAsia" w:ascii="宋体" w:hAnsi="宋体" w:eastAsia="宋体" w:cs="宋体"/>
          <w:kern w:val="0"/>
          <w:sz w:val="24"/>
          <w:szCs w:val="24"/>
          <w:lang w:eastAsia="zh-CN"/>
        </w:rPr>
        <w:t>空地</w:t>
      </w:r>
      <w:r>
        <w:rPr>
          <w:rFonts w:hint="eastAsia" w:ascii="宋体" w:hAnsi="宋体" w:eastAsia="宋体" w:cs="宋体"/>
          <w:kern w:val="0"/>
          <w:sz w:val="24"/>
          <w:szCs w:val="24"/>
        </w:rPr>
        <w:t>，</w:t>
      </w:r>
      <w:r>
        <w:rPr>
          <w:rFonts w:hint="eastAsia" w:ascii="宋体" w:hAnsi="宋体" w:eastAsia="宋体" w:cs="宋体"/>
          <w:kern w:val="0"/>
          <w:sz w:val="24"/>
          <w:szCs w:val="24"/>
          <w:lang w:eastAsia="zh-CN"/>
        </w:rPr>
        <w:t>栽植北美冬青打</w:t>
      </w:r>
      <w:r>
        <w:rPr>
          <w:rFonts w:hint="eastAsia" w:ascii="宋体" w:hAnsi="宋体" w:eastAsia="宋体" w:cs="宋体"/>
          <w:kern w:val="0"/>
          <w:sz w:val="24"/>
          <w:szCs w:val="24"/>
        </w:rPr>
        <w:t>造成片的</w:t>
      </w:r>
      <w:r>
        <w:rPr>
          <w:rFonts w:hint="eastAsia" w:ascii="宋体" w:hAnsi="宋体" w:eastAsia="宋体" w:cs="宋体"/>
          <w:kern w:val="0"/>
          <w:sz w:val="24"/>
          <w:szCs w:val="24"/>
          <w:lang w:eastAsia="zh-CN"/>
        </w:rPr>
        <w:t>北美冬青基地；石镇社区对原有绿化带、行道树、整形修剪打造提升。</w:t>
      </w:r>
    </w:p>
    <w:p w14:paraId="5B914AF9">
      <w:pPr>
        <w:pStyle w:val="36"/>
        <w:spacing w:line="540" w:lineRule="exact"/>
        <w:ind w:left="0" w:leftChars="0" w:firstLine="640"/>
        <w:rPr>
          <w:rFonts w:hint="eastAsia" w:ascii="宋体" w:hAnsi="宋体" w:eastAsia="宋体" w:cs="宋体"/>
          <w:kern w:val="0"/>
          <w:sz w:val="24"/>
          <w:szCs w:val="24"/>
        </w:rPr>
      </w:pPr>
    </w:p>
    <w:p w14:paraId="06EEF911">
      <w:pPr>
        <w:pStyle w:val="34"/>
        <w:spacing w:line="540" w:lineRule="exact"/>
        <w:ind w:firstLine="0" w:firstLineChars="0"/>
        <w:jc w:val="center"/>
        <w:rPr>
          <w:rFonts w:hint="eastAsia" w:ascii="宋体" w:hAnsi="宋体" w:eastAsia="宋体" w:cs="宋体"/>
          <w:b/>
          <w:bCs w:val="0"/>
          <w:sz w:val="24"/>
          <w:szCs w:val="24"/>
        </w:rPr>
      </w:pPr>
      <w:r>
        <w:rPr>
          <w:rFonts w:hint="eastAsia" w:ascii="宋体" w:hAnsi="宋体" w:eastAsia="宋体" w:cs="宋体"/>
          <w:b/>
          <w:bCs w:val="0"/>
          <w:sz w:val="24"/>
          <w:szCs w:val="24"/>
        </w:rPr>
        <w:t>第二节  主要造林技术标准</w:t>
      </w:r>
    </w:p>
    <w:p w14:paraId="0D660AD0">
      <w:pPr>
        <w:pStyle w:val="36"/>
        <w:spacing w:line="54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（一）植物选择原则</w:t>
      </w:r>
    </w:p>
    <w:p w14:paraId="65C1F1D2">
      <w:pPr>
        <w:pStyle w:val="36"/>
        <w:spacing w:line="54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1、坚持绿化地立地条件与植物树种生物学、生态学特性一致的原则；</w:t>
      </w:r>
    </w:p>
    <w:p w14:paraId="6CDB1287">
      <w:pPr>
        <w:pStyle w:val="36"/>
        <w:spacing w:line="54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2、所选绿化植物与绿化目标相统一的原则；</w:t>
      </w:r>
    </w:p>
    <w:p w14:paraId="2A4673E8">
      <w:pPr>
        <w:pStyle w:val="36"/>
        <w:spacing w:line="54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3、因地制宜地进行多种植物混合，合理确定乔灌木植物树种比例，最大程度发挥防护、美化效益的原则；</w:t>
      </w:r>
    </w:p>
    <w:p w14:paraId="6841D3D8">
      <w:pPr>
        <w:pStyle w:val="36"/>
        <w:spacing w:line="54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4、选择抗逆性强、耐旱、抗寒及抗病虫害的优良植物的原则。</w:t>
      </w:r>
    </w:p>
    <w:p w14:paraId="60EA37DC">
      <w:pPr>
        <w:pStyle w:val="36"/>
        <w:spacing w:line="54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（二）设计主要绿化植物</w:t>
      </w:r>
    </w:p>
    <w:p w14:paraId="6E43EAD5">
      <w:pPr>
        <w:pStyle w:val="36"/>
        <w:spacing w:line="54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项目选择了多种不同的植物，包括多种乔木、各类灌木、木本花卉、草本花卉等不同类型配置。</w:t>
      </w:r>
    </w:p>
    <w:p w14:paraId="292D5BA2">
      <w:pPr>
        <w:pStyle w:val="36"/>
        <w:spacing w:line="54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根据项目区的立地条件，本着树种草种适应性的原则，同时考虑节水，后期运营成本低的原则选择植物种类，共选择</w:t>
      </w:r>
      <w:r>
        <w:rPr>
          <w:rFonts w:hint="eastAsia" w:ascii="宋体" w:hAnsi="宋体" w:eastAsia="宋体" w:cs="宋体"/>
          <w:sz w:val="24"/>
          <w:szCs w:val="24"/>
          <w:lang w:val="en-US" w:eastAsia="zh-CN"/>
        </w:rPr>
        <w:t>24</w:t>
      </w:r>
      <w:r>
        <w:rPr>
          <w:rFonts w:hint="eastAsia" w:ascii="宋体" w:hAnsi="宋体" w:eastAsia="宋体" w:cs="宋体"/>
          <w:sz w:val="24"/>
          <w:szCs w:val="24"/>
        </w:rPr>
        <w:t>个品种：</w:t>
      </w:r>
    </w:p>
    <w:p w14:paraId="6A3DC4CC">
      <w:pPr>
        <w:pStyle w:val="36"/>
        <w:spacing w:line="540" w:lineRule="exact"/>
        <w:jc w:val="center"/>
        <w:rPr>
          <w:rFonts w:hint="eastAsia" w:ascii="宋体" w:hAnsi="宋体" w:eastAsia="宋体" w:cs="宋体"/>
          <w:sz w:val="24"/>
          <w:szCs w:val="24"/>
        </w:rPr>
      </w:pPr>
      <w:r>
        <w:rPr>
          <w:rFonts w:hint="eastAsia" w:ascii="宋体" w:hAnsi="宋体" w:eastAsia="宋体" w:cs="宋体"/>
          <w:sz w:val="24"/>
          <w:szCs w:val="24"/>
        </w:rPr>
        <w:t>柞水县202</w:t>
      </w:r>
      <w:r>
        <w:rPr>
          <w:rFonts w:hint="eastAsia" w:ascii="宋体" w:hAnsi="宋体" w:eastAsia="宋体" w:cs="宋体"/>
          <w:sz w:val="24"/>
          <w:szCs w:val="24"/>
          <w:lang w:val="en-US" w:eastAsia="zh-CN"/>
        </w:rPr>
        <w:t>6</w:t>
      </w:r>
      <w:r>
        <w:rPr>
          <w:rFonts w:hint="eastAsia" w:ascii="宋体" w:hAnsi="宋体" w:eastAsia="宋体" w:cs="宋体"/>
          <w:sz w:val="24"/>
          <w:szCs w:val="24"/>
        </w:rPr>
        <w:t>年森林乡村建设项目</w:t>
      </w:r>
      <w:r>
        <w:rPr>
          <w:rFonts w:hint="eastAsia" w:ascii="宋体" w:hAnsi="宋体" w:eastAsia="宋体" w:cs="宋体"/>
          <w:sz w:val="24"/>
          <w:szCs w:val="24"/>
          <w:lang w:eastAsia="zh-CN"/>
        </w:rPr>
        <w:t>苗木</w:t>
      </w:r>
      <w:r>
        <w:rPr>
          <w:rFonts w:hint="eastAsia" w:ascii="宋体" w:hAnsi="宋体" w:eastAsia="宋体" w:cs="宋体"/>
          <w:sz w:val="24"/>
          <w:szCs w:val="24"/>
        </w:rPr>
        <w:t>需求统计表</w:t>
      </w:r>
    </w:p>
    <w:p w14:paraId="47D2137F">
      <w:pPr>
        <w:pStyle w:val="36"/>
        <w:spacing w:line="54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（石镇社区）</w:t>
      </w:r>
    </w:p>
    <w:tbl>
      <w:tblPr>
        <w:tblStyle w:val="19"/>
        <w:tblW w:w="0" w:type="auto"/>
        <w:jc w:val="center"/>
        <w:tblLayout w:type="fixed"/>
        <w:tblCellMar>
          <w:top w:w="0" w:type="dxa"/>
          <w:left w:w="108" w:type="dxa"/>
          <w:bottom w:w="0" w:type="dxa"/>
          <w:right w:w="108" w:type="dxa"/>
        </w:tblCellMar>
      </w:tblPr>
      <w:tblGrid>
        <w:gridCol w:w="704"/>
        <w:gridCol w:w="2010"/>
        <w:gridCol w:w="4463"/>
        <w:gridCol w:w="907"/>
        <w:gridCol w:w="750"/>
      </w:tblGrid>
      <w:tr w14:paraId="2960E7BF">
        <w:tblPrEx>
          <w:tblCellMar>
            <w:top w:w="0" w:type="dxa"/>
            <w:left w:w="108" w:type="dxa"/>
            <w:bottom w:w="0" w:type="dxa"/>
            <w:right w:w="108" w:type="dxa"/>
          </w:tblCellMar>
        </w:tblPrEx>
        <w:trPr>
          <w:trHeight w:val="360" w:hRule="atLeast"/>
          <w:tblHeader/>
          <w:jc w:val="center"/>
        </w:trPr>
        <w:tc>
          <w:tcPr>
            <w:tcW w:w="704" w:type="dxa"/>
            <w:tcBorders>
              <w:top w:val="single" w:color="000000" w:sz="4" w:space="0"/>
              <w:left w:val="single" w:color="000000" w:sz="4" w:space="0"/>
              <w:bottom w:val="single" w:color="000000" w:sz="4" w:space="0"/>
              <w:right w:val="single" w:color="000000" w:sz="4" w:space="0"/>
            </w:tcBorders>
            <w:noWrap w:val="0"/>
            <w:vAlign w:val="top"/>
          </w:tcPr>
          <w:p w14:paraId="426C0A8E">
            <w:pPr>
              <w:widowControl/>
              <w:spacing w:line="24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5F4DABD4">
            <w:pPr>
              <w:widowControl/>
              <w:spacing w:line="24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名称</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7F77120E">
            <w:pPr>
              <w:widowControl/>
              <w:spacing w:line="24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规格</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5C2DF48">
            <w:pPr>
              <w:widowControl/>
              <w:spacing w:line="24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单位</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9BFC17C">
            <w:pPr>
              <w:widowControl/>
              <w:spacing w:line="24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数量</w:t>
            </w:r>
          </w:p>
        </w:tc>
      </w:tr>
      <w:tr w14:paraId="3AC62AA3">
        <w:tblPrEx>
          <w:tblCellMar>
            <w:top w:w="0" w:type="dxa"/>
            <w:left w:w="108" w:type="dxa"/>
            <w:bottom w:w="0" w:type="dxa"/>
            <w:right w:w="108" w:type="dxa"/>
          </w:tblCellMar>
        </w:tblPrEx>
        <w:trPr>
          <w:trHeight w:val="557"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13E102BC">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C432D28">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麦冬草</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1AA5CCB3">
            <w:pPr>
              <w:jc w:val="center"/>
              <w:rPr>
                <w:rFonts w:hint="eastAsia" w:ascii="宋体" w:hAnsi="宋体" w:eastAsia="宋体" w:cs="宋体"/>
                <w:kern w:val="0"/>
                <w:sz w:val="24"/>
                <w:szCs w:val="24"/>
              </w:rPr>
            </w:pP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6B0F608">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5ACAFB7">
            <w:pPr>
              <w:widowControl/>
              <w:spacing w:line="240" w:lineRule="auto"/>
              <w:ind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880</w:t>
            </w:r>
          </w:p>
        </w:tc>
      </w:tr>
      <w:tr w14:paraId="449797B6">
        <w:tblPrEx>
          <w:tblCellMar>
            <w:top w:w="0" w:type="dxa"/>
            <w:left w:w="108" w:type="dxa"/>
            <w:bottom w:w="0" w:type="dxa"/>
            <w:right w:w="108" w:type="dxa"/>
          </w:tblCellMar>
        </w:tblPrEx>
        <w:trPr>
          <w:trHeight w:val="611"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4DF0550D">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3FDACE9">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高山黄杨</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213FC010">
            <w:pPr>
              <w:jc w:val="center"/>
              <w:rPr>
                <w:rFonts w:hint="eastAsia" w:ascii="宋体" w:hAnsi="宋体" w:eastAsia="宋体" w:cs="宋体"/>
                <w:kern w:val="0"/>
                <w:sz w:val="24"/>
                <w:szCs w:val="24"/>
              </w:rPr>
            </w:pPr>
            <w:r>
              <w:rPr>
                <w:rFonts w:hint="eastAsia" w:ascii="宋体" w:hAnsi="宋体" w:eastAsia="宋体" w:cs="宋体"/>
                <w:kern w:val="0"/>
                <w:sz w:val="24"/>
                <w:szCs w:val="24"/>
              </w:rPr>
              <w:t>营养钵苗，苗高30cm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1AC5566">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6D29538">
            <w:pPr>
              <w:widowControl/>
              <w:spacing w:line="240" w:lineRule="auto"/>
              <w:ind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159</w:t>
            </w:r>
          </w:p>
        </w:tc>
      </w:tr>
      <w:tr w14:paraId="57F84546">
        <w:tblPrEx>
          <w:tblCellMar>
            <w:top w:w="0" w:type="dxa"/>
            <w:left w:w="108" w:type="dxa"/>
            <w:bottom w:w="0" w:type="dxa"/>
            <w:right w:w="108" w:type="dxa"/>
          </w:tblCellMar>
        </w:tblPrEx>
        <w:trPr>
          <w:trHeight w:val="506"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75D64622">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492F9776">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金叶石菖蒲</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5DE1FCA8">
            <w:pPr>
              <w:jc w:val="center"/>
              <w:rPr>
                <w:rFonts w:hint="eastAsia" w:ascii="宋体" w:hAnsi="宋体" w:eastAsia="宋体" w:cs="宋体"/>
                <w:kern w:val="0"/>
                <w:sz w:val="24"/>
                <w:szCs w:val="24"/>
              </w:rPr>
            </w:pPr>
            <w:r>
              <w:rPr>
                <w:rFonts w:hint="eastAsia" w:ascii="宋体" w:hAnsi="宋体" w:eastAsia="宋体" w:cs="宋体"/>
                <w:kern w:val="0"/>
                <w:sz w:val="24"/>
                <w:szCs w:val="24"/>
              </w:rPr>
              <w:t>裸根苗；苗高40cm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0D1BD5C5">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C1EA21C">
            <w:pPr>
              <w:widowControl/>
              <w:spacing w:line="240" w:lineRule="auto"/>
              <w:ind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32</w:t>
            </w:r>
          </w:p>
        </w:tc>
      </w:tr>
      <w:tr w14:paraId="40DEA68D">
        <w:tblPrEx>
          <w:tblCellMar>
            <w:top w:w="0" w:type="dxa"/>
            <w:left w:w="108" w:type="dxa"/>
            <w:bottom w:w="0" w:type="dxa"/>
            <w:right w:w="108" w:type="dxa"/>
          </w:tblCellMar>
        </w:tblPrEx>
        <w:trPr>
          <w:trHeight w:val="681"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5C36CF17">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3211FDD0">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角瑾</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1218A929">
            <w:pPr>
              <w:jc w:val="center"/>
              <w:rPr>
                <w:rFonts w:hint="eastAsia" w:ascii="宋体" w:hAnsi="宋体" w:eastAsia="宋体" w:cs="宋体"/>
                <w:kern w:val="0"/>
                <w:sz w:val="24"/>
                <w:szCs w:val="24"/>
              </w:rPr>
            </w:pPr>
            <w:r>
              <w:rPr>
                <w:rFonts w:hint="eastAsia" w:ascii="宋体" w:hAnsi="宋体" w:eastAsia="宋体" w:cs="宋体"/>
                <w:kern w:val="0"/>
                <w:sz w:val="24"/>
                <w:szCs w:val="24"/>
              </w:rPr>
              <w:t>营养钵苗，苗高30cm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E6D0D2B">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047F041">
            <w:pPr>
              <w:widowControl/>
              <w:spacing w:line="240" w:lineRule="auto"/>
              <w:ind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w:t>
            </w:r>
          </w:p>
        </w:tc>
      </w:tr>
      <w:tr w14:paraId="57ED64A3">
        <w:tblPrEx>
          <w:tblCellMar>
            <w:top w:w="0" w:type="dxa"/>
            <w:left w:w="108" w:type="dxa"/>
            <w:bottom w:w="0" w:type="dxa"/>
            <w:right w:w="108" w:type="dxa"/>
          </w:tblCellMar>
        </w:tblPrEx>
        <w:trPr>
          <w:trHeight w:val="848"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1D312EAC">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32A85276">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北海道黄杨</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7B204ACB">
            <w:pPr>
              <w:jc w:val="center"/>
              <w:rPr>
                <w:rFonts w:hint="eastAsia" w:ascii="宋体" w:hAnsi="宋体" w:eastAsia="宋体" w:cs="宋体"/>
                <w:kern w:val="0"/>
                <w:sz w:val="24"/>
                <w:szCs w:val="24"/>
              </w:rPr>
            </w:pPr>
            <w:r>
              <w:rPr>
                <w:rFonts w:hint="eastAsia" w:ascii="宋体" w:hAnsi="宋体" w:eastAsia="宋体" w:cs="宋体"/>
                <w:kern w:val="0"/>
                <w:sz w:val="24"/>
                <w:szCs w:val="24"/>
              </w:rPr>
              <w:t>裸根苗；苗高80cm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FC75ACC">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5F73CF7">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21</w:t>
            </w:r>
          </w:p>
        </w:tc>
      </w:tr>
      <w:tr w14:paraId="63EFDA26">
        <w:tblPrEx>
          <w:tblCellMar>
            <w:top w:w="0" w:type="dxa"/>
            <w:left w:w="108" w:type="dxa"/>
            <w:bottom w:w="0" w:type="dxa"/>
            <w:right w:w="108" w:type="dxa"/>
          </w:tblCellMar>
        </w:tblPrEx>
        <w:trPr>
          <w:trHeight w:val="360"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465CDEBA">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59D690B5">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金镶玉竹子</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31192D93">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高2.5米，地径1cm，带土球。</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A765B28">
            <w:pPr>
              <w:widowControl/>
              <w:spacing w:line="240" w:lineRule="auto"/>
              <w:ind w:firstLine="0" w:firstLineChars="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D9C9696">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38</w:t>
            </w:r>
          </w:p>
        </w:tc>
      </w:tr>
      <w:tr w14:paraId="237C73C0">
        <w:tblPrEx>
          <w:tblCellMar>
            <w:top w:w="0" w:type="dxa"/>
            <w:left w:w="108" w:type="dxa"/>
            <w:bottom w:w="0" w:type="dxa"/>
            <w:right w:w="108" w:type="dxa"/>
          </w:tblCellMar>
        </w:tblPrEx>
        <w:trPr>
          <w:trHeight w:val="360"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3C54D63A">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75ADC794">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亮晶女贞球</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062BC8E9">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株/冠80cm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0C77520C">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4C121BD">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lang w:val="en-US"/>
              </w:rPr>
            </w:pPr>
            <w:r>
              <w:rPr>
                <w:rFonts w:hint="eastAsia" w:ascii="宋体" w:hAnsi="宋体" w:eastAsia="宋体" w:cs="宋体"/>
                <w:i w:val="0"/>
                <w:iCs w:val="0"/>
                <w:color w:val="000000"/>
                <w:kern w:val="0"/>
                <w:sz w:val="24"/>
                <w:szCs w:val="24"/>
                <w:u w:val="none"/>
                <w:lang w:val="en-US" w:eastAsia="zh-CN" w:bidi="ar"/>
              </w:rPr>
              <w:t>82</w:t>
            </w:r>
          </w:p>
        </w:tc>
      </w:tr>
      <w:tr w14:paraId="48597B26">
        <w:tblPrEx>
          <w:tblCellMar>
            <w:top w:w="0" w:type="dxa"/>
            <w:left w:w="108" w:type="dxa"/>
            <w:bottom w:w="0" w:type="dxa"/>
            <w:right w:w="108" w:type="dxa"/>
          </w:tblCellMar>
        </w:tblPrEx>
        <w:trPr>
          <w:trHeight w:val="360"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top"/>
          </w:tcPr>
          <w:p w14:paraId="4455AB62">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39B300F">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银姬小蜡球</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0EFDDDF7">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kern w:val="0"/>
                <w:sz w:val="24"/>
                <w:szCs w:val="24"/>
              </w:rPr>
              <w:t>株/冠80cm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0A7BE409">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726EB38">
            <w:pPr>
              <w:keepNext w:val="0"/>
              <w:keepLines w:val="0"/>
              <w:widowControl/>
              <w:suppressLineNumbers w:val="0"/>
              <w:ind w:left="0" w:leftChars="0" w:firstLine="0" w:firstLineChars="0"/>
              <w:jc w:val="center"/>
              <w:textAlignment w:val="center"/>
              <w:rPr>
                <w:rFonts w:hint="eastAsia" w:ascii="宋体" w:hAnsi="宋体" w:eastAsia="宋体" w:cs="宋体"/>
                <w:kern w:val="0"/>
                <w:sz w:val="24"/>
                <w:szCs w:val="24"/>
                <w:lang w:val="en-US"/>
              </w:rPr>
            </w:pPr>
            <w:r>
              <w:rPr>
                <w:rFonts w:hint="eastAsia" w:ascii="宋体" w:hAnsi="宋体" w:eastAsia="宋体" w:cs="宋体"/>
                <w:i w:val="0"/>
                <w:iCs w:val="0"/>
                <w:color w:val="000000"/>
                <w:kern w:val="0"/>
                <w:sz w:val="24"/>
                <w:szCs w:val="24"/>
                <w:u w:val="none"/>
                <w:lang w:val="en-US" w:eastAsia="zh-CN" w:bidi="ar"/>
              </w:rPr>
              <w:t>14</w:t>
            </w:r>
          </w:p>
        </w:tc>
      </w:tr>
      <w:tr w14:paraId="165545E4">
        <w:tblPrEx>
          <w:tblCellMar>
            <w:top w:w="0" w:type="dxa"/>
            <w:left w:w="108" w:type="dxa"/>
            <w:bottom w:w="0" w:type="dxa"/>
            <w:right w:w="108" w:type="dxa"/>
          </w:tblCellMar>
        </w:tblPrEx>
        <w:trPr>
          <w:trHeight w:val="360"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top"/>
          </w:tcPr>
          <w:p w14:paraId="54F24A29">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670633E6">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红叶石楠球</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1C36D22C">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株/冠2m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8CC0BF1">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9585DB0">
            <w:pPr>
              <w:keepNext w:val="0"/>
              <w:keepLines w:val="0"/>
              <w:widowControl/>
              <w:suppressLineNumbers w:val="0"/>
              <w:ind w:left="0" w:leftChars="0" w:firstLine="240" w:firstLineChars="100"/>
              <w:jc w:val="both"/>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2</w:t>
            </w:r>
          </w:p>
        </w:tc>
      </w:tr>
      <w:tr w14:paraId="1BCFD53C">
        <w:tblPrEx>
          <w:tblCellMar>
            <w:top w:w="0" w:type="dxa"/>
            <w:left w:w="108" w:type="dxa"/>
            <w:bottom w:w="0" w:type="dxa"/>
            <w:right w:w="108" w:type="dxa"/>
          </w:tblCellMar>
        </w:tblPrEx>
        <w:trPr>
          <w:trHeight w:val="360"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top"/>
          </w:tcPr>
          <w:p w14:paraId="6D4FCD1C">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726D6031">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红花檵木球</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13757AE3">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株/冠1.2m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5A378DD">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9ECFA79">
            <w:pPr>
              <w:keepNext w:val="0"/>
              <w:keepLines w:val="0"/>
              <w:widowControl/>
              <w:suppressLineNumbers w:val="0"/>
              <w:ind w:left="0" w:leftChars="0" w:firstLine="240" w:firstLineChars="100"/>
              <w:jc w:val="both"/>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1</w:t>
            </w:r>
          </w:p>
        </w:tc>
      </w:tr>
      <w:tr w14:paraId="410959CB">
        <w:tblPrEx>
          <w:tblCellMar>
            <w:top w:w="0" w:type="dxa"/>
            <w:left w:w="108" w:type="dxa"/>
            <w:bottom w:w="0" w:type="dxa"/>
            <w:right w:w="108" w:type="dxa"/>
          </w:tblCellMar>
        </w:tblPrEx>
        <w:trPr>
          <w:trHeight w:val="360"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6DCF314C">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11</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33FACF8C">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亮晶女贞球</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3370C762">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株/冠1.2m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92479E1">
            <w:pPr>
              <w:widowControl/>
              <w:spacing w:line="240" w:lineRule="auto"/>
              <w:ind w:firstLine="0" w:firstLineChars="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8C414B8">
            <w:pPr>
              <w:keepNext w:val="0"/>
              <w:keepLines w:val="0"/>
              <w:widowControl/>
              <w:suppressLineNumbers w:val="0"/>
              <w:ind w:left="0" w:leftChars="0" w:firstLine="240" w:firstLineChars="100"/>
              <w:jc w:val="both"/>
              <w:textAlignment w:val="center"/>
              <w:rPr>
                <w:rFonts w:hint="eastAsia" w:ascii="宋体" w:hAnsi="宋体" w:eastAsia="宋体" w:cs="宋体"/>
                <w:kern w:val="0"/>
                <w:sz w:val="24"/>
                <w:szCs w:val="24"/>
                <w:lang w:eastAsia="zh-CN"/>
              </w:rPr>
            </w:pPr>
            <w:r>
              <w:rPr>
                <w:rFonts w:hint="eastAsia" w:ascii="宋体" w:hAnsi="宋体" w:eastAsia="宋体" w:cs="宋体"/>
                <w:i w:val="0"/>
                <w:iCs w:val="0"/>
                <w:color w:val="000000"/>
                <w:kern w:val="0"/>
                <w:sz w:val="24"/>
                <w:szCs w:val="24"/>
                <w:u w:val="none"/>
                <w:lang w:val="en-US" w:eastAsia="zh-CN" w:bidi="ar"/>
              </w:rPr>
              <w:t>1</w:t>
            </w:r>
          </w:p>
        </w:tc>
      </w:tr>
      <w:tr w14:paraId="7D35CD3C">
        <w:tblPrEx>
          <w:tblCellMar>
            <w:top w:w="0" w:type="dxa"/>
            <w:left w:w="108" w:type="dxa"/>
            <w:bottom w:w="0" w:type="dxa"/>
            <w:right w:w="108" w:type="dxa"/>
          </w:tblCellMar>
        </w:tblPrEx>
        <w:trPr>
          <w:trHeight w:val="548"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3E498D6F">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DE699E9">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银姬小蜡球</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3289FA76">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株/冠1.2m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D84BA55">
            <w:pPr>
              <w:widowControl/>
              <w:spacing w:line="240" w:lineRule="auto"/>
              <w:ind w:firstLine="0" w:firstLineChars="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AD63363">
            <w:pPr>
              <w:keepNext w:val="0"/>
              <w:keepLines w:val="0"/>
              <w:widowControl/>
              <w:suppressLineNumbers w:val="0"/>
              <w:ind w:left="0" w:leftChars="0" w:firstLine="240" w:firstLineChars="100"/>
              <w:jc w:val="both"/>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r>
      <w:tr w14:paraId="4EFCB0BB">
        <w:tblPrEx>
          <w:tblCellMar>
            <w:top w:w="0" w:type="dxa"/>
            <w:left w:w="108" w:type="dxa"/>
            <w:bottom w:w="0" w:type="dxa"/>
            <w:right w:w="108" w:type="dxa"/>
          </w:tblCellMar>
        </w:tblPrEx>
        <w:trPr>
          <w:trHeight w:val="360"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27965F58">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13</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34C30031">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金禾球</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41C3DADA">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株/冠80cm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0893C09">
            <w:pPr>
              <w:widowControl/>
              <w:spacing w:line="240" w:lineRule="auto"/>
              <w:ind w:firstLine="0" w:firstLineChars="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E82D8E6">
            <w:pPr>
              <w:keepNext w:val="0"/>
              <w:keepLines w:val="0"/>
              <w:widowControl/>
              <w:suppressLineNumbers w:val="0"/>
              <w:ind w:left="0" w:leftChars="0" w:firstLine="240" w:firstLineChars="100"/>
              <w:jc w:val="both"/>
              <w:textAlignment w:val="center"/>
              <w:rPr>
                <w:rFonts w:hint="eastAsia" w:ascii="宋体" w:hAnsi="宋体" w:eastAsia="宋体" w:cs="宋体"/>
                <w:kern w:val="0"/>
                <w:sz w:val="24"/>
                <w:szCs w:val="24"/>
                <w:lang w:eastAsia="zh-CN"/>
              </w:rPr>
            </w:pPr>
            <w:r>
              <w:rPr>
                <w:rFonts w:hint="eastAsia" w:ascii="宋体" w:hAnsi="宋体" w:eastAsia="宋体" w:cs="宋体"/>
                <w:i w:val="0"/>
                <w:iCs w:val="0"/>
                <w:color w:val="000000"/>
                <w:kern w:val="0"/>
                <w:sz w:val="24"/>
                <w:szCs w:val="24"/>
                <w:u w:val="none"/>
                <w:lang w:val="en-US" w:eastAsia="zh-CN" w:bidi="ar"/>
              </w:rPr>
              <w:t>2</w:t>
            </w:r>
          </w:p>
        </w:tc>
      </w:tr>
      <w:tr w14:paraId="1737809A">
        <w:tblPrEx>
          <w:tblCellMar>
            <w:top w:w="0" w:type="dxa"/>
            <w:left w:w="108" w:type="dxa"/>
            <w:bottom w:w="0" w:type="dxa"/>
            <w:right w:w="108" w:type="dxa"/>
          </w:tblCellMar>
        </w:tblPrEx>
        <w:trPr>
          <w:trHeight w:val="360"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078AC9F6">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14</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669C91BB">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亮晶女贞球</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123C3355">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株/冠60cm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B548431">
            <w:pPr>
              <w:widowControl/>
              <w:spacing w:line="240" w:lineRule="auto"/>
              <w:ind w:firstLine="0" w:firstLineChars="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FE55824">
            <w:pPr>
              <w:keepNext w:val="0"/>
              <w:keepLines w:val="0"/>
              <w:widowControl/>
              <w:suppressLineNumbers w:val="0"/>
              <w:ind w:left="0" w:leftChars="0" w:firstLine="240" w:firstLineChars="100"/>
              <w:jc w:val="both"/>
              <w:textAlignment w:val="center"/>
              <w:rPr>
                <w:rFonts w:hint="eastAsia" w:ascii="宋体" w:hAnsi="宋体" w:eastAsia="宋体" w:cs="宋体"/>
                <w:kern w:val="0"/>
                <w:sz w:val="24"/>
                <w:szCs w:val="24"/>
                <w:lang w:eastAsia="zh-CN"/>
              </w:rPr>
            </w:pPr>
            <w:r>
              <w:rPr>
                <w:rFonts w:hint="eastAsia" w:ascii="宋体" w:hAnsi="宋体" w:eastAsia="宋体" w:cs="宋体"/>
                <w:i w:val="0"/>
                <w:iCs w:val="0"/>
                <w:color w:val="000000"/>
                <w:kern w:val="0"/>
                <w:sz w:val="24"/>
                <w:szCs w:val="24"/>
                <w:u w:val="none"/>
                <w:lang w:val="en-US" w:eastAsia="zh-CN" w:bidi="ar"/>
              </w:rPr>
              <w:t>3</w:t>
            </w:r>
          </w:p>
        </w:tc>
      </w:tr>
      <w:tr w14:paraId="65670CF0">
        <w:tblPrEx>
          <w:tblCellMar>
            <w:top w:w="0" w:type="dxa"/>
            <w:left w:w="108" w:type="dxa"/>
            <w:bottom w:w="0" w:type="dxa"/>
            <w:right w:w="108" w:type="dxa"/>
          </w:tblCellMar>
        </w:tblPrEx>
        <w:trPr>
          <w:trHeight w:val="360"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23A81AFC">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15</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6C2AB19E">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银姬小蜡球</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0294FEB5">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株/冠60cm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05106174">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8B1462D">
            <w:pPr>
              <w:keepNext w:val="0"/>
              <w:keepLines w:val="0"/>
              <w:widowControl/>
              <w:suppressLineNumbers w:val="0"/>
              <w:ind w:left="0" w:leftChars="0" w:firstLine="240" w:firstLineChars="100"/>
              <w:jc w:val="both"/>
              <w:textAlignment w:val="center"/>
              <w:rPr>
                <w:rFonts w:hint="eastAsia" w:ascii="宋体" w:hAnsi="宋体" w:eastAsia="宋体" w:cs="宋体"/>
                <w:kern w:val="0"/>
                <w:sz w:val="24"/>
                <w:szCs w:val="24"/>
                <w:lang w:eastAsia="zh-CN"/>
              </w:rPr>
            </w:pPr>
            <w:r>
              <w:rPr>
                <w:rFonts w:hint="eastAsia" w:ascii="宋体" w:hAnsi="宋体" w:eastAsia="宋体" w:cs="宋体"/>
                <w:i w:val="0"/>
                <w:iCs w:val="0"/>
                <w:color w:val="000000"/>
                <w:kern w:val="0"/>
                <w:sz w:val="24"/>
                <w:szCs w:val="24"/>
                <w:u w:val="none"/>
                <w:lang w:val="en-US" w:eastAsia="zh-CN" w:bidi="ar"/>
              </w:rPr>
              <w:t>3</w:t>
            </w:r>
          </w:p>
        </w:tc>
      </w:tr>
    </w:tbl>
    <w:p w14:paraId="46D58267">
      <w:pPr>
        <w:pStyle w:val="36"/>
        <w:spacing w:line="540" w:lineRule="exact"/>
        <w:ind w:left="0" w:leftChars="0" w:firstLine="0" w:firstLineChars="0"/>
        <w:jc w:val="center"/>
        <w:rPr>
          <w:rFonts w:hint="eastAsia" w:ascii="宋体" w:hAnsi="宋体" w:eastAsia="宋体" w:cs="宋体"/>
          <w:sz w:val="24"/>
          <w:szCs w:val="24"/>
          <w:lang w:eastAsia="zh-CN"/>
        </w:rPr>
      </w:pPr>
      <w:bookmarkStart w:id="134" w:name="_Toc452364942"/>
      <w:r>
        <w:rPr>
          <w:rFonts w:hint="eastAsia" w:ascii="宋体" w:hAnsi="宋体" w:eastAsia="宋体" w:cs="宋体"/>
          <w:sz w:val="24"/>
          <w:szCs w:val="24"/>
        </w:rPr>
        <w:t>柞水县202</w:t>
      </w:r>
      <w:r>
        <w:rPr>
          <w:rFonts w:hint="eastAsia" w:ascii="宋体" w:hAnsi="宋体" w:eastAsia="宋体" w:cs="宋体"/>
          <w:sz w:val="24"/>
          <w:szCs w:val="24"/>
          <w:lang w:val="en-US" w:eastAsia="zh-CN"/>
        </w:rPr>
        <w:t>6</w:t>
      </w:r>
      <w:r>
        <w:rPr>
          <w:rFonts w:hint="eastAsia" w:ascii="宋体" w:hAnsi="宋体" w:eastAsia="宋体" w:cs="宋体"/>
          <w:sz w:val="24"/>
          <w:szCs w:val="24"/>
        </w:rPr>
        <w:t>年森林乡村建设项目</w:t>
      </w:r>
      <w:r>
        <w:rPr>
          <w:rFonts w:hint="eastAsia" w:ascii="宋体" w:hAnsi="宋体" w:eastAsia="宋体" w:cs="宋体"/>
          <w:sz w:val="24"/>
          <w:szCs w:val="24"/>
          <w:lang w:eastAsia="zh-CN"/>
        </w:rPr>
        <w:t>苗木</w:t>
      </w:r>
      <w:r>
        <w:rPr>
          <w:rFonts w:hint="eastAsia" w:ascii="宋体" w:hAnsi="宋体" w:eastAsia="宋体" w:cs="宋体"/>
          <w:sz w:val="24"/>
          <w:szCs w:val="24"/>
        </w:rPr>
        <w:t>需求统计表</w:t>
      </w:r>
      <w:r>
        <w:rPr>
          <w:rFonts w:hint="eastAsia" w:ascii="宋体" w:hAnsi="宋体" w:eastAsia="宋体" w:cs="宋体"/>
          <w:sz w:val="24"/>
          <w:szCs w:val="24"/>
          <w:lang w:eastAsia="zh-CN"/>
        </w:rPr>
        <w:t>（梨园村）</w:t>
      </w:r>
    </w:p>
    <w:tbl>
      <w:tblPr>
        <w:tblStyle w:val="19"/>
        <w:tblW w:w="9045" w:type="dxa"/>
        <w:jc w:val="center"/>
        <w:tblLayout w:type="fixed"/>
        <w:tblCellMar>
          <w:top w:w="0" w:type="dxa"/>
          <w:left w:w="108" w:type="dxa"/>
          <w:bottom w:w="0" w:type="dxa"/>
          <w:right w:w="108" w:type="dxa"/>
        </w:tblCellMar>
      </w:tblPr>
      <w:tblGrid>
        <w:gridCol w:w="704"/>
        <w:gridCol w:w="2010"/>
        <w:gridCol w:w="4463"/>
        <w:gridCol w:w="907"/>
        <w:gridCol w:w="961"/>
      </w:tblGrid>
      <w:tr w14:paraId="0EAD0B27">
        <w:trPr>
          <w:trHeight w:val="541" w:hRule="atLeast"/>
          <w:tblHeader/>
          <w:jc w:val="center"/>
        </w:trPr>
        <w:tc>
          <w:tcPr>
            <w:tcW w:w="704" w:type="dxa"/>
            <w:tcBorders>
              <w:top w:val="single" w:color="000000" w:sz="4" w:space="0"/>
              <w:left w:val="single" w:color="000000" w:sz="4" w:space="0"/>
              <w:bottom w:val="single" w:color="000000" w:sz="4" w:space="0"/>
              <w:right w:val="single" w:color="000000" w:sz="4" w:space="0"/>
            </w:tcBorders>
            <w:noWrap w:val="0"/>
            <w:vAlign w:val="top"/>
          </w:tcPr>
          <w:p w14:paraId="22159724">
            <w:pPr>
              <w:widowControl/>
              <w:spacing w:line="24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29113487">
            <w:pPr>
              <w:widowControl/>
              <w:spacing w:line="24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名称</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787EC214">
            <w:pPr>
              <w:widowControl/>
              <w:spacing w:line="24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规格</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64855B2E">
            <w:pPr>
              <w:widowControl/>
              <w:spacing w:line="24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单位</w:t>
            </w: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53AB36F0">
            <w:pPr>
              <w:widowControl/>
              <w:spacing w:line="24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数量</w:t>
            </w:r>
          </w:p>
        </w:tc>
      </w:tr>
      <w:tr w14:paraId="284E2872">
        <w:tblPrEx>
          <w:tblCellMar>
            <w:top w:w="0" w:type="dxa"/>
            <w:left w:w="108" w:type="dxa"/>
            <w:bottom w:w="0" w:type="dxa"/>
            <w:right w:w="108" w:type="dxa"/>
          </w:tblCellMar>
        </w:tblPrEx>
        <w:trPr>
          <w:trHeight w:val="557"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2162D86A">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6D98E8BC">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北美冬青</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3827C8F6">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营养杯苗高度60cm，分支3个以上</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8A5A625">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株</w:t>
            </w: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46830BD2">
            <w:pPr>
              <w:keepNext w:val="0"/>
              <w:keepLines w:val="0"/>
              <w:widowControl/>
              <w:suppressLineNumbers w:val="0"/>
              <w:ind w:left="0" w:leftChars="0" w:firstLine="0" w:firstLineChars="0"/>
              <w:jc w:val="both"/>
              <w:textAlignment w:val="center"/>
              <w:rPr>
                <w:rFonts w:hint="eastAsia" w:ascii="宋体" w:hAnsi="宋体" w:eastAsia="宋体" w:cs="宋体"/>
                <w:b/>
                <w:bCs/>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8000</w:t>
            </w:r>
          </w:p>
        </w:tc>
      </w:tr>
      <w:tr w14:paraId="0F4E04BC">
        <w:tblPrEx>
          <w:tblCellMar>
            <w:top w:w="0" w:type="dxa"/>
            <w:left w:w="108" w:type="dxa"/>
            <w:bottom w:w="0" w:type="dxa"/>
            <w:right w:w="108" w:type="dxa"/>
          </w:tblCellMar>
        </w:tblPrEx>
        <w:trPr>
          <w:trHeight w:val="908"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06DDB790">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59766499">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月季</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3077671C">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扦插营养杯苗高度40cm，两年生，多分枝当年可开花。</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54AE5E5">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株</w:t>
            </w: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390CF72D">
            <w:pPr>
              <w:keepNext w:val="0"/>
              <w:keepLines w:val="0"/>
              <w:widowControl/>
              <w:suppressLineNumbers w:val="0"/>
              <w:ind w:left="0" w:leftChars="0" w:firstLine="240" w:firstLineChars="100"/>
              <w:jc w:val="both"/>
              <w:textAlignment w:val="center"/>
              <w:rPr>
                <w:rFonts w:hint="eastAsia" w:ascii="宋体" w:hAnsi="宋体" w:eastAsia="宋体" w:cs="宋体"/>
                <w:b/>
                <w:bCs/>
                <w:kern w:val="0"/>
                <w:sz w:val="24"/>
                <w:szCs w:val="24"/>
                <w:lang w:eastAsia="zh-CN"/>
              </w:rPr>
            </w:pPr>
            <w:r>
              <w:rPr>
                <w:rFonts w:hint="eastAsia" w:ascii="宋体" w:hAnsi="宋体" w:eastAsia="宋体" w:cs="宋体"/>
                <w:i w:val="0"/>
                <w:iCs w:val="0"/>
                <w:color w:val="000000"/>
                <w:kern w:val="0"/>
                <w:sz w:val="24"/>
                <w:szCs w:val="24"/>
                <w:u w:val="none"/>
                <w:lang w:val="en-US" w:eastAsia="zh-CN" w:bidi="ar"/>
              </w:rPr>
              <w:t>250</w:t>
            </w:r>
          </w:p>
        </w:tc>
      </w:tr>
      <w:tr w14:paraId="0EA99316">
        <w:tblPrEx>
          <w:tblCellMar>
            <w:top w:w="0" w:type="dxa"/>
            <w:left w:w="108" w:type="dxa"/>
            <w:bottom w:w="0" w:type="dxa"/>
            <w:right w:w="108" w:type="dxa"/>
          </w:tblCellMar>
        </w:tblPrEx>
        <w:trPr>
          <w:trHeight w:val="506"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1C050CE2">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09F49BA">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红叶石楠</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20757C93">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营养杯苗高度40cm，冠幅20-25cm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29BBDD6">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株</w:t>
            </w: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3EDB923A">
            <w:pPr>
              <w:keepNext w:val="0"/>
              <w:keepLines w:val="0"/>
              <w:widowControl/>
              <w:suppressLineNumbers w:val="0"/>
              <w:ind w:left="0" w:leftChars="0" w:firstLine="0" w:firstLineChars="0"/>
              <w:jc w:val="both"/>
              <w:textAlignment w:val="center"/>
              <w:rPr>
                <w:rFonts w:hint="eastAsia" w:ascii="宋体" w:hAnsi="宋体" w:eastAsia="宋体" w:cs="宋体"/>
                <w:b/>
                <w:bCs/>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10000</w:t>
            </w:r>
          </w:p>
        </w:tc>
      </w:tr>
      <w:tr w14:paraId="10930E0C">
        <w:tblPrEx>
          <w:tblCellMar>
            <w:top w:w="0" w:type="dxa"/>
            <w:left w:w="108" w:type="dxa"/>
            <w:bottom w:w="0" w:type="dxa"/>
            <w:right w:w="108" w:type="dxa"/>
          </w:tblCellMar>
        </w:tblPrEx>
        <w:trPr>
          <w:trHeight w:val="681"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5EACF4A2">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366A8CAD">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红果南天竹</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211D358E">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营养杯苗高度30cm，冠幅20-30cm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5C8525E6">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株</w:t>
            </w: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149587B0">
            <w:pPr>
              <w:keepNext w:val="0"/>
              <w:keepLines w:val="0"/>
              <w:widowControl/>
              <w:suppressLineNumbers w:val="0"/>
              <w:ind w:left="0" w:leftChars="0" w:firstLine="0" w:firstLineChars="0"/>
              <w:jc w:val="both"/>
              <w:textAlignment w:val="center"/>
              <w:rPr>
                <w:rFonts w:hint="eastAsia" w:ascii="宋体" w:hAnsi="宋体" w:eastAsia="宋体" w:cs="宋体"/>
                <w:b/>
                <w:bCs/>
                <w:kern w:val="0"/>
                <w:sz w:val="24"/>
                <w:szCs w:val="24"/>
                <w:lang w:eastAsia="zh-CN"/>
              </w:rPr>
            </w:pPr>
            <w:r>
              <w:rPr>
                <w:rFonts w:hint="eastAsia" w:ascii="宋体" w:hAnsi="宋体" w:eastAsia="宋体" w:cs="宋体"/>
                <w:i w:val="0"/>
                <w:iCs w:val="0"/>
                <w:color w:val="000000"/>
                <w:kern w:val="0"/>
                <w:sz w:val="24"/>
                <w:szCs w:val="24"/>
                <w:u w:val="none"/>
                <w:lang w:val="en-US" w:eastAsia="zh-CN" w:bidi="ar"/>
              </w:rPr>
              <w:t>10000</w:t>
            </w:r>
          </w:p>
        </w:tc>
      </w:tr>
      <w:tr w14:paraId="0DE30B77">
        <w:tblPrEx>
          <w:tblCellMar>
            <w:top w:w="0" w:type="dxa"/>
            <w:left w:w="108" w:type="dxa"/>
            <w:bottom w:w="0" w:type="dxa"/>
            <w:right w:w="108" w:type="dxa"/>
          </w:tblCellMar>
        </w:tblPrEx>
        <w:trPr>
          <w:trHeight w:val="938"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782FE7A9">
            <w:pPr>
              <w:widowControl/>
              <w:spacing w:line="24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642352FF">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冬青卫矛（大叶黄杨）</w:t>
            </w:r>
          </w:p>
        </w:tc>
        <w:tc>
          <w:tcPr>
            <w:tcW w:w="4463" w:type="dxa"/>
            <w:tcBorders>
              <w:top w:val="single" w:color="000000" w:sz="4" w:space="0"/>
              <w:left w:val="single" w:color="000000" w:sz="4" w:space="0"/>
              <w:bottom w:val="single" w:color="000000" w:sz="4" w:space="0"/>
              <w:right w:val="single" w:color="000000" w:sz="4" w:space="0"/>
            </w:tcBorders>
            <w:noWrap w:val="0"/>
            <w:vAlign w:val="center"/>
          </w:tcPr>
          <w:p w14:paraId="064203B1">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营养杯苗高度40cm，冠幅20-25cm</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F15D4F4">
            <w:pPr>
              <w:keepNext w:val="0"/>
              <w:keepLines w:val="0"/>
              <w:widowControl/>
              <w:suppressLineNumbers w:val="0"/>
              <w:ind w:firstLine="480" w:firstLineChars="200"/>
              <w:jc w:val="center"/>
              <w:textAlignment w:val="center"/>
              <w:rPr>
                <w:rFonts w:hint="eastAsia" w:ascii="宋体" w:hAnsi="宋体" w:eastAsia="宋体" w:cs="宋体"/>
                <w:kern w:val="0"/>
                <w:sz w:val="24"/>
                <w:szCs w:val="24"/>
              </w:rPr>
            </w:pPr>
            <w:r>
              <w:rPr>
                <w:rFonts w:hint="eastAsia" w:ascii="宋体" w:hAnsi="宋体" w:eastAsia="宋体" w:cs="宋体"/>
                <w:i w:val="0"/>
                <w:iCs w:val="0"/>
                <w:color w:val="000000"/>
                <w:kern w:val="0"/>
                <w:sz w:val="24"/>
                <w:szCs w:val="24"/>
                <w:u w:val="none"/>
                <w:lang w:val="en-US" w:eastAsia="zh-CN" w:bidi="ar"/>
              </w:rPr>
              <w:t>株</w:t>
            </w: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5B3DF42D">
            <w:pPr>
              <w:keepNext w:val="0"/>
              <w:keepLines w:val="0"/>
              <w:widowControl/>
              <w:suppressLineNumbers w:val="0"/>
              <w:ind w:left="0" w:leftChars="0" w:firstLine="0" w:firstLineChars="0"/>
              <w:jc w:val="both"/>
              <w:textAlignment w:val="center"/>
              <w:rPr>
                <w:rFonts w:hint="eastAsia" w:ascii="宋体" w:hAnsi="宋体" w:eastAsia="宋体" w:cs="宋体"/>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15000</w:t>
            </w:r>
          </w:p>
        </w:tc>
      </w:tr>
    </w:tbl>
    <w:p w14:paraId="5417D9C2">
      <w:pPr>
        <w:pStyle w:val="36"/>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 </w:t>
      </w:r>
    </w:p>
    <w:p w14:paraId="1795B4EF">
      <w:pPr>
        <w:pStyle w:val="35"/>
        <w:spacing w:line="56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第三节  技术措施</w:t>
      </w:r>
      <w:bookmarkEnd w:id="134"/>
    </w:p>
    <w:p w14:paraId="04F01FA0">
      <w:pPr>
        <w:pStyle w:val="34"/>
        <w:spacing w:line="560" w:lineRule="exact"/>
        <w:ind w:firstLine="640"/>
        <w:rPr>
          <w:rFonts w:hint="eastAsia" w:ascii="宋体" w:hAnsi="宋体" w:eastAsia="宋体" w:cs="宋体"/>
          <w:b w:val="0"/>
          <w:bCs/>
          <w:sz w:val="24"/>
          <w:szCs w:val="24"/>
        </w:rPr>
      </w:pPr>
      <w:r>
        <w:rPr>
          <w:rFonts w:hint="eastAsia" w:ascii="宋体" w:hAnsi="宋体" w:eastAsia="宋体" w:cs="宋体"/>
          <w:b w:val="0"/>
          <w:bCs/>
          <w:sz w:val="24"/>
          <w:szCs w:val="24"/>
        </w:rPr>
        <w:t>一、苗木标准及辅助材料</w:t>
      </w:r>
    </w:p>
    <w:p w14:paraId="29C63002">
      <w:pPr>
        <w:pStyle w:val="36"/>
        <w:spacing w:line="56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（一）树种选择及苗木标准</w:t>
      </w:r>
    </w:p>
    <w:p w14:paraId="2FEDE421">
      <w:pPr>
        <w:pStyle w:val="36"/>
        <w:spacing w:line="56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按照因地制宜、适地适树的原则，按照《设计办法》规定的苗木规格，根据不同绿化类型和立地状况，合理选用绿化树种，常规造林苗木规格必须达到《主要造林树种苗木分级》（DB61/T378-2006）规定的Ⅰ级标准以上，所需苗木需有“一签三证”，规格与质量保证无折断、无劈裂、无机械损伤、无病虫害感染，苗木均称色泽正常，无病虫害迹象。</w:t>
      </w:r>
    </w:p>
    <w:p w14:paraId="41DDDAF3">
      <w:pPr>
        <w:pStyle w:val="36"/>
        <w:spacing w:line="56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（二）辅助材料</w:t>
      </w:r>
    </w:p>
    <w:p w14:paraId="78E61F39">
      <w:pPr>
        <w:pStyle w:val="36"/>
        <w:spacing w:line="560" w:lineRule="exact"/>
        <w:ind w:left="0" w:leftChars="0" w:firstLine="640"/>
        <w:rPr>
          <w:rFonts w:hint="eastAsia" w:ascii="宋体" w:hAnsi="宋体" w:eastAsia="宋体" w:cs="宋体"/>
          <w:sz w:val="24"/>
          <w:szCs w:val="24"/>
        </w:rPr>
      </w:pPr>
      <w:r>
        <w:rPr>
          <w:rFonts w:hint="eastAsia" w:ascii="宋体" w:hAnsi="宋体" w:eastAsia="宋体" w:cs="宋体"/>
          <w:sz w:val="24"/>
          <w:szCs w:val="24"/>
        </w:rPr>
        <w:t>辅助材料为化肥、农药、农膜、保湿剂、生根粉。</w:t>
      </w:r>
    </w:p>
    <w:p w14:paraId="2294BB22">
      <w:pPr>
        <w:adjustRightInd w:val="0"/>
        <w:snapToGrid w:val="0"/>
        <w:spacing w:line="560" w:lineRule="exact"/>
        <w:ind w:firstLine="640"/>
        <w:rPr>
          <w:rFonts w:hint="eastAsia" w:ascii="宋体" w:hAnsi="宋体" w:eastAsia="宋体" w:cs="宋体"/>
          <w:bCs/>
          <w:sz w:val="24"/>
          <w:szCs w:val="24"/>
        </w:rPr>
      </w:pPr>
      <w:r>
        <w:rPr>
          <w:rFonts w:hint="eastAsia" w:ascii="宋体" w:hAnsi="宋体" w:eastAsia="宋体" w:cs="宋体"/>
          <w:bCs/>
          <w:sz w:val="24"/>
          <w:szCs w:val="24"/>
        </w:rPr>
        <w:t>二、主要造林技术措施</w:t>
      </w:r>
    </w:p>
    <w:p w14:paraId="044A2F3B">
      <w:pPr>
        <w:adjustRightInd w:val="0"/>
        <w:snapToGrid w:val="0"/>
        <w:spacing w:line="560" w:lineRule="exact"/>
        <w:ind w:firstLine="0" w:firstLineChars="0"/>
        <w:rPr>
          <w:rFonts w:hint="eastAsia" w:ascii="宋体" w:hAnsi="宋体" w:eastAsia="宋体" w:cs="宋体"/>
          <w:sz w:val="24"/>
          <w:szCs w:val="24"/>
        </w:rPr>
      </w:pPr>
      <w:bookmarkStart w:id="135" w:name="_Toc358462643"/>
      <w:r>
        <w:rPr>
          <w:rFonts w:hint="eastAsia" w:ascii="宋体" w:hAnsi="宋体" w:eastAsia="宋体" w:cs="宋体"/>
          <w:sz w:val="24"/>
          <w:szCs w:val="24"/>
        </w:rPr>
        <w:t xml:space="preserve">    </w:t>
      </w:r>
      <w:bookmarkEnd w:id="135"/>
      <w:r>
        <w:rPr>
          <w:rFonts w:hint="eastAsia" w:ascii="宋体" w:hAnsi="宋体" w:eastAsia="宋体" w:cs="宋体"/>
          <w:sz w:val="24"/>
          <w:szCs w:val="24"/>
        </w:rPr>
        <w:t>绿化工程的对象是有生命的植物材料，种植的树木品种多样，习性各不相同，要求也不一样，所以必须制定详细的技术方案，完美的设计效果，确保植物的成活率，才能达到预期的美化绿化效果。</w:t>
      </w:r>
    </w:p>
    <w:p w14:paraId="0851D1B2">
      <w:pPr>
        <w:adjustRightInd w:val="0"/>
        <w:snapToGrid w:val="0"/>
        <w:spacing w:line="560" w:lineRule="exact"/>
        <w:ind w:firstLine="0" w:firstLineChars="0"/>
        <w:rPr>
          <w:rFonts w:hint="eastAsia" w:ascii="宋体" w:hAnsi="宋体" w:eastAsia="宋体" w:cs="宋体"/>
          <w:sz w:val="24"/>
          <w:szCs w:val="24"/>
        </w:rPr>
      </w:pPr>
      <w:r>
        <w:rPr>
          <w:rFonts w:hint="eastAsia" w:ascii="宋体" w:hAnsi="宋体" w:eastAsia="宋体" w:cs="宋体"/>
          <w:sz w:val="24"/>
          <w:szCs w:val="24"/>
        </w:rPr>
        <w:t xml:space="preserve">    本项目的施工基本程序如下：</w:t>
      </w:r>
    </w:p>
    <w:p w14:paraId="02D75CEF">
      <w:pPr>
        <w:adjustRightInd w:val="0"/>
        <w:snapToGrid w:val="0"/>
        <w:spacing w:line="560" w:lineRule="exact"/>
        <w:ind w:firstLine="0" w:firstLineChars="0"/>
        <w:rPr>
          <w:rFonts w:hint="eastAsia" w:ascii="宋体" w:hAnsi="宋体" w:eastAsia="宋体" w:cs="宋体"/>
          <w:sz w:val="24"/>
          <w:szCs w:val="24"/>
          <w:lang w:eastAsia="zh-CN"/>
        </w:rPr>
      </w:pPr>
      <w:r>
        <w:rPr>
          <w:rFonts w:hint="eastAsia" w:ascii="宋体" w:hAnsi="宋体" w:eastAsia="宋体" w:cs="宋体"/>
          <w:sz w:val="24"/>
          <w:szCs w:val="24"/>
        </w:rPr>
        <w:t xml:space="preserve">    a：绿化场地的准备和场地清理：土方运输—回填土—种植地形整理</w:t>
      </w:r>
      <w:r>
        <w:rPr>
          <w:rFonts w:hint="eastAsia" w:ascii="宋体" w:hAnsi="宋体" w:eastAsia="宋体" w:cs="宋体"/>
          <w:sz w:val="24"/>
          <w:szCs w:val="24"/>
          <w:lang w:eastAsia="zh-CN"/>
        </w:rPr>
        <w:t>。</w:t>
      </w:r>
    </w:p>
    <w:p w14:paraId="55F8861F">
      <w:pPr>
        <w:adjustRightInd w:val="0"/>
        <w:snapToGrid w:val="0"/>
        <w:spacing w:line="560" w:lineRule="exact"/>
        <w:ind w:firstLine="0" w:firstLineChars="0"/>
        <w:rPr>
          <w:rFonts w:hint="eastAsia" w:ascii="宋体" w:hAnsi="宋体" w:eastAsia="宋体" w:cs="宋体"/>
          <w:sz w:val="24"/>
          <w:szCs w:val="24"/>
          <w:lang w:eastAsia="zh-CN"/>
        </w:rPr>
      </w:pPr>
      <w:r>
        <w:rPr>
          <w:rFonts w:hint="eastAsia" w:ascii="宋体" w:hAnsi="宋体" w:eastAsia="宋体" w:cs="宋体"/>
          <w:sz w:val="24"/>
          <w:szCs w:val="24"/>
        </w:rPr>
        <w:t xml:space="preserve">    b：苗木的准备：选苗—起苗、包装—苗木运输—临时假植</w:t>
      </w:r>
      <w:r>
        <w:rPr>
          <w:rFonts w:hint="eastAsia" w:ascii="宋体" w:hAnsi="宋体" w:eastAsia="宋体" w:cs="宋体"/>
          <w:sz w:val="24"/>
          <w:szCs w:val="24"/>
          <w:lang w:eastAsia="zh-CN"/>
        </w:rPr>
        <w:t>。</w:t>
      </w:r>
    </w:p>
    <w:p w14:paraId="15FD90B6">
      <w:pPr>
        <w:adjustRightInd w:val="0"/>
        <w:snapToGrid w:val="0"/>
        <w:spacing w:line="560" w:lineRule="exact"/>
        <w:ind w:firstLine="0" w:firstLineChars="0"/>
        <w:rPr>
          <w:rFonts w:hint="eastAsia" w:ascii="宋体" w:hAnsi="宋体" w:eastAsia="宋体" w:cs="宋体"/>
          <w:sz w:val="24"/>
          <w:szCs w:val="24"/>
          <w:lang w:eastAsia="zh-CN"/>
        </w:rPr>
      </w:pPr>
      <w:r>
        <w:rPr>
          <w:rFonts w:hint="eastAsia" w:ascii="宋体" w:hAnsi="宋体" w:eastAsia="宋体" w:cs="宋体"/>
          <w:sz w:val="24"/>
          <w:szCs w:val="24"/>
        </w:rPr>
        <w:t xml:space="preserve">    c：苗木种植定位放线—挖种植坑—栽植—支撑保护—修剪—浇水</w:t>
      </w:r>
      <w:r>
        <w:rPr>
          <w:rFonts w:hint="eastAsia" w:ascii="宋体" w:hAnsi="宋体" w:eastAsia="宋体" w:cs="宋体"/>
          <w:sz w:val="24"/>
          <w:szCs w:val="24"/>
          <w:lang w:eastAsia="zh-CN"/>
        </w:rPr>
        <w:t>。</w:t>
      </w:r>
    </w:p>
    <w:p w14:paraId="2CE88C82">
      <w:pPr>
        <w:adjustRightInd w:val="0"/>
        <w:snapToGrid w:val="0"/>
        <w:spacing w:line="560" w:lineRule="exact"/>
        <w:ind w:firstLine="0" w:firstLineChars="0"/>
        <w:rPr>
          <w:rFonts w:hint="eastAsia" w:ascii="宋体" w:hAnsi="宋体" w:eastAsia="宋体" w:cs="宋体"/>
          <w:sz w:val="24"/>
          <w:szCs w:val="24"/>
          <w:lang w:eastAsia="zh-CN"/>
        </w:rPr>
      </w:pPr>
      <w:r>
        <w:rPr>
          <w:rFonts w:hint="eastAsia" w:ascii="宋体" w:hAnsi="宋体" w:eastAsia="宋体" w:cs="宋体"/>
          <w:sz w:val="24"/>
          <w:szCs w:val="24"/>
        </w:rPr>
        <w:t xml:space="preserve">    d：草坪种植场地准备—土地的平整与耕翻—草坪种植施工—播后管理</w:t>
      </w:r>
      <w:r>
        <w:rPr>
          <w:rFonts w:hint="eastAsia" w:ascii="宋体" w:hAnsi="宋体" w:eastAsia="宋体" w:cs="宋体"/>
          <w:sz w:val="24"/>
          <w:szCs w:val="24"/>
          <w:lang w:eastAsia="zh-CN"/>
        </w:rPr>
        <w:t>。</w:t>
      </w:r>
    </w:p>
    <w:p w14:paraId="0AC55C44">
      <w:pPr>
        <w:adjustRightInd w:val="0"/>
        <w:snapToGrid w:val="0"/>
        <w:spacing w:line="560" w:lineRule="exact"/>
        <w:ind w:firstLine="0" w:firstLineChars="0"/>
        <w:rPr>
          <w:rFonts w:hint="eastAsia" w:ascii="宋体" w:hAnsi="宋体" w:eastAsia="宋体" w:cs="宋体"/>
          <w:sz w:val="24"/>
          <w:szCs w:val="24"/>
          <w:lang w:eastAsia="zh-CN"/>
        </w:rPr>
      </w:pPr>
      <w:r>
        <w:rPr>
          <w:rFonts w:hint="eastAsia" w:ascii="宋体" w:hAnsi="宋体" w:eastAsia="宋体" w:cs="宋体"/>
          <w:sz w:val="24"/>
          <w:szCs w:val="24"/>
        </w:rPr>
        <w:t xml:space="preserve">    e：养护管理措施—浇水—除草—修剪—病虫害防治—防冻害—施肥—补植—绿地整理</w:t>
      </w:r>
      <w:r>
        <w:rPr>
          <w:rFonts w:hint="eastAsia" w:ascii="宋体" w:hAnsi="宋体" w:eastAsia="宋体" w:cs="宋体"/>
          <w:sz w:val="24"/>
          <w:szCs w:val="24"/>
          <w:lang w:eastAsia="zh-CN"/>
        </w:rPr>
        <w:t>。</w:t>
      </w:r>
    </w:p>
    <w:p w14:paraId="242A2B2F">
      <w:pPr>
        <w:adjustRightInd w:val="0"/>
        <w:snapToGrid w:val="0"/>
        <w:spacing w:line="560" w:lineRule="exact"/>
        <w:ind w:firstLine="600" w:firstLineChars="0"/>
        <w:rPr>
          <w:rFonts w:hint="eastAsia" w:ascii="宋体" w:hAnsi="宋体" w:eastAsia="宋体" w:cs="宋体"/>
          <w:b/>
          <w:bCs/>
          <w:sz w:val="24"/>
          <w:szCs w:val="24"/>
        </w:rPr>
      </w:pPr>
      <w:r>
        <w:rPr>
          <w:rFonts w:hint="eastAsia" w:ascii="宋体" w:hAnsi="宋体" w:eastAsia="宋体" w:cs="宋体"/>
          <w:b/>
          <w:bCs/>
          <w:sz w:val="24"/>
          <w:szCs w:val="24"/>
        </w:rPr>
        <w:t>1.场地清理</w:t>
      </w:r>
    </w:p>
    <w:p w14:paraId="7E94AE86">
      <w:pPr>
        <w:adjustRightInd w:val="0"/>
        <w:snapToGrid w:val="0"/>
        <w:spacing w:line="560" w:lineRule="exact"/>
        <w:ind w:firstLine="600" w:firstLineChars="0"/>
        <w:rPr>
          <w:rFonts w:hint="eastAsia" w:ascii="宋体" w:hAnsi="宋体" w:eastAsia="宋体" w:cs="宋体"/>
          <w:sz w:val="24"/>
          <w:szCs w:val="24"/>
        </w:rPr>
      </w:pPr>
      <w:r>
        <w:rPr>
          <w:rFonts w:hint="eastAsia" w:ascii="宋体" w:hAnsi="宋体" w:eastAsia="宋体" w:cs="宋体"/>
          <w:sz w:val="24"/>
          <w:szCs w:val="24"/>
        </w:rPr>
        <w:t>根据景观建设要求，立地条件差的地方要进行换土、垫土，回填高度略低于花坛和路面，部分地块整理成高低起伏的微地形，地形高差在0.2-1米之间，以形成高低错落、步移景异的效果，绿化场地平整。</w:t>
      </w:r>
    </w:p>
    <w:p w14:paraId="10A816CF">
      <w:pPr>
        <w:pStyle w:val="3"/>
        <w:spacing w:line="560" w:lineRule="exact"/>
        <w:ind w:firstLine="643"/>
        <w:rPr>
          <w:rFonts w:hint="eastAsia" w:ascii="宋体" w:hAnsi="宋体" w:eastAsia="宋体" w:cs="宋体"/>
          <w:sz w:val="24"/>
          <w:szCs w:val="24"/>
        </w:rPr>
      </w:pPr>
      <w:bookmarkStart w:id="136" w:name="_Toc358462645"/>
      <w:r>
        <w:rPr>
          <w:rFonts w:hint="eastAsia" w:ascii="宋体" w:hAnsi="宋体" w:eastAsia="宋体" w:cs="宋体"/>
          <w:sz w:val="24"/>
          <w:szCs w:val="24"/>
        </w:rPr>
        <w:t>2.绿化苗木的采购和运输</w:t>
      </w:r>
      <w:bookmarkEnd w:id="136"/>
    </w:p>
    <w:p w14:paraId="14A0CA4C">
      <w:pPr>
        <w:pStyle w:val="37"/>
        <w:numPr>
          <w:ilvl w:val="0"/>
          <w:numId w:val="0"/>
        </w:num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选苗：选苗应选符合设计的苗木品种树形、规格。要注意选择长势健旺，无病虫害，无机械损伤的苗木，对于大规格的乔、灌木，最好选择经过断根移栽的树木，这样苗木易成活。</w:t>
      </w:r>
    </w:p>
    <w:p w14:paraId="7134E97F">
      <w:pPr>
        <w:pStyle w:val="37"/>
        <w:numPr>
          <w:ilvl w:val="0"/>
          <w:numId w:val="0"/>
        </w:num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起苗、包装：起苗前1-2天应灌水一次，采用人工起苗的挖裸根苗的，起挖应注意根系的完整，尽量少损伤根系，并对其进行修剪，起出后用草袋包扎，并喷水保温，带土球的苗木，土球直径应为苗木胸径的6-8倍，土球的厚度为其直径的2/3，起苗用麻布绑扎，大苗起出后，宜对其根部作适当修复。其主要枝干，应用草绳或麻布缠缚以防损伤和脱水，并将全树树冠枝条进行剪修，用减少叶表面积的办法来降低全树的水分蒸腾总量。</w:t>
      </w:r>
    </w:p>
    <w:p w14:paraId="7E6925DD">
      <w:pPr>
        <w:pStyle w:val="37"/>
        <w:numPr>
          <w:ilvl w:val="0"/>
          <w:numId w:val="0"/>
        </w:num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苗木运输：苗木装卸时应小心轻放，不损伤苗木。小苗堆放不宜太厚，以防发热伤苗。对大树的运输，在装运过程中，应将树冠捆拢，并应固定树干，防止损伤树皮，不得损坏土球，操作中注意安全。大树移植卸车时，应将土球（或箱）直接另放种植穴内，拆除包装，分层填土夯实。</w:t>
      </w:r>
    </w:p>
    <w:p w14:paraId="3C02AAE7">
      <w:pPr>
        <w:pStyle w:val="37"/>
        <w:numPr>
          <w:ilvl w:val="0"/>
          <w:numId w:val="0"/>
        </w:num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临时假植：应尽量做到随起随运、随栽，以保证苗木的成活率，若因故不能</w:t>
      </w:r>
      <w:r>
        <w:rPr>
          <w:rFonts w:hint="eastAsia" w:ascii="宋体" w:hAnsi="宋体" w:eastAsia="宋体" w:cs="宋体"/>
          <w:sz w:val="24"/>
          <w:szCs w:val="24"/>
          <w:lang w:val="en-US" w:eastAsia="zh-CN"/>
        </w:rPr>
        <w:t>在两天内</w:t>
      </w:r>
      <w:r>
        <w:rPr>
          <w:rFonts w:hint="eastAsia" w:ascii="宋体" w:hAnsi="宋体" w:eastAsia="宋体" w:cs="宋体"/>
          <w:sz w:val="24"/>
          <w:szCs w:val="24"/>
        </w:rPr>
        <w:t>栽完，应将剩余苗木根据不同的技术要求用不同的方法分散假植，深度以能覆盖树木根系为度，放入苗木后覆土，踩实，不使漏风，并应浇水，遮荫养护。</w:t>
      </w:r>
    </w:p>
    <w:p w14:paraId="3A9E89E4">
      <w:pPr>
        <w:pStyle w:val="3"/>
        <w:spacing w:line="560" w:lineRule="exact"/>
        <w:ind w:firstLine="643"/>
        <w:rPr>
          <w:rFonts w:hint="eastAsia" w:ascii="宋体" w:hAnsi="宋体" w:eastAsia="宋体" w:cs="宋体"/>
          <w:sz w:val="24"/>
          <w:szCs w:val="24"/>
        </w:rPr>
      </w:pPr>
      <w:bookmarkStart w:id="137" w:name="_Toc358462646"/>
      <w:r>
        <w:rPr>
          <w:rFonts w:hint="eastAsia" w:ascii="宋体" w:hAnsi="宋体" w:eastAsia="宋体" w:cs="宋体"/>
          <w:sz w:val="24"/>
          <w:szCs w:val="24"/>
        </w:rPr>
        <w:t>3.苗木栽植</w:t>
      </w:r>
      <w:bookmarkEnd w:id="137"/>
    </w:p>
    <w:p w14:paraId="70FAF86C">
      <w:pPr>
        <w:pStyle w:val="37"/>
        <w:numPr>
          <w:ilvl w:val="0"/>
          <w:numId w:val="0"/>
        </w:num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定位放线：确定种植点，进行放线，以使树木栽植准确，整齐，合理，种植效果明显。</w:t>
      </w:r>
    </w:p>
    <w:p w14:paraId="24515BEA">
      <w:pPr>
        <w:pStyle w:val="37"/>
        <w:numPr>
          <w:ilvl w:val="0"/>
          <w:numId w:val="0"/>
        </w:num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挖种植坑：人工开挖，植穴的大小应满足设计要求，株行距符合设计的尺寸，开挖时，应将上层好土堆放在另一边，成片栽植的花灌木和地被植物，应全面深翻30cm，然后开沟栽植。种植时，树穴深度要比土球深20cm左右，宽度大80cm。并要在树穴内填入约20cm厚的营养土。在种植时，要选择树形优美的一面朝向主要观赏方向。树穴要用种植土回填并夯实。</w:t>
      </w:r>
    </w:p>
    <w:p w14:paraId="368EC65B">
      <w:pPr>
        <w:pStyle w:val="37"/>
        <w:numPr>
          <w:ilvl w:val="0"/>
          <w:numId w:val="0"/>
        </w:num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栽植：种植穴按一般的技术规程挖掘，穴底要施基肥并铺设细土垫层，种植土应疏松肥沃，把树根部的包装取掉，将树苗立正栽好，填土后稍稍向上提一提，再插实土壤并继续填土至穴顶，最后，在树周围做出拦水的围堰。带土球苗木放入穴中校正后，应从边缘向土球四周培土，分层捣实，树木栽植后的深度，应以苗木根颈与地面平齐或稍深为度，栽植其它地被植物时，应根据其生物学特征，确定其栽植深度，捣土后，覆土，扶正，压实，平整地面，然后浇水。</w:t>
      </w:r>
    </w:p>
    <w:p w14:paraId="79369A11">
      <w:pPr>
        <w:pStyle w:val="37"/>
        <w:numPr>
          <w:ilvl w:val="0"/>
          <w:numId w:val="0"/>
        </w:num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支撑：大苗、大树栽植后应设支撑架支撑，不使动摇，提高成活率，按设计要求，对特殊苗木进行搭棚保护。</w:t>
      </w:r>
    </w:p>
    <w:p w14:paraId="44284BD2">
      <w:pPr>
        <w:pStyle w:val="37"/>
        <w:numPr>
          <w:ilvl w:val="0"/>
          <w:numId w:val="0"/>
        </w:num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修剪：大苗、大树栽植后，应作适当修剪，剪去断枝，枯枝，部分树叶，保证树形，以防止水分过多散失，用乳胶或甘油涂抹保护。组成色块，绿篱的灌木截植后，也应按设计要求，进行整形修剪。在修剪上，采用梳枝方法，剪去重叠枝，使树木层次错落、树冠匀称，在修剪程度上，只要突出美化效果即可，不能重剪。</w:t>
      </w:r>
    </w:p>
    <w:p w14:paraId="2AB3928E">
      <w:pPr>
        <w:pStyle w:val="37"/>
        <w:numPr>
          <w:ilvl w:val="0"/>
          <w:numId w:val="0"/>
        </w:numPr>
        <w:spacing w:line="560" w:lineRule="exact"/>
        <w:rPr>
          <w:rFonts w:hint="eastAsia" w:ascii="宋体" w:hAnsi="宋体" w:eastAsia="宋体" w:cs="宋体"/>
          <w:sz w:val="24"/>
          <w:szCs w:val="24"/>
        </w:rPr>
      </w:pPr>
      <w:r>
        <w:rPr>
          <w:rFonts w:hint="eastAsia" w:ascii="宋体" w:hAnsi="宋体" w:eastAsia="宋体" w:cs="宋体"/>
          <w:sz w:val="24"/>
          <w:szCs w:val="24"/>
        </w:rPr>
        <w:t xml:space="preserve">    浇水：苗木栽植后，应立即浇水，小苗可一次浇透；大苗、大树栽植后，应分多次向里充分灌水直至水满，应重复浇水一次，对于大树，因温度较高，所以应注意降温保温，每天要定期对其树干、树枝、叶面进行喷水，降低温度，提高成活率。在树木种植好后，立即浇水，浇时不可太急，要多次浇，直至浇透，并培土。在水浇好后，马上用“十”字扁担桩绑扎，树桩采用统一粗细的竹桩，桩应深入土</w:t>
      </w:r>
      <w:r>
        <w:rPr>
          <w:rFonts w:hint="eastAsia" w:ascii="宋体" w:hAnsi="宋体" w:eastAsia="宋体" w:cs="宋体"/>
          <w:bCs/>
          <w:sz w:val="24"/>
          <w:szCs w:val="24"/>
        </w:rPr>
        <w:t>层60</w:t>
      </w:r>
      <w:r>
        <w:rPr>
          <w:rFonts w:hint="eastAsia" w:ascii="宋体" w:hAnsi="宋体" w:eastAsia="宋体" w:cs="宋体"/>
          <w:sz w:val="24"/>
          <w:szCs w:val="24"/>
        </w:rPr>
        <w:t>cm</w:t>
      </w:r>
      <w:r>
        <w:rPr>
          <w:rFonts w:hint="eastAsia" w:ascii="宋体" w:hAnsi="宋体" w:eastAsia="宋体" w:cs="宋体"/>
          <w:bCs/>
          <w:sz w:val="24"/>
          <w:szCs w:val="24"/>
        </w:rPr>
        <w:t>。这样</w:t>
      </w:r>
      <w:r>
        <w:rPr>
          <w:rFonts w:hint="eastAsia" w:ascii="宋体" w:hAnsi="宋体" w:eastAsia="宋体" w:cs="宋体"/>
          <w:sz w:val="24"/>
          <w:szCs w:val="24"/>
        </w:rPr>
        <w:t>可以有效防止树木位移、倒伏。</w:t>
      </w:r>
    </w:p>
    <w:p w14:paraId="1D3DF1CB">
      <w:pPr>
        <w:pStyle w:val="3"/>
        <w:spacing w:line="560" w:lineRule="exact"/>
        <w:ind w:firstLine="643"/>
        <w:rPr>
          <w:rFonts w:hint="eastAsia" w:ascii="宋体" w:hAnsi="宋体" w:eastAsia="宋体" w:cs="宋体"/>
          <w:sz w:val="24"/>
          <w:szCs w:val="24"/>
        </w:rPr>
      </w:pPr>
      <w:bookmarkStart w:id="138" w:name="_Toc358462647"/>
      <w:r>
        <w:rPr>
          <w:rFonts w:hint="eastAsia" w:ascii="宋体" w:hAnsi="宋体" w:eastAsia="宋体" w:cs="宋体"/>
          <w:sz w:val="24"/>
          <w:szCs w:val="24"/>
        </w:rPr>
        <w:t>4.花种和草种的种植</w:t>
      </w:r>
      <w:bookmarkEnd w:id="138"/>
    </w:p>
    <w:p w14:paraId="6FAFE64E">
      <w:pPr>
        <w:pStyle w:val="37"/>
        <w:numPr>
          <w:ilvl w:val="0"/>
          <w:numId w:val="0"/>
        </w:numPr>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    场地准备：土层的厚度，因草坪植物是低矮的草本植物，没有粗大主根，为了使草坪保持优良的质量，减少管理费用，应保证好土40cm左右，最好不小于30cm，在小于30cm的地方应加厚</w:t>
      </w:r>
      <w:r>
        <w:rPr>
          <w:rFonts w:hint="eastAsia" w:ascii="宋体" w:hAnsi="宋体" w:eastAsia="宋体" w:cs="宋体"/>
          <w:bCs/>
          <w:sz w:val="24"/>
          <w:szCs w:val="24"/>
        </w:rPr>
        <w:t>土层。</w:t>
      </w:r>
    </w:p>
    <w:p w14:paraId="0B29BCDE">
      <w:pPr>
        <w:spacing w:line="560" w:lineRule="exact"/>
        <w:ind w:firstLine="640"/>
        <w:rPr>
          <w:rFonts w:hint="eastAsia" w:ascii="宋体" w:hAnsi="宋体" w:eastAsia="宋体" w:cs="宋体"/>
          <w:sz w:val="24"/>
          <w:szCs w:val="24"/>
        </w:rPr>
      </w:pPr>
      <w:r>
        <w:rPr>
          <w:rFonts w:hint="eastAsia" w:ascii="宋体" w:hAnsi="宋体" w:eastAsia="宋体" w:cs="宋体"/>
          <w:bCs/>
          <w:sz w:val="24"/>
          <w:szCs w:val="24"/>
        </w:rPr>
        <w:t>土地的平整与耕翻，在清除了杂草、杂物后，地面上初作一次平整，平整后撒基肥，然后普遍翻地一次，疏松</w:t>
      </w:r>
      <w:r>
        <w:rPr>
          <w:rFonts w:hint="eastAsia" w:ascii="宋体" w:hAnsi="宋体" w:eastAsia="宋体" w:cs="宋体"/>
          <w:sz w:val="24"/>
          <w:szCs w:val="24"/>
        </w:rPr>
        <w:t>土壤，通气良好有利于草坪植物的根系发育，出芽，便于播种，为了确保新铺草坪的平整，在换土或耕翻后应灌一次透水或滚压二遍，才能显出高低，以利最后平整时加以调整。</w:t>
      </w:r>
    </w:p>
    <w:p w14:paraId="202EFE63">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排水及灌溉系统：最后平整地面时，要结合考虑地面排水问题，不能有低凹处，以避免积水，多利用缓坡形成排水沟道，其最低下的一端可设雨水口接纳排出的地面水，并经地下管道排走。理想的平坦草坪的表面应是周围和边缘倾斜。</w:t>
      </w:r>
    </w:p>
    <w:p w14:paraId="177D83BA">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草坪种植施工：播种前，要采购纯度高，发芽率高的种子，在播种前可对种子加以处理，提高发芽率，播种由专门负责草坪播种技术的园艺工人撒种，保证撒播种子的均匀性。</w:t>
      </w:r>
    </w:p>
    <w:p w14:paraId="7B3B2F0E">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充分保持土壤湿度是保证出苗的主要条件，播种后可根据天气情况每天或隔天喷水，幼苗长出后3-5天，要经常保持土壤湿润，并要及时清除杂草。</w:t>
      </w:r>
    </w:p>
    <w:p w14:paraId="5FAF49F0">
      <w:pPr>
        <w:pStyle w:val="3"/>
        <w:spacing w:line="560" w:lineRule="exact"/>
        <w:ind w:firstLine="643"/>
        <w:rPr>
          <w:rFonts w:hint="eastAsia" w:ascii="宋体" w:hAnsi="宋体" w:eastAsia="宋体" w:cs="宋体"/>
          <w:sz w:val="24"/>
          <w:szCs w:val="24"/>
        </w:rPr>
      </w:pPr>
      <w:bookmarkStart w:id="139" w:name="_Toc358462648"/>
      <w:r>
        <w:rPr>
          <w:rFonts w:hint="eastAsia" w:ascii="宋体" w:hAnsi="宋体" w:eastAsia="宋体" w:cs="宋体"/>
          <w:sz w:val="24"/>
          <w:szCs w:val="24"/>
        </w:rPr>
        <w:t>5.养护管理措施</w:t>
      </w:r>
      <w:bookmarkEnd w:id="139"/>
    </w:p>
    <w:p w14:paraId="76007937">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苗木草坪栽种后，需要有丰富经验的专门的园艺人员进行栽后的养护和管理，了解情况及时发现问题，制定更可行管养</w:t>
      </w:r>
      <w:r>
        <w:rPr>
          <w:rFonts w:hint="eastAsia" w:ascii="宋体" w:hAnsi="宋体" w:eastAsia="宋体" w:cs="宋体"/>
          <w:spacing w:val="-6"/>
          <w:sz w:val="24"/>
          <w:szCs w:val="24"/>
        </w:rPr>
        <w:t>计划，做到双层的管养监督，保证树木的成活率及达到设计效果。</w:t>
      </w:r>
    </w:p>
    <w:p w14:paraId="4AA528D7">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浇水：若遇天旱，应对苗木进行浇水养护，每次应浇透，次数根据天气及各类苗木的需水情况确定，对其枝干、叶表进行喷水。</w:t>
      </w:r>
    </w:p>
    <w:p w14:paraId="3D7A72D4">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除草：在生长季节，应对杂草进行及时清除，以防杂草对苗木，草坪所需的水分，养分的竞争。中耕除草是绿地养护中的一项重要组成部分。通过中耕除草可保持根部土壤的疏松，利于根部的吸水和呼吸。松土可一月一次。中耕除草应选在晴朗天气，土壤不过分潮湿的时候，中耕深度以不影响根系生长为限。</w:t>
      </w:r>
    </w:p>
    <w:p w14:paraId="1252C432">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修剪：对移植的大树、大苗，在其根系恢复前，应控制树冠的大小和枝叶数量，以新梢进行适当的修剪，也可用其它办法。对地被植物，应定期进行整形修剪，对草坪的修剪，应保持草坪的剪留高度在3cm左右，修剪时应遵循1/3修剪的原则。</w:t>
      </w:r>
    </w:p>
    <w:p w14:paraId="6615FD53">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病虫害防治：根据实际情况，不同品种苗木所处季节的不同，对可能发生的病虫害进行检测工作，并以防为主，一旦发生病虫害，应及时用药物进行防治。要加强绿地的养护管理，清除植物落叶，合理修剪。冬季气候，利用植物处于休眠期的特点，可适量减小修剪程度，使植物景观能够早日成形。在修剪时，保持透光通风。适时施肥促进植物生长健壮，减少病虫害侵害，一旦发现病虫害，采用物理或化学方法防治，及时治理。</w:t>
      </w:r>
    </w:p>
    <w:p w14:paraId="6ADEB057">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防冻害：对当年栽植苗木，因其对外界的抵抗力未达到良好状态，在冬季要对其进行防寒处理，对大苗、大树要用石硫合剂对主干涂白，避免树干冻裂，还可杀死在树皮内越冬的害虫。涂白要均匀，不可漏涂，也还可对大苗、大树的主干用稻草或草绳将不耐寒的主干包起来，以达到保暖的目的。</w:t>
      </w:r>
    </w:p>
    <w:p w14:paraId="7DB3E2E9">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施肥：在树木种植一段时间后，根据土壤的肥沃度，及各种苗木所需的养分适当进行施肥，但不宜施过多的肥，在种植时，应一次补足氮肥，具体剂量及种类要由土质测定结果出来后再相应确定。如果是秋季施工，应注意多施磷、钾肥，以提高植物搞冻和搞病虫害的能力，确保植物正常的生理状态。</w:t>
      </w:r>
    </w:p>
    <w:p w14:paraId="689DDB4E">
      <w:pPr>
        <w:spacing w:line="560" w:lineRule="exact"/>
        <w:ind w:firstLine="640"/>
        <w:rPr>
          <w:rFonts w:hint="eastAsia" w:ascii="宋体" w:hAnsi="宋体" w:eastAsia="宋体" w:cs="宋体"/>
          <w:sz w:val="24"/>
          <w:szCs w:val="24"/>
        </w:rPr>
      </w:pPr>
      <w:r>
        <w:rPr>
          <w:rFonts w:hint="eastAsia" w:ascii="宋体" w:hAnsi="宋体" w:eastAsia="宋体" w:cs="宋体"/>
          <w:sz w:val="24"/>
          <w:szCs w:val="24"/>
        </w:rPr>
        <w:t>补植：如发现有植株死亡，应及时用相同品种，规格的苗木进行补植，并加强对新栽苗木的养护管理。</w:t>
      </w:r>
    </w:p>
    <w:p w14:paraId="4A70286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绿地管理：在养护期内，应经常对绿地进行清理，保持绿地的整洁。</w:t>
      </w:r>
    </w:p>
    <w:p w14:paraId="46ECE7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80" w:firstLineChars="200"/>
        <w:jc w:val="both"/>
        <w:textAlignment w:val="auto"/>
        <w:rPr>
          <w:rStyle w:val="26"/>
          <w:rFonts w:hint="eastAsia" w:ascii="宋体" w:hAnsi="宋体" w:eastAsia="宋体" w:cs="宋体"/>
          <w:b/>
          <w:sz w:val="24"/>
          <w:szCs w:val="24"/>
          <w:highlight w:val="none"/>
        </w:rPr>
      </w:pPr>
      <w:r>
        <w:rPr>
          <w:rFonts w:hint="eastAsia" w:ascii="宋体" w:hAnsi="宋体" w:eastAsia="宋体" w:cs="宋体"/>
          <w:color w:val="000000" w:themeColor="text1"/>
          <w:sz w:val="24"/>
          <w:szCs w:val="24"/>
          <w:lang w:val="en-US" w:eastAsia="zh-CN"/>
          <w14:textFill>
            <w14:solidFill>
              <w14:schemeClr w14:val="tx1"/>
            </w14:solidFill>
          </w14:textFill>
        </w:rPr>
        <w:br w:type="page"/>
      </w:r>
    </w:p>
    <w:p w14:paraId="3CA98D6A">
      <w:pPr>
        <w:pStyle w:val="2"/>
        <w:numPr>
          <w:ilvl w:val="0"/>
          <w:numId w:val="0"/>
        </w:numPr>
        <w:bidi w:val="0"/>
        <w:jc w:val="center"/>
        <w:rPr>
          <w:rFonts w:hint="eastAsia" w:ascii="宋体" w:hAnsi="宋体" w:eastAsia="宋体" w:cs="宋体"/>
          <w:b w:val="0"/>
          <w:bCs/>
          <w:kern w:val="2"/>
          <w:sz w:val="36"/>
          <w:szCs w:val="36"/>
          <w:highlight w:val="none"/>
        </w:rPr>
      </w:pPr>
      <w:r>
        <w:rPr>
          <w:rStyle w:val="26"/>
          <w:rFonts w:hint="eastAsia" w:ascii="宋体" w:hAnsi="宋体" w:eastAsia="宋体" w:cs="宋体"/>
          <w:b/>
          <w:sz w:val="36"/>
          <w:szCs w:val="21"/>
          <w:highlight w:val="none"/>
        </w:rPr>
        <w:t xml:space="preserve">第六章 </w:t>
      </w:r>
      <w:r>
        <w:rPr>
          <w:rStyle w:val="26"/>
          <w:rFonts w:hint="eastAsia" w:ascii="宋体" w:eastAsia="宋体" w:cs="宋体"/>
          <w:b/>
          <w:sz w:val="36"/>
          <w:szCs w:val="21"/>
          <w:highlight w:val="none"/>
          <w:lang w:val="en-US" w:eastAsia="zh-CN"/>
        </w:rPr>
        <w:t xml:space="preserve"> </w:t>
      </w:r>
      <w:r>
        <w:rPr>
          <w:rStyle w:val="26"/>
          <w:rFonts w:hint="eastAsia" w:ascii="宋体" w:hAnsi="宋体" w:eastAsia="宋体" w:cs="宋体"/>
          <w:b/>
          <w:sz w:val="36"/>
          <w:szCs w:val="21"/>
          <w:highlight w:val="none"/>
        </w:rPr>
        <w:t>竞争性磋商响应文件格式</w:t>
      </w:r>
      <w:bookmarkEnd w:id="128"/>
      <w:bookmarkEnd w:id="129"/>
      <w:bookmarkEnd w:id="130"/>
      <w:bookmarkEnd w:id="131"/>
      <w:bookmarkEnd w:id="132"/>
    </w:p>
    <w:p w14:paraId="109375F9">
      <w:pPr>
        <w:rPr>
          <w:rFonts w:hint="eastAsia" w:ascii="宋体" w:hAnsi="宋体" w:eastAsia="宋体" w:cs="宋体"/>
          <w:highlight w:val="none"/>
        </w:rPr>
      </w:pPr>
    </w:p>
    <w:p w14:paraId="6FE3C2D4">
      <w:pPr>
        <w:rPr>
          <w:rFonts w:hint="eastAsia" w:ascii="宋体" w:hAnsi="宋体" w:eastAsia="宋体" w:cs="宋体"/>
          <w:highlight w:val="none"/>
        </w:rPr>
      </w:pPr>
    </w:p>
    <w:p w14:paraId="73E7041C">
      <w:pPr>
        <w:framePr w:hSpace="180" w:wrap="around" w:vAnchor="text" w:hAnchor="page" w:x="1472" w:y="18"/>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w:t>
      </w:r>
      <w:r>
        <w:rPr>
          <w:rFonts w:hint="eastAsia" w:hAnsi="宋体" w:cs="宋体"/>
          <w:b/>
          <w:bCs/>
          <w:sz w:val="32"/>
          <w:szCs w:val="32"/>
          <w:highlight w:val="none"/>
          <w:lang w:eastAsia="zh-CN"/>
        </w:rPr>
        <w:t>SXZCZB2026-ZCCS-0627</w:t>
      </w:r>
    </w:p>
    <w:p w14:paraId="19E0B821">
      <w:pPr>
        <w:outlineLvl w:val="9"/>
        <w:rPr>
          <w:rFonts w:hint="eastAsia" w:ascii="宋体" w:hAnsi="宋体" w:eastAsia="宋体" w:cs="宋体"/>
          <w:b/>
          <w:sz w:val="32"/>
          <w:szCs w:val="32"/>
          <w:highlight w:val="none"/>
        </w:rPr>
      </w:pPr>
      <w:r>
        <w:rPr>
          <w:rFonts w:hint="eastAsia" w:ascii="宋体" w:hAnsi="宋体" w:eastAsia="宋体" w:cs="宋体"/>
          <w:b/>
          <w:bCs/>
          <w:sz w:val="32"/>
          <w:szCs w:val="32"/>
          <w:highlight w:val="none"/>
        </w:rPr>
        <w:t xml:space="preserve">          </w:t>
      </w:r>
      <w:r>
        <w:rPr>
          <w:rFonts w:hint="eastAsia" w:hAnsi="宋体" w:cs="宋体"/>
          <w:b/>
          <w:bCs/>
          <w:sz w:val="32"/>
          <w:szCs w:val="32"/>
          <w:highlight w:val="none"/>
          <w:lang w:val="en-US" w:eastAsia="zh-CN"/>
        </w:rPr>
        <w:t xml:space="preserve"> </w:t>
      </w:r>
      <w:r>
        <w:rPr>
          <w:rFonts w:hint="eastAsia" w:ascii="宋体" w:hAnsi="宋体" w:eastAsia="宋体" w:cs="宋体"/>
          <w:b/>
          <w:sz w:val="32"/>
          <w:szCs w:val="32"/>
          <w:highlight w:val="none"/>
        </w:rPr>
        <w:t>（正本或副本）</w:t>
      </w:r>
    </w:p>
    <w:p w14:paraId="787EBE5E">
      <w:pPr>
        <w:jc w:val="right"/>
        <w:rPr>
          <w:rFonts w:hint="eastAsia" w:ascii="宋体" w:hAnsi="宋体" w:eastAsia="宋体" w:cs="宋体"/>
          <w:b/>
          <w:sz w:val="32"/>
          <w:szCs w:val="32"/>
          <w:highlight w:val="none"/>
        </w:rPr>
      </w:pPr>
    </w:p>
    <w:p w14:paraId="2281920D">
      <w:pPr>
        <w:jc w:val="right"/>
        <w:rPr>
          <w:rFonts w:hint="eastAsia" w:ascii="宋体" w:hAnsi="宋体" w:eastAsia="宋体" w:cs="宋体"/>
          <w:b/>
          <w:sz w:val="32"/>
          <w:szCs w:val="32"/>
          <w:highlight w:val="none"/>
        </w:rPr>
      </w:pPr>
    </w:p>
    <w:p w14:paraId="26F96819">
      <w:pPr>
        <w:pStyle w:val="9"/>
        <w:rPr>
          <w:rFonts w:hint="eastAsia" w:ascii="宋体" w:hAnsi="宋体" w:eastAsia="宋体" w:cs="宋体"/>
          <w:highlight w:val="none"/>
        </w:rPr>
      </w:pPr>
    </w:p>
    <w:p w14:paraId="14B9E792">
      <w:pPr>
        <w:jc w:val="center"/>
        <w:outlineLvl w:val="9"/>
        <w:rPr>
          <w:rFonts w:hint="eastAsia" w:ascii="宋体" w:hAnsi="宋体" w:eastAsia="宋体" w:cs="宋体"/>
          <w:b/>
          <w:sz w:val="44"/>
          <w:szCs w:val="44"/>
          <w:highlight w:val="none"/>
        </w:rPr>
      </w:pPr>
      <w:r>
        <w:rPr>
          <w:rFonts w:hint="eastAsia" w:hAnsi="宋体" w:cs="宋体"/>
          <w:b/>
          <w:sz w:val="48"/>
          <w:szCs w:val="48"/>
          <w:highlight w:val="none"/>
          <w:lang w:eastAsia="zh-CN"/>
        </w:rPr>
        <w:t>柞水县2026年三化一片林森林乡村建设项目</w:t>
      </w:r>
    </w:p>
    <w:p w14:paraId="522B1175">
      <w:pPr>
        <w:jc w:val="center"/>
        <w:rPr>
          <w:rFonts w:hint="eastAsia" w:ascii="宋体" w:hAnsi="宋体" w:eastAsia="宋体" w:cs="宋体"/>
          <w:b/>
          <w:sz w:val="62"/>
          <w:szCs w:val="72"/>
          <w:highlight w:val="none"/>
          <w:lang w:eastAsia="zh-CN"/>
        </w:rPr>
      </w:pPr>
      <w:r>
        <w:rPr>
          <w:rFonts w:hint="eastAsia" w:hAnsi="宋体" w:cs="宋体"/>
          <w:b/>
          <w:sz w:val="48"/>
          <w:szCs w:val="48"/>
          <w:highlight w:val="none"/>
          <w:lang w:eastAsia="zh-CN"/>
        </w:rPr>
        <w:t>（</w:t>
      </w:r>
      <w:r>
        <w:rPr>
          <w:rFonts w:hint="eastAsia" w:hAnsi="宋体" w:cs="宋体"/>
          <w:b/>
          <w:sz w:val="48"/>
          <w:szCs w:val="48"/>
          <w:highlight w:val="none"/>
          <w:lang w:val="en-US" w:eastAsia="zh-CN"/>
        </w:rPr>
        <w:t>合同包：</w:t>
      </w:r>
      <w:r>
        <w:rPr>
          <w:rFonts w:hint="eastAsia" w:hAnsi="宋体" w:cs="宋体"/>
          <w:b/>
          <w:sz w:val="48"/>
          <w:szCs w:val="48"/>
          <w:highlight w:val="none"/>
          <w:u w:val="single"/>
          <w:lang w:val="en-US" w:eastAsia="zh-CN"/>
        </w:rPr>
        <w:t xml:space="preserve">   </w:t>
      </w:r>
      <w:r>
        <w:rPr>
          <w:rFonts w:hint="eastAsia" w:hAnsi="宋体" w:cs="宋体"/>
          <w:b/>
          <w:sz w:val="48"/>
          <w:szCs w:val="48"/>
          <w:highlight w:val="none"/>
          <w:lang w:eastAsia="zh-CN"/>
        </w:rPr>
        <w:t>）</w:t>
      </w:r>
    </w:p>
    <w:p w14:paraId="6EAA1970">
      <w:pPr>
        <w:pStyle w:val="9"/>
        <w:rPr>
          <w:rFonts w:hint="eastAsia" w:ascii="宋体" w:hAnsi="宋体" w:eastAsia="宋体" w:cs="宋体"/>
          <w:b/>
          <w:sz w:val="62"/>
          <w:szCs w:val="72"/>
          <w:highlight w:val="none"/>
        </w:rPr>
      </w:pPr>
    </w:p>
    <w:p w14:paraId="6E41A6EA">
      <w:pPr>
        <w:rPr>
          <w:rFonts w:hint="eastAsia" w:ascii="宋体" w:hAnsi="宋体" w:eastAsia="宋体" w:cs="宋体"/>
          <w:highlight w:val="none"/>
        </w:rPr>
      </w:pPr>
    </w:p>
    <w:p w14:paraId="1C54940D">
      <w:pPr>
        <w:jc w:val="center"/>
        <w:outlineLvl w:val="9"/>
        <w:rPr>
          <w:rFonts w:hint="eastAsia" w:ascii="宋体" w:hAnsi="宋体" w:eastAsia="宋体" w:cs="宋体"/>
          <w:b/>
          <w:sz w:val="56"/>
          <w:szCs w:val="56"/>
          <w:highlight w:val="none"/>
        </w:rPr>
      </w:pPr>
    </w:p>
    <w:p w14:paraId="643C5F4A">
      <w:pPr>
        <w:jc w:val="center"/>
        <w:outlineLvl w:val="9"/>
        <w:rPr>
          <w:rFonts w:hint="eastAsia" w:ascii="宋体" w:hAnsi="宋体" w:eastAsia="宋体" w:cs="宋体"/>
          <w:b/>
          <w:sz w:val="56"/>
          <w:szCs w:val="56"/>
          <w:highlight w:val="none"/>
        </w:rPr>
      </w:pPr>
      <w:r>
        <w:rPr>
          <w:rFonts w:hint="eastAsia" w:ascii="宋体" w:hAnsi="宋体" w:eastAsia="宋体" w:cs="宋体"/>
          <w:b/>
          <w:sz w:val="56"/>
          <w:szCs w:val="56"/>
          <w:highlight w:val="none"/>
        </w:rPr>
        <w:t>竞争性磋商响应文件</w:t>
      </w:r>
    </w:p>
    <w:p w14:paraId="08B84B99">
      <w:pPr>
        <w:jc w:val="center"/>
        <w:rPr>
          <w:rFonts w:hint="eastAsia" w:ascii="宋体" w:hAnsi="宋体" w:eastAsia="宋体" w:cs="宋体"/>
          <w:b/>
          <w:sz w:val="36"/>
          <w:szCs w:val="36"/>
          <w:highlight w:val="none"/>
        </w:rPr>
      </w:pPr>
    </w:p>
    <w:p w14:paraId="2ECEA9A9">
      <w:pPr>
        <w:rPr>
          <w:rFonts w:hint="eastAsia" w:ascii="宋体" w:hAnsi="宋体" w:eastAsia="宋体" w:cs="宋体"/>
          <w:b/>
          <w:sz w:val="36"/>
          <w:szCs w:val="36"/>
          <w:highlight w:val="none"/>
        </w:rPr>
      </w:pPr>
    </w:p>
    <w:p w14:paraId="23F66721">
      <w:pPr>
        <w:pStyle w:val="9"/>
        <w:rPr>
          <w:rFonts w:hint="eastAsia" w:ascii="宋体" w:hAnsi="宋体" w:eastAsia="宋体" w:cs="宋体"/>
          <w:highlight w:val="none"/>
        </w:rPr>
      </w:pPr>
    </w:p>
    <w:p w14:paraId="17BA0437">
      <w:pPr>
        <w:rPr>
          <w:rFonts w:hint="eastAsia" w:ascii="宋体" w:hAnsi="宋体" w:eastAsia="宋体" w:cs="宋体"/>
          <w:b/>
          <w:sz w:val="36"/>
          <w:szCs w:val="36"/>
          <w:highlight w:val="none"/>
        </w:rPr>
      </w:pPr>
    </w:p>
    <w:p w14:paraId="422D08AB">
      <w:pPr>
        <w:tabs>
          <w:tab w:val="center" w:pos="5346"/>
        </w:tabs>
        <w:spacing w:line="480" w:lineRule="auto"/>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t>供应商名称</w:t>
      </w:r>
      <w:r>
        <w:rPr>
          <w:rFonts w:hint="eastAsia" w:hAnsi="宋体" w:cs="宋体"/>
          <w:b/>
          <w:sz w:val="32"/>
          <w:szCs w:val="32"/>
          <w:highlight w:val="none"/>
          <w:lang w:eastAsia="zh-CN"/>
        </w:rPr>
        <w:t>：</w:t>
      </w:r>
      <w:r>
        <w:rPr>
          <w:rFonts w:hint="eastAsia" w:ascii="宋体" w:hAnsi="宋体" w:eastAsia="宋体" w:cs="宋体"/>
          <w:b/>
          <w:sz w:val="32"/>
          <w:szCs w:val="32"/>
          <w:highlight w:val="none"/>
        </w:rPr>
        <w:t>（公章）</w:t>
      </w:r>
    </w:p>
    <w:p w14:paraId="57400321">
      <w:pPr>
        <w:jc w:val="center"/>
        <w:outlineLvl w:val="9"/>
        <w:rPr>
          <w:rFonts w:hint="eastAsia" w:ascii="宋体" w:hAnsi="宋体" w:eastAsia="宋体" w:cs="宋体"/>
          <w:b/>
          <w:sz w:val="44"/>
          <w:highlight w:val="none"/>
        </w:rPr>
      </w:pPr>
      <w:r>
        <w:rPr>
          <w:rFonts w:hint="eastAsia" w:ascii="宋体" w:hAnsi="宋体" w:eastAsia="宋体" w:cs="宋体"/>
          <w:b/>
          <w:sz w:val="32"/>
          <w:szCs w:val="32"/>
          <w:highlight w:val="none"/>
        </w:rPr>
        <w:t xml:space="preserve"> 年   月</w:t>
      </w:r>
      <w:r>
        <w:rPr>
          <w:rFonts w:hint="eastAsia" w:hAnsi="宋体" w:cs="宋体"/>
          <w:b/>
          <w:sz w:val="32"/>
          <w:szCs w:val="32"/>
          <w:highlight w:val="none"/>
          <w:lang w:val="en-US" w:eastAsia="zh-CN"/>
        </w:rPr>
        <w:t xml:space="preserve">  日</w:t>
      </w:r>
      <w:r>
        <w:rPr>
          <w:rFonts w:hint="eastAsia" w:ascii="宋体" w:hAnsi="宋体" w:eastAsia="宋体" w:cs="宋体"/>
          <w:b/>
          <w:sz w:val="36"/>
          <w:szCs w:val="36"/>
          <w:highlight w:val="none"/>
        </w:rPr>
        <w:br w:type="page"/>
      </w:r>
      <w:bookmarkStart w:id="140" w:name="_Toc344572156"/>
    </w:p>
    <w:p w14:paraId="0581F9E0">
      <w:pPr>
        <w:jc w:val="center"/>
        <w:outlineLvl w:val="9"/>
        <w:rPr>
          <w:rFonts w:hint="eastAsia" w:ascii="宋体" w:hAnsi="宋体" w:eastAsia="宋体" w:cs="宋体"/>
          <w:b/>
          <w:sz w:val="44"/>
          <w:highlight w:val="none"/>
        </w:rPr>
      </w:pPr>
      <w:r>
        <w:rPr>
          <w:rFonts w:hint="eastAsia" w:ascii="宋体" w:hAnsi="宋体" w:eastAsia="宋体" w:cs="宋体"/>
          <w:b/>
          <w:sz w:val="44"/>
          <w:highlight w:val="none"/>
        </w:rPr>
        <w:t>目  录</w:t>
      </w:r>
    </w:p>
    <w:p w14:paraId="26ABCC3E">
      <w:pPr>
        <w:pStyle w:val="9"/>
        <w:rPr>
          <w:rFonts w:hint="eastAsia" w:ascii="宋体" w:hAnsi="宋体" w:eastAsia="宋体" w:cs="宋体"/>
          <w:highlight w:val="none"/>
        </w:rPr>
      </w:pPr>
    </w:p>
    <w:p w14:paraId="32B7CD47">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一、磋商响应函</w:t>
      </w:r>
    </w:p>
    <w:p w14:paraId="04693A9B">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二、磋商报价表</w:t>
      </w:r>
    </w:p>
    <w:p w14:paraId="211D5111">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三、磋商方案说明书</w:t>
      </w:r>
    </w:p>
    <w:p w14:paraId="6F6029F5">
      <w:pPr>
        <w:spacing w:line="360" w:lineRule="auto"/>
        <w:ind w:firstLine="496" w:firstLineChars="200"/>
        <w:jc w:val="left"/>
        <w:outlineLvl w:val="9"/>
        <w:rPr>
          <w:rFonts w:hint="default"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四、商务</w:t>
      </w:r>
      <w:r>
        <w:rPr>
          <w:rFonts w:hint="eastAsia" w:hAnsi="宋体" w:cs="宋体"/>
          <w:spacing w:val="4"/>
          <w:sz w:val="24"/>
          <w:szCs w:val="24"/>
          <w:highlight w:val="none"/>
          <w:lang w:val="en-US" w:eastAsia="zh-CN"/>
        </w:rPr>
        <w:t>条款偏离表</w:t>
      </w:r>
    </w:p>
    <w:p w14:paraId="334B6533">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五、陕西省政府采购供应商拒绝政府采购领域商业贿赂承诺书</w:t>
      </w:r>
    </w:p>
    <w:p w14:paraId="506A6D06">
      <w:pPr>
        <w:spacing w:line="360" w:lineRule="auto"/>
        <w:ind w:firstLine="496" w:firstLineChars="200"/>
        <w:jc w:val="left"/>
        <w:outlineLvl w:val="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六、</w:t>
      </w:r>
      <w:r>
        <w:rPr>
          <w:rFonts w:hint="eastAsia" w:ascii="宋体" w:hAnsi="宋体" w:eastAsia="宋体" w:cs="宋体"/>
          <w:spacing w:val="4"/>
          <w:sz w:val="24"/>
          <w:szCs w:val="24"/>
          <w:highlight w:val="none"/>
          <w:lang w:eastAsia="zh-CN"/>
        </w:rPr>
        <w:t>特定</w:t>
      </w:r>
      <w:r>
        <w:rPr>
          <w:rFonts w:hint="eastAsia" w:ascii="宋体" w:hAnsi="宋体" w:eastAsia="宋体" w:cs="宋体"/>
          <w:spacing w:val="4"/>
          <w:sz w:val="24"/>
          <w:szCs w:val="24"/>
          <w:highlight w:val="none"/>
        </w:rPr>
        <w:t>资格证明文件</w:t>
      </w:r>
    </w:p>
    <w:p w14:paraId="461035BE">
      <w:pPr>
        <w:spacing w:line="360" w:lineRule="auto"/>
        <w:ind w:firstLine="496" w:firstLineChars="200"/>
        <w:jc w:val="left"/>
        <w:outlineLvl w:val="9"/>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七、</w:t>
      </w:r>
      <w:r>
        <w:rPr>
          <w:rFonts w:hint="eastAsia" w:ascii="宋体" w:hAnsi="宋体" w:eastAsia="宋体" w:cs="宋体"/>
          <w:spacing w:val="4"/>
          <w:sz w:val="24"/>
          <w:szCs w:val="24"/>
          <w:highlight w:val="none"/>
          <w:lang w:eastAsia="zh-CN"/>
        </w:rPr>
        <w:t>其他</w:t>
      </w:r>
    </w:p>
    <w:p w14:paraId="67D935A2">
      <w:pPr>
        <w:pStyle w:val="6"/>
        <w:spacing w:line="360" w:lineRule="auto"/>
        <w:rPr>
          <w:rFonts w:hint="eastAsia" w:ascii="宋体" w:hAnsi="宋体" w:eastAsia="宋体" w:cs="宋体"/>
          <w:highlight w:val="none"/>
        </w:rPr>
      </w:pPr>
    </w:p>
    <w:p w14:paraId="13A1FECC">
      <w:pPr>
        <w:pStyle w:val="6"/>
        <w:spacing w:line="360" w:lineRule="auto"/>
        <w:rPr>
          <w:rFonts w:hint="eastAsia" w:ascii="宋体" w:hAnsi="宋体" w:eastAsia="宋体" w:cs="宋体"/>
          <w:highlight w:val="none"/>
        </w:rPr>
      </w:pPr>
    </w:p>
    <w:p w14:paraId="209342F5">
      <w:pPr>
        <w:keepNext/>
        <w:keepLines/>
        <w:widowControl/>
        <w:tabs>
          <w:tab w:val="left" w:pos="3705"/>
        </w:tabs>
        <w:spacing w:line="360" w:lineRule="auto"/>
        <w:ind w:left="3708"/>
        <w:rPr>
          <w:rFonts w:hint="eastAsia" w:ascii="宋体" w:hAnsi="宋体" w:eastAsia="宋体" w:cs="宋体"/>
          <w:bCs/>
          <w:sz w:val="44"/>
          <w:highlight w:val="none"/>
        </w:rPr>
      </w:pPr>
    </w:p>
    <w:p w14:paraId="09BDBBE3">
      <w:pPr>
        <w:pStyle w:val="6"/>
        <w:ind w:firstLine="880"/>
        <w:rPr>
          <w:rFonts w:hint="eastAsia" w:ascii="宋体" w:hAnsi="宋体" w:eastAsia="宋体" w:cs="宋体"/>
          <w:bCs/>
          <w:sz w:val="44"/>
          <w:highlight w:val="none"/>
        </w:rPr>
      </w:pPr>
    </w:p>
    <w:p w14:paraId="3F13DE4C">
      <w:pPr>
        <w:pStyle w:val="6"/>
        <w:ind w:firstLine="880"/>
        <w:rPr>
          <w:rFonts w:hint="eastAsia" w:ascii="宋体" w:hAnsi="宋体" w:eastAsia="宋体" w:cs="宋体"/>
          <w:bCs/>
          <w:sz w:val="44"/>
          <w:highlight w:val="none"/>
        </w:rPr>
      </w:pPr>
    </w:p>
    <w:bookmarkEnd w:id="140"/>
    <w:p w14:paraId="42C05112">
      <w:pPr>
        <w:pStyle w:val="9"/>
        <w:rPr>
          <w:rFonts w:hint="eastAsia" w:ascii="宋体" w:hAnsi="宋体" w:eastAsia="宋体" w:cs="宋体"/>
          <w:b/>
          <w:sz w:val="32"/>
          <w:szCs w:val="32"/>
          <w:highlight w:val="none"/>
        </w:rPr>
      </w:pPr>
      <w:bookmarkStart w:id="141" w:name="_Toc403077648"/>
      <w:bookmarkStart w:id="142" w:name="_Toc363474027"/>
      <w:bookmarkStart w:id="143" w:name="_Toc204524343"/>
    </w:p>
    <w:p w14:paraId="49ED417E">
      <w:pPr>
        <w:pStyle w:val="9"/>
        <w:rPr>
          <w:rFonts w:hint="eastAsia" w:ascii="宋体" w:hAnsi="宋体" w:eastAsia="宋体" w:cs="宋体"/>
          <w:b/>
          <w:sz w:val="32"/>
          <w:szCs w:val="32"/>
          <w:highlight w:val="none"/>
        </w:rPr>
      </w:pPr>
    </w:p>
    <w:p w14:paraId="29BC46D7">
      <w:pPr>
        <w:pStyle w:val="9"/>
        <w:rPr>
          <w:rFonts w:hint="eastAsia" w:ascii="宋体" w:hAnsi="宋体" w:eastAsia="宋体" w:cs="宋体"/>
          <w:b/>
          <w:sz w:val="32"/>
          <w:szCs w:val="32"/>
          <w:highlight w:val="none"/>
        </w:rPr>
      </w:pPr>
    </w:p>
    <w:p w14:paraId="4297E07C">
      <w:pPr>
        <w:spacing w:line="520" w:lineRule="exact"/>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bookmarkStart w:id="144" w:name="_Toc32002"/>
      <w:bookmarkStart w:id="145" w:name="_Toc4367"/>
      <w:bookmarkStart w:id="146" w:name="_Toc11009"/>
      <w:bookmarkStart w:id="147" w:name="_Toc15762"/>
      <w:r>
        <w:rPr>
          <w:rFonts w:hint="eastAsia" w:ascii="宋体" w:hAnsi="宋体" w:eastAsia="宋体" w:cs="宋体"/>
          <w:b/>
          <w:sz w:val="32"/>
          <w:szCs w:val="32"/>
          <w:highlight w:val="none"/>
        </w:rPr>
        <w:t>一、磋商</w:t>
      </w:r>
      <w:bookmarkEnd w:id="141"/>
      <w:bookmarkEnd w:id="142"/>
      <w:r>
        <w:rPr>
          <w:rFonts w:hint="eastAsia" w:ascii="宋体" w:hAnsi="宋体" w:eastAsia="宋体" w:cs="宋体"/>
          <w:b/>
          <w:sz w:val="32"/>
          <w:szCs w:val="32"/>
          <w:highlight w:val="none"/>
        </w:rPr>
        <w:t>响应函</w:t>
      </w:r>
      <w:bookmarkEnd w:id="144"/>
      <w:bookmarkEnd w:id="145"/>
      <w:bookmarkEnd w:id="146"/>
      <w:bookmarkEnd w:id="147"/>
    </w:p>
    <w:p w14:paraId="4C70716D">
      <w:pPr>
        <w:spacing w:line="360" w:lineRule="auto"/>
        <w:jc w:val="left"/>
        <w:rPr>
          <w:rFonts w:hint="eastAsia" w:ascii="宋体" w:hAnsi="宋体" w:eastAsia="宋体" w:cs="宋体"/>
          <w:spacing w:val="4"/>
          <w:szCs w:val="24"/>
          <w:highlight w:val="none"/>
          <w:lang w:eastAsia="zh-CN"/>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p>
    <w:p w14:paraId="0547C5F8">
      <w:pPr>
        <w:spacing w:line="360" w:lineRule="auto"/>
        <w:ind w:firstLine="496" w:firstLineChars="200"/>
        <w:rPr>
          <w:rFonts w:hint="eastAsia" w:ascii="宋体" w:hAnsi="宋体" w:eastAsia="宋体" w:cs="宋体"/>
          <w:spacing w:val="4"/>
          <w:szCs w:val="24"/>
          <w:highlight w:val="none"/>
        </w:rPr>
      </w:pPr>
      <w:r>
        <w:rPr>
          <w:rFonts w:hint="eastAsia" w:ascii="宋体" w:hAnsi="宋体" w:eastAsia="宋体" w:cs="宋体"/>
          <w:spacing w:val="4"/>
          <w:szCs w:val="24"/>
          <w:highlight w:val="none"/>
        </w:rPr>
        <w:t>根据贵方“</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”项目（合同包：</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）的磋商邀请</w:t>
      </w:r>
      <w:r>
        <w:rPr>
          <w:rFonts w:hint="eastAsia" w:ascii="宋体" w:hAnsi="宋体" w:eastAsia="宋体" w:cs="宋体"/>
          <w:spacing w:val="4"/>
          <w:szCs w:val="24"/>
          <w:highlight w:val="none"/>
          <w:u w:val="single"/>
        </w:rPr>
        <w:t>(项目编号：           )</w:t>
      </w:r>
      <w:r>
        <w:rPr>
          <w:rFonts w:hint="eastAsia" w:ascii="宋体" w:hAnsi="宋体" w:eastAsia="宋体" w:cs="宋体"/>
          <w:spacing w:val="4"/>
          <w:szCs w:val="24"/>
          <w:highlight w:val="none"/>
        </w:rPr>
        <w:t>，签字代表</w:t>
      </w:r>
      <w:r>
        <w:rPr>
          <w:rFonts w:hint="eastAsia" w:ascii="宋体" w:hAnsi="宋体" w:eastAsia="宋体" w:cs="宋体"/>
          <w:spacing w:val="4"/>
          <w:szCs w:val="24"/>
          <w:highlight w:val="none"/>
          <w:u w:val="single"/>
        </w:rPr>
        <w:t>（全名、职务）</w:t>
      </w:r>
      <w:r>
        <w:rPr>
          <w:rFonts w:hint="eastAsia" w:ascii="宋体" w:hAnsi="宋体" w:eastAsia="宋体" w:cs="宋体"/>
          <w:spacing w:val="4"/>
          <w:szCs w:val="24"/>
          <w:highlight w:val="none"/>
        </w:rPr>
        <w:t>经正式授权并代表供应商</w:t>
      </w:r>
      <w:r>
        <w:rPr>
          <w:rFonts w:hint="eastAsia" w:ascii="宋体" w:hAnsi="宋体" w:eastAsia="宋体" w:cs="宋体"/>
          <w:spacing w:val="4"/>
          <w:szCs w:val="24"/>
          <w:highlight w:val="none"/>
          <w:u w:val="single"/>
        </w:rPr>
        <w:t>(供应商名称、地址)</w:t>
      </w:r>
      <w:r>
        <w:rPr>
          <w:rFonts w:hint="eastAsia" w:ascii="宋体" w:hAnsi="宋体" w:eastAsia="宋体" w:cs="宋体"/>
          <w:spacing w:val="4"/>
          <w:szCs w:val="24"/>
          <w:highlight w:val="none"/>
        </w:rPr>
        <w:t xml:space="preserve"> 提交竞争性磋商响应文件正本壹份、副本一式</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份、报价一览表</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份、电子版</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份。</w:t>
      </w:r>
    </w:p>
    <w:p w14:paraId="3824B545">
      <w:pPr>
        <w:spacing w:line="360" w:lineRule="auto"/>
        <w:ind w:left="624" w:leftChars="251" w:hanging="22" w:hangingChars="9"/>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我方承诺如下：</w:t>
      </w:r>
    </w:p>
    <w:p w14:paraId="40625B66">
      <w:pPr>
        <w:numPr>
          <w:ilvl w:val="0"/>
          <w:numId w:val="6"/>
        </w:numPr>
        <w:tabs>
          <w:tab w:val="left" w:pos="2160"/>
        </w:tabs>
        <w:spacing w:line="360" w:lineRule="auto"/>
        <w:ind w:firstLine="496" w:firstLineChars="200"/>
        <w:jc w:val="left"/>
        <w:rPr>
          <w:rFonts w:hint="eastAsia" w:ascii="宋体" w:hAnsi="宋体" w:eastAsia="宋体" w:cs="宋体"/>
          <w:spacing w:val="4"/>
          <w:highlight w:val="none"/>
        </w:rPr>
      </w:pPr>
      <w:r>
        <w:rPr>
          <w:rFonts w:hint="eastAsia" w:ascii="宋体" w:hAnsi="宋体" w:eastAsia="宋体" w:cs="宋体"/>
          <w:spacing w:val="4"/>
          <w:szCs w:val="24"/>
          <w:highlight w:val="none"/>
        </w:rPr>
        <w:t>磋商</w:t>
      </w:r>
      <w:r>
        <w:rPr>
          <w:rFonts w:hint="eastAsia" w:hAnsi="宋体" w:cs="宋体"/>
          <w:spacing w:val="4"/>
          <w:szCs w:val="24"/>
          <w:highlight w:val="none"/>
          <w:lang w:eastAsia="zh-CN"/>
        </w:rPr>
        <w:t>报价</w:t>
      </w:r>
      <w:r>
        <w:rPr>
          <w:rFonts w:hint="eastAsia" w:ascii="宋体" w:hAnsi="宋体" w:eastAsia="宋体" w:cs="宋体"/>
          <w:spacing w:val="4"/>
          <w:highlight w:val="none"/>
        </w:rPr>
        <w:t>为小写：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（大写：</w:t>
      </w:r>
      <w:r>
        <w:rPr>
          <w:rFonts w:hint="eastAsia" w:ascii="宋体" w:hAnsi="宋体" w:eastAsia="宋体" w:cs="宋体"/>
          <w:spacing w:val="4"/>
          <w:highlight w:val="none"/>
          <w:u w:val="single"/>
        </w:rPr>
        <w:t xml:space="preserve">         </w:t>
      </w:r>
      <w:r>
        <w:rPr>
          <w:rFonts w:hint="eastAsia" w:ascii="宋体" w:hAnsi="宋体" w:eastAsia="宋体" w:cs="宋体"/>
          <w:spacing w:val="4"/>
          <w:highlight w:val="none"/>
        </w:rPr>
        <w:t>）。</w:t>
      </w:r>
    </w:p>
    <w:p w14:paraId="365701C0">
      <w:pPr>
        <w:numPr>
          <w:ilvl w:val="0"/>
          <w:numId w:val="6"/>
        </w:num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如果成交，我们根据竞争性磋商文件的规定，履行合同的责任和义务。</w:t>
      </w:r>
    </w:p>
    <w:p w14:paraId="4CC5C3D5">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3）我们已详细阅读和审核全部竞争性磋商文件（含修改部分，如有的话），及有关附件，我们知道必须放弃提出含糊不清或误解的问题的权利。</w:t>
      </w:r>
    </w:p>
    <w:p w14:paraId="2CC9B05B">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4）我们同意在磋商有效期内（</w:t>
      </w:r>
      <w:r>
        <w:rPr>
          <w:rFonts w:hint="eastAsia" w:ascii="宋体" w:hAnsi="宋体" w:eastAsia="宋体" w:cs="宋体"/>
          <w:spacing w:val="4"/>
          <w:szCs w:val="24"/>
          <w:highlight w:val="none"/>
          <w:u w:val="single"/>
        </w:rPr>
        <w:t>自磋商之日起   天</w:t>
      </w:r>
      <w:r>
        <w:rPr>
          <w:rFonts w:hint="eastAsia" w:ascii="宋体" w:hAnsi="宋体" w:eastAsia="宋体" w:cs="宋体"/>
          <w:spacing w:val="4"/>
          <w:szCs w:val="24"/>
          <w:highlight w:val="none"/>
        </w:rPr>
        <w:t>），本磋商响应函对我方具有约束力。</w:t>
      </w:r>
    </w:p>
    <w:p w14:paraId="5B317841">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5</w:t>
      </w:r>
      <w:r>
        <w:rPr>
          <w:rFonts w:hint="eastAsia" w:ascii="宋体" w:hAnsi="宋体" w:eastAsia="宋体" w:cs="宋体"/>
          <w:spacing w:val="4"/>
          <w:szCs w:val="24"/>
          <w:highlight w:val="none"/>
        </w:rPr>
        <w:t xml:space="preserve">）同意提供贵方可能另外要求的与本磋商有关的任何证据和资料。 </w:t>
      </w:r>
    </w:p>
    <w:p w14:paraId="067143A7">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6</w:t>
      </w:r>
      <w:r>
        <w:rPr>
          <w:rFonts w:hint="eastAsia" w:ascii="宋体" w:hAnsi="宋体" w:eastAsia="宋体" w:cs="宋体"/>
          <w:spacing w:val="4"/>
          <w:szCs w:val="24"/>
          <w:highlight w:val="none"/>
        </w:rPr>
        <w:t>）我们同意，如果成交，向</w:t>
      </w:r>
      <w:r>
        <w:rPr>
          <w:rFonts w:hint="eastAsia" w:hAnsi="宋体" w:cs="宋体"/>
          <w:spacing w:val="4"/>
          <w:szCs w:val="24"/>
          <w:highlight w:val="none"/>
          <w:lang w:eastAsia="zh-CN"/>
        </w:rPr>
        <w:t>陕西至诚项目管理集团有限公司</w:t>
      </w:r>
      <w:r>
        <w:rPr>
          <w:rFonts w:hint="eastAsia" w:ascii="宋体" w:hAnsi="宋体" w:eastAsia="宋体" w:cs="宋体"/>
          <w:spacing w:val="4"/>
          <w:szCs w:val="24"/>
          <w:highlight w:val="none"/>
        </w:rPr>
        <w:t>交纳招标代理服务费。</w:t>
      </w:r>
    </w:p>
    <w:p w14:paraId="7D9480D6">
      <w:pPr>
        <w:tabs>
          <w:tab w:val="left" w:pos="2160"/>
        </w:tabs>
        <w:spacing w:line="360" w:lineRule="auto"/>
        <w:ind w:firstLine="496" w:firstLineChars="200"/>
        <w:jc w:val="left"/>
        <w:rPr>
          <w:rFonts w:hint="eastAsia" w:ascii="宋体" w:hAnsi="宋体" w:eastAsia="宋体" w:cs="宋体"/>
          <w:spacing w:val="4"/>
          <w:szCs w:val="24"/>
          <w:highlight w:val="none"/>
        </w:rPr>
      </w:pPr>
      <w:r>
        <w:rPr>
          <w:rFonts w:hint="eastAsia" w:hAnsi="宋体" w:cs="宋体"/>
          <w:spacing w:val="4"/>
          <w:szCs w:val="24"/>
          <w:highlight w:val="none"/>
          <w:lang w:val="en-US" w:eastAsia="zh-CN"/>
        </w:rPr>
        <w:t>7</w:t>
      </w:r>
      <w:r>
        <w:rPr>
          <w:rFonts w:hint="eastAsia" w:ascii="宋体" w:hAnsi="宋体" w:eastAsia="宋体" w:cs="宋体"/>
          <w:spacing w:val="4"/>
          <w:szCs w:val="24"/>
          <w:highlight w:val="none"/>
        </w:rPr>
        <w:t>）与本磋商有关的一切正式往来通讯为：</w:t>
      </w:r>
    </w:p>
    <w:p w14:paraId="5AEA9642">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联系地址：</w:t>
      </w:r>
    </w:p>
    <w:p w14:paraId="546359E1">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邮政编码：</w:t>
      </w:r>
    </w:p>
    <w:p w14:paraId="6AD7285A">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电    话：</w:t>
      </w:r>
    </w:p>
    <w:p w14:paraId="49767C40">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传    真：</w:t>
      </w:r>
    </w:p>
    <w:p w14:paraId="2A389B68">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供应商名称（盖章）：</w:t>
      </w:r>
    </w:p>
    <w:p w14:paraId="07A0E7C4">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供应商法定代表人</w:t>
      </w:r>
      <w:r>
        <w:rPr>
          <w:rFonts w:hint="eastAsia" w:ascii="宋体" w:hAnsi="宋体" w:eastAsia="宋体" w:cs="宋体"/>
          <w:spacing w:val="4"/>
          <w:highlight w:val="none"/>
        </w:rPr>
        <w:t>/被授权人</w:t>
      </w:r>
      <w:r>
        <w:rPr>
          <w:rFonts w:hint="eastAsia" w:ascii="宋体" w:hAnsi="宋体" w:eastAsia="宋体" w:cs="宋体"/>
          <w:spacing w:val="4"/>
          <w:szCs w:val="24"/>
          <w:highlight w:val="none"/>
        </w:rPr>
        <w:t>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0288E605">
      <w:pPr>
        <w:spacing w:line="360" w:lineRule="auto"/>
        <w:ind w:firstLine="1240" w:firstLineChars="5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日    期：</w:t>
      </w:r>
    </w:p>
    <w:p w14:paraId="39B78D6F">
      <w:pPr>
        <w:pStyle w:val="3"/>
        <w:spacing w:beforeLines="100" w:line="360" w:lineRule="auto"/>
        <w:jc w:val="center"/>
        <w:outlineLvl w:val="1"/>
        <w:rPr>
          <w:rFonts w:hint="eastAsia" w:ascii="宋体" w:hAnsi="宋体" w:eastAsia="宋体" w:cs="宋体"/>
          <w:b/>
          <w:bCs w:val="0"/>
          <w:sz w:val="32"/>
          <w:szCs w:val="32"/>
          <w:highlight w:val="none"/>
        </w:rPr>
      </w:pPr>
      <w:r>
        <w:rPr>
          <w:rFonts w:hint="eastAsia" w:ascii="宋体" w:hAnsi="宋体" w:eastAsia="宋体" w:cs="宋体"/>
          <w:highlight w:val="none"/>
        </w:rPr>
        <w:br w:type="page"/>
      </w:r>
      <w:bookmarkStart w:id="148" w:name="_Toc9730"/>
      <w:bookmarkStart w:id="149" w:name="_Toc403077651"/>
      <w:bookmarkStart w:id="150" w:name="_Toc3630"/>
      <w:bookmarkStart w:id="151" w:name="_Toc28910"/>
      <w:bookmarkStart w:id="152" w:name="_Toc17800"/>
      <w:bookmarkStart w:id="153" w:name="_Toc363474030"/>
      <w:r>
        <w:rPr>
          <w:rFonts w:hint="eastAsia" w:ascii="宋体" w:hAnsi="宋体" w:eastAsia="宋体" w:cs="宋体"/>
          <w:b/>
          <w:bCs w:val="0"/>
          <w:sz w:val="32"/>
          <w:szCs w:val="32"/>
          <w:highlight w:val="none"/>
        </w:rPr>
        <w:t>二、磋商报价表</w:t>
      </w:r>
      <w:bookmarkEnd w:id="148"/>
      <w:bookmarkEnd w:id="149"/>
      <w:bookmarkEnd w:id="150"/>
      <w:bookmarkEnd w:id="151"/>
      <w:bookmarkEnd w:id="152"/>
      <w:bookmarkEnd w:id="153"/>
    </w:p>
    <w:p w14:paraId="11B63ACD">
      <w:pPr>
        <w:jc w:val="center"/>
        <w:outlineLvl w:val="1"/>
        <w:rPr>
          <w:rFonts w:hint="eastAsia" w:ascii="宋体" w:hAnsi="宋体" w:eastAsia="宋体" w:cs="宋体"/>
          <w:b/>
          <w:bCs/>
          <w:sz w:val="28"/>
          <w:szCs w:val="28"/>
          <w:highlight w:val="none"/>
        </w:rPr>
      </w:pPr>
      <w:bookmarkStart w:id="154" w:name="_Toc32277"/>
      <w:bookmarkStart w:id="155" w:name="_Toc12732"/>
      <w:bookmarkStart w:id="156" w:name="_Toc7982"/>
      <w:bookmarkStart w:id="157" w:name="_Toc1032"/>
      <w:r>
        <w:rPr>
          <w:rFonts w:hint="eastAsia" w:ascii="宋体" w:hAnsi="宋体" w:eastAsia="宋体" w:cs="宋体"/>
          <w:b/>
          <w:bCs/>
          <w:sz w:val="28"/>
          <w:szCs w:val="28"/>
          <w:highlight w:val="none"/>
        </w:rPr>
        <w:t>2.1报价一览表</w:t>
      </w:r>
      <w:bookmarkEnd w:id="154"/>
      <w:bookmarkEnd w:id="155"/>
      <w:bookmarkEnd w:id="156"/>
      <w:bookmarkEnd w:id="157"/>
    </w:p>
    <w:p w14:paraId="14F7D754">
      <w:pPr>
        <w:spacing w:line="360" w:lineRule="auto"/>
        <w:jc w:val="center"/>
        <w:rPr>
          <w:rFonts w:hint="eastAsia" w:ascii="宋体" w:hAnsi="宋体" w:eastAsia="宋体" w:cs="宋体"/>
          <w:szCs w:val="24"/>
          <w:highlight w:val="none"/>
        </w:rPr>
      </w:pPr>
    </w:p>
    <w:p w14:paraId="7B373CD6">
      <w:pPr>
        <w:jc w:val="left"/>
        <w:rPr>
          <w:rFonts w:hint="eastAsia" w:ascii="宋体" w:hAnsi="宋体" w:eastAsia="宋体" w:cs="宋体"/>
          <w:highlight w:val="none"/>
        </w:rPr>
      </w:pPr>
      <w:r>
        <w:rPr>
          <w:rFonts w:hint="eastAsia" w:ascii="宋体" w:hAnsi="宋体" w:eastAsia="宋体" w:cs="宋体"/>
          <w:highlight w:val="none"/>
        </w:rPr>
        <w:t xml:space="preserve">项目名称：                 </w:t>
      </w:r>
      <w:r>
        <w:rPr>
          <w:rFonts w:hint="eastAsia" w:ascii="宋体" w:hAnsi="宋体" w:eastAsia="宋体" w:cs="宋体"/>
          <w:spacing w:val="4"/>
          <w:szCs w:val="24"/>
          <w:highlight w:val="none"/>
        </w:rPr>
        <w:t>（合同包：</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w:t>
      </w:r>
      <w:r>
        <w:rPr>
          <w:rFonts w:hint="eastAsia" w:ascii="宋体" w:hAnsi="宋体" w:eastAsia="宋体" w:cs="宋体"/>
          <w:highlight w:val="none"/>
        </w:rPr>
        <w:t xml:space="preserve">                                </w:t>
      </w:r>
    </w:p>
    <w:p w14:paraId="3CC914F7">
      <w:pPr>
        <w:jc w:val="left"/>
        <w:rPr>
          <w:rFonts w:hint="eastAsia" w:ascii="宋体" w:hAnsi="宋体" w:eastAsia="宋体" w:cs="宋体"/>
          <w:highlight w:val="none"/>
        </w:rPr>
      </w:pPr>
      <w:r>
        <w:rPr>
          <w:rFonts w:hint="eastAsia" w:ascii="宋体" w:hAnsi="宋体" w:eastAsia="宋体" w:cs="宋体"/>
          <w:highlight w:val="none"/>
        </w:rPr>
        <w:t xml:space="preserve">项目编号：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7"/>
        <w:gridCol w:w="5881"/>
      </w:tblGrid>
      <w:tr w14:paraId="2FB3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vMerge w:val="restart"/>
            <w:noWrap w:val="0"/>
            <w:vAlign w:val="center"/>
          </w:tcPr>
          <w:p w14:paraId="2E6574A5">
            <w:pPr>
              <w:jc w:val="center"/>
              <w:rPr>
                <w:szCs w:val="24"/>
                <w:highlight w:val="none"/>
              </w:rPr>
            </w:pPr>
            <w:r>
              <w:rPr>
                <w:rFonts w:hint="eastAsia" w:hAnsi="宋体" w:cs="宋体"/>
                <w:szCs w:val="24"/>
                <w:highlight w:val="none"/>
              </w:rPr>
              <w:t>磋商总报价（元）</w:t>
            </w:r>
          </w:p>
        </w:tc>
        <w:tc>
          <w:tcPr>
            <w:tcW w:w="5881" w:type="dxa"/>
            <w:noWrap w:val="0"/>
            <w:vAlign w:val="center"/>
          </w:tcPr>
          <w:p w14:paraId="3EA5AA22">
            <w:pPr>
              <w:rPr>
                <w:szCs w:val="24"/>
                <w:highlight w:val="none"/>
              </w:rPr>
            </w:pPr>
            <w:r>
              <w:rPr>
                <w:rFonts w:hint="eastAsia" w:hAnsi="宋体" w:cs="宋体"/>
                <w:szCs w:val="24"/>
                <w:highlight w:val="none"/>
              </w:rPr>
              <w:t>小写：</w:t>
            </w:r>
          </w:p>
        </w:tc>
      </w:tr>
      <w:tr w14:paraId="47D5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vMerge w:val="continue"/>
            <w:noWrap w:val="0"/>
            <w:vAlign w:val="center"/>
          </w:tcPr>
          <w:p w14:paraId="5691BBE2">
            <w:pPr>
              <w:rPr>
                <w:highlight w:val="none"/>
              </w:rPr>
            </w:pPr>
          </w:p>
        </w:tc>
        <w:tc>
          <w:tcPr>
            <w:tcW w:w="5881" w:type="dxa"/>
            <w:noWrap w:val="0"/>
            <w:vAlign w:val="center"/>
          </w:tcPr>
          <w:p w14:paraId="2A3766EC">
            <w:pPr>
              <w:rPr>
                <w:szCs w:val="24"/>
                <w:highlight w:val="none"/>
              </w:rPr>
            </w:pPr>
            <w:r>
              <w:rPr>
                <w:rFonts w:hint="eastAsia" w:hAnsi="宋体" w:cs="宋体"/>
                <w:szCs w:val="24"/>
                <w:highlight w:val="none"/>
              </w:rPr>
              <w:t>大写：</w:t>
            </w:r>
          </w:p>
        </w:tc>
      </w:tr>
      <w:tr w14:paraId="00DE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119A9AEB">
            <w:pPr>
              <w:jc w:val="center"/>
              <w:rPr>
                <w:rFonts w:hint="eastAsia" w:hAnsi="宋体" w:cs="宋体"/>
                <w:szCs w:val="24"/>
                <w:highlight w:val="none"/>
              </w:rPr>
            </w:pPr>
            <w:r>
              <w:rPr>
                <w:rFonts w:hint="eastAsia" w:hAnsi="宋体" w:cs="宋体"/>
                <w:szCs w:val="24"/>
                <w:highlight w:val="none"/>
              </w:rPr>
              <w:t>质量标准</w:t>
            </w:r>
          </w:p>
        </w:tc>
        <w:tc>
          <w:tcPr>
            <w:tcW w:w="5881" w:type="dxa"/>
            <w:noWrap w:val="0"/>
            <w:vAlign w:val="center"/>
          </w:tcPr>
          <w:p w14:paraId="75588D4A">
            <w:pPr>
              <w:rPr>
                <w:szCs w:val="24"/>
                <w:highlight w:val="none"/>
              </w:rPr>
            </w:pPr>
          </w:p>
        </w:tc>
      </w:tr>
      <w:tr w14:paraId="50D5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2A568B8B">
            <w:pPr>
              <w:jc w:val="center"/>
              <w:rPr>
                <w:rFonts w:hint="eastAsia" w:hAnsi="宋体" w:eastAsia="宋体" w:cs="宋体"/>
                <w:szCs w:val="24"/>
                <w:highlight w:val="none"/>
                <w:lang w:eastAsia="zh-CN"/>
              </w:rPr>
            </w:pPr>
            <w:r>
              <w:rPr>
                <w:rFonts w:hint="eastAsia"/>
                <w:szCs w:val="22"/>
                <w:highlight w:val="none"/>
                <w:lang w:val="en-US" w:eastAsia="zh-CN"/>
              </w:rPr>
              <w:t>服务期</w:t>
            </w:r>
          </w:p>
        </w:tc>
        <w:tc>
          <w:tcPr>
            <w:tcW w:w="5881" w:type="dxa"/>
            <w:noWrap w:val="0"/>
            <w:vAlign w:val="center"/>
          </w:tcPr>
          <w:p w14:paraId="74A0BBAF">
            <w:pPr>
              <w:rPr>
                <w:szCs w:val="24"/>
                <w:highlight w:val="none"/>
              </w:rPr>
            </w:pPr>
          </w:p>
        </w:tc>
      </w:tr>
      <w:tr w14:paraId="54EC6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7C3E9967">
            <w:pPr>
              <w:jc w:val="center"/>
              <w:rPr>
                <w:rFonts w:hint="eastAsia"/>
                <w:szCs w:val="22"/>
                <w:highlight w:val="none"/>
                <w:lang w:val="en-US" w:eastAsia="zh-CN"/>
              </w:rPr>
            </w:pPr>
            <w:r>
              <w:rPr>
                <w:rFonts w:hint="eastAsia" w:ascii="宋体" w:hAnsi="Times New Roman" w:eastAsia="宋体" w:cs="Times New Roman"/>
                <w:szCs w:val="22"/>
                <w:highlight w:val="none"/>
                <w:lang w:val="en-US" w:eastAsia="zh-CN"/>
              </w:rPr>
              <w:t>抚育管护期</w:t>
            </w:r>
          </w:p>
        </w:tc>
        <w:tc>
          <w:tcPr>
            <w:tcW w:w="5881" w:type="dxa"/>
            <w:noWrap w:val="0"/>
            <w:vAlign w:val="center"/>
          </w:tcPr>
          <w:p w14:paraId="2E21B777">
            <w:pPr>
              <w:rPr>
                <w:szCs w:val="24"/>
                <w:highlight w:val="none"/>
              </w:rPr>
            </w:pPr>
          </w:p>
        </w:tc>
      </w:tr>
      <w:tr w14:paraId="6D5E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407" w:type="dxa"/>
            <w:noWrap w:val="0"/>
            <w:vAlign w:val="center"/>
          </w:tcPr>
          <w:p w14:paraId="6C480C9C">
            <w:pPr>
              <w:jc w:val="center"/>
              <w:rPr>
                <w:szCs w:val="24"/>
                <w:highlight w:val="none"/>
              </w:rPr>
            </w:pPr>
            <w:r>
              <w:rPr>
                <w:rFonts w:hint="eastAsia" w:hAnsi="宋体" w:cs="宋体"/>
                <w:szCs w:val="24"/>
                <w:highlight w:val="none"/>
              </w:rPr>
              <w:t>备注</w:t>
            </w:r>
          </w:p>
        </w:tc>
        <w:tc>
          <w:tcPr>
            <w:tcW w:w="5881" w:type="dxa"/>
            <w:noWrap w:val="0"/>
            <w:vAlign w:val="center"/>
          </w:tcPr>
          <w:p w14:paraId="0705AA7A">
            <w:pPr>
              <w:rPr>
                <w:szCs w:val="24"/>
                <w:highlight w:val="none"/>
              </w:rPr>
            </w:pPr>
          </w:p>
        </w:tc>
      </w:tr>
    </w:tbl>
    <w:p w14:paraId="4DBF6DB9">
      <w:pPr>
        <w:rPr>
          <w:rFonts w:hint="eastAsia" w:ascii="宋体" w:hAnsi="宋体" w:eastAsia="宋体" w:cs="宋体"/>
          <w:szCs w:val="24"/>
          <w:highlight w:val="none"/>
        </w:rPr>
      </w:pPr>
    </w:p>
    <w:p w14:paraId="74B1C5F5">
      <w:pPr>
        <w:rPr>
          <w:rFonts w:hint="eastAsia" w:ascii="宋体" w:hAnsi="宋体" w:eastAsia="宋体" w:cs="宋体"/>
          <w:szCs w:val="24"/>
          <w:highlight w:val="none"/>
        </w:rPr>
      </w:pPr>
    </w:p>
    <w:p w14:paraId="3E885D07">
      <w:pPr>
        <w:rPr>
          <w:rFonts w:hint="eastAsia" w:ascii="宋体" w:hAnsi="宋体" w:eastAsia="宋体" w:cs="宋体"/>
          <w:szCs w:val="24"/>
          <w:highlight w:val="none"/>
        </w:rPr>
      </w:pPr>
    </w:p>
    <w:p w14:paraId="4027E6E1">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供应商名称：</w:t>
      </w:r>
      <w:r>
        <w:rPr>
          <w:rFonts w:hint="eastAsia" w:ascii="宋体" w:hAnsi="宋体" w:eastAsia="宋体" w:cs="宋体"/>
          <w:szCs w:val="24"/>
          <w:highlight w:val="none"/>
          <w:u w:val="single"/>
        </w:rPr>
        <w:t xml:space="preserve">      （加盖单位公章）      </w:t>
      </w:r>
    </w:p>
    <w:p w14:paraId="11298359">
      <w:pPr>
        <w:spacing w:line="280" w:lineRule="exact"/>
        <w:ind w:right="617" w:rightChars="257"/>
        <w:jc w:val="left"/>
        <w:rPr>
          <w:rFonts w:hint="eastAsia" w:ascii="宋体" w:hAnsi="宋体" w:eastAsia="宋体" w:cs="宋体"/>
          <w:szCs w:val="24"/>
          <w:highlight w:val="none"/>
        </w:rPr>
      </w:pPr>
    </w:p>
    <w:p w14:paraId="2E214841">
      <w:pPr>
        <w:spacing w:line="280" w:lineRule="exact"/>
        <w:ind w:right="617" w:rightChars="257"/>
        <w:jc w:val="left"/>
        <w:rPr>
          <w:rFonts w:hint="eastAsia" w:ascii="宋体" w:hAnsi="宋体" w:eastAsia="宋体" w:cs="宋体"/>
          <w:szCs w:val="24"/>
          <w:highlight w:val="none"/>
        </w:rPr>
      </w:pPr>
      <w:r>
        <w:rPr>
          <w:rFonts w:hint="eastAsia" w:ascii="宋体" w:hAnsi="宋体" w:eastAsia="宋体" w:cs="宋体"/>
          <w:szCs w:val="24"/>
          <w:highlight w:val="none"/>
        </w:rPr>
        <w:t>法定代表人/授权代表签字</w:t>
      </w:r>
      <w:r>
        <w:rPr>
          <w:rFonts w:hint="eastAsia" w:ascii="宋体" w:hAnsi="宋体" w:eastAsia="宋体" w:cs="宋体"/>
          <w:spacing w:val="4"/>
          <w:highlight w:val="none"/>
        </w:rPr>
        <w:t>或盖章</w:t>
      </w:r>
      <w:r>
        <w:rPr>
          <w:rFonts w:hint="eastAsia" w:ascii="宋体" w:hAnsi="宋体" w:eastAsia="宋体" w:cs="宋体"/>
          <w:szCs w:val="24"/>
          <w:highlight w:val="none"/>
        </w:rPr>
        <w:t>：</w:t>
      </w:r>
    </w:p>
    <w:p w14:paraId="3939E0F0">
      <w:pPr>
        <w:spacing w:line="280" w:lineRule="exact"/>
        <w:ind w:right="617" w:rightChars="257"/>
        <w:jc w:val="left"/>
        <w:rPr>
          <w:rFonts w:hint="eastAsia" w:ascii="宋体" w:hAnsi="宋体" w:eastAsia="宋体" w:cs="宋体"/>
          <w:szCs w:val="24"/>
          <w:highlight w:val="none"/>
        </w:rPr>
      </w:pPr>
    </w:p>
    <w:p w14:paraId="487FA5D2">
      <w:pPr>
        <w:spacing w:line="280" w:lineRule="exact"/>
        <w:ind w:right="617" w:rightChars="257"/>
        <w:rPr>
          <w:rFonts w:hint="eastAsia" w:ascii="宋体" w:hAnsi="宋体" w:eastAsia="宋体" w:cs="宋体"/>
          <w:szCs w:val="24"/>
          <w:highlight w:val="none"/>
        </w:rPr>
      </w:pPr>
      <w:r>
        <w:rPr>
          <w:rFonts w:hint="eastAsia" w:ascii="宋体" w:hAnsi="宋体" w:eastAsia="宋体" w:cs="宋体"/>
          <w:szCs w:val="24"/>
          <w:highlight w:val="none"/>
        </w:rPr>
        <w:t>日    期：</w:t>
      </w:r>
    </w:p>
    <w:p w14:paraId="6042B3F2">
      <w:pPr>
        <w:jc w:val="center"/>
        <w:rPr>
          <w:rFonts w:hint="eastAsia" w:ascii="宋体" w:hAnsi="宋体" w:eastAsia="宋体" w:cs="宋体"/>
          <w:szCs w:val="24"/>
          <w:highlight w:val="none"/>
        </w:rPr>
      </w:pPr>
    </w:p>
    <w:p w14:paraId="3F3BEBDB">
      <w:pPr>
        <w:spacing w:beforeLines="50" w:afterLines="50" w:line="400" w:lineRule="atLeast"/>
        <w:rPr>
          <w:rFonts w:hint="eastAsia" w:ascii="宋体" w:hAnsi="宋体" w:eastAsia="宋体" w:cs="宋体"/>
          <w:szCs w:val="24"/>
          <w:highlight w:val="none"/>
          <w:u w:val="single"/>
        </w:rPr>
      </w:pPr>
      <w:r>
        <w:rPr>
          <w:rFonts w:hint="eastAsia" w:ascii="宋体" w:hAnsi="宋体" w:eastAsia="宋体" w:cs="宋体"/>
          <w:szCs w:val="24"/>
          <w:highlight w:val="none"/>
        </w:rPr>
        <w:t>注：本表应按“供应商须知”的规定密封单独提交。若有折扣声明，请与本表一并装订和密封。严格按照表格格式报价。</w:t>
      </w:r>
    </w:p>
    <w:p w14:paraId="11483CD4">
      <w:pPr>
        <w:jc w:val="center"/>
        <w:rPr>
          <w:rFonts w:hint="eastAsia" w:ascii="宋体" w:hAnsi="宋体" w:eastAsia="宋体" w:cs="宋体"/>
          <w:b/>
          <w:sz w:val="30"/>
          <w:szCs w:val="30"/>
          <w:highlight w:val="none"/>
        </w:rPr>
      </w:pPr>
    </w:p>
    <w:p w14:paraId="3AA6D793">
      <w:pPr>
        <w:jc w:val="center"/>
        <w:outlineLvl w:val="1"/>
        <w:rPr>
          <w:rFonts w:hint="eastAsia" w:hAnsi="宋体" w:cs="宋体"/>
          <w:b/>
          <w:bCs/>
          <w:sz w:val="28"/>
          <w:szCs w:val="28"/>
          <w:highlight w:val="none"/>
          <w:lang w:val="en-US" w:eastAsia="zh-CN"/>
        </w:rPr>
      </w:pPr>
      <w:r>
        <w:rPr>
          <w:rFonts w:hint="eastAsia" w:ascii="宋体" w:hAnsi="宋体" w:eastAsia="宋体" w:cs="宋体"/>
          <w:b/>
          <w:sz w:val="30"/>
          <w:szCs w:val="30"/>
          <w:highlight w:val="none"/>
        </w:rPr>
        <w:br w:type="page"/>
      </w:r>
      <w:bookmarkEnd w:id="143"/>
      <w:bookmarkStart w:id="158" w:name="_Toc14853"/>
      <w:bookmarkStart w:id="159" w:name="_Toc3628"/>
      <w:bookmarkStart w:id="160" w:name="_Toc5944"/>
      <w:bookmarkStart w:id="161" w:name="_Toc32126"/>
      <w:bookmarkStart w:id="162" w:name="_Toc344572163"/>
      <w:r>
        <w:rPr>
          <w:rFonts w:hint="eastAsia" w:ascii="宋体" w:hAnsi="宋体" w:eastAsia="宋体" w:cs="宋体"/>
          <w:b/>
          <w:bCs/>
          <w:sz w:val="28"/>
          <w:szCs w:val="28"/>
          <w:highlight w:val="none"/>
        </w:rPr>
        <w:t>2.</w:t>
      </w:r>
      <w:r>
        <w:rPr>
          <w:rFonts w:hint="eastAsia" w:hAnsi="宋体" w:cs="宋体"/>
          <w:b/>
          <w:bCs/>
          <w:sz w:val="28"/>
          <w:szCs w:val="28"/>
          <w:highlight w:val="none"/>
          <w:lang w:val="en-US" w:eastAsia="zh-CN"/>
        </w:rPr>
        <w:t>2分项报价</w:t>
      </w:r>
      <w:bookmarkEnd w:id="158"/>
    </w:p>
    <w:p w14:paraId="0AE690E6">
      <w:pPr>
        <w:spacing w:line="312" w:lineRule="auto"/>
        <w:ind w:right="617" w:rightChars="257"/>
        <w:jc w:val="center"/>
        <w:rPr>
          <w:rFonts w:hint="eastAsia" w:asciiTheme="minorEastAsia" w:hAnsiTheme="minorEastAsia" w:eastAsiaTheme="minorEastAsia" w:cstheme="minorEastAsia"/>
          <w:sz w:val="24"/>
          <w:highlight w:val="none"/>
        </w:rPr>
      </w:pPr>
      <w:bookmarkStart w:id="163" w:name="_Toc12382"/>
      <w:r>
        <w:rPr>
          <w:rFonts w:hint="eastAsia" w:hAnsi="宋体" w:eastAsia="宋体" w:cs="宋体"/>
          <w:b/>
          <w:color w:val="auto"/>
          <w:sz w:val="24"/>
          <w:szCs w:val="24"/>
          <w:highlight w:val="none"/>
          <w:lang w:val="en-US" w:eastAsia="zh-CN"/>
        </w:rPr>
        <w:t>分项报价表格式详见工程量清单</w:t>
      </w:r>
    </w:p>
    <w:p w14:paraId="2710A828">
      <w:pPr>
        <w:spacing w:line="312" w:lineRule="auto"/>
        <w:ind w:right="617" w:rightChars="257"/>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投标人名称：</w:t>
      </w:r>
      <w:r>
        <w:rPr>
          <w:rFonts w:hint="eastAsia" w:asciiTheme="minorEastAsia" w:hAnsiTheme="minorEastAsia" w:eastAsiaTheme="minorEastAsia" w:cstheme="minorEastAsia"/>
          <w:sz w:val="24"/>
          <w:highlight w:val="none"/>
          <w:u w:val="single"/>
        </w:rPr>
        <w:t xml:space="preserve">      （加盖投标人公章）      </w:t>
      </w:r>
    </w:p>
    <w:p w14:paraId="732D3F05">
      <w:pPr>
        <w:spacing w:line="312" w:lineRule="auto"/>
        <w:ind w:right="617" w:rightChars="257"/>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    期：</w:t>
      </w:r>
    </w:p>
    <w:p w14:paraId="27465837">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55567167">
      <w:pPr>
        <w:jc w:val="center"/>
        <w:outlineLvl w:val="1"/>
        <w:rPr>
          <w:rFonts w:hint="eastAsia" w:ascii="宋体" w:hAnsi="宋体" w:eastAsia="宋体" w:cs="宋体"/>
          <w:sz w:val="32"/>
          <w:szCs w:val="32"/>
          <w:highlight w:val="none"/>
        </w:rPr>
      </w:pPr>
      <w:r>
        <w:rPr>
          <w:rFonts w:hint="eastAsia" w:ascii="宋体" w:hAnsi="宋体" w:eastAsia="宋体" w:cs="宋体"/>
          <w:b/>
          <w:bCs/>
          <w:sz w:val="32"/>
          <w:szCs w:val="32"/>
          <w:highlight w:val="none"/>
        </w:rPr>
        <w:t>三、磋商方案说明书</w:t>
      </w:r>
      <w:bookmarkEnd w:id="159"/>
      <w:bookmarkEnd w:id="160"/>
      <w:bookmarkEnd w:id="161"/>
      <w:bookmarkEnd w:id="163"/>
    </w:p>
    <w:p w14:paraId="5F50A260">
      <w:pPr>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项目名称：</w:t>
      </w:r>
      <w:r>
        <w:rPr>
          <w:rFonts w:hint="eastAsia" w:hAnsi="宋体" w:cs="宋体"/>
          <w:szCs w:val="24"/>
          <w:highlight w:val="none"/>
          <w:lang w:val="en-US" w:eastAsia="zh-CN"/>
        </w:rPr>
        <w:t xml:space="preserve">            </w:t>
      </w:r>
      <w:r>
        <w:rPr>
          <w:rFonts w:hint="eastAsia" w:ascii="宋体" w:hAnsi="宋体" w:eastAsia="宋体" w:cs="宋体"/>
          <w:spacing w:val="4"/>
          <w:szCs w:val="24"/>
          <w:highlight w:val="none"/>
        </w:rPr>
        <w:t>（合同包：</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w:t>
      </w:r>
    </w:p>
    <w:p w14:paraId="61013F8C">
      <w:pPr>
        <w:tabs>
          <w:tab w:val="left" w:pos="1800"/>
        </w:tabs>
        <w:spacing w:after="120" w:line="440" w:lineRule="exact"/>
        <w:rPr>
          <w:rFonts w:hint="eastAsia" w:ascii="宋体" w:hAnsi="宋体" w:eastAsia="宋体" w:cs="宋体"/>
          <w:szCs w:val="24"/>
          <w:highlight w:val="none"/>
        </w:rPr>
      </w:pPr>
      <w:r>
        <w:rPr>
          <w:rFonts w:hint="eastAsia" w:ascii="宋体" w:hAnsi="宋体" w:eastAsia="宋体" w:cs="宋体"/>
          <w:szCs w:val="24"/>
          <w:highlight w:val="none"/>
        </w:rPr>
        <w:t>项目编号：</w:t>
      </w:r>
    </w:p>
    <w:p w14:paraId="3A2AF88C">
      <w:pPr>
        <w:spacing w:line="480" w:lineRule="auto"/>
        <w:ind w:firstLine="480" w:firstLineChars="200"/>
        <w:rPr>
          <w:rFonts w:hint="eastAsia" w:ascii="宋体" w:hAnsi="宋体" w:eastAsia="宋体" w:cs="宋体"/>
          <w:b/>
          <w:bCs/>
          <w:szCs w:val="24"/>
          <w:highlight w:val="none"/>
          <w:lang w:eastAsia="zh-CN"/>
        </w:rPr>
      </w:pPr>
      <w:r>
        <w:rPr>
          <w:rFonts w:hint="eastAsia" w:ascii="宋体" w:hAnsi="宋体" w:eastAsia="宋体" w:cs="宋体"/>
          <w:szCs w:val="24"/>
          <w:highlight w:val="none"/>
        </w:rPr>
        <w:t>按照磋商文件的要求编制的技术响应说明书</w:t>
      </w:r>
      <w:r>
        <w:rPr>
          <w:rFonts w:hint="eastAsia" w:ascii="宋体" w:hAnsi="宋体" w:eastAsia="宋体" w:cs="宋体"/>
          <w:b/>
          <w:bCs/>
          <w:szCs w:val="24"/>
          <w:highlight w:val="none"/>
          <w:lang w:eastAsia="zh-CN"/>
        </w:rPr>
        <w:t>（可参照第三章评审办法进行响应）</w:t>
      </w:r>
      <w:r>
        <w:rPr>
          <w:rFonts w:hint="eastAsia" w:hAnsi="宋体" w:cs="宋体"/>
          <w:b/>
          <w:bCs/>
          <w:szCs w:val="24"/>
          <w:highlight w:val="none"/>
          <w:lang w:eastAsia="zh-CN"/>
        </w:rPr>
        <w:t>。</w:t>
      </w:r>
    </w:p>
    <w:p w14:paraId="34C568A5">
      <w:pPr>
        <w:pStyle w:val="9"/>
        <w:rPr>
          <w:rFonts w:hint="eastAsia" w:ascii="宋体" w:hAnsi="宋体" w:eastAsia="宋体" w:cs="宋体"/>
          <w:highlight w:val="none"/>
        </w:rPr>
      </w:pPr>
    </w:p>
    <w:p w14:paraId="0A1FFCAB">
      <w:pPr>
        <w:pStyle w:val="9"/>
        <w:rPr>
          <w:rFonts w:hint="eastAsia" w:ascii="宋体" w:hAnsi="宋体" w:eastAsia="宋体" w:cs="宋体"/>
          <w:highlight w:val="none"/>
        </w:rPr>
      </w:pPr>
    </w:p>
    <w:p w14:paraId="144D4550">
      <w:pPr>
        <w:rPr>
          <w:rFonts w:hint="eastAsia" w:ascii="宋体" w:hAnsi="宋体" w:eastAsia="宋体" w:cs="宋体"/>
          <w:highlight w:val="none"/>
        </w:rPr>
      </w:pPr>
    </w:p>
    <w:p w14:paraId="4478CC01">
      <w:pPr>
        <w:pStyle w:val="9"/>
        <w:rPr>
          <w:rFonts w:hint="eastAsia" w:ascii="宋体" w:hAnsi="宋体" w:eastAsia="宋体" w:cs="宋体"/>
          <w:highlight w:val="none"/>
        </w:rPr>
      </w:pPr>
    </w:p>
    <w:p w14:paraId="379221CA">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法定代表人/被授权人签字</w:t>
      </w:r>
      <w:r>
        <w:rPr>
          <w:rFonts w:hint="eastAsia" w:hAnsi="宋体" w:cs="宋体"/>
          <w:szCs w:val="24"/>
          <w:highlight w:val="none"/>
          <w:lang w:val="en-US" w:eastAsia="zh-CN"/>
        </w:rPr>
        <w:t>或盖章</w:t>
      </w:r>
      <w:r>
        <w:rPr>
          <w:rFonts w:hint="eastAsia" w:ascii="宋体" w:hAnsi="宋体" w:eastAsia="宋体" w:cs="宋体"/>
          <w:szCs w:val="24"/>
          <w:highlight w:val="none"/>
        </w:rPr>
        <w:t>：</w:t>
      </w:r>
    </w:p>
    <w:p w14:paraId="40904B1E">
      <w:pPr>
        <w:spacing w:line="480" w:lineRule="auto"/>
        <w:ind w:left="3725" w:leftChars="1552"/>
        <w:rPr>
          <w:rFonts w:hint="eastAsia" w:ascii="宋体" w:hAnsi="宋体" w:eastAsia="宋体" w:cs="宋体"/>
          <w:szCs w:val="24"/>
          <w:highlight w:val="none"/>
        </w:rPr>
      </w:pPr>
    </w:p>
    <w:p w14:paraId="01C94214">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公      章：</w:t>
      </w:r>
    </w:p>
    <w:p w14:paraId="3782C6B4">
      <w:pPr>
        <w:spacing w:line="480" w:lineRule="auto"/>
        <w:ind w:left="3725" w:leftChars="1552" w:firstLine="5668" w:firstLineChars="2362"/>
        <w:rPr>
          <w:rFonts w:hint="eastAsia" w:ascii="宋体" w:hAnsi="宋体" w:eastAsia="宋体" w:cs="宋体"/>
          <w:szCs w:val="24"/>
          <w:highlight w:val="none"/>
        </w:rPr>
      </w:pPr>
    </w:p>
    <w:p w14:paraId="1CDAC108">
      <w:pPr>
        <w:spacing w:line="480" w:lineRule="auto"/>
        <w:ind w:left="3725" w:leftChars="1552"/>
        <w:rPr>
          <w:rFonts w:hint="eastAsia" w:ascii="宋体" w:hAnsi="宋体" w:eastAsia="宋体" w:cs="宋体"/>
          <w:szCs w:val="24"/>
          <w:highlight w:val="none"/>
        </w:rPr>
      </w:pPr>
      <w:r>
        <w:rPr>
          <w:rFonts w:hint="eastAsia" w:ascii="宋体" w:hAnsi="宋体" w:eastAsia="宋体" w:cs="宋体"/>
          <w:szCs w:val="24"/>
          <w:highlight w:val="none"/>
        </w:rPr>
        <w:t>日      期：</w:t>
      </w:r>
    </w:p>
    <w:p w14:paraId="13D8DC08">
      <w:pPr>
        <w:spacing w:after="120" w:line="480" w:lineRule="auto"/>
        <w:rPr>
          <w:rFonts w:hint="eastAsia" w:ascii="宋体" w:hAnsi="宋体" w:eastAsia="宋体" w:cs="宋体"/>
          <w:b/>
          <w:szCs w:val="24"/>
          <w:highlight w:val="none"/>
        </w:rPr>
      </w:pPr>
    </w:p>
    <w:p w14:paraId="7E57BB64">
      <w:pPr>
        <w:spacing w:after="120"/>
        <w:rPr>
          <w:rFonts w:hint="eastAsia" w:ascii="宋体" w:hAnsi="宋体" w:eastAsia="宋体" w:cs="宋体"/>
          <w:b/>
          <w:szCs w:val="24"/>
          <w:highlight w:val="none"/>
        </w:rPr>
      </w:pPr>
    </w:p>
    <w:p w14:paraId="26183688">
      <w:pPr>
        <w:spacing w:after="120"/>
        <w:rPr>
          <w:rFonts w:hint="eastAsia" w:ascii="宋体" w:hAnsi="宋体" w:eastAsia="宋体" w:cs="宋体"/>
          <w:b/>
          <w:szCs w:val="24"/>
          <w:highlight w:val="none"/>
        </w:rPr>
      </w:pPr>
    </w:p>
    <w:p w14:paraId="69C241C6">
      <w:pPr>
        <w:spacing w:after="120"/>
        <w:rPr>
          <w:rFonts w:hint="eastAsia" w:ascii="宋体" w:hAnsi="宋体" w:eastAsia="宋体" w:cs="宋体"/>
          <w:b/>
          <w:szCs w:val="24"/>
          <w:highlight w:val="none"/>
        </w:rPr>
      </w:pPr>
    </w:p>
    <w:p w14:paraId="57455D58">
      <w:pPr>
        <w:rPr>
          <w:rFonts w:hint="eastAsia" w:ascii="宋体" w:hAnsi="宋体" w:eastAsia="宋体" w:cs="宋体"/>
          <w:b/>
          <w:szCs w:val="24"/>
          <w:highlight w:val="none"/>
        </w:rPr>
      </w:pPr>
      <w:r>
        <w:rPr>
          <w:rFonts w:hint="eastAsia" w:ascii="宋体" w:hAnsi="宋体" w:eastAsia="宋体" w:cs="宋体"/>
          <w:b/>
          <w:szCs w:val="24"/>
          <w:highlight w:val="none"/>
        </w:rPr>
        <w:br w:type="page"/>
      </w:r>
      <w:bookmarkStart w:id="164" w:name="_Toc2621"/>
      <w:bookmarkStart w:id="165" w:name="_Toc21284"/>
      <w:bookmarkStart w:id="166" w:name="_Toc9218"/>
      <w:bookmarkStart w:id="167" w:name="_Toc23455"/>
      <w:bookmarkStart w:id="168" w:name="_Toc1379"/>
      <w:bookmarkStart w:id="169" w:name="_Toc15265"/>
      <w:bookmarkStart w:id="170" w:name="_Toc8845"/>
      <w:bookmarkStart w:id="171" w:name="_Toc5662"/>
    </w:p>
    <w:p w14:paraId="03C66C67">
      <w:pPr>
        <w:ind w:firstLine="161" w:firstLineChars="50"/>
        <w:jc w:val="center"/>
        <w:outlineLvl w:val="1"/>
        <w:rPr>
          <w:rFonts w:hint="eastAsia" w:ascii="宋体" w:hAnsi="宋体" w:eastAsia="宋体" w:cs="宋体"/>
          <w:sz w:val="32"/>
          <w:szCs w:val="32"/>
          <w:highlight w:val="none"/>
        </w:rPr>
      </w:pPr>
      <w:bookmarkStart w:id="172" w:name="_Toc10135"/>
      <w:r>
        <w:rPr>
          <w:rFonts w:hint="eastAsia" w:ascii="宋体" w:hAnsi="宋体" w:eastAsia="宋体" w:cs="宋体"/>
          <w:b/>
          <w:bCs/>
          <w:sz w:val="32"/>
          <w:szCs w:val="32"/>
          <w:highlight w:val="none"/>
        </w:rPr>
        <w:t>四、</w:t>
      </w:r>
      <w:bookmarkEnd w:id="164"/>
      <w:bookmarkEnd w:id="165"/>
      <w:bookmarkEnd w:id="166"/>
      <w:bookmarkEnd w:id="167"/>
      <w:bookmarkEnd w:id="168"/>
      <w:r>
        <w:rPr>
          <w:rFonts w:hint="eastAsia" w:ascii="宋体" w:hAnsi="宋体" w:eastAsia="宋体" w:cs="宋体"/>
          <w:b/>
          <w:bCs/>
          <w:sz w:val="32"/>
          <w:szCs w:val="32"/>
          <w:highlight w:val="none"/>
        </w:rPr>
        <w:t>商务条款偏离表</w:t>
      </w:r>
      <w:bookmarkEnd w:id="169"/>
      <w:bookmarkEnd w:id="170"/>
      <w:bookmarkEnd w:id="171"/>
      <w:bookmarkEnd w:id="172"/>
    </w:p>
    <w:p w14:paraId="1BA2D1E1">
      <w:pPr>
        <w:pStyle w:val="18"/>
        <w:widowControl w:val="0"/>
        <w:spacing w:before="0" w:beforeAutospacing="0" w:after="0" w:afterAutospacing="0"/>
        <w:jc w:val="both"/>
        <w:rPr>
          <w:rFonts w:hint="eastAsia" w:ascii="宋体" w:hAnsi="宋体" w:eastAsia="宋体" w:cs="宋体"/>
          <w:highlight w:val="none"/>
        </w:rPr>
      </w:pPr>
    </w:p>
    <w:p w14:paraId="5F3CCD50">
      <w:pPr>
        <w:pStyle w:val="18"/>
        <w:widowControl w:val="0"/>
        <w:spacing w:beforeLines="50" w:beforeAutospacing="0" w:afterLines="50" w:afterAutospacing="0"/>
        <w:rPr>
          <w:rFonts w:hint="eastAsia" w:ascii="宋体" w:hAnsi="宋体" w:eastAsia="宋体" w:cs="宋体"/>
          <w:highlight w:val="none"/>
        </w:rPr>
      </w:pPr>
      <w:r>
        <w:rPr>
          <w:rFonts w:hint="eastAsia" w:ascii="宋体" w:hAnsi="宋体" w:eastAsia="宋体" w:cs="宋体"/>
          <w:highlight w:val="none"/>
        </w:rPr>
        <w:t>项目编号：</w:t>
      </w:r>
      <w:r>
        <w:rPr>
          <w:rFonts w:hint="eastAsia" w:cs="宋体"/>
          <w:highlight w:val="none"/>
          <w:lang w:val="en-US" w:eastAsia="zh-CN"/>
        </w:rPr>
        <w:t xml:space="preserve">             </w:t>
      </w:r>
      <w:r>
        <w:rPr>
          <w:rFonts w:hint="eastAsia" w:ascii="宋体" w:hAnsi="宋体" w:eastAsia="宋体" w:cs="宋体"/>
          <w:spacing w:val="4"/>
          <w:szCs w:val="24"/>
          <w:highlight w:val="none"/>
        </w:rPr>
        <w:t>（合同包：</w:t>
      </w:r>
      <w:r>
        <w:rPr>
          <w:rFonts w:hint="eastAsia" w:ascii="宋体" w:hAnsi="宋体" w:eastAsia="宋体" w:cs="宋体"/>
          <w:spacing w:val="4"/>
          <w:szCs w:val="24"/>
          <w:highlight w:val="none"/>
          <w:u w:val="single"/>
        </w:rPr>
        <w:t xml:space="preserve">   </w:t>
      </w:r>
      <w:r>
        <w:rPr>
          <w:rFonts w:hint="eastAsia" w:ascii="宋体" w:hAnsi="宋体" w:eastAsia="宋体" w:cs="宋体"/>
          <w:spacing w:val="4"/>
          <w:szCs w:val="24"/>
          <w:highlight w:val="none"/>
        </w:rPr>
        <w:t>）</w:t>
      </w:r>
    </w:p>
    <w:p w14:paraId="4A095C31">
      <w:pPr>
        <w:pStyle w:val="18"/>
        <w:widowControl w:val="0"/>
        <w:spacing w:beforeLines="50" w:beforeAutospacing="0" w:afterLines="50" w:afterAutospacing="0"/>
        <w:rPr>
          <w:rFonts w:hint="eastAsia" w:ascii="宋体" w:hAnsi="宋体" w:eastAsia="宋体" w:cs="宋体"/>
          <w:highlight w:val="none"/>
          <w:u w:val="single"/>
        </w:rPr>
      </w:pPr>
      <w:r>
        <w:rPr>
          <w:rFonts w:hint="eastAsia" w:ascii="宋体" w:hAnsi="宋体" w:eastAsia="宋体" w:cs="宋体"/>
          <w:highlight w:val="none"/>
        </w:rPr>
        <w:t>项目名称：</w:t>
      </w:r>
    </w:p>
    <w:p w14:paraId="5946ED53">
      <w:pPr>
        <w:pStyle w:val="18"/>
        <w:widowControl w:val="0"/>
        <w:spacing w:before="0" w:beforeAutospacing="0" w:after="0" w:afterAutospacing="0"/>
        <w:ind w:firstLine="480" w:firstLineChars="200"/>
        <w:jc w:val="center"/>
        <w:rPr>
          <w:rFonts w:hint="eastAsia" w:ascii="宋体" w:hAnsi="宋体" w:eastAsia="宋体" w:cs="宋体"/>
          <w:highlight w:val="none"/>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1417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D82603B">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序号</w:t>
            </w: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AE50A70">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483DC05D">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1089083">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偏离</w:t>
            </w: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30D7144">
            <w:pPr>
              <w:pStyle w:val="18"/>
              <w:widowControl w:val="0"/>
              <w:spacing w:before="0" w:beforeAutospacing="0" w:after="0" w:afterAutospacing="0"/>
              <w:jc w:val="center"/>
              <w:rPr>
                <w:rFonts w:hint="eastAsia" w:ascii="宋体" w:hAnsi="宋体" w:eastAsia="宋体" w:cs="宋体"/>
                <w:highlight w:val="none"/>
              </w:rPr>
            </w:pPr>
            <w:r>
              <w:rPr>
                <w:rFonts w:hint="eastAsia" w:ascii="宋体" w:hAnsi="宋体" w:eastAsia="宋体" w:cs="宋体"/>
                <w:highlight w:val="none"/>
              </w:rPr>
              <w:t>说明</w:t>
            </w:r>
          </w:p>
        </w:tc>
      </w:tr>
      <w:tr w14:paraId="50D9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0EDBCAD0">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45CB9C4E">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DC1A65C">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C17103A">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596CDE3D">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4F12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81EF643">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3733084">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FF576B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F8F0802">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3BE9ED9">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26611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184BE1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0B123D8D">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39AF4A53">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FAC87BF">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74981A75">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14BE7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E647D2F">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499DCAD">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4FFC55C">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54FF42A">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559DF299">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17A7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5AA2C224">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2F152AD0">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4F420878">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998A832">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2CA74CE1">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64EA4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251E5C7E">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1BA84CCD">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48FF7B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1A365EE7">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3BD52F39">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r w14:paraId="55641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noWrap w:val="0"/>
            <w:vAlign w:val="center"/>
          </w:tcPr>
          <w:p w14:paraId="3BA32DB1">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649" w:type="dxa"/>
            <w:tcBorders>
              <w:top w:val="single" w:color="auto" w:sz="4" w:space="0"/>
              <w:left w:val="single" w:color="auto" w:sz="4" w:space="0"/>
              <w:bottom w:val="single" w:color="auto" w:sz="4" w:space="0"/>
              <w:right w:val="single" w:color="auto" w:sz="4" w:space="0"/>
            </w:tcBorders>
            <w:noWrap w:val="0"/>
            <w:vAlign w:val="center"/>
          </w:tcPr>
          <w:p w14:paraId="6E8122EA">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D7AEB1B">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FE34972">
            <w:pPr>
              <w:pStyle w:val="18"/>
              <w:widowControl w:val="0"/>
              <w:spacing w:before="0" w:beforeAutospacing="0" w:after="0" w:afterAutospacing="0"/>
              <w:ind w:firstLine="480" w:firstLineChars="200"/>
              <w:jc w:val="center"/>
              <w:rPr>
                <w:rFonts w:hint="eastAsia" w:ascii="宋体" w:hAnsi="宋体" w:eastAsia="宋体" w:cs="宋体"/>
                <w:highlight w:val="none"/>
              </w:rPr>
            </w:pPr>
          </w:p>
        </w:tc>
        <w:tc>
          <w:tcPr>
            <w:tcW w:w="1253" w:type="dxa"/>
            <w:tcBorders>
              <w:top w:val="single" w:color="auto" w:sz="4" w:space="0"/>
              <w:left w:val="single" w:color="auto" w:sz="4" w:space="0"/>
              <w:bottom w:val="single" w:color="auto" w:sz="4" w:space="0"/>
              <w:right w:val="single" w:color="auto" w:sz="4" w:space="0"/>
            </w:tcBorders>
            <w:noWrap w:val="0"/>
            <w:vAlign w:val="center"/>
          </w:tcPr>
          <w:p w14:paraId="04BEE4B0">
            <w:pPr>
              <w:pStyle w:val="18"/>
              <w:widowControl w:val="0"/>
              <w:spacing w:before="0" w:beforeAutospacing="0" w:after="0" w:afterAutospacing="0"/>
              <w:ind w:firstLine="480" w:firstLineChars="200"/>
              <w:jc w:val="center"/>
              <w:rPr>
                <w:rFonts w:hint="eastAsia" w:ascii="宋体" w:hAnsi="宋体" w:eastAsia="宋体" w:cs="宋体"/>
                <w:highlight w:val="none"/>
              </w:rPr>
            </w:pPr>
          </w:p>
        </w:tc>
      </w:tr>
    </w:tbl>
    <w:p w14:paraId="10B6CF26">
      <w:pPr>
        <w:pStyle w:val="18"/>
        <w:widowControl w:val="0"/>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说明：</w:t>
      </w:r>
    </w:p>
    <w:p w14:paraId="4997DC86">
      <w:pPr>
        <w:pStyle w:val="18"/>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1.参照第</w:t>
      </w:r>
      <w:r>
        <w:rPr>
          <w:rFonts w:hint="eastAsia" w:cs="宋体"/>
          <w:highlight w:val="none"/>
          <w:lang w:val="en-US" w:eastAsia="zh-CN"/>
        </w:rPr>
        <w:t>四</w:t>
      </w:r>
      <w:r>
        <w:rPr>
          <w:rFonts w:hint="eastAsia" w:ascii="宋体" w:hAnsi="宋体" w:eastAsia="宋体" w:cs="宋体"/>
          <w:highlight w:val="none"/>
        </w:rPr>
        <w:t>章合同条款要求内容进行响应。</w:t>
      </w:r>
    </w:p>
    <w:p w14:paraId="54492A8D">
      <w:pPr>
        <w:pStyle w:val="18"/>
        <w:widowControl w:val="0"/>
        <w:spacing w:before="0" w:beforeAutospacing="0" w:after="0" w:afterAutospacing="0"/>
        <w:ind w:firstLine="480" w:firstLineChars="200"/>
        <w:jc w:val="both"/>
        <w:rPr>
          <w:rFonts w:hint="eastAsia" w:ascii="宋体" w:hAnsi="宋体" w:eastAsia="宋体" w:cs="宋体"/>
          <w:highlight w:val="none"/>
        </w:rPr>
      </w:pPr>
      <w:r>
        <w:rPr>
          <w:rFonts w:hint="eastAsia" w:ascii="宋体" w:hAnsi="宋体" w:eastAsia="宋体" w:cs="宋体"/>
          <w:highlight w:val="none"/>
        </w:rPr>
        <w:t>2.本表只填写磋商响应文件中与磋商文件有偏离（包括正偏离和负偏离）的内容，磋商响应文件中商务响应与磋商文件要求完全一致的，不用在此表中列出，但必须提交空白表。</w:t>
      </w:r>
    </w:p>
    <w:p w14:paraId="0C0E8227">
      <w:pPr>
        <w:pStyle w:val="18"/>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2.供应商必须据实填写，不得虚假响应，否则将取消其磋商或成交资格，并按有关规定进处罚。</w:t>
      </w:r>
    </w:p>
    <w:p w14:paraId="23B99D05">
      <w:pPr>
        <w:pStyle w:val="18"/>
        <w:widowControl w:val="0"/>
        <w:spacing w:before="0" w:beforeAutospacing="0" w:after="0" w:afterAutospacing="0"/>
        <w:ind w:firstLine="480" w:firstLineChars="200"/>
        <w:jc w:val="center"/>
        <w:rPr>
          <w:rFonts w:hint="eastAsia" w:ascii="宋体" w:hAnsi="宋体" w:eastAsia="宋体" w:cs="宋体"/>
          <w:highlight w:val="none"/>
        </w:rPr>
      </w:pPr>
    </w:p>
    <w:p w14:paraId="07DC9B4E">
      <w:pPr>
        <w:pStyle w:val="18"/>
        <w:widowControl w:val="0"/>
        <w:spacing w:before="0" w:beforeAutospacing="0" w:after="0" w:afterAutospacing="0"/>
        <w:ind w:firstLine="480" w:firstLineChars="200"/>
        <w:rPr>
          <w:rFonts w:hint="eastAsia" w:ascii="宋体" w:hAnsi="宋体" w:eastAsia="宋体" w:cs="宋体"/>
          <w:highlight w:val="none"/>
        </w:rPr>
      </w:pPr>
      <w:r>
        <w:rPr>
          <w:rFonts w:hint="eastAsia" w:ascii="宋体" w:hAnsi="宋体" w:eastAsia="宋体" w:cs="宋体"/>
          <w:highlight w:val="none"/>
        </w:rPr>
        <w:t xml:space="preserve">供应商名称：                       </w:t>
      </w:r>
      <w:r>
        <w:rPr>
          <w:rFonts w:hint="eastAsia" w:cs="宋体"/>
          <w:highlight w:val="none"/>
          <w:lang w:val="en-US" w:eastAsia="zh-CN"/>
        </w:rPr>
        <w:t xml:space="preserve"> </w:t>
      </w:r>
      <w:r>
        <w:rPr>
          <w:rFonts w:hint="eastAsia" w:ascii="宋体" w:hAnsi="宋体" w:eastAsia="宋体" w:cs="宋体"/>
          <w:highlight w:val="none"/>
        </w:rPr>
        <w:t>（单位公章）</w:t>
      </w:r>
    </w:p>
    <w:p w14:paraId="0CFC414A">
      <w:pPr>
        <w:pStyle w:val="18"/>
        <w:widowControl w:val="0"/>
        <w:spacing w:before="0" w:beforeAutospacing="0" w:after="0" w:afterAutospacing="0"/>
        <w:ind w:firstLine="480" w:firstLineChars="200"/>
        <w:jc w:val="center"/>
        <w:rPr>
          <w:rFonts w:hint="eastAsia" w:ascii="宋体" w:hAnsi="宋体" w:eastAsia="宋体" w:cs="宋体"/>
          <w:highlight w:val="none"/>
        </w:rPr>
      </w:pPr>
    </w:p>
    <w:p w14:paraId="1FA99B4F">
      <w:pPr>
        <w:spacing w:line="400" w:lineRule="exact"/>
        <w:ind w:firstLine="480" w:firstLineChars="200"/>
        <w:rPr>
          <w:rFonts w:hint="eastAsia" w:ascii="宋体" w:hAnsi="宋体" w:eastAsia="宋体" w:cs="宋体"/>
          <w:szCs w:val="24"/>
          <w:highlight w:val="none"/>
        </w:rPr>
      </w:pPr>
      <w:r>
        <w:rPr>
          <w:rFonts w:hint="eastAsia" w:ascii="宋体" w:hAnsi="宋体" w:eastAsia="宋体" w:cs="宋体"/>
          <w:highlight w:val="none"/>
        </w:rPr>
        <w:t>法定代表人或委托代理人：              （签字</w:t>
      </w:r>
      <w:r>
        <w:rPr>
          <w:rFonts w:hint="eastAsia" w:hAnsi="宋体" w:cs="宋体"/>
          <w:highlight w:val="none"/>
          <w:lang w:val="en-US" w:eastAsia="zh-CN"/>
        </w:rPr>
        <w:t>或盖章</w:t>
      </w:r>
      <w:r>
        <w:rPr>
          <w:rFonts w:hint="eastAsia" w:ascii="宋体" w:hAnsi="宋体" w:eastAsia="宋体" w:cs="宋体"/>
          <w:highlight w:val="none"/>
        </w:rPr>
        <w:t xml:space="preserve">） </w:t>
      </w:r>
    </w:p>
    <w:p w14:paraId="131B00B3">
      <w:pPr>
        <w:spacing w:line="360" w:lineRule="auto"/>
        <w:ind w:left="600" w:leftChars="250"/>
        <w:rPr>
          <w:rFonts w:hint="eastAsia" w:ascii="宋体" w:hAnsi="宋体" w:eastAsia="宋体" w:cs="宋体"/>
          <w:b/>
          <w:bCs/>
          <w:sz w:val="28"/>
          <w:szCs w:val="28"/>
          <w:highlight w:val="none"/>
        </w:rPr>
      </w:pPr>
    </w:p>
    <w:p w14:paraId="48974BDA">
      <w:pPr>
        <w:spacing w:line="440" w:lineRule="exact"/>
        <w:ind w:left="3725" w:leftChars="1552"/>
        <w:rPr>
          <w:rFonts w:hint="eastAsia" w:ascii="宋体" w:hAnsi="宋体" w:eastAsia="宋体" w:cs="宋体"/>
          <w:szCs w:val="24"/>
          <w:highlight w:val="none"/>
        </w:rPr>
      </w:pPr>
    </w:p>
    <w:p w14:paraId="20692510">
      <w:pPr>
        <w:spacing w:line="440" w:lineRule="exact"/>
        <w:ind w:left="3725" w:leftChars="1552"/>
        <w:rPr>
          <w:rFonts w:hint="eastAsia" w:ascii="宋体" w:hAnsi="宋体" w:eastAsia="宋体" w:cs="宋体"/>
          <w:szCs w:val="24"/>
          <w:highlight w:val="none"/>
        </w:rPr>
      </w:pPr>
    </w:p>
    <w:p w14:paraId="1A931A0B">
      <w:pPr>
        <w:spacing w:line="440" w:lineRule="exact"/>
        <w:ind w:left="3725" w:leftChars="1552"/>
        <w:rPr>
          <w:rFonts w:hint="eastAsia" w:ascii="宋体" w:hAnsi="宋体" w:eastAsia="宋体" w:cs="宋体"/>
          <w:szCs w:val="24"/>
          <w:highlight w:val="none"/>
        </w:rPr>
      </w:pPr>
    </w:p>
    <w:bookmarkEnd w:id="162"/>
    <w:p w14:paraId="278B1E83">
      <w:pPr>
        <w:spacing w:line="360" w:lineRule="auto"/>
        <w:jc w:val="center"/>
        <w:outlineLvl w:val="1"/>
        <w:rPr>
          <w:rFonts w:hint="eastAsia" w:ascii="宋体" w:hAnsi="宋体" w:eastAsia="宋体" w:cs="宋体"/>
          <w:b/>
          <w:bCs/>
          <w:sz w:val="30"/>
          <w:szCs w:val="30"/>
          <w:highlight w:val="none"/>
        </w:rPr>
      </w:pPr>
      <w:bookmarkStart w:id="173" w:name="_Toc403077656"/>
      <w:bookmarkStart w:id="174" w:name="_Toc363474033"/>
      <w:r>
        <w:rPr>
          <w:rFonts w:hint="eastAsia" w:ascii="宋体" w:hAnsi="宋体" w:eastAsia="宋体" w:cs="宋体"/>
          <w:b/>
          <w:bCs/>
          <w:sz w:val="30"/>
          <w:szCs w:val="30"/>
          <w:highlight w:val="none"/>
        </w:rPr>
        <w:br w:type="page"/>
      </w:r>
      <w:bookmarkStart w:id="175" w:name="_Toc3386"/>
      <w:bookmarkStart w:id="176" w:name="_Toc27470"/>
      <w:bookmarkStart w:id="177" w:name="_Toc1542"/>
      <w:bookmarkStart w:id="178" w:name="_Toc2451"/>
      <w:r>
        <w:rPr>
          <w:rFonts w:hint="eastAsia" w:ascii="宋体" w:hAnsi="宋体" w:eastAsia="宋体" w:cs="宋体"/>
          <w:b/>
          <w:bCs/>
          <w:sz w:val="30"/>
          <w:szCs w:val="30"/>
          <w:highlight w:val="none"/>
        </w:rPr>
        <w:t>五、陕西省政府采购供应商拒绝政府采购领域商业贿赂承诺书</w:t>
      </w:r>
      <w:bookmarkEnd w:id="173"/>
      <w:bookmarkEnd w:id="174"/>
      <w:bookmarkEnd w:id="175"/>
      <w:bookmarkEnd w:id="176"/>
      <w:bookmarkEnd w:id="177"/>
      <w:bookmarkEnd w:id="178"/>
    </w:p>
    <w:p w14:paraId="530E0B45">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为响应党中央、国务院关于治理政府采购领域商业贿赂行为的号召，我公司在此庄严承诺：</w:t>
      </w:r>
    </w:p>
    <w:p w14:paraId="633A2B76">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1、在参与政府采购活动中遵纪守法、诚信经营、公平竞标。</w:t>
      </w:r>
    </w:p>
    <w:p w14:paraId="6AFBA006">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2、不向政府采购人、采购代理机构和政府采购评审专家进行任何形式的商业贿赂以谋取交易机会。</w:t>
      </w:r>
    </w:p>
    <w:p w14:paraId="18260871">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3、不向政府采购代理机构和采购人提供虚假资质文件或采用虚假应标方式参与政府采购市场竞争并谋取中标、成交。</w:t>
      </w:r>
    </w:p>
    <w:p w14:paraId="7AE45EB9">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4、不采取“围标、陪标”等商业欺诈手段获得政府采购定单。</w:t>
      </w:r>
    </w:p>
    <w:p w14:paraId="449691D7">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5、不采取不正当手段诋毁、排挤其他供应商。</w:t>
      </w:r>
    </w:p>
    <w:p w14:paraId="4B7043C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6、不在提供商品和服务时“偷梁换柱、以次充好”损害采购人的合法权益。</w:t>
      </w:r>
    </w:p>
    <w:p w14:paraId="7B7D4846">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7、不与采购人、采购代理机构政府采购评审专家或其它供应商恶意串通，进行质疑和投诉，维护政府采购市场秩序。</w:t>
      </w:r>
    </w:p>
    <w:p w14:paraId="6408BD3E">
      <w:pPr>
        <w:spacing w:line="600" w:lineRule="exact"/>
        <w:ind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8、尊重和接受政府采购监督管理部门的监督和政府采购代理机构招标采购要求，承担因违约行为给采购人造成的损失。</w:t>
      </w:r>
    </w:p>
    <w:p w14:paraId="5CFF61FE">
      <w:pPr>
        <w:spacing w:line="600" w:lineRule="exact"/>
        <w:ind w:left="761" w:leftChars="267" w:hanging="120" w:hangingChars="50"/>
        <w:jc w:val="left"/>
        <w:rPr>
          <w:rFonts w:hint="eastAsia" w:ascii="宋体" w:hAnsi="宋体" w:eastAsia="宋体" w:cs="宋体"/>
          <w:szCs w:val="24"/>
          <w:highlight w:val="none"/>
        </w:rPr>
      </w:pPr>
      <w:r>
        <w:rPr>
          <w:rFonts w:hint="eastAsia" w:ascii="宋体" w:hAnsi="宋体" w:eastAsia="宋体" w:cs="宋体"/>
          <w:szCs w:val="24"/>
          <w:highlight w:val="none"/>
        </w:rPr>
        <w:t>9、不发生其他有悖于政府采购公开、公平、公正和诚信原则的行为。</w:t>
      </w:r>
    </w:p>
    <w:p w14:paraId="755DD286">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承诺单位（盖章）：</w:t>
      </w:r>
    </w:p>
    <w:p w14:paraId="71BB3E25">
      <w:pPr>
        <w:spacing w:line="600" w:lineRule="exact"/>
        <w:ind w:firstLine="720" w:firstLineChars="300"/>
        <w:jc w:val="left"/>
        <w:rPr>
          <w:rFonts w:hint="eastAsia" w:ascii="宋体" w:hAnsi="宋体" w:eastAsia="宋体" w:cs="宋体"/>
          <w:szCs w:val="24"/>
          <w:highlight w:val="none"/>
        </w:rPr>
      </w:pPr>
      <w:r>
        <w:rPr>
          <w:rFonts w:hint="eastAsia" w:ascii="宋体" w:hAnsi="宋体" w:eastAsia="宋体" w:cs="宋体"/>
          <w:szCs w:val="24"/>
          <w:highlight w:val="none"/>
        </w:rPr>
        <w:t>全权代表（签字）：</w:t>
      </w:r>
    </w:p>
    <w:p w14:paraId="7002FD79">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地    址：                                                       </w:t>
      </w:r>
    </w:p>
    <w:p w14:paraId="1D84F30A">
      <w:pPr>
        <w:spacing w:line="600" w:lineRule="exact"/>
        <w:ind w:firstLine="720" w:firstLineChars="300"/>
        <w:rPr>
          <w:rFonts w:hint="eastAsia" w:ascii="宋体" w:hAnsi="宋体" w:eastAsia="宋体" w:cs="宋体"/>
          <w:szCs w:val="24"/>
          <w:highlight w:val="none"/>
        </w:rPr>
      </w:pPr>
      <w:r>
        <w:rPr>
          <w:rFonts w:hint="eastAsia" w:ascii="宋体" w:hAnsi="宋体" w:eastAsia="宋体" w:cs="宋体"/>
          <w:szCs w:val="24"/>
          <w:highlight w:val="none"/>
        </w:rPr>
        <w:t xml:space="preserve">邮    编：                                                       </w:t>
      </w:r>
    </w:p>
    <w:p w14:paraId="4049A8D0">
      <w:pPr>
        <w:spacing w:line="600" w:lineRule="exact"/>
        <w:ind w:left="240" w:leftChars="100" w:firstLine="480" w:firstLineChars="200"/>
        <w:rPr>
          <w:rFonts w:hint="eastAsia" w:ascii="宋体" w:hAnsi="宋体" w:eastAsia="宋体" w:cs="宋体"/>
          <w:szCs w:val="24"/>
          <w:highlight w:val="none"/>
        </w:rPr>
      </w:pPr>
      <w:r>
        <w:rPr>
          <w:rFonts w:hint="eastAsia" w:ascii="宋体" w:hAnsi="宋体" w:eastAsia="宋体" w:cs="宋体"/>
          <w:szCs w:val="24"/>
          <w:highlight w:val="none"/>
        </w:rPr>
        <w:t xml:space="preserve">电    话：                                                       </w:t>
      </w:r>
    </w:p>
    <w:p w14:paraId="33CC017B">
      <w:pPr>
        <w:spacing w:line="600" w:lineRule="exact"/>
        <w:ind w:left="754" w:leftChars="314" w:firstLine="5280" w:firstLineChars="2200"/>
        <w:jc w:val="left"/>
        <w:rPr>
          <w:rFonts w:hint="eastAsia" w:ascii="宋体" w:hAnsi="宋体" w:eastAsia="宋体" w:cs="宋体"/>
          <w:szCs w:val="24"/>
          <w:highlight w:val="none"/>
        </w:rPr>
      </w:pPr>
      <w:r>
        <w:rPr>
          <w:rFonts w:hint="eastAsia" w:ascii="宋体" w:hAnsi="宋体" w:eastAsia="宋体" w:cs="宋体"/>
          <w:szCs w:val="24"/>
          <w:highlight w:val="none"/>
        </w:rPr>
        <w:t>年    月    日</w:t>
      </w:r>
    </w:p>
    <w:p w14:paraId="35FDA4BF">
      <w:pPr>
        <w:jc w:val="center"/>
        <w:outlineLvl w:val="1"/>
        <w:rPr>
          <w:rFonts w:hint="eastAsia" w:ascii="宋体" w:hAnsi="宋体" w:eastAsia="宋体" w:cs="宋体"/>
          <w:highlight w:val="none"/>
          <w:shd w:val="clear" w:color="auto" w:fill="FFFFFF"/>
        </w:rPr>
      </w:pPr>
      <w:bookmarkStart w:id="179" w:name="_Toc363474034"/>
      <w:bookmarkStart w:id="180" w:name="_Toc403077657"/>
      <w:r>
        <w:rPr>
          <w:rFonts w:hint="eastAsia" w:ascii="宋体" w:hAnsi="宋体" w:eastAsia="宋体" w:cs="宋体"/>
          <w:b/>
          <w:bCs/>
          <w:sz w:val="30"/>
          <w:szCs w:val="30"/>
          <w:highlight w:val="none"/>
        </w:rPr>
        <w:br w:type="page"/>
      </w:r>
      <w:bookmarkStart w:id="181" w:name="_Toc7842"/>
      <w:bookmarkStart w:id="182" w:name="_Toc18776"/>
      <w:bookmarkStart w:id="183" w:name="_Toc29285"/>
      <w:bookmarkStart w:id="184" w:name="_Toc32016"/>
      <w:r>
        <w:rPr>
          <w:rFonts w:hint="eastAsia" w:ascii="宋体" w:hAnsi="宋体" w:eastAsia="宋体" w:cs="宋体"/>
          <w:b/>
          <w:bCs/>
          <w:sz w:val="30"/>
          <w:szCs w:val="30"/>
          <w:highlight w:val="none"/>
        </w:rPr>
        <w:t>六、特定资格证明文件</w:t>
      </w:r>
      <w:bookmarkEnd w:id="179"/>
      <w:bookmarkEnd w:id="180"/>
      <w:bookmarkEnd w:id="181"/>
      <w:bookmarkEnd w:id="182"/>
      <w:bookmarkEnd w:id="183"/>
      <w:bookmarkEnd w:id="184"/>
    </w:p>
    <w:p w14:paraId="2AFB1E1A">
      <w:pPr>
        <w:spacing w:line="360" w:lineRule="auto"/>
        <w:rPr>
          <w:rFonts w:hint="default" w:ascii="宋体" w:hAnsi="宋体" w:eastAsia="宋体" w:cs="宋体"/>
          <w:b/>
          <w:bCs/>
          <w:sz w:val="24"/>
          <w:szCs w:val="24"/>
          <w:lang w:val="en-US" w:eastAsia="zh-CN"/>
        </w:rPr>
      </w:pPr>
      <w:r>
        <w:rPr>
          <w:rFonts w:hint="eastAsia" w:hAnsi="宋体" w:cs="宋体"/>
          <w:b/>
          <w:bCs/>
          <w:sz w:val="24"/>
          <w:szCs w:val="24"/>
          <w:lang w:val="en-US" w:eastAsia="zh-CN"/>
        </w:rPr>
        <w:t>合同包1-合同包2</w:t>
      </w:r>
    </w:p>
    <w:p w14:paraId="597F3A9B">
      <w:pPr>
        <w:spacing w:line="360" w:lineRule="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p>
    <w:p w14:paraId="4C3D7090">
      <w:pPr>
        <w:spacing w:line="360" w:lineRule="auto"/>
        <w:rPr>
          <w:rFonts w:hint="eastAsia" w:ascii="宋体" w:hAnsi="宋体" w:eastAsia="宋体" w:cs="宋体"/>
          <w:sz w:val="24"/>
          <w:szCs w:val="24"/>
        </w:rPr>
      </w:pPr>
      <w:r>
        <w:rPr>
          <w:rFonts w:hint="eastAsia" w:ascii="宋体" w:hAnsi="宋体" w:eastAsia="宋体" w:cs="宋体"/>
          <w:sz w:val="24"/>
          <w:szCs w:val="24"/>
        </w:rPr>
        <w:t>（2）提供法定代表人授权书（附法定代表人、被授权人身份证复印件），法定代表人直接参加的，须提供法定代表人身份证明及身份证复印件；</w:t>
      </w:r>
    </w:p>
    <w:p w14:paraId="3FE16572">
      <w:pPr>
        <w:spacing w:line="360" w:lineRule="auto"/>
        <w:rPr>
          <w:rFonts w:hint="eastAsia" w:ascii="宋体" w:hAnsi="宋体" w:eastAsia="宋体" w:cs="宋体"/>
          <w:sz w:val="24"/>
          <w:szCs w:val="24"/>
        </w:rPr>
      </w:pPr>
      <w:r>
        <w:rPr>
          <w:rFonts w:hint="eastAsia" w:ascii="宋体" w:hAnsi="宋体" w:eastAsia="宋体" w:cs="宋体"/>
          <w:sz w:val="24"/>
          <w:szCs w:val="24"/>
        </w:rPr>
        <w:t>（3）财务状况：提供递交响应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p>
    <w:p w14:paraId="203D9434">
      <w:pPr>
        <w:spacing w:line="360" w:lineRule="auto"/>
        <w:rPr>
          <w:rFonts w:hint="eastAsia" w:ascii="宋体" w:hAnsi="宋体" w:eastAsia="宋体" w:cs="宋体"/>
          <w:sz w:val="24"/>
          <w:szCs w:val="24"/>
        </w:rPr>
      </w:pPr>
      <w:r>
        <w:rPr>
          <w:rFonts w:hint="eastAsia" w:ascii="宋体" w:hAnsi="宋体" w:eastAsia="宋体" w:cs="宋体"/>
          <w:sz w:val="24"/>
          <w:szCs w:val="24"/>
        </w:rPr>
        <w:t>（4）税收缴纳证明：提供递交响应文件截止日前一年内已缴纳的至少一个月的纳税证明或完税证明（任意税种），依法免税的单位应提供相关证明材料；</w:t>
      </w:r>
    </w:p>
    <w:p w14:paraId="4534CD4E">
      <w:pPr>
        <w:spacing w:line="360" w:lineRule="auto"/>
        <w:rPr>
          <w:rFonts w:hint="eastAsia" w:ascii="宋体" w:hAnsi="宋体" w:eastAsia="宋体" w:cs="宋体"/>
          <w:sz w:val="24"/>
          <w:szCs w:val="24"/>
        </w:rPr>
      </w:pPr>
      <w:r>
        <w:rPr>
          <w:rFonts w:hint="eastAsia" w:ascii="宋体" w:hAnsi="宋体" w:eastAsia="宋体" w:cs="宋体"/>
          <w:sz w:val="24"/>
          <w:szCs w:val="24"/>
        </w:rPr>
        <w:t>（5）社会保障资金缴纳证明：提供递交响应文件截止日前一年内已缴存的至少一个月的社会保障资金缴存单据或社保机构开具的社会保险参保缴费情况证明，依法不需要缴纳社会保障资金的单位应提供相关证明材料；</w:t>
      </w:r>
    </w:p>
    <w:p w14:paraId="2D4C1137">
      <w:pPr>
        <w:spacing w:line="360" w:lineRule="auto"/>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3368EE4F">
      <w:pPr>
        <w:spacing w:line="360" w:lineRule="auto"/>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5463E11F">
      <w:pPr>
        <w:spacing w:line="360" w:lineRule="auto"/>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（8）提供具有履行合同所必需的设备和专业技术能力的书面承诺；</w:t>
      </w:r>
    </w:p>
    <w:p w14:paraId="530DD596">
      <w:pPr>
        <w:spacing w:line="360" w:lineRule="auto"/>
        <w:rPr>
          <w:rFonts w:hint="eastAsia" w:ascii="宋体" w:hAnsi="宋体" w:eastAsia="宋体" w:cs="宋体"/>
          <w:sz w:val="24"/>
          <w:szCs w:val="24"/>
        </w:rPr>
      </w:pP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p>
    <w:p w14:paraId="7E12E20E">
      <w:pPr>
        <w:spacing w:line="360" w:lineRule="auto"/>
        <w:rPr>
          <w:rFonts w:hint="eastAsia" w:ascii="宋体" w:hAnsi="宋体" w:eastAsia="宋体" w:cs="宋体"/>
          <w:sz w:val="24"/>
          <w:szCs w:val="24"/>
        </w:rPr>
      </w:pPr>
      <w:r>
        <w:rPr>
          <w:rFonts w:hint="eastAsia" w:ascii="宋体" w:hAnsi="宋体" w:eastAsia="宋体" w:cs="宋体"/>
          <w:sz w:val="24"/>
          <w:szCs w:val="24"/>
        </w:rPr>
        <w:t>（10）提供中小企业声明函；</w:t>
      </w:r>
    </w:p>
    <w:p w14:paraId="3ED45D70">
      <w:pPr>
        <w:spacing w:line="360" w:lineRule="auto"/>
        <w:rPr>
          <w:rFonts w:hint="eastAsia" w:ascii="宋体" w:hAnsi="宋体" w:eastAsia="宋体" w:cs="宋体"/>
          <w:i w:val="0"/>
          <w:iCs w:val="0"/>
          <w:caps w:val="0"/>
          <w:color w:val="333333"/>
          <w:spacing w:val="0"/>
          <w:sz w:val="24"/>
          <w:szCs w:val="24"/>
          <w:shd w:val="clear" w:fill="FFFFFF"/>
          <w:vertAlign w:val="baseline"/>
        </w:rPr>
      </w:pPr>
      <w:r>
        <w:rPr>
          <w:rFonts w:hint="eastAsia" w:ascii="宋体" w:hAnsi="宋体" w:eastAsia="宋体" w:cs="宋体"/>
          <w:sz w:val="24"/>
          <w:szCs w:val="24"/>
        </w:rPr>
        <w:t>（11）本项目不接受联合体磋商（提供承诺书）。</w:t>
      </w:r>
    </w:p>
    <w:p w14:paraId="3326BE82">
      <w:pPr>
        <w:spacing w:line="560" w:lineRule="exact"/>
        <w:outlineLvl w:val="9"/>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后附相关格式：</w:t>
      </w:r>
    </w:p>
    <w:p w14:paraId="353B6471">
      <w:pPr>
        <w:spacing w:line="360" w:lineRule="auto"/>
        <w:rPr>
          <w:rFonts w:hint="eastAsia" w:hAnsi="宋体" w:cs="宋体"/>
          <w:szCs w:val="24"/>
          <w:highlight w:val="none"/>
          <w:lang w:val="en-US" w:eastAsia="zh-CN"/>
        </w:rPr>
      </w:pPr>
      <w:r>
        <w:rPr>
          <w:rFonts w:hint="eastAsia" w:hAnsi="宋体" w:cs="宋体"/>
          <w:szCs w:val="24"/>
          <w:highlight w:val="none"/>
          <w:lang w:val="en-US" w:eastAsia="zh-CN"/>
        </w:rPr>
        <w:br w:type="page"/>
      </w:r>
    </w:p>
    <w:p w14:paraId="1671565A">
      <w:pPr>
        <w:spacing w:line="500" w:lineRule="exact"/>
        <w:jc w:val="center"/>
        <w:outlineLvl w:val="1"/>
        <w:rPr>
          <w:rFonts w:hint="eastAsia" w:ascii="宋体" w:hAnsi="宋体" w:eastAsia="宋体" w:cs="宋体"/>
          <w:b/>
          <w:bCs/>
          <w:sz w:val="30"/>
          <w:szCs w:val="30"/>
          <w:highlight w:val="none"/>
        </w:rPr>
      </w:pPr>
      <w:bookmarkStart w:id="185" w:name="_Toc19114"/>
      <w:bookmarkStart w:id="186" w:name="_Toc12717"/>
      <w:bookmarkStart w:id="187" w:name="_Toc6853"/>
      <w:bookmarkStart w:id="188" w:name="_Toc25292"/>
      <w:r>
        <w:rPr>
          <w:rStyle w:val="26"/>
          <w:rFonts w:hint="eastAsia" w:ascii="宋体" w:eastAsia="宋体" w:cs="宋体"/>
          <w:sz w:val="36"/>
          <w:szCs w:val="21"/>
          <w:highlight w:val="none"/>
          <w:lang w:val="en-US" w:eastAsia="zh-CN" w:bidi="ar-SA"/>
        </w:rPr>
        <w:t>七、其它</w:t>
      </w:r>
      <w:bookmarkEnd w:id="185"/>
      <w:bookmarkEnd w:id="186"/>
      <w:bookmarkEnd w:id="187"/>
      <w:bookmarkEnd w:id="188"/>
    </w:p>
    <w:p w14:paraId="289D6AFD">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1、依据竞争性磋商文件要求，供应商认为有必要说明的其他内容</w:t>
      </w:r>
    </w:p>
    <w:p w14:paraId="0EC5E51D">
      <w:pPr>
        <w:pStyle w:val="9"/>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2、其他可以证明供应商实力的文件。</w:t>
      </w:r>
    </w:p>
    <w:p w14:paraId="49C610EB">
      <w:pPr>
        <w:spacing w:beforeLines="50" w:afterLines="50" w:line="500" w:lineRule="exact"/>
        <w:outlineLvl w:val="2"/>
        <w:rPr>
          <w:rFonts w:hint="eastAsia" w:ascii="宋体" w:hAnsi="宋体" w:eastAsia="宋体" w:cs="宋体"/>
          <w:b/>
          <w:sz w:val="28"/>
          <w:szCs w:val="28"/>
          <w:highlight w:val="none"/>
        </w:rPr>
      </w:pPr>
      <w:r>
        <w:rPr>
          <w:rFonts w:hint="eastAsia" w:ascii="宋体" w:hAnsi="宋体" w:eastAsia="宋体" w:cs="宋体"/>
          <w:szCs w:val="24"/>
          <w:highlight w:val="none"/>
        </w:rPr>
        <w:br w:type="page"/>
      </w:r>
      <w:bookmarkStart w:id="189" w:name="_Toc6055"/>
      <w:bookmarkStart w:id="190" w:name="_Toc11863"/>
      <w:bookmarkStart w:id="191" w:name="_Toc17513"/>
      <w:r>
        <w:rPr>
          <w:rFonts w:hint="eastAsia" w:ascii="宋体" w:hAnsi="宋体" w:eastAsia="宋体" w:cs="宋体"/>
          <w:b/>
          <w:sz w:val="28"/>
          <w:szCs w:val="28"/>
          <w:highlight w:val="none"/>
        </w:rPr>
        <w:t>附件1：法定代表人身份证明/法定代表人授权书</w:t>
      </w:r>
      <w:bookmarkEnd w:id="189"/>
      <w:bookmarkEnd w:id="190"/>
      <w:bookmarkEnd w:id="191"/>
    </w:p>
    <w:p w14:paraId="26CC9943">
      <w:pPr>
        <w:rPr>
          <w:rFonts w:hint="eastAsia" w:ascii="宋体" w:hAnsi="宋体" w:eastAsia="宋体" w:cs="宋体"/>
          <w:b/>
          <w:bCs/>
          <w:szCs w:val="32"/>
          <w:highlight w:val="none"/>
        </w:rPr>
      </w:pPr>
      <w:r>
        <w:rPr>
          <w:rFonts w:hint="eastAsia" w:ascii="宋体" w:hAnsi="宋体" w:eastAsia="宋体" w:cs="宋体"/>
          <w:highlight w:val="none"/>
        </w:rPr>
        <w:t xml:space="preserve">      </w:t>
      </w:r>
      <w:r>
        <w:rPr>
          <w:rFonts w:hint="eastAsia" w:ascii="宋体" w:hAnsi="宋体" w:eastAsia="宋体" w:cs="宋体"/>
          <w:szCs w:val="32"/>
          <w:highlight w:val="none"/>
        </w:rPr>
        <w:t xml:space="preserve"> </w:t>
      </w:r>
    </w:p>
    <w:p w14:paraId="3A545A3C">
      <w:pPr>
        <w:pStyle w:val="9"/>
        <w:jc w:val="center"/>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法定代表人身份证明</w:t>
      </w:r>
    </w:p>
    <w:p w14:paraId="1D9ED275">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供应商名称：</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p>
    <w:p w14:paraId="6571D70A">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统一社会信用代码：</w:t>
      </w:r>
      <w:r>
        <w:rPr>
          <w:rFonts w:hint="eastAsia" w:ascii="宋体" w:hAnsi="宋体" w:eastAsia="宋体" w:cs="宋体"/>
          <w:highlight w:val="none"/>
          <w:u w:val="single"/>
        </w:rPr>
        <w:t xml:space="preserve">                </w:t>
      </w:r>
    </w:p>
    <w:p w14:paraId="7086ECDE">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注册地址：</w:t>
      </w:r>
      <w:r>
        <w:rPr>
          <w:rFonts w:hint="eastAsia" w:ascii="宋体" w:hAnsi="宋体" w:eastAsia="宋体" w:cs="宋体"/>
          <w:highlight w:val="none"/>
          <w:u w:val="single"/>
        </w:rPr>
        <w:t xml:space="preserve">                        </w:t>
      </w:r>
    </w:p>
    <w:p w14:paraId="6424EB6E">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成立时间：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36FF9592">
      <w:pPr>
        <w:autoSpaceDE w:val="0"/>
        <w:autoSpaceDN w:val="0"/>
        <w:adjustRightInd w:val="0"/>
        <w:snapToGrid w:val="0"/>
        <w:spacing w:beforeLines="50" w:line="360" w:lineRule="auto"/>
        <w:jc w:val="left"/>
        <w:rPr>
          <w:rFonts w:hint="eastAsia" w:ascii="宋体" w:hAnsi="宋体" w:eastAsia="宋体" w:cs="宋体"/>
          <w:highlight w:val="none"/>
          <w:u w:val="single"/>
        </w:rPr>
      </w:pPr>
      <w:r>
        <w:rPr>
          <w:rFonts w:hint="eastAsia" w:ascii="宋体" w:hAnsi="宋体" w:eastAsia="宋体" w:cs="宋体"/>
          <w:highlight w:val="none"/>
        </w:rPr>
        <w:t>经营期限：</w:t>
      </w:r>
      <w:r>
        <w:rPr>
          <w:rFonts w:hint="eastAsia" w:ascii="宋体" w:hAnsi="宋体" w:eastAsia="宋体" w:cs="宋体"/>
          <w:highlight w:val="none"/>
          <w:u w:val="single"/>
        </w:rPr>
        <w:t xml:space="preserve">                  </w:t>
      </w:r>
    </w:p>
    <w:p w14:paraId="0A71AF74">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姓名：</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性别：</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年龄：</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系</w:t>
      </w:r>
      <w:r>
        <w:rPr>
          <w:rFonts w:hint="eastAsia" w:ascii="宋体" w:hAnsi="宋体" w:eastAsia="宋体" w:cs="宋体"/>
          <w:highlight w:val="none"/>
          <w:u w:val="single"/>
        </w:rPr>
        <w:t xml:space="preserve">            </w:t>
      </w:r>
      <w:r>
        <w:rPr>
          <w:rFonts w:hint="eastAsia" w:ascii="宋体" w:hAnsi="宋体" w:eastAsia="宋体" w:cs="宋体"/>
          <w:highlight w:val="none"/>
        </w:rPr>
        <w:t>（供应商名称）的法定代表人。</w:t>
      </w:r>
    </w:p>
    <w:p w14:paraId="15B0DB71">
      <w:pPr>
        <w:autoSpaceDE w:val="0"/>
        <w:autoSpaceDN w:val="0"/>
        <w:adjustRightInd w:val="0"/>
        <w:snapToGrid w:val="0"/>
        <w:spacing w:beforeLines="50" w:line="360" w:lineRule="auto"/>
        <w:jc w:val="left"/>
        <w:rPr>
          <w:rFonts w:hint="eastAsia" w:ascii="宋体" w:hAnsi="宋体" w:eastAsia="宋体" w:cs="宋体"/>
          <w:highlight w:val="none"/>
        </w:rPr>
      </w:pPr>
      <w:r>
        <w:rPr>
          <w:rFonts w:hint="eastAsia" w:ascii="宋体" w:hAnsi="宋体" w:eastAsia="宋体" w:cs="宋体"/>
          <w:highlight w:val="none"/>
        </w:rPr>
        <w:t>特此证明。</w:t>
      </w:r>
    </w:p>
    <w:p w14:paraId="20BFEF48">
      <w:pPr>
        <w:autoSpaceDE w:val="0"/>
        <w:autoSpaceDN w:val="0"/>
        <w:adjustRightInd w:val="0"/>
        <w:snapToGrid w:val="0"/>
        <w:spacing w:beforeLines="50"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附：法定代表人身份证复印件</w:t>
      </w:r>
    </w:p>
    <w:tbl>
      <w:tblPr>
        <w:tblStyle w:val="19"/>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51F9C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2DE9060">
            <w:pPr>
              <w:snapToGrid w:val="0"/>
              <w:spacing w:line="480" w:lineRule="auto"/>
              <w:jc w:val="center"/>
              <w:rPr>
                <w:rFonts w:hint="eastAsia" w:ascii="宋体" w:hAnsi="宋体" w:eastAsia="宋体" w:cs="宋体"/>
                <w:szCs w:val="21"/>
                <w:highlight w:val="none"/>
              </w:rPr>
            </w:pPr>
          </w:p>
          <w:p w14:paraId="4AF86560">
            <w:pPr>
              <w:snapToGrid w:val="0"/>
              <w:spacing w:line="480" w:lineRule="auto"/>
              <w:jc w:val="center"/>
              <w:rPr>
                <w:rFonts w:hint="eastAsia" w:ascii="宋体" w:hAnsi="宋体" w:eastAsia="宋体" w:cs="宋体"/>
                <w:szCs w:val="21"/>
                <w:highlight w:val="none"/>
              </w:rPr>
            </w:pPr>
          </w:p>
          <w:p w14:paraId="5B50B3F1">
            <w:pPr>
              <w:autoSpaceDE w:val="0"/>
              <w:autoSpaceDN w:val="0"/>
              <w:adjustRightInd w:val="0"/>
              <w:snapToGrid w:val="0"/>
              <w:spacing w:beforeLines="5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法定代表人身份证复印件粘贴处</w:t>
            </w:r>
          </w:p>
          <w:p w14:paraId="7EB6619C">
            <w:pPr>
              <w:pStyle w:val="9"/>
              <w:jc w:val="center"/>
              <w:rPr>
                <w:rFonts w:hint="eastAsia" w:ascii="宋体" w:hAnsi="宋体" w:eastAsia="宋体" w:cs="宋体"/>
                <w:highlight w:val="none"/>
                <w:lang w:val="en-US" w:eastAsia="zh-CN"/>
              </w:rPr>
            </w:pPr>
            <w:r>
              <w:rPr>
                <w:rFonts w:hint="eastAsia" w:ascii="宋体" w:hAnsi="宋体" w:eastAsia="宋体" w:cs="宋体"/>
                <w:szCs w:val="21"/>
                <w:highlight w:val="none"/>
                <w:lang w:val="en-US" w:eastAsia="zh-CN"/>
              </w:rPr>
              <w:t>（正反面）</w:t>
            </w:r>
          </w:p>
          <w:p w14:paraId="4D991E50">
            <w:pPr>
              <w:snapToGrid w:val="0"/>
              <w:spacing w:line="480" w:lineRule="auto"/>
              <w:jc w:val="center"/>
              <w:rPr>
                <w:rFonts w:hint="eastAsia" w:ascii="宋体" w:hAnsi="宋体" w:eastAsia="宋体" w:cs="宋体"/>
                <w:szCs w:val="21"/>
                <w:highlight w:val="none"/>
              </w:rPr>
            </w:pPr>
          </w:p>
          <w:p w14:paraId="1E4608EF">
            <w:pPr>
              <w:snapToGrid w:val="0"/>
              <w:spacing w:line="480" w:lineRule="auto"/>
              <w:jc w:val="center"/>
              <w:rPr>
                <w:rFonts w:hint="eastAsia" w:ascii="宋体" w:hAnsi="宋体" w:eastAsia="宋体" w:cs="宋体"/>
                <w:szCs w:val="21"/>
                <w:highlight w:val="none"/>
              </w:rPr>
            </w:pPr>
          </w:p>
        </w:tc>
      </w:tr>
    </w:tbl>
    <w:p w14:paraId="276F14B3">
      <w:pPr>
        <w:snapToGrid w:val="0"/>
        <w:spacing w:line="480" w:lineRule="auto"/>
        <w:rPr>
          <w:rFonts w:hint="eastAsia" w:ascii="宋体" w:hAnsi="宋体" w:eastAsia="宋体" w:cs="宋体"/>
          <w:szCs w:val="21"/>
          <w:highlight w:val="none"/>
        </w:rPr>
      </w:pPr>
    </w:p>
    <w:p w14:paraId="621C539F">
      <w:pPr>
        <w:snapToGrid w:val="0"/>
        <w:rPr>
          <w:rFonts w:hint="eastAsia" w:ascii="宋体" w:hAnsi="宋体" w:eastAsia="宋体" w:cs="宋体"/>
          <w:szCs w:val="21"/>
          <w:highlight w:val="none"/>
        </w:rPr>
      </w:pPr>
    </w:p>
    <w:p w14:paraId="0C33FB77">
      <w:pPr>
        <w:snapToGrid w:val="0"/>
        <w:rPr>
          <w:rFonts w:hint="eastAsia" w:ascii="宋体" w:hAnsi="宋体" w:eastAsia="宋体" w:cs="宋体"/>
          <w:szCs w:val="21"/>
          <w:highlight w:val="none"/>
        </w:rPr>
      </w:pPr>
    </w:p>
    <w:p w14:paraId="2F34CB52">
      <w:pPr>
        <w:snapToGrid w:val="0"/>
        <w:rPr>
          <w:rFonts w:hint="eastAsia" w:ascii="宋体" w:hAnsi="宋体" w:eastAsia="宋体" w:cs="宋体"/>
          <w:szCs w:val="21"/>
          <w:highlight w:val="none"/>
        </w:rPr>
      </w:pPr>
    </w:p>
    <w:p w14:paraId="740178A0">
      <w:pPr>
        <w:snapToGrid w:val="0"/>
        <w:rPr>
          <w:rFonts w:hint="eastAsia" w:ascii="宋体" w:hAnsi="宋体" w:eastAsia="宋体" w:cs="宋体"/>
          <w:szCs w:val="21"/>
          <w:highlight w:val="none"/>
        </w:rPr>
      </w:pPr>
    </w:p>
    <w:p w14:paraId="5E19CAA4">
      <w:pPr>
        <w:adjustRightInd w:val="0"/>
        <w:snapToGrid w:val="0"/>
        <w:spacing w:line="360" w:lineRule="auto"/>
        <w:rPr>
          <w:rFonts w:hint="eastAsia" w:ascii="宋体" w:hAnsi="宋体" w:eastAsia="宋体" w:cs="宋体"/>
          <w:highlight w:val="none"/>
        </w:rPr>
      </w:pPr>
    </w:p>
    <w:p w14:paraId="287E0E24">
      <w:pPr>
        <w:adjustRightInd w:val="0"/>
        <w:snapToGrid w:val="0"/>
        <w:spacing w:line="360" w:lineRule="auto"/>
        <w:ind w:right="420"/>
        <w:rPr>
          <w:rFonts w:hint="eastAsia" w:ascii="宋体" w:hAnsi="宋体" w:eastAsia="宋体" w:cs="宋体"/>
          <w:highlight w:val="none"/>
        </w:rPr>
      </w:pPr>
    </w:p>
    <w:p w14:paraId="29167169">
      <w:pPr>
        <w:adjustRightInd w:val="0"/>
        <w:snapToGrid w:val="0"/>
        <w:spacing w:line="360" w:lineRule="auto"/>
        <w:ind w:right="420"/>
        <w:rPr>
          <w:rFonts w:hint="eastAsia" w:ascii="宋体" w:hAnsi="宋体" w:eastAsia="宋体" w:cs="宋体"/>
          <w:highlight w:val="none"/>
        </w:rPr>
      </w:pPr>
    </w:p>
    <w:p w14:paraId="36A2EAA7">
      <w:pPr>
        <w:adjustRightInd w:val="0"/>
        <w:snapToGrid w:val="0"/>
        <w:spacing w:line="360" w:lineRule="auto"/>
        <w:ind w:right="420"/>
        <w:rPr>
          <w:rFonts w:hint="eastAsia" w:ascii="宋体" w:hAnsi="宋体" w:eastAsia="宋体" w:cs="宋体"/>
          <w:highlight w:val="none"/>
        </w:rPr>
      </w:pPr>
    </w:p>
    <w:p w14:paraId="62A41CB5">
      <w:pPr>
        <w:adjustRightInd w:val="0"/>
        <w:snapToGrid w:val="0"/>
        <w:spacing w:line="360" w:lineRule="auto"/>
        <w:ind w:right="420"/>
        <w:rPr>
          <w:rFonts w:hint="eastAsia" w:ascii="宋体" w:hAnsi="宋体" w:eastAsia="宋体" w:cs="宋体"/>
          <w:highlight w:val="none"/>
        </w:rPr>
      </w:pPr>
    </w:p>
    <w:p w14:paraId="61344FD5">
      <w:pPr>
        <w:adjustRightInd w:val="0"/>
        <w:snapToGrid w:val="0"/>
        <w:spacing w:line="360" w:lineRule="auto"/>
        <w:ind w:right="420"/>
        <w:rPr>
          <w:rFonts w:hint="eastAsia" w:ascii="宋体" w:hAnsi="宋体" w:eastAsia="宋体" w:cs="宋体"/>
          <w:highlight w:val="none"/>
        </w:rPr>
      </w:pPr>
      <w:r>
        <w:rPr>
          <w:rFonts w:hint="eastAsia" w:ascii="宋体" w:hAnsi="宋体" w:eastAsia="宋体" w:cs="宋体"/>
          <w:highlight w:val="none"/>
        </w:rPr>
        <w:t>供应商名称（公章）：</w:t>
      </w:r>
    </w:p>
    <w:p w14:paraId="70DADD14">
      <w:pPr>
        <w:adjustRightInd w:val="0"/>
        <w:snapToGrid w:val="0"/>
        <w:spacing w:line="360" w:lineRule="auto"/>
        <w:ind w:right="420"/>
        <w:rPr>
          <w:rFonts w:hint="eastAsia" w:ascii="宋体" w:hAnsi="宋体" w:eastAsia="宋体" w:cs="宋体"/>
          <w:highlight w:val="none"/>
        </w:rPr>
      </w:pPr>
      <w:r>
        <w:rPr>
          <w:rFonts w:hint="eastAsia" w:ascii="宋体" w:hAnsi="宋体" w:eastAsia="宋体" w:cs="宋体"/>
          <w:highlight w:val="none"/>
        </w:rPr>
        <w:t>日期：    年  月  日</w:t>
      </w:r>
    </w:p>
    <w:p w14:paraId="0AE0A7E9">
      <w:pPr>
        <w:pStyle w:val="9"/>
        <w:rPr>
          <w:rFonts w:hint="eastAsia" w:ascii="宋体" w:hAnsi="宋体" w:eastAsia="宋体" w:cs="宋体"/>
          <w:highlight w:val="none"/>
        </w:rPr>
      </w:pPr>
    </w:p>
    <w:p w14:paraId="111C36C8">
      <w:pPr>
        <w:spacing w:line="360" w:lineRule="auto"/>
        <w:jc w:val="left"/>
        <w:rPr>
          <w:rFonts w:hint="eastAsia" w:ascii="宋体" w:hAnsi="宋体" w:eastAsia="宋体" w:cs="宋体"/>
          <w:spacing w:val="4"/>
          <w:szCs w:val="24"/>
          <w:highlight w:val="none"/>
        </w:rPr>
      </w:pPr>
    </w:p>
    <w:p w14:paraId="55449E01">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05A7136E">
      <w:pPr>
        <w:keepNext/>
        <w:spacing w:beforeLines="100"/>
        <w:jc w:val="center"/>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法定代表人授权书</w:t>
      </w:r>
    </w:p>
    <w:p w14:paraId="5F858D05">
      <w:pPr>
        <w:spacing w:line="500" w:lineRule="exact"/>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致：</w:t>
      </w:r>
      <w:r>
        <w:rPr>
          <w:rFonts w:hint="eastAsia" w:hAnsi="宋体" w:cs="宋体"/>
          <w:spacing w:val="4"/>
          <w:szCs w:val="24"/>
          <w:highlight w:val="none"/>
          <w:u w:val="single"/>
          <w:lang w:eastAsia="zh-CN"/>
        </w:rPr>
        <w:t>陕西至诚项目管理集团有限公司</w:t>
      </w:r>
      <w:r>
        <w:rPr>
          <w:rFonts w:hint="eastAsia" w:ascii="宋体" w:hAnsi="宋体" w:eastAsia="宋体" w:cs="宋体"/>
          <w:spacing w:val="4"/>
          <w:szCs w:val="24"/>
          <w:highlight w:val="none"/>
          <w:u w:val="single"/>
        </w:rPr>
        <w:t xml:space="preserve"> </w:t>
      </w:r>
    </w:p>
    <w:p w14:paraId="7C6C9883">
      <w:pPr>
        <w:spacing w:line="500" w:lineRule="exact"/>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u w:val="single"/>
        </w:rPr>
        <w:t>(供应商名称)</w:t>
      </w:r>
      <w:r>
        <w:rPr>
          <w:rFonts w:hint="eastAsia" w:ascii="宋体" w:hAnsi="宋体" w:eastAsia="宋体" w:cs="宋体"/>
          <w:spacing w:val="4"/>
          <w:szCs w:val="24"/>
          <w:highlight w:val="none"/>
        </w:rPr>
        <w:t>按中华人民共和国法律于</w:t>
      </w:r>
      <w:r>
        <w:rPr>
          <w:rFonts w:hint="eastAsia" w:ascii="宋体" w:hAnsi="宋体" w:eastAsia="宋体" w:cs="宋体"/>
          <w:spacing w:val="4"/>
          <w:szCs w:val="24"/>
          <w:highlight w:val="none"/>
          <w:u w:val="single"/>
        </w:rPr>
        <w:t>（  年  月  日 ）</w:t>
      </w:r>
      <w:r>
        <w:rPr>
          <w:rFonts w:hint="eastAsia" w:ascii="宋体" w:hAnsi="宋体" w:eastAsia="宋体" w:cs="宋体"/>
          <w:spacing w:val="4"/>
          <w:szCs w:val="24"/>
          <w:highlight w:val="none"/>
        </w:rPr>
        <w:t>成立。</w:t>
      </w:r>
      <w:r>
        <w:rPr>
          <w:rFonts w:hint="eastAsia" w:ascii="宋体" w:hAnsi="宋体" w:eastAsia="宋体" w:cs="宋体"/>
          <w:spacing w:val="4"/>
          <w:szCs w:val="24"/>
          <w:highlight w:val="none"/>
          <w:u w:val="single"/>
        </w:rPr>
        <w:t>(法定代表人姓名)</w:t>
      </w:r>
      <w:r>
        <w:rPr>
          <w:rFonts w:hint="eastAsia" w:ascii="宋体" w:hAnsi="宋体" w:eastAsia="宋体" w:cs="宋体"/>
          <w:spacing w:val="4"/>
          <w:szCs w:val="24"/>
          <w:highlight w:val="none"/>
        </w:rPr>
        <w:t>特授权</w:t>
      </w:r>
      <w:r>
        <w:rPr>
          <w:rFonts w:hint="eastAsia" w:ascii="宋体" w:hAnsi="宋体" w:eastAsia="宋体" w:cs="宋体"/>
          <w:spacing w:val="4"/>
          <w:szCs w:val="24"/>
          <w:highlight w:val="none"/>
          <w:u w:val="single"/>
        </w:rPr>
        <w:t xml:space="preserve">（ </w:t>
      </w:r>
      <w:r>
        <w:rPr>
          <w:rFonts w:hint="eastAsia" w:ascii="宋体" w:hAnsi="宋体" w:eastAsia="宋体" w:cs="宋体"/>
          <w:szCs w:val="24"/>
          <w:highlight w:val="none"/>
          <w:u w:val="single"/>
        </w:rPr>
        <w:t>授权代表</w:t>
      </w:r>
      <w:r>
        <w:rPr>
          <w:rFonts w:hint="eastAsia" w:ascii="宋体" w:hAnsi="宋体" w:eastAsia="宋体" w:cs="宋体"/>
          <w:spacing w:val="4"/>
          <w:szCs w:val="24"/>
          <w:highlight w:val="none"/>
          <w:u w:val="single"/>
        </w:rPr>
        <w:t>姓名 ）</w:t>
      </w:r>
      <w:r>
        <w:rPr>
          <w:rFonts w:hint="eastAsia" w:ascii="宋体" w:hAnsi="宋体" w:eastAsia="宋体" w:cs="宋体"/>
          <w:spacing w:val="4"/>
          <w:szCs w:val="24"/>
          <w:highlight w:val="none"/>
        </w:rPr>
        <w:t>代表我公司全权办理针对本次</w:t>
      </w:r>
      <w:r>
        <w:rPr>
          <w:rFonts w:hint="eastAsia" w:hAnsi="宋体" w:cs="宋体"/>
          <w:spacing w:val="4"/>
          <w:szCs w:val="24"/>
          <w:highlight w:val="none"/>
          <w:u w:val="single"/>
          <w:lang w:val="en-US" w:eastAsia="zh-CN"/>
        </w:rPr>
        <w:t xml:space="preserve">    （合同包：   ）</w:t>
      </w:r>
      <w:r>
        <w:rPr>
          <w:rFonts w:hint="eastAsia" w:ascii="宋体" w:hAnsi="宋体" w:eastAsia="宋体" w:cs="宋体"/>
          <w:spacing w:val="4"/>
          <w:szCs w:val="24"/>
          <w:highlight w:val="none"/>
          <w:u w:val="single"/>
        </w:rPr>
        <w:t>（项目编号 ）</w:t>
      </w:r>
      <w:r>
        <w:rPr>
          <w:rFonts w:hint="eastAsia" w:ascii="宋体" w:hAnsi="宋体" w:eastAsia="宋体" w:cs="宋体"/>
          <w:spacing w:val="4"/>
          <w:szCs w:val="24"/>
          <w:highlight w:val="none"/>
        </w:rPr>
        <w:t>项目的磋商、签约等具体工作，并签署全部有关的文件、协议及合同。</w:t>
      </w:r>
    </w:p>
    <w:p w14:paraId="72C06CBD">
      <w:pPr>
        <w:spacing w:line="500" w:lineRule="exact"/>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我公司对</w:t>
      </w:r>
      <w:r>
        <w:rPr>
          <w:rFonts w:hint="eastAsia" w:ascii="宋体" w:hAnsi="宋体" w:eastAsia="宋体" w:cs="宋体"/>
          <w:szCs w:val="24"/>
          <w:highlight w:val="none"/>
        </w:rPr>
        <w:t>授权代表</w:t>
      </w:r>
      <w:r>
        <w:rPr>
          <w:rFonts w:hint="eastAsia" w:ascii="宋体" w:hAnsi="宋体" w:eastAsia="宋体" w:cs="宋体"/>
          <w:spacing w:val="4"/>
          <w:szCs w:val="24"/>
          <w:highlight w:val="none"/>
        </w:rPr>
        <w:t>的签名负全部责任。</w:t>
      </w:r>
    </w:p>
    <w:p w14:paraId="57DDC85A">
      <w:pPr>
        <w:spacing w:line="500" w:lineRule="exact"/>
        <w:ind w:right="617" w:rightChars="257" w:firstLine="480" w:firstLineChars="200"/>
        <w:jc w:val="left"/>
        <w:rPr>
          <w:rFonts w:hint="eastAsia" w:ascii="宋体" w:hAnsi="宋体" w:eastAsia="宋体" w:cs="宋体"/>
          <w:szCs w:val="24"/>
          <w:highlight w:val="none"/>
        </w:rPr>
      </w:pPr>
      <w:r>
        <w:rPr>
          <w:rFonts w:hint="eastAsia" w:ascii="宋体" w:hAnsi="宋体" w:eastAsia="宋体" w:cs="宋体"/>
          <w:szCs w:val="24"/>
          <w:highlight w:val="none"/>
        </w:rPr>
        <w:t>委托期限：</w:t>
      </w:r>
      <w:r>
        <w:rPr>
          <w:rFonts w:hint="eastAsia" w:ascii="宋体" w:hAnsi="宋体" w:eastAsia="宋体" w:cs="宋体"/>
          <w:szCs w:val="24"/>
          <w:highlight w:val="none"/>
          <w:lang w:val="zh-CN"/>
        </w:rPr>
        <w:t>自磋商之日起</w:t>
      </w:r>
      <w:r>
        <w:rPr>
          <w:rFonts w:hint="eastAsia" w:ascii="宋体" w:hAnsi="宋体" w:eastAsia="宋体" w:cs="宋体"/>
          <w:szCs w:val="24"/>
          <w:highlight w:val="none"/>
          <w:u w:val="single"/>
        </w:rPr>
        <w:t>90</w:t>
      </w:r>
      <w:r>
        <w:rPr>
          <w:rFonts w:hint="eastAsia" w:ascii="宋体" w:hAnsi="宋体" w:eastAsia="宋体" w:cs="宋体"/>
          <w:szCs w:val="24"/>
          <w:highlight w:val="none"/>
          <w:lang w:val="zh-CN"/>
        </w:rPr>
        <w:t>天。</w:t>
      </w:r>
    </w:p>
    <w:p w14:paraId="794C2C67">
      <w:pPr>
        <w:spacing w:line="500" w:lineRule="exact"/>
        <w:ind w:firstLine="496" w:firstLineChars="200"/>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本授权书于</w:t>
      </w:r>
      <w:r>
        <w:rPr>
          <w:rFonts w:hint="eastAsia" w:ascii="宋体" w:hAnsi="宋体" w:eastAsia="宋体" w:cs="宋体"/>
          <w:spacing w:val="4"/>
          <w:szCs w:val="24"/>
          <w:highlight w:val="none"/>
          <w:u w:val="single"/>
        </w:rPr>
        <w:t xml:space="preserve">      年   月   日</w:t>
      </w:r>
      <w:r>
        <w:rPr>
          <w:rFonts w:hint="eastAsia" w:ascii="宋体" w:hAnsi="宋体" w:eastAsia="宋体" w:cs="宋体"/>
          <w:spacing w:val="4"/>
          <w:szCs w:val="24"/>
          <w:highlight w:val="none"/>
        </w:rPr>
        <w:t>签字生效，特此证明。</w:t>
      </w:r>
    </w:p>
    <w:p w14:paraId="28608DA6">
      <w:pPr>
        <w:spacing w:line="360" w:lineRule="auto"/>
        <w:ind w:firstLine="496" w:firstLineChars="200"/>
        <w:jc w:val="left"/>
        <w:rPr>
          <w:rFonts w:hint="eastAsia" w:ascii="宋体" w:hAnsi="宋体" w:eastAsia="宋体" w:cs="宋体"/>
          <w:spacing w:val="4"/>
          <w:szCs w:val="24"/>
          <w:highlight w:val="none"/>
        </w:rPr>
      </w:pPr>
    </w:p>
    <w:tbl>
      <w:tblPr>
        <w:tblStyle w:val="19"/>
        <w:tblW w:w="0" w:type="auto"/>
        <w:tblInd w:w="633" w:type="dxa"/>
        <w:tblLayout w:type="fixed"/>
        <w:tblCellMar>
          <w:top w:w="0" w:type="dxa"/>
          <w:left w:w="108" w:type="dxa"/>
          <w:bottom w:w="0" w:type="dxa"/>
          <w:right w:w="108" w:type="dxa"/>
        </w:tblCellMar>
      </w:tblPr>
      <w:tblGrid>
        <w:gridCol w:w="4200"/>
        <w:gridCol w:w="3990"/>
      </w:tblGrid>
      <w:tr w14:paraId="4E175947">
        <w:tblPrEx>
          <w:tblCellMar>
            <w:top w:w="0" w:type="dxa"/>
            <w:left w:w="108" w:type="dxa"/>
            <w:bottom w:w="0" w:type="dxa"/>
            <w:right w:w="108" w:type="dxa"/>
          </w:tblCellMar>
        </w:tblPrEx>
        <w:trPr>
          <w:trHeight w:val="600" w:hRule="atLeast"/>
        </w:trPr>
        <w:tc>
          <w:tcPr>
            <w:tcW w:w="4200" w:type="dxa"/>
            <w:noWrap w:val="0"/>
            <w:vAlign w:val="top"/>
          </w:tcPr>
          <w:p w14:paraId="70B040BD">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被授权人签字或盖章：</w:t>
            </w:r>
          </w:p>
        </w:tc>
        <w:tc>
          <w:tcPr>
            <w:tcW w:w="3990" w:type="dxa"/>
            <w:noWrap w:val="0"/>
            <w:vAlign w:val="top"/>
          </w:tcPr>
          <w:p w14:paraId="2646ED13">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法定代表人签字或盖章：</w:t>
            </w:r>
          </w:p>
        </w:tc>
      </w:tr>
      <w:tr w14:paraId="71D9D0DE">
        <w:tblPrEx>
          <w:tblCellMar>
            <w:top w:w="0" w:type="dxa"/>
            <w:left w:w="108" w:type="dxa"/>
            <w:bottom w:w="0" w:type="dxa"/>
            <w:right w:w="108" w:type="dxa"/>
          </w:tblCellMar>
        </w:tblPrEx>
        <w:trPr>
          <w:trHeight w:val="600" w:hRule="atLeast"/>
        </w:trPr>
        <w:tc>
          <w:tcPr>
            <w:tcW w:w="4200" w:type="dxa"/>
            <w:noWrap w:val="0"/>
            <w:vAlign w:val="top"/>
          </w:tcPr>
          <w:p w14:paraId="156887FF">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职务：</w:t>
            </w:r>
          </w:p>
        </w:tc>
        <w:tc>
          <w:tcPr>
            <w:tcW w:w="3990" w:type="dxa"/>
            <w:noWrap w:val="0"/>
            <w:vAlign w:val="top"/>
          </w:tcPr>
          <w:p w14:paraId="2BFAF864">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职务：</w:t>
            </w:r>
          </w:p>
        </w:tc>
      </w:tr>
      <w:tr w14:paraId="74B41445">
        <w:tblPrEx>
          <w:tblCellMar>
            <w:top w:w="0" w:type="dxa"/>
            <w:left w:w="108" w:type="dxa"/>
            <w:bottom w:w="0" w:type="dxa"/>
            <w:right w:w="108" w:type="dxa"/>
          </w:tblCellMar>
        </w:tblPrEx>
        <w:trPr>
          <w:trHeight w:val="600" w:hRule="atLeast"/>
        </w:trPr>
        <w:tc>
          <w:tcPr>
            <w:tcW w:w="4200" w:type="dxa"/>
            <w:noWrap w:val="0"/>
            <w:vAlign w:val="top"/>
          </w:tcPr>
          <w:p w14:paraId="6859AEBF">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身份证号：</w:t>
            </w:r>
          </w:p>
        </w:tc>
        <w:tc>
          <w:tcPr>
            <w:tcW w:w="3990" w:type="dxa"/>
            <w:noWrap w:val="0"/>
            <w:vAlign w:val="top"/>
          </w:tcPr>
          <w:p w14:paraId="07A15283">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身份证号：</w:t>
            </w:r>
          </w:p>
        </w:tc>
      </w:tr>
      <w:tr w14:paraId="363566E3">
        <w:tblPrEx>
          <w:tblCellMar>
            <w:top w:w="0" w:type="dxa"/>
            <w:left w:w="108" w:type="dxa"/>
            <w:bottom w:w="0" w:type="dxa"/>
            <w:right w:w="108" w:type="dxa"/>
          </w:tblCellMar>
        </w:tblPrEx>
        <w:trPr>
          <w:trHeight w:val="600" w:hRule="atLeast"/>
        </w:trPr>
        <w:tc>
          <w:tcPr>
            <w:tcW w:w="4200" w:type="dxa"/>
            <w:noWrap w:val="0"/>
            <w:vAlign w:val="top"/>
          </w:tcPr>
          <w:p w14:paraId="0CE6A91C">
            <w:pPr>
              <w:spacing w:line="360" w:lineRule="auto"/>
              <w:jc w:val="left"/>
              <w:rPr>
                <w:rFonts w:hint="eastAsia" w:ascii="宋体" w:hAnsi="宋体" w:eastAsia="宋体" w:cs="宋体"/>
                <w:spacing w:val="4"/>
                <w:szCs w:val="24"/>
                <w:highlight w:val="none"/>
              </w:rPr>
            </w:pPr>
            <w:r>
              <w:rPr>
                <w:rFonts w:hint="eastAsia" w:ascii="宋体" w:hAnsi="宋体" w:eastAsia="宋体" w:cs="宋体"/>
                <w:spacing w:val="4"/>
                <w:szCs w:val="24"/>
                <w:highlight w:val="none"/>
              </w:rPr>
              <w:t>所在部门：</w:t>
            </w:r>
          </w:p>
        </w:tc>
        <w:tc>
          <w:tcPr>
            <w:tcW w:w="3990" w:type="dxa"/>
            <w:noWrap w:val="0"/>
            <w:vAlign w:val="top"/>
          </w:tcPr>
          <w:p w14:paraId="64807A86">
            <w:pPr>
              <w:spacing w:line="360" w:lineRule="auto"/>
              <w:jc w:val="left"/>
              <w:rPr>
                <w:rFonts w:hint="eastAsia" w:ascii="宋体" w:hAnsi="宋体" w:eastAsia="宋体" w:cs="宋体"/>
                <w:spacing w:val="4"/>
                <w:szCs w:val="24"/>
                <w:highlight w:val="none"/>
              </w:rPr>
            </w:pPr>
          </w:p>
        </w:tc>
      </w:tr>
    </w:tbl>
    <w:p w14:paraId="071B9ABE">
      <w:pPr>
        <w:spacing w:line="360" w:lineRule="auto"/>
        <w:ind w:firstLine="505" w:firstLineChars="204"/>
        <w:rPr>
          <w:rFonts w:hint="eastAsia" w:ascii="宋体" w:hAnsi="宋体" w:eastAsia="宋体" w:cs="宋体"/>
          <w:spacing w:val="4"/>
          <w:szCs w:val="24"/>
          <w:highlight w:val="none"/>
        </w:rPr>
      </w:pPr>
      <w:r>
        <w:rPr>
          <w:rFonts w:hint="eastAsia" w:ascii="宋体" w:hAnsi="宋体" w:eastAsia="宋体" w:cs="宋体"/>
          <w:spacing w:val="4"/>
          <w:szCs w:val="24"/>
          <w:highlight w:val="none"/>
        </w:rPr>
        <w:t>附：法定代表人、被授权人身份证复印件</w:t>
      </w:r>
    </w:p>
    <w:p w14:paraId="6E870E05">
      <w:pPr>
        <w:spacing w:line="360" w:lineRule="auto"/>
        <w:rPr>
          <w:rFonts w:hint="eastAsia" w:ascii="宋体" w:hAnsi="宋体" w:eastAsia="宋体" w:cs="宋体"/>
          <w:spacing w:val="4"/>
          <w:szCs w:val="24"/>
          <w:highlight w:val="none"/>
        </w:rPr>
      </w:pPr>
    </w:p>
    <w:tbl>
      <w:tblPr>
        <w:tblStyle w:val="19"/>
        <w:tblW w:w="0" w:type="auto"/>
        <w:tblInd w:w="540" w:type="dxa"/>
        <w:tblLayout w:type="fixed"/>
        <w:tblCellMar>
          <w:top w:w="0" w:type="dxa"/>
          <w:left w:w="108" w:type="dxa"/>
          <w:bottom w:w="0" w:type="dxa"/>
          <w:right w:w="108" w:type="dxa"/>
        </w:tblCellMar>
      </w:tblPr>
      <w:tblGrid>
        <w:gridCol w:w="4246"/>
        <w:gridCol w:w="4111"/>
      </w:tblGrid>
      <w:tr w14:paraId="6FBA9010">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0"/>
            <w:vAlign w:val="center"/>
          </w:tcPr>
          <w:p w14:paraId="655D23D2">
            <w:pPr>
              <w:spacing w:line="360" w:lineRule="auto"/>
              <w:jc w:val="center"/>
              <w:rPr>
                <w:rFonts w:hint="eastAsia" w:ascii="宋体" w:hAnsi="宋体" w:eastAsia="宋体" w:cs="宋体"/>
                <w:szCs w:val="21"/>
                <w:highlight w:val="none"/>
                <w:lang w:val="zh-CN"/>
              </w:rPr>
            </w:pPr>
            <w:r>
              <w:rPr>
                <w:rFonts w:hint="eastAsia" w:ascii="宋体" w:hAnsi="宋体" w:eastAsia="宋体" w:cs="宋体"/>
                <w:szCs w:val="21"/>
                <w:highlight w:val="none"/>
                <w:lang w:val="zh-CN"/>
              </w:rPr>
              <w:t>法定代表人身份证复印件粘贴处</w:t>
            </w:r>
          </w:p>
          <w:p w14:paraId="68178624">
            <w:pPr>
              <w:spacing w:line="360" w:lineRule="auto"/>
              <w:jc w:val="center"/>
              <w:rPr>
                <w:rFonts w:hint="eastAsia" w:ascii="宋体" w:hAnsi="宋体" w:eastAsia="宋体" w:cs="宋体"/>
                <w:szCs w:val="21"/>
                <w:highlight w:val="none"/>
                <w:u w:val="single"/>
              </w:rPr>
            </w:pPr>
            <w:r>
              <w:rPr>
                <w:rFonts w:hint="eastAsia" w:ascii="宋体" w:hAnsi="宋体" w:eastAsia="宋体" w:cs="宋体"/>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noWrap w:val="0"/>
            <w:vAlign w:val="center"/>
          </w:tcPr>
          <w:p w14:paraId="5C7510E0">
            <w:pPr>
              <w:spacing w:line="360" w:lineRule="auto"/>
              <w:jc w:val="center"/>
              <w:rPr>
                <w:rFonts w:hint="eastAsia" w:ascii="宋体" w:hAnsi="宋体" w:eastAsia="宋体" w:cs="宋体"/>
                <w:szCs w:val="21"/>
                <w:highlight w:val="none"/>
                <w:lang w:val="zh-CN"/>
              </w:rPr>
            </w:pPr>
            <w:r>
              <w:rPr>
                <w:rFonts w:hint="eastAsia" w:ascii="宋体" w:hAnsi="宋体" w:eastAsia="宋体" w:cs="宋体"/>
                <w:szCs w:val="21"/>
                <w:highlight w:val="none"/>
                <w:lang w:val="zh-CN"/>
              </w:rPr>
              <w:t>授权代表身份证复印件粘贴处</w:t>
            </w:r>
          </w:p>
          <w:p w14:paraId="68C9FE8F">
            <w:pPr>
              <w:spacing w:line="360" w:lineRule="auto"/>
              <w:jc w:val="center"/>
              <w:rPr>
                <w:rFonts w:hint="eastAsia" w:ascii="宋体" w:hAnsi="宋体" w:eastAsia="宋体" w:cs="宋体"/>
                <w:highlight w:val="none"/>
                <w:u w:val="single"/>
              </w:rPr>
            </w:pPr>
            <w:r>
              <w:rPr>
                <w:rFonts w:hint="eastAsia" w:ascii="宋体" w:hAnsi="宋体" w:eastAsia="宋体" w:cs="宋体"/>
                <w:szCs w:val="21"/>
                <w:highlight w:val="none"/>
                <w:lang w:val="zh-CN"/>
              </w:rPr>
              <w:t>（正反面）</w:t>
            </w:r>
          </w:p>
        </w:tc>
      </w:tr>
    </w:tbl>
    <w:p w14:paraId="7BFCBE70">
      <w:pPr>
        <w:spacing w:line="360" w:lineRule="auto"/>
        <w:ind w:firstLine="510"/>
        <w:rPr>
          <w:rFonts w:hint="eastAsia" w:ascii="宋体" w:hAnsi="宋体" w:eastAsia="宋体" w:cs="宋体"/>
          <w:spacing w:val="4"/>
          <w:szCs w:val="24"/>
          <w:highlight w:val="none"/>
        </w:rPr>
      </w:pPr>
    </w:p>
    <w:p w14:paraId="0349BC97">
      <w:pPr>
        <w:spacing w:beforeLines="50" w:afterLines="50" w:line="360" w:lineRule="auto"/>
        <w:rPr>
          <w:rFonts w:hint="eastAsia" w:ascii="宋体" w:hAnsi="宋体" w:eastAsia="宋体" w:cs="宋体"/>
          <w:spacing w:val="4"/>
          <w:szCs w:val="24"/>
          <w:highlight w:val="none"/>
        </w:rPr>
      </w:pPr>
      <w:r>
        <w:rPr>
          <w:rFonts w:hint="eastAsia" w:ascii="宋体" w:hAnsi="宋体" w:eastAsia="宋体" w:cs="宋体"/>
          <w:spacing w:val="4"/>
          <w:szCs w:val="24"/>
          <w:highlight w:val="none"/>
        </w:rPr>
        <w:t>供应商名称：</w:t>
      </w:r>
      <w:r>
        <w:rPr>
          <w:rFonts w:hint="eastAsia" w:ascii="宋体" w:hAnsi="宋体" w:eastAsia="宋体" w:cs="宋体"/>
          <w:highlight w:val="none"/>
          <w:u w:val="single"/>
        </w:rPr>
        <w:t xml:space="preserve">      （加盖单位公章）       </w:t>
      </w:r>
    </w:p>
    <w:p w14:paraId="0BB393D0">
      <w:pPr>
        <w:spacing w:beforeLines="50" w:afterLines="50" w:line="360" w:lineRule="auto"/>
        <w:rPr>
          <w:rFonts w:hint="eastAsia" w:ascii="宋体" w:hAnsi="宋体" w:eastAsia="宋体" w:cs="宋体"/>
          <w:spacing w:val="4"/>
          <w:szCs w:val="24"/>
          <w:highlight w:val="none"/>
        </w:rPr>
      </w:pPr>
      <w:r>
        <w:rPr>
          <w:rFonts w:hint="eastAsia" w:ascii="宋体" w:hAnsi="宋体" w:eastAsia="宋体" w:cs="宋体"/>
          <w:spacing w:val="4"/>
          <w:szCs w:val="24"/>
          <w:highlight w:val="none"/>
        </w:rPr>
        <w:t>日期：</w:t>
      </w:r>
      <w:r>
        <w:rPr>
          <w:rFonts w:hint="eastAsia" w:ascii="宋体" w:hAnsi="宋体" w:eastAsia="宋体" w:cs="宋体"/>
          <w:highlight w:val="none"/>
        </w:rPr>
        <w:t xml:space="preserve">    年  月  日</w:t>
      </w:r>
    </w:p>
    <w:p w14:paraId="4487B6CA">
      <w:pPr>
        <w:widowControl/>
        <w:spacing w:line="360" w:lineRule="auto"/>
        <w:ind w:left="1" w:firstLine="281" w:firstLineChars="100"/>
        <w:rPr>
          <w:rFonts w:hint="eastAsia" w:ascii="宋体" w:hAnsi="宋体" w:eastAsia="宋体" w:cs="宋体"/>
          <w:b/>
          <w:kern w:val="0"/>
          <w:sz w:val="32"/>
          <w:szCs w:val="32"/>
          <w:highlight w:val="none"/>
        </w:rPr>
      </w:pPr>
      <w:r>
        <w:rPr>
          <w:rFonts w:hint="eastAsia" w:ascii="宋体" w:hAnsi="宋体" w:eastAsia="宋体" w:cs="宋体"/>
          <w:b/>
          <w:sz w:val="28"/>
          <w:szCs w:val="28"/>
          <w:highlight w:val="none"/>
          <w:lang w:val="en-US" w:eastAsia="zh-CN"/>
        </w:rPr>
        <w:br w:type="page"/>
      </w:r>
      <w:bookmarkStart w:id="192" w:name="_Toc17295"/>
      <w:bookmarkStart w:id="193" w:name="_Toc11767"/>
    </w:p>
    <w:p w14:paraId="514C00B7">
      <w:pPr>
        <w:spacing w:before="156" w:beforeLines="50" w:after="156" w:afterLines="50"/>
        <w:rPr>
          <w:rFonts w:hint="eastAsia" w:ascii="宋体" w:hAnsi="宋体" w:eastAsia="宋体" w:cs="宋体"/>
          <w:b/>
          <w:kern w:val="0"/>
          <w:sz w:val="32"/>
          <w:szCs w:val="32"/>
          <w:highlight w:val="none"/>
        </w:rPr>
      </w:pPr>
      <w:r>
        <w:rPr>
          <w:rFonts w:hint="eastAsia" w:hAnsi="宋体"/>
          <w:b/>
          <w:bCs/>
          <w:color w:val="auto"/>
          <w:sz w:val="28"/>
          <w:szCs w:val="28"/>
          <w:highlight w:val="none"/>
        </w:rPr>
        <w:t>附件2：</w:t>
      </w:r>
    </w:p>
    <w:p w14:paraId="68CE191E">
      <w:pPr>
        <w:widowControl/>
        <w:spacing w:line="360" w:lineRule="auto"/>
        <w:ind w:left="1" w:firstLine="321" w:firstLineChars="100"/>
        <w:jc w:val="center"/>
        <w:rPr>
          <w:rFonts w:hint="eastAsia" w:ascii="宋体" w:hAnsi="宋体" w:eastAsia="宋体" w:cs="宋体"/>
          <w:b/>
          <w:kern w:val="0"/>
          <w:sz w:val="32"/>
          <w:szCs w:val="32"/>
          <w:highlight w:val="none"/>
        </w:rPr>
      </w:pPr>
      <w:r>
        <w:rPr>
          <w:rFonts w:hint="eastAsia" w:ascii="宋体" w:hAnsi="宋体" w:eastAsia="宋体" w:cs="宋体"/>
          <w:b/>
          <w:kern w:val="0"/>
          <w:sz w:val="32"/>
          <w:szCs w:val="32"/>
          <w:highlight w:val="none"/>
        </w:rPr>
        <w:t>参加政府采购活动前3年内在经营活动中没有重大违法纪录的书面声明</w:t>
      </w:r>
    </w:p>
    <w:p w14:paraId="6BE4D091">
      <w:pPr>
        <w:widowControl/>
        <w:spacing w:line="360" w:lineRule="auto"/>
        <w:ind w:left="1"/>
        <w:jc w:val="center"/>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（格式）</w:t>
      </w:r>
    </w:p>
    <w:p w14:paraId="1DB1CD9E">
      <w:pPr>
        <w:pStyle w:val="18"/>
        <w:wordWrap w:val="0"/>
        <w:spacing w:beforeAutospacing="0" w:afterAutospacing="0" w:line="560" w:lineRule="exact"/>
        <w:rPr>
          <w:rFonts w:hint="eastAsia" w:ascii="宋体" w:hAnsi="宋体" w:eastAsia="宋体" w:cs="宋体"/>
          <w:highlight w:val="none"/>
          <w:u w:val="single"/>
          <w:shd w:val="clear" w:color="auto" w:fill="FFFFFF"/>
        </w:rPr>
      </w:pPr>
      <w:r>
        <w:rPr>
          <w:rFonts w:hint="eastAsia" w:ascii="宋体" w:hAnsi="宋体" w:eastAsia="宋体" w:cs="宋体"/>
          <w:highlight w:val="none"/>
          <w:u w:val="single"/>
          <w:shd w:val="clear" w:color="auto" w:fill="FFFFFF"/>
        </w:rPr>
        <w:t xml:space="preserve">      （采购人）           ：</w:t>
      </w:r>
    </w:p>
    <w:p w14:paraId="745D99AD">
      <w:pPr>
        <w:pStyle w:val="18"/>
        <w:wordWrap w:val="0"/>
        <w:spacing w:beforeAutospacing="0" w:afterAutospacing="0" w:line="560" w:lineRule="exact"/>
        <w:ind w:firstLine="640"/>
        <w:rPr>
          <w:rFonts w:hint="eastAsia" w:ascii="宋体" w:hAnsi="宋体" w:eastAsia="宋体" w:cs="宋体"/>
          <w:highlight w:val="none"/>
        </w:rPr>
      </w:pPr>
      <w:r>
        <w:rPr>
          <w:rFonts w:hint="eastAsia" w:ascii="宋体" w:hAnsi="宋体" w:eastAsia="宋体" w:cs="宋体"/>
          <w:highlight w:val="none"/>
          <w:shd w:val="clear" w:color="auto" w:fill="FFFFFF"/>
        </w:rPr>
        <w:t>我方作为项目名称</w:t>
      </w:r>
      <w:r>
        <w:rPr>
          <w:rFonts w:hint="eastAsia" w:ascii="宋体" w:hAnsi="宋体" w:eastAsia="宋体" w:cs="宋体"/>
          <w:highlight w:val="none"/>
          <w:u w:val="single"/>
          <w:shd w:val="clear" w:color="auto" w:fill="FFFFFF"/>
        </w:rPr>
        <w:t xml:space="preserve">           （合同包：   ）  </w:t>
      </w:r>
      <w:r>
        <w:rPr>
          <w:rFonts w:hint="eastAsia" w:ascii="宋体" w:hAnsi="宋体" w:eastAsia="宋体" w:cs="宋体"/>
          <w:highlight w:val="none"/>
          <w:shd w:val="clear" w:color="auto" w:fill="FFFFFF"/>
        </w:rPr>
        <w:t>（项目编号：</w:t>
      </w:r>
      <w:r>
        <w:rPr>
          <w:rFonts w:hint="eastAsia" w:ascii="宋体" w:hAnsi="宋体" w:eastAsia="宋体" w:cs="宋体"/>
          <w:i/>
          <w:iCs/>
          <w:highlight w:val="none"/>
          <w:u w:val="single"/>
          <w:shd w:val="clear" w:color="auto" w:fill="FFFFFF"/>
        </w:rPr>
        <w:t xml:space="preserve">          </w:t>
      </w:r>
      <w:r>
        <w:rPr>
          <w:rFonts w:hint="eastAsia" w:ascii="宋体" w:hAnsi="宋体" w:eastAsia="宋体" w:cs="宋体"/>
          <w:highlight w:val="none"/>
          <w:shd w:val="clear" w:color="auto" w:fill="FFFFFF"/>
        </w:rPr>
        <w:t xml:space="preserve">）的供应商，在此郑重声明： </w:t>
      </w:r>
    </w:p>
    <w:p w14:paraId="535EE11D">
      <w:pPr>
        <w:pStyle w:val="18"/>
        <w:wordWrap w:val="0"/>
        <w:spacing w:beforeAutospacing="0" w:afterAutospacing="0" w:line="560" w:lineRule="exact"/>
        <w:ind w:firstLine="420"/>
        <w:rPr>
          <w:rFonts w:hint="eastAsia" w:ascii="宋体" w:hAnsi="宋体" w:eastAsia="宋体" w:cs="宋体"/>
          <w:highlight w:val="none"/>
        </w:rPr>
      </w:pPr>
      <w:r>
        <w:rPr>
          <w:rFonts w:hint="eastAsia" w:ascii="宋体" w:hAnsi="宋体" w:eastAsia="宋体" w:cs="宋体"/>
          <w:highlight w:val="none"/>
          <w:shd w:val="clear" w:color="auto" w:fill="FFFFFF"/>
        </w:rPr>
        <w:t>在参加本次政府采购活动前3年内的经营活动中</w:t>
      </w:r>
      <w:r>
        <w:rPr>
          <w:rFonts w:hint="eastAsia" w:ascii="宋体" w:hAnsi="宋体" w:eastAsia="宋体" w:cs="宋体"/>
          <w:highlight w:val="none"/>
          <w:u w:val="single"/>
          <w:shd w:val="clear" w:color="auto" w:fill="FFFFFF"/>
        </w:rPr>
        <w:t xml:space="preserve">          </w:t>
      </w:r>
      <w:r>
        <w:rPr>
          <w:rFonts w:hint="eastAsia" w:ascii="宋体" w:hAnsi="宋体" w:eastAsia="宋体" w:cs="宋体"/>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7C100023">
      <w:pPr>
        <w:pStyle w:val="18"/>
        <w:wordWrap w:val="0"/>
        <w:spacing w:beforeAutospacing="0" w:afterAutospacing="0" w:line="560" w:lineRule="exact"/>
        <w:ind w:firstLine="420"/>
        <w:rPr>
          <w:rFonts w:hint="eastAsia" w:ascii="宋体" w:hAnsi="宋体" w:eastAsia="宋体" w:cs="宋体"/>
          <w:highlight w:val="none"/>
        </w:rPr>
      </w:pPr>
      <w:r>
        <w:rPr>
          <w:rFonts w:hint="eastAsia" w:ascii="宋体" w:hAnsi="宋体" w:eastAsia="宋体" w:cs="宋体"/>
          <w:highlight w:val="none"/>
          <w:shd w:val="clear" w:color="auto" w:fill="FFFFFF"/>
        </w:rPr>
        <w:t xml:space="preserve">如有不实，我方将无条件地退出本项目的采购活动，并遵照《政府采购法》有关“提供虚假材料的规定”接受处罚。 </w:t>
      </w:r>
    </w:p>
    <w:p w14:paraId="23641350">
      <w:pPr>
        <w:pStyle w:val="18"/>
        <w:wordWrap w:val="0"/>
        <w:spacing w:beforeAutospacing="0" w:afterAutospacing="0" w:line="560" w:lineRule="exact"/>
        <w:ind w:firstLine="42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特此声明！</w:t>
      </w:r>
    </w:p>
    <w:p w14:paraId="45E92910">
      <w:pPr>
        <w:pStyle w:val="18"/>
        <w:wordWrap w:val="0"/>
        <w:spacing w:beforeAutospacing="0" w:afterAutospacing="0" w:line="560" w:lineRule="exact"/>
        <w:ind w:firstLine="420"/>
        <w:rPr>
          <w:rFonts w:hint="eastAsia" w:ascii="宋体" w:hAnsi="宋体" w:eastAsia="宋体" w:cs="宋体"/>
          <w:highlight w:val="none"/>
          <w:shd w:val="clear" w:color="auto" w:fill="FFFFFF"/>
        </w:rPr>
      </w:pPr>
    </w:p>
    <w:p w14:paraId="02ABA016">
      <w:pPr>
        <w:spacing w:line="480" w:lineRule="auto"/>
        <w:ind w:firstLine="3360" w:firstLineChars="1400"/>
        <w:rPr>
          <w:rFonts w:hint="eastAsia" w:ascii="宋体" w:hAnsi="宋体" w:eastAsia="宋体" w:cs="宋体"/>
          <w:sz w:val="24"/>
          <w:highlight w:val="none"/>
        </w:rPr>
      </w:pPr>
      <w:r>
        <w:rPr>
          <w:rFonts w:hint="eastAsia" w:hAnsi="宋体" w:cs="宋体"/>
          <w:sz w:val="24"/>
          <w:highlight w:val="none"/>
          <w:lang w:val="en-US" w:eastAsia="zh-CN"/>
        </w:rPr>
        <w:t>供应商</w:t>
      </w:r>
      <w:r>
        <w:rPr>
          <w:rFonts w:hint="eastAsia" w:ascii="宋体" w:hAnsi="宋体" w:eastAsia="宋体" w:cs="宋体"/>
          <w:sz w:val="24"/>
          <w:highlight w:val="none"/>
        </w:rPr>
        <w:t>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（盖章）</w:t>
      </w:r>
    </w:p>
    <w:p w14:paraId="76C69B77">
      <w:pPr>
        <w:pStyle w:val="28"/>
        <w:spacing w:before="156" w:beforeLines="50"/>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3D01B4B6">
      <w:pPr>
        <w:adjustRightInd w:val="0"/>
        <w:snapToGrid w:val="0"/>
        <w:spacing w:line="360" w:lineRule="auto"/>
        <w:jc w:val="center"/>
        <w:rPr>
          <w:rFonts w:hint="eastAsia"/>
          <w:highlight w:val="none"/>
        </w:rPr>
      </w:pPr>
      <w:r>
        <w:rPr>
          <w:rFonts w:hint="eastAsia" w:asciiTheme="minorEastAsia" w:hAnsiTheme="minorEastAsia" w:eastAsiaTheme="minorEastAsia" w:cstheme="minorEastAsia"/>
          <w:b/>
          <w:color w:val="auto"/>
          <w:sz w:val="28"/>
          <w:szCs w:val="28"/>
          <w:highlight w:val="none"/>
        </w:rPr>
        <w:br w:type="page"/>
      </w:r>
    </w:p>
    <w:p w14:paraId="3081FD84">
      <w:pPr>
        <w:adjustRightInd w:val="0"/>
        <w:snapToGrid w:val="0"/>
        <w:spacing w:line="360" w:lineRule="auto"/>
        <w:jc w:val="both"/>
        <w:rPr>
          <w:rFonts w:hint="eastAsia" w:ascii="宋体" w:hAnsi="宋体" w:eastAsia="宋体" w:cs="宋体"/>
          <w:b/>
          <w:sz w:val="32"/>
          <w:szCs w:val="32"/>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3</w:t>
      </w:r>
      <w:r>
        <w:rPr>
          <w:rFonts w:hint="eastAsia" w:hAnsi="宋体"/>
          <w:b/>
          <w:bCs/>
          <w:color w:val="auto"/>
          <w:sz w:val="28"/>
          <w:szCs w:val="28"/>
          <w:highlight w:val="none"/>
        </w:rPr>
        <w:t>：</w:t>
      </w:r>
    </w:p>
    <w:p w14:paraId="52A06DA1">
      <w:pPr>
        <w:adjustRightInd w:val="0"/>
        <w:snapToGrid w:val="0"/>
        <w:spacing w:line="360" w:lineRule="auto"/>
        <w:jc w:val="center"/>
        <w:rPr>
          <w:rFonts w:hint="eastAsia" w:ascii="宋体" w:hAnsi="宋体" w:eastAsia="宋体" w:cs="宋体"/>
          <w:b/>
          <w:sz w:val="28"/>
          <w:szCs w:val="28"/>
          <w:highlight w:val="none"/>
          <w:lang w:eastAsia="zh-CN"/>
        </w:rPr>
      </w:pPr>
      <w:r>
        <w:rPr>
          <w:rFonts w:hint="eastAsia" w:ascii="宋体" w:hAnsi="宋体" w:eastAsia="宋体" w:cs="宋体"/>
          <w:b/>
          <w:sz w:val="32"/>
          <w:szCs w:val="32"/>
          <w:highlight w:val="none"/>
        </w:rPr>
        <w:t>具有履行本合同所必需的设备和专业技术能力的</w:t>
      </w:r>
      <w:r>
        <w:rPr>
          <w:rFonts w:hint="eastAsia" w:hAnsi="宋体" w:cs="宋体"/>
          <w:b/>
          <w:sz w:val="32"/>
          <w:szCs w:val="32"/>
          <w:highlight w:val="none"/>
          <w:lang w:val="en-US" w:eastAsia="zh-CN"/>
        </w:rPr>
        <w:t>承诺函</w:t>
      </w:r>
    </w:p>
    <w:p w14:paraId="142B4A02">
      <w:pPr>
        <w:widowControl/>
        <w:spacing w:line="360" w:lineRule="auto"/>
        <w:ind w:left="1"/>
        <w:jc w:val="center"/>
        <w:rPr>
          <w:rFonts w:hint="eastAsia" w:ascii="宋体" w:hAnsi="宋体" w:eastAsia="宋体" w:cs="宋体"/>
          <w:b/>
          <w:sz w:val="28"/>
          <w:szCs w:val="28"/>
          <w:highlight w:val="none"/>
        </w:rPr>
      </w:pPr>
      <w:r>
        <w:rPr>
          <w:rFonts w:hint="eastAsia" w:ascii="宋体" w:hAnsi="宋体" w:eastAsia="宋体" w:cs="宋体"/>
          <w:b/>
          <w:kern w:val="0"/>
          <w:sz w:val="28"/>
          <w:szCs w:val="28"/>
          <w:highlight w:val="none"/>
        </w:rPr>
        <w:t>（格式）</w:t>
      </w:r>
    </w:p>
    <w:p w14:paraId="47AED6B7">
      <w:pPr>
        <w:spacing w:line="720" w:lineRule="exact"/>
        <w:rPr>
          <w:rFonts w:hint="eastAsia" w:ascii="宋体" w:hAnsi="宋体" w:eastAsia="宋体" w:cs="宋体"/>
          <w:spacing w:val="4"/>
          <w:sz w:val="24"/>
          <w:highlight w:val="none"/>
          <w:u w:val="single"/>
        </w:rPr>
      </w:pPr>
      <w:r>
        <w:rPr>
          <w:rFonts w:hint="eastAsia" w:ascii="宋体" w:hAnsi="宋体" w:eastAsia="宋体" w:cs="宋体"/>
          <w:spacing w:val="4"/>
          <w:sz w:val="24"/>
          <w:highlight w:val="none"/>
          <w:u w:val="single"/>
        </w:rPr>
        <w:t xml:space="preserve">     （采购人名称）    ：</w:t>
      </w:r>
    </w:p>
    <w:p w14:paraId="50E19275">
      <w:pPr>
        <w:pStyle w:val="11"/>
        <w:adjustRightInd w:val="0"/>
        <w:snapToGrid w:val="0"/>
        <w:spacing w:line="720" w:lineRule="exact"/>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 xml:space="preserve">   </w:t>
      </w:r>
      <w:r>
        <w:rPr>
          <w:rFonts w:hint="eastAsia" w:ascii="宋体" w:hAnsi="宋体" w:eastAsia="宋体" w:cs="宋体"/>
          <w:spacing w:val="4"/>
          <w:sz w:val="24"/>
          <w:szCs w:val="24"/>
          <w:highlight w:val="none"/>
          <w:u w:val="single"/>
        </w:rPr>
        <w:t xml:space="preserve">      （供应商名称）    </w:t>
      </w:r>
      <w:r>
        <w:rPr>
          <w:rFonts w:hint="eastAsia" w:ascii="宋体" w:hAnsi="宋体" w:eastAsia="宋体" w:cs="宋体"/>
          <w:spacing w:val="4"/>
          <w:sz w:val="24"/>
          <w:szCs w:val="24"/>
          <w:highlight w:val="none"/>
        </w:rPr>
        <w:t xml:space="preserve"> 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日在中华人民共和国境内</w:t>
      </w:r>
      <w:r>
        <w:rPr>
          <w:rFonts w:hint="eastAsia" w:ascii="宋体" w:hAnsi="宋体" w:eastAsia="宋体" w:cs="宋体"/>
          <w:spacing w:val="4"/>
          <w:sz w:val="24"/>
          <w:szCs w:val="24"/>
          <w:highlight w:val="none"/>
          <w:u w:val="single"/>
        </w:rPr>
        <w:t xml:space="preserve">               （详细注册地址）     </w:t>
      </w:r>
      <w:r>
        <w:rPr>
          <w:rFonts w:hint="eastAsia" w:ascii="宋体" w:hAnsi="宋体" w:eastAsia="宋体" w:cs="宋体"/>
          <w:spacing w:val="4"/>
          <w:sz w:val="24"/>
          <w:szCs w:val="24"/>
          <w:highlight w:val="none"/>
        </w:rPr>
        <w:t>合法注册并经营，公司主营业务为</w:t>
      </w:r>
      <w:r>
        <w:rPr>
          <w:rFonts w:hint="eastAsia" w:ascii="宋体" w:hAnsi="宋体" w:eastAsia="宋体" w:cs="宋体"/>
          <w:spacing w:val="4"/>
          <w:sz w:val="24"/>
          <w:szCs w:val="24"/>
          <w:highlight w:val="none"/>
          <w:u w:val="single"/>
        </w:rPr>
        <w:t xml:space="preserve">                        </w:t>
      </w:r>
      <w:r>
        <w:rPr>
          <w:rFonts w:hint="eastAsia" w:hAnsi="宋体" w:cs="宋体"/>
          <w:spacing w:val="4"/>
          <w:sz w:val="24"/>
          <w:szCs w:val="24"/>
          <w:highlight w:val="none"/>
          <w:u w:val="none"/>
          <w:lang w:eastAsia="zh-CN"/>
        </w:rPr>
        <w:t>。</w:t>
      </w:r>
    </w:p>
    <w:p w14:paraId="343C4F46">
      <w:pPr>
        <w:pStyle w:val="11"/>
        <w:adjustRightInd w:val="0"/>
        <w:snapToGrid w:val="0"/>
        <w:spacing w:line="720" w:lineRule="exact"/>
        <w:ind w:firstLine="550" w:firstLineChars="222"/>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我公司郑重承诺，我公司具有履行本合同所必需的设备和专业技术能力，合同履约中将无条件增加相关设备、人员，直至满足项目需求。</w:t>
      </w:r>
    </w:p>
    <w:p w14:paraId="14F979F0">
      <w:pPr>
        <w:pStyle w:val="11"/>
        <w:adjustRightInd w:val="0"/>
        <w:snapToGrid w:val="0"/>
        <w:spacing w:line="720" w:lineRule="exact"/>
        <w:rPr>
          <w:rFonts w:hint="eastAsia" w:ascii="宋体" w:hAnsi="宋体" w:eastAsia="宋体" w:cs="宋体"/>
          <w:spacing w:val="4"/>
          <w:sz w:val="24"/>
          <w:szCs w:val="24"/>
          <w:highlight w:val="none"/>
        </w:rPr>
      </w:pPr>
    </w:p>
    <w:p w14:paraId="04E34EB1">
      <w:pPr>
        <w:pStyle w:val="11"/>
        <w:adjustRightInd w:val="0"/>
        <w:snapToGrid w:val="0"/>
        <w:spacing w:line="720" w:lineRule="exact"/>
        <w:rPr>
          <w:rFonts w:hint="eastAsia" w:ascii="宋体" w:hAnsi="宋体" w:eastAsia="宋体" w:cs="宋体"/>
          <w:spacing w:val="4"/>
          <w:sz w:val="24"/>
          <w:szCs w:val="24"/>
          <w:highlight w:val="none"/>
        </w:rPr>
      </w:pPr>
    </w:p>
    <w:p w14:paraId="50DA3CF8">
      <w:pPr>
        <w:pStyle w:val="11"/>
        <w:adjustRightInd w:val="0"/>
        <w:snapToGrid w:val="0"/>
        <w:spacing w:line="720" w:lineRule="exact"/>
        <w:rPr>
          <w:rFonts w:hint="eastAsia" w:ascii="宋体" w:hAnsi="宋体" w:eastAsia="宋体" w:cs="宋体"/>
          <w:spacing w:val="4"/>
          <w:sz w:val="24"/>
          <w:szCs w:val="24"/>
          <w:highlight w:val="none"/>
        </w:rPr>
      </w:pPr>
    </w:p>
    <w:p w14:paraId="4AABA347">
      <w:pPr>
        <w:spacing w:line="480" w:lineRule="auto"/>
        <w:ind w:firstLine="3360" w:firstLineChars="1400"/>
        <w:rPr>
          <w:rFonts w:hint="eastAsia" w:ascii="宋体" w:hAnsi="宋体" w:eastAsia="宋体" w:cs="宋体"/>
          <w:sz w:val="24"/>
          <w:highlight w:val="none"/>
        </w:rPr>
      </w:pPr>
      <w:r>
        <w:rPr>
          <w:rFonts w:hint="eastAsia" w:ascii="宋体" w:hAnsi="宋体" w:eastAsia="宋体" w:cs="宋体"/>
          <w:sz w:val="24"/>
          <w:highlight w:val="none"/>
        </w:rPr>
        <w:t>供应商名称：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（盖章）</w:t>
      </w:r>
    </w:p>
    <w:p w14:paraId="4BB29F9F">
      <w:pPr>
        <w:pStyle w:val="28"/>
        <w:spacing w:before="156" w:beforeLines="50"/>
        <w:ind w:firstLine="3360" w:firstLineChars="1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54E6F86A">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br w:type="page"/>
      </w:r>
    </w:p>
    <w:p w14:paraId="426F8B0C">
      <w:pPr>
        <w:keepNext w:val="0"/>
        <w:keepLines w:val="0"/>
        <w:widowControl/>
        <w:suppressLineNumbers w:val="0"/>
        <w:jc w:val="both"/>
        <w:rPr>
          <w:rFonts w:hint="eastAsia" w:hAnsi="宋体" w:cs="宋体"/>
          <w:spacing w:val="4"/>
          <w:szCs w:val="30"/>
          <w:highlight w:val="none"/>
        </w:rPr>
      </w:pPr>
      <w:bookmarkStart w:id="194" w:name="_Toc23920"/>
      <w:r>
        <w:rPr>
          <w:rFonts w:hint="eastAsia" w:ascii="宋体" w:hAnsi="宋体" w:eastAsia="宋体" w:cs="宋体"/>
          <w:b/>
          <w:sz w:val="28"/>
          <w:szCs w:val="28"/>
          <w:highlight w:val="none"/>
        </w:rPr>
        <w:t>附件</w:t>
      </w:r>
      <w:r>
        <w:rPr>
          <w:rFonts w:hint="eastAsia" w:hAnsi="宋体" w:cs="宋体"/>
          <w:b/>
          <w:sz w:val="28"/>
          <w:szCs w:val="28"/>
          <w:highlight w:val="none"/>
          <w:lang w:val="en-US" w:eastAsia="zh-CN"/>
        </w:rPr>
        <w:t>4</w:t>
      </w:r>
      <w:r>
        <w:rPr>
          <w:rFonts w:hint="eastAsia" w:ascii="宋体" w:hAnsi="宋体" w:eastAsia="宋体" w:cs="宋体"/>
          <w:b/>
          <w:sz w:val="28"/>
          <w:szCs w:val="28"/>
          <w:highlight w:val="none"/>
        </w:rPr>
        <w:t>：</w:t>
      </w:r>
    </w:p>
    <w:p w14:paraId="6A66C413">
      <w:pPr>
        <w:keepNext w:val="0"/>
        <w:keepLines w:val="0"/>
        <w:widowControl/>
        <w:suppressLineNumbers w:val="0"/>
        <w:jc w:val="center"/>
        <w:rPr>
          <w:rFonts w:hint="eastAsia" w:ascii="宋体" w:hAnsi="宋体" w:eastAsia="宋体" w:cs="宋体"/>
          <w:sz w:val="28"/>
          <w:szCs w:val="28"/>
        </w:rPr>
      </w:pP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信用记录书面声明函（格式）</w:t>
      </w:r>
    </w:p>
    <w:p w14:paraId="372DC92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225E54C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陕西至诚项目管理集团有限公司： </w:t>
      </w:r>
    </w:p>
    <w:p w14:paraId="6B0C8A6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我方作为《项目名称》（项目编号：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标段的投标人，在此郑重声明： </w:t>
      </w:r>
    </w:p>
    <w:p w14:paraId="02FF974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lang w:val="en-US" w:eastAsia="zh-CN" w:bidi="ar"/>
        </w:rPr>
        <w:t>投标人在参加政府采购活动前 3 年内因违法经营被禁止在一定期限内参加政府采购活动，期限届满的，可以参加政府采购活动，但应提供期限届满的证明材料。</w:t>
      </w:r>
    </w:p>
    <w:p w14:paraId="2300BDF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、我方______（填“未被列入”或“被列入”）失信被执行人名单。 </w:t>
      </w:r>
    </w:p>
    <w:p w14:paraId="52B79B3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、我方______（填“未被列入”或“被列入”）重大税收违法案件当事人名单。 </w:t>
      </w:r>
    </w:p>
    <w:p w14:paraId="0E83408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4、我方______（填“未被列入”或“被列入”）政府采购严重违法失信行为记录名单。</w:t>
      </w:r>
    </w:p>
    <w:p w14:paraId="236E2FB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如有不实，我方将无条件地退出本项目的采购活动，并遵照《中华人民共和国</w:t>
      </w:r>
      <w:r>
        <w:rPr>
          <w:rFonts w:hint="eastAsia" w:hAnsi="宋体" w:cs="宋体"/>
          <w:color w:val="000000"/>
          <w:kern w:val="0"/>
          <w:sz w:val="24"/>
          <w:szCs w:val="24"/>
          <w:lang w:val="en-US" w:eastAsia="zh-CN" w:bidi="ar"/>
        </w:rPr>
        <w:t>政府采购法</w:t>
      </w:r>
      <w:r>
        <w:rPr>
          <w:rFonts w:hint="eastAsia" w:ascii="宋体" w:hAnsi="宋体" w:eastAsia="宋体" w:cs="宋体"/>
          <w:color w:val="000000"/>
          <w:kern w:val="0"/>
          <w:sz w:val="24"/>
          <w:szCs w:val="24"/>
          <w:lang w:val="en-US" w:eastAsia="zh-CN" w:bidi="ar"/>
        </w:rPr>
        <w:t xml:space="preserve">》有关“提供虚假材料的规定”接受处罚。 </w:t>
      </w:r>
    </w:p>
    <w:p w14:paraId="707D997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特此声明。 </w:t>
      </w:r>
    </w:p>
    <w:p w14:paraId="19ABA83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1286101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046B37A3">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0E5E51B8">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4FE0CAD">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CD8D08A">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备注：项目不分标段的，第___标段空白处填写“/”。</w:t>
      </w:r>
    </w:p>
    <w:p w14:paraId="5A539EA0">
      <w:pPr>
        <w:rPr>
          <w:color w:val="auto"/>
          <w:sz w:val="24"/>
          <w:szCs w:val="24"/>
          <w:highlight w:val="none"/>
        </w:rPr>
      </w:pPr>
      <w:r>
        <w:rPr>
          <w:color w:val="auto"/>
          <w:sz w:val="24"/>
          <w:szCs w:val="24"/>
          <w:highlight w:val="none"/>
        </w:rPr>
        <w:br w:type="page"/>
      </w:r>
      <w:r>
        <w:rPr>
          <w:rFonts w:hint="eastAsia" w:ascii="宋体" w:hAnsi="宋体" w:eastAsia="宋体" w:cs="宋体"/>
          <w:b/>
          <w:sz w:val="28"/>
          <w:szCs w:val="28"/>
          <w:highlight w:val="none"/>
        </w:rPr>
        <w:t>附件</w:t>
      </w:r>
      <w:r>
        <w:rPr>
          <w:rFonts w:hint="eastAsia" w:hAnsi="宋体" w:cs="宋体"/>
          <w:b/>
          <w:sz w:val="28"/>
          <w:szCs w:val="28"/>
          <w:highlight w:val="none"/>
          <w:lang w:val="en-US" w:eastAsia="zh-CN"/>
        </w:rPr>
        <w:t>5</w:t>
      </w:r>
      <w:r>
        <w:rPr>
          <w:rFonts w:hint="eastAsia" w:ascii="宋体" w:hAnsi="宋体" w:eastAsia="宋体" w:cs="宋体"/>
          <w:b/>
          <w:sz w:val="28"/>
          <w:szCs w:val="28"/>
          <w:highlight w:val="none"/>
        </w:rPr>
        <w:t>：</w:t>
      </w:r>
    </w:p>
    <w:p w14:paraId="0F1BFE96">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投标人提供直接控股和管理关系清单，格式不限。</w:t>
      </w:r>
    </w:p>
    <w:p w14:paraId="1B614AD7">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控股管理关系（样表）</w:t>
      </w:r>
    </w:p>
    <w:p w14:paraId="25DDC76F">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14:paraId="075D01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陕西至诚项目管理集团有限公司：</w:t>
      </w:r>
    </w:p>
    <w:p w14:paraId="0DF66C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我方与以下投标人存在直接控股、管理关系：</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14AC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noWrap w:val="0"/>
            <w:vAlign w:val="center"/>
          </w:tcPr>
          <w:p w14:paraId="20B890E1">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329D0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6FA637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noWrap w:val="0"/>
            <w:vAlign w:val="center"/>
          </w:tcPr>
          <w:p w14:paraId="7B1FCE83">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noWrap w:val="0"/>
            <w:vAlign w:val="center"/>
          </w:tcPr>
          <w:p w14:paraId="61A02B1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noWrap w:val="0"/>
            <w:vAlign w:val="center"/>
          </w:tcPr>
          <w:p w14:paraId="0B8C0C7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02C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DB59E3F">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noWrap w:val="0"/>
            <w:vAlign w:val="top"/>
          </w:tcPr>
          <w:p w14:paraId="3E013005">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668E6C7E">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3FDF1AD0">
            <w:pPr>
              <w:rPr>
                <w:rFonts w:hint="default" w:hAnsi="宋体" w:cs="宋体"/>
                <w:b/>
                <w:bCs/>
                <w:color w:val="auto"/>
                <w:sz w:val="24"/>
                <w:szCs w:val="24"/>
                <w:highlight w:val="none"/>
                <w:shd w:val="clear" w:color="auto" w:fill="FFFFFF"/>
                <w:vertAlign w:val="baseline"/>
                <w:lang w:val="en-US" w:eastAsia="zh-CN"/>
              </w:rPr>
            </w:pPr>
          </w:p>
        </w:tc>
      </w:tr>
      <w:tr w14:paraId="5441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14DCB352">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noWrap w:val="0"/>
            <w:vAlign w:val="top"/>
          </w:tcPr>
          <w:p w14:paraId="6D1069BC">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77DA709">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EE48D80">
            <w:pPr>
              <w:rPr>
                <w:rFonts w:hint="default" w:hAnsi="宋体" w:cs="宋体"/>
                <w:b/>
                <w:bCs/>
                <w:color w:val="auto"/>
                <w:sz w:val="24"/>
                <w:szCs w:val="24"/>
                <w:highlight w:val="none"/>
                <w:shd w:val="clear" w:color="auto" w:fill="FFFFFF"/>
                <w:vertAlign w:val="baseline"/>
                <w:lang w:val="en-US" w:eastAsia="zh-CN"/>
              </w:rPr>
            </w:pPr>
          </w:p>
        </w:tc>
      </w:tr>
      <w:tr w14:paraId="7056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88FCBE0">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noWrap w:val="0"/>
            <w:vAlign w:val="top"/>
          </w:tcPr>
          <w:p w14:paraId="37936D68">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2C39504A">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2460C10D">
            <w:pPr>
              <w:rPr>
                <w:rFonts w:hint="default" w:hAnsi="宋体" w:cs="宋体"/>
                <w:b/>
                <w:bCs/>
                <w:color w:val="auto"/>
                <w:sz w:val="24"/>
                <w:szCs w:val="24"/>
                <w:highlight w:val="none"/>
                <w:shd w:val="clear" w:color="auto" w:fill="FFFFFF"/>
                <w:vertAlign w:val="baseline"/>
                <w:lang w:val="en-US" w:eastAsia="zh-CN"/>
              </w:rPr>
            </w:pPr>
          </w:p>
        </w:tc>
      </w:tr>
      <w:tr w14:paraId="51D9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2C09132A">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noWrap w:val="0"/>
            <w:vAlign w:val="top"/>
          </w:tcPr>
          <w:p w14:paraId="25B0ABD0">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6858E86">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1BF446B">
            <w:pPr>
              <w:rPr>
                <w:rFonts w:hint="default" w:hAnsi="宋体" w:cs="宋体"/>
                <w:b/>
                <w:bCs/>
                <w:color w:val="auto"/>
                <w:sz w:val="24"/>
                <w:szCs w:val="24"/>
                <w:highlight w:val="none"/>
                <w:shd w:val="clear" w:color="auto" w:fill="FFFFFF"/>
                <w:vertAlign w:val="baseline"/>
                <w:lang w:val="en-US" w:eastAsia="zh-CN"/>
              </w:rPr>
            </w:pPr>
          </w:p>
        </w:tc>
      </w:tr>
    </w:tbl>
    <w:p w14:paraId="699D70C2">
      <w:pPr>
        <w:rPr>
          <w:rFonts w:hint="default" w:hAnsi="宋体" w:cs="宋体"/>
          <w:b/>
          <w:bCs/>
          <w:color w:val="auto"/>
          <w:sz w:val="32"/>
          <w:szCs w:val="32"/>
          <w:highlight w:val="none"/>
          <w:shd w:val="clear" w:color="auto" w:fill="FFFFFF"/>
          <w:lang w:val="en-US" w:eastAsia="zh-CN"/>
        </w:rPr>
      </w:pPr>
    </w:p>
    <w:p w14:paraId="7504369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437D5F42">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30D362D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2C6D463F">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备注： </w:t>
      </w:r>
    </w:p>
    <w:p w14:paraId="78BDB09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455AF0F4">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2.管理关系：是指不具有出资持股关系的其他单位之间存在的管理与被管理关系，如一些上下级关系的事业单位和团体组织。</w:t>
      </w:r>
    </w:p>
    <w:p w14:paraId="1764CBFE">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3.本表所指的控股、管理关系仅限于直接控股、直接管理关系，不包括间接的控股或管理关系。公司实际控制人与公司之间的关系不属于本表所指的直接控股关系。</w:t>
      </w:r>
    </w:p>
    <w:p w14:paraId="56D4C611">
      <w:pPr>
        <w:rPr>
          <w:rFonts w:hint="eastAsia" w:ascii="宋体" w:hAnsi="宋体" w:eastAsia="宋体" w:cs="宋体"/>
          <w:b/>
          <w:sz w:val="28"/>
          <w:szCs w:val="28"/>
          <w:highlight w:val="none"/>
          <w:lang w:val="en-US" w:eastAsia="zh-CN"/>
        </w:rPr>
      </w:pPr>
      <w:r>
        <w:rPr>
          <w:rFonts w:hint="eastAsia" w:ascii="宋体" w:hAnsi="宋体" w:eastAsia="宋体" w:cs="宋体"/>
          <w:color w:val="000000"/>
          <w:kern w:val="0"/>
          <w:sz w:val="21"/>
          <w:szCs w:val="21"/>
          <w:lang w:val="en-US" w:eastAsia="zh-CN" w:bidi="ar"/>
        </w:rPr>
        <w:t>4.投标人如不存在直接控股股东的，则在“直接控股股东名称及出资比例”处填写“无”或“/”。投标人不存在直接管理关系的，则在“直接管理关系单位名称”中填“无”或“/”。</w:t>
      </w:r>
      <w:r>
        <w:rPr>
          <w:rFonts w:hint="eastAsia" w:ascii="宋体" w:hAnsi="宋体" w:eastAsia="宋体" w:cs="宋体"/>
          <w:b/>
          <w:sz w:val="28"/>
          <w:szCs w:val="28"/>
          <w:highlight w:val="none"/>
          <w:lang w:val="en-US" w:eastAsia="zh-CN"/>
        </w:rPr>
        <w:br w:type="page"/>
      </w:r>
    </w:p>
    <w:p w14:paraId="3DF12596">
      <w:pPr>
        <w:spacing w:before="100" w:beforeAutospacing="1" w:afterLines="50" w:line="360" w:lineRule="auto"/>
        <w:jc w:val="left"/>
        <w:outlineLvl w:val="2"/>
        <w:rPr>
          <w:rFonts w:hint="eastAsia" w:ascii="宋体" w:hAnsi="宋体" w:eastAsia="宋体" w:cs="宋体"/>
          <w:b/>
          <w:color w:val="auto"/>
          <w:spacing w:val="6"/>
          <w:sz w:val="32"/>
          <w:szCs w:val="32"/>
          <w:highlight w:val="none"/>
        </w:rPr>
      </w:pPr>
      <w:r>
        <w:rPr>
          <w:rFonts w:hint="eastAsia" w:ascii="宋体" w:hAnsi="宋体" w:eastAsia="宋体" w:cs="宋体"/>
          <w:b/>
          <w:sz w:val="28"/>
          <w:szCs w:val="28"/>
          <w:highlight w:val="none"/>
          <w:lang w:val="en-US" w:eastAsia="zh-CN"/>
        </w:rPr>
        <w:t>附件</w:t>
      </w:r>
      <w:r>
        <w:rPr>
          <w:rFonts w:hint="eastAsia" w:hAnsi="宋体" w:cs="宋体"/>
          <w:b/>
          <w:sz w:val="28"/>
          <w:szCs w:val="28"/>
          <w:highlight w:val="none"/>
          <w:lang w:val="en-US" w:eastAsia="zh-CN"/>
        </w:rPr>
        <w:t>6</w:t>
      </w:r>
      <w:r>
        <w:rPr>
          <w:rFonts w:hint="eastAsia" w:ascii="宋体" w:hAnsi="宋体" w:eastAsia="宋体" w:cs="宋体"/>
          <w:b/>
          <w:sz w:val="28"/>
          <w:szCs w:val="28"/>
          <w:highlight w:val="none"/>
          <w:lang w:val="en-US" w:eastAsia="zh-CN"/>
        </w:rPr>
        <w:t>：中小企业声明函</w:t>
      </w:r>
      <w:bookmarkEnd w:id="192"/>
      <w:bookmarkEnd w:id="193"/>
      <w:bookmarkEnd w:id="194"/>
      <w:bookmarkStart w:id="195" w:name="_Toc13836"/>
    </w:p>
    <w:p w14:paraId="3268CD7F">
      <w:pPr>
        <w:spacing w:before="156" w:beforeLines="50" w:after="156" w:afterLines="50" w:line="360" w:lineRule="auto"/>
        <w:jc w:val="center"/>
        <w:rPr>
          <w:rFonts w:hint="eastAsia" w:hAnsi="宋体" w:cs="宋体"/>
          <w:szCs w:val="24"/>
          <w:highlight w:val="none"/>
        </w:rPr>
      </w:pPr>
      <w:bookmarkStart w:id="196" w:name="_Toc12704"/>
      <w:bookmarkStart w:id="197" w:name="_Toc20139"/>
      <w:bookmarkStart w:id="198" w:name="_Toc13530"/>
      <w:r>
        <w:rPr>
          <w:rFonts w:hint="eastAsia" w:hAnsi="宋体" w:cs="宋体"/>
          <w:b/>
          <w:sz w:val="28"/>
          <w:szCs w:val="28"/>
          <w:highlight w:val="none"/>
        </w:rPr>
        <w:t>中小企业声明函</w:t>
      </w:r>
    </w:p>
    <w:p w14:paraId="3EC1FEF4">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本公司郑重声明，根据《政府采购促进中小企业发展管理办法》（财库﹝2020﹞46 号）的规定，本公司参加</w:t>
      </w:r>
      <w:r>
        <w:rPr>
          <w:rFonts w:hint="eastAsia" w:hAnsi="宋体" w:cs="宋体"/>
          <w:szCs w:val="24"/>
          <w:highlight w:val="none"/>
          <w:u w:val="single"/>
        </w:rPr>
        <w:t>（单位名称）</w:t>
      </w:r>
      <w:r>
        <w:rPr>
          <w:rFonts w:hint="eastAsia" w:hAnsi="宋体" w:cs="宋体"/>
          <w:szCs w:val="24"/>
          <w:highlight w:val="none"/>
        </w:rPr>
        <w:t>的</w:t>
      </w:r>
      <w:r>
        <w:rPr>
          <w:rFonts w:hint="eastAsia" w:hAnsi="宋体" w:cs="宋体"/>
          <w:szCs w:val="24"/>
          <w:highlight w:val="none"/>
          <w:u w:val="single"/>
        </w:rPr>
        <w:t>（项目名称）</w:t>
      </w:r>
      <w:r>
        <w:rPr>
          <w:rFonts w:hint="eastAsia" w:hAnsi="宋体" w:cs="宋体"/>
          <w:szCs w:val="24"/>
          <w:highlight w:val="none"/>
        </w:rPr>
        <w:t>采购活动，工程的施工单位全部为符合政策要求的中小企业（或者：服务全部由符合政策要求的中小企业承接）。相关企业的具体情况如下：</w:t>
      </w:r>
    </w:p>
    <w:p w14:paraId="64485D28">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1.</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w:t>
      </w:r>
      <w:r>
        <w:rPr>
          <w:rFonts w:hint="eastAsia" w:hAnsi="宋体" w:cs="宋体"/>
          <w:szCs w:val="24"/>
          <w:highlight w:val="none"/>
          <w:u w:val="single"/>
        </w:rPr>
        <w:t xml:space="preserve">为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4F2ACA7C">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2.</w:t>
      </w:r>
      <w:r>
        <w:rPr>
          <w:rFonts w:hint="eastAsia" w:hAnsi="宋体" w:cs="宋体"/>
          <w:szCs w:val="24"/>
          <w:highlight w:val="none"/>
          <w:u w:val="single"/>
        </w:rPr>
        <w:t>（标的名称）</w:t>
      </w:r>
      <w:r>
        <w:rPr>
          <w:rFonts w:hint="eastAsia" w:hAnsi="宋体" w:cs="宋体"/>
          <w:szCs w:val="24"/>
          <w:highlight w:val="none"/>
        </w:rPr>
        <w:t>，属于</w:t>
      </w:r>
      <w:r>
        <w:rPr>
          <w:rFonts w:hint="eastAsia" w:hAnsi="宋体" w:cs="宋体"/>
          <w:szCs w:val="24"/>
          <w:highlight w:val="none"/>
          <w:u w:val="single"/>
        </w:rPr>
        <w:t>（采购文件中明确的所属行业</w:t>
      </w:r>
      <w:r>
        <w:rPr>
          <w:rFonts w:hint="eastAsia" w:hAnsi="宋体" w:cs="宋体"/>
          <w:szCs w:val="24"/>
          <w:highlight w:val="none"/>
        </w:rPr>
        <w:t>）；承建（承接）企业为</w:t>
      </w:r>
      <w:r>
        <w:rPr>
          <w:rFonts w:hint="eastAsia" w:hAnsi="宋体" w:cs="宋体"/>
          <w:szCs w:val="24"/>
          <w:highlight w:val="none"/>
          <w:u w:val="single"/>
        </w:rPr>
        <w:t>（企业名称）</w:t>
      </w:r>
      <w:r>
        <w:rPr>
          <w:rFonts w:hint="eastAsia" w:hAnsi="宋体" w:cs="宋体"/>
          <w:szCs w:val="24"/>
          <w:highlight w:val="none"/>
        </w:rPr>
        <w:t>，从业人员</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人，营业收入为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cs="宋体"/>
          <w:szCs w:val="24"/>
          <w:highlight w:val="none"/>
        </w:rPr>
        <w:t>万元，资产总额为</w:t>
      </w:r>
      <w:r>
        <w:rPr>
          <w:rFonts w:hint="eastAsia" w:hAnsi="宋体" w:cs="宋体"/>
          <w:szCs w:val="24"/>
          <w:highlight w:val="none"/>
          <w:u w:val="single"/>
        </w:rPr>
        <w:t xml:space="preserve"> </w:t>
      </w:r>
      <w:r>
        <w:rPr>
          <w:rFonts w:hint="eastAsia" w:hAnsi="宋体" w:cs="宋体"/>
          <w:szCs w:val="24"/>
          <w:highlight w:val="none"/>
          <w:u w:val="single"/>
        </w:rPr>
        <w:tab/>
      </w:r>
      <w:r>
        <w:rPr>
          <w:rFonts w:hint="eastAsia" w:hAnsi="宋体" w:eastAsia="宋体" w:cs="宋体"/>
          <w:szCs w:val="24"/>
          <w:highlight w:val="none"/>
          <w:u w:val="single"/>
          <w:lang w:val="en-US" w:eastAsia="zh-CN"/>
        </w:rPr>
        <w:t xml:space="preserve">   </w:t>
      </w:r>
      <w:r>
        <w:rPr>
          <w:rFonts w:hint="eastAsia" w:hAnsi="宋体" w:cs="宋体"/>
          <w:szCs w:val="24"/>
          <w:highlight w:val="none"/>
        </w:rPr>
        <w:t>万元，属于</w:t>
      </w:r>
      <w:r>
        <w:rPr>
          <w:rFonts w:hint="eastAsia" w:hAnsi="宋体" w:cs="宋体"/>
          <w:szCs w:val="24"/>
          <w:highlight w:val="none"/>
          <w:u w:val="single"/>
        </w:rPr>
        <w:t>（中型企业、小型企业、微型企业）</w:t>
      </w:r>
      <w:r>
        <w:rPr>
          <w:rFonts w:hint="eastAsia" w:hAnsi="宋体" w:cs="宋体"/>
          <w:szCs w:val="24"/>
          <w:highlight w:val="none"/>
        </w:rPr>
        <w:t>；</w:t>
      </w:r>
    </w:p>
    <w:p w14:paraId="3AE4FA0C">
      <w:pPr>
        <w:tabs>
          <w:tab w:val="left" w:pos="1620"/>
          <w:tab w:val="left" w:pos="1800"/>
        </w:tabs>
        <w:spacing w:line="500" w:lineRule="exact"/>
        <w:rPr>
          <w:rFonts w:hint="eastAsia" w:hAnsi="宋体" w:cs="宋体"/>
          <w:szCs w:val="24"/>
          <w:highlight w:val="none"/>
        </w:rPr>
      </w:pPr>
      <w:r>
        <w:rPr>
          <w:rFonts w:hint="eastAsia" w:hAnsi="宋体" w:cs="宋体"/>
          <w:szCs w:val="24"/>
          <w:highlight w:val="none"/>
        </w:rPr>
        <w:t>……</w:t>
      </w:r>
    </w:p>
    <w:p w14:paraId="2BDB9A93">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以上企业，不属于大企业的分支机构，不存在控股股东为大企业的情形，也不存在与大企业的负责人为同一人的情形。</w:t>
      </w:r>
    </w:p>
    <w:p w14:paraId="79284AF6">
      <w:pPr>
        <w:tabs>
          <w:tab w:val="left" w:pos="1620"/>
          <w:tab w:val="left" w:pos="1800"/>
        </w:tabs>
        <w:spacing w:line="500" w:lineRule="exact"/>
        <w:ind w:firstLine="480" w:firstLineChars="200"/>
        <w:rPr>
          <w:rFonts w:hint="eastAsia" w:hAnsi="宋体" w:cs="宋体"/>
          <w:szCs w:val="24"/>
          <w:highlight w:val="none"/>
        </w:rPr>
      </w:pPr>
      <w:r>
        <w:rPr>
          <w:rFonts w:hint="eastAsia" w:hAnsi="宋体" w:cs="宋体"/>
          <w:szCs w:val="24"/>
          <w:highlight w:val="none"/>
        </w:rPr>
        <w:t>本企业对上述声明内容的真实性负责。如有虚假，将依法承担相应责任。</w:t>
      </w:r>
    </w:p>
    <w:p w14:paraId="55D856C5">
      <w:pPr>
        <w:tabs>
          <w:tab w:val="left" w:pos="1620"/>
          <w:tab w:val="left" w:pos="1800"/>
        </w:tabs>
        <w:spacing w:line="500" w:lineRule="exact"/>
        <w:rPr>
          <w:rFonts w:hint="eastAsia" w:hAnsi="宋体" w:cs="宋体"/>
          <w:szCs w:val="24"/>
          <w:highlight w:val="none"/>
        </w:rPr>
      </w:pPr>
    </w:p>
    <w:p w14:paraId="4A7E7008">
      <w:pPr>
        <w:tabs>
          <w:tab w:val="left" w:pos="1620"/>
          <w:tab w:val="left" w:pos="1800"/>
        </w:tabs>
        <w:spacing w:line="500" w:lineRule="exact"/>
        <w:rPr>
          <w:rFonts w:hint="eastAsia" w:hAnsi="宋体" w:cs="宋体"/>
          <w:szCs w:val="24"/>
          <w:highlight w:val="none"/>
        </w:rPr>
      </w:pPr>
    </w:p>
    <w:p w14:paraId="2221F545">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企业名称（盖章）：</w:t>
      </w:r>
    </w:p>
    <w:p w14:paraId="6149BCD4">
      <w:pPr>
        <w:tabs>
          <w:tab w:val="left" w:pos="1620"/>
          <w:tab w:val="left" w:pos="1800"/>
        </w:tabs>
        <w:spacing w:line="500" w:lineRule="exact"/>
        <w:ind w:firstLine="4800" w:firstLineChars="2000"/>
        <w:rPr>
          <w:rFonts w:hint="eastAsia" w:hAnsi="宋体" w:cs="宋体"/>
          <w:szCs w:val="24"/>
          <w:highlight w:val="none"/>
        </w:rPr>
      </w:pPr>
      <w:r>
        <w:rPr>
          <w:rFonts w:hint="eastAsia" w:hAnsi="宋体" w:cs="宋体"/>
          <w:szCs w:val="24"/>
          <w:highlight w:val="none"/>
        </w:rPr>
        <w:t>日期：</w:t>
      </w:r>
    </w:p>
    <w:p w14:paraId="55646C52">
      <w:pPr>
        <w:spacing w:before="100" w:beforeAutospacing="1" w:after="156" w:afterLines="50" w:line="360" w:lineRule="auto"/>
        <w:rPr>
          <w:rFonts w:hint="eastAsia" w:hAnsi="宋体" w:cs="宋体"/>
          <w:b/>
          <w:bCs/>
          <w:spacing w:val="6"/>
          <w:sz w:val="30"/>
          <w:szCs w:val="30"/>
          <w:highlight w:val="none"/>
        </w:rPr>
      </w:pPr>
    </w:p>
    <w:p w14:paraId="4B8F92DB">
      <w:pPr>
        <w:spacing w:before="100" w:beforeAutospacing="1" w:afterLines="50" w:line="360" w:lineRule="auto"/>
        <w:outlineLvl w:val="2"/>
        <w:rPr>
          <w:rFonts w:hint="eastAsia" w:ascii="宋体" w:hAnsi="宋体" w:eastAsia="宋体" w:cs="宋体"/>
          <w:b/>
          <w:sz w:val="28"/>
          <w:szCs w:val="28"/>
          <w:highlight w:val="none"/>
        </w:rPr>
      </w:pPr>
    </w:p>
    <w:p w14:paraId="0F2D7F4B">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1E9F2BB0">
      <w:pPr>
        <w:spacing w:before="100" w:beforeAutospacing="1" w:afterLines="50" w:line="360" w:lineRule="auto"/>
        <w:outlineLvl w:val="2"/>
        <w:rPr>
          <w:rFonts w:hint="eastAsia" w:ascii="宋体" w:hAnsi="宋体" w:eastAsia="宋体" w:cs="宋体"/>
          <w:b/>
          <w:bCs/>
          <w:spacing w:val="6"/>
          <w:sz w:val="30"/>
          <w:szCs w:val="30"/>
          <w:highlight w:val="none"/>
          <w:lang w:eastAsia="zh-CN"/>
        </w:rPr>
      </w:pPr>
      <w:r>
        <w:rPr>
          <w:rFonts w:hint="eastAsia" w:ascii="宋体" w:hAnsi="宋体" w:eastAsia="宋体" w:cs="宋体"/>
          <w:b/>
          <w:sz w:val="28"/>
          <w:szCs w:val="28"/>
          <w:highlight w:val="none"/>
        </w:rPr>
        <w:t>附</w:t>
      </w:r>
      <w:r>
        <w:rPr>
          <w:rFonts w:hint="eastAsia" w:ascii="宋体" w:hAnsi="宋体" w:eastAsia="宋体" w:cs="宋体"/>
          <w:b/>
          <w:sz w:val="28"/>
          <w:szCs w:val="28"/>
          <w:highlight w:val="none"/>
          <w:lang w:val="en-US" w:eastAsia="zh-CN"/>
        </w:rPr>
        <w:t>件</w:t>
      </w:r>
      <w:r>
        <w:rPr>
          <w:rFonts w:hint="eastAsia" w:ascii="宋体" w:hAnsi="宋体" w:eastAsia="宋体" w:cs="宋体"/>
          <w:b/>
          <w:sz w:val="28"/>
          <w:szCs w:val="28"/>
          <w:highlight w:val="none"/>
        </w:rPr>
        <w:t>3</w:t>
      </w:r>
      <w:bookmarkEnd w:id="195"/>
      <w:bookmarkEnd w:id="196"/>
      <w:bookmarkEnd w:id="197"/>
      <w:bookmarkEnd w:id="198"/>
      <w:bookmarkStart w:id="199" w:name="_Toc9308"/>
      <w:bookmarkStart w:id="200" w:name="_Toc22425"/>
      <w:bookmarkStart w:id="201" w:name="_Toc11235"/>
      <w:r>
        <w:rPr>
          <w:rFonts w:hint="eastAsia" w:ascii="宋体" w:hAnsi="宋体" w:eastAsia="宋体" w:cs="宋体"/>
          <w:b/>
          <w:bCs/>
          <w:spacing w:val="6"/>
          <w:sz w:val="30"/>
          <w:szCs w:val="30"/>
          <w:highlight w:val="none"/>
        </w:rPr>
        <w:t>：残疾人福利性单位声明函</w:t>
      </w:r>
      <w:r>
        <w:rPr>
          <w:rFonts w:hint="eastAsia" w:ascii="宋体" w:hAnsi="宋体" w:eastAsia="宋体" w:cs="宋体"/>
          <w:b/>
          <w:bCs/>
          <w:spacing w:val="6"/>
          <w:sz w:val="30"/>
          <w:szCs w:val="30"/>
          <w:highlight w:val="none"/>
          <w:lang w:eastAsia="zh-CN"/>
        </w:rPr>
        <w:t>（</w:t>
      </w:r>
      <w:r>
        <w:rPr>
          <w:rFonts w:hint="eastAsia" w:ascii="宋体" w:hAnsi="宋体" w:eastAsia="宋体" w:cs="宋体"/>
          <w:b/>
          <w:bCs/>
          <w:spacing w:val="6"/>
          <w:sz w:val="30"/>
          <w:szCs w:val="30"/>
          <w:highlight w:val="none"/>
          <w:lang w:val="en-US" w:eastAsia="zh-CN"/>
        </w:rPr>
        <w:t>如有</w:t>
      </w:r>
      <w:r>
        <w:rPr>
          <w:rFonts w:hint="eastAsia" w:ascii="宋体" w:hAnsi="宋体" w:eastAsia="宋体" w:cs="宋体"/>
          <w:b/>
          <w:bCs/>
          <w:spacing w:val="6"/>
          <w:sz w:val="30"/>
          <w:szCs w:val="30"/>
          <w:highlight w:val="none"/>
          <w:lang w:eastAsia="zh-CN"/>
        </w:rPr>
        <w:t>）</w:t>
      </w:r>
      <w:bookmarkEnd w:id="199"/>
      <w:bookmarkEnd w:id="200"/>
      <w:bookmarkEnd w:id="201"/>
    </w:p>
    <w:p w14:paraId="106C7F57">
      <w:pPr>
        <w:spacing w:line="588" w:lineRule="exact"/>
        <w:jc w:val="center"/>
        <w:outlineLvl w:val="9"/>
        <w:rPr>
          <w:rFonts w:hint="eastAsia" w:ascii="宋体" w:hAnsi="宋体" w:eastAsia="宋体" w:cs="宋体"/>
          <w:b/>
          <w:spacing w:val="6"/>
          <w:sz w:val="32"/>
          <w:szCs w:val="32"/>
          <w:highlight w:val="none"/>
        </w:rPr>
      </w:pPr>
      <w:bookmarkStart w:id="202" w:name="OLE_LINK13"/>
      <w:bookmarkStart w:id="203" w:name="OLE_LINK14"/>
      <w:r>
        <w:rPr>
          <w:rFonts w:hint="eastAsia" w:ascii="宋体" w:hAnsi="宋体" w:eastAsia="宋体" w:cs="宋体"/>
          <w:b/>
          <w:spacing w:val="6"/>
          <w:sz w:val="32"/>
          <w:szCs w:val="32"/>
          <w:highlight w:val="none"/>
        </w:rPr>
        <w:t>残疾人福利性单位声明函</w:t>
      </w:r>
    </w:p>
    <w:bookmarkEnd w:id="202"/>
    <w:bookmarkEnd w:id="203"/>
    <w:p w14:paraId="1F9851C3">
      <w:pPr>
        <w:spacing w:line="588" w:lineRule="exact"/>
        <w:rPr>
          <w:rFonts w:hint="eastAsia" w:ascii="宋体" w:hAnsi="宋体" w:eastAsia="宋体" w:cs="宋体"/>
          <w:b/>
          <w:spacing w:val="6"/>
          <w:sz w:val="30"/>
          <w:szCs w:val="30"/>
          <w:highlight w:val="none"/>
        </w:rPr>
      </w:pPr>
    </w:p>
    <w:p w14:paraId="30CF847F">
      <w:pPr>
        <w:spacing w:line="588" w:lineRule="exact"/>
        <w:ind w:firstLine="504" w:firstLineChars="200"/>
        <w:rPr>
          <w:rFonts w:hint="eastAsia" w:ascii="宋体" w:hAnsi="宋体" w:eastAsia="宋体" w:cs="宋体"/>
          <w:spacing w:val="6"/>
          <w:szCs w:val="24"/>
          <w:highlight w:val="none"/>
        </w:rPr>
      </w:pPr>
      <w:r>
        <w:rPr>
          <w:rFonts w:hint="eastAsia" w:ascii="宋体" w:hAnsi="宋体" w:eastAsia="宋体" w:cs="宋体"/>
          <w:spacing w:val="6"/>
          <w:szCs w:val="24"/>
          <w:highlight w:val="none"/>
        </w:rPr>
        <w:t>本单位郑重声明，根据《财政部 民政部 中国残疾人联合会关于促进残疾人就业政府采购政策的通知》（财库</w:t>
      </w:r>
      <w:r>
        <w:rPr>
          <w:rFonts w:hint="eastAsia" w:ascii="宋体" w:hAnsi="宋体" w:eastAsia="宋体" w:cs="宋体"/>
          <w:szCs w:val="24"/>
          <w:highlight w:val="none"/>
        </w:rPr>
        <w:t>〔2017〕 141</w:t>
      </w:r>
      <w:r>
        <w:rPr>
          <w:rFonts w:hint="eastAsia" w:ascii="宋体" w:hAnsi="宋体" w:eastAsia="宋体" w:cs="宋体"/>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590DF12">
      <w:pPr>
        <w:spacing w:line="588" w:lineRule="exact"/>
        <w:ind w:firstLine="504" w:firstLineChars="200"/>
        <w:rPr>
          <w:rFonts w:hint="eastAsia" w:ascii="宋体" w:hAnsi="宋体" w:eastAsia="宋体" w:cs="宋体"/>
          <w:spacing w:val="6"/>
          <w:szCs w:val="24"/>
          <w:highlight w:val="none"/>
        </w:rPr>
      </w:pPr>
      <w:r>
        <w:rPr>
          <w:rFonts w:hint="eastAsia" w:ascii="宋体" w:hAnsi="宋体" w:eastAsia="宋体" w:cs="宋体"/>
          <w:spacing w:val="6"/>
          <w:szCs w:val="24"/>
          <w:highlight w:val="none"/>
        </w:rPr>
        <w:t>本单位对上述声明的真实性负责。如有虚假，将依法承担相应责任。</w:t>
      </w:r>
    </w:p>
    <w:p w14:paraId="6A6EE3AB">
      <w:pPr>
        <w:spacing w:line="588" w:lineRule="exact"/>
        <w:ind w:firstLine="504" w:firstLineChars="200"/>
        <w:rPr>
          <w:rFonts w:hint="eastAsia" w:ascii="宋体" w:hAnsi="宋体" w:eastAsia="宋体" w:cs="宋体"/>
          <w:spacing w:val="6"/>
          <w:szCs w:val="24"/>
          <w:highlight w:val="none"/>
        </w:rPr>
      </w:pPr>
    </w:p>
    <w:p w14:paraId="42FEDE77">
      <w:pPr>
        <w:spacing w:line="588" w:lineRule="exact"/>
        <w:ind w:firstLine="504" w:firstLineChars="200"/>
        <w:rPr>
          <w:rFonts w:hint="eastAsia" w:ascii="宋体" w:hAnsi="宋体" w:eastAsia="宋体" w:cs="宋体"/>
          <w:spacing w:val="6"/>
          <w:szCs w:val="24"/>
          <w:highlight w:val="none"/>
        </w:rPr>
      </w:pPr>
    </w:p>
    <w:p w14:paraId="79E0E126">
      <w:pPr>
        <w:spacing w:line="588" w:lineRule="exact"/>
        <w:ind w:firstLine="504" w:firstLineChars="200"/>
        <w:rPr>
          <w:rFonts w:hint="eastAsia" w:ascii="宋体" w:hAnsi="宋体" w:eastAsia="宋体" w:cs="宋体"/>
          <w:spacing w:val="6"/>
          <w:szCs w:val="24"/>
          <w:highlight w:val="none"/>
        </w:rPr>
      </w:pPr>
    </w:p>
    <w:p w14:paraId="39285C5E">
      <w:pPr>
        <w:spacing w:line="588" w:lineRule="exact"/>
        <w:ind w:firstLine="504" w:firstLineChars="200"/>
        <w:rPr>
          <w:rFonts w:hint="eastAsia" w:ascii="宋体" w:hAnsi="宋体" w:eastAsia="宋体" w:cs="宋体"/>
          <w:spacing w:val="6"/>
          <w:szCs w:val="24"/>
          <w:highlight w:val="none"/>
        </w:rPr>
      </w:pPr>
    </w:p>
    <w:p w14:paraId="50521B50">
      <w:pPr>
        <w:tabs>
          <w:tab w:val="left" w:pos="4860"/>
        </w:tabs>
        <w:spacing w:line="588" w:lineRule="exact"/>
        <w:ind w:right="1560" w:firstLine="504" w:firstLineChars="200"/>
        <w:jc w:val="center"/>
        <w:outlineLvl w:val="9"/>
        <w:rPr>
          <w:rFonts w:hint="eastAsia" w:ascii="宋体" w:hAnsi="宋体" w:eastAsia="宋体" w:cs="宋体"/>
          <w:spacing w:val="6"/>
          <w:szCs w:val="24"/>
          <w:highlight w:val="none"/>
        </w:rPr>
      </w:pPr>
      <w:r>
        <w:rPr>
          <w:rFonts w:hint="eastAsia" w:ascii="宋体" w:hAnsi="宋体" w:eastAsia="宋体" w:cs="宋体"/>
          <w:spacing w:val="6"/>
          <w:szCs w:val="24"/>
          <w:highlight w:val="none"/>
        </w:rPr>
        <w:t xml:space="preserve">               单位名称（盖章）：</w:t>
      </w:r>
    </w:p>
    <w:p w14:paraId="615A640A">
      <w:pPr>
        <w:tabs>
          <w:tab w:val="left" w:pos="4860"/>
        </w:tabs>
        <w:spacing w:line="588" w:lineRule="exact"/>
        <w:ind w:right="1560" w:firstLine="504" w:firstLineChars="200"/>
        <w:jc w:val="center"/>
        <w:outlineLvl w:val="9"/>
        <w:rPr>
          <w:rFonts w:hint="eastAsia" w:ascii="宋体" w:hAnsi="宋体" w:eastAsia="宋体" w:cs="宋体"/>
          <w:spacing w:val="6"/>
          <w:szCs w:val="24"/>
          <w:highlight w:val="none"/>
        </w:rPr>
      </w:pPr>
      <w:r>
        <w:rPr>
          <w:rFonts w:hint="eastAsia" w:ascii="宋体" w:hAnsi="宋体" w:eastAsia="宋体" w:cs="宋体"/>
          <w:spacing w:val="6"/>
          <w:szCs w:val="24"/>
          <w:highlight w:val="none"/>
        </w:rPr>
        <w:t xml:space="preserve">       日    期：</w:t>
      </w:r>
    </w:p>
    <w:p w14:paraId="15BE2B53">
      <w:pPr>
        <w:rPr>
          <w:rFonts w:hint="eastAsia" w:ascii="宋体" w:hAnsi="宋体" w:eastAsia="宋体" w:cs="宋体"/>
          <w:szCs w:val="24"/>
          <w:highlight w:val="none"/>
        </w:rPr>
      </w:pPr>
      <w:r>
        <w:rPr>
          <w:rFonts w:hint="eastAsia" w:ascii="宋体" w:hAnsi="宋体" w:eastAsia="宋体" w:cs="宋体"/>
          <w:szCs w:val="24"/>
          <w:highlight w:val="none"/>
        </w:rPr>
        <w:br w:type="page"/>
      </w:r>
    </w:p>
    <w:p w14:paraId="6B63604E">
      <w:pPr>
        <w:spacing w:line="360" w:lineRule="auto"/>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4</w:t>
      </w:r>
      <w:r>
        <w:rPr>
          <w:rFonts w:hint="eastAsia" w:hAnsi="宋体" w:cs="宋体"/>
          <w:b/>
          <w:color w:val="auto"/>
          <w:sz w:val="28"/>
          <w:szCs w:val="28"/>
          <w:highlight w:val="none"/>
        </w:rPr>
        <w:t>：</w:t>
      </w:r>
    </w:p>
    <w:p w14:paraId="36886F51">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399F5F6E">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16C21A8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00E4C8C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783DAE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964361A">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CC6147C">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58F8D2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454A631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4A898E1C">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30A85DA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399252E3">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0E6126E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65D6A5B2">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2878D6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53E707C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7D9BF304">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380C4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47D11D8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F153F9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09E22C6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48662E0D">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1E46FCA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62DA070F">
      <w:pPr>
        <w:rPr>
          <w:rFonts w:hAnsi="宋体" w:cs="宋体"/>
          <w:color w:val="auto"/>
          <w:szCs w:val="24"/>
          <w:highlight w:val="none"/>
        </w:rPr>
      </w:pPr>
      <w:r>
        <w:rPr>
          <w:rFonts w:hint="eastAsia" w:hAnsi="宋体" w:cs="宋体"/>
          <w:color w:val="auto"/>
          <w:szCs w:val="24"/>
          <w:highlight w:val="none"/>
        </w:rPr>
        <w:t xml:space="preserve">签字(签章)：                   公章：                      </w:t>
      </w:r>
    </w:p>
    <w:p w14:paraId="6D3E4DC0">
      <w:pPr>
        <w:rPr>
          <w:rFonts w:hAnsi="宋体" w:cs="宋体"/>
          <w:color w:val="auto"/>
          <w:szCs w:val="24"/>
          <w:highlight w:val="none"/>
        </w:rPr>
      </w:pPr>
      <w:r>
        <w:rPr>
          <w:rFonts w:hint="eastAsia" w:hAnsi="宋体" w:cs="宋体"/>
          <w:color w:val="auto"/>
          <w:szCs w:val="24"/>
          <w:highlight w:val="none"/>
        </w:rPr>
        <w:t xml:space="preserve">日期：    </w:t>
      </w:r>
    </w:p>
    <w:p w14:paraId="6350485F">
      <w:pPr>
        <w:jc w:val="center"/>
        <w:rPr>
          <w:rFonts w:hAnsi="宋体" w:cs="宋体"/>
          <w:b/>
          <w:color w:val="auto"/>
          <w:sz w:val="44"/>
          <w:szCs w:val="44"/>
          <w:highlight w:val="none"/>
        </w:rPr>
      </w:pPr>
    </w:p>
    <w:p w14:paraId="0CF3C859">
      <w:pPr>
        <w:jc w:val="center"/>
        <w:rPr>
          <w:rFonts w:hAnsi="宋体" w:cs="宋体"/>
          <w:b/>
          <w:color w:val="auto"/>
          <w:sz w:val="44"/>
          <w:szCs w:val="44"/>
          <w:highlight w:val="none"/>
        </w:rPr>
      </w:pPr>
    </w:p>
    <w:p w14:paraId="37CDE01A">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694947BC">
      <w:pPr>
        <w:rPr>
          <w:rFonts w:hAnsi="宋体" w:cs="宋体"/>
          <w:color w:val="auto"/>
          <w:szCs w:val="24"/>
          <w:highlight w:val="none"/>
        </w:rPr>
      </w:pPr>
      <w:r>
        <w:rPr>
          <w:rFonts w:hint="eastAsia" w:hAnsi="宋体" w:cs="宋体"/>
          <w:color w:val="auto"/>
          <w:szCs w:val="24"/>
          <w:highlight w:val="none"/>
        </w:rPr>
        <w:t>一、投诉相关主体基本情况</w:t>
      </w:r>
    </w:p>
    <w:p w14:paraId="316936F9">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A40570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63DE643">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0A94C1AB">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6F6F5DA">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241B9562">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06ACFD4D">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3AD73A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8D5B1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723149E">
      <w:pPr>
        <w:rPr>
          <w:rFonts w:hAnsi="宋体" w:cs="宋体"/>
          <w:color w:val="auto"/>
          <w:szCs w:val="24"/>
          <w:highlight w:val="none"/>
        </w:rPr>
      </w:pPr>
      <w:r>
        <w:rPr>
          <w:rFonts w:hint="eastAsia" w:hAnsi="宋体" w:cs="宋体"/>
          <w:color w:val="auto"/>
          <w:szCs w:val="24"/>
          <w:highlight w:val="none"/>
        </w:rPr>
        <w:t>被投诉人2</w:t>
      </w:r>
    </w:p>
    <w:p w14:paraId="35BAC051">
      <w:pPr>
        <w:rPr>
          <w:rFonts w:hAnsi="宋体" w:cs="宋体"/>
          <w:color w:val="auto"/>
          <w:szCs w:val="24"/>
          <w:highlight w:val="none"/>
          <w:u w:val="dotted"/>
        </w:rPr>
      </w:pPr>
      <w:r>
        <w:rPr>
          <w:rFonts w:hint="eastAsia" w:hAnsi="宋体" w:cs="宋体"/>
          <w:color w:val="auto"/>
          <w:szCs w:val="24"/>
          <w:highlight w:val="none"/>
        </w:rPr>
        <w:t>……</w:t>
      </w:r>
    </w:p>
    <w:p w14:paraId="6AAE88B9">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60A95BD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9618B5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B2B0D">
      <w:pPr>
        <w:rPr>
          <w:rFonts w:hAnsi="宋体" w:cs="宋体"/>
          <w:color w:val="auto"/>
          <w:szCs w:val="24"/>
          <w:highlight w:val="none"/>
        </w:rPr>
      </w:pPr>
      <w:r>
        <w:rPr>
          <w:rFonts w:hint="eastAsia" w:hAnsi="宋体" w:cs="宋体"/>
          <w:color w:val="auto"/>
          <w:szCs w:val="24"/>
          <w:highlight w:val="none"/>
        </w:rPr>
        <w:t>二、投诉项目基本情况</w:t>
      </w:r>
    </w:p>
    <w:p w14:paraId="04BDCF50">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F54E740">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36D35403">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DEE4259">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79B6082">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7F7A37E">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3DA3FBD0">
      <w:pPr>
        <w:rPr>
          <w:rFonts w:hAnsi="宋体" w:cs="宋体"/>
          <w:color w:val="auto"/>
          <w:szCs w:val="24"/>
          <w:highlight w:val="none"/>
        </w:rPr>
      </w:pPr>
      <w:r>
        <w:rPr>
          <w:rFonts w:hint="eastAsia" w:hAnsi="宋体" w:cs="宋体"/>
          <w:color w:val="auto"/>
          <w:szCs w:val="24"/>
          <w:highlight w:val="none"/>
        </w:rPr>
        <w:t>三、质疑基本情况</w:t>
      </w:r>
    </w:p>
    <w:p w14:paraId="578B0E5A">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6CE52EEB">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1AC301D6">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70A10588">
      <w:pPr>
        <w:rPr>
          <w:rFonts w:hAnsi="宋体" w:cs="宋体"/>
          <w:color w:val="auto"/>
          <w:szCs w:val="24"/>
          <w:highlight w:val="none"/>
        </w:rPr>
      </w:pPr>
      <w:r>
        <w:rPr>
          <w:rFonts w:hint="eastAsia" w:hAnsi="宋体" w:cs="宋体"/>
          <w:color w:val="auto"/>
          <w:szCs w:val="24"/>
          <w:highlight w:val="none"/>
        </w:rPr>
        <w:t>四、投诉事项具体内容</w:t>
      </w:r>
    </w:p>
    <w:p w14:paraId="054C61D4">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9B7BD8D">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057CC85">
      <w:pPr>
        <w:rPr>
          <w:rFonts w:hAnsi="宋体" w:cs="宋体"/>
          <w:color w:val="auto"/>
          <w:szCs w:val="24"/>
          <w:highlight w:val="none"/>
          <w:u w:val="dotted"/>
        </w:rPr>
      </w:pPr>
      <w:r>
        <w:rPr>
          <w:rFonts w:hint="eastAsia" w:hAnsi="宋体" w:cs="宋体"/>
          <w:color w:val="auto"/>
          <w:szCs w:val="24"/>
          <w:highlight w:val="none"/>
          <w:u w:val="dotted"/>
        </w:rPr>
        <w:t xml:space="preserve">                                                      </w:t>
      </w:r>
    </w:p>
    <w:p w14:paraId="07EAFD24">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75FD435C">
      <w:pPr>
        <w:rPr>
          <w:rFonts w:hAnsi="宋体" w:cs="宋体"/>
          <w:color w:val="auto"/>
          <w:szCs w:val="24"/>
          <w:highlight w:val="none"/>
          <w:u w:val="dotted"/>
        </w:rPr>
      </w:pPr>
      <w:r>
        <w:rPr>
          <w:rFonts w:hint="eastAsia" w:hAnsi="宋体" w:cs="宋体"/>
          <w:color w:val="auto"/>
          <w:szCs w:val="24"/>
          <w:highlight w:val="none"/>
          <w:u w:val="dotted"/>
        </w:rPr>
        <w:t xml:space="preserve">                                                      </w:t>
      </w:r>
    </w:p>
    <w:p w14:paraId="51E29105">
      <w:pPr>
        <w:rPr>
          <w:rFonts w:hAnsi="宋体" w:cs="宋体"/>
          <w:color w:val="auto"/>
          <w:szCs w:val="24"/>
          <w:highlight w:val="none"/>
        </w:rPr>
      </w:pPr>
      <w:r>
        <w:rPr>
          <w:rFonts w:hint="eastAsia" w:hAnsi="宋体" w:cs="宋体"/>
          <w:color w:val="auto"/>
          <w:szCs w:val="24"/>
          <w:highlight w:val="none"/>
        </w:rPr>
        <w:t>投诉事项2</w:t>
      </w:r>
    </w:p>
    <w:p w14:paraId="1469D19B">
      <w:pPr>
        <w:rPr>
          <w:rFonts w:hAnsi="宋体" w:cs="宋体"/>
          <w:color w:val="auto"/>
          <w:szCs w:val="24"/>
          <w:highlight w:val="none"/>
          <w:u w:val="dotted"/>
        </w:rPr>
      </w:pPr>
      <w:r>
        <w:rPr>
          <w:rFonts w:hint="eastAsia" w:hAnsi="宋体" w:cs="宋体"/>
          <w:color w:val="auto"/>
          <w:szCs w:val="24"/>
          <w:highlight w:val="none"/>
        </w:rPr>
        <w:t>……</w:t>
      </w:r>
    </w:p>
    <w:p w14:paraId="7F59CBFE">
      <w:pPr>
        <w:rPr>
          <w:rFonts w:hAnsi="宋体" w:cs="宋体"/>
          <w:color w:val="auto"/>
          <w:szCs w:val="24"/>
          <w:highlight w:val="none"/>
        </w:rPr>
      </w:pPr>
      <w:r>
        <w:rPr>
          <w:rFonts w:hint="eastAsia" w:hAnsi="宋体" w:cs="宋体"/>
          <w:color w:val="auto"/>
          <w:szCs w:val="24"/>
          <w:highlight w:val="none"/>
        </w:rPr>
        <w:t>五、与投诉事项相关的投诉请求</w:t>
      </w:r>
    </w:p>
    <w:p w14:paraId="15F96BF7">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70421F92">
      <w:pPr>
        <w:rPr>
          <w:rFonts w:hAnsi="宋体" w:cs="宋体"/>
          <w:color w:val="auto"/>
          <w:szCs w:val="24"/>
          <w:highlight w:val="none"/>
          <w:u w:val="single"/>
        </w:rPr>
      </w:pPr>
      <w:r>
        <w:rPr>
          <w:rFonts w:hint="eastAsia" w:hAnsi="宋体" w:cs="宋体"/>
          <w:color w:val="auto"/>
          <w:szCs w:val="24"/>
          <w:highlight w:val="none"/>
        </w:rPr>
        <w:t xml:space="preserve">                                                                                                    </w:t>
      </w:r>
    </w:p>
    <w:p w14:paraId="0F2566F0">
      <w:pPr>
        <w:rPr>
          <w:rFonts w:hAnsi="宋体" w:cs="宋体"/>
          <w:color w:val="auto"/>
          <w:szCs w:val="24"/>
          <w:highlight w:val="none"/>
        </w:rPr>
      </w:pPr>
      <w:r>
        <w:rPr>
          <w:rFonts w:hint="eastAsia" w:hAnsi="宋体" w:cs="宋体"/>
          <w:color w:val="auto"/>
          <w:szCs w:val="24"/>
          <w:highlight w:val="none"/>
        </w:rPr>
        <w:t xml:space="preserve">签字(签章)：                   公章：                      </w:t>
      </w:r>
    </w:p>
    <w:p w14:paraId="62790682">
      <w:pPr>
        <w:rPr>
          <w:rFonts w:hAnsi="宋体" w:cs="宋体"/>
          <w:color w:val="auto"/>
          <w:szCs w:val="24"/>
          <w:highlight w:val="none"/>
        </w:rPr>
      </w:pPr>
      <w:r>
        <w:rPr>
          <w:rFonts w:hint="eastAsia" w:hAnsi="宋体" w:cs="宋体"/>
          <w:color w:val="auto"/>
          <w:szCs w:val="24"/>
          <w:highlight w:val="none"/>
        </w:rPr>
        <w:t xml:space="preserve">日期：                      </w:t>
      </w:r>
      <w:r>
        <w:rPr>
          <w:rFonts w:hint="eastAsia" w:hAnsi="宋体" w:cs="宋体"/>
          <w:color w:val="auto"/>
          <w:szCs w:val="24"/>
          <w:highlight w:val="none"/>
        </w:rPr>
        <w:tab/>
      </w:r>
    </w:p>
    <w:p w14:paraId="44479257">
      <w:pPr>
        <w:spacing w:line="360" w:lineRule="auto"/>
        <w:rPr>
          <w:rFonts w:hint="eastAsia" w:ascii="宋体" w:hAnsi="宋体" w:eastAsia="宋体" w:cs="宋体"/>
          <w:szCs w:val="24"/>
          <w:highlight w:val="none"/>
        </w:rPr>
      </w:pPr>
    </w:p>
    <w:sectPr>
      <w:headerReference r:id="rId16" w:type="default"/>
      <w:pgSz w:w="11906" w:h="16838"/>
      <w:pgMar w:top="1361" w:right="1304" w:bottom="1361" w:left="1304"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GYXIQ+Frutiger-Cn">
    <w:altName w:val="宋体"/>
    <w:panose1 w:val="020B0604020202020204"/>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B8B2A">
    <w:pPr>
      <w:pStyle w:val="12"/>
      <w:rPr>
        <w:rFonts w:hint="eastAsia" w:eastAsia="宋体"/>
        <w:lang w:eastAsia="zh-CN"/>
      </w:rPr>
    </w:pPr>
    <w:r>
      <w:rPr>
        <w:rFonts w:hint="eastAsia"/>
        <w:lang w:eastAsia="zh-CN"/>
      </w:rPr>
      <w:t>陕西至诚项目管理集团有限公司</w:t>
    </w:r>
    <w:r>
      <w:rPr>
        <w:rFonts w:hint="eastAsia"/>
      </w:rPr>
      <w:t xml:space="preserve">                         </w:t>
    </w:r>
    <w:r>
      <w:rPr>
        <w:rFonts w:hint="eastAsia"/>
      </w:rPr>
      <w:tab/>
    </w:r>
    <w:r>
      <w:rPr>
        <w:rFonts w:hint="eastAsia"/>
      </w:rPr>
      <w:t>地址：</w:t>
    </w:r>
    <w:r>
      <w:rPr>
        <w:rFonts w:hint="eastAsia"/>
        <w:lang w:eastAsia="zh-CN"/>
      </w:rPr>
      <w:t>陕西省西安市经济技术开发区未央路171-1号银池道拉斯财富中心21楼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6A854">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A4D2E">
    <w:pPr>
      <w:pStyle w:val="12"/>
      <w:rPr>
        <w:rFonts w:hint="eastAsia" w:eastAsia="宋体"/>
        <w:lang w:eastAsia="zh-C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53DD2C42">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YZKMrXAQAAsQ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VOyyMsw4yROU+/JiuN+nInu&#10;XXdGngMuREst7j8l+oNFvdPuLEZYjP1iHH1Qhx5bXufq4N8eIzaXe04VJljkmhycZGY9b11alb/9&#10;nPX4p2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2GSjK1wEAALEDAAAOAAAAAAAAAAEA&#10;IAAAACIBAABkcnMvZTJvRG9jLnhtbFBLBQYAAAAABgAGAFkBAABrBQAAAAA=&#10;">
              <v:fill on="f" focussize="0,0"/>
              <v:stroke on="f" weight="1.25pt"/>
              <v:imagedata o:title=""/>
              <o:lock v:ext="edit" aspectratio="f"/>
              <v:textbox inset="0mm,0mm,0mm,0mm" style="mso-fit-shape-to-text:t;">
                <w:txbxContent>
                  <w:p w14:paraId="53DD2C42">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v:shape>
          </w:pict>
        </mc:Fallback>
      </mc:AlternateContent>
    </w:r>
    <w:r>
      <w:rPr>
        <w:rFonts w:hint="eastAsia"/>
        <w:lang w:eastAsia="zh-CN"/>
      </w:rPr>
      <w:t>陕西至诚项目管理集团有限公司</w:t>
    </w:r>
    <w:r>
      <w:rPr>
        <w:rFonts w:hint="eastAsia"/>
      </w:rPr>
      <w:t xml:space="preserve">                         </w:t>
    </w:r>
    <w:r>
      <w:rPr>
        <w:rFonts w:hint="eastAsia"/>
      </w:rPr>
      <w:tab/>
    </w:r>
    <w:r>
      <w:rPr>
        <w:rFonts w:hint="eastAsia"/>
      </w:rPr>
      <w:t>地址：</w:t>
    </w:r>
    <w:r>
      <w:rPr>
        <w:rFonts w:hint="eastAsia"/>
        <w:lang w:eastAsia="zh-CN"/>
      </w:rPr>
      <w:t>陕西省西安市经济技术开发区未央路171-1号银池道拉斯财富中心21楼</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32362">
    <w:pPr>
      <w:pStyle w:val="12"/>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3E1D1BCF">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oeptLXAQAAsQ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qlC5GWYcBKncfZkxWE3TIR2&#10;rj0hzx4XoqEW958S/cmi3ml3ZiPMxm42Dj6ofYcjL3N38B8OEYfLM6cOIyxyTQ6+ZGY9bV1alad+&#10;rnr80zb/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CKHqbS1wEAALEDAAAOAAAAAAAAAAEA&#10;IAAAACIBAABkcnMvZTJvRG9jLnhtbFBLBQYAAAAABgAGAFkBAABrBQAAAAA=&#10;">
              <v:fill on="f" focussize="0,0"/>
              <v:stroke on="f" weight="1.25pt"/>
              <v:imagedata o:title=""/>
              <o:lock v:ext="edit" aspectratio="f"/>
              <v:textbox inset="0mm,0mm,0mm,0mm" style="mso-fit-shape-to-text:t;">
                <w:txbxContent>
                  <w:p w14:paraId="3E1D1BCF">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91E85">
    <w:pPr>
      <w:tabs>
        <w:tab w:val="left" w:pos="5646"/>
      </w:tabs>
      <w:rPr>
        <w:sz w:val="18"/>
        <w:szCs w:val="18"/>
      </w:rPr>
    </w:pPr>
  </w:p>
  <w:p w14:paraId="0A6BF641">
    <w:pPr>
      <w:pStyle w:val="12"/>
      <w:jc w:val="both"/>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4445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096A1503">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35pt;height:144pt;width:144pt;mso-position-horizontal:center;mso-position-horizontal-relative:margin;mso-wrap-style:none;z-index:251660288;mso-width-relative:page;mso-height-relative:page;" filled="f" stroked="f" coordsize="21600,21600" o:gfxdata="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yLjjXVAAAABQEAAA8AAAAAAAAAAQAg&#10;AAAAIgAAAGRycy9kb3ducmV2LnhtbFBLAQIUABQAAAAIAIdO4kDOFzT72AEAALEDAAAOAAAAAAAA&#10;AAEAIAAAACQBAABkcnMvZTJvRG9jLnhtbFBLBQYAAAAABgAGAFkBAABuBQAAAAA=&#10;">
              <v:fill on="f" focussize="0,0"/>
              <v:stroke on="f" weight="1.25pt"/>
              <v:imagedata o:title=""/>
              <o:lock v:ext="edit" aspectratio="f"/>
              <v:textbox inset="0mm,0mm,0mm,0mm" style="mso-fit-shape-to-text:t;">
                <w:txbxContent>
                  <w:p w14:paraId="096A1503">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89D33">
    <w:pPr>
      <w:pStyle w:val="12"/>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287C367">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1287C367">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80986">
    <w:pPr>
      <w:pStyle w:val="12"/>
      <w:rPr>
        <w:rFonts w:ascii="Times New Roman" w:hAnsi="Times New Roman" w:eastAsia="仿宋_GB2312"/>
        <w:sz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782B31D">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eDhPvSAQAApQMAAA4AAABkcnMvZTJvRG9jLnhtbK1TS27bMBDd&#10;F8gdCO5jKUbT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S1uwltKLDM48dPPH6df&#10;f06/vxP0oUC9hxrzHj1mxuGDGzB59gM6E+9BBpO+yIhgHOU9nuUVQyQ8PaqWVVViiGNsviB+8fTc&#10;B4j3whmSjIYGnF+WlR0+QhxT55RUzbo7pXWeobakR9Tr6v11fnEOIbq2WCSxGLtNVhy2w0Rt69oj&#10;MutxCRpqcecp0Q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x4OE+9IBAAClAwAADgAAAAAAAAABACAAAAAi&#10;AQAAZHJzL2Uyb0RvYy54bWxQSwUGAAAAAAYABgBZAQAAZgUAAAAA&#10;">
              <v:fill on="f" focussize="0,0"/>
              <v:stroke on="f" weight="1.25pt"/>
              <v:imagedata o:title=""/>
              <o:lock v:ext="edit" aspectratio="f"/>
              <v:textbox inset="0mm,0mm,0mm,0mm" style="mso-fit-shape-to-text:t;">
                <w:txbxContent>
                  <w:p w14:paraId="1782B31D">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49022">
    <w:pPr>
      <w:rPr>
        <w:rFonts w:hint="eastAsia"/>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B172EB0">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O+K7L9IBAAClAwAADgAAAAAAAAABACAAAAAi&#10;AQAAZHJzL2Uyb0RvYy54bWxQSwUGAAAAAAYABgBZAQAAZgUAAAAA&#10;">
              <v:fill on="f" focussize="0,0"/>
              <v:stroke on="f" weight="1.25pt"/>
              <v:imagedata o:title=""/>
              <o:lock v:ext="edit" aspectratio="f"/>
              <v:textbox inset="0mm,0mm,0mm,0mm" style="mso-fit-shape-to-text:t;">
                <w:txbxContent>
                  <w:p w14:paraId="0B172EB0">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88A23">
    <w:pPr>
      <w:spacing w:line="500" w:lineRule="exact"/>
      <w:ind w:left="1530" w:hanging="1530" w:hangingChars="850"/>
      <w:jc w:val="left"/>
      <w:rPr>
        <w:rFonts w:hAnsi="宋体" w:cs="宋体"/>
        <w:szCs w:val="24"/>
      </w:rPr>
    </w:pPr>
    <w:r>
      <w:rPr>
        <w:rFonts w:hint="eastAsia" w:hAnsi="宋体"/>
        <w:bCs/>
        <w:sz w:val="18"/>
        <w:szCs w:val="18"/>
        <w:u w:val="single"/>
        <w:lang w:eastAsia="zh-CN"/>
      </w:rPr>
      <w:t>柞水县2026年三化一片林森林乡村建设项目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372F0">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A5B9C">
    <w:pPr>
      <w:pStyle w:val="13"/>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B9D7B">
    <w:pPr>
      <w:spacing w:line="500" w:lineRule="exact"/>
      <w:ind w:left="1530" w:hanging="1530" w:hangingChars="850"/>
      <w:jc w:val="left"/>
      <w:rPr>
        <w:rFonts w:hAnsi="宋体" w:cs="宋体"/>
        <w:szCs w:val="24"/>
      </w:rPr>
    </w:pPr>
    <w:r>
      <w:rPr>
        <w:rFonts w:hint="eastAsia" w:hAnsi="宋体"/>
        <w:bCs/>
        <w:sz w:val="18"/>
        <w:szCs w:val="18"/>
        <w:u w:val="single"/>
        <w:lang w:eastAsia="zh-CN"/>
      </w:rPr>
      <w:t>柞水县2026年三化一片林森林乡村建设项目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630FB">
    <w:pPr>
      <w:spacing w:line="500" w:lineRule="exact"/>
      <w:ind w:left="1530" w:hanging="1530" w:hangingChars="850"/>
      <w:jc w:val="left"/>
      <w:rPr>
        <w:rFonts w:hAnsi="宋体" w:cs="宋体"/>
        <w:szCs w:val="24"/>
      </w:rPr>
    </w:pPr>
    <w:r>
      <w:rPr>
        <w:rFonts w:hint="eastAsia" w:hAnsi="宋体"/>
        <w:bCs/>
        <w:sz w:val="18"/>
        <w:szCs w:val="18"/>
        <w:u w:val="single"/>
        <w:lang w:eastAsia="zh-CN"/>
      </w:rPr>
      <w:t>柞水县2026年三化一片林森林乡村建设项目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52444">
    <w:pPr>
      <w:spacing w:line="500" w:lineRule="exact"/>
      <w:ind w:left="1530" w:hanging="1530" w:hangingChars="850"/>
      <w:jc w:val="left"/>
      <w:rPr>
        <w:rFonts w:hAnsi="宋体" w:cs="宋体"/>
        <w:szCs w:val="24"/>
      </w:rPr>
    </w:pPr>
    <w:r>
      <w:rPr>
        <w:rFonts w:hint="eastAsia" w:hAnsi="宋体"/>
        <w:bCs/>
        <w:sz w:val="18"/>
        <w:szCs w:val="18"/>
        <w:u w:val="single"/>
        <w:lang w:eastAsia="zh-CN"/>
      </w:rPr>
      <w:t>柞水县2026年三化一片林森林乡村建设项目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865C01"/>
    <w:multiLevelType w:val="multilevel"/>
    <w:tmpl w:val="0E865C01"/>
    <w:lvl w:ilvl="0" w:tentative="0">
      <w:start w:val="1"/>
      <w:numFmt w:val="chineseCountingThousand"/>
      <w:suff w:val="space"/>
      <w:lvlText w:val="第%1章"/>
      <w:lvlJc w:val="center"/>
      <w:pPr>
        <w:ind w:left="0" w:firstLine="0"/>
      </w:pPr>
      <w:rPr>
        <w:rFonts w:hint="eastAsia"/>
        <w:bCs w:val="0"/>
        <w:i w:val="0"/>
        <w:iCs w:val="0"/>
        <w:caps w:val="0"/>
        <w:smallCaps w:val="0"/>
        <w:strike w:val="0"/>
        <w:dstrike w:val="0"/>
        <w:vanish w:val="0"/>
        <w:spacing w:val="0"/>
        <w:position w:val="0"/>
        <w:u w:val="none"/>
        <w:vertAlign w:val="baseline"/>
      </w:rPr>
    </w:lvl>
    <w:lvl w:ilvl="1" w:tentative="0">
      <w:start w:val="1"/>
      <w:numFmt w:val="decimal"/>
      <w:isLgl/>
      <w:suff w:val="space"/>
      <w:lvlText w:val="%1.%2"/>
      <w:lvlJc w:val="left"/>
      <w:pPr>
        <w:ind w:left="-2787" w:firstLine="0"/>
      </w:pPr>
      <w:rPr>
        <w:rFonts w:hint="default" w:ascii="Times New Roman" w:hAnsi="Times New Roman" w:cs="Times New Roman"/>
      </w:rPr>
    </w:lvl>
    <w:lvl w:ilvl="2" w:tentative="0">
      <w:start w:val="1"/>
      <w:numFmt w:val="decimal"/>
      <w:isLgl/>
      <w:suff w:val="space"/>
      <w:lvlText w:val="%1.%2.%3"/>
      <w:lvlJc w:val="left"/>
      <w:pPr>
        <w:ind w:left="-2787" w:firstLine="0"/>
      </w:pPr>
      <w:rPr>
        <w:rFonts w:hint="default" w:ascii="Times New Roman" w:hAnsi="Times New Roman" w:cs="Times New Roman"/>
      </w:rPr>
    </w:lvl>
    <w:lvl w:ilvl="3" w:tentative="0">
      <w:start w:val="1"/>
      <w:numFmt w:val="decimal"/>
      <w:pStyle w:val="37"/>
      <w:suff w:val="nothing"/>
      <w:lvlText w:val="%4、"/>
      <w:lvlJc w:val="left"/>
      <w:pPr>
        <w:ind w:left="0" w:firstLine="0"/>
      </w:pPr>
      <w:rPr>
        <w:rFonts w:hint="eastAsia" w:cs="Times New Roman"/>
        <w:bCs w:val="0"/>
        <w:i w:val="0"/>
        <w:iCs w:val="0"/>
        <w:caps w:val="0"/>
        <w:smallCaps w:val="0"/>
        <w:strike w:val="0"/>
        <w:dstrike w:val="0"/>
        <w:vanish w:val="0"/>
        <w:spacing w:val="0"/>
        <w:position w:val="0"/>
        <w:u w:val="none"/>
        <w:vertAlign w:val="baseline"/>
      </w:rPr>
    </w:lvl>
    <w:lvl w:ilvl="4" w:tentative="0">
      <w:start w:val="1"/>
      <w:numFmt w:val="decimal"/>
      <w:suff w:val="nothing"/>
      <w:lvlText w:val="（%5）"/>
      <w:lvlJc w:val="left"/>
      <w:pPr>
        <w:ind w:left="0" w:firstLine="0"/>
      </w:pPr>
      <w:rPr>
        <w:rFonts w:hint="eastAsia" w:cs="Times New Roman"/>
        <w:bCs w:val="0"/>
        <w:i w:val="0"/>
        <w:iCs w:val="0"/>
        <w:caps w:val="0"/>
        <w:smallCaps w:val="0"/>
        <w:strike w:val="0"/>
        <w:dstrike w:val="0"/>
        <w:vanish w:val="0"/>
        <w:spacing w:val="0"/>
        <w:position w:val="0"/>
        <w:u w:val="none"/>
        <w:vertAlign w:val="baseline"/>
      </w:rPr>
    </w:lvl>
    <w:lvl w:ilvl="5" w:tentative="0">
      <w:start w:val="1"/>
      <w:numFmt w:val="none"/>
      <w:suff w:val="nothing"/>
      <w:lvlText w:val=""/>
      <w:lvlJc w:val="left"/>
      <w:pPr>
        <w:ind w:left="-2787" w:firstLine="0"/>
      </w:pPr>
      <w:rPr>
        <w:rFonts w:hint="eastAsia"/>
      </w:rPr>
    </w:lvl>
    <w:lvl w:ilvl="6" w:tentative="0">
      <w:start w:val="1"/>
      <w:numFmt w:val="none"/>
      <w:suff w:val="nothing"/>
      <w:lvlText w:val=""/>
      <w:lvlJc w:val="left"/>
      <w:pPr>
        <w:ind w:left="-2787" w:firstLine="0"/>
      </w:pPr>
      <w:rPr>
        <w:rFonts w:hint="eastAsia"/>
      </w:rPr>
    </w:lvl>
    <w:lvl w:ilvl="7" w:tentative="0">
      <w:start w:val="1"/>
      <w:numFmt w:val="none"/>
      <w:suff w:val="nothing"/>
      <w:lvlText w:val=""/>
      <w:lvlJc w:val="left"/>
      <w:pPr>
        <w:ind w:left="-2787" w:firstLine="0"/>
      </w:pPr>
      <w:rPr>
        <w:rFonts w:hint="eastAsia"/>
      </w:rPr>
    </w:lvl>
    <w:lvl w:ilvl="8" w:tentative="0">
      <w:start w:val="1"/>
      <w:numFmt w:val="none"/>
      <w:suff w:val="nothing"/>
      <w:lvlText w:val=""/>
      <w:lvlJc w:val="left"/>
      <w:pPr>
        <w:ind w:left="-2787" w:firstLine="0"/>
      </w:pPr>
      <w:rPr>
        <w:rFonts w:hint="eastAsia"/>
      </w:rPr>
    </w:lvl>
  </w:abstractNum>
  <w:abstractNum w:abstractNumId="1">
    <w:nsid w:val="3345DCC0"/>
    <w:multiLevelType w:val="singleLevel"/>
    <w:tmpl w:val="3345DCC0"/>
    <w:lvl w:ilvl="0" w:tentative="0">
      <w:start w:val="1"/>
      <w:numFmt w:val="decimal"/>
      <w:suff w:val="nothing"/>
      <w:lvlText w:val="%1）"/>
      <w:lvlJc w:val="left"/>
    </w:lvl>
  </w:abstractNum>
  <w:abstractNum w:abstractNumId="2">
    <w:nsid w:val="33CEC18F"/>
    <w:multiLevelType w:val="singleLevel"/>
    <w:tmpl w:val="33CEC18F"/>
    <w:lvl w:ilvl="0" w:tentative="0">
      <w:start w:val="3"/>
      <w:numFmt w:val="chineseCounting"/>
      <w:suff w:val="space"/>
      <w:lvlText w:val="第%1章"/>
      <w:lvlJc w:val="left"/>
      <w:rPr>
        <w:rFonts w:hint="eastAsia"/>
      </w:rPr>
    </w:lvl>
  </w:abstractNum>
  <w:abstractNum w:abstractNumId="3">
    <w:nsid w:val="5354ECB6"/>
    <w:multiLevelType w:val="singleLevel"/>
    <w:tmpl w:val="5354ECB6"/>
    <w:lvl w:ilvl="0" w:tentative="0">
      <w:start w:val="1"/>
      <w:numFmt w:val="decimal"/>
      <w:suff w:val="nothing"/>
      <w:lvlText w:val="%1、"/>
      <w:lvlJc w:val="left"/>
    </w:lvl>
  </w:abstractNum>
  <w:abstractNum w:abstractNumId="4">
    <w:nsid w:val="59B2460E"/>
    <w:multiLevelType w:val="singleLevel"/>
    <w:tmpl w:val="59B2460E"/>
    <w:lvl w:ilvl="0" w:tentative="0">
      <w:start w:val="2"/>
      <w:numFmt w:val="decimal"/>
      <w:suff w:val="nothing"/>
      <w:lvlText w:val="%1."/>
      <w:lvlJc w:val="left"/>
    </w:lvl>
  </w:abstractNum>
  <w:abstractNum w:abstractNumId="5">
    <w:nsid w:val="59CF0981"/>
    <w:multiLevelType w:val="singleLevel"/>
    <w:tmpl w:val="59CF0981"/>
    <w:lvl w:ilvl="0" w:tentative="0">
      <w:start w:val="1"/>
      <w:numFmt w:val="decimal"/>
      <w:suff w:val="nothing"/>
      <w:lvlText w:val="%1、"/>
      <w:lvlJc w:val="left"/>
    </w:lvl>
  </w:abstractNum>
  <w:num w:numId="1">
    <w:abstractNumId w:val="0"/>
  </w:num>
  <w:num w:numId="2">
    <w:abstractNumId w:val="3"/>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3MzAxNTgxYjAxOTI0ZjUxMzZjMDU1NTMzNDBmOTIifQ=="/>
  </w:docVars>
  <w:rsids>
    <w:rsidRoot w:val="00000000"/>
    <w:rsid w:val="00C03990"/>
    <w:rsid w:val="01FE30A6"/>
    <w:rsid w:val="027F39A3"/>
    <w:rsid w:val="02DB30C0"/>
    <w:rsid w:val="03003BEF"/>
    <w:rsid w:val="03805942"/>
    <w:rsid w:val="03984E6C"/>
    <w:rsid w:val="043C75A1"/>
    <w:rsid w:val="062F6AA3"/>
    <w:rsid w:val="06AB7B61"/>
    <w:rsid w:val="08FF5785"/>
    <w:rsid w:val="0A621DE4"/>
    <w:rsid w:val="0AA96DC2"/>
    <w:rsid w:val="0B7D3086"/>
    <w:rsid w:val="0BAF72D6"/>
    <w:rsid w:val="0D312B02"/>
    <w:rsid w:val="0D9C49BC"/>
    <w:rsid w:val="0E5A2E32"/>
    <w:rsid w:val="0ED369FD"/>
    <w:rsid w:val="0EEA6D3C"/>
    <w:rsid w:val="0FCF3D54"/>
    <w:rsid w:val="10484987"/>
    <w:rsid w:val="16374A99"/>
    <w:rsid w:val="167E0785"/>
    <w:rsid w:val="17587E2E"/>
    <w:rsid w:val="177A1A88"/>
    <w:rsid w:val="185376D8"/>
    <w:rsid w:val="1CAE4328"/>
    <w:rsid w:val="1D5E4931"/>
    <w:rsid w:val="1DA7093D"/>
    <w:rsid w:val="1E71154D"/>
    <w:rsid w:val="1E93534B"/>
    <w:rsid w:val="1EDC453B"/>
    <w:rsid w:val="1F9A2532"/>
    <w:rsid w:val="1FAC4007"/>
    <w:rsid w:val="1FD55B9E"/>
    <w:rsid w:val="1FFA6E05"/>
    <w:rsid w:val="2000527E"/>
    <w:rsid w:val="20220D17"/>
    <w:rsid w:val="20646160"/>
    <w:rsid w:val="20B6409E"/>
    <w:rsid w:val="20FE40DD"/>
    <w:rsid w:val="21507B40"/>
    <w:rsid w:val="21ED35E0"/>
    <w:rsid w:val="22707D44"/>
    <w:rsid w:val="22A31EF1"/>
    <w:rsid w:val="23567EB7"/>
    <w:rsid w:val="247C75B5"/>
    <w:rsid w:val="25AF5F1E"/>
    <w:rsid w:val="26550AE2"/>
    <w:rsid w:val="2808340F"/>
    <w:rsid w:val="28294B17"/>
    <w:rsid w:val="2BEB5215"/>
    <w:rsid w:val="2C007380"/>
    <w:rsid w:val="2C477D91"/>
    <w:rsid w:val="2D8368BF"/>
    <w:rsid w:val="2E123C46"/>
    <w:rsid w:val="2F1D3960"/>
    <w:rsid w:val="2F742AF9"/>
    <w:rsid w:val="303A74AE"/>
    <w:rsid w:val="3072141A"/>
    <w:rsid w:val="32DE79B1"/>
    <w:rsid w:val="344A596A"/>
    <w:rsid w:val="36673126"/>
    <w:rsid w:val="38442EB7"/>
    <w:rsid w:val="3A0544CE"/>
    <w:rsid w:val="3A2F45B0"/>
    <w:rsid w:val="3A544DEF"/>
    <w:rsid w:val="3AF62EE4"/>
    <w:rsid w:val="3B581E62"/>
    <w:rsid w:val="3C1108C0"/>
    <w:rsid w:val="3C1249E4"/>
    <w:rsid w:val="3C934794"/>
    <w:rsid w:val="3C9C5ED7"/>
    <w:rsid w:val="3DB868C6"/>
    <w:rsid w:val="3DD9438E"/>
    <w:rsid w:val="3EB556A0"/>
    <w:rsid w:val="3F734DA3"/>
    <w:rsid w:val="3FA67C3F"/>
    <w:rsid w:val="40194B81"/>
    <w:rsid w:val="40BB3B48"/>
    <w:rsid w:val="41A32991"/>
    <w:rsid w:val="41FD03B0"/>
    <w:rsid w:val="44B14B87"/>
    <w:rsid w:val="44B77688"/>
    <w:rsid w:val="46556D0D"/>
    <w:rsid w:val="468A1E4C"/>
    <w:rsid w:val="46B42555"/>
    <w:rsid w:val="47264B6E"/>
    <w:rsid w:val="483E1AB6"/>
    <w:rsid w:val="4AB541D3"/>
    <w:rsid w:val="4B900DCE"/>
    <w:rsid w:val="4BB24A44"/>
    <w:rsid w:val="4EC45545"/>
    <w:rsid w:val="4FB235F0"/>
    <w:rsid w:val="51012813"/>
    <w:rsid w:val="516D45E5"/>
    <w:rsid w:val="52103E56"/>
    <w:rsid w:val="52663B9D"/>
    <w:rsid w:val="54B76D3F"/>
    <w:rsid w:val="550D73A8"/>
    <w:rsid w:val="550F1D78"/>
    <w:rsid w:val="551D2408"/>
    <w:rsid w:val="55F74B93"/>
    <w:rsid w:val="58E90F33"/>
    <w:rsid w:val="5A4A2DB4"/>
    <w:rsid w:val="5B3A53C9"/>
    <w:rsid w:val="5BB75EDA"/>
    <w:rsid w:val="5C9E6BB9"/>
    <w:rsid w:val="5D2A2F89"/>
    <w:rsid w:val="5D9277EA"/>
    <w:rsid w:val="5F3C1FEB"/>
    <w:rsid w:val="5FA34D03"/>
    <w:rsid w:val="5FA65C4F"/>
    <w:rsid w:val="5FF27117"/>
    <w:rsid w:val="61723266"/>
    <w:rsid w:val="62AF2A80"/>
    <w:rsid w:val="630177CF"/>
    <w:rsid w:val="64D44EE8"/>
    <w:rsid w:val="64DF6288"/>
    <w:rsid w:val="679F7FF6"/>
    <w:rsid w:val="686A72EE"/>
    <w:rsid w:val="688D6550"/>
    <w:rsid w:val="69DB2E2E"/>
    <w:rsid w:val="6A291518"/>
    <w:rsid w:val="6A480465"/>
    <w:rsid w:val="6A520D7C"/>
    <w:rsid w:val="6B25644A"/>
    <w:rsid w:val="6BD64640"/>
    <w:rsid w:val="6D415B5B"/>
    <w:rsid w:val="6DE94F98"/>
    <w:rsid w:val="6E7D3936"/>
    <w:rsid w:val="718A4F10"/>
    <w:rsid w:val="72922AB3"/>
    <w:rsid w:val="7297083C"/>
    <w:rsid w:val="72E91A6A"/>
    <w:rsid w:val="738B20A7"/>
    <w:rsid w:val="739466BB"/>
    <w:rsid w:val="74F32F6D"/>
    <w:rsid w:val="763A4B60"/>
    <w:rsid w:val="772A6852"/>
    <w:rsid w:val="774371D9"/>
    <w:rsid w:val="7A713A71"/>
    <w:rsid w:val="7A804772"/>
    <w:rsid w:val="7CF130FA"/>
    <w:rsid w:val="7F281E91"/>
    <w:rsid w:val="7F6B0C8F"/>
    <w:rsid w:val="7FAC1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6"/>
    <w:autoRedefine/>
    <w:qFormat/>
    <w:uiPriority w:val="0"/>
    <w:pPr>
      <w:keepNext/>
      <w:outlineLvl w:val="0"/>
    </w:pPr>
    <w:rPr>
      <w:rFonts w:ascii="仿宋_GB2312" w:hAnsi="宋体" w:eastAsia="仿宋_GB2312"/>
      <w:b/>
      <w:kern w:val="2"/>
      <w:sz w:val="32"/>
    </w:rPr>
  </w:style>
  <w:style w:type="paragraph" w:styleId="3">
    <w:name w:val="heading 2"/>
    <w:basedOn w:val="1"/>
    <w:next w:val="1"/>
    <w:autoRedefine/>
    <w:qFormat/>
    <w:uiPriority w:val="9"/>
    <w:pPr>
      <w:keepNext/>
      <w:keepLines/>
      <w:widowControl/>
      <w:spacing w:before="260" w:after="260"/>
      <w:ind w:left="284"/>
      <w:jc w:val="left"/>
      <w:outlineLvl w:val="1"/>
    </w:pPr>
    <w:rPr>
      <w:rFonts w:ascii="Arial" w:hAnsi="Arial"/>
      <w:b/>
      <w:bCs/>
      <w:sz w:val="28"/>
      <w:szCs w:val="32"/>
    </w:rPr>
  </w:style>
  <w:style w:type="paragraph" w:styleId="4">
    <w:name w:val="heading 4"/>
    <w:basedOn w:val="1"/>
    <w:next w:val="1"/>
    <w:autoRedefine/>
    <w:qFormat/>
    <w:uiPriority w:val="0"/>
    <w:pPr>
      <w:keepNext/>
      <w:spacing w:line="600" w:lineRule="exact"/>
      <w:jc w:val="center"/>
      <w:outlineLvl w:val="3"/>
    </w:pPr>
    <w:rPr>
      <w:rFonts w:ascii="Cambria" w:hAnsi="Cambria"/>
      <w:b/>
      <w:bCs/>
      <w:kern w:val="0"/>
      <w:sz w:val="28"/>
      <w:szCs w:val="28"/>
    </w:rPr>
  </w:style>
  <w:style w:type="paragraph" w:styleId="5">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spacing w:line="300" w:lineRule="auto"/>
      <w:ind w:firstLine="420" w:firstLineChars="200"/>
    </w:pPr>
    <w:rPr>
      <w:rFonts w:ascii="Calibri"/>
      <w:kern w:val="2"/>
      <w:sz w:val="21"/>
      <w:szCs w:val="24"/>
    </w:rPr>
  </w:style>
  <w:style w:type="paragraph" w:styleId="7">
    <w:name w:val="toa heading"/>
    <w:basedOn w:val="1"/>
    <w:next w:val="1"/>
    <w:unhideWhenUsed/>
    <w:qFormat/>
    <w:uiPriority w:val="99"/>
    <w:pPr>
      <w:spacing w:before="120"/>
    </w:pPr>
    <w:rPr>
      <w:rFonts w:ascii="Cambria" w:hAnsi="Cambria" w:cs="Times New Roman"/>
      <w:sz w:val="24"/>
      <w:szCs w:val="24"/>
    </w:rPr>
  </w:style>
  <w:style w:type="paragraph" w:styleId="8">
    <w:name w:val="Body Text 3"/>
    <w:basedOn w:val="1"/>
    <w:qFormat/>
    <w:uiPriority w:val="0"/>
    <w:pPr>
      <w:spacing w:after="120"/>
    </w:pPr>
    <w:rPr>
      <w:sz w:val="16"/>
      <w:szCs w:val="16"/>
    </w:rPr>
  </w:style>
  <w:style w:type="paragraph" w:styleId="9">
    <w:name w:val="Body Text"/>
    <w:basedOn w:val="1"/>
    <w:autoRedefine/>
    <w:qFormat/>
    <w:uiPriority w:val="0"/>
    <w:pPr>
      <w:spacing w:after="120"/>
    </w:pPr>
    <w:rPr>
      <w:rFonts w:ascii="Calibri"/>
      <w:kern w:val="2"/>
      <w:sz w:val="21"/>
    </w:rPr>
  </w:style>
  <w:style w:type="paragraph" w:styleId="10">
    <w:name w:val="toc 3"/>
    <w:basedOn w:val="1"/>
    <w:next w:val="1"/>
    <w:autoRedefine/>
    <w:qFormat/>
    <w:uiPriority w:val="0"/>
    <w:pPr>
      <w:ind w:left="840" w:leftChars="400"/>
    </w:pPr>
  </w:style>
  <w:style w:type="paragraph" w:styleId="11">
    <w:name w:val="Plain Text"/>
    <w:basedOn w:val="1"/>
    <w:autoRedefine/>
    <w:qFormat/>
    <w:uiPriority w:val="0"/>
    <w:rPr>
      <w:rFonts w:hAnsi="Courier New"/>
      <w:kern w:val="2"/>
      <w:sz w:val="21"/>
    </w:rPr>
  </w:style>
  <w:style w:type="paragraph" w:styleId="12">
    <w:name w:val="footer"/>
    <w:basedOn w:val="1"/>
    <w:next w:val="1"/>
    <w:autoRedefine/>
    <w:qFormat/>
    <w:uiPriority w:val="99"/>
    <w:pPr>
      <w:tabs>
        <w:tab w:val="center" w:pos="4153"/>
        <w:tab w:val="right" w:pos="8306"/>
      </w:tabs>
      <w:snapToGrid w:val="0"/>
      <w:jc w:val="left"/>
    </w:pPr>
    <w:rPr>
      <w:rFonts w:ascii="Calibri"/>
      <w:kern w:val="2"/>
      <w:sz w:val="18"/>
      <w:szCs w:val="18"/>
    </w:rPr>
  </w:style>
  <w:style w:type="paragraph" w:styleId="13">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4">
    <w:name w:val="toc 1"/>
    <w:basedOn w:val="1"/>
    <w:next w:val="1"/>
    <w:autoRedefine/>
    <w:unhideWhenUsed/>
    <w:qFormat/>
    <w:uiPriority w:val="39"/>
  </w:style>
  <w:style w:type="paragraph" w:styleId="15">
    <w:name w:val="toc 4"/>
    <w:basedOn w:val="1"/>
    <w:next w:val="1"/>
    <w:autoRedefine/>
    <w:unhideWhenUsed/>
    <w:qFormat/>
    <w:uiPriority w:val="39"/>
    <w:pPr>
      <w:spacing w:line="240" w:lineRule="auto"/>
      <w:ind w:left="1260" w:leftChars="600"/>
    </w:pPr>
  </w:style>
  <w:style w:type="paragraph" w:styleId="16">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7">
    <w:name w:val="toc 2"/>
    <w:basedOn w:val="1"/>
    <w:next w:val="1"/>
    <w:autoRedefine/>
    <w:unhideWhenUsed/>
    <w:qFormat/>
    <w:uiPriority w:val="39"/>
    <w:pPr>
      <w:ind w:left="420" w:leftChars="200"/>
    </w:pPr>
  </w:style>
  <w:style w:type="paragraph" w:styleId="18">
    <w:name w:val="Normal (Web)"/>
    <w:basedOn w:val="1"/>
    <w:autoRedefine/>
    <w:qFormat/>
    <w:uiPriority w:val="0"/>
    <w:pPr>
      <w:widowControl/>
      <w:spacing w:before="100" w:beforeAutospacing="1" w:after="100" w:afterAutospacing="1"/>
      <w:jc w:val="left"/>
    </w:pPr>
    <w:rPr>
      <w:rFonts w:ascii="宋体" w:hAnsi="宋体"/>
      <w:kern w:val="0"/>
      <w:sz w:val="24"/>
      <w:szCs w:val="24"/>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22"/>
    <w:rPr>
      <w:b/>
      <w:bCs/>
    </w:rPr>
  </w:style>
  <w:style w:type="character" w:styleId="23">
    <w:name w:val="Hyperlink"/>
    <w:basedOn w:val="21"/>
    <w:autoRedefine/>
    <w:qFormat/>
    <w:uiPriority w:val="0"/>
    <w:rPr>
      <w:color w:val="0000FF"/>
      <w:u w:val="single"/>
    </w:rPr>
  </w:style>
  <w:style w:type="paragraph" w:customStyle="1" w:styleId="24">
    <w:name w:val="List Paragraph"/>
    <w:basedOn w:val="1"/>
    <w:autoRedefine/>
    <w:qFormat/>
    <w:uiPriority w:val="34"/>
    <w:pPr>
      <w:ind w:firstLine="420" w:firstLineChars="200"/>
    </w:pPr>
  </w:style>
  <w:style w:type="paragraph" w:customStyle="1" w:styleId="25">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character" w:customStyle="1" w:styleId="26">
    <w:name w:val="标题 1 字符"/>
    <w:link w:val="2"/>
    <w:autoRedefine/>
    <w:qFormat/>
    <w:uiPriority w:val="0"/>
    <w:rPr>
      <w:rFonts w:ascii="仿宋_GB2312" w:hAnsi="宋体" w:eastAsia="仿宋_GB2312"/>
      <w:b/>
      <w:kern w:val="2"/>
      <w:sz w:val="32"/>
    </w:rPr>
  </w:style>
  <w:style w:type="paragraph" w:customStyle="1" w:styleId="27">
    <w:name w:val="Char1"/>
    <w:basedOn w:val="1"/>
    <w:autoRedefine/>
    <w:qFormat/>
    <w:uiPriority w:val="0"/>
    <w:pPr>
      <w:tabs>
        <w:tab w:val="left" w:pos="360"/>
      </w:tabs>
      <w:ind w:left="360" w:hanging="360" w:hangingChars="200"/>
    </w:pPr>
    <w:rPr>
      <w:sz w:val="24"/>
      <w:szCs w:val="24"/>
    </w:rPr>
  </w:style>
  <w:style w:type="paragraph" w:customStyle="1" w:styleId="28">
    <w:name w:val="列出段落11"/>
    <w:basedOn w:val="1"/>
    <w:autoRedefine/>
    <w:qFormat/>
    <w:uiPriority w:val="34"/>
    <w:pPr>
      <w:ind w:firstLine="420" w:firstLineChars="200"/>
    </w:pPr>
    <w:rPr>
      <w:rFonts w:ascii="Calibri" w:hAnsi="Calibri"/>
      <w:szCs w:val="22"/>
    </w:rPr>
  </w:style>
  <w:style w:type="paragraph" w:customStyle="1" w:styleId="29">
    <w:name w:val="null3"/>
    <w:hidden/>
    <w:qFormat/>
    <w:uiPriority w:val="0"/>
    <w:rPr>
      <w:rFonts w:hint="eastAsia" w:asciiTheme="minorHAnsi" w:hAnsiTheme="minorHAnsi" w:eastAsiaTheme="minorEastAsia" w:cstheme="minorBidi"/>
      <w:lang w:val="en-US" w:eastAsia="zh-Hans"/>
    </w:rPr>
  </w:style>
  <w:style w:type="paragraph" w:customStyle="1" w:styleId="30">
    <w:name w:val="NormalIndent"/>
    <w:basedOn w:val="1"/>
    <w:qFormat/>
    <w:uiPriority w:val="99"/>
    <w:pPr>
      <w:tabs>
        <w:tab w:val="left" w:leader="hyphen" w:pos="4117"/>
      </w:tabs>
      <w:spacing w:line="500" w:lineRule="exact"/>
      <w:ind w:firstLine="517" w:firstLineChars="200"/>
    </w:pPr>
    <w:rPr>
      <w:rFonts w:ascii="宋体" w:cs="宋体"/>
      <w:spacing w:val="-20"/>
      <w:kern w:val="0"/>
      <w:sz w:val="24"/>
      <w:szCs w:val="24"/>
    </w:rPr>
  </w:style>
  <w:style w:type="character" w:customStyle="1" w:styleId="31">
    <w:name w:val="font41"/>
    <w:basedOn w:val="21"/>
    <w:qFormat/>
    <w:uiPriority w:val="0"/>
    <w:rPr>
      <w:rFonts w:hint="eastAsia" w:ascii="宋体" w:hAnsi="宋体" w:eastAsia="宋体" w:cs="宋体"/>
      <w:color w:val="000000"/>
      <w:sz w:val="20"/>
      <w:szCs w:val="20"/>
      <w:u w:val="none"/>
    </w:rPr>
  </w:style>
  <w:style w:type="character" w:customStyle="1" w:styleId="32">
    <w:name w:val="font81"/>
    <w:basedOn w:val="21"/>
    <w:qFormat/>
    <w:uiPriority w:val="0"/>
    <w:rPr>
      <w:rFonts w:hint="eastAsia" w:ascii="宋体" w:hAnsi="宋体" w:eastAsia="宋体" w:cs="宋体"/>
      <w:color w:val="000000"/>
      <w:sz w:val="20"/>
      <w:szCs w:val="20"/>
      <w:u w:val="none"/>
      <w:vertAlign w:val="superscript"/>
    </w:rPr>
  </w:style>
  <w:style w:type="paragraph" w:customStyle="1" w:styleId="33">
    <w:name w:val="一级标题"/>
    <w:basedOn w:val="2"/>
    <w:qFormat/>
    <w:uiPriority w:val="0"/>
    <w:pPr>
      <w:spacing w:line="480" w:lineRule="auto"/>
    </w:pPr>
    <w:rPr>
      <w:rFonts w:ascii="仿宋" w:hAnsi="仿宋" w:eastAsia="仿宋"/>
    </w:rPr>
  </w:style>
  <w:style w:type="paragraph" w:customStyle="1" w:styleId="34">
    <w:name w:val="三级标题"/>
    <w:basedOn w:val="1"/>
    <w:qFormat/>
    <w:uiPriority w:val="0"/>
    <w:pPr>
      <w:ind w:firstLine="602"/>
    </w:pPr>
    <w:rPr>
      <w:rFonts w:ascii="仿宋" w:hAnsi="仿宋" w:eastAsia="仿宋" w:cs="宋体"/>
      <w:b/>
      <w:sz w:val="30"/>
      <w:szCs w:val="20"/>
    </w:rPr>
  </w:style>
  <w:style w:type="paragraph" w:customStyle="1" w:styleId="35">
    <w:name w:val="二级标题"/>
    <w:basedOn w:val="3"/>
    <w:qFormat/>
    <w:uiPriority w:val="0"/>
    <w:pPr>
      <w:spacing w:line="480" w:lineRule="auto"/>
      <w:ind w:firstLine="0" w:firstLineChars="0"/>
      <w:jc w:val="center"/>
    </w:pPr>
    <w:rPr>
      <w:rFonts w:ascii="新宋体" w:hAnsi="新宋体" w:eastAsia="仿宋" w:cs="宋体"/>
      <w:sz w:val="30"/>
      <w:szCs w:val="20"/>
    </w:rPr>
  </w:style>
  <w:style w:type="paragraph" w:customStyle="1" w:styleId="36">
    <w:name w:val="文章正文"/>
    <w:basedOn w:val="1"/>
    <w:qFormat/>
    <w:uiPriority w:val="0"/>
    <w:pPr>
      <w:ind w:left="-538" w:leftChars="-192" w:firstLine="600"/>
    </w:pPr>
    <w:rPr>
      <w:rFonts w:eastAsia="仿宋" w:cs="宋体"/>
      <w:sz w:val="30"/>
      <w:szCs w:val="20"/>
    </w:rPr>
  </w:style>
  <w:style w:type="paragraph" w:customStyle="1" w:styleId="37">
    <w:name w:val="正文一"/>
    <w:basedOn w:val="1"/>
    <w:next w:val="1"/>
    <w:qFormat/>
    <w:uiPriority w:val="0"/>
    <w:pPr>
      <w:numPr>
        <w:ilvl w:val="3"/>
        <w:numId w:val="1"/>
      </w:numPr>
      <w:ind w:firstLine="56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15726</Words>
  <Characters>17089</Characters>
  <Lines>1</Lines>
  <Paragraphs>1</Paragraphs>
  <TotalTime>0</TotalTime>
  <ScaleCrop>false</ScaleCrop>
  <LinksUpToDate>false</LinksUpToDate>
  <CharactersWithSpaces>17249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lllllll</cp:lastModifiedBy>
  <dcterms:modified xsi:type="dcterms:W3CDTF">2026-06-30T13:32:53Z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229196B72DCA414F9F928D79D2854885_13</vt:lpwstr>
  </property>
  <property fmtid="{D5CDD505-2E9C-101B-9397-08002B2CF9AE}" pid="4" name="KSOTemplateDocerSaveRecord">
    <vt:lpwstr>eyJoZGlkIjoiNjE3MzAxNTgxYjAxOTI0ZjUxMzZjMDU1NTMzNDBmOTIiLCJ1c2VySWQiOiI2NTg5NjM4NzgifQ==</vt:lpwstr>
  </property>
</Properties>
</file>