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版本号：OTXA-262012121520260511001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校园安全课程建设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OTXA-2620121215</w:t>
      </w:r>
      <w:r>
        <w:br/>
      </w:r>
      <w:r>
        <w:br/>
      </w:r>
      <w:r>
        <w:br/>
      </w:r>
    </w:p>
    <w:p>
      <w:pPr>
        <w:pStyle w:val="null3"/>
        <w:jc w:val="center"/>
        <w:outlineLvl w:val="2"/>
      </w:pPr>
      <w:r>
        <w:rPr>
          <w:rFonts w:ascii="仿宋_GB2312" w:hAnsi="仿宋_GB2312" w:cs="仿宋_GB2312" w:eastAsia="仿宋_GB2312"/>
          <w:sz w:val="28"/>
          <w:b/>
        </w:rPr>
        <w:t>西安市第八十三中学</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西安市第八十三中学</w:t>
      </w:r>
      <w:r>
        <w:rPr>
          <w:rFonts w:ascii="仿宋_GB2312" w:hAnsi="仿宋_GB2312" w:cs="仿宋_GB2312" w:eastAsia="仿宋_GB2312"/>
        </w:rPr>
        <w:t>委托，拟对</w:t>
      </w:r>
      <w:r>
        <w:rPr>
          <w:rFonts w:ascii="仿宋_GB2312" w:hAnsi="仿宋_GB2312" w:cs="仿宋_GB2312" w:eastAsia="仿宋_GB2312"/>
        </w:rPr>
        <w:t>校园安全课程建设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OTXA-2620121215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校园安全课程建设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包含多模态便携访谈终端、对话访谈终端、智能机器人、心育云平台。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采购包1（人工智能 AI 心理智慧平台系统设备采购项目）：属于专门面向中小企业采购。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1、独立承担的民事责任：有效的营业执照或事业单位法人证书或民办非企业单位登记证书或社会团体法人登记证书或自然人的身份证明；</w:t>
      </w:r>
    </w:p>
    <w:p>
      <w:pPr>
        <w:pStyle w:val="null3"/>
      </w:pPr>
      <w:r>
        <w:rPr>
          <w:rFonts w:ascii="仿宋_GB2312" w:hAnsi="仿宋_GB2312" w:cs="仿宋_GB2312" w:eastAsia="仿宋_GB2312"/>
        </w:rPr>
        <w:t>2、财务状况：供应商提供2024或2025年度经审计完整的财务审计报告（成立时间至提交投标文件截止时间不足一年的可提供成立后任意时段的资产负债表），或其磋商文件递交截止时间前六个月内银行出具的资信证明，或财政部门认可的政府采购专业担保机构出具的投标担保函；</w:t>
      </w:r>
    </w:p>
    <w:p>
      <w:pPr>
        <w:pStyle w:val="null3"/>
      </w:pPr>
      <w:r>
        <w:rPr>
          <w:rFonts w:ascii="仿宋_GB2312" w:hAnsi="仿宋_GB2312" w:cs="仿宋_GB2312" w:eastAsia="仿宋_GB2312"/>
        </w:rPr>
        <w:t>3、依法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6、法定代表人委托授权书：非法定代表人参加投标的，须提供法定代表人委托授权书及被授权人身份证，法定代表人参加投标时,只需提供法定代表人身份证；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西安市新城区咸宁中路151号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029-83230307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吴琅、陈灏、张强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029-89585685-811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代理服务费收费标准：本项目采购代理服务费以采购项目的中标（成交）金额作为收费基数，参照国家计委颁布的《招标代理服务收费管理暂行办法》（计价格〔2002〕1980 号）和（发改办价格〔2003〕857 号）收费标准下浮20%，不足5000元的按照5000元收取。由（中标）成交供应商向采购代理机构一次性支付，具体收费金额以采购结果公示为准；此服务费应计入磋商报价中，不再单独开列。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西安市第八十三中学</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西安市第八十三中学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西安市第八十三中学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以国家相关要求及规定为准。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联系人：吴琅、陈灏、张强</w:t>
      </w:r>
    </w:p>
    <w:p>
      <w:pPr>
        <w:pStyle w:val="null3"/>
      </w:pPr>
      <w:r>
        <w:rPr>
          <w:rFonts w:ascii="仿宋_GB2312" w:hAnsi="仿宋_GB2312" w:cs="仿宋_GB2312" w:eastAsia="仿宋_GB2312"/>
        </w:rPr>
        <w:t>联系电话：029-89585685-811</w:t>
      </w:r>
    </w:p>
    <w:p>
      <w:pPr>
        <w:pStyle w:val="null3"/>
      </w:pPr>
      <w:r>
        <w:rPr>
          <w:rFonts w:ascii="仿宋_GB2312" w:hAnsi="仿宋_GB2312" w:cs="仿宋_GB2312" w:eastAsia="仿宋_GB2312"/>
        </w:rPr>
        <w:t>地址：西安市雁塔区太白南路181号西部电子社区A座A区208-1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387,000.00</w:t>
      </w:r>
    </w:p>
    <w:p>
      <w:pPr>
        <w:pStyle w:val="null3"/>
      </w:pPr>
      <w:r>
        <w:rPr>
          <w:rFonts w:ascii="仿宋_GB2312" w:hAnsi="仿宋_GB2312" w:cs="仿宋_GB2312" w:eastAsia="仿宋_GB2312"/>
        </w:rPr>
        <w:t>采购包最高限价（元）: 387,000.00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387000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387,000.00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标的名称：387000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42"/>
              <w:gridCol w:w="395"/>
              <w:gridCol w:w="1904"/>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1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多模态便携访谈终端</w:t>
                  </w: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LCD规格EDP   分辩率：≥15.6"/EDP接口/1080*1920</w:t>
                  </w:r>
                </w:p>
                <w:p>
                  <w:pPr>
                    <w:pStyle w:val="null3"/>
                    <w:jc w:val="both"/>
                  </w:pPr>
                  <w:r>
                    <w:rPr>
                      <w:rFonts w:ascii="仿宋_GB2312" w:hAnsi="仿宋_GB2312" w:cs="仿宋_GB2312" w:eastAsia="仿宋_GB2312"/>
                      <w:sz w:val="20"/>
                      <w:color w:val="000000"/>
                    </w:rPr>
                    <w:t>TP 规格      ≥46通道</w:t>
                  </w:r>
                </w:p>
                <w:p>
                  <w:pPr>
                    <w:pStyle w:val="null3"/>
                    <w:jc w:val="both"/>
                  </w:pPr>
                  <w:r>
                    <w:rPr>
                      <w:rFonts w:ascii="仿宋_GB2312" w:hAnsi="仿宋_GB2312" w:cs="仿宋_GB2312" w:eastAsia="仿宋_GB2312"/>
                      <w:sz w:val="20"/>
                      <w:color w:val="000000"/>
                    </w:rPr>
                    <w:t>摄像头</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≥前摄5M</w:t>
                  </w:r>
                </w:p>
                <w:p>
                  <w:pPr>
                    <w:pStyle w:val="null3"/>
                    <w:ind w:left="1260"/>
                    <w:jc w:val="both"/>
                  </w:pPr>
                  <w:r>
                    <w:rPr>
                      <w:rFonts w:ascii="仿宋_GB2312" w:hAnsi="仿宋_GB2312" w:cs="仿宋_GB2312" w:eastAsia="仿宋_GB2312"/>
                      <w:sz w:val="20"/>
                      <w:color w:val="000000"/>
                    </w:rPr>
                    <w:t>按键数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≥4个物理按键：音量键+ -，开关机键、复位键</w:t>
                  </w:r>
                </w:p>
                <w:p>
                  <w:pPr>
                    <w:pStyle w:val="null3"/>
                    <w:jc w:val="both"/>
                  </w:pPr>
                  <w:r>
                    <w:rPr>
                      <w:rFonts w:ascii="仿宋_GB2312" w:hAnsi="仿宋_GB2312" w:cs="仿宋_GB2312" w:eastAsia="仿宋_GB2312"/>
                      <w:sz w:val="20"/>
                      <w:color w:val="000000"/>
                    </w:rPr>
                    <w:t>电池容量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≥8000mAh</w:t>
                  </w:r>
                </w:p>
                <w:p>
                  <w:pPr>
                    <w:pStyle w:val="null3"/>
                    <w:jc w:val="both"/>
                  </w:pPr>
                  <w:r>
                    <w:rPr>
                      <w:rFonts w:ascii="仿宋_GB2312" w:hAnsi="仿宋_GB2312" w:cs="仿宋_GB2312" w:eastAsia="仿宋_GB2312"/>
                      <w:sz w:val="20"/>
                      <w:color w:val="000000"/>
                    </w:rPr>
                    <w:t>充电器规格</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5V/3A ,9V2A type C充电器</w:t>
                  </w:r>
                </w:p>
                <w:p>
                  <w:pPr>
                    <w:pStyle w:val="null3"/>
                    <w:ind w:left="1260"/>
                    <w:jc w:val="both"/>
                  </w:pPr>
                  <w:r>
                    <w:rPr>
                      <w:rFonts w:ascii="仿宋_GB2312" w:hAnsi="仿宋_GB2312" w:cs="仿宋_GB2312" w:eastAsia="仿宋_GB2312"/>
                      <w:sz w:val="20"/>
                      <w:color w:val="000000"/>
                    </w:rPr>
                    <w:t>耳机规格</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3.5mm 耳机  （接口定义L-R-G-M）</w:t>
                  </w:r>
                </w:p>
                <w:p>
                  <w:pPr>
                    <w:pStyle w:val="null3"/>
                    <w:jc w:val="both"/>
                  </w:pPr>
                  <w:r>
                    <w:rPr>
                      <w:rFonts w:ascii="仿宋_GB2312" w:hAnsi="仿宋_GB2312" w:cs="仿宋_GB2312" w:eastAsia="仿宋_GB2312"/>
                      <w:sz w:val="20"/>
                      <w:color w:val="000000"/>
                    </w:rPr>
                    <w:t>数据线</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USB 2.0</w:t>
                  </w:r>
                </w:p>
                <w:p>
                  <w:pPr>
                    <w:pStyle w:val="null3"/>
                    <w:jc w:val="both"/>
                  </w:pPr>
                  <w:r>
                    <w:rPr>
                      <w:rFonts w:ascii="仿宋_GB2312" w:hAnsi="仿宋_GB2312" w:cs="仿宋_GB2312" w:eastAsia="仿宋_GB2312"/>
                      <w:sz w:val="20"/>
                      <w:color w:val="000000"/>
                    </w:rPr>
                    <w:t xml:space="preserve">CPU:  ≥64位8核处理器  </w:t>
                  </w:r>
                </w:p>
                <w:p>
                  <w:pPr>
                    <w:pStyle w:val="null3"/>
                    <w:jc w:val="both"/>
                  </w:pPr>
                  <w:r>
                    <w:rPr>
                      <w:rFonts w:ascii="仿宋_GB2312" w:hAnsi="仿宋_GB2312" w:cs="仿宋_GB2312" w:eastAsia="仿宋_GB2312"/>
                      <w:sz w:val="20"/>
                      <w:color w:val="000000"/>
                    </w:rPr>
                    <w:t>≥4核 Cortex-A73 2.0Ghz</w:t>
                  </w:r>
                  <w:r>
                    <w:br/>
                  </w:r>
                  <w:r>
                    <w:rPr>
                      <w:rFonts w:ascii="仿宋_GB2312" w:hAnsi="仿宋_GB2312" w:cs="仿宋_GB2312" w:eastAsia="仿宋_GB2312"/>
                      <w:sz w:val="20"/>
                      <w:color w:val="000000"/>
                    </w:rPr>
                    <w:t xml:space="preserve">≥4核Cortex-A53  2.0GHz </w:t>
                  </w:r>
                  <w:r>
                    <w:br/>
                  </w:r>
                  <w:r>
                    <w:rPr>
                      <w:rFonts w:ascii="仿宋_GB2312" w:hAnsi="仿宋_GB2312" w:cs="仿宋_GB2312" w:eastAsia="仿宋_GB2312"/>
                      <w:sz w:val="20"/>
                      <w:color w:val="000000"/>
                    </w:rPr>
                    <w:t>GPU:Mali- G72 MP3</w:t>
                  </w:r>
                </w:p>
                <w:p>
                  <w:pPr>
                    <w:pStyle w:val="null3"/>
                    <w:jc w:val="both"/>
                  </w:pPr>
                  <w:r>
                    <w:rPr>
                      <w:rFonts w:ascii="仿宋_GB2312" w:hAnsi="仿宋_GB2312" w:cs="仿宋_GB2312" w:eastAsia="仿宋_GB2312"/>
                      <w:sz w:val="20"/>
                      <w:color w:val="000000"/>
                    </w:rPr>
                    <w:t>DDR          ≥8GB</w:t>
                  </w:r>
                </w:p>
                <w:p>
                  <w:pPr>
                    <w:pStyle w:val="null3"/>
                    <w:jc w:val="both"/>
                  </w:pPr>
                  <w:r>
                    <w:rPr>
                      <w:rFonts w:ascii="仿宋_GB2312" w:hAnsi="仿宋_GB2312" w:cs="仿宋_GB2312" w:eastAsia="仿宋_GB2312"/>
                      <w:sz w:val="20"/>
                      <w:color w:val="000000"/>
                    </w:rPr>
                    <w:t>EMMC        ≥256GB</w:t>
                  </w:r>
                </w:p>
                <w:p>
                  <w:pPr>
                    <w:pStyle w:val="null3"/>
                    <w:jc w:val="both"/>
                  </w:pPr>
                  <w:r>
                    <w:rPr>
                      <w:rFonts w:ascii="仿宋_GB2312" w:hAnsi="仿宋_GB2312" w:cs="仿宋_GB2312" w:eastAsia="仿宋_GB2312"/>
                      <w:sz w:val="20"/>
                      <w:color w:val="000000"/>
                    </w:rPr>
                    <w:t>数据</w:t>
                  </w:r>
                  <w:r>
                    <w:rPr>
                      <w:rFonts w:ascii="仿宋_GB2312" w:hAnsi="仿宋_GB2312" w:cs="仿宋_GB2312" w:eastAsia="仿宋_GB2312"/>
                      <w:sz w:val="20"/>
                      <w:color w:val="000000"/>
                    </w:rPr>
                    <w:t>Wi-Fi     2.4G/5G a/b/g/n/ ac</w:t>
                  </w:r>
                </w:p>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蓝牙</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≥4.2</w:t>
                  </w:r>
                </w:p>
                <w:p>
                  <w:pPr>
                    <w:pStyle w:val="null3"/>
                    <w:jc w:val="both"/>
                  </w:pPr>
                  <w:r>
                    <w:rPr>
                      <w:rFonts w:ascii="仿宋_GB2312" w:hAnsi="仿宋_GB2312" w:cs="仿宋_GB2312" w:eastAsia="仿宋_GB2312"/>
                      <w:sz w:val="20"/>
                      <w:color w:val="000000"/>
                    </w:rPr>
                    <w:t>接口</w:t>
                  </w:r>
                  <w:r>
                    <w:rPr>
                      <w:rFonts w:ascii="仿宋_GB2312" w:hAnsi="仿宋_GB2312" w:cs="仿宋_GB2312" w:eastAsia="仿宋_GB2312"/>
                      <w:sz w:val="20"/>
                      <w:color w:val="000000"/>
                    </w:rPr>
                    <w:t>USB接口  USB 2.0  TYPE-C</w:t>
                  </w:r>
                </w:p>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耳机接口</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3.5mm</w:t>
                  </w:r>
                </w:p>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充电接口</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5V/3A   9V/2A type C 接口</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对话访谈终端</w:t>
                  </w: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产品名称</w:t>
                  </w:r>
                  <w:r>
                    <w:rPr>
                      <w:rFonts w:ascii="仿宋_GB2312" w:hAnsi="仿宋_GB2312" w:cs="仿宋_GB2312" w:eastAsia="仿宋_GB2312"/>
                      <w:sz w:val="20"/>
                      <w:color w:val="000000"/>
                    </w:rPr>
                    <w:t>智能镜面触控语音交互终端，面向心理支持、陪伴式对话、轻量评估与情绪疏导场景的交互终端</w:t>
                  </w:r>
                </w:p>
                <w:p>
                  <w:pPr>
                    <w:pStyle w:val="null3"/>
                    <w:jc w:val="both"/>
                  </w:pPr>
                  <w:r>
                    <w:rPr>
                      <w:rFonts w:ascii="仿宋_GB2312" w:hAnsi="仿宋_GB2312" w:cs="仿宋_GB2312" w:eastAsia="仿宋_GB2312"/>
                      <w:sz w:val="20"/>
                      <w:color w:val="000000"/>
                    </w:rPr>
                    <w:t>产品形态</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落地式竖屏终端</w:t>
                  </w:r>
                </w:p>
                <w:p>
                  <w:pPr>
                    <w:pStyle w:val="null3"/>
                    <w:ind w:left="945"/>
                    <w:jc w:val="both"/>
                  </w:pPr>
                  <w:r>
                    <w:rPr>
                      <w:rFonts w:ascii="仿宋_GB2312" w:hAnsi="仿宋_GB2312" w:cs="仿宋_GB2312" w:eastAsia="仿宋_GB2312"/>
                      <w:sz w:val="20"/>
                      <w:color w:val="000000"/>
                    </w:rPr>
                    <w:t>显示配置</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65寸显示竖屏</w:t>
                  </w:r>
                </w:p>
                <w:p>
                  <w:pPr>
                    <w:pStyle w:val="null3"/>
                    <w:ind w:left="945"/>
                    <w:jc w:val="both"/>
                  </w:pPr>
                  <w:r>
                    <w:rPr>
                      <w:rFonts w:ascii="仿宋_GB2312" w:hAnsi="仿宋_GB2312" w:cs="仿宋_GB2312" w:eastAsia="仿宋_GB2312"/>
                      <w:sz w:val="20"/>
                      <w:color w:val="000000"/>
                    </w:rPr>
                    <w:t>安装方式</w:t>
                  </w:r>
                  <w:r>
                    <w:rPr>
                      <w:rFonts w:ascii="仿宋_GB2312" w:hAnsi="仿宋_GB2312" w:cs="仿宋_GB2312" w:eastAsia="仿宋_GB2312"/>
                      <w:sz w:val="20"/>
                      <w:color w:val="000000"/>
                    </w:rPr>
                    <w:t>可移动落地支架</w:t>
                  </w:r>
                  <w:r>
                    <w:rPr>
                      <w:rFonts w:ascii="仿宋_GB2312" w:hAnsi="仿宋_GB2312" w:cs="仿宋_GB2312" w:eastAsia="仿宋_GB2312"/>
                      <w:sz w:val="20"/>
                      <w:color w:val="000000"/>
                    </w:rPr>
                    <w:t>/内嵌墙体，</w:t>
                  </w:r>
                </w:p>
                <w:p>
                  <w:pPr>
                    <w:pStyle w:val="null3"/>
                    <w:ind w:left="945"/>
                    <w:jc w:val="both"/>
                  </w:pPr>
                  <w:r>
                    <w:rPr>
                      <w:rFonts w:ascii="仿宋_GB2312" w:hAnsi="仿宋_GB2312" w:cs="仿宋_GB2312" w:eastAsia="仿宋_GB2312"/>
                      <w:sz w:val="20"/>
                      <w:color w:val="000000"/>
                    </w:rPr>
                    <w:t>交互方式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触控</w:t>
                  </w:r>
                  <w:r>
                    <w:rPr>
                      <w:rFonts w:ascii="仿宋_GB2312" w:hAnsi="仿宋_GB2312" w:cs="仿宋_GB2312" w:eastAsia="仿宋_GB2312"/>
                      <w:sz w:val="20"/>
                      <w:color w:val="000000"/>
                    </w:rPr>
                    <w:t>+ 语音，支持红外触控交互与语音对话交互</w:t>
                  </w:r>
                </w:p>
                <w:p>
                  <w:pPr>
                    <w:pStyle w:val="null3"/>
                    <w:ind w:left="945"/>
                    <w:jc w:val="both"/>
                  </w:pPr>
                  <w:r>
                    <w:rPr>
                      <w:rFonts w:ascii="仿宋_GB2312" w:hAnsi="仿宋_GB2312" w:cs="仿宋_GB2312" w:eastAsia="仿宋_GB2312"/>
                      <w:sz w:val="20"/>
                      <w:color w:val="000000"/>
                    </w:rPr>
                    <w:t>外观特征</w:t>
                  </w:r>
                  <w:r>
                    <w:rPr>
                      <w:rFonts w:ascii="仿宋_GB2312" w:hAnsi="仿宋_GB2312" w:cs="仿宋_GB2312" w:eastAsia="仿宋_GB2312"/>
                      <w:sz w:val="20"/>
                      <w:color w:val="000000"/>
                    </w:rPr>
                    <w:t>镜面伪装式设计，屏幕表面增加单向镜层，形成</w:t>
                  </w:r>
                  <w:r>
                    <w:rPr>
                      <w:rFonts w:ascii="仿宋_GB2312" w:hAnsi="仿宋_GB2312" w:cs="仿宋_GB2312" w:eastAsia="仿宋_GB2312"/>
                      <w:sz w:val="20"/>
                      <w:color w:val="000000"/>
                    </w:rPr>
                    <w:t>“可照见自己”的镜面效果</w:t>
                  </w:r>
                </w:p>
                <w:p>
                  <w:pPr>
                    <w:pStyle w:val="null3"/>
                    <w:ind w:left="945"/>
                    <w:jc w:val="both"/>
                  </w:pPr>
                  <w:r>
                    <w:rPr>
                      <w:rFonts w:ascii="仿宋_GB2312" w:hAnsi="仿宋_GB2312" w:cs="仿宋_GB2312" w:eastAsia="仿宋_GB2312"/>
                      <w:sz w:val="20"/>
                      <w:color w:val="000000"/>
                    </w:rPr>
                    <w:t>触控</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红外触控框，支持多点触控操作</w:t>
                  </w:r>
                </w:p>
                <w:p>
                  <w:pPr>
                    <w:pStyle w:val="null3"/>
                    <w:ind w:left="945"/>
                    <w:jc w:val="both"/>
                  </w:pPr>
                  <w:r>
                    <w:rPr>
                      <w:rFonts w:ascii="仿宋_GB2312" w:hAnsi="仿宋_GB2312" w:cs="仿宋_GB2312" w:eastAsia="仿宋_GB2312"/>
                      <w:sz w:val="20"/>
                      <w:color w:val="000000"/>
                    </w:rPr>
                    <w:t>镜面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采用超薄单向镜贴层，实现镜面伪装与屏幕显示兼容；用户可照见自身，同时查看叠加式交互界面</w:t>
                  </w:r>
                </w:p>
                <w:p>
                  <w:pPr>
                    <w:pStyle w:val="null3"/>
                    <w:jc w:val="both"/>
                  </w:pPr>
                  <w:r>
                    <w:rPr>
                      <w:rFonts w:ascii="仿宋_GB2312" w:hAnsi="仿宋_GB2312" w:cs="仿宋_GB2312" w:eastAsia="仿宋_GB2312"/>
                      <w:sz w:val="20"/>
                      <w:color w:val="000000"/>
                    </w:rPr>
                    <w:t>运行主机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支持语音对话程序、界面程序及相关控制逻辑运行</w:t>
                  </w:r>
                </w:p>
                <w:p>
                  <w:pPr>
                    <w:pStyle w:val="null3"/>
                    <w:ind w:left="945"/>
                    <w:jc w:val="both"/>
                  </w:pPr>
                  <w:r>
                    <w:rPr>
                      <w:rFonts w:ascii="仿宋_GB2312" w:hAnsi="仿宋_GB2312" w:cs="仿宋_GB2312" w:eastAsia="仿宋_GB2312"/>
                      <w:sz w:val="20"/>
                      <w:color w:val="000000"/>
                    </w:rPr>
                    <w:t>音频配置</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语音采集，配置拾音麦克风或麦克风阵列，支持人机对话拾音；语音播报，支持扬声器</w:t>
                  </w:r>
                  <w:r>
                    <w:rPr>
                      <w:rFonts w:ascii="仿宋_GB2312" w:hAnsi="仿宋_GB2312" w:cs="仿宋_GB2312" w:eastAsia="仿宋_GB2312"/>
                      <w:sz w:val="20"/>
                      <w:color w:val="000000"/>
                    </w:rPr>
                    <w:t>/音响输出语音反馈</w:t>
                  </w:r>
                </w:p>
                <w:p>
                  <w:pPr>
                    <w:pStyle w:val="null3"/>
                    <w:ind w:left="945"/>
                    <w:jc w:val="both"/>
                  </w:pPr>
                  <w:r>
                    <w:rPr>
                      <w:rFonts w:ascii="仿宋_GB2312" w:hAnsi="仿宋_GB2312" w:cs="仿宋_GB2312" w:eastAsia="仿宋_GB2312"/>
                      <w:sz w:val="20"/>
                      <w:color w:val="000000"/>
                    </w:rPr>
                    <w:t>外观</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支持定制木框包边，支持机身外观定制贴膜</w:t>
                  </w:r>
                  <w:r>
                    <w:rPr>
                      <w:rFonts w:ascii="仿宋_GB2312" w:hAnsi="仿宋_GB2312" w:cs="仿宋_GB2312" w:eastAsia="仿宋_GB2312"/>
                      <w:sz w:val="20"/>
                      <w:color w:val="000000"/>
                    </w:rPr>
                    <w:t>/视觉贴装</w:t>
                  </w:r>
                </w:p>
                <w:p>
                  <w:pPr>
                    <w:pStyle w:val="null3"/>
                    <w:ind w:left="945"/>
                    <w:jc w:val="both"/>
                  </w:pPr>
                  <w:r>
                    <w:rPr>
                      <w:rFonts w:ascii="仿宋_GB2312" w:hAnsi="仿宋_GB2312" w:cs="仿宋_GB2312" w:eastAsia="仿宋_GB2312"/>
                      <w:sz w:val="20"/>
                      <w:color w:val="000000"/>
                    </w:rPr>
                    <w:t>对话引擎</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语音对话交互，支持人与终端进行连续语音交流，温和对话引导，节奏自适应调控</w:t>
                  </w:r>
                </w:p>
                <w:p>
                  <w:pPr>
                    <w:pStyle w:val="null3"/>
                    <w:ind w:left="945"/>
                    <w:jc w:val="both"/>
                  </w:pPr>
                  <w:r>
                    <w:rPr>
                      <w:rFonts w:ascii="仿宋_GB2312" w:hAnsi="仿宋_GB2312" w:cs="仿宋_GB2312" w:eastAsia="仿宋_GB2312"/>
                      <w:sz w:val="20"/>
                      <w:color w:val="000000"/>
                    </w:rPr>
                    <w:t>评估能力</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动态评估机制，</w:t>
                  </w:r>
                  <w:r>
                    <w:rPr>
                      <w:rFonts w:ascii="仿宋_GB2312" w:hAnsi="仿宋_GB2312" w:cs="仿宋_GB2312" w:eastAsia="仿宋_GB2312"/>
                      <w:sz w:val="20"/>
                      <w:color w:val="000000"/>
                    </w:rPr>
                    <w:t>DEEP-Assess多模态AI心理评估，“建立安全感—线索探查—任务引导—动态校准—分级输出”推进对话评估；非问卷式评估，在交流中持续更新对个体状态的判断</w:t>
                  </w:r>
                </w:p>
                <w:p>
                  <w:pPr>
                    <w:pStyle w:val="null3"/>
                    <w:ind w:left="945"/>
                    <w:jc w:val="both"/>
                  </w:pPr>
                  <w:r>
                    <w:rPr>
                      <w:rFonts w:ascii="仿宋_GB2312" w:hAnsi="仿宋_GB2312" w:cs="仿宋_GB2312" w:eastAsia="仿宋_GB2312"/>
                      <w:sz w:val="20"/>
                      <w:color w:val="000000"/>
                    </w:rPr>
                    <w:t>镜像交互</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镜面真实反射与轻量叠加</w:t>
                  </w:r>
                  <w:r>
                    <w:rPr>
                      <w:rFonts w:ascii="仿宋_GB2312" w:hAnsi="仿宋_GB2312" w:cs="仿宋_GB2312" w:eastAsia="仿宋_GB2312"/>
                      <w:sz w:val="20"/>
                      <w:color w:val="000000"/>
                    </w:rPr>
                    <w:t>UI结合</w:t>
                  </w:r>
                </w:p>
                <w:p>
                  <w:pPr>
                    <w:pStyle w:val="null3"/>
                    <w:ind w:left="945"/>
                    <w:jc w:val="both"/>
                  </w:pPr>
                  <w:r>
                    <w:rPr>
                      <w:rFonts w:ascii="仿宋_GB2312" w:hAnsi="仿宋_GB2312" w:cs="仿宋_GB2312" w:eastAsia="仿宋_GB2312"/>
                      <w:sz w:val="20"/>
                      <w:color w:val="000000"/>
                    </w:rPr>
                    <w:t>情绪支持</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情绪命名与表达引导</w:t>
                  </w:r>
                </w:p>
                <w:p>
                  <w:pPr>
                    <w:pStyle w:val="null3"/>
                    <w:ind w:left="945"/>
                    <w:jc w:val="both"/>
                  </w:pPr>
                  <w:r>
                    <w:rPr>
                      <w:rFonts w:ascii="仿宋_GB2312" w:hAnsi="仿宋_GB2312" w:cs="仿宋_GB2312" w:eastAsia="仿宋_GB2312"/>
                      <w:sz w:val="20"/>
                      <w:color w:val="000000"/>
                    </w:rPr>
                    <w:t>即时干预</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支持呼吸训练、放松引导；支持身体安抚、肩颈放松等轻量干预，提供压力应对与认知调整</w:t>
                  </w:r>
                </w:p>
                <w:p>
                  <w:pPr>
                    <w:pStyle w:val="null3"/>
                    <w:ind w:left="1095"/>
                    <w:jc w:val="both"/>
                  </w:pPr>
                  <w:r>
                    <w:rPr>
                      <w:rFonts w:ascii="仿宋_GB2312" w:hAnsi="仿宋_GB2312" w:cs="仿宋_GB2312" w:eastAsia="仿宋_GB2312"/>
                      <w:sz w:val="20"/>
                      <w:color w:val="000000"/>
                    </w:rPr>
                    <w:t>建议，支持睡眠建议及节律调节相关引导</w:t>
                  </w:r>
                </w:p>
                <w:p>
                  <w:pPr>
                    <w:pStyle w:val="null3"/>
                    <w:ind w:left="945"/>
                    <w:jc w:val="both"/>
                  </w:pPr>
                  <w:r>
                    <w:rPr>
                      <w:rFonts w:ascii="仿宋_GB2312" w:hAnsi="仿宋_GB2312" w:cs="仿宋_GB2312" w:eastAsia="仿宋_GB2312"/>
                      <w:sz w:val="20"/>
                      <w:color w:val="000000"/>
                    </w:rPr>
                    <w:t>风险支持</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支持识别明显风险或持续低落状态，必要时给出清晰求助提示与转介路径</w:t>
                  </w:r>
                </w:p>
                <w:p>
                  <w:pPr>
                    <w:pStyle w:val="null3"/>
                    <w:ind w:left="945"/>
                    <w:jc w:val="both"/>
                  </w:pPr>
                  <w:r>
                    <w:rPr>
                      <w:rFonts w:ascii="仿宋_GB2312" w:hAnsi="仿宋_GB2312" w:cs="仿宋_GB2312" w:eastAsia="仿宋_GB2312"/>
                      <w:sz w:val="20"/>
                      <w:color w:val="000000"/>
                    </w:rPr>
                    <w:t>持续支持</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支持对话记录与后续跟进配置</w:t>
                  </w:r>
                </w:p>
                <w:p>
                  <w:pPr>
                    <w:pStyle w:val="null3"/>
                    <w:ind w:left="945"/>
                    <w:jc w:val="both"/>
                  </w:pPr>
                  <w:r>
                    <w:rPr>
                      <w:rFonts w:ascii="仿宋_GB2312" w:hAnsi="仿宋_GB2312" w:cs="仿宋_GB2312" w:eastAsia="仿宋_GB2312"/>
                      <w:sz w:val="20"/>
                      <w:color w:val="000000"/>
                    </w:rPr>
                    <w:t>场景系统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沉浸式场景对话，星空主题，卡通伙伴主题，火车窗外风景主题，场景节律联动；支持更多沉浸主题持续上新或按需定制，如海边日落、森林雨声、城市夜景等</w:t>
                  </w:r>
                </w:p>
                <w:p>
                  <w:pPr>
                    <w:pStyle w:val="null3"/>
                    <w:ind w:left="945"/>
                    <w:jc w:val="both"/>
                  </w:pPr>
                  <w:r>
                    <w:rPr>
                      <w:rFonts w:ascii="仿宋_GB2312" w:hAnsi="仿宋_GB2312" w:cs="仿宋_GB2312" w:eastAsia="仿宋_GB2312"/>
                      <w:sz w:val="20"/>
                      <w:color w:val="000000"/>
                    </w:rPr>
                    <w:t>软件系统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在终端主机部署语音对话项目，支持系统安装、环境配置与启动设置，对话界面以轻量叠加方式显示，不完全遮挡镜面视野，支持待机页、启动页、主题界面视觉定制，支持对话内容、场景主题、求助提示内容扩展，可按机构流程配置求助转介与复访逻辑</w:t>
                  </w:r>
                </w:p>
                <w:p>
                  <w:pPr>
                    <w:pStyle w:val="null3"/>
                    <w:ind w:left="945"/>
                    <w:jc w:val="both"/>
                  </w:pPr>
                  <w:r>
                    <w:rPr>
                      <w:rFonts w:ascii="仿宋_GB2312" w:hAnsi="仿宋_GB2312" w:cs="仿宋_GB2312" w:eastAsia="仿宋_GB2312"/>
                      <w:sz w:val="20"/>
                      <w:color w:val="000000"/>
                    </w:rPr>
                    <w:t>系统服务</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云端服务调用，支持语音、模型、接口、服务器等云端服务接入</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智能机器人</w:t>
                  </w: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45"/>
                    <w:jc w:val="both"/>
                  </w:pPr>
                  <w:r>
                    <w:rPr>
                      <w:rFonts w:ascii="仿宋_GB2312" w:hAnsi="仿宋_GB2312" w:cs="仿宋_GB2312" w:eastAsia="仿宋_GB2312"/>
                      <w:sz w:val="20"/>
                      <w:color w:val="000000"/>
                    </w:rPr>
                    <w:t>机身材质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PC+ABS</w:t>
                  </w:r>
                </w:p>
                <w:p>
                  <w:pPr>
                    <w:pStyle w:val="null3"/>
                    <w:ind w:left="945"/>
                    <w:jc w:val="both"/>
                  </w:pPr>
                  <w:r>
                    <w:rPr>
                      <w:rFonts w:ascii="仿宋_GB2312" w:hAnsi="仿宋_GB2312" w:cs="仿宋_GB2312" w:eastAsia="仿宋_GB2312"/>
                      <w:sz w:val="20"/>
                      <w:color w:val="000000"/>
                    </w:rPr>
                    <w:t>屏幕尺寸</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10英寸</w:t>
                  </w:r>
                </w:p>
                <w:p>
                  <w:pPr>
                    <w:pStyle w:val="null3"/>
                    <w:ind w:left="945"/>
                    <w:jc w:val="both"/>
                  </w:pPr>
                  <w:r>
                    <w:rPr>
                      <w:rFonts w:ascii="仿宋_GB2312" w:hAnsi="仿宋_GB2312" w:cs="仿宋_GB2312" w:eastAsia="仿宋_GB2312"/>
                      <w:sz w:val="20"/>
                      <w:color w:val="000000"/>
                    </w:rPr>
                    <w:t>主芯片</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8核芯片+工业级MCU</w:t>
                  </w:r>
                </w:p>
                <w:p>
                  <w:pPr>
                    <w:pStyle w:val="null3"/>
                    <w:ind w:left="945"/>
                    <w:jc w:val="both"/>
                  </w:pP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基于</w:t>
                  </w:r>
                  <w:r>
                    <w:rPr>
                      <w:rFonts w:ascii="仿宋_GB2312" w:hAnsi="仿宋_GB2312" w:cs="仿宋_GB2312" w:eastAsia="仿宋_GB2312"/>
                      <w:sz w:val="20"/>
                      <w:color w:val="000000"/>
                    </w:rPr>
                    <w:t>Android9.0深度定制的RobotOS机器人操作系统</w:t>
                  </w:r>
                </w:p>
                <w:p>
                  <w:pPr>
                    <w:pStyle w:val="null3"/>
                    <w:ind w:left="945"/>
                    <w:jc w:val="both"/>
                  </w:pPr>
                  <w:r>
                    <w:rPr>
                      <w:rFonts w:ascii="仿宋_GB2312" w:hAnsi="仿宋_GB2312" w:cs="仿宋_GB2312" w:eastAsia="仿宋_GB2312"/>
                      <w:sz w:val="20"/>
                      <w:color w:val="000000"/>
                    </w:rPr>
                    <w:t xml:space="preserve">RAM(内存) </w:t>
                  </w:r>
                  <w:r>
                    <w:rPr>
                      <w:rFonts w:ascii="仿宋_GB2312" w:hAnsi="仿宋_GB2312" w:cs="仿宋_GB2312" w:eastAsia="仿宋_GB2312"/>
                      <w:sz w:val="20"/>
                      <w:color w:val="000000"/>
                    </w:rPr>
                    <w:t>≥</w:t>
                  </w:r>
                  <w:r>
                    <w:rPr>
                      <w:rFonts w:ascii="仿宋_GB2312" w:hAnsi="仿宋_GB2312" w:cs="仿宋_GB2312" w:eastAsia="仿宋_GB2312"/>
                      <w:sz w:val="20"/>
                      <w:color w:val="000000"/>
                    </w:rPr>
                    <w:t>8GB</w:t>
                  </w:r>
                </w:p>
                <w:p>
                  <w:pPr>
                    <w:pStyle w:val="null3"/>
                    <w:ind w:left="945"/>
                    <w:jc w:val="both"/>
                  </w:pPr>
                  <w:r>
                    <w:rPr>
                      <w:rFonts w:ascii="仿宋_GB2312" w:hAnsi="仿宋_GB2312" w:cs="仿宋_GB2312" w:eastAsia="仿宋_GB2312"/>
                      <w:sz w:val="20"/>
                      <w:color w:val="000000"/>
                    </w:rPr>
                    <w:t xml:space="preserve">ROM(容量) </w:t>
                  </w:r>
                  <w:r>
                    <w:rPr>
                      <w:rFonts w:ascii="仿宋_GB2312" w:hAnsi="仿宋_GB2312" w:cs="仿宋_GB2312" w:eastAsia="仿宋_GB2312"/>
                      <w:sz w:val="20"/>
                      <w:color w:val="000000"/>
                    </w:rPr>
                    <w:t>≥</w:t>
                  </w:r>
                  <w:r>
                    <w:rPr>
                      <w:rFonts w:ascii="仿宋_GB2312" w:hAnsi="仿宋_GB2312" w:cs="仿宋_GB2312" w:eastAsia="仿宋_GB2312"/>
                      <w:sz w:val="20"/>
                      <w:color w:val="000000"/>
                    </w:rPr>
                    <w:t>64GB</w:t>
                  </w:r>
                </w:p>
                <w:p>
                  <w:pPr>
                    <w:pStyle w:val="null3"/>
                    <w:ind w:left="945"/>
                    <w:jc w:val="both"/>
                  </w:pPr>
                  <w:r>
                    <w:rPr>
                      <w:rFonts w:ascii="仿宋_GB2312" w:hAnsi="仿宋_GB2312" w:cs="仿宋_GB2312" w:eastAsia="仿宋_GB2312"/>
                      <w:sz w:val="20"/>
                      <w:color w:val="000000"/>
                    </w:rPr>
                    <w:t>头部拍照摄像头</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1200万像素高清摄像头，支持拍照、视频通话</w:t>
                  </w:r>
                </w:p>
                <w:p>
                  <w:pPr>
                    <w:pStyle w:val="null3"/>
                    <w:ind w:left="945"/>
                    <w:jc w:val="both"/>
                  </w:pPr>
                  <w:r>
                    <w:rPr>
                      <w:rFonts w:ascii="仿宋_GB2312" w:hAnsi="仿宋_GB2312" w:cs="仿宋_GB2312" w:eastAsia="仿宋_GB2312"/>
                      <w:sz w:val="20"/>
                      <w:color w:val="000000"/>
                    </w:rPr>
                    <w:t xml:space="preserve">Mic阵列    </w:t>
                  </w:r>
                  <w:r>
                    <w:rPr>
                      <w:rFonts w:ascii="仿宋_GB2312" w:hAnsi="仿宋_GB2312" w:cs="仿宋_GB2312" w:eastAsia="仿宋_GB2312"/>
                      <w:sz w:val="20"/>
                      <w:color w:val="000000"/>
                    </w:rPr>
                    <w:t>≥</w:t>
                  </w:r>
                  <w:r>
                    <w:rPr>
                      <w:rFonts w:ascii="仿宋_GB2312" w:hAnsi="仿宋_GB2312" w:cs="仿宋_GB2312" w:eastAsia="仿宋_GB2312"/>
                      <w:sz w:val="20"/>
                      <w:color w:val="000000"/>
                    </w:rPr>
                    <w:t>6麦阵全域收音与降噪，360°音源定位</w:t>
                  </w:r>
                </w:p>
                <w:p>
                  <w:pPr>
                    <w:pStyle w:val="null3"/>
                    <w:ind w:left="945"/>
                    <w:jc w:val="both"/>
                  </w:pPr>
                  <w:r>
                    <w:rPr>
                      <w:rFonts w:ascii="仿宋_GB2312" w:hAnsi="仿宋_GB2312" w:cs="仿宋_GB2312" w:eastAsia="仿宋_GB2312"/>
                      <w:sz w:val="20"/>
                      <w:color w:val="000000"/>
                    </w:rPr>
                    <w:t>网络支持</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4G（支持TDD-LTE、FDD-LTE）,WiFi支持2.4G/5G</w:t>
                  </w:r>
                </w:p>
                <w:p>
                  <w:pPr>
                    <w:pStyle w:val="null3"/>
                    <w:ind w:left="945"/>
                    <w:jc w:val="both"/>
                  </w:pPr>
                  <w:r>
                    <w:rPr>
                      <w:rFonts w:ascii="仿宋_GB2312" w:hAnsi="仿宋_GB2312" w:cs="仿宋_GB2312" w:eastAsia="仿宋_GB2312"/>
                      <w:sz w:val="20"/>
                      <w:color w:val="000000"/>
                    </w:rPr>
                    <w:t>适配器参数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100~240Vac，47-63Hz，19V DC</w:t>
                  </w:r>
                </w:p>
                <w:p>
                  <w:pPr>
                    <w:pStyle w:val="null3"/>
                    <w:ind w:left="1320"/>
                    <w:jc w:val="both"/>
                  </w:pPr>
                  <w:r>
                    <w:rPr>
                      <w:rFonts w:ascii="仿宋_GB2312" w:hAnsi="仿宋_GB2312" w:cs="仿宋_GB2312" w:eastAsia="仿宋_GB2312"/>
                      <w:sz w:val="20"/>
                      <w:color w:val="000000"/>
                    </w:rPr>
                    <w:t>设备配置</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标配多模组工业摄像头系统（含全局高速摄像头</w:t>
                  </w:r>
                  <w:r>
                    <w:rPr>
                      <w:rFonts w:ascii="仿宋_GB2312" w:hAnsi="仿宋_GB2312" w:cs="仿宋_GB2312" w:eastAsia="仿宋_GB2312"/>
                      <w:sz w:val="20"/>
                      <w:color w:val="000000"/>
                    </w:rPr>
                    <w:t>+ 全高清成像摄像头 + 低照度红外摄像头）</w:t>
                  </w:r>
                </w:p>
                <w:p>
                  <w:pPr>
                    <w:pStyle w:val="null3"/>
                    <w:ind w:left="945"/>
                    <w:jc w:val="both"/>
                  </w:pPr>
                  <w:r>
                    <w:rPr>
                      <w:rFonts w:ascii="仿宋_GB2312" w:hAnsi="仿宋_GB2312" w:cs="仿宋_GB2312" w:eastAsia="仿宋_GB2312"/>
                      <w:sz w:val="20"/>
                      <w:color w:val="000000"/>
                    </w:rPr>
                    <w:t>外壳防护</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工业级防尘防水模组外壳，</w:t>
                  </w:r>
                </w:p>
                <w:p>
                  <w:pPr>
                    <w:pStyle w:val="null3"/>
                    <w:ind w:left="1980"/>
                    <w:jc w:val="both"/>
                  </w:pPr>
                  <w:r>
                    <w:rPr>
                      <w:rFonts w:ascii="仿宋_GB2312" w:hAnsi="仿宋_GB2312" w:cs="仿宋_GB2312" w:eastAsia="仿宋_GB2312"/>
                      <w:sz w:val="20"/>
                      <w:color w:val="000000"/>
                    </w:rPr>
                    <w:t>全局高速视觉模组</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130 万像素全局曝光传感器，支持 </w:t>
                  </w:r>
                  <w:r>
                    <w:rPr>
                      <w:rFonts w:ascii="仿宋_GB2312" w:hAnsi="仿宋_GB2312" w:cs="仿宋_GB2312" w:eastAsia="仿宋_GB2312"/>
                      <w:sz w:val="20"/>
                      <w:color w:val="000000"/>
                    </w:rPr>
                    <w:t>≥</w:t>
                  </w:r>
                  <w:r>
                    <w:rPr>
                      <w:rFonts w:ascii="仿宋_GB2312" w:hAnsi="仿宋_GB2312" w:cs="仿宋_GB2312" w:eastAsia="仿宋_GB2312"/>
                      <w:sz w:val="20"/>
                      <w:color w:val="000000"/>
                    </w:rPr>
                    <w:t>400 帧 / 秒超高速采集，无卷帘快门拖影</w:t>
                  </w:r>
                </w:p>
                <w:p>
                  <w:pPr>
                    <w:pStyle w:val="null3"/>
                    <w:ind w:left="1980"/>
                    <w:jc w:val="both"/>
                  </w:pPr>
                  <w:r>
                    <w:rPr>
                      <w:rFonts w:ascii="仿宋_GB2312" w:hAnsi="仿宋_GB2312" w:cs="仿宋_GB2312" w:eastAsia="仿宋_GB2312"/>
                      <w:sz w:val="20"/>
                      <w:color w:val="000000"/>
                    </w:rPr>
                    <w:t>全高清成像模组</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200 万像素 1/2.7 英寸 COMS 传感器，1920×1080@30 帧 / 秒全高清成像</w:t>
                  </w:r>
                </w:p>
                <w:p>
                  <w:pPr>
                    <w:pStyle w:val="null3"/>
                    <w:ind w:left="1980"/>
                    <w:jc w:val="both"/>
                  </w:pPr>
                  <w:r>
                    <w:rPr>
                      <w:rFonts w:ascii="仿宋_GB2312" w:hAnsi="仿宋_GB2312" w:cs="仿宋_GB2312" w:eastAsia="仿宋_GB2312"/>
                      <w:sz w:val="20"/>
                      <w:color w:val="000000"/>
                    </w:rPr>
                    <w:t>低照度红外模组</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100 万像素 1/3 英寸大像素传感器，≤0.0001lux 超微光成像，兼容 850/940nm 红外窄带</w:t>
                  </w:r>
                </w:p>
                <w:p>
                  <w:pPr>
                    <w:pStyle w:val="null3"/>
                    <w:ind w:left="945"/>
                    <w:jc w:val="both"/>
                  </w:pPr>
                  <w:r>
                    <w:rPr>
                      <w:rFonts w:ascii="仿宋_GB2312" w:hAnsi="仿宋_GB2312" w:cs="仿宋_GB2312" w:eastAsia="仿宋_GB2312"/>
                      <w:sz w:val="20"/>
                      <w:color w:val="000000"/>
                    </w:rPr>
                    <w:t>接口规格</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USB2.0/USB3.0 ，支持 UVC 免驱协议，即插即用</w:t>
                  </w:r>
                </w:p>
                <w:p>
                  <w:pPr>
                    <w:pStyle w:val="null3"/>
                    <w:ind w:left="945"/>
                    <w:jc w:val="both"/>
                  </w:pPr>
                  <w:r>
                    <w:rPr>
                      <w:rFonts w:ascii="仿宋_GB2312" w:hAnsi="仿宋_GB2312" w:cs="仿宋_GB2312" w:eastAsia="仿宋_GB2312"/>
                      <w:sz w:val="20"/>
                      <w:color w:val="000000"/>
                    </w:rPr>
                    <w:t>图像处理</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支持自动曝光</w:t>
                  </w:r>
                  <w:r>
                    <w:rPr>
                      <w:rFonts w:ascii="仿宋_GB2312" w:hAnsi="仿宋_GB2312" w:cs="仿宋_GB2312" w:eastAsia="仿宋_GB2312"/>
                      <w:sz w:val="20"/>
                      <w:color w:val="000000"/>
                    </w:rPr>
                    <w:t>/ 自动白平衡 / 多模式切换，集成图像拼接与畸变矫正算法</w:t>
                  </w:r>
                </w:p>
                <w:p>
                  <w:pPr>
                    <w:pStyle w:val="null3"/>
                    <w:ind w:left="945"/>
                    <w:jc w:val="both"/>
                  </w:pPr>
                  <w:r>
                    <w:rPr>
                      <w:rFonts w:ascii="仿宋_GB2312" w:hAnsi="仿宋_GB2312" w:cs="仿宋_GB2312" w:eastAsia="仿宋_GB2312"/>
                      <w:sz w:val="20"/>
                      <w:color w:val="000000"/>
                    </w:rPr>
                    <w:t>功能拓展</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模组标配</w:t>
                  </w:r>
                  <w:r>
                    <w:rPr>
                      <w:rFonts w:ascii="仿宋_GB2312" w:hAnsi="仿宋_GB2312" w:cs="仿宋_GB2312" w:eastAsia="仿宋_GB2312"/>
                      <w:sz w:val="20"/>
                      <w:color w:val="000000"/>
                    </w:rPr>
                    <w:t>SDK 开发包，深度兼容 RobotOS 机器人操作系统，支持视觉算法二次开发</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心育云平台</w:t>
                  </w: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shd w:fill="FFFFFF" w:val="clear"/>
                    </w:rPr>
                    <w:t>一、适用场景</w:t>
                  </w:r>
                </w:p>
                <w:p>
                  <w:pPr>
                    <w:pStyle w:val="null3"/>
                    <w:jc w:val="left"/>
                  </w:pPr>
                  <w:r>
                    <w:rPr>
                      <w:rFonts w:ascii="仿宋_GB2312" w:hAnsi="仿宋_GB2312" w:cs="仿宋_GB2312" w:eastAsia="仿宋_GB2312"/>
                      <w:sz w:val="20"/>
                      <w:color w:val="000000"/>
                    </w:rPr>
                    <w:t>用于大规模大批量的学生线上</w:t>
                  </w:r>
                  <w:r>
                    <w:rPr>
                      <w:rFonts w:ascii="仿宋_GB2312" w:hAnsi="仿宋_GB2312" w:cs="仿宋_GB2312" w:eastAsia="仿宋_GB2312"/>
                      <w:sz w:val="20"/>
                      <w:color w:val="000000"/>
                    </w:rPr>
                    <w:t>AI心理普测场景使用</w:t>
                  </w:r>
                </w:p>
                <w:p>
                  <w:pPr>
                    <w:pStyle w:val="null3"/>
                  </w:pPr>
                  <w:r>
                    <w:rPr>
                      <w:rFonts w:ascii="仿宋_GB2312" w:hAnsi="仿宋_GB2312" w:cs="仿宋_GB2312" w:eastAsia="仿宋_GB2312"/>
                      <w:sz w:val="20"/>
                      <w:color w:val="000000"/>
                      <w:shd w:fill="FFFFFF" w:val="clear"/>
                    </w:rPr>
                    <w:t>二、功能架构</w:t>
                  </w:r>
                </w:p>
                <w:p>
                  <w:pPr>
                    <w:pStyle w:val="null3"/>
                    <w:jc w:val="left"/>
                  </w:pPr>
                  <w:r>
                    <w:rPr>
                      <w:rFonts w:ascii="仿宋_GB2312" w:hAnsi="仿宋_GB2312" w:cs="仿宋_GB2312" w:eastAsia="仿宋_GB2312"/>
                      <w:sz w:val="20"/>
                      <w:color w:val="000000"/>
                      <w:shd w:fill="FFFFFF" w:val="clear"/>
                    </w:rPr>
                    <w:t xml:space="preserve"> </w:t>
                  </w:r>
                  <w:r>
                    <w:rPr>
                      <w:rFonts w:ascii="仿宋_GB2312" w:hAnsi="仿宋_GB2312" w:cs="仿宋_GB2312" w:eastAsia="仿宋_GB2312"/>
                      <w:sz w:val="20"/>
                      <w:color w:val="000000"/>
                      <w:shd w:fill="FFFFFF" w:val="clear"/>
                    </w:rPr>
                    <w:t>心育云平台</w:t>
                  </w:r>
                  <w:r>
                    <w:rPr>
                      <w:rFonts w:ascii="仿宋_GB2312" w:hAnsi="仿宋_GB2312" w:cs="仿宋_GB2312" w:eastAsia="仿宋_GB2312"/>
                      <w:sz w:val="20"/>
                      <w:color w:val="000000"/>
                    </w:rPr>
                    <w:t>主要用于学校信息创建和数据监控；针对学校班主任和心理老师使用的学校端，包含学生信息管理、测评下发和测评结果、活动管理等；针对家长使用的家长端，可以查看告家长通知书、学生家庭报告查看和免费的家庭教育资源获取；针对学生使用的学生端，可以便捷在任意智能设备上完成人工智能多模态心智访谈。多端融合，数据打通，可以促进家校协同沟通，共同助力孩子心理健康预防和干预工作。</w:t>
                  </w:r>
                </w:p>
                <w:p>
                  <w:pPr>
                    <w:pStyle w:val="null3"/>
                    <w:jc w:val="left"/>
                  </w:pPr>
                  <w:r>
                    <w:rPr>
                      <w:rFonts w:ascii="仿宋_GB2312" w:hAnsi="仿宋_GB2312" w:cs="仿宋_GB2312" w:eastAsia="仿宋_GB2312"/>
                      <w:sz w:val="20"/>
                      <w:color w:val="000000"/>
                      <w:shd w:fill="FFFFFF" w:val="clear"/>
                    </w:rPr>
                    <w:t>（一）系统资质要求</w:t>
                  </w:r>
                </w:p>
                <w:p>
                  <w:pPr>
                    <w:pStyle w:val="null3"/>
                    <w:numPr>
                      <w:ilvl w:val="0"/>
                      <w:numId w:val="1"/>
                    </w:numPr>
                    <w:spacing w:before="105" w:after="105"/>
                    <w:ind w:left="120"/>
                    <w:jc w:val="both"/>
                  </w:pPr>
                  <w:r>
                    <w:rPr>
                      <w:rFonts w:ascii="仿宋_GB2312" w:hAnsi="仿宋_GB2312" w:cs="仿宋_GB2312" w:eastAsia="仿宋_GB2312"/>
                      <w:sz w:val="20"/>
                      <w:color w:val="000000"/>
                      <w:shd w:fill="FFFFFF" w:val="clear"/>
                    </w:rPr>
                    <w:t>具</w:t>
                  </w:r>
                  <w:r>
                    <w:rPr>
                      <w:rFonts w:ascii="仿宋_GB2312" w:hAnsi="仿宋_GB2312" w:cs="仿宋_GB2312" w:eastAsia="仿宋_GB2312"/>
                      <w:sz w:val="20"/>
                      <w:color w:val="000000"/>
                      <w:shd w:fill="FFFFFF" w:val="clear"/>
                    </w:rPr>
                    <w:t>有公安部备案的《信息系统安全等级保护备案证明》，具备本地备份与云端容灾功能，能够有效抵御外部攻击，防止数据泄露，为系统的数据安全提供坚实保障。</w:t>
                  </w:r>
                </w:p>
                <w:p>
                  <w:pPr>
                    <w:pStyle w:val="null3"/>
                    <w:numPr>
                      <w:ilvl w:val="0"/>
                      <w:numId w:val="1"/>
                    </w:numPr>
                    <w:spacing w:before="105" w:after="105"/>
                    <w:ind w:left="120"/>
                    <w:jc w:val="both"/>
                  </w:pPr>
                  <w:r>
                    <w:rPr>
                      <w:rFonts w:ascii="仿宋_GB2312" w:hAnsi="仿宋_GB2312" w:cs="仿宋_GB2312" w:eastAsia="仿宋_GB2312"/>
                      <w:sz w:val="20"/>
                      <w:color w:val="000000"/>
                      <w:shd w:fill="FFFFFF" w:val="clear"/>
                    </w:rPr>
                    <w:t>系统所采用的算法已在工信部备案，确保算法的合法性和可靠性。</w:t>
                  </w:r>
                </w:p>
                <w:p>
                  <w:pPr>
                    <w:pStyle w:val="null3"/>
                  </w:pPr>
                  <w:r>
                    <w:rPr>
                      <w:rFonts w:ascii="仿宋_GB2312" w:hAnsi="仿宋_GB2312" w:cs="仿宋_GB2312" w:eastAsia="仿宋_GB2312"/>
                      <w:sz w:val="20"/>
                      <w:color w:val="000000"/>
                      <w:shd w:fill="FFFFFF" w:val="clear"/>
                    </w:rPr>
                    <w:t>（二）</w:t>
                  </w:r>
                  <w:r>
                    <w:rPr>
                      <w:rFonts w:ascii="仿宋_GB2312" w:hAnsi="仿宋_GB2312" w:cs="仿宋_GB2312" w:eastAsia="仿宋_GB2312"/>
                      <w:sz w:val="20"/>
                      <w:color w:val="000000"/>
                      <w:shd w:fill="FFFFFF" w:val="clear"/>
                    </w:rPr>
                    <w:t>平台</w:t>
                  </w:r>
                  <w:r>
                    <w:rPr>
                      <w:rFonts w:ascii="仿宋_GB2312" w:hAnsi="仿宋_GB2312" w:cs="仿宋_GB2312" w:eastAsia="仿宋_GB2312"/>
                      <w:sz w:val="20"/>
                      <w:color w:val="000000"/>
                      <w:shd w:fill="FFFFFF" w:val="clear"/>
                    </w:rPr>
                    <w:t>功能配置及参数支持</w:t>
                  </w:r>
                </w:p>
                <w:p>
                  <w:pPr>
                    <w:pStyle w:val="null3"/>
                    <w:spacing w:before="105" w:after="105"/>
                    <w:ind w:left="360"/>
                    <w:jc w:val="both"/>
                  </w:pPr>
                  <w:r>
                    <w:rPr>
                      <w:rFonts w:ascii="仿宋_GB2312" w:hAnsi="仿宋_GB2312" w:cs="仿宋_GB2312" w:eastAsia="仿宋_GB2312"/>
                      <w:sz w:val="20"/>
                      <w:color w:val="000000"/>
                      <w:shd w:fill="FFFFFF" w:val="clear"/>
                    </w:rPr>
                    <w:t>1.学校管理端——教师端</w:t>
                  </w:r>
                </w:p>
                <w:p>
                  <w:pPr>
                    <w:pStyle w:val="null3"/>
                    <w:numPr>
                      <w:ilvl w:val="0"/>
                      <w:numId w:val="1"/>
                    </w:numPr>
                    <w:spacing w:before="105" w:after="105"/>
                    <w:jc w:val="both"/>
                  </w:pPr>
                  <w:r>
                    <w:rPr>
                      <w:rFonts w:ascii="仿宋_GB2312" w:hAnsi="仿宋_GB2312" w:cs="仿宋_GB2312" w:eastAsia="仿宋_GB2312"/>
                      <w:sz w:val="20"/>
                      <w:color w:val="000000"/>
                      <w:shd w:fill="FFFFFF" w:val="clear"/>
                    </w:rPr>
                    <w:t>登录与架构：</w:t>
                  </w:r>
                  <w:r>
                    <w:rPr>
                      <w:rFonts w:ascii="仿宋_GB2312" w:hAnsi="仿宋_GB2312" w:cs="仿宋_GB2312" w:eastAsia="仿宋_GB2312"/>
                      <w:sz w:val="20"/>
                      <w:color w:val="000000"/>
                      <w:shd w:fill="FFFFFF" w:val="clear"/>
                    </w:rPr>
                    <w:t>支持在任意电脑上通过</w:t>
                  </w:r>
                  <w:r>
                    <w:rPr>
                      <w:rFonts w:ascii="仿宋_GB2312" w:hAnsi="仿宋_GB2312" w:cs="仿宋_GB2312" w:eastAsia="仿宋_GB2312"/>
                      <w:sz w:val="20"/>
                      <w:color w:val="000000"/>
                      <w:shd w:fill="FFFFFF" w:val="clear"/>
                    </w:rPr>
                    <w:t>Chrome、Edge 等浏览器登录，采用 B/S 架构，</w:t>
                  </w:r>
                </w:p>
                <w:p>
                  <w:pPr>
                    <w:pStyle w:val="null3"/>
                    <w:numPr>
                      <w:ilvl w:val="0"/>
                      <w:numId w:val="1"/>
                    </w:numPr>
                    <w:spacing w:before="105" w:after="105"/>
                    <w:jc w:val="both"/>
                  </w:pPr>
                  <w:r>
                    <w:rPr>
                      <w:rFonts w:ascii="仿宋_GB2312" w:hAnsi="仿宋_GB2312" w:cs="仿宋_GB2312" w:eastAsia="仿宋_GB2312"/>
                      <w:sz w:val="20"/>
                      <w:color w:val="000000"/>
                      <w:shd w:fill="FFFFFF" w:val="clear"/>
                    </w:rPr>
                    <w:t>权限管理和分级报告导出下载：</w:t>
                  </w:r>
                  <w:r>
                    <w:rPr>
                      <w:rFonts w:ascii="仿宋_GB2312" w:hAnsi="仿宋_GB2312" w:cs="仿宋_GB2312" w:eastAsia="仿宋_GB2312"/>
                      <w:sz w:val="20"/>
                      <w:color w:val="000000"/>
                    </w:rPr>
                    <w:t>学校管理端</w:t>
                  </w:r>
                  <w:r>
                    <w:rPr>
                      <w:rFonts w:ascii="仿宋_GB2312" w:hAnsi="仿宋_GB2312" w:cs="仿宋_GB2312" w:eastAsia="仿宋_GB2312"/>
                      <w:sz w:val="20"/>
                      <w:color w:val="000000"/>
                    </w:rPr>
                    <w:t>支持多账号管理，支持学校、年级、班级三级权限账号，支持各级教师登录查看符合其权限的测评情况；支持测评后生成学校、年级、班级综合报告，选择生成后无需人工操作，</w:t>
                  </w:r>
                  <w:r>
                    <w:rPr>
                      <w:rFonts w:ascii="仿宋_GB2312" w:hAnsi="仿宋_GB2312" w:cs="仿宋_GB2312" w:eastAsia="仿宋_GB2312"/>
                      <w:sz w:val="20"/>
                      <w:color w:val="000000"/>
                    </w:rPr>
                    <w:t>30分钟内PDF格式报告由系统自动生成。</w:t>
                  </w:r>
                </w:p>
                <w:p>
                  <w:pPr>
                    <w:pStyle w:val="null3"/>
                    <w:numPr>
                      <w:ilvl w:val="0"/>
                      <w:numId w:val="1"/>
                    </w:numPr>
                    <w:spacing w:before="105" w:after="105"/>
                    <w:jc w:val="both"/>
                  </w:pPr>
                  <w:r>
                    <w:rPr>
                      <w:rFonts w:ascii="仿宋_GB2312" w:hAnsi="仿宋_GB2312" w:cs="仿宋_GB2312" w:eastAsia="仿宋_GB2312"/>
                      <w:sz w:val="20"/>
                      <w:color w:val="000000"/>
                      <w:shd w:fill="FFFFFF" w:val="clear"/>
                    </w:rPr>
                    <w:t>具备可投屏的数字化大屏展示界面，包含全校测评进展、心理档案建档完成率、心理干预率、预警名单管理、分性别年级数据分布等关键信息，便于学校进行直观的数据分析和展示</w:t>
                  </w:r>
                  <w:r>
                    <w:rPr>
                      <w:rFonts w:ascii="仿宋_GB2312" w:hAnsi="仿宋_GB2312" w:cs="仿宋_GB2312" w:eastAsia="仿宋_GB2312"/>
                      <w:sz w:val="20"/>
                      <w:color w:val="000000"/>
                      <w:shd w:fill="FFFFFF" w:val="clear"/>
                    </w:rPr>
                    <w:t>。</w:t>
                  </w:r>
                </w:p>
                <w:p>
                  <w:pPr>
                    <w:pStyle w:val="null3"/>
                    <w:numPr>
                      <w:ilvl w:val="0"/>
                      <w:numId w:val="1"/>
                    </w:numPr>
                    <w:spacing w:before="105" w:after="105"/>
                    <w:jc w:val="both"/>
                  </w:pPr>
                  <w:r>
                    <w:rPr>
                      <w:rFonts w:ascii="仿宋_GB2312" w:hAnsi="仿宋_GB2312" w:cs="仿宋_GB2312" w:eastAsia="仿宋_GB2312"/>
                      <w:sz w:val="20"/>
                      <w:color w:val="000000"/>
                      <w:shd w:fill="FFFFFF" w:val="clear"/>
                    </w:rPr>
                    <w:t>教师手机端：，通过微信公众号或</w:t>
                  </w:r>
                  <w:r>
                    <w:rPr>
                      <w:rFonts w:ascii="仿宋_GB2312" w:hAnsi="仿宋_GB2312" w:cs="仿宋_GB2312" w:eastAsia="仿宋_GB2312"/>
                      <w:sz w:val="20"/>
                      <w:color w:val="000000"/>
                      <w:shd w:fill="FFFFFF" w:val="clear"/>
                    </w:rPr>
                    <w:t>APP即可登录教师后台。教师后台支持测评通知下发、测评进度查看、测评结果查看、预警学生名单查看和导出。</w:t>
                  </w:r>
                </w:p>
                <w:p>
                  <w:pPr>
                    <w:pStyle w:val="null3"/>
                    <w:numPr>
                      <w:ilvl w:val="0"/>
                      <w:numId w:val="1"/>
                    </w:numPr>
                    <w:spacing w:before="105" w:after="105"/>
                    <w:jc w:val="both"/>
                  </w:pPr>
                  <w:r>
                    <w:rPr>
                      <w:rFonts w:ascii="仿宋_GB2312" w:hAnsi="仿宋_GB2312" w:cs="仿宋_GB2312" w:eastAsia="仿宋_GB2312"/>
                      <w:sz w:val="20"/>
                      <w:color w:val="000000"/>
                      <w:shd w:fill="FFFFFF" w:val="clear"/>
                    </w:rPr>
                    <w:t>活动管理</w:t>
                  </w:r>
                  <w:r>
                    <w:rPr>
                      <w:rFonts w:ascii="仿宋_GB2312" w:hAnsi="仿宋_GB2312" w:cs="仿宋_GB2312" w:eastAsia="仿宋_GB2312"/>
                      <w:sz w:val="20"/>
                      <w:color w:val="000000"/>
                      <w:shd w:fill="FFFFFF" w:val="clear"/>
                    </w:rPr>
                    <w:t>：支持在管理端创建活动，老师可进行预警活动干预、预警解除等操作，能够记录学校开展的所有心理健康活动，并支持上传活动图片和活动内容，方便学校对心理健康活动进行管理和总结。</w:t>
                  </w:r>
                </w:p>
                <w:p>
                  <w:pPr>
                    <w:pStyle w:val="null3"/>
                    <w:spacing w:before="105" w:after="105"/>
                    <w:ind w:left="360"/>
                    <w:jc w:val="both"/>
                  </w:pPr>
                  <w:r>
                    <w:rPr>
                      <w:rFonts w:ascii="仿宋_GB2312" w:hAnsi="仿宋_GB2312" w:cs="仿宋_GB2312" w:eastAsia="仿宋_GB2312"/>
                      <w:sz w:val="20"/>
                      <w:color w:val="000000"/>
                      <w:shd w:fill="FFFFFF" w:val="clear"/>
                    </w:rPr>
                    <w:t>2.家长端</w:t>
                  </w:r>
                </w:p>
                <w:p>
                  <w:pPr>
                    <w:pStyle w:val="null3"/>
                    <w:spacing w:before="105" w:after="105"/>
                    <w:ind w:left="36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登录与架构</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使用微信小程序登录或</w:t>
                  </w:r>
                  <w:r>
                    <w:rPr>
                      <w:rFonts w:ascii="仿宋_GB2312" w:hAnsi="仿宋_GB2312" w:cs="仿宋_GB2312" w:eastAsia="仿宋_GB2312"/>
                      <w:sz w:val="20"/>
                      <w:color w:val="000000"/>
                      <w:shd w:fill="FFFFFF" w:val="clear"/>
                    </w:rPr>
                    <w:t>APP登录，</w:t>
                  </w:r>
                </w:p>
                <w:p>
                  <w:pPr>
                    <w:pStyle w:val="null3"/>
                    <w:spacing w:before="105" w:after="105"/>
                    <w:ind w:left="36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2）合规与知情同意</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家长端登录时会弹出告家长通知书，家长同意后才可开始测评</w:t>
                  </w:r>
                  <w:r>
                    <w:rPr>
                      <w:rFonts w:ascii="仿宋_GB2312" w:hAnsi="仿宋_GB2312" w:cs="仿宋_GB2312" w:eastAsia="仿宋_GB2312"/>
                      <w:sz w:val="20"/>
                      <w:color w:val="000000"/>
                      <w:shd w:fill="FFFFFF" w:val="clear"/>
                    </w:rPr>
                    <w:t>。</w:t>
                  </w:r>
                </w:p>
                <w:p>
                  <w:pPr>
                    <w:pStyle w:val="null3"/>
                    <w:ind w:left="42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家长报告和隐私安全</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rPr>
                    <w:t>测后家长可在家</w:t>
                  </w:r>
                  <w:r>
                    <w:rPr>
                      <w:rFonts w:ascii="仿宋_GB2312" w:hAnsi="仿宋_GB2312" w:cs="仿宋_GB2312" w:eastAsia="仿宋_GB2312"/>
                      <w:sz w:val="20"/>
                      <w:color w:val="000000"/>
                    </w:rPr>
                    <w:t>长端查看</w:t>
                  </w:r>
                  <w:r>
                    <w:rPr>
                      <w:rFonts w:ascii="仿宋_GB2312" w:hAnsi="仿宋_GB2312" w:cs="仿宋_GB2312" w:eastAsia="仿宋_GB2312"/>
                      <w:sz w:val="20"/>
                      <w:color w:val="000000"/>
                    </w:rPr>
                    <w:t>学生报告</w:t>
                  </w:r>
                  <w:r>
                    <w:rPr>
                      <w:rFonts w:ascii="仿宋_GB2312" w:hAnsi="仿宋_GB2312" w:cs="仿宋_GB2312" w:eastAsia="仿宋_GB2312"/>
                      <w:sz w:val="20"/>
                      <w:color w:val="000000"/>
                    </w:rPr>
                    <w:t>，</w:t>
                  </w:r>
                  <w:r>
                    <w:rPr>
                      <w:rFonts w:ascii="仿宋_GB2312" w:hAnsi="仿宋_GB2312" w:cs="仿宋_GB2312" w:eastAsia="仿宋_GB2312"/>
                      <w:sz w:val="20"/>
                      <w:color w:val="000000"/>
                    </w:rPr>
                    <w:t>测评前家长端会要求家长设置报告查看密码，测评后产生的访谈报告需正确输入该密码才可查看。</w:t>
                  </w:r>
                </w:p>
                <w:p>
                  <w:pPr>
                    <w:pStyle w:val="null3"/>
                    <w:spacing w:before="105" w:after="105"/>
                    <w:ind w:left="36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免费心理资源</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家长可在家长端获取免费的心理健康和家庭教育资源，同时平台提供给学</w:t>
                  </w:r>
                  <w:r>
                    <w:rPr>
                      <w:rFonts w:ascii="仿宋_GB2312" w:hAnsi="仿宋_GB2312" w:cs="仿宋_GB2312" w:eastAsia="仿宋_GB2312"/>
                      <w:sz w:val="20"/>
                      <w:color w:val="000000"/>
                      <w:shd w:fill="FFFFFF" w:val="clear"/>
                    </w:rPr>
                    <w:t>校做相关心理健康家长课堂的讲座</w:t>
                  </w:r>
                  <w:r>
                    <w:rPr>
                      <w:rFonts w:ascii="仿宋_GB2312" w:hAnsi="仿宋_GB2312" w:cs="仿宋_GB2312" w:eastAsia="仿宋_GB2312"/>
                      <w:sz w:val="20"/>
                      <w:color w:val="000000"/>
                      <w:shd w:fill="FFFFFF" w:val="clear"/>
                    </w:rPr>
                    <w:t>。</w:t>
                  </w:r>
                </w:p>
                <w:p>
                  <w:pPr>
                    <w:pStyle w:val="null3"/>
                    <w:spacing w:before="105" w:after="105"/>
                    <w:ind w:left="360"/>
                    <w:jc w:val="both"/>
                  </w:pPr>
                  <w:r>
                    <w:rPr>
                      <w:rFonts w:ascii="仿宋_GB2312" w:hAnsi="仿宋_GB2312" w:cs="仿宋_GB2312" w:eastAsia="仿宋_GB2312"/>
                      <w:sz w:val="20"/>
                      <w:color w:val="000000"/>
                      <w:shd w:fill="FFFFFF" w:val="clear"/>
                    </w:rPr>
                    <w:t>3.学生端</w:t>
                  </w:r>
                </w:p>
                <w:p>
                  <w:pPr>
                    <w:pStyle w:val="null3"/>
                    <w:spacing w:before="105" w:after="105"/>
                    <w:ind w:left="36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登录与架构</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使用微信小程序或</w:t>
                  </w:r>
                  <w:r>
                    <w:rPr>
                      <w:rFonts w:ascii="仿宋_GB2312" w:hAnsi="仿宋_GB2312" w:cs="仿宋_GB2312" w:eastAsia="仿宋_GB2312"/>
                      <w:sz w:val="20"/>
                      <w:color w:val="000000"/>
                      <w:shd w:fill="FFFFFF" w:val="clear"/>
                    </w:rPr>
                    <w:t>APP</w:t>
                  </w:r>
                  <w:r>
                    <w:rPr>
                      <w:rFonts w:ascii="仿宋_GB2312" w:hAnsi="仿宋_GB2312" w:cs="仿宋_GB2312" w:eastAsia="仿宋_GB2312"/>
                      <w:sz w:val="20"/>
                      <w:color w:val="000000"/>
                      <w:shd w:fill="FFFFFF" w:val="clear"/>
                    </w:rPr>
                    <w:t>。</w:t>
                  </w:r>
                </w:p>
                <w:p>
                  <w:pPr>
                    <w:pStyle w:val="null3"/>
                    <w:spacing w:before="105" w:after="105"/>
                    <w:ind w:left="36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2）合规与知情同意</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rPr>
                    <w:t>可以为每个学生建立单独的心理模型并且长期存储使用，访谈结束后可学生端可在十分钟内根据测评情况为每个学生单独生成供其自己查看的报告</w:t>
                  </w:r>
                  <w:r>
                    <w:rPr>
                      <w:rFonts w:ascii="仿宋_GB2312" w:hAnsi="仿宋_GB2312" w:cs="仿宋_GB2312" w:eastAsia="仿宋_GB2312"/>
                      <w:sz w:val="20"/>
                      <w:color w:val="000000"/>
                      <w:shd w:fill="FFFFFF" w:val="clear"/>
                    </w:rPr>
                    <w:t>。</w:t>
                  </w:r>
                </w:p>
                <w:p>
                  <w:pPr>
                    <w:pStyle w:val="null3"/>
                    <w:ind w:firstLine="40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多模态和并发能力</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rPr>
                    <w:t>学生端系统能够支撑人工智能</w:t>
                  </w:r>
                </w:p>
                <w:p>
                  <w:pPr>
                    <w:pStyle w:val="null3"/>
                    <w:ind w:firstLine="400"/>
                    <w:jc w:val="both"/>
                  </w:pPr>
                  <w:r>
                    <w:rPr>
                      <w:rFonts w:ascii="仿宋_GB2312" w:hAnsi="仿宋_GB2312" w:cs="仿宋_GB2312" w:eastAsia="仿宋_GB2312"/>
                      <w:sz w:val="20"/>
                      <w:color w:val="000000"/>
                    </w:rPr>
                    <w:t>多模态心智访谈，</w:t>
                  </w:r>
                  <w:r>
                    <w:rPr>
                      <w:rFonts w:ascii="仿宋_GB2312" w:hAnsi="仿宋_GB2312" w:cs="仿宋_GB2312" w:eastAsia="仿宋_GB2312"/>
                      <w:sz w:val="20"/>
                      <w:color w:val="000000"/>
                    </w:rPr>
                    <w:t>包括但不限于</w:t>
                  </w:r>
                  <w:r>
                    <w:rPr>
                      <w:rFonts w:ascii="仿宋_GB2312" w:hAnsi="仿宋_GB2312" w:cs="仿宋_GB2312" w:eastAsia="仿宋_GB2312"/>
                      <w:sz w:val="20"/>
                      <w:color w:val="000000"/>
                    </w:rPr>
                    <w:t>但不限于语音、文字等</w:t>
                  </w:r>
                </w:p>
                <w:p>
                  <w:pPr>
                    <w:pStyle w:val="null3"/>
                    <w:ind w:firstLine="400"/>
                    <w:jc w:val="both"/>
                  </w:pPr>
                  <w:r>
                    <w:rPr>
                      <w:rFonts w:ascii="仿宋_GB2312" w:hAnsi="仿宋_GB2312" w:cs="仿宋_GB2312" w:eastAsia="仿宋_GB2312"/>
                      <w:sz w:val="20"/>
                      <w:color w:val="000000"/>
                    </w:rPr>
                    <w:t>模态，并发</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10000</w:t>
                  </w:r>
                  <w:r>
                    <w:rPr>
                      <w:rFonts w:ascii="仿宋_GB2312" w:hAnsi="仿宋_GB2312" w:cs="仿宋_GB2312" w:eastAsia="仿宋_GB2312"/>
                      <w:sz w:val="20"/>
                      <w:color w:val="000000"/>
                    </w:rPr>
                    <w:t>人次。</w:t>
                  </w:r>
                </w:p>
                <w:p>
                  <w:pPr>
                    <w:pStyle w:val="null3"/>
                    <w:spacing w:before="105" w:after="105"/>
                    <w:ind w:left="36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免费心理资源</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学生可在学生端</w:t>
                  </w:r>
                  <w:r>
                    <w:rPr>
                      <w:rFonts w:ascii="仿宋_GB2312" w:hAnsi="仿宋_GB2312" w:cs="仿宋_GB2312" w:eastAsia="仿宋_GB2312"/>
                      <w:sz w:val="20"/>
                      <w:color w:val="000000"/>
                      <w:shd w:fill="FFFFFF" w:val="clear"/>
                    </w:rPr>
                    <w:t>获取免费的心理健康和家庭教育资源，同时平台提供给学校做相关心理健康课堂的讲座</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（三）</w:t>
                  </w:r>
                  <w:r>
                    <w:rPr>
                      <w:rFonts w:ascii="仿宋_GB2312" w:hAnsi="仿宋_GB2312" w:cs="仿宋_GB2312" w:eastAsia="仿宋_GB2312"/>
                      <w:sz w:val="20"/>
                      <w:color w:val="000000"/>
                      <w:shd w:fill="FFFFFF" w:val="clear"/>
                    </w:rPr>
                    <w:t>测评内容和服务标准</w:t>
                  </w:r>
                </w:p>
                <w:p>
                  <w:pPr>
                    <w:pStyle w:val="null3"/>
                    <w:numPr>
                      <w:ilvl w:val="0"/>
                      <w:numId w:val="1"/>
                    </w:numPr>
                    <w:spacing w:before="105" w:after="105"/>
                    <w:ind w:left="180"/>
                    <w:jc w:val="both"/>
                  </w:pPr>
                  <w:r>
                    <w:rPr>
                      <w:rFonts w:ascii="仿宋_GB2312" w:hAnsi="仿宋_GB2312" w:cs="仿宋_GB2312" w:eastAsia="仿宋_GB2312"/>
                      <w:sz w:val="20"/>
                      <w:color w:val="000000"/>
                      <w:shd w:fill="FFFFFF" w:val="clear"/>
                    </w:rPr>
                    <w:t>多级报告生成</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访谈</w:t>
                  </w:r>
                  <w:r>
                    <w:rPr>
                      <w:rFonts w:ascii="仿宋_GB2312" w:hAnsi="仿宋_GB2312" w:cs="仿宋_GB2312" w:eastAsia="仿宋_GB2312"/>
                      <w:sz w:val="20"/>
                      <w:color w:val="000000"/>
                      <w:shd w:fill="FFFFFF" w:val="clear"/>
                    </w:rPr>
                    <w:t>结束后，可生成学校报告、年级报告、班级报告、学生家长报告、学生报告</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学校、年级、班级支持导出并下载。</w:t>
                  </w:r>
                </w:p>
                <w:p>
                  <w:pPr>
                    <w:pStyle w:val="null3"/>
                    <w:numPr>
                      <w:ilvl w:val="0"/>
                      <w:numId w:val="1"/>
                    </w:numPr>
                    <w:spacing w:before="105" w:after="105"/>
                    <w:ind w:left="180"/>
                    <w:jc w:val="both"/>
                  </w:pPr>
                  <w:r>
                    <w:rPr>
                      <w:rFonts w:ascii="仿宋_GB2312" w:hAnsi="仿宋_GB2312" w:cs="仿宋_GB2312" w:eastAsia="仿宋_GB2312"/>
                      <w:sz w:val="20"/>
                      <w:color w:val="000000"/>
                      <w:shd w:fill="FFFFFF" w:val="clear"/>
                    </w:rPr>
                    <w:t>测评指标：包含但不限于</w:t>
                  </w:r>
                </w:p>
                <w:p>
                  <w:pPr>
                    <w:pStyle w:val="null3"/>
                    <w:spacing w:before="105" w:after="105"/>
                    <w:ind w:left="108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危机识别：涵盖校园霸凌、自我伤害、攻击性倾向、回避风险、不良行为倾向</w:t>
                  </w:r>
                  <w:r>
                    <w:rPr>
                      <w:rFonts w:ascii="仿宋_GB2312" w:hAnsi="仿宋_GB2312" w:cs="仿宋_GB2312" w:eastAsia="仿宋_GB2312"/>
                      <w:sz w:val="20"/>
                      <w:color w:val="000000"/>
                      <w:shd w:fill="FFFFFF" w:val="clear"/>
                    </w:rPr>
                    <w:t>等多</w:t>
                  </w:r>
                  <w:r>
                    <w:rPr>
                      <w:rFonts w:ascii="仿宋_GB2312" w:hAnsi="仿宋_GB2312" w:cs="仿宋_GB2312" w:eastAsia="仿宋_GB2312"/>
                      <w:sz w:val="20"/>
                      <w:color w:val="000000"/>
                      <w:shd w:fill="FFFFFF" w:val="clear"/>
                    </w:rPr>
                    <w:t>项指标。</w:t>
                  </w:r>
                </w:p>
                <w:p>
                  <w:pPr>
                    <w:pStyle w:val="null3"/>
                    <w:spacing w:before="105" w:after="105"/>
                    <w:ind w:left="108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心理健康指标：包括抑郁、焦虑、情绪不稳定、偏执、敌对、适应不良、人际关系敏感、强迫、躯体化、学习压力、心理失衡</w:t>
                  </w:r>
                  <w:r>
                    <w:rPr>
                      <w:rFonts w:ascii="仿宋_GB2312" w:hAnsi="仿宋_GB2312" w:cs="仿宋_GB2312" w:eastAsia="仿宋_GB2312"/>
                      <w:sz w:val="20"/>
                      <w:color w:val="000000"/>
                      <w:shd w:fill="FFFFFF" w:val="clear"/>
                    </w:rPr>
                    <w:t>等多</w:t>
                  </w:r>
                  <w:r>
                    <w:rPr>
                      <w:rFonts w:ascii="仿宋_GB2312" w:hAnsi="仿宋_GB2312" w:cs="仿宋_GB2312" w:eastAsia="仿宋_GB2312"/>
                      <w:sz w:val="20"/>
                      <w:color w:val="000000"/>
                      <w:shd w:fill="FFFFFF" w:val="clear"/>
                    </w:rPr>
                    <w:t>项指标。</w:t>
                  </w:r>
                </w:p>
                <w:p>
                  <w:pPr>
                    <w:pStyle w:val="null3"/>
                    <w:spacing w:before="105" w:after="105"/>
                    <w:ind w:left="108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心理素质指标：如学习适应性、情绪管理、人际交往能力、沟通开放度、快乐与满足、抗压能力、自我认知与自尊心</w:t>
                  </w:r>
                  <w:r>
                    <w:rPr>
                      <w:rFonts w:ascii="仿宋_GB2312" w:hAnsi="仿宋_GB2312" w:cs="仿宋_GB2312" w:eastAsia="仿宋_GB2312"/>
                      <w:sz w:val="20"/>
                      <w:color w:val="000000"/>
                      <w:shd w:fill="FFFFFF" w:val="clear"/>
                    </w:rPr>
                    <w:t>等多</w:t>
                  </w:r>
                  <w:r>
                    <w:rPr>
                      <w:rFonts w:ascii="仿宋_GB2312" w:hAnsi="仿宋_GB2312" w:cs="仿宋_GB2312" w:eastAsia="仿宋_GB2312"/>
                      <w:sz w:val="20"/>
                      <w:color w:val="000000"/>
                      <w:shd w:fill="FFFFFF" w:val="clear"/>
                    </w:rPr>
                    <w:t>项指标，反映学生的心理素质水平。</w:t>
                  </w:r>
                </w:p>
                <w:p>
                  <w:pPr>
                    <w:pStyle w:val="null3"/>
                    <w:spacing w:before="105" w:after="105"/>
                    <w:ind w:left="1080"/>
                    <w:jc w:val="both"/>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w:t>
                  </w: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家庭教育指标：包含情感支持、教育指导、行为管教、家庭活动、情感氛围、家庭沟通、未来规划、生活习惯、性格培养</w:t>
                  </w:r>
                  <w:r>
                    <w:rPr>
                      <w:rFonts w:ascii="仿宋_GB2312" w:hAnsi="仿宋_GB2312" w:cs="仿宋_GB2312" w:eastAsia="仿宋_GB2312"/>
                      <w:sz w:val="20"/>
                      <w:color w:val="000000"/>
                      <w:shd w:fill="FFFFFF" w:val="clear"/>
                    </w:rPr>
                    <w:t>等多</w:t>
                  </w:r>
                  <w:r>
                    <w:rPr>
                      <w:rFonts w:ascii="仿宋_GB2312" w:hAnsi="仿宋_GB2312" w:cs="仿宋_GB2312" w:eastAsia="仿宋_GB2312"/>
                      <w:sz w:val="20"/>
                      <w:color w:val="000000"/>
                      <w:shd w:fill="FFFFFF" w:val="clear"/>
                    </w:rPr>
                    <w:t>项指标，为学校了解学生的家庭教育环境提供参考。</w:t>
                  </w:r>
                </w:p>
                <w:p>
                  <w:pPr>
                    <w:pStyle w:val="null3"/>
                    <w:numPr>
                      <w:ilvl w:val="0"/>
                      <w:numId w:val="1"/>
                    </w:numPr>
                    <w:spacing w:before="105" w:after="105"/>
                    <w:ind w:left="180"/>
                    <w:jc w:val="both"/>
                  </w:pPr>
                  <w:r>
                    <w:rPr>
                      <w:rFonts w:ascii="仿宋_GB2312" w:hAnsi="仿宋_GB2312" w:cs="仿宋_GB2312" w:eastAsia="仿宋_GB2312"/>
                      <w:sz w:val="20"/>
                      <w:color w:val="000000"/>
                      <w:shd w:fill="FFFFFF" w:val="clear"/>
                    </w:rPr>
                    <w:t>测评方式</w:t>
                  </w:r>
                  <w:r>
                    <w:rPr>
                      <w:rFonts w:ascii="仿宋_GB2312" w:hAnsi="仿宋_GB2312" w:cs="仿宋_GB2312" w:eastAsia="仿宋_GB2312"/>
                      <w:sz w:val="20"/>
                      <w:color w:val="000000"/>
                      <w:shd w:fill="FFFFFF" w:val="clear"/>
                    </w:rPr>
                    <w:t>：支持通过半结构化访谈的方式进行测评。</w:t>
                  </w:r>
                </w:p>
                <w:p>
                  <w:pPr>
                    <w:pStyle w:val="null3"/>
                    <w:numPr>
                      <w:ilvl w:val="0"/>
                      <w:numId w:val="1"/>
                    </w:numPr>
                    <w:spacing w:before="105" w:after="105"/>
                    <w:ind w:left="180"/>
                    <w:jc w:val="both"/>
                  </w:pPr>
                  <w:r>
                    <w:rPr>
                      <w:rFonts w:ascii="仿宋_GB2312" w:hAnsi="仿宋_GB2312" w:cs="仿宋_GB2312" w:eastAsia="仿宋_GB2312"/>
                      <w:sz w:val="20"/>
                      <w:color w:val="000000"/>
                      <w:shd w:fill="FFFFFF" w:val="clear"/>
                    </w:rPr>
                    <w:t>报告呈现方式</w:t>
                  </w:r>
                  <w:r>
                    <w:rPr>
                      <w:rFonts w:ascii="仿宋_GB2312" w:hAnsi="仿宋_GB2312" w:cs="仿宋_GB2312" w:eastAsia="仿宋_GB2312"/>
                      <w:sz w:val="20"/>
                      <w:color w:val="000000"/>
                      <w:shd w:fill="FFFFFF" w:val="clear"/>
                    </w:rPr>
                    <w:t>：测评报告内容采用图表和文字结合的方式呈现。</w:t>
                  </w:r>
                </w:p>
                <w:p>
                  <w:pPr>
                    <w:pStyle w:val="null3"/>
                    <w:numPr>
                      <w:ilvl w:val="0"/>
                      <w:numId w:val="1"/>
                    </w:numPr>
                    <w:spacing w:before="105" w:after="105"/>
                    <w:ind w:left="180"/>
                    <w:jc w:val="both"/>
                  </w:pPr>
                  <w:r>
                    <w:rPr>
                      <w:rFonts w:ascii="仿宋_GB2312" w:hAnsi="仿宋_GB2312" w:cs="仿宋_GB2312" w:eastAsia="仿宋_GB2312"/>
                      <w:sz w:val="20"/>
                      <w:color w:val="000000"/>
                      <w:shd w:fill="FFFFFF" w:val="clear"/>
                    </w:rPr>
                    <w:t>分年龄段测评</w:t>
                  </w:r>
                  <w:r>
                    <w:rPr>
                      <w:rFonts w:ascii="仿宋_GB2312" w:hAnsi="仿宋_GB2312" w:cs="仿宋_GB2312" w:eastAsia="仿宋_GB2312"/>
                      <w:sz w:val="20"/>
                      <w:color w:val="000000"/>
                      <w:shd w:fill="FFFFFF" w:val="clear"/>
                    </w:rPr>
                    <w:t>：测评内容支持针对从小学到高中阶段（含职中职高）的学生，分年龄段设置不同组合和主题的测评内容。</w:t>
                  </w:r>
                </w:p>
                <w:p>
                  <w:pPr>
                    <w:pStyle w:val="null3"/>
                    <w:numPr>
                      <w:ilvl w:val="0"/>
                      <w:numId w:val="1"/>
                    </w:numPr>
                    <w:spacing w:before="105" w:after="105"/>
                    <w:ind w:left="180"/>
                    <w:jc w:val="both"/>
                  </w:pPr>
                  <w:r>
                    <w:rPr>
                      <w:rFonts w:ascii="仿宋_GB2312" w:hAnsi="仿宋_GB2312" w:cs="仿宋_GB2312" w:eastAsia="仿宋_GB2312"/>
                      <w:sz w:val="20"/>
                      <w:color w:val="000000"/>
                      <w:shd w:fill="FFFFFF" w:val="clear"/>
                    </w:rPr>
                    <w:t>预警分类与管理：按照一般心理危机（一类）、严重心理危机（二类）、可疑似神经症和心理疾病（三类）进行分类，并对应一级、二级、三级预警。可查看学校整体预警分布，支持通过学生姓名、年级、班级及风险等级进行查询，同时能够查看危机学生心理档案。</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w:t>
                  </w:r>
                  <w:r>
                    <w:rPr>
                      <w:rFonts w:ascii="仿宋_GB2312" w:hAnsi="仿宋_GB2312" w:cs="仿宋_GB2312" w:eastAsia="仿宋_GB2312"/>
                      <w:sz w:val="20"/>
                      <w:color w:val="000000"/>
                    </w:rPr>
                    <w:t>及运输</w:t>
                  </w: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施工布线、运输</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以采购文件或采购人 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1、关于标的清单的填报说明：标的清单中的施工日期填报交货期；项目经理不设置可打”/“；执业证书不设置可打”/“； 2、政府采购评审中出现下列情形之一的，评审委员会应当启动异常低价投标（响应）审查程序：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3、本次采购核心产品为“心育云平台”； 4、中标（成交）单位在中标（成交）后需免费提供纸质响应文件正本壹份、副本壹份，用于项目归档使用。纸质版与上传版必须保持一致，若纸质版响应文件与上传政府采购系统电子版文件不一致时，以政府采购平台上传版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参与的供应商（联合体）所提供的产品制造商全部为符合政策要求的中小企业。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独立承担的民事责任</w:t>
            </w:r>
          </w:p>
        </w:tc>
        <w:tc>
          <w:tcPr>
            <w:tcW w:type="dxa" w:w="3322"/>
          </w:tcPr>
          <w:p>
            <w:pPr>
              <w:pStyle w:val="null3"/>
            </w:pPr>
            <w:r>
              <w:rPr>
                <w:rFonts w:ascii="仿宋_GB2312" w:hAnsi="仿宋_GB2312" w:cs="仿宋_GB2312" w:eastAsia="仿宋_GB2312"/>
              </w:rPr>
              <w:t>有效的营业执照或事业单位法人证书或民办非企业单位登记证书或社会团体法人登记证书或自然人的身份证明；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或2025年度经审计完整的财务审计报告（成立时间至提交投标文件截止时间不足一年的可提供成立后任意时段的资产负债表），或其磋商文件递交截止时间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响应报价超过采购预算或者最高限价的将否决其磋商资格。</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响应文件含有采购人不能接受的附加条件的或关键性商务条款负偏离磋商要求的（付款方式、交货期（工期）、质保期），将否决其磋商资格。</w:t>
            </w:r>
          </w:p>
        </w:tc>
        <w:tc>
          <w:tcPr>
            <w:tcW w:type="dxa" w:w="1661"/>
          </w:tcPr>
          <w:p>
            <w:pPr>
              <w:pStyle w:val="null3"/>
            </w:pPr>
            <w:r>
              <w:rPr>
                <w:rFonts w:ascii="仿宋_GB2312" w:hAnsi="仿宋_GB2312" w:cs="仿宋_GB2312" w:eastAsia="仿宋_GB2312"/>
              </w:rPr>
              <w:t>响应函 商务条款偏离表.docx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技术规格响应</w:t>
            </w:r>
          </w:p>
        </w:tc>
        <w:tc>
          <w:tcPr>
            <w:tcW w:type="dxa" w:w="2492"/>
          </w:tcPr>
          <w:p>
            <w:pPr>
              <w:pStyle w:val="null3"/>
            </w:pPr>
            <w:r>
              <w:rPr>
                <w:rFonts w:ascii="仿宋_GB2312" w:hAnsi="仿宋_GB2312" w:cs="仿宋_GB2312" w:eastAsia="仿宋_GB2312"/>
              </w:rPr>
              <w:t>根据供应商提供的产品技术规格响应情况，参数满足磋商文件要求的得26分，每有1条参数负偏离扣2分，扣完为止。评审依据：以技术响应偏离表为准。 注：若虚假响应按无效投标处理。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供应商提供的“多模态便携访谈终端”、对话访谈终端”智能机器人心育云平台”来源渠道合法证明材料，每提供1项得3分，最多得12分。注：来源渠道合法证明材料包括但不限于销售协议或代理协议或原厂授权书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节能、环境标志产品认证证书</w:t>
            </w:r>
          </w:p>
        </w:tc>
        <w:tc>
          <w:tcPr>
            <w:tcW w:type="dxa" w:w="2492"/>
          </w:tcPr>
          <w:p>
            <w:pPr>
              <w:pStyle w:val="null3"/>
            </w:pPr>
            <w:r>
              <w:rPr>
                <w:rFonts w:ascii="仿宋_GB2312" w:hAnsi="仿宋_GB2312" w:cs="仿宋_GB2312" w:eastAsia="仿宋_GB2312"/>
              </w:rPr>
              <w:t>除强制性产品外，其它产品属于国家确定的认证机构出具的、处于有效期之内的节能产品、环境标志产品认证证书，每提供1项得1分，最多得2分。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节能、环境标志产品认证证书.docx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供应商根据本项目特点，提供项目实施方案，具体包括： 1.组织机构及人员配置方案； 2.实施进度计划； 3.服务及质量保障措施； 4.安装调试及验收方案等。 方案各项内容全面详细、阐述条理清晰详尽、符合本项目采购需求，能有效保障本项目实施的得8分，每有一个缺项扣2分，每有一项内容存在缺陷，扣1分，扣完为止。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供应商根据本项目，提供可行的技术培训方案，具体包括： 1.明确培训计划：制定培训课程计划表，列出每种培训的地点和时间； 2.明确培训内容及培训效果。 方案各项内容全面详细、阐述条理清晰详尽、符合本项目采购需求，能有效保障本项目实施的得4分，每有一个缺项扣2分，每有一项内容存在缺陷，扣1分，扣完为止。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根据提供供应商的2023年5月1日以来同类项目业绩（以合同复印件以加盖公章或中标通知书为准），每提供1份得2分，最高得8分。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供应商针对本项目提供详细的售后服务方案，具体包括： 1.售后服务承诺； 2.紧急故障处理预案； 3.故障维修响应时间； 4.定期巡检维护方案； 5.具备专业的售后服务人员及备品备件计划等。 方案各项内容全面详细、阐述条理清晰详尽、符合本项目采购需求，能有效保障本项目实施的得10分，每有一个缺项扣2分，每有一项内容存在缺陷，扣1分，扣完为止。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供货一览表.docx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详见附件：供货一览表.docx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详见附件：节能、环境标志产品认证证书.docx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