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EE6BF">
      <w:pPr>
        <w:kinsoku w:val="0"/>
        <w:spacing w:line="360" w:lineRule="auto"/>
        <w:jc w:val="center"/>
        <w:rPr>
          <w:rFonts w:hint="eastAsia"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采购供货合同</w:t>
      </w:r>
    </w:p>
    <w:p w14:paraId="0401BD80">
      <w:pPr>
        <w:kinsoku w:val="0"/>
        <w:spacing w:line="360" w:lineRule="auto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甲方：</w:t>
      </w:r>
    </w:p>
    <w:p w14:paraId="431D04E6">
      <w:pPr>
        <w:kinsoku w:val="0"/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乙方：</w:t>
      </w:r>
      <w:r>
        <w:rPr>
          <w:rFonts w:hAnsi="宋体"/>
          <w:sz w:val="24"/>
        </w:rPr>
        <w:t xml:space="preserve"> </w:t>
      </w:r>
    </w:p>
    <w:p w14:paraId="7E5F4214">
      <w:pPr>
        <w:kinsoku w:val="0"/>
        <w:spacing w:line="400" w:lineRule="exact"/>
        <w:ind w:firstLine="600" w:firstLineChars="2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根据《中华人民共和国政府采购法》、《中华人民共和国民法典》等法律法规，甲方通过</w:t>
      </w:r>
      <w:r>
        <w:rPr>
          <w:rFonts w:hint="eastAsia" w:hAnsi="宋体"/>
          <w:sz w:val="24"/>
          <w:szCs w:val="24"/>
          <w:u w:val="single"/>
        </w:rPr>
        <w:t xml:space="preserve">          </w:t>
      </w:r>
      <w:r>
        <w:rPr>
          <w:rFonts w:hint="eastAsia" w:hAnsi="宋体"/>
          <w:sz w:val="24"/>
          <w:szCs w:val="24"/>
        </w:rPr>
        <w:t>（公开招标、竞争性磋商、竞争性谈判、单一来源、协议供货等，根据具体采购形式填写），选定乙方为中标单位。甲、乙双方在平等基础上协商一致，达成如下合同条款：</w:t>
      </w:r>
    </w:p>
    <w:p w14:paraId="72287077">
      <w:pPr>
        <w:widowControl w:val="0"/>
        <w:numPr>
          <w:ilvl w:val="0"/>
          <w:numId w:val="1"/>
        </w:numPr>
        <w:kinsoku w:val="0"/>
        <w:spacing w:line="360" w:lineRule="auto"/>
        <w:rPr>
          <w:rFonts w:hint="eastAsia" w:hAnsi="宋体"/>
          <w:sz w:val="24"/>
        </w:rPr>
      </w:pPr>
      <w:r>
        <w:rPr>
          <w:rFonts w:hAnsi="宋体"/>
          <w:b/>
          <w:sz w:val="24"/>
        </w:rPr>
        <w:t>合同内容</w:t>
      </w:r>
      <w:r>
        <w:rPr>
          <w:rFonts w:hint="eastAsia" w:hAnsi="宋体"/>
          <w:b/>
          <w:sz w:val="24"/>
        </w:rPr>
        <w:t xml:space="preserve">                        包号：         单位：元</w:t>
      </w:r>
    </w:p>
    <w:tbl>
      <w:tblPr>
        <w:tblStyle w:val="5"/>
        <w:tblW w:w="534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821"/>
        <w:gridCol w:w="1417"/>
        <w:gridCol w:w="1242"/>
        <w:gridCol w:w="783"/>
        <w:gridCol w:w="1013"/>
        <w:gridCol w:w="1005"/>
        <w:gridCol w:w="944"/>
      </w:tblGrid>
      <w:tr w14:paraId="7EFE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484" w:type="pct"/>
            <w:noWrap w:val="0"/>
            <w:vAlign w:val="center"/>
          </w:tcPr>
          <w:p w14:paraId="1A7DBD14">
            <w:pPr>
              <w:spacing w:line="360" w:lineRule="auto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序号</w:t>
            </w:r>
          </w:p>
        </w:tc>
        <w:tc>
          <w:tcPr>
            <w:tcW w:w="1000" w:type="pct"/>
            <w:noWrap w:val="0"/>
            <w:vAlign w:val="center"/>
          </w:tcPr>
          <w:p w14:paraId="280799C4">
            <w:pPr>
              <w:spacing w:line="360" w:lineRule="auto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设备名称</w:t>
            </w:r>
          </w:p>
        </w:tc>
        <w:tc>
          <w:tcPr>
            <w:tcW w:w="778" w:type="pct"/>
            <w:noWrap w:val="0"/>
            <w:vAlign w:val="center"/>
          </w:tcPr>
          <w:p w14:paraId="243ED6AF">
            <w:pPr>
              <w:spacing w:line="360" w:lineRule="auto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型号</w:t>
            </w:r>
          </w:p>
        </w:tc>
        <w:tc>
          <w:tcPr>
            <w:tcW w:w="682" w:type="pct"/>
            <w:noWrap w:val="0"/>
            <w:vAlign w:val="center"/>
          </w:tcPr>
          <w:p w14:paraId="7592A196">
            <w:pPr>
              <w:spacing w:line="360" w:lineRule="auto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生产厂家</w:t>
            </w:r>
          </w:p>
        </w:tc>
        <w:tc>
          <w:tcPr>
            <w:tcW w:w="430" w:type="pct"/>
            <w:noWrap w:val="0"/>
            <w:vAlign w:val="center"/>
          </w:tcPr>
          <w:p w14:paraId="7C3D7AEB">
            <w:pPr>
              <w:spacing w:line="360" w:lineRule="auto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数量</w:t>
            </w:r>
          </w:p>
        </w:tc>
        <w:tc>
          <w:tcPr>
            <w:tcW w:w="556" w:type="pct"/>
            <w:noWrap w:val="0"/>
            <w:vAlign w:val="center"/>
          </w:tcPr>
          <w:p w14:paraId="7D403B00">
            <w:pPr>
              <w:spacing w:line="360" w:lineRule="auto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单价</w:t>
            </w:r>
          </w:p>
        </w:tc>
        <w:tc>
          <w:tcPr>
            <w:tcW w:w="552" w:type="pct"/>
            <w:noWrap w:val="0"/>
            <w:vAlign w:val="center"/>
          </w:tcPr>
          <w:p w14:paraId="79EAC4A2">
            <w:pPr>
              <w:spacing w:line="360" w:lineRule="auto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总价</w:t>
            </w:r>
          </w:p>
        </w:tc>
        <w:tc>
          <w:tcPr>
            <w:tcW w:w="518" w:type="pct"/>
            <w:noWrap w:val="0"/>
            <w:vAlign w:val="center"/>
          </w:tcPr>
          <w:p w14:paraId="70A5BB1E">
            <w:pPr>
              <w:spacing w:line="360" w:lineRule="auto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备注</w:t>
            </w:r>
          </w:p>
        </w:tc>
      </w:tr>
      <w:tr w14:paraId="02E95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noWrap w:val="0"/>
            <w:vAlign w:val="center"/>
          </w:tcPr>
          <w:p w14:paraId="2FF1E50C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1</w:t>
            </w:r>
          </w:p>
        </w:tc>
        <w:tc>
          <w:tcPr>
            <w:tcW w:w="1000" w:type="pct"/>
            <w:noWrap w:val="0"/>
            <w:vAlign w:val="center"/>
          </w:tcPr>
          <w:p w14:paraId="0281641B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778" w:type="pct"/>
            <w:noWrap w:val="0"/>
            <w:vAlign w:val="center"/>
          </w:tcPr>
          <w:p w14:paraId="3908131E">
            <w:pPr>
              <w:spacing w:line="360" w:lineRule="auto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6655DD34">
            <w:pPr>
              <w:spacing w:line="360" w:lineRule="auto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430" w:type="pct"/>
            <w:noWrap w:val="0"/>
            <w:vAlign w:val="center"/>
          </w:tcPr>
          <w:p w14:paraId="626CFFB7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07F8FF1E">
            <w:pPr>
              <w:autoSpaceDN w:val="0"/>
              <w:spacing w:line="360" w:lineRule="auto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0207D82">
            <w:pPr>
              <w:autoSpaceDN w:val="0"/>
              <w:spacing w:line="360" w:lineRule="auto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22C2AEAD">
            <w:pPr>
              <w:autoSpaceDN w:val="0"/>
              <w:spacing w:line="360" w:lineRule="auto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</w:tr>
      <w:tr w14:paraId="647A4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noWrap w:val="0"/>
            <w:vAlign w:val="center"/>
          </w:tcPr>
          <w:p w14:paraId="263B6DC9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2</w:t>
            </w:r>
          </w:p>
        </w:tc>
        <w:tc>
          <w:tcPr>
            <w:tcW w:w="1000" w:type="pct"/>
            <w:noWrap w:val="0"/>
            <w:vAlign w:val="center"/>
          </w:tcPr>
          <w:p w14:paraId="1D88DCB6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778" w:type="pct"/>
            <w:noWrap w:val="0"/>
            <w:vAlign w:val="center"/>
          </w:tcPr>
          <w:p w14:paraId="449E62F7">
            <w:pPr>
              <w:spacing w:line="360" w:lineRule="auto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25A50826">
            <w:pPr>
              <w:spacing w:line="360" w:lineRule="auto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430" w:type="pct"/>
            <w:noWrap w:val="0"/>
            <w:vAlign w:val="center"/>
          </w:tcPr>
          <w:p w14:paraId="2B797D0A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4B3B8959">
            <w:pPr>
              <w:autoSpaceDN w:val="0"/>
              <w:spacing w:line="360" w:lineRule="auto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2" w:type="pct"/>
            <w:noWrap w:val="0"/>
            <w:vAlign w:val="center"/>
          </w:tcPr>
          <w:p w14:paraId="38C5BC6F">
            <w:pPr>
              <w:autoSpaceDN w:val="0"/>
              <w:spacing w:line="360" w:lineRule="auto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138C2EC0">
            <w:pPr>
              <w:autoSpaceDN w:val="0"/>
              <w:spacing w:line="360" w:lineRule="auto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</w:tr>
      <w:tr w14:paraId="07CED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noWrap w:val="0"/>
            <w:vAlign w:val="center"/>
          </w:tcPr>
          <w:p w14:paraId="2C0EF5DC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65C5F9F4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778" w:type="pct"/>
            <w:noWrap w:val="0"/>
            <w:vAlign w:val="center"/>
          </w:tcPr>
          <w:p w14:paraId="6BEE1BB7">
            <w:pPr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5315A632">
            <w:pPr>
              <w:spacing w:line="360" w:lineRule="auto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430" w:type="pct"/>
            <w:noWrap w:val="0"/>
            <w:vAlign w:val="center"/>
          </w:tcPr>
          <w:p w14:paraId="21766BAA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11CE3CAE">
            <w:pPr>
              <w:autoSpaceDN w:val="0"/>
              <w:spacing w:line="360" w:lineRule="auto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2" w:type="pct"/>
            <w:noWrap w:val="0"/>
            <w:vAlign w:val="center"/>
          </w:tcPr>
          <w:p w14:paraId="20F16343">
            <w:pPr>
              <w:autoSpaceDN w:val="0"/>
              <w:spacing w:line="360" w:lineRule="auto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591EF8F5">
            <w:pPr>
              <w:autoSpaceDN w:val="0"/>
              <w:spacing w:line="360" w:lineRule="auto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</w:tr>
      <w:tr w14:paraId="78C0F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1484" w:type="pct"/>
            <w:gridSpan w:val="2"/>
            <w:noWrap w:val="0"/>
            <w:vAlign w:val="center"/>
          </w:tcPr>
          <w:p w14:paraId="0EA183B7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总计（人民币/元）</w:t>
            </w:r>
          </w:p>
        </w:tc>
        <w:tc>
          <w:tcPr>
            <w:tcW w:w="3516" w:type="pct"/>
            <w:gridSpan w:val="6"/>
            <w:noWrap w:val="0"/>
            <w:vAlign w:val="center"/>
          </w:tcPr>
          <w:p w14:paraId="07E7E46D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￥：       （大写）</w:t>
            </w:r>
          </w:p>
        </w:tc>
      </w:tr>
    </w:tbl>
    <w:p w14:paraId="569D8190">
      <w:pPr>
        <w:kinsoku w:val="0"/>
        <w:spacing w:line="360" w:lineRule="auto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（参数附件说明）</w:t>
      </w:r>
    </w:p>
    <w:p w14:paraId="613E1337">
      <w:pPr>
        <w:kinsoku w:val="0"/>
        <w:spacing w:line="360" w:lineRule="auto"/>
        <w:ind w:firstLine="600" w:firstLineChars="250"/>
        <w:rPr>
          <w:rFonts w:hint="eastAsia" w:hAnsi="宋体"/>
          <w:sz w:val="24"/>
        </w:rPr>
      </w:pPr>
      <w:r>
        <w:rPr>
          <w:rFonts w:hAnsi="宋体"/>
          <w:sz w:val="24"/>
        </w:rPr>
        <w:t>乙方负责按</w:t>
      </w:r>
      <w:r>
        <w:rPr>
          <w:rFonts w:hint="eastAsia" w:hAnsi="宋体"/>
          <w:sz w:val="24"/>
        </w:rPr>
        <w:t>以上</w:t>
      </w:r>
      <w:r>
        <w:rPr>
          <w:rFonts w:hAnsi="宋体"/>
          <w:sz w:val="24"/>
        </w:rPr>
        <w:t>确定</w:t>
      </w:r>
      <w:r>
        <w:rPr>
          <w:rFonts w:hint="eastAsia" w:hAnsi="宋体"/>
          <w:sz w:val="24"/>
        </w:rPr>
        <w:t>的设备规格、型号及配套内容进行供货，及</w:t>
      </w:r>
      <w:r>
        <w:rPr>
          <w:rFonts w:hAnsi="宋体"/>
          <w:sz w:val="24"/>
        </w:rPr>
        <w:t>时运到甲方指定交货地点</w:t>
      </w:r>
      <w:r>
        <w:rPr>
          <w:rFonts w:hint="eastAsia" w:hAnsi="宋体"/>
          <w:sz w:val="24"/>
        </w:rPr>
        <w:t>安装调试</w:t>
      </w:r>
      <w:r>
        <w:rPr>
          <w:rFonts w:hAnsi="宋体"/>
          <w:sz w:val="24"/>
        </w:rPr>
        <w:t>，</w:t>
      </w:r>
      <w:r>
        <w:rPr>
          <w:rFonts w:hint="eastAsia" w:hAnsi="宋体"/>
          <w:sz w:val="24"/>
        </w:rPr>
        <w:t>确保所有设备达到最佳运行状态，</w:t>
      </w:r>
      <w:r>
        <w:rPr>
          <w:rFonts w:hAnsi="宋体"/>
          <w:sz w:val="24"/>
        </w:rPr>
        <w:t>负责对甲方操作</w:t>
      </w:r>
      <w:r>
        <w:rPr>
          <w:rFonts w:hint="eastAsia" w:hAnsi="宋体"/>
          <w:sz w:val="24"/>
        </w:rPr>
        <w:t>、</w:t>
      </w:r>
      <w:r>
        <w:rPr>
          <w:rFonts w:hAnsi="宋体"/>
          <w:sz w:val="24"/>
        </w:rPr>
        <w:t>维护人员</w:t>
      </w:r>
      <w:r>
        <w:rPr>
          <w:rFonts w:hint="eastAsia" w:hAnsi="宋体"/>
          <w:sz w:val="24"/>
        </w:rPr>
        <w:t>进行培训</w:t>
      </w:r>
      <w:r>
        <w:rPr>
          <w:rFonts w:hAnsi="宋体"/>
          <w:sz w:val="24"/>
        </w:rPr>
        <w:t>，指导操作</w:t>
      </w:r>
      <w:r>
        <w:rPr>
          <w:rFonts w:hint="eastAsia" w:hAnsi="宋体"/>
          <w:sz w:val="24"/>
        </w:rPr>
        <w:t>、</w:t>
      </w:r>
      <w:r>
        <w:rPr>
          <w:rFonts w:hAnsi="宋体"/>
          <w:sz w:val="24"/>
        </w:rPr>
        <w:t>使用和维修保养，做好售后服务工作。</w:t>
      </w:r>
    </w:p>
    <w:p w14:paraId="2B6DBEF4">
      <w:pPr>
        <w:spacing w:line="360" w:lineRule="auto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二、合同价格</w:t>
      </w:r>
    </w:p>
    <w:p w14:paraId="39A197A0">
      <w:pPr>
        <w:kinsoku w:val="0"/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合同总价：人民币大写：</w:t>
      </w:r>
      <w:r>
        <w:rPr>
          <w:rFonts w:hint="eastAsia" w:hAnsi="宋体"/>
          <w:b/>
          <w:sz w:val="24"/>
          <w:u w:val="single"/>
        </w:rPr>
        <w:t xml:space="preserve">           </w:t>
      </w:r>
      <w:r>
        <w:rPr>
          <w:rFonts w:hint="eastAsia" w:hAnsi="宋体"/>
          <w:b/>
          <w:sz w:val="24"/>
        </w:rPr>
        <w:t>元</w:t>
      </w:r>
      <w:r>
        <w:rPr>
          <w:rFonts w:hAnsi="宋体"/>
          <w:b/>
          <w:sz w:val="24"/>
        </w:rPr>
        <w:t>整</w:t>
      </w:r>
      <w:r>
        <w:rPr>
          <w:rFonts w:hint="eastAsia" w:hAnsi="宋体"/>
          <w:b/>
          <w:sz w:val="24"/>
        </w:rPr>
        <w:t>；</w:t>
      </w:r>
      <w:r>
        <w:rPr>
          <w:rFonts w:hint="eastAsia" w:hAnsi="宋体"/>
          <w:sz w:val="24"/>
        </w:rPr>
        <w:t xml:space="preserve">￥ </w:t>
      </w:r>
      <w:r>
        <w:rPr>
          <w:rFonts w:hint="eastAsia" w:hAnsi="宋体"/>
          <w:b/>
          <w:sz w:val="24"/>
          <w:u w:val="single"/>
        </w:rPr>
        <w:t xml:space="preserve">          </w:t>
      </w:r>
      <w:r>
        <w:rPr>
          <w:rFonts w:hint="eastAsia" w:hAnsi="宋体"/>
          <w:sz w:val="24"/>
        </w:rPr>
        <w:t>元。</w:t>
      </w:r>
    </w:p>
    <w:p w14:paraId="02ABF325">
      <w:pPr>
        <w:kinsoku w:val="0"/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合同总价包括：设备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3FEF9E14">
      <w:pPr>
        <w:spacing w:line="360" w:lineRule="auto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三、款项支付</w:t>
      </w:r>
    </w:p>
    <w:p w14:paraId="7D85DD2A">
      <w:pPr>
        <w:kinsoku w:val="0"/>
        <w:spacing w:line="360" w:lineRule="auto"/>
        <w:ind w:firstLine="480" w:firstLineChars="200"/>
        <w:rPr>
          <w:rFonts w:hint="eastAsia" w:hAnsi="宋体"/>
          <w:sz w:val="24"/>
          <w:lang w:val="en-US" w:eastAsia="zh-CN"/>
        </w:rPr>
      </w:pPr>
      <w:r>
        <w:rPr>
          <w:rFonts w:hint="eastAsia" w:hAnsi="宋体"/>
          <w:sz w:val="24"/>
          <w:lang w:val="en-US" w:eastAsia="zh-CN"/>
        </w:rPr>
        <w:t>1、同签订后，达到付款条件起30日内，支付合同总金额的30.00%；</w:t>
      </w:r>
    </w:p>
    <w:p w14:paraId="6BC36D12">
      <w:pPr>
        <w:kinsoku w:val="0"/>
        <w:spacing w:line="360" w:lineRule="auto"/>
        <w:ind w:firstLine="480" w:firstLineChars="200"/>
        <w:rPr>
          <w:rFonts w:hint="default" w:hAnsi="宋体"/>
          <w:sz w:val="24"/>
          <w:lang w:val="en-US" w:eastAsia="zh-CN"/>
        </w:rPr>
      </w:pPr>
      <w:r>
        <w:rPr>
          <w:rFonts w:hint="eastAsia" w:hAnsi="宋体"/>
          <w:sz w:val="24"/>
          <w:lang w:val="en-US" w:eastAsia="zh-CN"/>
        </w:rPr>
        <w:t>2、货物交付验收合格后，乙方连同货款发票、供货合同，货物验收单等相关材料送交甲方，达到付款条件起30日内，支付合同总金额</w:t>
      </w:r>
      <w:bookmarkStart w:id="2" w:name="_GoBack"/>
      <w:bookmarkEnd w:id="2"/>
      <w:r>
        <w:rPr>
          <w:rFonts w:hint="eastAsia" w:hAnsi="宋体"/>
          <w:sz w:val="24"/>
          <w:lang w:val="en-US" w:eastAsia="zh-CN"/>
        </w:rPr>
        <w:t>的70.00%。</w:t>
      </w:r>
    </w:p>
    <w:p w14:paraId="691E9C38">
      <w:pPr>
        <w:spacing w:line="360" w:lineRule="auto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四、交货条件</w:t>
      </w:r>
    </w:p>
    <w:p w14:paraId="363488F2">
      <w:pPr>
        <w:kinsoku w:val="0"/>
        <w:spacing w:line="360" w:lineRule="auto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1、交货地点：</w:t>
      </w:r>
      <w:r>
        <w:rPr>
          <w:rFonts w:hAnsi="宋体"/>
          <w:sz w:val="24"/>
        </w:rPr>
        <w:t>陕西省西安市</w:t>
      </w:r>
      <w:r>
        <w:rPr>
          <w:rFonts w:hint="eastAsia" w:hAnsi="宋体"/>
          <w:sz w:val="24"/>
          <w:lang w:val="en-US" w:eastAsia="zh-CN"/>
        </w:rPr>
        <w:t>甲方指定地点</w:t>
      </w:r>
      <w:r>
        <w:rPr>
          <w:rFonts w:hint="eastAsia" w:hAnsi="宋体"/>
          <w:sz w:val="24"/>
        </w:rPr>
        <w:t>。</w:t>
      </w:r>
    </w:p>
    <w:p w14:paraId="618BA68F">
      <w:pPr>
        <w:kinsoku w:val="0"/>
        <w:spacing w:line="360" w:lineRule="auto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2、交货日期：双方签字盖章后合同生效，合同生效后</w:t>
      </w:r>
      <w:r>
        <w:rPr>
          <w:rFonts w:hint="eastAsia" w:hAnsi="宋体"/>
          <w:sz w:val="24"/>
          <w:highlight w:val="yellow"/>
          <w:lang w:val="en-US" w:eastAsia="zh-CN"/>
        </w:rPr>
        <w:t>30</w:t>
      </w:r>
      <w:r>
        <w:rPr>
          <w:rFonts w:hint="eastAsia" w:hAnsi="宋体"/>
          <w:sz w:val="24"/>
        </w:rPr>
        <w:t>个日历日内完成交货。</w:t>
      </w:r>
    </w:p>
    <w:p w14:paraId="6AB9FC5B">
      <w:pPr>
        <w:spacing w:line="360" w:lineRule="auto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五、运输方式</w:t>
      </w:r>
    </w:p>
    <w:p w14:paraId="1DA3FBF8">
      <w:pPr>
        <w:spacing w:line="360" w:lineRule="auto"/>
        <w:ind w:firstLine="480" w:firstLineChars="200"/>
        <w:rPr>
          <w:rFonts w:hint="eastAsia" w:hAnsi="宋体"/>
          <w:b/>
          <w:sz w:val="24"/>
        </w:rPr>
      </w:pPr>
      <w:r>
        <w:rPr>
          <w:rFonts w:hint="eastAsia" w:hAnsi="宋体"/>
          <w:sz w:val="24"/>
        </w:rPr>
        <w:t>根据产品特性，由乙方在保证产品质量的前提下，自行选择运输及包装方式，发生的一切费用全部由乙方承担。</w:t>
      </w:r>
    </w:p>
    <w:p w14:paraId="12DC9B6F">
      <w:pPr>
        <w:adjustRightInd w:val="0"/>
        <w:snapToGrid w:val="0"/>
        <w:spacing w:line="360" w:lineRule="auto"/>
        <w:rPr>
          <w:rFonts w:hint="eastAsia" w:hAnsi="宋体" w:cs="仿宋"/>
          <w:b/>
          <w:sz w:val="24"/>
        </w:rPr>
      </w:pPr>
      <w:r>
        <w:rPr>
          <w:rFonts w:hint="eastAsia" w:hAnsi="宋体" w:cs="仿宋"/>
          <w:b/>
          <w:sz w:val="24"/>
        </w:rPr>
        <w:t>六、质量保证</w:t>
      </w:r>
    </w:p>
    <w:p w14:paraId="4CE871CE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1、乙方提供的产品必须满足招标文件及合同的技术参数要求。</w:t>
      </w:r>
    </w:p>
    <w:p w14:paraId="77EB7B79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bCs/>
          <w:sz w:val="24"/>
        </w:rPr>
      </w:pPr>
      <w:r>
        <w:rPr>
          <w:rFonts w:hint="eastAsia" w:hAnsi="宋体" w:cs="仿宋"/>
          <w:bCs/>
          <w:sz w:val="24"/>
        </w:rPr>
        <w:t>2、乙方保证货物应是全新、未曾使用过的、优质工艺及材料制造的产品，并保证所供设备的完整性（包括满足设备完整运行的附件、备件、配套件、技术手册等）。</w:t>
      </w:r>
    </w:p>
    <w:p w14:paraId="14C43CAB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3、乙方保证所提供的设备质量可靠、进货渠道正规、配置合理、技术性能完全满足招标文件要求。</w:t>
      </w:r>
    </w:p>
    <w:p w14:paraId="2DADADCD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4、乙方应随产品提供检验报告等相关材料。</w:t>
      </w:r>
    </w:p>
    <w:p w14:paraId="6622E61F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bCs/>
          <w:sz w:val="24"/>
        </w:rPr>
      </w:pPr>
      <w:r>
        <w:rPr>
          <w:rFonts w:hint="eastAsia" w:hAnsi="宋体" w:cs="仿宋"/>
          <w:sz w:val="24"/>
        </w:rPr>
        <w:t>5、设备</w:t>
      </w:r>
      <w:r>
        <w:rPr>
          <w:rFonts w:hint="eastAsia" w:hAnsi="宋体" w:cs="仿宋"/>
          <w:bCs/>
          <w:sz w:val="24"/>
        </w:rPr>
        <w:t>性能未达到招标文件技术参数要求的，甲方有权拒收产品或拒绝验收，乙方可进行限期整改；整改后仍达不到要求的，甲方有权解除合同，保留依法索赔的权利。</w:t>
      </w:r>
    </w:p>
    <w:p w14:paraId="153ABB09">
      <w:pPr>
        <w:adjustRightInd w:val="0"/>
        <w:snapToGrid w:val="0"/>
        <w:spacing w:line="360" w:lineRule="auto"/>
        <w:rPr>
          <w:rFonts w:hint="eastAsia" w:hAnsi="宋体" w:cs="仿宋"/>
          <w:b/>
          <w:sz w:val="24"/>
        </w:rPr>
      </w:pPr>
      <w:r>
        <w:rPr>
          <w:rFonts w:hint="eastAsia" w:hAnsi="宋体" w:cs="仿宋"/>
          <w:b/>
          <w:sz w:val="24"/>
        </w:rPr>
        <w:t>七、质保期与承诺</w:t>
      </w:r>
    </w:p>
    <w:p w14:paraId="7A008A16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sz w:val="24"/>
          <w:u w:val="single"/>
        </w:rPr>
      </w:pPr>
      <w:r>
        <w:rPr>
          <w:rFonts w:hint="eastAsia" w:hAnsi="宋体" w:cs="仿宋"/>
          <w:sz w:val="24"/>
        </w:rPr>
        <w:t>1、设备的质保期为设备验收合格后</w:t>
      </w:r>
      <w:r>
        <w:rPr>
          <w:rFonts w:hint="eastAsia" w:hAnsi="宋体" w:cs="仿宋"/>
          <w:sz w:val="24"/>
          <w:u w:val="single"/>
        </w:rPr>
        <w:t xml:space="preserve"> </w:t>
      </w:r>
      <w:r>
        <w:rPr>
          <w:rFonts w:hint="eastAsia" w:hAnsi="宋体" w:cs="仿宋"/>
          <w:sz w:val="24"/>
          <w:u w:val="single"/>
          <w:lang w:val="en-US" w:eastAsia="zh-CN"/>
        </w:rPr>
        <w:t>2</w:t>
      </w:r>
      <w:r>
        <w:rPr>
          <w:rFonts w:hint="eastAsia" w:hAnsi="宋体" w:cs="仿宋"/>
          <w:sz w:val="24"/>
          <w:u w:val="single"/>
        </w:rPr>
        <w:t xml:space="preserve"> </w:t>
      </w:r>
      <w:r>
        <w:rPr>
          <w:rFonts w:hint="eastAsia" w:hAnsi="宋体" w:cs="仿宋"/>
          <w:sz w:val="24"/>
        </w:rPr>
        <w:t>年。</w:t>
      </w:r>
    </w:p>
    <w:p w14:paraId="67184558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bCs/>
          <w:sz w:val="24"/>
        </w:rPr>
      </w:pPr>
      <w:r>
        <w:rPr>
          <w:rFonts w:hint="eastAsia" w:hAnsi="宋体" w:cs="仿宋"/>
          <w:bCs/>
          <w:sz w:val="24"/>
        </w:rPr>
        <w:t>2、质保期内，若发生产品质量问题，乙方应免费解决；否则，甲方将乙方列入“政府采购联合惩戒黑名单”，并追究法律责任。</w:t>
      </w:r>
    </w:p>
    <w:p w14:paraId="6CE80B71">
      <w:pPr>
        <w:adjustRightInd w:val="0"/>
        <w:snapToGrid w:val="0"/>
        <w:spacing w:line="360" w:lineRule="auto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八、安装、调试及技术服务</w:t>
      </w:r>
    </w:p>
    <w:p w14:paraId="117944A9">
      <w:pPr>
        <w:spacing w:line="360" w:lineRule="auto"/>
        <w:ind w:firstLine="496" w:firstLineChars="207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1、技术资料包括：出厂检测报告、产品使用说明书、合格证等其它相关资料。</w:t>
      </w:r>
    </w:p>
    <w:p w14:paraId="6DF7F813">
      <w:pPr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在质保期内（保修起始日为货到验收合格之日起），乙方在接到用户对所购设备进行维修的要求后，24小时内到用户现场进行维修服务，全部费用由乙方支付，若需将产品送回生产厂，由乙方支付维修设备所需的往返费用。</w:t>
      </w:r>
    </w:p>
    <w:p w14:paraId="7540D14E">
      <w:pPr>
        <w:spacing w:line="360" w:lineRule="auto"/>
        <w:ind w:firstLine="360" w:firstLineChars="1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3、乙方保证设备完全按招标要求提供，若达不到要求，乙方须及时跟甲方沟通协商更换设备，并按照再次验收合格时间相应延长该产品保修期。</w:t>
      </w:r>
    </w:p>
    <w:p w14:paraId="6361DDE9">
      <w:pPr>
        <w:spacing w:line="360" w:lineRule="auto"/>
        <w:ind w:firstLine="240" w:firstLineChars="1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4、技术培训</w:t>
      </w:r>
    </w:p>
    <w:p w14:paraId="34C83D7F">
      <w:pPr>
        <w:spacing w:line="360" w:lineRule="auto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1）内容：包括设备原理、使用操作、保养维修技术等，使受训人员达到独立使用、熟练操作的程度。</w:t>
      </w:r>
    </w:p>
    <w:p w14:paraId="4208D176">
      <w:pPr>
        <w:spacing w:line="360" w:lineRule="auto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  <w:lang w:val="en-US" w:eastAsia="zh-CN"/>
        </w:rPr>
        <w:t>2</w:t>
      </w:r>
      <w:r>
        <w:rPr>
          <w:rFonts w:hint="eastAsia" w:hAnsi="宋体"/>
          <w:sz w:val="24"/>
        </w:rPr>
        <w:t>）地点：仪器安装地点</w:t>
      </w:r>
    </w:p>
    <w:p w14:paraId="583F23FD">
      <w:pPr>
        <w:spacing w:line="360" w:lineRule="auto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  <w:lang w:val="en-US" w:eastAsia="zh-CN"/>
        </w:rPr>
        <w:t>3</w:t>
      </w:r>
      <w:r>
        <w:rPr>
          <w:rFonts w:hint="eastAsia" w:hAnsi="宋体"/>
          <w:sz w:val="24"/>
        </w:rPr>
        <w:t>）时间：在收到采购方通知后一周内安排。</w:t>
      </w:r>
    </w:p>
    <w:p w14:paraId="7ADEBC0C">
      <w:pPr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5、服务承诺：按投标文件中的服务承诺执行。</w:t>
      </w:r>
    </w:p>
    <w:p w14:paraId="3E74E78A">
      <w:pPr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6、安装调试过程中出现的安全责任问题由乙方全权负责。</w:t>
      </w:r>
    </w:p>
    <w:p w14:paraId="795C3D16">
      <w:pPr>
        <w:tabs>
          <w:tab w:val="left" w:pos="5355"/>
        </w:tabs>
        <w:spacing w:line="360" w:lineRule="auto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九</w:t>
      </w:r>
      <w:r>
        <w:rPr>
          <w:rFonts w:hAnsi="宋体"/>
          <w:b/>
          <w:sz w:val="24"/>
        </w:rPr>
        <w:t>、违约责任</w:t>
      </w:r>
      <w:r>
        <w:rPr>
          <w:rFonts w:hint="eastAsia" w:hAnsi="宋体"/>
          <w:b/>
          <w:sz w:val="24"/>
        </w:rPr>
        <w:t>：</w:t>
      </w:r>
    </w:p>
    <w:p w14:paraId="285022AC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1、按《中华人民共和国民法典》中的相关条款执行。</w:t>
      </w:r>
    </w:p>
    <w:p w14:paraId="7272094C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2、若乙方出现不能供货等违约情况，甲方将不退合同金额5%的履约保证金。</w:t>
      </w:r>
    </w:p>
    <w:p w14:paraId="442E3A26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3、未按合同要求提供产品或设备质量不能满足招标的技术要求，甲方有权终止合同，并保留追究乙方违约责任的权利。</w:t>
      </w:r>
    </w:p>
    <w:p w14:paraId="5D7D9C0D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4、因供货期迟延的，乙方按照每天1‰向甲方承担违约责任。</w:t>
      </w:r>
    </w:p>
    <w:p w14:paraId="67BD7713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5、因产品质量问题违约的，除了按照迟延时间计算违约金外，另可以采取退货、换货等方式，由乙方承担一切费用。</w:t>
      </w:r>
    </w:p>
    <w:p w14:paraId="1C42651F">
      <w:pPr>
        <w:spacing w:line="360" w:lineRule="auto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十、设备验收</w:t>
      </w:r>
    </w:p>
    <w:p w14:paraId="69182D6B">
      <w:pPr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1、设备到货后，乙方负责安装调试，达到正常运行条件后书面通知甲方验收。</w:t>
      </w:r>
    </w:p>
    <w:p w14:paraId="13B3059E">
      <w:pPr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2、安装完成后应提供详细的安装报告，并详细记录各种指示的实测数据。</w:t>
      </w:r>
    </w:p>
    <w:p w14:paraId="2243A889">
      <w:pPr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3、提供完整的操作手册和安装、调试、维修手册；提供制造厂家的检验测试报告或设备出厂检测报告。</w:t>
      </w:r>
    </w:p>
    <w:p w14:paraId="5D1F3239">
      <w:pPr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4、甲方根据合同要求对设备进行验收、确认设备的产地、规格、型号和数量。验收依据为</w:t>
      </w:r>
      <w:bookmarkStart w:id="0" w:name="_Toc337393760"/>
      <w:r>
        <w:rPr>
          <w:rFonts w:hint="eastAsia" w:hAnsi="宋体"/>
          <w:sz w:val="24"/>
        </w:rPr>
        <w:t>本合同文本、招投标文件和国内相应的标准、规范</w:t>
      </w:r>
      <w:bookmarkEnd w:id="0"/>
      <w:bookmarkStart w:id="1" w:name="_Toc337393761"/>
      <w:r>
        <w:rPr>
          <w:rFonts w:hint="eastAsia" w:hAnsi="宋体"/>
          <w:sz w:val="24"/>
        </w:rPr>
        <w:t>。</w:t>
      </w:r>
      <w:bookmarkEnd w:id="1"/>
    </w:p>
    <w:p w14:paraId="0F8AD2A4">
      <w:pPr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5、验收合格后，填写设备验收单，并向甲方提交设备所包含的所有资料，以便使用单位日后管理和维护。</w:t>
      </w:r>
    </w:p>
    <w:p w14:paraId="06526BDF">
      <w:pPr>
        <w:tabs>
          <w:tab w:val="left" w:pos="5355"/>
        </w:tabs>
        <w:spacing w:line="360" w:lineRule="auto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十一、合同争议的解决</w:t>
      </w:r>
    </w:p>
    <w:p w14:paraId="3C5C1CD5">
      <w:pPr>
        <w:tabs>
          <w:tab w:val="left" w:pos="5355"/>
        </w:tabs>
        <w:spacing w:line="360" w:lineRule="auto"/>
        <w:ind w:firstLine="480" w:firstLineChars="200"/>
        <w:rPr>
          <w:rFonts w:hint="eastAsia" w:hAnsi="宋体"/>
          <w:b/>
          <w:sz w:val="24"/>
        </w:rPr>
      </w:pPr>
      <w:r>
        <w:rPr>
          <w:rFonts w:hint="eastAsia" w:hAnsi="宋体"/>
          <w:sz w:val="24"/>
        </w:rPr>
        <w:t>合同一经签订，不得随意变更、中止或终止。对确需变更、调整或者中止、终止合同的，应按规定履行相应的手续。</w:t>
      </w:r>
    </w:p>
    <w:p w14:paraId="6D98C815">
      <w:pPr>
        <w:tabs>
          <w:tab w:val="left" w:pos="5355"/>
        </w:tabs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合同执行中发生争议的，甲、乙双方应协商解决，协商达不成一致时，可向甲方所在地人民法院提请诉讼。</w:t>
      </w:r>
    </w:p>
    <w:p w14:paraId="2C94700D">
      <w:pPr>
        <w:tabs>
          <w:tab w:val="left" w:pos="5355"/>
        </w:tabs>
        <w:spacing w:line="360" w:lineRule="auto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十二、其它事项</w:t>
      </w:r>
    </w:p>
    <w:p w14:paraId="41F001AC">
      <w:pPr>
        <w:spacing w:line="360" w:lineRule="auto"/>
        <w:ind w:right="-1" w:firstLine="480" w:firstLineChars="200"/>
        <w:jc w:val="left"/>
        <w:rPr>
          <w:rFonts w:hint="eastAsia" w:hAnsi="宋体"/>
          <w:sz w:val="24"/>
          <w:highlight w:val="none"/>
        </w:rPr>
      </w:pPr>
      <w:r>
        <w:rPr>
          <w:rFonts w:hint="eastAsia" w:hAnsi="宋体"/>
          <w:sz w:val="24"/>
        </w:rPr>
        <w:t>1、甲、乙双方做</w:t>
      </w:r>
      <w:r>
        <w:rPr>
          <w:rFonts w:hint="eastAsia" w:hAnsi="宋体"/>
          <w:sz w:val="24"/>
          <w:highlight w:val="none"/>
        </w:rPr>
        <w:t>为合同执行的主体，有义务及时完全履行合同。</w:t>
      </w:r>
    </w:p>
    <w:p w14:paraId="5DC56115">
      <w:pPr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2、甲方使用部门代表学校签署合同，</w:t>
      </w:r>
      <w:r>
        <w:rPr>
          <w:rFonts w:hint="eastAsia" w:hAnsi="宋体" w:cs="宋体"/>
          <w:sz w:val="24"/>
        </w:rPr>
        <w:t>并随时监督合同履行情况</w:t>
      </w:r>
      <w:r>
        <w:rPr>
          <w:rFonts w:hint="eastAsia" w:hAnsi="宋体"/>
          <w:sz w:val="24"/>
        </w:rPr>
        <w:t>。</w:t>
      </w:r>
    </w:p>
    <w:p w14:paraId="2EC7728D">
      <w:pPr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3、合同未尽事宜，由甲、乙双方协商，协商方案作为本合同不可分割的组成部分，与本合同具有同等法律效力。</w:t>
      </w:r>
    </w:p>
    <w:p w14:paraId="693E29AC">
      <w:pPr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4、招标文件和乙方的投标文件以及合同附件均为合同不可分割的部分。</w:t>
      </w:r>
    </w:p>
    <w:p w14:paraId="7771250B">
      <w:pPr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5、合同一式柒份，甲方持伍份、乙方执壹份。双方签字盖章后生效，合同执行完毕自动失效。（合同的服务承诺长期有效）。</w:t>
      </w:r>
    </w:p>
    <w:p w14:paraId="61AEE5BB">
      <w:pPr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6、使用单位收货、验货人员：____________  电话：_______________</w:t>
      </w:r>
    </w:p>
    <w:tbl>
      <w:tblPr>
        <w:tblStyle w:val="5"/>
        <w:tblpPr w:leftFromText="180" w:rightFromText="180" w:vertAnchor="text" w:horzAnchor="page" w:tblpX="1478" w:tblpY="45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3"/>
        <w:gridCol w:w="4857"/>
      </w:tblGrid>
      <w:tr w14:paraId="29948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C6947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甲方：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F5B0E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乙方： </w:t>
            </w:r>
          </w:p>
        </w:tc>
      </w:tr>
      <w:tr w14:paraId="236F2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82913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地址：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7E744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地址：</w:t>
            </w:r>
          </w:p>
        </w:tc>
      </w:tr>
      <w:tr w14:paraId="31402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D99E0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代理人（签字或盖章）：</w:t>
            </w:r>
          </w:p>
          <w:p w14:paraId="7A771856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12D12">
            <w:pPr>
              <w:widowControl w:val="0"/>
              <w:spacing w:line="348" w:lineRule="auto"/>
              <w:rPr>
                <w:rFonts w:hint="eastAsia" w:ascii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/>
                <w:kern w:val="2"/>
                <w:sz w:val="24"/>
                <w:szCs w:val="24"/>
              </w:rPr>
              <w:t>代理人</w:t>
            </w:r>
            <w:r>
              <w:rPr>
                <w:rFonts w:hint="eastAsia" w:hAnsi="宋体"/>
                <w:kern w:val="2"/>
                <w:sz w:val="24"/>
                <w:szCs w:val="24"/>
              </w:rPr>
              <w:t>（签字或盖章）：</w:t>
            </w:r>
          </w:p>
          <w:p w14:paraId="4A400A4C">
            <w:pPr>
              <w:widowControl w:val="0"/>
              <w:tabs>
                <w:tab w:val="left" w:pos="567"/>
              </w:tabs>
              <w:spacing w:before="120" w:line="22" w:lineRule="atLeast"/>
              <w:rPr>
                <w:rFonts w:hint="eastAsia" w:hAnsi="宋体"/>
                <w:kern w:val="2"/>
                <w:sz w:val="24"/>
                <w:szCs w:val="24"/>
              </w:rPr>
            </w:pPr>
          </w:p>
        </w:tc>
      </w:tr>
      <w:tr w14:paraId="2728C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1669A">
            <w:pPr>
              <w:widowControl w:val="0"/>
              <w:spacing w:line="348" w:lineRule="auto"/>
              <w:rPr>
                <w:rFonts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技术确认：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CFF1B">
            <w:pPr>
              <w:widowControl w:val="0"/>
              <w:spacing w:line="348" w:lineRule="auto"/>
              <w:rPr>
                <w:rFonts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技术确认：</w:t>
            </w:r>
          </w:p>
        </w:tc>
      </w:tr>
      <w:tr w14:paraId="6F847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3B8FB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联系电话：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F83FD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联系电话：</w:t>
            </w:r>
          </w:p>
        </w:tc>
      </w:tr>
      <w:tr w14:paraId="3A5CD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2FE30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开户行：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B5203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开户行： </w:t>
            </w:r>
          </w:p>
        </w:tc>
      </w:tr>
      <w:tr w14:paraId="1ACE9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4B6FD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账号：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063A3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账号：</w:t>
            </w:r>
          </w:p>
        </w:tc>
      </w:tr>
      <w:tr w14:paraId="21173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28BA4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>税号：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2B54C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>税号：</w:t>
            </w:r>
          </w:p>
        </w:tc>
      </w:tr>
      <w:tr w14:paraId="7C7B9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98CF7">
            <w:pPr>
              <w:widowControl w:val="0"/>
              <w:spacing w:line="348" w:lineRule="auto"/>
              <w:rPr>
                <w:rFonts w:hint="eastAsia"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>日期：     年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 xml:space="preserve">    月    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>日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40909">
            <w:pPr>
              <w:widowControl w:val="0"/>
              <w:spacing w:line="348" w:lineRule="auto"/>
              <w:rPr>
                <w:rFonts w:hint="eastAsia"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 xml:space="preserve">日期：    年    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>月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 xml:space="preserve">    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>日</w:t>
            </w:r>
          </w:p>
        </w:tc>
      </w:tr>
    </w:tbl>
    <w:p w14:paraId="351E4FA8">
      <w:pPr>
        <w:tabs>
          <w:tab w:val="left" w:pos="5355"/>
        </w:tabs>
        <w:spacing w:line="360" w:lineRule="auto"/>
        <w:rPr>
          <w:rFonts w:hint="eastAsia" w:hAnsi="宋体"/>
          <w:sz w:val="24"/>
        </w:rPr>
      </w:pPr>
    </w:p>
    <w:p w14:paraId="0C1D9D23">
      <w:r>
        <w:rPr>
          <w:rFonts w:hint="eastAsia"/>
        </w:rPr>
        <w:t>附件：</w:t>
      </w:r>
    </w:p>
    <w:p w14:paraId="5F010819"/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216FE"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</w:rPr>
      <w:fldChar w:fldCharType="separate"/>
    </w:r>
    <w:r>
      <w:rPr>
        <w:b/>
        <w:bCs/>
      </w:rPr>
      <w:t>4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</w:rPr>
      <w:fldChar w:fldCharType="separate"/>
    </w:r>
    <w:r>
      <w:rPr>
        <w:b/>
        <w:bCs/>
      </w:rPr>
      <w:t>4</w:t>
    </w:r>
    <w:r>
      <w:rPr>
        <w:b/>
        <w:bCs/>
        <w:sz w:val="24"/>
      </w:rPr>
      <w:fldChar w:fldCharType="end"/>
    </w:r>
  </w:p>
  <w:p w14:paraId="44C90845">
    <w:pPr>
      <w:pStyle w:val="3"/>
      <w:spacing w:after="1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AB43D">
    <w:pPr>
      <w:pStyle w:val="3"/>
      <w:spacing w:after="1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19A4F">
    <w:pPr>
      <w:pStyle w:val="3"/>
      <w:spacing w:after="120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B32DA4">
    <w:pPr>
      <w:pStyle w:val="4"/>
      <w:ind w:firstLine="360"/>
    </w:pPr>
    <w:r>
      <w:pict>
        <v:shape id="PowerPlusWaterMarkObject280313775" o:spid="_x0000_s4098" o:spt="136" type="#_x0000_t136" style="position:absolute;left:0pt;height:166.1pt;width:442.9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金智教育" style="font-family:微软雅黑 Light;font-size:8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02616">
    <w:pPr>
      <w:pStyle w:val="4"/>
      <w:ind w:firstLine="360"/>
    </w:pPr>
    <w:r>
      <w:pict>
        <v:shape id="PowerPlusWaterMarkObject280313774" o:spid="_x0000_s4097" o:spt="136" type="#_x0000_t136" style="position:absolute;left:0pt;height:166.1pt;width:442.9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金智教育" style="font-family:微软雅黑 Light;font-size:8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29020B"/>
    <w:multiLevelType w:val="multilevel"/>
    <w:tmpl w:val="7529020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D0802"/>
    <w:rsid w:val="325D7F2C"/>
    <w:rsid w:val="7BDD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Ansi="Calibri" w:eastAsia="宋体" w:cs="Times New Roman"/>
      <w:kern w:val="2"/>
      <w:sz w:val="18"/>
      <w:szCs w:val="24"/>
    </w:rPr>
  </w:style>
  <w:style w:type="paragraph" w:styleId="4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Calibri" w:hAnsi="Calibri" w:eastAsia="宋体" w:cs="Times New Roman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2047</Words>
  <Characters>2075</Characters>
  <Lines>0</Lines>
  <Paragraphs>0</Paragraphs>
  <TotalTime>2</TotalTime>
  <ScaleCrop>false</ScaleCrop>
  <LinksUpToDate>false</LinksUpToDate>
  <CharactersWithSpaces>2196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2025-10-28T13:09:00Z</dcterms:created>
  <dc:creator>Administrator</dc:creator>
  <cp:lastModifiedBy>陈灏</cp:lastModifiedBy>
  <dcterms:modified xsi:type="dcterms:W3CDTF">2026-05-13T07:09:33Z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F11B05390615494BA214BC74183FEA6D_13</vt:lpwstr>
  </property>
</Properties>
</file>