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093C8">
      <w:pPr>
        <w:pStyle w:val="10"/>
        <w:jc w:val="center"/>
        <w:outlineLvl w:val="1"/>
        <w:rPr>
          <w:rFonts w:ascii="仿宋_GB2312" w:hAnsi="仿宋_GB2312" w:eastAsia="仿宋_GB2312" w:cs="仿宋_GB2312"/>
          <w:b/>
          <w:sz w:val="36"/>
        </w:rPr>
      </w:pPr>
    </w:p>
    <w:p w14:paraId="3D6F1DEA">
      <w:pPr>
        <w:pStyle w:val="10"/>
        <w:jc w:val="center"/>
        <w:outlineLvl w:val="1"/>
        <w:rPr>
          <w:rFonts w:hint="default"/>
        </w:rPr>
      </w:pPr>
      <w:r>
        <w:rPr>
          <w:rFonts w:ascii="仿宋_GB2312" w:hAnsi="仿宋_GB2312" w:eastAsia="仿宋_GB2312" w:cs="仿宋_GB2312"/>
          <w:b/>
          <w:sz w:val="36"/>
        </w:rPr>
        <w:t>第七章 拟签订合同文本</w:t>
      </w:r>
    </w:p>
    <w:p w14:paraId="42D89EF8">
      <w:pPr>
        <w:pStyle w:val="5"/>
        <w:spacing w:after="0"/>
        <w:rPr>
          <w:rFonts w:hint="eastAsia" w:ascii="仿宋" w:hAnsi="仿宋" w:eastAsia="仿宋" w:cs="仿宋"/>
          <w:b/>
          <w:bCs/>
          <w:spacing w:val="-20"/>
          <w:kern w:val="44"/>
          <w:sz w:val="28"/>
          <w:szCs w:val="28"/>
        </w:rPr>
      </w:pPr>
      <w:bookmarkStart w:id="0" w:name="_Toc3995"/>
    </w:p>
    <w:p w14:paraId="6ADB5E44">
      <w:pPr>
        <w:pStyle w:val="5"/>
        <w:spacing w:after="0"/>
        <w:rPr>
          <w:rFonts w:ascii="仿宋" w:hAnsi="仿宋" w:eastAsia="仿宋" w:cs="仿宋"/>
          <w:b/>
          <w:bCs/>
          <w:spacing w:val="-20"/>
          <w:kern w:val="44"/>
          <w:sz w:val="28"/>
          <w:szCs w:val="28"/>
        </w:rPr>
      </w:pPr>
      <w:r>
        <w:rPr>
          <w:rFonts w:hint="eastAsia" w:ascii="仿宋" w:hAnsi="仿宋" w:eastAsia="仿宋" w:cs="仿宋"/>
          <w:b/>
          <w:bCs/>
          <w:spacing w:val="-20"/>
          <w:kern w:val="44"/>
          <w:sz w:val="28"/>
          <w:szCs w:val="28"/>
        </w:rPr>
        <w:t>合同号：</w:t>
      </w:r>
    </w:p>
    <w:p w14:paraId="7CBC42BF">
      <w:pPr>
        <w:pStyle w:val="5"/>
        <w:spacing w:after="0"/>
        <w:jc w:val="center"/>
        <w:rPr>
          <w:rFonts w:ascii="仿宋" w:hAnsi="仿宋" w:eastAsia="仿宋" w:cs="仿宋"/>
          <w:b/>
          <w:bCs/>
          <w:spacing w:val="-20"/>
          <w:kern w:val="44"/>
          <w:sz w:val="18"/>
          <w:szCs w:val="18"/>
        </w:rPr>
      </w:pPr>
    </w:p>
    <w:p w14:paraId="5D5996E4">
      <w:pPr>
        <w:rPr>
          <w:rFonts w:ascii="仿宋" w:hAnsi="仿宋" w:eastAsia="仿宋" w:cs="仿宋"/>
          <w:sz w:val="18"/>
          <w:szCs w:val="18"/>
        </w:rPr>
      </w:pPr>
    </w:p>
    <w:p w14:paraId="50FE8C42">
      <w:pPr>
        <w:pStyle w:val="5"/>
        <w:spacing w:after="0"/>
        <w:jc w:val="center"/>
        <w:rPr>
          <w:rFonts w:ascii="仿宋" w:hAnsi="仿宋" w:eastAsia="仿宋" w:cs="仿宋"/>
          <w:b/>
          <w:bCs/>
          <w:spacing w:val="-20"/>
          <w:kern w:val="44"/>
          <w:sz w:val="18"/>
          <w:szCs w:val="18"/>
        </w:rPr>
      </w:pPr>
    </w:p>
    <w:p w14:paraId="50579B3D">
      <w:pPr>
        <w:pStyle w:val="5"/>
        <w:spacing w:after="0"/>
        <w:jc w:val="center"/>
        <w:rPr>
          <w:rFonts w:ascii="仿宋" w:hAnsi="仿宋" w:eastAsia="仿宋" w:cs="仿宋"/>
          <w:b/>
          <w:bCs/>
          <w:spacing w:val="-20"/>
          <w:kern w:val="44"/>
          <w:sz w:val="18"/>
          <w:szCs w:val="18"/>
        </w:rPr>
      </w:pPr>
    </w:p>
    <w:p w14:paraId="4BEB5624">
      <w:pPr>
        <w:pStyle w:val="5"/>
        <w:spacing w:after="0"/>
        <w:jc w:val="center"/>
        <w:rPr>
          <w:rFonts w:hint="eastAsia" w:ascii="仿宋" w:hAnsi="仿宋" w:eastAsia="仿宋" w:cs="仿宋"/>
          <w:b/>
          <w:bCs/>
          <w:spacing w:val="-20"/>
          <w:kern w:val="44"/>
          <w:sz w:val="44"/>
          <w:szCs w:val="44"/>
        </w:rPr>
      </w:pPr>
      <w:r>
        <w:rPr>
          <w:rFonts w:hint="eastAsia" w:ascii="仿宋" w:hAnsi="仿宋" w:eastAsia="仿宋" w:cs="仿宋"/>
          <w:b/>
          <w:bCs/>
          <w:spacing w:val="-20"/>
          <w:kern w:val="44"/>
          <w:sz w:val="44"/>
          <w:szCs w:val="44"/>
        </w:rPr>
        <w:t>政府采购货物买卖合同</w:t>
      </w:r>
    </w:p>
    <w:p w14:paraId="6A0C1D94">
      <w:pPr>
        <w:rPr>
          <w:rFonts w:hint="eastAsia" w:ascii="仿宋" w:hAnsi="仿宋" w:eastAsia="仿宋" w:cs="仿宋"/>
          <w:b/>
          <w:bCs/>
          <w:spacing w:val="-20"/>
          <w:kern w:val="44"/>
          <w:sz w:val="44"/>
          <w:szCs w:val="44"/>
        </w:rPr>
      </w:pPr>
    </w:p>
    <w:p w14:paraId="5D43AD68">
      <w:pPr>
        <w:pStyle w:val="2"/>
        <w:rPr>
          <w:rFonts w:hint="eastAsia" w:ascii="仿宋" w:hAnsi="仿宋" w:eastAsia="仿宋" w:cs="仿宋"/>
          <w:b/>
          <w:bCs/>
          <w:spacing w:val="-20"/>
          <w:kern w:val="44"/>
          <w:sz w:val="44"/>
          <w:szCs w:val="44"/>
        </w:rPr>
      </w:pPr>
    </w:p>
    <w:p w14:paraId="79A68945">
      <w:pPr>
        <w:pStyle w:val="2"/>
        <w:rPr>
          <w:rFonts w:hint="eastAsia" w:ascii="仿宋" w:hAnsi="仿宋" w:eastAsia="仿宋" w:cs="仿宋"/>
          <w:b/>
          <w:bCs/>
          <w:spacing w:val="-20"/>
          <w:kern w:val="44"/>
          <w:sz w:val="44"/>
          <w:szCs w:val="44"/>
        </w:rPr>
      </w:pPr>
    </w:p>
    <w:p w14:paraId="17452096">
      <w:pPr>
        <w:pStyle w:val="2"/>
        <w:rPr>
          <w:rFonts w:hint="eastAsia" w:ascii="仿宋" w:hAnsi="仿宋" w:eastAsia="仿宋" w:cs="仿宋"/>
          <w:b/>
          <w:bCs/>
          <w:spacing w:val="-20"/>
          <w:kern w:val="44"/>
          <w:sz w:val="44"/>
          <w:szCs w:val="44"/>
        </w:rPr>
      </w:pPr>
    </w:p>
    <w:p w14:paraId="03BD6887">
      <w:pPr>
        <w:pStyle w:val="2"/>
        <w:rPr>
          <w:rFonts w:hint="eastAsia" w:ascii="仿宋" w:hAnsi="仿宋" w:eastAsia="仿宋" w:cs="仿宋"/>
          <w:b/>
          <w:bCs/>
          <w:spacing w:val="-20"/>
          <w:kern w:val="44"/>
          <w:sz w:val="44"/>
          <w:szCs w:val="44"/>
        </w:rPr>
      </w:pPr>
    </w:p>
    <w:p w14:paraId="1E547AE5">
      <w:pPr>
        <w:rPr>
          <w:rFonts w:ascii="仿宋" w:hAnsi="仿宋" w:eastAsia="仿宋" w:cs="仿宋"/>
          <w:b/>
          <w:bCs/>
          <w:spacing w:val="-20"/>
          <w:kern w:val="44"/>
          <w:sz w:val="44"/>
          <w:szCs w:val="44"/>
        </w:rPr>
      </w:pPr>
    </w:p>
    <w:p w14:paraId="29FB7889">
      <w:pPr>
        <w:pStyle w:val="2"/>
        <w:rPr>
          <w:rFonts w:ascii="仿宋" w:hAnsi="仿宋" w:eastAsia="仿宋" w:cs="仿宋"/>
          <w:szCs w:val="18"/>
        </w:rPr>
      </w:pPr>
    </w:p>
    <w:p w14:paraId="2F4BF557">
      <w:pPr>
        <w:rPr>
          <w:rFonts w:ascii="仿宋" w:hAnsi="仿宋" w:eastAsia="仿宋" w:cs="仿宋"/>
          <w:b/>
          <w:bCs/>
          <w:spacing w:val="-20"/>
          <w:kern w:val="44"/>
          <w:sz w:val="18"/>
          <w:szCs w:val="18"/>
        </w:rPr>
      </w:pPr>
    </w:p>
    <w:p w14:paraId="100FCEB8">
      <w:pPr>
        <w:pStyle w:val="2"/>
        <w:rPr>
          <w:rFonts w:ascii="仿宋" w:hAnsi="仿宋" w:eastAsia="仿宋" w:cs="仿宋"/>
          <w:szCs w:val="18"/>
        </w:rPr>
      </w:pPr>
    </w:p>
    <w:p w14:paraId="497A2097">
      <w:pPr>
        <w:rPr>
          <w:rFonts w:ascii="仿宋" w:hAnsi="仿宋" w:eastAsia="仿宋" w:cs="仿宋"/>
          <w:b/>
          <w:bCs/>
          <w:spacing w:val="-20"/>
          <w:kern w:val="44"/>
          <w:sz w:val="18"/>
          <w:szCs w:val="18"/>
        </w:rPr>
      </w:pPr>
    </w:p>
    <w:p w14:paraId="6D412016">
      <w:pPr>
        <w:pStyle w:val="6"/>
        <w:adjustRightInd w:val="0"/>
        <w:snapToGrid w:val="0"/>
        <w:spacing w:after="0" w:line="480" w:lineRule="auto"/>
        <w:rPr>
          <w:rFonts w:ascii="仿宋" w:hAnsi="仿宋" w:eastAsia="仿宋" w:cs="仿宋"/>
          <w:kern w:val="0"/>
          <w:sz w:val="24"/>
          <w:u w:val="single"/>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7678E705">
      <w:pPr>
        <w:spacing w:line="480" w:lineRule="auto"/>
        <w:ind w:left="420" w:leftChars="200"/>
        <w:rPr>
          <w:rFonts w:ascii="仿宋" w:hAnsi="仿宋" w:eastAsia="仿宋" w:cs="仿宋"/>
          <w:kern w:val="0"/>
          <w:sz w:val="24"/>
          <w:u w:val="single"/>
        </w:rPr>
      </w:pPr>
      <w:r>
        <w:rPr>
          <w:rFonts w:hint="eastAsia" w:ascii="仿宋" w:hAnsi="仿宋" w:eastAsia="仿宋" w:cs="仿宋"/>
          <w:kern w:val="0"/>
          <w:sz w:val="24"/>
        </w:rPr>
        <w:t>合同编号：</w:t>
      </w:r>
      <w:r>
        <w:rPr>
          <w:rFonts w:hint="eastAsia" w:ascii="仿宋" w:hAnsi="仿宋" w:eastAsia="仿宋" w:cs="仿宋"/>
          <w:kern w:val="0"/>
          <w:sz w:val="24"/>
          <w:u w:val="single"/>
        </w:rPr>
        <w:t xml:space="preserve">                             </w:t>
      </w:r>
    </w:p>
    <w:p w14:paraId="6492C0D3">
      <w:pPr>
        <w:spacing w:line="480" w:lineRule="auto"/>
        <w:ind w:left="420" w:leftChars="200"/>
        <w:rPr>
          <w:rFonts w:hint="eastAsia" w:ascii="仿宋" w:hAnsi="仿宋" w:eastAsia="仿宋" w:cs="仿宋"/>
          <w:sz w:val="24"/>
          <w:u w:val="single"/>
        </w:rPr>
      </w:pPr>
      <w:r>
        <w:rPr>
          <w:rFonts w:hint="eastAsia" w:ascii="仿宋" w:hAnsi="仿宋" w:eastAsia="仿宋" w:cs="仿宋"/>
          <w:kern w:val="0"/>
          <w:sz w:val="24"/>
        </w:rPr>
        <w:t>甲    方：</w:t>
      </w:r>
      <w:r>
        <w:rPr>
          <w:rFonts w:hint="eastAsia" w:ascii="仿宋" w:hAnsi="仿宋" w:eastAsia="仿宋" w:cs="仿宋"/>
          <w:sz w:val="24"/>
          <w:u w:val="single"/>
        </w:rPr>
        <w:t xml:space="preserve"> 西安市公安局国家民用航天产业基地分局</w:t>
      </w:r>
    </w:p>
    <w:p w14:paraId="1B801F7F">
      <w:pPr>
        <w:spacing w:line="480" w:lineRule="auto"/>
        <w:ind w:left="420" w:leftChars="200"/>
        <w:rPr>
          <w:rFonts w:ascii="仿宋" w:hAnsi="仿宋" w:eastAsia="仿宋" w:cs="仿宋"/>
          <w:sz w:val="24"/>
          <w:u w:val="single"/>
        </w:rPr>
      </w:pPr>
      <w:r>
        <w:rPr>
          <w:rFonts w:hint="eastAsia" w:ascii="仿宋" w:hAnsi="仿宋" w:eastAsia="仿宋" w:cs="仿宋"/>
          <w:sz w:val="24"/>
        </w:rPr>
        <w:t>乙    方：</w:t>
      </w:r>
      <w:r>
        <w:rPr>
          <w:rFonts w:hint="eastAsia" w:ascii="仿宋" w:hAnsi="仿宋" w:eastAsia="仿宋" w:cs="仿宋"/>
          <w:sz w:val="24"/>
          <w:u w:val="single"/>
        </w:rPr>
        <w:t xml:space="preserve">                             </w:t>
      </w:r>
    </w:p>
    <w:p w14:paraId="1D44FE3E">
      <w:pPr>
        <w:spacing w:line="480" w:lineRule="auto"/>
        <w:ind w:left="420" w:leftChars="200"/>
        <w:rPr>
          <w:rFonts w:ascii="仿宋" w:hAnsi="仿宋" w:eastAsia="仿宋" w:cs="仿宋"/>
          <w:sz w:val="24"/>
          <w:u w:val="single"/>
        </w:rPr>
      </w:pPr>
      <w:r>
        <w:rPr>
          <w:rFonts w:hint="eastAsia" w:ascii="仿宋" w:hAnsi="仿宋" w:eastAsia="仿宋" w:cs="仿宋"/>
          <w:sz w:val="24"/>
        </w:rPr>
        <w:t>签订时间：</w:t>
      </w:r>
      <w:r>
        <w:rPr>
          <w:rFonts w:hint="eastAsia" w:ascii="仿宋" w:hAnsi="仿宋" w:eastAsia="仿宋" w:cs="仿宋"/>
          <w:sz w:val="24"/>
          <w:u w:val="single"/>
        </w:rPr>
        <w:t xml:space="preserve">                             </w:t>
      </w:r>
    </w:p>
    <w:p w14:paraId="7ADA3F5A">
      <w:pPr>
        <w:pStyle w:val="2"/>
        <w:rPr>
          <w:rFonts w:ascii="仿宋" w:hAnsi="仿宋" w:eastAsia="仿宋" w:cs="仿宋"/>
          <w:szCs w:val="18"/>
        </w:rPr>
      </w:pPr>
    </w:p>
    <w:p w14:paraId="21BD4DB1">
      <w:pPr>
        <w:rPr>
          <w:rFonts w:ascii="仿宋" w:hAnsi="仿宋" w:eastAsia="仿宋" w:cs="仿宋"/>
          <w:sz w:val="18"/>
          <w:szCs w:val="18"/>
        </w:rPr>
        <w:sectPr>
          <w:footerReference r:id="rId3" w:type="default"/>
          <w:pgSz w:w="11906" w:h="16838"/>
          <w:pgMar w:top="1440" w:right="1800" w:bottom="1440" w:left="1800" w:header="851" w:footer="992" w:gutter="0"/>
          <w:pgNumType w:start="1"/>
          <w:cols w:space="425" w:num="1"/>
          <w:docGrid w:type="lines" w:linePitch="312" w:charSpace="0"/>
        </w:sectPr>
      </w:pPr>
    </w:p>
    <w:bookmarkEnd w:id="0"/>
    <w:p w14:paraId="765A4BA6">
      <w:pPr>
        <w:pStyle w:val="3"/>
        <w:adjustRightInd w:val="0"/>
        <w:snapToGrid w:val="0"/>
        <w:spacing w:line="400" w:lineRule="exact"/>
        <w:jc w:val="center"/>
        <w:rPr>
          <w:rFonts w:ascii="仿宋" w:hAnsi="仿宋" w:eastAsia="仿宋" w:cs="仿宋"/>
          <w:sz w:val="24"/>
          <w:szCs w:val="24"/>
        </w:rPr>
      </w:pPr>
      <w:bookmarkStart w:id="1" w:name="_Toc22209"/>
      <w:r>
        <w:rPr>
          <w:rFonts w:hint="eastAsia" w:ascii="仿宋" w:hAnsi="仿宋" w:eastAsia="仿宋" w:cs="仿宋"/>
          <w:sz w:val="24"/>
          <w:szCs w:val="24"/>
        </w:rPr>
        <w:t>第一节 政府采购合同协议书</w:t>
      </w:r>
      <w:bookmarkEnd w:id="1"/>
    </w:p>
    <w:p w14:paraId="01152308">
      <w:pPr>
        <w:spacing w:line="520" w:lineRule="exact"/>
        <w:ind w:firstLine="480" w:firstLineChars="200"/>
        <w:rPr>
          <w:rFonts w:ascii="仿宋" w:hAnsi="仿宋" w:eastAsia="仿宋" w:cs="仿宋"/>
          <w:bCs/>
          <w:color w:val="000000"/>
          <w:sz w:val="24"/>
          <w:szCs w:val="24"/>
        </w:rPr>
      </w:pPr>
    </w:p>
    <w:p w14:paraId="22EDA9F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甲方（全称）：</w:t>
      </w:r>
      <w:r>
        <w:rPr>
          <w:rFonts w:hint="eastAsia" w:ascii="仿宋" w:hAnsi="仿宋" w:eastAsia="仿宋" w:cs="仿宋"/>
          <w:bCs/>
          <w:color w:val="000000"/>
          <w:sz w:val="24"/>
          <w:szCs w:val="24"/>
          <w:u w:val="single"/>
        </w:rPr>
        <w:t xml:space="preserve"> 西安市公安局国家民用航天产业基地分局</w:t>
      </w:r>
      <w:r>
        <w:rPr>
          <w:rFonts w:hint="eastAsia" w:ascii="仿宋" w:hAnsi="仿宋" w:eastAsia="仿宋" w:cs="仿宋"/>
          <w:bCs/>
          <w:color w:val="000000"/>
          <w:sz w:val="24"/>
          <w:szCs w:val="24"/>
        </w:rPr>
        <w:t xml:space="preserve">   </w:t>
      </w:r>
    </w:p>
    <w:p w14:paraId="129E748D">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乙方（全称）：</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（供应商）</w:t>
      </w:r>
    </w:p>
    <w:p w14:paraId="63EA01F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依据《中华人民共和国民法典》、《中华人民共和国政府采购法》等有关的法律法规，以及本采购项目的</w:t>
      </w:r>
      <w:r>
        <w:rPr>
          <w:rFonts w:hint="eastAsia" w:ascii="仿宋" w:hAnsi="仿宋" w:eastAsia="仿宋" w:cs="仿宋"/>
          <w:bCs/>
          <w:color w:val="000000"/>
          <w:sz w:val="24"/>
          <w:szCs w:val="24"/>
          <w:lang w:val="en-US" w:eastAsia="zh-CN"/>
        </w:rPr>
        <w:t>磋商</w:t>
      </w:r>
      <w:r>
        <w:rPr>
          <w:rFonts w:hint="eastAsia" w:ascii="仿宋" w:hAnsi="仿宋" w:eastAsia="仿宋" w:cs="仿宋"/>
          <w:bCs/>
          <w:color w:val="000000"/>
          <w:sz w:val="24"/>
          <w:szCs w:val="24"/>
        </w:rPr>
        <w:t>文件等采购文件、乙方的《</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文件》及《</w:t>
      </w:r>
      <w:r>
        <w:rPr>
          <w:rFonts w:hint="eastAsia" w:ascii="仿宋" w:hAnsi="仿宋" w:eastAsia="仿宋" w:cs="仿宋"/>
          <w:bCs/>
          <w:color w:val="000000"/>
          <w:sz w:val="24"/>
          <w:szCs w:val="24"/>
          <w:lang w:val="en-US" w:eastAsia="zh-CN"/>
        </w:rPr>
        <w:t>中标</w:t>
      </w:r>
      <w:r>
        <w:rPr>
          <w:rFonts w:hint="eastAsia" w:ascii="仿宋" w:hAnsi="仿宋" w:eastAsia="仿宋" w:cs="仿宋"/>
          <w:bCs/>
          <w:color w:val="000000"/>
          <w:sz w:val="24"/>
          <w:szCs w:val="24"/>
        </w:rPr>
        <w:t xml:space="preserve">通知书》，甲乙双方同意签订本合同。具体情况及要求如下：     </w:t>
      </w:r>
    </w:p>
    <w:p w14:paraId="2359BCBB">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1.项目信息</w:t>
      </w:r>
    </w:p>
    <w:p w14:paraId="44AA0DE0">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（1）采购项目名称：</w:t>
      </w:r>
      <w:r>
        <w:rPr>
          <w:rFonts w:hint="eastAsia" w:ascii="仿宋" w:hAnsi="仿宋" w:eastAsia="仿宋" w:cs="仿宋"/>
          <w:bCs/>
          <w:color w:val="000000"/>
          <w:sz w:val="24"/>
          <w:szCs w:val="24"/>
          <w:u w:val="single"/>
        </w:rPr>
        <w:t xml:space="preserve">             </w:t>
      </w:r>
    </w:p>
    <w:p w14:paraId="4AE33034">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（2）采购项目编号：</w:t>
      </w:r>
      <w:r>
        <w:rPr>
          <w:rFonts w:hint="eastAsia" w:ascii="仿宋" w:hAnsi="仿宋" w:eastAsia="仿宋" w:cs="仿宋"/>
          <w:bCs/>
          <w:color w:val="000000"/>
          <w:sz w:val="24"/>
          <w:szCs w:val="24"/>
          <w:u w:val="single"/>
        </w:rPr>
        <w:t xml:space="preserve">             </w:t>
      </w:r>
    </w:p>
    <w:p w14:paraId="08BD0EF7">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（3）采购计划编号：</w:t>
      </w:r>
      <w:r>
        <w:rPr>
          <w:rFonts w:hint="eastAsia" w:ascii="仿宋" w:hAnsi="仿宋" w:eastAsia="仿宋" w:cs="仿宋"/>
          <w:bCs/>
          <w:color w:val="000000"/>
          <w:sz w:val="24"/>
          <w:szCs w:val="24"/>
          <w:u w:val="single"/>
        </w:rPr>
        <w:t xml:space="preserve">             </w:t>
      </w:r>
    </w:p>
    <w:p w14:paraId="57F3C590">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（4）政府采购组织形式：</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政府集中采购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部门集中采购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分散采购</w:t>
      </w:r>
    </w:p>
    <w:p w14:paraId="3DEF091E">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（5）政府采购方式：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公开招标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邀请招标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竞争性谈判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竞争性磋商 </w:t>
      </w:r>
    </w:p>
    <w:p w14:paraId="163D9BA4">
      <w:pPr>
        <w:spacing w:line="440" w:lineRule="exact"/>
        <w:ind w:firstLine="2640" w:firstLineChars="11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询价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单一来源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框架协议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其他：</w:t>
      </w:r>
      <w:r>
        <w:rPr>
          <w:rFonts w:hint="eastAsia" w:ascii="仿宋" w:hAnsi="仿宋" w:eastAsia="仿宋" w:cs="仿宋"/>
          <w:bCs/>
          <w:color w:val="000000"/>
          <w:sz w:val="24"/>
          <w:szCs w:val="24"/>
          <w:u w:val="single"/>
        </w:rPr>
        <w:t xml:space="preserve">          </w:t>
      </w:r>
    </w:p>
    <w:p w14:paraId="5488B0F4">
      <w:pPr>
        <w:spacing w:line="440" w:lineRule="exact"/>
        <w:ind w:left="519" w:leftChars="247"/>
        <w:rPr>
          <w:rFonts w:ascii="仿宋" w:hAnsi="仿宋" w:eastAsia="仿宋" w:cs="仿宋"/>
          <w:bCs/>
          <w:color w:val="000000"/>
          <w:sz w:val="24"/>
          <w:szCs w:val="24"/>
        </w:rPr>
      </w:pPr>
      <w:r>
        <w:rPr>
          <w:rFonts w:hint="eastAsia" w:ascii="仿宋" w:hAnsi="仿宋" w:eastAsia="仿宋" w:cs="仿宋"/>
          <w:bCs/>
          <w:color w:val="000000"/>
          <w:sz w:val="24"/>
          <w:szCs w:val="24"/>
        </w:rPr>
        <w:t>（6）中标采购标的制造商是否为中小企业：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1AF95A55">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本合同是否为专门面向中小企业的采购合同（中小企业预留合同）：</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6B0B329D">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 xml:space="preserve">若本项目不专门面向中小企业采购，是否给予小微企业评审优惠：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27A192AB">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中标采购标的制造商是否为残疾人福利性单位：</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C8477AB">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中标采购标的制造商是否为监狱企业：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00EFDB41">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（7）合同是否分包：</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0CBAF11B">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（8）中标供应商是否为外商投资企业：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AC05DE4">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外商投资企业类型：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全部由外国投资者投资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部分由外国投资者投资</w:t>
      </w:r>
    </w:p>
    <w:p w14:paraId="40DEEB4D">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（9）是否涉及进口产品：</w:t>
      </w:r>
    </w:p>
    <w:p w14:paraId="42F5C7C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是，《政府采购品目分类目录》底级品目名称：</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金额：</w:t>
      </w:r>
      <w:r>
        <w:rPr>
          <w:rFonts w:hint="eastAsia" w:ascii="仿宋" w:hAnsi="仿宋" w:eastAsia="仿宋" w:cs="仿宋"/>
          <w:bCs/>
          <w:color w:val="000000"/>
          <w:sz w:val="24"/>
          <w:szCs w:val="24"/>
          <w:u w:val="single"/>
        </w:rPr>
        <w:t xml:space="preserve">        </w:t>
      </w:r>
    </w:p>
    <w:p w14:paraId="69FD2EB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国别：</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品牌：</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规格型号：</w:t>
      </w:r>
      <w:r>
        <w:rPr>
          <w:rFonts w:hint="eastAsia" w:ascii="仿宋" w:hAnsi="仿宋" w:eastAsia="仿宋" w:cs="仿宋"/>
          <w:bCs/>
          <w:color w:val="000000"/>
          <w:sz w:val="24"/>
          <w:szCs w:val="24"/>
          <w:u w:val="single"/>
        </w:rPr>
        <w:t xml:space="preserve">                 </w:t>
      </w:r>
    </w:p>
    <w:p w14:paraId="30F55EF9">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5049370B">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（10）是否涉及节能产品：</w:t>
      </w:r>
    </w:p>
    <w:p w14:paraId="23D190DE">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是，《节能产品政府采购品目清单》的底级品目名称：</w:t>
      </w:r>
      <w:r>
        <w:rPr>
          <w:rFonts w:hint="eastAsia" w:ascii="仿宋" w:hAnsi="仿宋" w:eastAsia="仿宋" w:cs="仿宋"/>
          <w:bCs/>
          <w:color w:val="000000"/>
          <w:sz w:val="24"/>
          <w:szCs w:val="24"/>
          <w:u w:val="single"/>
        </w:rPr>
        <w:t xml:space="preserve">              </w:t>
      </w:r>
    </w:p>
    <w:p w14:paraId="39AF4F65">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158598C1">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4141ED65">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是否涉及环境标志产品：</w:t>
      </w:r>
    </w:p>
    <w:p w14:paraId="193D07E5">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是，《环境标志产品政府采购品目清单》的底级品目名称：</w:t>
      </w:r>
      <w:r>
        <w:rPr>
          <w:rFonts w:hint="eastAsia" w:ascii="仿宋" w:hAnsi="仿宋" w:eastAsia="仿宋" w:cs="仿宋"/>
          <w:bCs/>
          <w:color w:val="000000"/>
          <w:sz w:val="24"/>
          <w:szCs w:val="24"/>
          <w:u w:val="single"/>
        </w:rPr>
        <w:t xml:space="preserve">          </w:t>
      </w:r>
    </w:p>
    <w:p w14:paraId="5564AB9D">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1218948F">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5407E25A">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是否涉及绿色产品： </w:t>
      </w:r>
    </w:p>
    <w:p w14:paraId="4D837D9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是，绿色产品政府采购相关政策确定的底级品目名称：</w:t>
      </w:r>
      <w:r>
        <w:rPr>
          <w:rFonts w:hint="eastAsia" w:ascii="仿宋" w:hAnsi="仿宋" w:eastAsia="仿宋" w:cs="仿宋"/>
          <w:bCs/>
          <w:color w:val="000000"/>
          <w:sz w:val="24"/>
          <w:szCs w:val="24"/>
          <w:u w:val="single"/>
        </w:rPr>
        <w:t xml:space="preserve">              </w:t>
      </w:r>
    </w:p>
    <w:p w14:paraId="487532F0">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5330066A">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472F98E">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（11）涉及商品包装和快递包装的，是否参考《商品包装政府采购需求标准（试行）》、《快递包装政府采购需求标准（试行）》明确产品及相关快递服务的具体包装要求：</w:t>
      </w:r>
    </w:p>
    <w:p w14:paraId="79DCAFBF">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否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不涉及                                </w:t>
      </w:r>
    </w:p>
    <w:p w14:paraId="224F39A2">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2.标的清单和合同金额</w:t>
      </w:r>
    </w:p>
    <w:tbl>
      <w:tblPr>
        <w:tblStyle w:val="8"/>
        <w:tblpPr w:leftFromText="180" w:rightFromText="180" w:vertAnchor="text" w:horzAnchor="page" w:tblpX="1105" w:tblpY="397"/>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860"/>
        <w:gridCol w:w="1245"/>
        <w:gridCol w:w="1635"/>
        <w:gridCol w:w="1320"/>
        <w:gridCol w:w="1005"/>
        <w:gridCol w:w="1185"/>
        <w:gridCol w:w="1020"/>
      </w:tblGrid>
      <w:tr w14:paraId="3D08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645" w:type="dxa"/>
          </w:tcPr>
          <w:p w14:paraId="5462D072">
            <w:pPr>
              <w:pStyle w:val="2"/>
              <w:tabs>
                <w:tab w:val="clear" w:pos="4153"/>
              </w:tabs>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1860" w:type="dxa"/>
          </w:tcPr>
          <w:p w14:paraId="6DE38206">
            <w:pPr>
              <w:pStyle w:val="2"/>
              <w:tabs>
                <w:tab w:val="clear" w:pos="4153"/>
              </w:tabs>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设备名称</w:t>
            </w:r>
          </w:p>
        </w:tc>
        <w:tc>
          <w:tcPr>
            <w:tcW w:w="1245" w:type="dxa"/>
          </w:tcPr>
          <w:p w14:paraId="4C000D80">
            <w:pPr>
              <w:pStyle w:val="2"/>
              <w:tabs>
                <w:tab w:val="clear" w:pos="4153"/>
              </w:tabs>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规格型号</w:t>
            </w:r>
          </w:p>
        </w:tc>
        <w:tc>
          <w:tcPr>
            <w:tcW w:w="1635" w:type="dxa"/>
          </w:tcPr>
          <w:p w14:paraId="3912C1F0">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生产厂家</w:t>
            </w:r>
          </w:p>
        </w:tc>
        <w:tc>
          <w:tcPr>
            <w:tcW w:w="1320" w:type="dxa"/>
          </w:tcPr>
          <w:p w14:paraId="1FA6F73F">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数量</w:t>
            </w:r>
          </w:p>
        </w:tc>
        <w:tc>
          <w:tcPr>
            <w:tcW w:w="1005" w:type="dxa"/>
          </w:tcPr>
          <w:p w14:paraId="6367E44E">
            <w:pPr>
              <w:pStyle w:val="2"/>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单价（元）</w:t>
            </w:r>
          </w:p>
        </w:tc>
        <w:tc>
          <w:tcPr>
            <w:tcW w:w="1185" w:type="dxa"/>
          </w:tcPr>
          <w:p w14:paraId="23AE7BEC">
            <w:pPr>
              <w:pStyle w:val="2"/>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总金额（元）</w:t>
            </w:r>
          </w:p>
        </w:tc>
        <w:tc>
          <w:tcPr>
            <w:tcW w:w="1020" w:type="dxa"/>
          </w:tcPr>
          <w:p w14:paraId="77D4E2AD">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备注</w:t>
            </w:r>
          </w:p>
        </w:tc>
      </w:tr>
      <w:tr w14:paraId="5067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45" w:type="dxa"/>
          </w:tcPr>
          <w:p w14:paraId="1A979B21">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452709AB">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05AAC64F">
            <w:pPr>
              <w:adjustRightInd w:val="0"/>
              <w:snapToGrid w:val="0"/>
              <w:spacing w:line="360" w:lineRule="exact"/>
              <w:jc w:val="center"/>
              <w:rPr>
                <w:rFonts w:ascii="仿宋" w:hAnsi="仿宋" w:eastAsia="仿宋" w:cs="仿宋"/>
                <w:color w:val="000000"/>
                <w:sz w:val="24"/>
                <w:szCs w:val="24"/>
              </w:rPr>
            </w:pPr>
          </w:p>
        </w:tc>
        <w:tc>
          <w:tcPr>
            <w:tcW w:w="1635" w:type="dxa"/>
          </w:tcPr>
          <w:p w14:paraId="0386685E">
            <w:pPr>
              <w:pStyle w:val="2"/>
              <w:spacing w:line="360" w:lineRule="exact"/>
              <w:jc w:val="center"/>
              <w:rPr>
                <w:rFonts w:ascii="仿宋" w:hAnsi="仿宋" w:eastAsia="仿宋" w:cs="仿宋"/>
                <w:color w:val="000000"/>
                <w:sz w:val="24"/>
                <w:szCs w:val="24"/>
              </w:rPr>
            </w:pPr>
          </w:p>
        </w:tc>
        <w:tc>
          <w:tcPr>
            <w:tcW w:w="1320" w:type="dxa"/>
            <w:vAlign w:val="center"/>
          </w:tcPr>
          <w:p w14:paraId="565EA34E">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07ABDA48">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66E1A1B1">
            <w:pPr>
              <w:adjustRightInd w:val="0"/>
              <w:snapToGrid w:val="0"/>
              <w:spacing w:line="360" w:lineRule="exact"/>
              <w:jc w:val="center"/>
              <w:rPr>
                <w:rFonts w:ascii="仿宋" w:hAnsi="仿宋" w:eastAsia="仿宋" w:cs="仿宋"/>
                <w:color w:val="000000"/>
                <w:sz w:val="24"/>
                <w:szCs w:val="24"/>
              </w:rPr>
            </w:pPr>
          </w:p>
        </w:tc>
        <w:tc>
          <w:tcPr>
            <w:tcW w:w="1020" w:type="dxa"/>
          </w:tcPr>
          <w:p w14:paraId="79050393">
            <w:pPr>
              <w:pStyle w:val="2"/>
              <w:spacing w:line="360" w:lineRule="exact"/>
              <w:jc w:val="center"/>
              <w:rPr>
                <w:rFonts w:ascii="仿宋" w:hAnsi="仿宋" w:eastAsia="仿宋" w:cs="仿宋"/>
                <w:color w:val="000000"/>
                <w:sz w:val="24"/>
                <w:szCs w:val="24"/>
              </w:rPr>
            </w:pPr>
          </w:p>
        </w:tc>
      </w:tr>
      <w:tr w14:paraId="4D2D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45" w:type="dxa"/>
          </w:tcPr>
          <w:p w14:paraId="1EDFF420">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10A54532">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2F5C5346">
            <w:pPr>
              <w:adjustRightInd w:val="0"/>
              <w:snapToGrid w:val="0"/>
              <w:spacing w:line="360" w:lineRule="exact"/>
              <w:jc w:val="center"/>
              <w:rPr>
                <w:rFonts w:ascii="仿宋" w:hAnsi="仿宋" w:eastAsia="仿宋" w:cs="仿宋"/>
                <w:color w:val="000000"/>
                <w:sz w:val="24"/>
                <w:szCs w:val="24"/>
              </w:rPr>
            </w:pPr>
          </w:p>
        </w:tc>
        <w:tc>
          <w:tcPr>
            <w:tcW w:w="1635" w:type="dxa"/>
          </w:tcPr>
          <w:p w14:paraId="03F3828B">
            <w:pPr>
              <w:pStyle w:val="2"/>
              <w:spacing w:line="360" w:lineRule="exact"/>
              <w:jc w:val="center"/>
              <w:rPr>
                <w:rFonts w:ascii="仿宋" w:hAnsi="仿宋" w:eastAsia="仿宋" w:cs="仿宋"/>
                <w:color w:val="000000"/>
                <w:sz w:val="24"/>
                <w:szCs w:val="24"/>
              </w:rPr>
            </w:pPr>
          </w:p>
        </w:tc>
        <w:tc>
          <w:tcPr>
            <w:tcW w:w="1320" w:type="dxa"/>
            <w:vAlign w:val="center"/>
          </w:tcPr>
          <w:p w14:paraId="2FE3C75E">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506435D1">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2F717682">
            <w:pPr>
              <w:adjustRightInd w:val="0"/>
              <w:snapToGrid w:val="0"/>
              <w:spacing w:line="360" w:lineRule="exact"/>
              <w:jc w:val="center"/>
              <w:rPr>
                <w:rFonts w:ascii="仿宋" w:hAnsi="仿宋" w:eastAsia="仿宋" w:cs="仿宋"/>
                <w:color w:val="000000"/>
                <w:sz w:val="24"/>
                <w:szCs w:val="24"/>
              </w:rPr>
            </w:pPr>
          </w:p>
        </w:tc>
        <w:tc>
          <w:tcPr>
            <w:tcW w:w="1020" w:type="dxa"/>
          </w:tcPr>
          <w:p w14:paraId="2EDC1C10">
            <w:pPr>
              <w:pStyle w:val="2"/>
              <w:spacing w:line="360" w:lineRule="exact"/>
              <w:jc w:val="center"/>
              <w:rPr>
                <w:rFonts w:ascii="仿宋" w:hAnsi="仿宋" w:eastAsia="仿宋" w:cs="仿宋"/>
                <w:color w:val="000000"/>
                <w:sz w:val="24"/>
                <w:szCs w:val="24"/>
              </w:rPr>
            </w:pPr>
          </w:p>
        </w:tc>
      </w:tr>
      <w:tr w14:paraId="0FF1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45" w:type="dxa"/>
          </w:tcPr>
          <w:p w14:paraId="62AA35C9">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36DE54AF">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0A63904C">
            <w:pPr>
              <w:adjustRightInd w:val="0"/>
              <w:snapToGrid w:val="0"/>
              <w:spacing w:line="360" w:lineRule="exact"/>
              <w:jc w:val="center"/>
              <w:rPr>
                <w:rFonts w:ascii="仿宋" w:hAnsi="仿宋" w:eastAsia="仿宋" w:cs="仿宋"/>
                <w:color w:val="000000"/>
                <w:sz w:val="24"/>
                <w:szCs w:val="24"/>
              </w:rPr>
            </w:pPr>
          </w:p>
        </w:tc>
        <w:tc>
          <w:tcPr>
            <w:tcW w:w="1635" w:type="dxa"/>
          </w:tcPr>
          <w:p w14:paraId="28A37B78">
            <w:pPr>
              <w:pStyle w:val="2"/>
              <w:spacing w:line="360" w:lineRule="exact"/>
              <w:jc w:val="center"/>
              <w:rPr>
                <w:rFonts w:ascii="仿宋" w:hAnsi="仿宋" w:eastAsia="仿宋" w:cs="仿宋"/>
                <w:color w:val="000000"/>
                <w:sz w:val="24"/>
                <w:szCs w:val="24"/>
              </w:rPr>
            </w:pPr>
          </w:p>
        </w:tc>
        <w:tc>
          <w:tcPr>
            <w:tcW w:w="1320" w:type="dxa"/>
            <w:vAlign w:val="center"/>
          </w:tcPr>
          <w:p w14:paraId="22C4657D">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63763D68">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4A1EA62F">
            <w:pPr>
              <w:adjustRightInd w:val="0"/>
              <w:snapToGrid w:val="0"/>
              <w:spacing w:line="360" w:lineRule="exact"/>
              <w:jc w:val="center"/>
              <w:rPr>
                <w:rFonts w:ascii="仿宋" w:hAnsi="仿宋" w:eastAsia="仿宋" w:cs="仿宋"/>
                <w:color w:val="000000"/>
                <w:sz w:val="24"/>
                <w:szCs w:val="24"/>
              </w:rPr>
            </w:pPr>
          </w:p>
        </w:tc>
        <w:tc>
          <w:tcPr>
            <w:tcW w:w="1020" w:type="dxa"/>
          </w:tcPr>
          <w:p w14:paraId="14DA2607">
            <w:pPr>
              <w:pStyle w:val="2"/>
              <w:spacing w:line="360" w:lineRule="exact"/>
              <w:jc w:val="center"/>
              <w:rPr>
                <w:rFonts w:ascii="仿宋" w:hAnsi="仿宋" w:eastAsia="仿宋" w:cs="仿宋"/>
                <w:color w:val="000000"/>
                <w:sz w:val="24"/>
                <w:szCs w:val="24"/>
              </w:rPr>
            </w:pPr>
          </w:p>
        </w:tc>
      </w:tr>
      <w:tr w14:paraId="6DCF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915" w:type="dxa"/>
            <w:gridSpan w:val="8"/>
            <w:vAlign w:val="center"/>
          </w:tcPr>
          <w:p w14:paraId="44042368">
            <w:pPr>
              <w:pStyle w:val="2"/>
              <w:tabs>
                <w:tab w:val="left" w:pos="3087"/>
                <w:tab w:val="clear" w:pos="4153"/>
              </w:tabs>
              <w:jc w:val="both"/>
              <w:rPr>
                <w:rFonts w:ascii="仿宋" w:hAnsi="仿宋" w:eastAsia="仿宋" w:cs="仿宋"/>
                <w:b/>
                <w:bCs/>
                <w:color w:val="000000"/>
                <w:sz w:val="24"/>
                <w:szCs w:val="24"/>
              </w:rPr>
            </w:pPr>
            <w:r>
              <w:rPr>
                <w:rFonts w:hint="eastAsia" w:ascii="仿宋" w:hAnsi="仿宋" w:eastAsia="仿宋" w:cs="仿宋"/>
                <w:b/>
                <w:bCs/>
                <w:color w:val="000000"/>
                <w:sz w:val="24"/>
                <w:szCs w:val="24"/>
              </w:rPr>
              <w:t>合计：大写：                          元整，小写：￥        元。</w:t>
            </w:r>
          </w:p>
        </w:tc>
      </w:tr>
    </w:tbl>
    <w:p w14:paraId="3F23524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（1）合同金额小写：</w:t>
      </w:r>
      <w:r>
        <w:rPr>
          <w:rFonts w:hint="eastAsia" w:ascii="仿宋" w:hAnsi="仿宋" w:eastAsia="仿宋" w:cs="仿宋"/>
          <w:bCs/>
          <w:color w:val="000000"/>
          <w:sz w:val="24"/>
          <w:szCs w:val="24"/>
          <w:u w:val="single"/>
        </w:rPr>
        <w:t xml:space="preserve">                                  </w:t>
      </w:r>
    </w:p>
    <w:p w14:paraId="4917FBCE">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大写：</w:t>
      </w:r>
      <w:r>
        <w:rPr>
          <w:rFonts w:hint="eastAsia" w:ascii="仿宋" w:hAnsi="仿宋" w:eastAsia="仿宋" w:cs="仿宋"/>
          <w:bCs/>
          <w:color w:val="000000"/>
          <w:sz w:val="24"/>
          <w:szCs w:val="24"/>
          <w:u w:val="single"/>
        </w:rPr>
        <w:t xml:space="preserve">                                  </w:t>
      </w:r>
    </w:p>
    <w:p w14:paraId="3823E667">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（注：固定单价合同应填写单价和最高限价）</w:t>
      </w:r>
    </w:p>
    <w:p w14:paraId="544ACBB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（2）合同定价方式（采用组合定价方式的，可以勾选多项）：</w:t>
      </w:r>
    </w:p>
    <w:p w14:paraId="54762490">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固定总价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固定单价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固定费率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成本补偿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绩效激励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其他       </w:t>
      </w:r>
    </w:p>
    <w:p w14:paraId="5365968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（3）付款方式（按项目实际勾选填写）：</w:t>
      </w:r>
    </w:p>
    <w:p w14:paraId="7B4CC0A9">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全额付款：</w:t>
      </w:r>
      <w:r>
        <w:rPr>
          <w:rFonts w:hint="eastAsia" w:ascii="仿宋" w:hAnsi="仿宋" w:eastAsia="仿宋" w:cs="仿宋"/>
          <w:bCs/>
          <w:color w:val="000000"/>
          <w:sz w:val="24"/>
          <w:szCs w:val="24"/>
          <w:u w:val="single"/>
        </w:rPr>
        <w:t xml:space="preserve"> （应明确一次性支付合同款项的条件）  </w:t>
      </w:r>
      <w:r>
        <w:rPr>
          <w:rFonts w:hint="eastAsia" w:ascii="仿宋" w:hAnsi="仿宋" w:eastAsia="仿宋" w:cs="仿宋"/>
          <w:bCs/>
          <w:color w:val="000000"/>
          <w:sz w:val="24"/>
          <w:szCs w:val="24"/>
        </w:rPr>
        <w:t xml:space="preserve">                  </w:t>
      </w:r>
    </w:p>
    <w:p w14:paraId="28193FFC">
      <w:pPr>
        <w:autoSpaceDE w:val="0"/>
        <w:autoSpaceDN w:val="0"/>
        <w:adjustRightInd w:val="0"/>
        <w:spacing w:line="440" w:lineRule="exact"/>
        <w:ind w:left="1199" w:leftChars="228" w:hanging="720" w:hangingChars="300"/>
        <w:rPr>
          <w:rFonts w:hint="eastAsia" w:ascii="仿宋" w:hAnsi="仿宋" w:eastAsia="仿宋" w:cs="仿宋"/>
          <w:bCs/>
          <w:color w:val="000000"/>
          <w:sz w:val="24"/>
          <w:szCs w:val="24"/>
          <w:u w:val="single"/>
          <w:lang w:eastAsia="zh-CN"/>
        </w:rPr>
      </w:pP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分期付款：</w:t>
      </w:r>
      <w:r>
        <w:rPr>
          <w:rFonts w:hint="eastAsia" w:ascii="仿宋" w:hAnsi="仿宋" w:eastAsia="仿宋" w:cs="仿宋"/>
          <w:bCs/>
          <w:color w:val="000000"/>
          <w:sz w:val="24"/>
          <w:szCs w:val="24"/>
          <w:u w:val="single"/>
        </w:rPr>
        <w:t>（1.合同款项支付全部通过银行转账，由甲方以人民币结算。按月根据实际需求叫货，每月结算一次</w:t>
      </w:r>
      <w:r>
        <w:rPr>
          <w:rFonts w:hint="eastAsia" w:ascii="仿宋" w:hAnsi="仿宋" w:eastAsia="仿宋" w:cs="仿宋"/>
          <w:bCs/>
          <w:color w:val="000000"/>
          <w:sz w:val="24"/>
          <w:szCs w:val="24"/>
          <w:u w:val="single"/>
          <w:lang w:eastAsia="zh-CN"/>
        </w:rPr>
        <w:t>。</w:t>
      </w:r>
      <w:bookmarkStart w:id="4" w:name="_GoBack"/>
      <w:bookmarkEnd w:id="4"/>
    </w:p>
    <w:p w14:paraId="60117596">
      <w:pPr>
        <w:autoSpaceDE w:val="0"/>
        <w:autoSpaceDN w:val="0"/>
        <w:adjustRightInd w:val="0"/>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4）合同总价含税。合同总价为完成本次项目所要求的货物、服务且验收合格的所有费用，包括：货物费、运输费（含保险费）、仓储保管费、安装调试费、检测验收费、人员培训费、税金等其他一切相关费用。</w:t>
      </w:r>
    </w:p>
    <w:p w14:paraId="18D8F5C7">
      <w:pPr>
        <w:adjustRightInd w:val="0"/>
        <w:snapToGrid w:val="0"/>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（5）合同总价一次性包死，不受市场价格变化因素的影响。</w:t>
      </w:r>
    </w:p>
    <w:p w14:paraId="5659978D">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3.合同履行</w:t>
      </w:r>
    </w:p>
    <w:p w14:paraId="4617E84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（1）合同履行</w:t>
      </w:r>
      <w:r>
        <w:rPr>
          <w:rFonts w:hint="eastAsia" w:ascii="仿宋" w:hAnsi="仿宋" w:eastAsia="仿宋" w:cs="仿宋"/>
          <w:bCs/>
          <w:sz w:val="24"/>
          <w:szCs w:val="24"/>
          <w:u w:val="single"/>
        </w:rPr>
        <w:t>起始日期：   年   月   日，完成日期：    年   月   日。</w:t>
      </w:r>
    </w:p>
    <w:p w14:paraId="1E36760F">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（2）履约地点：</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 xml:space="preserve"> 采购人指定地点  </w:t>
      </w:r>
      <w:r>
        <w:rPr>
          <w:rFonts w:hint="eastAsia" w:ascii="仿宋" w:hAnsi="仿宋" w:eastAsia="仿宋" w:cs="仿宋"/>
          <w:bCs/>
          <w:color w:val="000000"/>
          <w:sz w:val="24"/>
          <w:szCs w:val="24"/>
          <w:u w:val="single"/>
        </w:rPr>
        <w:t>。</w:t>
      </w:r>
      <w:r>
        <w:rPr>
          <w:rFonts w:hint="eastAsia" w:ascii="仿宋" w:hAnsi="仿宋" w:eastAsia="仿宋" w:cs="仿宋"/>
          <w:bCs/>
          <w:color w:val="000000"/>
          <w:sz w:val="24"/>
          <w:szCs w:val="24"/>
        </w:rPr>
        <w:t xml:space="preserve">                      </w:t>
      </w:r>
    </w:p>
    <w:p w14:paraId="5A19A99C">
      <w:pPr>
        <w:autoSpaceDE w:val="0"/>
        <w:autoSpaceDN w:val="0"/>
        <w:adjustRightInd w:val="0"/>
        <w:spacing w:line="440" w:lineRule="exact"/>
        <w:ind w:firstLine="480" w:firstLineChars="200"/>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rPr>
        <w:t>（3）</w:t>
      </w:r>
      <w:r>
        <w:rPr>
          <w:rFonts w:hint="eastAsia" w:ascii="仿宋" w:hAnsi="仿宋" w:eastAsia="仿宋" w:cs="仿宋"/>
          <w:color w:val="000000"/>
          <w:sz w:val="24"/>
          <w:szCs w:val="24"/>
        </w:rPr>
        <w:t>交货期、交货地点：</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lang w:val="zh-TW" w:eastAsia="zh-TW"/>
        </w:rPr>
        <w:t>。</w:t>
      </w:r>
    </w:p>
    <w:p w14:paraId="24810B30">
      <w:pPr>
        <w:autoSpaceDE w:val="0"/>
        <w:autoSpaceDN w:val="0"/>
        <w:adjustRightInd w:val="0"/>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（4）分期履行要求：</w:t>
      </w:r>
      <w:r>
        <w:rPr>
          <w:rFonts w:hint="eastAsia" w:ascii="仿宋" w:hAnsi="仿宋" w:eastAsia="仿宋" w:cs="仿宋"/>
          <w:color w:val="000000"/>
          <w:sz w:val="24"/>
          <w:szCs w:val="24"/>
          <w:u w:val="single"/>
        </w:rPr>
        <w:t xml:space="preserve"> 响应甲方要求  </w:t>
      </w:r>
      <w:r>
        <w:rPr>
          <w:rFonts w:hint="eastAsia" w:ascii="仿宋" w:hAnsi="仿宋" w:eastAsia="仿宋" w:cs="仿宋"/>
          <w:color w:val="000000"/>
          <w:sz w:val="24"/>
          <w:szCs w:val="24"/>
        </w:rPr>
        <w:t xml:space="preserve">                 </w:t>
      </w:r>
    </w:p>
    <w:p w14:paraId="0596F06E">
      <w:pPr>
        <w:autoSpaceDE w:val="0"/>
        <w:autoSpaceDN w:val="0"/>
        <w:adjustRightInd w:val="0"/>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color w:val="000000"/>
          <w:sz w:val="24"/>
          <w:szCs w:val="24"/>
        </w:rPr>
        <w:t>（5）风险处置措施和替代方案：</w:t>
      </w:r>
      <w:r>
        <w:rPr>
          <w:rFonts w:hint="eastAsia" w:ascii="仿宋" w:hAnsi="仿宋" w:eastAsia="仿宋" w:cs="仿宋"/>
          <w:color w:val="000000"/>
          <w:sz w:val="24"/>
          <w:szCs w:val="24"/>
          <w:u w:val="single"/>
        </w:rPr>
        <w:t>响应甲</w:t>
      </w:r>
      <w:r>
        <w:rPr>
          <w:rFonts w:hint="eastAsia" w:ascii="仿宋" w:hAnsi="仿宋" w:eastAsia="仿宋" w:cs="仿宋"/>
          <w:bCs/>
          <w:color w:val="000000"/>
          <w:sz w:val="24"/>
          <w:szCs w:val="24"/>
          <w:u w:val="single"/>
        </w:rPr>
        <w:t xml:space="preserve">方要求    </w:t>
      </w:r>
    </w:p>
    <w:p w14:paraId="0A926416">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4.合同验收</w:t>
      </w:r>
    </w:p>
    <w:p w14:paraId="2D16555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（1）验收组织方式：</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自行组织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委托第三方组织</w:t>
      </w:r>
    </w:p>
    <w:p w14:paraId="1962E766">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验收主体：</w:t>
      </w:r>
      <w:r>
        <w:rPr>
          <w:rFonts w:hint="eastAsia" w:ascii="仿宋" w:hAnsi="仿宋" w:eastAsia="仿宋" w:cs="仿宋"/>
          <w:bCs/>
          <w:color w:val="000000"/>
          <w:sz w:val="24"/>
          <w:szCs w:val="24"/>
          <w:u w:val="single"/>
        </w:rPr>
        <w:t xml:space="preserve"> 西安市公安局国家民用航天产业基地分局</w:t>
      </w:r>
    </w:p>
    <w:p w14:paraId="1B64055D">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是否邀请本项目的其他供应商参加验收：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672E7203">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是否邀请专家参加验收：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7BD8C3E3">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是否邀请服务对象参加验收：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45DFE3C2">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是否邀请第三方检测机构参加验收：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393172E7">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是否进行抽查检测：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是，抽查比例：</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3911D133">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是否存在破坏性检测：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w:t>
      </w:r>
      <w:r>
        <w:rPr>
          <w:rFonts w:hint="eastAsia" w:ascii="仿宋" w:hAnsi="仿宋" w:eastAsia="仿宋" w:cs="仿宋"/>
          <w:bCs/>
          <w:color w:val="000000"/>
          <w:sz w:val="24"/>
          <w:szCs w:val="24"/>
          <w:u w:val="single"/>
        </w:rPr>
        <w:t>（应明确对被破坏的检测产品的处理方式）</w:t>
      </w:r>
    </w:p>
    <w:p w14:paraId="7B935DBA">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5F7F9E5B">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验收组织的其他事项：</w:t>
      </w:r>
      <w:r>
        <w:rPr>
          <w:rFonts w:hint="eastAsia" w:ascii="仿宋" w:hAnsi="仿宋" w:eastAsia="仿宋" w:cs="仿宋"/>
          <w:bCs/>
          <w:color w:val="000000"/>
          <w:sz w:val="24"/>
          <w:szCs w:val="24"/>
          <w:u w:val="single"/>
        </w:rPr>
        <w:t xml:space="preserve">  响应甲方要求。</w:t>
      </w:r>
    </w:p>
    <w:p w14:paraId="3DEAF794">
      <w:pPr>
        <w:spacing w:line="440" w:lineRule="exact"/>
        <w:ind w:firstLine="480" w:firstLineChars="200"/>
        <w:rPr>
          <w:rFonts w:ascii="仿宋" w:hAnsi="仿宋" w:eastAsia="仿宋" w:cs="仿宋"/>
          <w:bCs/>
          <w:sz w:val="24"/>
          <w:szCs w:val="24"/>
          <w:u w:val="single"/>
        </w:rPr>
      </w:pPr>
      <w:r>
        <w:rPr>
          <w:rFonts w:hint="eastAsia" w:ascii="仿宋" w:hAnsi="仿宋" w:eastAsia="仿宋" w:cs="仿宋"/>
          <w:bCs/>
          <w:color w:val="000000"/>
          <w:sz w:val="24"/>
          <w:szCs w:val="24"/>
        </w:rPr>
        <w:t>（2）履约验收时间：</w:t>
      </w:r>
      <w:r>
        <w:rPr>
          <w:rFonts w:hint="eastAsia" w:ascii="仿宋" w:hAnsi="仿宋" w:eastAsia="仿宋" w:cs="仿宋"/>
          <w:bCs/>
          <w:sz w:val="24"/>
          <w:szCs w:val="24"/>
          <w:u w:val="single"/>
        </w:rPr>
        <w:t xml:space="preserve">按照甲方要求的时间。 </w:t>
      </w:r>
    </w:p>
    <w:p w14:paraId="7A28BF8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（3）履约验收方式：</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一次性验收         </w:t>
      </w:r>
    </w:p>
    <w:p w14:paraId="0848AB4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分期/分项验收：</w:t>
      </w:r>
      <w:r>
        <w:rPr>
          <w:rFonts w:hint="eastAsia" w:ascii="仿宋" w:hAnsi="仿宋" w:eastAsia="仿宋" w:cs="仿宋"/>
          <w:bCs/>
          <w:color w:val="000000"/>
          <w:sz w:val="24"/>
          <w:szCs w:val="24"/>
          <w:u w:val="single"/>
        </w:rPr>
        <w:t>（应明确分期/分项验收的工作安排）</w:t>
      </w:r>
      <w:r>
        <w:rPr>
          <w:rFonts w:hint="eastAsia" w:ascii="仿宋" w:hAnsi="仿宋" w:eastAsia="仿宋" w:cs="仿宋"/>
          <w:bCs/>
          <w:color w:val="000000"/>
          <w:sz w:val="24"/>
          <w:szCs w:val="24"/>
        </w:rPr>
        <w:t xml:space="preserve">  </w:t>
      </w:r>
    </w:p>
    <w:p w14:paraId="66DFD22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（4）履约验收程序：</w:t>
      </w:r>
    </w:p>
    <w:p w14:paraId="338D2830">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①验收方法：乙方将货物发放甲方指定地点，由甲方统一组织验收。验收完成后，甲方填写货物验收报告单。</w:t>
      </w:r>
    </w:p>
    <w:p w14:paraId="494B780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②在发货前，乙方应对货物的质量、规格、配置、数量等进行准确而全面的检验，并随货出具产品生产产地证明材料(加盖公章)。</w:t>
      </w:r>
    </w:p>
    <w:p w14:paraId="6F478B8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③甲方在收到货物后原则上应在30日内组织人员按</w:t>
      </w:r>
      <w:r>
        <w:rPr>
          <w:rFonts w:hint="eastAsia" w:ascii="仿宋" w:hAnsi="仿宋" w:eastAsia="仿宋" w:cs="仿宋"/>
          <w:bCs/>
          <w:color w:val="000000"/>
          <w:sz w:val="24"/>
          <w:szCs w:val="24"/>
          <w:lang w:val="en-US" w:eastAsia="zh-CN"/>
        </w:rPr>
        <w:t>磋商文件</w:t>
      </w:r>
      <w:r>
        <w:rPr>
          <w:rFonts w:hint="eastAsia" w:ascii="仿宋" w:hAnsi="仿宋" w:eastAsia="仿宋" w:cs="仿宋"/>
          <w:bCs/>
          <w:color w:val="000000"/>
          <w:sz w:val="24"/>
          <w:szCs w:val="24"/>
        </w:rPr>
        <w:t>、</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w:t>
      </w:r>
    </w:p>
    <w:p w14:paraId="26C10A6C">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w:t>
      </w:r>
    </w:p>
    <w:p w14:paraId="56B98A4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w:t>
      </w:r>
    </w:p>
    <w:p w14:paraId="26F9C239">
      <w:pPr>
        <w:spacing w:line="440" w:lineRule="exact"/>
        <w:ind w:firstLine="964" w:firstLineChars="400"/>
        <w:rPr>
          <w:rFonts w:ascii="仿宋" w:hAnsi="仿宋" w:eastAsia="仿宋" w:cs="仿宋"/>
          <w:bCs/>
          <w:color w:val="000000"/>
          <w:sz w:val="24"/>
          <w:szCs w:val="24"/>
        </w:rPr>
      </w:pPr>
      <w:r>
        <w:rPr>
          <w:rFonts w:hint="eastAsia" w:ascii="仿宋" w:hAnsi="仿宋" w:eastAsia="仿宋" w:cs="仿宋"/>
          <w:b/>
          <w:color w:val="000000"/>
          <w:sz w:val="24"/>
          <w:szCs w:val="24"/>
          <w:u w:val="single"/>
        </w:rPr>
        <w:t>乙方项目负责人：            ，联系电话：          。</w:t>
      </w:r>
      <w:r>
        <w:rPr>
          <w:rFonts w:hint="eastAsia" w:ascii="仿宋" w:hAnsi="仿宋" w:eastAsia="仿宋" w:cs="仿宋"/>
          <w:bCs/>
          <w:color w:val="000000"/>
          <w:sz w:val="24"/>
          <w:szCs w:val="24"/>
        </w:rPr>
        <w:t xml:space="preserve">               </w:t>
      </w:r>
    </w:p>
    <w:p w14:paraId="569CB9AE">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（5）履约验收标准：  </w:t>
      </w:r>
    </w:p>
    <w:p w14:paraId="558C322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①本合同及合同附件、补充协议；</w:t>
      </w:r>
    </w:p>
    <w:p w14:paraId="7E6D2296">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②国家相应的标准、规范；</w:t>
      </w:r>
    </w:p>
    <w:p w14:paraId="3BD4D09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③</w:t>
      </w:r>
      <w:r>
        <w:rPr>
          <w:rFonts w:hint="eastAsia" w:ascii="仿宋" w:hAnsi="仿宋" w:eastAsia="仿宋" w:cs="仿宋"/>
          <w:bCs/>
          <w:color w:val="000000"/>
          <w:sz w:val="24"/>
          <w:szCs w:val="24"/>
          <w:lang w:val="en-US" w:eastAsia="zh-CN"/>
        </w:rPr>
        <w:t>磋商</w:t>
      </w:r>
      <w:r>
        <w:rPr>
          <w:rFonts w:hint="eastAsia" w:ascii="仿宋" w:hAnsi="仿宋" w:eastAsia="仿宋" w:cs="仿宋"/>
          <w:bCs/>
          <w:color w:val="000000"/>
          <w:sz w:val="24"/>
          <w:szCs w:val="24"/>
        </w:rPr>
        <w:t>文件、</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文件、澄清表（函）（如有）。</w:t>
      </w:r>
    </w:p>
    <w:p w14:paraId="6E526972">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（6）是否以采购活动中供应商提供的样品作为参考：</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6AA436A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（7）履约验收其他事项：</w:t>
      </w:r>
      <w:r>
        <w:rPr>
          <w:rFonts w:hint="eastAsia" w:ascii="仿宋" w:hAnsi="仿宋" w:eastAsia="仿宋" w:cs="仿宋"/>
          <w:bCs/>
          <w:color w:val="000000"/>
          <w:sz w:val="24"/>
          <w:szCs w:val="24"/>
          <w:u w:val="single"/>
        </w:rPr>
        <w:t>响应甲方要求。</w:t>
      </w:r>
    </w:p>
    <w:p w14:paraId="38D1381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5.组成合同的文件</w:t>
      </w:r>
    </w:p>
    <w:p w14:paraId="4D610C77">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1F2809B9">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（1）政府采购合同协议书及其变更、补充协议</w:t>
      </w:r>
    </w:p>
    <w:p w14:paraId="5E09C58A">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（2）政府采购合同专用条款</w:t>
      </w:r>
    </w:p>
    <w:p w14:paraId="37EC15FA">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（3）政府采购合同通用条款</w:t>
      </w:r>
    </w:p>
    <w:p w14:paraId="7713DF4D">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506A71C0">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p>
    <w:p w14:paraId="1E9AB86E">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（6）采购文件</w:t>
      </w:r>
    </w:p>
    <w:p w14:paraId="30A21A18">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（7）有关技术文件，图纸</w:t>
      </w:r>
    </w:p>
    <w:p w14:paraId="55CFE528">
      <w:pPr>
        <w:pStyle w:val="12"/>
        <w:spacing w:line="440" w:lineRule="exact"/>
        <w:ind w:firstLine="400"/>
        <w:rPr>
          <w:rFonts w:ascii="仿宋" w:hAnsi="仿宋" w:eastAsia="仿宋" w:cs="仿宋"/>
          <w:color w:val="000000" w:themeColor="text1"/>
          <w:kern w:val="2"/>
          <w:sz w:val="24"/>
          <w:szCs w:val="24"/>
          <w14:textFill>
            <w14:solidFill>
              <w14:schemeClr w14:val="tx1"/>
            </w14:solidFill>
          </w14:textFill>
        </w:rPr>
      </w:pPr>
      <w:r>
        <w:rPr>
          <w:rFonts w:hint="eastAsia" w:ascii="仿宋" w:hAnsi="仿宋" w:eastAsia="仿宋" w:cs="仿宋"/>
          <w:sz w:val="24"/>
          <w:szCs w:val="24"/>
        </w:rPr>
        <w:t>（8）</w:t>
      </w:r>
      <w:r>
        <w:rPr>
          <w:rFonts w:hint="eastAsia" w:ascii="仿宋" w:hAnsi="仿宋" w:eastAsia="仿宋" w:cs="仿宋"/>
          <w:color w:val="000000" w:themeColor="text1"/>
          <w:kern w:val="2"/>
          <w:sz w:val="24"/>
          <w:szCs w:val="24"/>
          <w14:textFill>
            <w14:solidFill>
              <w14:schemeClr w14:val="tx1"/>
            </w14:solidFill>
          </w14:textFill>
        </w:rPr>
        <w:t>国家法律、行政法规和规章制度规定或合同约定的作为合同组成部分的其他文件</w:t>
      </w:r>
    </w:p>
    <w:p w14:paraId="23971297">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6.合同生效</w:t>
      </w:r>
    </w:p>
    <w:p w14:paraId="75B0E346">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合同签订之日</w:t>
      </w:r>
      <w:r>
        <w:rPr>
          <w:rFonts w:hint="eastAsia" w:ascii="仿宋" w:hAnsi="仿宋" w:eastAsia="仿宋" w:cs="仿宋"/>
          <w:sz w:val="24"/>
          <w:szCs w:val="24"/>
        </w:rPr>
        <w:t>生效。</w:t>
      </w:r>
    </w:p>
    <w:p w14:paraId="1E0BEC05">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7.合同份数</w:t>
      </w:r>
    </w:p>
    <w:p w14:paraId="4A6A2B65">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6  </w:t>
      </w:r>
      <w:r>
        <w:rPr>
          <w:rFonts w:hint="eastAsia" w:ascii="仿宋" w:hAnsi="仿宋" w:eastAsia="仿宋" w:cs="仿宋"/>
          <w:sz w:val="24"/>
          <w:szCs w:val="24"/>
        </w:rPr>
        <w:t>份，甲方执</w:t>
      </w:r>
      <w:r>
        <w:rPr>
          <w:rFonts w:hint="eastAsia" w:ascii="仿宋" w:hAnsi="仿宋" w:eastAsia="仿宋" w:cs="仿宋"/>
          <w:sz w:val="24"/>
          <w:szCs w:val="24"/>
          <w:u w:val="single"/>
        </w:rPr>
        <w:t xml:space="preserve">  3  </w:t>
      </w:r>
      <w:r>
        <w:rPr>
          <w:rFonts w:hint="eastAsia" w:ascii="仿宋" w:hAnsi="仿宋" w:eastAsia="仿宋" w:cs="仿宋"/>
          <w:sz w:val="24"/>
          <w:szCs w:val="24"/>
        </w:rPr>
        <w:t>份，乙方执</w:t>
      </w:r>
      <w:r>
        <w:rPr>
          <w:rFonts w:hint="eastAsia" w:ascii="仿宋" w:hAnsi="仿宋" w:eastAsia="仿宋" w:cs="仿宋"/>
          <w:sz w:val="24"/>
          <w:szCs w:val="24"/>
          <w:u w:val="single"/>
        </w:rPr>
        <w:t xml:space="preserve">  3  </w:t>
      </w:r>
      <w:r>
        <w:rPr>
          <w:rFonts w:hint="eastAsia" w:ascii="仿宋" w:hAnsi="仿宋" w:eastAsia="仿宋" w:cs="仿宋"/>
          <w:sz w:val="24"/>
          <w:szCs w:val="24"/>
        </w:rPr>
        <w:t>份，均具有同等法律效力。</w:t>
      </w:r>
    </w:p>
    <w:p w14:paraId="660FA8A4">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1C58B73">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12837586">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附件：具体标的及其技术要求和商务要求、质量保证承诺、等。</w:t>
      </w:r>
    </w:p>
    <w:p w14:paraId="584058BE">
      <w:pPr>
        <w:pStyle w:val="2"/>
        <w:ind w:firstLine="480" w:firstLineChars="200"/>
        <w:rPr>
          <w:rFonts w:ascii="仿宋" w:hAnsi="仿宋" w:eastAsia="仿宋" w:cs="仿宋"/>
          <w:sz w:val="24"/>
          <w:szCs w:val="24"/>
        </w:rPr>
      </w:pPr>
      <w:r>
        <w:rPr>
          <w:rFonts w:hint="eastAsia" w:ascii="仿宋" w:hAnsi="仿宋" w:eastAsia="仿宋" w:cs="仿宋"/>
          <w:sz w:val="24"/>
          <w:szCs w:val="24"/>
        </w:rPr>
        <w:t>（以下无正文）</w:t>
      </w:r>
    </w:p>
    <w:tbl>
      <w:tblPr>
        <w:tblStyle w:val="8"/>
        <w:tblW w:w="9119"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660"/>
        <w:gridCol w:w="1731"/>
        <w:gridCol w:w="2837"/>
      </w:tblGrid>
      <w:tr w14:paraId="61000F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551" w:type="dxa"/>
            <w:gridSpan w:val="2"/>
            <w:tcBorders>
              <w:bottom w:val="single" w:color="auto" w:sz="2" w:space="0"/>
              <w:right w:val="single" w:color="auto" w:sz="2" w:space="0"/>
            </w:tcBorders>
            <w:vAlign w:val="center"/>
          </w:tcPr>
          <w:p w14:paraId="3799514F">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b/>
                <w:bCs/>
                <w:sz w:val="24"/>
                <w:szCs w:val="24"/>
              </w:rPr>
              <w:t>甲方</w:t>
            </w:r>
          </w:p>
        </w:tc>
        <w:tc>
          <w:tcPr>
            <w:tcW w:w="4568" w:type="dxa"/>
            <w:gridSpan w:val="2"/>
            <w:tcBorders>
              <w:left w:val="single" w:color="auto" w:sz="2" w:space="0"/>
              <w:bottom w:val="single" w:color="auto" w:sz="2" w:space="0"/>
            </w:tcBorders>
            <w:vAlign w:val="center"/>
          </w:tcPr>
          <w:p w14:paraId="0FD106D7">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b/>
                <w:bCs/>
                <w:sz w:val="24"/>
                <w:szCs w:val="24"/>
              </w:rPr>
              <w:t>乙方</w:t>
            </w:r>
          </w:p>
        </w:tc>
      </w:tr>
      <w:tr w14:paraId="42619B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85" w:hRule="atLeast"/>
        </w:trPr>
        <w:tc>
          <w:tcPr>
            <w:tcW w:w="1891" w:type="dxa"/>
            <w:tcBorders>
              <w:top w:val="single" w:color="auto" w:sz="2" w:space="0"/>
              <w:bottom w:val="single" w:color="auto" w:sz="2" w:space="0"/>
              <w:right w:val="single" w:color="auto" w:sz="2" w:space="0"/>
            </w:tcBorders>
            <w:vAlign w:val="center"/>
          </w:tcPr>
          <w:p w14:paraId="5A724B5A">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单位名称（公章或合同章）</w:t>
            </w:r>
          </w:p>
        </w:tc>
        <w:tc>
          <w:tcPr>
            <w:tcW w:w="2660" w:type="dxa"/>
            <w:tcBorders>
              <w:top w:val="single" w:color="auto" w:sz="2" w:space="0"/>
              <w:left w:val="single" w:color="auto" w:sz="2" w:space="0"/>
              <w:bottom w:val="single" w:color="auto" w:sz="2" w:space="0"/>
              <w:right w:val="single" w:color="auto" w:sz="2" w:space="0"/>
            </w:tcBorders>
            <w:vAlign w:val="center"/>
          </w:tcPr>
          <w:p w14:paraId="6DC1B1DB">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3AD1098F">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单位名称（公章或合同章）</w:t>
            </w:r>
          </w:p>
        </w:tc>
        <w:tc>
          <w:tcPr>
            <w:tcW w:w="2837" w:type="dxa"/>
            <w:tcBorders>
              <w:top w:val="single" w:color="auto" w:sz="2" w:space="0"/>
              <w:left w:val="single" w:color="auto" w:sz="2" w:space="0"/>
              <w:bottom w:val="single" w:color="auto" w:sz="2" w:space="0"/>
            </w:tcBorders>
            <w:vAlign w:val="center"/>
          </w:tcPr>
          <w:p w14:paraId="0068751D">
            <w:pPr>
              <w:adjustRightInd w:val="0"/>
              <w:snapToGrid w:val="0"/>
              <w:spacing w:line="300" w:lineRule="exact"/>
              <w:jc w:val="center"/>
              <w:rPr>
                <w:rFonts w:ascii="仿宋" w:hAnsi="仿宋" w:eastAsia="仿宋" w:cs="仿宋"/>
                <w:spacing w:val="20"/>
                <w:sz w:val="24"/>
                <w:szCs w:val="24"/>
              </w:rPr>
            </w:pPr>
          </w:p>
        </w:tc>
      </w:tr>
      <w:tr w14:paraId="0C2295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19" w:hRule="exact"/>
        </w:trPr>
        <w:tc>
          <w:tcPr>
            <w:tcW w:w="1891" w:type="dxa"/>
            <w:vMerge w:val="restart"/>
            <w:tcBorders>
              <w:top w:val="single" w:color="auto" w:sz="2" w:space="0"/>
              <w:right w:val="single" w:color="auto" w:sz="2" w:space="0"/>
            </w:tcBorders>
            <w:vAlign w:val="center"/>
          </w:tcPr>
          <w:p w14:paraId="35A78407">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法定代表人</w:t>
            </w:r>
          </w:p>
          <w:p w14:paraId="7680D9DB">
            <w:pPr>
              <w:adjustRightInd w:val="0"/>
              <w:snapToGrid w:val="0"/>
              <w:spacing w:line="300" w:lineRule="exact"/>
              <w:ind w:firstLine="115" w:firstLineChars="48"/>
              <w:jc w:val="center"/>
              <w:rPr>
                <w:rFonts w:ascii="仿宋" w:hAnsi="仿宋" w:eastAsia="仿宋" w:cs="仿宋"/>
                <w:sz w:val="24"/>
                <w:szCs w:val="24"/>
              </w:rPr>
            </w:pPr>
            <w:r>
              <w:rPr>
                <w:rFonts w:hint="eastAsia" w:ascii="仿宋" w:hAnsi="仿宋" w:eastAsia="仿宋" w:cs="仿宋"/>
                <w:sz w:val="24"/>
                <w:szCs w:val="24"/>
              </w:rPr>
              <w:t>（签章）</w:t>
            </w:r>
          </w:p>
        </w:tc>
        <w:tc>
          <w:tcPr>
            <w:tcW w:w="2660" w:type="dxa"/>
            <w:vMerge w:val="restart"/>
            <w:tcBorders>
              <w:top w:val="single" w:color="auto" w:sz="2" w:space="0"/>
              <w:left w:val="single" w:color="auto" w:sz="2" w:space="0"/>
              <w:right w:val="single" w:color="auto" w:sz="2" w:space="0"/>
            </w:tcBorders>
            <w:vAlign w:val="center"/>
          </w:tcPr>
          <w:p w14:paraId="4832942E">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right w:val="single" w:color="auto" w:sz="2" w:space="0"/>
            </w:tcBorders>
            <w:vAlign w:val="center"/>
          </w:tcPr>
          <w:p w14:paraId="576B78A9">
            <w:pPr>
              <w:adjustRightInd w:val="0"/>
              <w:snapToGrid w:val="0"/>
              <w:jc w:val="center"/>
              <w:rPr>
                <w:rFonts w:ascii="仿宋" w:hAnsi="仿宋" w:eastAsia="仿宋" w:cs="仿宋"/>
                <w:sz w:val="24"/>
                <w:szCs w:val="24"/>
              </w:rPr>
            </w:pPr>
            <w:r>
              <w:rPr>
                <w:rFonts w:hint="eastAsia" w:ascii="仿宋" w:hAnsi="仿宋" w:eastAsia="仿宋" w:cs="仿宋"/>
                <w:sz w:val="24"/>
                <w:szCs w:val="24"/>
              </w:rPr>
              <w:t>法定代表人</w:t>
            </w:r>
          </w:p>
          <w:p w14:paraId="5100BDF7">
            <w:pPr>
              <w:adjustRightInd w:val="0"/>
              <w:snapToGrid w:val="0"/>
              <w:jc w:val="center"/>
              <w:rPr>
                <w:rFonts w:ascii="仿宋" w:hAnsi="仿宋" w:eastAsia="仿宋" w:cs="仿宋"/>
                <w:sz w:val="24"/>
                <w:szCs w:val="24"/>
              </w:rPr>
            </w:pPr>
            <w:r>
              <w:rPr>
                <w:rFonts w:hint="eastAsia" w:ascii="仿宋" w:hAnsi="仿宋" w:eastAsia="仿宋" w:cs="仿宋"/>
                <w:sz w:val="24"/>
                <w:szCs w:val="24"/>
              </w:rPr>
              <w:t>（签章）</w:t>
            </w:r>
          </w:p>
        </w:tc>
        <w:tc>
          <w:tcPr>
            <w:tcW w:w="2837" w:type="dxa"/>
            <w:tcBorders>
              <w:top w:val="single" w:color="auto" w:sz="2" w:space="0"/>
              <w:left w:val="single" w:color="auto" w:sz="2" w:space="0"/>
              <w:bottom w:val="single" w:color="auto" w:sz="2" w:space="0"/>
            </w:tcBorders>
            <w:vAlign w:val="center"/>
          </w:tcPr>
          <w:p w14:paraId="24848D04">
            <w:pPr>
              <w:adjustRightInd w:val="0"/>
              <w:snapToGrid w:val="0"/>
              <w:jc w:val="center"/>
              <w:rPr>
                <w:rFonts w:ascii="仿宋" w:hAnsi="仿宋" w:eastAsia="仿宋" w:cs="仿宋"/>
                <w:sz w:val="24"/>
                <w:szCs w:val="24"/>
              </w:rPr>
            </w:pPr>
          </w:p>
        </w:tc>
      </w:tr>
      <w:tr w14:paraId="04F039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73" w:hRule="exact"/>
        </w:trPr>
        <w:tc>
          <w:tcPr>
            <w:tcW w:w="1891" w:type="dxa"/>
            <w:vMerge w:val="continue"/>
            <w:tcBorders>
              <w:right w:val="single" w:color="auto" w:sz="2" w:space="0"/>
            </w:tcBorders>
            <w:vAlign w:val="center"/>
          </w:tcPr>
          <w:p w14:paraId="25D1921B">
            <w:pPr>
              <w:adjustRightInd w:val="0"/>
              <w:snapToGrid w:val="0"/>
              <w:spacing w:line="300" w:lineRule="exact"/>
              <w:jc w:val="center"/>
              <w:rPr>
                <w:rFonts w:ascii="仿宋" w:hAnsi="仿宋" w:eastAsia="仿宋" w:cs="仿宋"/>
                <w:sz w:val="24"/>
                <w:szCs w:val="24"/>
              </w:rPr>
            </w:pPr>
          </w:p>
        </w:tc>
        <w:tc>
          <w:tcPr>
            <w:tcW w:w="2660" w:type="dxa"/>
            <w:vMerge w:val="continue"/>
            <w:tcBorders>
              <w:left w:val="single" w:color="auto" w:sz="2" w:space="0"/>
              <w:right w:val="single" w:color="auto" w:sz="2" w:space="0"/>
            </w:tcBorders>
            <w:vAlign w:val="center"/>
          </w:tcPr>
          <w:p w14:paraId="73DEDDE3">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right w:val="single" w:color="auto" w:sz="2" w:space="0"/>
            </w:tcBorders>
            <w:vAlign w:val="center"/>
          </w:tcPr>
          <w:p w14:paraId="47F343A0">
            <w:pPr>
              <w:adjustRightInd w:val="0"/>
              <w:snapToGrid w:val="0"/>
              <w:jc w:val="center"/>
              <w:rPr>
                <w:rFonts w:ascii="仿宋" w:hAnsi="仿宋" w:eastAsia="仿宋" w:cs="仿宋"/>
                <w:sz w:val="24"/>
                <w:szCs w:val="24"/>
              </w:rPr>
            </w:pPr>
            <w:r>
              <w:rPr>
                <w:rFonts w:hint="eastAsia" w:ascii="仿宋" w:hAnsi="仿宋" w:eastAsia="仿宋" w:cs="仿宋"/>
                <w:sz w:val="24"/>
                <w:szCs w:val="24"/>
              </w:rPr>
              <w:t>或授权代表</w:t>
            </w:r>
          </w:p>
        </w:tc>
        <w:tc>
          <w:tcPr>
            <w:tcW w:w="2837" w:type="dxa"/>
            <w:tcBorders>
              <w:top w:val="single" w:color="auto" w:sz="2" w:space="0"/>
              <w:left w:val="single" w:color="auto" w:sz="2" w:space="0"/>
              <w:bottom w:val="single" w:color="auto" w:sz="2" w:space="0"/>
            </w:tcBorders>
            <w:vAlign w:val="center"/>
          </w:tcPr>
          <w:p w14:paraId="5A763C32">
            <w:pPr>
              <w:adjustRightInd w:val="0"/>
              <w:snapToGrid w:val="0"/>
              <w:jc w:val="center"/>
              <w:rPr>
                <w:rFonts w:ascii="仿宋" w:hAnsi="仿宋" w:eastAsia="仿宋" w:cs="仿宋"/>
                <w:sz w:val="24"/>
                <w:szCs w:val="24"/>
              </w:rPr>
            </w:pPr>
          </w:p>
        </w:tc>
      </w:tr>
      <w:tr w14:paraId="3F3D8D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891" w:type="dxa"/>
            <w:tcBorders>
              <w:bottom w:val="single" w:color="auto" w:sz="2" w:space="0"/>
              <w:right w:val="single" w:color="auto" w:sz="2" w:space="0"/>
            </w:tcBorders>
            <w:vAlign w:val="center"/>
          </w:tcPr>
          <w:p w14:paraId="0EE0C6AA">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或授权代表</w:t>
            </w:r>
          </w:p>
        </w:tc>
        <w:tc>
          <w:tcPr>
            <w:tcW w:w="2660" w:type="dxa"/>
            <w:tcBorders>
              <w:left w:val="single" w:color="auto" w:sz="2" w:space="0"/>
              <w:bottom w:val="single" w:color="auto" w:sz="2" w:space="0"/>
              <w:right w:val="single" w:color="auto" w:sz="2" w:space="0"/>
            </w:tcBorders>
            <w:vAlign w:val="center"/>
          </w:tcPr>
          <w:p w14:paraId="6032190F">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CF84237">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拥有者性别</w:t>
            </w:r>
          </w:p>
        </w:tc>
        <w:tc>
          <w:tcPr>
            <w:tcW w:w="2837" w:type="dxa"/>
            <w:tcBorders>
              <w:top w:val="single" w:color="auto" w:sz="2" w:space="0"/>
              <w:left w:val="single" w:color="auto" w:sz="2" w:space="0"/>
              <w:bottom w:val="single" w:color="auto" w:sz="2" w:space="0"/>
            </w:tcBorders>
            <w:vAlign w:val="center"/>
          </w:tcPr>
          <w:p w14:paraId="5B113C27">
            <w:pPr>
              <w:adjustRightInd w:val="0"/>
              <w:snapToGrid w:val="0"/>
              <w:spacing w:line="300" w:lineRule="exact"/>
              <w:jc w:val="center"/>
              <w:rPr>
                <w:rFonts w:ascii="仿宋" w:hAnsi="仿宋" w:eastAsia="仿宋" w:cs="仿宋"/>
                <w:spacing w:val="20"/>
                <w:sz w:val="24"/>
                <w:szCs w:val="24"/>
              </w:rPr>
            </w:pPr>
          </w:p>
        </w:tc>
      </w:tr>
      <w:tr w14:paraId="2DDE7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77948F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 系 人</w:t>
            </w:r>
          </w:p>
        </w:tc>
        <w:tc>
          <w:tcPr>
            <w:tcW w:w="2660" w:type="dxa"/>
            <w:tcBorders>
              <w:top w:val="single" w:color="auto" w:sz="2" w:space="0"/>
              <w:left w:val="single" w:color="auto" w:sz="2" w:space="0"/>
              <w:bottom w:val="single" w:color="auto" w:sz="2" w:space="0"/>
              <w:right w:val="single" w:color="auto" w:sz="2" w:space="0"/>
            </w:tcBorders>
            <w:vAlign w:val="center"/>
          </w:tcPr>
          <w:p w14:paraId="42F1A744">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4BAAACA0">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 系 人</w:t>
            </w:r>
          </w:p>
        </w:tc>
        <w:tc>
          <w:tcPr>
            <w:tcW w:w="2837" w:type="dxa"/>
            <w:tcBorders>
              <w:top w:val="single" w:color="auto" w:sz="2" w:space="0"/>
              <w:left w:val="single" w:color="auto" w:sz="2" w:space="0"/>
              <w:bottom w:val="single" w:color="auto" w:sz="2" w:space="0"/>
            </w:tcBorders>
            <w:vAlign w:val="center"/>
          </w:tcPr>
          <w:p w14:paraId="6DAD568E">
            <w:pPr>
              <w:adjustRightInd w:val="0"/>
              <w:snapToGrid w:val="0"/>
              <w:spacing w:line="300" w:lineRule="exact"/>
              <w:jc w:val="center"/>
              <w:rPr>
                <w:rFonts w:ascii="仿宋" w:hAnsi="仿宋" w:eastAsia="仿宋" w:cs="仿宋"/>
                <w:spacing w:val="20"/>
                <w:sz w:val="24"/>
                <w:szCs w:val="24"/>
              </w:rPr>
            </w:pPr>
          </w:p>
        </w:tc>
      </w:tr>
      <w:tr w14:paraId="6E7223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B6F1756">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联系电话</w:t>
            </w:r>
          </w:p>
        </w:tc>
        <w:tc>
          <w:tcPr>
            <w:tcW w:w="2660" w:type="dxa"/>
            <w:tcBorders>
              <w:top w:val="single" w:color="auto" w:sz="2" w:space="0"/>
              <w:left w:val="single" w:color="auto" w:sz="2" w:space="0"/>
              <w:bottom w:val="single" w:color="auto" w:sz="2" w:space="0"/>
              <w:right w:val="single" w:color="auto" w:sz="2" w:space="0"/>
            </w:tcBorders>
            <w:vAlign w:val="center"/>
          </w:tcPr>
          <w:p w14:paraId="7FDF1501">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2C35D49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联系电话</w:t>
            </w:r>
          </w:p>
        </w:tc>
        <w:tc>
          <w:tcPr>
            <w:tcW w:w="2837" w:type="dxa"/>
            <w:tcBorders>
              <w:top w:val="single" w:color="auto" w:sz="2" w:space="0"/>
              <w:left w:val="single" w:color="auto" w:sz="2" w:space="0"/>
              <w:bottom w:val="single" w:color="auto" w:sz="2" w:space="0"/>
            </w:tcBorders>
            <w:vAlign w:val="center"/>
          </w:tcPr>
          <w:p w14:paraId="282A00EC">
            <w:pPr>
              <w:adjustRightInd w:val="0"/>
              <w:snapToGrid w:val="0"/>
              <w:spacing w:line="300" w:lineRule="exact"/>
              <w:jc w:val="center"/>
              <w:rPr>
                <w:rFonts w:ascii="仿宋" w:hAnsi="仿宋" w:eastAsia="仿宋" w:cs="仿宋"/>
                <w:spacing w:val="20"/>
                <w:sz w:val="24"/>
                <w:szCs w:val="24"/>
              </w:rPr>
            </w:pPr>
          </w:p>
        </w:tc>
      </w:tr>
      <w:tr w14:paraId="1777E4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BCB569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通信地址</w:t>
            </w:r>
          </w:p>
        </w:tc>
        <w:tc>
          <w:tcPr>
            <w:tcW w:w="2660" w:type="dxa"/>
            <w:tcBorders>
              <w:top w:val="single" w:color="auto" w:sz="2" w:space="0"/>
              <w:left w:val="single" w:color="auto" w:sz="2" w:space="0"/>
              <w:bottom w:val="single" w:color="auto" w:sz="2" w:space="0"/>
              <w:right w:val="single" w:color="auto" w:sz="2" w:space="0"/>
            </w:tcBorders>
            <w:vAlign w:val="center"/>
          </w:tcPr>
          <w:p w14:paraId="32C64590">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B676333">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通信地址</w:t>
            </w:r>
          </w:p>
        </w:tc>
        <w:tc>
          <w:tcPr>
            <w:tcW w:w="2837" w:type="dxa"/>
            <w:tcBorders>
              <w:top w:val="single" w:color="auto" w:sz="2" w:space="0"/>
              <w:left w:val="single" w:color="auto" w:sz="2" w:space="0"/>
              <w:bottom w:val="single" w:color="auto" w:sz="2" w:space="0"/>
            </w:tcBorders>
            <w:vAlign w:val="center"/>
          </w:tcPr>
          <w:p w14:paraId="48559D14">
            <w:pPr>
              <w:adjustRightInd w:val="0"/>
              <w:snapToGrid w:val="0"/>
              <w:spacing w:line="300" w:lineRule="exact"/>
              <w:jc w:val="center"/>
              <w:rPr>
                <w:rFonts w:ascii="仿宋" w:hAnsi="仿宋" w:eastAsia="仿宋" w:cs="仿宋"/>
                <w:spacing w:val="20"/>
                <w:sz w:val="24"/>
                <w:szCs w:val="24"/>
              </w:rPr>
            </w:pPr>
          </w:p>
        </w:tc>
      </w:tr>
      <w:tr w14:paraId="15005D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D803399">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邮政编码</w:t>
            </w:r>
          </w:p>
        </w:tc>
        <w:tc>
          <w:tcPr>
            <w:tcW w:w="2660" w:type="dxa"/>
            <w:tcBorders>
              <w:top w:val="single" w:color="auto" w:sz="2" w:space="0"/>
              <w:left w:val="single" w:color="auto" w:sz="2" w:space="0"/>
              <w:bottom w:val="single" w:color="auto" w:sz="2" w:space="0"/>
              <w:right w:val="single" w:color="auto" w:sz="2" w:space="0"/>
            </w:tcBorders>
            <w:vAlign w:val="center"/>
          </w:tcPr>
          <w:p w14:paraId="6A486BCA">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75C2448">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邮政编码</w:t>
            </w:r>
          </w:p>
        </w:tc>
        <w:tc>
          <w:tcPr>
            <w:tcW w:w="2837" w:type="dxa"/>
            <w:tcBorders>
              <w:top w:val="single" w:color="auto" w:sz="2" w:space="0"/>
              <w:left w:val="single" w:color="auto" w:sz="2" w:space="0"/>
              <w:bottom w:val="single" w:color="auto" w:sz="2" w:space="0"/>
            </w:tcBorders>
            <w:vAlign w:val="center"/>
          </w:tcPr>
          <w:p w14:paraId="24E8E0AF">
            <w:pPr>
              <w:adjustRightInd w:val="0"/>
              <w:snapToGrid w:val="0"/>
              <w:spacing w:line="300" w:lineRule="exact"/>
              <w:jc w:val="center"/>
              <w:rPr>
                <w:rFonts w:ascii="仿宋" w:hAnsi="仿宋" w:eastAsia="仿宋" w:cs="仿宋"/>
                <w:spacing w:val="20"/>
                <w:sz w:val="24"/>
                <w:szCs w:val="24"/>
              </w:rPr>
            </w:pPr>
          </w:p>
        </w:tc>
      </w:tr>
      <w:tr w14:paraId="495749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A05A176">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开户名称</w:t>
            </w:r>
          </w:p>
        </w:tc>
        <w:tc>
          <w:tcPr>
            <w:tcW w:w="2660" w:type="dxa"/>
            <w:tcBorders>
              <w:top w:val="single" w:color="auto" w:sz="2" w:space="0"/>
              <w:left w:val="single" w:color="auto" w:sz="2" w:space="0"/>
              <w:bottom w:val="single" w:color="auto" w:sz="2" w:space="0"/>
              <w:right w:val="single" w:color="auto" w:sz="2" w:space="0"/>
            </w:tcBorders>
            <w:vAlign w:val="center"/>
          </w:tcPr>
          <w:p w14:paraId="550FFD77">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617B90A6">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电子邮箱</w:t>
            </w:r>
          </w:p>
        </w:tc>
        <w:tc>
          <w:tcPr>
            <w:tcW w:w="2837" w:type="dxa"/>
            <w:tcBorders>
              <w:top w:val="single" w:color="auto" w:sz="2" w:space="0"/>
              <w:left w:val="single" w:color="auto" w:sz="2" w:space="0"/>
              <w:bottom w:val="single" w:color="auto" w:sz="2" w:space="0"/>
            </w:tcBorders>
            <w:vAlign w:val="center"/>
          </w:tcPr>
          <w:p w14:paraId="5C692903">
            <w:pPr>
              <w:adjustRightInd w:val="0"/>
              <w:snapToGrid w:val="0"/>
              <w:spacing w:line="300" w:lineRule="exact"/>
              <w:jc w:val="center"/>
              <w:rPr>
                <w:rFonts w:ascii="仿宋" w:hAnsi="仿宋" w:eastAsia="仿宋" w:cs="仿宋"/>
                <w:spacing w:val="20"/>
                <w:sz w:val="24"/>
                <w:szCs w:val="24"/>
              </w:rPr>
            </w:pPr>
          </w:p>
        </w:tc>
      </w:tr>
      <w:tr w14:paraId="60F155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4B83FE1">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开户银行</w:t>
            </w:r>
          </w:p>
        </w:tc>
        <w:tc>
          <w:tcPr>
            <w:tcW w:w="2660" w:type="dxa"/>
            <w:tcBorders>
              <w:top w:val="single" w:color="auto" w:sz="2" w:space="0"/>
              <w:left w:val="single" w:color="auto" w:sz="2" w:space="0"/>
              <w:bottom w:val="single" w:color="auto" w:sz="2" w:space="0"/>
              <w:right w:val="single" w:color="auto" w:sz="2" w:space="0"/>
            </w:tcBorders>
            <w:vAlign w:val="center"/>
          </w:tcPr>
          <w:p w14:paraId="1B7769DD">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4F2515EE">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统一社会信用代码</w:t>
            </w:r>
          </w:p>
        </w:tc>
        <w:tc>
          <w:tcPr>
            <w:tcW w:w="2837" w:type="dxa"/>
            <w:tcBorders>
              <w:top w:val="single" w:color="auto" w:sz="2" w:space="0"/>
              <w:left w:val="single" w:color="auto" w:sz="2" w:space="0"/>
              <w:bottom w:val="single" w:color="auto" w:sz="2" w:space="0"/>
            </w:tcBorders>
            <w:vAlign w:val="center"/>
          </w:tcPr>
          <w:p w14:paraId="5CC732B6">
            <w:pPr>
              <w:adjustRightInd w:val="0"/>
              <w:snapToGrid w:val="0"/>
              <w:spacing w:line="300" w:lineRule="exact"/>
              <w:jc w:val="center"/>
              <w:rPr>
                <w:rFonts w:ascii="仿宋" w:hAnsi="仿宋" w:eastAsia="仿宋" w:cs="仿宋"/>
                <w:spacing w:val="20"/>
                <w:sz w:val="24"/>
                <w:szCs w:val="24"/>
              </w:rPr>
            </w:pPr>
          </w:p>
        </w:tc>
      </w:tr>
      <w:tr w14:paraId="561798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569B9C3">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银行账号</w:t>
            </w:r>
          </w:p>
        </w:tc>
        <w:tc>
          <w:tcPr>
            <w:tcW w:w="2660" w:type="dxa"/>
            <w:tcBorders>
              <w:top w:val="single" w:color="auto" w:sz="2" w:space="0"/>
              <w:left w:val="single" w:color="auto" w:sz="2" w:space="0"/>
              <w:bottom w:val="single" w:color="auto" w:sz="2" w:space="0"/>
              <w:right w:val="single" w:color="auto" w:sz="2" w:space="0"/>
            </w:tcBorders>
            <w:vAlign w:val="center"/>
          </w:tcPr>
          <w:p w14:paraId="64083266">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2982549D">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开户名称</w:t>
            </w:r>
          </w:p>
        </w:tc>
        <w:tc>
          <w:tcPr>
            <w:tcW w:w="2837" w:type="dxa"/>
            <w:tcBorders>
              <w:top w:val="single" w:color="auto" w:sz="2" w:space="0"/>
              <w:left w:val="single" w:color="auto" w:sz="2" w:space="0"/>
              <w:bottom w:val="single" w:color="auto" w:sz="2" w:space="0"/>
            </w:tcBorders>
            <w:vAlign w:val="center"/>
          </w:tcPr>
          <w:p w14:paraId="07F4D18C">
            <w:pPr>
              <w:adjustRightInd w:val="0"/>
              <w:snapToGrid w:val="0"/>
              <w:spacing w:line="300" w:lineRule="exact"/>
              <w:jc w:val="center"/>
              <w:rPr>
                <w:rFonts w:ascii="仿宋" w:hAnsi="仿宋" w:eastAsia="仿宋" w:cs="仿宋"/>
                <w:spacing w:val="20"/>
                <w:sz w:val="24"/>
                <w:szCs w:val="24"/>
              </w:rPr>
            </w:pPr>
          </w:p>
        </w:tc>
      </w:tr>
      <w:tr w14:paraId="4A29BA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23EE8F5">
            <w:pPr>
              <w:adjustRightInd w:val="0"/>
              <w:snapToGrid w:val="0"/>
              <w:spacing w:line="300" w:lineRule="exact"/>
              <w:jc w:val="center"/>
              <w:rPr>
                <w:rFonts w:ascii="仿宋" w:hAnsi="仿宋" w:eastAsia="仿宋" w:cs="仿宋"/>
                <w:sz w:val="24"/>
                <w:szCs w:val="24"/>
              </w:rPr>
            </w:pPr>
          </w:p>
        </w:tc>
        <w:tc>
          <w:tcPr>
            <w:tcW w:w="2660" w:type="dxa"/>
            <w:tcBorders>
              <w:top w:val="single" w:color="auto" w:sz="2" w:space="0"/>
              <w:left w:val="single" w:color="auto" w:sz="2" w:space="0"/>
              <w:bottom w:val="single" w:color="auto" w:sz="2" w:space="0"/>
              <w:right w:val="single" w:color="auto" w:sz="2" w:space="0"/>
            </w:tcBorders>
            <w:vAlign w:val="center"/>
          </w:tcPr>
          <w:p w14:paraId="227BDFAA">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05403C60">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开户银行</w:t>
            </w:r>
          </w:p>
        </w:tc>
        <w:tc>
          <w:tcPr>
            <w:tcW w:w="2837" w:type="dxa"/>
            <w:tcBorders>
              <w:top w:val="single" w:color="auto" w:sz="2" w:space="0"/>
              <w:left w:val="single" w:color="auto" w:sz="2" w:space="0"/>
              <w:bottom w:val="single" w:color="auto" w:sz="2" w:space="0"/>
            </w:tcBorders>
            <w:vAlign w:val="center"/>
          </w:tcPr>
          <w:p w14:paraId="0C58EA85">
            <w:pPr>
              <w:adjustRightInd w:val="0"/>
              <w:snapToGrid w:val="0"/>
              <w:spacing w:line="300" w:lineRule="exact"/>
              <w:jc w:val="center"/>
              <w:rPr>
                <w:rFonts w:ascii="仿宋" w:hAnsi="仿宋" w:eastAsia="仿宋" w:cs="仿宋"/>
                <w:spacing w:val="20"/>
                <w:sz w:val="24"/>
                <w:szCs w:val="24"/>
              </w:rPr>
            </w:pPr>
          </w:p>
        </w:tc>
      </w:tr>
      <w:tr w14:paraId="510213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DDBCD9F">
            <w:pPr>
              <w:adjustRightInd w:val="0"/>
              <w:snapToGrid w:val="0"/>
              <w:spacing w:line="300" w:lineRule="exact"/>
              <w:jc w:val="center"/>
              <w:rPr>
                <w:rFonts w:ascii="仿宋" w:hAnsi="仿宋" w:eastAsia="仿宋" w:cs="仿宋"/>
                <w:sz w:val="24"/>
                <w:szCs w:val="24"/>
              </w:rPr>
            </w:pPr>
          </w:p>
        </w:tc>
        <w:tc>
          <w:tcPr>
            <w:tcW w:w="2660" w:type="dxa"/>
            <w:tcBorders>
              <w:top w:val="single" w:color="auto" w:sz="2" w:space="0"/>
              <w:left w:val="single" w:color="auto" w:sz="2" w:space="0"/>
              <w:bottom w:val="single" w:color="auto" w:sz="2" w:space="0"/>
              <w:right w:val="single" w:color="auto" w:sz="2" w:space="0"/>
            </w:tcBorders>
            <w:vAlign w:val="center"/>
          </w:tcPr>
          <w:p w14:paraId="346C1D76">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32B30365">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银行账号</w:t>
            </w:r>
          </w:p>
        </w:tc>
        <w:tc>
          <w:tcPr>
            <w:tcW w:w="2837" w:type="dxa"/>
            <w:tcBorders>
              <w:top w:val="single" w:color="auto" w:sz="2" w:space="0"/>
              <w:left w:val="single" w:color="auto" w:sz="2" w:space="0"/>
              <w:bottom w:val="single" w:color="auto" w:sz="2" w:space="0"/>
            </w:tcBorders>
            <w:vAlign w:val="center"/>
          </w:tcPr>
          <w:p w14:paraId="18961721">
            <w:pPr>
              <w:adjustRightInd w:val="0"/>
              <w:snapToGrid w:val="0"/>
              <w:spacing w:line="300" w:lineRule="exact"/>
              <w:jc w:val="center"/>
              <w:rPr>
                <w:rFonts w:ascii="仿宋" w:hAnsi="仿宋" w:eastAsia="仿宋" w:cs="仿宋"/>
                <w:spacing w:val="20"/>
                <w:sz w:val="24"/>
                <w:szCs w:val="24"/>
              </w:rPr>
            </w:pPr>
          </w:p>
        </w:tc>
      </w:tr>
      <w:tr w14:paraId="27C4E6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9119" w:type="dxa"/>
            <w:gridSpan w:val="4"/>
            <w:tcBorders>
              <w:top w:val="single" w:color="auto" w:sz="2" w:space="0"/>
            </w:tcBorders>
            <w:vAlign w:val="center"/>
          </w:tcPr>
          <w:p w14:paraId="57C12568">
            <w:pPr>
              <w:pStyle w:val="6"/>
              <w:adjustRightInd w:val="0"/>
              <w:snapToGrid w:val="0"/>
              <w:spacing w:before="156" w:beforeLines="50" w:after="0" w:line="360" w:lineRule="auto"/>
              <w:ind w:left="0" w:leftChars="0"/>
              <w:jc w:val="left"/>
              <w:rPr>
                <w:rFonts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47DE5A71">
      <w:pPr>
        <w:pStyle w:val="2"/>
        <w:rPr>
          <w:rFonts w:ascii="仿宋" w:hAnsi="仿宋" w:eastAsia="仿宋" w:cs="仿宋"/>
          <w:sz w:val="24"/>
          <w:szCs w:val="24"/>
        </w:rPr>
      </w:pPr>
      <w:bookmarkStart w:id="2" w:name="_Toc27624"/>
    </w:p>
    <w:p w14:paraId="3840756C">
      <w:pPr>
        <w:pStyle w:val="2"/>
        <w:rPr>
          <w:rFonts w:ascii="仿宋" w:hAnsi="仿宋" w:eastAsia="仿宋" w:cs="仿宋"/>
          <w:sz w:val="24"/>
          <w:szCs w:val="24"/>
        </w:rPr>
      </w:pPr>
    </w:p>
    <w:p w14:paraId="58CF603A">
      <w:pPr>
        <w:pStyle w:val="3"/>
        <w:adjustRightInd w:val="0"/>
        <w:snapToGrid w:val="0"/>
        <w:spacing w:before="156" w:beforeLines="50"/>
        <w:jc w:val="center"/>
        <w:rPr>
          <w:rFonts w:hint="eastAsia" w:ascii="仿宋" w:hAnsi="仿宋" w:eastAsia="仿宋" w:cs="仿宋"/>
          <w:sz w:val="24"/>
          <w:szCs w:val="24"/>
        </w:rPr>
      </w:pPr>
    </w:p>
    <w:p w14:paraId="53CA0D31">
      <w:pPr>
        <w:pStyle w:val="3"/>
        <w:adjustRightInd w:val="0"/>
        <w:snapToGrid w:val="0"/>
        <w:spacing w:before="156" w:beforeLines="50"/>
        <w:jc w:val="both"/>
        <w:rPr>
          <w:rFonts w:hint="eastAsia" w:ascii="仿宋" w:hAnsi="仿宋" w:eastAsia="仿宋" w:cs="仿宋"/>
          <w:sz w:val="24"/>
          <w:szCs w:val="24"/>
        </w:rPr>
      </w:pPr>
    </w:p>
    <w:p w14:paraId="5FFFA0AE">
      <w:pPr>
        <w:rPr>
          <w:rFonts w:hint="eastAsia" w:ascii="仿宋" w:hAnsi="仿宋" w:eastAsia="仿宋" w:cs="仿宋"/>
          <w:sz w:val="24"/>
          <w:szCs w:val="24"/>
        </w:rPr>
      </w:pPr>
    </w:p>
    <w:p w14:paraId="38D71013">
      <w:pPr>
        <w:pStyle w:val="2"/>
        <w:rPr>
          <w:rFonts w:hint="eastAsia" w:ascii="仿宋" w:hAnsi="仿宋" w:eastAsia="仿宋" w:cs="仿宋"/>
          <w:sz w:val="24"/>
          <w:szCs w:val="24"/>
        </w:rPr>
      </w:pPr>
    </w:p>
    <w:p w14:paraId="77EDF5C7">
      <w:pPr>
        <w:pStyle w:val="2"/>
        <w:rPr>
          <w:rFonts w:hint="eastAsia" w:ascii="仿宋" w:hAnsi="仿宋" w:eastAsia="仿宋" w:cs="仿宋"/>
          <w:sz w:val="24"/>
          <w:szCs w:val="24"/>
        </w:rPr>
      </w:pPr>
    </w:p>
    <w:p w14:paraId="7092B5AC">
      <w:pPr>
        <w:pStyle w:val="2"/>
        <w:rPr>
          <w:rFonts w:hint="eastAsia" w:ascii="仿宋" w:hAnsi="仿宋" w:eastAsia="仿宋" w:cs="仿宋"/>
          <w:sz w:val="24"/>
          <w:szCs w:val="24"/>
        </w:rPr>
      </w:pPr>
    </w:p>
    <w:p w14:paraId="29CCBCE6">
      <w:pPr>
        <w:pStyle w:val="2"/>
        <w:rPr>
          <w:rFonts w:hint="eastAsia" w:ascii="仿宋" w:hAnsi="仿宋" w:eastAsia="仿宋" w:cs="仿宋"/>
          <w:sz w:val="24"/>
          <w:szCs w:val="24"/>
        </w:rPr>
      </w:pPr>
    </w:p>
    <w:p w14:paraId="72A87E1C">
      <w:pPr>
        <w:pStyle w:val="2"/>
        <w:rPr>
          <w:rFonts w:hint="eastAsia" w:ascii="仿宋" w:hAnsi="仿宋" w:eastAsia="仿宋" w:cs="仿宋"/>
          <w:sz w:val="24"/>
          <w:szCs w:val="24"/>
        </w:rPr>
      </w:pPr>
    </w:p>
    <w:p w14:paraId="577C5760">
      <w:pPr>
        <w:pStyle w:val="2"/>
        <w:rPr>
          <w:rFonts w:hint="eastAsia" w:ascii="仿宋" w:hAnsi="仿宋" w:eastAsia="仿宋" w:cs="仿宋"/>
          <w:sz w:val="24"/>
          <w:szCs w:val="24"/>
        </w:rPr>
      </w:pPr>
    </w:p>
    <w:p w14:paraId="1E2C643D">
      <w:pPr>
        <w:pStyle w:val="2"/>
        <w:rPr>
          <w:rFonts w:hint="eastAsia" w:ascii="仿宋" w:hAnsi="仿宋" w:eastAsia="仿宋" w:cs="仿宋"/>
          <w:sz w:val="24"/>
          <w:szCs w:val="24"/>
        </w:rPr>
      </w:pPr>
    </w:p>
    <w:p w14:paraId="13EB665F">
      <w:pPr>
        <w:pStyle w:val="2"/>
        <w:rPr>
          <w:rFonts w:hint="eastAsia" w:ascii="仿宋" w:hAnsi="仿宋" w:eastAsia="仿宋" w:cs="仿宋"/>
          <w:sz w:val="24"/>
          <w:szCs w:val="24"/>
        </w:rPr>
      </w:pPr>
    </w:p>
    <w:p w14:paraId="1B246CBF">
      <w:pPr>
        <w:pStyle w:val="2"/>
        <w:rPr>
          <w:rFonts w:hint="eastAsia" w:ascii="仿宋" w:hAnsi="仿宋" w:eastAsia="仿宋" w:cs="仿宋"/>
          <w:sz w:val="24"/>
          <w:szCs w:val="24"/>
        </w:rPr>
      </w:pPr>
    </w:p>
    <w:p w14:paraId="411973C2">
      <w:pPr>
        <w:pStyle w:val="2"/>
        <w:rPr>
          <w:rFonts w:hint="eastAsia" w:ascii="仿宋" w:hAnsi="仿宋" w:eastAsia="仿宋" w:cs="仿宋"/>
          <w:sz w:val="24"/>
          <w:szCs w:val="24"/>
        </w:rPr>
      </w:pPr>
    </w:p>
    <w:p w14:paraId="097BB7DE">
      <w:pPr>
        <w:pStyle w:val="2"/>
        <w:rPr>
          <w:rFonts w:hint="eastAsia" w:ascii="仿宋" w:hAnsi="仿宋" w:eastAsia="仿宋" w:cs="仿宋"/>
          <w:sz w:val="24"/>
          <w:szCs w:val="24"/>
        </w:rPr>
      </w:pPr>
    </w:p>
    <w:p w14:paraId="66CA9A1F">
      <w:pPr>
        <w:pStyle w:val="2"/>
        <w:rPr>
          <w:rFonts w:hint="eastAsia" w:ascii="仿宋" w:hAnsi="仿宋" w:eastAsia="仿宋" w:cs="仿宋"/>
          <w:sz w:val="24"/>
          <w:szCs w:val="24"/>
        </w:rPr>
      </w:pPr>
    </w:p>
    <w:p w14:paraId="79D92D0C">
      <w:pPr>
        <w:pStyle w:val="2"/>
        <w:rPr>
          <w:rFonts w:hint="eastAsia" w:ascii="仿宋" w:hAnsi="仿宋" w:eastAsia="仿宋" w:cs="仿宋"/>
          <w:sz w:val="24"/>
          <w:szCs w:val="24"/>
        </w:rPr>
      </w:pPr>
    </w:p>
    <w:p w14:paraId="614C4EA4">
      <w:pPr>
        <w:pStyle w:val="2"/>
        <w:rPr>
          <w:rFonts w:hint="eastAsia" w:ascii="仿宋" w:hAnsi="仿宋" w:eastAsia="仿宋" w:cs="仿宋"/>
          <w:sz w:val="24"/>
          <w:szCs w:val="24"/>
        </w:rPr>
      </w:pPr>
    </w:p>
    <w:p w14:paraId="60D1A8A2">
      <w:pPr>
        <w:pStyle w:val="2"/>
        <w:rPr>
          <w:rFonts w:hint="eastAsia" w:ascii="仿宋" w:hAnsi="仿宋" w:eastAsia="仿宋" w:cs="仿宋"/>
          <w:sz w:val="24"/>
          <w:szCs w:val="24"/>
        </w:rPr>
      </w:pPr>
    </w:p>
    <w:p w14:paraId="323D9C9A">
      <w:pPr>
        <w:pStyle w:val="2"/>
        <w:rPr>
          <w:rFonts w:hint="eastAsia" w:ascii="仿宋" w:hAnsi="仿宋" w:eastAsia="仿宋" w:cs="仿宋"/>
          <w:sz w:val="24"/>
          <w:szCs w:val="24"/>
        </w:rPr>
      </w:pPr>
    </w:p>
    <w:p w14:paraId="0DD6B5F2">
      <w:pPr>
        <w:pStyle w:val="2"/>
        <w:rPr>
          <w:rFonts w:hint="eastAsia" w:ascii="仿宋" w:hAnsi="仿宋" w:eastAsia="仿宋" w:cs="仿宋"/>
          <w:sz w:val="24"/>
          <w:szCs w:val="24"/>
        </w:rPr>
      </w:pPr>
    </w:p>
    <w:p w14:paraId="3FFF21B3">
      <w:pPr>
        <w:pStyle w:val="2"/>
        <w:rPr>
          <w:rFonts w:hint="eastAsia" w:ascii="仿宋" w:hAnsi="仿宋" w:eastAsia="仿宋" w:cs="仿宋"/>
          <w:sz w:val="24"/>
          <w:szCs w:val="24"/>
        </w:rPr>
      </w:pPr>
    </w:p>
    <w:p w14:paraId="6975CEA1">
      <w:pPr>
        <w:pStyle w:val="2"/>
        <w:rPr>
          <w:rFonts w:hint="eastAsia" w:ascii="仿宋" w:hAnsi="仿宋" w:eastAsia="仿宋" w:cs="仿宋"/>
          <w:sz w:val="24"/>
          <w:szCs w:val="24"/>
        </w:rPr>
      </w:pPr>
    </w:p>
    <w:p w14:paraId="2CCA83BD">
      <w:pPr>
        <w:pStyle w:val="2"/>
        <w:rPr>
          <w:rFonts w:hint="eastAsia" w:ascii="仿宋" w:hAnsi="仿宋" w:eastAsia="仿宋" w:cs="仿宋"/>
          <w:sz w:val="24"/>
          <w:szCs w:val="24"/>
        </w:rPr>
      </w:pPr>
    </w:p>
    <w:p w14:paraId="05543695">
      <w:pPr>
        <w:pStyle w:val="2"/>
        <w:rPr>
          <w:rFonts w:hint="eastAsia" w:ascii="仿宋" w:hAnsi="仿宋" w:eastAsia="仿宋" w:cs="仿宋"/>
          <w:sz w:val="24"/>
          <w:szCs w:val="24"/>
        </w:rPr>
      </w:pPr>
    </w:p>
    <w:p w14:paraId="0CB340CE">
      <w:pPr>
        <w:pStyle w:val="2"/>
        <w:rPr>
          <w:rFonts w:hint="eastAsia" w:ascii="仿宋" w:hAnsi="仿宋" w:eastAsia="仿宋" w:cs="仿宋"/>
          <w:sz w:val="24"/>
          <w:szCs w:val="24"/>
        </w:rPr>
      </w:pPr>
    </w:p>
    <w:p w14:paraId="58E4B157">
      <w:pPr>
        <w:pStyle w:val="2"/>
        <w:rPr>
          <w:rFonts w:hint="eastAsia" w:ascii="仿宋" w:hAnsi="仿宋" w:eastAsia="仿宋" w:cs="仿宋"/>
          <w:sz w:val="24"/>
          <w:szCs w:val="24"/>
        </w:rPr>
      </w:pPr>
    </w:p>
    <w:p w14:paraId="13A023C6">
      <w:pPr>
        <w:pStyle w:val="2"/>
        <w:rPr>
          <w:rFonts w:hint="eastAsia" w:ascii="仿宋" w:hAnsi="仿宋" w:eastAsia="仿宋" w:cs="仿宋"/>
          <w:sz w:val="24"/>
          <w:szCs w:val="24"/>
        </w:rPr>
      </w:pPr>
    </w:p>
    <w:p w14:paraId="471CBDEF">
      <w:pPr>
        <w:pStyle w:val="2"/>
        <w:rPr>
          <w:rFonts w:hint="eastAsia" w:ascii="仿宋" w:hAnsi="仿宋" w:eastAsia="仿宋" w:cs="仿宋"/>
          <w:sz w:val="24"/>
          <w:szCs w:val="24"/>
        </w:rPr>
      </w:pPr>
    </w:p>
    <w:p w14:paraId="3AA66AEB">
      <w:pPr>
        <w:pStyle w:val="2"/>
        <w:rPr>
          <w:rFonts w:hint="eastAsia" w:ascii="仿宋" w:hAnsi="仿宋" w:eastAsia="仿宋" w:cs="仿宋"/>
          <w:sz w:val="24"/>
          <w:szCs w:val="24"/>
        </w:rPr>
      </w:pPr>
    </w:p>
    <w:p w14:paraId="42C195EA">
      <w:pPr>
        <w:pStyle w:val="2"/>
        <w:rPr>
          <w:rFonts w:hint="eastAsia" w:ascii="仿宋" w:hAnsi="仿宋" w:eastAsia="仿宋" w:cs="仿宋"/>
          <w:sz w:val="24"/>
          <w:szCs w:val="24"/>
        </w:rPr>
      </w:pPr>
    </w:p>
    <w:p w14:paraId="35A8DDFB">
      <w:pPr>
        <w:pStyle w:val="2"/>
        <w:rPr>
          <w:rFonts w:hint="eastAsia" w:ascii="仿宋" w:hAnsi="仿宋" w:eastAsia="仿宋" w:cs="仿宋"/>
          <w:sz w:val="24"/>
          <w:szCs w:val="24"/>
        </w:rPr>
      </w:pPr>
    </w:p>
    <w:p w14:paraId="2C75CB0B">
      <w:pPr>
        <w:pStyle w:val="2"/>
        <w:rPr>
          <w:rFonts w:hint="eastAsia" w:ascii="仿宋" w:hAnsi="仿宋" w:eastAsia="仿宋" w:cs="仿宋"/>
          <w:sz w:val="24"/>
          <w:szCs w:val="24"/>
        </w:rPr>
      </w:pPr>
    </w:p>
    <w:p w14:paraId="20BE95A5">
      <w:pPr>
        <w:pStyle w:val="2"/>
        <w:rPr>
          <w:rFonts w:hint="eastAsia" w:ascii="仿宋" w:hAnsi="仿宋" w:eastAsia="仿宋" w:cs="仿宋"/>
          <w:sz w:val="24"/>
          <w:szCs w:val="24"/>
        </w:rPr>
      </w:pPr>
    </w:p>
    <w:p w14:paraId="6569C9B7">
      <w:pPr>
        <w:pStyle w:val="2"/>
        <w:rPr>
          <w:rFonts w:hint="eastAsia" w:ascii="仿宋" w:hAnsi="仿宋" w:eastAsia="仿宋" w:cs="仿宋"/>
          <w:sz w:val="24"/>
          <w:szCs w:val="24"/>
        </w:rPr>
      </w:pPr>
    </w:p>
    <w:p w14:paraId="77ADB0C8">
      <w:pPr>
        <w:pStyle w:val="2"/>
        <w:rPr>
          <w:rFonts w:hint="eastAsia" w:ascii="仿宋" w:hAnsi="仿宋" w:eastAsia="仿宋" w:cs="仿宋"/>
          <w:sz w:val="24"/>
          <w:szCs w:val="24"/>
        </w:rPr>
      </w:pPr>
    </w:p>
    <w:p w14:paraId="13B60F46">
      <w:pPr>
        <w:pStyle w:val="2"/>
        <w:rPr>
          <w:rFonts w:hint="eastAsia" w:ascii="仿宋" w:hAnsi="仿宋" w:eastAsia="仿宋" w:cs="仿宋"/>
          <w:sz w:val="24"/>
          <w:szCs w:val="24"/>
        </w:rPr>
      </w:pPr>
    </w:p>
    <w:p w14:paraId="44A26095">
      <w:pPr>
        <w:pStyle w:val="2"/>
        <w:rPr>
          <w:rFonts w:hint="eastAsia" w:ascii="仿宋" w:hAnsi="仿宋" w:eastAsia="仿宋" w:cs="仿宋"/>
          <w:sz w:val="24"/>
          <w:szCs w:val="24"/>
        </w:rPr>
      </w:pPr>
    </w:p>
    <w:p w14:paraId="1BE577F1">
      <w:pPr>
        <w:pStyle w:val="3"/>
        <w:adjustRightInd w:val="0"/>
        <w:snapToGrid w:val="0"/>
        <w:spacing w:before="156" w:beforeLines="50"/>
        <w:jc w:val="center"/>
        <w:rPr>
          <w:rFonts w:ascii="仿宋" w:hAnsi="仿宋" w:eastAsia="仿宋" w:cs="仿宋"/>
          <w:sz w:val="24"/>
          <w:szCs w:val="24"/>
        </w:rPr>
      </w:pPr>
      <w:r>
        <w:rPr>
          <w:rFonts w:hint="eastAsia" w:ascii="仿宋" w:hAnsi="仿宋" w:eastAsia="仿宋" w:cs="仿宋"/>
          <w:sz w:val="24"/>
          <w:szCs w:val="24"/>
        </w:rPr>
        <w:t>第二节 政府采购合同通用条款</w:t>
      </w:r>
      <w:bookmarkEnd w:id="2"/>
    </w:p>
    <w:p w14:paraId="4D372BD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1.定义</w:t>
      </w:r>
    </w:p>
    <w:p w14:paraId="589AE340">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1.1合同当事人</w:t>
      </w:r>
    </w:p>
    <w:p w14:paraId="490CF4E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（1）采购人（以下称甲方）是指使用财政性资金，通过政府采购方式向供应商购买货物及其相关服务的国家机关、事业单位、团体组织。</w:t>
      </w:r>
    </w:p>
    <w:p w14:paraId="111C15E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（2）供应商（以下称乙方）是指参加政府采购活动并且中标（成交），向采购人提供合同约定的货物及其相关服务的法人、非法人组织或者自然人。</w:t>
      </w:r>
    </w:p>
    <w:p w14:paraId="7D817D3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（3）其他合同主体是指除采购人和供应商以外，</w:t>
      </w:r>
      <w:r>
        <w:rPr>
          <w:rFonts w:hint="eastAsia" w:ascii="仿宋" w:hAnsi="仿宋" w:eastAsia="仿宋" w:cs="仿宋"/>
          <w:bCs/>
          <w:color w:val="000000" w:themeColor="text1"/>
          <w:sz w:val="24"/>
          <w:szCs w:val="24"/>
          <w14:textFill>
            <w14:solidFill>
              <w14:schemeClr w14:val="tx1"/>
            </w14:solidFill>
          </w14:textFill>
        </w:rPr>
        <w:t>依法参与合同缔结或履行，享有权利、承担义务的合同当事人</w:t>
      </w:r>
      <w:r>
        <w:rPr>
          <w:rFonts w:hint="eastAsia" w:ascii="仿宋" w:hAnsi="仿宋" w:eastAsia="仿宋" w:cs="仿宋"/>
          <w:sz w:val="24"/>
          <w:szCs w:val="24"/>
        </w:rPr>
        <w:t>。</w:t>
      </w:r>
    </w:p>
    <w:p w14:paraId="6BAE4EB8">
      <w:pPr>
        <w:tabs>
          <w:tab w:val="left" w:pos="570"/>
          <w:tab w:val="left" w:pos="9240"/>
          <w:tab w:val="left" w:pos="9555"/>
        </w:tabs>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1.2本合同下列术语应解释为：</w:t>
      </w:r>
    </w:p>
    <w:p w14:paraId="190EE6A7">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（1）“合同”系指</w:t>
      </w:r>
      <w:r>
        <w:rPr>
          <w:rFonts w:hint="eastAsia" w:ascii="仿宋" w:hAnsi="仿宋" w:eastAsia="仿宋" w:cs="仿宋"/>
          <w:bCs/>
          <w:color w:val="000000" w:themeColor="text1"/>
          <w:sz w:val="24"/>
          <w:szCs w:val="24"/>
          <w14:textFill>
            <w14:solidFill>
              <w14:schemeClr w14:val="tx1"/>
            </w14:solidFill>
          </w14:textFill>
        </w:rPr>
        <w:t>合同当事人意思表示达成一致的任何协议，包括签署的</w:t>
      </w:r>
      <w:r>
        <w:rPr>
          <w:rFonts w:hint="eastAsia" w:ascii="仿宋" w:hAnsi="仿宋" w:eastAsia="仿宋" w:cs="仿宋"/>
          <w:sz w:val="24"/>
          <w:szCs w:val="24"/>
        </w:rPr>
        <w:t>政府采购合同协议书及其变更、补充协议，政府采购合同专用条款，政府采购合同通用条款，中标（成交）通知书，投标（响应）文件，采购文件，有关技术文件和图纸，以及</w:t>
      </w:r>
      <w:r>
        <w:rPr>
          <w:rFonts w:hint="eastAsia" w:ascii="仿宋" w:hAnsi="仿宋" w:eastAsia="仿宋" w:cs="仿宋"/>
          <w:color w:val="000000" w:themeColor="text1"/>
          <w:sz w:val="24"/>
          <w:szCs w:val="24"/>
          <w14:textFill>
            <w14:solidFill>
              <w14:schemeClr w14:val="tx1"/>
            </w14:solidFill>
          </w14:textFill>
        </w:rPr>
        <w:t>国家法律、行政法规和规章制度规定或合同约定的作为合同组成部分的其他文件</w:t>
      </w:r>
      <w:r>
        <w:rPr>
          <w:rFonts w:hint="eastAsia" w:ascii="仿宋" w:hAnsi="仿宋" w:eastAsia="仿宋" w:cs="仿宋"/>
          <w:sz w:val="24"/>
          <w:szCs w:val="24"/>
        </w:rPr>
        <w:t>。</w:t>
      </w:r>
    </w:p>
    <w:p w14:paraId="6BB3473E">
      <w:pPr>
        <w:tabs>
          <w:tab w:val="left" w:pos="570"/>
          <w:tab w:val="left" w:pos="9240"/>
          <w:tab w:val="left" w:pos="9555"/>
        </w:tabs>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（2）“合同价款”系指根据本合同规定乙方在全面履行合同义务后甲方应支付给乙方的价款。</w:t>
      </w:r>
    </w:p>
    <w:p w14:paraId="57C106AA">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（3）“货物”系指乙方根据本合同规定须向甲方提供的各种形态和种类的物品，包括原材料、设备、产品（</w:t>
      </w:r>
      <w:r>
        <w:rPr>
          <w:rFonts w:hint="eastAsia" w:ascii="仿宋" w:hAnsi="仿宋" w:eastAsia="仿宋" w:cs="仿宋"/>
          <w:color w:val="000000" w:themeColor="text1"/>
          <w:sz w:val="24"/>
          <w:szCs w:val="24"/>
          <w14:textFill>
            <w14:solidFill>
              <w14:schemeClr w14:val="tx1"/>
            </w14:solidFill>
          </w14:textFill>
        </w:rPr>
        <w:t>包括软件）及相关的其备品备件、工具、手册及</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技术资料和材料等。</w:t>
      </w:r>
    </w:p>
    <w:p w14:paraId="23298C63">
      <w:pPr>
        <w:adjustRightInd w:val="0"/>
        <w:snapToGrid w:val="0"/>
        <w:spacing w:line="400" w:lineRule="exact"/>
        <w:ind w:firstLine="480" w:firstLineChars="200"/>
        <w:jc w:val="left"/>
        <w:rPr>
          <w:rFonts w:ascii="仿宋" w:hAnsi="仿宋" w:eastAsia="仿宋" w:cs="仿宋"/>
          <w:color w:val="000000" w:themeColor="text1"/>
          <w:sz w:val="24"/>
          <w:szCs w:val="24"/>
          <w:highlight w:val="yellow"/>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w:t>
      </w:r>
      <w:r>
        <w:rPr>
          <w:rFonts w:hint="eastAsia" w:ascii="仿宋" w:hAnsi="仿宋" w:eastAsia="仿宋" w:cs="仿宋"/>
          <w:sz w:val="24"/>
          <w:szCs w:val="24"/>
        </w:rPr>
        <w:t>相关</w:t>
      </w:r>
      <w:r>
        <w:rPr>
          <w:rFonts w:hint="eastAsia" w:ascii="仿宋" w:hAnsi="仿宋" w:eastAsia="仿宋" w:cs="仿宋"/>
          <w:color w:val="000000" w:themeColor="text1"/>
          <w:sz w:val="24"/>
          <w:szCs w:val="24"/>
          <w14:textFill>
            <w14:solidFill>
              <w14:schemeClr w14:val="tx1"/>
            </w14:solidFill>
          </w14:textFill>
        </w:rPr>
        <w:t>服务”系指根据合同规定，乙方应提供的与货物有关的技术、管理和</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义务。</w:t>
      </w:r>
    </w:p>
    <w:p w14:paraId="0BFB89A2">
      <w:pPr>
        <w:adjustRightInd w:val="0"/>
        <w:snapToGrid w:val="0"/>
        <w:spacing w:line="400" w:lineRule="exact"/>
        <w:ind w:firstLine="480" w:firstLineChars="200"/>
        <w:jc w:val="left"/>
        <w:rPr>
          <w:rFonts w:ascii="仿宋" w:hAnsi="仿宋" w:eastAsia="仿宋" w:cs="仿宋"/>
          <w:color w:val="000000" w:themeColor="text1"/>
          <w:sz w:val="24"/>
          <w:szCs w:val="24"/>
          <w:highlight w:val="yellow"/>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4BDBD342">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w:t>
      </w:r>
      <w:r>
        <w:rPr>
          <w:rFonts w:hint="eastAsia" w:ascii="仿宋" w:hAnsi="仿宋" w:eastAsia="仿宋" w:cs="仿宋"/>
          <w:sz w:val="24"/>
          <w:szCs w:val="24"/>
        </w:rPr>
        <w:t>“联合体”系指由两个以上的自然人、法人或者非法人组织组成，以一个供应商的身份共同参加政府采购的主体</w:t>
      </w:r>
      <w:r>
        <w:rPr>
          <w:rFonts w:hint="eastAsia" w:ascii="仿宋" w:hAnsi="仿宋" w:eastAsia="仿宋" w:cs="仿宋"/>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color w:val="000000" w:themeColor="text1"/>
          <w:sz w:val="24"/>
          <w:szCs w:val="24"/>
          <w14:textFill>
            <w14:solidFill>
              <w14:schemeClr w14:val="tx1"/>
            </w14:solidFill>
          </w14:textFill>
        </w:rPr>
        <w:t>政府采购合同专用条款</w:t>
      </w:r>
      <w:r>
        <w:rPr>
          <w:rFonts w:hint="eastAsia" w:ascii="仿宋" w:hAnsi="仿宋" w:eastAsia="仿宋" w:cs="仿宋"/>
          <w:color w:val="000000" w:themeColor="text1"/>
          <w:sz w:val="24"/>
          <w:szCs w:val="24"/>
          <w14:textFill>
            <w14:solidFill>
              <w14:schemeClr w14:val="tx1"/>
            </w14:solidFill>
          </w14:textFill>
        </w:rPr>
        <w:t>】。</w:t>
      </w:r>
    </w:p>
    <w:p w14:paraId="4B4468C9">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（7）其他术语解释，见【</w:t>
      </w:r>
      <w:r>
        <w:rPr>
          <w:rFonts w:hint="eastAsia" w:ascii="仿宋" w:hAnsi="仿宋" w:eastAsia="仿宋" w:cs="仿宋"/>
          <w:b/>
          <w:bCs/>
          <w:color w:val="000000" w:themeColor="text1"/>
          <w:sz w:val="24"/>
          <w:szCs w:val="24"/>
          <w14:textFill>
            <w14:solidFill>
              <w14:schemeClr w14:val="tx1"/>
            </w14:solidFill>
          </w14:textFill>
        </w:rPr>
        <w:t>政府采购合同专用条款</w:t>
      </w:r>
      <w:r>
        <w:rPr>
          <w:rFonts w:hint="eastAsia" w:ascii="仿宋" w:hAnsi="仿宋" w:eastAsia="仿宋" w:cs="仿宋"/>
          <w:color w:val="000000" w:themeColor="text1"/>
          <w:sz w:val="24"/>
          <w:szCs w:val="24"/>
          <w14:textFill>
            <w14:solidFill>
              <w14:schemeClr w14:val="tx1"/>
            </w14:solidFill>
          </w14:textFill>
        </w:rPr>
        <w:t>】。</w:t>
      </w:r>
    </w:p>
    <w:p w14:paraId="1A74D0B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2.合同标的及金额</w:t>
      </w:r>
    </w:p>
    <w:p w14:paraId="0E78EE2E">
      <w:pPr>
        <w:autoSpaceDE w:val="0"/>
        <w:autoSpaceDN w:val="0"/>
        <w:adjustRightInd w:val="0"/>
        <w:snapToGrid w:val="0"/>
        <w:spacing w:line="400" w:lineRule="exact"/>
        <w:ind w:firstLine="480" w:firstLineChars="200"/>
        <w:jc w:val="left"/>
        <w:rPr>
          <w:rFonts w:ascii="仿宋" w:hAnsi="仿宋" w:eastAsia="仿宋" w:cs="仿宋"/>
          <w:b/>
          <w:bCs/>
          <w:i/>
          <w:i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任何费用。</w:t>
      </w:r>
    </w:p>
    <w:p w14:paraId="5056166E">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3.履行合同的时间、地点和方式</w:t>
      </w:r>
    </w:p>
    <w:p w14:paraId="11A74AE3">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3.1 </w:t>
      </w:r>
      <w:r>
        <w:rPr>
          <w:rFonts w:hint="eastAsia" w:ascii="仿宋" w:hAnsi="仿宋" w:eastAsia="仿宋" w:cs="仿宋"/>
          <w:sz w:val="24"/>
          <w:szCs w:val="24"/>
        </w:rPr>
        <w:t>乙方应当在约定的时间、地点，按照约定方式履行合同。</w:t>
      </w:r>
    </w:p>
    <w:p w14:paraId="59F0A088">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4.甲方的权利和义务</w:t>
      </w:r>
    </w:p>
    <w:p w14:paraId="7F4B78D7">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D67BE7A">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60031739">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719EDBCB">
      <w:pPr>
        <w:snapToGrid w:val="0"/>
        <w:spacing w:line="400" w:lineRule="exact"/>
        <w:ind w:firstLine="480" w:firstLineChars="200"/>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4.4 甲方应当按照合同约定及时对交付的货物进行验收，</w:t>
      </w:r>
      <w:r>
        <w:rPr>
          <w:rFonts w:hint="eastAsia" w:ascii="仿宋" w:hAnsi="仿宋" w:eastAsia="仿宋" w:cs="仿宋"/>
          <w:sz w:val="24"/>
          <w:szCs w:val="24"/>
        </w:rPr>
        <w:t>未</w:t>
      </w:r>
      <w:r>
        <w:rPr>
          <w:rFonts w:hint="eastAsia" w:ascii="仿宋" w:hAnsi="仿宋" w:eastAsia="仿宋" w:cs="仿宋"/>
          <w:color w:val="000000" w:themeColor="text1"/>
          <w:sz w:val="24"/>
          <w:szCs w:val="24"/>
          <w14:textFill>
            <w14:solidFill>
              <w14:schemeClr w14:val="tx1"/>
            </w14:solidFill>
          </w14:textFill>
        </w:rPr>
        <w:t>在</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约定的期限内对乙方履约提出任何异议或者向乙方作出任何说明的，</w:t>
      </w:r>
      <w:r>
        <w:rPr>
          <w:rFonts w:hint="eastAsia" w:ascii="仿宋" w:hAnsi="仿宋" w:eastAsia="仿宋" w:cs="仿宋"/>
          <w:color w:val="000000" w:themeColor="text1"/>
          <w:sz w:val="24"/>
          <w:szCs w:val="24"/>
          <w14:textFill>
            <w14:solidFill>
              <w14:schemeClr w14:val="tx1"/>
            </w14:solidFill>
          </w14:textFill>
        </w:rPr>
        <w:t>视为验收通过。</w:t>
      </w:r>
    </w:p>
    <w:p w14:paraId="7662DEC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4A093EA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4.6 国家法律法规规定及</w:t>
      </w:r>
      <w:r>
        <w:rPr>
          <w:rFonts w:hint="eastAsia" w:ascii="仿宋" w:hAnsi="仿宋" w:eastAsia="仿宋" w:cs="仿宋"/>
          <w:b/>
          <w:bCs/>
          <w:sz w:val="24"/>
          <w:szCs w:val="24"/>
        </w:rPr>
        <w:t>【政府采购合同专用条款】</w:t>
      </w:r>
      <w:r>
        <w:rPr>
          <w:rFonts w:hint="eastAsia" w:ascii="仿宋" w:hAnsi="仿宋" w:eastAsia="仿宋" w:cs="仿宋"/>
          <w:color w:val="000000" w:themeColor="text1"/>
          <w:sz w:val="24"/>
          <w:szCs w:val="24"/>
          <w14:textFill>
            <w14:solidFill>
              <w14:schemeClr w14:val="tx1"/>
            </w14:solidFill>
          </w14:textFill>
        </w:rPr>
        <w:t>约定应由甲方承担的其他义务和责任。</w:t>
      </w:r>
    </w:p>
    <w:p w14:paraId="5FB555B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5.乙方的权利和义务</w:t>
      </w:r>
    </w:p>
    <w:p w14:paraId="4AA677DE">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5.1 签署合同后，乙方应确定项目负责人（或项目联系人），负责与本合同有关的事务。</w:t>
      </w:r>
    </w:p>
    <w:p w14:paraId="6F515B6F">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F2D9EB9">
      <w:pPr>
        <w:pStyle w:val="5"/>
        <w:spacing w:after="0" w:line="400" w:lineRule="exact"/>
        <w:ind w:firstLine="422" w:firstLineChars="176"/>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5.3乙方有权根据合同约定向甲方收取合同价款。</w:t>
      </w:r>
    </w:p>
    <w:p w14:paraId="342EDA2D">
      <w:pPr>
        <w:pStyle w:val="5"/>
        <w:spacing w:after="0" w:line="400" w:lineRule="exact"/>
        <w:ind w:firstLine="422" w:firstLineChars="176"/>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5.4国家法律法规规定及</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约定应</w:t>
      </w:r>
      <w:r>
        <w:rPr>
          <w:rFonts w:hint="eastAsia" w:ascii="仿宋" w:hAnsi="仿宋" w:eastAsia="仿宋" w:cs="仿宋"/>
          <w:color w:val="000000" w:themeColor="text1"/>
          <w:sz w:val="24"/>
          <w:szCs w:val="24"/>
          <w14:textFill>
            <w14:solidFill>
              <w14:schemeClr w14:val="tx1"/>
            </w14:solidFill>
          </w14:textFill>
        </w:rPr>
        <w:t>由乙方承担的其他义务和责任。</w:t>
      </w:r>
    </w:p>
    <w:p w14:paraId="0474C851">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6.合同履行</w:t>
      </w:r>
    </w:p>
    <w:p w14:paraId="0F358859">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 甲乙双方应当按照</w:t>
      </w:r>
      <w:r>
        <w:rPr>
          <w:rFonts w:hint="eastAsia" w:ascii="仿宋" w:hAnsi="仿宋" w:eastAsia="仿宋" w:cs="仿宋"/>
          <w:b/>
          <w:bCs/>
          <w:sz w:val="24"/>
          <w:szCs w:val="24"/>
        </w:rPr>
        <w:t>【政府采购合同专用条款】</w:t>
      </w:r>
      <w:r>
        <w:rPr>
          <w:rFonts w:hint="eastAsia" w:ascii="仿宋" w:hAnsi="仿宋" w:eastAsia="仿宋" w:cs="仿宋"/>
          <w:color w:val="000000" w:themeColor="text1"/>
          <w:sz w:val="24"/>
          <w:szCs w:val="24"/>
          <w14:textFill>
            <w14:solidFill>
              <w14:schemeClr w14:val="tx1"/>
            </w14:solidFill>
          </w14:textFill>
        </w:rPr>
        <w:t>约定顺序履行合同义务；如果没有先后顺序的，应当同时履行。</w:t>
      </w:r>
    </w:p>
    <w:p w14:paraId="13BC654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D86D978">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7.货物包装、运输、保险和交付要求</w:t>
      </w:r>
    </w:p>
    <w:p w14:paraId="7951A7A8">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7.1 本合同</w:t>
      </w:r>
      <w:r>
        <w:rPr>
          <w:rFonts w:hint="eastAsia" w:ascii="仿宋" w:hAnsi="仿宋" w:eastAsia="仿宋" w:cs="仿宋"/>
          <w:bCs/>
          <w:color w:val="000000" w:themeColor="text1"/>
          <w:sz w:val="24"/>
          <w:szCs w:val="24"/>
          <w14:textFill>
            <w14:solidFill>
              <w14:schemeClr w14:val="tx1"/>
            </w14:solidFill>
          </w14:textFill>
        </w:rPr>
        <w:t>涉及商品包装、快递包装的，</w:t>
      </w:r>
      <w:r>
        <w:rPr>
          <w:rFonts w:hint="eastAsia" w:ascii="仿宋" w:hAnsi="仿宋" w:eastAsia="仿宋" w:cs="仿宋"/>
          <w:color w:val="000000" w:themeColor="text1"/>
          <w:sz w:val="24"/>
          <w:szCs w:val="24"/>
          <w14:textFill>
            <w14:solidFill>
              <w14:schemeClr w14:val="tx1"/>
            </w14:solidFill>
          </w14:textFill>
        </w:rPr>
        <w:t>除</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另有约定外，</w:t>
      </w:r>
      <w:r>
        <w:rPr>
          <w:rFonts w:hint="eastAsia" w:ascii="仿宋" w:hAnsi="仿宋" w:eastAsia="仿宋" w:cs="仿宋"/>
          <w:color w:val="000000" w:themeColor="text1"/>
          <w:sz w:val="24"/>
          <w:szCs w:val="24"/>
          <w14:textFill>
            <w14:solidFill>
              <w14:schemeClr w14:val="tx1"/>
            </w14:solidFill>
          </w14:textFill>
        </w:rPr>
        <w:t>包装应适应远距离运输、防潮、防震、防锈和防野蛮装卸等要求，确保货物安全无损地运抵</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约定的</w:t>
      </w:r>
      <w:r>
        <w:rPr>
          <w:rFonts w:hint="eastAsia" w:ascii="仿宋" w:hAnsi="仿宋" w:eastAsia="仿宋" w:cs="仿宋"/>
          <w:color w:val="000000" w:themeColor="text1"/>
          <w:sz w:val="24"/>
          <w:szCs w:val="24"/>
          <w14:textFill>
            <w14:solidFill>
              <w14:schemeClr w14:val="tx1"/>
            </w14:solidFill>
          </w14:textFill>
        </w:rPr>
        <w:t>指定现场。</w:t>
      </w:r>
    </w:p>
    <w:p w14:paraId="4C99DAC8">
      <w:pPr>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7.2 除</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另有约定外，</w:t>
      </w:r>
      <w:r>
        <w:rPr>
          <w:rFonts w:hint="eastAsia" w:ascii="仿宋" w:hAnsi="仿宋" w:eastAsia="仿宋" w:cs="仿宋"/>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456B0326">
      <w:pPr>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7.3 货物保险要求按</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规定执行</w:t>
      </w:r>
      <w:r>
        <w:rPr>
          <w:rFonts w:hint="eastAsia" w:ascii="仿宋" w:hAnsi="仿宋" w:eastAsia="仿宋" w:cs="仿宋"/>
          <w:color w:val="000000" w:themeColor="text1"/>
          <w:sz w:val="24"/>
          <w:szCs w:val="24"/>
          <w14:textFill>
            <w14:solidFill>
              <w14:schemeClr w14:val="tx1"/>
            </w14:solidFill>
          </w14:textFill>
        </w:rPr>
        <w:t>。</w:t>
      </w:r>
    </w:p>
    <w:p w14:paraId="35649023">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DFA658E">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7.5 </w:t>
      </w:r>
      <w:r>
        <w:rPr>
          <w:rFonts w:hint="eastAsia" w:ascii="仿宋" w:hAnsi="仿宋" w:eastAsia="仿宋" w:cs="仿宋"/>
          <w:color w:val="000000"/>
          <w:sz w:val="24"/>
          <w:szCs w:val="24"/>
        </w:rPr>
        <w:t>乙方在运输到达之前应提前通知甲方，并提示货物运输装卸的注意事项，甲方配合乙方做好货物的接收工作。</w:t>
      </w:r>
    </w:p>
    <w:p w14:paraId="3A16E66E">
      <w:pPr>
        <w:pStyle w:val="12"/>
        <w:ind w:firstLine="400"/>
        <w:rPr>
          <w:rFonts w:ascii="仿宋" w:hAnsi="仿宋" w:eastAsia="仿宋" w:cs="仿宋"/>
          <w:sz w:val="24"/>
          <w:szCs w:val="24"/>
        </w:rPr>
      </w:pPr>
      <w:r>
        <w:rPr>
          <w:rFonts w:hint="eastAsia" w:ascii="仿宋" w:hAnsi="仿宋" w:eastAsia="仿宋" w:cs="仿宋"/>
          <w:color w:val="000000" w:themeColor="text1"/>
          <w:kern w:val="2"/>
          <w:sz w:val="24"/>
          <w:szCs w:val="24"/>
          <w14:textFill>
            <w14:solidFill>
              <w14:schemeClr w14:val="tx1"/>
            </w14:solidFill>
          </w14:textFill>
        </w:rPr>
        <w:t xml:space="preserve">7.6 </w:t>
      </w:r>
      <w:r>
        <w:rPr>
          <w:rFonts w:hint="eastAsia" w:ascii="仿宋" w:hAnsi="仿宋" w:eastAsia="仿宋" w:cs="仿宋"/>
          <w:color w:val="000000"/>
          <w:kern w:val="2"/>
          <w:sz w:val="24"/>
          <w:szCs w:val="24"/>
        </w:rPr>
        <w:t>如因包装、运输问题导致货物</w:t>
      </w:r>
      <w:r>
        <w:rPr>
          <w:rFonts w:hint="eastAsia" w:ascii="仿宋" w:hAnsi="仿宋" w:eastAsia="仿宋" w:cs="仿宋"/>
          <w:color w:val="000000" w:themeColor="text1"/>
          <w:kern w:val="2"/>
          <w:sz w:val="24"/>
          <w:szCs w:val="24"/>
          <w14:textFill>
            <w14:solidFill>
              <w14:schemeClr w14:val="tx1"/>
            </w14:solidFill>
          </w14:textFill>
        </w:rPr>
        <w:t>损毁、丢失</w:t>
      </w:r>
      <w:r>
        <w:rPr>
          <w:rFonts w:hint="eastAsia" w:ascii="仿宋" w:hAnsi="仿宋" w:eastAsia="仿宋" w:cs="仿宋"/>
          <w:color w:val="000000"/>
          <w:kern w:val="2"/>
          <w:sz w:val="24"/>
          <w:szCs w:val="24"/>
        </w:rPr>
        <w:t>或者品质下降，甲方有权要求降价、换货、拒收部分或整批货物，由此产生的费用和损失，均由乙方承担。</w:t>
      </w:r>
    </w:p>
    <w:p w14:paraId="1B92EEE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8.质量标准和保证</w:t>
      </w:r>
    </w:p>
    <w:p w14:paraId="6EE36E00">
      <w:pPr>
        <w:pStyle w:val="7"/>
        <w:adjustRightInd w:val="0"/>
        <w:snapToGrid w:val="0"/>
        <w:spacing w:line="400" w:lineRule="exact"/>
        <w:ind w:firstLine="480" w:firstLineChars="200"/>
        <w:jc w:val="left"/>
        <w:rPr>
          <w:rFonts w:ascii="仿宋" w:hAnsi="仿宋" w:eastAsia="仿宋" w:cs="仿宋"/>
          <w:b/>
          <w:sz w:val="24"/>
          <w:szCs w:val="24"/>
        </w:rPr>
      </w:pPr>
      <w:r>
        <w:rPr>
          <w:rFonts w:hint="eastAsia" w:ascii="仿宋" w:hAnsi="仿宋" w:eastAsia="仿宋" w:cs="仿宋"/>
          <w:sz w:val="24"/>
          <w:szCs w:val="24"/>
        </w:rPr>
        <w:t>8.1 质量标准</w:t>
      </w:r>
    </w:p>
    <w:p w14:paraId="25FFF9A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（1）本合同下提供的货物应符合合同</w:t>
      </w:r>
      <w:r>
        <w:rPr>
          <w:rFonts w:hint="eastAsia" w:ascii="仿宋" w:hAnsi="仿宋" w:eastAsia="仿宋" w:cs="仿宋"/>
          <w:color w:val="000000"/>
          <w:sz w:val="24"/>
          <w:szCs w:val="24"/>
        </w:rPr>
        <w:t>约定的</w:t>
      </w:r>
      <w:r>
        <w:rPr>
          <w:rFonts w:hint="eastAsia" w:ascii="仿宋" w:hAnsi="仿宋" w:eastAsia="仿宋" w:cs="仿宋"/>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81934B0">
      <w:pPr>
        <w:pStyle w:val="7"/>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（2）采用中华人民共和国法定计量单位。</w:t>
      </w:r>
    </w:p>
    <w:p w14:paraId="2A07268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（3）乙方所提供的货物应符合国家有关安全、环保、卫生的规定。</w:t>
      </w:r>
    </w:p>
    <w:p w14:paraId="6F5E7DD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（4）乙方应向甲方提交所提供货物的技术文件，包括相应的中文技术文件，如：产品目录、图纸、操作手册、使用说明、维护手册或服务指南等。上述文件应包装好随货物一同发运。</w:t>
      </w:r>
    </w:p>
    <w:p w14:paraId="170E3E5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8.2 保证</w:t>
      </w:r>
    </w:p>
    <w:p w14:paraId="1879F05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4"/>
          <w:szCs w:val="24"/>
        </w:rPr>
        <w:t>【政府采购合同专用条款】</w:t>
      </w:r>
      <w:r>
        <w:rPr>
          <w:rFonts w:hint="eastAsia" w:ascii="仿宋" w:hAnsi="仿宋" w:eastAsia="仿宋" w:cs="仿宋"/>
          <w:sz w:val="24"/>
          <w:szCs w:val="24"/>
        </w:rPr>
        <w:t>规定或乙方书面承诺（两者以较长的为准）的质量保证期内，本保证保持有效。</w:t>
      </w:r>
    </w:p>
    <w:p w14:paraId="1906DD14">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（2）在质量保证期内所发现的缺陷，甲方应尽快以书面形式通知乙方。</w:t>
      </w:r>
    </w:p>
    <w:p w14:paraId="375C121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（3）乙方收到通知后，应在</w:t>
      </w:r>
      <w:r>
        <w:rPr>
          <w:rFonts w:hint="eastAsia" w:ascii="仿宋" w:hAnsi="仿宋" w:eastAsia="仿宋" w:cs="仿宋"/>
          <w:b/>
          <w:sz w:val="24"/>
          <w:szCs w:val="24"/>
        </w:rPr>
        <w:t>【政府采购合同专用条款】</w:t>
      </w:r>
      <w:r>
        <w:rPr>
          <w:rFonts w:hint="eastAsia" w:ascii="仿宋" w:hAnsi="仿宋" w:eastAsia="仿宋" w:cs="仿宋"/>
          <w:sz w:val="24"/>
          <w:szCs w:val="24"/>
        </w:rPr>
        <w:t>规定的响应时间内以合理的速度免费维修或更换有缺陷的货物或部件。</w:t>
      </w:r>
    </w:p>
    <w:p w14:paraId="622E132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themeColor="text1"/>
          <w:sz w:val="24"/>
          <w:szCs w:val="24"/>
          <w14:textFill>
            <w14:solidFill>
              <w14:schemeClr w14:val="tx1"/>
            </w14:solidFill>
          </w14:textFill>
        </w:rPr>
        <w:t>5</w:t>
      </w:r>
      <w:r>
        <w:rPr>
          <w:rFonts w:hint="eastAsia" w:ascii="仿宋" w:hAnsi="仿宋" w:eastAsia="仿宋" w:cs="仿宋"/>
          <w:sz w:val="24"/>
          <w:szCs w:val="24"/>
        </w:rPr>
        <w:t>.1条规定以书面形式</w:t>
      </w:r>
      <w:r>
        <w:rPr>
          <w:rFonts w:hint="eastAsia" w:ascii="仿宋" w:hAnsi="仿宋" w:eastAsia="仿宋" w:cs="仿宋"/>
          <w:color w:val="000000" w:themeColor="text1"/>
          <w:sz w:val="24"/>
          <w:szCs w:val="24"/>
          <w14:textFill>
            <w14:solidFill>
              <w14:schemeClr w14:val="tx1"/>
            </w14:solidFill>
          </w14:textFill>
        </w:rPr>
        <w:t>追究</w:t>
      </w:r>
      <w:r>
        <w:rPr>
          <w:rFonts w:hint="eastAsia" w:ascii="仿宋" w:hAnsi="仿宋" w:eastAsia="仿宋" w:cs="仿宋"/>
          <w:sz w:val="24"/>
          <w:szCs w:val="24"/>
        </w:rPr>
        <w:t>乙方</w:t>
      </w:r>
      <w:r>
        <w:rPr>
          <w:rFonts w:hint="eastAsia" w:ascii="仿宋" w:hAnsi="仿宋" w:eastAsia="仿宋" w:cs="仿宋"/>
          <w:color w:val="000000" w:themeColor="text1"/>
          <w:sz w:val="24"/>
          <w:szCs w:val="24"/>
          <w14:textFill>
            <w14:solidFill>
              <w14:schemeClr w14:val="tx1"/>
            </w14:solidFill>
          </w14:textFill>
        </w:rPr>
        <w:t>的违约责任</w:t>
      </w:r>
      <w:r>
        <w:rPr>
          <w:rFonts w:hint="eastAsia" w:ascii="仿宋" w:hAnsi="仿宋" w:eastAsia="仿宋" w:cs="仿宋"/>
          <w:sz w:val="24"/>
          <w:szCs w:val="24"/>
        </w:rPr>
        <w:t>。</w:t>
      </w:r>
    </w:p>
    <w:p w14:paraId="1CA1BE79">
      <w:pPr>
        <w:adjustRightInd w:val="0"/>
        <w:snapToGrid w:val="0"/>
        <w:spacing w:line="400" w:lineRule="exact"/>
        <w:ind w:firstLine="480" w:firstLineChars="200"/>
        <w:jc w:val="lef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sz w:val="24"/>
          <w:szCs w:val="24"/>
        </w:rPr>
        <w:t>（5）乙方在约定的时间内未能弥补缺陷，甲方可采取必要的补救措施，但其风险和费用将由乙方承担，甲方根据合同约定对乙方行使的其他权利不受影响。</w:t>
      </w:r>
    </w:p>
    <w:p w14:paraId="0414F2BD">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9.权利瑕疵担保</w:t>
      </w:r>
    </w:p>
    <w:p w14:paraId="32B0FAC7">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9.1 乙方保证对其出售的货物享有合法的权利。</w:t>
      </w:r>
    </w:p>
    <w:p w14:paraId="4A916E0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9.2 </w:t>
      </w:r>
      <w:r>
        <w:rPr>
          <w:rFonts w:hint="eastAsia" w:ascii="仿宋" w:hAnsi="仿宋" w:eastAsia="仿宋" w:cs="仿宋"/>
          <w:sz w:val="24"/>
          <w:szCs w:val="24"/>
        </w:rPr>
        <w:t>乙方保证在交付的货物上不存在抵押权等担保物权。</w:t>
      </w:r>
    </w:p>
    <w:p w14:paraId="4836ABD4">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9.3 如甲方使用上述货物构成对第三人侵权的，则由乙方承担全部责任。</w:t>
      </w:r>
    </w:p>
    <w:p w14:paraId="746AC113">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10.知识产权保护</w:t>
      </w:r>
    </w:p>
    <w:p w14:paraId="3E7DE6A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10.1 乙方对其所销售的货物应当享有知识产权或经权利人合法授权，保证没有侵犯任</w:t>
      </w:r>
      <w:r>
        <w:rPr>
          <w:rFonts w:hint="eastAsia" w:ascii="仿宋" w:hAnsi="仿宋" w:eastAsia="仿宋" w:cs="仿宋"/>
          <w:sz w:val="24"/>
          <w:szCs w:val="24"/>
        </w:rPr>
        <w:t>何第三人的知识产权等权利。</w:t>
      </w:r>
      <w:bookmarkStart w:id="3"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sz w:val="24"/>
          <w:szCs w:val="24"/>
        </w:rPr>
        <w:t>。</w:t>
      </w:r>
    </w:p>
    <w:p w14:paraId="7F071631">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11.保密义务</w:t>
      </w:r>
    </w:p>
    <w:p w14:paraId="4DEB617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5A07023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12.合同价款支付</w:t>
      </w:r>
    </w:p>
    <w:p w14:paraId="59EE19EE">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12.1 合同价款支付按照国库集中支付制度及财政管理相关规定执行。</w:t>
      </w:r>
    </w:p>
    <w:p w14:paraId="1E65A0A5">
      <w:pPr>
        <w:pStyle w:val="3"/>
        <w:spacing w:line="400" w:lineRule="exact"/>
        <w:ind w:firstLine="480" w:firstLineChars="200"/>
        <w:rPr>
          <w:rFonts w:ascii="仿宋" w:hAnsi="仿宋" w:eastAsia="仿宋" w:cs="仿宋"/>
          <w:sz w:val="24"/>
          <w:szCs w:val="24"/>
        </w:rPr>
      </w:pPr>
      <w:r>
        <w:rPr>
          <w:rFonts w:hint="eastAsia" w:ascii="仿宋" w:hAnsi="仿宋" w:eastAsia="仿宋" w:cs="仿宋"/>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4"/>
          <w:szCs w:val="24"/>
        </w:rPr>
        <w:t>政府采购合同专用条款</w:t>
      </w:r>
      <w:r>
        <w:rPr>
          <w:rFonts w:hint="eastAsia" w:ascii="仿宋" w:hAnsi="仿宋" w:eastAsia="仿宋" w:cs="仿宋"/>
          <w:b w:val="0"/>
          <w:bCs w:val="0"/>
          <w:sz w:val="24"/>
          <w:szCs w:val="24"/>
        </w:rPr>
        <w:t>】中约定。</w:t>
      </w:r>
    </w:p>
    <w:p w14:paraId="3BD0A3F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13.履约保证金</w:t>
      </w:r>
    </w:p>
    <w:p w14:paraId="4E2F4C9E">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13.1 乙方应当以支票、汇票、本票或者金融机构、担保机构出具的保函等非现金形式提交。</w:t>
      </w:r>
    </w:p>
    <w:p w14:paraId="079B15FB">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13.2 如果乙方出现</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63A6E3B9">
      <w:pPr>
        <w:spacing w:line="400" w:lineRule="exact"/>
        <w:ind w:firstLine="420"/>
        <w:rPr>
          <w:rFonts w:ascii="仿宋" w:hAnsi="仿宋" w:eastAsia="仿宋" w:cs="仿宋"/>
          <w:sz w:val="24"/>
          <w:szCs w:val="24"/>
        </w:rPr>
      </w:pPr>
      <w:r>
        <w:rPr>
          <w:rFonts w:hint="eastAsia" w:ascii="仿宋" w:hAnsi="仿宋" w:eastAsia="仿宋" w:cs="仿宋"/>
          <w:sz w:val="24"/>
          <w:szCs w:val="24"/>
        </w:rPr>
        <w:t>13.3 甲方在项目通过验收后按照</w:t>
      </w:r>
      <w:r>
        <w:rPr>
          <w:rFonts w:hint="eastAsia" w:ascii="仿宋" w:hAnsi="仿宋" w:eastAsia="仿宋" w:cs="仿宋"/>
          <w:b/>
          <w:sz w:val="24"/>
          <w:szCs w:val="24"/>
        </w:rPr>
        <w:t>【政府采购合同专用条款】</w:t>
      </w:r>
      <w:r>
        <w:rPr>
          <w:rFonts w:hint="eastAsia" w:ascii="仿宋" w:hAnsi="仿宋" w:eastAsia="仿宋" w:cs="仿宋"/>
          <w:sz w:val="24"/>
          <w:szCs w:val="24"/>
        </w:rPr>
        <w:t>规定的时间内将履约保证金退还乙方；逾期退还的，乙方可要求甲方支付违约金，违约金按照</w:t>
      </w:r>
      <w:r>
        <w:rPr>
          <w:rFonts w:hint="eastAsia" w:ascii="仿宋" w:hAnsi="仿宋" w:eastAsia="仿宋" w:cs="仿宋"/>
          <w:b/>
          <w:sz w:val="24"/>
          <w:szCs w:val="24"/>
        </w:rPr>
        <w:t>【政府采购合同专用条款】</w:t>
      </w:r>
      <w:r>
        <w:rPr>
          <w:rFonts w:hint="eastAsia" w:ascii="仿宋" w:hAnsi="仿宋" w:eastAsia="仿宋" w:cs="仿宋"/>
          <w:sz w:val="24"/>
          <w:szCs w:val="24"/>
        </w:rPr>
        <w:t>规定支付。</w:t>
      </w:r>
    </w:p>
    <w:p w14:paraId="147B0A2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14.售后服务</w:t>
      </w:r>
    </w:p>
    <w:p w14:paraId="4F401FE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14.1 除项目不涉及或采购活动中明确约定无须承担外，乙方还应提供下列服务：</w:t>
      </w:r>
    </w:p>
    <w:p w14:paraId="6A14B62F">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（1）货物的现场移动、安装、调试、启动监督及技术支持；</w:t>
      </w:r>
    </w:p>
    <w:p w14:paraId="379E1E0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（2）提供货物组装和维修所需的专用工具和辅助材料；</w:t>
      </w:r>
    </w:p>
    <w:p w14:paraId="47F32DD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（3）在</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约定的期限内对所有的货物实施运行监督、维修，但前提条件是该服务并不能免除乙方在质量保证期内所承担的义务；</w:t>
      </w:r>
    </w:p>
    <w:p w14:paraId="5733550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（4）在制造商所在地或指定现场就货物的安装、启动、运营、维护、废弃处置等对甲方操作人员进行培训；</w:t>
      </w:r>
    </w:p>
    <w:p w14:paraId="67518392">
      <w:pPr>
        <w:pStyle w:val="12"/>
        <w:ind w:firstLine="400"/>
        <w:rPr>
          <w:rFonts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3D316150">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b/>
          <w:sz w:val="24"/>
          <w:szCs w:val="24"/>
        </w:rPr>
        <w:t>【政府采购合同专用条款】</w:t>
      </w:r>
      <w:r>
        <w:rPr>
          <w:rFonts w:hint="eastAsia" w:ascii="仿宋" w:hAnsi="仿宋" w:eastAsia="仿宋" w:cs="仿宋"/>
          <w:sz w:val="24"/>
          <w:szCs w:val="24"/>
        </w:rPr>
        <w:t>规定由乙方提供的其他服务。</w:t>
      </w:r>
    </w:p>
    <w:p w14:paraId="2A6F1BC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14.2 乙方提供的售后服务的费用已包含在合同价款中，甲方不再另行支付。</w:t>
      </w:r>
    </w:p>
    <w:p w14:paraId="0389290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15.违约责任</w:t>
      </w:r>
    </w:p>
    <w:p w14:paraId="3FF726C4">
      <w:pPr>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15.1质量瑕疵的违约责任</w:t>
      </w:r>
    </w:p>
    <w:p w14:paraId="0796FC6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乙方提供的产品不符合合同约定的质量标准或存在产品质量缺陷，甲方有权要求乙方根据</w:t>
      </w:r>
      <w:r>
        <w:rPr>
          <w:rFonts w:hint="eastAsia" w:ascii="仿宋" w:hAnsi="仿宋" w:eastAsia="仿宋" w:cs="仿宋"/>
          <w:b/>
          <w:sz w:val="24"/>
          <w:szCs w:val="24"/>
        </w:rPr>
        <w:t>【政府采购合同专用条款】</w:t>
      </w:r>
      <w:r>
        <w:rPr>
          <w:rFonts w:hint="eastAsia" w:ascii="仿宋" w:hAnsi="仿宋" w:eastAsia="仿宋" w:cs="仿宋"/>
          <w:bCs/>
          <w:sz w:val="24"/>
          <w:szCs w:val="24"/>
        </w:rPr>
        <w:t>要求</w:t>
      </w:r>
      <w:r>
        <w:rPr>
          <w:rFonts w:hint="eastAsia" w:ascii="仿宋" w:hAnsi="仿宋" w:eastAsia="仿宋" w:cs="仿宋"/>
          <w:sz w:val="24"/>
          <w:szCs w:val="24"/>
        </w:rPr>
        <w:t>及时修理、重作、更换，并承担由此给甲方造成的损失。</w:t>
      </w:r>
    </w:p>
    <w:p w14:paraId="465DD508">
      <w:pPr>
        <w:autoSpaceDE w:val="0"/>
        <w:autoSpaceDN w:val="0"/>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15.2 迟延交货的违约责任</w:t>
      </w:r>
    </w:p>
    <w:p w14:paraId="18C2770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75D7A0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4"/>
          <w:szCs w:val="24"/>
        </w:rPr>
        <w:t>【政府采购合同专用条款】</w:t>
      </w:r>
      <w:r>
        <w:rPr>
          <w:rFonts w:hint="eastAsia" w:ascii="仿宋" w:hAnsi="仿宋" w:eastAsia="仿宋" w:cs="仿宋"/>
          <w:sz w:val="24"/>
          <w:szCs w:val="24"/>
        </w:rPr>
        <w:t>规定执行。如果涉及公共利益，且赔偿金额无法弥补公共利益损失，甲方可要求继续履行或者采取其他补救措施。</w:t>
      </w:r>
    </w:p>
    <w:p w14:paraId="581F054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15.3 迟延支付的违约责任</w:t>
      </w:r>
    </w:p>
    <w:p w14:paraId="391A718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甲方存在迟延支付乙方合同款项的，应当承担</w:t>
      </w:r>
      <w:r>
        <w:rPr>
          <w:rFonts w:hint="eastAsia" w:ascii="仿宋" w:hAnsi="仿宋" w:eastAsia="仿宋" w:cs="仿宋"/>
          <w:b/>
          <w:bCs/>
          <w:sz w:val="24"/>
          <w:szCs w:val="24"/>
        </w:rPr>
        <w:t>【政府采购合同专用条款】</w:t>
      </w:r>
      <w:r>
        <w:rPr>
          <w:rFonts w:hint="eastAsia" w:ascii="仿宋" w:hAnsi="仿宋" w:eastAsia="仿宋" w:cs="仿宋"/>
          <w:sz w:val="24"/>
          <w:szCs w:val="24"/>
        </w:rPr>
        <w:t>规定的逾期付款利息。</w:t>
      </w:r>
    </w:p>
    <w:p w14:paraId="4682F242">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bCs/>
          <w:sz w:val="24"/>
          <w:szCs w:val="24"/>
        </w:rPr>
        <w:t>15.4其他违约责任根据项目实际需要按</w:t>
      </w:r>
      <w:r>
        <w:rPr>
          <w:rFonts w:hint="eastAsia" w:ascii="仿宋" w:hAnsi="仿宋" w:eastAsia="仿宋" w:cs="仿宋"/>
          <w:b/>
          <w:bCs/>
          <w:sz w:val="24"/>
          <w:szCs w:val="24"/>
        </w:rPr>
        <w:t>【政府采购合同专用条款】</w:t>
      </w:r>
      <w:r>
        <w:rPr>
          <w:rFonts w:hint="eastAsia" w:ascii="仿宋" w:hAnsi="仿宋" w:eastAsia="仿宋" w:cs="仿宋"/>
          <w:sz w:val="24"/>
          <w:szCs w:val="24"/>
        </w:rPr>
        <w:t>规定执行。</w:t>
      </w:r>
    </w:p>
    <w:p w14:paraId="2894A51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16.合同变更、中止与终止</w:t>
      </w:r>
    </w:p>
    <w:p w14:paraId="698F5340">
      <w:pPr>
        <w:adjustRightInd w:val="0"/>
        <w:snapToGrid w:val="0"/>
        <w:spacing w:line="400" w:lineRule="exact"/>
        <w:jc w:val="left"/>
        <w:rPr>
          <w:rFonts w:ascii="仿宋" w:hAnsi="仿宋" w:eastAsia="仿宋" w:cs="仿宋"/>
          <w:sz w:val="24"/>
          <w:szCs w:val="24"/>
        </w:rPr>
      </w:pPr>
      <w:r>
        <w:rPr>
          <w:rFonts w:hint="eastAsia" w:ascii="仿宋" w:hAnsi="仿宋" w:eastAsia="仿宋" w:cs="仿宋"/>
          <w:sz w:val="24"/>
          <w:szCs w:val="24"/>
        </w:rPr>
        <w:t xml:space="preserve">    16.1合同的变更</w:t>
      </w:r>
    </w:p>
    <w:p w14:paraId="3A79B8E9">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政府采购合同履行中，在不改变合同其他条款的前提下，甲方可以在合同价款10%的范围内追加与合同标的相同的货物，并就此与乙方协商一致后签订补充协议。</w:t>
      </w:r>
    </w:p>
    <w:p w14:paraId="6AB78361">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16.2合同的中止</w:t>
      </w:r>
    </w:p>
    <w:p w14:paraId="1D381E0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（1）合同履行过程中因供应商就采购文件、采购过程或结果提起投诉的，甲方认为有必要的，可以中止合同的履行。</w:t>
      </w:r>
    </w:p>
    <w:p w14:paraId="0CE564D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75B3618">
      <w:pPr>
        <w:pStyle w:val="12"/>
        <w:ind w:firstLine="400"/>
        <w:jc w:val="both"/>
        <w:rPr>
          <w:rFonts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（3）乙方分立、合并或者变更住所的，应当及时以书面形式告知甲方。乙方没有及时告知甲方，致使合同履行发生困难的，甲方可以中止合同履行并要求乙方承担由此给甲方造成的损失。</w:t>
      </w:r>
    </w:p>
    <w:p w14:paraId="61371F51">
      <w:pPr>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（4）甲方不得以行政区划调整、政府换届、机构或者职能调整以及相关责任人更替为由中止合同。</w:t>
      </w:r>
    </w:p>
    <w:p w14:paraId="1AB95625">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16.3合同的终止</w:t>
      </w:r>
    </w:p>
    <w:p w14:paraId="532A9C9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（1）合同因有效期限届满而终止；</w:t>
      </w:r>
    </w:p>
    <w:p w14:paraId="24C6FE57">
      <w:pPr>
        <w:snapToGrid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（2）乙方未按合同约定履行，构成根本性违约的，甲方有权终止合同，并追究乙方的违约责任。</w:t>
      </w:r>
    </w:p>
    <w:p w14:paraId="01181824">
      <w:pPr>
        <w:pStyle w:val="12"/>
        <w:ind w:firstLine="400"/>
        <w:rPr>
          <w:rFonts w:ascii="仿宋" w:hAnsi="仿宋" w:eastAsia="仿宋" w:cs="仿宋"/>
          <w:sz w:val="24"/>
          <w:szCs w:val="24"/>
        </w:rPr>
      </w:pPr>
      <w:r>
        <w:rPr>
          <w:rFonts w:hint="eastAsia" w:ascii="仿宋" w:hAnsi="仿宋" w:eastAsia="仿宋" w:cs="仿宋"/>
          <w:sz w:val="24"/>
          <w:szCs w:val="24"/>
        </w:rPr>
        <w:t xml:space="preserve">16.4 </w:t>
      </w:r>
      <w:r>
        <w:rPr>
          <w:rFonts w:hint="eastAsia" w:ascii="仿宋" w:hAnsi="仿宋" w:eastAsia="仿宋" w:cs="仿宋"/>
          <w:kern w:val="2"/>
          <w:sz w:val="24"/>
          <w:szCs w:val="24"/>
        </w:rPr>
        <w:t>涉及国家利益、社会公共利益的情形</w:t>
      </w:r>
    </w:p>
    <w:p w14:paraId="1462C9F7">
      <w:pPr>
        <w:pStyle w:val="12"/>
        <w:ind w:firstLine="400"/>
        <w:jc w:val="both"/>
        <w:rPr>
          <w:rFonts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2CEAB4A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17.合同分包</w:t>
      </w:r>
    </w:p>
    <w:p w14:paraId="4320C77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17.1 乙方不得将合同转包给其他供应商。涉及合同分包的，乙方应根据采购文件和投标（响应）文件规定进行合同分包。</w:t>
      </w:r>
    </w:p>
    <w:p w14:paraId="5B91E8A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17.2 乙方执行政府采购政策向中小企业依法分包的，乙方应当按采购文件和投标（响应）文件签订分包意向协议，分包意向协议属于本合同组成部分。</w:t>
      </w:r>
    </w:p>
    <w:p w14:paraId="07982A57">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18.不可抗力</w:t>
      </w:r>
    </w:p>
    <w:p w14:paraId="739CF7E3">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18.1 不可抗力是指合同双方不能预见、不能避免且不能克服的客观情况。</w:t>
      </w:r>
    </w:p>
    <w:p w14:paraId="67DEA6B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18.2 任何一方对由于不可抗力造成的部分或全部不能履行合同不承担违约责任。但迟延履行后发生不可抗力的，不能免除责任。</w:t>
      </w:r>
    </w:p>
    <w:p w14:paraId="63AEA00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D3D4B4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19.解决争议的方法</w:t>
      </w:r>
    </w:p>
    <w:p w14:paraId="737E1233">
      <w:pPr>
        <w:pStyle w:val="12"/>
        <w:ind w:firstLine="400"/>
        <w:jc w:val="both"/>
        <w:rPr>
          <w:rFonts w:ascii="仿宋" w:hAnsi="仿宋" w:eastAsia="仿宋" w:cs="仿宋"/>
          <w:sz w:val="24"/>
          <w:szCs w:val="24"/>
        </w:rPr>
      </w:pPr>
      <w:r>
        <w:rPr>
          <w:rFonts w:hint="eastAsia" w:ascii="仿宋" w:hAnsi="仿宋" w:eastAsia="仿宋" w:cs="仿宋"/>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468D10D5">
      <w:pPr>
        <w:pStyle w:val="12"/>
        <w:ind w:firstLine="400"/>
        <w:jc w:val="both"/>
        <w:rPr>
          <w:rFonts w:ascii="仿宋" w:hAnsi="仿宋" w:eastAsia="仿宋" w:cs="仿宋"/>
          <w:sz w:val="24"/>
          <w:szCs w:val="24"/>
        </w:rPr>
      </w:pPr>
      <w:r>
        <w:rPr>
          <w:rFonts w:hint="eastAsia" w:ascii="仿宋" w:hAnsi="仿宋" w:eastAsia="仿宋" w:cs="仿宋"/>
          <w:sz w:val="24"/>
          <w:szCs w:val="24"/>
        </w:rPr>
        <w:t>19.2 选择仲裁的，应在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2CCBA135">
      <w:pPr>
        <w:pStyle w:val="12"/>
        <w:ind w:firstLine="400"/>
        <w:jc w:val="both"/>
        <w:rPr>
          <w:rFonts w:ascii="仿宋" w:hAnsi="仿宋" w:eastAsia="仿宋" w:cs="仿宋"/>
          <w:sz w:val="24"/>
          <w:szCs w:val="24"/>
        </w:rPr>
      </w:pPr>
      <w:r>
        <w:rPr>
          <w:rFonts w:hint="eastAsia" w:ascii="仿宋" w:hAnsi="仿宋" w:eastAsia="仿宋" w:cs="仿宋"/>
          <w:sz w:val="24"/>
          <w:szCs w:val="24"/>
        </w:rPr>
        <w:t>19.3 如甲乙双方有争议的事项不影响合同其他部分的履行，在争议解决期间，合同其他部分应当继续履行。</w:t>
      </w:r>
    </w:p>
    <w:p w14:paraId="1AF44253">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20.政府采购政策</w:t>
      </w:r>
    </w:p>
    <w:p w14:paraId="27A13C5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20.1 </w:t>
      </w:r>
      <w:r>
        <w:rPr>
          <w:rFonts w:hint="eastAsia" w:ascii="仿宋" w:hAnsi="仿宋" w:eastAsia="仿宋" w:cs="仿宋"/>
          <w:sz w:val="24"/>
          <w:szCs w:val="24"/>
          <w:lang w:val="en-GB"/>
        </w:rPr>
        <w:t>本合同应当按照规定执行政府采购政策。</w:t>
      </w:r>
    </w:p>
    <w:p w14:paraId="6F95062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20.2 本合同依法执行政府采购政策的方式和内容，属于合同履约验收的范围。甲乙双方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sz w:val="24"/>
          <w:szCs w:val="24"/>
        </w:rPr>
        <w:t>，有过错的一方应当承担赔偿责任，双方都有过错的，各自承担相应的责任。</w:t>
      </w:r>
    </w:p>
    <w:p w14:paraId="43194475">
      <w:pPr>
        <w:pStyle w:val="5"/>
        <w:spacing w:after="0" w:line="400" w:lineRule="exact"/>
        <w:ind w:firstLine="480" w:firstLineChars="200"/>
        <w:rPr>
          <w:rFonts w:ascii="仿宋" w:hAnsi="仿宋" w:eastAsia="仿宋" w:cs="仿宋"/>
          <w:sz w:val="24"/>
          <w:szCs w:val="24"/>
        </w:rPr>
      </w:pPr>
      <w:r>
        <w:rPr>
          <w:rFonts w:hint="eastAsia" w:ascii="仿宋" w:hAnsi="仿宋" w:eastAsia="仿宋" w:cs="仿宋"/>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640AF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21.法律适用</w:t>
      </w:r>
    </w:p>
    <w:p w14:paraId="0805134D">
      <w:pPr>
        <w:pStyle w:val="12"/>
        <w:ind w:firstLine="400"/>
        <w:jc w:val="both"/>
        <w:rPr>
          <w:rFonts w:ascii="仿宋" w:hAnsi="仿宋" w:eastAsia="仿宋" w:cs="仿宋"/>
          <w:sz w:val="24"/>
          <w:szCs w:val="24"/>
        </w:rPr>
      </w:pPr>
      <w:r>
        <w:rPr>
          <w:rFonts w:hint="eastAsia" w:ascii="仿宋" w:hAnsi="仿宋" w:eastAsia="仿宋" w:cs="仿宋"/>
          <w:sz w:val="24"/>
          <w:szCs w:val="24"/>
        </w:rPr>
        <w:t>21.1 本合同的订立、生效、解释、履行及与本合同有关的争议解决，均适用法律、行政法规。</w:t>
      </w:r>
    </w:p>
    <w:p w14:paraId="45C23096">
      <w:pPr>
        <w:pStyle w:val="12"/>
        <w:ind w:firstLine="400"/>
        <w:jc w:val="both"/>
        <w:rPr>
          <w:rFonts w:ascii="仿宋" w:hAnsi="仿宋" w:eastAsia="仿宋" w:cs="仿宋"/>
          <w:sz w:val="24"/>
          <w:szCs w:val="24"/>
        </w:rPr>
      </w:pPr>
      <w:r>
        <w:rPr>
          <w:rFonts w:hint="eastAsia" w:ascii="仿宋" w:hAnsi="仿宋" w:eastAsia="仿宋" w:cs="仿宋"/>
          <w:sz w:val="24"/>
          <w:szCs w:val="24"/>
        </w:rPr>
        <w:t>21.2 本合同条款与法律、行政法规的强制性规定不一致的，双方当事人应按照法律、行政法规的强制性规定修改本合同的相关条款。</w:t>
      </w:r>
    </w:p>
    <w:p w14:paraId="45CECC8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22.通知</w:t>
      </w:r>
    </w:p>
    <w:p w14:paraId="29881475">
      <w:pPr>
        <w:pStyle w:val="12"/>
        <w:ind w:firstLine="400"/>
        <w:jc w:val="both"/>
        <w:rPr>
          <w:rFonts w:ascii="仿宋" w:hAnsi="仿宋" w:eastAsia="仿宋" w:cs="仿宋"/>
          <w:sz w:val="24"/>
          <w:szCs w:val="24"/>
        </w:rPr>
      </w:pPr>
      <w:r>
        <w:rPr>
          <w:rFonts w:hint="eastAsia" w:ascii="仿宋" w:hAnsi="仿宋" w:eastAsia="仿宋" w:cs="仿宋"/>
          <w:sz w:val="24"/>
          <w:szCs w:val="24"/>
        </w:rPr>
        <w:t>22.1 本合同任何一方向对方发出的通知、信件、数据电文等，应当发送至本合同第一部分《政府采购合同协议书》所约定的通讯地址、联系人、联系电话或电子邮箱。</w:t>
      </w:r>
    </w:p>
    <w:p w14:paraId="64858AB1">
      <w:pPr>
        <w:pStyle w:val="12"/>
        <w:ind w:firstLine="0" w:firstLineChars="0"/>
        <w:jc w:val="both"/>
        <w:rPr>
          <w:rFonts w:ascii="仿宋" w:hAnsi="仿宋" w:eastAsia="仿宋" w:cs="仿宋"/>
          <w:sz w:val="24"/>
          <w:szCs w:val="24"/>
        </w:rPr>
      </w:pPr>
      <w:r>
        <w:rPr>
          <w:rFonts w:hint="eastAsia" w:ascii="仿宋" w:hAnsi="仿宋" w:eastAsia="仿宋" w:cs="仿宋"/>
          <w:sz w:val="24"/>
          <w:szCs w:val="24"/>
        </w:rPr>
        <w:t xml:space="preserve">    22.2 一方当事人变更名称、住所、联系人、联系电话或电子邮箱等信息的，应当在变更后3日内及时书面通知对方，对方实际收到变更通知前的送达仍为有效送达。</w:t>
      </w:r>
    </w:p>
    <w:p w14:paraId="72269F5C">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22.3本合同一方给另一方的通知均应采用书面形式，传真或快递送到本合同中规定的对方的地址和办理签收手续。</w:t>
      </w:r>
    </w:p>
    <w:p w14:paraId="4EBC7E50">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22.4通知以送达之日或通知书中规定的生效之日起生效，两者中以较迟之日为准。</w:t>
      </w:r>
    </w:p>
    <w:p w14:paraId="3046A08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23.合同未尽事项</w:t>
      </w:r>
    </w:p>
    <w:p w14:paraId="20881562">
      <w:pPr>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23.1合同未尽事项见</w:t>
      </w:r>
      <w:r>
        <w:rPr>
          <w:rFonts w:hint="eastAsia" w:ascii="仿宋" w:hAnsi="仿宋" w:eastAsia="仿宋" w:cs="仿宋"/>
          <w:b/>
          <w:sz w:val="24"/>
          <w:szCs w:val="24"/>
        </w:rPr>
        <w:t>【政府采购合同专用条款】</w:t>
      </w:r>
      <w:r>
        <w:rPr>
          <w:rFonts w:hint="eastAsia" w:ascii="仿宋" w:hAnsi="仿宋" w:eastAsia="仿宋" w:cs="仿宋"/>
          <w:bCs/>
          <w:sz w:val="24"/>
          <w:szCs w:val="24"/>
        </w:rPr>
        <w:t>。</w:t>
      </w:r>
    </w:p>
    <w:p w14:paraId="1FA92400">
      <w:pPr>
        <w:adjustRightInd w:val="0"/>
        <w:snapToGrid w:val="0"/>
        <w:spacing w:line="400" w:lineRule="exact"/>
        <w:jc w:val="left"/>
        <w:rPr>
          <w:rFonts w:ascii="仿宋" w:hAnsi="仿宋" w:eastAsia="仿宋" w:cs="仿宋"/>
          <w:sz w:val="24"/>
          <w:szCs w:val="24"/>
        </w:rPr>
      </w:pPr>
      <w:r>
        <w:rPr>
          <w:rFonts w:hint="eastAsia" w:ascii="仿宋" w:hAnsi="仿宋" w:eastAsia="仿宋" w:cs="仿宋"/>
          <w:bCs/>
          <w:sz w:val="24"/>
          <w:szCs w:val="24"/>
        </w:rPr>
        <w:t xml:space="preserve">    23.2 合同附件与合同正文具有同等的法律效力。</w:t>
      </w:r>
    </w:p>
    <w:p w14:paraId="36D6CDD8">
      <w:pPr>
        <w:pStyle w:val="3"/>
        <w:adjustRightInd w:val="0"/>
        <w:snapToGrid w:val="0"/>
        <w:jc w:val="center"/>
        <w:rPr>
          <w:rFonts w:ascii="仿宋" w:hAnsi="仿宋" w:eastAsia="仿宋" w:cs="仿宋"/>
          <w:b w:val="0"/>
          <w:bCs w:val="0"/>
          <w:sz w:val="24"/>
          <w:szCs w:val="24"/>
        </w:rPr>
      </w:pPr>
    </w:p>
    <w:p w14:paraId="69A3B9FF">
      <w:pPr>
        <w:spacing w:line="520" w:lineRule="exact"/>
        <w:rPr>
          <w:rFonts w:ascii="仿宋" w:hAnsi="仿宋" w:eastAsia="仿宋" w:cs="仿宋"/>
          <w:sz w:val="24"/>
          <w:szCs w:val="24"/>
        </w:rPr>
      </w:pPr>
      <w:r>
        <w:rPr>
          <w:rFonts w:hint="eastAsia" w:ascii="仿宋" w:hAnsi="仿宋" w:eastAsia="仿宋" w:cs="仿宋"/>
          <w:sz w:val="24"/>
          <w:szCs w:val="24"/>
        </w:rPr>
        <w:t>附件：1.设备规格技术参数</w:t>
      </w:r>
    </w:p>
    <w:p w14:paraId="4923665E">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  2.</w:t>
      </w:r>
      <w:r>
        <w:rPr>
          <w:rFonts w:hint="eastAsia" w:ascii="仿宋" w:hAnsi="仿宋" w:eastAsia="仿宋" w:cs="仿宋"/>
          <w:kern w:val="0"/>
          <w:sz w:val="24"/>
          <w:szCs w:val="24"/>
        </w:rPr>
        <w:t>技术参数响应表</w:t>
      </w:r>
    </w:p>
    <w:p w14:paraId="6E1B1237">
      <w:pPr>
        <w:spacing w:line="520" w:lineRule="exact"/>
        <w:ind w:firstLine="720" w:firstLineChars="300"/>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kern w:val="0"/>
          <w:sz w:val="24"/>
          <w:szCs w:val="24"/>
        </w:rPr>
        <w:t>质量保证承诺</w:t>
      </w:r>
    </w:p>
    <w:p w14:paraId="1F96C1AB">
      <w:pPr>
        <w:spacing w:line="520" w:lineRule="exact"/>
        <w:ind w:firstLine="720" w:firstLineChars="300"/>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kern w:val="0"/>
          <w:sz w:val="24"/>
          <w:szCs w:val="24"/>
        </w:rPr>
        <w:t>售后服务方案</w:t>
      </w:r>
    </w:p>
    <w:p w14:paraId="75906FFF">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  5.货物配置清单</w:t>
      </w:r>
    </w:p>
    <w:p w14:paraId="4125704A">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6.货物验收报告单</w:t>
      </w:r>
    </w:p>
    <w:p w14:paraId="1E921D31">
      <w:pPr>
        <w:pStyle w:val="2"/>
        <w:rPr>
          <w:rFonts w:hint="eastAsia" w:ascii="仿宋" w:hAnsi="仿宋" w:eastAsia="仿宋" w:cs="仿宋"/>
          <w:sz w:val="24"/>
          <w:szCs w:val="24"/>
        </w:rPr>
      </w:pPr>
    </w:p>
    <w:p w14:paraId="02840199">
      <w:pPr>
        <w:pStyle w:val="2"/>
        <w:rPr>
          <w:rFonts w:hint="eastAsia" w:ascii="仿宋" w:hAnsi="仿宋" w:eastAsia="仿宋" w:cs="仿宋"/>
          <w:sz w:val="24"/>
          <w:szCs w:val="24"/>
        </w:rPr>
      </w:pPr>
    </w:p>
    <w:p w14:paraId="54519B07">
      <w:pPr>
        <w:pStyle w:val="2"/>
        <w:rPr>
          <w:rFonts w:ascii="仿宋" w:hAnsi="仿宋" w:eastAsia="仿宋" w:cs="仿宋"/>
          <w:szCs w:val="18"/>
        </w:rPr>
      </w:pPr>
    </w:p>
    <w:p w14:paraId="59B534B5">
      <w:pPr>
        <w:pStyle w:val="2"/>
        <w:rPr>
          <w:rFonts w:ascii="仿宋" w:hAnsi="仿宋" w:eastAsia="仿宋" w:cs="仿宋"/>
          <w:szCs w:val="18"/>
        </w:rPr>
      </w:pPr>
    </w:p>
    <w:p w14:paraId="17B3E371">
      <w:pPr>
        <w:pStyle w:val="3"/>
        <w:adjustRightInd w:val="0"/>
        <w:snapToGrid w:val="0"/>
        <w:spacing w:before="156" w:beforeLines="50"/>
        <w:jc w:val="center"/>
        <w:rPr>
          <w:rFonts w:hint="eastAsia" w:ascii="仿宋" w:hAnsi="仿宋" w:eastAsia="仿宋" w:cs="仿宋"/>
          <w:sz w:val="24"/>
          <w:szCs w:val="24"/>
        </w:rPr>
      </w:pPr>
      <w:r>
        <w:rPr>
          <w:rFonts w:hint="eastAsia" w:ascii="仿宋" w:hAnsi="仿宋" w:eastAsia="仿宋" w:cs="仿宋"/>
          <w:sz w:val="24"/>
          <w:szCs w:val="24"/>
        </w:rPr>
        <w:t>第三节 政府采购合同专用条款</w:t>
      </w:r>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185A87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2917CD">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28304B1">
            <w:pPr>
              <w:adjustRightInd w:val="0"/>
              <w:snapToGrid w:val="0"/>
              <w:jc w:val="center"/>
              <w:rPr>
                <w:rFonts w:ascii="仿宋" w:hAnsi="仿宋" w:eastAsia="仿宋" w:cs="仿宋"/>
                <w:sz w:val="24"/>
                <w:szCs w:val="24"/>
              </w:rPr>
            </w:pPr>
            <w:r>
              <w:rPr>
                <w:rFonts w:hint="eastAsia" w:ascii="仿宋" w:hAnsi="仿宋" w:eastAsia="仿宋" w:cs="仿宋"/>
                <w:sz w:val="24"/>
                <w:szCs w:val="24"/>
              </w:rPr>
              <w:t>第1.2（6）项</w:t>
            </w:r>
          </w:p>
        </w:tc>
        <w:tc>
          <w:tcPr>
            <w:tcW w:w="1742" w:type="dxa"/>
            <w:vAlign w:val="center"/>
          </w:tcPr>
          <w:p w14:paraId="1757BF76">
            <w:pPr>
              <w:adjustRightInd w:val="0"/>
              <w:snapToGrid w:val="0"/>
              <w:jc w:val="left"/>
              <w:rPr>
                <w:rFonts w:ascii="仿宋" w:hAnsi="仿宋" w:eastAsia="仿宋" w:cs="仿宋"/>
                <w:sz w:val="24"/>
                <w:szCs w:val="24"/>
              </w:rPr>
            </w:pPr>
            <w:r>
              <w:rPr>
                <w:rFonts w:hint="eastAsia" w:ascii="仿宋" w:hAnsi="仿宋" w:eastAsia="仿宋" w:cs="仿宋"/>
                <w:sz w:val="24"/>
                <w:szCs w:val="24"/>
              </w:rPr>
              <w:t>联合体具体要求</w:t>
            </w:r>
          </w:p>
        </w:tc>
        <w:tc>
          <w:tcPr>
            <w:tcW w:w="5170" w:type="dxa"/>
            <w:vAlign w:val="center"/>
          </w:tcPr>
          <w:p w14:paraId="1C58DE72">
            <w:pPr>
              <w:adjustRightInd w:val="0"/>
              <w:snapToGrid w:val="0"/>
              <w:rPr>
                <w:rFonts w:ascii="仿宋" w:hAnsi="仿宋" w:eastAsia="仿宋" w:cs="仿宋"/>
                <w:sz w:val="24"/>
                <w:szCs w:val="24"/>
              </w:rPr>
            </w:pPr>
          </w:p>
        </w:tc>
      </w:tr>
      <w:tr w14:paraId="47B541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4060856">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67ACA3F">
            <w:pPr>
              <w:adjustRightInd w:val="0"/>
              <w:snapToGrid w:val="0"/>
              <w:jc w:val="center"/>
              <w:rPr>
                <w:rFonts w:ascii="仿宋" w:hAnsi="仿宋" w:eastAsia="仿宋" w:cs="仿宋"/>
                <w:sz w:val="24"/>
                <w:szCs w:val="24"/>
              </w:rPr>
            </w:pPr>
            <w:r>
              <w:rPr>
                <w:rFonts w:hint="eastAsia" w:ascii="仿宋" w:hAnsi="仿宋" w:eastAsia="仿宋" w:cs="仿宋"/>
                <w:sz w:val="24"/>
                <w:szCs w:val="24"/>
              </w:rPr>
              <w:t>第1.2（7）项</w:t>
            </w:r>
          </w:p>
        </w:tc>
        <w:tc>
          <w:tcPr>
            <w:tcW w:w="1742" w:type="dxa"/>
            <w:vAlign w:val="center"/>
          </w:tcPr>
          <w:p w14:paraId="3FADA828">
            <w:pPr>
              <w:adjustRightInd w:val="0"/>
              <w:snapToGrid w:val="0"/>
              <w:jc w:val="left"/>
              <w:rPr>
                <w:rFonts w:ascii="仿宋" w:hAnsi="仿宋" w:eastAsia="仿宋" w:cs="仿宋"/>
                <w:sz w:val="24"/>
                <w:szCs w:val="24"/>
              </w:rPr>
            </w:pPr>
            <w:r>
              <w:rPr>
                <w:rFonts w:hint="eastAsia" w:ascii="仿宋" w:hAnsi="仿宋" w:eastAsia="仿宋" w:cs="仿宋"/>
                <w:sz w:val="24"/>
                <w:szCs w:val="24"/>
              </w:rPr>
              <w:t>其他术语解释</w:t>
            </w:r>
          </w:p>
        </w:tc>
        <w:tc>
          <w:tcPr>
            <w:tcW w:w="5170" w:type="dxa"/>
            <w:vAlign w:val="center"/>
          </w:tcPr>
          <w:p w14:paraId="0418D523">
            <w:pPr>
              <w:adjustRightInd w:val="0"/>
              <w:snapToGrid w:val="0"/>
              <w:rPr>
                <w:rFonts w:ascii="仿宋" w:hAnsi="仿宋" w:eastAsia="仿宋" w:cs="仿宋"/>
                <w:sz w:val="24"/>
                <w:szCs w:val="24"/>
              </w:rPr>
            </w:pPr>
          </w:p>
        </w:tc>
      </w:tr>
      <w:tr w14:paraId="6FC08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A1CED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4D89D70A">
            <w:pPr>
              <w:adjustRightInd w:val="0"/>
              <w:snapToGrid w:val="0"/>
              <w:jc w:val="center"/>
              <w:rPr>
                <w:rFonts w:ascii="仿宋" w:hAnsi="仿宋" w:eastAsia="仿宋" w:cs="仿宋"/>
                <w:sz w:val="24"/>
                <w:szCs w:val="24"/>
              </w:rPr>
            </w:pPr>
            <w:r>
              <w:rPr>
                <w:rFonts w:hint="eastAsia" w:ascii="仿宋" w:hAnsi="仿宋" w:eastAsia="仿宋" w:cs="仿宋"/>
                <w:sz w:val="24"/>
                <w:szCs w:val="24"/>
              </w:rPr>
              <w:t>第4.4款</w:t>
            </w:r>
          </w:p>
        </w:tc>
        <w:tc>
          <w:tcPr>
            <w:tcW w:w="1742" w:type="dxa"/>
            <w:vAlign w:val="center"/>
          </w:tcPr>
          <w:p w14:paraId="3C0B83E8">
            <w:pPr>
              <w:adjustRightInd w:val="0"/>
              <w:snapToGrid w:val="0"/>
              <w:jc w:val="left"/>
              <w:rPr>
                <w:rFonts w:ascii="仿宋" w:hAnsi="仿宋" w:eastAsia="仿宋" w:cs="仿宋"/>
                <w:sz w:val="24"/>
                <w:szCs w:val="24"/>
              </w:rPr>
            </w:pPr>
            <w:r>
              <w:rPr>
                <w:rFonts w:hint="eastAsia" w:ascii="仿宋" w:hAnsi="仿宋" w:eastAsia="仿宋" w:cs="仿宋"/>
                <w:sz w:val="24"/>
                <w:szCs w:val="24"/>
              </w:rPr>
              <w:t>履约验收中甲方提出异议或作出说明的期限</w:t>
            </w:r>
          </w:p>
        </w:tc>
        <w:tc>
          <w:tcPr>
            <w:tcW w:w="5170" w:type="dxa"/>
            <w:vAlign w:val="center"/>
          </w:tcPr>
          <w:p w14:paraId="20D03CFD">
            <w:pPr>
              <w:adjustRightInd w:val="0"/>
              <w:snapToGrid w:val="0"/>
              <w:rPr>
                <w:rFonts w:ascii="仿宋" w:hAnsi="仿宋" w:eastAsia="仿宋" w:cs="仿宋"/>
                <w:sz w:val="24"/>
                <w:szCs w:val="24"/>
              </w:rPr>
            </w:pPr>
          </w:p>
        </w:tc>
      </w:tr>
      <w:tr w14:paraId="323C8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893B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A9862A6">
            <w:pPr>
              <w:adjustRightInd w:val="0"/>
              <w:snapToGrid w:val="0"/>
              <w:jc w:val="center"/>
              <w:rPr>
                <w:rFonts w:ascii="仿宋" w:hAnsi="仿宋" w:eastAsia="仿宋" w:cs="仿宋"/>
                <w:sz w:val="24"/>
                <w:szCs w:val="24"/>
              </w:rPr>
            </w:pPr>
            <w:r>
              <w:rPr>
                <w:rFonts w:hint="eastAsia" w:ascii="仿宋" w:hAnsi="仿宋" w:eastAsia="仿宋" w:cs="仿宋"/>
                <w:sz w:val="24"/>
                <w:szCs w:val="24"/>
              </w:rPr>
              <w:t>第4.6款</w:t>
            </w:r>
          </w:p>
        </w:tc>
        <w:tc>
          <w:tcPr>
            <w:tcW w:w="1742" w:type="dxa"/>
            <w:vAlign w:val="center"/>
          </w:tcPr>
          <w:p w14:paraId="030D3B7F">
            <w:pPr>
              <w:adjustRightInd w:val="0"/>
              <w:snapToGrid w:val="0"/>
              <w:jc w:val="left"/>
              <w:rPr>
                <w:rFonts w:ascii="仿宋" w:hAnsi="仿宋" w:eastAsia="仿宋" w:cs="仿宋"/>
                <w:sz w:val="24"/>
                <w:szCs w:val="24"/>
              </w:rPr>
            </w:pPr>
            <w:r>
              <w:rPr>
                <w:rFonts w:hint="eastAsia" w:ascii="仿宋" w:hAnsi="仿宋" w:eastAsia="仿宋" w:cs="仿宋"/>
                <w:sz w:val="24"/>
                <w:szCs w:val="24"/>
              </w:rPr>
              <w:t>约定甲方承担的其他义务和责任</w:t>
            </w:r>
          </w:p>
        </w:tc>
        <w:tc>
          <w:tcPr>
            <w:tcW w:w="5170" w:type="dxa"/>
            <w:vAlign w:val="center"/>
          </w:tcPr>
          <w:p w14:paraId="2DB02BAA">
            <w:pPr>
              <w:adjustRightInd w:val="0"/>
              <w:snapToGrid w:val="0"/>
              <w:rPr>
                <w:rFonts w:ascii="仿宋" w:hAnsi="仿宋" w:eastAsia="仿宋" w:cs="仿宋"/>
                <w:sz w:val="24"/>
                <w:szCs w:val="24"/>
              </w:rPr>
            </w:pPr>
            <w:r>
              <w:rPr>
                <w:rFonts w:hint="eastAsia" w:ascii="仿宋" w:hAnsi="仿宋" w:eastAsia="仿宋" w:cs="仿宋"/>
                <w:sz w:val="24"/>
                <w:szCs w:val="24"/>
              </w:rPr>
              <w:t>1.甲方有权要求监督、参与项目执行的整个过程（包括实施方案的设计、安装调试、产品验收、售后服务、使用培训等），为乙方提供必要的工作条件，并现场配合。</w:t>
            </w:r>
          </w:p>
          <w:p w14:paraId="5A87D8E6">
            <w:pPr>
              <w:adjustRightInd w:val="0"/>
              <w:snapToGrid w:val="0"/>
              <w:rPr>
                <w:rFonts w:ascii="仿宋" w:hAnsi="仿宋" w:eastAsia="仿宋" w:cs="仿宋"/>
                <w:sz w:val="24"/>
                <w:szCs w:val="24"/>
              </w:rPr>
            </w:pPr>
            <w:r>
              <w:rPr>
                <w:rFonts w:hint="eastAsia" w:ascii="仿宋" w:hAnsi="仿宋" w:eastAsia="仿宋" w:cs="仿宋"/>
                <w:sz w:val="24"/>
                <w:szCs w:val="24"/>
              </w:rPr>
              <w:t>2.甲方有权要求乙方供货的项目内容符合国家相关规范，符合国家验收标准，能够通过国家验收。</w:t>
            </w:r>
          </w:p>
          <w:p w14:paraId="2898CC9E">
            <w:pPr>
              <w:adjustRightInd w:val="0"/>
              <w:snapToGrid w:val="0"/>
              <w:rPr>
                <w:rFonts w:ascii="仿宋" w:hAnsi="仿宋" w:eastAsia="仿宋" w:cs="仿宋"/>
                <w:sz w:val="24"/>
                <w:szCs w:val="24"/>
              </w:rPr>
            </w:pPr>
            <w:r>
              <w:rPr>
                <w:rFonts w:hint="eastAsia" w:ascii="仿宋" w:hAnsi="仿宋" w:eastAsia="仿宋" w:cs="仿宋"/>
                <w:sz w:val="24"/>
                <w:szCs w:val="24"/>
              </w:rPr>
              <w:t>3.甲方有权要求乙方配合甲方完成所采购项目内容的预验收以及正式验收工作。</w:t>
            </w:r>
          </w:p>
          <w:p w14:paraId="08EE93CE">
            <w:pPr>
              <w:adjustRightInd w:val="0"/>
              <w:snapToGrid w:val="0"/>
              <w:rPr>
                <w:rFonts w:ascii="仿宋" w:hAnsi="仿宋" w:eastAsia="仿宋" w:cs="仿宋"/>
                <w:sz w:val="24"/>
                <w:szCs w:val="24"/>
              </w:rPr>
            </w:pPr>
            <w:r>
              <w:rPr>
                <w:rFonts w:hint="eastAsia" w:ascii="仿宋" w:hAnsi="仿宋" w:eastAsia="仿宋" w:cs="仿宋"/>
                <w:sz w:val="24"/>
                <w:szCs w:val="24"/>
              </w:rPr>
              <w:t>4.甲方有权要求对乙方提供的产品所涉及的第三方权利进行免责。因产品侵权导致的一切纠纷及赔偿责任均由乙方承担，给甲方造成损失的，甲方有权向乙方进行追偿。</w:t>
            </w:r>
          </w:p>
          <w:p w14:paraId="43A90779">
            <w:pPr>
              <w:adjustRightInd w:val="0"/>
              <w:snapToGrid w:val="0"/>
              <w:rPr>
                <w:rFonts w:ascii="仿宋" w:hAnsi="仿宋" w:eastAsia="仿宋" w:cs="仿宋"/>
                <w:sz w:val="24"/>
                <w:szCs w:val="24"/>
              </w:rPr>
            </w:pPr>
            <w:r>
              <w:rPr>
                <w:rFonts w:hint="eastAsia" w:ascii="仿宋" w:hAnsi="仿宋" w:eastAsia="仿宋" w:cs="仿宋"/>
                <w:sz w:val="24"/>
                <w:szCs w:val="24"/>
              </w:rPr>
              <w:t>5.按照合同约定支付乙方各阶段合同款项。</w:t>
            </w:r>
          </w:p>
          <w:p w14:paraId="46908B4B">
            <w:pPr>
              <w:adjustRightInd w:val="0"/>
              <w:snapToGrid w:val="0"/>
              <w:rPr>
                <w:rFonts w:ascii="仿宋" w:hAnsi="仿宋" w:eastAsia="仿宋" w:cs="仿宋"/>
                <w:sz w:val="24"/>
                <w:szCs w:val="24"/>
              </w:rPr>
            </w:pPr>
            <w:r>
              <w:rPr>
                <w:rFonts w:hint="eastAsia" w:ascii="仿宋" w:hAnsi="仿宋" w:eastAsia="仿宋" w:cs="仿宋"/>
                <w:sz w:val="24"/>
                <w:szCs w:val="24"/>
              </w:rPr>
              <w:t>6.乙方不能按甲方要求及时供货，甲方有权依据</w:t>
            </w:r>
            <w:r>
              <w:rPr>
                <w:rFonts w:hint="eastAsia" w:ascii="仿宋" w:hAnsi="仿宋" w:eastAsia="仿宋" w:cs="仿宋"/>
                <w:sz w:val="24"/>
                <w:szCs w:val="24"/>
                <w:highlight w:val="none"/>
              </w:rPr>
              <w:t>本合同第</w:t>
            </w:r>
            <w:r>
              <w:rPr>
                <w:rFonts w:ascii="仿宋" w:hAnsi="仿宋" w:eastAsia="仿宋" w:cs="仿宋"/>
                <w:sz w:val="24"/>
                <w:szCs w:val="24"/>
                <w:highlight w:val="none"/>
              </w:rPr>
              <w:t>15.2（2）之约定</w:t>
            </w:r>
            <w:r>
              <w:rPr>
                <w:rFonts w:hint="eastAsia" w:ascii="仿宋" w:hAnsi="仿宋" w:eastAsia="仿宋" w:cs="仿宋"/>
                <w:sz w:val="24"/>
                <w:szCs w:val="24"/>
              </w:rPr>
              <w:t>单方解除本合同。解除合同的同时，甲方有权利另行招标，或与评标报告中排名第二的供应商签订新的供货合同。</w:t>
            </w:r>
          </w:p>
        </w:tc>
      </w:tr>
      <w:tr w14:paraId="0B0714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87D07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105609C1">
            <w:pPr>
              <w:snapToGrid w:val="0"/>
              <w:jc w:val="center"/>
              <w:rPr>
                <w:rFonts w:ascii="仿宋" w:hAnsi="仿宋" w:eastAsia="仿宋" w:cs="仿宋"/>
                <w:sz w:val="24"/>
                <w:szCs w:val="24"/>
              </w:rPr>
            </w:pPr>
            <w:r>
              <w:rPr>
                <w:rFonts w:hint="eastAsia" w:ascii="仿宋" w:hAnsi="仿宋" w:eastAsia="仿宋" w:cs="仿宋"/>
                <w:sz w:val="24"/>
                <w:szCs w:val="24"/>
              </w:rPr>
              <w:t>第5.4款</w:t>
            </w:r>
          </w:p>
        </w:tc>
        <w:tc>
          <w:tcPr>
            <w:tcW w:w="1742" w:type="dxa"/>
            <w:vAlign w:val="center"/>
          </w:tcPr>
          <w:p w14:paraId="4FC0E962">
            <w:pPr>
              <w:adjustRightInd w:val="0"/>
              <w:snapToGrid w:val="0"/>
              <w:jc w:val="left"/>
              <w:rPr>
                <w:rFonts w:ascii="仿宋" w:hAnsi="仿宋" w:eastAsia="仿宋" w:cs="仿宋"/>
                <w:sz w:val="24"/>
                <w:szCs w:val="24"/>
              </w:rPr>
            </w:pPr>
            <w:r>
              <w:rPr>
                <w:rFonts w:hint="eastAsia" w:ascii="仿宋" w:hAnsi="仿宋" w:eastAsia="仿宋" w:cs="仿宋"/>
                <w:sz w:val="24"/>
                <w:szCs w:val="24"/>
              </w:rPr>
              <w:t>约定乙方承担的其他义务和责任</w:t>
            </w:r>
          </w:p>
        </w:tc>
        <w:tc>
          <w:tcPr>
            <w:tcW w:w="5170" w:type="dxa"/>
            <w:vAlign w:val="center"/>
          </w:tcPr>
          <w:p w14:paraId="36C63E40">
            <w:pPr>
              <w:adjustRightInd w:val="0"/>
              <w:snapToGrid w:val="0"/>
              <w:rPr>
                <w:rFonts w:ascii="仿宋" w:hAnsi="仿宋" w:eastAsia="仿宋" w:cs="仿宋"/>
                <w:sz w:val="24"/>
                <w:szCs w:val="24"/>
              </w:rPr>
            </w:pPr>
            <w:r>
              <w:rPr>
                <w:rFonts w:hint="eastAsia" w:ascii="仿宋" w:hAnsi="仿宋" w:eastAsia="仿宋" w:cs="仿宋"/>
                <w:sz w:val="24"/>
                <w:szCs w:val="24"/>
              </w:rPr>
              <w:t>1.乙方按照合同约定时间、地点，按时、按质交付甲方所采购设备以及配套资料，并将设备配送到甲方指定地点。货物配送到达甲方指定地点安装验收前，风险责任由乙方承担。</w:t>
            </w:r>
          </w:p>
          <w:p w14:paraId="6E4EFB6F">
            <w:pPr>
              <w:adjustRightInd w:val="0"/>
              <w:snapToGrid w:val="0"/>
              <w:rPr>
                <w:rFonts w:ascii="仿宋" w:hAnsi="仿宋" w:eastAsia="仿宋" w:cs="仿宋"/>
                <w:sz w:val="24"/>
                <w:szCs w:val="24"/>
              </w:rPr>
            </w:pPr>
            <w:r>
              <w:rPr>
                <w:rFonts w:hint="eastAsia" w:ascii="仿宋" w:hAnsi="仿宋" w:eastAsia="仿宋" w:cs="仿宋"/>
                <w:sz w:val="24"/>
                <w:szCs w:val="24"/>
              </w:rPr>
              <w:t>2.乙方负责配合甲方按合同约定时间完成本合同所涉及产品的现场安装、调试、验收工作，为甲方提供设备交接所需要的一切文件和手续，并保证产品质量。</w:t>
            </w:r>
          </w:p>
          <w:p w14:paraId="6710B786">
            <w:pPr>
              <w:adjustRightInd w:val="0"/>
              <w:snapToGrid w:val="0"/>
              <w:rPr>
                <w:rFonts w:ascii="仿宋" w:hAnsi="仿宋" w:eastAsia="仿宋" w:cs="仿宋"/>
                <w:sz w:val="24"/>
                <w:szCs w:val="24"/>
              </w:rPr>
            </w:pPr>
            <w:r>
              <w:rPr>
                <w:rFonts w:hint="eastAsia" w:ascii="仿宋" w:hAnsi="仿宋" w:eastAsia="仿宋" w:cs="仿宋"/>
                <w:sz w:val="24"/>
                <w:szCs w:val="24"/>
              </w:rPr>
              <w:t>3.乙方负责做好项目的售后服务以及后续支持工作，对所供应设备的实际操作人员开展免费培训。</w:t>
            </w:r>
          </w:p>
          <w:p w14:paraId="075D8698">
            <w:pPr>
              <w:adjustRightInd w:val="0"/>
              <w:snapToGrid w:val="0"/>
              <w:rPr>
                <w:rFonts w:ascii="仿宋" w:hAnsi="仿宋" w:eastAsia="仿宋" w:cs="仿宋"/>
                <w:sz w:val="24"/>
                <w:szCs w:val="24"/>
              </w:rPr>
            </w:pPr>
            <w:r>
              <w:rPr>
                <w:rFonts w:hint="eastAsia" w:ascii="仿宋" w:hAnsi="仿宋" w:eastAsia="仿宋" w:cs="仿宋"/>
                <w:sz w:val="24"/>
                <w:szCs w:val="24"/>
              </w:rPr>
              <w:t>4.质量保证期内，发生质量问题的，应当及时免费进行维修或更换，若乙方售后服务联系人及联系方式变更，乙方应当在售后服务联系人及联系方式变更之日起前后15日内及时以书面形式（原件签章）通知乙方，否则甲方将根据法律法规以及本合同条款追究乙方违约责任。</w:t>
            </w:r>
          </w:p>
          <w:p w14:paraId="2A0132D0">
            <w:pPr>
              <w:adjustRightInd w:val="0"/>
              <w:snapToGrid w:val="0"/>
              <w:rPr>
                <w:rFonts w:ascii="仿宋" w:hAnsi="仿宋" w:eastAsia="仿宋" w:cs="仿宋"/>
                <w:sz w:val="24"/>
                <w:szCs w:val="24"/>
              </w:rPr>
            </w:pPr>
            <w:r>
              <w:rPr>
                <w:rFonts w:hint="eastAsia" w:ascii="仿宋" w:hAnsi="仿宋" w:eastAsia="仿宋" w:cs="仿宋"/>
                <w:sz w:val="24"/>
                <w:szCs w:val="24"/>
              </w:rPr>
              <w:t>5.项目中所涉及的所有相关政府部门审批手续全部由乙方协调办理，且支付全部相关费用，甲方不再办理其相关手续及支付任何相关费用。</w:t>
            </w:r>
          </w:p>
        </w:tc>
      </w:tr>
      <w:tr w14:paraId="1B6BF6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B8C1DF">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FF26274">
            <w:pPr>
              <w:snapToGrid w:val="0"/>
              <w:jc w:val="center"/>
              <w:rPr>
                <w:rFonts w:ascii="仿宋" w:hAnsi="仿宋" w:eastAsia="仿宋" w:cs="仿宋"/>
                <w:sz w:val="24"/>
                <w:szCs w:val="24"/>
              </w:rPr>
            </w:pPr>
            <w:r>
              <w:rPr>
                <w:rFonts w:hint="eastAsia" w:ascii="仿宋" w:hAnsi="仿宋" w:eastAsia="仿宋" w:cs="仿宋"/>
                <w:sz w:val="24"/>
                <w:szCs w:val="24"/>
              </w:rPr>
              <w:t>第6.1款</w:t>
            </w:r>
          </w:p>
        </w:tc>
        <w:tc>
          <w:tcPr>
            <w:tcW w:w="1742" w:type="dxa"/>
            <w:vAlign w:val="center"/>
          </w:tcPr>
          <w:p w14:paraId="00B7B8D6">
            <w:pPr>
              <w:adjustRightInd w:val="0"/>
              <w:snapToGrid w:val="0"/>
              <w:jc w:val="left"/>
              <w:rPr>
                <w:rFonts w:ascii="仿宋" w:hAnsi="仿宋" w:eastAsia="仿宋" w:cs="仿宋"/>
                <w:sz w:val="24"/>
                <w:szCs w:val="24"/>
              </w:rPr>
            </w:pPr>
            <w:r>
              <w:rPr>
                <w:rFonts w:hint="eastAsia" w:ascii="仿宋" w:hAnsi="仿宋" w:eastAsia="仿宋" w:cs="仿宋"/>
                <w:sz w:val="24"/>
                <w:szCs w:val="24"/>
              </w:rPr>
              <w:t>履行合同义务的顺序</w:t>
            </w:r>
          </w:p>
        </w:tc>
        <w:tc>
          <w:tcPr>
            <w:tcW w:w="5170" w:type="dxa"/>
            <w:vAlign w:val="center"/>
          </w:tcPr>
          <w:p w14:paraId="233AA22A">
            <w:pPr>
              <w:adjustRightInd w:val="0"/>
              <w:snapToGrid w:val="0"/>
              <w:rPr>
                <w:rFonts w:ascii="仿宋" w:hAnsi="仿宋" w:eastAsia="仿宋" w:cs="仿宋"/>
                <w:sz w:val="24"/>
                <w:szCs w:val="24"/>
              </w:rPr>
            </w:pPr>
          </w:p>
        </w:tc>
      </w:tr>
      <w:tr w14:paraId="3F2DFF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7DBAE21">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1B3F739">
            <w:pPr>
              <w:adjustRightInd w:val="0"/>
              <w:snapToGrid w:val="0"/>
              <w:jc w:val="center"/>
              <w:rPr>
                <w:rFonts w:ascii="仿宋" w:hAnsi="仿宋" w:eastAsia="仿宋" w:cs="仿宋"/>
                <w:sz w:val="24"/>
                <w:szCs w:val="24"/>
              </w:rPr>
            </w:pPr>
            <w:r>
              <w:rPr>
                <w:rFonts w:hint="eastAsia" w:ascii="仿宋" w:hAnsi="仿宋" w:eastAsia="仿宋" w:cs="仿宋"/>
                <w:sz w:val="24"/>
                <w:szCs w:val="24"/>
              </w:rPr>
              <w:t>第7.1款</w:t>
            </w:r>
          </w:p>
        </w:tc>
        <w:tc>
          <w:tcPr>
            <w:tcW w:w="1742" w:type="dxa"/>
            <w:vAlign w:val="center"/>
          </w:tcPr>
          <w:p w14:paraId="502035FD">
            <w:pPr>
              <w:adjustRightInd w:val="0"/>
              <w:snapToGrid w:val="0"/>
              <w:jc w:val="left"/>
              <w:rPr>
                <w:rFonts w:ascii="仿宋" w:hAnsi="仿宋" w:eastAsia="仿宋" w:cs="仿宋"/>
                <w:sz w:val="24"/>
                <w:szCs w:val="24"/>
              </w:rPr>
            </w:pPr>
            <w:r>
              <w:rPr>
                <w:rFonts w:hint="eastAsia" w:ascii="仿宋" w:hAnsi="仿宋" w:eastAsia="仿宋" w:cs="仿宋"/>
                <w:sz w:val="24"/>
                <w:szCs w:val="24"/>
              </w:rPr>
              <w:t>包装特殊要求</w:t>
            </w:r>
          </w:p>
        </w:tc>
        <w:tc>
          <w:tcPr>
            <w:tcW w:w="5170" w:type="dxa"/>
            <w:vAlign w:val="center"/>
          </w:tcPr>
          <w:p w14:paraId="7EC3F8D5">
            <w:pPr>
              <w:rPr>
                <w:rFonts w:ascii="仿宋" w:hAnsi="仿宋" w:eastAsia="仿宋" w:cs="仿宋"/>
                <w:sz w:val="24"/>
                <w:szCs w:val="24"/>
              </w:rPr>
            </w:pPr>
            <w:r>
              <w:rPr>
                <w:rFonts w:hint="eastAsia" w:ascii="仿宋" w:hAnsi="仿宋" w:eastAsia="仿宋" w:cs="仿宋"/>
                <w:sz w:val="24"/>
                <w:szCs w:val="24"/>
              </w:rPr>
              <w:t>各种货物有良好的外观，适合各种安装场所的使用。除合同另有规定外，乙方提供的全部货物，均应按标准保护措施进行包装，并确保货物安全无损运抵甲方指定地点。</w:t>
            </w:r>
          </w:p>
        </w:tc>
      </w:tr>
      <w:tr w14:paraId="329A1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C24315">
            <w:pPr>
              <w:adjustRightInd w:val="0"/>
              <w:snapToGrid w:val="0"/>
              <w:jc w:val="center"/>
              <w:rPr>
                <w:rFonts w:ascii="仿宋" w:hAnsi="仿宋" w:eastAsia="仿宋" w:cs="仿宋"/>
                <w:sz w:val="24"/>
                <w:szCs w:val="24"/>
              </w:rPr>
            </w:pPr>
          </w:p>
        </w:tc>
        <w:tc>
          <w:tcPr>
            <w:tcW w:w="1742" w:type="dxa"/>
            <w:vAlign w:val="center"/>
          </w:tcPr>
          <w:p w14:paraId="519462FB">
            <w:pPr>
              <w:adjustRightInd w:val="0"/>
              <w:snapToGrid w:val="0"/>
              <w:jc w:val="left"/>
              <w:rPr>
                <w:rFonts w:ascii="仿宋" w:hAnsi="仿宋" w:eastAsia="仿宋" w:cs="仿宋"/>
                <w:sz w:val="24"/>
                <w:szCs w:val="24"/>
              </w:rPr>
            </w:pPr>
            <w:r>
              <w:rPr>
                <w:rFonts w:hint="eastAsia" w:ascii="仿宋" w:hAnsi="仿宋" w:eastAsia="仿宋" w:cs="仿宋"/>
                <w:sz w:val="24"/>
                <w:szCs w:val="24"/>
              </w:rPr>
              <w:t>指定现场</w:t>
            </w:r>
          </w:p>
        </w:tc>
        <w:tc>
          <w:tcPr>
            <w:tcW w:w="5170" w:type="dxa"/>
            <w:vAlign w:val="center"/>
          </w:tcPr>
          <w:p w14:paraId="44A615AB">
            <w:pPr>
              <w:rPr>
                <w:rFonts w:ascii="仿宋" w:hAnsi="仿宋" w:eastAsia="仿宋" w:cs="仿宋"/>
                <w:sz w:val="24"/>
                <w:szCs w:val="24"/>
              </w:rPr>
            </w:pPr>
          </w:p>
        </w:tc>
      </w:tr>
      <w:tr w14:paraId="3D041B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D50FDC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725AD4B">
            <w:pPr>
              <w:adjustRightInd w:val="0"/>
              <w:snapToGrid w:val="0"/>
              <w:jc w:val="center"/>
              <w:rPr>
                <w:rFonts w:ascii="仿宋" w:hAnsi="仿宋" w:eastAsia="仿宋" w:cs="仿宋"/>
                <w:sz w:val="24"/>
                <w:szCs w:val="24"/>
              </w:rPr>
            </w:pPr>
            <w:r>
              <w:rPr>
                <w:rFonts w:hint="eastAsia" w:ascii="仿宋" w:hAnsi="仿宋" w:eastAsia="仿宋" w:cs="仿宋"/>
                <w:sz w:val="24"/>
                <w:szCs w:val="24"/>
              </w:rPr>
              <w:t>第7.2款</w:t>
            </w:r>
          </w:p>
        </w:tc>
        <w:tc>
          <w:tcPr>
            <w:tcW w:w="1742" w:type="dxa"/>
            <w:vAlign w:val="center"/>
          </w:tcPr>
          <w:p w14:paraId="4B75C779">
            <w:pPr>
              <w:adjustRightInd w:val="0"/>
              <w:snapToGrid w:val="0"/>
              <w:jc w:val="left"/>
              <w:rPr>
                <w:rFonts w:ascii="仿宋" w:hAnsi="仿宋" w:eastAsia="仿宋" w:cs="仿宋"/>
                <w:sz w:val="24"/>
                <w:szCs w:val="24"/>
              </w:rPr>
            </w:pPr>
            <w:r>
              <w:rPr>
                <w:rFonts w:hint="eastAsia" w:ascii="仿宋" w:hAnsi="仿宋" w:eastAsia="仿宋" w:cs="仿宋"/>
                <w:sz w:val="24"/>
                <w:szCs w:val="24"/>
              </w:rPr>
              <w:t>运输特殊要求</w:t>
            </w:r>
          </w:p>
        </w:tc>
        <w:tc>
          <w:tcPr>
            <w:tcW w:w="5170" w:type="dxa"/>
            <w:vAlign w:val="center"/>
          </w:tcPr>
          <w:p w14:paraId="007253C3">
            <w:pPr>
              <w:rPr>
                <w:rFonts w:ascii="仿宋" w:hAnsi="仿宋" w:eastAsia="仿宋" w:cs="仿宋"/>
                <w:sz w:val="24"/>
                <w:szCs w:val="24"/>
              </w:rPr>
            </w:pPr>
            <w:r>
              <w:rPr>
                <w:rFonts w:hint="eastAsia" w:ascii="仿宋" w:hAnsi="仿宋" w:eastAsia="仿宋" w:cs="仿宋"/>
                <w:sz w:val="24"/>
                <w:szCs w:val="24"/>
              </w:rPr>
              <w:t>合同中所有设备的运输、转运、仓储、保管、装卸、培训的组织等工作均由乙方组织实施，货物验收合格前由乙方承担风险及全部费用。</w:t>
            </w:r>
          </w:p>
        </w:tc>
      </w:tr>
      <w:tr w14:paraId="0E1F7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19C4E21">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446E3C21">
            <w:pPr>
              <w:adjustRightInd w:val="0"/>
              <w:snapToGrid w:val="0"/>
              <w:jc w:val="center"/>
              <w:rPr>
                <w:rFonts w:ascii="仿宋" w:hAnsi="仿宋" w:eastAsia="仿宋" w:cs="仿宋"/>
                <w:sz w:val="24"/>
                <w:szCs w:val="24"/>
              </w:rPr>
            </w:pPr>
            <w:r>
              <w:rPr>
                <w:rFonts w:hint="eastAsia" w:ascii="仿宋" w:hAnsi="仿宋" w:eastAsia="仿宋" w:cs="仿宋"/>
                <w:sz w:val="24"/>
                <w:szCs w:val="24"/>
              </w:rPr>
              <w:t>第7.3款</w:t>
            </w:r>
          </w:p>
        </w:tc>
        <w:tc>
          <w:tcPr>
            <w:tcW w:w="1742" w:type="dxa"/>
            <w:vAlign w:val="center"/>
          </w:tcPr>
          <w:p w14:paraId="5405864B">
            <w:pPr>
              <w:adjustRightInd w:val="0"/>
              <w:snapToGrid w:val="0"/>
              <w:jc w:val="left"/>
              <w:rPr>
                <w:rFonts w:ascii="仿宋" w:hAnsi="仿宋" w:eastAsia="仿宋" w:cs="仿宋"/>
                <w:sz w:val="24"/>
                <w:szCs w:val="24"/>
              </w:rPr>
            </w:pPr>
            <w:r>
              <w:rPr>
                <w:rFonts w:hint="eastAsia" w:ascii="仿宋" w:hAnsi="仿宋" w:eastAsia="仿宋" w:cs="仿宋"/>
                <w:sz w:val="24"/>
                <w:szCs w:val="24"/>
              </w:rPr>
              <w:t>保险要求</w:t>
            </w:r>
          </w:p>
        </w:tc>
        <w:tc>
          <w:tcPr>
            <w:tcW w:w="5170" w:type="dxa"/>
            <w:vAlign w:val="center"/>
          </w:tcPr>
          <w:p w14:paraId="72FDCFF2">
            <w:pPr>
              <w:rPr>
                <w:rFonts w:ascii="仿宋" w:hAnsi="仿宋" w:eastAsia="仿宋" w:cs="仿宋"/>
                <w:sz w:val="24"/>
                <w:szCs w:val="24"/>
              </w:rPr>
            </w:pPr>
          </w:p>
        </w:tc>
      </w:tr>
      <w:tr w14:paraId="408CD5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E1835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E79924E">
            <w:pPr>
              <w:adjustRightInd w:val="0"/>
              <w:snapToGrid w:val="0"/>
              <w:jc w:val="center"/>
              <w:rPr>
                <w:rFonts w:ascii="仿宋" w:hAnsi="仿宋" w:eastAsia="仿宋" w:cs="仿宋"/>
                <w:sz w:val="24"/>
                <w:szCs w:val="24"/>
              </w:rPr>
            </w:pPr>
            <w:r>
              <w:rPr>
                <w:rFonts w:hint="eastAsia" w:ascii="仿宋" w:hAnsi="仿宋" w:eastAsia="仿宋" w:cs="仿宋"/>
                <w:sz w:val="24"/>
                <w:szCs w:val="24"/>
              </w:rPr>
              <w:t>第8.2（1）项</w:t>
            </w:r>
          </w:p>
        </w:tc>
        <w:tc>
          <w:tcPr>
            <w:tcW w:w="1742" w:type="dxa"/>
            <w:vAlign w:val="center"/>
          </w:tcPr>
          <w:p w14:paraId="08EE760F">
            <w:pPr>
              <w:adjustRightInd w:val="0"/>
              <w:snapToGrid w:val="0"/>
              <w:jc w:val="left"/>
              <w:rPr>
                <w:rFonts w:ascii="仿宋" w:hAnsi="仿宋" w:eastAsia="仿宋" w:cs="仿宋"/>
                <w:sz w:val="24"/>
                <w:szCs w:val="24"/>
              </w:rPr>
            </w:pPr>
            <w:r>
              <w:rPr>
                <w:rFonts w:hint="eastAsia" w:ascii="仿宋" w:hAnsi="仿宋" w:eastAsia="仿宋" w:cs="仿宋"/>
                <w:sz w:val="24"/>
                <w:szCs w:val="24"/>
              </w:rPr>
              <w:t>质量保证期</w:t>
            </w:r>
          </w:p>
        </w:tc>
        <w:tc>
          <w:tcPr>
            <w:tcW w:w="5170" w:type="dxa"/>
            <w:vAlign w:val="center"/>
          </w:tcPr>
          <w:p w14:paraId="3F33C802">
            <w:pPr>
              <w:autoSpaceDE w:val="0"/>
              <w:autoSpaceDN w:val="0"/>
              <w:adjustRightInd w:val="0"/>
              <w:snapToGrid w:val="0"/>
              <w:rPr>
                <w:rFonts w:ascii="仿宋" w:hAnsi="仿宋" w:eastAsia="仿宋" w:cs="仿宋"/>
                <w:sz w:val="24"/>
                <w:szCs w:val="24"/>
              </w:rPr>
            </w:pPr>
            <w:r>
              <w:rPr>
                <w:rFonts w:hint="eastAsia" w:ascii="仿宋" w:hAnsi="仿宋" w:eastAsia="仿宋" w:cs="仿宋"/>
                <w:sz w:val="24"/>
                <w:szCs w:val="24"/>
              </w:rPr>
              <w:t>产品自安装、调试正常运行并验收合格之日起</w:t>
            </w:r>
            <w:r>
              <w:rPr>
                <w:rFonts w:ascii="仿宋" w:hAnsi="仿宋" w:eastAsia="仿宋" w:cs="仿宋"/>
                <w:color w:val="auto"/>
                <w:sz w:val="24"/>
                <w:szCs w:val="24"/>
                <w:u w:val="single"/>
              </w:rPr>
              <w:t xml:space="preserve">  </w:t>
            </w:r>
            <w:r>
              <w:rPr>
                <w:rFonts w:hint="eastAsia" w:ascii="仿宋" w:hAnsi="仿宋" w:eastAsia="仿宋" w:cs="仿宋"/>
                <w:sz w:val="24"/>
                <w:szCs w:val="24"/>
              </w:rPr>
              <w:t>年（</w:t>
            </w:r>
            <w:r>
              <w:rPr>
                <w:rFonts w:hint="eastAsia" w:ascii="仿宋" w:hAnsi="仿宋" w:eastAsia="仿宋" w:cs="仿宋"/>
                <w:b/>
                <w:bCs/>
                <w:color w:val="auto"/>
                <w:sz w:val="24"/>
                <w:szCs w:val="24"/>
                <w:highlight w:val="none"/>
              </w:rPr>
              <w:t>填</w:t>
            </w:r>
            <w:r>
              <w:rPr>
                <w:rFonts w:hint="eastAsia" w:ascii="仿宋" w:hAnsi="仿宋" w:eastAsia="仿宋" w:cs="仿宋"/>
                <w:b/>
                <w:bCs/>
                <w:color w:val="auto"/>
                <w:sz w:val="24"/>
                <w:szCs w:val="24"/>
                <w:highlight w:val="none"/>
                <w:lang w:val="en-US" w:eastAsia="zh-CN"/>
              </w:rPr>
              <w:t>响应</w:t>
            </w:r>
            <w:r>
              <w:rPr>
                <w:rFonts w:hint="eastAsia" w:ascii="仿宋" w:hAnsi="仿宋" w:eastAsia="仿宋" w:cs="仿宋"/>
                <w:b/>
                <w:bCs/>
                <w:color w:val="auto"/>
                <w:sz w:val="24"/>
                <w:szCs w:val="24"/>
                <w:highlight w:val="none"/>
              </w:rPr>
              <w:t>文件响应期限</w:t>
            </w:r>
            <w:r>
              <w:rPr>
                <w:rFonts w:hint="eastAsia" w:ascii="仿宋" w:hAnsi="仿宋" w:eastAsia="仿宋" w:cs="仿宋"/>
                <w:sz w:val="24"/>
                <w:szCs w:val="24"/>
              </w:rPr>
              <w:t>），质保期内乙方免费进行设备维护及技术维修。</w:t>
            </w:r>
          </w:p>
        </w:tc>
      </w:tr>
      <w:tr w14:paraId="112C6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DA56F7">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4473019">
            <w:pPr>
              <w:adjustRightInd w:val="0"/>
              <w:snapToGrid w:val="0"/>
              <w:jc w:val="center"/>
              <w:rPr>
                <w:rFonts w:ascii="仿宋" w:hAnsi="仿宋" w:eastAsia="仿宋" w:cs="仿宋"/>
                <w:sz w:val="24"/>
                <w:szCs w:val="24"/>
              </w:rPr>
            </w:pPr>
            <w:r>
              <w:rPr>
                <w:rFonts w:hint="eastAsia" w:ascii="仿宋" w:hAnsi="仿宋" w:eastAsia="仿宋" w:cs="仿宋"/>
                <w:sz w:val="24"/>
                <w:szCs w:val="24"/>
              </w:rPr>
              <w:t>第8.2（3）项</w:t>
            </w:r>
          </w:p>
        </w:tc>
        <w:tc>
          <w:tcPr>
            <w:tcW w:w="1742" w:type="dxa"/>
            <w:vAlign w:val="center"/>
          </w:tcPr>
          <w:p w14:paraId="4A0D1E5A">
            <w:pPr>
              <w:adjustRightInd w:val="0"/>
              <w:snapToGrid w:val="0"/>
              <w:jc w:val="left"/>
              <w:rPr>
                <w:rFonts w:ascii="仿宋" w:hAnsi="仿宋" w:eastAsia="仿宋" w:cs="仿宋"/>
                <w:sz w:val="24"/>
                <w:szCs w:val="24"/>
              </w:rPr>
            </w:pPr>
            <w:r>
              <w:rPr>
                <w:rFonts w:hint="eastAsia" w:ascii="仿宋" w:hAnsi="仿宋" w:eastAsia="仿宋" w:cs="仿宋"/>
                <w:sz w:val="24"/>
                <w:szCs w:val="24"/>
              </w:rPr>
              <w:t>货物质量缺陷</w:t>
            </w:r>
          </w:p>
          <w:p w14:paraId="7452326B">
            <w:pPr>
              <w:adjustRightInd w:val="0"/>
              <w:snapToGrid w:val="0"/>
              <w:jc w:val="left"/>
              <w:rPr>
                <w:rFonts w:ascii="仿宋" w:hAnsi="仿宋" w:eastAsia="仿宋" w:cs="仿宋"/>
                <w:sz w:val="24"/>
                <w:szCs w:val="24"/>
              </w:rPr>
            </w:pPr>
            <w:r>
              <w:rPr>
                <w:rFonts w:hint="eastAsia" w:ascii="仿宋" w:hAnsi="仿宋" w:eastAsia="仿宋" w:cs="仿宋"/>
                <w:sz w:val="24"/>
                <w:szCs w:val="24"/>
              </w:rPr>
              <w:t>响应时间</w:t>
            </w:r>
          </w:p>
        </w:tc>
        <w:tc>
          <w:tcPr>
            <w:tcW w:w="5170" w:type="dxa"/>
            <w:vAlign w:val="center"/>
          </w:tcPr>
          <w:p w14:paraId="106516E7">
            <w:pPr>
              <w:adjustRightInd w:val="0"/>
              <w:snapToGrid w:val="0"/>
              <w:rPr>
                <w:rFonts w:ascii="仿宋" w:hAnsi="仿宋" w:eastAsia="仿宋" w:cs="仿宋"/>
                <w:sz w:val="24"/>
                <w:szCs w:val="24"/>
              </w:rPr>
            </w:pPr>
            <w:r>
              <w:rPr>
                <w:rFonts w:hint="eastAsia" w:ascii="仿宋" w:hAnsi="仿宋" w:eastAsia="仿宋" w:cs="仿宋"/>
                <w:sz w:val="24"/>
                <w:szCs w:val="24"/>
              </w:rPr>
              <w:t>甲方收到设备30天内，如出现非人为损坏质量问题，可以选择换货或退货；30至60天内，可选择换货，更换为相同型号、同等技术参数的新设备，乙方必须无条件配合，产生的运输等所有费用由乙方承担。</w:t>
            </w:r>
          </w:p>
        </w:tc>
      </w:tr>
      <w:tr w14:paraId="1C45E7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EC306C5">
            <w:pPr>
              <w:snapToGrid w:val="0"/>
              <w:jc w:val="center"/>
              <w:rPr>
                <w:rFonts w:ascii="仿宋" w:hAnsi="仿宋" w:eastAsia="仿宋" w:cs="仿宋"/>
                <w:sz w:val="24"/>
                <w:szCs w:val="24"/>
              </w:rPr>
            </w:pPr>
            <w:r>
              <w:rPr>
                <w:rFonts w:hint="eastAsia" w:ascii="仿宋" w:hAnsi="仿宋" w:eastAsia="仿宋" w:cs="仿宋"/>
                <w:sz w:val="24"/>
                <w:szCs w:val="24"/>
              </w:rPr>
              <w:t>第二节</w:t>
            </w:r>
          </w:p>
          <w:p w14:paraId="4AE7B09F">
            <w:pPr>
              <w:pStyle w:val="12"/>
              <w:ind w:firstLine="0" w:firstLineChars="0"/>
              <w:jc w:val="center"/>
              <w:rPr>
                <w:rFonts w:ascii="仿宋" w:hAnsi="仿宋" w:eastAsia="仿宋" w:cs="仿宋"/>
                <w:sz w:val="24"/>
                <w:szCs w:val="24"/>
              </w:rPr>
            </w:pPr>
            <w:r>
              <w:rPr>
                <w:rFonts w:hint="eastAsia" w:ascii="仿宋" w:hAnsi="仿宋" w:eastAsia="仿宋" w:cs="仿宋"/>
                <w:sz w:val="24"/>
                <w:szCs w:val="24"/>
              </w:rPr>
              <w:t>第11.1款</w:t>
            </w:r>
          </w:p>
        </w:tc>
        <w:tc>
          <w:tcPr>
            <w:tcW w:w="1742" w:type="dxa"/>
            <w:vAlign w:val="center"/>
          </w:tcPr>
          <w:p w14:paraId="356FA3BF">
            <w:pPr>
              <w:adjustRightInd w:val="0"/>
              <w:snapToGrid w:val="0"/>
              <w:rPr>
                <w:rFonts w:ascii="仿宋" w:hAnsi="仿宋" w:eastAsia="仿宋" w:cs="仿宋"/>
                <w:sz w:val="24"/>
                <w:szCs w:val="24"/>
              </w:rPr>
            </w:pPr>
            <w:r>
              <w:rPr>
                <w:rFonts w:hint="eastAsia" w:ascii="仿宋" w:hAnsi="仿宋" w:eastAsia="仿宋" w:cs="仿宋"/>
                <w:sz w:val="24"/>
                <w:szCs w:val="24"/>
              </w:rPr>
              <w:t>其他应当保密的信息</w:t>
            </w:r>
          </w:p>
        </w:tc>
        <w:tc>
          <w:tcPr>
            <w:tcW w:w="5170" w:type="dxa"/>
            <w:vAlign w:val="center"/>
          </w:tcPr>
          <w:p w14:paraId="16E9A404">
            <w:pPr>
              <w:adjustRightInd w:val="0"/>
              <w:snapToGrid w:val="0"/>
              <w:rPr>
                <w:rFonts w:ascii="仿宋" w:hAnsi="仿宋" w:eastAsia="仿宋" w:cs="仿宋"/>
                <w:sz w:val="24"/>
                <w:szCs w:val="24"/>
              </w:rPr>
            </w:pPr>
          </w:p>
        </w:tc>
      </w:tr>
      <w:tr w14:paraId="4AB737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0DB503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8A1EBAF">
            <w:pPr>
              <w:adjustRightInd w:val="0"/>
              <w:snapToGrid w:val="0"/>
              <w:jc w:val="center"/>
              <w:rPr>
                <w:rFonts w:ascii="仿宋" w:hAnsi="仿宋" w:eastAsia="仿宋" w:cs="仿宋"/>
                <w:sz w:val="24"/>
                <w:szCs w:val="24"/>
              </w:rPr>
            </w:pPr>
            <w:r>
              <w:rPr>
                <w:rFonts w:hint="eastAsia" w:ascii="仿宋" w:hAnsi="仿宋" w:eastAsia="仿宋" w:cs="仿宋"/>
                <w:sz w:val="24"/>
                <w:szCs w:val="24"/>
              </w:rPr>
              <w:t>第12.2款</w:t>
            </w:r>
          </w:p>
        </w:tc>
        <w:tc>
          <w:tcPr>
            <w:tcW w:w="1742" w:type="dxa"/>
            <w:vAlign w:val="center"/>
          </w:tcPr>
          <w:p w14:paraId="36DB62E7">
            <w:pPr>
              <w:adjustRightInd w:val="0"/>
              <w:snapToGrid w:val="0"/>
              <w:jc w:val="left"/>
              <w:rPr>
                <w:rFonts w:ascii="仿宋" w:hAnsi="仿宋" w:eastAsia="仿宋" w:cs="仿宋"/>
                <w:sz w:val="24"/>
                <w:szCs w:val="24"/>
              </w:rPr>
            </w:pPr>
            <w:r>
              <w:rPr>
                <w:rFonts w:hint="eastAsia" w:ascii="仿宋" w:hAnsi="仿宋" w:eastAsia="仿宋" w:cs="仿宋"/>
                <w:sz w:val="24"/>
                <w:szCs w:val="24"/>
              </w:rPr>
              <w:t>合同价款支付时间</w:t>
            </w:r>
          </w:p>
        </w:tc>
        <w:tc>
          <w:tcPr>
            <w:tcW w:w="5170" w:type="dxa"/>
            <w:vAlign w:val="center"/>
          </w:tcPr>
          <w:p w14:paraId="4B04E81E">
            <w:pPr>
              <w:adjustRightInd w:val="0"/>
              <w:snapToGrid w:val="0"/>
              <w:rPr>
                <w:rFonts w:ascii="仿宋" w:hAnsi="仿宋" w:eastAsia="仿宋" w:cs="仿宋"/>
                <w:sz w:val="24"/>
                <w:szCs w:val="24"/>
              </w:rPr>
            </w:pPr>
            <w:r>
              <w:rPr>
                <w:rFonts w:hint="eastAsia" w:ascii="仿宋" w:hAnsi="仿宋" w:eastAsia="仿宋" w:cs="仿宋"/>
                <w:sz w:val="24"/>
                <w:szCs w:val="24"/>
              </w:rPr>
              <w:t>按月根据实际需求叫货，每月结算一次</w:t>
            </w:r>
          </w:p>
        </w:tc>
      </w:tr>
      <w:tr w14:paraId="75149F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1E69F80">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781F4A0">
            <w:pPr>
              <w:adjustRightInd w:val="0"/>
              <w:snapToGrid w:val="0"/>
              <w:jc w:val="center"/>
              <w:rPr>
                <w:rFonts w:ascii="仿宋" w:hAnsi="仿宋" w:eastAsia="仿宋" w:cs="仿宋"/>
                <w:sz w:val="24"/>
                <w:szCs w:val="24"/>
              </w:rPr>
            </w:pPr>
            <w:r>
              <w:rPr>
                <w:rFonts w:hint="eastAsia" w:ascii="仿宋" w:hAnsi="仿宋" w:eastAsia="仿宋" w:cs="仿宋"/>
                <w:sz w:val="24"/>
                <w:szCs w:val="24"/>
              </w:rPr>
              <w:t>第13.2款</w:t>
            </w:r>
          </w:p>
        </w:tc>
        <w:tc>
          <w:tcPr>
            <w:tcW w:w="1742" w:type="dxa"/>
            <w:vAlign w:val="center"/>
          </w:tcPr>
          <w:p w14:paraId="0F92732C">
            <w:pPr>
              <w:adjustRightInd w:val="0"/>
              <w:snapToGrid w:val="0"/>
              <w:jc w:val="left"/>
              <w:rPr>
                <w:rFonts w:ascii="仿宋" w:hAnsi="仿宋" w:eastAsia="仿宋" w:cs="仿宋"/>
                <w:sz w:val="24"/>
                <w:szCs w:val="24"/>
              </w:rPr>
            </w:pPr>
            <w:r>
              <w:rPr>
                <w:rFonts w:hint="eastAsia" w:ascii="仿宋" w:hAnsi="仿宋" w:eastAsia="仿宋" w:cs="仿宋"/>
                <w:sz w:val="24"/>
                <w:szCs w:val="24"/>
              </w:rPr>
              <w:t>履约保证金不予退还的情形</w:t>
            </w:r>
          </w:p>
        </w:tc>
        <w:tc>
          <w:tcPr>
            <w:tcW w:w="5170" w:type="dxa"/>
            <w:vAlign w:val="center"/>
          </w:tcPr>
          <w:p w14:paraId="005918AF">
            <w:pPr>
              <w:adjustRightInd w:val="0"/>
              <w:snapToGrid w:val="0"/>
              <w:rPr>
                <w:rFonts w:ascii="仿宋" w:hAnsi="仿宋" w:eastAsia="仿宋" w:cs="仿宋"/>
                <w:sz w:val="24"/>
                <w:szCs w:val="24"/>
              </w:rPr>
            </w:pPr>
          </w:p>
        </w:tc>
      </w:tr>
      <w:tr w14:paraId="13CA29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437E73">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F56D71F">
            <w:pPr>
              <w:adjustRightInd w:val="0"/>
              <w:snapToGrid w:val="0"/>
              <w:jc w:val="center"/>
              <w:rPr>
                <w:rFonts w:ascii="仿宋" w:hAnsi="仿宋" w:eastAsia="仿宋" w:cs="仿宋"/>
                <w:sz w:val="24"/>
                <w:szCs w:val="24"/>
              </w:rPr>
            </w:pPr>
            <w:r>
              <w:rPr>
                <w:rFonts w:hint="eastAsia" w:ascii="仿宋" w:hAnsi="仿宋" w:eastAsia="仿宋" w:cs="仿宋"/>
                <w:sz w:val="24"/>
                <w:szCs w:val="24"/>
              </w:rPr>
              <w:t>第13.3款</w:t>
            </w:r>
          </w:p>
        </w:tc>
        <w:tc>
          <w:tcPr>
            <w:tcW w:w="1742" w:type="dxa"/>
            <w:vAlign w:val="center"/>
          </w:tcPr>
          <w:p w14:paraId="018795D5">
            <w:pPr>
              <w:adjustRightInd w:val="0"/>
              <w:snapToGrid w:val="0"/>
              <w:jc w:val="left"/>
              <w:rPr>
                <w:rFonts w:ascii="仿宋" w:hAnsi="仿宋" w:eastAsia="仿宋" w:cs="仿宋"/>
                <w:sz w:val="24"/>
                <w:szCs w:val="24"/>
              </w:rPr>
            </w:pPr>
            <w:r>
              <w:rPr>
                <w:rFonts w:hint="eastAsia" w:ascii="仿宋" w:hAnsi="仿宋" w:eastAsia="仿宋" w:cs="仿宋"/>
                <w:sz w:val="24"/>
                <w:szCs w:val="24"/>
              </w:rPr>
              <w:t>履约保证金退还时间及逾期退还的违约金</w:t>
            </w:r>
          </w:p>
        </w:tc>
        <w:tc>
          <w:tcPr>
            <w:tcW w:w="5170" w:type="dxa"/>
            <w:vAlign w:val="center"/>
          </w:tcPr>
          <w:p w14:paraId="498BD07D">
            <w:pPr>
              <w:adjustRightInd w:val="0"/>
              <w:snapToGrid w:val="0"/>
              <w:rPr>
                <w:rFonts w:ascii="仿宋" w:hAnsi="仿宋" w:eastAsia="仿宋" w:cs="仿宋"/>
                <w:sz w:val="24"/>
                <w:szCs w:val="24"/>
              </w:rPr>
            </w:pPr>
          </w:p>
        </w:tc>
      </w:tr>
      <w:tr w14:paraId="6439C1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DA7BE04">
            <w:pPr>
              <w:adjustRightInd w:val="0"/>
              <w:snapToGrid w:val="0"/>
              <w:jc w:val="center"/>
              <w:rPr>
                <w:rFonts w:ascii="仿宋" w:hAnsi="仿宋" w:eastAsia="仿宋" w:cs="仿宋"/>
                <w:sz w:val="24"/>
                <w:szCs w:val="24"/>
                <w:highlight w:val="none"/>
              </w:rPr>
            </w:pPr>
            <w:r>
              <w:rPr>
                <w:rFonts w:hint="eastAsia" w:ascii="仿宋" w:hAnsi="仿宋" w:eastAsia="仿宋" w:cs="仿宋"/>
                <w:sz w:val="24"/>
                <w:szCs w:val="24"/>
                <w:highlight w:val="none"/>
              </w:rPr>
              <w:t>第二节</w:t>
            </w:r>
          </w:p>
          <w:p w14:paraId="37316C1B">
            <w:pPr>
              <w:adjustRightInd w:val="0"/>
              <w:snapToGrid w:val="0"/>
              <w:jc w:val="center"/>
              <w:rPr>
                <w:rFonts w:ascii="仿宋" w:hAnsi="仿宋" w:eastAsia="仿宋" w:cs="仿宋"/>
                <w:sz w:val="24"/>
                <w:szCs w:val="24"/>
                <w:highlight w:val="none"/>
              </w:rPr>
            </w:pPr>
            <w:r>
              <w:rPr>
                <w:rFonts w:hint="eastAsia" w:ascii="仿宋" w:hAnsi="仿宋" w:eastAsia="仿宋" w:cs="仿宋"/>
                <w:sz w:val="24"/>
                <w:szCs w:val="24"/>
                <w:highlight w:val="none"/>
              </w:rPr>
              <w:t>第</w:t>
            </w:r>
            <w:r>
              <w:rPr>
                <w:rFonts w:ascii="仿宋" w:hAnsi="仿宋" w:eastAsia="仿宋" w:cs="仿宋"/>
                <w:sz w:val="24"/>
                <w:szCs w:val="24"/>
                <w:highlight w:val="none"/>
              </w:rPr>
              <w:t>14.1（3）项</w:t>
            </w:r>
          </w:p>
        </w:tc>
        <w:tc>
          <w:tcPr>
            <w:tcW w:w="1742" w:type="dxa"/>
            <w:vAlign w:val="center"/>
          </w:tcPr>
          <w:p w14:paraId="7E0D1AAD">
            <w:pPr>
              <w:adjustRightInd w:val="0"/>
              <w:snapToGrid w:val="0"/>
              <w:jc w:val="left"/>
              <w:rPr>
                <w:rFonts w:ascii="仿宋" w:hAnsi="仿宋" w:eastAsia="仿宋" w:cs="仿宋"/>
                <w:sz w:val="24"/>
                <w:szCs w:val="24"/>
                <w:highlight w:val="none"/>
              </w:rPr>
            </w:pPr>
            <w:r>
              <w:rPr>
                <w:rFonts w:hint="eastAsia" w:ascii="仿宋" w:hAnsi="仿宋" w:eastAsia="仿宋" w:cs="仿宋"/>
                <w:sz w:val="24"/>
                <w:szCs w:val="24"/>
                <w:highlight w:val="none"/>
              </w:rPr>
              <w:t>运行监督、维修期限</w:t>
            </w:r>
          </w:p>
        </w:tc>
        <w:tc>
          <w:tcPr>
            <w:tcW w:w="5170" w:type="dxa"/>
            <w:vAlign w:val="center"/>
          </w:tcPr>
          <w:p w14:paraId="57C55B01">
            <w:pPr>
              <w:adjustRightInd w:val="0"/>
              <w:snapToGrid w:val="0"/>
              <w:rPr>
                <w:rFonts w:ascii="仿宋" w:hAnsi="仿宋" w:eastAsia="仿宋" w:cs="仿宋"/>
                <w:sz w:val="24"/>
                <w:szCs w:val="24"/>
              </w:rPr>
            </w:pPr>
            <w:r>
              <w:rPr>
                <w:rFonts w:hint="eastAsia" w:ascii="仿宋" w:hAnsi="仿宋" w:eastAsia="仿宋" w:cs="仿宋"/>
                <w:sz w:val="24"/>
                <w:szCs w:val="24"/>
              </w:rPr>
              <w:t>1.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w:t>
            </w:r>
          </w:p>
          <w:p w14:paraId="49410E74">
            <w:pPr>
              <w:adjustRightInd w:val="0"/>
              <w:snapToGrid w:val="0"/>
              <w:rPr>
                <w:rFonts w:ascii="仿宋" w:hAnsi="仿宋" w:eastAsia="仿宋" w:cs="仿宋"/>
                <w:sz w:val="24"/>
                <w:szCs w:val="24"/>
              </w:rPr>
            </w:pPr>
            <w:r>
              <w:rPr>
                <w:rFonts w:hint="eastAsia" w:ascii="仿宋" w:hAnsi="仿宋" w:eastAsia="仿宋" w:cs="仿宋"/>
                <w:sz w:val="24"/>
                <w:szCs w:val="24"/>
              </w:rPr>
              <w:t>2.若需将产品送回生产厂，乙方应承担维修设备所需的往返运费，同时，为不影响甲方的工作，对可以提供备用机的设备，乙方须提供同型号备用设备（5个工作日内无法恢复的故障），以确保甲方工作的正常进行，否则视为违约。</w:t>
            </w:r>
          </w:p>
          <w:p w14:paraId="5FD450DB">
            <w:pPr>
              <w:adjustRightInd w:val="0"/>
              <w:snapToGrid w:val="0"/>
              <w:rPr>
                <w:rFonts w:ascii="仿宋" w:hAnsi="仿宋" w:eastAsia="仿宋" w:cs="仿宋"/>
                <w:sz w:val="24"/>
                <w:szCs w:val="24"/>
              </w:rPr>
            </w:pPr>
            <w:r>
              <w:rPr>
                <w:rFonts w:hint="eastAsia" w:ascii="仿宋" w:hAnsi="仿宋" w:eastAsia="仿宋" w:cs="仿宋"/>
                <w:sz w:val="24"/>
                <w:szCs w:val="24"/>
              </w:rPr>
              <w:t>3.乙方须定期派技术人员到现场走访，对设备给予检查、维护、保养。属于计量设备的每年对设备提供一次免费校准服务并提供校准报告。</w:t>
            </w:r>
          </w:p>
          <w:p w14:paraId="6F2EBDCB">
            <w:pPr>
              <w:adjustRightInd w:val="0"/>
              <w:snapToGrid w:val="0"/>
              <w:rPr>
                <w:rFonts w:ascii="仿宋" w:hAnsi="仿宋" w:eastAsia="仿宋" w:cs="仿宋"/>
                <w:sz w:val="24"/>
                <w:szCs w:val="24"/>
              </w:rPr>
            </w:pPr>
            <w:r>
              <w:rPr>
                <w:rFonts w:hint="eastAsia" w:ascii="仿宋" w:hAnsi="仿宋" w:eastAsia="仿宋" w:cs="仿宋"/>
                <w:sz w:val="24"/>
                <w:szCs w:val="24"/>
              </w:rPr>
              <w:t>4.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w:t>
            </w:r>
          </w:p>
          <w:p w14:paraId="6F340596">
            <w:pPr>
              <w:adjustRightInd w:val="0"/>
              <w:snapToGrid w:val="0"/>
              <w:rPr>
                <w:rFonts w:ascii="仿宋" w:hAnsi="仿宋" w:eastAsia="仿宋" w:cs="仿宋"/>
                <w:sz w:val="24"/>
                <w:szCs w:val="24"/>
              </w:rPr>
            </w:pPr>
            <w:r>
              <w:rPr>
                <w:rFonts w:hint="eastAsia" w:ascii="仿宋" w:hAnsi="仿宋" w:eastAsia="仿宋" w:cs="仿宋"/>
                <w:sz w:val="24"/>
                <w:szCs w:val="24"/>
              </w:rPr>
              <w:t>5.质保期结束前，乙方应对所供产品进行系统测试和全面维护保养，维护内容包括但不限于：检查所有产品的各类连接件等，确保产品的正常运行。</w:t>
            </w:r>
          </w:p>
          <w:p w14:paraId="39C73A9D">
            <w:pPr>
              <w:adjustRightInd w:val="0"/>
              <w:snapToGrid w:val="0"/>
              <w:rPr>
                <w:rFonts w:ascii="仿宋" w:hAnsi="仿宋" w:eastAsia="仿宋" w:cs="仿宋"/>
                <w:sz w:val="24"/>
                <w:szCs w:val="24"/>
              </w:rPr>
            </w:pPr>
            <w:r>
              <w:rPr>
                <w:rFonts w:hint="eastAsia" w:ascii="仿宋" w:hAnsi="仿宋" w:eastAsia="仿宋" w:cs="仿宋"/>
                <w:sz w:val="24"/>
                <w:szCs w:val="24"/>
              </w:rPr>
              <w:t>6.乙方对由于设计、工艺或材料的缺陷而产生的故障负责，对因产品本身的隐蔽瑕疵而出现的质量问题，乙方应负责解决（维修、调试或更新、更换）并承担全部费用，甲方有权要求退货、换货、终身维修保养。</w:t>
            </w:r>
          </w:p>
          <w:p w14:paraId="2B205AE6">
            <w:pPr>
              <w:adjustRightInd w:val="0"/>
              <w:snapToGrid w:val="0"/>
              <w:rPr>
                <w:rFonts w:ascii="仿宋" w:hAnsi="仿宋" w:eastAsia="仿宋" w:cs="仿宋"/>
                <w:sz w:val="24"/>
                <w:szCs w:val="24"/>
              </w:rPr>
            </w:pPr>
            <w:r>
              <w:rPr>
                <w:rFonts w:hint="eastAsia" w:ascii="仿宋" w:hAnsi="仿宋" w:eastAsia="仿宋" w:cs="仿宋"/>
                <w:sz w:val="24"/>
                <w:szCs w:val="24"/>
              </w:rPr>
              <w:t>7.质量保修期外售后服务：质量保修期外售后服务机制、服务效率、服务承诺与质保期内一致；超过保修期外乙方提供设备维护和大修所需的备件，在维修中仅收原器件成本费，不收人工费。</w:t>
            </w:r>
          </w:p>
          <w:p w14:paraId="134BF66F">
            <w:pPr>
              <w:adjustRightInd w:val="0"/>
              <w:snapToGrid w:val="0"/>
              <w:rPr>
                <w:rFonts w:ascii="仿宋" w:hAnsi="仿宋" w:eastAsia="仿宋" w:cs="仿宋"/>
                <w:sz w:val="24"/>
                <w:szCs w:val="24"/>
              </w:rPr>
            </w:pPr>
            <w:r>
              <w:rPr>
                <w:rFonts w:hint="eastAsia" w:ascii="仿宋" w:hAnsi="仿宋" w:eastAsia="仿宋" w:cs="仿宋"/>
                <w:sz w:val="24"/>
                <w:szCs w:val="24"/>
              </w:rPr>
              <w:t xml:space="preserve">8.有软件支持的设备，乙方应当根据客户要求长期及时免费提供设备的软件升级换代和设备的技术咨询。（含公司正在开发的远程网络会诊功能）。 </w:t>
            </w:r>
          </w:p>
        </w:tc>
      </w:tr>
      <w:tr w14:paraId="637492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6CA3918">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6FD017E">
            <w:pPr>
              <w:adjustRightInd w:val="0"/>
              <w:snapToGrid w:val="0"/>
              <w:jc w:val="center"/>
              <w:rPr>
                <w:rFonts w:ascii="仿宋" w:hAnsi="仿宋" w:eastAsia="仿宋" w:cs="仿宋"/>
                <w:sz w:val="24"/>
                <w:szCs w:val="24"/>
              </w:rPr>
            </w:pPr>
            <w:r>
              <w:rPr>
                <w:rFonts w:hint="eastAsia" w:ascii="仿宋" w:hAnsi="仿宋" w:eastAsia="仿宋" w:cs="仿宋"/>
                <w:sz w:val="24"/>
                <w:szCs w:val="24"/>
              </w:rPr>
              <w:t>第14.1（5）项</w:t>
            </w:r>
          </w:p>
        </w:tc>
        <w:tc>
          <w:tcPr>
            <w:tcW w:w="1742" w:type="dxa"/>
            <w:vAlign w:val="center"/>
          </w:tcPr>
          <w:p w14:paraId="132F2C52">
            <w:pPr>
              <w:adjustRightInd w:val="0"/>
              <w:snapToGrid w:val="0"/>
              <w:jc w:val="left"/>
              <w:rPr>
                <w:rFonts w:ascii="仿宋" w:hAnsi="仿宋" w:eastAsia="仿宋" w:cs="仿宋"/>
                <w:sz w:val="24"/>
                <w:szCs w:val="24"/>
              </w:rPr>
            </w:pPr>
            <w:r>
              <w:rPr>
                <w:rFonts w:hint="eastAsia" w:ascii="仿宋" w:hAnsi="仿宋" w:eastAsia="仿宋" w:cs="仿宋"/>
                <w:sz w:val="24"/>
                <w:szCs w:val="24"/>
              </w:rPr>
              <w:t>货物回收的约定</w:t>
            </w:r>
          </w:p>
        </w:tc>
        <w:tc>
          <w:tcPr>
            <w:tcW w:w="5170" w:type="dxa"/>
            <w:vAlign w:val="center"/>
          </w:tcPr>
          <w:p w14:paraId="13C40EB3">
            <w:pPr>
              <w:adjustRightInd w:val="0"/>
              <w:snapToGrid w:val="0"/>
              <w:rPr>
                <w:rFonts w:ascii="仿宋" w:hAnsi="仿宋" w:eastAsia="仿宋" w:cs="仿宋"/>
                <w:sz w:val="24"/>
                <w:szCs w:val="24"/>
              </w:rPr>
            </w:pPr>
          </w:p>
        </w:tc>
      </w:tr>
      <w:tr w14:paraId="06004C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20C3FF">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60BD3EC">
            <w:pPr>
              <w:adjustRightInd w:val="0"/>
              <w:snapToGrid w:val="0"/>
              <w:jc w:val="center"/>
              <w:rPr>
                <w:rFonts w:ascii="仿宋" w:hAnsi="仿宋" w:eastAsia="仿宋" w:cs="仿宋"/>
                <w:sz w:val="24"/>
                <w:szCs w:val="24"/>
              </w:rPr>
            </w:pPr>
            <w:r>
              <w:rPr>
                <w:rFonts w:hint="eastAsia" w:ascii="仿宋" w:hAnsi="仿宋" w:eastAsia="仿宋" w:cs="仿宋"/>
                <w:sz w:val="24"/>
                <w:szCs w:val="24"/>
              </w:rPr>
              <w:t>第14.1（6）项</w:t>
            </w:r>
          </w:p>
        </w:tc>
        <w:tc>
          <w:tcPr>
            <w:tcW w:w="1742" w:type="dxa"/>
            <w:vAlign w:val="center"/>
          </w:tcPr>
          <w:p w14:paraId="2ECDC6BF">
            <w:pPr>
              <w:adjustRightInd w:val="0"/>
              <w:snapToGrid w:val="0"/>
              <w:jc w:val="left"/>
              <w:rPr>
                <w:rFonts w:ascii="仿宋" w:hAnsi="仿宋" w:eastAsia="仿宋" w:cs="仿宋"/>
                <w:sz w:val="24"/>
                <w:szCs w:val="24"/>
              </w:rPr>
            </w:pPr>
            <w:r>
              <w:rPr>
                <w:rFonts w:hint="eastAsia" w:ascii="仿宋" w:hAnsi="仿宋" w:eastAsia="仿宋" w:cs="仿宋"/>
                <w:sz w:val="24"/>
                <w:szCs w:val="24"/>
              </w:rPr>
              <w:t>乙方提供的其他服务</w:t>
            </w:r>
          </w:p>
        </w:tc>
        <w:tc>
          <w:tcPr>
            <w:tcW w:w="5170" w:type="dxa"/>
            <w:vAlign w:val="center"/>
          </w:tcPr>
          <w:p w14:paraId="274E6834">
            <w:pPr>
              <w:adjustRightInd w:val="0"/>
              <w:snapToGrid w:val="0"/>
              <w:rPr>
                <w:rFonts w:ascii="仿宋" w:hAnsi="仿宋" w:eastAsia="仿宋" w:cs="仿宋"/>
                <w:sz w:val="24"/>
                <w:szCs w:val="24"/>
              </w:rPr>
            </w:pPr>
          </w:p>
        </w:tc>
      </w:tr>
      <w:tr w14:paraId="7C0553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72CBF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308A25E">
            <w:pPr>
              <w:adjustRightInd w:val="0"/>
              <w:snapToGrid w:val="0"/>
              <w:jc w:val="center"/>
              <w:rPr>
                <w:rFonts w:ascii="仿宋" w:hAnsi="仿宋" w:eastAsia="仿宋" w:cs="仿宋"/>
                <w:sz w:val="24"/>
                <w:szCs w:val="24"/>
              </w:rPr>
            </w:pPr>
            <w:r>
              <w:rPr>
                <w:rFonts w:hint="eastAsia" w:ascii="仿宋" w:hAnsi="仿宋" w:eastAsia="仿宋" w:cs="仿宋"/>
                <w:sz w:val="24"/>
                <w:szCs w:val="24"/>
              </w:rPr>
              <w:t>第15.1款</w:t>
            </w:r>
          </w:p>
        </w:tc>
        <w:tc>
          <w:tcPr>
            <w:tcW w:w="1742" w:type="dxa"/>
            <w:vAlign w:val="center"/>
          </w:tcPr>
          <w:p w14:paraId="0D49DADA">
            <w:pPr>
              <w:adjustRightInd w:val="0"/>
              <w:snapToGrid w:val="0"/>
              <w:jc w:val="left"/>
              <w:rPr>
                <w:rFonts w:ascii="仿宋" w:hAnsi="仿宋" w:eastAsia="仿宋" w:cs="仿宋"/>
                <w:sz w:val="24"/>
                <w:szCs w:val="24"/>
              </w:rPr>
            </w:pPr>
            <w:r>
              <w:rPr>
                <w:rFonts w:hint="eastAsia" w:ascii="仿宋" w:hAnsi="仿宋" w:eastAsia="仿宋" w:cs="仿宋"/>
                <w:sz w:val="24"/>
                <w:szCs w:val="24"/>
              </w:rPr>
              <w:t>修理、重作、更换相关具体规定</w:t>
            </w:r>
          </w:p>
        </w:tc>
        <w:tc>
          <w:tcPr>
            <w:tcW w:w="5170" w:type="dxa"/>
            <w:vAlign w:val="center"/>
          </w:tcPr>
          <w:p w14:paraId="655D837B">
            <w:pPr>
              <w:adjustRightInd w:val="0"/>
              <w:snapToGrid w:val="0"/>
              <w:rPr>
                <w:rFonts w:ascii="仿宋" w:hAnsi="仿宋" w:eastAsia="仿宋" w:cs="仿宋"/>
                <w:sz w:val="24"/>
                <w:szCs w:val="24"/>
              </w:rPr>
            </w:pPr>
            <w:r>
              <w:rPr>
                <w:rFonts w:hint="eastAsia" w:ascii="仿宋" w:hAnsi="仿宋" w:eastAsia="仿宋" w:cs="仿宋"/>
                <w:sz w:val="24"/>
                <w:szCs w:val="24"/>
              </w:rPr>
              <w:t>1.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w:t>
            </w:r>
          </w:p>
          <w:p w14:paraId="4F89FEEB">
            <w:pPr>
              <w:adjustRightInd w:val="0"/>
              <w:snapToGrid w:val="0"/>
              <w:rPr>
                <w:rFonts w:ascii="仿宋" w:hAnsi="仿宋" w:eastAsia="仿宋" w:cs="仿宋"/>
                <w:sz w:val="24"/>
                <w:szCs w:val="24"/>
              </w:rPr>
            </w:pPr>
            <w:r>
              <w:rPr>
                <w:rFonts w:hint="eastAsia" w:ascii="仿宋" w:hAnsi="仿宋" w:eastAsia="仿宋" w:cs="仿宋"/>
                <w:sz w:val="24"/>
                <w:szCs w:val="24"/>
              </w:rPr>
              <w:t>2.质量保证期内因产品质量问题，乙方未按合同规定及时进行维修、更换，甲方可自行组织人员进行维修、更换，因此造成的相关责任、费用由乙方全部承担。</w:t>
            </w:r>
          </w:p>
        </w:tc>
      </w:tr>
      <w:tr w14:paraId="032E34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544B45">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3D88E2E">
            <w:pPr>
              <w:adjustRightInd w:val="0"/>
              <w:snapToGrid w:val="0"/>
              <w:jc w:val="center"/>
              <w:rPr>
                <w:rFonts w:ascii="仿宋" w:hAnsi="仿宋" w:eastAsia="仿宋" w:cs="仿宋"/>
                <w:sz w:val="24"/>
                <w:szCs w:val="24"/>
              </w:rPr>
            </w:pPr>
            <w:r>
              <w:rPr>
                <w:rFonts w:hint="eastAsia" w:ascii="仿宋" w:hAnsi="仿宋" w:eastAsia="仿宋" w:cs="仿宋"/>
                <w:sz w:val="24"/>
                <w:szCs w:val="24"/>
              </w:rPr>
              <w:t>第15.2（2）项</w:t>
            </w:r>
          </w:p>
        </w:tc>
        <w:tc>
          <w:tcPr>
            <w:tcW w:w="1742" w:type="dxa"/>
            <w:vAlign w:val="center"/>
          </w:tcPr>
          <w:p w14:paraId="25D334C8">
            <w:pPr>
              <w:adjustRightInd w:val="0"/>
              <w:snapToGrid w:val="0"/>
              <w:jc w:val="left"/>
              <w:rPr>
                <w:rFonts w:ascii="仿宋" w:hAnsi="仿宋" w:eastAsia="仿宋" w:cs="仿宋"/>
                <w:sz w:val="24"/>
                <w:szCs w:val="24"/>
              </w:rPr>
            </w:pPr>
            <w:r>
              <w:rPr>
                <w:rFonts w:hint="eastAsia" w:ascii="仿宋" w:hAnsi="仿宋" w:eastAsia="仿宋" w:cs="仿宋"/>
                <w:sz w:val="24"/>
                <w:szCs w:val="24"/>
              </w:rPr>
              <w:t>迟延交货赔偿费</w:t>
            </w:r>
          </w:p>
        </w:tc>
        <w:tc>
          <w:tcPr>
            <w:tcW w:w="5170" w:type="dxa"/>
            <w:vAlign w:val="center"/>
          </w:tcPr>
          <w:p w14:paraId="329CADBB">
            <w:pPr>
              <w:adjustRightInd w:val="0"/>
              <w:snapToGrid w:val="0"/>
              <w:rPr>
                <w:rFonts w:ascii="仿宋" w:hAnsi="仿宋" w:eastAsia="仿宋" w:cs="仿宋"/>
                <w:sz w:val="24"/>
                <w:szCs w:val="24"/>
              </w:rPr>
            </w:pPr>
            <w:r>
              <w:rPr>
                <w:rFonts w:hint="eastAsia" w:ascii="仿宋" w:hAnsi="仿宋" w:eastAsia="仿宋" w:cs="仿宋"/>
                <w:sz w:val="24"/>
                <w:szCs w:val="24"/>
              </w:rPr>
              <w:t>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w:t>
            </w:r>
          </w:p>
          <w:p w14:paraId="3FC1A6F1">
            <w:pPr>
              <w:adjustRightInd w:val="0"/>
              <w:snapToGrid w:val="0"/>
              <w:rPr>
                <w:rFonts w:ascii="仿宋" w:hAnsi="仿宋" w:eastAsia="仿宋" w:cs="仿宋"/>
                <w:sz w:val="24"/>
                <w:szCs w:val="24"/>
                <w:u w:val="single"/>
              </w:rPr>
            </w:pPr>
            <w:r>
              <w:rPr>
                <w:rFonts w:hint="eastAsia" w:ascii="仿宋" w:hAnsi="仿宋" w:eastAsia="仿宋" w:cs="仿宋"/>
                <w:sz w:val="24"/>
                <w:szCs w:val="24"/>
              </w:rPr>
              <w:t>2.因乙方原因供货延误，给甲方造成损失或被第三方要求索赔的，乙方应全额承担。</w:t>
            </w:r>
          </w:p>
        </w:tc>
      </w:tr>
      <w:tr w14:paraId="63E34B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E9C5C5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F8FF735">
            <w:pPr>
              <w:adjustRightInd w:val="0"/>
              <w:snapToGrid w:val="0"/>
              <w:jc w:val="center"/>
              <w:rPr>
                <w:rFonts w:ascii="仿宋" w:hAnsi="仿宋" w:eastAsia="仿宋" w:cs="仿宋"/>
                <w:sz w:val="24"/>
                <w:szCs w:val="24"/>
              </w:rPr>
            </w:pPr>
            <w:r>
              <w:rPr>
                <w:rFonts w:hint="eastAsia" w:ascii="仿宋" w:hAnsi="仿宋" w:eastAsia="仿宋" w:cs="仿宋"/>
                <w:sz w:val="24"/>
                <w:szCs w:val="24"/>
              </w:rPr>
              <w:t>第15.3款</w:t>
            </w:r>
          </w:p>
        </w:tc>
        <w:tc>
          <w:tcPr>
            <w:tcW w:w="1742" w:type="dxa"/>
            <w:vAlign w:val="center"/>
          </w:tcPr>
          <w:p w14:paraId="010BAF88">
            <w:pPr>
              <w:adjustRightInd w:val="0"/>
              <w:snapToGrid w:val="0"/>
              <w:jc w:val="left"/>
              <w:rPr>
                <w:rFonts w:ascii="仿宋" w:hAnsi="仿宋" w:eastAsia="仿宋" w:cs="仿宋"/>
                <w:sz w:val="24"/>
                <w:szCs w:val="24"/>
              </w:rPr>
            </w:pPr>
            <w:r>
              <w:rPr>
                <w:rFonts w:hint="eastAsia" w:ascii="仿宋" w:hAnsi="仿宋" w:eastAsia="仿宋" w:cs="仿宋"/>
                <w:sz w:val="24"/>
                <w:szCs w:val="24"/>
              </w:rPr>
              <w:t>逾期付款利息</w:t>
            </w:r>
          </w:p>
        </w:tc>
        <w:tc>
          <w:tcPr>
            <w:tcW w:w="5170" w:type="dxa"/>
            <w:vAlign w:val="center"/>
          </w:tcPr>
          <w:p w14:paraId="3859B0E0">
            <w:pPr>
              <w:adjustRightInd w:val="0"/>
              <w:snapToGrid w:val="0"/>
              <w:rPr>
                <w:rFonts w:ascii="仿宋" w:hAnsi="仿宋" w:eastAsia="仿宋" w:cs="仿宋"/>
                <w:sz w:val="24"/>
                <w:szCs w:val="24"/>
                <w:u w:val="single"/>
              </w:rPr>
            </w:pPr>
          </w:p>
        </w:tc>
      </w:tr>
      <w:tr w14:paraId="1F9DC8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1CAE5AA">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7FD9778E">
            <w:pPr>
              <w:adjustRightInd w:val="0"/>
              <w:snapToGrid w:val="0"/>
              <w:jc w:val="center"/>
              <w:rPr>
                <w:rFonts w:ascii="仿宋" w:hAnsi="仿宋" w:eastAsia="仿宋" w:cs="仿宋"/>
                <w:sz w:val="24"/>
                <w:szCs w:val="24"/>
              </w:rPr>
            </w:pPr>
            <w:r>
              <w:rPr>
                <w:rFonts w:hint="eastAsia" w:ascii="仿宋" w:hAnsi="仿宋" w:eastAsia="仿宋" w:cs="仿宋"/>
                <w:sz w:val="24"/>
                <w:szCs w:val="24"/>
              </w:rPr>
              <w:t>第15.4款</w:t>
            </w:r>
          </w:p>
        </w:tc>
        <w:tc>
          <w:tcPr>
            <w:tcW w:w="1742" w:type="dxa"/>
            <w:tcBorders>
              <w:left w:val="single" w:color="auto" w:sz="2" w:space="0"/>
              <w:bottom w:val="single" w:color="auto" w:sz="2" w:space="0"/>
              <w:right w:val="single" w:color="auto" w:sz="2" w:space="0"/>
            </w:tcBorders>
            <w:vAlign w:val="center"/>
          </w:tcPr>
          <w:p w14:paraId="54CC89C1">
            <w:pPr>
              <w:adjustRightInd w:val="0"/>
              <w:snapToGrid w:val="0"/>
              <w:jc w:val="left"/>
              <w:rPr>
                <w:rFonts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vAlign w:val="center"/>
          </w:tcPr>
          <w:p w14:paraId="45CDA507">
            <w:pPr>
              <w:adjustRightInd w:val="0"/>
              <w:snapToGrid w:val="0"/>
              <w:rPr>
                <w:rFonts w:ascii="仿宋" w:hAnsi="仿宋" w:eastAsia="仿宋" w:cs="仿宋"/>
                <w:sz w:val="24"/>
                <w:szCs w:val="24"/>
              </w:rPr>
            </w:pPr>
            <w:r>
              <w:rPr>
                <w:rFonts w:hint="eastAsia" w:ascii="仿宋" w:hAnsi="仿宋" w:eastAsia="仿宋" w:cs="仿宋"/>
                <w:sz w:val="24"/>
                <w:szCs w:val="24"/>
              </w:rPr>
              <w:t>1.乙方对材料不按</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文件要求，擅自更换，除恢复原招标产品外，应承担更换部分价款30%的违约金。</w:t>
            </w:r>
          </w:p>
          <w:p w14:paraId="7D40D74E">
            <w:pPr>
              <w:adjustRightInd w:val="0"/>
              <w:snapToGrid w:val="0"/>
              <w:rPr>
                <w:rFonts w:ascii="仿宋" w:hAnsi="仿宋" w:eastAsia="仿宋" w:cs="仿宋"/>
                <w:sz w:val="24"/>
                <w:szCs w:val="24"/>
              </w:rPr>
            </w:pPr>
            <w:r>
              <w:rPr>
                <w:rFonts w:hint="eastAsia" w:ascii="仿宋" w:hAnsi="仿宋" w:eastAsia="仿宋" w:cs="仿宋"/>
                <w:sz w:val="24"/>
                <w:szCs w:val="24"/>
              </w:rPr>
              <w:t>2.乙方如对材料以次充好，除全部按要求恢复外，应承担此部分价款30%的违约金。</w:t>
            </w:r>
          </w:p>
          <w:p w14:paraId="3B90BC67">
            <w:pPr>
              <w:adjustRightInd w:val="0"/>
              <w:snapToGrid w:val="0"/>
              <w:rPr>
                <w:rFonts w:ascii="仿宋" w:hAnsi="仿宋" w:eastAsia="仿宋" w:cs="仿宋"/>
                <w:sz w:val="24"/>
                <w:szCs w:val="24"/>
              </w:rPr>
            </w:pPr>
            <w:r>
              <w:rPr>
                <w:rFonts w:hint="eastAsia" w:ascii="仿宋" w:hAnsi="仿宋" w:eastAsia="仿宋" w:cs="仿宋"/>
                <w:sz w:val="24"/>
                <w:szCs w:val="24"/>
              </w:rPr>
              <w:t>3.如由于产品质量原因，不能通过验收，乙方除按规定无偿更换外，应承担所涉及产品总价款的30%违约金。</w:t>
            </w:r>
          </w:p>
          <w:p w14:paraId="3A989901">
            <w:pPr>
              <w:adjustRightInd w:val="0"/>
              <w:snapToGrid w:val="0"/>
              <w:rPr>
                <w:rFonts w:ascii="仿宋" w:hAnsi="仿宋" w:eastAsia="仿宋" w:cs="仿宋"/>
                <w:sz w:val="24"/>
                <w:szCs w:val="24"/>
              </w:rPr>
            </w:pPr>
            <w:r>
              <w:rPr>
                <w:rFonts w:hint="eastAsia" w:ascii="仿宋" w:hAnsi="仿宋" w:eastAsia="仿宋" w:cs="仿宋"/>
                <w:sz w:val="24"/>
                <w:szCs w:val="24"/>
              </w:rPr>
              <w:t>4.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w:t>
            </w:r>
          </w:p>
          <w:p w14:paraId="0B329030">
            <w:pPr>
              <w:adjustRightInd w:val="0"/>
              <w:snapToGrid w:val="0"/>
              <w:rPr>
                <w:rFonts w:ascii="仿宋" w:hAnsi="仿宋" w:eastAsia="仿宋" w:cs="仿宋"/>
                <w:sz w:val="24"/>
                <w:szCs w:val="24"/>
              </w:rPr>
            </w:pPr>
            <w:r>
              <w:rPr>
                <w:rFonts w:hint="eastAsia" w:ascii="仿宋" w:hAnsi="仿宋" w:eastAsia="仿宋" w:cs="仿宋"/>
                <w:sz w:val="24"/>
                <w:szCs w:val="24"/>
              </w:rPr>
              <w:t>5.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w:t>
            </w:r>
          </w:p>
          <w:p w14:paraId="2DD2263B">
            <w:pPr>
              <w:pStyle w:val="2"/>
              <w:rPr>
                <w:rFonts w:ascii="仿宋" w:hAnsi="仿宋" w:eastAsia="仿宋" w:cs="仿宋"/>
                <w:sz w:val="24"/>
                <w:szCs w:val="24"/>
                <w:u w:val="single"/>
              </w:rPr>
            </w:pPr>
            <w:r>
              <w:rPr>
                <w:rFonts w:hint="eastAsia" w:ascii="仿宋" w:hAnsi="仿宋" w:eastAsia="仿宋" w:cs="仿宋"/>
                <w:sz w:val="24"/>
                <w:szCs w:val="24"/>
                <w:u w:val="single"/>
              </w:rPr>
              <w:t>6.如乙方怠于履行其质量保修责任，甲方书面通知3日后仍未履行的，甲方有权自行委托他人维修，所有费用由乙方承担，并加收发生费用的50%作为惩罚性违约金(该违约金不以甲方的实际损失为限)。</w:t>
            </w:r>
          </w:p>
          <w:p w14:paraId="72116006">
            <w:pPr>
              <w:pStyle w:val="2"/>
              <w:rPr>
                <w:rFonts w:ascii="仿宋" w:hAnsi="仿宋" w:eastAsia="仿宋" w:cs="仿宋"/>
                <w:sz w:val="24"/>
                <w:szCs w:val="24"/>
              </w:rPr>
            </w:pPr>
            <w:r>
              <w:rPr>
                <w:rFonts w:hint="eastAsia" w:ascii="仿宋" w:hAnsi="仿宋" w:eastAsia="仿宋" w:cs="仿宋"/>
                <w:sz w:val="24"/>
                <w:szCs w:val="24"/>
                <w:u w:val="single"/>
              </w:rPr>
              <w:t>7.因乙方交付的标的物存在质量问题导致甲方或第三人受到损害的，由乙方承担赔偿责任，甲方因此遭受第三方索赔的，有权向乙方追偿。</w:t>
            </w:r>
          </w:p>
        </w:tc>
      </w:tr>
      <w:tr w14:paraId="7B954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30FAC82">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B59A34A">
            <w:pPr>
              <w:adjustRightInd w:val="0"/>
              <w:snapToGrid w:val="0"/>
              <w:jc w:val="center"/>
              <w:rPr>
                <w:rFonts w:ascii="仿宋" w:hAnsi="仿宋" w:eastAsia="仿宋" w:cs="仿宋"/>
                <w:sz w:val="24"/>
                <w:szCs w:val="24"/>
              </w:rPr>
            </w:pPr>
            <w:r>
              <w:rPr>
                <w:rFonts w:hint="eastAsia" w:ascii="仿宋" w:hAnsi="仿宋" w:eastAsia="仿宋" w:cs="仿宋"/>
                <w:sz w:val="24"/>
                <w:szCs w:val="24"/>
              </w:rPr>
              <w:t>第19.2款</w:t>
            </w:r>
          </w:p>
        </w:tc>
        <w:tc>
          <w:tcPr>
            <w:tcW w:w="1742" w:type="dxa"/>
            <w:tcBorders>
              <w:top w:val="single" w:color="auto" w:sz="2" w:space="0"/>
              <w:left w:val="single" w:color="auto" w:sz="2" w:space="0"/>
              <w:right w:val="single" w:color="auto" w:sz="2" w:space="0"/>
            </w:tcBorders>
            <w:vAlign w:val="center"/>
          </w:tcPr>
          <w:p w14:paraId="08D9F9DF">
            <w:pPr>
              <w:adjustRightInd w:val="0"/>
              <w:snapToGrid w:val="0"/>
              <w:jc w:val="left"/>
              <w:rPr>
                <w:rFonts w:ascii="仿宋" w:hAnsi="仿宋" w:eastAsia="仿宋" w:cs="仿宋"/>
                <w:sz w:val="24"/>
                <w:szCs w:val="24"/>
              </w:rPr>
            </w:pPr>
            <w:r>
              <w:rPr>
                <w:rFonts w:hint="eastAsia" w:ascii="仿宋" w:hAnsi="仿宋" w:eastAsia="仿宋" w:cs="仿宋"/>
                <w:sz w:val="24"/>
                <w:szCs w:val="24"/>
              </w:rPr>
              <w:t>解决争议的方法</w:t>
            </w:r>
          </w:p>
        </w:tc>
        <w:tc>
          <w:tcPr>
            <w:tcW w:w="5170" w:type="dxa"/>
            <w:tcBorders>
              <w:top w:val="single" w:color="auto" w:sz="2" w:space="0"/>
              <w:left w:val="single" w:color="auto" w:sz="2" w:space="0"/>
            </w:tcBorders>
            <w:vAlign w:val="center"/>
          </w:tcPr>
          <w:p w14:paraId="2D539C05">
            <w:pPr>
              <w:adjustRightInd w:val="0"/>
              <w:snapToGrid w:val="0"/>
              <w:rPr>
                <w:rFonts w:ascii="仿宋" w:hAnsi="仿宋" w:eastAsia="仿宋" w:cs="仿宋"/>
                <w:sz w:val="24"/>
                <w:szCs w:val="24"/>
                <w:u w:val="single"/>
              </w:rPr>
            </w:pPr>
            <w:r>
              <w:rPr>
                <w:rFonts w:hint="eastAsia" w:ascii="仿宋" w:hAnsi="仿宋" w:eastAsia="仿宋" w:cs="仿宋"/>
                <w:iCs/>
                <w:sz w:val="24"/>
                <w:szCs w:val="24"/>
              </w:rPr>
              <w:t>合同各方应本着诚信的态度及共同合作的精神，通过协商及谈判来努力解决由本合同而产生的或与本合同有关（包括本合同项下某一特定货物买卖合同）的任何争议及不同意见。因本合同及合同有关事项发生的争议，协商、谈判不能解决的，任何一方有权向</w:t>
            </w:r>
            <w:r>
              <w:rPr>
                <w:rFonts w:hint="eastAsia" w:ascii="仿宋" w:hAnsi="仿宋" w:eastAsia="仿宋" w:cs="仿宋"/>
                <w:b/>
                <w:bCs/>
                <w:iCs/>
                <w:sz w:val="24"/>
                <w:szCs w:val="24"/>
                <w:u w:val="single"/>
              </w:rPr>
              <w:t>甲方</w:t>
            </w:r>
            <w:r>
              <w:rPr>
                <w:rFonts w:hint="eastAsia" w:ascii="仿宋" w:hAnsi="仿宋" w:eastAsia="仿宋" w:cs="仿宋"/>
                <w:iCs/>
                <w:sz w:val="24"/>
                <w:szCs w:val="24"/>
              </w:rPr>
              <w:t>所在地人民法院起诉解决。</w:t>
            </w:r>
          </w:p>
        </w:tc>
      </w:tr>
      <w:tr w14:paraId="240AB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92BFD54">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17A24E45">
            <w:pPr>
              <w:adjustRightInd w:val="0"/>
              <w:snapToGrid w:val="0"/>
              <w:jc w:val="center"/>
              <w:rPr>
                <w:rFonts w:ascii="仿宋" w:hAnsi="仿宋" w:eastAsia="仿宋" w:cs="仿宋"/>
                <w:sz w:val="24"/>
                <w:szCs w:val="24"/>
              </w:rPr>
            </w:pPr>
            <w:r>
              <w:rPr>
                <w:rFonts w:hint="eastAsia" w:ascii="仿宋" w:hAnsi="仿宋" w:eastAsia="仿宋" w:cs="仿宋"/>
                <w:sz w:val="24"/>
                <w:szCs w:val="24"/>
              </w:rPr>
              <w:t>第23.1款</w:t>
            </w:r>
          </w:p>
        </w:tc>
        <w:tc>
          <w:tcPr>
            <w:tcW w:w="1742" w:type="dxa"/>
            <w:vAlign w:val="center"/>
          </w:tcPr>
          <w:p w14:paraId="48A15CDF">
            <w:pPr>
              <w:adjustRightInd w:val="0"/>
              <w:snapToGrid w:val="0"/>
              <w:jc w:val="left"/>
              <w:rPr>
                <w:rFonts w:ascii="仿宋" w:hAnsi="仿宋" w:eastAsia="仿宋" w:cs="仿宋"/>
                <w:sz w:val="24"/>
                <w:szCs w:val="24"/>
              </w:rPr>
            </w:pPr>
            <w:r>
              <w:rPr>
                <w:rFonts w:hint="eastAsia" w:ascii="仿宋" w:hAnsi="仿宋" w:eastAsia="仿宋" w:cs="仿宋"/>
                <w:bCs/>
                <w:sz w:val="24"/>
                <w:szCs w:val="24"/>
              </w:rPr>
              <w:t>其他专用条款</w:t>
            </w:r>
          </w:p>
        </w:tc>
        <w:tc>
          <w:tcPr>
            <w:tcW w:w="5170" w:type="dxa"/>
            <w:vAlign w:val="center"/>
          </w:tcPr>
          <w:p w14:paraId="7174AC81">
            <w:pPr>
              <w:adjustRightInd w:val="0"/>
              <w:snapToGrid w:val="0"/>
              <w:jc w:val="left"/>
              <w:rPr>
                <w:rFonts w:ascii="仿宋" w:hAnsi="仿宋" w:eastAsia="仿宋" w:cs="仿宋"/>
                <w:sz w:val="24"/>
                <w:szCs w:val="24"/>
              </w:rPr>
            </w:pPr>
          </w:p>
        </w:tc>
      </w:tr>
    </w:tbl>
    <w:p w14:paraId="49B65C61">
      <w:pPr>
        <w:pStyle w:val="1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4AFEB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83B01">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CA090">
                          <w:pPr>
                            <w:pStyle w:val="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F1CA090">
                    <w:pPr>
                      <w:pStyle w:val="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07F8B"/>
    <w:rsid w:val="07384173"/>
    <w:rsid w:val="43BE485B"/>
    <w:rsid w:val="48E60B8D"/>
    <w:rsid w:val="58207F8B"/>
    <w:rsid w:val="6BE9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unhideWhenUsed/>
    <w:qFormat/>
    <w:uiPriority w:val="99"/>
    <w:pPr>
      <w:spacing w:after="120"/>
    </w:p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合同正文"/>
    <w:semiHidden/>
    <w:qFormat/>
    <w:uiPriority w:val="0"/>
    <w:rPr>
      <w:rFonts w:ascii="Times New Roman" w:hAnsi="Times New Roman" w:eastAsia="宋体"/>
      <w:sz w:val="24"/>
      <w:szCs w:val="24"/>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12305</Words>
  <Characters>12638</Characters>
  <Lines>0</Lines>
  <Paragraphs>0</Paragraphs>
  <TotalTime>0</TotalTime>
  <ScaleCrop>false</ScaleCrop>
  <LinksUpToDate>false</LinksUpToDate>
  <CharactersWithSpaces>13675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2025-07-09T07:05:00Z</dcterms:created>
  <dc:creator>逍楠</dc:creator>
  <cp:lastModifiedBy>华春咨询</cp:lastModifiedBy>
  <dcterms:modified xsi:type="dcterms:W3CDTF">2026-07-24T01:13:23Z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4328D3BFD35544DBAA9AA89F1A62AC5C_11</vt:lpwstr>
  </property>
  <property fmtid="{D5CDD505-2E9C-101B-9397-08002B2CF9AE}" pid="4" name="KSOTemplateDocerSaveRecord">
    <vt:lpwstr>eyJoZGlkIjoiYjllNzM3NjNiYzZmNjBjY2U2MGM0ZDk2MTBlMjdmZDQiLCJ1c2VySWQiOiIzNDA2Mzc0MjQifQ==</vt:lpwstr>
  </property>
</Properties>
</file>