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版本号：XHZB-26-04920260615001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中央林业草原生态保护恢复资金-2026年全国越冬水鸟同步调查（陕西部分）</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XHZB-26-049</w:t>
      </w:r>
      <w:r>
        <w:br/>
      </w:r>
      <w:r>
        <w:br/>
      </w:r>
      <w:r>
        <w:br/>
      </w:r>
    </w:p>
    <w:p>
      <w:pPr>
        <w:pStyle w:val="null3"/>
        <w:jc w:val="center"/>
        <w:outlineLvl w:val="5"/>
      </w:pPr>
      <w:r>
        <w:rPr>
          <w:rFonts w:ascii="仿宋_GB2312" w:hAnsi="仿宋_GB2312" w:cs="仿宋_GB2312" w:eastAsia="仿宋_GB2312"/>
          <w:sz w:val="15"/>
          <w:b/>
        </w:rPr>
        <w:t>陕西省自然保护区与野生动植物管理站</w:t>
      </w:r>
    </w:p>
    <w:p>
      <w:pPr>
        <w:pStyle w:val="null3"/>
        <w:jc w:val="center"/>
        <w:outlineLvl w:val="5"/>
      </w:pPr>
      <w:r>
        <w:rPr>
          <w:rFonts w:ascii="仿宋_GB2312" w:hAnsi="仿宋_GB2312" w:cs="仿宋_GB2312" w:eastAsia="仿宋_GB2312"/>
          <w:sz w:val="15"/>
          <w:b/>
        </w:rPr>
        <w:t>信宏工程咨询有限公司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陕西省自然保护区与野生动植物管理站</w:t>
      </w:r>
      <w:r>
        <w:rPr>
          <w:rFonts w:ascii="仿宋_GB2312" w:hAnsi="仿宋_GB2312" w:cs="仿宋_GB2312" w:eastAsia="仿宋_GB2312"/>
        </w:rPr>
        <w:t>委托，拟对</w:t>
      </w:r>
      <w:r>
        <w:rPr>
          <w:rFonts w:ascii="仿宋_GB2312" w:hAnsi="仿宋_GB2312" w:cs="仿宋_GB2312" w:eastAsia="仿宋_GB2312"/>
        </w:rPr>
        <w:t>中央林业草原生态保护恢复资金-2026年全国越冬水鸟同步调查（陕西部分）</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XHZB-26-049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中央林业草原生态保护恢复资金-2026年全国越冬水鸟同步调查（陕西部分）</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地处中国候鸟中部迁徙通道之上，在功能划分上属于黄河流域迁徙和越冬区，陕西北部的鄂尔多斯淡水湖泊区、关中平原东部黄河中游湿地、渭河湿地、汉江湿地、南洛河湿地、丹江和嘉陵江湿地等成为了众多水鸟的迁徙停歇地和越冬地。通过调查与监测，掌握陕西越冬水鸟的种类、数量动态，弄清陕西越冬水鸟的越冬地点、变动情况以及受威胁状况，为我省越冬水鸟的保护监测提供依据，为构建陕西乃至中国迁徙鸟类保护体系提供科学依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供应商应授权合法的人员通过电子化交易系统以在线方式进行协商，其中法定代表人直接参加时电子投标响应文件须附法定代表人身份证明；法定代表人授权委托代理人参加时电子投标响应文件须附法定代表人授权委托书；</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3、联合体：本项目（合同包）不接受联合体投标。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陕西省自然保护区与野生动植物管理站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曹保家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029-88652292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以中标(成交)价为基数按照服务类计算收取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陕西省自然保护区与野生动植物管理站</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陕西省自然保护区与野生动植物管理站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地处中国候鸟中部迁徙通道之上，在功能划分上属于黄河流域迁徙和越冬区，陕西北部的鄂尔多斯淡水湖泊区、关中平原东部黄河中游湿地、渭河湿地、汉江湿地、南洛河湿地、丹江和嘉陵江湿地等成为了众多水鸟的迁徙停歇地和越冬地。通过调查与监测，掌握陕西越冬水鸟的种类、数量动态，弄清陕西越冬水鸟的越冬地点、变动情况以及受威胁状况，为我省越冬水鸟的保护监测提供依据，为构建陕西乃至中国迁徙鸟类保护体系提供科学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2026年全国越冬水鸟同步调查（陕西部分）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标的名称：2026年全国越冬水鸟同步调查（陕西部分）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项目简介</w:t>
            </w:r>
            <w:r>
              <w:rPr>
                <w:rFonts w:ascii="仿宋_GB2312" w:hAnsi="仿宋_GB2312" w:cs="仿宋_GB2312" w:eastAsia="仿宋_GB2312"/>
                <w:sz w:val="21"/>
              </w:rPr>
              <w:t>：陕西省地处中国候鸟中部迁徙通道之上，在功能划分上属于黄河流域迁徙和越冬区，陕西北部的鄂尔多斯淡水湖泊区、关中平原东部黄河中游湿地、渭河湿地、汉江湿地、南洛河湿地、丹江和嘉陵江湿地等成为了众多水鸟的迁徙停歇地和越冬地。</w:t>
            </w:r>
            <w:r>
              <w:rPr>
                <w:rFonts w:ascii="仿宋_GB2312" w:hAnsi="仿宋_GB2312" w:cs="仿宋_GB2312" w:eastAsia="仿宋_GB2312"/>
                <w:sz w:val="21"/>
              </w:rPr>
              <w:t>通过调查与监测，掌握陕西越冬水鸟的种类、数量动态，弄清陕西越冬水鸟的越冬地点、变动情况以及受威胁状况，为我省越冬水鸟的保护监测提供依据，为构建陕西乃至中国迁徙鸟类保护体系提供科学依据。</w:t>
            </w:r>
          </w:p>
          <w:p>
            <w:pPr>
              <w:pStyle w:val="null3"/>
              <w:jc w:val="both"/>
            </w:pPr>
            <w:r>
              <w:rPr>
                <w:rFonts w:ascii="仿宋_GB2312" w:hAnsi="仿宋_GB2312" w:cs="仿宋_GB2312" w:eastAsia="仿宋_GB2312"/>
                <w:sz w:val="21"/>
                <w:b/>
              </w:rPr>
              <w:t>二、本次调查与监测涉及范围及内容：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范围：共覆盖陕西省所有水系和山系，主要水系包括黄河干流（特别是韩城以南）及其各大支流包括无定河、渭河、延河、北洛河、南洛河等；长江水系包括汉江、嘉陵江和丹江干流及主要支流流域。共设置26个监测单元和59个观测分区，预设71条调查样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2）内容：</w:t>
            </w:r>
          </w:p>
          <w:p>
            <w:pPr>
              <w:pStyle w:val="null3"/>
              <w:jc w:val="both"/>
            </w:pPr>
            <w:r>
              <w:rPr>
                <w:rFonts w:ascii="仿宋_GB2312" w:hAnsi="仿宋_GB2312" w:cs="仿宋_GB2312" w:eastAsia="仿宋_GB2312"/>
                <w:sz w:val="21"/>
              </w:rPr>
              <w:t>①越冬水鸟种类和分布状况调查：记录所有发现种类及其分布地点（经纬度、海拔、地理调查单元、栖息地类型等）；</w:t>
            </w:r>
          </w:p>
          <w:p>
            <w:pPr>
              <w:pStyle w:val="null3"/>
              <w:jc w:val="both"/>
            </w:pPr>
            <w:r>
              <w:rPr>
                <w:rFonts w:ascii="仿宋_GB2312" w:hAnsi="仿宋_GB2312" w:cs="仿宋_GB2312" w:eastAsia="仿宋_GB2312"/>
                <w:sz w:val="21"/>
              </w:rPr>
              <w:t>②种群数量调查：记录所有发现种类的数量（成体、亚成体和当年幼鸟）；</w:t>
            </w:r>
          </w:p>
          <w:p>
            <w:pPr>
              <w:pStyle w:val="null3"/>
              <w:jc w:val="both"/>
            </w:pPr>
            <w:r>
              <w:rPr>
                <w:rFonts w:ascii="仿宋_GB2312" w:hAnsi="仿宋_GB2312" w:cs="仿宋_GB2312" w:eastAsia="仿宋_GB2312"/>
                <w:sz w:val="21"/>
              </w:rPr>
              <w:t>③栖息地状况调查：在进行种群数量调查的同时记录水鸟的栖息地类型。</w:t>
            </w:r>
          </w:p>
          <w:p>
            <w:pPr>
              <w:pStyle w:val="null3"/>
              <w:jc w:val="both"/>
            </w:pPr>
            <w:r>
              <w:rPr>
                <w:rFonts w:ascii="仿宋_GB2312" w:hAnsi="仿宋_GB2312" w:cs="仿宋_GB2312" w:eastAsia="仿宋_GB2312"/>
                <w:sz w:val="21"/>
              </w:rPr>
              <w:t>④受威胁状况调查：记录水鸟所在栖息地的受威胁因素及强度。</w:t>
            </w:r>
          </w:p>
          <w:p>
            <w:pPr>
              <w:pStyle w:val="null3"/>
              <w:jc w:val="both"/>
            </w:pPr>
            <w:r>
              <w:rPr>
                <w:rFonts w:ascii="仿宋_GB2312" w:hAnsi="仿宋_GB2312" w:cs="仿宋_GB2312" w:eastAsia="仿宋_GB2312"/>
                <w:sz w:val="21"/>
              </w:rPr>
              <w:t>⑤保护现状调查：通过查询资料、访问等方法确定每个调查地点归属的保护机构，包括自然保护区、国际、国家和省级重要湿地、湿地公园等。</w:t>
            </w:r>
          </w:p>
          <w:p>
            <w:pPr>
              <w:pStyle w:val="null3"/>
              <w:jc w:val="both"/>
            </w:pPr>
            <w:r>
              <w:rPr>
                <w:rFonts w:ascii="仿宋_GB2312" w:hAnsi="仿宋_GB2312" w:cs="仿宋_GB2312" w:eastAsia="仿宋_GB2312"/>
                <w:sz w:val="21"/>
                <w:b/>
              </w:rPr>
              <w:t>三、工作目的：</w:t>
            </w:r>
            <w:r>
              <w:rPr>
                <w:rFonts w:ascii="仿宋_GB2312" w:hAnsi="仿宋_GB2312" w:cs="仿宋_GB2312" w:eastAsia="仿宋_GB2312"/>
                <w:sz w:val="21"/>
              </w:rPr>
              <w:t>通过调查与监测，掌握陕西越冬水鸟的种类、数量动态，弄清陕西越冬水鸟的越冬地点、变动情况以及受威胁状况，为我省越冬水鸟的保护监测提供依据，为构建陕西乃至中国迁徙鸟类保护体系提供科学依据。</w:t>
            </w:r>
          </w:p>
          <w:p>
            <w:pPr>
              <w:pStyle w:val="null3"/>
            </w:pPr>
            <w:r>
              <w:rPr>
                <w:rFonts w:ascii="仿宋_GB2312" w:hAnsi="仿宋_GB2312" w:cs="仿宋_GB2312" w:eastAsia="仿宋_GB2312"/>
                <w:sz w:val="21"/>
                <w:b/>
              </w:rPr>
              <w:t>四、服务期限</w:t>
            </w:r>
            <w:r>
              <w:rPr>
                <w:rFonts w:ascii="仿宋_GB2312" w:hAnsi="仿宋_GB2312" w:cs="仿宋_GB2312" w:eastAsia="仿宋_GB2312"/>
                <w:sz w:val="21"/>
              </w:rPr>
              <w:t>：自合同签订之日起</w:t>
            </w:r>
            <w:r>
              <w:rPr>
                <w:rFonts w:ascii="仿宋_GB2312" w:hAnsi="仿宋_GB2312" w:cs="仿宋_GB2312" w:eastAsia="仿宋_GB2312"/>
                <w:sz w:val="21"/>
              </w:rPr>
              <w:t>1年</w:t>
            </w:r>
          </w:p>
          <w:p>
            <w:pPr>
              <w:pStyle w:val="null3"/>
            </w:pPr>
            <w:r>
              <w:rPr>
                <w:rFonts w:ascii="仿宋_GB2312" w:hAnsi="仿宋_GB2312" w:cs="仿宋_GB2312" w:eastAsia="仿宋_GB2312"/>
                <w:sz w:val="21"/>
                <w:b/>
              </w:rPr>
              <w:t>五、成果提交形式：</w:t>
            </w:r>
          </w:p>
          <w:p>
            <w:pPr>
              <w:pStyle w:val="null3"/>
            </w:pPr>
            <w:r>
              <w:rPr>
                <w:rFonts w:ascii="仿宋_GB2312" w:hAnsi="仿宋_GB2312" w:cs="仿宋_GB2312" w:eastAsia="仿宋_GB2312"/>
                <w:sz w:val="21"/>
              </w:rPr>
              <w:t>（1）《</w:t>
            </w:r>
            <w:r>
              <w:rPr>
                <w:rFonts w:ascii="仿宋_GB2312" w:hAnsi="仿宋_GB2312" w:cs="仿宋_GB2312" w:eastAsia="仿宋_GB2312"/>
                <w:sz w:val="21"/>
              </w:rPr>
              <w:t>2026年全国越冬水鸟同步调查</w:t>
            </w:r>
            <w:r>
              <w:rPr>
                <w:rFonts w:ascii="仿宋_GB2312" w:hAnsi="仿宋_GB2312" w:cs="仿宋_GB2312" w:eastAsia="仿宋_GB2312"/>
                <w:sz w:val="21"/>
              </w:rPr>
              <w:t>（陕西部分）</w:t>
            </w:r>
            <w:r>
              <w:rPr>
                <w:rFonts w:ascii="仿宋_GB2312" w:hAnsi="仿宋_GB2312" w:cs="仿宋_GB2312" w:eastAsia="仿宋_GB2312"/>
                <w:sz w:val="21"/>
              </w:rPr>
              <w:t>报告》；</w:t>
            </w:r>
          </w:p>
          <w:p>
            <w:pPr>
              <w:pStyle w:val="null3"/>
            </w:pPr>
            <w:r>
              <w:rPr>
                <w:rFonts w:ascii="仿宋_GB2312" w:hAnsi="仿宋_GB2312" w:cs="仿宋_GB2312" w:eastAsia="仿宋_GB2312"/>
                <w:sz w:val="21"/>
              </w:rPr>
              <w:t>（2）</w:t>
            </w:r>
            <w:r>
              <w:rPr>
                <w:rFonts w:ascii="仿宋_GB2312" w:hAnsi="仿宋_GB2312" w:cs="仿宋_GB2312" w:eastAsia="仿宋_GB2312"/>
                <w:sz w:val="21"/>
              </w:rPr>
              <w:t>2026年全国越冬水鸟同步调查（陕西部分）数据集包括纸质记录表格、APP导出的shp矢量数据；</w:t>
            </w:r>
          </w:p>
          <w:p>
            <w:pPr>
              <w:pStyle w:val="null3"/>
            </w:pPr>
            <w:r>
              <w:rPr>
                <w:rFonts w:ascii="仿宋_GB2312" w:hAnsi="仿宋_GB2312" w:cs="仿宋_GB2312" w:eastAsia="仿宋_GB2312"/>
                <w:sz w:val="21"/>
              </w:rPr>
              <w:t>（3）照片、视频等相关资料等。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进度款，完成任务80%，达到付款条件起15个工作日内，支付合同总金额的30.0%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2.本项目所属行业为：其他未列明行业。根据《工业和信息化部、国家统计局、国家发展和改革委员会、财政部关于印发中小企业划型标准规定的通知》《工信部联企业(2011)300号)规定的划型标准：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1）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2）财务状况报告：提供2025年度经审计的财务会计报告（至少包括审计报告、资产负债表和利润表，成立时间至提交响应文件截止时间不足一年的可提供成立后任意时段的资产负债表），或其协商前三个月内基本存款账户开户银行出具的资信证明及基本存款账户开户许可证或开户银行打印的含有企业基本存款账户编号的《基本存款账户信息》；3）税收缴纳证明：提供自2025年6月1日以来已缴纳的至少一个月的纳税凭证或完税证明（任意税种），完税证明上应有代收机构或税务机关的公章；依法免税的供应商应提供相关文件证明；4）社保缴纳证明：提供自2025年6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提供2025年度经审计的财务会计报告（至少包括审计报告、资产负债表和利润表，成立时间至提交响应文件截止时间不足一年的可提供成立后任意时段的资产负债表），或其协商前三个月内基本存款账户开户银行出具的资信证明及基本存款账户开户许可证或开户银行打印的含有企业基本存款账户编号的《基本存款账户信息》；3）税收缴纳证明：提供自2025年6月1日以来已缴纳的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通过电子化交易系统以在线方式进行协商，其中法定代表人直接参加时电子投标响应文件须附法定代表人身份证明；法定代表人授权委托代理人参加时电子投标响应文件须附法定代表人授权委托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本项目（合同包）不接受联合体投标。</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投标总报价是否未超过最高限价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服务期限是否符合采购文件要求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