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6F0CE">
      <w:pPr>
        <w:spacing w:line="580" w:lineRule="exact"/>
        <w:jc w:val="center"/>
        <w:rPr>
          <w:rFonts w:asciiTheme="majorEastAsia" w:hAnsiTheme="majorEastAsia" w:eastAsiaTheme="majorEastAsia"/>
          <w:b/>
          <w:bCs/>
          <w:color w:val="auto"/>
          <w:sz w:val="44"/>
          <w:szCs w:val="44"/>
          <w:highlight w:val="none"/>
        </w:rPr>
      </w:pPr>
    </w:p>
    <w:p w14:paraId="586EDBB8">
      <w:pPr>
        <w:pStyle w:val="5"/>
        <w:keepNext w:val="0"/>
        <w:keepLines w:val="0"/>
        <w:pageBreakBefore w:val="0"/>
        <w:wordWrap/>
        <w:topLinePunct w:val="0"/>
        <w:bidi w:val="0"/>
        <w:snapToGrid/>
        <w:spacing w:line="572" w:lineRule="exact"/>
        <w:jc w:val="center"/>
        <w:textAlignment w:val="auto"/>
        <w:rPr>
          <w:rFonts w:hint="eastAsia"/>
          <w:b/>
          <w:bCs/>
          <w:color w:val="auto"/>
          <w:sz w:val="44"/>
          <w:szCs w:val="44"/>
          <w:highlight w:val="none"/>
        </w:rPr>
      </w:pPr>
      <w:r>
        <w:rPr>
          <w:rFonts w:hint="eastAsia"/>
          <w:b/>
          <w:bCs/>
          <w:color w:val="auto"/>
          <w:sz w:val="44"/>
          <w:szCs w:val="44"/>
          <w:highlight w:val="none"/>
        </w:rPr>
        <w:t>中央林业草原⽣态保护恢复资⾦-2026年全国越冬⽔⻦同步调查（陕西部分）</w:t>
      </w:r>
    </w:p>
    <w:p w14:paraId="617AADAA">
      <w:pPr>
        <w:pStyle w:val="5"/>
        <w:keepNext w:val="0"/>
        <w:keepLines w:val="0"/>
        <w:pageBreakBefore w:val="0"/>
        <w:wordWrap/>
        <w:topLinePunct w:val="0"/>
        <w:bidi w:val="0"/>
        <w:snapToGrid/>
        <w:spacing w:line="572" w:lineRule="exact"/>
        <w:jc w:val="center"/>
        <w:textAlignment w:val="auto"/>
        <w:rPr>
          <w:b/>
          <w:bCs/>
          <w:color w:val="auto"/>
          <w:sz w:val="44"/>
          <w:szCs w:val="44"/>
          <w:highlight w:val="none"/>
        </w:rPr>
      </w:pPr>
      <w:r>
        <w:rPr>
          <w:rFonts w:hint="eastAsia"/>
          <w:b/>
          <w:bCs/>
          <w:color w:val="auto"/>
          <w:sz w:val="44"/>
          <w:szCs w:val="44"/>
          <w:highlight w:val="none"/>
          <w:lang w:eastAsia="zh-CN"/>
        </w:rPr>
        <w:t>业务委托</w:t>
      </w:r>
      <w:r>
        <w:rPr>
          <w:rFonts w:hint="eastAsia"/>
          <w:b/>
          <w:bCs/>
          <w:color w:val="auto"/>
          <w:sz w:val="44"/>
          <w:szCs w:val="44"/>
          <w:highlight w:val="none"/>
        </w:rPr>
        <w:t>合同</w:t>
      </w:r>
    </w:p>
    <w:p w14:paraId="084E3D92">
      <w:pPr>
        <w:keepNext w:val="0"/>
        <w:keepLines w:val="0"/>
        <w:pageBreakBefore w:val="0"/>
        <w:wordWrap/>
        <w:topLinePunct w:val="0"/>
        <w:bidi w:val="0"/>
        <w:snapToGrid/>
        <w:spacing w:line="572" w:lineRule="exact"/>
        <w:textAlignment w:val="auto"/>
        <w:rPr>
          <w:rFonts w:ascii="黑体" w:hAnsi="黑体" w:eastAsia="黑体"/>
          <w:color w:val="auto"/>
          <w:sz w:val="32"/>
          <w:szCs w:val="32"/>
          <w:highlight w:val="none"/>
        </w:rPr>
      </w:pPr>
    </w:p>
    <w:p w14:paraId="154DCB45">
      <w:pPr>
        <w:keepNext w:val="0"/>
        <w:keepLines w:val="0"/>
        <w:pageBreakBefore w:val="0"/>
        <w:kinsoku w:val="0"/>
        <w:wordWrap/>
        <w:overflowPunct w:val="0"/>
        <w:topLinePunct w:val="0"/>
        <w:autoSpaceDE w:val="0"/>
        <w:autoSpaceDN w:val="0"/>
        <w:bidi w:val="0"/>
        <w:adjustRightInd w:val="0"/>
        <w:snapToGrid/>
        <w:spacing w:line="572" w:lineRule="exact"/>
        <w:ind w:firstLine="640" w:firstLineChars="200"/>
        <w:textAlignment w:val="auto"/>
        <w:rPr>
          <w:rFonts w:ascii="仿宋" w:hAnsi="仿宋" w:eastAsia="仿宋"/>
          <w:color w:val="auto"/>
          <w:sz w:val="32"/>
          <w:szCs w:val="32"/>
          <w:highlight w:val="none"/>
        </w:rPr>
      </w:pPr>
      <w:r>
        <w:rPr>
          <w:rFonts w:hint="eastAsia" w:ascii="黑体" w:hAnsi="黑体" w:eastAsia="黑体"/>
          <w:color w:val="auto"/>
          <w:sz w:val="32"/>
          <w:szCs w:val="32"/>
          <w:highlight w:val="none"/>
        </w:rPr>
        <w:t>甲方</w:t>
      </w:r>
      <w:r>
        <w:rPr>
          <w:rFonts w:hint="eastAsia" w:ascii="仿宋" w:hAnsi="仿宋" w:eastAsia="仿宋"/>
          <w:color w:val="auto"/>
          <w:sz w:val="32"/>
          <w:szCs w:val="32"/>
          <w:highlight w:val="none"/>
        </w:rPr>
        <w:t>：陕西</w:t>
      </w:r>
      <w:bookmarkStart w:id="0" w:name="_GoBack"/>
      <w:bookmarkEnd w:id="0"/>
      <w:r>
        <w:rPr>
          <w:rFonts w:hint="eastAsia" w:ascii="仿宋" w:hAnsi="仿宋" w:eastAsia="仿宋"/>
          <w:color w:val="auto"/>
          <w:sz w:val="32"/>
          <w:szCs w:val="32"/>
          <w:highlight w:val="none"/>
        </w:rPr>
        <w:t>省自然保护区与野生动植物管理站</w:t>
      </w:r>
    </w:p>
    <w:p w14:paraId="495FAFE5">
      <w:pPr>
        <w:keepNext w:val="0"/>
        <w:keepLines w:val="0"/>
        <w:pageBreakBefore w:val="0"/>
        <w:kinsoku w:val="0"/>
        <w:wordWrap/>
        <w:overflowPunct w:val="0"/>
        <w:topLinePunct w:val="0"/>
        <w:autoSpaceDE w:val="0"/>
        <w:autoSpaceDN w:val="0"/>
        <w:bidi w:val="0"/>
        <w:adjustRightInd w:val="0"/>
        <w:snapToGrid/>
        <w:spacing w:line="572" w:lineRule="exact"/>
        <w:ind w:firstLine="640" w:firstLineChars="200"/>
        <w:textAlignment w:val="auto"/>
        <w:outlineLvl w:val="0"/>
        <w:rPr>
          <w:rFonts w:hint="eastAsia" w:ascii="仿宋" w:hAnsi="仿宋" w:eastAsia="仿宋"/>
          <w:color w:val="auto"/>
          <w:sz w:val="32"/>
          <w:szCs w:val="32"/>
          <w:highlight w:val="none"/>
        </w:rPr>
      </w:pPr>
      <w:r>
        <w:rPr>
          <w:rFonts w:hint="eastAsia" w:ascii="黑体" w:hAnsi="黑体" w:eastAsia="黑体"/>
          <w:color w:val="auto"/>
          <w:sz w:val="32"/>
          <w:szCs w:val="32"/>
          <w:highlight w:val="none"/>
        </w:rPr>
        <w:t>乙方</w:t>
      </w:r>
      <w:r>
        <w:rPr>
          <w:rFonts w:hint="eastAsia" w:ascii="仿宋" w:hAnsi="仿宋" w:eastAsia="仿宋"/>
          <w:color w:val="auto"/>
          <w:sz w:val="32"/>
          <w:szCs w:val="32"/>
          <w:highlight w:val="none"/>
        </w:rPr>
        <w:t>：</w:t>
      </w:r>
    </w:p>
    <w:p w14:paraId="446E4480">
      <w:pPr>
        <w:pStyle w:val="2"/>
        <w:keepNext w:val="0"/>
        <w:keepLines w:val="0"/>
        <w:pageBreakBefore w:val="0"/>
        <w:wordWrap/>
        <w:topLinePunct w:val="0"/>
        <w:bidi w:val="0"/>
        <w:snapToGrid/>
        <w:spacing w:line="572" w:lineRule="exact"/>
        <w:textAlignment w:val="auto"/>
        <w:rPr>
          <w:color w:val="auto"/>
          <w:sz w:val="32"/>
          <w:szCs w:val="32"/>
          <w:highlight w:val="none"/>
        </w:rPr>
      </w:pPr>
    </w:p>
    <w:p w14:paraId="5888FEBD">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640" w:firstLineChars="200"/>
        <w:jc w:val="both"/>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根据《中华人民共和国政府采购法》《中华人民共和国</w:t>
      </w:r>
      <w:r>
        <w:rPr>
          <w:rFonts w:hint="eastAsia" w:ascii="仿宋" w:hAnsi="仿宋" w:eastAsia="仿宋" w:cs="仿宋"/>
          <w:color w:val="auto"/>
          <w:sz w:val="32"/>
          <w:szCs w:val="32"/>
          <w:highlight w:val="none"/>
          <w:lang w:val="en-US" w:eastAsia="zh-CN"/>
        </w:rPr>
        <w:t>民法典</w:t>
      </w:r>
      <w:r>
        <w:rPr>
          <w:rFonts w:hint="eastAsia" w:ascii="仿宋" w:hAnsi="仿宋" w:eastAsia="仿宋" w:cs="仿宋"/>
          <w:color w:val="auto"/>
          <w:sz w:val="32"/>
          <w:szCs w:val="32"/>
          <w:highlight w:val="none"/>
        </w:rPr>
        <w:t>》的相关规定，依据中标（成交）</w:t>
      </w:r>
      <w:r>
        <w:rPr>
          <w:rFonts w:hint="eastAsia" w:ascii="仿宋" w:hAnsi="仿宋" w:eastAsia="仿宋" w:cs="仿宋"/>
          <w:color w:val="auto"/>
          <w:spacing w:val="-16"/>
          <w:sz w:val="32"/>
          <w:szCs w:val="32"/>
          <w:highlight w:val="none"/>
        </w:rPr>
        <w:t>通知书</w:t>
      </w:r>
      <w:r>
        <w:rPr>
          <w:rFonts w:hint="eastAsia" w:ascii="仿宋" w:hAnsi="仿宋" w:eastAsia="仿宋" w:cs="仿宋"/>
          <w:color w:val="auto"/>
          <w:spacing w:val="-15"/>
          <w:sz w:val="32"/>
          <w:szCs w:val="32"/>
          <w:highlight w:val="none"/>
          <w:lang w:eastAsia="zh-CN"/>
        </w:rPr>
        <w:t>（</w:t>
      </w:r>
      <w:r>
        <w:rPr>
          <w:rFonts w:hint="eastAsia" w:ascii="仿宋" w:hAnsi="仿宋" w:eastAsia="仿宋" w:cs="仿宋"/>
          <w:color w:val="auto"/>
          <w:spacing w:val="-15"/>
          <w:sz w:val="32"/>
          <w:szCs w:val="32"/>
          <w:highlight w:val="none"/>
        </w:rPr>
        <w:t>项目编号：XHZB-26-04</w:t>
      </w:r>
      <w:r>
        <w:rPr>
          <w:rFonts w:hint="eastAsia" w:ascii="仿宋" w:hAnsi="仿宋" w:eastAsia="仿宋" w:cs="仿宋"/>
          <w:color w:val="auto"/>
          <w:spacing w:val="-15"/>
          <w:sz w:val="32"/>
          <w:szCs w:val="32"/>
          <w:highlight w:val="none"/>
          <w:lang w:val="en-US" w:eastAsia="zh-CN"/>
        </w:rPr>
        <w:t>9</w:t>
      </w:r>
      <w:r>
        <w:rPr>
          <w:rFonts w:hint="eastAsia" w:ascii="仿宋" w:hAnsi="仿宋" w:eastAsia="仿宋" w:cs="仿宋"/>
          <w:color w:val="auto"/>
          <w:spacing w:val="-15"/>
          <w:sz w:val="32"/>
          <w:szCs w:val="32"/>
          <w:highlight w:val="none"/>
          <w:lang w:eastAsia="zh-CN"/>
        </w:rPr>
        <w:t>）</w:t>
      </w:r>
      <w:r>
        <w:rPr>
          <w:rFonts w:hint="eastAsia" w:ascii="仿宋" w:hAnsi="仿宋" w:eastAsia="仿宋" w:cs="仿宋"/>
          <w:color w:val="auto"/>
          <w:spacing w:val="-15"/>
          <w:sz w:val="32"/>
          <w:szCs w:val="32"/>
          <w:highlight w:val="none"/>
        </w:rPr>
        <w:t>有关要求，甲方委托乙方承担“中央林业草原⽣态保护恢复资⾦-2026年全国越冬⽔⻦同步调查（陕西部分）”项目，</w:t>
      </w:r>
      <w:r>
        <w:rPr>
          <w:rFonts w:hint="eastAsia" w:ascii="仿宋" w:hAnsi="仿宋" w:eastAsia="仿宋" w:cs="仿宋"/>
          <w:color w:val="auto"/>
          <w:sz w:val="32"/>
          <w:szCs w:val="32"/>
          <w:highlight w:val="none"/>
        </w:rPr>
        <w:t>双方就有关权利义务签订本合同。</w:t>
      </w:r>
    </w:p>
    <w:p w14:paraId="1033D2AD">
      <w:pPr>
        <w:pStyle w:val="16"/>
        <w:keepNext w:val="0"/>
        <w:keepLines w:val="0"/>
        <w:pageBreakBefore w:val="0"/>
        <w:kinsoku w:val="0"/>
        <w:wordWrap/>
        <w:overflowPunct w:val="0"/>
        <w:topLinePunct w:val="0"/>
        <w:autoSpaceDE w:val="0"/>
        <w:autoSpaceDN w:val="0"/>
        <w:bidi w:val="0"/>
        <w:adjustRightInd w:val="0"/>
        <w:snapToGrid/>
        <w:spacing w:after="0" w:line="572" w:lineRule="exact"/>
        <w:textAlignment w:val="auto"/>
        <w:rPr>
          <w:rFonts w:hint="default" w:eastAsia="黑体"/>
          <w:color w:val="auto"/>
          <w:sz w:val="32"/>
          <w:szCs w:val="32"/>
          <w:highlight w:val="none"/>
          <w:lang w:val="en-US" w:eastAsia="zh-CN"/>
        </w:rPr>
      </w:pPr>
      <w:r>
        <w:rPr>
          <w:rFonts w:hint="eastAsia"/>
          <w:color w:val="auto"/>
          <w:sz w:val="32"/>
          <w:szCs w:val="32"/>
          <w:highlight w:val="none"/>
        </w:rPr>
        <w:t>一、</w:t>
      </w:r>
      <w:r>
        <w:rPr>
          <w:rFonts w:hint="eastAsia"/>
          <w:color w:val="auto"/>
          <w:sz w:val="32"/>
          <w:szCs w:val="32"/>
          <w:highlight w:val="none"/>
          <w:lang w:val="en-US" w:eastAsia="zh-CN"/>
        </w:rPr>
        <w:t>工作范围</w:t>
      </w:r>
      <w:r>
        <w:rPr>
          <w:rFonts w:hint="eastAsia"/>
          <w:color w:val="auto"/>
          <w:sz w:val="32"/>
          <w:szCs w:val="32"/>
          <w:highlight w:val="none"/>
        </w:rPr>
        <w:t>及服务期限</w:t>
      </w:r>
    </w:p>
    <w:p w14:paraId="20240C55">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1、本次调查与监测涉及范围及内容：</w:t>
      </w:r>
    </w:p>
    <w:p w14:paraId="05B22D86">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1）范围：共覆盖陕西省所有水系和山系，主要水系包括黄河干流（特别是韩城以南）及其各大支流包括无定河、渭河、延河、北洛河、南洛河等；长江水系包括汉江、嘉陵江和丹江干流及主要支流流域。共设置26个监测单元和59个观测分区，预设71条调查样线。</w:t>
      </w:r>
    </w:p>
    <w:p w14:paraId="5B381562">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（2）内容：越冬水鸟种类和分布状况调查；种群数量调查；栖息地状况调查；受威胁状况调查；保护现状调查等。</w:t>
      </w:r>
    </w:p>
    <w:p w14:paraId="6AB56058">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lang w:eastAsia="zh-CN"/>
        </w:rPr>
        <w:t>、提交调查与监测成果</w:t>
      </w:r>
    </w:p>
    <w:p w14:paraId="7AF02A0C">
      <w:pPr>
        <w:keepNext w:val="0"/>
        <w:keepLines w:val="0"/>
        <w:pageBreakBefore w:val="0"/>
        <w:widowControl/>
        <w:suppressLineNumbers w:val="0"/>
        <w:wordWrap/>
        <w:topLinePunct w:val="0"/>
        <w:bidi w:val="0"/>
        <w:snapToGrid/>
        <w:spacing w:line="572"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bidi="ar"/>
        </w:rPr>
        <w:t>《2026年全国越冬⽔⻦同步调查（陕西部分）报告》；</w:t>
      </w:r>
    </w:p>
    <w:p w14:paraId="3E9BE200">
      <w:pPr>
        <w:keepNext w:val="0"/>
        <w:keepLines w:val="0"/>
        <w:pageBreakBefore w:val="0"/>
        <w:widowControl/>
        <w:suppressLineNumbers w:val="0"/>
        <w:wordWrap/>
        <w:topLinePunct w:val="0"/>
        <w:bidi w:val="0"/>
        <w:snapToGrid/>
        <w:spacing w:line="572"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
        </w:rPr>
        <w:t>（2）2026年全国越冬⽔⻦同步调查（陕西部分）数据集包括纸质记录表格、APP导出的shp⽮量数据；</w:t>
      </w:r>
    </w:p>
    <w:p w14:paraId="29AB1573">
      <w:pPr>
        <w:keepNext w:val="0"/>
        <w:keepLines w:val="0"/>
        <w:pageBreakBefore w:val="0"/>
        <w:widowControl/>
        <w:suppressLineNumbers w:val="0"/>
        <w:wordWrap/>
        <w:topLinePunct w:val="0"/>
        <w:bidi w:val="0"/>
        <w:snapToGrid/>
        <w:spacing w:line="572"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
        </w:rPr>
        <w:t>（3）照⽚、视频等相关资料等。</w:t>
      </w:r>
    </w:p>
    <w:p w14:paraId="49510739">
      <w:pPr>
        <w:pStyle w:val="18"/>
        <w:keepNext w:val="0"/>
        <w:keepLines w:val="0"/>
        <w:pageBreakBefore w:val="0"/>
        <w:wordWrap/>
        <w:topLinePunct w:val="0"/>
        <w:autoSpaceDE/>
        <w:bidi w:val="0"/>
        <w:snapToGrid/>
        <w:spacing w:line="572" w:lineRule="exact"/>
        <w:textAlignment w:val="auto"/>
        <w:rPr>
          <w:rFonts w:ascii="仿宋" w:hAnsi="仿宋" w:eastAsia="仿宋" w:cs="仿宋"/>
          <w:bCs w:val="0"/>
          <w:color w:val="auto"/>
          <w:sz w:val="32"/>
          <w:szCs w:val="32"/>
          <w:highlight w:val="none"/>
        </w:rPr>
      </w:pPr>
      <w:r>
        <w:rPr>
          <w:rFonts w:hint="eastAsia" w:ascii="仿宋" w:hAnsi="仿宋" w:eastAsia="仿宋" w:cs="仿宋"/>
          <w:bCs w:val="0"/>
          <w:color w:val="auto"/>
          <w:sz w:val="32"/>
          <w:szCs w:val="32"/>
          <w:highlight w:val="none"/>
          <w:lang w:val="en-US" w:eastAsia="zh-CN"/>
        </w:rPr>
        <w:t>3、</w:t>
      </w:r>
      <w:r>
        <w:rPr>
          <w:rFonts w:hint="eastAsia" w:ascii="仿宋" w:hAnsi="仿宋" w:eastAsia="仿宋" w:cs="仿宋"/>
          <w:bCs w:val="0"/>
          <w:color w:val="auto"/>
          <w:sz w:val="32"/>
          <w:szCs w:val="32"/>
          <w:highlight w:val="none"/>
        </w:rPr>
        <w:t>服务期限：自合同签订之日起1年</w:t>
      </w:r>
      <w:r>
        <w:rPr>
          <w:rFonts w:hint="eastAsia" w:ascii="仿宋" w:hAnsi="仿宋" w:eastAsia="仿宋" w:cs="仿宋"/>
          <w:bCs w:val="0"/>
          <w:color w:val="auto"/>
          <w:sz w:val="32"/>
          <w:szCs w:val="32"/>
          <w:highlight w:val="none"/>
          <w:lang w:eastAsia="zh-CN"/>
        </w:rPr>
        <w:t>内</w:t>
      </w:r>
      <w:r>
        <w:rPr>
          <w:rFonts w:hint="eastAsia" w:ascii="仿宋" w:hAnsi="仿宋" w:eastAsia="仿宋" w:cs="仿宋"/>
          <w:bCs w:val="0"/>
          <w:color w:val="auto"/>
          <w:sz w:val="32"/>
          <w:szCs w:val="32"/>
          <w:highlight w:val="none"/>
        </w:rPr>
        <w:t>。</w:t>
      </w:r>
    </w:p>
    <w:p w14:paraId="37196027">
      <w:pPr>
        <w:pStyle w:val="18"/>
        <w:keepNext w:val="0"/>
        <w:keepLines w:val="0"/>
        <w:pageBreakBefore w:val="0"/>
        <w:kinsoku w:val="0"/>
        <w:wordWrap/>
        <w:overflowPunct w:val="0"/>
        <w:topLinePunct w:val="0"/>
        <w:autoSpaceDN w:val="0"/>
        <w:bidi w:val="0"/>
        <w:adjustRightInd w:val="0"/>
        <w:snapToGrid/>
        <w:spacing w:line="572" w:lineRule="exact"/>
        <w:textAlignment w:val="auto"/>
        <w:rPr>
          <w:b/>
          <w:color w:val="auto"/>
          <w:sz w:val="32"/>
          <w:szCs w:val="32"/>
          <w:highlight w:val="none"/>
        </w:rPr>
      </w:pPr>
      <w:r>
        <w:rPr>
          <w:rFonts w:hint="eastAsia"/>
          <w:color w:val="auto"/>
          <w:sz w:val="32"/>
          <w:szCs w:val="32"/>
          <w:highlight w:val="none"/>
        </w:rPr>
        <w:t>二、费用和支付方式</w:t>
      </w:r>
    </w:p>
    <w:p w14:paraId="43FEF572">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80" w:firstLineChars="200"/>
        <w:jc w:val="both"/>
        <w:textAlignment w:val="auto"/>
        <w:rPr>
          <w:rFonts w:ascii="仿宋" w:hAnsi="仿宋" w:eastAsia="仿宋" w:cs="仿宋"/>
          <w:color w:val="auto"/>
          <w:spacing w:val="-15"/>
          <w:sz w:val="32"/>
          <w:szCs w:val="32"/>
          <w:highlight w:val="none"/>
        </w:rPr>
      </w:pPr>
      <w:r>
        <w:rPr>
          <w:rFonts w:hint="eastAsia" w:ascii="仿宋" w:hAnsi="仿宋" w:eastAsia="仿宋" w:cs="仿宋"/>
          <w:color w:val="auto"/>
          <w:spacing w:val="-15"/>
          <w:sz w:val="32"/>
          <w:szCs w:val="32"/>
          <w:highlight w:val="none"/>
        </w:rPr>
        <w:t>1、费用：</w:t>
      </w:r>
      <w:r>
        <w:rPr>
          <w:rFonts w:hint="eastAsia" w:ascii="仿宋" w:hAnsi="仿宋" w:eastAsia="仿宋" w:cs="仿宋"/>
          <w:color w:val="auto"/>
          <w:kern w:val="0"/>
          <w:sz w:val="32"/>
          <w:szCs w:val="32"/>
          <w:highlight w:val="none"/>
        </w:rPr>
        <w:t>本服务合同总价为</w:t>
      </w:r>
      <w:r>
        <w:rPr>
          <w:rFonts w:hint="eastAsia" w:ascii="仿宋" w:hAnsi="仿宋" w:eastAsia="仿宋" w:cs="仿宋"/>
          <w:color w:val="auto"/>
          <w:kern w:val="0"/>
          <w:sz w:val="32"/>
          <w:szCs w:val="32"/>
          <w:highlight w:val="none"/>
          <w:u w:val="single"/>
          <w:lang w:val="en-US" w:eastAsia="zh-CN"/>
        </w:rPr>
        <w:t xml:space="preserve">        </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u w:val="single"/>
          <w:lang w:val="en-US" w:eastAsia="zh-CN"/>
        </w:rPr>
        <w:t xml:space="preserve">       </w:t>
      </w:r>
      <w:r>
        <w:rPr>
          <w:rFonts w:hint="eastAsia" w:ascii="仿宋" w:hAnsi="仿宋" w:eastAsia="仿宋" w:cs="仿宋"/>
          <w:color w:val="auto"/>
          <w:kern w:val="0"/>
          <w:sz w:val="32"/>
          <w:szCs w:val="32"/>
          <w:highlight w:val="none"/>
        </w:rPr>
        <w:t>元）</w:t>
      </w:r>
      <w:r>
        <w:rPr>
          <w:rFonts w:hint="eastAsia" w:ascii="仿宋" w:hAnsi="仿宋" w:eastAsia="仿宋" w:cs="仿宋"/>
          <w:color w:val="auto"/>
          <w:spacing w:val="-15"/>
          <w:sz w:val="32"/>
          <w:szCs w:val="32"/>
          <w:highlight w:val="none"/>
        </w:rPr>
        <w:t>。</w:t>
      </w:r>
    </w:p>
    <w:p w14:paraId="4CB569B4">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80" w:firstLineChars="200"/>
        <w:jc w:val="both"/>
        <w:textAlignment w:val="auto"/>
        <w:rPr>
          <w:rFonts w:ascii="仿宋" w:hAnsi="仿宋" w:eastAsia="仿宋" w:cs="仿宋"/>
          <w:color w:val="auto"/>
          <w:sz w:val="32"/>
          <w:szCs w:val="32"/>
          <w:highlight w:val="none"/>
        </w:rPr>
      </w:pPr>
      <w:r>
        <w:rPr>
          <w:rFonts w:hint="eastAsia" w:ascii="仿宋" w:hAnsi="仿宋" w:eastAsia="仿宋" w:cs="仿宋"/>
          <w:color w:val="auto"/>
          <w:spacing w:val="-15"/>
          <w:sz w:val="32"/>
          <w:szCs w:val="32"/>
          <w:highlight w:val="none"/>
        </w:rPr>
        <w:t>2、</w:t>
      </w:r>
      <w:r>
        <w:rPr>
          <w:rFonts w:hint="eastAsia" w:ascii="仿宋" w:hAnsi="仿宋" w:eastAsia="仿宋" w:cs="仿宋"/>
          <w:color w:val="auto"/>
          <w:spacing w:val="-15"/>
          <w:sz w:val="32"/>
          <w:szCs w:val="32"/>
          <w:highlight w:val="none"/>
        </w:rPr>
        <w:t>合同总价包含：</w:t>
      </w:r>
      <w:r>
        <w:rPr>
          <w:rFonts w:hint="eastAsia" w:ascii="仿宋" w:hAnsi="仿宋" w:eastAsia="仿宋" w:cs="仿宋"/>
          <w:color w:val="auto"/>
          <w:spacing w:val="-15"/>
          <w:sz w:val="32"/>
          <w:szCs w:val="32"/>
          <w:highlight w:val="none"/>
          <w:lang w:val="en-US" w:eastAsia="zh-CN"/>
        </w:rPr>
        <w:t>样线</w:t>
      </w:r>
      <w:r>
        <w:rPr>
          <w:rFonts w:hint="eastAsia" w:ascii="仿宋" w:hAnsi="仿宋" w:eastAsia="仿宋" w:cs="仿宋"/>
          <w:color w:val="auto"/>
          <w:spacing w:val="-15"/>
          <w:sz w:val="32"/>
          <w:szCs w:val="32"/>
          <w:highlight w:val="none"/>
        </w:rPr>
        <w:t>调查、</w:t>
      </w:r>
      <w:r>
        <w:rPr>
          <w:rFonts w:hint="eastAsia" w:ascii="仿宋" w:hAnsi="仿宋" w:eastAsia="仿宋" w:cs="仿宋"/>
          <w:color w:val="auto"/>
          <w:spacing w:val="-15"/>
          <w:sz w:val="32"/>
          <w:szCs w:val="32"/>
          <w:highlight w:val="none"/>
          <w:lang w:eastAsia="zh-CN"/>
        </w:rPr>
        <w:t>设备租赁、</w:t>
      </w:r>
      <w:r>
        <w:rPr>
          <w:rFonts w:hint="eastAsia" w:ascii="仿宋" w:hAnsi="仿宋" w:eastAsia="仿宋" w:cs="仿宋"/>
          <w:color w:val="auto"/>
          <w:spacing w:val="-15"/>
          <w:sz w:val="32"/>
          <w:szCs w:val="32"/>
          <w:highlight w:val="none"/>
        </w:rPr>
        <w:t>人员保险、专家咨询、技术培训、资料整理</w:t>
      </w:r>
      <w:r>
        <w:rPr>
          <w:rFonts w:hint="eastAsia" w:ascii="仿宋" w:hAnsi="仿宋" w:eastAsia="仿宋" w:cs="仿宋"/>
          <w:color w:val="auto"/>
          <w:spacing w:val="-15"/>
          <w:sz w:val="32"/>
          <w:szCs w:val="32"/>
          <w:highlight w:val="none"/>
          <w:lang w:eastAsia="zh-CN"/>
        </w:rPr>
        <w:t>、</w:t>
      </w:r>
      <w:r>
        <w:rPr>
          <w:rFonts w:hint="eastAsia" w:ascii="仿宋" w:hAnsi="仿宋" w:eastAsia="仿宋" w:cs="仿宋"/>
          <w:color w:val="auto"/>
          <w:spacing w:val="-15"/>
          <w:sz w:val="32"/>
          <w:szCs w:val="32"/>
          <w:highlight w:val="none"/>
        </w:rPr>
        <w:t>印刷</w:t>
      </w:r>
      <w:r>
        <w:rPr>
          <w:rFonts w:hint="eastAsia" w:ascii="仿宋" w:hAnsi="仿宋" w:eastAsia="仿宋" w:cs="仿宋"/>
          <w:color w:val="auto"/>
          <w:spacing w:val="-22"/>
          <w:sz w:val="32"/>
          <w:szCs w:val="32"/>
          <w:highlight w:val="none"/>
        </w:rPr>
        <w:t>费用等。</w:t>
      </w:r>
      <w:r>
        <w:rPr>
          <w:rFonts w:hint="eastAsia" w:ascii="仿宋" w:hAnsi="仿宋" w:eastAsia="仿宋" w:cs="仿宋"/>
          <w:color w:val="auto"/>
          <w:spacing w:val="-22"/>
          <w:sz w:val="32"/>
          <w:szCs w:val="32"/>
          <w:highlight w:val="none"/>
        </w:rPr>
        <w:t>合同总</w:t>
      </w:r>
      <w:r>
        <w:rPr>
          <w:rFonts w:hint="eastAsia" w:ascii="仿宋" w:hAnsi="仿宋" w:eastAsia="仿宋" w:cs="仿宋"/>
          <w:color w:val="auto"/>
          <w:spacing w:val="-21"/>
          <w:sz w:val="32"/>
          <w:szCs w:val="32"/>
          <w:highlight w:val="none"/>
        </w:rPr>
        <w:t>价</w:t>
      </w:r>
      <w:r>
        <w:rPr>
          <w:rFonts w:hint="eastAsia" w:ascii="仿宋" w:hAnsi="仿宋" w:eastAsia="仿宋" w:cs="仿宋"/>
          <w:color w:val="auto"/>
          <w:spacing w:val="-16"/>
          <w:sz w:val="32"/>
          <w:szCs w:val="32"/>
          <w:highlight w:val="none"/>
        </w:rPr>
        <w:t>一次性</w:t>
      </w:r>
      <w:r>
        <w:rPr>
          <w:rFonts w:hint="eastAsia" w:ascii="仿宋" w:hAnsi="仿宋" w:eastAsia="仿宋" w:cs="仿宋"/>
          <w:color w:val="auto"/>
          <w:spacing w:val="-21"/>
          <w:sz w:val="32"/>
          <w:szCs w:val="32"/>
          <w:highlight w:val="none"/>
        </w:rPr>
        <w:t>包干，不受市场价格变化因素的影响。</w:t>
      </w:r>
    </w:p>
    <w:p w14:paraId="74D34B3B">
      <w:pPr>
        <w:keepNext w:val="0"/>
        <w:keepLines w:val="0"/>
        <w:pageBreakBefore w:val="0"/>
        <w:wordWrap/>
        <w:topLinePunct w:val="0"/>
        <w:bidi w:val="0"/>
        <w:snapToGrid/>
        <w:spacing w:line="572" w:lineRule="exact"/>
        <w:ind w:firstLine="640" w:firstLineChars="200"/>
        <w:jc w:val="left"/>
        <w:textAlignment w:val="auto"/>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3、支付时间及支付方式：</w:t>
      </w:r>
    </w:p>
    <w:p w14:paraId="55A5D70A">
      <w:pPr>
        <w:keepNext w:val="0"/>
        <w:keepLines w:val="0"/>
        <w:pageBreakBefore w:val="0"/>
        <w:wordWrap/>
        <w:topLinePunct w:val="0"/>
        <w:bidi w:val="0"/>
        <w:snapToGrid/>
        <w:spacing w:line="572" w:lineRule="exact"/>
        <w:ind w:firstLine="640" w:firstLineChars="200"/>
        <w:jc w:val="left"/>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合同签订后，达到付款条件起15个工作日内，支付合同总金额的</w:t>
      </w:r>
      <w:r>
        <w:rPr>
          <w:rFonts w:hint="eastAsia" w:ascii="仿宋" w:hAnsi="仿宋" w:eastAsia="仿宋" w:cs="仿宋"/>
          <w:color w:val="auto"/>
          <w:kern w:val="0"/>
          <w:sz w:val="32"/>
          <w:szCs w:val="32"/>
          <w:highlight w:val="none"/>
          <w:lang w:val="en-US" w:eastAsia="zh-CN"/>
        </w:rPr>
        <w:t>7</w:t>
      </w:r>
      <w:r>
        <w:rPr>
          <w:rFonts w:hint="eastAsia" w:ascii="仿宋" w:hAnsi="仿宋" w:eastAsia="仿宋" w:cs="仿宋"/>
          <w:color w:val="auto"/>
          <w:kern w:val="0"/>
          <w:sz w:val="32"/>
          <w:szCs w:val="32"/>
          <w:highlight w:val="none"/>
        </w:rPr>
        <w:t>0.0</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p>
    <w:p w14:paraId="43D9C08F">
      <w:pPr>
        <w:keepNext w:val="0"/>
        <w:keepLines w:val="0"/>
        <w:pageBreakBefore w:val="0"/>
        <w:wordWrap/>
        <w:topLinePunct w:val="0"/>
        <w:bidi w:val="0"/>
        <w:snapToGrid/>
        <w:spacing w:line="572" w:lineRule="exact"/>
        <w:ind w:firstLine="640" w:firstLineChars="200"/>
        <w:jc w:val="left"/>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lang w:eastAsia="zh-CN"/>
        </w:rPr>
        <w:t>）完成任务</w:t>
      </w:r>
      <w:r>
        <w:rPr>
          <w:rFonts w:hint="eastAsia" w:ascii="仿宋" w:hAnsi="仿宋" w:eastAsia="仿宋" w:cs="仿宋"/>
          <w:color w:val="auto"/>
          <w:kern w:val="0"/>
          <w:sz w:val="32"/>
          <w:szCs w:val="32"/>
          <w:highlight w:val="none"/>
          <w:lang w:val="en-US" w:eastAsia="zh-CN"/>
        </w:rPr>
        <w:t>80%，达到付款条件起15个工作日内，支付合同总金额的30.00%。</w:t>
      </w:r>
    </w:p>
    <w:p w14:paraId="4AEBF17C">
      <w:pPr>
        <w:pStyle w:val="18"/>
        <w:keepNext w:val="0"/>
        <w:keepLines w:val="0"/>
        <w:pageBreakBefore w:val="0"/>
        <w:kinsoku w:val="0"/>
        <w:wordWrap/>
        <w:overflowPunct w:val="0"/>
        <w:topLinePunct w:val="0"/>
        <w:autoSpaceDN w:val="0"/>
        <w:bidi w:val="0"/>
        <w:adjustRightInd w:val="0"/>
        <w:snapToGrid/>
        <w:spacing w:line="572" w:lineRule="exact"/>
        <w:textAlignment w:val="auto"/>
        <w:rPr>
          <w:b/>
          <w:color w:val="auto"/>
          <w:sz w:val="32"/>
          <w:szCs w:val="32"/>
          <w:highlight w:val="none"/>
        </w:rPr>
      </w:pPr>
      <w:r>
        <w:rPr>
          <w:rFonts w:hint="eastAsia"/>
          <w:color w:val="auto"/>
          <w:sz w:val="32"/>
          <w:szCs w:val="32"/>
          <w:highlight w:val="none"/>
        </w:rPr>
        <w:t>三、双方责任及义务</w:t>
      </w:r>
    </w:p>
    <w:p w14:paraId="38FCF618">
      <w:pPr>
        <w:pStyle w:val="18"/>
        <w:keepNext w:val="0"/>
        <w:keepLines w:val="0"/>
        <w:pageBreakBefore w:val="0"/>
        <w:kinsoku w:val="0"/>
        <w:wordWrap/>
        <w:overflowPunct w:val="0"/>
        <w:topLinePunct w:val="0"/>
        <w:autoSpaceDN w:val="0"/>
        <w:bidi w:val="0"/>
        <w:adjustRightInd w:val="0"/>
        <w:snapToGrid/>
        <w:spacing w:line="572" w:lineRule="exact"/>
        <w:textAlignment w:val="auto"/>
        <w:rPr>
          <w:color w:val="auto"/>
          <w:sz w:val="32"/>
          <w:szCs w:val="32"/>
          <w:highlight w:val="none"/>
        </w:rPr>
      </w:pPr>
      <w:r>
        <w:rPr>
          <w:rFonts w:hint="eastAsia"/>
          <w:color w:val="auto"/>
          <w:sz w:val="32"/>
          <w:szCs w:val="32"/>
          <w:highlight w:val="none"/>
        </w:rPr>
        <w:t>甲方：</w:t>
      </w:r>
    </w:p>
    <w:p w14:paraId="1B466B87">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甲方要对项目进度及完成情况进行跟踪检查和监督，有权对乙方提出建议、思路和调查修改意见。</w:t>
      </w:r>
    </w:p>
    <w:p w14:paraId="233C01BE">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甲方应积极做好项目实施期间的协助工作，提供配合人员，帮助联系相关保护区、林场、森林公园等单位，确保项目顺利开展。</w:t>
      </w:r>
    </w:p>
    <w:p w14:paraId="3F1A054F">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甲方在提供给乙方的信息和资料中，对于其中涉及秘密的内容，应事先明确提示乙方工作人员注意保密。</w:t>
      </w:r>
    </w:p>
    <w:p w14:paraId="66E147CB">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lang w:val="en-US" w:eastAsia="zh-CN"/>
        </w:rPr>
      </w:pPr>
      <w:r>
        <w:rPr>
          <w:rFonts w:hint="eastAsia" w:ascii="仿宋_GB2312" w:hAnsi="仿宋_GB2312" w:eastAsia="仿宋_GB2312" w:cs="仿宋_GB2312"/>
          <w:color w:val="auto"/>
          <w:spacing w:val="-16"/>
          <w:sz w:val="32"/>
          <w:szCs w:val="32"/>
          <w:highlight w:val="none"/>
        </w:rPr>
        <w:t>甲方项目负责人为：</w:t>
      </w:r>
      <w:r>
        <w:rPr>
          <w:rFonts w:hint="eastAsia" w:ascii="仿宋_GB2312" w:hAnsi="仿宋_GB2312" w:eastAsia="仿宋_GB2312" w:cs="仿宋_GB2312"/>
          <w:color w:val="auto"/>
          <w:spacing w:val="-16"/>
          <w:sz w:val="32"/>
          <w:szCs w:val="32"/>
          <w:highlight w:val="none"/>
          <w:u w:val="single"/>
          <w:lang w:val="en-US" w:eastAsia="zh-CN"/>
        </w:rPr>
        <w:t xml:space="preserve">        </w:t>
      </w:r>
      <w:r>
        <w:rPr>
          <w:rFonts w:hint="eastAsia" w:ascii="仿宋_GB2312" w:hAnsi="仿宋_GB2312" w:eastAsia="仿宋_GB2312" w:cs="仿宋_GB2312"/>
          <w:color w:val="auto"/>
          <w:spacing w:val="-16"/>
          <w:sz w:val="32"/>
          <w:szCs w:val="32"/>
          <w:highlight w:val="none"/>
          <w:lang w:eastAsia="zh-CN"/>
        </w:rPr>
        <w:t>，联系电话：</w:t>
      </w:r>
      <w:r>
        <w:rPr>
          <w:rFonts w:hint="eastAsia" w:ascii="仿宋_GB2312" w:hAnsi="仿宋_GB2312" w:eastAsia="仿宋_GB2312" w:cs="仿宋_GB2312"/>
          <w:color w:val="auto"/>
          <w:spacing w:val="-16"/>
          <w:sz w:val="32"/>
          <w:szCs w:val="32"/>
          <w:highlight w:val="none"/>
          <w:u w:val="single"/>
          <w:lang w:val="en-US" w:eastAsia="zh-CN"/>
        </w:rPr>
        <w:t xml:space="preserve">             </w:t>
      </w:r>
      <w:r>
        <w:rPr>
          <w:rFonts w:hint="eastAsia" w:ascii="仿宋_GB2312" w:hAnsi="仿宋_GB2312" w:eastAsia="仿宋_GB2312" w:cs="仿宋_GB2312"/>
          <w:color w:val="auto"/>
          <w:spacing w:val="-16"/>
          <w:sz w:val="32"/>
          <w:szCs w:val="32"/>
          <w:highlight w:val="none"/>
          <w:lang w:val="en-US" w:eastAsia="zh-CN"/>
        </w:rPr>
        <w:t>。</w:t>
      </w:r>
    </w:p>
    <w:p w14:paraId="7EDA93C1">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_GB2312" w:hAnsi="仿宋_GB2312" w:eastAsia="仿宋_GB2312" w:cs="仿宋_GB2312"/>
          <w:color w:val="auto"/>
          <w:spacing w:val="-16"/>
          <w:sz w:val="32"/>
          <w:szCs w:val="32"/>
          <w:highlight w:val="none"/>
        </w:rPr>
      </w:pPr>
      <w:r>
        <w:rPr>
          <w:rFonts w:hint="eastAsia" w:ascii="黑体" w:hAnsi="黑体" w:eastAsia="黑体" w:cs="黑体"/>
          <w:color w:val="auto"/>
          <w:spacing w:val="-16"/>
          <w:sz w:val="32"/>
          <w:szCs w:val="32"/>
          <w:highlight w:val="none"/>
        </w:rPr>
        <w:t>乙方：</w:t>
      </w:r>
    </w:p>
    <w:p w14:paraId="09846F00">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乙方负责资料收集、野外实地考察、</w:t>
      </w:r>
      <w:r>
        <w:rPr>
          <w:rFonts w:hint="eastAsia" w:ascii="仿宋_GB2312" w:hAnsi="仿宋_GB2312" w:eastAsia="仿宋_GB2312" w:cs="仿宋_GB2312"/>
          <w:color w:val="auto"/>
          <w:spacing w:val="-16"/>
          <w:sz w:val="32"/>
          <w:szCs w:val="32"/>
          <w:highlight w:val="none"/>
          <w:lang w:val="en-US" w:eastAsia="zh-CN"/>
        </w:rPr>
        <w:t>疫源疫病检测</w:t>
      </w:r>
      <w:r>
        <w:rPr>
          <w:rFonts w:hint="eastAsia" w:ascii="仿宋_GB2312" w:hAnsi="仿宋_GB2312" w:eastAsia="仿宋_GB2312" w:cs="仿宋_GB2312"/>
          <w:color w:val="auto"/>
          <w:spacing w:val="-16"/>
          <w:sz w:val="32"/>
          <w:szCs w:val="32"/>
          <w:highlight w:val="none"/>
        </w:rPr>
        <w:t>、数据处理和分析等工作，配合甲方做好项目实施期间的宣传报道等工作。</w:t>
      </w:r>
    </w:p>
    <w:p w14:paraId="3673D354">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乙方根据客观、公平、公正的原则，依据法律法规和服务内容编制并提交该项目实施方案。</w:t>
      </w:r>
    </w:p>
    <w:p w14:paraId="3B18D794">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乙方要按甲方要求，对项目的原始记录资料等相关数据严格保密，未经许可不得对外发布。</w:t>
      </w:r>
    </w:p>
    <w:p w14:paraId="274275E7">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该项目所需人员、设备及全部支出由乙方自行承担，合同履行期间乙方及项目工作人员给其他地方或自身造成财产损失或人身伤害的，由乙方承担责任。</w:t>
      </w:r>
    </w:p>
    <w:p w14:paraId="20BAB838">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乙方不得以甲方的名义从事与本次委托事项之外任何活动。</w:t>
      </w:r>
    </w:p>
    <w:p w14:paraId="481DEE82">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乙方项目负责人为：</w:t>
      </w:r>
      <w:r>
        <w:rPr>
          <w:rFonts w:hint="eastAsia" w:ascii="仿宋_GB2312" w:hAnsi="仿宋_GB2312" w:eastAsia="仿宋_GB2312" w:cs="仿宋_GB2312"/>
          <w:color w:val="auto"/>
          <w:spacing w:val="-16"/>
          <w:sz w:val="32"/>
          <w:szCs w:val="32"/>
          <w:highlight w:val="none"/>
          <w:u w:val="single"/>
          <w:lang w:val="en-US" w:eastAsia="zh-CN"/>
        </w:rPr>
        <w:t xml:space="preserve">       </w:t>
      </w:r>
      <w:r>
        <w:rPr>
          <w:rFonts w:hint="eastAsia" w:ascii="仿宋_GB2312" w:hAnsi="仿宋_GB2312" w:eastAsia="仿宋_GB2312" w:cs="仿宋_GB2312"/>
          <w:color w:val="auto"/>
          <w:spacing w:val="-16"/>
          <w:sz w:val="32"/>
          <w:szCs w:val="32"/>
          <w:highlight w:val="none"/>
          <w:lang w:eastAsia="zh-CN"/>
        </w:rPr>
        <w:t>，联系电话：</w:t>
      </w:r>
      <w:r>
        <w:rPr>
          <w:rFonts w:hint="eastAsia" w:ascii="仿宋_GB2312" w:hAnsi="仿宋_GB2312" w:eastAsia="仿宋_GB2312" w:cs="仿宋_GB2312"/>
          <w:color w:val="auto"/>
          <w:spacing w:val="-16"/>
          <w:sz w:val="32"/>
          <w:szCs w:val="32"/>
          <w:highlight w:val="none"/>
          <w:u w:val="single"/>
          <w:lang w:val="en-US" w:eastAsia="zh-CN"/>
        </w:rPr>
        <w:t xml:space="preserve">              </w:t>
      </w:r>
      <w:r>
        <w:rPr>
          <w:rFonts w:hint="eastAsia" w:ascii="仿宋_GB2312" w:hAnsi="仿宋_GB2312" w:eastAsia="仿宋_GB2312" w:cs="仿宋_GB2312"/>
          <w:color w:val="auto"/>
          <w:spacing w:val="-16"/>
          <w:sz w:val="32"/>
          <w:szCs w:val="32"/>
          <w:highlight w:val="none"/>
        </w:rPr>
        <w:t>。</w:t>
      </w:r>
    </w:p>
    <w:p w14:paraId="57DA4677">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如乙方需要更换项目负责人，必须经甲方同意后书面报备。</w:t>
      </w:r>
    </w:p>
    <w:p w14:paraId="754938A3">
      <w:pPr>
        <w:keepNext w:val="0"/>
        <w:keepLines w:val="0"/>
        <w:pageBreakBefore w:val="0"/>
        <w:kinsoku w:val="0"/>
        <w:wordWrap/>
        <w:overflowPunct w:val="0"/>
        <w:topLinePunct w:val="0"/>
        <w:autoSpaceDE w:val="0"/>
        <w:autoSpaceDN w:val="0"/>
        <w:bidi w:val="0"/>
        <w:adjustRightInd w:val="0"/>
        <w:snapToGrid/>
        <w:spacing w:line="572" w:lineRule="exact"/>
        <w:ind w:firstLine="580" w:firstLineChars="200"/>
        <w:textAlignment w:val="auto"/>
        <w:outlineLvl w:val="0"/>
        <w:rPr>
          <w:rFonts w:ascii="黑体" w:hAnsi="黑体" w:eastAsia="黑体" w:cs="黑体"/>
          <w:color w:val="auto"/>
          <w:spacing w:val="-15"/>
          <w:sz w:val="32"/>
          <w:szCs w:val="32"/>
          <w:highlight w:val="none"/>
        </w:rPr>
      </w:pPr>
      <w:r>
        <w:rPr>
          <w:rFonts w:hint="eastAsia" w:ascii="黑体" w:hAnsi="黑体" w:eastAsia="黑体" w:cs="黑体"/>
          <w:color w:val="auto"/>
          <w:spacing w:val="-15"/>
          <w:sz w:val="32"/>
          <w:szCs w:val="32"/>
          <w:highlight w:val="none"/>
        </w:rPr>
        <w:t>四、验收方式及标准</w:t>
      </w:r>
    </w:p>
    <w:p w14:paraId="04063AED">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由乙方提出验收申请，甲方负责组织召开专家评审会进行验收。验收须以合同及国家相应的标准、规范等为依据。</w:t>
      </w:r>
    </w:p>
    <w:p w14:paraId="101EF041">
      <w:pPr>
        <w:keepNext w:val="0"/>
        <w:keepLines w:val="0"/>
        <w:pageBreakBefore w:val="0"/>
        <w:kinsoku w:val="0"/>
        <w:wordWrap/>
        <w:overflowPunct w:val="0"/>
        <w:topLinePunct w:val="0"/>
        <w:autoSpaceDE w:val="0"/>
        <w:autoSpaceDN w:val="0"/>
        <w:bidi w:val="0"/>
        <w:adjustRightInd w:val="0"/>
        <w:snapToGrid/>
        <w:spacing w:line="572" w:lineRule="exact"/>
        <w:ind w:firstLine="580" w:firstLineChars="200"/>
        <w:textAlignment w:val="auto"/>
        <w:outlineLvl w:val="0"/>
        <w:rPr>
          <w:rFonts w:ascii="黑体" w:hAnsi="黑体" w:eastAsia="黑体" w:cs="黑体"/>
          <w:color w:val="auto"/>
          <w:spacing w:val="-15"/>
          <w:sz w:val="32"/>
          <w:szCs w:val="32"/>
          <w:highlight w:val="none"/>
        </w:rPr>
      </w:pPr>
      <w:r>
        <w:rPr>
          <w:rFonts w:hint="eastAsia" w:ascii="黑体" w:hAnsi="黑体" w:eastAsia="黑体" w:cs="黑体"/>
          <w:color w:val="auto"/>
          <w:spacing w:val="-15"/>
          <w:sz w:val="32"/>
          <w:szCs w:val="32"/>
          <w:highlight w:val="none"/>
        </w:rPr>
        <w:t>五、纠纷解决方式</w:t>
      </w:r>
    </w:p>
    <w:p w14:paraId="416FA7A3">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在合同履行过程中发生争议，双方不能协商解决时，双方可向甲方所在地的人民法院提出诉讼，进行解决。</w:t>
      </w:r>
    </w:p>
    <w:p w14:paraId="4DD8CAAE">
      <w:pPr>
        <w:keepNext w:val="0"/>
        <w:keepLines w:val="0"/>
        <w:pageBreakBefore w:val="0"/>
        <w:kinsoku w:val="0"/>
        <w:wordWrap/>
        <w:overflowPunct w:val="0"/>
        <w:topLinePunct w:val="0"/>
        <w:autoSpaceDE w:val="0"/>
        <w:autoSpaceDN w:val="0"/>
        <w:bidi w:val="0"/>
        <w:adjustRightInd w:val="0"/>
        <w:snapToGrid/>
        <w:spacing w:line="572" w:lineRule="exact"/>
        <w:ind w:firstLine="580" w:firstLineChars="200"/>
        <w:textAlignment w:val="auto"/>
        <w:outlineLvl w:val="0"/>
        <w:rPr>
          <w:rFonts w:ascii="黑体" w:hAnsi="黑体" w:eastAsia="黑体" w:cs="黑体"/>
          <w:color w:val="auto"/>
          <w:spacing w:val="-15"/>
          <w:sz w:val="32"/>
          <w:szCs w:val="32"/>
          <w:highlight w:val="none"/>
        </w:rPr>
      </w:pPr>
      <w:r>
        <w:rPr>
          <w:rFonts w:hint="eastAsia" w:ascii="黑体" w:hAnsi="黑体" w:eastAsia="黑体" w:cs="黑体"/>
          <w:color w:val="auto"/>
          <w:spacing w:val="-15"/>
          <w:sz w:val="32"/>
          <w:szCs w:val="32"/>
          <w:highlight w:val="none"/>
        </w:rPr>
        <w:t>六、违约责任</w:t>
      </w:r>
    </w:p>
    <w:p w14:paraId="410B7968">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1、甲乙双方均应严格履行本合同项下的义务，如有违反，均视为违约，守约方可以向违约方要求支付违约金，或要求赔偿由此给守约方造成的损失。</w:t>
      </w:r>
    </w:p>
    <w:p w14:paraId="21F2AB71">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2、乙方未按照合同要求完成工作，并由此对甲方造成的损失，应由乙方承担，项目实施单位及项目负责人将接受信用惩戒等有关处罚。</w:t>
      </w:r>
    </w:p>
    <w:p w14:paraId="7A212A25">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3、甲方违反合同规定未按约定时间付款的，应当承担由此对乙方造成的一切损失。</w:t>
      </w:r>
    </w:p>
    <w:p w14:paraId="05DEA85A">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80" w:firstLineChars="200"/>
        <w:jc w:val="both"/>
        <w:textAlignment w:val="auto"/>
        <w:rPr>
          <w:rFonts w:ascii="黑体" w:hAnsi="黑体" w:eastAsia="黑体" w:cs="黑体"/>
          <w:color w:val="auto"/>
          <w:spacing w:val="-15"/>
          <w:sz w:val="32"/>
          <w:szCs w:val="32"/>
          <w:highlight w:val="none"/>
        </w:rPr>
      </w:pPr>
      <w:r>
        <w:rPr>
          <w:rFonts w:hint="eastAsia" w:ascii="黑体" w:hAnsi="黑体" w:eastAsia="黑体" w:cs="黑体"/>
          <w:color w:val="auto"/>
          <w:spacing w:val="-15"/>
          <w:sz w:val="32"/>
          <w:szCs w:val="32"/>
          <w:highlight w:val="none"/>
        </w:rPr>
        <w:t>七、说明</w:t>
      </w:r>
    </w:p>
    <w:p w14:paraId="7E16A593">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本合同未尽事宜，甲乙双方协商解决。</w:t>
      </w:r>
    </w:p>
    <w:p w14:paraId="7854E37F">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eastAsia"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本合同一式肆份，甲乙双方各持贰份，具有同等法律效力。</w:t>
      </w:r>
    </w:p>
    <w:tbl>
      <w:tblPr>
        <w:tblStyle w:val="24"/>
        <w:tblpPr w:leftFromText="180" w:rightFromText="180" w:vertAnchor="text" w:horzAnchor="page" w:tblpX="1553" w:tblpY="596"/>
        <w:tblOverlap w:val="never"/>
        <w:tblW w:w="95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66"/>
        <w:gridCol w:w="4533"/>
      </w:tblGrid>
      <w:tr w14:paraId="32B23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66" w:type="dxa"/>
          </w:tcPr>
          <w:p w14:paraId="0C53EF94">
            <w:pPr>
              <w:pStyle w:val="23"/>
              <w:keepNext w:val="0"/>
              <w:keepLines w:val="0"/>
              <w:pageBreakBefore w:val="0"/>
              <w:wordWrap/>
              <w:topLinePunct w:val="0"/>
              <w:bidi w:val="0"/>
              <w:snapToGrid/>
              <w:spacing w:before="14" w:line="572" w:lineRule="exact"/>
              <w:jc w:val="left"/>
              <w:textAlignment w:val="auto"/>
              <w:rPr>
                <w:rFonts w:ascii="仿宋_GB2312" w:hAnsi="仿宋_GB2312" w:eastAsia="仿宋_GB2312" w:cs="仿宋_GB2312"/>
                <w:color w:val="auto"/>
                <w:spacing w:val="-16"/>
                <w:sz w:val="32"/>
                <w:szCs w:val="32"/>
                <w:highlight w:val="none"/>
                <w:lang w:eastAsia="zh-CN"/>
              </w:rPr>
            </w:pPr>
            <w:r>
              <w:rPr>
                <w:rFonts w:hint="eastAsia" w:ascii="仿宋_GB2312" w:hAnsi="仿宋_GB2312" w:eastAsia="仿宋_GB2312" w:cs="仿宋_GB2312"/>
                <w:color w:val="auto"/>
                <w:spacing w:val="-16"/>
                <w:sz w:val="32"/>
                <w:szCs w:val="32"/>
                <w:highlight w:val="none"/>
                <w:lang w:eastAsia="zh-CN"/>
              </w:rPr>
              <w:t>甲方：陕西省自然保护区与野生动植物管理站</w:t>
            </w:r>
          </w:p>
        </w:tc>
        <w:tc>
          <w:tcPr>
            <w:tcW w:w="4533" w:type="dxa"/>
          </w:tcPr>
          <w:p w14:paraId="47275BFC">
            <w:pPr>
              <w:pStyle w:val="23"/>
              <w:keepNext w:val="0"/>
              <w:keepLines w:val="0"/>
              <w:pageBreakBefore w:val="0"/>
              <w:wordWrap/>
              <w:topLinePunct w:val="0"/>
              <w:bidi w:val="0"/>
              <w:snapToGrid/>
              <w:spacing w:before="14" w:line="572" w:lineRule="exact"/>
              <w:jc w:val="left"/>
              <w:textAlignment w:val="auto"/>
              <w:rPr>
                <w:rFonts w:ascii="仿宋_GB2312" w:hAnsi="仿宋_GB2312" w:eastAsia="仿宋_GB2312" w:cs="仿宋_GB2312"/>
                <w:color w:val="auto"/>
                <w:spacing w:val="-16"/>
                <w:sz w:val="32"/>
                <w:szCs w:val="32"/>
                <w:highlight w:val="none"/>
                <w:lang w:eastAsia="zh-CN"/>
              </w:rPr>
            </w:pPr>
            <w:r>
              <w:rPr>
                <w:rFonts w:hint="eastAsia" w:ascii="仿宋_GB2312" w:hAnsi="仿宋_GB2312" w:eastAsia="仿宋_GB2312" w:cs="仿宋_GB2312"/>
                <w:color w:val="auto"/>
                <w:spacing w:val="-16"/>
                <w:sz w:val="32"/>
                <w:szCs w:val="32"/>
                <w:highlight w:val="none"/>
                <w:lang w:eastAsia="zh-CN"/>
              </w:rPr>
              <w:t>乙方：</w:t>
            </w:r>
          </w:p>
        </w:tc>
      </w:tr>
      <w:tr w14:paraId="7B104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66" w:type="dxa"/>
          </w:tcPr>
          <w:p w14:paraId="006210D1">
            <w:pPr>
              <w:keepNext w:val="0"/>
              <w:keepLines w:val="0"/>
              <w:pageBreakBefore w:val="0"/>
              <w:wordWrap/>
              <w:topLinePunct w:val="0"/>
              <w:bidi w:val="0"/>
              <w:snapToGrid/>
              <w:spacing w:line="572" w:lineRule="exact"/>
              <w:jc w:val="center"/>
              <w:textAlignment w:val="auto"/>
              <w:rPr>
                <w:rFonts w:ascii="仿宋_GB2312" w:hAnsi="仿宋_GB2312" w:eastAsia="仿宋_GB2312" w:cs="仿宋_GB2312"/>
                <w:color w:val="auto"/>
                <w:spacing w:val="-16"/>
                <w:sz w:val="32"/>
                <w:szCs w:val="32"/>
                <w:highlight w:val="none"/>
              </w:rPr>
            </w:pPr>
          </w:p>
          <w:p w14:paraId="38C3D097">
            <w:pPr>
              <w:pStyle w:val="23"/>
              <w:keepNext w:val="0"/>
              <w:keepLines w:val="0"/>
              <w:pageBreakBefore w:val="0"/>
              <w:wordWrap/>
              <w:topLinePunct w:val="0"/>
              <w:bidi w:val="0"/>
              <w:snapToGrid/>
              <w:spacing w:before="72" w:line="572" w:lineRule="exact"/>
              <w:ind w:left="84"/>
              <w:textAlignment w:val="auto"/>
              <w:rPr>
                <w:rFonts w:ascii="仿宋_GB2312" w:hAnsi="仿宋_GB2312" w:eastAsia="仿宋_GB2312" w:cs="仿宋_GB2312"/>
                <w:color w:val="auto"/>
                <w:spacing w:val="-16"/>
                <w:sz w:val="32"/>
                <w:szCs w:val="32"/>
                <w:highlight w:val="none"/>
                <w:lang w:eastAsia="zh-CN"/>
              </w:rPr>
            </w:pPr>
            <w:r>
              <w:rPr>
                <w:rFonts w:hint="eastAsia" w:ascii="仿宋_GB2312" w:hAnsi="仿宋_GB2312" w:eastAsia="仿宋_GB2312" w:cs="仿宋_GB2312"/>
                <w:color w:val="auto"/>
                <w:spacing w:val="-16"/>
                <w:sz w:val="32"/>
                <w:szCs w:val="32"/>
                <w:highlight w:val="none"/>
                <w:lang w:eastAsia="zh-CN"/>
              </w:rPr>
              <w:t>甲方盖章：公章/合同专用章</w:t>
            </w:r>
          </w:p>
        </w:tc>
        <w:tc>
          <w:tcPr>
            <w:tcW w:w="4533" w:type="dxa"/>
          </w:tcPr>
          <w:p w14:paraId="0188D461">
            <w:pPr>
              <w:pStyle w:val="23"/>
              <w:keepNext w:val="0"/>
              <w:keepLines w:val="0"/>
              <w:pageBreakBefore w:val="0"/>
              <w:wordWrap/>
              <w:topLinePunct w:val="0"/>
              <w:bidi w:val="0"/>
              <w:snapToGrid/>
              <w:spacing w:before="72" w:line="572" w:lineRule="exact"/>
              <w:jc w:val="center"/>
              <w:textAlignment w:val="auto"/>
              <w:rPr>
                <w:rFonts w:ascii="仿宋_GB2312" w:hAnsi="仿宋_GB2312" w:eastAsia="仿宋_GB2312" w:cs="仿宋_GB2312"/>
                <w:color w:val="auto"/>
                <w:spacing w:val="-16"/>
                <w:sz w:val="32"/>
                <w:szCs w:val="32"/>
                <w:highlight w:val="none"/>
                <w:lang w:eastAsia="zh-CN"/>
              </w:rPr>
            </w:pPr>
          </w:p>
          <w:p w14:paraId="78152E7E">
            <w:pPr>
              <w:pStyle w:val="23"/>
              <w:keepNext w:val="0"/>
              <w:keepLines w:val="0"/>
              <w:pageBreakBefore w:val="0"/>
              <w:wordWrap/>
              <w:topLinePunct w:val="0"/>
              <w:bidi w:val="0"/>
              <w:snapToGrid/>
              <w:spacing w:before="72" w:line="572" w:lineRule="exact"/>
              <w:textAlignment w:val="auto"/>
              <w:rPr>
                <w:rFonts w:ascii="仿宋_GB2312" w:hAnsi="仿宋_GB2312" w:eastAsia="仿宋_GB2312" w:cs="仿宋_GB2312"/>
                <w:color w:val="auto"/>
                <w:spacing w:val="-16"/>
                <w:sz w:val="32"/>
                <w:szCs w:val="32"/>
                <w:highlight w:val="none"/>
                <w:lang w:eastAsia="zh-CN"/>
              </w:rPr>
            </w:pPr>
            <w:r>
              <w:rPr>
                <w:rFonts w:hint="eastAsia" w:ascii="仿宋_GB2312" w:hAnsi="仿宋_GB2312" w:eastAsia="仿宋_GB2312" w:cs="仿宋_GB2312"/>
                <w:color w:val="auto"/>
                <w:spacing w:val="-16"/>
                <w:sz w:val="32"/>
                <w:szCs w:val="32"/>
                <w:highlight w:val="none"/>
                <w:lang w:eastAsia="zh-CN"/>
              </w:rPr>
              <w:t>乙方盖章：公章/合同专用章</w:t>
            </w:r>
          </w:p>
        </w:tc>
      </w:tr>
      <w:tr w14:paraId="72F85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66" w:type="dxa"/>
          </w:tcPr>
          <w:p w14:paraId="285826AF">
            <w:pPr>
              <w:pStyle w:val="23"/>
              <w:keepNext w:val="0"/>
              <w:keepLines w:val="0"/>
              <w:pageBreakBefore w:val="0"/>
              <w:wordWrap/>
              <w:topLinePunct w:val="0"/>
              <w:bidi w:val="0"/>
              <w:snapToGrid/>
              <w:spacing w:before="11" w:line="572" w:lineRule="exact"/>
              <w:textAlignment w:val="auto"/>
              <w:rPr>
                <w:rFonts w:ascii="仿宋_GB2312" w:hAnsi="仿宋_GB2312" w:eastAsia="仿宋_GB2312" w:cs="仿宋_GB2312"/>
                <w:color w:val="auto"/>
                <w:spacing w:val="-16"/>
                <w:sz w:val="32"/>
                <w:szCs w:val="32"/>
                <w:highlight w:val="none"/>
                <w:lang w:eastAsia="zh-CN"/>
              </w:rPr>
            </w:pPr>
            <w:r>
              <w:rPr>
                <w:rFonts w:hint="eastAsia" w:ascii="仿宋_GB2312" w:hAnsi="仿宋_GB2312" w:eastAsia="仿宋_GB2312" w:cs="仿宋_GB2312"/>
                <w:color w:val="auto"/>
                <w:spacing w:val="-16"/>
                <w:sz w:val="32"/>
                <w:szCs w:val="32"/>
                <w:highlight w:val="none"/>
                <w:lang w:eastAsia="zh-CN"/>
              </w:rPr>
              <w:t>法定代表人或授权代表(签章):</w:t>
            </w:r>
          </w:p>
        </w:tc>
        <w:tc>
          <w:tcPr>
            <w:tcW w:w="4533" w:type="dxa"/>
          </w:tcPr>
          <w:p w14:paraId="7B282B25">
            <w:pPr>
              <w:pStyle w:val="23"/>
              <w:keepNext w:val="0"/>
              <w:keepLines w:val="0"/>
              <w:pageBreakBefore w:val="0"/>
              <w:wordWrap/>
              <w:topLinePunct w:val="0"/>
              <w:bidi w:val="0"/>
              <w:snapToGrid/>
              <w:spacing w:before="11" w:line="572" w:lineRule="exact"/>
              <w:textAlignment w:val="auto"/>
              <w:rPr>
                <w:rFonts w:ascii="仿宋_GB2312" w:hAnsi="仿宋_GB2312" w:eastAsia="仿宋_GB2312" w:cs="仿宋_GB2312"/>
                <w:color w:val="auto"/>
                <w:spacing w:val="-16"/>
                <w:sz w:val="32"/>
                <w:szCs w:val="32"/>
                <w:highlight w:val="none"/>
                <w:lang w:eastAsia="zh-CN"/>
              </w:rPr>
            </w:pPr>
            <w:r>
              <w:rPr>
                <w:rFonts w:hint="eastAsia" w:ascii="仿宋_GB2312" w:hAnsi="仿宋_GB2312" w:eastAsia="仿宋_GB2312" w:cs="仿宋_GB2312"/>
                <w:color w:val="auto"/>
                <w:spacing w:val="-16"/>
                <w:sz w:val="32"/>
                <w:szCs w:val="32"/>
                <w:highlight w:val="none"/>
                <w:lang w:eastAsia="zh-CN"/>
              </w:rPr>
              <w:t xml:space="preserve">法定代表人或授权代表(签章):    </w:t>
            </w:r>
          </w:p>
        </w:tc>
      </w:tr>
      <w:tr w14:paraId="27413B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66" w:type="dxa"/>
          </w:tcPr>
          <w:p w14:paraId="4336B42D">
            <w:pPr>
              <w:pStyle w:val="23"/>
              <w:keepNext w:val="0"/>
              <w:keepLines w:val="0"/>
              <w:pageBreakBefore w:val="0"/>
              <w:wordWrap/>
              <w:topLinePunct w:val="0"/>
              <w:bidi w:val="0"/>
              <w:snapToGrid/>
              <w:spacing w:before="138" w:line="572" w:lineRule="exact"/>
              <w:ind w:left="84"/>
              <w:textAlignment w:val="auto"/>
              <w:rPr>
                <w:rFonts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联系电话：029-88652292</w:t>
            </w:r>
          </w:p>
        </w:tc>
        <w:tc>
          <w:tcPr>
            <w:tcW w:w="4533" w:type="dxa"/>
          </w:tcPr>
          <w:p w14:paraId="77B0B51A">
            <w:pPr>
              <w:pStyle w:val="23"/>
              <w:keepNext w:val="0"/>
              <w:keepLines w:val="0"/>
              <w:pageBreakBefore w:val="0"/>
              <w:wordWrap/>
              <w:topLinePunct w:val="0"/>
              <w:bidi w:val="0"/>
              <w:snapToGrid/>
              <w:spacing w:before="138" w:line="572" w:lineRule="exact"/>
              <w:ind w:left="45"/>
              <w:textAlignment w:val="auto"/>
              <w:rPr>
                <w:rFonts w:ascii="仿宋_GB2312" w:hAnsi="仿宋_GB2312" w:eastAsia="仿宋_GB2312" w:cs="仿宋_GB2312"/>
                <w:color w:val="auto"/>
                <w:spacing w:val="-16"/>
                <w:sz w:val="32"/>
                <w:szCs w:val="32"/>
                <w:highlight w:val="none"/>
                <w:lang w:eastAsia="zh-CN"/>
              </w:rPr>
            </w:pPr>
            <w:r>
              <w:rPr>
                <w:rFonts w:hint="eastAsia" w:ascii="仿宋_GB2312" w:hAnsi="仿宋_GB2312" w:eastAsia="仿宋_GB2312" w:cs="仿宋_GB2312"/>
                <w:color w:val="auto"/>
                <w:spacing w:val="-16"/>
                <w:sz w:val="32"/>
                <w:szCs w:val="32"/>
                <w:highlight w:val="none"/>
              </w:rPr>
              <w:t>联系电话：</w:t>
            </w:r>
          </w:p>
        </w:tc>
      </w:tr>
      <w:tr w14:paraId="6AF5A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66" w:type="dxa"/>
          </w:tcPr>
          <w:p w14:paraId="24C7450F">
            <w:pPr>
              <w:pStyle w:val="23"/>
              <w:keepNext w:val="0"/>
              <w:keepLines w:val="0"/>
              <w:pageBreakBefore w:val="0"/>
              <w:tabs>
                <w:tab w:val="left" w:pos="1384"/>
              </w:tabs>
              <w:wordWrap/>
              <w:topLinePunct w:val="0"/>
              <w:bidi w:val="0"/>
              <w:snapToGrid/>
              <w:spacing w:before="176" w:line="572" w:lineRule="exact"/>
              <w:jc w:val="left"/>
              <w:textAlignment w:val="auto"/>
              <w:rPr>
                <w:rFonts w:hint="eastAsia" w:ascii="仿宋_GB2312" w:hAnsi="仿宋_GB2312" w:eastAsia="仿宋_GB2312" w:cs="仿宋_GB2312"/>
                <w:color w:val="auto"/>
                <w:spacing w:val="-16"/>
                <w:sz w:val="32"/>
                <w:szCs w:val="32"/>
                <w:highlight w:val="none"/>
                <w:lang w:eastAsia="zh-CN"/>
              </w:rPr>
            </w:pPr>
            <w:r>
              <w:rPr>
                <w:rFonts w:hint="eastAsia" w:ascii="仿宋_GB2312" w:hAnsi="仿宋_GB2312" w:eastAsia="仿宋_GB2312" w:cs="仿宋_GB2312"/>
                <w:color w:val="auto"/>
                <w:spacing w:val="-16"/>
                <w:sz w:val="32"/>
                <w:szCs w:val="32"/>
                <w:highlight w:val="none"/>
                <w:lang w:eastAsia="zh-CN"/>
              </w:rPr>
              <w:t>地址：</w:t>
            </w:r>
          </w:p>
        </w:tc>
        <w:tc>
          <w:tcPr>
            <w:tcW w:w="4533" w:type="dxa"/>
          </w:tcPr>
          <w:p w14:paraId="18957976">
            <w:pPr>
              <w:pStyle w:val="23"/>
              <w:keepNext w:val="0"/>
              <w:keepLines w:val="0"/>
              <w:pageBreakBefore w:val="0"/>
              <w:wordWrap/>
              <w:topLinePunct w:val="0"/>
              <w:bidi w:val="0"/>
              <w:snapToGrid/>
              <w:spacing w:before="176" w:line="572" w:lineRule="exact"/>
              <w:ind w:left="45"/>
              <w:textAlignment w:val="auto"/>
              <w:rPr>
                <w:rFonts w:hint="eastAsia" w:ascii="仿宋_GB2312" w:hAnsi="仿宋_GB2312" w:eastAsia="仿宋_GB2312" w:cs="仿宋_GB2312"/>
                <w:color w:val="auto"/>
                <w:spacing w:val="-16"/>
                <w:sz w:val="32"/>
                <w:szCs w:val="32"/>
                <w:highlight w:val="none"/>
                <w:lang w:eastAsia="zh-CN"/>
              </w:rPr>
            </w:pPr>
            <w:r>
              <w:rPr>
                <w:rFonts w:hint="eastAsia" w:ascii="仿宋_GB2312" w:hAnsi="仿宋_GB2312" w:eastAsia="仿宋_GB2312" w:cs="仿宋_GB2312"/>
                <w:color w:val="auto"/>
                <w:spacing w:val="-16"/>
                <w:sz w:val="32"/>
                <w:szCs w:val="32"/>
                <w:highlight w:val="none"/>
                <w:lang w:eastAsia="zh-CN"/>
              </w:rPr>
              <w:t>地址：</w:t>
            </w:r>
          </w:p>
        </w:tc>
      </w:tr>
      <w:tr w14:paraId="28E775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66" w:type="dxa"/>
          </w:tcPr>
          <w:p w14:paraId="673AB5FD">
            <w:pPr>
              <w:pStyle w:val="23"/>
              <w:keepNext w:val="0"/>
              <w:keepLines w:val="0"/>
              <w:pageBreakBefore w:val="0"/>
              <w:wordWrap/>
              <w:topLinePunct w:val="0"/>
              <w:bidi w:val="0"/>
              <w:snapToGrid/>
              <w:spacing w:before="176" w:line="572" w:lineRule="exact"/>
              <w:textAlignment w:val="auto"/>
              <w:rPr>
                <w:rFonts w:ascii="仿宋_GB2312" w:hAnsi="仿宋_GB2312" w:eastAsia="仿宋_GB2312" w:cs="仿宋_GB2312"/>
                <w:color w:val="auto"/>
                <w:spacing w:val="-16"/>
                <w:sz w:val="32"/>
                <w:szCs w:val="32"/>
                <w:highlight w:val="none"/>
                <w:lang w:eastAsia="zh-CN"/>
              </w:rPr>
            </w:pPr>
            <w:r>
              <w:rPr>
                <w:rFonts w:hint="eastAsia" w:ascii="仿宋_GB2312" w:hAnsi="仿宋_GB2312" w:eastAsia="仿宋_GB2312" w:cs="仿宋_GB2312"/>
                <w:color w:val="auto"/>
                <w:spacing w:val="-16"/>
                <w:sz w:val="32"/>
                <w:szCs w:val="32"/>
                <w:highlight w:val="none"/>
                <w:lang w:eastAsia="zh-CN"/>
              </w:rPr>
              <w:t>开户行：农行西安市西稍门支行营业室</w:t>
            </w:r>
          </w:p>
        </w:tc>
        <w:tc>
          <w:tcPr>
            <w:tcW w:w="4533" w:type="dxa"/>
          </w:tcPr>
          <w:p w14:paraId="7C4327E7">
            <w:pPr>
              <w:pStyle w:val="23"/>
              <w:keepNext w:val="0"/>
              <w:keepLines w:val="0"/>
              <w:pageBreakBefore w:val="0"/>
              <w:wordWrap/>
              <w:topLinePunct w:val="0"/>
              <w:bidi w:val="0"/>
              <w:snapToGrid/>
              <w:spacing w:before="176" w:line="572" w:lineRule="exact"/>
              <w:ind w:left="45"/>
              <w:textAlignment w:val="auto"/>
              <w:rPr>
                <w:rFonts w:ascii="仿宋_GB2312" w:hAnsi="仿宋_GB2312" w:eastAsia="仿宋_GB2312" w:cs="仿宋_GB2312"/>
                <w:color w:val="auto"/>
                <w:spacing w:val="-16"/>
                <w:sz w:val="32"/>
                <w:szCs w:val="32"/>
                <w:highlight w:val="none"/>
                <w:lang w:eastAsia="zh-CN"/>
              </w:rPr>
            </w:pPr>
            <w:r>
              <w:rPr>
                <w:rFonts w:hint="eastAsia" w:ascii="仿宋_GB2312" w:hAnsi="仿宋_GB2312" w:eastAsia="仿宋_GB2312" w:cs="仿宋_GB2312"/>
                <w:color w:val="auto"/>
                <w:spacing w:val="-16"/>
                <w:sz w:val="32"/>
                <w:szCs w:val="32"/>
                <w:highlight w:val="none"/>
                <w:lang w:eastAsia="zh-CN"/>
              </w:rPr>
              <w:t>开户行：</w:t>
            </w:r>
          </w:p>
        </w:tc>
      </w:tr>
      <w:tr w14:paraId="496ED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66" w:type="dxa"/>
          </w:tcPr>
          <w:p w14:paraId="1075A75C">
            <w:pPr>
              <w:pStyle w:val="23"/>
              <w:keepNext w:val="0"/>
              <w:keepLines w:val="0"/>
              <w:pageBreakBefore w:val="0"/>
              <w:wordWrap/>
              <w:topLinePunct w:val="0"/>
              <w:bidi w:val="0"/>
              <w:snapToGrid/>
              <w:spacing w:before="197" w:line="572" w:lineRule="exact"/>
              <w:ind w:left="84"/>
              <w:textAlignment w:val="auto"/>
              <w:rPr>
                <w:rFonts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帐号：261301010400033997</w:t>
            </w:r>
          </w:p>
        </w:tc>
        <w:tc>
          <w:tcPr>
            <w:tcW w:w="4533" w:type="dxa"/>
          </w:tcPr>
          <w:p w14:paraId="6785B379">
            <w:pPr>
              <w:pStyle w:val="23"/>
              <w:keepNext w:val="0"/>
              <w:keepLines w:val="0"/>
              <w:pageBreakBefore w:val="0"/>
              <w:wordWrap/>
              <w:topLinePunct w:val="0"/>
              <w:bidi w:val="0"/>
              <w:snapToGrid/>
              <w:spacing w:before="197" w:line="572" w:lineRule="exact"/>
              <w:ind w:left="45"/>
              <w:textAlignment w:val="auto"/>
              <w:rPr>
                <w:rFonts w:ascii="仿宋_GB2312" w:hAnsi="仿宋_GB2312" w:eastAsia="仿宋_GB2312" w:cs="仿宋_GB2312"/>
                <w:b/>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帐号：</w:t>
            </w:r>
          </w:p>
        </w:tc>
      </w:tr>
      <w:tr w14:paraId="085144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66" w:type="dxa"/>
          </w:tcPr>
          <w:p w14:paraId="16561531">
            <w:pPr>
              <w:pStyle w:val="23"/>
              <w:keepNext w:val="0"/>
              <w:keepLines w:val="0"/>
              <w:pageBreakBefore w:val="0"/>
              <w:wordWrap/>
              <w:topLinePunct w:val="0"/>
              <w:bidi w:val="0"/>
              <w:snapToGrid/>
              <w:spacing w:before="178" w:line="572" w:lineRule="exact"/>
              <w:ind w:left="84"/>
              <w:textAlignment w:val="auto"/>
              <w:rPr>
                <w:rFonts w:ascii="仿宋_GB2312" w:hAnsi="仿宋_GB2312" w:eastAsia="仿宋_GB2312" w:cs="仿宋_GB2312"/>
                <w:color w:val="auto"/>
                <w:spacing w:val="-16"/>
                <w:sz w:val="32"/>
                <w:szCs w:val="32"/>
                <w:highlight w:val="none"/>
                <w:lang w:eastAsia="zh-CN"/>
              </w:rPr>
            </w:pPr>
            <w:r>
              <w:rPr>
                <w:rFonts w:hint="eastAsia" w:ascii="仿宋_GB2312" w:hAnsi="仿宋_GB2312" w:eastAsia="仿宋_GB2312" w:cs="仿宋_GB2312"/>
                <w:color w:val="auto"/>
                <w:spacing w:val="-16"/>
                <w:sz w:val="32"/>
                <w:szCs w:val="32"/>
                <w:highlight w:val="none"/>
              </w:rPr>
              <w:t>时间：202</w:t>
            </w:r>
            <w:r>
              <w:rPr>
                <w:rFonts w:hint="eastAsia" w:ascii="仿宋_GB2312" w:hAnsi="仿宋_GB2312" w:eastAsia="仿宋_GB2312" w:cs="仿宋_GB2312"/>
                <w:color w:val="auto"/>
                <w:spacing w:val="-16"/>
                <w:sz w:val="32"/>
                <w:szCs w:val="32"/>
                <w:highlight w:val="none"/>
                <w:lang w:val="en-US" w:eastAsia="zh-CN"/>
              </w:rPr>
              <w:t>6</w:t>
            </w:r>
            <w:r>
              <w:rPr>
                <w:rFonts w:hint="eastAsia" w:ascii="仿宋_GB2312" w:hAnsi="仿宋_GB2312" w:eastAsia="仿宋_GB2312" w:cs="仿宋_GB2312"/>
                <w:color w:val="auto"/>
                <w:spacing w:val="-16"/>
                <w:sz w:val="32"/>
                <w:szCs w:val="32"/>
                <w:highlight w:val="none"/>
              </w:rPr>
              <w:t>年</w:t>
            </w:r>
            <w:r>
              <w:rPr>
                <w:rFonts w:hint="eastAsia" w:ascii="仿宋_GB2312" w:hAnsi="仿宋_GB2312" w:eastAsia="仿宋_GB2312" w:cs="仿宋_GB2312"/>
                <w:color w:val="auto"/>
                <w:spacing w:val="-16"/>
                <w:sz w:val="32"/>
                <w:szCs w:val="32"/>
                <w:highlight w:val="none"/>
                <w:lang w:eastAsia="zh-CN"/>
              </w:rPr>
              <w:t xml:space="preserve">   月   日</w:t>
            </w:r>
          </w:p>
        </w:tc>
        <w:tc>
          <w:tcPr>
            <w:tcW w:w="4533" w:type="dxa"/>
          </w:tcPr>
          <w:p w14:paraId="30C7288A">
            <w:pPr>
              <w:pStyle w:val="23"/>
              <w:keepNext w:val="0"/>
              <w:keepLines w:val="0"/>
              <w:pageBreakBefore w:val="0"/>
              <w:wordWrap/>
              <w:topLinePunct w:val="0"/>
              <w:bidi w:val="0"/>
              <w:snapToGrid/>
              <w:spacing w:before="178" w:line="572" w:lineRule="exact"/>
              <w:ind w:left="45"/>
              <w:textAlignment w:val="auto"/>
              <w:rPr>
                <w:rFonts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时间：202</w:t>
            </w:r>
            <w:r>
              <w:rPr>
                <w:rFonts w:hint="eastAsia" w:ascii="仿宋_GB2312" w:hAnsi="仿宋_GB2312" w:eastAsia="仿宋_GB2312" w:cs="仿宋_GB2312"/>
                <w:color w:val="auto"/>
                <w:spacing w:val="-16"/>
                <w:sz w:val="32"/>
                <w:szCs w:val="32"/>
                <w:highlight w:val="none"/>
                <w:lang w:val="en-US" w:eastAsia="zh-CN"/>
              </w:rPr>
              <w:t>6</w:t>
            </w:r>
            <w:r>
              <w:rPr>
                <w:rFonts w:hint="eastAsia" w:ascii="仿宋_GB2312" w:hAnsi="仿宋_GB2312" w:eastAsia="仿宋_GB2312" w:cs="仿宋_GB2312"/>
                <w:color w:val="auto"/>
                <w:spacing w:val="-16"/>
                <w:sz w:val="32"/>
                <w:szCs w:val="32"/>
                <w:highlight w:val="none"/>
              </w:rPr>
              <w:t>年</w:t>
            </w:r>
            <w:r>
              <w:rPr>
                <w:rFonts w:hint="eastAsia" w:ascii="仿宋_GB2312" w:hAnsi="仿宋_GB2312" w:eastAsia="仿宋_GB2312" w:cs="仿宋_GB2312"/>
                <w:color w:val="auto"/>
                <w:spacing w:val="-16"/>
                <w:sz w:val="32"/>
                <w:szCs w:val="32"/>
                <w:highlight w:val="none"/>
                <w:lang w:eastAsia="zh-CN"/>
              </w:rPr>
              <w:t xml:space="preserve">   </w:t>
            </w:r>
            <w:r>
              <w:rPr>
                <w:rFonts w:hint="eastAsia" w:ascii="仿宋_GB2312" w:hAnsi="仿宋_GB2312" w:eastAsia="仿宋_GB2312" w:cs="仿宋_GB2312"/>
                <w:color w:val="auto"/>
                <w:spacing w:val="-16"/>
                <w:sz w:val="32"/>
                <w:szCs w:val="32"/>
                <w:highlight w:val="none"/>
              </w:rPr>
              <w:t>月</w:t>
            </w:r>
            <w:r>
              <w:rPr>
                <w:rFonts w:hint="eastAsia" w:ascii="仿宋_GB2312" w:hAnsi="仿宋_GB2312" w:eastAsia="仿宋_GB2312" w:cs="仿宋_GB2312"/>
                <w:color w:val="auto"/>
                <w:spacing w:val="-16"/>
                <w:sz w:val="32"/>
                <w:szCs w:val="32"/>
                <w:highlight w:val="none"/>
                <w:lang w:eastAsia="zh-CN"/>
              </w:rPr>
              <w:t xml:space="preserve">   </w:t>
            </w:r>
            <w:r>
              <w:rPr>
                <w:rFonts w:hint="eastAsia" w:ascii="仿宋_GB2312" w:hAnsi="仿宋_GB2312" w:eastAsia="仿宋_GB2312" w:cs="仿宋_GB2312"/>
                <w:color w:val="auto"/>
                <w:spacing w:val="-16"/>
                <w:sz w:val="32"/>
                <w:szCs w:val="32"/>
                <w:highlight w:val="none"/>
              </w:rPr>
              <w:t>日</w:t>
            </w:r>
          </w:p>
        </w:tc>
      </w:tr>
    </w:tbl>
    <w:p w14:paraId="460F478D">
      <w:pPr>
        <w:keepNext w:val="0"/>
        <w:keepLines w:val="0"/>
        <w:pageBreakBefore w:val="0"/>
        <w:wordWrap/>
        <w:topLinePunct w:val="0"/>
        <w:bidi w:val="0"/>
        <w:snapToGrid/>
        <w:spacing w:line="572" w:lineRule="exact"/>
        <w:textAlignment w:val="auto"/>
        <w:rPr>
          <w:rFonts w:ascii="仿宋_GB2312" w:hAnsi="华文仿宋" w:eastAsia="仿宋_GB2312" w:cs="华文仿宋"/>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ODc4MTI2MTFhYzIwZjI1Yzk2MmJlYjEwM2I1NGJmMWEifQ=="/>
  </w:docVars>
  <w:rsids>
    <w:rsidRoot w:val="00F0600B"/>
    <w:rsid w:val="00050BD6"/>
    <w:rsid w:val="000C791A"/>
    <w:rsid w:val="00123937"/>
    <w:rsid w:val="0014635A"/>
    <w:rsid w:val="00181FC0"/>
    <w:rsid w:val="00264C2B"/>
    <w:rsid w:val="00272DD8"/>
    <w:rsid w:val="00286BD9"/>
    <w:rsid w:val="002D1ED9"/>
    <w:rsid w:val="00390692"/>
    <w:rsid w:val="00427E3A"/>
    <w:rsid w:val="00433AE4"/>
    <w:rsid w:val="00442AF8"/>
    <w:rsid w:val="0046743F"/>
    <w:rsid w:val="00472724"/>
    <w:rsid w:val="004F0B83"/>
    <w:rsid w:val="005167A8"/>
    <w:rsid w:val="00576625"/>
    <w:rsid w:val="00675513"/>
    <w:rsid w:val="00701ADE"/>
    <w:rsid w:val="00705BE0"/>
    <w:rsid w:val="0083588F"/>
    <w:rsid w:val="0085349B"/>
    <w:rsid w:val="008C2F27"/>
    <w:rsid w:val="00936D1A"/>
    <w:rsid w:val="009B12AD"/>
    <w:rsid w:val="00A1617B"/>
    <w:rsid w:val="00A3236B"/>
    <w:rsid w:val="00A34669"/>
    <w:rsid w:val="00A666A4"/>
    <w:rsid w:val="00A82949"/>
    <w:rsid w:val="00B365D0"/>
    <w:rsid w:val="00B5391A"/>
    <w:rsid w:val="00B80CB8"/>
    <w:rsid w:val="00B85712"/>
    <w:rsid w:val="00B9051E"/>
    <w:rsid w:val="00BF7CB3"/>
    <w:rsid w:val="00C30C81"/>
    <w:rsid w:val="00C95F0F"/>
    <w:rsid w:val="00CE5BBE"/>
    <w:rsid w:val="00D250B3"/>
    <w:rsid w:val="00E01E42"/>
    <w:rsid w:val="00E1397B"/>
    <w:rsid w:val="00E65427"/>
    <w:rsid w:val="00E67ABE"/>
    <w:rsid w:val="00EB3952"/>
    <w:rsid w:val="00F0600B"/>
    <w:rsid w:val="00F35C08"/>
    <w:rsid w:val="00F923BB"/>
    <w:rsid w:val="00FB58D5"/>
    <w:rsid w:val="00FD0DC5"/>
    <w:rsid w:val="0293011B"/>
    <w:rsid w:val="08FE3132"/>
    <w:rsid w:val="0CD82E47"/>
    <w:rsid w:val="0F722315"/>
    <w:rsid w:val="139C2DDD"/>
    <w:rsid w:val="14C00C04"/>
    <w:rsid w:val="1AEA08EE"/>
    <w:rsid w:val="20CD4FA8"/>
    <w:rsid w:val="215A07FE"/>
    <w:rsid w:val="24304607"/>
    <w:rsid w:val="27082804"/>
    <w:rsid w:val="278C6F0B"/>
    <w:rsid w:val="284C7370"/>
    <w:rsid w:val="29D43218"/>
    <w:rsid w:val="2D863CB1"/>
    <w:rsid w:val="32D0288E"/>
    <w:rsid w:val="38756926"/>
    <w:rsid w:val="3D4E39E9"/>
    <w:rsid w:val="3E5429FF"/>
    <w:rsid w:val="40403CA5"/>
    <w:rsid w:val="445E74A5"/>
    <w:rsid w:val="46511AE0"/>
    <w:rsid w:val="47015697"/>
    <w:rsid w:val="4876582E"/>
    <w:rsid w:val="4C255C4A"/>
    <w:rsid w:val="4DD958E6"/>
    <w:rsid w:val="5115319D"/>
    <w:rsid w:val="52037822"/>
    <w:rsid w:val="60DE77D7"/>
    <w:rsid w:val="6776418A"/>
    <w:rsid w:val="696452E0"/>
    <w:rsid w:val="6BA927E5"/>
    <w:rsid w:val="6D5D6CA1"/>
    <w:rsid w:val="70442981"/>
    <w:rsid w:val="705067E1"/>
    <w:rsid w:val="716034C0"/>
    <w:rsid w:val="717A5DEF"/>
    <w:rsid w:val="717C1157"/>
    <w:rsid w:val="76B162D7"/>
    <w:rsid w:val="76E16C86"/>
    <w:rsid w:val="7718763B"/>
    <w:rsid w:val="79490372"/>
    <w:rsid w:val="7B371A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8"/>
    </w:rPr>
  </w:style>
  <w:style w:type="paragraph" w:styleId="3">
    <w:name w:val="Document Map"/>
    <w:basedOn w:val="1"/>
    <w:link w:val="26"/>
    <w:semiHidden/>
    <w:unhideWhenUsed/>
    <w:qFormat/>
    <w:uiPriority w:val="99"/>
    <w:rPr>
      <w:rFonts w:ascii="宋体"/>
      <w:sz w:val="18"/>
      <w:szCs w:val="18"/>
    </w:rPr>
  </w:style>
  <w:style w:type="paragraph" w:styleId="4">
    <w:name w:val="Body Text"/>
    <w:basedOn w:val="1"/>
    <w:next w:val="1"/>
    <w:link w:val="19"/>
    <w:autoRedefine/>
    <w:unhideWhenUsed/>
    <w:qFormat/>
    <w:uiPriority w:val="99"/>
    <w:pPr>
      <w:spacing w:line="1000" w:lineRule="exact"/>
      <w:jc w:val="center"/>
    </w:pPr>
    <w:rPr>
      <w:rFonts w:ascii="华文行楷" w:hAnsi="宋体" w:cs="宋体"/>
      <w:sz w:val="72"/>
      <w:szCs w:val="72"/>
    </w:rPr>
  </w:style>
  <w:style w:type="paragraph" w:styleId="5">
    <w:name w:val="Plain Text"/>
    <w:basedOn w:val="1"/>
    <w:link w:val="14"/>
    <w:autoRedefine/>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22"/>
    <w:semiHidden/>
    <w:unhideWhenUsed/>
    <w:qFormat/>
    <w:uiPriority w:val="99"/>
    <w:pPr>
      <w:tabs>
        <w:tab w:val="center" w:pos="4153"/>
        <w:tab w:val="right" w:pos="8306"/>
      </w:tabs>
      <w:snapToGrid w:val="0"/>
      <w:jc w:val="left"/>
    </w:pPr>
    <w:rPr>
      <w:sz w:val="18"/>
      <w:szCs w:val="18"/>
    </w:rPr>
  </w:style>
  <w:style w:type="paragraph" w:styleId="8">
    <w:name w:val="header"/>
    <w:basedOn w:val="1"/>
    <w:link w:val="2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unhideWhenUsed/>
    <w:qFormat/>
    <w:uiPriority w:val="99"/>
    <w:pPr>
      <w:widowControl/>
      <w:spacing w:before="100" w:beforeAutospacing="1" w:after="100" w:afterAutospacing="1"/>
      <w:jc w:val="left"/>
    </w:pPr>
    <w:rPr>
      <w:rFonts w:ascii="宋体" w:hAnsi="宋体" w:cs="宋体"/>
      <w:color w:val="000000"/>
      <w:kern w:val="0"/>
      <w:sz w:val="24"/>
      <w:szCs w:val="24"/>
    </w:rPr>
  </w:style>
  <w:style w:type="table" w:styleId="11">
    <w:name w:val="Table Grid"/>
    <w:basedOn w:val="10"/>
    <w:autoRedefine/>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autoRedefine/>
    <w:unhideWhenUsed/>
    <w:qFormat/>
    <w:uiPriority w:val="99"/>
    <w:rPr>
      <w:color w:val="0000FF"/>
      <w:u w:val="single"/>
    </w:rPr>
  </w:style>
  <w:style w:type="character" w:customStyle="1" w:styleId="14">
    <w:name w:val="纯文本 Char"/>
    <w:basedOn w:val="12"/>
    <w:link w:val="5"/>
    <w:autoRedefine/>
    <w:qFormat/>
    <w:uiPriority w:val="99"/>
    <w:rPr>
      <w:rFonts w:ascii="宋体" w:hAnsi="宋体" w:eastAsia="宋体" w:cs="宋体"/>
      <w:color w:val="000000"/>
      <w:kern w:val="0"/>
      <w:sz w:val="24"/>
      <w:szCs w:val="24"/>
    </w:rPr>
  </w:style>
  <w:style w:type="paragraph" w:customStyle="1" w:styleId="15">
    <w:name w:val="Heading #1|1"/>
    <w:basedOn w:val="1"/>
    <w:autoRedefine/>
    <w:qFormat/>
    <w:uiPriority w:val="0"/>
    <w:pPr>
      <w:spacing w:before="100" w:beforeAutospacing="1" w:after="2860" w:line="706" w:lineRule="exact"/>
      <w:jc w:val="center"/>
      <w:outlineLvl w:val="0"/>
    </w:pPr>
    <w:rPr>
      <w:rFonts w:ascii="宋体" w:hAnsi="宋体" w:cs="宋体"/>
      <w:sz w:val="46"/>
      <w:szCs w:val="46"/>
    </w:rPr>
  </w:style>
  <w:style w:type="paragraph" w:customStyle="1" w:styleId="16">
    <w:name w:val="Body text|1"/>
    <w:basedOn w:val="1"/>
    <w:autoRedefine/>
    <w:qFormat/>
    <w:uiPriority w:val="0"/>
    <w:pPr>
      <w:spacing w:after="180" w:line="580" w:lineRule="exact"/>
      <w:ind w:firstLine="640" w:firstLineChars="200"/>
    </w:pPr>
    <w:rPr>
      <w:rFonts w:ascii="黑体" w:hAnsi="黑体" w:eastAsia="黑体" w:cs="华文细黑"/>
      <w:sz w:val="32"/>
      <w:szCs w:val="32"/>
    </w:rPr>
  </w:style>
  <w:style w:type="paragraph" w:customStyle="1" w:styleId="17">
    <w:name w:val="Body text|2"/>
    <w:basedOn w:val="1"/>
    <w:autoRedefine/>
    <w:qFormat/>
    <w:uiPriority w:val="0"/>
    <w:pPr>
      <w:spacing w:before="100" w:beforeAutospacing="1" w:after="190"/>
      <w:ind w:left="1420"/>
    </w:pPr>
    <w:rPr>
      <w:rFonts w:ascii="宋体" w:hAnsi="宋体" w:cs="宋体"/>
      <w:sz w:val="26"/>
      <w:szCs w:val="26"/>
      <w:u w:val="single"/>
    </w:rPr>
  </w:style>
  <w:style w:type="paragraph" w:customStyle="1" w:styleId="18">
    <w:name w:val="Heading #2|1"/>
    <w:basedOn w:val="1"/>
    <w:autoRedefine/>
    <w:qFormat/>
    <w:uiPriority w:val="0"/>
    <w:pPr>
      <w:keepNext/>
      <w:keepLines/>
      <w:autoSpaceDE w:val="0"/>
      <w:spacing w:line="580" w:lineRule="exact"/>
      <w:ind w:firstLine="640" w:firstLineChars="200"/>
      <w:outlineLvl w:val="1"/>
    </w:pPr>
    <w:rPr>
      <w:rFonts w:ascii="黑体" w:hAnsi="黑体" w:eastAsia="黑体" w:cs="华文细黑"/>
      <w:bCs/>
      <w:color w:val="000000"/>
      <w:sz w:val="32"/>
      <w:szCs w:val="32"/>
    </w:rPr>
  </w:style>
  <w:style w:type="character" w:customStyle="1" w:styleId="19">
    <w:name w:val="正文文本 Char"/>
    <w:basedOn w:val="12"/>
    <w:link w:val="4"/>
    <w:autoRedefine/>
    <w:qFormat/>
    <w:uiPriority w:val="99"/>
    <w:rPr>
      <w:rFonts w:ascii="华文行楷" w:hAnsi="宋体" w:eastAsia="宋体" w:cs="宋体"/>
      <w:sz w:val="72"/>
      <w:szCs w:val="72"/>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页眉 Char"/>
    <w:basedOn w:val="12"/>
    <w:link w:val="8"/>
    <w:semiHidden/>
    <w:qFormat/>
    <w:uiPriority w:val="99"/>
    <w:rPr>
      <w:rFonts w:ascii="Times New Roman" w:hAnsi="Times New Roman" w:eastAsia="宋体" w:cs="Times New Roman"/>
      <w:kern w:val="2"/>
      <w:sz w:val="18"/>
      <w:szCs w:val="18"/>
    </w:rPr>
  </w:style>
  <w:style w:type="character" w:customStyle="1" w:styleId="22">
    <w:name w:val="页脚 Char"/>
    <w:basedOn w:val="12"/>
    <w:link w:val="7"/>
    <w:semiHidden/>
    <w:qFormat/>
    <w:uiPriority w:val="99"/>
    <w:rPr>
      <w:rFonts w:ascii="Times New Roman" w:hAnsi="Times New Roman" w:eastAsia="宋体" w:cs="Times New Roman"/>
      <w:kern w:val="2"/>
      <w:sz w:val="18"/>
      <w:szCs w:val="18"/>
    </w:rPr>
  </w:style>
  <w:style w:type="paragraph" w:customStyle="1" w:styleId="23">
    <w:name w:val="Table Text"/>
    <w:basedOn w:val="1"/>
    <w:semiHidden/>
    <w:qFormat/>
    <w:uiPriority w:val="0"/>
    <w:rPr>
      <w:rFonts w:ascii="宋体" w:hAnsi="宋体" w:cs="宋体"/>
      <w:sz w:val="22"/>
      <w:szCs w:val="22"/>
      <w:lang w:eastAsia="en-US"/>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styleId="25">
    <w:name w:val="List Paragraph"/>
    <w:basedOn w:val="1"/>
    <w:unhideWhenUsed/>
    <w:qFormat/>
    <w:uiPriority w:val="99"/>
    <w:pPr>
      <w:ind w:firstLine="420" w:firstLineChars="200"/>
    </w:pPr>
  </w:style>
  <w:style w:type="character" w:customStyle="1" w:styleId="26">
    <w:name w:val="文档结构图 Char"/>
    <w:basedOn w:val="12"/>
    <w:link w:val="3"/>
    <w:semiHidden/>
    <w:qFormat/>
    <w:uiPriority w:val="99"/>
    <w:rPr>
      <w:rFonts w:ascii="宋体"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1575</Words>
  <Characters>1656</Characters>
  <Lines>12</Lines>
  <Paragraphs>3</Paragraphs>
  <TotalTime>20</TotalTime>
  <ScaleCrop>false</ScaleCrop>
  <LinksUpToDate>false</LinksUpToDate>
  <CharactersWithSpaces>1729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2025-04-30T06:41:00Z</dcterms:created>
  <dc:creator>曹保家</dc:creator>
  <cp:lastModifiedBy>哇咔咔</cp:lastModifiedBy>
  <cp:lastPrinted>2024-04-15T06:06:00Z</cp:lastPrinted>
  <dcterms:modified xsi:type="dcterms:W3CDTF">2026-06-15T07:09:12Z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9FDDE85AE4334440BB87FDBC86E70DCA_12</vt:lpwstr>
  </property>
  <property fmtid="{D5CDD505-2E9C-101B-9397-08002B2CF9AE}" pid="4" name="KSOTemplateDocerSaveRecord">
    <vt:lpwstr>eyJoZGlkIjoiM2VjZGM3YzY5ZThjMjQ4MTZiYTEwM2MxNzdmMmE2MDUiLCJ1c2VySWQiOiIyOTUyNTg2NDAifQ==</vt:lpwstr>
  </property>
</Properties>
</file>