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版本号：KCZC-2026-015.1B120260617001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2026年洋县关帝镇白刘村中药材产业园项目(二次)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KCZC-2026-015.1B1</w:t>
      </w:r>
      <w:r>
        <w:br/>
      </w:r>
      <w:r>
        <w:br/>
      </w:r>
      <w:r>
        <w:br/>
      </w:r>
    </w:p>
    <w:p>
      <w:pPr>
        <w:pStyle w:val="null3"/>
        <w:jc w:val="center"/>
        <w:outlineLvl w:val="2"/>
      </w:pPr>
      <w:r>
        <w:rPr>
          <w:rFonts w:ascii="仿宋_GB2312" w:hAnsi="仿宋_GB2312" w:cs="仿宋_GB2312" w:eastAsia="仿宋_GB2312"/>
          <w:sz w:val="28"/>
          <w:b/>
        </w:rPr>
        <w:t>洋县关帝镇人民政府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洋县关帝镇人民政府</w:t>
      </w:r>
      <w:r>
        <w:rPr>
          <w:rFonts w:ascii="仿宋_GB2312" w:hAnsi="仿宋_GB2312" w:cs="仿宋_GB2312" w:eastAsia="仿宋_GB2312"/>
        </w:rPr>
        <w:t>委托，拟对</w:t>
      </w:r>
      <w:r>
        <w:rPr>
          <w:rFonts w:ascii="仿宋_GB2312" w:hAnsi="仿宋_GB2312" w:cs="仿宋_GB2312" w:eastAsia="仿宋_GB2312"/>
        </w:rPr>
        <w:t>2026年洋县关帝镇白刘村中药材产业园项目(二次)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KCZC-2026-015.1B1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2026年洋县关帝镇白刘村中药材产业园项目(二次)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新建保鲜冷藏库房120㎡，加工车间 315㎡，硬化中药材堆放分拣场地260㎡，种植种苗120亩，新建机井50米，铺设灌溉管道主管6000米，支管10000米，修建蓄水池2座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采购包1（2026年洋县关帝镇白刘村中药材产业园项目）：属于专门面向中小企业采购。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3、企业资质要求：本项目接受联合体投标，联合体成员数量不超过3个，如联合体投标的，各投标供应商须满足。 ①联合体牵头单位:须具备建筑工程施工总承包三级及以上资质，具备有效的安全生产许可证； ②成员单位1:须具备水利水电工程施工总承包三级及以上资质，具备有效的安全生产许可证； ③成员单位2:须具备种植相关专业服务能力，无强制资质要求。 联合体各方均不得再以自身名义单独投标，也不得另行组建其他联合体参与本项目投标；供应商需在项目电子化交易系统中按要求上传相应证明文件并进行电子签章；</w:t>
      </w:r>
    </w:p>
    <w:p>
      <w:pPr>
        <w:pStyle w:val="null3"/>
      </w:pPr>
      <w:r>
        <w:rPr>
          <w:rFonts w:ascii="仿宋_GB2312" w:hAnsi="仿宋_GB2312" w:cs="仿宋_GB2312" w:eastAsia="仿宋_GB2312"/>
        </w:rPr>
        <w:t>4、项目经理资格要求：联合体牵头单位拟派项目经理须具有建筑工程专业二级及以上注册建造师证书及安全生产考核合格证书（B证），且无在建工程；联合体成员单位拟派项目经理须具有水利水电工程专业二级及以上注册建造师证书及安全生产考核合格证书（B证），且无在建工程（在满足供应商资格要求的情况下，本项目牵头单位和成员单位拟派项目经理可为同一人）；供应商需在项目电子化交易系统中按要求上传相应证明文件并进行电子签章；</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洋县关帝镇人民政府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洋县关帝镇白刘村八组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13379361942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庞静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银行账号：61050110066600000595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洋县关帝镇人民政府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洋县关帝镇人民政府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洋县关帝镇人民政府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地址：汉中市洋县南环路太阳谷康郡康诚建设有限公司一楼代理部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1,754,051.09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2026年洋县关帝镇白刘村中药材产业园项目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标的名称：2026年洋县关帝镇白刘村中药材产业园项目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18"/>
                <w:color w:val="0A82E5"/>
                <w:shd w:fill="FFFFFF" w:val="clear"/>
              </w:rPr>
              <w:t>1.施工工期：120日历天</w:t>
            </w:r>
          </w:p>
          <w:p>
            <w:pPr>
              <w:pStyle w:val="null3"/>
              <w:jc w:val="left"/>
            </w:pPr>
            <w:r>
              <w:rPr>
                <w:rFonts w:ascii="仿宋_GB2312" w:hAnsi="仿宋_GB2312" w:cs="仿宋_GB2312" w:eastAsia="仿宋_GB2312"/>
                <w:sz w:val="18"/>
                <w:color w:val="0A82E5"/>
                <w:shd w:fill="FFFFFF" w:val="clear"/>
              </w:rPr>
              <w:t>2.质量目标：达到验收合格标准</w:t>
            </w:r>
          </w:p>
          <w:p>
            <w:pPr>
              <w:pStyle w:val="null3"/>
              <w:jc w:val="left"/>
            </w:pPr>
            <w:r>
              <w:rPr>
                <w:rFonts w:ascii="仿宋_GB2312" w:hAnsi="仿宋_GB2312" w:cs="仿宋_GB2312" w:eastAsia="仿宋_GB2312"/>
                <w:sz w:val="18"/>
                <w:color w:val="0A82E5"/>
                <w:shd w:fill="FFFFFF" w:val="clear"/>
              </w:rPr>
              <w:t>3.施工范围与分工：本次采购范围包含保鲜冷藏库房、加工车间、中药材堆放分拣硬化场地、种植种苗、机井、灌溉管网、蓄水池等全部建设内容。组成联合体投标的，其中房屋建筑及场地硬化类以及设计文件中的路灯工程由联合体牵头单位负责组织实施；机井、灌溉管道、蓄水池等水利配套工程由联合体成员单位1负责实施；种苗种植由联合体成员单位2负责，联合体全体成员对本项目工程质量、安全、工期及履约承担连带全部责任。</w:t>
            </w:r>
          </w:p>
          <w:p>
            <w:pPr>
              <w:pStyle w:val="null3"/>
              <w:jc w:val="left"/>
            </w:pPr>
            <w:r>
              <w:rPr>
                <w:rFonts w:ascii="仿宋_GB2312" w:hAnsi="仿宋_GB2312" w:cs="仿宋_GB2312" w:eastAsia="仿宋_GB2312"/>
                <w:sz w:val="18"/>
                <w:color w:val="0A82E5"/>
                <w:shd w:fill="FFFFFF" w:val="clear"/>
              </w:rPr>
              <w:t>4.合同履约地点：洋县关帝镇白刘村</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本项目接受联合体投标，联合体成员数量不超过3个，如联合体投标的，各投标供应商须满足。 ①联合体牵头单位:须具备建筑工程施工总承包三级及以上资质，具备有效的安全生产许可证； ②成员单位1:须具备水利水电工程施工总承包三级及以上资质，具备有效的安全生产许可证； ③成员单位2:须具备种植相关专业服务能力，无强制资质要求。 联合体各方均不得再以自身名义单独投标，也不得另行组建其他联合体参与本项目投标；供应商需在项目电子化交易系统中按要求上传相应证明文件并进行电子签章；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联合体牵头单位拟派项目经理须具有建筑工程专业二级及以上注册建造师证书及安全生产考核合格证书（B证），且无在建工程；联合体成员单位拟派项目经理须具有水利水电工程专业二级及以上注册建造师证书及安全生产考核合格证书（B证），且无在建工程（在满足供应商资格要求的情况下，本项目牵头单位和成员单位拟派项目经理可为同一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标的清单（2）.pdf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施工组织方案.docx 报价函 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本项目为接受联合体竞争性磋商投标，若为联合体参与投标的，联合体牵头单位负责整体文件签署与盖章，联合体成员单位仅对自身相关资格证明材料、联合体协议签署与盖章；所有签章必须合法有效、匹配主体、不得代签代盖。</w:t>
            </w:r>
          </w:p>
        </w:tc>
        <w:tc>
          <w:tcPr>
            <w:tcW w:type="dxa" w:w="1661"/>
          </w:tcPr>
          <w:p>
            <w:pPr>
              <w:pStyle w:val="null3"/>
            </w:pPr>
            <w:r>
              <w:rPr>
                <w:rFonts w:ascii="仿宋_GB2312" w:hAnsi="仿宋_GB2312" w:cs="仿宋_GB2312" w:eastAsia="仿宋_GB2312"/>
              </w:rPr>
              <w:t>已标价工程量清单 业绩证明文件.pdf 中小企业声明函 技术服务合同条款及其他商务要求应答表 供应商认为有必要提供的其他资料.docx 投标保证金或投标担保.docx 响应文件封面 施工组织方案.docx 项目管理机构组成表 标的清单（2）.pdf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投标保证金或投标担保.docx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 施工方法（工艺）；③施工次序；④应急方案； ⑤施工准备：技术准备、材料准备、机械准备、机具准备、劳动力准备等。 以上内容专门针对本项目且方案分析全面、准确，阐述明晰、完整得15分，每缺一项内容扣3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供应商针对本项目编制完善的施工进度计划，内容包含但不限于：①；施工进度计划横道图、进度计划保证措施 ；②风险与应变能力。以上内容专门针对本项目且方案分析全面、准确，阐述明晰、完整得8分，每缺一项内容扣4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但不限于：①施工质量的检验制度；②确保质量的技术组织措施；③施工质量控制措施。以上内容专门针对本项目且方案分析全面、准确，阐述明晰、完整得9分，每缺一项内容扣3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供应商针对本项目编制完整的安全施工措施，内容包含但不限于： ①安全文明生产管理制度； ②安全文明施工措施； ③安全应急预案； ④安全生产教育。以上内容专门针对本项目且方案分析全面、准确，阐述明晰、完整得8分，每缺一项内容扣2分，若上述内容存在缺陷，每存在1处缺陷扣1.0分，扣完为止。（缺陷是指内容不合理、虽有内容但不完善、内容表述前后不一致、套用其他项目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一、评审内容：供应商针对本项目编制完善的资源配置计划，①劳动力资源配置计划；②施工机械设备投入计划；③主要施工材料供应计划。 二、赋分标准（满分9分）：每提供一项配置计划得3分，满分9分，未提供者不得分。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施⼯总平⾯布置图</w:t>
            </w:r>
          </w:p>
        </w:tc>
        <w:tc>
          <w:tcPr>
            <w:tcW w:type="dxa" w:w="2492"/>
          </w:tcPr>
          <w:p>
            <w:pPr>
              <w:pStyle w:val="null3"/>
            </w:pPr>
            <w:r>
              <w:rPr>
                <w:rFonts w:ascii="仿宋_GB2312" w:hAnsi="仿宋_GB2312" w:cs="仿宋_GB2312" w:eastAsia="仿宋_GB2312"/>
              </w:rPr>
              <w:t>一、评审内容：供应商针对本项目提供施⼯总平⾯布置图，图中需明确标注材料堆场、加⼯区、办公⽣活区等要素。二、赋分标准（满分2分）：满分2分，未提供或要素不全的，不得分。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评审内容：结合本项目的实际，供应商应依据国家相关规定对工程质量编制保修方案，内容包含：①维修措施；②保修责任；③保修承诺。 二、赋分标准（满分6分）：每提供一项配置计划得2分，满分6分，未提供者不得分。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 ①项目管理架构完整性 ②项目经理资格条件 ③技术负责人资格条件 ④专业岗位配置情况 ⑤联合体分工与责任机制 二、赋分标准 ①项目管理架构完整性（2分） 提供完整项目组织机构图，得2分。 ②项目经理（2分） 项目经理为联合体牵头单位人员，具有建筑工程二级及以上注册建造师证书、安全生产考核合格证书（B证）及中级及以上职称，得2分；满足两项条件得1分；否则得0分。 ③技术负责人（1.5分） 技术负责人为联合体牵头单位人员，具备建筑类相关专业大专及以上学历得0.7分；持有工程类有效岗位证书得0.8分；本项最高得1.5分，不满足不得分。 ④专业岗位配置（2.5分） 联合体牵头单位人员施工、安全、质量、资料、材料等关键岗位全部配齐且持证上岗得2.5分；缺1个关键岗位得1.5分；缺2个及以上得0.5分；未提供得0 分。 ⑤联合体分工与责任机制（2分） 明确联合体牵头单位负责保鲜冷藏库房、加工车间、中药材堆放分拣硬化场地、路灯工程等组织实施；联合体成员单位负责机井、灌溉管网、蓄水池等水利配套工程，且双方对项目质量、安全、工期、履约承担连带责任，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近三年具有冷链冷库或食品加工车间等工业房屋建筑类项目施工业绩，每提供1项有效业绩得3分，最高得3分。有效业绩证明材料以中标通知书或合同复印件为准。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标的清单（2）.pdf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1、投标报价大于最高限价视为无效标；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标的清单（2）.pdf</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详见附件：投标保证金或投标担保.docx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详见附件：标的清单（2）.pdf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详见附件：业绩证明文件.pdf</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