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版本号：ATZB-2026-072020260817001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川陕革命根据地镇巴烈士陵园环境治理项目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ATZB-2026-0720</w:t>
      </w:r>
      <w:r>
        <w:br/>
      </w:r>
      <w:r>
        <w:br/>
      </w:r>
      <w:r>
        <w:br/>
      </w:r>
    </w:p>
    <w:p>
      <w:pPr>
        <w:pStyle w:val="null3"/>
        <w:jc w:val="center"/>
        <w:outlineLvl w:val="2"/>
      </w:pPr>
      <w:r>
        <w:rPr>
          <w:rFonts w:ascii="仿宋_GB2312" w:hAnsi="仿宋_GB2312" w:cs="仿宋_GB2312" w:eastAsia="仿宋_GB2312"/>
          <w:sz w:val="28"/>
          <w:b/>
        </w:rPr>
        <w:t>镇巴县退役军人事务局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镇巴县退役军人事务局</w:t>
      </w:r>
      <w:r>
        <w:rPr>
          <w:rFonts w:ascii="仿宋_GB2312" w:hAnsi="仿宋_GB2312" w:cs="仿宋_GB2312" w:eastAsia="仿宋_GB2312"/>
        </w:rPr>
        <w:t>委托，拟对</w:t>
      </w:r>
      <w:r>
        <w:rPr>
          <w:rFonts w:ascii="仿宋_GB2312" w:hAnsi="仿宋_GB2312" w:cs="仿宋_GB2312" w:eastAsia="仿宋_GB2312"/>
        </w:rPr>
        <w:t>川陕革命根据地镇巴烈士陵园环境治理项目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ATZB-2026-0720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川陕革命根据地镇巴烈士陵园环境治理项目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余方综合土，弃置指定土场位置，运距按照12km计取（具体详见工程量清单）。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采购包1（川陕革命根据地镇巴烈士陵园环境治理项目）：属于专门面向中小企业采购。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行政主管部门颁发的市政公用工程施工总承包三级及以上资质，具有有效的安全生产许可证，拟派项目负责人须具有市政公用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4、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6、中小企业申明函：本项目专门面向中小企业，需提供中小企业声明函。供应商需在项目电子化交易系统中按要求上传相应证明文件并进行电子签章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镇巴县县城新街16号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镇巴县退役军人事务局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18992544955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采购包1：540,837.98元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镇巴县退役军人事务局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镇巴县退役军人事务局</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540,837.98</w:t>
      </w:r>
    </w:p>
    <w:p>
      <w:pPr>
        <w:pStyle w:val="null3"/>
      </w:pPr>
      <w:r>
        <w:rPr>
          <w:rFonts w:ascii="仿宋_GB2312" w:hAnsi="仿宋_GB2312" w:cs="仿宋_GB2312" w:eastAsia="仿宋_GB2312"/>
        </w:rPr>
        <w:t>采购包最高限价（元）: 540,837.98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川陕革命根据地镇巴烈士陵园环境治理项目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540,837.98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标的名称：川陕革命根据地镇巴烈士陵园环境治理项目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工期：30日历天；质量要求：合格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行政主管部门颁发的市政公用工程施工总承包三级及以上资质，具有有效的安全生产许可证，拟派项目负责人须具有市政公用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本项目专门面向中小企业，需提供中小企业声明函。供应商需在项目电子化交易系统中按要求上传相应证明文件并进行电子签章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商务要求应答表.docx 标的清单 响应函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响应函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响应函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磋商保证金凭证.docx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商务要求应答表.docx 磋商保证金凭证.docx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以申请人加盖公章的职称证或电子证件为准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(注：业绩须是供应商项目经理完成的类似施工业绩，提供中标通知书、协议书（合同）或完工证明或竣工验收证明原件或加盖公章的复印件等其他合法证明材料，否则不得分。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月1日至今完成的类似业绩证明，每提供一份得2.5分，最高得5分； 注：业绩须是供应商完成的类似施工业绩，提供中标通知书、协议书（合同）或完工证明或竣工验收证明原件或加盖公章的复印件等其他合法证明材料，否则不作为加分项。其次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详见附件：磋商保证金凭证.docx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