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版本号：SGLQ-202604920260722001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SGLQ-2026049</w:t>
      </w:r>
      <w:r>
        <w:br/>
      </w:r>
      <w:r>
        <w:br/>
      </w:r>
      <w:r>
        <w:br/>
      </w:r>
    </w:p>
    <w:p>
      <w:pPr>
        <w:pStyle w:val="null3"/>
        <w:jc w:val="center"/>
        <w:outlineLvl w:val="2"/>
      </w:pPr>
      <w:r>
        <w:rPr>
          <w:rFonts w:ascii="仿宋_GB2312" w:hAnsi="仿宋_GB2312" w:cs="仿宋_GB2312" w:eastAsia="仿宋_GB2312"/>
          <w:sz w:val="28"/>
          <w:b/>
        </w:rPr>
        <w:t>西安市莲湖区远东第一小学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西安市莲湖区远东第一小学</w:t>
      </w:r>
      <w:r>
        <w:rPr>
          <w:rFonts w:ascii="仿宋_GB2312" w:hAnsi="仿宋_GB2312" w:cs="仿宋_GB2312" w:eastAsia="仿宋_GB2312"/>
        </w:rPr>
        <w:t>委托，拟对</w:t>
      </w:r>
      <w:r>
        <w:rPr>
          <w:rFonts w:ascii="仿宋_GB2312" w:hAnsi="仿宋_GB2312" w:cs="仿宋_GB2312" w:eastAsia="仿宋_GB2312"/>
        </w:rPr>
        <w:t>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SGLQ-2026049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项目实施内容为远东一小操场改造，建筑面积3630㎡，更换新的人造草坪800、铺设塑胶跑道2405㎡、硅PU篮球场425㎡，处理地基铺设沥青3530㎡，做排水沟150米，安装操场照明设备4套等配套设施。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西安市莲湖区远东第一小学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西安市莲湖区团结南路3路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15309288007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开户银行：华夏银行股份有限公司西安航天城支行； 银行账号：11475000000052459。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西安市莲湖区远东第一小学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西安市莲湖区远东第一小学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西安市莲湖区远东第一小学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1,611,793.91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项目实施内容为远东一小操场改造，建筑面积3630㎡，更换新的人造草坪800、铺设塑胶跑道2405㎡、硅PU篮球场425㎡，处理地基铺设沥青3530㎡，做排水沟150米，安装操场照明设备4套等配套设施。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1.施工地点：西安市莲湖区远东第一小学。</w:t>
            </w:r>
          </w:p>
          <w:p>
            <w:pPr>
              <w:pStyle w:val="null3"/>
            </w:pPr>
            <w:r>
              <w:rPr>
                <w:rFonts w:ascii="仿宋_GB2312" w:hAnsi="仿宋_GB2312" w:cs="仿宋_GB2312" w:eastAsia="仿宋_GB2312"/>
              </w:rPr>
              <w:t>2.工期：自合同签订之日起20个日历日内竣工。</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1.施工图设计文件；</w:t>
            </w:r>
          </w:p>
          <w:p>
            <w:pPr>
              <w:pStyle w:val="null3"/>
            </w:pPr>
            <w:r>
              <w:rPr>
                <w:rFonts w:ascii="仿宋_GB2312" w:hAnsi="仿宋_GB2312" w:cs="仿宋_GB2312" w:eastAsia="仿宋_GB2312"/>
              </w:rPr>
              <w:t>2.西安市莲湖区远东第一小学操场改造项目实施方案；</w:t>
            </w:r>
          </w:p>
          <w:p>
            <w:pPr>
              <w:pStyle w:val="null3"/>
            </w:pPr>
            <w:r>
              <w:rPr>
                <w:rFonts w:ascii="仿宋_GB2312" w:hAnsi="仿宋_GB2312" w:cs="仿宋_GB2312" w:eastAsia="仿宋_GB2312"/>
              </w:rPr>
              <w:t>3.《陕西省建设工程工程量清单计算标准》(2025)、《陕西省房屋建筑与装饰工程消耗量定额》(2025)、《陕西省通用安装工程消耗量定额》(2025)、《陕西省市政工程消耗量定额》(2025)、《陕西省园林绿化工程消耗量定额》(2025) 、《陕西省房屋建筑与装饰工程基价表》(2025)、《陕西省园林工程基价表》(2025)、《陕西省建设工程费用规则》(2025)及相关配套文件进行编制；</w:t>
            </w:r>
          </w:p>
          <w:p>
            <w:pPr>
              <w:pStyle w:val="null3"/>
            </w:pPr>
            <w:r>
              <w:rPr>
                <w:rFonts w:ascii="仿宋_GB2312" w:hAnsi="仿宋_GB2312" w:cs="仿宋_GB2312" w:eastAsia="仿宋_GB2312"/>
              </w:rPr>
              <w:t>4.材料价格采用依据《陕西工程造价信息》2026年6月份信息价及市场价计入；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详见附件：西安市莲湖区远东第一小学操场改造项目采购合同.docx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