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5E1DC8">
      <w:pPr>
        <w:pStyle w:val="2"/>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9"/>
        <w:rPr>
          <w:rFonts w:hint="eastAsia" w:ascii="仿宋" w:hAnsi="仿宋" w:eastAsia="仿宋" w:cs="仿宋"/>
          <w:b w:val="0"/>
          <w:bCs w:val="0"/>
          <w:sz w:val="32"/>
          <w:szCs w:val="32"/>
          <w:lang w:val="en-US" w:eastAsia="zh-CN"/>
        </w:rPr>
      </w:pPr>
    </w:p>
    <w:p w14:paraId="0312B1F0">
      <w:pPr>
        <w:pStyle w:val="2"/>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9"/>
        <w:rPr>
          <w:rFonts w:hint="eastAsia" w:ascii="仿宋" w:hAnsi="仿宋" w:eastAsia="仿宋" w:cs="仿宋"/>
          <w:b w:val="0"/>
          <w:bCs w:val="0"/>
          <w:sz w:val="32"/>
          <w:szCs w:val="32"/>
          <w:lang w:val="en-US" w:eastAsia="zh-CN"/>
        </w:rPr>
      </w:pPr>
    </w:p>
    <w:p w14:paraId="600CC7B6">
      <w:pPr>
        <w:pStyle w:val="2"/>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eastAsia="zh-CN"/>
        </w:rPr>
        <w:t>志丹县</w:t>
      </w:r>
      <w:r>
        <w:rPr>
          <w:rFonts w:hint="eastAsia" w:ascii="方正小标宋简体" w:hAnsi="方正小标宋简体" w:eastAsia="方正小标宋简体" w:cs="方正小标宋简体"/>
          <w:b w:val="0"/>
          <w:bCs w:val="0"/>
          <w:sz w:val="44"/>
          <w:szCs w:val="44"/>
        </w:rPr>
        <w:t>永宁镇人民政府</w:t>
      </w:r>
    </w:p>
    <w:p w14:paraId="7084AD03">
      <w:pPr>
        <w:spacing w:line="600" w:lineRule="exact"/>
        <w:jc w:val="center"/>
        <w:rPr>
          <w:rFonts w:hint="default" w:ascii="CESI仿宋-GB2312" w:hAnsi="CESI仿宋-GB2312" w:eastAsia="CESI仿宋-GB2312" w:cs="CESI仿宋-GB2312"/>
          <w:sz w:val="32"/>
          <w:szCs w:val="32"/>
          <w:lang w:val="en-US" w:eastAsia="zh-CN"/>
        </w:rPr>
      </w:pPr>
      <w:r>
        <w:rPr>
          <w:rFonts w:hint="eastAsia" w:ascii="方正小标宋简体" w:hAnsi="方正小标宋简体" w:eastAsia="方正小标宋简体" w:cs="方正小标宋简体"/>
          <w:b w:val="0"/>
          <w:bCs w:val="0"/>
          <w:kern w:val="2"/>
          <w:sz w:val="44"/>
          <w:szCs w:val="44"/>
          <w:lang w:val="en-US" w:eastAsia="zh-CN" w:bidi="ar-SA"/>
        </w:rPr>
        <w:t>关于实施</w:t>
      </w:r>
      <w:r>
        <w:rPr>
          <w:rFonts w:hint="eastAsia" w:ascii="方正小标宋简体" w:hAnsi="仿宋" w:eastAsia="方正小标宋简体" w:cs="仿宋_GB2312"/>
          <w:bCs/>
          <w:sz w:val="44"/>
          <w:szCs w:val="44"/>
        </w:rPr>
        <w:t>杨城村村集体经济有机肥料生产设备</w:t>
      </w:r>
      <w:r>
        <w:rPr>
          <w:rFonts w:hint="eastAsia" w:ascii="方正小标宋简体" w:hAnsi="仿宋" w:eastAsia="方正小标宋简体" w:cs="仿宋_GB2312"/>
          <w:bCs/>
          <w:sz w:val="44"/>
          <w:szCs w:val="44"/>
          <w:lang w:eastAsia="zh-CN"/>
        </w:rPr>
        <w:t>和</w:t>
      </w:r>
      <w:r>
        <w:rPr>
          <w:rFonts w:hint="eastAsia" w:ascii="方正小标宋简体" w:hAnsi="仿宋" w:eastAsia="方正小标宋简体" w:cs="仿宋_GB2312"/>
          <w:bCs/>
          <w:sz w:val="44"/>
          <w:szCs w:val="44"/>
        </w:rPr>
        <w:t>苹果专用肥料加工设备</w:t>
      </w:r>
      <w:r>
        <w:rPr>
          <w:rFonts w:hint="eastAsia" w:ascii="方正小标宋简体" w:hAnsi="方正小标宋简体" w:eastAsia="方正小标宋简体" w:cs="方正小标宋简体"/>
          <w:b w:val="0"/>
          <w:bCs w:val="0"/>
          <w:kern w:val="2"/>
          <w:sz w:val="44"/>
          <w:szCs w:val="44"/>
          <w:lang w:val="en-US" w:eastAsia="zh-CN" w:bidi="ar-SA"/>
        </w:rPr>
        <w:t>采购项目的采购需求的函</w:t>
      </w:r>
    </w:p>
    <w:p w14:paraId="53120BD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b w:val="0"/>
          <w:bCs w:val="0"/>
          <w:sz w:val="32"/>
          <w:szCs w:val="32"/>
          <w:lang w:val="en-US" w:eastAsia="zh-CN"/>
        </w:rPr>
      </w:pPr>
    </w:p>
    <w:p w14:paraId="56838E3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志丹县政府采购中心</w:t>
      </w:r>
      <w:r>
        <w:rPr>
          <w:rFonts w:hint="eastAsia" w:ascii="仿宋_GB2312" w:hAnsi="仿宋_GB2312" w:eastAsia="仿宋_GB2312" w:cs="仿宋_GB2312"/>
          <w:b w:val="0"/>
          <w:bCs w:val="0"/>
          <w:sz w:val="32"/>
          <w:szCs w:val="32"/>
          <w:lang w:eastAsia="zh-CN"/>
        </w:rPr>
        <w:t>：</w:t>
      </w:r>
    </w:p>
    <w:p w14:paraId="2E2A4200">
      <w:pPr>
        <w:keepNext w:val="0"/>
        <w:keepLines w:val="0"/>
        <w:pageBreakBefore w:val="0"/>
        <w:widowControl w:val="0"/>
        <w:wordWrap/>
        <w:overflowPunct/>
        <w:topLinePunct w:val="0"/>
        <w:autoSpaceDE/>
        <w:autoSpaceDN/>
        <w:bidi w:val="0"/>
        <w:adjustRightInd/>
        <w:snapToGrid/>
        <w:spacing w:line="560" w:lineRule="exact"/>
        <w:ind w:firstLine="640" w:firstLineChars="200"/>
        <w:jc w:val="both"/>
        <w:rPr>
          <w:rFonts w:hint="eastAsia" w:ascii="仿宋_GB2312" w:hAnsi="仿宋_GB2312" w:eastAsia="仿宋_GB2312" w:cs="仿宋_GB2312"/>
          <w:color w:val="000000"/>
          <w:sz w:val="32"/>
        </w:rPr>
      </w:pPr>
      <w:r>
        <w:rPr>
          <w:rFonts w:hint="eastAsia" w:ascii="仿宋_GB2312" w:hAnsi="仿宋_GB2312" w:eastAsia="仿宋_GB2312" w:cs="仿宋_GB2312"/>
          <w:color w:val="000000"/>
          <w:sz w:val="32"/>
        </w:rPr>
        <w:t>永宁镇为传统农业大镇，粮食、苹果种植面积多规模大，农户用肥需求量较大。我镇杨城村现有符合要求的肥料加工场地，土地手续完备，具备建设有机肥加工厂条件。项目落地后，可发展壮大村集体经济、带动群众增收，解决农户购肥难、购肥贵问题，降低苹果产业和粮食种植成本，推动农业产业高质量发展，按照2026年市级“千万工程”示范村资金使用要求，80%资金需投向村级产业发展，为盘活村级资源、发展富民产业，增加村集体经济收入和脱贫户收入，经永宁镇党委会议研究，报县政府研究同意后，用2026年市级</w:t>
      </w:r>
      <w:r>
        <w:rPr>
          <w:rFonts w:hint="eastAsia" w:ascii="仿宋_GB2312" w:hAnsi="仿宋_GB2312" w:eastAsia="仿宋_GB2312" w:cs="仿宋_GB2312"/>
          <w:color w:val="000000"/>
          <w:sz w:val="32"/>
          <w:lang w:eastAsia="zh-CN"/>
        </w:rPr>
        <w:t>“</w:t>
      </w:r>
      <w:r>
        <w:rPr>
          <w:rFonts w:hint="eastAsia" w:ascii="仿宋_GB2312" w:hAnsi="仿宋_GB2312" w:eastAsia="仿宋_GB2312" w:cs="仿宋_GB2312"/>
          <w:color w:val="000000"/>
          <w:sz w:val="32"/>
        </w:rPr>
        <w:t>千万工程</w:t>
      </w:r>
      <w:r>
        <w:rPr>
          <w:rFonts w:hint="eastAsia" w:ascii="仿宋_GB2312" w:hAnsi="仿宋_GB2312" w:eastAsia="仿宋_GB2312" w:cs="仿宋_GB2312"/>
          <w:color w:val="000000"/>
          <w:sz w:val="32"/>
          <w:lang w:eastAsia="zh-CN"/>
        </w:rPr>
        <w:t>”</w:t>
      </w:r>
      <w:r>
        <w:rPr>
          <w:rFonts w:hint="eastAsia" w:ascii="仿宋_GB2312" w:hAnsi="仿宋_GB2312" w:eastAsia="仿宋_GB2312" w:cs="仿宋_GB2312"/>
          <w:color w:val="000000"/>
          <w:sz w:val="32"/>
        </w:rPr>
        <w:t>示范村资金采购杨城村村集体经济有机肥生产设备；用2026年省级农业产业强镇项目资金采购苹果专用肥加工设备，项目划分</w:t>
      </w:r>
      <w:r>
        <w:rPr>
          <w:rFonts w:hint="eastAsia" w:ascii="仿宋_GB2312" w:hAnsi="仿宋_GB2312" w:eastAsia="仿宋_GB2312" w:cs="仿宋_GB2312"/>
          <w:color w:val="000000"/>
          <w:sz w:val="32"/>
          <w:lang w:val="en-US" w:eastAsia="zh-CN"/>
        </w:rPr>
        <w:t>1</w:t>
      </w:r>
      <w:r>
        <w:rPr>
          <w:rFonts w:hint="eastAsia" w:ascii="仿宋_GB2312" w:hAnsi="仿宋_GB2312" w:eastAsia="仿宋_GB2312" w:cs="仿宋_GB2312"/>
          <w:color w:val="000000"/>
          <w:sz w:val="32"/>
        </w:rPr>
        <w:t>个标段采购。</w:t>
      </w:r>
    </w:p>
    <w:p w14:paraId="10A0FB78">
      <w:pPr>
        <w:spacing w:line="600" w:lineRule="exact"/>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现申请实施杨城村村集体经济有机肥料生产设备和苹果专用肥料加工设备采购项目。</w:t>
      </w:r>
    </w:p>
    <w:p w14:paraId="399AC26A">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项目拟建设位置</w:t>
      </w:r>
    </w:p>
    <w:p w14:paraId="3AD65B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b w:val="0"/>
          <w:bCs w:val="0"/>
          <w:lang w:val="en-US" w:eastAsia="zh-CN"/>
        </w:rPr>
      </w:pPr>
      <w:r>
        <w:rPr>
          <w:rFonts w:hint="eastAsia" w:ascii="仿宋_GB2312" w:hAnsi="仿宋_GB2312" w:eastAsia="仿宋_GB2312" w:cs="仿宋_GB2312"/>
          <w:b w:val="0"/>
          <w:bCs w:val="0"/>
          <w:sz w:val="32"/>
          <w:szCs w:val="32"/>
          <w:lang w:eastAsia="zh-CN"/>
        </w:rPr>
        <w:t>永宁镇</w:t>
      </w:r>
      <w:r>
        <w:rPr>
          <w:rFonts w:hint="eastAsia" w:ascii="仿宋_GB2312" w:hAnsi="仿宋_GB2312" w:eastAsia="仿宋_GB2312" w:cs="仿宋_GB2312"/>
          <w:b w:val="0"/>
          <w:bCs w:val="0"/>
          <w:sz w:val="32"/>
          <w:szCs w:val="32"/>
          <w:lang w:val="en-US" w:eastAsia="zh-CN"/>
        </w:rPr>
        <w:t>杨城村秦家沟村小组。</w:t>
      </w:r>
    </w:p>
    <w:p w14:paraId="4F22679B">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项目名称</w:t>
      </w:r>
    </w:p>
    <w:p w14:paraId="654E1A10">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b w:val="0"/>
          <w:bCs w:val="0"/>
          <w:lang w:eastAsia="zh-CN"/>
        </w:rPr>
      </w:pPr>
      <w:r>
        <w:rPr>
          <w:rFonts w:hint="eastAsia"/>
          <w:b w:val="0"/>
          <w:bCs w:val="0"/>
          <w:lang w:val="en-US" w:eastAsia="zh-CN"/>
        </w:rPr>
        <w:t xml:space="preserve"> </w:t>
      </w:r>
      <w:r>
        <w:rPr>
          <w:rFonts w:hint="eastAsia" w:ascii="仿宋_GB2312" w:hAnsi="仿宋_GB2312" w:eastAsia="仿宋_GB2312" w:cs="仿宋_GB2312"/>
          <w:b w:val="0"/>
          <w:bCs w:val="0"/>
          <w:sz w:val="32"/>
          <w:szCs w:val="32"/>
          <w:lang w:eastAsia="zh-CN"/>
        </w:rPr>
        <w:t>志丹县</w:t>
      </w:r>
      <w:r>
        <w:rPr>
          <w:rFonts w:hint="eastAsia" w:ascii="仿宋_GB2312" w:hAnsi="仿宋_GB2312" w:eastAsia="仿宋_GB2312" w:cs="仿宋_GB2312"/>
          <w:b w:val="0"/>
          <w:bCs w:val="0"/>
          <w:sz w:val="32"/>
          <w:szCs w:val="32"/>
          <w:lang w:val="en-US" w:eastAsia="zh-CN"/>
        </w:rPr>
        <w:t>永宁镇杨城村村集体经济有机肥料生产设备和苹果专用肥料加工设备采购项目。</w:t>
      </w:r>
    </w:p>
    <w:p w14:paraId="027BF162">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建设要求</w:t>
      </w:r>
    </w:p>
    <w:p w14:paraId="46EC4FF3">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b w:val="0"/>
          <w:bCs w:val="0"/>
          <w:lang w:val="en-US" w:eastAsia="zh-CN"/>
        </w:rPr>
        <w:t xml:space="preserve"> </w:t>
      </w:r>
      <w:r>
        <w:rPr>
          <w:rFonts w:hint="eastAsia" w:ascii="仿宋_GB2312" w:hAnsi="仿宋_GB2312" w:eastAsia="仿宋_GB2312" w:cs="仿宋_GB2312"/>
          <w:b w:val="0"/>
          <w:bCs w:val="0"/>
          <w:sz w:val="32"/>
          <w:szCs w:val="32"/>
          <w:lang w:eastAsia="zh-CN"/>
        </w:rPr>
        <w:t>志丹县</w:t>
      </w:r>
      <w:r>
        <w:rPr>
          <w:rFonts w:hint="eastAsia" w:ascii="仿宋_GB2312" w:hAnsi="仿宋_GB2312" w:eastAsia="仿宋_GB2312" w:cs="仿宋_GB2312"/>
          <w:b w:val="0"/>
          <w:bCs w:val="0"/>
          <w:sz w:val="32"/>
          <w:szCs w:val="32"/>
          <w:lang w:val="en-US" w:eastAsia="zh-CN"/>
        </w:rPr>
        <w:t>永宁镇杨城村村集体经济有机肥料生产设备和苹果专用肥料加工设备采购项目，需要采购：</w:t>
      </w:r>
      <w:r>
        <w:rPr>
          <w:rFonts w:hint="eastAsia" w:ascii="仿宋_GB2312" w:hAnsi="仿宋_GB2312" w:eastAsia="仿宋_GB2312" w:cs="仿宋_GB2312"/>
          <w:color w:val="000000"/>
          <w:sz w:val="32"/>
          <w:szCs w:val="32"/>
        </w:rPr>
        <w:t>菌酶协同发酵罐</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个；</w:t>
      </w:r>
      <w:r>
        <w:rPr>
          <w:rFonts w:hint="eastAsia" w:ascii="仿宋_GB2312" w:hAnsi="仿宋_GB2312" w:eastAsia="仿宋_GB2312" w:cs="仿宋_GB2312"/>
          <w:color w:val="000000"/>
          <w:sz w:val="32"/>
          <w:szCs w:val="32"/>
          <w:lang w:val="en-US" w:eastAsia="zh-CN"/>
        </w:rPr>
        <w:t>全自动罐装流水线1套</w:t>
      </w:r>
      <w:r>
        <w:rPr>
          <w:rFonts w:hint="eastAsia" w:ascii="仿宋_GB2312" w:hAnsi="仿宋_GB2312" w:eastAsia="仿宋_GB2312" w:cs="仿宋_GB2312"/>
          <w:color w:val="000000"/>
          <w:sz w:val="32"/>
          <w:szCs w:val="32"/>
        </w:rPr>
        <w:t>；双头灌装</w:t>
      </w:r>
      <w:r>
        <w:rPr>
          <w:rFonts w:hint="eastAsia" w:ascii="仿宋_GB2312" w:hAnsi="仿宋_GB2312" w:eastAsia="仿宋_GB2312" w:cs="仿宋_GB2312"/>
          <w:color w:val="000000"/>
          <w:sz w:val="32"/>
          <w:szCs w:val="32"/>
          <w:lang w:val="en-US" w:eastAsia="zh-CN"/>
        </w:rPr>
        <w:t>线</w:t>
      </w:r>
      <w:r>
        <w:rPr>
          <w:rFonts w:hint="eastAsia"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lang w:val="en-US" w:eastAsia="zh-CN"/>
        </w:rPr>
        <w:t>套</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不锈钢耐腐</w:t>
      </w:r>
      <w:r>
        <w:rPr>
          <w:rFonts w:hint="eastAsia" w:ascii="仿宋_GB2312" w:hAnsi="仿宋_GB2312" w:eastAsia="仿宋_GB2312" w:cs="仿宋_GB2312"/>
          <w:color w:val="000000"/>
          <w:sz w:val="32"/>
          <w:szCs w:val="32"/>
        </w:rPr>
        <w:t>齿轮泵</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台；</w:t>
      </w:r>
      <w:r>
        <w:rPr>
          <w:rFonts w:hint="eastAsia" w:ascii="仿宋_GB2312" w:hAnsi="仿宋_GB2312" w:eastAsia="仿宋_GB2312" w:cs="仿宋_GB2312"/>
          <w:color w:val="000000"/>
          <w:sz w:val="32"/>
          <w:szCs w:val="32"/>
          <w:lang w:val="en-US" w:eastAsia="zh-CN"/>
        </w:rPr>
        <w:t>系统控制柜</w:t>
      </w:r>
      <w:r>
        <w:rPr>
          <w:rFonts w:hint="eastAsia" w:ascii="仿宋_GB2312" w:hAnsi="仿宋_GB2312" w:eastAsia="仿宋_GB2312" w:cs="仿宋_GB2312"/>
          <w:color w:val="000000"/>
          <w:sz w:val="32"/>
          <w:szCs w:val="32"/>
        </w:rPr>
        <w:t>2套；</w:t>
      </w:r>
      <w:r>
        <w:rPr>
          <w:rFonts w:hint="eastAsia" w:ascii="仿宋_GB2312" w:hAnsi="仿宋_GB2312" w:eastAsia="仿宋_GB2312" w:cs="仿宋_GB2312"/>
          <w:color w:val="000000"/>
          <w:sz w:val="32"/>
          <w:szCs w:val="32"/>
          <w:lang w:val="en-US" w:eastAsia="zh-CN"/>
        </w:rPr>
        <w:t>两级双联过滤器1台。</w:t>
      </w:r>
      <w:r>
        <w:rPr>
          <w:rFonts w:hint="eastAsia" w:ascii="仿宋_GB2312" w:hAnsi="仿宋_GB2312" w:eastAsia="仿宋_GB2312" w:cs="仿宋_GB2312"/>
          <w:color w:val="000000"/>
          <w:sz w:val="32"/>
          <w:szCs w:val="32"/>
        </w:rPr>
        <w:t>搅拌储存罐</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rPr>
        <w:t>个；高频旋振筛1个；研磨机1个；贴标机1台；喷码机1台</w:t>
      </w:r>
      <w:r>
        <w:rPr>
          <w:rFonts w:hint="eastAsia" w:ascii="仿宋_GB2312" w:hAnsi="仿宋_GB2312" w:eastAsia="仿宋_GB2312" w:cs="仿宋_GB2312"/>
          <w:color w:val="000000"/>
          <w:sz w:val="32"/>
          <w:szCs w:val="32"/>
          <w:lang w:val="en-US" w:eastAsia="zh-CN"/>
        </w:rPr>
        <w:t>具体技术参数见附件</w:t>
      </w:r>
      <w:r>
        <w:rPr>
          <w:rFonts w:hint="eastAsia" w:ascii="仿宋_GB2312" w:hAnsi="仿宋_GB2312" w:eastAsia="仿宋_GB2312" w:cs="仿宋_GB2312"/>
          <w:b w:val="0"/>
          <w:bCs w:val="0"/>
          <w:sz w:val="32"/>
          <w:szCs w:val="32"/>
          <w:lang w:val="en-US" w:eastAsia="zh-CN"/>
        </w:rPr>
        <w:t>。</w:t>
      </w:r>
    </w:p>
    <w:p w14:paraId="6D402FAF">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完成时限</w:t>
      </w:r>
    </w:p>
    <w:p w14:paraId="504DB6C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志丹县</w:t>
      </w:r>
      <w:r>
        <w:rPr>
          <w:rFonts w:hint="eastAsia" w:ascii="仿宋_GB2312" w:hAnsi="仿宋_GB2312" w:eastAsia="仿宋_GB2312" w:cs="仿宋_GB2312"/>
          <w:b w:val="0"/>
          <w:bCs w:val="0"/>
          <w:sz w:val="32"/>
          <w:szCs w:val="32"/>
          <w:lang w:val="en-US" w:eastAsia="zh-CN"/>
        </w:rPr>
        <w:t>永宁镇杨城村村集体经济有机肥料生产设备和苹果专用肥料加工设备采购项目，</w:t>
      </w:r>
      <w:r>
        <w:rPr>
          <w:rFonts w:hint="eastAsia" w:ascii="仿宋_GB2312" w:hAnsi="仿宋_GB2312" w:eastAsia="仿宋_GB2312" w:cs="仿宋_GB2312"/>
          <w:b w:val="0"/>
          <w:bCs w:val="0"/>
          <w:sz w:val="32"/>
          <w:szCs w:val="32"/>
        </w:rPr>
        <w:t>计划完成时间为</w:t>
      </w:r>
      <w:r>
        <w:rPr>
          <w:rFonts w:hint="eastAsia" w:ascii="仿宋_GB2312" w:hAnsi="仿宋_GB2312" w:eastAsia="仿宋_GB2312" w:cs="仿宋_GB2312"/>
          <w:b w:val="0"/>
          <w:bCs w:val="0"/>
          <w:color w:val="000000"/>
          <w:sz w:val="32"/>
          <w:szCs w:val="32"/>
          <w:lang w:val="en-US" w:eastAsia="zh-CN"/>
        </w:rPr>
        <w:t>60日历天</w:t>
      </w:r>
      <w:r>
        <w:rPr>
          <w:rFonts w:hint="eastAsia" w:ascii="仿宋_GB2312" w:hAnsi="仿宋_GB2312" w:eastAsia="仿宋_GB2312" w:cs="仿宋_GB2312"/>
          <w:b w:val="0"/>
          <w:bCs w:val="0"/>
          <w:sz w:val="32"/>
          <w:szCs w:val="32"/>
          <w:lang w:eastAsia="zh-CN"/>
        </w:rPr>
        <w:t>。</w:t>
      </w:r>
    </w:p>
    <w:p w14:paraId="280E973E">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资质要求及面向</w:t>
      </w:r>
    </w:p>
    <w:p w14:paraId="2A464698">
      <w:pPr>
        <w:ind w:firstLine="640"/>
        <w:rPr>
          <w:rFonts w:hint="eastAsia"/>
          <w:lang w:eastAsia="zh-CN"/>
        </w:rPr>
      </w:pPr>
      <w:r>
        <w:rPr>
          <w:rFonts w:hint="eastAsia" w:ascii="仿宋_GB2312" w:hAnsi="仿宋_GB2312" w:eastAsia="仿宋_GB2312" w:cs="仿宋_GB2312"/>
          <w:b w:val="0"/>
          <w:bCs w:val="0"/>
          <w:kern w:val="2"/>
          <w:sz w:val="32"/>
          <w:szCs w:val="32"/>
          <w:lang w:val="en-US" w:eastAsia="zh-CN" w:bidi="ar-SA"/>
        </w:rPr>
        <w:t>本项目为专门面向中小企业采购项目。</w:t>
      </w:r>
    </w:p>
    <w:p w14:paraId="4921998A">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1400" w:leftChars="0" w:hanging="720" w:firstLineChars="0"/>
        <w:textAlignment w:val="auto"/>
        <w:rPr>
          <w:rFonts w:hint="eastAsia" w:ascii="黑体" w:hAnsi="黑体" w:eastAsia="黑体" w:cs="黑体"/>
          <w:b w:val="0"/>
          <w:bCs w:val="0"/>
          <w:color w:val="000000"/>
          <w:sz w:val="32"/>
          <w:szCs w:val="32"/>
          <w:lang w:val="en-US" w:eastAsia="zh-CN"/>
        </w:rPr>
      </w:pPr>
      <w:r>
        <w:rPr>
          <w:rFonts w:hint="eastAsia" w:ascii="黑体" w:hAnsi="黑体" w:eastAsia="黑体" w:cs="黑体"/>
          <w:b w:val="0"/>
          <w:bCs w:val="0"/>
          <w:sz w:val="32"/>
          <w:szCs w:val="32"/>
          <w:lang w:val="en-US" w:eastAsia="zh-CN"/>
        </w:rPr>
        <w:t>计划投资及</w:t>
      </w:r>
      <w:r>
        <w:rPr>
          <w:rFonts w:hint="eastAsia" w:ascii="黑体" w:hAnsi="黑体" w:eastAsia="黑体" w:cs="黑体"/>
          <w:b w:val="0"/>
          <w:bCs w:val="0"/>
          <w:color w:val="000000"/>
          <w:sz w:val="32"/>
          <w:szCs w:val="32"/>
          <w:lang w:val="en-US" w:eastAsia="zh-CN"/>
        </w:rPr>
        <w:t>资金来源</w:t>
      </w:r>
    </w:p>
    <w:p w14:paraId="568A642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eastAsia="zh-CN"/>
        </w:rPr>
        <w:t>志丹县</w:t>
      </w:r>
      <w:r>
        <w:rPr>
          <w:rFonts w:hint="eastAsia" w:ascii="仿宋_GB2312" w:hAnsi="仿宋_GB2312" w:eastAsia="仿宋_GB2312" w:cs="仿宋_GB2312"/>
          <w:b w:val="0"/>
          <w:bCs w:val="0"/>
          <w:sz w:val="32"/>
          <w:szCs w:val="32"/>
          <w:lang w:val="en-US" w:eastAsia="zh-CN"/>
        </w:rPr>
        <w:t>永宁镇杨城村村集体经济有机肥料生产设备和苹果专用肥料加工设备采购项目</w:t>
      </w:r>
      <w:r>
        <w:rPr>
          <w:rFonts w:hint="eastAsia" w:ascii="仿宋_GB2312" w:hAnsi="仿宋_GB2312" w:eastAsia="仿宋_GB2312" w:cs="仿宋_GB2312"/>
          <w:b w:val="0"/>
          <w:bCs w:val="0"/>
          <w:sz w:val="32"/>
          <w:szCs w:val="32"/>
          <w:lang w:eastAsia="zh-CN"/>
        </w:rPr>
        <w:t>概算投资</w:t>
      </w:r>
      <w:r>
        <w:rPr>
          <w:rFonts w:hint="eastAsia" w:ascii="仿宋_GB2312" w:hAnsi="仿宋_GB2312" w:eastAsia="仿宋_GB2312" w:cs="仿宋_GB2312"/>
          <w:b w:val="0"/>
          <w:bCs w:val="0"/>
          <w:sz w:val="32"/>
          <w:szCs w:val="32"/>
          <w:lang w:val="en-US" w:eastAsia="zh-CN"/>
        </w:rPr>
        <w:t>315.25万元左右。</w:t>
      </w:r>
    </w:p>
    <w:p w14:paraId="5FC2B6FC">
      <w:pPr>
        <w:keepNext w:val="0"/>
        <w:keepLines w:val="0"/>
        <w:pageBreakBefore w:val="0"/>
        <w:widowControl w:val="0"/>
        <w:kinsoku/>
        <w:wordWrap/>
        <w:overflowPunct/>
        <w:topLinePunct w:val="0"/>
        <w:autoSpaceDE/>
        <w:autoSpaceDN/>
        <w:bidi w:val="0"/>
        <w:adjustRightInd/>
        <w:snapToGrid/>
        <w:spacing w:line="560" w:lineRule="exact"/>
        <w:ind w:firstLine="682"/>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资金来源：</w:t>
      </w:r>
      <w:r>
        <w:rPr>
          <w:rFonts w:hint="eastAsia" w:ascii="仿宋_GB2312" w:hAnsi="仿宋_GB2312" w:eastAsia="仿宋_GB2312" w:cs="仿宋_GB2312"/>
          <w:b w:val="0"/>
          <w:bCs w:val="0"/>
          <w:sz w:val="32"/>
          <w:szCs w:val="32"/>
          <w:lang w:val="en-US" w:eastAsia="zh-CN"/>
        </w:rPr>
        <w:t>上级财政拨付</w:t>
      </w:r>
      <w:r>
        <w:rPr>
          <w:rFonts w:hint="eastAsia" w:ascii="仿宋_GB2312" w:hAnsi="仿宋_GB2312" w:eastAsia="仿宋_GB2312" w:cs="仿宋_GB2312"/>
          <w:b w:val="0"/>
          <w:bCs w:val="0"/>
          <w:sz w:val="32"/>
          <w:szCs w:val="32"/>
          <w:lang w:eastAsia="zh-CN"/>
        </w:rPr>
        <w:t>。</w:t>
      </w:r>
    </w:p>
    <w:p w14:paraId="7A3D6FD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b w:val="0"/>
          <w:bCs w:val="0"/>
          <w:sz w:val="32"/>
          <w:szCs w:val="32"/>
        </w:rPr>
      </w:pPr>
    </w:p>
    <w:p w14:paraId="33A8F23B">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b w:val="0"/>
          <w:bCs w:val="0"/>
        </w:rPr>
      </w:pPr>
    </w:p>
    <w:p w14:paraId="7EC4EFEA">
      <w:pPr>
        <w:keepNext w:val="0"/>
        <w:keepLines w:val="0"/>
        <w:pageBreakBefore w:val="0"/>
        <w:widowControl w:val="0"/>
        <w:kinsoku/>
        <w:wordWrap/>
        <w:overflowPunct/>
        <w:topLinePunct w:val="0"/>
        <w:autoSpaceDE/>
        <w:autoSpaceDN/>
        <w:bidi w:val="0"/>
        <w:adjustRightInd/>
        <w:snapToGrid/>
        <w:spacing w:line="560" w:lineRule="exact"/>
        <w:ind w:firstLine="682"/>
        <w:textAlignment w:val="auto"/>
      </w:pPr>
      <w:r>
        <w:rPr>
          <w:rFonts w:hint="eastAsia" w:ascii="仿宋" w:hAnsi="仿宋" w:eastAsia="仿宋" w:cs="仿宋"/>
          <w:b w:val="0"/>
          <w:bCs w:val="0"/>
          <w:sz w:val="32"/>
          <w:szCs w:val="32"/>
          <w:lang w:val="en-US" w:eastAsia="zh-CN"/>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CESI仿宋-GB2312">
    <w:altName w:val="仿宋"/>
    <w:panose1 w:val="02000500000000000000"/>
    <w:charset w:val="86"/>
    <w:family w:val="auto"/>
    <w:pitch w:val="default"/>
    <w:sig w:usb0="00000000" w:usb1="00000000" w:usb2="00000010"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FC777E"/>
    <w:multiLevelType w:val="multilevel"/>
    <w:tmpl w:val="42FC777E"/>
    <w:lvl w:ilvl="0" w:tentative="0">
      <w:start w:val="1"/>
      <w:numFmt w:val="japaneseCounting"/>
      <w:lvlText w:val="%1、"/>
      <w:lvlJc w:val="left"/>
      <w:pPr>
        <w:tabs>
          <w:tab w:val="left" w:pos="1400"/>
        </w:tabs>
        <w:ind w:left="1400" w:hanging="720"/>
      </w:pPr>
      <w:rPr>
        <w:rFonts w:hint="default"/>
      </w:rPr>
    </w:lvl>
    <w:lvl w:ilvl="1" w:tentative="0">
      <w:start w:val="1"/>
      <w:numFmt w:val="lowerLetter"/>
      <w:lvlText w:val="%2)"/>
      <w:lvlJc w:val="left"/>
      <w:pPr>
        <w:tabs>
          <w:tab w:val="left" w:pos="1520"/>
        </w:tabs>
        <w:ind w:left="1520" w:hanging="420"/>
      </w:pPr>
    </w:lvl>
    <w:lvl w:ilvl="2" w:tentative="0">
      <w:start w:val="1"/>
      <w:numFmt w:val="lowerRoman"/>
      <w:lvlText w:val="%3."/>
      <w:lvlJc w:val="right"/>
      <w:pPr>
        <w:tabs>
          <w:tab w:val="left" w:pos="1940"/>
        </w:tabs>
        <w:ind w:left="1940" w:hanging="420"/>
      </w:pPr>
    </w:lvl>
    <w:lvl w:ilvl="3" w:tentative="0">
      <w:start w:val="1"/>
      <w:numFmt w:val="decimal"/>
      <w:lvlText w:val="%4."/>
      <w:lvlJc w:val="left"/>
      <w:pPr>
        <w:tabs>
          <w:tab w:val="left" w:pos="2360"/>
        </w:tabs>
        <w:ind w:left="2360" w:hanging="420"/>
      </w:pPr>
    </w:lvl>
    <w:lvl w:ilvl="4" w:tentative="0">
      <w:start w:val="1"/>
      <w:numFmt w:val="lowerLetter"/>
      <w:lvlText w:val="%5)"/>
      <w:lvlJc w:val="left"/>
      <w:pPr>
        <w:tabs>
          <w:tab w:val="left" w:pos="2780"/>
        </w:tabs>
        <w:ind w:left="2780" w:hanging="420"/>
      </w:pPr>
    </w:lvl>
    <w:lvl w:ilvl="5" w:tentative="0">
      <w:start w:val="1"/>
      <w:numFmt w:val="lowerRoman"/>
      <w:lvlText w:val="%6."/>
      <w:lvlJc w:val="right"/>
      <w:pPr>
        <w:tabs>
          <w:tab w:val="left" w:pos="3200"/>
        </w:tabs>
        <w:ind w:left="3200" w:hanging="420"/>
      </w:pPr>
    </w:lvl>
    <w:lvl w:ilvl="6" w:tentative="0">
      <w:start w:val="1"/>
      <w:numFmt w:val="decimal"/>
      <w:lvlText w:val="%7."/>
      <w:lvlJc w:val="left"/>
      <w:pPr>
        <w:tabs>
          <w:tab w:val="left" w:pos="3620"/>
        </w:tabs>
        <w:ind w:left="3620" w:hanging="420"/>
      </w:pPr>
    </w:lvl>
    <w:lvl w:ilvl="7" w:tentative="0">
      <w:start w:val="1"/>
      <w:numFmt w:val="lowerLetter"/>
      <w:lvlText w:val="%8)"/>
      <w:lvlJc w:val="left"/>
      <w:pPr>
        <w:tabs>
          <w:tab w:val="left" w:pos="4040"/>
        </w:tabs>
        <w:ind w:left="4040" w:hanging="420"/>
      </w:pPr>
    </w:lvl>
    <w:lvl w:ilvl="8" w:tentative="0">
      <w:start w:val="1"/>
      <w:numFmt w:val="lowerRoman"/>
      <w:lvlText w:val="%9."/>
      <w:lvlJc w:val="right"/>
      <w:pPr>
        <w:tabs>
          <w:tab w:val="left" w:pos="4460"/>
        </w:tabs>
        <w:ind w:left="44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4F2A94"/>
    <w:rsid w:val="120314AE"/>
    <w:rsid w:val="2C385BC4"/>
    <w:rsid w:val="2E312AA7"/>
    <w:rsid w:val="3E80785E"/>
    <w:rsid w:val="5DA92FCB"/>
    <w:rsid w:val="60B975D0"/>
    <w:rsid w:val="63611187"/>
    <w:rsid w:val="648E43FB"/>
    <w:rsid w:val="684F2A94"/>
    <w:rsid w:val="68BF016B"/>
    <w:rsid w:val="7F585D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768</Words>
  <Characters>789</Characters>
  <Lines>0</Lines>
  <Paragraphs>0</Paragraphs>
  <TotalTime>8</TotalTime>
  <ScaleCrop>false</ScaleCrop>
  <LinksUpToDate>false</LinksUpToDate>
  <CharactersWithSpaces>841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2026-07-09T05:48:00Z</dcterms:created>
  <dc:creator>［风］</dc:creator>
  <cp:lastModifiedBy>独行侠</cp:lastModifiedBy>
  <dcterms:modified xsi:type="dcterms:W3CDTF">2026-09-22T07:50:51Z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532A0D5F24384093B622F32244DECD14_13</vt:lpwstr>
  </property>
  <property fmtid="{D5CDD505-2E9C-101B-9397-08002B2CF9AE}" pid="4" name="KSOTemplateDocerSaveRecord">
    <vt:lpwstr>eyJoZGlkIjoiYjQ0ZTUzZTc2MGI0MjZlNDVmYTUwOGNhYThjZTc3YzYiLCJ1c2VySWQiOiI5NjE1NTk4ODUifQ==</vt:lpwstr>
  </property>
</Properties>
</file>