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2C810">
      <w:pPr>
        <w:spacing w:before="100" w:beforeAutospacing="1" w:after="100" w:afterAutospacing="1" w:line="360" w:lineRule="auto"/>
        <w:jc w:val="center"/>
        <w:rPr>
          <w:rFonts w:hint="eastAsia" w:ascii="仿宋" w:hAnsi="仿宋" w:eastAsia="仿宋"/>
          <w:b/>
          <w:color w:val="000000"/>
          <w:sz w:val="48"/>
          <w:szCs w:val="48"/>
          <w:highlight w:val="none"/>
          <w:lang w:eastAsia="zh-CN"/>
        </w:rPr>
      </w:pPr>
    </w:p>
    <w:p w14:paraId="02DAEE2E">
      <w:pPr>
        <w:spacing w:before="100" w:beforeAutospacing="1" w:after="100" w:afterAutospacing="1" w:line="360" w:lineRule="auto"/>
        <w:jc w:val="center"/>
        <w:rPr>
          <w:rFonts w:hint="eastAsia" w:ascii="仿宋" w:hAnsi="仿宋" w:eastAsia="仿宋"/>
          <w:b/>
          <w:color w:val="000000"/>
          <w:sz w:val="48"/>
          <w:szCs w:val="48"/>
          <w:highlight w:val="none"/>
          <w:lang w:eastAsia="zh-CN"/>
        </w:rPr>
      </w:pPr>
    </w:p>
    <w:p w14:paraId="2714A984">
      <w:pPr>
        <w:spacing w:before="100" w:beforeAutospacing="1" w:after="100" w:afterAutospacing="1" w:line="360" w:lineRule="auto"/>
        <w:jc w:val="center"/>
        <w:rPr>
          <w:rFonts w:hint="eastAsia" w:ascii="仿宋" w:hAnsi="仿宋" w:eastAsia="仿宋"/>
          <w:b/>
          <w:color w:val="000000"/>
          <w:sz w:val="48"/>
          <w:szCs w:val="48"/>
          <w:highlight w:val="none"/>
          <w:lang w:eastAsia="zh-CN"/>
        </w:rPr>
      </w:pPr>
    </w:p>
    <w:p w14:paraId="253814B9">
      <w:pPr>
        <w:spacing w:before="100" w:beforeAutospacing="1" w:after="100" w:afterAutospacing="1" w:line="360" w:lineRule="auto"/>
        <w:jc w:val="center"/>
        <w:rPr>
          <w:rFonts w:ascii="仿宋" w:hAnsi="仿宋" w:eastAsia="仿宋"/>
          <w:b/>
          <w:color w:val="000000"/>
          <w:sz w:val="48"/>
          <w:szCs w:val="48"/>
          <w:highlight w:val="none"/>
        </w:rPr>
      </w:pPr>
      <w:r>
        <w:rPr>
          <w:rFonts w:hint="eastAsia" w:ascii="仿宋" w:hAnsi="仿宋" w:eastAsia="仿宋"/>
          <w:b/>
          <w:color w:val="000000"/>
          <w:sz w:val="48"/>
          <w:szCs w:val="48"/>
          <w:highlight w:val="none"/>
          <w:lang w:eastAsia="zh-CN"/>
        </w:rPr>
        <w:t>优秀运动队建设及外出交流训练</w:t>
      </w:r>
    </w:p>
    <w:p w14:paraId="04CD5F03">
      <w:pPr>
        <w:spacing w:before="100" w:beforeAutospacing="1" w:after="100" w:afterAutospacing="1" w:line="360" w:lineRule="auto"/>
        <w:jc w:val="center"/>
        <w:rPr>
          <w:rFonts w:hint="eastAsia" w:ascii="仿宋" w:hAnsi="仿宋" w:eastAsia="仿宋"/>
          <w:b/>
          <w:color w:val="000000"/>
          <w:sz w:val="48"/>
          <w:szCs w:val="48"/>
          <w:highlight w:val="none"/>
        </w:rPr>
      </w:pPr>
      <w:r>
        <w:rPr>
          <w:rFonts w:hint="eastAsia" w:ascii="仿宋" w:hAnsi="仿宋" w:eastAsia="仿宋"/>
          <w:b/>
          <w:color w:val="000000"/>
          <w:sz w:val="48"/>
          <w:szCs w:val="48"/>
          <w:highlight w:val="none"/>
        </w:rPr>
        <w:t>委托合同</w:t>
      </w:r>
    </w:p>
    <w:p w14:paraId="472BB240">
      <w:pPr>
        <w:spacing w:before="100" w:beforeAutospacing="1" w:after="100" w:afterAutospacing="1" w:line="360" w:lineRule="auto"/>
        <w:jc w:val="center"/>
        <w:rPr>
          <w:rFonts w:hint="default" w:ascii="仿宋" w:hAnsi="仿宋" w:eastAsia="仿宋"/>
          <w:b/>
          <w:color w:val="000000"/>
          <w:sz w:val="28"/>
          <w:szCs w:val="28"/>
          <w:highlight w:val="none"/>
          <w:lang w:val="en-US" w:eastAsia="zh-CN"/>
        </w:rPr>
      </w:pPr>
      <w:r>
        <w:rPr>
          <w:rFonts w:hint="eastAsia" w:ascii="仿宋" w:hAnsi="仿宋" w:eastAsia="仿宋"/>
          <w:b/>
          <w:color w:val="000000"/>
          <w:sz w:val="28"/>
          <w:szCs w:val="28"/>
          <w:highlight w:val="none"/>
          <w:lang w:val="en-US" w:eastAsia="zh-CN"/>
        </w:rPr>
        <w:t>(合同以最终签定版为准)</w:t>
      </w:r>
    </w:p>
    <w:p w14:paraId="2221037F">
      <w:pPr>
        <w:spacing w:line="336" w:lineRule="auto"/>
        <w:jc w:val="center"/>
        <w:rPr>
          <w:rFonts w:ascii="仿宋" w:hAnsi="仿宋" w:eastAsia="仿宋"/>
          <w:b/>
          <w:color w:val="000000"/>
          <w:sz w:val="36"/>
          <w:szCs w:val="36"/>
          <w:highlight w:val="none"/>
        </w:rPr>
      </w:pPr>
    </w:p>
    <w:p w14:paraId="61B2C187">
      <w:pPr>
        <w:spacing w:line="336" w:lineRule="auto"/>
        <w:jc w:val="center"/>
        <w:rPr>
          <w:rFonts w:ascii="仿宋" w:hAnsi="仿宋" w:eastAsia="仿宋"/>
          <w:b/>
          <w:color w:val="000000"/>
          <w:sz w:val="44"/>
          <w:szCs w:val="44"/>
          <w:highlight w:val="none"/>
        </w:rPr>
      </w:pPr>
    </w:p>
    <w:p w14:paraId="3A2CA4BF">
      <w:pPr>
        <w:spacing w:line="336" w:lineRule="auto"/>
        <w:rPr>
          <w:rFonts w:ascii="仿宋" w:hAnsi="仿宋" w:eastAsia="仿宋"/>
          <w:b/>
          <w:color w:val="000000"/>
          <w:sz w:val="36"/>
          <w:szCs w:val="36"/>
          <w:highlight w:val="none"/>
        </w:rPr>
      </w:pPr>
    </w:p>
    <w:p w14:paraId="09CFFF8B">
      <w:pPr>
        <w:pStyle w:val="3"/>
        <w:rPr>
          <w:rFonts w:hint="eastAsia" w:ascii="仿宋" w:hAnsi="仿宋" w:eastAsia="仿宋"/>
          <w:highlight w:val="none"/>
        </w:rPr>
      </w:pPr>
    </w:p>
    <w:p w14:paraId="10813B1A">
      <w:pPr>
        <w:pStyle w:val="3"/>
        <w:rPr>
          <w:rFonts w:ascii="仿宋" w:hAnsi="仿宋" w:eastAsia="仿宋"/>
          <w:highlight w:val="none"/>
        </w:rPr>
      </w:pPr>
    </w:p>
    <w:p w14:paraId="46A407A8">
      <w:pPr>
        <w:ind w:firstLine="1820" w:firstLineChars="650"/>
        <w:rPr>
          <w:rFonts w:ascii="仿宋" w:hAnsi="仿宋" w:eastAsia="仿宋"/>
          <w:color w:val="000000"/>
          <w:sz w:val="28"/>
          <w:szCs w:val="28"/>
          <w:highlight w:val="none"/>
        </w:rPr>
      </w:pPr>
      <w:r>
        <w:rPr>
          <w:rFonts w:hint="eastAsia" w:ascii="仿宋" w:hAnsi="仿宋" w:eastAsia="仿宋"/>
          <w:color w:val="000000"/>
          <w:sz w:val="28"/>
          <w:szCs w:val="28"/>
          <w:highlight w:val="none"/>
        </w:rPr>
        <w:t>委托方：</w:t>
      </w:r>
      <w:r>
        <w:rPr>
          <w:rFonts w:hint="eastAsia" w:ascii="仿宋" w:hAnsi="仿宋" w:eastAsia="仿宋"/>
          <w:color w:val="000000"/>
          <w:sz w:val="28"/>
          <w:szCs w:val="28"/>
          <w:highlight w:val="none"/>
          <w:u w:val="single"/>
          <w:lang w:val="en-US" w:eastAsia="zh-CN"/>
        </w:rPr>
        <w:t xml:space="preserve">                       </w:t>
      </w:r>
      <w:r>
        <w:rPr>
          <w:rFonts w:ascii="仿宋" w:hAnsi="仿宋" w:eastAsia="仿宋"/>
          <w:color w:val="000000"/>
          <w:sz w:val="28"/>
          <w:szCs w:val="28"/>
          <w:highlight w:val="none"/>
        </w:rPr>
        <w:t xml:space="preserve"> </w:t>
      </w:r>
    </w:p>
    <w:p w14:paraId="1E00C9B5">
      <w:pPr>
        <w:ind w:firstLine="1820" w:firstLineChars="650"/>
        <w:rPr>
          <w:rFonts w:hint="default" w:ascii="仿宋" w:hAnsi="仿宋" w:eastAsia="仿宋"/>
          <w:color w:val="000000"/>
          <w:sz w:val="28"/>
          <w:szCs w:val="28"/>
          <w:highlight w:val="none"/>
          <w:u w:val="single"/>
          <w:lang w:val="en-US" w:eastAsia="zh-CN"/>
        </w:rPr>
      </w:pPr>
      <w:r>
        <w:rPr>
          <w:rFonts w:hint="eastAsia" w:ascii="仿宋" w:hAnsi="仿宋" w:eastAsia="仿宋"/>
          <w:color w:val="000000"/>
          <w:sz w:val="28"/>
          <w:szCs w:val="28"/>
          <w:highlight w:val="none"/>
        </w:rPr>
        <w:t>受托方：</w:t>
      </w:r>
      <w:r>
        <w:rPr>
          <w:rFonts w:hint="eastAsia" w:ascii="仿宋" w:hAnsi="仿宋" w:eastAsia="仿宋"/>
          <w:color w:val="000000"/>
          <w:sz w:val="28"/>
          <w:szCs w:val="28"/>
          <w:highlight w:val="none"/>
          <w:u w:val="single"/>
          <w:lang w:val="en-US" w:eastAsia="zh-CN"/>
        </w:rPr>
        <w:t xml:space="preserve">                       </w:t>
      </w:r>
    </w:p>
    <w:p w14:paraId="580017B1">
      <w:pPr>
        <w:spacing w:line="336" w:lineRule="auto"/>
        <w:ind w:firstLine="1820" w:firstLineChars="650"/>
        <w:rPr>
          <w:rFonts w:ascii="仿宋" w:hAnsi="仿宋" w:eastAsia="仿宋"/>
          <w:color w:val="000000"/>
          <w:sz w:val="28"/>
          <w:szCs w:val="28"/>
          <w:highlight w:val="none"/>
        </w:rPr>
      </w:pPr>
      <w:r>
        <w:rPr>
          <w:rFonts w:hint="eastAsia" w:ascii="仿宋" w:hAnsi="仿宋" w:eastAsia="仿宋"/>
          <w:color w:val="000000"/>
          <w:sz w:val="28"/>
          <w:szCs w:val="28"/>
          <w:highlight w:val="none"/>
        </w:rPr>
        <w:t>签约时间：年</w:t>
      </w:r>
      <w:r>
        <w:rPr>
          <w:rFonts w:ascii="仿宋" w:hAnsi="仿宋" w:eastAsia="仿宋"/>
          <w:color w:val="000000"/>
          <w:sz w:val="28"/>
          <w:szCs w:val="28"/>
          <w:highlight w:val="none"/>
        </w:rPr>
        <w:t xml:space="preserve">  </w:t>
      </w:r>
      <w:r>
        <w:rPr>
          <w:rFonts w:hint="eastAsia" w:ascii="仿宋" w:hAnsi="仿宋" w:eastAsia="仿宋"/>
          <w:color w:val="000000"/>
          <w:sz w:val="28"/>
          <w:szCs w:val="28"/>
          <w:highlight w:val="none"/>
        </w:rPr>
        <w:t>月</w:t>
      </w:r>
      <w:r>
        <w:rPr>
          <w:rFonts w:ascii="仿宋" w:hAnsi="仿宋" w:eastAsia="仿宋"/>
          <w:color w:val="000000"/>
          <w:sz w:val="28"/>
          <w:szCs w:val="28"/>
          <w:highlight w:val="none"/>
        </w:rPr>
        <w:t xml:space="preserve">  </w:t>
      </w:r>
      <w:r>
        <w:rPr>
          <w:rFonts w:hint="eastAsia" w:ascii="仿宋" w:hAnsi="仿宋" w:eastAsia="仿宋"/>
          <w:color w:val="000000"/>
          <w:sz w:val="28"/>
          <w:szCs w:val="28"/>
          <w:highlight w:val="none"/>
        </w:rPr>
        <w:t>日</w:t>
      </w:r>
    </w:p>
    <w:p w14:paraId="4299FB3E">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b/>
          <w:bCs/>
          <w:sz w:val="21"/>
          <w:szCs w:val="21"/>
          <w:highlight w:val="none"/>
        </w:rPr>
      </w:pPr>
    </w:p>
    <w:p w14:paraId="72879927">
      <w:pPr>
        <w:pStyle w:val="3"/>
        <w:rPr>
          <w:rFonts w:hint="eastAsia"/>
          <w:highlight w:val="none"/>
        </w:rPr>
      </w:pPr>
    </w:p>
    <w:p w14:paraId="6200F12C">
      <w:pPr>
        <w:rPr>
          <w:rFonts w:hint="eastAsia"/>
          <w:highlight w:val="none"/>
        </w:rPr>
      </w:pPr>
    </w:p>
    <w:p w14:paraId="49053BA8">
      <w:pPr>
        <w:pStyle w:val="4"/>
        <w:rPr>
          <w:rFonts w:hint="eastAsia"/>
        </w:rPr>
      </w:pPr>
    </w:p>
    <w:p w14:paraId="690DAF63">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p>
    <w:p w14:paraId="4F1B974F">
      <w:pPr>
        <w:pStyle w:val="2"/>
        <w:rPr>
          <w:rFonts w:hint="eastAsia"/>
        </w:rPr>
      </w:pPr>
    </w:p>
    <w:p w14:paraId="482FF41F">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sz w:val="28"/>
          <w:szCs w:val="28"/>
          <w:highlight w:val="none"/>
        </w:rPr>
      </w:pPr>
      <w:r>
        <w:rPr>
          <w:rFonts w:hint="eastAsia" w:ascii="仿宋" w:hAnsi="仿宋" w:eastAsia="仿宋" w:cs="仿宋"/>
          <w:b/>
          <w:bCs/>
          <w:sz w:val="28"/>
          <w:szCs w:val="28"/>
          <w:highlight w:val="none"/>
        </w:rPr>
        <w:t>甲    方：</w:t>
      </w:r>
    </w:p>
    <w:p w14:paraId="53FEE4FC">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sz w:val="28"/>
          <w:szCs w:val="28"/>
          <w:highlight w:val="none"/>
        </w:rPr>
      </w:pPr>
      <w:r>
        <w:rPr>
          <w:rFonts w:hint="eastAsia" w:ascii="仿宋" w:hAnsi="仿宋" w:eastAsia="仿宋" w:cs="仿宋"/>
          <w:b/>
          <w:bCs/>
          <w:sz w:val="28"/>
          <w:szCs w:val="28"/>
          <w:highlight w:val="none"/>
        </w:rPr>
        <w:t>乙    方：</w:t>
      </w:r>
    </w:p>
    <w:p w14:paraId="375695EA">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8"/>
          <w:szCs w:val="28"/>
          <w:highlight w:val="none"/>
        </w:rPr>
      </w:pPr>
      <w:r>
        <w:rPr>
          <w:rFonts w:hint="eastAsia" w:ascii="仿宋" w:hAnsi="仿宋" w:eastAsia="仿宋" w:cs="仿宋"/>
          <w:sz w:val="21"/>
          <w:szCs w:val="21"/>
          <w:highlight w:val="none"/>
        </w:rPr>
        <w:t>甲方就采购所需，按照政府采购程序组织公开招标采购，确定乙方为中标供应商。依据《中华人民共和国政府采购法》、《</w:t>
      </w:r>
      <w:r>
        <w:rPr>
          <w:rFonts w:hint="eastAsia" w:ascii="仿宋" w:hAnsi="仿宋" w:eastAsia="仿宋" w:cs="仿宋"/>
          <w:sz w:val="21"/>
          <w:szCs w:val="21"/>
          <w:highlight w:val="none"/>
          <w:lang w:eastAsia="zh-CN"/>
        </w:rPr>
        <w:t>中华人民共和国民法典</w:t>
      </w:r>
      <w:r>
        <w:rPr>
          <w:rFonts w:hint="eastAsia" w:ascii="仿宋" w:hAnsi="仿宋" w:eastAsia="仿宋" w:cs="仿宋"/>
          <w:sz w:val="21"/>
          <w:szCs w:val="21"/>
          <w:highlight w:val="none"/>
        </w:rPr>
        <w:t>》以及</w:t>
      </w:r>
      <w:r>
        <w:rPr>
          <w:rFonts w:hint="eastAsia" w:ascii="仿宋" w:hAnsi="仿宋" w:eastAsia="仿宋" w:cs="仿宋"/>
          <w:sz w:val="21"/>
          <w:szCs w:val="21"/>
          <w:highlight w:val="none"/>
          <w:lang w:eastAsia="zh-CN"/>
        </w:rPr>
        <w:t>响应文件</w:t>
      </w:r>
      <w:r>
        <w:rPr>
          <w:rFonts w:hint="eastAsia" w:ascii="仿宋" w:hAnsi="仿宋" w:eastAsia="仿宋" w:cs="仿宋"/>
          <w:sz w:val="21"/>
          <w:szCs w:val="21"/>
          <w:highlight w:val="none"/>
        </w:rPr>
        <w:t>、中标供应商</w:t>
      </w:r>
      <w:r>
        <w:rPr>
          <w:rFonts w:hint="eastAsia" w:ascii="仿宋" w:hAnsi="仿宋" w:eastAsia="仿宋" w:cs="仿宋"/>
          <w:sz w:val="21"/>
          <w:szCs w:val="21"/>
          <w:highlight w:val="none"/>
          <w:lang w:eastAsia="zh-CN"/>
        </w:rPr>
        <w:t>响应文件</w:t>
      </w:r>
      <w:r>
        <w:rPr>
          <w:rFonts w:hint="eastAsia" w:ascii="仿宋" w:hAnsi="仿宋" w:eastAsia="仿宋" w:cs="仿宋"/>
          <w:sz w:val="21"/>
          <w:szCs w:val="21"/>
          <w:highlight w:val="none"/>
        </w:rPr>
        <w:t>正本和澄清表（函）、</w:t>
      </w:r>
      <w:r>
        <w:rPr>
          <w:rFonts w:hint="eastAsia" w:ascii="仿宋" w:hAnsi="仿宋" w:eastAsia="仿宋" w:cs="仿宋"/>
          <w:sz w:val="21"/>
          <w:szCs w:val="21"/>
          <w:highlight w:val="none"/>
          <w:lang w:eastAsia="zh-CN"/>
        </w:rPr>
        <w:t>成交通知书</w:t>
      </w:r>
      <w:r>
        <w:rPr>
          <w:rFonts w:hint="eastAsia" w:ascii="仿宋" w:hAnsi="仿宋" w:eastAsia="仿宋" w:cs="仿宋"/>
          <w:sz w:val="21"/>
          <w:szCs w:val="21"/>
          <w:highlight w:val="none"/>
        </w:rPr>
        <w:t>，经甲、乙双方协商，达成如下</w:t>
      </w:r>
      <w:r>
        <w:rPr>
          <w:rFonts w:hint="eastAsia" w:ascii="仿宋" w:hAnsi="仿宋" w:eastAsia="仿宋" w:cs="仿宋"/>
          <w:sz w:val="21"/>
          <w:szCs w:val="21"/>
          <w:highlight w:val="none"/>
          <w:lang w:val="en-US" w:eastAsia="zh-CN"/>
        </w:rPr>
        <w:t>条款</w:t>
      </w:r>
      <w:r>
        <w:rPr>
          <w:rFonts w:hint="eastAsia" w:ascii="仿宋" w:hAnsi="仿宋" w:eastAsia="仿宋" w:cs="仿宋"/>
          <w:sz w:val="28"/>
          <w:szCs w:val="28"/>
          <w:highlight w:val="none"/>
        </w:rPr>
        <w:t>。</w:t>
      </w:r>
    </w:p>
    <w:p w14:paraId="0D18BCD0">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一、项目概况</w:t>
      </w:r>
    </w:p>
    <w:p w14:paraId="23A30F3D">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1、项目名称：</w:t>
      </w:r>
      <w:r>
        <w:rPr>
          <w:rFonts w:hint="eastAsia" w:ascii="仿宋" w:hAnsi="仿宋" w:eastAsia="仿宋" w:cs="仿宋"/>
          <w:sz w:val="21"/>
          <w:szCs w:val="21"/>
          <w:highlight w:val="none"/>
          <w:lang w:eastAsia="zh-CN"/>
        </w:rPr>
        <w:t>优秀运动队建设及外出交流训练</w:t>
      </w:r>
    </w:p>
    <w:p w14:paraId="2C271F4C">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u w:val="single"/>
          <w:lang w:val="en-US" w:eastAsia="zh-CN"/>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、服务时间：</w:t>
      </w:r>
      <w:r>
        <w:rPr>
          <w:rFonts w:hint="eastAsia" w:ascii="仿宋" w:hAnsi="仿宋" w:eastAsia="仿宋" w:cs="仿宋"/>
          <w:sz w:val="21"/>
          <w:szCs w:val="21"/>
          <w:highlight w:val="none"/>
          <w:lang w:val="en-US" w:eastAsia="zh-Hans"/>
        </w:rPr>
        <w:t>自合同签订之日起至2026年12月31日止</w:t>
      </w:r>
      <w:r>
        <w:rPr>
          <w:rFonts w:hint="eastAsia" w:ascii="仿宋" w:hAnsi="仿宋" w:eastAsia="仿宋" w:cs="仿宋"/>
          <w:color w:val="333333"/>
          <w:sz w:val="21"/>
          <w:szCs w:val="21"/>
          <w:highlight w:val="none"/>
          <w:shd w:val="clear" w:color="auto" w:fill="FFFFFF"/>
          <w:lang w:val="en-US" w:eastAsia="zh-CN"/>
        </w:rPr>
        <w:t>。</w:t>
      </w:r>
    </w:p>
    <w:p w14:paraId="28F9098B">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、服务内容：详见</w:t>
      </w:r>
      <w:r>
        <w:rPr>
          <w:rFonts w:hint="eastAsia" w:ascii="仿宋" w:hAnsi="仿宋" w:eastAsia="仿宋" w:cs="仿宋"/>
          <w:sz w:val="21"/>
          <w:szCs w:val="21"/>
          <w:highlight w:val="none"/>
          <w:lang w:val="en-US" w:eastAsia="zh-CN"/>
        </w:rPr>
        <w:t>竞争性磋商文件</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第三章</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3.2.2服务要求</w:t>
      </w:r>
      <w:r>
        <w:rPr>
          <w:rFonts w:hint="eastAsia" w:ascii="仿宋" w:hAnsi="仿宋" w:eastAsia="仿宋" w:cs="仿宋"/>
          <w:sz w:val="21"/>
          <w:szCs w:val="21"/>
          <w:highlight w:val="none"/>
          <w:lang w:eastAsia="zh-CN"/>
        </w:rPr>
        <w:t>”。</w:t>
      </w:r>
    </w:p>
    <w:p w14:paraId="3EF7E26B">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二、甲方的权利与义务</w:t>
      </w:r>
    </w:p>
    <w:p w14:paraId="2E342124">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bCs/>
          <w:sz w:val="21"/>
          <w:szCs w:val="21"/>
          <w:highlight w:val="none"/>
          <w:lang w:eastAsia="zh-CN"/>
        </w:rPr>
      </w:pPr>
      <w:r>
        <w:rPr>
          <w:rFonts w:hint="eastAsia" w:ascii="仿宋" w:hAnsi="仿宋" w:eastAsia="仿宋" w:cs="仿宋"/>
          <w:sz w:val="21"/>
          <w:szCs w:val="21"/>
          <w:highlight w:val="none"/>
        </w:rPr>
        <w:t>1、甲方协助乙方做好</w:t>
      </w:r>
      <w:r>
        <w:rPr>
          <w:rFonts w:hint="eastAsia" w:ascii="仿宋" w:hAnsi="仿宋" w:eastAsia="仿宋" w:cs="仿宋"/>
          <w:bCs/>
          <w:sz w:val="21"/>
          <w:szCs w:val="21"/>
          <w:highlight w:val="none"/>
        </w:rPr>
        <w:t>本项目</w:t>
      </w:r>
      <w:r>
        <w:rPr>
          <w:rFonts w:hint="eastAsia" w:ascii="仿宋" w:hAnsi="仿宋" w:eastAsia="仿宋" w:cs="仿宋"/>
          <w:sz w:val="21"/>
          <w:szCs w:val="21"/>
          <w:highlight w:val="none"/>
        </w:rPr>
        <w:t>准备工作，包括前期的组织、协调工作</w:t>
      </w:r>
      <w:r>
        <w:rPr>
          <w:rFonts w:hint="eastAsia" w:ascii="仿宋" w:hAnsi="仿宋" w:eastAsia="仿宋" w:cs="仿宋"/>
          <w:sz w:val="21"/>
          <w:szCs w:val="21"/>
          <w:highlight w:val="none"/>
          <w:lang w:eastAsia="zh-CN"/>
        </w:rPr>
        <w:t>。</w:t>
      </w:r>
    </w:p>
    <w:p w14:paraId="77DC58C5">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2、甲方应按照国家法律、法规的规定及本合同的约定编制规划，为乙方的工作提供方便</w:t>
      </w:r>
      <w:r>
        <w:rPr>
          <w:rFonts w:hint="eastAsia" w:ascii="仿宋" w:hAnsi="仿宋" w:eastAsia="仿宋" w:cs="仿宋"/>
          <w:sz w:val="21"/>
          <w:szCs w:val="21"/>
          <w:highlight w:val="none"/>
          <w:lang w:eastAsia="zh-CN"/>
        </w:rPr>
        <w:t>。</w:t>
      </w:r>
    </w:p>
    <w:p w14:paraId="10FBB56A">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3、甲方应按照合同要求，向乙方及时支付费用。</w:t>
      </w:r>
    </w:p>
    <w:p w14:paraId="22400C6B">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三、乙方的权利与义务</w:t>
      </w:r>
    </w:p>
    <w:p w14:paraId="584562F5">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1、从项目开始至项目结束，乙方应确保项目</w:t>
      </w:r>
      <w:r>
        <w:rPr>
          <w:rFonts w:hint="eastAsia" w:ascii="仿宋" w:hAnsi="仿宋" w:eastAsia="仿宋" w:cs="仿宋"/>
          <w:sz w:val="21"/>
          <w:szCs w:val="21"/>
          <w:highlight w:val="none"/>
          <w:lang w:val="en-US" w:eastAsia="zh-CN"/>
        </w:rPr>
        <w:t>服务</w:t>
      </w:r>
      <w:r>
        <w:rPr>
          <w:rFonts w:hint="eastAsia" w:ascii="仿宋" w:hAnsi="仿宋" w:eastAsia="仿宋" w:cs="仿宋"/>
          <w:sz w:val="21"/>
          <w:szCs w:val="21"/>
          <w:highlight w:val="none"/>
        </w:rPr>
        <w:t>质量达到</w:t>
      </w:r>
      <w:r>
        <w:rPr>
          <w:rFonts w:hint="eastAsia" w:ascii="仿宋" w:hAnsi="仿宋" w:eastAsia="仿宋" w:cs="仿宋"/>
          <w:sz w:val="21"/>
          <w:szCs w:val="21"/>
          <w:highlight w:val="none"/>
          <w:lang w:val="en-US" w:eastAsia="zh-CN"/>
        </w:rPr>
        <w:t>采购人的采购要求</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 xml:space="preserve"> </w:t>
      </w:r>
    </w:p>
    <w:p w14:paraId="426CD9FE">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2、乙方有义务向甲方提供进度安排，如因客观原因进度需要变更，乙方必须提前通知甲方。</w:t>
      </w:r>
    </w:p>
    <w:p w14:paraId="394B03F6">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四、进度管理</w:t>
      </w:r>
    </w:p>
    <w:p w14:paraId="54121715">
      <w:pPr>
        <w:keepNext w:val="0"/>
        <w:keepLines w:val="0"/>
        <w:pageBreakBefore w:val="0"/>
        <w:widowControl w:val="0"/>
        <w:tabs>
          <w:tab w:val="left" w:pos="567"/>
        </w:tabs>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1、乙方应定期向甲方通报实施方案及项目进度，因甲方原因导致项目不能按合同规定期限完成活动的，由甲方承担违约责任。</w:t>
      </w:r>
    </w:p>
    <w:p w14:paraId="3BE493A1">
      <w:pPr>
        <w:keepNext w:val="0"/>
        <w:keepLines w:val="0"/>
        <w:pageBreakBefore w:val="0"/>
        <w:widowControl w:val="0"/>
        <w:tabs>
          <w:tab w:val="left" w:pos="567"/>
        </w:tabs>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2、根据进展，当局部发生变动时，乙方应配合甲方进行调整，若因调整产生费用，</w:t>
      </w:r>
      <w:r>
        <w:rPr>
          <w:rFonts w:hint="eastAsia" w:ascii="仿宋" w:hAnsi="仿宋" w:eastAsia="仿宋" w:cs="仿宋"/>
          <w:sz w:val="21"/>
          <w:szCs w:val="21"/>
          <w:highlight w:val="none"/>
          <w:lang w:val="en-US" w:eastAsia="zh-CN"/>
        </w:rPr>
        <w:t>产生的</w:t>
      </w:r>
      <w:r>
        <w:rPr>
          <w:rFonts w:hint="eastAsia" w:ascii="仿宋" w:hAnsi="仿宋" w:eastAsia="仿宋" w:cs="仿宋"/>
          <w:sz w:val="21"/>
          <w:szCs w:val="21"/>
          <w:highlight w:val="none"/>
        </w:rPr>
        <w:t>费用由</w:t>
      </w:r>
      <w:r>
        <w:rPr>
          <w:rFonts w:hint="eastAsia" w:ascii="仿宋" w:hAnsi="仿宋" w:eastAsia="仿宋" w:cs="仿宋"/>
          <w:sz w:val="21"/>
          <w:szCs w:val="21"/>
          <w:highlight w:val="none"/>
          <w:lang w:val="en-US" w:eastAsia="zh-CN"/>
        </w:rPr>
        <w:t>双方协商</w:t>
      </w:r>
      <w:r>
        <w:rPr>
          <w:rFonts w:hint="eastAsia" w:ascii="仿宋" w:hAnsi="仿宋" w:eastAsia="仿宋" w:cs="仿宋"/>
          <w:sz w:val="21"/>
          <w:szCs w:val="21"/>
          <w:highlight w:val="none"/>
        </w:rPr>
        <w:t>。</w:t>
      </w:r>
    </w:p>
    <w:p w14:paraId="2E647A49">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五、质量管理</w:t>
      </w:r>
    </w:p>
    <w:p w14:paraId="043CCB0B">
      <w:pPr>
        <w:keepNext w:val="0"/>
        <w:keepLines w:val="0"/>
        <w:pageBreakBefore w:val="0"/>
        <w:widowControl w:val="0"/>
        <w:kinsoku/>
        <w:wordWrap/>
        <w:overflowPunct/>
        <w:topLinePunct w:val="0"/>
        <w:autoSpaceDE/>
        <w:autoSpaceDN/>
        <w:bidi w:val="0"/>
        <w:adjustRightInd/>
        <w:snapToGrid/>
        <w:spacing w:line="460" w:lineRule="atLeast"/>
        <w:ind w:left="36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1、乙方应严格按照国家</w:t>
      </w:r>
      <w:r>
        <w:rPr>
          <w:rFonts w:hint="eastAsia" w:ascii="仿宋" w:hAnsi="仿宋" w:eastAsia="仿宋" w:cs="仿宋"/>
          <w:sz w:val="21"/>
          <w:szCs w:val="21"/>
          <w:highlight w:val="none"/>
          <w:lang w:val="en-US" w:eastAsia="zh-CN"/>
        </w:rPr>
        <w:t>、行业</w:t>
      </w:r>
      <w:r>
        <w:rPr>
          <w:rFonts w:hint="eastAsia" w:ascii="仿宋" w:hAnsi="仿宋" w:eastAsia="仿宋" w:cs="仿宋"/>
          <w:sz w:val="21"/>
          <w:szCs w:val="21"/>
          <w:highlight w:val="none"/>
        </w:rPr>
        <w:t>相关标准、规范的要求进行项目规划。</w:t>
      </w:r>
    </w:p>
    <w:p w14:paraId="69F6128E">
      <w:pPr>
        <w:keepNext w:val="0"/>
        <w:keepLines w:val="0"/>
        <w:pageBreakBefore w:val="0"/>
        <w:widowControl w:val="0"/>
        <w:kinsoku/>
        <w:wordWrap/>
        <w:overflowPunct/>
        <w:topLinePunct w:val="0"/>
        <w:autoSpaceDE/>
        <w:autoSpaceDN/>
        <w:bidi w:val="0"/>
        <w:adjustRightInd/>
        <w:snapToGrid/>
        <w:spacing w:line="460" w:lineRule="atLeast"/>
        <w:ind w:firstLine="42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3、乙方应对项目严格监督、管理，以确保</w:t>
      </w:r>
      <w:r>
        <w:rPr>
          <w:rFonts w:hint="eastAsia" w:ascii="仿宋" w:hAnsi="仿宋" w:eastAsia="仿宋" w:cs="仿宋"/>
          <w:sz w:val="21"/>
          <w:szCs w:val="21"/>
          <w:highlight w:val="none"/>
          <w:lang w:val="en-US" w:eastAsia="zh-CN"/>
        </w:rPr>
        <w:t>项目</w:t>
      </w:r>
      <w:r>
        <w:rPr>
          <w:rFonts w:hint="eastAsia" w:ascii="仿宋" w:hAnsi="仿宋" w:eastAsia="仿宋" w:cs="仿宋"/>
          <w:sz w:val="21"/>
          <w:szCs w:val="21"/>
          <w:highlight w:val="none"/>
        </w:rPr>
        <w:t>质量。</w:t>
      </w:r>
    </w:p>
    <w:p w14:paraId="65B17F90">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六、合同总额及付款方式</w:t>
      </w:r>
    </w:p>
    <w:p w14:paraId="4A62D7FF">
      <w:pPr>
        <w:keepNext w:val="0"/>
        <w:keepLines w:val="0"/>
        <w:pageBreakBefore w:val="0"/>
        <w:widowControl w:val="0"/>
        <w:tabs>
          <w:tab w:val="left" w:pos="480"/>
        </w:tabs>
        <w:kinsoku/>
        <w:wordWrap/>
        <w:overflowPunct/>
        <w:topLinePunct w:val="0"/>
        <w:autoSpaceDE/>
        <w:autoSpaceDN/>
        <w:bidi w:val="0"/>
        <w:adjustRightInd/>
        <w:snapToGrid/>
        <w:spacing w:line="460" w:lineRule="atLeas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合同价款：</w:t>
      </w:r>
    </w:p>
    <w:p w14:paraId="7DBAC9D0">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（一）合同总价款为人民币</w:t>
      </w:r>
      <w:r>
        <w:rPr>
          <w:rFonts w:hint="eastAsia" w:ascii="仿宋" w:hAnsi="仿宋" w:eastAsia="仿宋" w:cs="仿宋"/>
          <w:sz w:val="21"/>
          <w:szCs w:val="21"/>
          <w:highlight w:val="none"/>
          <w:u w:val="single"/>
        </w:rPr>
        <w:t>（大写）     （￥            ）。</w:t>
      </w:r>
    </w:p>
    <w:p w14:paraId="0946DFF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（二）合同总价一次性包死，不受市场价格变化因素的影响。</w:t>
      </w:r>
    </w:p>
    <w:p w14:paraId="78B28F5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付款方式：签订合同后，分期付款。</w:t>
      </w:r>
    </w:p>
    <w:p w14:paraId="2811C89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合同签订后，达到付款条件起5日内，支付合同总金额的 40.00%；</w:t>
      </w:r>
    </w:p>
    <w:p w14:paraId="5A0639B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合同履行至2026年9月30日，达到付款条件起5日内，支付合同总金额的 30.00%；</w:t>
      </w:r>
    </w:p>
    <w:p w14:paraId="1D1BF62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合同履行至2026年12月31日，达到付款条件起5日内，支付合同总金额的 30.00%。</w:t>
      </w:r>
    </w:p>
    <w:p w14:paraId="77245FB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付款条件：每次支付前，由乙方向甲方提供合法有效的增值税专用发票或者普通发票，甲方收到乙方开具的发票后将相应款项汇至本合同中约定的乙方账户。乙方未提供合法有效的增值税发票的，甲方有权拒绝付款并不承担因此产生的逾期责任。</w:t>
      </w:r>
    </w:p>
    <w:p w14:paraId="51F9D249">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（三）甲方通过银行转账的方式向乙方支付协议款项，乙方提供银行账号。</w:t>
      </w:r>
    </w:p>
    <w:p w14:paraId="7B8B7E56">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（四）乙方指定账户为：</w:t>
      </w:r>
    </w:p>
    <w:p w14:paraId="3F4645BC">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账户名称：</w:t>
      </w:r>
    </w:p>
    <w:p w14:paraId="65079A60">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开户行：</w:t>
      </w:r>
    </w:p>
    <w:p w14:paraId="4A78A240">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对公账户：</w:t>
      </w:r>
    </w:p>
    <w:p w14:paraId="2D90136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bCs/>
          <w:sz w:val="21"/>
          <w:szCs w:val="21"/>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、违约责任</w:t>
      </w:r>
    </w:p>
    <w:p w14:paraId="3EDB134F">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1、任何一方未履行本合同项下的条款均被视为违约。除因不可抗力（即因地震、火灾等自然灾害、战争、罢工、停电、政府和军队行为等）造成合同无法履行外，任何一方不得单方面中止合同。</w:t>
      </w:r>
    </w:p>
    <w:p w14:paraId="0D78D5CE">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2、任何一方违反合同所规定条款，均构成违约，违约方必须承担由此给对方造成的经济损失。</w:t>
      </w:r>
    </w:p>
    <w:p w14:paraId="57FD070D">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8"/>
          <w:szCs w:val="28"/>
          <w:highlight w:val="none"/>
        </w:rPr>
      </w:pPr>
      <w:r>
        <w:rPr>
          <w:rFonts w:hint="eastAsia" w:ascii="仿宋" w:hAnsi="仿宋" w:eastAsia="仿宋" w:cs="仿宋"/>
          <w:sz w:val="21"/>
          <w:szCs w:val="21"/>
          <w:highlight w:val="none"/>
        </w:rPr>
        <w:t xml:space="preserve">3、因乙方项目质量而造成的活动失败，乙方负责由此造成的损失。 </w:t>
      </w:r>
    </w:p>
    <w:p w14:paraId="396B282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八</w:t>
      </w:r>
      <w:r>
        <w:rPr>
          <w:rFonts w:hint="eastAsia" w:ascii="仿宋" w:hAnsi="仿宋" w:eastAsia="仿宋" w:cs="仿宋"/>
          <w:b/>
          <w:sz w:val="28"/>
          <w:szCs w:val="28"/>
          <w:highlight w:val="none"/>
        </w:rPr>
        <w:t>、法律适用和争议解决</w:t>
      </w:r>
    </w:p>
    <w:p w14:paraId="4A4FB2C3">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1、本合同适用中华人民共和国法律。</w:t>
      </w:r>
    </w:p>
    <w:p w14:paraId="30F9950B">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8"/>
          <w:szCs w:val="28"/>
          <w:highlight w:val="none"/>
        </w:rPr>
      </w:pPr>
      <w:r>
        <w:rPr>
          <w:rFonts w:hint="eastAsia" w:ascii="仿宋" w:hAnsi="仿宋" w:eastAsia="仿宋" w:cs="仿宋"/>
          <w:sz w:val="21"/>
          <w:szCs w:val="21"/>
          <w:highlight w:val="none"/>
        </w:rPr>
        <w:t>2、双方因履行本合同而引起的争议或与本合同有关的争议，双方通过友好协商解决。协商不成，提交合同履行地人民法院诉讼解决。</w:t>
      </w:r>
    </w:p>
    <w:p w14:paraId="22F0963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九</w:t>
      </w:r>
      <w:r>
        <w:rPr>
          <w:rFonts w:hint="eastAsia" w:ascii="仿宋" w:hAnsi="仿宋" w:eastAsia="仿宋" w:cs="仿宋"/>
          <w:b/>
          <w:sz w:val="28"/>
          <w:szCs w:val="28"/>
          <w:highlight w:val="none"/>
        </w:rPr>
        <w:t>、免责条款</w:t>
      </w:r>
    </w:p>
    <w:p w14:paraId="069EED2C">
      <w:pPr>
        <w:keepNext w:val="0"/>
        <w:keepLines w:val="0"/>
        <w:pageBreakBefore w:val="0"/>
        <w:widowControl w:val="0"/>
        <w:kinsoku/>
        <w:wordWrap/>
        <w:overflowPunct/>
        <w:topLinePunct w:val="0"/>
        <w:autoSpaceDE/>
        <w:autoSpaceDN/>
        <w:bidi w:val="0"/>
        <w:adjustRightInd/>
        <w:snapToGrid/>
        <w:spacing w:line="460" w:lineRule="exact"/>
        <w:ind w:firstLine="435"/>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因不可抗力（即因地震、火灾等自然灾害、战争、罢工、停电、政府和军队行为等）导致甲乙双方或一方不能履行或不能完全履行本合同项下有关义务时，双方相互不承担违约责任。在不可抗力影响消除后的合理时间内，一方或双方应当继续履行合同。</w:t>
      </w:r>
    </w:p>
    <w:p w14:paraId="5A1FEE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lang w:val="en-US" w:eastAsia="zh-CN"/>
        </w:rPr>
        <w:t>十</w:t>
      </w:r>
      <w:r>
        <w:rPr>
          <w:rFonts w:hint="eastAsia" w:ascii="仿宋" w:hAnsi="仿宋" w:eastAsia="仿宋" w:cs="仿宋"/>
          <w:b/>
          <w:sz w:val="28"/>
          <w:szCs w:val="28"/>
          <w:highlight w:val="none"/>
        </w:rPr>
        <w:t>、检验和验收</w:t>
      </w:r>
    </w:p>
    <w:p w14:paraId="542053A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、在完成每项服务内容前，供应商应对服务的内容、实施的效果等进行准确而全面的检验，并出具相关证明文件。</w:t>
      </w:r>
    </w:p>
    <w:p w14:paraId="35C76B6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、服务成果，由采购单位根据合同规定的标准要求进行验收，并出具验收书。验收书应当包括履约情况。</w:t>
      </w:r>
    </w:p>
    <w:p w14:paraId="0BAC2EC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b/>
          <w:bCs/>
          <w:sz w:val="28"/>
          <w:szCs w:val="28"/>
          <w:highlight w:val="none"/>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、履约验收方案以合同约定为准。</w:t>
      </w:r>
    </w:p>
    <w:p w14:paraId="2C39386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、合同</w:t>
      </w:r>
      <w:r>
        <w:rPr>
          <w:rFonts w:hint="eastAsia" w:ascii="仿宋" w:hAnsi="仿宋" w:eastAsia="仿宋" w:cs="仿宋"/>
          <w:b/>
          <w:bCs/>
          <w:sz w:val="28"/>
          <w:szCs w:val="28"/>
          <w:highlight w:val="none"/>
          <w:lang w:val="en-US" w:eastAsia="zh-CN"/>
        </w:rPr>
        <w:t>份数</w:t>
      </w:r>
    </w:p>
    <w:p w14:paraId="0F96BDF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本合同一式伍份，甲方执叁份，乙方执贰份，本合同甲、乙、确认各方签字盖章后生效，合同执行完毕后，自动失效（合同的服务承诺则长期有效）。</w:t>
      </w:r>
    </w:p>
    <w:p w14:paraId="4BD95F04">
      <w:pPr>
        <w:keepNext w:val="0"/>
        <w:keepLines w:val="0"/>
        <w:pageBreakBefore w:val="0"/>
        <w:widowControl w:val="0"/>
        <w:kinsoku/>
        <w:wordWrap/>
        <w:overflowPunct/>
        <w:topLinePunct w:val="0"/>
        <w:autoSpaceDE/>
        <w:autoSpaceDN/>
        <w:bidi w:val="0"/>
        <w:adjustRightInd/>
        <w:snapToGrid/>
        <w:spacing w:line="460" w:lineRule="exact"/>
        <w:ind w:firstLine="415" w:firstLineChars="198"/>
        <w:textAlignment w:val="auto"/>
        <w:rPr>
          <w:rFonts w:hint="eastAsia" w:ascii="仿宋" w:hAnsi="仿宋" w:eastAsia="仿宋" w:cs="仿宋"/>
          <w:sz w:val="28"/>
          <w:szCs w:val="28"/>
          <w:highlight w:val="none"/>
        </w:rPr>
      </w:pPr>
      <w:r>
        <w:rPr>
          <w:rFonts w:hint="eastAsia" w:ascii="仿宋" w:hAnsi="仿宋" w:eastAsia="仿宋" w:cs="仿宋"/>
          <w:sz w:val="21"/>
          <w:szCs w:val="21"/>
          <w:highlight w:val="none"/>
        </w:rPr>
        <w:t>本合同未尽事宜由甲乙双方协商解决，并以补充协议、备忘录形式加以补充规定，补充协议和备忘录与本合同具有同等的法律效力。</w:t>
      </w:r>
      <w:r>
        <w:rPr>
          <w:rFonts w:hint="eastAsia" w:ascii="仿宋" w:hAnsi="仿宋" w:eastAsia="仿宋" w:cs="仿宋"/>
          <w:sz w:val="28"/>
          <w:szCs w:val="28"/>
          <w:highlight w:val="none"/>
        </w:rPr>
        <w:t xml:space="preserve"> </w:t>
      </w:r>
    </w:p>
    <w:p w14:paraId="3A2C1568">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十</w:t>
      </w:r>
      <w:r>
        <w:rPr>
          <w:rFonts w:hint="eastAsia" w:ascii="仿宋" w:hAnsi="仿宋" w:eastAsia="仿宋" w:cs="仿宋"/>
          <w:b/>
          <w:sz w:val="28"/>
          <w:szCs w:val="28"/>
          <w:highlight w:val="none"/>
          <w:lang w:val="en-US" w:eastAsia="zh-CN"/>
        </w:rPr>
        <w:t>二</w:t>
      </w:r>
      <w:r>
        <w:rPr>
          <w:rFonts w:hint="eastAsia" w:ascii="仿宋" w:hAnsi="仿宋" w:eastAsia="仿宋" w:cs="仿宋"/>
          <w:b/>
          <w:sz w:val="28"/>
          <w:szCs w:val="28"/>
          <w:highlight w:val="none"/>
        </w:rPr>
        <w:t>、其他事项</w:t>
      </w:r>
    </w:p>
    <w:p w14:paraId="6DDBC451">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（一）在合同的履行期间以及履行期后，可以随时检查项目的执行情况，对采购内容、标准进行调查核实，并对发现的问题进行处理。</w:t>
      </w:r>
    </w:p>
    <w:p w14:paraId="4736D1FC">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（二）采购文件、采购响应文件、澄清表（函）、</w:t>
      </w:r>
      <w:r>
        <w:rPr>
          <w:rFonts w:hint="eastAsia" w:ascii="仿宋" w:hAnsi="仿宋" w:eastAsia="仿宋" w:cs="仿宋"/>
          <w:sz w:val="21"/>
          <w:szCs w:val="21"/>
          <w:highlight w:val="none"/>
          <w:lang w:eastAsia="zh-CN"/>
        </w:rPr>
        <w:t>成交通知书</w:t>
      </w:r>
      <w:r>
        <w:rPr>
          <w:rFonts w:hint="eastAsia" w:ascii="仿宋" w:hAnsi="仿宋" w:eastAsia="仿宋" w:cs="仿宋"/>
          <w:sz w:val="21"/>
          <w:szCs w:val="21"/>
          <w:highlight w:val="none"/>
        </w:rPr>
        <w:t>、合同附件均成为合同不可分割的部分。</w:t>
      </w:r>
    </w:p>
    <w:p w14:paraId="72B4F48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（三）合同未尽事宜，由甲、乙双方协商，经双方同意后作为合同补充，与原合同具有同等法律效力。</w:t>
      </w:r>
    </w:p>
    <w:p w14:paraId="363108B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（四）合同一经签订，不得擅自变更、中止或终止合同。对确需变更、调整或中止、终止合同的，应按规定履行相应的手续。</w:t>
      </w:r>
    </w:p>
    <w:p w14:paraId="06441B0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（五）本合同按照中华人民共和国的现行法律进行解释。</w:t>
      </w:r>
    </w:p>
    <w:p w14:paraId="6F2E847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p>
    <w:p w14:paraId="06715B43">
      <w:pPr>
        <w:pStyle w:val="2"/>
        <w:rPr>
          <w:rFonts w:hint="eastAsia" w:ascii="仿宋" w:hAnsi="仿宋" w:eastAsia="仿宋" w:cs="仿宋"/>
          <w:sz w:val="21"/>
          <w:szCs w:val="21"/>
          <w:highlight w:val="none"/>
        </w:rPr>
      </w:pPr>
    </w:p>
    <w:p w14:paraId="55D134D6">
      <w:pPr>
        <w:rPr>
          <w:rFonts w:hint="eastAsia" w:ascii="仿宋" w:hAnsi="仿宋" w:eastAsia="仿宋" w:cs="仿宋"/>
          <w:sz w:val="21"/>
          <w:szCs w:val="21"/>
          <w:highlight w:val="none"/>
        </w:rPr>
      </w:pPr>
    </w:p>
    <w:p w14:paraId="35AB4458">
      <w:pPr>
        <w:pStyle w:val="2"/>
        <w:rPr>
          <w:rFonts w:hint="eastAsia"/>
        </w:rPr>
      </w:pPr>
      <w:bookmarkStart w:id="0" w:name="_GoBack"/>
      <w:bookmarkEnd w:id="0"/>
    </w:p>
    <w:p w14:paraId="67FD02A2">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此页无正文</w:t>
      </w:r>
    </w:p>
    <w:p w14:paraId="5B756A84">
      <w:pPr>
        <w:tabs>
          <w:tab w:val="left" w:pos="480"/>
        </w:tabs>
        <w:rPr>
          <w:rFonts w:hint="eastAsia" w:ascii="仿宋" w:hAnsi="仿宋" w:eastAsia="仿宋" w:cs="仿宋"/>
          <w:sz w:val="28"/>
          <w:szCs w:val="28"/>
          <w:highlight w:val="none"/>
        </w:rPr>
      </w:pPr>
    </w:p>
    <w:p w14:paraId="78DF8C22">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甲  方（法人公章）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乙  方（法人公章）</w:t>
      </w:r>
    </w:p>
    <w:p w14:paraId="39C062CA">
      <w:pPr>
        <w:keepNext w:val="0"/>
        <w:keepLines w:val="0"/>
        <w:pageBreakBefore w:val="0"/>
        <w:widowControl w:val="0"/>
        <w:tabs>
          <w:tab w:val="left" w:pos="480"/>
        </w:tabs>
        <w:kinsoku/>
        <w:wordWrap/>
        <w:overflowPunct/>
        <w:topLinePunct w:val="0"/>
        <w:autoSpaceDE/>
        <w:autoSpaceDN/>
        <w:bidi w:val="0"/>
        <w:spacing w:line="480" w:lineRule="exact"/>
        <w:ind w:firstLine="420" w:firstLineChars="200"/>
        <w:rPr>
          <w:rFonts w:hint="eastAsia" w:ascii="仿宋" w:hAnsi="仿宋" w:eastAsia="仿宋" w:cs="仿宋"/>
          <w:sz w:val="21"/>
          <w:szCs w:val="21"/>
          <w:highlight w:val="none"/>
        </w:rPr>
      </w:pPr>
    </w:p>
    <w:p w14:paraId="4C0EA8F3">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单位名称：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单位名称： </w:t>
      </w:r>
    </w:p>
    <w:p w14:paraId="640266E7">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地  址：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地  址：</w:t>
      </w:r>
    </w:p>
    <w:p w14:paraId="03B06453">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法定代表人：（签字）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法定代表人：（签字）</w:t>
      </w:r>
    </w:p>
    <w:p w14:paraId="0030AD6E">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代理人：（签字）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代理人：（签字）</w:t>
      </w:r>
    </w:p>
    <w:p w14:paraId="7393C6CD">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联系电话：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联系电话：</w:t>
      </w:r>
    </w:p>
    <w:p w14:paraId="053D434E">
      <w:pPr>
        <w:keepNext w:val="0"/>
        <w:keepLines w:val="0"/>
        <w:pageBreakBefore w:val="0"/>
        <w:widowControl w:val="0"/>
        <w:kinsoku/>
        <w:wordWrap/>
        <w:overflowPunct/>
        <w:topLinePunct w:val="0"/>
        <w:autoSpaceDE/>
        <w:autoSpaceDN/>
        <w:bidi w:val="0"/>
        <w:spacing w:line="480" w:lineRule="exact"/>
        <w:textAlignment w:val="baseline"/>
        <w:rPr>
          <w:rFonts w:hint="eastAsia" w:ascii="仿宋" w:hAnsi="仿宋" w:eastAsia="仿宋" w:cs="仿宋"/>
          <w:b/>
          <w:bCs/>
          <w:kern w:val="0"/>
          <w:sz w:val="21"/>
          <w:szCs w:val="21"/>
          <w:highlight w:val="none"/>
        </w:rPr>
      </w:pPr>
      <w:r>
        <w:rPr>
          <w:rFonts w:hint="eastAsia" w:ascii="仿宋" w:hAnsi="仿宋" w:eastAsia="仿宋" w:cs="仿宋"/>
          <w:sz w:val="21"/>
          <w:szCs w:val="21"/>
          <w:highlight w:val="none"/>
        </w:rPr>
        <w:t xml:space="preserve">签订日期：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签订日期：</w:t>
      </w:r>
    </w:p>
    <w:p w14:paraId="6DB82D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A1C40"/>
    <w:rsid w:val="012A1C40"/>
    <w:rsid w:val="025942AF"/>
    <w:rsid w:val="4D541B83"/>
    <w:rsid w:val="74EC1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spacing w:before="260" w:beforeLines="0" w:after="260" w:afterLines="0" w:line="416" w:lineRule="auto"/>
      <w:outlineLvl w:val="1"/>
    </w:pPr>
    <w:rPr>
      <w:rFonts w:ascii="Cambria" w:hAnsi="Cambria"/>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style>
  <w:style w:type="paragraph" w:styleId="4">
    <w:name w:val="Body Text Indent 2"/>
    <w:basedOn w:val="1"/>
    <w:qFormat/>
    <w:uiPriority w:val="0"/>
    <w:pPr>
      <w:spacing w:after="120" w:afterLines="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1671</Words>
  <Characters>1675</Characters>
  <Lines>0</Lines>
  <Paragraphs>0</Paragraphs>
  <TotalTime>0</TotalTime>
  <ScaleCrop>false</ScaleCrop>
  <LinksUpToDate>false</LinksUpToDate>
  <CharactersWithSpaces>1971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2026-05-14T08:20:00Z</dcterms:created>
  <dc:creator>慧科</dc:creator>
  <cp:lastModifiedBy>向风而行</cp:lastModifiedBy>
  <dcterms:modified xsi:type="dcterms:W3CDTF">2026-05-25T05:52:50Z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54DF838166DC4C62980006E871499E75_11</vt:lpwstr>
  </property>
  <property fmtid="{D5CDD505-2E9C-101B-9397-08002B2CF9AE}" pid="4" name="KSOTemplateDocerSaveRecord">
    <vt:lpwstr>eyJoZGlkIjoiMWQyYWRiNTUyZWUyNGUzY2JhOTg0NzhkOGM3YjczYWEiLCJ1c2VySWQiOiIzNzk1NzM3ODkifQ==</vt:lpwstr>
  </property>
</Properties>
</file>