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EB533">
      <w:pPr>
        <w:spacing w:before="298" w:line="220" w:lineRule="auto"/>
        <w:jc w:val="right"/>
        <w:rPr>
          <w:rFonts w:hint="eastAsia" w:ascii="宋体" w:hAnsi="宋体" w:eastAsia="宋体" w:cs="宋体"/>
          <w:sz w:val="28"/>
          <w:szCs w:val="28"/>
          <w:lang w:eastAsia="zh-CN"/>
        </w:rPr>
      </w:pPr>
      <w:r>
        <w:rPr>
          <w:rFonts w:ascii="宋体" w:hAnsi="宋体" w:eastAsia="宋体" w:cs="宋体"/>
          <w:b/>
          <w:bCs/>
          <w:spacing w:val="-3"/>
          <w:sz w:val="28"/>
          <w:szCs w:val="28"/>
        </w:rPr>
        <w:t>项目编号：</w:t>
      </w:r>
      <w:r>
        <w:rPr>
          <w:rFonts w:hint="eastAsia" w:ascii="宋体" w:hAnsi="宋体" w:eastAsia="宋体" w:cs="宋体"/>
          <w:b/>
          <w:bCs/>
          <w:spacing w:val="-3"/>
          <w:sz w:val="28"/>
          <w:szCs w:val="28"/>
          <w:lang w:eastAsia="zh-CN"/>
        </w:rPr>
        <w:t>JQCG-ZX-2026033</w:t>
      </w:r>
    </w:p>
    <w:p w14:paraId="4267288C">
      <w:pPr>
        <w:pStyle w:val="4"/>
        <w:spacing w:line="465" w:lineRule="auto"/>
      </w:pPr>
    </w:p>
    <w:p w14:paraId="64B40667">
      <w:pPr>
        <w:spacing w:before="317" w:line="219" w:lineRule="auto"/>
        <w:jc w:val="center"/>
        <w:rPr>
          <w:rFonts w:hint="eastAsia" w:ascii="宋体" w:hAnsi="宋体" w:eastAsia="宋体" w:cs="宋体"/>
          <w:sz w:val="52"/>
          <w:szCs w:val="52"/>
          <w:lang w:eastAsia="zh-CN"/>
        </w:rPr>
      </w:pPr>
      <w:r>
        <w:rPr>
          <w:rFonts w:hint="eastAsia" w:ascii="宋体" w:hAnsi="宋体" w:eastAsia="宋体" w:cs="宋体"/>
          <w:b/>
          <w:bCs/>
          <w:spacing w:val="-15"/>
          <w:sz w:val="52"/>
          <w:szCs w:val="52"/>
          <w:lang w:eastAsia="zh-CN"/>
        </w:rPr>
        <w:t>幼儿园教室护眼灯及紫外线杀菌灯安装采购项目</w:t>
      </w:r>
    </w:p>
    <w:p w14:paraId="5AB01A63">
      <w:pPr>
        <w:pStyle w:val="4"/>
        <w:spacing w:line="250" w:lineRule="auto"/>
      </w:pPr>
    </w:p>
    <w:p w14:paraId="309D1C5E">
      <w:pPr>
        <w:pStyle w:val="4"/>
        <w:spacing w:line="250" w:lineRule="auto"/>
      </w:pPr>
    </w:p>
    <w:p w14:paraId="74A11C6F">
      <w:pPr>
        <w:pStyle w:val="4"/>
        <w:spacing w:line="250" w:lineRule="auto"/>
      </w:pPr>
    </w:p>
    <w:p w14:paraId="1673AC6A">
      <w:pPr>
        <w:pStyle w:val="4"/>
        <w:spacing w:line="250" w:lineRule="auto"/>
      </w:pPr>
    </w:p>
    <w:p w14:paraId="477625E5">
      <w:pPr>
        <w:pStyle w:val="4"/>
        <w:spacing w:line="250" w:lineRule="auto"/>
      </w:pPr>
    </w:p>
    <w:p w14:paraId="3923AD3C">
      <w:pPr>
        <w:pStyle w:val="4"/>
        <w:spacing w:line="250" w:lineRule="auto"/>
      </w:pPr>
    </w:p>
    <w:p w14:paraId="258CC978">
      <w:pPr>
        <w:pStyle w:val="4"/>
        <w:spacing w:line="250" w:lineRule="auto"/>
      </w:pPr>
    </w:p>
    <w:p w14:paraId="43857124">
      <w:pPr>
        <w:pStyle w:val="4"/>
        <w:spacing w:line="250" w:lineRule="auto"/>
      </w:pPr>
    </w:p>
    <w:p w14:paraId="5EF0F841">
      <w:pPr>
        <w:pStyle w:val="4"/>
        <w:spacing w:line="250" w:lineRule="auto"/>
      </w:pPr>
    </w:p>
    <w:p w14:paraId="190C27E1">
      <w:pPr>
        <w:pStyle w:val="4"/>
        <w:spacing w:line="250" w:lineRule="auto"/>
      </w:pPr>
    </w:p>
    <w:p w14:paraId="2A99A5A4">
      <w:pPr>
        <w:pStyle w:val="4"/>
        <w:spacing w:line="250" w:lineRule="auto"/>
      </w:pPr>
    </w:p>
    <w:p w14:paraId="670A0C97">
      <w:pPr>
        <w:pStyle w:val="4"/>
        <w:spacing w:line="250" w:lineRule="auto"/>
      </w:pPr>
    </w:p>
    <w:p w14:paraId="1726547D">
      <w:pPr>
        <w:pStyle w:val="4"/>
        <w:spacing w:line="250" w:lineRule="auto"/>
      </w:pPr>
    </w:p>
    <w:p w14:paraId="62B732FD">
      <w:pPr>
        <w:pStyle w:val="4"/>
        <w:spacing w:line="251" w:lineRule="auto"/>
      </w:pPr>
    </w:p>
    <w:p w14:paraId="3F3AEB12">
      <w:pPr>
        <w:pStyle w:val="4"/>
        <w:spacing w:line="251" w:lineRule="auto"/>
      </w:pPr>
    </w:p>
    <w:p w14:paraId="5F889980">
      <w:pPr>
        <w:spacing w:before="179" w:line="222" w:lineRule="auto"/>
        <w:ind w:left="2402"/>
        <w:rPr>
          <w:rFonts w:ascii="宋体" w:hAnsi="宋体" w:eastAsia="宋体" w:cs="宋体"/>
          <w:sz w:val="55"/>
          <w:szCs w:val="55"/>
        </w:rPr>
      </w:pPr>
      <w:r>
        <w:rPr>
          <w:rFonts w:ascii="宋体" w:hAnsi="宋体" w:eastAsia="宋体" w:cs="宋体"/>
          <w:b/>
          <w:bCs/>
          <w:spacing w:val="1"/>
          <w:sz w:val="55"/>
          <w:szCs w:val="55"/>
        </w:rPr>
        <w:t>竞争性磋商文件</w:t>
      </w:r>
    </w:p>
    <w:p w14:paraId="7519D00D">
      <w:pPr>
        <w:pStyle w:val="4"/>
        <w:spacing w:line="247" w:lineRule="auto"/>
      </w:pPr>
    </w:p>
    <w:p w14:paraId="6E0EDA3A">
      <w:pPr>
        <w:pStyle w:val="4"/>
        <w:spacing w:line="247" w:lineRule="auto"/>
      </w:pPr>
    </w:p>
    <w:p w14:paraId="12CCAD75">
      <w:pPr>
        <w:pStyle w:val="4"/>
        <w:spacing w:line="247" w:lineRule="auto"/>
      </w:pPr>
    </w:p>
    <w:p w14:paraId="0DA2729B">
      <w:pPr>
        <w:pStyle w:val="4"/>
        <w:spacing w:line="247" w:lineRule="auto"/>
      </w:pPr>
    </w:p>
    <w:p w14:paraId="3973A5BE">
      <w:pPr>
        <w:pStyle w:val="4"/>
        <w:spacing w:line="247" w:lineRule="auto"/>
      </w:pPr>
    </w:p>
    <w:p w14:paraId="5F52836C">
      <w:pPr>
        <w:pStyle w:val="4"/>
        <w:spacing w:line="247" w:lineRule="auto"/>
      </w:pPr>
    </w:p>
    <w:p w14:paraId="4205F08F">
      <w:pPr>
        <w:pStyle w:val="4"/>
        <w:spacing w:line="247" w:lineRule="auto"/>
      </w:pPr>
    </w:p>
    <w:p w14:paraId="77231790">
      <w:pPr>
        <w:pStyle w:val="4"/>
        <w:spacing w:line="248" w:lineRule="auto"/>
      </w:pPr>
    </w:p>
    <w:p w14:paraId="51F545C4">
      <w:pPr>
        <w:pStyle w:val="4"/>
        <w:spacing w:line="248" w:lineRule="auto"/>
      </w:pPr>
    </w:p>
    <w:p w14:paraId="5AE55C06">
      <w:pPr>
        <w:pStyle w:val="4"/>
        <w:spacing w:line="248" w:lineRule="auto"/>
      </w:pPr>
    </w:p>
    <w:p w14:paraId="52E47CB5">
      <w:pPr>
        <w:pStyle w:val="4"/>
        <w:spacing w:line="248" w:lineRule="auto"/>
      </w:pPr>
    </w:p>
    <w:p w14:paraId="0ABDA7F0">
      <w:pPr>
        <w:pStyle w:val="4"/>
        <w:spacing w:line="248" w:lineRule="auto"/>
      </w:pPr>
    </w:p>
    <w:p w14:paraId="7191126C">
      <w:pPr>
        <w:pStyle w:val="4"/>
        <w:spacing w:line="248" w:lineRule="auto"/>
      </w:pPr>
    </w:p>
    <w:p w14:paraId="309D2291">
      <w:pPr>
        <w:pStyle w:val="4"/>
        <w:spacing w:line="248" w:lineRule="auto"/>
      </w:pPr>
    </w:p>
    <w:p w14:paraId="4421FAD2">
      <w:pPr>
        <w:pStyle w:val="4"/>
        <w:spacing w:line="248" w:lineRule="auto"/>
      </w:pPr>
    </w:p>
    <w:p w14:paraId="5711C5F4">
      <w:pPr>
        <w:pStyle w:val="4"/>
        <w:spacing w:line="248" w:lineRule="auto"/>
      </w:pPr>
    </w:p>
    <w:p w14:paraId="710B0085">
      <w:pPr>
        <w:spacing w:before="101" w:line="224" w:lineRule="auto"/>
        <w:ind w:left="1736"/>
        <w:rPr>
          <w:rFonts w:hint="eastAsia" w:ascii="宋体" w:hAnsi="宋体" w:eastAsia="宋体" w:cs="宋体"/>
          <w:b/>
          <w:bCs/>
          <w:spacing w:val="2"/>
          <w:sz w:val="31"/>
          <w:szCs w:val="31"/>
          <w:lang w:eastAsia="zh-CN"/>
        </w:rPr>
      </w:pPr>
    </w:p>
    <w:p w14:paraId="577D6B4F">
      <w:pPr>
        <w:spacing w:before="101" w:line="224" w:lineRule="auto"/>
        <w:ind w:left="1736"/>
        <w:rPr>
          <w:rFonts w:hint="eastAsia" w:ascii="宋体" w:hAnsi="宋体" w:eastAsia="宋体" w:cs="宋体"/>
          <w:b/>
          <w:bCs/>
          <w:spacing w:val="2"/>
          <w:sz w:val="31"/>
          <w:szCs w:val="31"/>
          <w:lang w:eastAsia="zh-CN"/>
        </w:rPr>
      </w:pPr>
      <w:r>
        <w:rPr>
          <w:rFonts w:hint="eastAsia" w:ascii="宋体" w:hAnsi="宋体" w:eastAsia="宋体" w:cs="宋体"/>
          <w:b/>
          <w:bCs/>
          <w:spacing w:val="2"/>
          <w:sz w:val="31"/>
          <w:szCs w:val="31"/>
          <w:lang w:eastAsia="zh-CN"/>
        </w:rPr>
        <w:t>采 购 人：白河县城关镇中心幼儿园</w:t>
      </w:r>
    </w:p>
    <w:p w14:paraId="1F8B7788">
      <w:pPr>
        <w:spacing w:before="101" w:line="224" w:lineRule="auto"/>
        <w:ind w:left="1736"/>
        <w:rPr>
          <w:rFonts w:hint="eastAsia" w:ascii="宋体" w:hAnsi="宋体" w:eastAsia="宋体" w:cs="宋体"/>
          <w:b/>
          <w:bCs/>
          <w:spacing w:val="2"/>
          <w:sz w:val="31"/>
          <w:szCs w:val="31"/>
          <w:lang w:eastAsia="zh-CN"/>
        </w:rPr>
      </w:pPr>
      <w:r>
        <w:rPr>
          <w:rFonts w:hint="eastAsia" w:ascii="宋体" w:hAnsi="宋体" w:eastAsia="宋体" w:cs="宋体"/>
          <w:b/>
          <w:bCs/>
          <w:spacing w:val="2"/>
          <w:sz w:val="31"/>
          <w:szCs w:val="31"/>
          <w:lang w:eastAsia="zh-CN"/>
        </w:rPr>
        <w:t>采购代理机构：泾清项目管理有限公司</w:t>
      </w:r>
    </w:p>
    <w:p w14:paraId="2626ED10">
      <w:pPr>
        <w:pStyle w:val="4"/>
        <w:spacing w:line="300" w:lineRule="auto"/>
      </w:pPr>
    </w:p>
    <w:p w14:paraId="0A5AA535">
      <w:pPr>
        <w:spacing w:before="102" w:line="225" w:lineRule="auto"/>
        <w:ind w:left="1793"/>
        <w:rPr>
          <w:rFonts w:hint="eastAsia" w:ascii="宋体" w:hAnsi="宋体" w:eastAsia="宋体" w:cs="宋体"/>
          <w:b/>
          <w:bCs/>
          <w:spacing w:val="2"/>
          <w:sz w:val="31"/>
          <w:szCs w:val="31"/>
          <w:lang w:eastAsia="zh-CN"/>
        </w:rPr>
      </w:pPr>
      <w:r>
        <w:rPr>
          <w:rFonts w:ascii="宋体" w:hAnsi="宋体" w:eastAsia="宋体" w:cs="宋体"/>
          <w:b/>
          <w:bCs/>
          <w:spacing w:val="-7"/>
          <w:sz w:val="31"/>
          <w:szCs w:val="31"/>
        </w:rPr>
        <w:t>日</w:t>
      </w:r>
      <w:r>
        <w:rPr>
          <w:rFonts w:ascii="宋体" w:hAnsi="宋体" w:eastAsia="宋体" w:cs="宋体"/>
          <w:spacing w:val="10"/>
          <w:sz w:val="31"/>
          <w:szCs w:val="31"/>
        </w:rPr>
        <w:t xml:space="preserve">    </w:t>
      </w:r>
      <w:r>
        <w:rPr>
          <w:rFonts w:ascii="宋体" w:hAnsi="宋体" w:eastAsia="宋体" w:cs="宋体"/>
          <w:b/>
          <w:bCs/>
          <w:spacing w:val="-7"/>
          <w:sz w:val="31"/>
          <w:szCs w:val="31"/>
        </w:rPr>
        <w:t>期：2</w:t>
      </w:r>
      <w:r>
        <w:rPr>
          <w:rFonts w:hint="eastAsia" w:ascii="宋体" w:hAnsi="宋体" w:eastAsia="宋体" w:cs="宋体"/>
          <w:b/>
          <w:bCs/>
          <w:spacing w:val="2"/>
          <w:sz w:val="31"/>
          <w:szCs w:val="31"/>
          <w:lang w:eastAsia="zh-CN"/>
        </w:rPr>
        <w:t xml:space="preserve">026 </w:t>
      </w:r>
      <w:r>
        <w:rPr>
          <w:rFonts w:hint="eastAsia" w:ascii="宋体" w:hAnsi="宋体" w:eastAsia="宋体" w:cs="宋体"/>
          <w:b/>
          <w:bCs/>
          <w:spacing w:val="2"/>
          <w:sz w:val="31"/>
          <w:szCs w:val="31"/>
          <w:lang w:val="en-US" w:eastAsia="zh-CN"/>
        </w:rPr>
        <w:t xml:space="preserve"> </w:t>
      </w:r>
      <w:r>
        <w:rPr>
          <w:rFonts w:hint="eastAsia" w:ascii="宋体" w:hAnsi="宋体" w:eastAsia="宋体" w:cs="宋体"/>
          <w:b/>
          <w:bCs/>
          <w:spacing w:val="2"/>
          <w:sz w:val="31"/>
          <w:szCs w:val="31"/>
          <w:lang w:eastAsia="zh-CN"/>
        </w:rPr>
        <w:t>年</w:t>
      </w:r>
      <w:r>
        <w:rPr>
          <w:rFonts w:hint="eastAsia" w:ascii="宋体" w:hAnsi="宋体" w:eastAsia="宋体" w:cs="宋体"/>
          <w:b/>
          <w:bCs/>
          <w:spacing w:val="2"/>
          <w:sz w:val="31"/>
          <w:szCs w:val="31"/>
          <w:lang w:val="en-US" w:eastAsia="zh-CN"/>
        </w:rPr>
        <w:t xml:space="preserve"> 07 </w:t>
      </w:r>
      <w:r>
        <w:rPr>
          <w:rFonts w:hint="eastAsia" w:ascii="宋体" w:hAnsi="宋体" w:eastAsia="宋体" w:cs="宋体"/>
          <w:b/>
          <w:bCs/>
          <w:spacing w:val="2"/>
          <w:sz w:val="31"/>
          <w:szCs w:val="31"/>
          <w:lang w:eastAsia="zh-CN"/>
        </w:rPr>
        <w:t>月</w:t>
      </w:r>
    </w:p>
    <w:p w14:paraId="17D62BF9">
      <w:pPr>
        <w:spacing w:line="225" w:lineRule="auto"/>
        <w:rPr>
          <w:rFonts w:ascii="宋体" w:hAnsi="宋体" w:eastAsia="宋体" w:cs="宋体"/>
          <w:sz w:val="31"/>
          <w:szCs w:val="31"/>
        </w:rPr>
        <w:sectPr>
          <w:footerReference r:id="rId5" w:type="default"/>
          <w:pgSz w:w="11906" w:h="16839"/>
          <w:pgMar w:top="1431" w:right="1359" w:bottom="1156" w:left="1667" w:header="0" w:footer="994" w:gutter="0"/>
          <w:cols w:space="720" w:num="1"/>
        </w:sectPr>
      </w:pPr>
    </w:p>
    <w:p w14:paraId="12644EF9">
      <w:pPr>
        <w:pStyle w:val="4"/>
        <w:spacing w:line="340" w:lineRule="auto"/>
      </w:pPr>
    </w:p>
    <w:p w14:paraId="160BA5DD">
      <w:pPr>
        <w:spacing w:before="113" w:line="227" w:lineRule="auto"/>
        <w:ind w:left="3935"/>
        <w:rPr>
          <w:rFonts w:ascii="宋体" w:hAnsi="宋体" w:eastAsia="宋体" w:cs="宋体"/>
          <w:sz w:val="35"/>
          <w:szCs w:val="35"/>
        </w:rPr>
      </w:pPr>
      <w:r>
        <w:rPr>
          <w:rFonts w:ascii="宋体" w:hAnsi="宋体" w:eastAsia="宋体" w:cs="宋体"/>
          <w:b/>
          <w:bCs/>
          <w:spacing w:val="-41"/>
          <w:sz w:val="35"/>
          <w:szCs w:val="35"/>
        </w:rPr>
        <w:t>目</w:t>
      </w:r>
      <w:r>
        <w:rPr>
          <w:rFonts w:ascii="宋体" w:hAnsi="宋体" w:eastAsia="宋体" w:cs="宋体"/>
          <w:spacing w:val="14"/>
          <w:sz w:val="35"/>
          <w:szCs w:val="35"/>
        </w:rPr>
        <w:t xml:space="preserve">  </w:t>
      </w:r>
      <w:r>
        <w:rPr>
          <w:rFonts w:ascii="宋体" w:hAnsi="宋体" w:eastAsia="宋体" w:cs="宋体"/>
          <w:b/>
          <w:bCs/>
          <w:spacing w:val="-41"/>
          <w:sz w:val="35"/>
          <w:szCs w:val="35"/>
        </w:rPr>
        <w:t>录</w:t>
      </w:r>
    </w:p>
    <w:p w14:paraId="7A6D219A">
      <w:pPr>
        <w:pStyle w:val="4"/>
        <w:spacing w:line="265" w:lineRule="auto"/>
      </w:pPr>
    </w:p>
    <w:p w14:paraId="29F747B9">
      <w:pPr>
        <w:pStyle w:val="4"/>
        <w:spacing w:line="266" w:lineRule="auto"/>
      </w:pPr>
    </w:p>
    <w:p w14:paraId="17F32F93">
      <w:pPr>
        <w:spacing w:before="97" w:line="218" w:lineRule="auto"/>
        <w:rPr>
          <w:rFonts w:ascii="宋体" w:hAnsi="宋体" w:eastAsia="宋体" w:cs="宋体"/>
          <w:sz w:val="30"/>
          <w:szCs w:val="30"/>
        </w:rPr>
      </w:pPr>
      <w:r>
        <w:rPr>
          <w:rFonts w:ascii="宋体" w:hAnsi="宋体" w:eastAsia="宋体" w:cs="宋体"/>
          <w:spacing w:val="-2"/>
          <w:sz w:val="30"/>
          <w:szCs w:val="30"/>
        </w:rPr>
        <w:t>第一章  磋商公告</w:t>
      </w:r>
    </w:p>
    <w:p w14:paraId="261EAD2F">
      <w:pPr>
        <w:pStyle w:val="4"/>
        <w:spacing w:line="385" w:lineRule="auto"/>
      </w:pPr>
    </w:p>
    <w:p w14:paraId="29206D63">
      <w:pPr>
        <w:spacing w:before="97" w:line="219" w:lineRule="auto"/>
        <w:rPr>
          <w:rFonts w:ascii="宋体" w:hAnsi="宋体" w:eastAsia="宋体" w:cs="宋体"/>
          <w:sz w:val="30"/>
          <w:szCs w:val="30"/>
        </w:rPr>
      </w:pPr>
      <w:r>
        <w:rPr>
          <w:rFonts w:ascii="宋体" w:hAnsi="宋体" w:eastAsia="宋体" w:cs="宋体"/>
          <w:spacing w:val="-2"/>
          <w:sz w:val="30"/>
          <w:szCs w:val="30"/>
        </w:rPr>
        <w:t>第二章  磋商须知</w:t>
      </w:r>
    </w:p>
    <w:p w14:paraId="057DB2B4">
      <w:pPr>
        <w:pStyle w:val="4"/>
        <w:spacing w:line="384" w:lineRule="auto"/>
      </w:pPr>
    </w:p>
    <w:p w14:paraId="3A7FEC3A">
      <w:pPr>
        <w:spacing w:before="98" w:line="219" w:lineRule="auto"/>
        <w:rPr>
          <w:rFonts w:ascii="宋体" w:hAnsi="宋体" w:eastAsia="宋体" w:cs="宋体"/>
          <w:sz w:val="30"/>
          <w:szCs w:val="30"/>
        </w:rPr>
      </w:pPr>
      <w:r>
        <w:rPr>
          <w:rFonts w:ascii="宋体" w:hAnsi="宋体" w:eastAsia="宋体" w:cs="宋体"/>
          <w:spacing w:val="-5"/>
          <w:sz w:val="30"/>
          <w:szCs w:val="30"/>
        </w:rPr>
        <w:t>第三章</w:t>
      </w:r>
      <w:r>
        <w:rPr>
          <w:rFonts w:ascii="宋体" w:hAnsi="宋体" w:eastAsia="宋体" w:cs="宋体"/>
          <w:spacing w:val="11"/>
          <w:sz w:val="30"/>
          <w:szCs w:val="30"/>
        </w:rPr>
        <w:t xml:space="preserve">  </w:t>
      </w:r>
      <w:r>
        <w:rPr>
          <w:rFonts w:ascii="宋体" w:hAnsi="宋体" w:eastAsia="宋体" w:cs="宋体"/>
          <w:spacing w:val="-5"/>
          <w:sz w:val="30"/>
          <w:szCs w:val="30"/>
        </w:rPr>
        <w:t>商务条款</w:t>
      </w:r>
    </w:p>
    <w:p w14:paraId="18BD7051">
      <w:pPr>
        <w:pStyle w:val="4"/>
        <w:spacing w:line="384" w:lineRule="auto"/>
      </w:pPr>
    </w:p>
    <w:p w14:paraId="3F52F4FE">
      <w:pPr>
        <w:spacing w:before="97" w:line="219" w:lineRule="auto"/>
        <w:rPr>
          <w:rFonts w:ascii="宋体" w:hAnsi="宋体" w:eastAsia="宋体" w:cs="宋体"/>
          <w:sz w:val="30"/>
          <w:szCs w:val="30"/>
        </w:rPr>
      </w:pPr>
      <w:r>
        <w:rPr>
          <w:rFonts w:ascii="宋体" w:hAnsi="宋体" w:eastAsia="宋体" w:cs="宋体"/>
          <w:spacing w:val="-1"/>
          <w:sz w:val="30"/>
          <w:szCs w:val="30"/>
        </w:rPr>
        <w:t>第四章  合同条款及格式</w:t>
      </w:r>
    </w:p>
    <w:p w14:paraId="61D7651A">
      <w:pPr>
        <w:pStyle w:val="4"/>
        <w:spacing w:line="384" w:lineRule="auto"/>
      </w:pPr>
    </w:p>
    <w:p w14:paraId="044CC80D">
      <w:pPr>
        <w:spacing w:before="98" w:line="219" w:lineRule="auto"/>
        <w:rPr>
          <w:rFonts w:ascii="宋体" w:hAnsi="宋体" w:eastAsia="宋体" w:cs="宋体"/>
          <w:sz w:val="30"/>
          <w:szCs w:val="30"/>
        </w:rPr>
      </w:pPr>
      <w:r>
        <w:rPr>
          <w:rFonts w:ascii="宋体" w:hAnsi="宋体" w:eastAsia="宋体" w:cs="宋体"/>
          <w:spacing w:val="-1"/>
          <w:sz w:val="30"/>
          <w:szCs w:val="30"/>
        </w:rPr>
        <w:t>第五章  采购内容及要求</w:t>
      </w:r>
    </w:p>
    <w:p w14:paraId="6DBCF55E">
      <w:pPr>
        <w:pStyle w:val="4"/>
        <w:spacing w:line="384" w:lineRule="auto"/>
      </w:pPr>
    </w:p>
    <w:p w14:paraId="32990790">
      <w:pPr>
        <w:spacing w:before="98" w:line="219" w:lineRule="auto"/>
        <w:rPr>
          <w:rFonts w:ascii="宋体" w:hAnsi="宋体" w:eastAsia="宋体" w:cs="宋体"/>
          <w:sz w:val="30"/>
          <w:szCs w:val="30"/>
        </w:rPr>
      </w:pPr>
      <w:r>
        <w:rPr>
          <w:rFonts w:ascii="宋体" w:hAnsi="宋体" w:eastAsia="宋体" w:cs="宋体"/>
          <w:spacing w:val="-1"/>
          <w:sz w:val="30"/>
          <w:szCs w:val="30"/>
        </w:rPr>
        <w:t>第六章  磋商响应文件基本格式</w:t>
      </w:r>
    </w:p>
    <w:p w14:paraId="384F2FF5">
      <w:pPr>
        <w:spacing w:line="219" w:lineRule="auto"/>
        <w:rPr>
          <w:rFonts w:ascii="宋体" w:hAnsi="宋体" w:eastAsia="宋体" w:cs="宋体"/>
          <w:sz w:val="30"/>
          <w:szCs w:val="30"/>
        </w:rPr>
        <w:sectPr>
          <w:footerReference r:id="rId6" w:type="default"/>
          <w:pgSz w:w="11907" w:h="16840"/>
          <w:pgMar w:top="1431" w:right="1786" w:bottom="1156" w:left="1614" w:header="0" w:footer="993" w:gutter="0"/>
          <w:cols w:space="720" w:num="1"/>
        </w:sectPr>
      </w:pPr>
    </w:p>
    <w:p w14:paraId="50C5C7F8">
      <w:pPr>
        <w:spacing w:before="55" w:line="219" w:lineRule="auto"/>
        <w:ind w:left="3790"/>
        <w:rPr>
          <w:rFonts w:ascii="宋体" w:hAnsi="宋体" w:eastAsia="宋体" w:cs="宋体"/>
          <w:sz w:val="28"/>
          <w:szCs w:val="28"/>
        </w:rPr>
      </w:pPr>
      <w:r>
        <w:rPr>
          <w:rFonts w:ascii="宋体" w:hAnsi="宋体" w:eastAsia="宋体" w:cs="宋体"/>
          <w:b/>
          <w:bCs/>
          <w:spacing w:val="-4"/>
          <w:sz w:val="28"/>
          <w:szCs w:val="28"/>
        </w:rPr>
        <w:t>第一章</w:t>
      </w:r>
      <w:r>
        <w:rPr>
          <w:rFonts w:ascii="宋体" w:hAnsi="宋体" w:eastAsia="宋体" w:cs="宋体"/>
          <w:spacing w:val="-4"/>
          <w:sz w:val="28"/>
          <w:szCs w:val="28"/>
        </w:rPr>
        <w:t xml:space="preserve"> </w:t>
      </w:r>
      <w:r>
        <w:rPr>
          <w:rFonts w:ascii="宋体" w:hAnsi="宋体" w:eastAsia="宋体" w:cs="宋体"/>
          <w:b/>
          <w:bCs/>
          <w:spacing w:val="-4"/>
          <w:sz w:val="28"/>
          <w:szCs w:val="28"/>
        </w:rPr>
        <w:t>磋商公告</w:t>
      </w:r>
    </w:p>
    <w:p w14:paraId="1FC2CB6B">
      <w:pPr>
        <w:pStyle w:val="4"/>
        <w:spacing w:line="427" w:lineRule="auto"/>
      </w:pPr>
    </w:p>
    <w:p w14:paraId="371291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00" w:lineRule="exact"/>
        <w:ind w:left="0" w:right="0" w:firstLine="422" w:firstLineChars="200"/>
        <w:jc w:val="both"/>
        <w:textAlignment w:val="baseline"/>
        <w:rPr>
          <w:b w:val="0"/>
          <w:bCs w:val="0"/>
          <w:sz w:val="21"/>
          <w:szCs w:val="21"/>
        </w:rPr>
      </w:pPr>
      <w:r>
        <w:rPr>
          <w:rStyle w:val="11"/>
          <w:b/>
          <w:bCs/>
          <w:i w:val="0"/>
          <w:iCs w:val="0"/>
          <w:caps w:val="0"/>
          <w:color w:val="333333"/>
          <w:spacing w:val="0"/>
          <w:sz w:val="21"/>
          <w:szCs w:val="21"/>
          <w:shd w:val="clear" w:fill="FFFFFF"/>
          <w:vertAlign w:val="baseline"/>
        </w:rPr>
        <w:t>项目概况</w:t>
      </w:r>
    </w:p>
    <w:p w14:paraId="7922980C">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幼儿园教室护眼灯及紫外线杀菌灯安装采购项目采购项目的潜在供应商应在白河县城关镇香城苑F座7单元3楼305室获取采购文件，并于2026年08月04日 15时30分（北京时间）前提交响应文件。</w:t>
      </w:r>
    </w:p>
    <w:p w14:paraId="623E98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1"/>
          <w:rFonts w:hint="eastAsia" w:ascii="微软雅黑" w:hAnsi="微软雅黑" w:eastAsia="微软雅黑" w:cs="微软雅黑"/>
          <w:b/>
          <w:bCs/>
          <w:i w:val="0"/>
          <w:iCs w:val="0"/>
          <w:caps w:val="0"/>
          <w:color w:val="auto"/>
          <w:spacing w:val="0"/>
          <w:sz w:val="21"/>
          <w:szCs w:val="21"/>
          <w:shd w:val="clear" w:fill="FFFFFF"/>
        </w:rPr>
        <w:t>一、项目基本情况</w:t>
      </w:r>
    </w:p>
    <w:p w14:paraId="2AA9ADA2">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项目编号：JQCG-ZX-2026033</w:t>
      </w:r>
    </w:p>
    <w:p w14:paraId="211F9A33">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项目名称：幼儿园教室护眼灯及紫外线杀菌灯安装采购项目</w:t>
      </w:r>
    </w:p>
    <w:p w14:paraId="124228BA">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采购方式：竞争性磋商</w:t>
      </w:r>
    </w:p>
    <w:p w14:paraId="5ECC6F51">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预算金额：122,600.00元</w:t>
      </w:r>
    </w:p>
    <w:p w14:paraId="6AAA12ED">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采购需求：</w:t>
      </w:r>
    </w:p>
    <w:p w14:paraId="26E74292">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合同包1(幼儿园教室护眼灯及紫外线杀菌灯安装采购项目):</w:t>
      </w:r>
    </w:p>
    <w:p w14:paraId="23EB7D29">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合同包预算金额：122,600.00元</w:t>
      </w:r>
    </w:p>
    <w:p w14:paraId="13BCE33B">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color w:val="auto"/>
          <w:sz w:val="21"/>
          <w:szCs w:val="21"/>
        </w:rPr>
      </w:pPr>
      <w:r>
        <w:rPr>
          <w:rFonts w:hint="eastAsia" w:ascii="宋体" w:hAnsi="宋体" w:eastAsia="宋体" w:cs="宋体"/>
          <w:b w:val="0"/>
          <w:bCs w:val="0"/>
          <w:spacing w:val="-2"/>
          <w:sz w:val="24"/>
          <w:szCs w:val="24"/>
        </w:rPr>
        <w:t>合同包最高限价：122,600.00元</w:t>
      </w:r>
    </w:p>
    <w:tbl>
      <w:tblPr>
        <w:tblStyle w:val="8"/>
        <w:tblW w:w="1056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086"/>
        <w:gridCol w:w="1864"/>
        <w:gridCol w:w="2962"/>
        <w:gridCol w:w="1395"/>
        <w:gridCol w:w="1727"/>
        <w:gridCol w:w="1534"/>
      </w:tblGrid>
      <w:tr w14:paraId="288080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10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BD4FE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品目号</w:t>
            </w:r>
          </w:p>
        </w:tc>
        <w:tc>
          <w:tcPr>
            <w:tcW w:w="18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3E073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品目名称</w:t>
            </w:r>
          </w:p>
        </w:tc>
        <w:tc>
          <w:tcPr>
            <w:tcW w:w="29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40FD6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采购标的</w:t>
            </w:r>
          </w:p>
        </w:tc>
        <w:tc>
          <w:tcPr>
            <w:tcW w:w="13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3795F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数量（单位）</w:t>
            </w:r>
          </w:p>
        </w:tc>
        <w:tc>
          <w:tcPr>
            <w:tcW w:w="17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73486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15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E4E00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271D5C8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10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1BA57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lang w:val="en-US" w:eastAsia="zh-CN"/>
              </w:rPr>
              <w:t>1-1</w:t>
            </w:r>
          </w:p>
        </w:tc>
        <w:tc>
          <w:tcPr>
            <w:tcW w:w="18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31239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lang w:val="en-US" w:eastAsia="zh-CN"/>
              </w:rPr>
              <w:t>其他专业施工</w:t>
            </w:r>
          </w:p>
        </w:tc>
        <w:tc>
          <w:tcPr>
            <w:tcW w:w="29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9BCFC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lang w:val="en-US" w:eastAsia="zh-CN"/>
              </w:rPr>
              <w:t>幼儿园教室护眼灯及紫外线杀菌灯安装</w:t>
            </w:r>
          </w:p>
        </w:tc>
        <w:tc>
          <w:tcPr>
            <w:tcW w:w="13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6D99D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lang w:val="en-US" w:eastAsia="zh-CN"/>
              </w:rPr>
              <w:t>1(批)</w:t>
            </w:r>
          </w:p>
        </w:tc>
        <w:tc>
          <w:tcPr>
            <w:tcW w:w="17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E5786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lang w:val="en-US" w:eastAsia="zh-CN"/>
              </w:rPr>
              <w:t>详见采购文件</w:t>
            </w:r>
          </w:p>
        </w:tc>
        <w:tc>
          <w:tcPr>
            <w:tcW w:w="15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789BB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lang w:val="en-US" w:eastAsia="zh-CN"/>
              </w:rPr>
              <w:t>122,600.00</w:t>
            </w:r>
          </w:p>
        </w:tc>
      </w:tr>
    </w:tbl>
    <w:p w14:paraId="0D39B440">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本合同包不接受联合体投标</w:t>
      </w:r>
    </w:p>
    <w:p w14:paraId="43486C1B">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color w:val="auto"/>
          <w:sz w:val="21"/>
          <w:szCs w:val="21"/>
        </w:rPr>
      </w:pPr>
      <w:r>
        <w:rPr>
          <w:rFonts w:hint="eastAsia" w:ascii="宋体" w:hAnsi="宋体" w:eastAsia="宋体" w:cs="宋体"/>
          <w:b w:val="0"/>
          <w:bCs w:val="0"/>
          <w:spacing w:val="-2"/>
          <w:sz w:val="24"/>
          <w:szCs w:val="24"/>
        </w:rPr>
        <w:t>合同履行期限：10日历天</w:t>
      </w:r>
    </w:p>
    <w:p w14:paraId="00CA13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1"/>
          <w:rFonts w:hint="eastAsia" w:ascii="微软雅黑" w:hAnsi="微软雅黑" w:eastAsia="微软雅黑" w:cs="微软雅黑"/>
          <w:b/>
          <w:bCs/>
          <w:i w:val="0"/>
          <w:iCs w:val="0"/>
          <w:caps w:val="0"/>
          <w:color w:val="auto"/>
          <w:spacing w:val="0"/>
          <w:sz w:val="21"/>
          <w:szCs w:val="21"/>
          <w:shd w:val="clear" w:fill="FFFFFF"/>
        </w:rPr>
        <w:t>二、申请人的资格要求：</w:t>
      </w:r>
    </w:p>
    <w:p w14:paraId="10838E16">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1.满足《中华人民共和国政府采购法》第二十二条规定;</w:t>
      </w:r>
    </w:p>
    <w:p w14:paraId="3781C455">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2.落实政府采购政策需满足的资格要求：</w:t>
      </w:r>
    </w:p>
    <w:p w14:paraId="28399FDA">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合同包1(幼儿园教室护眼灯及紫外线杀菌灯安装采购项目)落实政府采购政策需满足的资格要求如下:</w:t>
      </w:r>
    </w:p>
    <w:p w14:paraId="12D481D4">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(1)《政府采购促进中小企业发展管理办法》（财库〔2020〕46号）；</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rPr>
        <w:t>(2)《财政部司法部关于政府采购支持监狱企业发展有关问题的通知》（财库〔2014〕68号）；</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rPr>
        <w:t>(3)《财政部民政部中国残疾人联合会关于促进残疾人就业政府采购政策的通知》（财库〔2017〕141号）；</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rPr>
        <w:t>(4)《国务院办公厅关于建立政府强制采购节能产品制度的通知》(国办发〔2007〕51号)；</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rPr>
        <w:t>(5)《关于印发环境标志产品政府采购品目清单的通知》（财库〔2019〕18号）；</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rPr>
        <w:t>(6)《关于印发节能产品政府采购品目清单的通知》（财库〔2019〕19号）；</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rPr>
        <w:t>(7)《财政部农业农村部国家乡村振兴局关于运用政府采购政策支持乡村产业振兴的通知》（财库〔2021〕19号）；</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rPr>
        <w:t>(8)《陕西省财政厅关于印发陕西省中小企业政府采购信用融资办法》（陕财办采〔2018〕23号）；</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rPr>
        <w:t>(9)《陕西省财政厅关于加快推进我省中小企业政府采购信用融资工作的通知》（陕财办采〔2020〕15号）；</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rPr>
        <w:t>(10)其他需要落实的政府采购政策。</w:t>
      </w:r>
    </w:p>
    <w:p w14:paraId="3E7B8F6F">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3.本项目的特定资格要求：</w:t>
      </w:r>
    </w:p>
    <w:p w14:paraId="62217D43">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合同包1(幼儿园教室护眼灯及紫外线杀菌灯安装采购项目)特定资格要求如下:</w:t>
      </w:r>
    </w:p>
    <w:p w14:paraId="2E4CFA9D">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1）具有独立承担民事责任能力的法人、其他组织或自然人，并出具经年检合格的营业执照或事业单位法人证书等国家规定的相关证明，自然人参与的提供其身份证明；</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lang w:val="en-US" w:eastAsia="zh-CN"/>
        </w:rPr>
        <w:t xml:space="preserve">    </w:t>
      </w:r>
      <w:r>
        <w:rPr>
          <w:rFonts w:hint="eastAsia" w:ascii="宋体" w:hAnsi="宋体" w:eastAsia="宋体" w:cs="宋体"/>
          <w:b w:val="0"/>
          <w:bCs w:val="0"/>
          <w:spacing w:val="-2"/>
          <w:sz w:val="24"/>
          <w:szCs w:val="24"/>
        </w:rPr>
        <w:t>2）提供法定代表人授权书（附法定代表人身份证复印件）及被授权人身份证（法定代表人直接参加投标的，须出具法人身份证原件，并与营业执照上信息一致。）；</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lang w:val="en-US" w:eastAsia="zh-CN"/>
        </w:rPr>
        <w:t xml:space="preserve">    </w:t>
      </w:r>
      <w:r>
        <w:rPr>
          <w:rFonts w:hint="eastAsia" w:ascii="宋体" w:hAnsi="宋体" w:eastAsia="宋体" w:cs="宋体"/>
          <w:b w:val="0"/>
          <w:bCs w:val="0"/>
          <w:spacing w:val="-2"/>
          <w:sz w:val="24"/>
          <w:szCs w:val="24"/>
        </w:rPr>
        <w:t>3）具有履行合同所必需的设备和专业技术能力（提供自述材料或承诺书）；</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lang w:val="en-US" w:eastAsia="zh-CN"/>
        </w:rPr>
        <w:t xml:space="preserve">    </w:t>
      </w:r>
      <w:r>
        <w:rPr>
          <w:rFonts w:hint="eastAsia" w:ascii="宋体" w:hAnsi="宋体" w:eastAsia="宋体" w:cs="宋体"/>
          <w:b w:val="0"/>
          <w:bCs w:val="0"/>
          <w:spacing w:val="-2"/>
          <w:sz w:val="24"/>
          <w:szCs w:val="24"/>
        </w:rPr>
        <w:t>4）财务状况报告：提供2024年或2025年度经审计的财务会计报告；成立时间至提交投标文件截止时间不足1年的可提供成立后任意时段的资产负债表或投标截止时间前3个月内银行出具的资信证明文件或信用担保机构出具的投标担保函；</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lang w:val="en-US" w:eastAsia="zh-CN"/>
        </w:rPr>
        <w:t xml:space="preserve">    </w:t>
      </w:r>
      <w:r>
        <w:rPr>
          <w:rFonts w:hint="eastAsia" w:ascii="宋体" w:hAnsi="宋体" w:eastAsia="宋体" w:cs="宋体"/>
          <w:b w:val="0"/>
          <w:bCs w:val="0"/>
          <w:spacing w:val="-2"/>
          <w:sz w:val="24"/>
          <w:szCs w:val="24"/>
        </w:rPr>
        <w:t>5）税收缴纳证明：提供供应商2025年1月以来至少1个月已缴纳的纳税证明或完税证明，依法免税的供应商应提供加盖公章的相关证明文件；</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lang w:val="en-US" w:eastAsia="zh-CN"/>
        </w:rPr>
        <w:t xml:space="preserve">    </w:t>
      </w:r>
      <w:r>
        <w:rPr>
          <w:rFonts w:hint="eastAsia" w:ascii="宋体" w:hAnsi="宋体" w:eastAsia="宋体" w:cs="宋体"/>
          <w:b w:val="0"/>
          <w:bCs w:val="0"/>
          <w:spacing w:val="-2"/>
          <w:sz w:val="24"/>
          <w:szCs w:val="24"/>
        </w:rPr>
        <w:t>6）社会保障资金缴纳证明：提供供应商2025年1月以来至少1个月已缴纳的社会保障资金缴存单据或社保机构开具的社会保险参保缴费情况证明；依法不需要缴纳社会保障资金的供应商应提供加盖公章的相关证明文件；</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lang w:val="en-US" w:eastAsia="zh-CN"/>
        </w:rPr>
        <w:t xml:space="preserve">   </w:t>
      </w:r>
      <w:r>
        <w:rPr>
          <w:rFonts w:hint="eastAsia" w:ascii="宋体" w:hAnsi="宋体" w:eastAsia="宋体" w:cs="宋体"/>
          <w:b w:val="0"/>
          <w:bCs w:val="0"/>
          <w:spacing w:val="-2"/>
          <w:sz w:val="24"/>
          <w:szCs w:val="24"/>
        </w:rPr>
        <w:t>7）书面声明：参加政府采购活动前三年内，在经营活动中没有重大违法记录声明；</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lang w:val="en-US" w:eastAsia="zh-CN"/>
        </w:rPr>
        <w:t xml:space="preserve">   </w:t>
      </w:r>
      <w:r>
        <w:rPr>
          <w:rFonts w:hint="eastAsia" w:ascii="宋体" w:hAnsi="宋体" w:eastAsia="宋体" w:cs="宋体"/>
          <w:b w:val="0"/>
          <w:bCs w:val="0"/>
          <w:spacing w:val="-2"/>
          <w:sz w:val="24"/>
          <w:szCs w:val="24"/>
        </w:rPr>
        <w:t>8）供应商须通过“信用中国”网站（www.creditchina.gov.cn）及中国政府采购网(www.ccgp.gov.cn)查询相关主体信用记录（查询日期为从招标文件发售之日起至开标截止日前），以网页截图（列入失信被执行人、重大税收违法案件当事人名单、政府采购严重违法失信行为记录名单）加盖供应商单位公章为准，如相关失信记录已失效，需提供相关证明资料；</w:t>
      </w:r>
      <w:r>
        <w:rPr>
          <w:rFonts w:hint="eastAsia" w:ascii="宋体" w:hAnsi="宋体" w:eastAsia="宋体" w:cs="宋体"/>
          <w:b w:val="0"/>
          <w:bCs w:val="0"/>
          <w:spacing w:val="-2"/>
          <w:sz w:val="24"/>
          <w:szCs w:val="24"/>
        </w:rPr>
        <w:br w:type="textWrapping"/>
      </w:r>
      <w:r>
        <w:rPr>
          <w:rFonts w:hint="eastAsia" w:ascii="宋体" w:hAnsi="宋体" w:eastAsia="宋体" w:cs="宋体"/>
          <w:b w:val="0"/>
          <w:bCs w:val="0"/>
          <w:spacing w:val="-2"/>
          <w:sz w:val="24"/>
          <w:szCs w:val="24"/>
          <w:lang w:val="en-US" w:eastAsia="zh-CN"/>
        </w:rPr>
        <w:t xml:space="preserve">   </w:t>
      </w:r>
      <w:r>
        <w:rPr>
          <w:rFonts w:hint="eastAsia" w:ascii="宋体" w:hAnsi="宋体" w:eastAsia="宋体" w:cs="宋体"/>
          <w:b w:val="0"/>
          <w:bCs w:val="0"/>
          <w:spacing w:val="-2"/>
          <w:sz w:val="24"/>
          <w:szCs w:val="24"/>
        </w:rPr>
        <w:t>9）本项目不接受联合体投标。</w:t>
      </w:r>
    </w:p>
    <w:p w14:paraId="5CCB5D1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1"/>
          <w:rFonts w:hint="eastAsia" w:ascii="微软雅黑" w:hAnsi="微软雅黑" w:eastAsia="微软雅黑" w:cs="微软雅黑"/>
          <w:b/>
          <w:bCs/>
          <w:i w:val="0"/>
          <w:iCs w:val="0"/>
          <w:caps w:val="0"/>
          <w:color w:val="auto"/>
          <w:spacing w:val="0"/>
          <w:sz w:val="21"/>
          <w:szCs w:val="21"/>
          <w:shd w:val="clear" w:fill="FFFFFF"/>
        </w:rPr>
        <w:t>三、获取采购文件</w:t>
      </w:r>
    </w:p>
    <w:p w14:paraId="55DD0EE3">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时间：2026年07月22日至2026年07月28日，每天上午08:00:00至12:00:00，下午14:00:00至18:00:00（北京时间）</w:t>
      </w:r>
    </w:p>
    <w:p w14:paraId="6B305D47">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途径：白河县城关镇香城苑F座7单元3楼305室</w:t>
      </w:r>
    </w:p>
    <w:p w14:paraId="72BFA004">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方式：现场获取</w:t>
      </w:r>
    </w:p>
    <w:p w14:paraId="3A35AA00">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售价：0元</w:t>
      </w:r>
    </w:p>
    <w:p w14:paraId="1A4A844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1"/>
          <w:rFonts w:hint="eastAsia" w:ascii="微软雅黑" w:hAnsi="微软雅黑" w:eastAsia="微软雅黑" w:cs="微软雅黑"/>
          <w:b/>
          <w:bCs/>
          <w:i w:val="0"/>
          <w:iCs w:val="0"/>
          <w:caps w:val="0"/>
          <w:color w:val="auto"/>
          <w:spacing w:val="0"/>
          <w:sz w:val="21"/>
          <w:szCs w:val="21"/>
          <w:shd w:val="clear" w:fill="FFFFFF"/>
        </w:rPr>
        <w:t>四、响应文件提交</w:t>
      </w:r>
    </w:p>
    <w:p w14:paraId="43432E56">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截止时间：2026年08月04日 15时30分00秒（北京时间）</w:t>
      </w:r>
    </w:p>
    <w:p w14:paraId="62975284">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地点：白河县城关镇香城苑F座7单元3楼305室</w:t>
      </w:r>
    </w:p>
    <w:p w14:paraId="4A363E4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1"/>
          <w:rFonts w:hint="eastAsia" w:ascii="微软雅黑" w:hAnsi="微软雅黑" w:eastAsia="微软雅黑" w:cs="微软雅黑"/>
          <w:b/>
          <w:bCs/>
          <w:i w:val="0"/>
          <w:iCs w:val="0"/>
          <w:caps w:val="0"/>
          <w:color w:val="auto"/>
          <w:spacing w:val="0"/>
          <w:sz w:val="21"/>
          <w:szCs w:val="21"/>
          <w:shd w:val="clear" w:fill="FFFFFF"/>
        </w:rPr>
        <w:t>五、开启</w:t>
      </w:r>
    </w:p>
    <w:p w14:paraId="00C9CE83">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时间：2026年08月04日 15时30分00秒（北京时间）</w:t>
      </w:r>
    </w:p>
    <w:p w14:paraId="750DFDA3">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地点：白河县城关镇香城苑F座7单元3楼305室</w:t>
      </w:r>
    </w:p>
    <w:p w14:paraId="5434A0A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1"/>
          <w:rFonts w:hint="eastAsia" w:ascii="微软雅黑" w:hAnsi="微软雅黑" w:eastAsia="微软雅黑" w:cs="微软雅黑"/>
          <w:b/>
          <w:bCs/>
          <w:i w:val="0"/>
          <w:iCs w:val="0"/>
          <w:caps w:val="0"/>
          <w:color w:val="auto"/>
          <w:spacing w:val="0"/>
          <w:sz w:val="21"/>
          <w:szCs w:val="21"/>
          <w:shd w:val="clear" w:fill="FFFFFF"/>
        </w:rPr>
        <w:t>六、公告期限</w:t>
      </w:r>
    </w:p>
    <w:p w14:paraId="574AF028">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自本公告发布之日起3个工作日。</w:t>
      </w:r>
    </w:p>
    <w:p w14:paraId="122E4E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1"/>
          <w:rFonts w:hint="eastAsia" w:ascii="微软雅黑" w:hAnsi="微软雅黑" w:eastAsia="微软雅黑" w:cs="微软雅黑"/>
          <w:b/>
          <w:bCs/>
          <w:i w:val="0"/>
          <w:iCs w:val="0"/>
          <w:caps w:val="0"/>
          <w:color w:val="auto"/>
          <w:spacing w:val="0"/>
          <w:sz w:val="21"/>
          <w:szCs w:val="21"/>
          <w:shd w:val="clear" w:fill="FFFFFF"/>
        </w:rPr>
        <w:t>七、其他补充事宜</w:t>
      </w:r>
    </w:p>
    <w:p w14:paraId="0D38397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jc w:val="both"/>
        <w:textAlignment w:val="auto"/>
        <w:rPr>
          <w:color w:val="auto"/>
          <w:sz w:val="21"/>
          <w:szCs w:val="21"/>
        </w:rPr>
      </w:pPr>
      <w:r>
        <w:rPr>
          <w:rStyle w:val="11"/>
          <w:rFonts w:hint="eastAsia" w:ascii="微软雅黑" w:hAnsi="微软雅黑" w:eastAsia="微软雅黑" w:cs="微软雅黑"/>
          <w:b/>
          <w:bCs/>
          <w:i w:val="0"/>
          <w:iCs w:val="0"/>
          <w:caps w:val="0"/>
          <w:color w:val="auto"/>
          <w:spacing w:val="0"/>
          <w:kern w:val="0"/>
          <w:sz w:val="21"/>
          <w:szCs w:val="21"/>
          <w:shd w:val="clear" w:fill="FFFFFF"/>
          <w:lang w:val="en-US" w:eastAsia="zh-CN" w:bidi="ar"/>
        </w:rPr>
        <w:t>注：投标人须在文件发售时间内携带法人授权书（需附法定代表人身份证明或法定代表人授权委托书、法定代表人及授权委托人身份证正反面复印件并加盖公章营业执照复印件并加盖公章、需备注联系电话及有效邮箱，并加盖原色公章）在白河县城关镇香城苑F座7单元3楼305室进行报名，报名完毕后方可获取磋商文件。</w:t>
      </w:r>
    </w:p>
    <w:p w14:paraId="162E5A3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1"/>
          <w:rFonts w:hint="eastAsia" w:ascii="微软雅黑" w:hAnsi="微软雅黑" w:eastAsia="微软雅黑" w:cs="微软雅黑"/>
          <w:b/>
          <w:bCs/>
          <w:i w:val="0"/>
          <w:iCs w:val="0"/>
          <w:caps w:val="0"/>
          <w:color w:val="auto"/>
          <w:spacing w:val="0"/>
          <w:sz w:val="21"/>
          <w:szCs w:val="21"/>
          <w:shd w:val="clear" w:fill="FFFFFF"/>
        </w:rPr>
        <w:t>八、对本次招标提出询问，请按以下方式联系。</w:t>
      </w:r>
    </w:p>
    <w:p w14:paraId="0F530FF3">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1.采购人信息</w:t>
      </w:r>
    </w:p>
    <w:p w14:paraId="233DCEF7">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名称：白河县城关镇中心幼儿园</w:t>
      </w:r>
    </w:p>
    <w:p w14:paraId="3FF627D3">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地址：白河县城关镇狮子山社区</w:t>
      </w:r>
    </w:p>
    <w:p w14:paraId="1A0CC63B">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联系方式：13992594610</w:t>
      </w:r>
    </w:p>
    <w:p w14:paraId="2F27E09A">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2.采购代理机构信息</w:t>
      </w:r>
    </w:p>
    <w:p w14:paraId="033F8490">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名称：泾清项目管理有限公司</w:t>
      </w:r>
    </w:p>
    <w:p w14:paraId="592D6AAE">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地址：白河县城关镇香城苑F座7单元305室</w:t>
      </w:r>
    </w:p>
    <w:p w14:paraId="0FBF1625">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联系方式：17309151682</w:t>
      </w:r>
    </w:p>
    <w:p w14:paraId="0163A3D6">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3.项目联系方式</w:t>
      </w:r>
    </w:p>
    <w:p w14:paraId="774ACADC">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项目联系人：张工</w:t>
      </w:r>
    </w:p>
    <w:p w14:paraId="7B9F67D6">
      <w:pPr>
        <w:keepNext w:val="0"/>
        <w:keepLines w:val="0"/>
        <w:pageBreakBefore w:val="0"/>
        <w:widowControl/>
        <w:kinsoku w:val="0"/>
        <w:wordWrap/>
        <w:overflowPunct/>
        <w:topLinePunct w:val="0"/>
        <w:autoSpaceDE w:val="0"/>
        <w:autoSpaceDN w:val="0"/>
        <w:bidi w:val="0"/>
        <w:adjustRightInd w:val="0"/>
        <w:snapToGrid w:val="0"/>
        <w:spacing w:line="400" w:lineRule="exact"/>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电话：15929152837</w:t>
      </w:r>
    </w:p>
    <w:p w14:paraId="5C59A76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right"/>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泾清项目管理有限公司</w:t>
      </w:r>
    </w:p>
    <w:p w14:paraId="7BBCD81D">
      <w:pPr>
        <w:keepNext w:val="0"/>
        <w:keepLines w:val="0"/>
        <w:pageBreakBefore w:val="0"/>
        <w:widowControl/>
        <w:kinsoku/>
        <w:overflowPunct/>
        <w:topLinePunct w:val="0"/>
        <w:autoSpaceDE/>
        <w:autoSpaceDN/>
        <w:bidi w:val="0"/>
        <w:adjustRightInd/>
        <w:snapToGrid/>
        <w:spacing w:line="400" w:lineRule="exact"/>
        <w:jc w:val="right"/>
        <w:textAlignment w:val="auto"/>
        <w:rPr>
          <w:rFonts w:hint="default" w:eastAsia="宋体"/>
          <w:color w:val="auto"/>
          <w:lang w:val="en-US" w:eastAsia="zh-CN"/>
        </w:rPr>
      </w:pPr>
      <w:r>
        <w:rPr>
          <w:rFonts w:hint="eastAsia"/>
          <w:color w:val="auto"/>
          <w:lang w:val="en-US" w:eastAsia="zh-CN"/>
        </w:rPr>
        <w:t>2026年07月21日</w:t>
      </w:r>
    </w:p>
    <w:p w14:paraId="31AF749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right"/>
        <w:textAlignment w:val="baseline"/>
        <w:rPr>
          <w:rFonts w:hint="eastAsia" w:ascii="微软雅黑" w:hAnsi="微软雅黑" w:eastAsia="微软雅黑" w:cs="微软雅黑"/>
          <w:i w:val="0"/>
          <w:iCs w:val="0"/>
          <w:caps w:val="0"/>
          <w:color w:val="333333"/>
          <w:spacing w:val="0"/>
          <w:sz w:val="21"/>
          <w:szCs w:val="21"/>
        </w:rPr>
      </w:pPr>
    </w:p>
    <w:p w14:paraId="63AA5455">
      <w:pPr>
        <w:spacing w:before="56" w:line="219" w:lineRule="auto"/>
        <w:ind w:left="3782"/>
        <w:outlineLvl w:val="0"/>
        <w:rPr>
          <w:rFonts w:ascii="宋体" w:hAnsi="宋体" w:eastAsia="宋体" w:cs="宋体"/>
          <w:b/>
          <w:bCs/>
          <w:spacing w:val="-3"/>
          <w:sz w:val="28"/>
          <w:szCs w:val="28"/>
        </w:rPr>
      </w:pPr>
      <w:r>
        <w:br w:type="textWrapping"/>
      </w:r>
    </w:p>
    <w:p w14:paraId="7B0BA841">
      <w:pPr>
        <w:spacing w:before="56" w:line="219" w:lineRule="auto"/>
        <w:ind w:left="3782"/>
        <w:outlineLvl w:val="0"/>
        <w:rPr>
          <w:rFonts w:ascii="宋体" w:hAnsi="宋体" w:eastAsia="宋体" w:cs="宋体"/>
          <w:b/>
          <w:bCs/>
          <w:spacing w:val="-3"/>
          <w:sz w:val="28"/>
          <w:szCs w:val="28"/>
        </w:rPr>
      </w:pPr>
    </w:p>
    <w:p w14:paraId="6EDFF2A6">
      <w:pPr>
        <w:spacing w:before="56" w:line="219" w:lineRule="auto"/>
        <w:ind w:left="3782"/>
        <w:outlineLvl w:val="0"/>
        <w:rPr>
          <w:rFonts w:ascii="宋体" w:hAnsi="宋体" w:eastAsia="宋体" w:cs="宋体"/>
          <w:b/>
          <w:bCs/>
          <w:spacing w:val="-3"/>
          <w:sz w:val="28"/>
          <w:szCs w:val="28"/>
        </w:rPr>
      </w:pPr>
    </w:p>
    <w:p w14:paraId="33B30319">
      <w:pPr>
        <w:spacing w:before="56" w:line="219" w:lineRule="auto"/>
        <w:ind w:left="3782"/>
        <w:outlineLvl w:val="0"/>
        <w:rPr>
          <w:rFonts w:ascii="宋体" w:hAnsi="宋体" w:eastAsia="宋体" w:cs="宋体"/>
          <w:b/>
          <w:bCs/>
          <w:spacing w:val="-3"/>
          <w:sz w:val="28"/>
          <w:szCs w:val="28"/>
        </w:rPr>
      </w:pPr>
    </w:p>
    <w:p w14:paraId="51C1A944">
      <w:pPr>
        <w:spacing w:before="56" w:line="219" w:lineRule="auto"/>
        <w:ind w:left="3782"/>
        <w:outlineLvl w:val="0"/>
        <w:rPr>
          <w:rFonts w:ascii="宋体" w:hAnsi="宋体" w:eastAsia="宋体" w:cs="宋体"/>
          <w:b/>
          <w:bCs/>
          <w:spacing w:val="-3"/>
          <w:sz w:val="28"/>
          <w:szCs w:val="28"/>
        </w:rPr>
      </w:pPr>
    </w:p>
    <w:p w14:paraId="55081162">
      <w:pPr>
        <w:spacing w:before="56" w:line="219" w:lineRule="auto"/>
        <w:ind w:left="3782"/>
        <w:outlineLvl w:val="0"/>
        <w:rPr>
          <w:rFonts w:ascii="宋体" w:hAnsi="宋体" w:eastAsia="宋体" w:cs="宋体"/>
          <w:b/>
          <w:bCs/>
          <w:spacing w:val="-3"/>
          <w:sz w:val="28"/>
          <w:szCs w:val="28"/>
        </w:rPr>
      </w:pPr>
    </w:p>
    <w:p w14:paraId="52ACA3E1">
      <w:pPr>
        <w:spacing w:before="56" w:line="219" w:lineRule="auto"/>
        <w:ind w:left="3782"/>
        <w:outlineLvl w:val="0"/>
        <w:rPr>
          <w:rFonts w:ascii="宋体" w:hAnsi="宋体" w:eastAsia="宋体" w:cs="宋体"/>
          <w:b/>
          <w:bCs/>
          <w:spacing w:val="-3"/>
          <w:sz w:val="28"/>
          <w:szCs w:val="28"/>
        </w:rPr>
      </w:pPr>
    </w:p>
    <w:p w14:paraId="2052A613">
      <w:pPr>
        <w:spacing w:before="56" w:line="219" w:lineRule="auto"/>
        <w:ind w:left="3782"/>
        <w:outlineLvl w:val="0"/>
        <w:rPr>
          <w:rFonts w:ascii="宋体" w:hAnsi="宋体" w:eastAsia="宋体" w:cs="宋体"/>
          <w:b/>
          <w:bCs/>
          <w:spacing w:val="-3"/>
          <w:sz w:val="28"/>
          <w:szCs w:val="28"/>
        </w:rPr>
      </w:pPr>
    </w:p>
    <w:p w14:paraId="57E7A55A">
      <w:pPr>
        <w:spacing w:before="56" w:line="219" w:lineRule="auto"/>
        <w:ind w:left="3782"/>
        <w:outlineLvl w:val="0"/>
        <w:rPr>
          <w:rFonts w:ascii="宋体" w:hAnsi="宋体" w:eastAsia="宋体" w:cs="宋体"/>
          <w:b/>
          <w:bCs/>
          <w:spacing w:val="-3"/>
          <w:sz w:val="28"/>
          <w:szCs w:val="28"/>
        </w:rPr>
      </w:pPr>
    </w:p>
    <w:p w14:paraId="67E7658B">
      <w:pPr>
        <w:spacing w:before="56" w:line="219" w:lineRule="auto"/>
        <w:ind w:left="3782"/>
        <w:outlineLvl w:val="0"/>
        <w:rPr>
          <w:rFonts w:ascii="宋体" w:hAnsi="宋体" w:eastAsia="宋体" w:cs="宋体"/>
          <w:b/>
          <w:bCs/>
          <w:spacing w:val="-3"/>
          <w:sz w:val="28"/>
          <w:szCs w:val="28"/>
        </w:rPr>
      </w:pPr>
    </w:p>
    <w:p w14:paraId="44465414">
      <w:pPr>
        <w:spacing w:before="56" w:line="219" w:lineRule="auto"/>
        <w:ind w:left="3782"/>
        <w:outlineLvl w:val="0"/>
        <w:rPr>
          <w:rFonts w:ascii="宋体" w:hAnsi="宋体" w:eastAsia="宋体" w:cs="宋体"/>
          <w:b/>
          <w:bCs/>
          <w:spacing w:val="-3"/>
          <w:sz w:val="28"/>
          <w:szCs w:val="28"/>
        </w:rPr>
      </w:pPr>
    </w:p>
    <w:p w14:paraId="6EAE1356">
      <w:pPr>
        <w:spacing w:before="56" w:line="219" w:lineRule="auto"/>
        <w:ind w:left="3782"/>
        <w:outlineLvl w:val="0"/>
        <w:rPr>
          <w:rFonts w:ascii="宋体" w:hAnsi="宋体" w:eastAsia="宋体" w:cs="宋体"/>
          <w:b/>
          <w:bCs/>
          <w:spacing w:val="-3"/>
          <w:sz w:val="28"/>
          <w:szCs w:val="28"/>
        </w:rPr>
      </w:pPr>
    </w:p>
    <w:p w14:paraId="75F716C1">
      <w:pPr>
        <w:spacing w:before="56" w:line="219" w:lineRule="auto"/>
        <w:ind w:left="3782"/>
        <w:outlineLvl w:val="0"/>
        <w:rPr>
          <w:rFonts w:ascii="宋体" w:hAnsi="宋体" w:eastAsia="宋体" w:cs="宋体"/>
          <w:sz w:val="28"/>
          <w:szCs w:val="28"/>
        </w:rPr>
      </w:pPr>
      <w:r>
        <w:rPr>
          <w:rFonts w:ascii="宋体" w:hAnsi="宋体" w:eastAsia="宋体" w:cs="宋体"/>
          <w:b/>
          <w:bCs/>
          <w:spacing w:val="-3"/>
          <w:sz w:val="28"/>
          <w:szCs w:val="28"/>
        </w:rPr>
        <w:t>第二章</w:t>
      </w:r>
      <w:r>
        <w:rPr>
          <w:rFonts w:ascii="宋体" w:hAnsi="宋体" w:eastAsia="宋体" w:cs="宋体"/>
          <w:spacing w:val="-3"/>
          <w:sz w:val="28"/>
          <w:szCs w:val="28"/>
        </w:rPr>
        <w:t xml:space="preserve">  </w:t>
      </w:r>
      <w:r>
        <w:rPr>
          <w:rFonts w:ascii="宋体" w:hAnsi="宋体" w:eastAsia="宋体" w:cs="宋体"/>
          <w:b/>
          <w:bCs/>
          <w:spacing w:val="-3"/>
          <w:sz w:val="28"/>
          <w:szCs w:val="28"/>
        </w:rPr>
        <w:t>磋商须知</w:t>
      </w:r>
    </w:p>
    <w:p w14:paraId="426B7101">
      <w:pPr>
        <w:spacing w:before="182" w:line="220" w:lineRule="auto"/>
        <w:ind w:left="443"/>
        <w:outlineLvl w:val="1"/>
        <w:rPr>
          <w:rFonts w:ascii="宋体" w:hAnsi="宋体" w:eastAsia="宋体" w:cs="宋体"/>
          <w:sz w:val="24"/>
          <w:szCs w:val="24"/>
        </w:rPr>
      </w:pPr>
      <w:r>
        <w:rPr>
          <w:rFonts w:ascii="宋体" w:hAnsi="宋体" w:eastAsia="宋体" w:cs="宋体"/>
          <w:b/>
          <w:bCs/>
          <w:spacing w:val="-17"/>
          <w:sz w:val="24"/>
          <w:szCs w:val="24"/>
        </w:rPr>
        <w:t>一</w:t>
      </w:r>
      <w:r>
        <w:rPr>
          <w:rFonts w:ascii="宋体" w:hAnsi="宋体" w:eastAsia="宋体" w:cs="宋体"/>
          <w:spacing w:val="-93"/>
          <w:sz w:val="24"/>
          <w:szCs w:val="24"/>
        </w:rPr>
        <w:t xml:space="preserve"> </w:t>
      </w:r>
      <w:r>
        <w:rPr>
          <w:rFonts w:ascii="宋体" w:hAnsi="宋体" w:eastAsia="宋体" w:cs="宋体"/>
          <w:b/>
          <w:bCs/>
          <w:spacing w:val="-17"/>
          <w:sz w:val="24"/>
          <w:szCs w:val="24"/>
        </w:rPr>
        <w:t>、</w:t>
      </w:r>
      <w:r>
        <w:rPr>
          <w:rFonts w:ascii="宋体" w:hAnsi="宋体" w:eastAsia="宋体" w:cs="宋体"/>
          <w:spacing w:val="19"/>
          <w:sz w:val="24"/>
          <w:szCs w:val="24"/>
        </w:rPr>
        <w:t xml:space="preserve"> </w:t>
      </w:r>
      <w:r>
        <w:rPr>
          <w:rFonts w:ascii="宋体" w:hAnsi="宋体" w:eastAsia="宋体" w:cs="宋体"/>
          <w:b/>
          <w:bCs/>
          <w:spacing w:val="-17"/>
          <w:sz w:val="24"/>
          <w:szCs w:val="24"/>
        </w:rPr>
        <w:t>总</w:t>
      </w:r>
      <w:r>
        <w:rPr>
          <w:rFonts w:ascii="宋体" w:hAnsi="宋体" w:eastAsia="宋体" w:cs="宋体"/>
          <w:spacing w:val="16"/>
          <w:sz w:val="24"/>
          <w:szCs w:val="24"/>
        </w:rPr>
        <w:t xml:space="preserve"> </w:t>
      </w:r>
      <w:r>
        <w:rPr>
          <w:rFonts w:ascii="宋体" w:hAnsi="宋体" w:eastAsia="宋体" w:cs="宋体"/>
          <w:b/>
          <w:bCs/>
          <w:spacing w:val="-17"/>
          <w:sz w:val="24"/>
          <w:szCs w:val="24"/>
        </w:rPr>
        <w:t>则</w:t>
      </w:r>
    </w:p>
    <w:p w14:paraId="6CE39EF9">
      <w:pPr>
        <w:spacing w:before="194" w:line="369" w:lineRule="auto"/>
        <w:ind w:left="200" w:right="314" w:firstLine="480"/>
        <w:jc w:val="both"/>
        <w:rPr>
          <w:rFonts w:ascii="宋体" w:hAnsi="宋体" w:eastAsia="宋体" w:cs="宋体"/>
          <w:sz w:val="24"/>
          <w:szCs w:val="24"/>
        </w:rPr>
      </w:pPr>
      <w:r>
        <w:rPr>
          <w:rFonts w:ascii="宋体" w:hAnsi="宋体" w:eastAsia="宋体" w:cs="宋体"/>
          <w:spacing w:val="1"/>
          <w:sz w:val="24"/>
          <w:szCs w:val="24"/>
        </w:rPr>
        <w:t>本次采购依据《中华人民共和国政府采购法》、《中华人民共和国政府采购法实施条例》、《政府采购竞争性磋商采购方式管理暂行办法》（财库〔2014〕214 号）、《陕财</w:t>
      </w:r>
      <w:r>
        <w:rPr>
          <w:rFonts w:ascii="宋体" w:hAnsi="宋体" w:eastAsia="宋体" w:cs="宋体"/>
          <w:spacing w:val="-1"/>
          <w:sz w:val="24"/>
          <w:szCs w:val="24"/>
        </w:rPr>
        <w:t>办采资（2016）53</w:t>
      </w:r>
      <w:r>
        <w:rPr>
          <w:rFonts w:ascii="宋体" w:hAnsi="宋体" w:eastAsia="宋体" w:cs="宋体"/>
          <w:spacing w:val="-42"/>
          <w:sz w:val="24"/>
          <w:szCs w:val="24"/>
        </w:rPr>
        <w:t xml:space="preserve"> </w:t>
      </w:r>
      <w:r>
        <w:rPr>
          <w:rFonts w:ascii="宋体" w:hAnsi="宋体" w:eastAsia="宋体" w:cs="宋体"/>
          <w:spacing w:val="-1"/>
          <w:sz w:val="24"/>
          <w:szCs w:val="24"/>
        </w:rPr>
        <w:t>号》文件及国家现行有关法律法规执行。</w:t>
      </w:r>
    </w:p>
    <w:p w14:paraId="353E1EFA">
      <w:pPr>
        <w:spacing w:line="218" w:lineRule="auto"/>
        <w:ind w:left="697"/>
        <w:rPr>
          <w:rFonts w:hint="eastAsia" w:ascii="宋体" w:hAnsi="宋体" w:eastAsia="宋体" w:cs="宋体"/>
          <w:sz w:val="24"/>
          <w:szCs w:val="24"/>
          <w:lang w:eastAsia="zh-CN"/>
        </w:rPr>
      </w:pPr>
      <w:r>
        <w:rPr>
          <w:rFonts w:ascii="宋体" w:hAnsi="宋体" w:eastAsia="宋体" w:cs="宋体"/>
          <w:b/>
          <w:bCs/>
          <w:spacing w:val="-2"/>
          <w:sz w:val="24"/>
          <w:szCs w:val="24"/>
        </w:rPr>
        <w:t>1．</w:t>
      </w:r>
      <w:r>
        <w:rPr>
          <w:rFonts w:ascii="宋体" w:hAnsi="宋体" w:eastAsia="宋体" w:cs="宋体"/>
          <w:spacing w:val="-2"/>
          <w:sz w:val="24"/>
          <w:szCs w:val="24"/>
        </w:rPr>
        <w:t>采购人：</w:t>
      </w:r>
      <w:r>
        <w:rPr>
          <w:rFonts w:hint="eastAsia" w:ascii="宋体" w:hAnsi="宋体" w:eastAsia="宋体" w:cs="宋体"/>
          <w:spacing w:val="-2"/>
          <w:sz w:val="24"/>
          <w:szCs w:val="24"/>
          <w:lang w:eastAsia="zh-CN"/>
        </w:rPr>
        <w:t>白河县城关镇中心幼儿园</w:t>
      </w:r>
    </w:p>
    <w:p w14:paraId="1F2DE594">
      <w:pPr>
        <w:spacing w:before="196" w:line="219" w:lineRule="auto"/>
        <w:ind w:left="683"/>
        <w:rPr>
          <w:rFonts w:ascii="宋体" w:hAnsi="宋体" w:eastAsia="宋体" w:cs="宋体"/>
          <w:sz w:val="24"/>
          <w:szCs w:val="24"/>
        </w:rPr>
      </w:pPr>
      <w:r>
        <w:rPr>
          <w:rFonts w:ascii="宋体" w:hAnsi="宋体" w:eastAsia="宋体" w:cs="宋体"/>
          <w:b/>
          <w:bCs/>
          <w:spacing w:val="-3"/>
          <w:sz w:val="24"/>
          <w:szCs w:val="24"/>
        </w:rPr>
        <w:t>2、合格的供应商、合格的货物和服务</w:t>
      </w:r>
    </w:p>
    <w:p w14:paraId="0BDED02D">
      <w:pPr>
        <w:spacing w:before="164" w:line="220" w:lineRule="auto"/>
        <w:ind w:left="673"/>
        <w:rPr>
          <w:rFonts w:ascii="宋体" w:hAnsi="宋体" w:eastAsia="宋体" w:cs="宋体"/>
          <w:sz w:val="24"/>
          <w:szCs w:val="24"/>
        </w:rPr>
      </w:pPr>
      <w:r>
        <w:rPr>
          <w:rFonts w:ascii="宋体" w:hAnsi="宋体" w:eastAsia="宋体" w:cs="宋体"/>
          <w:b/>
          <w:bCs/>
          <w:spacing w:val="-5"/>
          <w:sz w:val="24"/>
          <w:szCs w:val="24"/>
        </w:rPr>
        <w:t>2.1.1</w:t>
      </w:r>
      <w:r>
        <w:rPr>
          <w:rFonts w:ascii="宋体" w:hAnsi="宋体" w:eastAsia="宋体" w:cs="宋体"/>
          <w:spacing w:val="19"/>
          <w:sz w:val="24"/>
          <w:szCs w:val="24"/>
        </w:rPr>
        <w:t xml:space="preserve"> </w:t>
      </w:r>
      <w:r>
        <w:rPr>
          <w:rFonts w:ascii="宋体" w:hAnsi="宋体" w:eastAsia="宋体" w:cs="宋体"/>
          <w:b/>
          <w:bCs/>
          <w:spacing w:val="-5"/>
          <w:sz w:val="24"/>
          <w:szCs w:val="24"/>
        </w:rPr>
        <w:t>资质要求：</w:t>
      </w:r>
    </w:p>
    <w:p w14:paraId="23075DBC">
      <w:pPr>
        <w:spacing w:before="187" w:line="219" w:lineRule="auto"/>
        <w:ind w:left="211"/>
        <w:rPr>
          <w:rFonts w:ascii="宋体" w:hAnsi="宋体" w:eastAsia="宋体" w:cs="宋体"/>
          <w:sz w:val="24"/>
          <w:szCs w:val="24"/>
        </w:rPr>
      </w:pPr>
      <w:r>
        <w:rPr>
          <w:rFonts w:ascii="宋体" w:hAnsi="宋体" w:eastAsia="宋体" w:cs="宋体"/>
          <w:spacing w:val="-1"/>
          <w:sz w:val="24"/>
          <w:szCs w:val="24"/>
        </w:rPr>
        <w:t>（一）基本资格条件：符合《中华人民共和国政府采购法》第二十二条的规定；</w:t>
      </w:r>
    </w:p>
    <w:p w14:paraId="6AEB46F5">
      <w:pPr>
        <w:spacing w:before="196" w:line="219" w:lineRule="auto"/>
        <w:ind w:left="211"/>
        <w:rPr>
          <w:rFonts w:ascii="宋体" w:hAnsi="宋体" w:eastAsia="宋体" w:cs="宋体"/>
          <w:sz w:val="24"/>
          <w:szCs w:val="24"/>
        </w:rPr>
      </w:pPr>
      <w:r>
        <w:rPr>
          <w:rFonts w:ascii="宋体" w:hAnsi="宋体" w:eastAsia="宋体" w:cs="宋体"/>
          <w:spacing w:val="-3"/>
          <w:sz w:val="24"/>
          <w:szCs w:val="24"/>
        </w:rPr>
        <w:t>（二）特定资格条件：</w:t>
      </w:r>
    </w:p>
    <w:p w14:paraId="077FF6E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1）具有独立承担民事责任能力的法人、其他组织或自然人，并出具经年检合格的营业执照或事业单位法人证书等国家规定的相关证明，自然人参与的提供其身份证明；</w:t>
      </w:r>
    </w:p>
    <w:p w14:paraId="470CBCE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    2）提供法定代表人授权书（附法定代表人身份证复印件）及被授权人身份证（法定代表人直接参加投标的，须出具法人身份证原件，并与营业执照上信息一致。）；</w:t>
      </w:r>
    </w:p>
    <w:p w14:paraId="0806223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    3）具有履行合同所必需的设备和专业技术能力（提供自述材料或承诺书）；</w:t>
      </w:r>
    </w:p>
    <w:p w14:paraId="1024463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    4）财务状况报告：提供2024年或2025年度经审计的财务会计报告；成立时间至提交投标文件截止时间不足1年的可提供成立后任意时段的资产负债表或投标截止时间前3个月内银行出具的资信证明文件或信用担保机构出具的投标担保函；</w:t>
      </w:r>
    </w:p>
    <w:p w14:paraId="4EE2CD3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    5）税收缴纳证明：提供供应商2025年1月以来至少1个月已缴纳的纳税证明或完税证明，依法免税的供应商应提供加盖公章的相关证明文件；</w:t>
      </w:r>
    </w:p>
    <w:p w14:paraId="736A056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    6）社会保障资金缴纳证明：提供供应商2025年1月以来至少1个月已缴纳的社会保障资金缴存单据或社保机构开具的社会保险参保缴费情况证明；依法不需要缴纳社会保障资金的供应商应提供加盖公章的相关证明文件；</w:t>
      </w:r>
    </w:p>
    <w:p w14:paraId="359296D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   7）书面声明：参加政府采购活动前三年内，在经营活动中没有重大违法记录声明；</w:t>
      </w:r>
    </w:p>
    <w:p w14:paraId="662FDA2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   8）供应商须通过“信用中国”网站（www.creditchina.gov.cn）及中国政府采购网(www.ccgp.gov.cn)查询相关主体信用记录（查询日期为从招标文件发售之日起至开标截止日前），以网页截图（列入失信被执行人、重大税收违法案件当事人名单、政府采购严重违法失信行为记录名单）加盖供应商单位公章为准，如相关失信记录已失效，需提供相关证明资料；</w:t>
      </w:r>
    </w:p>
    <w:p w14:paraId="6068825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   9）本项目不接受联合体投标。</w:t>
      </w:r>
    </w:p>
    <w:p w14:paraId="6C60D361">
      <w:pPr>
        <w:spacing w:line="218" w:lineRule="auto"/>
        <w:ind w:left="633"/>
        <w:rPr>
          <w:rFonts w:ascii="宋体" w:hAnsi="宋体" w:eastAsia="宋体" w:cs="宋体"/>
          <w:sz w:val="24"/>
          <w:szCs w:val="24"/>
        </w:rPr>
      </w:pPr>
      <w:r>
        <w:rPr>
          <w:rFonts w:ascii="宋体" w:hAnsi="宋体" w:eastAsia="宋体" w:cs="宋体"/>
          <w:b/>
          <w:bCs/>
          <w:spacing w:val="-2"/>
          <w:sz w:val="24"/>
          <w:szCs w:val="24"/>
        </w:rPr>
        <w:t>注：供应商要保证在磋商响应文件中有上述资质复印件并加盖公章。</w:t>
      </w:r>
    </w:p>
    <w:p w14:paraId="10D12E52">
      <w:pPr>
        <w:spacing w:before="291" w:line="219" w:lineRule="auto"/>
        <w:ind w:left="636"/>
        <w:rPr>
          <w:rFonts w:ascii="宋体" w:hAnsi="宋体" w:eastAsia="宋体" w:cs="宋体"/>
          <w:sz w:val="24"/>
          <w:szCs w:val="24"/>
        </w:rPr>
      </w:pPr>
      <w:r>
        <w:rPr>
          <w:rFonts w:ascii="宋体" w:hAnsi="宋体" w:eastAsia="宋体" w:cs="宋体"/>
          <w:b/>
          <w:bCs/>
          <w:spacing w:val="-3"/>
          <w:sz w:val="24"/>
          <w:szCs w:val="24"/>
        </w:rPr>
        <w:t>2.2</w:t>
      </w:r>
      <w:r>
        <w:rPr>
          <w:rFonts w:ascii="宋体" w:hAnsi="宋体" w:eastAsia="宋体" w:cs="宋体"/>
          <w:spacing w:val="-3"/>
          <w:sz w:val="24"/>
          <w:szCs w:val="24"/>
        </w:rPr>
        <w:t xml:space="preserve"> </w:t>
      </w:r>
      <w:r>
        <w:rPr>
          <w:rFonts w:ascii="宋体" w:hAnsi="宋体" w:eastAsia="宋体" w:cs="宋体"/>
          <w:b/>
          <w:bCs/>
          <w:spacing w:val="-3"/>
          <w:sz w:val="24"/>
          <w:szCs w:val="24"/>
        </w:rPr>
        <w:t>合格的货物与服务</w:t>
      </w:r>
    </w:p>
    <w:p w14:paraId="1A097A07">
      <w:pPr>
        <w:spacing w:before="156" w:line="219" w:lineRule="auto"/>
        <w:ind w:left="626"/>
        <w:rPr>
          <w:rFonts w:ascii="宋体" w:hAnsi="宋体" w:eastAsia="宋体" w:cs="宋体"/>
          <w:sz w:val="24"/>
          <w:szCs w:val="24"/>
        </w:rPr>
      </w:pPr>
      <w:r>
        <w:rPr>
          <w:rFonts w:ascii="宋体" w:hAnsi="宋体" w:eastAsia="宋体" w:cs="宋体"/>
          <w:spacing w:val="-1"/>
          <w:sz w:val="24"/>
          <w:szCs w:val="24"/>
        </w:rPr>
        <w:t>2.2.1 投标所用货物及其有关服务，均应来自上述</w:t>
      </w:r>
      <w:r>
        <w:rPr>
          <w:rFonts w:ascii="宋体" w:hAnsi="宋体" w:eastAsia="宋体" w:cs="宋体"/>
          <w:spacing w:val="-45"/>
          <w:sz w:val="24"/>
          <w:szCs w:val="24"/>
        </w:rPr>
        <w:t xml:space="preserve"> </w:t>
      </w:r>
      <w:r>
        <w:rPr>
          <w:rFonts w:ascii="宋体" w:hAnsi="宋体" w:eastAsia="宋体" w:cs="宋体"/>
          <w:spacing w:val="-1"/>
          <w:sz w:val="24"/>
          <w:szCs w:val="24"/>
        </w:rPr>
        <w:t>2.1</w:t>
      </w:r>
      <w:r>
        <w:rPr>
          <w:rFonts w:ascii="宋体" w:hAnsi="宋体" w:eastAsia="宋体" w:cs="宋体"/>
          <w:spacing w:val="-49"/>
          <w:sz w:val="24"/>
          <w:szCs w:val="24"/>
        </w:rPr>
        <w:t xml:space="preserve"> </w:t>
      </w:r>
      <w:r>
        <w:rPr>
          <w:rFonts w:ascii="宋体" w:hAnsi="宋体" w:eastAsia="宋体" w:cs="宋体"/>
          <w:spacing w:val="-1"/>
          <w:sz w:val="24"/>
          <w:szCs w:val="24"/>
        </w:rPr>
        <w:t>条款所规定的合格供应商。</w:t>
      </w:r>
    </w:p>
    <w:p w14:paraId="6C53D00B">
      <w:pPr>
        <w:spacing w:before="154" w:line="339" w:lineRule="auto"/>
        <w:ind w:left="159" w:right="314" w:firstLine="477"/>
        <w:rPr>
          <w:rFonts w:ascii="宋体" w:hAnsi="宋体" w:eastAsia="宋体" w:cs="宋体"/>
          <w:sz w:val="24"/>
          <w:szCs w:val="24"/>
        </w:rPr>
      </w:pPr>
      <w:r>
        <w:rPr>
          <w:rFonts w:ascii="宋体" w:hAnsi="宋体" w:eastAsia="宋体" w:cs="宋体"/>
          <w:spacing w:val="1"/>
          <w:sz w:val="24"/>
          <w:szCs w:val="24"/>
        </w:rPr>
        <w:t>2.2.2 货物系指供应商按磋商文件规定，向采购人提供的符合磋商文件要求的</w:t>
      </w:r>
      <w:r>
        <w:rPr>
          <w:rFonts w:ascii="宋体" w:hAnsi="宋体" w:eastAsia="宋体" w:cs="宋体"/>
          <w:sz w:val="24"/>
          <w:szCs w:val="24"/>
        </w:rPr>
        <w:t>相关的</w:t>
      </w:r>
      <w:r>
        <w:rPr>
          <w:rFonts w:ascii="宋体" w:hAnsi="宋体" w:eastAsia="宋体" w:cs="宋体"/>
          <w:spacing w:val="-6"/>
          <w:sz w:val="24"/>
          <w:szCs w:val="24"/>
        </w:rPr>
        <w:t>货物。</w:t>
      </w:r>
    </w:p>
    <w:p w14:paraId="0E2D2A22">
      <w:pPr>
        <w:spacing w:before="2" w:line="339" w:lineRule="auto"/>
        <w:ind w:left="153" w:right="311" w:firstLine="482"/>
        <w:rPr>
          <w:rFonts w:ascii="宋体" w:hAnsi="宋体" w:eastAsia="宋体" w:cs="宋体"/>
          <w:sz w:val="24"/>
          <w:szCs w:val="24"/>
        </w:rPr>
      </w:pPr>
      <w:r>
        <w:rPr>
          <w:rFonts w:ascii="宋体" w:hAnsi="宋体" w:eastAsia="宋体" w:cs="宋体"/>
          <w:spacing w:val="1"/>
          <w:sz w:val="24"/>
          <w:szCs w:val="24"/>
        </w:rPr>
        <w:t>2.2.3 服务系指磋商文件规定的，供应商须承担的与投标货物有关的辅助服务，如包</w:t>
      </w:r>
      <w:r>
        <w:rPr>
          <w:rFonts w:ascii="宋体" w:hAnsi="宋体" w:eastAsia="宋体" w:cs="宋体"/>
          <w:sz w:val="24"/>
          <w:szCs w:val="24"/>
        </w:rPr>
        <w:t>装、运输、保险、安装、调试、技术培训、售后服</w:t>
      </w:r>
      <w:r>
        <w:rPr>
          <w:rFonts w:ascii="宋体" w:hAnsi="宋体" w:eastAsia="宋体" w:cs="宋体"/>
          <w:spacing w:val="-1"/>
          <w:sz w:val="24"/>
          <w:szCs w:val="24"/>
        </w:rPr>
        <w:t>务以及其他类似的义务。</w:t>
      </w:r>
    </w:p>
    <w:p w14:paraId="31927FED">
      <w:pPr>
        <w:spacing w:before="29" w:line="220" w:lineRule="auto"/>
        <w:ind w:left="638"/>
        <w:rPr>
          <w:rFonts w:ascii="宋体" w:hAnsi="宋体" w:eastAsia="宋体" w:cs="宋体"/>
          <w:sz w:val="24"/>
          <w:szCs w:val="24"/>
        </w:rPr>
      </w:pPr>
      <w:r>
        <w:rPr>
          <w:rFonts w:ascii="宋体" w:hAnsi="宋体" w:eastAsia="宋体" w:cs="宋体"/>
          <w:b/>
          <w:bCs/>
          <w:spacing w:val="-5"/>
          <w:sz w:val="24"/>
          <w:szCs w:val="24"/>
        </w:rPr>
        <w:t>3．磋商费用</w:t>
      </w:r>
    </w:p>
    <w:p w14:paraId="6CC2A5EF">
      <w:pPr>
        <w:spacing w:before="193" w:line="219" w:lineRule="auto"/>
        <w:ind w:left="633"/>
        <w:rPr>
          <w:rFonts w:ascii="宋体" w:hAnsi="宋体" w:eastAsia="宋体" w:cs="宋体"/>
          <w:sz w:val="24"/>
          <w:szCs w:val="24"/>
        </w:rPr>
      </w:pPr>
      <w:r>
        <w:rPr>
          <w:rFonts w:ascii="宋体" w:hAnsi="宋体" w:eastAsia="宋体" w:cs="宋体"/>
          <w:spacing w:val="-1"/>
          <w:sz w:val="24"/>
          <w:szCs w:val="24"/>
        </w:rPr>
        <w:t>供应商应承担所有与准备和参加投标有关的费用。</w:t>
      </w:r>
    </w:p>
    <w:p w14:paraId="5659DBD1">
      <w:pPr>
        <w:spacing w:before="196" w:line="219" w:lineRule="auto"/>
        <w:ind w:left="4141"/>
        <w:outlineLvl w:val="1"/>
        <w:rPr>
          <w:rFonts w:ascii="宋体" w:hAnsi="宋体" w:eastAsia="宋体" w:cs="宋体"/>
          <w:sz w:val="24"/>
          <w:szCs w:val="24"/>
        </w:rPr>
      </w:pPr>
      <w:r>
        <w:rPr>
          <w:rFonts w:ascii="宋体" w:hAnsi="宋体" w:eastAsia="宋体" w:cs="宋体"/>
          <w:b/>
          <w:bCs/>
          <w:spacing w:val="-5"/>
          <w:sz w:val="24"/>
          <w:szCs w:val="24"/>
        </w:rPr>
        <w:t>二、磋商文件</w:t>
      </w:r>
    </w:p>
    <w:p w14:paraId="0ABFD826">
      <w:pPr>
        <w:spacing w:before="196" w:line="219" w:lineRule="auto"/>
        <w:ind w:left="632"/>
        <w:rPr>
          <w:rFonts w:ascii="宋体" w:hAnsi="宋体" w:eastAsia="宋体" w:cs="宋体"/>
          <w:sz w:val="24"/>
          <w:szCs w:val="24"/>
        </w:rPr>
      </w:pPr>
      <w:r>
        <w:rPr>
          <w:rFonts w:ascii="宋体" w:hAnsi="宋体" w:eastAsia="宋体" w:cs="宋体"/>
          <w:b/>
          <w:bCs/>
          <w:spacing w:val="-3"/>
          <w:sz w:val="24"/>
          <w:szCs w:val="24"/>
        </w:rPr>
        <w:t>4．磋商文件构成</w:t>
      </w:r>
    </w:p>
    <w:p w14:paraId="035B554A">
      <w:pPr>
        <w:spacing w:before="195" w:line="219" w:lineRule="auto"/>
        <w:ind w:left="622"/>
        <w:rPr>
          <w:rFonts w:ascii="宋体" w:hAnsi="宋体" w:eastAsia="宋体" w:cs="宋体"/>
          <w:sz w:val="24"/>
          <w:szCs w:val="24"/>
        </w:rPr>
      </w:pPr>
      <w:r>
        <w:rPr>
          <w:rFonts w:ascii="宋体" w:hAnsi="宋体" w:eastAsia="宋体" w:cs="宋体"/>
          <w:spacing w:val="-1"/>
          <w:sz w:val="24"/>
          <w:szCs w:val="24"/>
        </w:rPr>
        <w:t>磋商文件包括下列内容：</w:t>
      </w:r>
    </w:p>
    <w:p w14:paraId="4426CD9B">
      <w:pPr>
        <w:spacing w:before="195" w:line="218" w:lineRule="auto"/>
        <w:ind w:left="633"/>
        <w:rPr>
          <w:rFonts w:ascii="宋体" w:hAnsi="宋体" w:eastAsia="宋体" w:cs="宋体"/>
          <w:sz w:val="24"/>
          <w:szCs w:val="24"/>
        </w:rPr>
      </w:pPr>
      <w:r>
        <w:rPr>
          <w:rFonts w:ascii="宋体" w:hAnsi="宋体" w:eastAsia="宋体" w:cs="宋体"/>
          <w:spacing w:val="-2"/>
          <w:sz w:val="24"/>
          <w:szCs w:val="24"/>
        </w:rPr>
        <w:t>第一章  磋商公告</w:t>
      </w:r>
    </w:p>
    <w:p w14:paraId="718162FB">
      <w:pPr>
        <w:spacing w:before="196" w:line="219" w:lineRule="auto"/>
        <w:ind w:left="633"/>
        <w:rPr>
          <w:rFonts w:ascii="宋体" w:hAnsi="宋体" w:eastAsia="宋体" w:cs="宋体"/>
          <w:sz w:val="24"/>
          <w:szCs w:val="24"/>
        </w:rPr>
      </w:pPr>
      <w:r>
        <w:rPr>
          <w:rFonts w:ascii="宋体" w:hAnsi="宋体" w:eastAsia="宋体" w:cs="宋体"/>
          <w:spacing w:val="-2"/>
          <w:sz w:val="24"/>
          <w:szCs w:val="24"/>
        </w:rPr>
        <w:t>第二章  磋商须知</w:t>
      </w:r>
    </w:p>
    <w:p w14:paraId="4C23DAA4">
      <w:pPr>
        <w:spacing w:before="195" w:line="219" w:lineRule="auto"/>
        <w:ind w:left="633"/>
        <w:rPr>
          <w:rFonts w:ascii="宋体" w:hAnsi="宋体" w:eastAsia="宋体" w:cs="宋体"/>
          <w:sz w:val="24"/>
          <w:szCs w:val="24"/>
        </w:rPr>
      </w:pPr>
      <w:r>
        <w:rPr>
          <w:rFonts w:ascii="宋体" w:hAnsi="宋体" w:eastAsia="宋体" w:cs="宋体"/>
          <w:spacing w:val="-4"/>
          <w:sz w:val="24"/>
          <w:szCs w:val="24"/>
        </w:rPr>
        <w:t>第三章</w:t>
      </w:r>
      <w:r>
        <w:rPr>
          <w:rFonts w:ascii="宋体" w:hAnsi="宋体" w:eastAsia="宋体" w:cs="宋体"/>
          <w:spacing w:val="8"/>
          <w:sz w:val="24"/>
          <w:szCs w:val="24"/>
        </w:rPr>
        <w:t xml:space="preserve">  </w:t>
      </w:r>
      <w:r>
        <w:rPr>
          <w:rFonts w:ascii="宋体" w:hAnsi="宋体" w:eastAsia="宋体" w:cs="宋体"/>
          <w:spacing w:val="-4"/>
          <w:sz w:val="24"/>
          <w:szCs w:val="24"/>
        </w:rPr>
        <w:t>商务条款</w:t>
      </w:r>
    </w:p>
    <w:p w14:paraId="1A1DFF4D">
      <w:pPr>
        <w:spacing w:before="196" w:line="219" w:lineRule="auto"/>
        <w:ind w:left="633"/>
        <w:rPr>
          <w:rFonts w:ascii="宋体" w:hAnsi="宋体" w:eastAsia="宋体" w:cs="宋体"/>
          <w:sz w:val="24"/>
          <w:szCs w:val="24"/>
        </w:rPr>
      </w:pPr>
      <w:r>
        <w:rPr>
          <w:rFonts w:ascii="宋体" w:hAnsi="宋体" w:eastAsia="宋体" w:cs="宋体"/>
          <w:spacing w:val="-1"/>
          <w:sz w:val="24"/>
          <w:szCs w:val="24"/>
        </w:rPr>
        <w:t>第四章  合同条款及格式</w:t>
      </w:r>
    </w:p>
    <w:p w14:paraId="4956551B">
      <w:pPr>
        <w:spacing w:before="195" w:line="219" w:lineRule="auto"/>
        <w:ind w:left="633"/>
        <w:rPr>
          <w:rFonts w:ascii="宋体" w:hAnsi="宋体" w:eastAsia="宋体" w:cs="宋体"/>
          <w:sz w:val="24"/>
          <w:szCs w:val="24"/>
        </w:rPr>
      </w:pPr>
      <w:r>
        <w:rPr>
          <w:rFonts w:ascii="宋体" w:hAnsi="宋体" w:eastAsia="宋体" w:cs="宋体"/>
          <w:spacing w:val="-1"/>
          <w:sz w:val="24"/>
          <w:szCs w:val="24"/>
        </w:rPr>
        <w:t>第五章  采购内容及技术参数和要求</w:t>
      </w:r>
    </w:p>
    <w:p w14:paraId="1FA80704">
      <w:pPr>
        <w:spacing w:before="195" w:line="219" w:lineRule="auto"/>
        <w:ind w:left="633"/>
        <w:rPr>
          <w:rFonts w:ascii="宋体" w:hAnsi="宋体" w:eastAsia="宋体" w:cs="宋体"/>
          <w:sz w:val="24"/>
          <w:szCs w:val="24"/>
        </w:rPr>
      </w:pPr>
      <w:r>
        <w:rPr>
          <w:rFonts w:ascii="宋体" w:hAnsi="宋体" w:eastAsia="宋体" w:cs="宋体"/>
          <w:spacing w:val="-1"/>
          <w:sz w:val="24"/>
          <w:szCs w:val="24"/>
        </w:rPr>
        <w:t>第六章  磋商响应文件基本格式</w:t>
      </w:r>
    </w:p>
    <w:p w14:paraId="087894FA">
      <w:pPr>
        <w:spacing w:before="196" w:line="219" w:lineRule="auto"/>
        <w:ind w:left="638"/>
        <w:rPr>
          <w:rFonts w:ascii="宋体" w:hAnsi="宋体" w:eastAsia="宋体" w:cs="宋体"/>
          <w:sz w:val="24"/>
          <w:szCs w:val="24"/>
        </w:rPr>
      </w:pPr>
      <w:r>
        <w:rPr>
          <w:rFonts w:ascii="宋体" w:hAnsi="宋体" w:eastAsia="宋体" w:cs="宋体"/>
          <w:b/>
          <w:bCs/>
          <w:spacing w:val="-3"/>
          <w:sz w:val="24"/>
          <w:szCs w:val="24"/>
        </w:rPr>
        <w:t>5．磋商文件的澄清和修改</w:t>
      </w:r>
    </w:p>
    <w:p w14:paraId="544F480C">
      <w:pPr>
        <w:spacing w:before="159" w:line="339" w:lineRule="auto"/>
        <w:ind w:left="153" w:right="311" w:firstLine="484"/>
        <w:rPr>
          <w:rFonts w:ascii="宋体" w:hAnsi="宋体" w:eastAsia="宋体" w:cs="宋体"/>
          <w:sz w:val="24"/>
          <w:szCs w:val="24"/>
        </w:rPr>
      </w:pPr>
      <w:r>
        <w:rPr>
          <w:rFonts w:ascii="宋体" w:hAnsi="宋体" w:eastAsia="宋体" w:cs="宋体"/>
          <w:spacing w:val="-1"/>
          <w:sz w:val="24"/>
          <w:szCs w:val="24"/>
        </w:rPr>
        <w:t>5.1 任何要求对磋商文件进行澄清的响应供应商均应在磋商响应文件递交截止期</w:t>
      </w:r>
      <w:r>
        <w:rPr>
          <w:rFonts w:ascii="宋体" w:hAnsi="宋体" w:eastAsia="宋体" w:cs="宋体"/>
          <w:spacing w:val="-43"/>
          <w:sz w:val="24"/>
          <w:szCs w:val="24"/>
        </w:rPr>
        <w:t xml:space="preserve"> </w:t>
      </w:r>
      <w:r>
        <w:rPr>
          <w:rFonts w:ascii="宋体" w:hAnsi="宋体" w:eastAsia="宋体" w:cs="宋体"/>
          <w:spacing w:val="-1"/>
          <w:sz w:val="24"/>
          <w:szCs w:val="24"/>
        </w:rPr>
        <w:t>3 日</w:t>
      </w:r>
      <w:r>
        <w:rPr>
          <w:rFonts w:ascii="宋体" w:hAnsi="宋体" w:eastAsia="宋体" w:cs="宋体"/>
          <w:spacing w:val="1"/>
          <w:sz w:val="24"/>
          <w:szCs w:val="24"/>
        </w:rPr>
        <w:t>前以书面形式通知采购人，采购人对供应商所要求澄清的内容以书面形式予以答复。供应商在规定的时间内未要求对磋商文件澄清或提出疑问的，将视其为无异议。对磋商文件中描述有歧意或前后不一致的地方，磋商小组有权进行评判，但对同一条款的评判应适用于</w:t>
      </w:r>
      <w:r>
        <w:rPr>
          <w:rFonts w:ascii="宋体" w:hAnsi="宋体" w:eastAsia="宋体" w:cs="宋体"/>
          <w:spacing w:val="-2"/>
          <w:sz w:val="24"/>
          <w:szCs w:val="24"/>
        </w:rPr>
        <w:t>每个供应商。</w:t>
      </w:r>
    </w:p>
    <w:p w14:paraId="167CA7B9">
      <w:pPr>
        <w:spacing w:before="2" w:line="338" w:lineRule="auto"/>
        <w:ind w:left="153" w:right="311" w:firstLine="484"/>
        <w:rPr>
          <w:rFonts w:ascii="宋体" w:hAnsi="宋体" w:eastAsia="宋体" w:cs="宋体"/>
          <w:sz w:val="24"/>
          <w:szCs w:val="24"/>
        </w:rPr>
      </w:pPr>
      <w:r>
        <w:rPr>
          <w:rFonts w:ascii="宋体" w:hAnsi="宋体" w:eastAsia="宋体" w:cs="宋体"/>
          <w:spacing w:val="1"/>
          <w:sz w:val="24"/>
          <w:szCs w:val="24"/>
        </w:rPr>
        <w:t>5.2 采购人对磋商文件的修改将以书面形式发给所有磋商文件收受人，该修改文</w:t>
      </w:r>
      <w:r>
        <w:rPr>
          <w:rFonts w:ascii="宋体" w:hAnsi="宋体" w:eastAsia="宋体" w:cs="宋体"/>
          <w:sz w:val="24"/>
          <w:szCs w:val="24"/>
        </w:rPr>
        <w:t>件将</w:t>
      </w:r>
      <w:r>
        <w:rPr>
          <w:rFonts w:ascii="宋体" w:hAnsi="宋体" w:eastAsia="宋体" w:cs="宋体"/>
          <w:spacing w:val="-2"/>
          <w:sz w:val="24"/>
          <w:szCs w:val="24"/>
        </w:rPr>
        <w:t>构成磋商文件的一部分,对供应商有约束力。供应商在收到通知后应立即以电话、传真或其</w:t>
      </w:r>
      <w:r>
        <w:rPr>
          <w:rFonts w:ascii="宋体" w:hAnsi="宋体" w:eastAsia="宋体" w:cs="宋体"/>
          <w:spacing w:val="-1"/>
          <w:sz w:val="24"/>
          <w:szCs w:val="24"/>
        </w:rPr>
        <w:t>他书面形式予以确认。</w:t>
      </w:r>
    </w:p>
    <w:p w14:paraId="3EAFF1C3">
      <w:pPr>
        <w:spacing w:before="1" w:line="339" w:lineRule="auto"/>
        <w:ind w:left="155" w:right="314" w:firstLine="482"/>
        <w:rPr>
          <w:rFonts w:ascii="宋体" w:hAnsi="宋体" w:eastAsia="宋体" w:cs="宋体"/>
          <w:sz w:val="24"/>
          <w:szCs w:val="24"/>
        </w:rPr>
      </w:pPr>
      <w:r>
        <w:rPr>
          <w:rFonts w:ascii="宋体" w:hAnsi="宋体" w:eastAsia="宋体" w:cs="宋体"/>
          <w:spacing w:val="1"/>
          <w:sz w:val="24"/>
          <w:szCs w:val="24"/>
        </w:rPr>
        <w:t>5.3 在磋商过程中，磋商文件如有实质性变动的，磋商小组应当以书面形式</w:t>
      </w:r>
      <w:r>
        <w:rPr>
          <w:rFonts w:ascii="宋体" w:hAnsi="宋体" w:eastAsia="宋体" w:cs="宋体"/>
          <w:sz w:val="24"/>
          <w:szCs w:val="24"/>
        </w:rPr>
        <w:t>通知所有</w:t>
      </w:r>
      <w:r>
        <w:rPr>
          <w:rFonts w:ascii="宋体" w:hAnsi="宋体" w:eastAsia="宋体" w:cs="宋体"/>
          <w:spacing w:val="-2"/>
          <w:sz w:val="24"/>
          <w:szCs w:val="24"/>
        </w:rPr>
        <w:t>参加磋商的供应商。</w:t>
      </w:r>
    </w:p>
    <w:p w14:paraId="7B951BEF">
      <w:pPr>
        <w:spacing w:line="339" w:lineRule="auto"/>
        <w:rPr>
          <w:rFonts w:ascii="宋体" w:hAnsi="宋体" w:eastAsia="宋体" w:cs="宋体"/>
          <w:sz w:val="24"/>
          <w:szCs w:val="24"/>
        </w:rPr>
        <w:sectPr>
          <w:footerReference r:id="rId7" w:type="default"/>
          <w:pgSz w:w="11907" w:h="16840"/>
          <w:pgMar w:top="1122" w:right="879" w:bottom="1014" w:left="1159" w:header="0" w:footer="852" w:gutter="0"/>
          <w:cols w:space="720" w:num="1"/>
        </w:sectPr>
      </w:pPr>
    </w:p>
    <w:p w14:paraId="52BCA3A1">
      <w:pPr>
        <w:spacing w:before="47" w:line="339" w:lineRule="auto"/>
        <w:ind w:left="5" w:firstLine="480"/>
        <w:rPr>
          <w:rFonts w:ascii="宋体" w:hAnsi="宋体" w:eastAsia="宋体" w:cs="宋体"/>
          <w:sz w:val="24"/>
          <w:szCs w:val="24"/>
        </w:rPr>
      </w:pPr>
      <w:r>
        <w:rPr>
          <w:rFonts w:ascii="宋体" w:hAnsi="宋体" w:eastAsia="宋体" w:cs="宋体"/>
          <w:spacing w:val="1"/>
          <w:sz w:val="24"/>
          <w:szCs w:val="24"/>
        </w:rPr>
        <w:t>5.4 采购人可以视采购具体情况，延长磋商截止时间，并将变更时间书面通知所</w:t>
      </w:r>
      <w:r>
        <w:rPr>
          <w:rFonts w:ascii="宋体" w:hAnsi="宋体" w:eastAsia="宋体" w:cs="宋体"/>
          <w:sz w:val="24"/>
          <w:szCs w:val="24"/>
        </w:rPr>
        <w:t>有磋</w:t>
      </w:r>
      <w:r>
        <w:rPr>
          <w:rFonts w:ascii="宋体" w:hAnsi="宋体" w:eastAsia="宋体" w:cs="宋体"/>
          <w:spacing w:val="-3"/>
          <w:sz w:val="24"/>
          <w:szCs w:val="24"/>
        </w:rPr>
        <w:t>商文件收受人。</w:t>
      </w:r>
    </w:p>
    <w:p w14:paraId="2C13DE76">
      <w:pPr>
        <w:spacing w:line="218" w:lineRule="auto"/>
        <w:ind w:left="482"/>
        <w:rPr>
          <w:rFonts w:ascii="宋体" w:hAnsi="宋体" w:eastAsia="宋体" w:cs="宋体"/>
          <w:sz w:val="24"/>
          <w:szCs w:val="24"/>
        </w:rPr>
      </w:pPr>
      <w:r>
        <w:rPr>
          <w:rFonts w:ascii="宋体" w:hAnsi="宋体" w:eastAsia="宋体" w:cs="宋体"/>
          <w:spacing w:val="-1"/>
          <w:sz w:val="24"/>
          <w:szCs w:val="24"/>
        </w:rPr>
        <w:t>6.磋商文件的解释权归采购人所有。</w:t>
      </w:r>
    </w:p>
    <w:p w14:paraId="16D7FD28">
      <w:pPr>
        <w:spacing w:before="186" w:line="219" w:lineRule="auto"/>
        <w:ind w:left="3382"/>
        <w:outlineLvl w:val="1"/>
        <w:rPr>
          <w:rFonts w:ascii="宋体" w:hAnsi="宋体" w:eastAsia="宋体" w:cs="宋体"/>
          <w:sz w:val="24"/>
          <w:szCs w:val="24"/>
        </w:rPr>
      </w:pPr>
      <w:r>
        <w:rPr>
          <w:rFonts w:ascii="宋体" w:hAnsi="宋体" w:eastAsia="宋体" w:cs="宋体"/>
          <w:b/>
          <w:bCs/>
          <w:spacing w:val="-3"/>
          <w:sz w:val="24"/>
          <w:szCs w:val="24"/>
        </w:rPr>
        <w:t>三、磋商响应文件的编制</w:t>
      </w:r>
    </w:p>
    <w:p w14:paraId="4178AAC5">
      <w:pPr>
        <w:spacing w:before="195" w:line="219" w:lineRule="auto"/>
        <w:ind w:left="486"/>
        <w:outlineLvl w:val="1"/>
        <w:rPr>
          <w:rFonts w:ascii="宋体" w:hAnsi="宋体" w:eastAsia="宋体" w:cs="宋体"/>
          <w:sz w:val="24"/>
          <w:szCs w:val="24"/>
        </w:rPr>
      </w:pPr>
      <w:r>
        <w:rPr>
          <w:rFonts w:ascii="宋体" w:hAnsi="宋体" w:eastAsia="宋体" w:cs="宋体"/>
          <w:b/>
          <w:bCs/>
          <w:spacing w:val="-5"/>
          <w:sz w:val="24"/>
          <w:szCs w:val="24"/>
        </w:rPr>
        <w:t>7．编制要求</w:t>
      </w:r>
    </w:p>
    <w:p w14:paraId="1ACDA341">
      <w:pPr>
        <w:spacing w:before="196" w:line="369" w:lineRule="auto"/>
        <w:ind w:firstLine="486"/>
        <w:rPr>
          <w:rFonts w:ascii="宋体" w:hAnsi="宋体" w:eastAsia="宋体" w:cs="宋体"/>
          <w:sz w:val="24"/>
          <w:szCs w:val="24"/>
        </w:rPr>
      </w:pPr>
      <w:r>
        <w:rPr>
          <w:rFonts w:ascii="宋体" w:hAnsi="宋体" w:eastAsia="宋体" w:cs="宋体"/>
          <w:spacing w:val="2"/>
          <w:sz w:val="24"/>
          <w:szCs w:val="24"/>
        </w:rPr>
        <w:t>7.1</w:t>
      </w:r>
      <w:r>
        <w:rPr>
          <w:rFonts w:ascii="宋体" w:hAnsi="宋体" w:eastAsia="宋体" w:cs="宋体"/>
          <w:spacing w:val="-40"/>
          <w:sz w:val="24"/>
          <w:szCs w:val="24"/>
        </w:rPr>
        <w:t xml:space="preserve"> </w:t>
      </w:r>
      <w:r>
        <w:rPr>
          <w:rFonts w:ascii="宋体" w:hAnsi="宋体" w:eastAsia="宋体" w:cs="宋体"/>
          <w:spacing w:val="2"/>
          <w:sz w:val="24"/>
          <w:szCs w:val="24"/>
        </w:rPr>
        <w:t>供应商应认真阅读磋商文件的所有内容，严格按照磋商文件的要求编制和提供磋</w:t>
      </w:r>
      <w:r>
        <w:rPr>
          <w:rFonts w:ascii="宋体" w:hAnsi="宋体" w:eastAsia="宋体" w:cs="宋体"/>
          <w:spacing w:val="1"/>
          <w:sz w:val="24"/>
          <w:szCs w:val="24"/>
        </w:rPr>
        <w:t>商响应文件，并保证所提供的全部资料的真实性，使磋商响应文件对磋商文件作出实质性响应。如果供应商在磋商响应文件中没有按照磋商文件要求提交全部资料或者磋商响应文</w:t>
      </w:r>
      <w:r>
        <w:rPr>
          <w:rFonts w:ascii="宋体" w:hAnsi="宋体" w:eastAsia="宋体" w:cs="宋体"/>
          <w:sz w:val="24"/>
          <w:szCs w:val="24"/>
        </w:rPr>
        <w:t>件没有对磋商文件在各方面都作出实质性响</w:t>
      </w:r>
      <w:r>
        <w:rPr>
          <w:rFonts w:ascii="宋体" w:hAnsi="宋体" w:eastAsia="宋体" w:cs="宋体"/>
          <w:spacing w:val="-1"/>
          <w:sz w:val="24"/>
          <w:szCs w:val="24"/>
        </w:rPr>
        <w:t>应，其磋商将被拒绝。</w:t>
      </w:r>
    </w:p>
    <w:p w14:paraId="714A334B">
      <w:pPr>
        <w:spacing w:line="218" w:lineRule="auto"/>
        <w:ind w:left="486"/>
        <w:rPr>
          <w:rFonts w:ascii="宋体" w:hAnsi="宋体" w:eastAsia="宋体" w:cs="宋体"/>
          <w:sz w:val="24"/>
          <w:szCs w:val="24"/>
        </w:rPr>
      </w:pPr>
      <w:r>
        <w:rPr>
          <w:rFonts w:ascii="宋体" w:hAnsi="宋体" w:eastAsia="宋体" w:cs="宋体"/>
          <w:spacing w:val="-1"/>
          <w:sz w:val="24"/>
          <w:szCs w:val="24"/>
        </w:rPr>
        <w:t>7.2</w:t>
      </w:r>
      <w:r>
        <w:rPr>
          <w:rFonts w:ascii="宋体" w:hAnsi="宋体" w:eastAsia="宋体" w:cs="宋体"/>
          <w:spacing w:val="-43"/>
          <w:sz w:val="24"/>
          <w:szCs w:val="24"/>
        </w:rPr>
        <w:t xml:space="preserve"> </w:t>
      </w:r>
      <w:r>
        <w:rPr>
          <w:rFonts w:ascii="宋体" w:hAnsi="宋体" w:eastAsia="宋体" w:cs="宋体"/>
          <w:spacing w:val="-1"/>
          <w:sz w:val="24"/>
          <w:szCs w:val="24"/>
        </w:rPr>
        <w:t>供应商提交的磋商响应文件（包括产品的技术资料）均应以中文书写。</w:t>
      </w:r>
    </w:p>
    <w:p w14:paraId="48AECA2D">
      <w:pPr>
        <w:spacing w:before="197" w:line="219" w:lineRule="auto"/>
        <w:ind w:left="481"/>
        <w:rPr>
          <w:rFonts w:ascii="宋体" w:hAnsi="宋体" w:eastAsia="宋体" w:cs="宋体"/>
          <w:sz w:val="24"/>
          <w:szCs w:val="24"/>
        </w:rPr>
      </w:pPr>
      <w:r>
        <w:rPr>
          <w:rFonts w:ascii="宋体" w:hAnsi="宋体" w:eastAsia="宋体" w:cs="宋体"/>
          <w:b/>
          <w:bCs/>
          <w:spacing w:val="-3"/>
          <w:sz w:val="24"/>
          <w:szCs w:val="24"/>
        </w:rPr>
        <w:t>8．磋商响应文件构成和格式</w:t>
      </w:r>
    </w:p>
    <w:p w14:paraId="7AE29EC3">
      <w:pPr>
        <w:spacing w:before="195" w:line="369" w:lineRule="auto"/>
        <w:ind w:firstLine="480"/>
        <w:rPr>
          <w:rFonts w:ascii="宋体" w:hAnsi="宋体" w:eastAsia="宋体" w:cs="宋体"/>
          <w:sz w:val="24"/>
          <w:szCs w:val="24"/>
        </w:rPr>
      </w:pPr>
      <w:r>
        <w:rPr>
          <w:rFonts w:ascii="宋体" w:hAnsi="宋体" w:eastAsia="宋体" w:cs="宋体"/>
          <w:spacing w:val="1"/>
          <w:sz w:val="24"/>
          <w:szCs w:val="24"/>
        </w:rPr>
        <w:t>8.1 供应商编写的磋商响应文件应包括，但不限于下列部分，请按磋商文件提供的相</w:t>
      </w:r>
      <w:r>
        <w:rPr>
          <w:rFonts w:ascii="宋体" w:hAnsi="宋体" w:eastAsia="宋体" w:cs="宋体"/>
          <w:spacing w:val="-1"/>
          <w:sz w:val="24"/>
          <w:szCs w:val="24"/>
        </w:rPr>
        <w:t>应格式并依照下列顺序编写：</w:t>
      </w:r>
    </w:p>
    <w:p w14:paraId="3F1C7079">
      <w:pPr>
        <w:spacing w:line="220" w:lineRule="auto"/>
        <w:ind w:left="492"/>
        <w:rPr>
          <w:rFonts w:ascii="宋体" w:hAnsi="宋体" w:eastAsia="宋体" w:cs="宋体"/>
          <w:sz w:val="24"/>
          <w:szCs w:val="24"/>
        </w:rPr>
      </w:pPr>
      <w:r>
        <w:rPr>
          <w:rFonts w:ascii="宋体" w:hAnsi="宋体" w:eastAsia="宋体" w:cs="宋体"/>
          <w:spacing w:val="-3"/>
          <w:sz w:val="24"/>
          <w:szCs w:val="24"/>
        </w:rPr>
        <w:t>（一）磋商响应函</w:t>
      </w:r>
    </w:p>
    <w:p w14:paraId="775BF00D">
      <w:pPr>
        <w:spacing w:before="194" w:line="219" w:lineRule="auto"/>
        <w:ind w:left="492"/>
        <w:rPr>
          <w:rFonts w:ascii="宋体" w:hAnsi="宋体" w:eastAsia="宋体" w:cs="宋体"/>
          <w:sz w:val="24"/>
          <w:szCs w:val="24"/>
        </w:rPr>
      </w:pPr>
      <w:r>
        <w:rPr>
          <w:rFonts w:ascii="宋体" w:hAnsi="宋体" w:eastAsia="宋体" w:cs="宋体"/>
          <w:spacing w:val="-2"/>
          <w:sz w:val="24"/>
          <w:szCs w:val="24"/>
        </w:rPr>
        <w:t>（二）法定代表人授权委托书</w:t>
      </w:r>
    </w:p>
    <w:p w14:paraId="37A6E451">
      <w:pPr>
        <w:spacing w:before="195" w:line="218" w:lineRule="auto"/>
        <w:ind w:left="492"/>
        <w:rPr>
          <w:rFonts w:ascii="宋体" w:hAnsi="宋体" w:eastAsia="宋体" w:cs="宋体"/>
          <w:sz w:val="24"/>
          <w:szCs w:val="24"/>
        </w:rPr>
      </w:pPr>
      <w:r>
        <w:rPr>
          <w:rFonts w:ascii="宋体" w:hAnsi="宋体" w:eastAsia="宋体" w:cs="宋体"/>
          <w:spacing w:val="-3"/>
          <w:sz w:val="24"/>
          <w:szCs w:val="24"/>
        </w:rPr>
        <w:t>（三）磋商报价表</w:t>
      </w:r>
    </w:p>
    <w:p w14:paraId="40590DF4">
      <w:pPr>
        <w:spacing w:before="197" w:line="218" w:lineRule="auto"/>
        <w:ind w:left="492"/>
        <w:rPr>
          <w:rFonts w:ascii="宋体" w:hAnsi="宋体" w:eastAsia="宋体" w:cs="宋体"/>
          <w:sz w:val="24"/>
          <w:szCs w:val="24"/>
        </w:rPr>
      </w:pPr>
      <w:r>
        <w:rPr>
          <w:rFonts w:ascii="宋体" w:hAnsi="宋体" w:eastAsia="宋体" w:cs="宋体"/>
          <w:spacing w:val="-3"/>
          <w:sz w:val="24"/>
          <w:szCs w:val="24"/>
        </w:rPr>
        <w:t>（四）分项报价表</w:t>
      </w:r>
    </w:p>
    <w:p w14:paraId="1107C01C">
      <w:pPr>
        <w:spacing w:before="197" w:line="219" w:lineRule="auto"/>
        <w:ind w:left="492"/>
        <w:rPr>
          <w:rFonts w:ascii="宋体" w:hAnsi="宋体" w:eastAsia="宋体" w:cs="宋体"/>
          <w:sz w:val="24"/>
          <w:szCs w:val="24"/>
        </w:rPr>
      </w:pPr>
      <w:r>
        <w:rPr>
          <w:rFonts w:ascii="宋体" w:hAnsi="宋体" w:eastAsia="宋体" w:cs="宋体"/>
          <w:spacing w:val="-2"/>
          <w:sz w:val="24"/>
          <w:szCs w:val="24"/>
        </w:rPr>
        <w:t>（五）技术规格响应偏离表</w:t>
      </w:r>
    </w:p>
    <w:p w14:paraId="31A2E9E0">
      <w:pPr>
        <w:spacing w:before="194" w:line="219" w:lineRule="auto"/>
        <w:ind w:left="492"/>
        <w:rPr>
          <w:rFonts w:ascii="宋体" w:hAnsi="宋体" w:eastAsia="宋体" w:cs="宋体"/>
          <w:sz w:val="24"/>
          <w:szCs w:val="24"/>
        </w:rPr>
      </w:pPr>
      <w:r>
        <w:rPr>
          <w:rFonts w:ascii="宋体" w:hAnsi="宋体" w:eastAsia="宋体" w:cs="宋体"/>
          <w:spacing w:val="-3"/>
          <w:sz w:val="24"/>
          <w:szCs w:val="24"/>
        </w:rPr>
        <w:t>（六）货物说明一览表</w:t>
      </w:r>
    </w:p>
    <w:p w14:paraId="623085BB">
      <w:pPr>
        <w:spacing w:before="197" w:line="219" w:lineRule="auto"/>
        <w:ind w:left="492"/>
        <w:rPr>
          <w:rFonts w:ascii="宋体" w:hAnsi="宋体" w:eastAsia="宋体" w:cs="宋体"/>
          <w:sz w:val="24"/>
          <w:szCs w:val="24"/>
        </w:rPr>
      </w:pPr>
      <w:r>
        <w:rPr>
          <w:rFonts w:ascii="宋体" w:hAnsi="宋体" w:eastAsia="宋体" w:cs="宋体"/>
          <w:spacing w:val="-3"/>
          <w:sz w:val="24"/>
          <w:szCs w:val="24"/>
        </w:rPr>
        <w:t>（七）商务响应偏离表</w:t>
      </w:r>
    </w:p>
    <w:p w14:paraId="024661C6">
      <w:pPr>
        <w:spacing w:before="195" w:line="219" w:lineRule="auto"/>
        <w:ind w:left="492"/>
        <w:rPr>
          <w:rFonts w:ascii="宋体" w:hAnsi="宋体" w:eastAsia="宋体" w:cs="宋体"/>
          <w:sz w:val="24"/>
          <w:szCs w:val="24"/>
        </w:rPr>
      </w:pPr>
      <w:r>
        <w:rPr>
          <w:rFonts w:ascii="宋体" w:hAnsi="宋体" w:eastAsia="宋体" w:cs="宋体"/>
          <w:spacing w:val="-3"/>
          <w:sz w:val="24"/>
          <w:szCs w:val="24"/>
        </w:rPr>
        <w:t>（八）资格证明文件</w:t>
      </w:r>
    </w:p>
    <w:p w14:paraId="094C075D">
      <w:pPr>
        <w:spacing w:before="194" w:line="219" w:lineRule="auto"/>
        <w:ind w:left="492"/>
        <w:rPr>
          <w:rFonts w:ascii="宋体" w:hAnsi="宋体" w:eastAsia="宋体" w:cs="宋体"/>
          <w:sz w:val="24"/>
          <w:szCs w:val="24"/>
        </w:rPr>
      </w:pPr>
      <w:r>
        <w:rPr>
          <w:rFonts w:ascii="宋体" w:hAnsi="宋体" w:eastAsia="宋体" w:cs="宋体"/>
          <w:spacing w:val="-3"/>
          <w:sz w:val="24"/>
          <w:szCs w:val="24"/>
        </w:rPr>
        <w:t>（九）供应商业绩</w:t>
      </w:r>
    </w:p>
    <w:p w14:paraId="443DC367">
      <w:pPr>
        <w:spacing w:before="197" w:line="219" w:lineRule="auto"/>
        <w:ind w:left="492"/>
        <w:rPr>
          <w:rFonts w:ascii="宋体" w:hAnsi="宋体" w:eastAsia="宋体" w:cs="宋体"/>
          <w:sz w:val="24"/>
          <w:szCs w:val="24"/>
        </w:rPr>
      </w:pPr>
      <w:r>
        <w:rPr>
          <w:rFonts w:ascii="宋体" w:hAnsi="宋体" w:eastAsia="宋体" w:cs="宋体"/>
          <w:spacing w:val="-3"/>
          <w:sz w:val="24"/>
          <w:szCs w:val="24"/>
        </w:rPr>
        <w:t>（十）投标方案说明</w:t>
      </w:r>
    </w:p>
    <w:p w14:paraId="3C00DD66">
      <w:pPr>
        <w:spacing w:before="194" w:line="219" w:lineRule="auto"/>
        <w:ind w:left="492"/>
        <w:rPr>
          <w:rFonts w:ascii="宋体" w:hAnsi="宋体" w:eastAsia="宋体" w:cs="宋体"/>
          <w:sz w:val="24"/>
          <w:szCs w:val="24"/>
        </w:rPr>
      </w:pPr>
      <w:r>
        <w:rPr>
          <w:rFonts w:ascii="宋体" w:hAnsi="宋体" w:eastAsia="宋体" w:cs="宋体"/>
          <w:spacing w:val="-1"/>
          <w:sz w:val="24"/>
          <w:szCs w:val="24"/>
        </w:rPr>
        <w:t>（十一）供应商拒绝政府采购领域商业贿赂承诺书</w:t>
      </w:r>
    </w:p>
    <w:p w14:paraId="0144A2A0">
      <w:pPr>
        <w:spacing w:before="196" w:line="369" w:lineRule="auto"/>
        <w:ind w:left="1" w:firstLine="480"/>
        <w:rPr>
          <w:rFonts w:ascii="宋体" w:hAnsi="宋体" w:eastAsia="宋体" w:cs="宋体"/>
          <w:sz w:val="24"/>
          <w:szCs w:val="24"/>
        </w:rPr>
      </w:pPr>
      <w:r>
        <w:rPr>
          <w:rFonts w:ascii="宋体" w:hAnsi="宋体" w:eastAsia="宋体" w:cs="宋体"/>
          <w:spacing w:val="2"/>
          <w:sz w:val="24"/>
          <w:szCs w:val="24"/>
        </w:rPr>
        <w:t>8.2 供应商应按照本须知第8.1</w:t>
      </w:r>
      <w:r>
        <w:rPr>
          <w:rFonts w:ascii="宋体" w:hAnsi="宋体" w:eastAsia="宋体" w:cs="宋体"/>
          <w:spacing w:val="-39"/>
          <w:sz w:val="24"/>
          <w:szCs w:val="24"/>
        </w:rPr>
        <w:t xml:space="preserve"> </w:t>
      </w:r>
      <w:r>
        <w:rPr>
          <w:rFonts w:ascii="宋体" w:hAnsi="宋体" w:eastAsia="宋体" w:cs="宋体"/>
          <w:spacing w:val="2"/>
          <w:sz w:val="24"/>
          <w:szCs w:val="24"/>
        </w:rPr>
        <w:t>条的内容及第六章提供的格式编写响应文件，不得缺</w:t>
      </w:r>
      <w:r>
        <w:rPr>
          <w:rFonts w:ascii="宋体" w:hAnsi="宋体" w:eastAsia="宋体" w:cs="宋体"/>
          <w:spacing w:val="-1"/>
          <w:sz w:val="24"/>
          <w:szCs w:val="24"/>
        </w:rPr>
        <w:t>少磋商文件要求填写的表格或提交的资料。</w:t>
      </w:r>
    </w:p>
    <w:p w14:paraId="4BC6E287">
      <w:pPr>
        <w:spacing w:before="1" w:line="218" w:lineRule="auto"/>
        <w:ind w:right="2"/>
        <w:jc w:val="right"/>
        <w:rPr>
          <w:rFonts w:ascii="宋体" w:hAnsi="宋体" w:eastAsia="宋体" w:cs="宋体"/>
          <w:sz w:val="24"/>
          <w:szCs w:val="24"/>
        </w:rPr>
      </w:pPr>
      <w:r>
        <w:rPr>
          <w:rFonts w:ascii="宋体" w:hAnsi="宋体" w:eastAsia="宋体" w:cs="宋体"/>
          <w:b/>
          <w:bCs/>
          <w:spacing w:val="-2"/>
          <w:sz w:val="24"/>
          <w:szCs w:val="24"/>
        </w:rPr>
        <w:t>8.3</w:t>
      </w:r>
      <w:r>
        <w:rPr>
          <w:rFonts w:ascii="宋体" w:hAnsi="宋体" w:eastAsia="宋体" w:cs="宋体"/>
          <w:spacing w:val="-2"/>
          <w:sz w:val="24"/>
          <w:szCs w:val="24"/>
        </w:rPr>
        <w:t xml:space="preserve"> </w:t>
      </w:r>
      <w:r>
        <w:rPr>
          <w:rFonts w:ascii="宋体" w:hAnsi="宋体" w:eastAsia="宋体" w:cs="宋体"/>
          <w:b/>
          <w:bCs/>
          <w:spacing w:val="-2"/>
          <w:sz w:val="24"/>
          <w:szCs w:val="24"/>
        </w:rPr>
        <w:t>供应商应将投标文件按本须知第</w:t>
      </w:r>
      <w:r>
        <w:rPr>
          <w:rFonts w:ascii="宋体" w:hAnsi="宋体" w:eastAsia="宋体" w:cs="宋体"/>
          <w:spacing w:val="-47"/>
          <w:sz w:val="24"/>
          <w:szCs w:val="24"/>
        </w:rPr>
        <w:t xml:space="preserve"> </w:t>
      </w:r>
      <w:r>
        <w:rPr>
          <w:rFonts w:ascii="宋体" w:hAnsi="宋体" w:eastAsia="宋体" w:cs="宋体"/>
          <w:b/>
          <w:bCs/>
          <w:spacing w:val="-2"/>
          <w:sz w:val="24"/>
          <w:szCs w:val="24"/>
        </w:rPr>
        <w:t>8.1</w:t>
      </w:r>
      <w:r>
        <w:rPr>
          <w:rFonts w:ascii="宋体" w:hAnsi="宋体" w:eastAsia="宋体" w:cs="宋体"/>
          <w:spacing w:val="-49"/>
          <w:sz w:val="24"/>
          <w:szCs w:val="24"/>
        </w:rPr>
        <w:t xml:space="preserve"> </w:t>
      </w:r>
      <w:r>
        <w:rPr>
          <w:rFonts w:ascii="宋体" w:hAnsi="宋体" w:eastAsia="宋体" w:cs="宋体"/>
          <w:b/>
          <w:bCs/>
          <w:spacing w:val="-2"/>
          <w:sz w:val="24"/>
          <w:szCs w:val="24"/>
        </w:rPr>
        <w:t>条规定的顺序编排并应编制目录，</w:t>
      </w:r>
      <w:r>
        <w:rPr>
          <w:rFonts w:ascii="宋体" w:hAnsi="宋体" w:eastAsia="宋体" w:cs="宋体"/>
          <w:b/>
          <w:bCs/>
          <w:spacing w:val="-3"/>
          <w:sz w:val="24"/>
          <w:szCs w:val="24"/>
        </w:rPr>
        <w:t>逐页标注</w:t>
      </w:r>
    </w:p>
    <w:p w14:paraId="27296DE4">
      <w:pPr>
        <w:spacing w:before="195" w:line="219" w:lineRule="auto"/>
        <w:ind w:left="1"/>
        <w:rPr>
          <w:rFonts w:ascii="宋体" w:hAnsi="宋体" w:eastAsia="宋体" w:cs="宋体"/>
          <w:sz w:val="24"/>
          <w:szCs w:val="24"/>
        </w:rPr>
      </w:pPr>
      <w:r>
        <w:rPr>
          <w:rFonts w:ascii="宋体" w:hAnsi="宋体" w:eastAsia="宋体" w:cs="宋体"/>
          <w:b/>
          <w:bCs/>
          <w:spacing w:val="-3"/>
          <w:sz w:val="24"/>
          <w:szCs w:val="24"/>
        </w:rPr>
        <w:t>连续页码，采用胶装方式装订成册</w:t>
      </w:r>
    </w:p>
    <w:p w14:paraId="036B8695">
      <w:pPr>
        <w:spacing w:before="196" w:line="218" w:lineRule="auto"/>
        <w:ind w:left="481"/>
        <w:rPr>
          <w:rFonts w:ascii="宋体" w:hAnsi="宋体" w:eastAsia="宋体" w:cs="宋体"/>
          <w:sz w:val="24"/>
          <w:szCs w:val="24"/>
        </w:rPr>
      </w:pPr>
      <w:r>
        <w:rPr>
          <w:rFonts w:ascii="宋体" w:hAnsi="宋体" w:eastAsia="宋体" w:cs="宋体"/>
          <w:b/>
          <w:bCs/>
          <w:spacing w:val="-4"/>
          <w:sz w:val="24"/>
          <w:szCs w:val="24"/>
        </w:rPr>
        <w:t>9．磋商报价</w:t>
      </w:r>
    </w:p>
    <w:p w14:paraId="33B450FC">
      <w:pPr>
        <w:spacing w:before="197" w:line="218" w:lineRule="auto"/>
        <w:jc w:val="right"/>
        <w:rPr>
          <w:rFonts w:ascii="宋体" w:hAnsi="宋体" w:eastAsia="宋体" w:cs="宋体"/>
          <w:sz w:val="24"/>
          <w:szCs w:val="24"/>
        </w:rPr>
      </w:pPr>
      <w:r>
        <w:rPr>
          <w:rFonts w:ascii="宋体" w:hAnsi="宋体" w:eastAsia="宋体" w:cs="宋体"/>
          <w:spacing w:val="1"/>
          <w:sz w:val="24"/>
          <w:szCs w:val="24"/>
        </w:rPr>
        <w:t>9.1 磋商报价为完成本项目所要求的全部服务或货物所包含的全部费用和国家按现行</w:t>
      </w:r>
    </w:p>
    <w:p w14:paraId="6CF25162">
      <w:pPr>
        <w:spacing w:line="218" w:lineRule="auto"/>
        <w:rPr>
          <w:rFonts w:ascii="宋体" w:hAnsi="宋体" w:eastAsia="宋体" w:cs="宋体"/>
          <w:sz w:val="24"/>
          <w:szCs w:val="24"/>
        </w:rPr>
        <w:sectPr>
          <w:footerReference r:id="rId8" w:type="default"/>
          <w:pgSz w:w="11907" w:h="16840"/>
          <w:pgMar w:top="1232" w:right="1190" w:bottom="1014" w:left="1311" w:header="0" w:footer="852" w:gutter="0"/>
          <w:cols w:space="720" w:num="1"/>
        </w:sectPr>
      </w:pPr>
    </w:p>
    <w:p w14:paraId="24449709">
      <w:pPr>
        <w:spacing w:before="48" w:line="369" w:lineRule="auto"/>
        <w:ind w:left="2" w:right="80" w:hanging="2"/>
        <w:jc w:val="both"/>
        <w:rPr>
          <w:rFonts w:ascii="宋体" w:hAnsi="宋体" w:eastAsia="宋体" w:cs="宋体"/>
          <w:sz w:val="24"/>
          <w:szCs w:val="24"/>
        </w:rPr>
      </w:pPr>
      <w:r>
        <w:rPr>
          <w:rFonts w:ascii="宋体" w:hAnsi="宋体" w:eastAsia="宋体" w:cs="宋体"/>
          <w:spacing w:val="1"/>
          <w:sz w:val="24"/>
          <w:szCs w:val="24"/>
        </w:rPr>
        <w:t>税收政策征收的一切税费。采购单位拒绝只对部分货物进行报价的磋商。供应商应在响应文件中的磋商分项报价表上标明对本次招标拟提供货物和服务的单价和总价，任何有选择</w:t>
      </w:r>
      <w:r>
        <w:rPr>
          <w:rFonts w:ascii="宋体" w:hAnsi="宋体" w:eastAsia="宋体" w:cs="宋体"/>
          <w:spacing w:val="-2"/>
          <w:sz w:val="24"/>
          <w:szCs w:val="24"/>
        </w:rPr>
        <w:t>的报价将不予接受。</w:t>
      </w:r>
    </w:p>
    <w:p w14:paraId="3957AABB">
      <w:pPr>
        <w:spacing w:line="369" w:lineRule="auto"/>
        <w:ind w:left="1" w:right="80" w:firstLine="480"/>
        <w:rPr>
          <w:rFonts w:ascii="宋体" w:hAnsi="宋体" w:eastAsia="宋体" w:cs="宋体"/>
          <w:sz w:val="24"/>
          <w:szCs w:val="24"/>
        </w:rPr>
      </w:pPr>
      <w:r>
        <w:rPr>
          <w:rFonts w:ascii="宋体" w:hAnsi="宋体" w:eastAsia="宋体" w:cs="宋体"/>
          <w:spacing w:val="2"/>
          <w:sz w:val="24"/>
          <w:szCs w:val="24"/>
        </w:rPr>
        <w:t>9.2</w:t>
      </w:r>
      <w:r>
        <w:rPr>
          <w:rFonts w:ascii="宋体" w:hAnsi="宋体" w:eastAsia="宋体" w:cs="宋体"/>
          <w:spacing w:val="-35"/>
          <w:sz w:val="24"/>
          <w:szCs w:val="24"/>
        </w:rPr>
        <w:t xml:space="preserve"> </w:t>
      </w:r>
      <w:r>
        <w:rPr>
          <w:rFonts w:ascii="宋体" w:hAnsi="宋体" w:eastAsia="宋体" w:cs="宋体"/>
          <w:spacing w:val="2"/>
          <w:sz w:val="24"/>
          <w:szCs w:val="24"/>
        </w:rPr>
        <w:t>供应商被视为充分地理解了磋商文件内容并考虑了所有风险因素，报价中含有此</w:t>
      </w:r>
      <w:r>
        <w:rPr>
          <w:rFonts w:ascii="宋体" w:hAnsi="宋体" w:eastAsia="宋体" w:cs="宋体"/>
          <w:spacing w:val="-2"/>
          <w:sz w:val="24"/>
          <w:szCs w:val="24"/>
        </w:rPr>
        <w:t>方面的一切风险费用。</w:t>
      </w:r>
    </w:p>
    <w:p w14:paraId="7C53D548">
      <w:pPr>
        <w:spacing w:line="369" w:lineRule="auto"/>
        <w:ind w:firstLine="481"/>
        <w:rPr>
          <w:rFonts w:ascii="宋体" w:hAnsi="宋体" w:eastAsia="宋体" w:cs="宋体"/>
          <w:sz w:val="24"/>
          <w:szCs w:val="24"/>
        </w:rPr>
      </w:pPr>
      <w:r>
        <w:rPr>
          <w:rFonts w:ascii="宋体" w:hAnsi="宋体" w:eastAsia="宋体" w:cs="宋体"/>
          <w:spacing w:val="-3"/>
          <w:sz w:val="24"/>
          <w:szCs w:val="24"/>
        </w:rPr>
        <w:t>9.3 供应商所报的磋商价在合同执行过程中是固定不变的，不得以任何理由予以变更。</w:t>
      </w:r>
      <w:r>
        <w:rPr>
          <w:rFonts w:ascii="宋体" w:hAnsi="宋体" w:eastAsia="宋体" w:cs="宋体"/>
          <w:sz w:val="24"/>
          <w:szCs w:val="24"/>
        </w:rPr>
        <w:t>任何包含价格调整要求的投标，将被认为是非响应</w:t>
      </w:r>
      <w:r>
        <w:rPr>
          <w:rFonts w:ascii="宋体" w:hAnsi="宋体" w:eastAsia="宋体" w:cs="宋体"/>
          <w:spacing w:val="-1"/>
          <w:sz w:val="24"/>
          <w:szCs w:val="24"/>
        </w:rPr>
        <w:t>性投标，按废标处理。</w:t>
      </w:r>
    </w:p>
    <w:p w14:paraId="11B0FD42">
      <w:pPr>
        <w:spacing w:line="369" w:lineRule="auto"/>
        <w:ind w:left="20" w:right="82" w:firstLine="461"/>
        <w:rPr>
          <w:rFonts w:ascii="宋体" w:hAnsi="宋体" w:eastAsia="宋体" w:cs="宋体"/>
          <w:sz w:val="24"/>
          <w:szCs w:val="24"/>
        </w:rPr>
      </w:pPr>
      <w:r>
        <w:rPr>
          <w:rFonts w:ascii="宋体" w:hAnsi="宋体" w:eastAsia="宋体" w:cs="宋体"/>
          <w:b/>
          <w:bCs/>
          <w:spacing w:val="-4"/>
          <w:sz w:val="24"/>
          <w:szCs w:val="24"/>
        </w:rPr>
        <w:t>9.4</w:t>
      </w:r>
      <w:r>
        <w:rPr>
          <w:rFonts w:ascii="宋体" w:hAnsi="宋体" w:eastAsia="宋体" w:cs="宋体"/>
          <w:spacing w:val="-49"/>
          <w:sz w:val="24"/>
          <w:szCs w:val="24"/>
        </w:rPr>
        <w:t xml:space="preserve"> </w:t>
      </w:r>
      <w:r>
        <w:rPr>
          <w:rFonts w:ascii="宋体" w:hAnsi="宋体" w:eastAsia="宋体" w:cs="宋体"/>
          <w:b/>
          <w:bCs/>
          <w:spacing w:val="-4"/>
          <w:sz w:val="24"/>
          <w:szCs w:val="24"/>
        </w:rPr>
        <w:t>本项目最高限价为：</w:t>
      </w:r>
      <w:r>
        <w:rPr>
          <w:rFonts w:hint="eastAsia" w:ascii="宋体" w:hAnsi="宋体" w:eastAsia="宋体" w:cs="宋体"/>
          <w:b/>
          <w:bCs/>
          <w:spacing w:val="-4"/>
          <w:sz w:val="24"/>
          <w:szCs w:val="24"/>
          <w:lang w:eastAsia="zh-CN"/>
        </w:rPr>
        <w:t>壹拾贰万贰仟陆佰元整</w:t>
      </w:r>
      <w:r>
        <w:rPr>
          <w:rFonts w:ascii="宋体" w:hAnsi="宋体" w:eastAsia="宋体" w:cs="宋体"/>
          <w:spacing w:val="-4"/>
          <w:sz w:val="24"/>
          <w:szCs w:val="24"/>
        </w:rPr>
        <w:t xml:space="preserve"> </w:t>
      </w:r>
      <w:r>
        <w:rPr>
          <w:rFonts w:ascii="宋体" w:hAnsi="宋体" w:eastAsia="宋体" w:cs="宋体"/>
          <w:b/>
          <w:bCs/>
          <w:spacing w:val="-4"/>
          <w:sz w:val="24"/>
          <w:szCs w:val="24"/>
        </w:rPr>
        <w:t>(￥：</w:t>
      </w:r>
      <w:r>
        <w:rPr>
          <w:rFonts w:hint="eastAsia" w:ascii="宋体" w:hAnsi="宋体" w:eastAsia="宋体" w:cs="宋体"/>
          <w:b/>
          <w:bCs/>
          <w:spacing w:val="-4"/>
          <w:sz w:val="24"/>
          <w:szCs w:val="24"/>
          <w:lang w:val="en-US" w:eastAsia="zh-CN"/>
        </w:rPr>
        <w:t>122600.00</w:t>
      </w:r>
      <w:r>
        <w:rPr>
          <w:rFonts w:ascii="宋体" w:hAnsi="宋体" w:eastAsia="宋体" w:cs="宋体"/>
          <w:b/>
          <w:bCs/>
          <w:spacing w:val="-4"/>
          <w:sz w:val="24"/>
          <w:szCs w:val="24"/>
        </w:rPr>
        <w:t>元</w:t>
      </w:r>
      <w:r>
        <w:rPr>
          <w:rFonts w:ascii="宋体" w:hAnsi="宋体" w:eastAsia="宋体" w:cs="宋体"/>
          <w:b/>
          <w:bCs/>
          <w:spacing w:val="-19"/>
          <w:sz w:val="24"/>
          <w:szCs w:val="24"/>
        </w:rPr>
        <w:t>），</w:t>
      </w:r>
      <w:r>
        <w:rPr>
          <w:rFonts w:ascii="宋体" w:hAnsi="宋体" w:eastAsia="宋体" w:cs="宋体"/>
          <w:b/>
          <w:bCs/>
          <w:spacing w:val="-4"/>
          <w:sz w:val="24"/>
          <w:szCs w:val="24"/>
        </w:rPr>
        <w:t>磋商报价</w:t>
      </w:r>
      <w:r>
        <w:rPr>
          <w:rFonts w:ascii="宋体" w:hAnsi="宋体" w:eastAsia="宋体" w:cs="宋体"/>
          <w:b/>
          <w:bCs/>
          <w:spacing w:val="-5"/>
          <w:sz w:val="24"/>
          <w:szCs w:val="24"/>
        </w:rPr>
        <w:t>大于最高限价</w:t>
      </w:r>
      <w:r>
        <w:rPr>
          <w:rFonts w:ascii="宋体" w:hAnsi="宋体" w:eastAsia="宋体" w:cs="宋体"/>
          <w:b/>
          <w:bCs/>
          <w:spacing w:val="-6"/>
          <w:sz w:val="24"/>
          <w:szCs w:val="24"/>
        </w:rPr>
        <w:t>的按废标处理。</w:t>
      </w:r>
    </w:p>
    <w:p w14:paraId="2FEABC7A">
      <w:pPr>
        <w:spacing w:before="1" w:line="369" w:lineRule="auto"/>
        <w:ind w:right="80" w:firstLine="480"/>
        <w:rPr>
          <w:rFonts w:ascii="宋体" w:hAnsi="宋体" w:eastAsia="宋体" w:cs="宋体"/>
          <w:sz w:val="24"/>
          <w:szCs w:val="24"/>
        </w:rPr>
      </w:pPr>
      <w:r>
        <w:rPr>
          <w:rFonts w:ascii="宋体" w:hAnsi="宋体" w:eastAsia="宋体" w:cs="宋体"/>
          <w:spacing w:val="1"/>
          <w:sz w:val="24"/>
          <w:szCs w:val="24"/>
        </w:rPr>
        <w:t>9.5 所有根据合同或其它原因应由供应商支付的税款和其它应交纳的费用都要包括在</w:t>
      </w:r>
      <w:r>
        <w:rPr>
          <w:rFonts w:ascii="宋体" w:hAnsi="宋体" w:eastAsia="宋体" w:cs="宋体"/>
          <w:spacing w:val="-1"/>
          <w:sz w:val="24"/>
          <w:szCs w:val="24"/>
        </w:rPr>
        <w:t>供应商提交的磋商报价中。</w:t>
      </w:r>
    </w:p>
    <w:p w14:paraId="16AA3852">
      <w:pPr>
        <w:spacing w:before="1" w:line="369" w:lineRule="auto"/>
        <w:ind w:right="80" w:firstLine="480"/>
        <w:rPr>
          <w:rFonts w:ascii="宋体" w:hAnsi="宋体" w:eastAsia="宋体" w:cs="宋体"/>
          <w:sz w:val="24"/>
          <w:szCs w:val="24"/>
        </w:rPr>
      </w:pPr>
      <w:r>
        <w:rPr>
          <w:rFonts w:ascii="宋体" w:hAnsi="宋体" w:eastAsia="宋体" w:cs="宋体"/>
          <w:b/>
          <w:bCs/>
          <w:spacing w:val="-5"/>
          <w:sz w:val="24"/>
          <w:szCs w:val="24"/>
        </w:rPr>
        <w:t>9.6、磋商小组认为供应商的报价明显低于其他通过符合性审查供应商的报价，有可能</w:t>
      </w:r>
      <w:r>
        <w:rPr>
          <w:rFonts w:ascii="宋体" w:hAnsi="宋体" w:eastAsia="宋体" w:cs="宋体"/>
          <w:b/>
          <w:bCs/>
          <w:spacing w:val="-1"/>
          <w:sz w:val="24"/>
          <w:szCs w:val="24"/>
        </w:rPr>
        <w:t>影响质量或者不能诚信履约的，应当要求其</w:t>
      </w:r>
      <w:r>
        <w:rPr>
          <w:rFonts w:ascii="宋体" w:hAnsi="宋体" w:eastAsia="宋体" w:cs="宋体"/>
          <w:b/>
          <w:bCs/>
          <w:spacing w:val="-2"/>
          <w:sz w:val="24"/>
          <w:szCs w:val="24"/>
        </w:rPr>
        <w:t>在评标现场合理的时间内提供书面说明，必要</w:t>
      </w:r>
      <w:r>
        <w:rPr>
          <w:rFonts w:ascii="宋体" w:hAnsi="宋体" w:eastAsia="宋体" w:cs="宋体"/>
          <w:b/>
          <w:bCs/>
          <w:spacing w:val="-1"/>
          <w:sz w:val="24"/>
          <w:szCs w:val="24"/>
        </w:rPr>
        <w:t>时提交相关证明材料；供应商不能证明其报</w:t>
      </w:r>
      <w:r>
        <w:rPr>
          <w:rFonts w:ascii="宋体" w:hAnsi="宋体" w:eastAsia="宋体" w:cs="宋体"/>
          <w:b/>
          <w:bCs/>
          <w:spacing w:val="-2"/>
          <w:sz w:val="24"/>
          <w:szCs w:val="24"/>
        </w:rPr>
        <w:t>价合理性的，磋商小组应当将其作为无效投标</w:t>
      </w:r>
      <w:r>
        <w:rPr>
          <w:rFonts w:ascii="宋体" w:hAnsi="宋体" w:eastAsia="宋体" w:cs="宋体"/>
          <w:b/>
          <w:bCs/>
          <w:spacing w:val="-6"/>
          <w:sz w:val="24"/>
          <w:szCs w:val="24"/>
        </w:rPr>
        <w:t>处理。</w:t>
      </w:r>
    </w:p>
    <w:p w14:paraId="1D4473B1">
      <w:pPr>
        <w:spacing w:before="1" w:line="218" w:lineRule="auto"/>
        <w:ind w:left="618"/>
        <w:rPr>
          <w:rFonts w:ascii="宋体" w:hAnsi="宋体" w:eastAsia="宋体" w:cs="宋体"/>
          <w:sz w:val="24"/>
          <w:szCs w:val="24"/>
        </w:rPr>
      </w:pPr>
      <w:r>
        <w:rPr>
          <w:rFonts w:ascii="宋体" w:hAnsi="宋体" w:eastAsia="宋体" w:cs="宋体"/>
          <w:b/>
          <w:bCs/>
          <w:spacing w:val="-6"/>
          <w:sz w:val="24"/>
          <w:szCs w:val="24"/>
        </w:rPr>
        <w:t>10．磋商货币</w:t>
      </w:r>
    </w:p>
    <w:p w14:paraId="7E93A37F">
      <w:pPr>
        <w:spacing w:before="195" w:line="218" w:lineRule="auto"/>
        <w:ind w:left="498"/>
        <w:rPr>
          <w:rFonts w:ascii="宋体" w:hAnsi="宋体" w:eastAsia="宋体" w:cs="宋体"/>
          <w:sz w:val="24"/>
          <w:szCs w:val="24"/>
        </w:rPr>
      </w:pPr>
      <w:r>
        <w:rPr>
          <w:rFonts w:ascii="宋体" w:hAnsi="宋体" w:eastAsia="宋体" w:cs="宋体"/>
          <w:spacing w:val="-1"/>
          <w:sz w:val="24"/>
          <w:szCs w:val="24"/>
        </w:rPr>
        <w:t>10.1 供应商提供的货物和服务一律以人民</w:t>
      </w:r>
      <w:r>
        <w:rPr>
          <w:rFonts w:ascii="宋体" w:hAnsi="宋体" w:eastAsia="宋体" w:cs="宋体"/>
          <w:spacing w:val="-2"/>
          <w:sz w:val="24"/>
          <w:szCs w:val="24"/>
        </w:rPr>
        <w:t>币报价。</w:t>
      </w:r>
    </w:p>
    <w:p w14:paraId="50421B32">
      <w:pPr>
        <w:spacing w:before="197" w:line="220" w:lineRule="auto"/>
        <w:ind w:left="498"/>
        <w:rPr>
          <w:rFonts w:ascii="宋体" w:hAnsi="宋体" w:eastAsia="宋体" w:cs="宋体"/>
          <w:sz w:val="24"/>
          <w:szCs w:val="24"/>
        </w:rPr>
      </w:pPr>
      <w:r>
        <w:rPr>
          <w:rFonts w:ascii="宋体" w:hAnsi="宋体" w:eastAsia="宋体" w:cs="宋体"/>
          <w:b/>
          <w:bCs/>
          <w:spacing w:val="-6"/>
          <w:sz w:val="24"/>
          <w:szCs w:val="24"/>
        </w:rPr>
        <w:t>11．磋商保证金</w:t>
      </w:r>
    </w:p>
    <w:p w14:paraId="5B8AC5BA">
      <w:pPr>
        <w:spacing w:before="194" w:line="219" w:lineRule="auto"/>
        <w:ind w:left="481"/>
        <w:rPr>
          <w:rFonts w:ascii="宋体" w:hAnsi="宋体" w:eastAsia="宋体" w:cs="宋体"/>
          <w:sz w:val="24"/>
          <w:szCs w:val="24"/>
        </w:rPr>
      </w:pPr>
      <w:r>
        <w:rPr>
          <w:rFonts w:ascii="宋体" w:hAnsi="宋体" w:eastAsia="宋体" w:cs="宋体"/>
          <w:b/>
          <w:bCs/>
          <w:spacing w:val="-3"/>
          <w:sz w:val="24"/>
          <w:szCs w:val="24"/>
        </w:rPr>
        <w:t>本项目不缴纳保证金。</w:t>
      </w:r>
    </w:p>
    <w:p w14:paraId="1691F6E7">
      <w:pPr>
        <w:spacing w:before="196" w:line="219" w:lineRule="auto"/>
        <w:ind w:left="498"/>
        <w:rPr>
          <w:rFonts w:ascii="宋体" w:hAnsi="宋体" w:eastAsia="宋体" w:cs="宋体"/>
          <w:sz w:val="24"/>
          <w:szCs w:val="24"/>
        </w:rPr>
      </w:pPr>
      <w:r>
        <w:rPr>
          <w:rFonts w:ascii="宋体" w:hAnsi="宋体" w:eastAsia="宋体" w:cs="宋体"/>
          <w:b/>
          <w:bCs/>
          <w:spacing w:val="-4"/>
          <w:sz w:val="24"/>
          <w:szCs w:val="24"/>
        </w:rPr>
        <w:t>12、磋商响应文件有效期</w:t>
      </w:r>
    </w:p>
    <w:p w14:paraId="53B8239C">
      <w:pPr>
        <w:spacing w:before="196" w:line="369" w:lineRule="auto"/>
        <w:ind w:left="1" w:right="80" w:firstLine="496"/>
        <w:rPr>
          <w:rFonts w:ascii="宋体" w:hAnsi="宋体" w:eastAsia="宋体" w:cs="宋体"/>
          <w:sz w:val="24"/>
          <w:szCs w:val="24"/>
        </w:rPr>
      </w:pPr>
      <w:r>
        <w:rPr>
          <w:rFonts w:ascii="宋体" w:hAnsi="宋体" w:eastAsia="宋体" w:cs="宋体"/>
          <w:spacing w:val="-2"/>
          <w:sz w:val="24"/>
          <w:szCs w:val="24"/>
        </w:rPr>
        <w:t>12.1 磋商响应文件有效期为磋商之日起九十（90）个</w:t>
      </w:r>
      <w:r>
        <w:rPr>
          <w:rFonts w:ascii="宋体" w:hAnsi="宋体" w:eastAsia="宋体" w:cs="宋体"/>
          <w:spacing w:val="-3"/>
          <w:sz w:val="24"/>
          <w:szCs w:val="24"/>
        </w:rPr>
        <w:t>日历日（成交供应商的响应文件</w:t>
      </w:r>
      <w:r>
        <w:rPr>
          <w:rFonts w:ascii="宋体" w:hAnsi="宋体" w:eastAsia="宋体" w:cs="宋体"/>
          <w:spacing w:val="1"/>
          <w:sz w:val="24"/>
          <w:szCs w:val="24"/>
        </w:rPr>
        <w:t>有效期与合同有效期一致）。供应商的磋商响应文件有效期比磋商文件规定短的将被视为</w:t>
      </w:r>
      <w:r>
        <w:rPr>
          <w:rFonts w:ascii="宋体" w:hAnsi="宋体" w:eastAsia="宋体" w:cs="宋体"/>
          <w:spacing w:val="-1"/>
          <w:sz w:val="24"/>
          <w:szCs w:val="24"/>
        </w:rPr>
        <w:t>非响应性投标，按废标处理。</w:t>
      </w:r>
    </w:p>
    <w:p w14:paraId="09070EE7">
      <w:pPr>
        <w:spacing w:line="369" w:lineRule="auto"/>
        <w:ind w:left="1" w:right="80" w:firstLine="496"/>
        <w:rPr>
          <w:rFonts w:ascii="宋体" w:hAnsi="宋体" w:eastAsia="宋体" w:cs="宋体"/>
          <w:sz w:val="24"/>
          <w:szCs w:val="24"/>
        </w:rPr>
      </w:pPr>
      <w:r>
        <w:rPr>
          <w:rFonts w:ascii="宋体" w:hAnsi="宋体" w:eastAsia="宋体" w:cs="宋体"/>
          <w:spacing w:val="-2"/>
          <w:sz w:val="24"/>
          <w:szCs w:val="24"/>
        </w:rPr>
        <w:t>12.2 在特殊情况下，在原磋商响应文件有效期期</w:t>
      </w:r>
      <w:r>
        <w:rPr>
          <w:rFonts w:ascii="宋体" w:hAnsi="宋体" w:eastAsia="宋体" w:cs="宋体"/>
          <w:spacing w:val="-3"/>
          <w:sz w:val="24"/>
          <w:szCs w:val="24"/>
        </w:rPr>
        <w:t>满之前，采购人可征得供应商同意延</w:t>
      </w:r>
      <w:r>
        <w:rPr>
          <w:rFonts w:ascii="宋体" w:hAnsi="宋体" w:eastAsia="宋体" w:cs="宋体"/>
          <w:spacing w:val="-1"/>
          <w:sz w:val="24"/>
          <w:szCs w:val="24"/>
        </w:rPr>
        <w:t>长响应文件有效期。这种要求与答复均应为书面形式提交。</w:t>
      </w:r>
    </w:p>
    <w:p w14:paraId="748ED707">
      <w:pPr>
        <w:spacing w:before="1" w:line="219" w:lineRule="auto"/>
        <w:ind w:left="498"/>
        <w:rPr>
          <w:rFonts w:ascii="宋体" w:hAnsi="宋体" w:eastAsia="宋体" w:cs="宋体"/>
          <w:sz w:val="24"/>
          <w:szCs w:val="24"/>
        </w:rPr>
      </w:pPr>
      <w:r>
        <w:rPr>
          <w:rFonts w:ascii="宋体" w:hAnsi="宋体" w:eastAsia="宋体" w:cs="宋体"/>
          <w:b/>
          <w:bCs/>
          <w:spacing w:val="-4"/>
          <w:sz w:val="24"/>
          <w:szCs w:val="24"/>
        </w:rPr>
        <w:t>13．磋商响应文件的制作和签署</w:t>
      </w:r>
    </w:p>
    <w:p w14:paraId="1C452AAD">
      <w:pPr>
        <w:spacing w:before="195" w:line="219" w:lineRule="auto"/>
        <w:ind w:left="498"/>
        <w:outlineLvl w:val="1"/>
        <w:rPr>
          <w:rFonts w:ascii="宋体" w:hAnsi="宋体" w:eastAsia="宋体" w:cs="宋体"/>
          <w:sz w:val="24"/>
          <w:szCs w:val="24"/>
        </w:rPr>
      </w:pPr>
      <w:r>
        <w:rPr>
          <w:rFonts w:ascii="宋体" w:hAnsi="宋体" w:eastAsia="宋体" w:cs="宋体"/>
          <w:spacing w:val="-3"/>
          <w:sz w:val="24"/>
          <w:szCs w:val="24"/>
        </w:rPr>
        <w:t>13.1 纸质投标文件</w:t>
      </w:r>
    </w:p>
    <w:p w14:paraId="09AD0DA8">
      <w:pPr>
        <w:spacing w:before="195" w:line="219" w:lineRule="auto"/>
        <w:ind w:left="498"/>
        <w:outlineLvl w:val="1"/>
        <w:rPr>
          <w:rFonts w:ascii="宋体" w:hAnsi="宋体" w:eastAsia="宋体" w:cs="宋体"/>
          <w:sz w:val="24"/>
          <w:szCs w:val="24"/>
        </w:rPr>
      </w:pPr>
      <w:r>
        <w:rPr>
          <w:rFonts w:ascii="宋体" w:hAnsi="宋体" w:eastAsia="宋体" w:cs="宋体"/>
          <w:spacing w:val="-2"/>
          <w:sz w:val="24"/>
          <w:szCs w:val="24"/>
        </w:rPr>
        <w:t>13.1.1 投标文件构成和格式</w:t>
      </w:r>
    </w:p>
    <w:p w14:paraId="324E4739">
      <w:pPr>
        <w:spacing w:before="195" w:line="371" w:lineRule="auto"/>
        <w:ind w:left="5" w:right="80" w:firstLine="486"/>
        <w:outlineLvl w:val="1"/>
        <w:rPr>
          <w:rFonts w:ascii="宋体" w:hAnsi="宋体" w:eastAsia="宋体" w:cs="宋体"/>
          <w:sz w:val="24"/>
          <w:szCs w:val="24"/>
        </w:rPr>
      </w:pPr>
      <w:r>
        <w:rPr>
          <w:rFonts w:ascii="宋体" w:hAnsi="宋体" w:eastAsia="宋体" w:cs="宋体"/>
          <w:spacing w:val="-2"/>
          <w:sz w:val="24"/>
          <w:szCs w:val="24"/>
        </w:rPr>
        <w:t>（1）供应商编写的投标文件应包括，但不限于下列部</w:t>
      </w:r>
      <w:r>
        <w:rPr>
          <w:rFonts w:ascii="宋体" w:hAnsi="宋体" w:eastAsia="宋体" w:cs="宋体"/>
          <w:spacing w:val="-3"/>
          <w:sz w:val="24"/>
          <w:szCs w:val="24"/>
        </w:rPr>
        <w:t>分，请按磋商文件提供的相应格</w:t>
      </w:r>
      <w:r>
        <w:rPr>
          <w:rFonts w:ascii="宋体" w:hAnsi="宋体" w:eastAsia="宋体" w:cs="宋体"/>
          <w:spacing w:val="-2"/>
          <w:sz w:val="24"/>
          <w:szCs w:val="24"/>
        </w:rPr>
        <w:t>式并依照下列顺序编写：</w:t>
      </w:r>
    </w:p>
    <w:p w14:paraId="65C57909">
      <w:pPr>
        <w:spacing w:line="371" w:lineRule="auto"/>
        <w:rPr>
          <w:rFonts w:ascii="宋体" w:hAnsi="宋体" w:eastAsia="宋体" w:cs="宋体"/>
          <w:sz w:val="24"/>
          <w:szCs w:val="24"/>
        </w:rPr>
        <w:sectPr>
          <w:footerReference r:id="rId9" w:type="default"/>
          <w:pgSz w:w="11907" w:h="16840"/>
          <w:pgMar w:top="1263" w:right="1110" w:bottom="1014" w:left="1311" w:header="0" w:footer="852" w:gutter="0"/>
          <w:cols w:space="720" w:num="1"/>
        </w:sectPr>
      </w:pPr>
    </w:p>
    <w:p w14:paraId="31855B9C">
      <w:pPr>
        <w:spacing w:before="48" w:line="220" w:lineRule="auto"/>
        <w:ind w:left="654"/>
        <w:rPr>
          <w:rFonts w:ascii="宋体" w:hAnsi="宋体" w:eastAsia="宋体" w:cs="宋体"/>
          <w:sz w:val="24"/>
          <w:szCs w:val="24"/>
        </w:rPr>
      </w:pPr>
      <w:r>
        <w:rPr>
          <w:rFonts w:ascii="宋体" w:hAnsi="宋体" w:eastAsia="宋体" w:cs="宋体"/>
          <w:spacing w:val="-3"/>
          <w:sz w:val="24"/>
          <w:szCs w:val="24"/>
        </w:rPr>
        <w:t>（一）磋商响应函</w:t>
      </w:r>
    </w:p>
    <w:p w14:paraId="422033B0">
      <w:pPr>
        <w:spacing w:before="193" w:line="219" w:lineRule="auto"/>
        <w:ind w:left="654"/>
        <w:rPr>
          <w:rFonts w:ascii="宋体" w:hAnsi="宋体" w:eastAsia="宋体" w:cs="宋体"/>
          <w:sz w:val="24"/>
          <w:szCs w:val="24"/>
        </w:rPr>
      </w:pPr>
      <w:r>
        <w:rPr>
          <w:rFonts w:ascii="宋体" w:hAnsi="宋体" w:eastAsia="宋体" w:cs="宋体"/>
          <w:spacing w:val="-2"/>
          <w:sz w:val="24"/>
          <w:szCs w:val="24"/>
        </w:rPr>
        <w:t>（二）法定代表人授权委托书</w:t>
      </w:r>
    </w:p>
    <w:p w14:paraId="7FCBC095">
      <w:pPr>
        <w:spacing w:before="195" w:line="218" w:lineRule="auto"/>
        <w:ind w:left="654"/>
        <w:rPr>
          <w:rFonts w:ascii="宋体" w:hAnsi="宋体" w:eastAsia="宋体" w:cs="宋体"/>
          <w:sz w:val="24"/>
          <w:szCs w:val="24"/>
        </w:rPr>
      </w:pPr>
      <w:r>
        <w:rPr>
          <w:rFonts w:ascii="宋体" w:hAnsi="宋体" w:eastAsia="宋体" w:cs="宋体"/>
          <w:spacing w:val="-3"/>
          <w:sz w:val="24"/>
          <w:szCs w:val="24"/>
        </w:rPr>
        <w:t>（三）磋商报价表</w:t>
      </w:r>
    </w:p>
    <w:p w14:paraId="27B65111">
      <w:pPr>
        <w:spacing w:before="196" w:line="218" w:lineRule="auto"/>
        <w:ind w:left="654"/>
        <w:rPr>
          <w:rFonts w:ascii="宋体" w:hAnsi="宋体" w:eastAsia="宋体" w:cs="宋体"/>
          <w:sz w:val="24"/>
          <w:szCs w:val="24"/>
        </w:rPr>
      </w:pPr>
      <w:r>
        <w:rPr>
          <w:rFonts w:ascii="宋体" w:hAnsi="宋体" w:eastAsia="宋体" w:cs="宋体"/>
          <w:spacing w:val="-3"/>
          <w:sz w:val="24"/>
          <w:szCs w:val="24"/>
        </w:rPr>
        <w:t>（四）分项报价表</w:t>
      </w:r>
    </w:p>
    <w:p w14:paraId="3A3F7611">
      <w:pPr>
        <w:spacing w:before="197" w:line="219" w:lineRule="auto"/>
        <w:ind w:left="654"/>
        <w:rPr>
          <w:rFonts w:ascii="宋体" w:hAnsi="宋体" w:eastAsia="宋体" w:cs="宋体"/>
          <w:sz w:val="24"/>
          <w:szCs w:val="24"/>
        </w:rPr>
      </w:pPr>
      <w:r>
        <w:rPr>
          <w:rFonts w:ascii="宋体" w:hAnsi="宋体" w:eastAsia="宋体" w:cs="宋体"/>
          <w:spacing w:val="-2"/>
          <w:sz w:val="24"/>
          <w:szCs w:val="24"/>
        </w:rPr>
        <w:t>（五）技术规格响应偏离表</w:t>
      </w:r>
    </w:p>
    <w:p w14:paraId="627B05D1">
      <w:pPr>
        <w:spacing w:before="194" w:line="219" w:lineRule="auto"/>
        <w:ind w:left="654"/>
        <w:rPr>
          <w:rFonts w:ascii="宋体" w:hAnsi="宋体" w:eastAsia="宋体" w:cs="宋体"/>
          <w:sz w:val="24"/>
          <w:szCs w:val="24"/>
        </w:rPr>
      </w:pPr>
      <w:r>
        <w:rPr>
          <w:rFonts w:ascii="宋体" w:hAnsi="宋体" w:eastAsia="宋体" w:cs="宋体"/>
          <w:spacing w:val="-3"/>
          <w:sz w:val="24"/>
          <w:szCs w:val="24"/>
        </w:rPr>
        <w:t>（六）货物说明一览表</w:t>
      </w:r>
    </w:p>
    <w:p w14:paraId="6DC73DF1">
      <w:pPr>
        <w:spacing w:before="196" w:line="219" w:lineRule="auto"/>
        <w:ind w:left="654"/>
        <w:rPr>
          <w:rFonts w:ascii="宋体" w:hAnsi="宋体" w:eastAsia="宋体" w:cs="宋体"/>
          <w:sz w:val="24"/>
          <w:szCs w:val="24"/>
        </w:rPr>
      </w:pPr>
      <w:r>
        <w:rPr>
          <w:rFonts w:ascii="宋体" w:hAnsi="宋体" w:eastAsia="宋体" w:cs="宋体"/>
          <w:spacing w:val="-3"/>
          <w:sz w:val="24"/>
          <w:szCs w:val="24"/>
        </w:rPr>
        <w:t>（七）商务响应偏离表</w:t>
      </w:r>
    </w:p>
    <w:p w14:paraId="409183F2">
      <w:pPr>
        <w:spacing w:before="195" w:line="219" w:lineRule="auto"/>
        <w:ind w:left="654"/>
        <w:rPr>
          <w:rFonts w:ascii="宋体" w:hAnsi="宋体" w:eastAsia="宋体" w:cs="宋体"/>
          <w:sz w:val="24"/>
          <w:szCs w:val="24"/>
        </w:rPr>
      </w:pPr>
      <w:r>
        <w:rPr>
          <w:rFonts w:ascii="宋体" w:hAnsi="宋体" w:eastAsia="宋体" w:cs="宋体"/>
          <w:spacing w:val="-3"/>
          <w:sz w:val="24"/>
          <w:szCs w:val="24"/>
        </w:rPr>
        <w:t>（八）资格证明文件</w:t>
      </w:r>
    </w:p>
    <w:p w14:paraId="5955A9B8">
      <w:pPr>
        <w:spacing w:before="195" w:line="219" w:lineRule="auto"/>
        <w:ind w:left="654"/>
        <w:rPr>
          <w:rFonts w:ascii="宋体" w:hAnsi="宋体" w:eastAsia="宋体" w:cs="宋体"/>
          <w:sz w:val="24"/>
          <w:szCs w:val="24"/>
        </w:rPr>
      </w:pPr>
      <w:r>
        <w:rPr>
          <w:rFonts w:ascii="宋体" w:hAnsi="宋体" w:eastAsia="宋体" w:cs="宋体"/>
          <w:spacing w:val="-3"/>
          <w:sz w:val="24"/>
          <w:szCs w:val="24"/>
        </w:rPr>
        <w:t>（九）供应商业绩</w:t>
      </w:r>
    </w:p>
    <w:p w14:paraId="771DC78B">
      <w:pPr>
        <w:spacing w:before="196" w:line="219" w:lineRule="auto"/>
        <w:ind w:left="654"/>
        <w:rPr>
          <w:rFonts w:ascii="宋体" w:hAnsi="宋体" w:eastAsia="宋体" w:cs="宋体"/>
          <w:sz w:val="24"/>
          <w:szCs w:val="24"/>
        </w:rPr>
      </w:pPr>
      <w:r>
        <w:rPr>
          <w:rFonts w:ascii="宋体" w:hAnsi="宋体" w:eastAsia="宋体" w:cs="宋体"/>
          <w:spacing w:val="-3"/>
          <w:sz w:val="24"/>
          <w:szCs w:val="24"/>
        </w:rPr>
        <w:t>（十）投标方案说明</w:t>
      </w:r>
    </w:p>
    <w:p w14:paraId="2A377ED6">
      <w:pPr>
        <w:spacing w:before="194" w:line="219" w:lineRule="auto"/>
        <w:ind w:left="654"/>
        <w:rPr>
          <w:rFonts w:ascii="宋体" w:hAnsi="宋体" w:eastAsia="宋体" w:cs="宋体"/>
          <w:sz w:val="24"/>
          <w:szCs w:val="24"/>
        </w:rPr>
      </w:pPr>
      <w:r>
        <w:rPr>
          <w:rFonts w:ascii="宋体" w:hAnsi="宋体" w:eastAsia="宋体" w:cs="宋体"/>
          <w:spacing w:val="-1"/>
          <w:sz w:val="24"/>
          <w:szCs w:val="24"/>
        </w:rPr>
        <w:t>（十一）供应商拒绝政府采购领域商业贿赂承诺书</w:t>
      </w:r>
    </w:p>
    <w:p w14:paraId="18FA9EBA">
      <w:pPr>
        <w:spacing w:before="197" w:line="369" w:lineRule="auto"/>
        <w:ind w:left="12" w:right="61" w:firstLine="490"/>
        <w:rPr>
          <w:rFonts w:ascii="宋体" w:hAnsi="宋体" w:eastAsia="宋体" w:cs="宋体"/>
          <w:sz w:val="24"/>
          <w:szCs w:val="24"/>
        </w:rPr>
      </w:pPr>
      <w:r>
        <w:rPr>
          <w:rFonts w:ascii="宋体" w:hAnsi="宋体" w:eastAsia="宋体" w:cs="宋体"/>
          <w:spacing w:val="-1"/>
          <w:sz w:val="24"/>
          <w:szCs w:val="24"/>
        </w:rPr>
        <w:t>（2）供应商应按照本须知第8.1</w:t>
      </w:r>
      <w:r>
        <w:rPr>
          <w:rFonts w:ascii="宋体" w:hAnsi="宋体" w:eastAsia="宋体" w:cs="宋体"/>
          <w:spacing w:val="-49"/>
          <w:sz w:val="24"/>
          <w:szCs w:val="24"/>
        </w:rPr>
        <w:t xml:space="preserve"> </w:t>
      </w:r>
      <w:r>
        <w:rPr>
          <w:rFonts w:ascii="宋体" w:hAnsi="宋体" w:eastAsia="宋体" w:cs="宋体"/>
          <w:spacing w:val="-1"/>
          <w:sz w:val="24"/>
          <w:szCs w:val="24"/>
        </w:rPr>
        <w:t>条的内容及第六章提供的格式编写响应文件，不</w:t>
      </w:r>
      <w:r>
        <w:rPr>
          <w:rFonts w:ascii="宋体" w:hAnsi="宋体" w:eastAsia="宋体" w:cs="宋体"/>
          <w:spacing w:val="-2"/>
          <w:sz w:val="24"/>
          <w:szCs w:val="24"/>
        </w:rPr>
        <w:t>得缺</w:t>
      </w:r>
      <w:r>
        <w:rPr>
          <w:rFonts w:ascii="宋体" w:hAnsi="宋体" w:eastAsia="宋体" w:cs="宋体"/>
          <w:spacing w:val="-1"/>
          <w:sz w:val="24"/>
          <w:szCs w:val="24"/>
        </w:rPr>
        <w:t>少磋商文件要求填写的表格或提交的资料。</w:t>
      </w:r>
    </w:p>
    <w:p w14:paraId="3DF92AC3">
      <w:pPr>
        <w:spacing w:line="218" w:lineRule="auto"/>
        <w:ind w:left="503"/>
        <w:rPr>
          <w:rFonts w:ascii="宋体" w:hAnsi="宋体" w:eastAsia="宋体" w:cs="宋体"/>
          <w:sz w:val="24"/>
          <w:szCs w:val="24"/>
        </w:rPr>
      </w:pPr>
      <w:r>
        <w:rPr>
          <w:rFonts w:ascii="宋体" w:hAnsi="宋体" w:eastAsia="宋体" w:cs="宋体"/>
          <w:b/>
          <w:bCs/>
          <w:spacing w:val="-5"/>
          <w:sz w:val="24"/>
          <w:szCs w:val="24"/>
        </w:rPr>
        <w:t>（3）供应商应将投标文件按本须知第</w:t>
      </w:r>
      <w:r>
        <w:rPr>
          <w:rFonts w:ascii="宋体" w:hAnsi="宋体" w:eastAsia="宋体" w:cs="宋体"/>
          <w:spacing w:val="-48"/>
          <w:sz w:val="24"/>
          <w:szCs w:val="24"/>
        </w:rPr>
        <w:t xml:space="preserve"> </w:t>
      </w:r>
      <w:r>
        <w:rPr>
          <w:rFonts w:ascii="宋体" w:hAnsi="宋体" w:eastAsia="宋体" w:cs="宋体"/>
          <w:b/>
          <w:bCs/>
          <w:spacing w:val="-5"/>
          <w:sz w:val="24"/>
          <w:szCs w:val="24"/>
        </w:rPr>
        <w:t>8.1</w:t>
      </w:r>
      <w:r>
        <w:rPr>
          <w:rFonts w:ascii="宋体" w:hAnsi="宋体" w:eastAsia="宋体" w:cs="宋体"/>
          <w:spacing w:val="-48"/>
          <w:sz w:val="24"/>
          <w:szCs w:val="24"/>
        </w:rPr>
        <w:t xml:space="preserve"> </w:t>
      </w:r>
      <w:r>
        <w:rPr>
          <w:rFonts w:ascii="宋体" w:hAnsi="宋体" w:eastAsia="宋体" w:cs="宋体"/>
          <w:b/>
          <w:bCs/>
          <w:spacing w:val="-6"/>
          <w:sz w:val="24"/>
          <w:szCs w:val="24"/>
        </w:rPr>
        <w:t>条规定的顺序编排并应编制目录，逐页标注</w:t>
      </w:r>
    </w:p>
    <w:p w14:paraId="5C25A8D0">
      <w:pPr>
        <w:spacing w:before="196" w:line="219" w:lineRule="auto"/>
        <w:ind w:left="12"/>
        <w:rPr>
          <w:rFonts w:ascii="宋体" w:hAnsi="宋体" w:eastAsia="宋体" w:cs="宋体"/>
          <w:sz w:val="24"/>
          <w:szCs w:val="24"/>
        </w:rPr>
      </w:pPr>
      <w:r>
        <w:rPr>
          <w:rFonts w:ascii="宋体" w:hAnsi="宋体" w:eastAsia="宋体" w:cs="宋体"/>
          <w:b/>
          <w:bCs/>
          <w:spacing w:val="-3"/>
          <w:sz w:val="24"/>
          <w:szCs w:val="24"/>
        </w:rPr>
        <w:t>连续页码，采用胶装方式装订成册</w:t>
      </w:r>
    </w:p>
    <w:p w14:paraId="2E725E8D">
      <w:pPr>
        <w:spacing w:before="195" w:line="219" w:lineRule="auto"/>
        <w:ind w:left="509"/>
        <w:outlineLvl w:val="1"/>
        <w:rPr>
          <w:rFonts w:ascii="宋体" w:hAnsi="宋体" w:eastAsia="宋体" w:cs="宋体"/>
          <w:sz w:val="24"/>
          <w:szCs w:val="24"/>
        </w:rPr>
      </w:pPr>
      <w:r>
        <w:rPr>
          <w:rFonts w:ascii="宋体" w:hAnsi="宋体" w:eastAsia="宋体" w:cs="宋体"/>
          <w:spacing w:val="-4"/>
          <w:sz w:val="24"/>
          <w:szCs w:val="24"/>
        </w:rPr>
        <w:t>13.1.2 供应商应提交投标文件正本</w:t>
      </w:r>
      <w:r>
        <w:rPr>
          <w:rFonts w:ascii="宋体" w:hAnsi="宋体" w:eastAsia="宋体" w:cs="宋体"/>
          <w:spacing w:val="-33"/>
          <w:sz w:val="24"/>
          <w:szCs w:val="24"/>
        </w:rPr>
        <w:t xml:space="preserve"> </w:t>
      </w:r>
      <w:r>
        <w:rPr>
          <w:rFonts w:ascii="宋体" w:hAnsi="宋体" w:eastAsia="宋体" w:cs="宋体"/>
          <w:spacing w:val="-4"/>
          <w:sz w:val="24"/>
          <w:szCs w:val="24"/>
        </w:rPr>
        <w:t>1</w:t>
      </w:r>
      <w:r>
        <w:rPr>
          <w:rFonts w:ascii="宋体" w:hAnsi="宋体" w:eastAsia="宋体" w:cs="宋体"/>
          <w:spacing w:val="-50"/>
          <w:sz w:val="24"/>
          <w:szCs w:val="24"/>
        </w:rPr>
        <w:t xml:space="preserve"> </w:t>
      </w:r>
      <w:r>
        <w:rPr>
          <w:rFonts w:ascii="宋体" w:hAnsi="宋体" w:eastAsia="宋体" w:cs="宋体"/>
          <w:spacing w:val="-4"/>
          <w:sz w:val="24"/>
          <w:szCs w:val="24"/>
        </w:rPr>
        <w:t>份和副本</w:t>
      </w:r>
      <w:r>
        <w:rPr>
          <w:rFonts w:ascii="宋体" w:hAnsi="宋体" w:eastAsia="宋体" w:cs="宋体"/>
          <w:spacing w:val="-33"/>
          <w:sz w:val="24"/>
          <w:szCs w:val="24"/>
        </w:rPr>
        <w:t xml:space="preserve"> </w:t>
      </w:r>
      <w:r>
        <w:rPr>
          <w:rFonts w:ascii="宋体" w:hAnsi="宋体" w:eastAsia="宋体" w:cs="宋体"/>
          <w:spacing w:val="-4"/>
          <w:sz w:val="24"/>
          <w:szCs w:val="24"/>
        </w:rPr>
        <w:t>1</w:t>
      </w:r>
      <w:r>
        <w:rPr>
          <w:rFonts w:ascii="宋体" w:hAnsi="宋体" w:eastAsia="宋体" w:cs="宋体"/>
          <w:spacing w:val="-51"/>
          <w:sz w:val="24"/>
          <w:szCs w:val="24"/>
        </w:rPr>
        <w:t xml:space="preserve"> </w:t>
      </w:r>
      <w:r>
        <w:rPr>
          <w:rFonts w:ascii="宋体" w:hAnsi="宋体" w:eastAsia="宋体" w:cs="宋体"/>
          <w:spacing w:val="-4"/>
          <w:sz w:val="24"/>
          <w:szCs w:val="24"/>
        </w:rPr>
        <w:t>份。每套投标文件须清楚</w:t>
      </w:r>
      <w:r>
        <w:rPr>
          <w:rFonts w:ascii="宋体" w:hAnsi="宋体" w:eastAsia="宋体" w:cs="宋体"/>
          <w:spacing w:val="-5"/>
          <w:sz w:val="24"/>
          <w:szCs w:val="24"/>
        </w:rPr>
        <w:t>地标明“正</w:t>
      </w:r>
    </w:p>
    <w:p w14:paraId="1A3800F7">
      <w:pPr>
        <w:spacing w:before="196" w:line="369" w:lineRule="auto"/>
        <w:ind w:left="15" w:right="63" w:hanging="3"/>
        <w:rPr>
          <w:rFonts w:ascii="宋体" w:hAnsi="宋体" w:eastAsia="宋体" w:cs="宋体"/>
          <w:sz w:val="24"/>
          <w:szCs w:val="24"/>
        </w:rPr>
      </w:pPr>
      <w:r>
        <w:rPr>
          <w:rFonts w:ascii="宋体" w:hAnsi="宋体" w:eastAsia="宋体" w:cs="宋体"/>
          <w:spacing w:val="-2"/>
          <w:sz w:val="24"/>
          <w:szCs w:val="24"/>
        </w:rPr>
        <w:t>本</w:t>
      </w:r>
      <w:r>
        <w:rPr>
          <w:rFonts w:ascii="宋体" w:hAnsi="宋体" w:eastAsia="宋体" w:cs="宋体"/>
          <w:spacing w:val="-76"/>
          <w:sz w:val="24"/>
          <w:szCs w:val="24"/>
        </w:rPr>
        <w:t xml:space="preserve"> </w:t>
      </w:r>
      <w:r>
        <w:rPr>
          <w:rFonts w:ascii="宋体" w:hAnsi="宋体" w:eastAsia="宋体" w:cs="宋体"/>
          <w:spacing w:val="-2"/>
          <w:sz w:val="24"/>
          <w:szCs w:val="24"/>
        </w:rPr>
        <w:t>”、“副本</w:t>
      </w:r>
      <w:r>
        <w:rPr>
          <w:rFonts w:ascii="宋体" w:hAnsi="宋体" w:eastAsia="宋体" w:cs="宋体"/>
          <w:spacing w:val="-85"/>
          <w:sz w:val="24"/>
          <w:szCs w:val="24"/>
        </w:rPr>
        <w:t xml:space="preserve"> </w:t>
      </w:r>
      <w:r>
        <w:rPr>
          <w:rFonts w:ascii="宋体" w:hAnsi="宋体" w:eastAsia="宋体" w:cs="宋体"/>
          <w:spacing w:val="-2"/>
          <w:sz w:val="24"/>
          <w:szCs w:val="24"/>
        </w:rPr>
        <w:t>”。一旦正本和副本不符，以正本为准。</w:t>
      </w:r>
      <w:r>
        <w:rPr>
          <w:rFonts w:ascii="宋体" w:hAnsi="宋体" w:eastAsia="宋体" w:cs="宋体"/>
          <w:b/>
          <w:bCs/>
          <w:spacing w:val="-2"/>
          <w:sz w:val="24"/>
          <w:szCs w:val="24"/>
        </w:rPr>
        <w:t>供应商同时递交与纸质版响应文件</w:t>
      </w:r>
      <w:r>
        <w:rPr>
          <w:rFonts w:ascii="宋体" w:hAnsi="宋体" w:eastAsia="宋体" w:cs="宋体"/>
          <w:b/>
          <w:bCs/>
          <w:spacing w:val="-3"/>
          <w:sz w:val="24"/>
          <w:szCs w:val="24"/>
        </w:rPr>
        <w:t>正本内容相同的电子版本一套。</w:t>
      </w:r>
    </w:p>
    <w:p w14:paraId="7FDC8B94">
      <w:pPr>
        <w:spacing w:before="1" w:line="218" w:lineRule="auto"/>
        <w:ind w:left="509"/>
        <w:outlineLvl w:val="1"/>
        <w:rPr>
          <w:rFonts w:ascii="宋体" w:hAnsi="宋体" w:eastAsia="宋体" w:cs="宋体"/>
          <w:sz w:val="24"/>
          <w:szCs w:val="24"/>
        </w:rPr>
      </w:pPr>
      <w:r>
        <w:rPr>
          <w:rFonts w:ascii="宋体" w:hAnsi="宋体" w:eastAsia="宋体" w:cs="宋体"/>
          <w:spacing w:val="-2"/>
          <w:sz w:val="24"/>
          <w:szCs w:val="24"/>
        </w:rPr>
        <w:t>13.1.3 投标文件按要求均应加盖供应商印章，并经法</w:t>
      </w:r>
      <w:r>
        <w:rPr>
          <w:rFonts w:ascii="宋体" w:hAnsi="宋体" w:eastAsia="宋体" w:cs="宋体"/>
          <w:spacing w:val="-3"/>
          <w:sz w:val="24"/>
          <w:szCs w:val="24"/>
        </w:rPr>
        <w:t>定代表人或其委托代理人签字或</w:t>
      </w:r>
    </w:p>
    <w:p w14:paraId="0A430EF6">
      <w:pPr>
        <w:spacing w:before="196" w:line="219" w:lineRule="auto"/>
        <w:ind w:left="12"/>
        <w:rPr>
          <w:rFonts w:ascii="宋体" w:hAnsi="宋体" w:eastAsia="宋体" w:cs="宋体"/>
          <w:sz w:val="24"/>
          <w:szCs w:val="24"/>
        </w:rPr>
      </w:pPr>
      <w:r>
        <w:rPr>
          <w:rFonts w:ascii="宋体" w:hAnsi="宋体" w:eastAsia="宋体" w:cs="宋体"/>
          <w:sz w:val="24"/>
          <w:szCs w:val="24"/>
        </w:rPr>
        <w:t>盖章。由委托代理人签字或盖章的，在投标文件中须同时提</w:t>
      </w:r>
      <w:r>
        <w:rPr>
          <w:rFonts w:ascii="宋体" w:hAnsi="宋体" w:eastAsia="宋体" w:cs="宋体"/>
          <w:spacing w:val="-1"/>
          <w:sz w:val="24"/>
          <w:szCs w:val="24"/>
        </w:rPr>
        <w:t>交法定代表人授权委托书。</w:t>
      </w:r>
    </w:p>
    <w:p w14:paraId="3D9C45E4">
      <w:pPr>
        <w:spacing w:before="195" w:line="219" w:lineRule="auto"/>
        <w:ind w:left="509"/>
        <w:outlineLvl w:val="1"/>
        <w:rPr>
          <w:rFonts w:ascii="宋体" w:hAnsi="宋体" w:eastAsia="宋体" w:cs="宋体"/>
          <w:sz w:val="24"/>
          <w:szCs w:val="24"/>
        </w:rPr>
      </w:pPr>
      <w:r>
        <w:rPr>
          <w:rFonts w:ascii="宋体" w:hAnsi="宋体" w:eastAsia="宋体" w:cs="宋体"/>
          <w:spacing w:val="-2"/>
          <w:sz w:val="24"/>
          <w:szCs w:val="24"/>
        </w:rPr>
        <w:t>13.1.4 投标文件应以胶封方式装订成册。投标文件的</w:t>
      </w:r>
      <w:r>
        <w:rPr>
          <w:rFonts w:ascii="宋体" w:hAnsi="宋体" w:eastAsia="宋体" w:cs="宋体"/>
          <w:spacing w:val="-3"/>
          <w:sz w:val="24"/>
          <w:szCs w:val="24"/>
        </w:rPr>
        <w:t>正本和副本均需打印或使用不褪</w:t>
      </w:r>
    </w:p>
    <w:p w14:paraId="02DA00DE">
      <w:pPr>
        <w:spacing w:before="195" w:line="219" w:lineRule="auto"/>
        <w:ind w:left="14"/>
        <w:rPr>
          <w:rFonts w:ascii="宋体" w:hAnsi="宋体" w:eastAsia="宋体" w:cs="宋体"/>
          <w:sz w:val="24"/>
          <w:szCs w:val="24"/>
        </w:rPr>
      </w:pPr>
      <w:r>
        <w:rPr>
          <w:rFonts w:ascii="宋体" w:hAnsi="宋体" w:eastAsia="宋体" w:cs="宋体"/>
          <w:spacing w:val="-1"/>
          <w:sz w:val="24"/>
          <w:szCs w:val="24"/>
        </w:rPr>
        <w:t>色的蓝、黑墨水笔书写，字迹应清晰易于辨认。</w:t>
      </w:r>
    </w:p>
    <w:p w14:paraId="37EB1E62">
      <w:pPr>
        <w:spacing w:before="195" w:line="219" w:lineRule="auto"/>
        <w:jc w:val="right"/>
        <w:outlineLvl w:val="1"/>
        <w:rPr>
          <w:rFonts w:ascii="宋体" w:hAnsi="宋体" w:eastAsia="宋体" w:cs="宋体"/>
          <w:sz w:val="24"/>
          <w:szCs w:val="24"/>
        </w:rPr>
      </w:pPr>
      <w:r>
        <w:rPr>
          <w:rFonts w:ascii="宋体" w:hAnsi="宋体" w:eastAsia="宋体" w:cs="宋体"/>
          <w:spacing w:val="-6"/>
          <w:sz w:val="24"/>
          <w:szCs w:val="24"/>
        </w:rPr>
        <w:t>13.1.5 除供应商对投标文件错处做必</w:t>
      </w:r>
      <w:r>
        <w:rPr>
          <w:rFonts w:ascii="宋体" w:hAnsi="宋体" w:eastAsia="宋体" w:cs="宋体"/>
          <w:spacing w:val="-7"/>
          <w:sz w:val="24"/>
          <w:szCs w:val="24"/>
        </w:rPr>
        <w:t>要修改外，投标文件不得行间插字、涂改和增删，</w:t>
      </w:r>
    </w:p>
    <w:p w14:paraId="0FE07D17">
      <w:pPr>
        <w:spacing w:before="196" w:line="219" w:lineRule="auto"/>
        <w:ind w:left="15"/>
        <w:rPr>
          <w:rFonts w:ascii="宋体" w:hAnsi="宋体" w:eastAsia="宋体" w:cs="宋体"/>
          <w:sz w:val="24"/>
          <w:szCs w:val="24"/>
        </w:rPr>
      </w:pPr>
      <w:r>
        <w:rPr>
          <w:rFonts w:ascii="宋体" w:hAnsi="宋体" w:eastAsia="宋体" w:cs="宋体"/>
          <w:spacing w:val="-1"/>
          <w:sz w:val="24"/>
          <w:szCs w:val="24"/>
        </w:rPr>
        <w:t>如有修改错漏处，须由供应商的法人或其授权代表在修改处签字后才有效。</w:t>
      </w:r>
    </w:p>
    <w:p w14:paraId="5532ACFD">
      <w:pPr>
        <w:spacing w:before="195" w:line="219" w:lineRule="auto"/>
        <w:ind w:left="509"/>
        <w:outlineLvl w:val="1"/>
        <w:rPr>
          <w:rFonts w:ascii="宋体" w:hAnsi="宋体" w:eastAsia="宋体" w:cs="宋体"/>
          <w:sz w:val="24"/>
          <w:szCs w:val="24"/>
        </w:rPr>
      </w:pPr>
      <w:r>
        <w:rPr>
          <w:rFonts w:ascii="宋体" w:hAnsi="宋体" w:eastAsia="宋体" w:cs="宋体"/>
          <w:spacing w:val="-1"/>
          <w:sz w:val="24"/>
          <w:szCs w:val="24"/>
        </w:rPr>
        <w:t>13.1.6 投标文件因表述不清所引起的后果由供应商负责。</w:t>
      </w:r>
    </w:p>
    <w:p w14:paraId="2BFA6F14">
      <w:pPr>
        <w:spacing w:before="196" w:line="219" w:lineRule="auto"/>
        <w:ind w:left="509"/>
        <w:outlineLvl w:val="1"/>
        <w:rPr>
          <w:rFonts w:ascii="宋体" w:hAnsi="宋体" w:eastAsia="宋体" w:cs="宋体"/>
          <w:sz w:val="24"/>
          <w:szCs w:val="24"/>
        </w:rPr>
      </w:pPr>
      <w:r>
        <w:rPr>
          <w:rFonts w:ascii="宋体" w:hAnsi="宋体" w:eastAsia="宋体" w:cs="宋体"/>
          <w:spacing w:val="-2"/>
          <w:sz w:val="24"/>
          <w:szCs w:val="24"/>
        </w:rPr>
        <w:t>13.1.7 纸质投标文件的密封和标记。</w:t>
      </w:r>
    </w:p>
    <w:p w14:paraId="29EDA333">
      <w:pPr>
        <w:spacing w:before="195" w:line="219" w:lineRule="auto"/>
        <w:ind w:left="503"/>
        <w:outlineLvl w:val="1"/>
        <w:rPr>
          <w:rFonts w:ascii="宋体" w:hAnsi="宋体" w:eastAsia="宋体" w:cs="宋体"/>
          <w:sz w:val="24"/>
          <w:szCs w:val="24"/>
        </w:rPr>
      </w:pPr>
      <w:r>
        <w:rPr>
          <w:rFonts w:ascii="宋体" w:hAnsi="宋体" w:eastAsia="宋体" w:cs="宋体"/>
          <w:spacing w:val="-5"/>
          <w:sz w:val="24"/>
          <w:szCs w:val="24"/>
        </w:rPr>
        <w:t>（1）投标文件的“正本</w:t>
      </w:r>
      <w:r>
        <w:rPr>
          <w:rFonts w:ascii="宋体" w:hAnsi="宋体" w:eastAsia="宋体" w:cs="宋体"/>
          <w:spacing w:val="-76"/>
          <w:sz w:val="24"/>
          <w:szCs w:val="24"/>
        </w:rPr>
        <w:t xml:space="preserve"> </w:t>
      </w:r>
      <w:r>
        <w:rPr>
          <w:rFonts w:ascii="宋体" w:hAnsi="宋体" w:eastAsia="宋体" w:cs="宋体"/>
          <w:spacing w:val="-5"/>
          <w:sz w:val="24"/>
          <w:szCs w:val="24"/>
        </w:rPr>
        <w:t>”与“副本</w:t>
      </w:r>
      <w:r>
        <w:rPr>
          <w:rFonts w:ascii="宋体" w:hAnsi="宋体" w:eastAsia="宋体" w:cs="宋体"/>
          <w:spacing w:val="-88"/>
          <w:sz w:val="24"/>
          <w:szCs w:val="24"/>
        </w:rPr>
        <w:t xml:space="preserve"> </w:t>
      </w:r>
      <w:r>
        <w:rPr>
          <w:rFonts w:ascii="宋体" w:hAnsi="宋体" w:eastAsia="宋体" w:cs="宋体"/>
          <w:spacing w:val="-5"/>
          <w:sz w:val="24"/>
          <w:szCs w:val="24"/>
        </w:rPr>
        <w:t>”可包装在一起，封套上应清楚地标记“正本</w:t>
      </w:r>
      <w:r>
        <w:rPr>
          <w:rFonts w:ascii="宋体" w:hAnsi="宋体" w:eastAsia="宋体" w:cs="宋体"/>
          <w:spacing w:val="-88"/>
          <w:sz w:val="24"/>
          <w:szCs w:val="24"/>
        </w:rPr>
        <w:t xml:space="preserve"> </w:t>
      </w:r>
      <w:r>
        <w:rPr>
          <w:rFonts w:ascii="宋体" w:hAnsi="宋体" w:eastAsia="宋体" w:cs="宋体"/>
          <w:spacing w:val="-5"/>
          <w:sz w:val="24"/>
          <w:szCs w:val="24"/>
        </w:rPr>
        <w:t>”或</w:t>
      </w:r>
    </w:p>
    <w:p w14:paraId="54E8A05A">
      <w:pPr>
        <w:spacing w:before="195" w:line="219" w:lineRule="auto"/>
        <w:rPr>
          <w:rFonts w:ascii="宋体" w:hAnsi="宋体" w:eastAsia="宋体" w:cs="宋体"/>
          <w:sz w:val="24"/>
          <w:szCs w:val="24"/>
        </w:rPr>
      </w:pPr>
      <w:r>
        <w:rPr>
          <w:rFonts w:ascii="宋体" w:hAnsi="宋体" w:eastAsia="宋体" w:cs="宋体"/>
          <w:spacing w:val="-1"/>
          <w:sz w:val="24"/>
          <w:szCs w:val="24"/>
        </w:rPr>
        <w:t>“副本</w:t>
      </w:r>
      <w:r>
        <w:rPr>
          <w:rFonts w:ascii="宋体" w:hAnsi="宋体" w:eastAsia="宋体" w:cs="宋体"/>
          <w:spacing w:val="-88"/>
          <w:sz w:val="24"/>
          <w:szCs w:val="24"/>
        </w:rPr>
        <w:t xml:space="preserve"> </w:t>
      </w:r>
      <w:r>
        <w:rPr>
          <w:rFonts w:ascii="宋体" w:hAnsi="宋体" w:eastAsia="宋体" w:cs="宋体"/>
          <w:spacing w:val="-1"/>
          <w:sz w:val="24"/>
          <w:szCs w:val="24"/>
        </w:rPr>
        <w:t>”字样。封口处缝粘贴密封封条并加盖供</w:t>
      </w:r>
      <w:r>
        <w:rPr>
          <w:rFonts w:ascii="宋体" w:hAnsi="宋体" w:eastAsia="宋体" w:cs="宋体"/>
          <w:spacing w:val="-2"/>
          <w:sz w:val="24"/>
          <w:szCs w:val="24"/>
        </w:rPr>
        <w:t>应商公章。</w:t>
      </w:r>
    </w:p>
    <w:p w14:paraId="02373C3A">
      <w:pPr>
        <w:spacing w:before="196" w:line="220" w:lineRule="auto"/>
        <w:ind w:left="503"/>
        <w:outlineLvl w:val="1"/>
        <w:rPr>
          <w:rFonts w:ascii="宋体" w:hAnsi="宋体" w:eastAsia="宋体" w:cs="宋体"/>
          <w:sz w:val="24"/>
          <w:szCs w:val="24"/>
        </w:rPr>
      </w:pPr>
      <w:r>
        <w:rPr>
          <w:rFonts w:ascii="宋体" w:hAnsi="宋体" w:eastAsia="宋体" w:cs="宋体"/>
          <w:spacing w:val="-3"/>
          <w:sz w:val="24"/>
          <w:szCs w:val="24"/>
        </w:rPr>
        <w:t>（2）标记要求：</w:t>
      </w:r>
    </w:p>
    <w:p w14:paraId="5D644F24">
      <w:pPr>
        <w:spacing w:before="193" w:line="219" w:lineRule="auto"/>
        <w:ind w:left="491"/>
        <w:outlineLvl w:val="1"/>
        <w:rPr>
          <w:rFonts w:ascii="宋体" w:hAnsi="宋体" w:eastAsia="宋体" w:cs="宋体"/>
          <w:sz w:val="24"/>
          <w:szCs w:val="24"/>
        </w:rPr>
      </w:pPr>
      <w:r>
        <w:rPr>
          <w:rFonts w:ascii="宋体" w:hAnsi="宋体" w:eastAsia="宋体" w:cs="宋体"/>
          <w:spacing w:val="-1"/>
          <w:sz w:val="24"/>
          <w:szCs w:val="24"/>
        </w:rPr>
        <w:t>注明项目名称、项目编号、供应商名称、地址及加盖供应商公章；</w:t>
      </w:r>
    </w:p>
    <w:p w14:paraId="07CBBFC4">
      <w:pPr>
        <w:spacing w:line="219" w:lineRule="auto"/>
        <w:rPr>
          <w:rFonts w:ascii="宋体" w:hAnsi="宋体" w:eastAsia="宋体" w:cs="宋体"/>
          <w:sz w:val="24"/>
          <w:szCs w:val="24"/>
        </w:rPr>
        <w:sectPr>
          <w:footerReference r:id="rId10" w:type="default"/>
          <w:pgSz w:w="11907" w:h="16840"/>
          <w:pgMar w:top="1263" w:right="1129" w:bottom="1014" w:left="1300" w:header="0" w:footer="852" w:gutter="0"/>
          <w:cols w:space="720" w:num="1"/>
        </w:sectPr>
      </w:pPr>
    </w:p>
    <w:p w14:paraId="3D448E88">
      <w:pPr>
        <w:spacing w:before="48" w:line="219" w:lineRule="auto"/>
        <w:ind w:left="3406"/>
        <w:outlineLvl w:val="1"/>
        <w:rPr>
          <w:rFonts w:ascii="宋体" w:hAnsi="宋体" w:eastAsia="宋体" w:cs="宋体"/>
          <w:sz w:val="24"/>
          <w:szCs w:val="24"/>
        </w:rPr>
      </w:pPr>
      <w:r>
        <w:rPr>
          <w:rFonts w:ascii="宋体" w:hAnsi="宋体" w:eastAsia="宋体" w:cs="宋体"/>
          <w:b/>
          <w:bCs/>
          <w:spacing w:val="-5"/>
          <w:sz w:val="24"/>
          <w:szCs w:val="24"/>
        </w:rPr>
        <w:t>四、磋商响应文件的递交</w:t>
      </w:r>
    </w:p>
    <w:p w14:paraId="7333277E">
      <w:pPr>
        <w:spacing w:before="173" w:line="219" w:lineRule="auto"/>
        <w:ind w:left="502"/>
        <w:rPr>
          <w:rFonts w:ascii="宋体" w:hAnsi="宋体" w:eastAsia="宋体" w:cs="宋体"/>
          <w:sz w:val="24"/>
          <w:szCs w:val="24"/>
        </w:rPr>
      </w:pPr>
      <w:r>
        <w:rPr>
          <w:rFonts w:ascii="宋体" w:hAnsi="宋体" w:eastAsia="宋体" w:cs="宋体"/>
          <w:b/>
          <w:bCs/>
          <w:spacing w:val="-5"/>
          <w:sz w:val="24"/>
          <w:szCs w:val="24"/>
        </w:rPr>
        <w:t>14．投标文件的提交</w:t>
      </w:r>
    </w:p>
    <w:p w14:paraId="1FCD9CB0">
      <w:pPr>
        <w:spacing w:before="179" w:line="362" w:lineRule="auto"/>
        <w:ind w:right="69" w:firstLine="502"/>
        <w:rPr>
          <w:rFonts w:ascii="宋体" w:hAnsi="宋体" w:eastAsia="宋体" w:cs="宋体"/>
          <w:sz w:val="24"/>
          <w:szCs w:val="24"/>
        </w:rPr>
      </w:pPr>
      <w:r>
        <w:rPr>
          <w:rFonts w:ascii="宋体" w:hAnsi="宋体" w:eastAsia="宋体" w:cs="宋体"/>
          <w:spacing w:val="-2"/>
          <w:sz w:val="24"/>
          <w:szCs w:val="24"/>
        </w:rPr>
        <w:t>14.1 纸质投标文件应当在开标当日，并于提交投标文件截止时间之前</w:t>
      </w:r>
      <w:r>
        <w:rPr>
          <w:rFonts w:ascii="宋体" w:hAnsi="宋体" w:eastAsia="宋体" w:cs="宋体"/>
          <w:spacing w:val="-3"/>
          <w:sz w:val="24"/>
          <w:szCs w:val="24"/>
        </w:rPr>
        <w:t>送达开标地点，</w:t>
      </w:r>
      <w:r>
        <w:rPr>
          <w:rFonts w:ascii="宋体" w:hAnsi="宋体" w:eastAsia="宋体" w:cs="宋体"/>
          <w:sz w:val="24"/>
          <w:szCs w:val="24"/>
        </w:rPr>
        <w:t>逾期将被拒绝接收。不接受电子邮件、传真及邮寄等方</w:t>
      </w:r>
      <w:r>
        <w:rPr>
          <w:rFonts w:ascii="宋体" w:hAnsi="宋体" w:eastAsia="宋体" w:cs="宋体"/>
          <w:spacing w:val="-1"/>
          <w:sz w:val="24"/>
          <w:szCs w:val="24"/>
        </w:rPr>
        <w:t>式递交的投标文件。</w:t>
      </w:r>
    </w:p>
    <w:p w14:paraId="3ECDBC57">
      <w:pPr>
        <w:spacing w:before="137" w:line="220" w:lineRule="auto"/>
        <w:ind w:left="499"/>
        <w:rPr>
          <w:rFonts w:ascii="宋体" w:hAnsi="宋体" w:eastAsia="宋体" w:cs="宋体"/>
          <w:sz w:val="24"/>
          <w:szCs w:val="24"/>
        </w:rPr>
      </w:pPr>
      <w:r>
        <w:rPr>
          <w:rFonts w:ascii="宋体" w:hAnsi="宋体" w:eastAsia="宋体" w:cs="宋体"/>
          <w:b/>
          <w:bCs/>
          <w:spacing w:val="-5"/>
          <w:sz w:val="24"/>
          <w:szCs w:val="24"/>
        </w:rPr>
        <w:t>15．磋商截止日期</w:t>
      </w:r>
    </w:p>
    <w:p w14:paraId="38CD72B3">
      <w:pPr>
        <w:spacing w:before="193" w:line="219" w:lineRule="auto"/>
        <w:ind w:right="13"/>
        <w:jc w:val="right"/>
        <w:rPr>
          <w:rFonts w:ascii="宋体" w:hAnsi="宋体" w:eastAsia="宋体" w:cs="宋体"/>
          <w:sz w:val="24"/>
          <w:szCs w:val="24"/>
        </w:rPr>
      </w:pPr>
      <w:r>
        <w:rPr>
          <w:rFonts w:ascii="宋体" w:hAnsi="宋体" w:eastAsia="宋体" w:cs="宋体"/>
          <w:spacing w:val="-1"/>
          <w:sz w:val="24"/>
          <w:szCs w:val="24"/>
        </w:rPr>
        <w:t>15.1 供应商应在不迟于磋商文件中规定的投标截止时间将响应文件递交至采购单位。</w:t>
      </w:r>
    </w:p>
    <w:p w14:paraId="31B33D83">
      <w:pPr>
        <w:spacing w:before="196" w:line="369" w:lineRule="auto"/>
        <w:ind w:left="4" w:right="82" w:firstLine="494"/>
        <w:rPr>
          <w:rFonts w:ascii="宋体" w:hAnsi="宋体" w:eastAsia="宋体" w:cs="宋体"/>
          <w:sz w:val="24"/>
          <w:szCs w:val="24"/>
        </w:rPr>
      </w:pPr>
      <w:r>
        <w:rPr>
          <w:rFonts w:ascii="宋体" w:hAnsi="宋体" w:eastAsia="宋体" w:cs="宋体"/>
          <w:spacing w:val="3"/>
          <w:sz w:val="24"/>
          <w:szCs w:val="24"/>
        </w:rPr>
        <w:t>15.2 采购人可以按本须知第</w:t>
      </w:r>
      <w:r>
        <w:rPr>
          <w:rFonts w:ascii="宋体" w:hAnsi="宋体" w:eastAsia="宋体" w:cs="宋体"/>
          <w:spacing w:val="-41"/>
          <w:sz w:val="24"/>
          <w:szCs w:val="24"/>
        </w:rPr>
        <w:t xml:space="preserve"> </w:t>
      </w:r>
      <w:r>
        <w:rPr>
          <w:rFonts w:ascii="宋体" w:hAnsi="宋体" w:eastAsia="宋体" w:cs="宋体"/>
          <w:spacing w:val="3"/>
          <w:sz w:val="24"/>
          <w:szCs w:val="24"/>
        </w:rPr>
        <w:t>5.4</w:t>
      </w:r>
      <w:r>
        <w:rPr>
          <w:rFonts w:ascii="宋体" w:hAnsi="宋体" w:eastAsia="宋体" w:cs="宋体"/>
          <w:spacing w:val="-44"/>
          <w:sz w:val="24"/>
          <w:szCs w:val="24"/>
        </w:rPr>
        <w:t xml:space="preserve"> </w:t>
      </w:r>
      <w:r>
        <w:rPr>
          <w:rFonts w:ascii="宋体" w:hAnsi="宋体" w:eastAsia="宋体" w:cs="宋体"/>
          <w:spacing w:val="3"/>
          <w:sz w:val="24"/>
          <w:szCs w:val="24"/>
        </w:rPr>
        <w:t>条规定，通知因修改</w:t>
      </w:r>
      <w:r>
        <w:rPr>
          <w:rFonts w:ascii="宋体" w:hAnsi="宋体" w:eastAsia="宋体" w:cs="宋体"/>
          <w:spacing w:val="2"/>
          <w:sz w:val="24"/>
          <w:szCs w:val="24"/>
        </w:rPr>
        <w:t>磋商文件而适当延长磋商截止</w:t>
      </w:r>
      <w:r>
        <w:rPr>
          <w:rFonts w:ascii="宋体" w:hAnsi="宋体" w:eastAsia="宋体" w:cs="宋体"/>
          <w:sz w:val="24"/>
          <w:szCs w:val="24"/>
        </w:rPr>
        <w:t>期。在此情况下，供应商受磋商截止期制约的所有权利</w:t>
      </w:r>
      <w:r>
        <w:rPr>
          <w:rFonts w:ascii="宋体" w:hAnsi="宋体" w:eastAsia="宋体" w:cs="宋体"/>
          <w:spacing w:val="-1"/>
          <w:sz w:val="24"/>
          <w:szCs w:val="24"/>
        </w:rPr>
        <w:t>和义务均应延长至新的截止期。</w:t>
      </w:r>
    </w:p>
    <w:p w14:paraId="755BE2B8">
      <w:pPr>
        <w:spacing w:before="1" w:line="219" w:lineRule="auto"/>
        <w:ind w:left="499"/>
        <w:rPr>
          <w:rFonts w:ascii="宋体" w:hAnsi="宋体" w:eastAsia="宋体" w:cs="宋体"/>
          <w:sz w:val="24"/>
          <w:szCs w:val="24"/>
        </w:rPr>
      </w:pPr>
      <w:r>
        <w:rPr>
          <w:rFonts w:ascii="宋体" w:hAnsi="宋体" w:eastAsia="宋体" w:cs="宋体"/>
          <w:b/>
          <w:bCs/>
          <w:spacing w:val="-4"/>
          <w:sz w:val="24"/>
          <w:szCs w:val="24"/>
        </w:rPr>
        <w:t>16．迟交的磋商响应文件</w:t>
      </w:r>
    </w:p>
    <w:p w14:paraId="3CA3DB26">
      <w:pPr>
        <w:spacing w:before="194" w:line="219" w:lineRule="auto"/>
        <w:ind w:left="499"/>
        <w:rPr>
          <w:rFonts w:ascii="宋体" w:hAnsi="宋体" w:eastAsia="宋体" w:cs="宋体"/>
          <w:sz w:val="24"/>
          <w:szCs w:val="24"/>
        </w:rPr>
      </w:pPr>
      <w:r>
        <w:rPr>
          <w:rFonts w:ascii="宋体" w:hAnsi="宋体" w:eastAsia="宋体" w:cs="宋体"/>
          <w:spacing w:val="-1"/>
          <w:sz w:val="24"/>
          <w:szCs w:val="24"/>
        </w:rPr>
        <w:t>16.1 采购人及磋商小组将拒绝接收磋商截止期后送达的任何磋商响应文件。</w:t>
      </w:r>
    </w:p>
    <w:p w14:paraId="0909F4D0">
      <w:pPr>
        <w:spacing w:before="196" w:line="219" w:lineRule="auto"/>
        <w:ind w:left="499"/>
        <w:rPr>
          <w:rFonts w:ascii="宋体" w:hAnsi="宋体" w:eastAsia="宋体" w:cs="宋体"/>
          <w:sz w:val="24"/>
          <w:szCs w:val="24"/>
        </w:rPr>
      </w:pPr>
      <w:r>
        <w:rPr>
          <w:rFonts w:ascii="宋体" w:hAnsi="宋体" w:eastAsia="宋体" w:cs="宋体"/>
          <w:b/>
          <w:bCs/>
          <w:spacing w:val="-4"/>
          <w:sz w:val="24"/>
          <w:szCs w:val="24"/>
        </w:rPr>
        <w:t>17．磋商响应文件的修改和撤回</w:t>
      </w:r>
    </w:p>
    <w:p w14:paraId="65543781">
      <w:pPr>
        <w:spacing w:before="196" w:line="369" w:lineRule="auto"/>
        <w:ind w:left="3" w:firstLine="495"/>
        <w:rPr>
          <w:rFonts w:ascii="宋体" w:hAnsi="宋体" w:eastAsia="宋体" w:cs="宋体"/>
          <w:sz w:val="24"/>
          <w:szCs w:val="24"/>
        </w:rPr>
      </w:pPr>
      <w:r>
        <w:rPr>
          <w:rFonts w:ascii="宋体" w:hAnsi="宋体" w:eastAsia="宋体" w:cs="宋体"/>
          <w:spacing w:val="-2"/>
          <w:sz w:val="24"/>
          <w:szCs w:val="24"/>
        </w:rPr>
        <w:t>17.1 投标单位在递交磋商响应文件后，磋商截止</w:t>
      </w:r>
      <w:r>
        <w:rPr>
          <w:rFonts w:ascii="宋体" w:hAnsi="宋体" w:eastAsia="宋体" w:cs="宋体"/>
          <w:spacing w:val="-3"/>
          <w:sz w:val="24"/>
          <w:szCs w:val="24"/>
        </w:rPr>
        <w:t>时间前，可以修改或撤回其磋商响应文件。但投标单位必须在规定的磋商截止期之前将修改或撤回的书面通知递交到采购单位。</w:t>
      </w:r>
    </w:p>
    <w:p w14:paraId="43EFCDF2">
      <w:pPr>
        <w:spacing w:line="369" w:lineRule="auto"/>
        <w:ind w:left="30" w:right="80" w:firstLine="468"/>
        <w:rPr>
          <w:rFonts w:ascii="宋体" w:hAnsi="宋体" w:eastAsia="宋体" w:cs="宋体"/>
          <w:sz w:val="24"/>
          <w:szCs w:val="24"/>
        </w:rPr>
      </w:pPr>
      <w:r>
        <w:rPr>
          <w:rFonts w:ascii="宋体" w:hAnsi="宋体" w:eastAsia="宋体" w:cs="宋体"/>
          <w:sz w:val="24"/>
          <w:szCs w:val="24"/>
        </w:rPr>
        <w:t>17.2 投标单位的修改或撤回通知书应按本</w:t>
      </w:r>
      <w:r>
        <w:rPr>
          <w:rFonts w:ascii="宋体" w:hAnsi="宋体" w:eastAsia="宋体" w:cs="宋体"/>
          <w:spacing w:val="-1"/>
          <w:sz w:val="24"/>
          <w:szCs w:val="24"/>
        </w:rPr>
        <w:t>须知第</w:t>
      </w:r>
      <w:r>
        <w:rPr>
          <w:rFonts w:ascii="宋体" w:hAnsi="宋体" w:eastAsia="宋体" w:cs="宋体"/>
          <w:spacing w:val="-31"/>
          <w:sz w:val="24"/>
          <w:szCs w:val="24"/>
        </w:rPr>
        <w:t xml:space="preserve"> </w:t>
      </w:r>
      <w:r>
        <w:rPr>
          <w:rFonts w:ascii="宋体" w:hAnsi="宋体" w:eastAsia="宋体" w:cs="宋体"/>
          <w:spacing w:val="-1"/>
          <w:sz w:val="24"/>
          <w:szCs w:val="24"/>
        </w:rPr>
        <w:t>14</w:t>
      </w:r>
      <w:r>
        <w:rPr>
          <w:rFonts w:ascii="宋体" w:hAnsi="宋体" w:eastAsia="宋体" w:cs="宋体"/>
          <w:spacing w:val="-46"/>
          <w:sz w:val="24"/>
          <w:szCs w:val="24"/>
        </w:rPr>
        <w:t xml:space="preserve"> </w:t>
      </w:r>
      <w:r>
        <w:rPr>
          <w:rFonts w:ascii="宋体" w:hAnsi="宋体" w:eastAsia="宋体" w:cs="宋体"/>
          <w:spacing w:val="-1"/>
          <w:sz w:val="24"/>
          <w:szCs w:val="24"/>
        </w:rPr>
        <w:t>条规定密封、标记和递交，并在</w:t>
      </w:r>
      <w:r>
        <w:rPr>
          <w:rFonts w:ascii="宋体" w:hAnsi="宋体" w:eastAsia="宋体" w:cs="宋体"/>
          <w:spacing w:val="-6"/>
          <w:sz w:val="24"/>
          <w:szCs w:val="24"/>
        </w:rPr>
        <w:t>内层封套上加注“修改</w:t>
      </w:r>
      <w:r>
        <w:rPr>
          <w:rFonts w:ascii="宋体" w:hAnsi="宋体" w:eastAsia="宋体" w:cs="宋体"/>
          <w:spacing w:val="-78"/>
          <w:sz w:val="24"/>
          <w:szCs w:val="24"/>
        </w:rPr>
        <w:t xml:space="preserve"> </w:t>
      </w:r>
      <w:r>
        <w:rPr>
          <w:rFonts w:ascii="宋体" w:hAnsi="宋体" w:eastAsia="宋体" w:cs="宋体"/>
          <w:spacing w:val="-6"/>
          <w:sz w:val="24"/>
          <w:szCs w:val="24"/>
        </w:rPr>
        <w:t>”或“撤回</w:t>
      </w:r>
      <w:r>
        <w:rPr>
          <w:rFonts w:ascii="宋体" w:hAnsi="宋体" w:eastAsia="宋体" w:cs="宋体"/>
          <w:spacing w:val="-88"/>
          <w:sz w:val="24"/>
          <w:szCs w:val="24"/>
        </w:rPr>
        <w:t xml:space="preserve"> </w:t>
      </w:r>
      <w:r>
        <w:rPr>
          <w:rFonts w:ascii="宋体" w:hAnsi="宋体" w:eastAsia="宋体" w:cs="宋体"/>
          <w:spacing w:val="-6"/>
          <w:sz w:val="24"/>
          <w:szCs w:val="24"/>
        </w:rPr>
        <w:t>”字样。</w:t>
      </w:r>
    </w:p>
    <w:p w14:paraId="6DBCFC47">
      <w:pPr>
        <w:spacing w:before="1" w:line="219" w:lineRule="auto"/>
        <w:ind w:left="499"/>
        <w:rPr>
          <w:rFonts w:ascii="宋体" w:hAnsi="宋体" w:eastAsia="宋体" w:cs="宋体"/>
          <w:sz w:val="24"/>
          <w:szCs w:val="24"/>
        </w:rPr>
      </w:pPr>
      <w:r>
        <w:rPr>
          <w:rFonts w:ascii="宋体" w:hAnsi="宋体" w:eastAsia="宋体" w:cs="宋体"/>
          <w:spacing w:val="-1"/>
          <w:sz w:val="24"/>
          <w:szCs w:val="24"/>
        </w:rPr>
        <w:t>17.3 在磋商截止日期之后，投标单位不得对其磋商响应文件做任何修改。</w:t>
      </w:r>
    </w:p>
    <w:p w14:paraId="3DA08652">
      <w:pPr>
        <w:spacing w:before="196" w:line="371" w:lineRule="auto"/>
        <w:ind w:left="1" w:right="80" w:firstLine="497"/>
        <w:rPr>
          <w:rFonts w:ascii="宋体" w:hAnsi="宋体" w:eastAsia="宋体" w:cs="宋体"/>
          <w:sz w:val="24"/>
          <w:szCs w:val="24"/>
        </w:rPr>
      </w:pPr>
      <w:r>
        <w:rPr>
          <w:rFonts w:ascii="宋体" w:hAnsi="宋体" w:eastAsia="宋体" w:cs="宋体"/>
          <w:spacing w:val="-2"/>
          <w:sz w:val="24"/>
          <w:szCs w:val="24"/>
        </w:rPr>
        <w:t>17.4 从磋商截止期始至磋商文件确定的磋商响应</w:t>
      </w:r>
      <w:r>
        <w:rPr>
          <w:rFonts w:ascii="宋体" w:hAnsi="宋体" w:eastAsia="宋体" w:cs="宋体"/>
          <w:spacing w:val="-3"/>
          <w:sz w:val="24"/>
          <w:szCs w:val="24"/>
        </w:rPr>
        <w:t>文件有效期期满这段时间内，投标单</w:t>
      </w:r>
      <w:r>
        <w:rPr>
          <w:rFonts w:ascii="宋体" w:hAnsi="宋体" w:eastAsia="宋体" w:cs="宋体"/>
          <w:spacing w:val="-1"/>
          <w:sz w:val="24"/>
          <w:szCs w:val="24"/>
        </w:rPr>
        <w:t>位不得撤回其磋商响应文件。</w:t>
      </w:r>
    </w:p>
    <w:p w14:paraId="439F64FA">
      <w:pPr>
        <w:spacing w:before="81" w:line="220" w:lineRule="auto"/>
        <w:ind w:left="3867"/>
        <w:outlineLvl w:val="1"/>
        <w:rPr>
          <w:rFonts w:ascii="宋体" w:hAnsi="宋体" w:eastAsia="宋体" w:cs="宋体"/>
          <w:sz w:val="24"/>
          <w:szCs w:val="24"/>
        </w:rPr>
      </w:pPr>
      <w:r>
        <w:rPr>
          <w:rFonts w:ascii="宋体" w:hAnsi="宋体" w:eastAsia="宋体" w:cs="宋体"/>
          <w:b/>
          <w:bCs/>
          <w:spacing w:val="-4"/>
          <w:sz w:val="24"/>
          <w:szCs w:val="24"/>
        </w:rPr>
        <w:t>五、磋商与评审</w:t>
      </w:r>
    </w:p>
    <w:p w14:paraId="43A971DB">
      <w:pPr>
        <w:spacing w:before="307" w:line="219" w:lineRule="auto"/>
        <w:ind w:left="499"/>
        <w:rPr>
          <w:rFonts w:ascii="宋体" w:hAnsi="宋体" w:eastAsia="宋体" w:cs="宋体"/>
          <w:sz w:val="24"/>
          <w:szCs w:val="24"/>
        </w:rPr>
      </w:pPr>
      <w:r>
        <w:rPr>
          <w:rFonts w:ascii="宋体" w:hAnsi="宋体" w:eastAsia="宋体" w:cs="宋体"/>
          <w:b/>
          <w:bCs/>
          <w:spacing w:val="-4"/>
          <w:sz w:val="24"/>
          <w:szCs w:val="24"/>
        </w:rPr>
        <w:t>18．磋商响应文件开启和评审</w:t>
      </w:r>
    </w:p>
    <w:p w14:paraId="030A0C9D">
      <w:pPr>
        <w:spacing w:before="194" w:line="219" w:lineRule="auto"/>
        <w:ind w:left="499"/>
        <w:rPr>
          <w:rFonts w:ascii="宋体" w:hAnsi="宋体" w:eastAsia="宋体" w:cs="宋体"/>
          <w:sz w:val="24"/>
          <w:szCs w:val="24"/>
        </w:rPr>
      </w:pPr>
      <w:r>
        <w:rPr>
          <w:rFonts w:ascii="宋体" w:hAnsi="宋体" w:eastAsia="宋体" w:cs="宋体"/>
          <w:spacing w:val="-1"/>
          <w:sz w:val="24"/>
          <w:szCs w:val="24"/>
        </w:rPr>
        <w:t>18.1 采购人组织磋商、文件开启、评审工作，磋商整个过程接受监督部门的监督。</w:t>
      </w:r>
    </w:p>
    <w:p w14:paraId="296ABCE0">
      <w:pPr>
        <w:spacing w:before="197" w:line="369" w:lineRule="auto"/>
        <w:ind w:right="80" w:firstLine="498"/>
        <w:rPr>
          <w:rFonts w:ascii="宋体" w:hAnsi="宋体" w:eastAsia="宋体" w:cs="宋体"/>
          <w:sz w:val="24"/>
          <w:szCs w:val="24"/>
        </w:rPr>
      </w:pPr>
      <w:r>
        <w:rPr>
          <w:rFonts w:ascii="宋体" w:hAnsi="宋体" w:eastAsia="宋体" w:cs="宋体"/>
          <w:spacing w:val="-2"/>
          <w:sz w:val="24"/>
          <w:szCs w:val="24"/>
        </w:rPr>
        <w:t>18.2 采购人在规定的时间和地点组织磋商，投标</w:t>
      </w:r>
      <w:r>
        <w:rPr>
          <w:rFonts w:ascii="宋体" w:hAnsi="宋体" w:eastAsia="宋体" w:cs="宋体"/>
          <w:spacing w:val="-3"/>
          <w:sz w:val="24"/>
          <w:szCs w:val="24"/>
        </w:rPr>
        <w:t>单位须委派代表参加，参加磋商的授</w:t>
      </w:r>
      <w:r>
        <w:rPr>
          <w:rFonts w:ascii="宋体" w:hAnsi="宋体" w:eastAsia="宋体" w:cs="宋体"/>
          <w:spacing w:val="-1"/>
          <w:sz w:val="24"/>
          <w:szCs w:val="24"/>
        </w:rPr>
        <w:t>权代表携带相关资质证件并签名报到以证明其出席。</w:t>
      </w:r>
    </w:p>
    <w:p w14:paraId="4BF7EDBD">
      <w:pPr>
        <w:spacing w:line="369" w:lineRule="auto"/>
        <w:ind w:left="2" w:right="80" w:firstLine="496"/>
        <w:rPr>
          <w:rFonts w:ascii="宋体" w:hAnsi="宋体" w:eastAsia="宋体" w:cs="宋体"/>
          <w:sz w:val="24"/>
          <w:szCs w:val="24"/>
        </w:rPr>
      </w:pPr>
      <w:r>
        <w:rPr>
          <w:rFonts w:ascii="宋体" w:hAnsi="宋体" w:eastAsia="宋体" w:cs="宋体"/>
          <w:spacing w:val="-2"/>
          <w:sz w:val="24"/>
          <w:szCs w:val="24"/>
        </w:rPr>
        <w:t>18.3 开标时，由供应商自行查验其递交的纸质投</w:t>
      </w:r>
      <w:r>
        <w:rPr>
          <w:rFonts w:ascii="宋体" w:hAnsi="宋体" w:eastAsia="宋体" w:cs="宋体"/>
          <w:spacing w:val="-3"/>
          <w:sz w:val="24"/>
          <w:szCs w:val="24"/>
        </w:rPr>
        <w:t>标文件的密封情况：投标文件是否被</w:t>
      </w:r>
      <w:r>
        <w:rPr>
          <w:rFonts w:ascii="宋体" w:hAnsi="宋体" w:eastAsia="宋体" w:cs="宋体"/>
          <w:spacing w:val="-1"/>
          <w:sz w:val="24"/>
          <w:szCs w:val="24"/>
        </w:rPr>
        <w:t>开启、原始密封是否完好，查验完毕签字确认。</w:t>
      </w:r>
    </w:p>
    <w:p w14:paraId="36D13000">
      <w:pPr>
        <w:spacing w:before="1" w:line="217" w:lineRule="auto"/>
        <w:ind w:left="499"/>
        <w:rPr>
          <w:rFonts w:ascii="宋体" w:hAnsi="宋体" w:eastAsia="宋体" w:cs="宋体"/>
          <w:sz w:val="24"/>
          <w:szCs w:val="24"/>
        </w:rPr>
      </w:pPr>
      <w:r>
        <w:rPr>
          <w:rFonts w:ascii="宋体" w:hAnsi="宋体" w:eastAsia="宋体" w:cs="宋体"/>
          <w:spacing w:val="-1"/>
          <w:sz w:val="24"/>
          <w:szCs w:val="24"/>
        </w:rPr>
        <w:t>18.4 供应商在开标现场进行二次报价，磋商小组按照评标规则计分。</w:t>
      </w:r>
    </w:p>
    <w:p w14:paraId="3E991331">
      <w:pPr>
        <w:spacing w:before="197" w:line="219" w:lineRule="auto"/>
        <w:ind w:left="499"/>
        <w:rPr>
          <w:rFonts w:ascii="宋体" w:hAnsi="宋体" w:eastAsia="宋体" w:cs="宋体"/>
          <w:sz w:val="24"/>
          <w:szCs w:val="24"/>
        </w:rPr>
      </w:pPr>
      <w:r>
        <w:rPr>
          <w:rFonts w:ascii="宋体" w:hAnsi="宋体" w:eastAsia="宋体" w:cs="宋体"/>
          <w:spacing w:val="-2"/>
          <w:sz w:val="24"/>
          <w:szCs w:val="24"/>
        </w:rPr>
        <w:t>18.5 采购人将在开标会议现场做开标记录。</w:t>
      </w:r>
    </w:p>
    <w:p w14:paraId="22673335">
      <w:pPr>
        <w:spacing w:before="195" w:line="220" w:lineRule="auto"/>
        <w:ind w:left="499"/>
        <w:rPr>
          <w:rFonts w:ascii="宋体" w:hAnsi="宋体" w:eastAsia="宋体" w:cs="宋体"/>
          <w:sz w:val="24"/>
          <w:szCs w:val="24"/>
        </w:rPr>
      </w:pPr>
      <w:r>
        <w:rPr>
          <w:rFonts w:ascii="宋体" w:hAnsi="宋体" w:eastAsia="宋体" w:cs="宋体"/>
          <w:b/>
          <w:bCs/>
          <w:spacing w:val="-6"/>
          <w:sz w:val="24"/>
          <w:szCs w:val="24"/>
        </w:rPr>
        <w:t>19．磋商小组</w:t>
      </w:r>
    </w:p>
    <w:p w14:paraId="12E45F31">
      <w:pPr>
        <w:spacing w:before="163" w:line="219" w:lineRule="auto"/>
        <w:ind w:left="499"/>
        <w:rPr>
          <w:rFonts w:ascii="宋体" w:hAnsi="宋体" w:eastAsia="宋体" w:cs="宋体"/>
          <w:sz w:val="24"/>
          <w:szCs w:val="24"/>
        </w:rPr>
      </w:pPr>
      <w:r>
        <w:rPr>
          <w:rFonts w:ascii="宋体" w:hAnsi="宋体" w:eastAsia="宋体" w:cs="宋体"/>
          <w:spacing w:val="-1"/>
          <w:sz w:val="24"/>
          <w:szCs w:val="24"/>
        </w:rPr>
        <w:t>19.1</w:t>
      </w:r>
      <w:r>
        <w:rPr>
          <w:rFonts w:ascii="宋体" w:hAnsi="宋体" w:eastAsia="宋体" w:cs="宋体"/>
          <w:spacing w:val="-52"/>
          <w:sz w:val="24"/>
          <w:szCs w:val="24"/>
        </w:rPr>
        <w:t xml:space="preserve"> </w:t>
      </w:r>
      <w:r>
        <w:rPr>
          <w:rFonts w:ascii="宋体" w:hAnsi="宋体" w:eastAsia="宋体" w:cs="宋体"/>
          <w:spacing w:val="-1"/>
          <w:sz w:val="24"/>
          <w:szCs w:val="24"/>
        </w:rPr>
        <w:t>磋商小组由采购人代表及评审专家或采购人</w:t>
      </w:r>
      <w:r>
        <w:rPr>
          <w:rFonts w:ascii="宋体" w:hAnsi="宋体" w:eastAsia="宋体" w:cs="宋体"/>
          <w:spacing w:val="-2"/>
          <w:sz w:val="24"/>
          <w:szCs w:val="24"/>
        </w:rPr>
        <w:t>推荐人员组成。</w:t>
      </w:r>
    </w:p>
    <w:p w14:paraId="4C437629">
      <w:pPr>
        <w:spacing w:line="219" w:lineRule="auto"/>
        <w:rPr>
          <w:rFonts w:ascii="宋体" w:hAnsi="宋体" w:eastAsia="宋体" w:cs="宋体"/>
          <w:sz w:val="24"/>
          <w:szCs w:val="24"/>
        </w:rPr>
        <w:sectPr>
          <w:footerReference r:id="rId11" w:type="default"/>
          <w:pgSz w:w="11907" w:h="16840"/>
          <w:pgMar w:top="1263" w:right="1110" w:bottom="1014" w:left="1310" w:header="0" w:footer="852" w:gutter="0"/>
          <w:cols w:space="720" w:num="1"/>
        </w:sectPr>
      </w:pPr>
    </w:p>
    <w:p w14:paraId="1D65D2E8">
      <w:pPr>
        <w:spacing w:before="47" w:line="339" w:lineRule="auto"/>
        <w:ind w:left="140" w:right="133" w:firstLine="499"/>
        <w:rPr>
          <w:rFonts w:ascii="宋体" w:hAnsi="宋体" w:eastAsia="宋体" w:cs="宋体"/>
          <w:sz w:val="24"/>
          <w:szCs w:val="24"/>
        </w:rPr>
      </w:pPr>
      <w:r>
        <w:rPr>
          <w:rFonts w:ascii="宋体" w:hAnsi="宋体" w:eastAsia="宋体" w:cs="宋体"/>
          <w:spacing w:val="-2"/>
          <w:sz w:val="24"/>
          <w:szCs w:val="24"/>
        </w:rPr>
        <w:t>19.2 磋商小组负责磋商工作，对磋商响应文件进</w:t>
      </w:r>
      <w:r>
        <w:rPr>
          <w:rFonts w:ascii="宋体" w:hAnsi="宋体" w:eastAsia="宋体" w:cs="宋体"/>
          <w:spacing w:val="-3"/>
          <w:sz w:val="24"/>
          <w:szCs w:val="24"/>
        </w:rPr>
        <w:t>行审查和评估，并向人提交书面评审</w:t>
      </w:r>
      <w:r>
        <w:rPr>
          <w:rFonts w:ascii="宋体" w:hAnsi="宋体" w:eastAsia="宋体" w:cs="宋体"/>
          <w:spacing w:val="-1"/>
          <w:sz w:val="24"/>
          <w:szCs w:val="24"/>
        </w:rPr>
        <w:t>报告，推荐成交候选人。</w:t>
      </w:r>
    </w:p>
    <w:p w14:paraId="3C3593D7">
      <w:pPr>
        <w:spacing w:before="1" w:line="339" w:lineRule="auto"/>
        <w:ind w:left="142" w:right="133" w:firstLine="497"/>
        <w:rPr>
          <w:rFonts w:ascii="宋体" w:hAnsi="宋体" w:eastAsia="宋体" w:cs="宋体"/>
          <w:sz w:val="24"/>
          <w:szCs w:val="24"/>
        </w:rPr>
      </w:pPr>
      <w:r>
        <w:rPr>
          <w:rFonts w:ascii="宋体" w:hAnsi="宋体" w:eastAsia="宋体" w:cs="宋体"/>
          <w:spacing w:val="-2"/>
          <w:sz w:val="24"/>
          <w:szCs w:val="24"/>
        </w:rPr>
        <w:t>19.3 文件开启后，直到向成交的供应商授予承包</w:t>
      </w:r>
      <w:r>
        <w:rPr>
          <w:rFonts w:ascii="宋体" w:hAnsi="宋体" w:eastAsia="宋体" w:cs="宋体"/>
          <w:spacing w:val="-3"/>
          <w:sz w:val="24"/>
          <w:szCs w:val="24"/>
        </w:rPr>
        <w:t>合同为止，凡与审查、澄清、评价和</w:t>
      </w:r>
      <w:r>
        <w:rPr>
          <w:rFonts w:ascii="宋体" w:hAnsi="宋体" w:eastAsia="宋体" w:cs="宋体"/>
          <w:spacing w:val="1"/>
          <w:sz w:val="24"/>
          <w:szCs w:val="24"/>
        </w:rPr>
        <w:t>比较磋商的有关资料及授标意见等内容，磋商小组均不得向其他供应商及与磋商无关的其</w:t>
      </w:r>
      <w:r>
        <w:rPr>
          <w:rFonts w:ascii="宋体" w:hAnsi="宋体" w:eastAsia="宋体" w:cs="宋体"/>
          <w:spacing w:val="-2"/>
          <w:sz w:val="24"/>
          <w:szCs w:val="24"/>
        </w:rPr>
        <w:t>他人透露。</w:t>
      </w:r>
    </w:p>
    <w:p w14:paraId="2D4D7EB2">
      <w:pPr>
        <w:spacing w:before="27" w:line="219" w:lineRule="auto"/>
        <w:ind w:left="625"/>
        <w:rPr>
          <w:rFonts w:ascii="宋体" w:hAnsi="宋体" w:eastAsia="宋体" w:cs="宋体"/>
          <w:sz w:val="24"/>
          <w:szCs w:val="24"/>
        </w:rPr>
      </w:pPr>
      <w:r>
        <w:rPr>
          <w:rFonts w:ascii="宋体" w:hAnsi="宋体" w:eastAsia="宋体" w:cs="宋体"/>
          <w:b/>
          <w:bCs/>
          <w:spacing w:val="-3"/>
          <w:sz w:val="24"/>
          <w:szCs w:val="24"/>
        </w:rPr>
        <w:t>20、磋商办法及内容</w:t>
      </w:r>
    </w:p>
    <w:p w14:paraId="3B9AD845">
      <w:pPr>
        <w:spacing w:before="194" w:line="220" w:lineRule="auto"/>
        <w:ind w:left="625"/>
        <w:rPr>
          <w:rFonts w:ascii="宋体" w:hAnsi="宋体" w:eastAsia="宋体" w:cs="宋体"/>
          <w:sz w:val="24"/>
          <w:szCs w:val="24"/>
        </w:rPr>
      </w:pPr>
      <w:r>
        <w:rPr>
          <w:rFonts w:ascii="宋体" w:hAnsi="宋体" w:eastAsia="宋体" w:cs="宋体"/>
          <w:spacing w:val="-2"/>
          <w:sz w:val="24"/>
          <w:szCs w:val="24"/>
        </w:rPr>
        <w:t>20.1 磋商原则：</w:t>
      </w:r>
    </w:p>
    <w:p w14:paraId="2FE47F7F">
      <w:pPr>
        <w:spacing w:before="194" w:line="219" w:lineRule="auto"/>
        <w:ind w:left="633"/>
        <w:rPr>
          <w:rFonts w:ascii="宋体" w:hAnsi="宋体" w:eastAsia="宋体" w:cs="宋体"/>
          <w:sz w:val="24"/>
          <w:szCs w:val="24"/>
        </w:rPr>
      </w:pPr>
      <w:r>
        <w:rPr>
          <w:rFonts w:ascii="宋体" w:hAnsi="宋体" w:eastAsia="宋体" w:cs="宋体"/>
          <w:spacing w:val="-1"/>
          <w:sz w:val="24"/>
          <w:szCs w:val="24"/>
        </w:rPr>
        <w:t>（1）坚持磋商机会均等，信息公开，公平竞争的原则。</w:t>
      </w:r>
    </w:p>
    <w:p w14:paraId="52A43AC2">
      <w:pPr>
        <w:spacing w:before="196" w:line="219" w:lineRule="auto"/>
        <w:ind w:left="633"/>
        <w:rPr>
          <w:rFonts w:ascii="宋体" w:hAnsi="宋体" w:eastAsia="宋体" w:cs="宋体"/>
          <w:sz w:val="24"/>
          <w:szCs w:val="24"/>
        </w:rPr>
      </w:pPr>
      <w:r>
        <w:rPr>
          <w:rFonts w:ascii="宋体" w:hAnsi="宋体" w:eastAsia="宋体" w:cs="宋体"/>
          <w:spacing w:val="-1"/>
          <w:sz w:val="24"/>
          <w:szCs w:val="24"/>
        </w:rPr>
        <w:t>（2）坚持竞争性、经济实效性和公平性原则。</w:t>
      </w:r>
    </w:p>
    <w:p w14:paraId="07644F0B">
      <w:pPr>
        <w:spacing w:before="195" w:line="220" w:lineRule="auto"/>
        <w:ind w:left="625"/>
        <w:rPr>
          <w:rFonts w:ascii="宋体" w:hAnsi="宋体" w:eastAsia="宋体" w:cs="宋体"/>
          <w:sz w:val="24"/>
          <w:szCs w:val="24"/>
        </w:rPr>
      </w:pPr>
      <w:r>
        <w:rPr>
          <w:rFonts w:ascii="宋体" w:hAnsi="宋体" w:eastAsia="宋体" w:cs="宋体"/>
          <w:spacing w:val="-2"/>
          <w:sz w:val="24"/>
          <w:szCs w:val="24"/>
        </w:rPr>
        <w:t>20.2 磋商程序：</w:t>
      </w:r>
    </w:p>
    <w:p w14:paraId="6E45F271">
      <w:pPr>
        <w:spacing w:before="147" w:line="324" w:lineRule="auto"/>
        <w:ind w:left="141" w:right="136" w:firstLine="480"/>
        <w:rPr>
          <w:rFonts w:ascii="宋体" w:hAnsi="宋体" w:eastAsia="宋体" w:cs="宋体"/>
          <w:sz w:val="24"/>
          <w:szCs w:val="24"/>
        </w:rPr>
      </w:pPr>
      <w:r>
        <w:rPr>
          <w:rFonts w:ascii="宋体" w:hAnsi="宋体" w:eastAsia="宋体" w:cs="宋体"/>
          <w:spacing w:val="1"/>
          <w:sz w:val="24"/>
          <w:szCs w:val="24"/>
        </w:rPr>
        <w:t>磋商的全过程分为资格审查、第一次报价、符合性评审、磋商过程、最终报价、最终评审6</w:t>
      </w:r>
      <w:r>
        <w:rPr>
          <w:rFonts w:ascii="宋体" w:hAnsi="宋体" w:eastAsia="宋体" w:cs="宋体"/>
          <w:spacing w:val="-43"/>
          <w:sz w:val="24"/>
          <w:szCs w:val="24"/>
        </w:rPr>
        <w:t xml:space="preserve"> </w:t>
      </w:r>
      <w:r>
        <w:rPr>
          <w:rFonts w:ascii="宋体" w:hAnsi="宋体" w:eastAsia="宋体" w:cs="宋体"/>
          <w:spacing w:val="1"/>
          <w:sz w:val="24"/>
          <w:szCs w:val="24"/>
        </w:rPr>
        <w:t>个阶段。第一次报价与最终报价均采取集中报价形式（不予公开）。</w:t>
      </w:r>
    </w:p>
    <w:p w14:paraId="033F1D0C">
      <w:pPr>
        <w:spacing w:before="44" w:line="218" w:lineRule="auto"/>
        <w:ind w:left="625"/>
        <w:rPr>
          <w:rFonts w:ascii="宋体" w:hAnsi="宋体" w:eastAsia="宋体" w:cs="宋体"/>
          <w:sz w:val="24"/>
          <w:szCs w:val="24"/>
        </w:rPr>
      </w:pPr>
      <w:r>
        <w:rPr>
          <w:rFonts w:ascii="宋体" w:hAnsi="宋体" w:eastAsia="宋体" w:cs="宋体"/>
          <w:spacing w:val="-1"/>
          <w:sz w:val="24"/>
          <w:szCs w:val="24"/>
        </w:rPr>
        <w:t>20.2.1 依据程序，第一次报价和二次报价不予以公开。</w:t>
      </w:r>
    </w:p>
    <w:p w14:paraId="4E088162">
      <w:pPr>
        <w:spacing w:before="198" w:line="371" w:lineRule="auto"/>
        <w:ind w:left="146" w:right="133" w:firstLine="479"/>
        <w:rPr>
          <w:rFonts w:ascii="宋体" w:hAnsi="宋体" w:eastAsia="宋体" w:cs="宋体"/>
          <w:sz w:val="24"/>
          <w:szCs w:val="24"/>
        </w:rPr>
      </w:pPr>
      <w:r>
        <w:rPr>
          <w:rFonts w:ascii="宋体" w:hAnsi="宋体" w:eastAsia="宋体" w:cs="宋体"/>
          <w:spacing w:val="-2"/>
          <w:sz w:val="24"/>
          <w:szCs w:val="24"/>
        </w:rPr>
        <w:t xml:space="preserve">20.2.2 </w:t>
      </w:r>
      <w:r>
        <w:rPr>
          <w:rFonts w:ascii="宋体" w:hAnsi="宋体" w:eastAsia="宋体" w:cs="宋体"/>
          <w:b/>
          <w:bCs/>
          <w:spacing w:val="-2"/>
          <w:sz w:val="24"/>
          <w:szCs w:val="24"/>
        </w:rPr>
        <w:t>资质有效性评审</w:t>
      </w:r>
      <w:r>
        <w:rPr>
          <w:rFonts w:ascii="宋体" w:hAnsi="宋体" w:eastAsia="宋体" w:cs="宋体"/>
          <w:spacing w:val="-2"/>
          <w:sz w:val="24"/>
          <w:szCs w:val="24"/>
        </w:rPr>
        <w:t>：本次磋商所要求的必</w:t>
      </w:r>
      <w:r>
        <w:rPr>
          <w:rFonts w:ascii="宋体" w:hAnsi="宋体" w:eastAsia="宋体" w:cs="宋体"/>
          <w:spacing w:val="-3"/>
          <w:sz w:val="24"/>
          <w:szCs w:val="24"/>
        </w:rPr>
        <w:t>备资质证明文件，缺其中一项或某项达</w:t>
      </w:r>
      <w:r>
        <w:rPr>
          <w:rFonts w:ascii="宋体" w:hAnsi="宋体" w:eastAsia="宋体" w:cs="宋体"/>
          <w:spacing w:val="-1"/>
          <w:sz w:val="24"/>
          <w:szCs w:val="24"/>
        </w:rPr>
        <w:t>不到磋商要求，均按无效文件处理。</w:t>
      </w:r>
    </w:p>
    <w:p w14:paraId="35D71645">
      <w:pPr>
        <w:spacing w:line="88" w:lineRule="exact"/>
      </w:pPr>
    </w:p>
    <w:tbl>
      <w:tblPr>
        <w:tblStyle w:val="14"/>
        <w:tblW w:w="96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08"/>
        <w:gridCol w:w="7566"/>
      </w:tblGrid>
      <w:tr w14:paraId="0AB8A1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5" w:hRule="atLeast"/>
        </w:trPr>
        <w:tc>
          <w:tcPr>
            <w:tcW w:w="2108" w:type="dxa"/>
            <w:vAlign w:val="top"/>
          </w:tcPr>
          <w:p w14:paraId="338B9328">
            <w:pPr>
              <w:spacing w:before="297" w:line="219" w:lineRule="auto"/>
              <w:ind w:left="591"/>
              <w:rPr>
                <w:rFonts w:ascii="宋体" w:hAnsi="宋体" w:eastAsia="宋体" w:cs="宋体"/>
                <w:sz w:val="24"/>
                <w:szCs w:val="24"/>
              </w:rPr>
            </w:pPr>
            <w:r>
              <w:rPr>
                <w:rFonts w:ascii="宋体" w:hAnsi="宋体" w:eastAsia="宋体" w:cs="宋体"/>
                <w:b/>
                <w:bCs/>
                <w:spacing w:val="-8"/>
                <w:sz w:val="24"/>
                <w:szCs w:val="24"/>
              </w:rPr>
              <w:t>审查因素</w:t>
            </w:r>
          </w:p>
        </w:tc>
        <w:tc>
          <w:tcPr>
            <w:tcW w:w="7566" w:type="dxa"/>
            <w:vAlign w:val="top"/>
          </w:tcPr>
          <w:p w14:paraId="589FD5B8">
            <w:pPr>
              <w:spacing w:before="297" w:line="220" w:lineRule="auto"/>
              <w:ind w:left="3319"/>
              <w:rPr>
                <w:rFonts w:ascii="宋体" w:hAnsi="宋体" w:eastAsia="宋体" w:cs="宋体"/>
                <w:sz w:val="24"/>
                <w:szCs w:val="24"/>
              </w:rPr>
            </w:pPr>
            <w:r>
              <w:rPr>
                <w:rFonts w:ascii="宋体" w:hAnsi="宋体" w:eastAsia="宋体" w:cs="宋体"/>
                <w:b/>
                <w:bCs/>
                <w:spacing w:val="-8"/>
                <w:sz w:val="24"/>
                <w:szCs w:val="24"/>
              </w:rPr>
              <w:t>审查标准</w:t>
            </w:r>
          </w:p>
        </w:tc>
      </w:tr>
      <w:tr w14:paraId="1B7ED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2108" w:type="dxa"/>
            <w:vAlign w:val="top"/>
          </w:tcPr>
          <w:p w14:paraId="194C022F">
            <w:pPr>
              <w:pStyle w:val="13"/>
              <w:spacing w:line="241" w:lineRule="auto"/>
            </w:pPr>
          </w:p>
          <w:p w14:paraId="2700D6F0">
            <w:pPr>
              <w:pStyle w:val="13"/>
              <w:spacing w:line="242" w:lineRule="auto"/>
            </w:pPr>
          </w:p>
          <w:p w14:paraId="6041C637">
            <w:pPr>
              <w:spacing w:before="78" w:line="219" w:lineRule="auto"/>
              <w:ind w:left="97"/>
              <w:rPr>
                <w:rFonts w:ascii="宋体" w:hAnsi="宋体" w:eastAsia="宋体" w:cs="宋体"/>
                <w:sz w:val="24"/>
                <w:szCs w:val="24"/>
              </w:rPr>
            </w:pPr>
            <w:r>
              <w:rPr>
                <w:rFonts w:ascii="宋体" w:hAnsi="宋体" w:eastAsia="宋体" w:cs="宋体"/>
                <w:b/>
                <w:bCs/>
                <w:spacing w:val="-3"/>
                <w:sz w:val="24"/>
                <w:szCs w:val="24"/>
              </w:rPr>
              <w:t>有效的主体资格证</w:t>
            </w:r>
          </w:p>
          <w:p w14:paraId="181F91AC">
            <w:pPr>
              <w:spacing w:before="24" w:line="219" w:lineRule="auto"/>
              <w:ind w:left="963"/>
              <w:rPr>
                <w:rFonts w:ascii="宋体" w:hAnsi="宋体" w:eastAsia="宋体" w:cs="宋体"/>
                <w:sz w:val="24"/>
                <w:szCs w:val="24"/>
              </w:rPr>
            </w:pPr>
            <w:r>
              <w:rPr>
                <w:rFonts w:ascii="宋体" w:hAnsi="宋体" w:eastAsia="宋体" w:cs="宋体"/>
                <w:b/>
                <w:bCs/>
                <w:spacing w:val="-3"/>
                <w:sz w:val="24"/>
                <w:szCs w:val="24"/>
              </w:rPr>
              <w:t>明</w:t>
            </w:r>
          </w:p>
        </w:tc>
        <w:tc>
          <w:tcPr>
            <w:tcW w:w="7566" w:type="dxa"/>
            <w:vAlign w:val="top"/>
          </w:tcPr>
          <w:p w14:paraId="246B07BD">
            <w:pPr>
              <w:spacing w:before="253"/>
              <w:ind w:left="62" w:right="56" w:firstLine="480"/>
              <w:jc w:val="both"/>
              <w:rPr>
                <w:rFonts w:ascii="宋体" w:hAnsi="宋体" w:eastAsia="宋体" w:cs="宋体"/>
                <w:sz w:val="24"/>
                <w:szCs w:val="24"/>
              </w:rPr>
            </w:pPr>
            <w:r>
              <w:rPr>
                <w:rFonts w:ascii="宋体" w:hAnsi="宋体" w:eastAsia="宋体" w:cs="宋体"/>
                <w:sz w:val="24"/>
                <w:szCs w:val="24"/>
              </w:rPr>
              <w:t>满足《中华人民共和国政府采购法》第二十二条规定具有独立承担</w:t>
            </w:r>
            <w:r>
              <w:rPr>
                <w:rFonts w:ascii="宋体" w:hAnsi="宋体" w:eastAsia="宋体" w:cs="宋体"/>
                <w:spacing w:val="4"/>
                <w:sz w:val="24"/>
                <w:szCs w:val="24"/>
              </w:rPr>
              <w:t>民事责任能力的法人、其他组织或自然人，提供合法有效的营业</w:t>
            </w:r>
            <w:r>
              <w:rPr>
                <w:rFonts w:ascii="宋体" w:hAnsi="宋体" w:eastAsia="宋体" w:cs="宋体"/>
                <w:spacing w:val="3"/>
                <w:sz w:val="24"/>
                <w:szCs w:val="24"/>
              </w:rPr>
              <w:t>执照/</w:t>
            </w:r>
            <w:r>
              <w:rPr>
                <w:rFonts w:ascii="宋体" w:hAnsi="宋体" w:eastAsia="宋体" w:cs="宋体"/>
                <w:sz w:val="24"/>
                <w:szCs w:val="24"/>
              </w:rPr>
              <w:t>事业单位法人证书/专业服务机构执业许可证/民办非企业单位登记证书</w:t>
            </w:r>
            <w:r>
              <w:rPr>
                <w:rFonts w:ascii="宋体" w:hAnsi="宋体" w:eastAsia="宋体" w:cs="宋体"/>
                <w:spacing w:val="-3"/>
                <w:sz w:val="24"/>
                <w:szCs w:val="24"/>
              </w:rPr>
              <w:t>等相关证明，</w:t>
            </w:r>
            <w:r>
              <w:rPr>
                <w:rFonts w:ascii="宋体" w:hAnsi="宋体" w:eastAsia="宋体" w:cs="宋体"/>
                <w:spacing w:val="-71"/>
                <w:sz w:val="24"/>
                <w:szCs w:val="24"/>
              </w:rPr>
              <w:t xml:space="preserve"> </w:t>
            </w:r>
            <w:r>
              <w:rPr>
                <w:rFonts w:ascii="宋体" w:hAnsi="宋体" w:eastAsia="宋体" w:cs="宋体"/>
                <w:spacing w:val="-3"/>
                <w:sz w:val="24"/>
                <w:szCs w:val="24"/>
              </w:rPr>
              <w:t>自然人参与的提供其身份证明；</w:t>
            </w:r>
          </w:p>
        </w:tc>
      </w:tr>
      <w:tr w14:paraId="7BB042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7" w:hRule="atLeast"/>
        </w:trPr>
        <w:tc>
          <w:tcPr>
            <w:tcW w:w="2108" w:type="dxa"/>
            <w:vAlign w:val="top"/>
          </w:tcPr>
          <w:p w14:paraId="7C6E800B">
            <w:pPr>
              <w:spacing w:before="302" w:line="242" w:lineRule="auto"/>
              <w:ind w:left="818" w:right="88" w:hanging="721"/>
              <w:rPr>
                <w:rFonts w:ascii="宋体" w:hAnsi="宋体" w:eastAsia="宋体" w:cs="宋体"/>
                <w:sz w:val="24"/>
                <w:szCs w:val="24"/>
              </w:rPr>
            </w:pPr>
            <w:r>
              <w:rPr>
                <w:rFonts w:ascii="宋体" w:hAnsi="宋体" w:eastAsia="宋体" w:cs="宋体"/>
                <w:b/>
                <w:bCs/>
                <w:spacing w:val="-3"/>
                <w:sz w:val="24"/>
                <w:szCs w:val="24"/>
              </w:rPr>
              <w:t>法定代表人授权委</w:t>
            </w:r>
            <w:r>
              <w:rPr>
                <w:rFonts w:ascii="宋体" w:hAnsi="宋体" w:eastAsia="宋体" w:cs="宋体"/>
                <w:b/>
                <w:bCs/>
                <w:spacing w:val="-8"/>
                <w:sz w:val="24"/>
                <w:szCs w:val="24"/>
              </w:rPr>
              <w:t>托书</w:t>
            </w:r>
          </w:p>
        </w:tc>
        <w:tc>
          <w:tcPr>
            <w:tcW w:w="7566" w:type="dxa"/>
            <w:vAlign w:val="top"/>
          </w:tcPr>
          <w:p w14:paraId="431A29CB">
            <w:pPr>
              <w:spacing w:before="148"/>
              <w:ind w:left="61" w:right="56" w:firstLine="481"/>
              <w:jc w:val="both"/>
              <w:rPr>
                <w:rFonts w:ascii="宋体" w:hAnsi="宋体" w:eastAsia="宋体" w:cs="宋体"/>
                <w:sz w:val="24"/>
                <w:szCs w:val="24"/>
              </w:rPr>
            </w:pPr>
            <w:r>
              <w:rPr>
                <w:rFonts w:ascii="宋体" w:hAnsi="宋体" w:eastAsia="宋体" w:cs="宋体"/>
                <w:sz w:val="24"/>
                <w:szCs w:val="24"/>
              </w:rPr>
              <w:t>法定代表人参加投标时，提供本人身份证复印件；授权代表参加投标时，提供法定代表人授权委托书、法定代表人和被授权人身份证复印</w:t>
            </w:r>
            <w:r>
              <w:rPr>
                <w:rFonts w:ascii="宋体" w:hAnsi="宋体" w:eastAsia="宋体" w:cs="宋体"/>
                <w:spacing w:val="-5"/>
                <w:sz w:val="24"/>
                <w:szCs w:val="24"/>
              </w:rPr>
              <w:t>件；</w:t>
            </w:r>
          </w:p>
        </w:tc>
      </w:tr>
      <w:tr w14:paraId="7AAFC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7" w:hRule="atLeast"/>
        </w:trPr>
        <w:tc>
          <w:tcPr>
            <w:tcW w:w="2108" w:type="dxa"/>
            <w:vAlign w:val="top"/>
          </w:tcPr>
          <w:p w14:paraId="13775043">
            <w:pPr>
              <w:pStyle w:val="13"/>
              <w:spacing w:line="268" w:lineRule="auto"/>
            </w:pPr>
          </w:p>
          <w:p w14:paraId="282EFFDD">
            <w:pPr>
              <w:pStyle w:val="13"/>
              <w:spacing w:line="269" w:lineRule="auto"/>
            </w:pPr>
          </w:p>
          <w:p w14:paraId="2C8E5AF3">
            <w:pPr>
              <w:spacing w:before="78" w:line="218" w:lineRule="auto"/>
              <w:ind w:left="339"/>
              <w:rPr>
                <w:rFonts w:ascii="宋体" w:hAnsi="宋体" w:eastAsia="宋体" w:cs="宋体"/>
                <w:sz w:val="24"/>
                <w:szCs w:val="24"/>
              </w:rPr>
            </w:pPr>
            <w:r>
              <w:rPr>
                <w:rFonts w:ascii="宋体" w:hAnsi="宋体" w:eastAsia="宋体" w:cs="宋体"/>
                <w:b/>
                <w:bCs/>
                <w:spacing w:val="-4"/>
                <w:sz w:val="24"/>
                <w:szCs w:val="24"/>
              </w:rPr>
              <w:t>财务状况报告</w:t>
            </w:r>
          </w:p>
        </w:tc>
        <w:tc>
          <w:tcPr>
            <w:tcW w:w="7566" w:type="dxa"/>
            <w:vAlign w:val="top"/>
          </w:tcPr>
          <w:p w14:paraId="619EDF80">
            <w:pPr>
              <w:spacing w:before="151" w:line="241" w:lineRule="auto"/>
              <w:ind w:left="62" w:right="56" w:firstLine="480"/>
              <w:jc w:val="both"/>
              <w:rPr>
                <w:rFonts w:ascii="宋体" w:hAnsi="宋体" w:eastAsia="宋体" w:cs="宋体"/>
                <w:sz w:val="24"/>
                <w:szCs w:val="24"/>
              </w:rPr>
            </w:pPr>
            <w:r>
              <w:rPr>
                <w:rFonts w:ascii="宋体" w:hAnsi="宋体" w:eastAsia="宋体" w:cs="宋体"/>
                <w:color w:val="auto"/>
                <w:spacing w:val="-2"/>
                <w:sz w:val="24"/>
                <w:szCs w:val="24"/>
              </w:rPr>
              <w:t>提供</w:t>
            </w:r>
            <w:r>
              <w:rPr>
                <w:rFonts w:ascii="宋体" w:hAnsi="宋体" w:eastAsia="宋体" w:cs="宋体"/>
                <w:color w:val="auto"/>
                <w:spacing w:val="-34"/>
                <w:sz w:val="24"/>
                <w:szCs w:val="24"/>
              </w:rPr>
              <w:t xml:space="preserve"> </w:t>
            </w:r>
            <w:r>
              <w:rPr>
                <w:rFonts w:ascii="宋体" w:hAnsi="宋体" w:eastAsia="宋体" w:cs="宋体"/>
                <w:color w:val="auto"/>
                <w:spacing w:val="-2"/>
                <w:sz w:val="24"/>
                <w:szCs w:val="24"/>
              </w:rPr>
              <w:t>2024</w:t>
            </w:r>
            <w:r>
              <w:rPr>
                <w:rFonts w:ascii="宋体" w:hAnsi="宋体" w:eastAsia="宋体" w:cs="宋体"/>
                <w:color w:val="auto"/>
                <w:spacing w:val="-47"/>
                <w:sz w:val="24"/>
                <w:szCs w:val="24"/>
              </w:rPr>
              <w:t xml:space="preserve"> </w:t>
            </w:r>
            <w:r>
              <w:rPr>
                <w:rFonts w:ascii="宋体" w:hAnsi="宋体" w:eastAsia="宋体" w:cs="宋体"/>
                <w:color w:val="auto"/>
                <w:spacing w:val="-2"/>
                <w:sz w:val="24"/>
                <w:szCs w:val="24"/>
              </w:rPr>
              <w:t>年度或</w:t>
            </w:r>
            <w:r>
              <w:rPr>
                <w:rFonts w:ascii="宋体" w:hAnsi="宋体" w:eastAsia="宋体" w:cs="宋体"/>
                <w:color w:val="auto"/>
                <w:spacing w:val="-48"/>
                <w:sz w:val="24"/>
                <w:szCs w:val="24"/>
              </w:rPr>
              <w:t xml:space="preserve"> </w:t>
            </w:r>
            <w:r>
              <w:rPr>
                <w:rFonts w:ascii="宋体" w:hAnsi="宋体" w:eastAsia="宋体" w:cs="宋体"/>
                <w:color w:val="auto"/>
                <w:spacing w:val="-2"/>
                <w:sz w:val="24"/>
                <w:szCs w:val="24"/>
              </w:rPr>
              <w:t>2025</w:t>
            </w:r>
            <w:r>
              <w:rPr>
                <w:rFonts w:ascii="宋体" w:hAnsi="宋体" w:eastAsia="宋体" w:cs="宋体"/>
                <w:color w:val="auto"/>
                <w:spacing w:val="-47"/>
                <w:sz w:val="24"/>
                <w:szCs w:val="24"/>
              </w:rPr>
              <w:t xml:space="preserve"> </w:t>
            </w:r>
            <w:r>
              <w:rPr>
                <w:rFonts w:ascii="宋体" w:hAnsi="宋体" w:eastAsia="宋体" w:cs="宋体"/>
                <w:color w:val="auto"/>
                <w:spacing w:val="-2"/>
                <w:sz w:val="24"/>
                <w:szCs w:val="24"/>
              </w:rPr>
              <w:t>年度</w:t>
            </w:r>
            <w:r>
              <w:rPr>
                <w:rFonts w:ascii="宋体" w:hAnsi="宋体" w:eastAsia="宋体" w:cs="宋体"/>
                <w:spacing w:val="-2"/>
                <w:sz w:val="24"/>
                <w:szCs w:val="24"/>
              </w:rPr>
              <w:t>经审计的财务报告（成立时间至提交响</w:t>
            </w:r>
            <w:r>
              <w:rPr>
                <w:rFonts w:ascii="宋体" w:hAnsi="宋体" w:eastAsia="宋体" w:cs="宋体"/>
                <w:spacing w:val="-1"/>
                <w:sz w:val="24"/>
                <w:szCs w:val="24"/>
              </w:rPr>
              <w:t>应文件截止时间不足一年的可提供成立后任意时段的资产负债表</w:t>
            </w:r>
            <w:r>
              <w:rPr>
                <w:rFonts w:ascii="宋体" w:hAnsi="宋体" w:eastAsia="宋体" w:cs="宋体"/>
                <w:spacing w:val="15"/>
                <w:sz w:val="24"/>
                <w:szCs w:val="24"/>
              </w:rPr>
              <w:t>），</w:t>
            </w:r>
            <w:r>
              <w:rPr>
                <w:rFonts w:ascii="宋体" w:hAnsi="宋体" w:eastAsia="宋体" w:cs="宋体"/>
                <w:spacing w:val="-1"/>
                <w:sz w:val="24"/>
                <w:szCs w:val="24"/>
              </w:rPr>
              <w:t>或</w:t>
            </w:r>
            <w:r>
              <w:rPr>
                <w:rFonts w:ascii="宋体" w:hAnsi="宋体" w:eastAsia="宋体" w:cs="宋体"/>
                <w:sz w:val="24"/>
                <w:szCs w:val="24"/>
              </w:rPr>
              <w:t>其开标前三个月内银行出具的资信证明（以上两种形式的资料提供任何</w:t>
            </w:r>
            <w:r>
              <w:rPr>
                <w:rFonts w:ascii="宋体" w:hAnsi="宋体" w:eastAsia="宋体" w:cs="宋体"/>
                <w:spacing w:val="-3"/>
                <w:sz w:val="24"/>
                <w:szCs w:val="24"/>
              </w:rPr>
              <w:t>一种即可</w:t>
            </w:r>
            <w:r>
              <w:rPr>
                <w:rFonts w:ascii="宋体" w:hAnsi="宋体" w:eastAsia="宋体" w:cs="宋体"/>
                <w:sz w:val="24"/>
                <w:szCs w:val="24"/>
              </w:rPr>
              <w:t>）；</w:t>
            </w:r>
          </w:p>
        </w:tc>
      </w:tr>
      <w:tr w14:paraId="64238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0" w:hRule="atLeast"/>
        </w:trPr>
        <w:tc>
          <w:tcPr>
            <w:tcW w:w="2108" w:type="dxa"/>
            <w:vAlign w:val="top"/>
          </w:tcPr>
          <w:p w14:paraId="17D44077">
            <w:pPr>
              <w:pStyle w:val="13"/>
              <w:spacing w:line="379" w:lineRule="auto"/>
            </w:pPr>
          </w:p>
          <w:p w14:paraId="7BDCEDE8">
            <w:pPr>
              <w:spacing w:before="78" w:line="219" w:lineRule="auto"/>
              <w:ind w:left="337"/>
              <w:rPr>
                <w:rFonts w:ascii="宋体" w:hAnsi="宋体" w:eastAsia="宋体" w:cs="宋体"/>
                <w:sz w:val="24"/>
                <w:szCs w:val="24"/>
              </w:rPr>
            </w:pPr>
            <w:r>
              <w:rPr>
                <w:rFonts w:ascii="宋体" w:hAnsi="宋体" w:eastAsia="宋体" w:cs="宋体"/>
                <w:b/>
                <w:bCs/>
                <w:spacing w:val="-4"/>
                <w:sz w:val="24"/>
                <w:szCs w:val="24"/>
              </w:rPr>
              <w:t>税收缴纳证明</w:t>
            </w:r>
          </w:p>
        </w:tc>
        <w:tc>
          <w:tcPr>
            <w:tcW w:w="7566" w:type="dxa"/>
            <w:vAlign w:val="top"/>
          </w:tcPr>
          <w:p w14:paraId="05436A33">
            <w:pPr>
              <w:spacing w:before="151"/>
              <w:ind w:left="62" w:right="56" w:firstLine="480"/>
              <w:jc w:val="both"/>
              <w:rPr>
                <w:rFonts w:ascii="宋体" w:hAnsi="宋体" w:eastAsia="宋体" w:cs="宋体"/>
                <w:sz w:val="24"/>
                <w:szCs w:val="24"/>
              </w:rPr>
            </w:pPr>
            <w:r>
              <w:rPr>
                <w:rFonts w:ascii="宋体" w:hAnsi="宋体" w:eastAsia="宋体" w:cs="宋体"/>
                <w:spacing w:val="-1"/>
                <w:sz w:val="24"/>
                <w:szCs w:val="24"/>
              </w:rPr>
              <w:t>提供</w:t>
            </w:r>
            <w:r>
              <w:rPr>
                <w:rFonts w:ascii="宋体" w:hAnsi="宋体" w:eastAsia="宋体" w:cs="宋体"/>
                <w:spacing w:val="-33"/>
                <w:sz w:val="24"/>
                <w:szCs w:val="24"/>
              </w:rPr>
              <w:t xml:space="preserve"> </w:t>
            </w:r>
            <w:r>
              <w:rPr>
                <w:rFonts w:ascii="宋体" w:hAnsi="宋体" w:eastAsia="宋体" w:cs="宋体"/>
                <w:spacing w:val="-1"/>
                <w:sz w:val="24"/>
                <w:szCs w:val="24"/>
              </w:rPr>
              <w:t>2025</w:t>
            </w:r>
            <w:r>
              <w:rPr>
                <w:rFonts w:ascii="宋体" w:hAnsi="宋体" w:eastAsia="宋体" w:cs="宋体"/>
                <w:spacing w:val="-47"/>
                <w:sz w:val="24"/>
                <w:szCs w:val="24"/>
              </w:rPr>
              <w:t xml:space="preserve"> </w:t>
            </w:r>
            <w:r>
              <w:rPr>
                <w:rFonts w:ascii="宋体" w:hAnsi="宋体" w:eastAsia="宋体" w:cs="宋体"/>
                <w:spacing w:val="-1"/>
                <w:sz w:val="24"/>
                <w:szCs w:val="24"/>
              </w:rPr>
              <w:t>年01</w:t>
            </w:r>
            <w:r>
              <w:rPr>
                <w:rFonts w:ascii="宋体" w:hAnsi="宋体" w:eastAsia="宋体" w:cs="宋体"/>
                <w:spacing w:val="-45"/>
                <w:sz w:val="24"/>
                <w:szCs w:val="24"/>
              </w:rPr>
              <w:t xml:space="preserve"> </w:t>
            </w:r>
            <w:r>
              <w:rPr>
                <w:rFonts w:ascii="宋体" w:hAnsi="宋体" w:eastAsia="宋体" w:cs="宋体"/>
                <w:spacing w:val="-1"/>
                <w:sz w:val="24"/>
                <w:szCs w:val="24"/>
              </w:rPr>
              <w:t>月至开标截止时间前任意</w:t>
            </w:r>
            <w:r>
              <w:rPr>
                <w:rFonts w:ascii="宋体" w:hAnsi="宋体" w:eastAsia="宋体" w:cs="宋体"/>
                <w:spacing w:val="-33"/>
                <w:sz w:val="24"/>
                <w:szCs w:val="24"/>
              </w:rPr>
              <w:t xml:space="preserve"> </w:t>
            </w:r>
            <w:r>
              <w:rPr>
                <w:rFonts w:ascii="宋体" w:hAnsi="宋体" w:eastAsia="宋体" w:cs="宋体"/>
                <w:spacing w:val="-1"/>
                <w:sz w:val="24"/>
                <w:szCs w:val="24"/>
              </w:rPr>
              <w:t>1</w:t>
            </w:r>
            <w:r>
              <w:rPr>
                <w:rFonts w:ascii="宋体" w:hAnsi="宋体" w:eastAsia="宋体" w:cs="宋体"/>
                <w:spacing w:val="-51"/>
                <w:sz w:val="24"/>
                <w:szCs w:val="24"/>
              </w:rPr>
              <w:t xml:space="preserve"> </w:t>
            </w:r>
            <w:r>
              <w:rPr>
                <w:rFonts w:ascii="宋体" w:hAnsi="宋体" w:eastAsia="宋体" w:cs="宋体"/>
                <w:spacing w:val="-1"/>
                <w:sz w:val="24"/>
                <w:szCs w:val="24"/>
              </w:rPr>
              <w:t>个月的纳税证明或完税</w:t>
            </w:r>
            <w:r>
              <w:rPr>
                <w:rFonts w:ascii="宋体" w:hAnsi="宋体" w:eastAsia="宋体" w:cs="宋体"/>
                <w:sz w:val="24"/>
                <w:szCs w:val="24"/>
              </w:rPr>
              <w:t>证明，纳税证明或完税证明上应有代收机构或税务机关的公章或业务专</w:t>
            </w:r>
            <w:r>
              <w:rPr>
                <w:rFonts w:ascii="宋体" w:hAnsi="宋体" w:eastAsia="宋体" w:cs="宋体"/>
                <w:spacing w:val="-1"/>
                <w:sz w:val="24"/>
                <w:szCs w:val="24"/>
              </w:rPr>
              <w:t>用章，依法免税或新成立的供应商应提供相关文件证明；</w:t>
            </w:r>
          </w:p>
        </w:tc>
      </w:tr>
    </w:tbl>
    <w:p w14:paraId="44DCF2A3">
      <w:pPr>
        <w:pStyle w:val="4"/>
      </w:pPr>
    </w:p>
    <w:p w14:paraId="22CAFE16">
      <w:pPr>
        <w:sectPr>
          <w:footerReference r:id="rId12" w:type="default"/>
          <w:pgSz w:w="11907" w:h="16840"/>
          <w:pgMar w:top="1232" w:right="1057" w:bottom="1014" w:left="1170" w:header="0" w:footer="852" w:gutter="0"/>
          <w:cols w:space="720" w:num="1"/>
        </w:sectPr>
      </w:pPr>
    </w:p>
    <w:tbl>
      <w:tblPr>
        <w:tblStyle w:val="14"/>
        <w:tblW w:w="96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08"/>
        <w:gridCol w:w="7566"/>
      </w:tblGrid>
      <w:tr w14:paraId="7131F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0" w:hRule="atLeast"/>
        </w:trPr>
        <w:tc>
          <w:tcPr>
            <w:tcW w:w="2108" w:type="dxa"/>
            <w:vAlign w:val="top"/>
          </w:tcPr>
          <w:p w14:paraId="3F2185A9">
            <w:pPr>
              <w:pStyle w:val="13"/>
              <w:spacing w:line="378" w:lineRule="auto"/>
            </w:pPr>
          </w:p>
          <w:p w14:paraId="4AB4DF86">
            <w:pPr>
              <w:spacing w:before="78"/>
              <w:ind w:left="818" w:right="88" w:hanging="720"/>
              <w:rPr>
                <w:rFonts w:ascii="宋体" w:hAnsi="宋体" w:eastAsia="宋体" w:cs="宋体"/>
                <w:sz w:val="24"/>
                <w:szCs w:val="24"/>
              </w:rPr>
            </w:pPr>
            <w:r>
              <w:rPr>
                <w:rFonts w:ascii="宋体" w:hAnsi="宋体" w:eastAsia="宋体" w:cs="宋体"/>
                <w:b/>
                <w:bCs/>
                <w:spacing w:val="-4"/>
                <w:sz w:val="24"/>
                <w:szCs w:val="24"/>
              </w:rPr>
              <w:t>社会保障资金缴纳</w:t>
            </w:r>
            <w:r>
              <w:rPr>
                <w:rFonts w:ascii="宋体" w:hAnsi="宋体" w:eastAsia="宋体" w:cs="宋体"/>
                <w:b/>
                <w:bCs/>
                <w:spacing w:val="-8"/>
                <w:sz w:val="24"/>
                <w:szCs w:val="24"/>
              </w:rPr>
              <w:t>证明</w:t>
            </w:r>
          </w:p>
        </w:tc>
        <w:tc>
          <w:tcPr>
            <w:tcW w:w="7566" w:type="dxa"/>
            <w:vAlign w:val="top"/>
          </w:tcPr>
          <w:p w14:paraId="29A19127">
            <w:pPr>
              <w:spacing w:before="147"/>
              <w:ind w:left="61" w:right="56" w:firstLine="481"/>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提供供应商2025年1月以来至少1个月已缴纳的社会保障资金缴存单据或社保机构开具的社会保险参保缴费情况证明；依法不需要缴纳社会保障资金的供应商应提供加盖公章的相关证明文件；</w:t>
            </w:r>
          </w:p>
        </w:tc>
      </w:tr>
      <w:tr w14:paraId="7B0BA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1" w:hRule="atLeast"/>
        </w:trPr>
        <w:tc>
          <w:tcPr>
            <w:tcW w:w="2108" w:type="dxa"/>
            <w:vAlign w:val="top"/>
          </w:tcPr>
          <w:p w14:paraId="5442F01A">
            <w:pPr>
              <w:pStyle w:val="13"/>
              <w:spacing w:line="300" w:lineRule="auto"/>
            </w:pPr>
          </w:p>
          <w:p w14:paraId="3DF65A8F">
            <w:pPr>
              <w:spacing w:before="78"/>
              <w:ind w:left="583" w:right="88" w:hanging="485"/>
              <w:rPr>
                <w:rFonts w:ascii="宋体" w:hAnsi="宋体" w:eastAsia="宋体" w:cs="宋体"/>
                <w:sz w:val="24"/>
                <w:szCs w:val="24"/>
              </w:rPr>
            </w:pPr>
            <w:r>
              <w:rPr>
                <w:rFonts w:ascii="宋体" w:hAnsi="宋体" w:eastAsia="宋体" w:cs="宋体"/>
                <w:b/>
                <w:bCs/>
                <w:spacing w:val="-4"/>
                <w:sz w:val="24"/>
                <w:szCs w:val="24"/>
              </w:rPr>
              <w:t>无重大违法记录的</w:t>
            </w:r>
            <w:r>
              <w:rPr>
                <w:rFonts w:ascii="宋体" w:hAnsi="宋体" w:eastAsia="宋体" w:cs="宋体"/>
                <w:b/>
                <w:bCs/>
                <w:spacing w:val="-6"/>
                <w:sz w:val="24"/>
                <w:szCs w:val="24"/>
              </w:rPr>
              <w:t>书面声明</w:t>
            </w:r>
          </w:p>
        </w:tc>
        <w:tc>
          <w:tcPr>
            <w:tcW w:w="7566" w:type="dxa"/>
            <w:vAlign w:val="top"/>
          </w:tcPr>
          <w:p w14:paraId="0C728D79">
            <w:pPr>
              <w:spacing w:before="225"/>
              <w:ind w:left="62" w:right="68" w:firstLine="481"/>
              <w:jc w:val="both"/>
              <w:rPr>
                <w:rFonts w:ascii="宋体" w:hAnsi="宋体" w:eastAsia="宋体" w:cs="宋体"/>
                <w:sz w:val="24"/>
                <w:szCs w:val="24"/>
              </w:rPr>
            </w:pPr>
            <w:r>
              <w:rPr>
                <w:rFonts w:ascii="宋体" w:hAnsi="宋体" w:eastAsia="宋体" w:cs="宋体"/>
                <w:spacing w:val="-1"/>
                <w:sz w:val="24"/>
                <w:szCs w:val="24"/>
              </w:rPr>
              <w:t>参加本次政府采购活动前三年内在经营活动中没有重大违纪，以及</w:t>
            </w:r>
            <w:r>
              <w:rPr>
                <w:rFonts w:ascii="宋体" w:hAnsi="宋体" w:eastAsia="宋体" w:cs="宋体"/>
                <w:sz w:val="24"/>
                <w:szCs w:val="24"/>
              </w:rPr>
              <w:t>未被列入失信被执行人、重大税收违法案件当</w:t>
            </w:r>
            <w:r>
              <w:rPr>
                <w:rFonts w:ascii="宋体" w:hAnsi="宋体" w:eastAsia="宋体" w:cs="宋体"/>
                <w:spacing w:val="-1"/>
                <w:sz w:val="24"/>
                <w:szCs w:val="24"/>
              </w:rPr>
              <w:t>事人名单、政府采购严重违法失信行为记录名单的书面声明；</w:t>
            </w:r>
          </w:p>
        </w:tc>
      </w:tr>
      <w:tr w14:paraId="5F0C4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2" w:hRule="atLeast"/>
        </w:trPr>
        <w:tc>
          <w:tcPr>
            <w:tcW w:w="2108" w:type="dxa"/>
            <w:vAlign w:val="top"/>
          </w:tcPr>
          <w:p w14:paraId="65D64E0C">
            <w:pPr>
              <w:pStyle w:val="13"/>
              <w:spacing w:line="426" w:lineRule="auto"/>
            </w:pPr>
          </w:p>
          <w:p w14:paraId="09A51C3D">
            <w:pPr>
              <w:spacing w:before="78" w:line="226" w:lineRule="auto"/>
              <w:ind w:left="580" w:right="571"/>
              <w:rPr>
                <w:rFonts w:ascii="宋体" w:hAnsi="宋体" w:eastAsia="宋体" w:cs="宋体"/>
                <w:sz w:val="24"/>
                <w:szCs w:val="24"/>
              </w:rPr>
            </w:pPr>
            <w:r>
              <w:rPr>
                <w:rFonts w:ascii="宋体" w:hAnsi="宋体" w:eastAsia="宋体" w:cs="宋体"/>
                <w:b/>
                <w:bCs/>
                <w:spacing w:val="-5"/>
                <w:sz w:val="24"/>
                <w:szCs w:val="24"/>
              </w:rPr>
              <w:t>主体信用查询记录</w:t>
            </w:r>
          </w:p>
        </w:tc>
        <w:tc>
          <w:tcPr>
            <w:tcW w:w="7566" w:type="dxa"/>
            <w:vAlign w:val="top"/>
          </w:tcPr>
          <w:p w14:paraId="62B1AAB6">
            <w:pPr>
              <w:spacing w:before="209"/>
              <w:ind w:left="61" w:right="56" w:firstLine="480"/>
              <w:jc w:val="both"/>
              <w:rPr>
                <w:rFonts w:ascii="宋体" w:hAnsi="宋体" w:eastAsia="宋体" w:cs="宋体"/>
                <w:sz w:val="24"/>
                <w:szCs w:val="24"/>
              </w:rPr>
            </w:pPr>
            <w:r>
              <w:rPr>
                <w:rFonts w:ascii="宋体" w:hAnsi="宋体" w:eastAsia="宋体" w:cs="宋体"/>
                <w:sz w:val="24"/>
                <w:szCs w:val="24"/>
              </w:rPr>
              <w:t>供应商通过“信用中国”网站（</w:t>
            </w:r>
            <w:r>
              <w:fldChar w:fldCharType="begin"/>
            </w:r>
            <w:r>
              <w:instrText xml:space="preserve"> HYPERLINK "https://www.creditchina.gov.cn" </w:instrText>
            </w:r>
            <w:r>
              <w:fldChar w:fldCharType="separate"/>
            </w:r>
            <w:r>
              <w:rPr>
                <w:rFonts w:ascii="宋体" w:hAnsi="宋体" w:eastAsia="宋体" w:cs="宋体"/>
                <w:sz w:val="24"/>
                <w:szCs w:val="24"/>
              </w:rPr>
              <w:t>www.creditchina.gov.cn</w:t>
            </w:r>
            <w:r>
              <w:rPr>
                <w:rFonts w:ascii="宋体" w:hAnsi="宋体" w:eastAsia="宋体" w:cs="宋体"/>
                <w:sz w:val="24"/>
                <w:szCs w:val="24"/>
              </w:rPr>
              <w:fldChar w:fldCharType="end"/>
            </w:r>
            <w:r>
              <w:rPr>
                <w:rFonts w:ascii="宋体" w:hAnsi="宋体" w:eastAsia="宋体" w:cs="宋体"/>
                <w:sz w:val="24"/>
                <w:szCs w:val="24"/>
              </w:rPr>
              <w:t>）和中国</w:t>
            </w:r>
            <w:r>
              <w:rPr>
                <w:rFonts w:ascii="宋体" w:hAnsi="宋体" w:eastAsia="宋体" w:cs="宋体"/>
                <w:spacing w:val="-3"/>
                <w:sz w:val="24"/>
                <w:szCs w:val="24"/>
              </w:rPr>
              <w:t>政府采购网（</w:t>
            </w:r>
            <w:r>
              <w:fldChar w:fldCharType="begin"/>
            </w:r>
            <w:r>
              <w:instrText xml:space="preserve"> HYPERLINK "https://www.ccgp.gov.cn" </w:instrText>
            </w:r>
            <w:r>
              <w:fldChar w:fldCharType="separate"/>
            </w:r>
            <w:r>
              <w:rPr>
                <w:rFonts w:ascii="宋体" w:hAnsi="宋体" w:eastAsia="宋体" w:cs="宋体"/>
                <w:spacing w:val="-3"/>
                <w:sz w:val="24"/>
                <w:szCs w:val="24"/>
              </w:rPr>
              <w:t>www.ccgp.gov.cn</w:t>
            </w:r>
            <w:r>
              <w:rPr>
                <w:rFonts w:ascii="宋体" w:hAnsi="宋体" w:eastAsia="宋体" w:cs="宋体"/>
                <w:spacing w:val="-3"/>
                <w:sz w:val="24"/>
                <w:szCs w:val="24"/>
              </w:rPr>
              <w:fldChar w:fldCharType="end"/>
            </w:r>
            <w:r>
              <w:rPr>
                <w:rFonts w:ascii="宋体" w:hAnsi="宋体" w:eastAsia="宋体" w:cs="宋体"/>
                <w:spacing w:val="-3"/>
                <w:sz w:val="24"/>
                <w:szCs w:val="24"/>
              </w:rPr>
              <w:t>）等渠道查询相关主体信用记录，对列入</w:t>
            </w:r>
            <w:r>
              <w:rPr>
                <w:rFonts w:ascii="宋体" w:hAnsi="宋体" w:eastAsia="宋体" w:cs="宋体"/>
                <w:sz w:val="24"/>
                <w:szCs w:val="24"/>
              </w:rPr>
              <w:t>失信被执行人、重大税收违法案件当事人名单、政府采购严重违法失信</w:t>
            </w:r>
            <w:r>
              <w:rPr>
                <w:rFonts w:ascii="宋体" w:hAnsi="宋体" w:eastAsia="宋体" w:cs="宋体"/>
                <w:spacing w:val="-1"/>
                <w:sz w:val="24"/>
                <w:szCs w:val="24"/>
              </w:rPr>
              <w:t>行为记录名单的供应商，将拒绝其参与政府采购活动；</w:t>
            </w:r>
          </w:p>
        </w:tc>
      </w:tr>
      <w:tr w14:paraId="04686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5" w:hRule="atLeast"/>
        </w:trPr>
        <w:tc>
          <w:tcPr>
            <w:tcW w:w="2108" w:type="dxa"/>
            <w:vAlign w:val="center"/>
          </w:tcPr>
          <w:p w14:paraId="5EEE0A28">
            <w:pPr>
              <w:spacing w:before="78" w:line="220" w:lineRule="auto"/>
              <w:ind w:left="340"/>
              <w:jc w:val="left"/>
              <w:rPr>
                <w:rFonts w:hint="eastAsia" w:ascii="宋体" w:hAnsi="宋体" w:eastAsia="宋体" w:cs="宋体"/>
                <w:sz w:val="24"/>
                <w:szCs w:val="24"/>
                <w:lang w:eastAsia="zh-CN"/>
              </w:rPr>
            </w:pPr>
            <w:r>
              <w:rPr>
                <w:rFonts w:hint="eastAsia" w:ascii="宋体" w:hAnsi="宋体" w:eastAsia="宋体" w:cs="宋体"/>
                <w:b/>
                <w:bCs/>
                <w:spacing w:val="-4"/>
                <w:sz w:val="24"/>
                <w:szCs w:val="24"/>
                <w:lang w:eastAsia="zh-CN"/>
              </w:rPr>
              <w:t>非联合体声明函</w:t>
            </w:r>
          </w:p>
        </w:tc>
        <w:tc>
          <w:tcPr>
            <w:tcW w:w="7566" w:type="dxa"/>
            <w:vAlign w:val="center"/>
          </w:tcPr>
          <w:p w14:paraId="4C02C315">
            <w:pPr>
              <w:spacing w:before="78" w:line="242" w:lineRule="auto"/>
              <w:ind w:left="66" w:right="114" w:firstLine="478"/>
              <w:jc w:val="left"/>
              <w:rPr>
                <w:rFonts w:ascii="宋体" w:hAnsi="宋体" w:eastAsia="宋体" w:cs="宋体"/>
                <w:sz w:val="24"/>
                <w:szCs w:val="24"/>
              </w:rPr>
            </w:pPr>
            <w:r>
              <w:rPr>
                <w:rFonts w:hint="eastAsia" w:ascii="宋体" w:hAnsi="宋体" w:eastAsia="宋体" w:cs="宋体"/>
                <w:spacing w:val="2"/>
                <w:sz w:val="24"/>
                <w:szCs w:val="24"/>
              </w:rPr>
              <w:t>本项目不接受联合体投标</w:t>
            </w:r>
            <w:r>
              <w:rPr>
                <w:rFonts w:ascii="宋体" w:hAnsi="宋体" w:eastAsia="宋体" w:cs="宋体"/>
                <w:spacing w:val="2"/>
                <w:sz w:val="24"/>
                <w:szCs w:val="24"/>
              </w:rPr>
              <w:t>；</w:t>
            </w:r>
          </w:p>
        </w:tc>
      </w:tr>
      <w:tr w14:paraId="7C44CA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3" w:hRule="atLeast"/>
        </w:trPr>
        <w:tc>
          <w:tcPr>
            <w:tcW w:w="2108" w:type="dxa"/>
            <w:vAlign w:val="center"/>
          </w:tcPr>
          <w:p w14:paraId="318C3364">
            <w:pPr>
              <w:spacing w:before="78" w:line="220" w:lineRule="auto"/>
              <w:ind w:left="340"/>
              <w:jc w:val="center"/>
              <w:rPr>
                <w:rFonts w:hint="eastAsia" w:ascii="宋体" w:hAnsi="宋体" w:eastAsia="宋体" w:cs="宋体"/>
                <w:b/>
                <w:bCs/>
                <w:spacing w:val="-4"/>
                <w:sz w:val="24"/>
                <w:szCs w:val="24"/>
                <w:lang w:eastAsia="zh-CN"/>
              </w:rPr>
            </w:pPr>
            <w:r>
              <w:rPr>
                <w:rFonts w:hint="eastAsia" w:ascii="宋体" w:hAnsi="宋体" w:eastAsia="宋体" w:cs="宋体"/>
                <w:b/>
                <w:bCs/>
                <w:spacing w:val="-4"/>
                <w:sz w:val="24"/>
                <w:szCs w:val="24"/>
                <w:lang w:eastAsia="zh-CN"/>
              </w:rPr>
              <w:t>设备和专业技术能力</w:t>
            </w:r>
          </w:p>
        </w:tc>
        <w:tc>
          <w:tcPr>
            <w:tcW w:w="7566" w:type="dxa"/>
            <w:vAlign w:val="center"/>
          </w:tcPr>
          <w:p w14:paraId="62D893F9">
            <w:pPr>
              <w:spacing w:before="78" w:line="242" w:lineRule="auto"/>
              <w:ind w:left="66" w:right="114" w:firstLine="478"/>
              <w:jc w:val="left"/>
              <w:rPr>
                <w:rFonts w:hint="eastAsia" w:ascii="宋体" w:hAnsi="宋体" w:eastAsia="宋体" w:cs="宋体"/>
                <w:spacing w:val="2"/>
                <w:sz w:val="24"/>
                <w:szCs w:val="24"/>
              </w:rPr>
            </w:pPr>
            <w:r>
              <w:rPr>
                <w:rFonts w:hint="eastAsia" w:ascii="宋体" w:hAnsi="宋体" w:eastAsia="宋体" w:cs="宋体"/>
                <w:spacing w:val="2"/>
                <w:sz w:val="24"/>
                <w:szCs w:val="24"/>
              </w:rPr>
              <w:t>具有履行合同所必需的设备和专业技术能力（提供自述材料或承诺书）</w:t>
            </w:r>
          </w:p>
        </w:tc>
      </w:tr>
    </w:tbl>
    <w:p w14:paraId="69129DEC">
      <w:pPr>
        <w:spacing w:before="179" w:line="371" w:lineRule="auto"/>
        <w:ind w:left="210" w:right="197" w:firstLine="486"/>
        <w:rPr>
          <w:rFonts w:ascii="宋体" w:hAnsi="宋体" w:eastAsia="宋体" w:cs="宋体"/>
          <w:sz w:val="24"/>
          <w:szCs w:val="24"/>
        </w:rPr>
      </w:pPr>
      <w:r>
        <w:rPr>
          <w:rFonts w:ascii="宋体" w:hAnsi="宋体" w:eastAsia="宋体" w:cs="宋体"/>
          <w:sz w:val="20"/>
          <w:szCs w:val="20"/>
        </w:rPr>
        <w:t>（2）</w:t>
      </w:r>
      <w:r>
        <w:rPr>
          <w:rFonts w:ascii="宋体" w:hAnsi="宋体" w:eastAsia="宋体" w:cs="宋体"/>
          <w:b/>
          <w:bCs/>
          <w:sz w:val="24"/>
          <w:szCs w:val="24"/>
        </w:rPr>
        <w:t>符合性评审</w:t>
      </w:r>
      <w:r>
        <w:rPr>
          <w:rFonts w:ascii="宋体" w:hAnsi="宋体" w:eastAsia="宋体" w:cs="宋体"/>
          <w:sz w:val="24"/>
          <w:szCs w:val="24"/>
        </w:rPr>
        <w:t>：磋商小组对响应文件的有效性、完整性和响应程度进行审查，符合</w:t>
      </w:r>
      <w:r>
        <w:rPr>
          <w:rFonts w:ascii="宋体" w:hAnsi="宋体" w:eastAsia="宋体" w:cs="宋体"/>
          <w:spacing w:val="-2"/>
          <w:sz w:val="24"/>
          <w:szCs w:val="24"/>
        </w:rPr>
        <w:t>性评审应满足以下要求：</w:t>
      </w:r>
    </w:p>
    <w:p w14:paraId="0291460B">
      <w:pPr>
        <w:spacing w:line="195" w:lineRule="exact"/>
      </w:pPr>
    </w:p>
    <w:tbl>
      <w:tblPr>
        <w:tblStyle w:val="14"/>
        <w:tblW w:w="98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2"/>
        <w:gridCol w:w="8901"/>
      </w:tblGrid>
      <w:tr w14:paraId="032411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902" w:type="dxa"/>
            <w:vAlign w:val="top"/>
          </w:tcPr>
          <w:p w14:paraId="4E9C40B1">
            <w:pPr>
              <w:spacing w:before="201" w:line="221" w:lineRule="auto"/>
              <w:ind w:left="218"/>
              <w:rPr>
                <w:rFonts w:ascii="宋体" w:hAnsi="宋体" w:eastAsia="宋体" w:cs="宋体"/>
                <w:sz w:val="24"/>
                <w:szCs w:val="24"/>
              </w:rPr>
            </w:pPr>
            <w:r>
              <w:rPr>
                <w:rFonts w:ascii="宋体" w:hAnsi="宋体" w:eastAsia="宋体" w:cs="宋体"/>
                <w:spacing w:val="-5"/>
                <w:sz w:val="24"/>
                <w:szCs w:val="24"/>
              </w:rPr>
              <w:t>序号</w:t>
            </w:r>
          </w:p>
        </w:tc>
        <w:tc>
          <w:tcPr>
            <w:tcW w:w="8901" w:type="dxa"/>
            <w:vAlign w:val="top"/>
          </w:tcPr>
          <w:p w14:paraId="3FB704E9">
            <w:pPr>
              <w:spacing w:before="202" w:line="219" w:lineRule="auto"/>
              <w:ind w:left="3987"/>
              <w:rPr>
                <w:rFonts w:ascii="宋体" w:hAnsi="宋体" w:eastAsia="宋体" w:cs="宋体"/>
                <w:sz w:val="24"/>
                <w:szCs w:val="24"/>
              </w:rPr>
            </w:pPr>
            <w:r>
              <w:rPr>
                <w:rFonts w:ascii="宋体" w:hAnsi="宋体" w:eastAsia="宋体" w:cs="宋体"/>
                <w:spacing w:val="-6"/>
                <w:sz w:val="24"/>
                <w:szCs w:val="24"/>
              </w:rPr>
              <w:t>审查因素</w:t>
            </w:r>
          </w:p>
        </w:tc>
      </w:tr>
      <w:tr w14:paraId="5B07D2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02" w:type="dxa"/>
            <w:vAlign w:val="top"/>
          </w:tcPr>
          <w:p w14:paraId="0EC07C5A">
            <w:pPr>
              <w:spacing w:before="230" w:line="241" w:lineRule="auto"/>
              <w:ind w:left="416"/>
              <w:rPr>
                <w:rFonts w:ascii="宋体" w:hAnsi="宋体" w:eastAsia="宋体" w:cs="宋体"/>
                <w:sz w:val="24"/>
                <w:szCs w:val="24"/>
              </w:rPr>
            </w:pPr>
            <w:r>
              <w:rPr>
                <w:rFonts w:ascii="宋体" w:hAnsi="宋体" w:eastAsia="宋体" w:cs="宋体"/>
                <w:sz w:val="24"/>
                <w:szCs w:val="24"/>
              </w:rPr>
              <w:t>1</w:t>
            </w:r>
          </w:p>
        </w:tc>
        <w:tc>
          <w:tcPr>
            <w:tcW w:w="8901" w:type="dxa"/>
            <w:vAlign w:val="top"/>
          </w:tcPr>
          <w:p w14:paraId="51D336A6">
            <w:pPr>
              <w:spacing w:before="231" w:line="219" w:lineRule="auto"/>
              <w:ind w:left="64"/>
              <w:rPr>
                <w:rFonts w:ascii="宋体" w:hAnsi="宋体" w:eastAsia="宋体" w:cs="宋体"/>
                <w:sz w:val="24"/>
                <w:szCs w:val="24"/>
              </w:rPr>
            </w:pPr>
            <w:r>
              <w:rPr>
                <w:rFonts w:ascii="宋体" w:hAnsi="宋体" w:eastAsia="宋体" w:cs="宋体"/>
                <w:spacing w:val="-1"/>
                <w:sz w:val="24"/>
                <w:szCs w:val="24"/>
              </w:rPr>
              <w:t>投标文件组成符合磋商文件要求</w:t>
            </w:r>
          </w:p>
        </w:tc>
      </w:tr>
      <w:tr w14:paraId="62F13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902" w:type="dxa"/>
            <w:vAlign w:val="top"/>
          </w:tcPr>
          <w:p w14:paraId="61A6D4D7">
            <w:pPr>
              <w:spacing w:before="200" w:line="241" w:lineRule="auto"/>
              <w:ind w:left="402"/>
              <w:rPr>
                <w:rFonts w:ascii="宋体" w:hAnsi="宋体" w:eastAsia="宋体" w:cs="宋体"/>
                <w:sz w:val="24"/>
                <w:szCs w:val="24"/>
              </w:rPr>
            </w:pPr>
            <w:r>
              <w:rPr>
                <w:rFonts w:ascii="宋体" w:hAnsi="宋体" w:eastAsia="宋体" w:cs="宋体"/>
                <w:sz w:val="24"/>
                <w:szCs w:val="24"/>
              </w:rPr>
              <w:t>2</w:t>
            </w:r>
          </w:p>
        </w:tc>
        <w:tc>
          <w:tcPr>
            <w:tcW w:w="8901" w:type="dxa"/>
            <w:vAlign w:val="top"/>
          </w:tcPr>
          <w:p w14:paraId="1648559E">
            <w:pPr>
              <w:spacing w:before="200" w:line="219" w:lineRule="auto"/>
              <w:ind w:left="64"/>
              <w:rPr>
                <w:rFonts w:ascii="宋体" w:hAnsi="宋体" w:eastAsia="宋体" w:cs="宋体"/>
                <w:sz w:val="24"/>
                <w:szCs w:val="24"/>
              </w:rPr>
            </w:pPr>
            <w:r>
              <w:rPr>
                <w:rFonts w:ascii="宋体" w:hAnsi="宋体" w:eastAsia="宋体" w:cs="宋体"/>
                <w:spacing w:val="-3"/>
                <w:sz w:val="24"/>
                <w:szCs w:val="24"/>
              </w:rPr>
              <w:t>投标文件中供应商公章、法定代表人签字齐全，或签字人具有法定代表人有效授权书</w:t>
            </w:r>
          </w:p>
        </w:tc>
      </w:tr>
      <w:tr w14:paraId="078ED9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902" w:type="dxa"/>
            <w:vAlign w:val="top"/>
          </w:tcPr>
          <w:p w14:paraId="557123C5">
            <w:pPr>
              <w:spacing w:before="200"/>
              <w:ind w:left="403"/>
              <w:rPr>
                <w:rFonts w:ascii="宋体" w:hAnsi="宋体" w:eastAsia="宋体" w:cs="宋体"/>
                <w:sz w:val="24"/>
                <w:szCs w:val="24"/>
              </w:rPr>
            </w:pPr>
            <w:r>
              <w:rPr>
                <w:rFonts w:ascii="宋体" w:hAnsi="宋体" w:eastAsia="宋体" w:cs="宋体"/>
                <w:sz w:val="24"/>
                <w:szCs w:val="24"/>
              </w:rPr>
              <w:t>3</w:t>
            </w:r>
          </w:p>
        </w:tc>
        <w:tc>
          <w:tcPr>
            <w:tcW w:w="8901" w:type="dxa"/>
            <w:vAlign w:val="top"/>
          </w:tcPr>
          <w:p w14:paraId="182DA87E">
            <w:pPr>
              <w:spacing w:before="200" w:line="219" w:lineRule="auto"/>
              <w:ind w:left="61"/>
              <w:rPr>
                <w:rFonts w:ascii="宋体" w:hAnsi="宋体" w:eastAsia="宋体" w:cs="宋体"/>
                <w:sz w:val="24"/>
                <w:szCs w:val="24"/>
              </w:rPr>
            </w:pPr>
            <w:r>
              <w:rPr>
                <w:rFonts w:ascii="宋体" w:hAnsi="宋体" w:eastAsia="宋体" w:cs="宋体"/>
                <w:spacing w:val="-1"/>
                <w:sz w:val="24"/>
                <w:szCs w:val="24"/>
              </w:rPr>
              <w:t>供货期符合磋商文件要求</w:t>
            </w:r>
          </w:p>
        </w:tc>
      </w:tr>
      <w:tr w14:paraId="04EA6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902" w:type="dxa"/>
            <w:vAlign w:val="top"/>
          </w:tcPr>
          <w:p w14:paraId="136BF89D">
            <w:pPr>
              <w:spacing w:before="200" w:line="241" w:lineRule="auto"/>
              <w:ind w:left="398"/>
              <w:rPr>
                <w:rFonts w:ascii="宋体" w:hAnsi="宋体" w:eastAsia="宋体" w:cs="宋体"/>
                <w:sz w:val="24"/>
                <w:szCs w:val="24"/>
              </w:rPr>
            </w:pPr>
            <w:r>
              <w:rPr>
                <w:rFonts w:ascii="宋体" w:hAnsi="宋体" w:eastAsia="宋体" w:cs="宋体"/>
                <w:sz w:val="24"/>
                <w:szCs w:val="24"/>
              </w:rPr>
              <w:t>4</w:t>
            </w:r>
          </w:p>
        </w:tc>
        <w:tc>
          <w:tcPr>
            <w:tcW w:w="8901" w:type="dxa"/>
            <w:vAlign w:val="top"/>
          </w:tcPr>
          <w:p w14:paraId="7E4E2D94">
            <w:pPr>
              <w:spacing w:before="200" w:line="218" w:lineRule="auto"/>
              <w:ind w:left="60"/>
              <w:rPr>
                <w:rFonts w:ascii="宋体" w:hAnsi="宋体" w:eastAsia="宋体" w:cs="宋体"/>
                <w:sz w:val="24"/>
                <w:szCs w:val="24"/>
              </w:rPr>
            </w:pPr>
            <w:r>
              <w:rPr>
                <w:rFonts w:ascii="宋体" w:hAnsi="宋体" w:eastAsia="宋体" w:cs="宋体"/>
                <w:spacing w:val="-1"/>
                <w:sz w:val="24"/>
                <w:szCs w:val="24"/>
              </w:rPr>
              <w:t>磋商报价符合磋商文件要求</w:t>
            </w:r>
          </w:p>
        </w:tc>
      </w:tr>
      <w:tr w14:paraId="1252C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902" w:type="dxa"/>
            <w:vAlign w:val="top"/>
          </w:tcPr>
          <w:p w14:paraId="40EF84F9">
            <w:pPr>
              <w:spacing w:before="277"/>
              <w:ind w:left="403"/>
              <w:rPr>
                <w:rFonts w:ascii="宋体" w:hAnsi="宋体" w:eastAsia="宋体" w:cs="宋体"/>
                <w:sz w:val="24"/>
                <w:szCs w:val="24"/>
              </w:rPr>
            </w:pPr>
            <w:r>
              <w:rPr>
                <w:rFonts w:ascii="宋体" w:hAnsi="宋体" w:eastAsia="宋体" w:cs="宋体"/>
                <w:sz w:val="24"/>
                <w:szCs w:val="24"/>
              </w:rPr>
              <w:t>5</w:t>
            </w:r>
          </w:p>
        </w:tc>
        <w:tc>
          <w:tcPr>
            <w:tcW w:w="8901" w:type="dxa"/>
            <w:vAlign w:val="top"/>
          </w:tcPr>
          <w:p w14:paraId="577B558B">
            <w:pPr>
              <w:spacing w:before="278" w:line="219" w:lineRule="auto"/>
              <w:ind w:left="62"/>
              <w:rPr>
                <w:rFonts w:ascii="宋体" w:hAnsi="宋体" w:eastAsia="宋体" w:cs="宋体"/>
                <w:sz w:val="24"/>
                <w:szCs w:val="24"/>
              </w:rPr>
            </w:pPr>
            <w:r>
              <w:rPr>
                <w:rFonts w:ascii="宋体" w:hAnsi="宋体" w:eastAsia="宋体" w:cs="宋体"/>
                <w:spacing w:val="-1"/>
                <w:sz w:val="24"/>
                <w:szCs w:val="24"/>
              </w:rPr>
              <w:t>其他情况：符合磋商文件或法律法规有关规定的其他情形</w:t>
            </w:r>
          </w:p>
        </w:tc>
      </w:tr>
      <w:tr w14:paraId="7E948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5" w:hRule="atLeast"/>
        </w:trPr>
        <w:tc>
          <w:tcPr>
            <w:tcW w:w="9803" w:type="dxa"/>
            <w:gridSpan w:val="2"/>
            <w:vAlign w:val="top"/>
          </w:tcPr>
          <w:p w14:paraId="77C3CE34">
            <w:pPr>
              <w:spacing w:before="246" w:line="219" w:lineRule="auto"/>
              <w:ind w:left="68"/>
              <w:rPr>
                <w:rFonts w:ascii="宋体" w:hAnsi="宋体" w:eastAsia="宋体" w:cs="宋体"/>
                <w:sz w:val="24"/>
                <w:szCs w:val="24"/>
              </w:rPr>
            </w:pPr>
            <w:r>
              <w:rPr>
                <w:rFonts w:ascii="宋体" w:hAnsi="宋体" w:eastAsia="宋体" w:cs="宋体"/>
                <w:spacing w:val="-1"/>
                <w:sz w:val="24"/>
                <w:szCs w:val="24"/>
              </w:rPr>
              <w:t>备注：符合性审查不合格的供应商不得进入下一评审环节。</w:t>
            </w:r>
          </w:p>
        </w:tc>
      </w:tr>
    </w:tbl>
    <w:p w14:paraId="68884051">
      <w:pPr>
        <w:spacing w:before="179" w:line="369" w:lineRule="auto"/>
        <w:ind w:left="206" w:right="197" w:firstLine="252"/>
        <w:rPr>
          <w:rFonts w:ascii="宋体" w:hAnsi="宋体" w:eastAsia="宋体" w:cs="宋体"/>
          <w:sz w:val="24"/>
          <w:szCs w:val="24"/>
        </w:rPr>
      </w:pPr>
      <w:r>
        <w:rPr>
          <w:rFonts w:ascii="宋体" w:hAnsi="宋体" w:eastAsia="宋体" w:cs="宋体"/>
          <w:spacing w:val="-2"/>
          <w:sz w:val="24"/>
          <w:szCs w:val="24"/>
        </w:rPr>
        <w:t>（3）磋商小组在对磋商响应文件的有效性、完整性和响应程</w:t>
      </w:r>
      <w:r>
        <w:rPr>
          <w:rFonts w:ascii="宋体" w:hAnsi="宋体" w:eastAsia="宋体" w:cs="宋体"/>
          <w:spacing w:val="-3"/>
          <w:sz w:val="24"/>
          <w:szCs w:val="24"/>
        </w:rPr>
        <w:t>度进行审查时，可以要求供</w:t>
      </w:r>
      <w:r>
        <w:rPr>
          <w:rFonts w:ascii="宋体" w:hAnsi="宋体" w:eastAsia="宋体" w:cs="宋体"/>
          <w:sz w:val="24"/>
          <w:szCs w:val="24"/>
        </w:rPr>
        <w:t>应商对磋商响应文件中含义不明确、同类问题表述不一致或者有明</w:t>
      </w:r>
      <w:r>
        <w:rPr>
          <w:rFonts w:ascii="宋体" w:hAnsi="宋体" w:eastAsia="宋体" w:cs="宋体"/>
          <w:spacing w:val="-1"/>
          <w:sz w:val="24"/>
          <w:szCs w:val="24"/>
        </w:rPr>
        <w:t>显文字和计算错误的内</w:t>
      </w:r>
      <w:r>
        <w:rPr>
          <w:rFonts w:ascii="宋体" w:hAnsi="宋体" w:eastAsia="宋体" w:cs="宋体"/>
          <w:sz w:val="24"/>
          <w:szCs w:val="24"/>
        </w:rPr>
        <w:t>容等作出必要的澄清、说明或者更正。供应商的澄清、说明或者更</w:t>
      </w:r>
      <w:r>
        <w:rPr>
          <w:rFonts w:ascii="宋体" w:hAnsi="宋体" w:eastAsia="宋体" w:cs="宋体"/>
          <w:spacing w:val="-1"/>
          <w:sz w:val="24"/>
          <w:szCs w:val="24"/>
        </w:rPr>
        <w:t>正不得超出磋商响应文件的范围或者改变磋商响应文件的实质性内容。</w:t>
      </w:r>
    </w:p>
    <w:p w14:paraId="19E08CE7">
      <w:pPr>
        <w:spacing w:before="48" w:line="369" w:lineRule="auto"/>
        <w:ind w:left="54" w:right="45" w:firstLine="4"/>
        <w:rPr>
          <w:rFonts w:ascii="宋体" w:hAnsi="宋体" w:eastAsia="宋体" w:cs="宋体"/>
          <w:sz w:val="24"/>
          <w:szCs w:val="24"/>
        </w:rPr>
      </w:pPr>
      <w:r>
        <w:rPr>
          <w:rFonts w:ascii="宋体" w:hAnsi="宋体" w:eastAsia="宋体" w:cs="宋体"/>
          <w:spacing w:val="-2"/>
          <w:sz w:val="24"/>
          <w:szCs w:val="24"/>
        </w:rPr>
        <w:t>（4）磋商小组要求供应商澄清、说明或者更正磋商响应文件</w:t>
      </w:r>
      <w:r>
        <w:rPr>
          <w:rFonts w:ascii="宋体" w:hAnsi="宋体" w:eastAsia="宋体" w:cs="宋体"/>
          <w:spacing w:val="-3"/>
          <w:sz w:val="24"/>
          <w:szCs w:val="24"/>
        </w:rPr>
        <w:t>应当以书面形式递交。供应</w:t>
      </w:r>
      <w:r>
        <w:rPr>
          <w:rFonts w:ascii="宋体" w:hAnsi="宋体" w:eastAsia="宋体" w:cs="宋体"/>
          <w:spacing w:val="1"/>
          <w:sz w:val="24"/>
          <w:szCs w:val="24"/>
        </w:rPr>
        <w:t>商的澄清、说明或者更正应当由法定代表人或其授权代表签字或者加盖公章。由授权</w:t>
      </w:r>
      <w:r>
        <w:rPr>
          <w:rFonts w:ascii="宋体" w:hAnsi="宋体" w:eastAsia="宋体" w:cs="宋体"/>
          <w:sz w:val="24"/>
          <w:szCs w:val="24"/>
        </w:rPr>
        <w:t>代表签字的，应当附法定代表人授权书。供应商为自然人的，应当由</w:t>
      </w:r>
      <w:r>
        <w:rPr>
          <w:rFonts w:ascii="宋体" w:hAnsi="宋体" w:eastAsia="宋体" w:cs="宋体"/>
          <w:spacing w:val="-1"/>
          <w:sz w:val="24"/>
          <w:szCs w:val="24"/>
        </w:rPr>
        <w:t>本人签字并附身份证明。</w:t>
      </w:r>
    </w:p>
    <w:p w14:paraId="656CA0D9">
      <w:pPr>
        <w:spacing w:line="220" w:lineRule="auto"/>
        <w:ind w:left="638"/>
        <w:rPr>
          <w:rFonts w:ascii="宋体" w:hAnsi="宋体" w:eastAsia="宋体" w:cs="宋体"/>
          <w:sz w:val="24"/>
          <w:szCs w:val="24"/>
        </w:rPr>
      </w:pPr>
      <w:r>
        <w:rPr>
          <w:rFonts w:ascii="宋体" w:hAnsi="宋体" w:eastAsia="宋体" w:cs="宋体"/>
          <w:b/>
          <w:bCs/>
          <w:spacing w:val="-4"/>
          <w:sz w:val="24"/>
          <w:szCs w:val="24"/>
        </w:rPr>
        <w:t>20.3</w:t>
      </w:r>
      <w:r>
        <w:rPr>
          <w:rFonts w:ascii="宋体" w:hAnsi="宋体" w:eastAsia="宋体" w:cs="宋体"/>
          <w:spacing w:val="-4"/>
          <w:sz w:val="24"/>
          <w:szCs w:val="24"/>
        </w:rPr>
        <w:t xml:space="preserve"> </w:t>
      </w:r>
      <w:r>
        <w:rPr>
          <w:rFonts w:ascii="宋体" w:hAnsi="宋体" w:eastAsia="宋体" w:cs="宋体"/>
          <w:b/>
          <w:bCs/>
          <w:spacing w:val="-4"/>
          <w:sz w:val="24"/>
          <w:szCs w:val="24"/>
        </w:rPr>
        <w:t>磋商过程</w:t>
      </w:r>
    </w:p>
    <w:p w14:paraId="72C3F6A9">
      <w:pPr>
        <w:spacing w:before="162" w:line="339" w:lineRule="auto"/>
        <w:ind w:left="74" w:right="44" w:firstLine="471"/>
        <w:rPr>
          <w:rFonts w:ascii="宋体" w:hAnsi="宋体" w:eastAsia="宋体" w:cs="宋体"/>
          <w:sz w:val="24"/>
          <w:szCs w:val="24"/>
        </w:rPr>
      </w:pPr>
      <w:r>
        <w:rPr>
          <w:rFonts w:ascii="宋体" w:hAnsi="宋体" w:eastAsia="宋体" w:cs="宋体"/>
          <w:spacing w:val="-2"/>
          <w:sz w:val="24"/>
          <w:szCs w:val="24"/>
        </w:rPr>
        <w:t>（1）磋商小组所有成员应当集中与单一投标单位分别</w:t>
      </w:r>
      <w:r>
        <w:rPr>
          <w:rFonts w:ascii="宋体" w:hAnsi="宋体" w:eastAsia="宋体" w:cs="宋体"/>
          <w:spacing w:val="-3"/>
          <w:sz w:val="24"/>
          <w:szCs w:val="24"/>
        </w:rPr>
        <w:t>进行磋商，并给予所有参加磋商的投标单位平等的磋商机会。</w:t>
      </w:r>
    </w:p>
    <w:p w14:paraId="4ABCC2C8">
      <w:pPr>
        <w:spacing w:before="1" w:line="338" w:lineRule="auto"/>
        <w:ind w:left="55" w:right="44" w:firstLine="490"/>
        <w:rPr>
          <w:rFonts w:ascii="宋体" w:hAnsi="宋体" w:eastAsia="宋体" w:cs="宋体"/>
          <w:sz w:val="24"/>
          <w:szCs w:val="24"/>
        </w:rPr>
      </w:pPr>
      <w:r>
        <w:rPr>
          <w:rFonts w:ascii="宋体" w:hAnsi="宋体" w:eastAsia="宋体" w:cs="宋体"/>
          <w:spacing w:val="-2"/>
          <w:sz w:val="24"/>
          <w:szCs w:val="24"/>
        </w:rPr>
        <w:t>（2）在磋商过程中，磋商小组可以根据磋商文件和磋</w:t>
      </w:r>
      <w:r>
        <w:rPr>
          <w:rFonts w:ascii="宋体" w:hAnsi="宋体" w:eastAsia="宋体" w:cs="宋体"/>
          <w:spacing w:val="-3"/>
          <w:sz w:val="24"/>
          <w:szCs w:val="24"/>
        </w:rPr>
        <w:t>商情况实质性变动采购需求中的</w:t>
      </w:r>
      <w:r>
        <w:rPr>
          <w:rFonts w:ascii="宋体" w:hAnsi="宋体" w:eastAsia="宋体" w:cs="宋体"/>
          <w:spacing w:val="1"/>
          <w:sz w:val="24"/>
          <w:szCs w:val="24"/>
        </w:rPr>
        <w:t>技术、服务要求以及合同草案条款，但不得变动磋商文件中的其他内容。实质性变动的内</w:t>
      </w:r>
      <w:r>
        <w:rPr>
          <w:rFonts w:ascii="宋体" w:hAnsi="宋体" w:eastAsia="宋体" w:cs="宋体"/>
          <w:spacing w:val="-1"/>
          <w:sz w:val="24"/>
          <w:szCs w:val="24"/>
        </w:rPr>
        <w:t>容，须经采购人代表确认。</w:t>
      </w:r>
    </w:p>
    <w:p w14:paraId="14B3C3A2">
      <w:pPr>
        <w:spacing w:before="2" w:line="337" w:lineRule="auto"/>
        <w:ind w:left="59" w:right="44" w:firstLine="486"/>
        <w:rPr>
          <w:rFonts w:ascii="宋体" w:hAnsi="宋体" w:eastAsia="宋体" w:cs="宋体"/>
          <w:sz w:val="24"/>
          <w:szCs w:val="24"/>
        </w:rPr>
      </w:pPr>
      <w:r>
        <w:rPr>
          <w:rFonts w:ascii="宋体" w:hAnsi="宋体" w:eastAsia="宋体" w:cs="宋体"/>
          <w:spacing w:val="-2"/>
          <w:sz w:val="24"/>
          <w:szCs w:val="24"/>
        </w:rPr>
        <w:t>（3）对磋商文件作出的实质性变动是磋商文件的有效</w:t>
      </w:r>
      <w:r>
        <w:rPr>
          <w:rFonts w:ascii="宋体" w:hAnsi="宋体" w:eastAsia="宋体" w:cs="宋体"/>
          <w:spacing w:val="-3"/>
          <w:sz w:val="24"/>
          <w:szCs w:val="24"/>
        </w:rPr>
        <w:t>组成部分，磋商小组应当及时以</w:t>
      </w:r>
      <w:r>
        <w:rPr>
          <w:rFonts w:ascii="宋体" w:hAnsi="宋体" w:eastAsia="宋体" w:cs="宋体"/>
          <w:spacing w:val="-1"/>
          <w:sz w:val="24"/>
          <w:szCs w:val="24"/>
        </w:rPr>
        <w:t>书面形式同时通知所有参加磋商的投标单位。</w:t>
      </w:r>
    </w:p>
    <w:p w14:paraId="10CE126E">
      <w:pPr>
        <w:spacing w:before="1" w:line="338" w:lineRule="auto"/>
        <w:ind w:left="53" w:right="44" w:firstLine="492"/>
        <w:rPr>
          <w:rFonts w:ascii="宋体" w:hAnsi="宋体" w:eastAsia="宋体" w:cs="宋体"/>
          <w:sz w:val="24"/>
          <w:szCs w:val="24"/>
        </w:rPr>
      </w:pPr>
      <w:r>
        <w:rPr>
          <w:rFonts w:ascii="宋体" w:hAnsi="宋体" w:eastAsia="宋体" w:cs="宋体"/>
          <w:spacing w:val="-2"/>
          <w:sz w:val="24"/>
          <w:szCs w:val="24"/>
        </w:rPr>
        <w:t>（4）投标单位应当按照磋商文件的变动情况和磋商小</w:t>
      </w:r>
      <w:r>
        <w:rPr>
          <w:rFonts w:ascii="宋体" w:hAnsi="宋体" w:eastAsia="宋体" w:cs="宋体"/>
          <w:spacing w:val="-3"/>
          <w:sz w:val="24"/>
          <w:szCs w:val="24"/>
        </w:rPr>
        <w:t>组的要求重新提交响应文件，并</w:t>
      </w:r>
      <w:r>
        <w:rPr>
          <w:rFonts w:ascii="宋体" w:hAnsi="宋体" w:eastAsia="宋体" w:cs="宋体"/>
          <w:spacing w:val="1"/>
          <w:sz w:val="24"/>
          <w:szCs w:val="24"/>
        </w:rPr>
        <w:t>由其法定代表人或授权代表签字或者加盖公章。由授权代表签字的，应当附法定代表人授</w:t>
      </w:r>
      <w:r>
        <w:rPr>
          <w:rFonts w:ascii="宋体" w:hAnsi="宋体" w:eastAsia="宋体" w:cs="宋体"/>
          <w:spacing w:val="-1"/>
          <w:sz w:val="24"/>
          <w:szCs w:val="24"/>
        </w:rPr>
        <w:t>权书。投标单位为自然人的，应当由本人签字并附身份证明。</w:t>
      </w:r>
    </w:p>
    <w:p w14:paraId="51C3DB97">
      <w:pPr>
        <w:spacing w:before="1" w:line="217" w:lineRule="auto"/>
        <w:ind w:left="537"/>
        <w:rPr>
          <w:rFonts w:ascii="宋体" w:hAnsi="宋体" w:eastAsia="宋体" w:cs="宋体"/>
          <w:sz w:val="24"/>
          <w:szCs w:val="24"/>
        </w:rPr>
      </w:pPr>
      <w:r>
        <w:rPr>
          <w:rFonts w:ascii="宋体" w:hAnsi="宋体" w:eastAsia="宋体" w:cs="宋体"/>
          <w:b/>
          <w:bCs/>
          <w:spacing w:val="-3"/>
          <w:sz w:val="24"/>
          <w:szCs w:val="24"/>
        </w:rPr>
        <w:t>20.4</w:t>
      </w:r>
      <w:r>
        <w:rPr>
          <w:rFonts w:ascii="宋体" w:hAnsi="宋体" w:eastAsia="宋体" w:cs="宋体"/>
          <w:spacing w:val="-3"/>
          <w:sz w:val="24"/>
          <w:szCs w:val="24"/>
        </w:rPr>
        <w:t xml:space="preserve"> </w:t>
      </w:r>
      <w:r>
        <w:rPr>
          <w:rFonts w:ascii="宋体" w:hAnsi="宋体" w:eastAsia="宋体" w:cs="宋体"/>
          <w:b/>
          <w:bCs/>
          <w:spacing w:val="-3"/>
          <w:sz w:val="24"/>
          <w:szCs w:val="24"/>
        </w:rPr>
        <w:t>最终报价</w:t>
      </w:r>
    </w:p>
    <w:p w14:paraId="427D6EF8">
      <w:pPr>
        <w:spacing w:before="158" w:line="338" w:lineRule="auto"/>
        <w:ind w:left="74" w:right="44" w:firstLine="459"/>
        <w:rPr>
          <w:rFonts w:ascii="宋体" w:hAnsi="宋体" w:eastAsia="宋体" w:cs="宋体"/>
          <w:sz w:val="24"/>
          <w:szCs w:val="24"/>
        </w:rPr>
      </w:pPr>
      <w:r>
        <w:rPr>
          <w:rFonts w:ascii="宋体" w:hAnsi="宋体" w:eastAsia="宋体" w:cs="宋体"/>
          <w:spacing w:val="1"/>
          <w:sz w:val="24"/>
          <w:szCs w:val="24"/>
        </w:rPr>
        <w:t>磋商文件能够详细列明采购标的的技术、服务要求的，磋商结束后，所有实质性响应</w:t>
      </w:r>
      <w:r>
        <w:rPr>
          <w:rFonts w:ascii="宋体" w:hAnsi="宋体" w:eastAsia="宋体" w:cs="宋体"/>
          <w:spacing w:val="-2"/>
          <w:sz w:val="24"/>
          <w:szCs w:val="24"/>
        </w:rPr>
        <w:t>的投标单位应在规定时间内提交最终报价；</w:t>
      </w:r>
    </w:p>
    <w:p w14:paraId="2B27D810">
      <w:pPr>
        <w:spacing w:before="2" w:line="338" w:lineRule="auto"/>
        <w:ind w:left="54" w:right="44" w:firstLine="479"/>
        <w:jc w:val="both"/>
        <w:rPr>
          <w:rFonts w:ascii="宋体" w:hAnsi="宋体" w:eastAsia="宋体" w:cs="宋体"/>
          <w:sz w:val="24"/>
          <w:szCs w:val="24"/>
        </w:rPr>
      </w:pPr>
      <w:r>
        <w:rPr>
          <w:rFonts w:ascii="宋体" w:hAnsi="宋体" w:eastAsia="宋体" w:cs="宋体"/>
          <w:spacing w:val="1"/>
          <w:sz w:val="24"/>
          <w:szCs w:val="24"/>
        </w:rPr>
        <w:t>磋商文件不能详细列明采购标的的技术、服务要求，需经磋商由投标单位提供最终设</w:t>
      </w:r>
      <w:r>
        <w:rPr>
          <w:rFonts w:ascii="宋体" w:hAnsi="宋体" w:eastAsia="宋体" w:cs="宋体"/>
          <w:spacing w:val="-2"/>
          <w:sz w:val="24"/>
          <w:szCs w:val="24"/>
        </w:rPr>
        <w:t>计方案或解决方案的，磋商结束后，磋商小组应当按照少数服从多数的原则投票推荐3家以</w:t>
      </w:r>
      <w:r>
        <w:rPr>
          <w:rFonts w:ascii="宋体" w:hAnsi="宋体" w:eastAsia="宋体" w:cs="宋体"/>
          <w:sz w:val="24"/>
          <w:szCs w:val="24"/>
        </w:rPr>
        <w:t>上投标单位的设计方案或者解决方案，并要求其在规</w:t>
      </w:r>
      <w:r>
        <w:rPr>
          <w:rFonts w:ascii="宋体" w:hAnsi="宋体" w:eastAsia="宋体" w:cs="宋体"/>
          <w:spacing w:val="-1"/>
          <w:sz w:val="24"/>
          <w:szCs w:val="24"/>
        </w:rPr>
        <w:t>定时间内提交最终报价。</w:t>
      </w:r>
    </w:p>
    <w:p w14:paraId="08309D3C">
      <w:pPr>
        <w:spacing w:before="1" w:line="217" w:lineRule="auto"/>
        <w:ind w:left="537"/>
        <w:rPr>
          <w:rFonts w:ascii="宋体" w:hAnsi="宋体" w:eastAsia="宋体" w:cs="宋体"/>
          <w:sz w:val="24"/>
          <w:szCs w:val="24"/>
        </w:rPr>
      </w:pPr>
      <w:r>
        <w:rPr>
          <w:rFonts w:ascii="宋体" w:hAnsi="宋体" w:eastAsia="宋体" w:cs="宋体"/>
          <w:spacing w:val="-1"/>
          <w:sz w:val="24"/>
          <w:szCs w:val="24"/>
        </w:rPr>
        <w:t>最终报价是投标单位响应文件的有效组成部分。</w:t>
      </w:r>
    </w:p>
    <w:p w14:paraId="66BD3C70">
      <w:pPr>
        <w:spacing w:before="159" w:line="219" w:lineRule="auto"/>
        <w:ind w:left="537"/>
        <w:rPr>
          <w:rFonts w:ascii="宋体" w:hAnsi="宋体" w:eastAsia="宋体" w:cs="宋体"/>
          <w:sz w:val="24"/>
          <w:szCs w:val="24"/>
        </w:rPr>
      </w:pPr>
      <w:r>
        <w:rPr>
          <w:rFonts w:ascii="宋体" w:hAnsi="宋体" w:eastAsia="宋体" w:cs="宋体"/>
          <w:b/>
          <w:bCs/>
          <w:spacing w:val="-3"/>
          <w:sz w:val="24"/>
          <w:szCs w:val="24"/>
        </w:rPr>
        <w:t>21．磋商响应文件的详细评审</w:t>
      </w:r>
    </w:p>
    <w:p w14:paraId="025C373C">
      <w:pPr>
        <w:spacing w:before="153" w:line="339" w:lineRule="auto"/>
        <w:ind w:left="57" w:right="44" w:firstLine="480"/>
        <w:rPr>
          <w:rFonts w:ascii="宋体" w:hAnsi="宋体" w:eastAsia="宋体" w:cs="宋体"/>
          <w:sz w:val="24"/>
          <w:szCs w:val="24"/>
        </w:rPr>
      </w:pPr>
      <w:r>
        <w:rPr>
          <w:rFonts w:ascii="宋体" w:hAnsi="宋体" w:eastAsia="宋体" w:cs="宋体"/>
          <w:spacing w:val="-2"/>
          <w:sz w:val="24"/>
          <w:szCs w:val="24"/>
        </w:rPr>
        <w:t>21.1 经磋商确定最终采购需求和提交最终报价的投标单位后，由磋商小组采用综合评</w:t>
      </w:r>
      <w:r>
        <w:rPr>
          <w:rFonts w:ascii="宋体" w:hAnsi="宋体" w:eastAsia="宋体" w:cs="宋体"/>
          <w:spacing w:val="-1"/>
          <w:sz w:val="24"/>
          <w:szCs w:val="24"/>
        </w:rPr>
        <w:t>分法对提交最终报价的投标单位的响应文件和最终报价进行综合评分。</w:t>
      </w:r>
    </w:p>
    <w:p w14:paraId="7026DFB3">
      <w:pPr>
        <w:spacing w:line="220" w:lineRule="auto"/>
        <w:ind w:left="537"/>
        <w:rPr>
          <w:rFonts w:ascii="宋体" w:hAnsi="宋体" w:eastAsia="宋体" w:cs="宋体"/>
          <w:sz w:val="24"/>
          <w:szCs w:val="24"/>
        </w:rPr>
      </w:pPr>
      <w:r>
        <w:rPr>
          <w:rFonts w:ascii="宋体" w:hAnsi="宋体" w:eastAsia="宋体" w:cs="宋体"/>
          <w:b/>
          <w:bCs/>
          <w:spacing w:val="-3"/>
          <w:sz w:val="24"/>
          <w:szCs w:val="24"/>
        </w:rPr>
        <w:t>21.2</w:t>
      </w:r>
      <w:r>
        <w:rPr>
          <w:rFonts w:ascii="宋体" w:hAnsi="宋体" w:eastAsia="宋体" w:cs="宋体"/>
          <w:spacing w:val="-3"/>
          <w:sz w:val="24"/>
          <w:szCs w:val="24"/>
        </w:rPr>
        <w:t xml:space="preserve"> </w:t>
      </w:r>
      <w:r>
        <w:rPr>
          <w:rFonts w:ascii="宋体" w:hAnsi="宋体" w:eastAsia="宋体" w:cs="宋体"/>
          <w:b/>
          <w:bCs/>
          <w:spacing w:val="-3"/>
          <w:sz w:val="24"/>
          <w:szCs w:val="24"/>
        </w:rPr>
        <w:t>评标方法：综合评分法。</w:t>
      </w:r>
    </w:p>
    <w:p w14:paraId="7FBDD0A2">
      <w:pPr>
        <w:spacing w:before="153" w:line="339" w:lineRule="auto"/>
        <w:ind w:left="131" w:right="44" w:firstLine="356"/>
        <w:rPr>
          <w:rFonts w:ascii="宋体" w:hAnsi="宋体" w:eastAsia="宋体" w:cs="宋体"/>
          <w:sz w:val="24"/>
          <w:szCs w:val="24"/>
        </w:rPr>
      </w:pPr>
      <w:r>
        <w:rPr>
          <w:rFonts w:ascii="宋体" w:hAnsi="宋体" w:eastAsia="宋体" w:cs="宋体"/>
          <w:spacing w:val="2"/>
          <w:sz w:val="24"/>
          <w:szCs w:val="24"/>
        </w:rPr>
        <w:t>评价和比较以磋商文件为依据，对所有实质上响应的投标分别从以下方面进行评审赋</w:t>
      </w:r>
      <w:r>
        <w:rPr>
          <w:rFonts w:ascii="宋体" w:hAnsi="宋体" w:eastAsia="宋体" w:cs="宋体"/>
          <w:spacing w:val="-7"/>
          <w:sz w:val="24"/>
          <w:szCs w:val="24"/>
        </w:rPr>
        <w:t>分。</w:t>
      </w:r>
    </w:p>
    <w:p w14:paraId="186B448E">
      <w:pPr>
        <w:spacing w:line="220" w:lineRule="auto"/>
        <w:ind w:left="491"/>
        <w:rPr>
          <w:rFonts w:ascii="宋体" w:hAnsi="宋体" w:eastAsia="宋体" w:cs="宋体"/>
          <w:sz w:val="24"/>
          <w:szCs w:val="24"/>
        </w:rPr>
      </w:pPr>
      <w:r>
        <w:rPr>
          <w:rFonts w:ascii="宋体" w:hAnsi="宋体" w:eastAsia="宋体" w:cs="宋体"/>
          <w:b/>
          <w:bCs/>
          <w:spacing w:val="-3"/>
          <w:sz w:val="24"/>
          <w:szCs w:val="24"/>
        </w:rPr>
        <w:t>21.3</w:t>
      </w:r>
      <w:r>
        <w:rPr>
          <w:rFonts w:ascii="宋体" w:hAnsi="宋体" w:eastAsia="宋体" w:cs="宋体"/>
          <w:spacing w:val="-3"/>
          <w:sz w:val="24"/>
          <w:szCs w:val="24"/>
        </w:rPr>
        <w:t xml:space="preserve"> </w:t>
      </w:r>
      <w:r>
        <w:rPr>
          <w:rFonts w:ascii="宋体" w:hAnsi="宋体" w:eastAsia="宋体" w:cs="宋体"/>
          <w:b/>
          <w:bCs/>
          <w:spacing w:val="-3"/>
          <w:sz w:val="24"/>
          <w:szCs w:val="24"/>
        </w:rPr>
        <w:t>评分细则：</w:t>
      </w:r>
    </w:p>
    <w:p w14:paraId="1F5403D1">
      <w:pPr>
        <w:spacing w:before="154" w:line="219" w:lineRule="auto"/>
        <w:ind w:left="487"/>
        <w:rPr>
          <w:rFonts w:ascii="Arial"/>
          <w:sz w:val="2"/>
        </w:rPr>
      </w:pPr>
      <w:r>
        <w:rPr>
          <w:rFonts w:ascii="宋体" w:hAnsi="宋体" w:eastAsia="宋体" w:cs="宋体"/>
          <w:b/>
          <w:bCs/>
          <w:spacing w:val="-5"/>
          <w:sz w:val="24"/>
          <w:szCs w:val="24"/>
        </w:rPr>
        <w:t>评审总分值为</w:t>
      </w:r>
      <w:r>
        <w:rPr>
          <w:rFonts w:ascii="宋体" w:hAnsi="宋体" w:eastAsia="宋体" w:cs="宋体"/>
          <w:spacing w:val="-23"/>
          <w:sz w:val="24"/>
          <w:szCs w:val="24"/>
        </w:rPr>
        <w:t xml:space="preserve"> </w:t>
      </w:r>
      <w:r>
        <w:rPr>
          <w:rFonts w:ascii="宋体" w:hAnsi="宋体" w:eastAsia="宋体" w:cs="宋体"/>
          <w:b/>
          <w:bCs/>
          <w:spacing w:val="-5"/>
          <w:sz w:val="24"/>
          <w:szCs w:val="24"/>
        </w:rPr>
        <w:t>100</w:t>
      </w:r>
      <w:r>
        <w:rPr>
          <w:rFonts w:ascii="宋体" w:hAnsi="宋体" w:eastAsia="宋体" w:cs="宋体"/>
          <w:spacing w:val="-48"/>
          <w:sz w:val="24"/>
          <w:szCs w:val="24"/>
        </w:rPr>
        <w:t xml:space="preserve"> </w:t>
      </w:r>
      <w:r>
        <w:rPr>
          <w:rFonts w:ascii="宋体" w:hAnsi="宋体" w:eastAsia="宋体" w:cs="宋体"/>
          <w:b/>
          <w:bCs/>
          <w:spacing w:val="-5"/>
          <w:sz w:val="24"/>
          <w:szCs w:val="24"/>
        </w:rPr>
        <w:t>分，具体分值如下：</w:t>
      </w:r>
    </w:p>
    <w:tbl>
      <w:tblPr>
        <w:tblStyle w:val="14"/>
        <w:tblW w:w="94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9"/>
        <w:gridCol w:w="1265"/>
        <w:gridCol w:w="6893"/>
      </w:tblGrid>
      <w:tr w14:paraId="0A2C31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1339" w:type="dxa"/>
            <w:vAlign w:val="top"/>
          </w:tcPr>
          <w:p w14:paraId="73FDA607">
            <w:pPr>
              <w:spacing w:before="175" w:line="282" w:lineRule="auto"/>
              <w:ind w:left="328" w:right="173" w:hanging="122"/>
              <w:rPr>
                <w:rFonts w:ascii="宋体" w:hAnsi="宋体" w:eastAsia="宋体" w:cs="宋体"/>
                <w:sz w:val="24"/>
                <w:szCs w:val="24"/>
              </w:rPr>
            </w:pPr>
            <w:r>
              <w:rPr>
                <w:rFonts w:ascii="宋体" w:hAnsi="宋体" w:eastAsia="宋体" w:cs="宋体"/>
                <w:b/>
                <w:bCs/>
                <w:spacing w:val="-5"/>
                <w:sz w:val="24"/>
                <w:szCs w:val="24"/>
              </w:rPr>
              <w:t>评分因素及权重</w:t>
            </w:r>
          </w:p>
        </w:tc>
        <w:tc>
          <w:tcPr>
            <w:tcW w:w="1265" w:type="dxa"/>
            <w:vAlign w:val="top"/>
          </w:tcPr>
          <w:p w14:paraId="74095A40">
            <w:pPr>
              <w:pStyle w:val="13"/>
              <w:spacing w:line="296" w:lineRule="auto"/>
            </w:pPr>
          </w:p>
          <w:p w14:paraId="7F72DD2C">
            <w:pPr>
              <w:spacing w:before="78" w:line="219" w:lineRule="auto"/>
              <w:ind w:left="414"/>
              <w:rPr>
                <w:rFonts w:ascii="宋体" w:hAnsi="宋体" w:eastAsia="宋体" w:cs="宋体"/>
                <w:sz w:val="24"/>
                <w:szCs w:val="24"/>
              </w:rPr>
            </w:pPr>
            <w:r>
              <w:rPr>
                <w:rFonts w:ascii="宋体" w:hAnsi="宋体" w:eastAsia="宋体" w:cs="宋体"/>
                <w:b/>
                <w:bCs/>
                <w:spacing w:val="-9"/>
                <w:sz w:val="24"/>
                <w:szCs w:val="24"/>
              </w:rPr>
              <w:t>分值</w:t>
            </w:r>
          </w:p>
        </w:tc>
        <w:tc>
          <w:tcPr>
            <w:tcW w:w="6893" w:type="dxa"/>
            <w:vAlign w:val="top"/>
          </w:tcPr>
          <w:p w14:paraId="49BAAF03">
            <w:pPr>
              <w:pStyle w:val="13"/>
              <w:spacing w:line="296" w:lineRule="auto"/>
            </w:pPr>
          </w:p>
          <w:p w14:paraId="0A6388EA">
            <w:pPr>
              <w:spacing w:before="78" w:line="220" w:lineRule="auto"/>
              <w:ind w:left="2983"/>
              <w:rPr>
                <w:rFonts w:ascii="宋体" w:hAnsi="宋体" w:eastAsia="宋体" w:cs="宋体"/>
                <w:sz w:val="24"/>
                <w:szCs w:val="24"/>
              </w:rPr>
            </w:pPr>
            <w:r>
              <w:rPr>
                <w:rFonts w:ascii="宋体" w:hAnsi="宋体" w:eastAsia="宋体" w:cs="宋体"/>
                <w:b/>
                <w:bCs/>
                <w:spacing w:val="-5"/>
                <w:sz w:val="24"/>
                <w:szCs w:val="24"/>
              </w:rPr>
              <w:t>评分标准</w:t>
            </w:r>
          </w:p>
        </w:tc>
      </w:tr>
    </w:tbl>
    <w:p w14:paraId="3E72CF15">
      <w:pPr>
        <w:sectPr>
          <w:footerReference r:id="rId13" w:type="default"/>
          <w:pgSz w:w="11907" w:h="16840"/>
          <w:pgMar w:top="1263" w:right="1146" w:bottom="1014" w:left="1258" w:header="0" w:footer="852" w:gutter="0"/>
          <w:cols w:space="720" w:num="1"/>
        </w:sectPr>
      </w:pPr>
    </w:p>
    <w:tbl>
      <w:tblPr>
        <w:tblStyle w:val="14"/>
        <w:tblW w:w="94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9"/>
        <w:gridCol w:w="1265"/>
        <w:gridCol w:w="6893"/>
      </w:tblGrid>
      <w:tr w14:paraId="684704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8" w:hRule="atLeast"/>
        </w:trPr>
        <w:tc>
          <w:tcPr>
            <w:tcW w:w="1339" w:type="dxa"/>
            <w:vAlign w:val="top"/>
          </w:tcPr>
          <w:p w14:paraId="6A27CCD7">
            <w:pPr>
              <w:pStyle w:val="13"/>
              <w:spacing w:line="345" w:lineRule="auto"/>
            </w:pPr>
          </w:p>
          <w:p w14:paraId="2A1C1081">
            <w:pPr>
              <w:pStyle w:val="13"/>
              <w:spacing w:line="345" w:lineRule="auto"/>
            </w:pPr>
          </w:p>
          <w:p w14:paraId="5E0B60D7">
            <w:pPr>
              <w:spacing w:before="78" w:line="218" w:lineRule="auto"/>
              <w:ind w:left="213"/>
              <w:rPr>
                <w:rFonts w:ascii="宋体" w:hAnsi="宋体" w:eastAsia="宋体" w:cs="宋体"/>
                <w:sz w:val="24"/>
                <w:szCs w:val="24"/>
              </w:rPr>
            </w:pPr>
            <w:r>
              <w:rPr>
                <w:rFonts w:ascii="宋体" w:hAnsi="宋体" w:eastAsia="宋体" w:cs="宋体"/>
                <w:spacing w:val="-4"/>
                <w:sz w:val="24"/>
                <w:szCs w:val="24"/>
              </w:rPr>
              <w:t>投标报价</w:t>
            </w:r>
          </w:p>
        </w:tc>
        <w:tc>
          <w:tcPr>
            <w:tcW w:w="1265" w:type="dxa"/>
            <w:vAlign w:val="top"/>
          </w:tcPr>
          <w:p w14:paraId="2F09FF6C">
            <w:pPr>
              <w:pStyle w:val="13"/>
              <w:spacing w:line="345" w:lineRule="auto"/>
            </w:pPr>
          </w:p>
          <w:p w14:paraId="2661ED20">
            <w:pPr>
              <w:pStyle w:val="13"/>
              <w:spacing w:line="345" w:lineRule="auto"/>
            </w:pPr>
          </w:p>
          <w:p w14:paraId="111F881E">
            <w:pPr>
              <w:spacing w:before="78" w:line="220" w:lineRule="auto"/>
              <w:ind w:left="373"/>
              <w:rPr>
                <w:rFonts w:ascii="宋体" w:hAnsi="宋体" w:eastAsia="宋体" w:cs="宋体"/>
                <w:sz w:val="24"/>
                <w:szCs w:val="24"/>
              </w:rPr>
            </w:pPr>
            <w:r>
              <w:rPr>
                <w:rFonts w:ascii="宋体" w:hAnsi="宋体" w:eastAsia="宋体" w:cs="宋体"/>
                <w:spacing w:val="-5"/>
                <w:sz w:val="24"/>
                <w:szCs w:val="24"/>
              </w:rPr>
              <w:t>30</w:t>
            </w:r>
            <w:r>
              <w:rPr>
                <w:rFonts w:ascii="宋体" w:hAnsi="宋体" w:eastAsia="宋体" w:cs="宋体"/>
                <w:spacing w:val="-48"/>
                <w:sz w:val="24"/>
                <w:szCs w:val="24"/>
              </w:rPr>
              <w:t xml:space="preserve"> </w:t>
            </w:r>
            <w:r>
              <w:rPr>
                <w:rFonts w:ascii="宋体" w:hAnsi="宋体" w:eastAsia="宋体" w:cs="宋体"/>
                <w:spacing w:val="-5"/>
                <w:sz w:val="24"/>
                <w:szCs w:val="24"/>
              </w:rPr>
              <w:t>分</w:t>
            </w:r>
          </w:p>
        </w:tc>
        <w:tc>
          <w:tcPr>
            <w:tcW w:w="6893" w:type="dxa"/>
            <w:vAlign w:val="top"/>
          </w:tcPr>
          <w:p w14:paraId="1837FBD0">
            <w:pPr>
              <w:spacing w:before="147" w:line="276" w:lineRule="auto"/>
              <w:ind w:left="116" w:right="106" w:firstLine="505"/>
              <w:jc w:val="both"/>
              <w:rPr>
                <w:rFonts w:ascii="宋体" w:hAnsi="宋体" w:eastAsia="宋体" w:cs="宋体"/>
                <w:sz w:val="24"/>
                <w:szCs w:val="24"/>
              </w:rPr>
            </w:pPr>
            <w:r>
              <w:rPr>
                <w:rFonts w:ascii="宋体" w:hAnsi="宋体" w:eastAsia="宋体" w:cs="宋体"/>
                <w:spacing w:val="6"/>
                <w:sz w:val="24"/>
                <w:szCs w:val="24"/>
              </w:rPr>
              <w:t>以满足磋商文件要求且投标价格最低的投标报价为评标基</w:t>
            </w:r>
            <w:r>
              <w:rPr>
                <w:rFonts w:ascii="宋体" w:hAnsi="宋体" w:eastAsia="宋体" w:cs="宋体"/>
                <w:spacing w:val="2"/>
                <w:sz w:val="24"/>
                <w:szCs w:val="24"/>
              </w:rPr>
              <w:t>准价，其价格分为满分</w:t>
            </w:r>
            <w:r>
              <w:rPr>
                <w:rFonts w:ascii="宋体" w:hAnsi="宋体" w:eastAsia="宋体" w:cs="宋体"/>
                <w:spacing w:val="-48"/>
                <w:sz w:val="24"/>
                <w:szCs w:val="24"/>
              </w:rPr>
              <w:t xml:space="preserve"> </w:t>
            </w:r>
            <w:r>
              <w:rPr>
                <w:rFonts w:ascii="Times New Roman" w:hAnsi="Times New Roman" w:eastAsia="Times New Roman" w:cs="Times New Roman"/>
                <w:spacing w:val="2"/>
                <w:sz w:val="24"/>
                <w:szCs w:val="24"/>
              </w:rPr>
              <w:t xml:space="preserve">30 </w:t>
            </w:r>
            <w:r>
              <w:rPr>
                <w:rFonts w:ascii="宋体" w:hAnsi="宋体" w:eastAsia="宋体" w:cs="宋体"/>
                <w:spacing w:val="2"/>
                <w:sz w:val="24"/>
                <w:szCs w:val="24"/>
              </w:rPr>
              <w:t>分，其他供应商</w:t>
            </w:r>
            <w:r>
              <w:rPr>
                <w:rFonts w:ascii="宋体" w:hAnsi="宋体" w:eastAsia="宋体" w:cs="宋体"/>
                <w:spacing w:val="1"/>
                <w:sz w:val="24"/>
                <w:szCs w:val="24"/>
              </w:rPr>
              <w:t>的价格分按照下列公</w:t>
            </w:r>
            <w:r>
              <w:rPr>
                <w:rFonts w:ascii="宋体" w:hAnsi="宋体" w:eastAsia="宋体" w:cs="宋体"/>
                <w:spacing w:val="-3"/>
                <w:sz w:val="24"/>
                <w:szCs w:val="24"/>
              </w:rPr>
              <w:t>式计算：</w:t>
            </w:r>
          </w:p>
          <w:p w14:paraId="1FFD3090">
            <w:pPr>
              <w:spacing w:line="322" w:lineRule="exact"/>
              <w:ind w:left="141"/>
              <w:rPr>
                <w:rFonts w:ascii="宋体" w:hAnsi="宋体" w:eastAsia="宋体" w:cs="宋体"/>
                <w:sz w:val="24"/>
                <w:szCs w:val="24"/>
              </w:rPr>
            </w:pPr>
            <w:r>
              <w:rPr>
                <w:rFonts w:ascii="宋体" w:hAnsi="宋体" w:eastAsia="宋体" w:cs="宋体"/>
                <w:spacing w:val="-3"/>
                <w:position w:val="1"/>
                <w:sz w:val="24"/>
                <w:szCs w:val="24"/>
              </w:rPr>
              <w:t>投标报价得分</w:t>
            </w:r>
            <w:r>
              <w:rPr>
                <w:rFonts w:ascii="Times New Roman" w:hAnsi="Times New Roman" w:eastAsia="Times New Roman" w:cs="Times New Roman"/>
                <w:spacing w:val="-3"/>
                <w:position w:val="1"/>
                <w:sz w:val="24"/>
                <w:szCs w:val="24"/>
              </w:rPr>
              <w:t>=</w:t>
            </w:r>
            <w:r>
              <w:rPr>
                <w:rFonts w:ascii="宋体" w:hAnsi="宋体" w:eastAsia="宋体" w:cs="宋体"/>
                <w:spacing w:val="-3"/>
                <w:position w:val="1"/>
                <w:sz w:val="24"/>
                <w:szCs w:val="24"/>
              </w:rPr>
              <w:t>（评标基准价</w:t>
            </w:r>
            <w:r>
              <w:rPr>
                <w:rFonts w:ascii="Times New Roman" w:hAnsi="Times New Roman" w:eastAsia="Times New Roman" w:cs="Times New Roman"/>
                <w:spacing w:val="-3"/>
                <w:position w:val="1"/>
                <w:sz w:val="24"/>
                <w:szCs w:val="24"/>
              </w:rPr>
              <w:t>/</w:t>
            </w:r>
            <w:r>
              <w:rPr>
                <w:rFonts w:ascii="宋体" w:hAnsi="宋体" w:eastAsia="宋体" w:cs="宋体"/>
                <w:spacing w:val="-3"/>
                <w:position w:val="1"/>
                <w:sz w:val="24"/>
                <w:szCs w:val="24"/>
              </w:rPr>
              <w:t>投标报价）</w:t>
            </w:r>
            <w:r>
              <w:rPr>
                <w:rFonts w:ascii="宋体" w:hAnsi="宋体" w:eastAsia="宋体" w:cs="宋体"/>
                <w:spacing w:val="-63"/>
                <w:position w:val="1"/>
                <w:sz w:val="24"/>
                <w:szCs w:val="24"/>
              </w:rPr>
              <w:t xml:space="preserve"> </w:t>
            </w:r>
            <w:r>
              <w:rPr>
                <w:rFonts w:ascii="宋体" w:hAnsi="宋体" w:eastAsia="宋体" w:cs="宋体"/>
                <w:spacing w:val="-3"/>
                <w:position w:val="1"/>
                <w:sz w:val="24"/>
                <w:szCs w:val="24"/>
              </w:rPr>
              <w:t>×</w:t>
            </w:r>
            <w:r>
              <w:rPr>
                <w:rFonts w:ascii="Times New Roman" w:hAnsi="Times New Roman" w:eastAsia="Times New Roman" w:cs="Times New Roman"/>
                <w:spacing w:val="-3"/>
                <w:position w:val="1"/>
                <w:sz w:val="24"/>
                <w:szCs w:val="24"/>
              </w:rPr>
              <w:t>30</w:t>
            </w:r>
            <w:r>
              <w:rPr>
                <w:rFonts w:ascii="宋体" w:hAnsi="宋体" w:eastAsia="宋体" w:cs="宋体"/>
                <w:spacing w:val="-3"/>
                <w:position w:val="1"/>
                <w:sz w:val="24"/>
                <w:szCs w:val="24"/>
              </w:rPr>
              <w:t>。</w:t>
            </w:r>
          </w:p>
        </w:tc>
      </w:tr>
      <w:tr w14:paraId="40F49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6" w:hRule="atLeast"/>
        </w:trPr>
        <w:tc>
          <w:tcPr>
            <w:tcW w:w="1339" w:type="dxa"/>
            <w:vAlign w:val="top"/>
          </w:tcPr>
          <w:p w14:paraId="10FFF96A">
            <w:pPr>
              <w:pStyle w:val="13"/>
              <w:spacing w:line="397" w:lineRule="auto"/>
            </w:pPr>
          </w:p>
          <w:p w14:paraId="34904C29">
            <w:pPr>
              <w:spacing w:before="78" w:line="219" w:lineRule="auto"/>
              <w:ind w:left="214"/>
              <w:rPr>
                <w:rFonts w:ascii="宋体" w:hAnsi="宋体" w:eastAsia="宋体" w:cs="宋体"/>
                <w:sz w:val="24"/>
                <w:szCs w:val="24"/>
              </w:rPr>
            </w:pPr>
            <w:r>
              <w:rPr>
                <w:rFonts w:ascii="宋体" w:hAnsi="宋体" w:eastAsia="宋体" w:cs="宋体"/>
                <w:spacing w:val="-4"/>
                <w:sz w:val="24"/>
                <w:szCs w:val="24"/>
              </w:rPr>
              <w:t>商务评审</w:t>
            </w:r>
          </w:p>
        </w:tc>
        <w:tc>
          <w:tcPr>
            <w:tcW w:w="1265" w:type="dxa"/>
            <w:vAlign w:val="top"/>
          </w:tcPr>
          <w:p w14:paraId="4DF6DED1">
            <w:pPr>
              <w:pStyle w:val="13"/>
              <w:spacing w:line="397" w:lineRule="auto"/>
            </w:pPr>
          </w:p>
          <w:p w14:paraId="16BB8BB1">
            <w:pPr>
              <w:spacing w:before="78" w:line="220" w:lineRule="auto"/>
              <w:ind w:left="447"/>
              <w:rPr>
                <w:rFonts w:ascii="宋体" w:hAnsi="宋体" w:eastAsia="宋体" w:cs="宋体"/>
                <w:sz w:val="24"/>
                <w:szCs w:val="24"/>
              </w:rPr>
            </w:pPr>
            <w:r>
              <w:rPr>
                <w:rFonts w:ascii="宋体" w:hAnsi="宋体" w:eastAsia="宋体" w:cs="宋体"/>
                <w:spacing w:val="-8"/>
                <w:sz w:val="24"/>
                <w:szCs w:val="24"/>
              </w:rPr>
              <w:t>5</w:t>
            </w:r>
            <w:r>
              <w:rPr>
                <w:rFonts w:ascii="宋体" w:hAnsi="宋体" w:eastAsia="宋体" w:cs="宋体"/>
                <w:spacing w:val="-47"/>
                <w:sz w:val="24"/>
                <w:szCs w:val="24"/>
              </w:rPr>
              <w:t xml:space="preserve"> </w:t>
            </w:r>
            <w:r>
              <w:rPr>
                <w:rFonts w:ascii="宋体" w:hAnsi="宋体" w:eastAsia="宋体" w:cs="宋体"/>
                <w:spacing w:val="-8"/>
                <w:sz w:val="24"/>
                <w:szCs w:val="24"/>
              </w:rPr>
              <w:t>分</w:t>
            </w:r>
          </w:p>
        </w:tc>
        <w:tc>
          <w:tcPr>
            <w:tcW w:w="6893" w:type="dxa"/>
            <w:vAlign w:val="top"/>
          </w:tcPr>
          <w:p w14:paraId="3333CE67">
            <w:pPr>
              <w:spacing w:before="277" w:line="310" w:lineRule="auto"/>
              <w:ind w:left="114" w:right="106" w:firstLine="481"/>
              <w:rPr>
                <w:rFonts w:ascii="宋体" w:hAnsi="宋体" w:eastAsia="宋体" w:cs="宋体"/>
                <w:sz w:val="24"/>
                <w:szCs w:val="24"/>
              </w:rPr>
            </w:pPr>
            <w:r>
              <w:rPr>
                <w:rFonts w:ascii="宋体" w:hAnsi="宋体" w:eastAsia="宋体" w:cs="宋体"/>
                <w:spacing w:val="7"/>
                <w:sz w:val="24"/>
                <w:szCs w:val="24"/>
              </w:rPr>
              <w:t>经过有效性和符合性审核合格的单位，对商务条款进行响</w:t>
            </w:r>
            <w:r>
              <w:rPr>
                <w:rFonts w:ascii="宋体" w:hAnsi="宋体" w:eastAsia="宋体" w:cs="宋体"/>
                <w:spacing w:val="-3"/>
                <w:sz w:val="24"/>
                <w:szCs w:val="24"/>
              </w:rPr>
              <w:t>应，完全响应的计</w:t>
            </w:r>
            <w:r>
              <w:rPr>
                <w:rFonts w:ascii="宋体" w:hAnsi="宋体" w:eastAsia="宋体" w:cs="宋体"/>
                <w:spacing w:val="-38"/>
                <w:sz w:val="24"/>
                <w:szCs w:val="24"/>
              </w:rPr>
              <w:t xml:space="preserve"> </w:t>
            </w:r>
            <w:r>
              <w:rPr>
                <w:rFonts w:ascii="宋体" w:hAnsi="宋体" w:eastAsia="宋体" w:cs="宋体"/>
                <w:spacing w:val="-3"/>
                <w:sz w:val="24"/>
                <w:szCs w:val="24"/>
              </w:rPr>
              <w:t>5</w:t>
            </w:r>
            <w:r>
              <w:rPr>
                <w:rFonts w:ascii="宋体" w:hAnsi="宋体" w:eastAsia="宋体" w:cs="宋体"/>
                <w:spacing w:val="-47"/>
                <w:sz w:val="24"/>
                <w:szCs w:val="24"/>
              </w:rPr>
              <w:t xml:space="preserve"> </w:t>
            </w:r>
            <w:r>
              <w:rPr>
                <w:rFonts w:ascii="宋体" w:hAnsi="宋体" w:eastAsia="宋体" w:cs="宋体"/>
                <w:spacing w:val="-3"/>
                <w:sz w:val="24"/>
                <w:szCs w:val="24"/>
              </w:rPr>
              <w:t>分，未完全响应的计</w:t>
            </w:r>
            <w:r>
              <w:rPr>
                <w:rFonts w:ascii="宋体" w:hAnsi="宋体" w:eastAsia="宋体" w:cs="宋体"/>
                <w:spacing w:val="-49"/>
                <w:sz w:val="24"/>
                <w:szCs w:val="24"/>
              </w:rPr>
              <w:t xml:space="preserve"> </w:t>
            </w:r>
            <w:r>
              <w:rPr>
                <w:rFonts w:ascii="宋体" w:hAnsi="宋体" w:eastAsia="宋体" w:cs="宋体"/>
                <w:spacing w:val="-3"/>
                <w:sz w:val="24"/>
                <w:szCs w:val="24"/>
              </w:rPr>
              <w:t>0～4</w:t>
            </w:r>
            <w:r>
              <w:rPr>
                <w:rFonts w:ascii="宋体" w:hAnsi="宋体" w:eastAsia="宋体" w:cs="宋体"/>
                <w:spacing w:val="-48"/>
                <w:sz w:val="24"/>
                <w:szCs w:val="24"/>
              </w:rPr>
              <w:t xml:space="preserve"> </w:t>
            </w:r>
            <w:r>
              <w:rPr>
                <w:rFonts w:ascii="宋体" w:hAnsi="宋体" w:eastAsia="宋体" w:cs="宋体"/>
                <w:spacing w:val="-3"/>
                <w:sz w:val="24"/>
                <w:szCs w:val="24"/>
              </w:rPr>
              <w:t>分。</w:t>
            </w:r>
          </w:p>
        </w:tc>
      </w:tr>
      <w:tr w14:paraId="04DFFE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8" w:hRule="atLeast"/>
        </w:trPr>
        <w:tc>
          <w:tcPr>
            <w:tcW w:w="1339" w:type="dxa"/>
            <w:vAlign w:val="top"/>
          </w:tcPr>
          <w:p w14:paraId="7E019F2A">
            <w:pPr>
              <w:pStyle w:val="13"/>
              <w:spacing w:line="269" w:lineRule="auto"/>
            </w:pPr>
          </w:p>
          <w:p w14:paraId="0FB22B9A">
            <w:pPr>
              <w:pStyle w:val="13"/>
              <w:spacing w:line="269" w:lineRule="auto"/>
            </w:pPr>
          </w:p>
          <w:p w14:paraId="42EB44BF">
            <w:pPr>
              <w:pStyle w:val="13"/>
              <w:spacing w:line="269" w:lineRule="auto"/>
            </w:pPr>
          </w:p>
          <w:p w14:paraId="663D63C6">
            <w:pPr>
              <w:pStyle w:val="13"/>
              <w:spacing w:line="269" w:lineRule="auto"/>
            </w:pPr>
          </w:p>
          <w:p w14:paraId="68A18326">
            <w:pPr>
              <w:pStyle w:val="13"/>
              <w:spacing w:line="269" w:lineRule="auto"/>
            </w:pPr>
          </w:p>
          <w:p w14:paraId="30387DB6">
            <w:pPr>
              <w:spacing w:before="78" w:line="219" w:lineRule="auto"/>
              <w:ind w:left="195"/>
              <w:rPr>
                <w:rFonts w:ascii="宋体" w:hAnsi="宋体" w:eastAsia="宋体" w:cs="宋体"/>
                <w:sz w:val="24"/>
                <w:szCs w:val="24"/>
              </w:rPr>
            </w:pPr>
            <w:r>
              <w:rPr>
                <w:rFonts w:ascii="宋体" w:hAnsi="宋体" w:eastAsia="宋体" w:cs="宋体"/>
                <w:spacing w:val="-3"/>
                <w:sz w:val="24"/>
                <w:szCs w:val="24"/>
              </w:rPr>
              <w:t>供货方案</w:t>
            </w:r>
          </w:p>
        </w:tc>
        <w:tc>
          <w:tcPr>
            <w:tcW w:w="1265" w:type="dxa"/>
            <w:vAlign w:val="top"/>
          </w:tcPr>
          <w:p w14:paraId="3C549730">
            <w:pPr>
              <w:pStyle w:val="13"/>
              <w:spacing w:line="282" w:lineRule="auto"/>
            </w:pPr>
          </w:p>
          <w:p w14:paraId="5358A34D">
            <w:pPr>
              <w:pStyle w:val="13"/>
              <w:spacing w:line="282" w:lineRule="auto"/>
            </w:pPr>
          </w:p>
          <w:p w14:paraId="34C4CD98">
            <w:pPr>
              <w:pStyle w:val="13"/>
              <w:spacing w:line="282" w:lineRule="auto"/>
            </w:pPr>
          </w:p>
          <w:p w14:paraId="42A9E6FA">
            <w:pPr>
              <w:pStyle w:val="13"/>
              <w:spacing w:line="283" w:lineRule="auto"/>
            </w:pPr>
          </w:p>
          <w:p w14:paraId="5CDCCE67">
            <w:pPr>
              <w:pStyle w:val="13"/>
              <w:spacing w:line="283" w:lineRule="auto"/>
            </w:pPr>
          </w:p>
          <w:p w14:paraId="6DEC78C3">
            <w:pPr>
              <w:spacing w:before="78" w:line="220" w:lineRule="auto"/>
              <w:ind w:left="400"/>
              <w:rPr>
                <w:rFonts w:ascii="宋体" w:hAnsi="宋体" w:eastAsia="宋体" w:cs="宋体"/>
                <w:sz w:val="24"/>
                <w:szCs w:val="24"/>
              </w:rPr>
            </w:pPr>
            <w:r>
              <w:rPr>
                <w:rFonts w:ascii="宋体" w:hAnsi="宋体" w:eastAsia="宋体" w:cs="宋体"/>
                <w:spacing w:val="-10"/>
                <w:sz w:val="24"/>
                <w:szCs w:val="24"/>
              </w:rPr>
              <w:t>10</w:t>
            </w:r>
            <w:r>
              <w:rPr>
                <w:rFonts w:ascii="宋体" w:hAnsi="宋体" w:eastAsia="宋体" w:cs="宋体"/>
                <w:spacing w:val="-46"/>
                <w:sz w:val="24"/>
                <w:szCs w:val="24"/>
              </w:rPr>
              <w:t xml:space="preserve"> </w:t>
            </w:r>
            <w:r>
              <w:rPr>
                <w:rFonts w:ascii="宋体" w:hAnsi="宋体" w:eastAsia="宋体" w:cs="宋体"/>
                <w:spacing w:val="-10"/>
                <w:sz w:val="24"/>
                <w:szCs w:val="24"/>
              </w:rPr>
              <w:t>分</w:t>
            </w:r>
          </w:p>
        </w:tc>
        <w:tc>
          <w:tcPr>
            <w:tcW w:w="6893" w:type="dxa"/>
            <w:vAlign w:val="top"/>
          </w:tcPr>
          <w:p w14:paraId="646EA517">
            <w:pPr>
              <w:spacing w:before="128" w:line="287" w:lineRule="auto"/>
              <w:ind w:left="113" w:right="106" w:firstLine="240"/>
              <w:jc w:val="both"/>
              <w:rPr>
                <w:rFonts w:ascii="宋体" w:hAnsi="宋体" w:eastAsia="宋体" w:cs="宋体"/>
                <w:sz w:val="24"/>
                <w:szCs w:val="24"/>
              </w:rPr>
            </w:pPr>
            <w:r>
              <w:rPr>
                <w:rFonts w:ascii="宋体" w:hAnsi="宋体" w:eastAsia="宋体" w:cs="宋体"/>
                <w:spacing w:val="7"/>
                <w:sz w:val="24"/>
                <w:szCs w:val="24"/>
              </w:rPr>
              <w:t>根据采购要求和响应情况，对供应商提供的总体方案进行评</w:t>
            </w:r>
            <w:r>
              <w:rPr>
                <w:rFonts w:ascii="宋体" w:hAnsi="宋体" w:eastAsia="宋体" w:cs="宋体"/>
                <w:spacing w:val="-2"/>
                <w:sz w:val="24"/>
                <w:szCs w:val="24"/>
              </w:rPr>
              <w:t>价, 包含：①整体供货计划；②供货时间及人员配备；③货物交接验收的技术方案；④供货中的风险分析与解决方案；⑤配送服</w:t>
            </w:r>
            <w:r>
              <w:rPr>
                <w:rFonts w:ascii="宋体" w:hAnsi="宋体" w:eastAsia="宋体" w:cs="宋体"/>
                <w:spacing w:val="-4"/>
                <w:sz w:val="24"/>
                <w:szCs w:val="24"/>
              </w:rPr>
              <w:t>务中质量保证措施，共</w:t>
            </w:r>
            <w:r>
              <w:rPr>
                <w:rFonts w:ascii="宋体" w:hAnsi="宋体" w:eastAsia="宋体" w:cs="宋体"/>
                <w:spacing w:val="-39"/>
                <w:sz w:val="24"/>
                <w:szCs w:val="24"/>
              </w:rPr>
              <w:t xml:space="preserve"> </w:t>
            </w:r>
            <w:r>
              <w:rPr>
                <w:rFonts w:ascii="宋体" w:hAnsi="宋体" w:eastAsia="宋体" w:cs="宋体"/>
                <w:spacing w:val="-4"/>
                <w:sz w:val="24"/>
                <w:szCs w:val="24"/>
              </w:rPr>
              <w:t>5</w:t>
            </w:r>
            <w:r>
              <w:rPr>
                <w:rFonts w:ascii="宋体" w:hAnsi="宋体" w:eastAsia="宋体" w:cs="宋体"/>
                <w:spacing w:val="-47"/>
                <w:sz w:val="24"/>
                <w:szCs w:val="24"/>
              </w:rPr>
              <w:t xml:space="preserve"> </w:t>
            </w:r>
            <w:r>
              <w:rPr>
                <w:rFonts w:ascii="宋体" w:hAnsi="宋体" w:eastAsia="宋体" w:cs="宋体"/>
                <w:spacing w:val="-4"/>
                <w:sz w:val="24"/>
                <w:szCs w:val="24"/>
              </w:rPr>
              <w:t>项内容，每一项总分为</w:t>
            </w:r>
            <w:r>
              <w:rPr>
                <w:rFonts w:ascii="宋体" w:hAnsi="宋体" w:eastAsia="宋体" w:cs="宋体"/>
                <w:spacing w:val="-47"/>
                <w:sz w:val="24"/>
                <w:szCs w:val="24"/>
              </w:rPr>
              <w:t xml:space="preserve"> </w:t>
            </w:r>
            <w:r>
              <w:rPr>
                <w:rFonts w:ascii="宋体" w:hAnsi="宋体" w:eastAsia="宋体" w:cs="宋体"/>
                <w:spacing w:val="-4"/>
                <w:sz w:val="24"/>
                <w:szCs w:val="24"/>
              </w:rPr>
              <w:t>2</w:t>
            </w:r>
            <w:r>
              <w:rPr>
                <w:rFonts w:ascii="宋体" w:hAnsi="宋体" w:eastAsia="宋体" w:cs="宋体"/>
                <w:spacing w:val="-48"/>
                <w:sz w:val="24"/>
                <w:szCs w:val="24"/>
              </w:rPr>
              <w:t xml:space="preserve"> </w:t>
            </w:r>
            <w:r>
              <w:rPr>
                <w:rFonts w:ascii="宋体" w:hAnsi="宋体" w:eastAsia="宋体" w:cs="宋体"/>
                <w:spacing w:val="-4"/>
                <w:sz w:val="24"/>
                <w:szCs w:val="24"/>
              </w:rPr>
              <w:t>分，每项具体</w:t>
            </w:r>
            <w:r>
              <w:rPr>
                <w:rFonts w:ascii="宋体" w:hAnsi="宋体" w:eastAsia="宋体" w:cs="宋体"/>
                <w:spacing w:val="-2"/>
                <w:sz w:val="24"/>
                <w:szCs w:val="24"/>
              </w:rPr>
              <w:t>评审得分如下：</w:t>
            </w:r>
          </w:p>
          <w:p w14:paraId="1C286956">
            <w:pPr>
              <w:spacing w:before="1" w:line="287" w:lineRule="auto"/>
              <w:ind w:left="114" w:right="106" w:firstLine="269"/>
              <w:jc w:val="both"/>
              <w:rPr>
                <w:rFonts w:ascii="宋体" w:hAnsi="宋体" w:eastAsia="宋体" w:cs="宋体"/>
                <w:sz w:val="24"/>
                <w:szCs w:val="24"/>
              </w:rPr>
            </w:pPr>
            <w:r>
              <w:rPr>
                <w:rFonts w:ascii="宋体" w:hAnsi="宋体" w:eastAsia="宋体" w:cs="宋体"/>
                <w:spacing w:val="-3"/>
                <w:sz w:val="24"/>
                <w:szCs w:val="24"/>
              </w:rPr>
              <w:t>内容描述详细，针对项目情况有具体的分析阐述，实施细</w:t>
            </w:r>
            <w:r>
              <w:rPr>
                <w:rFonts w:ascii="宋体" w:hAnsi="宋体" w:eastAsia="宋体" w:cs="宋体"/>
                <w:spacing w:val="-4"/>
                <w:sz w:val="24"/>
                <w:szCs w:val="24"/>
              </w:rPr>
              <w:t>节及</w:t>
            </w:r>
            <w:r>
              <w:rPr>
                <w:rFonts w:ascii="宋体" w:hAnsi="宋体" w:eastAsia="宋体" w:cs="宋体"/>
                <w:spacing w:val="1"/>
                <w:sz w:val="24"/>
                <w:szCs w:val="24"/>
              </w:rPr>
              <w:t>措施完整，条理清晰合理且逐条详细说明的</w:t>
            </w:r>
            <w:r>
              <w:rPr>
                <w:rFonts w:ascii="宋体" w:hAnsi="宋体" w:eastAsia="宋体" w:cs="宋体"/>
                <w:sz w:val="24"/>
                <w:szCs w:val="24"/>
              </w:rPr>
              <w:t>计</w:t>
            </w:r>
            <w:r>
              <w:rPr>
                <w:rFonts w:ascii="宋体" w:hAnsi="宋体" w:eastAsia="宋体" w:cs="宋体"/>
                <w:spacing w:val="-30"/>
                <w:sz w:val="24"/>
                <w:szCs w:val="24"/>
              </w:rPr>
              <w:t xml:space="preserve"> </w:t>
            </w:r>
            <w:r>
              <w:rPr>
                <w:rFonts w:ascii="宋体" w:hAnsi="宋体" w:eastAsia="宋体" w:cs="宋体"/>
                <w:sz w:val="24"/>
                <w:szCs w:val="24"/>
              </w:rPr>
              <w:t>1～2</w:t>
            </w:r>
            <w:r>
              <w:rPr>
                <w:rFonts w:ascii="宋体" w:hAnsi="宋体" w:eastAsia="宋体" w:cs="宋体"/>
                <w:spacing w:val="-43"/>
                <w:sz w:val="24"/>
                <w:szCs w:val="24"/>
              </w:rPr>
              <w:t xml:space="preserve"> </w:t>
            </w:r>
            <w:r>
              <w:rPr>
                <w:rFonts w:ascii="宋体" w:hAnsi="宋体" w:eastAsia="宋体" w:cs="宋体"/>
                <w:sz w:val="24"/>
                <w:szCs w:val="24"/>
              </w:rPr>
              <w:t>分；方案逻</w:t>
            </w:r>
            <w:r>
              <w:rPr>
                <w:rFonts w:ascii="宋体" w:hAnsi="宋体" w:eastAsia="宋体" w:cs="宋体"/>
                <w:spacing w:val="1"/>
                <w:sz w:val="24"/>
                <w:szCs w:val="24"/>
              </w:rPr>
              <w:t>辑性欠缺，较合理可行的计0～1</w:t>
            </w:r>
            <w:r>
              <w:rPr>
                <w:rFonts w:ascii="宋体" w:hAnsi="宋体" w:eastAsia="宋体" w:cs="宋体"/>
                <w:spacing w:val="-35"/>
                <w:sz w:val="24"/>
                <w:szCs w:val="24"/>
              </w:rPr>
              <w:t xml:space="preserve"> </w:t>
            </w:r>
            <w:r>
              <w:rPr>
                <w:rFonts w:ascii="宋体" w:hAnsi="宋体" w:eastAsia="宋体" w:cs="宋体"/>
                <w:spacing w:val="1"/>
                <w:sz w:val="24"/>
                <w:szCs w:val="24"/>
              </w:rPr>
              <w:t>分,未提供不得分。</w:t>
            </w:r>
          </w:p>
        </w:tc>
      </w:tr>
      <w:tr w14:paraId="3993C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2" w:hRule="atLeast"/>
        </w:trPr>
        <w:tc>
          <w:tcPr>
            <w:tcW w:w="1339" w:type="dxa"/>
            <w:vAlign w:val="top"/>
          </w:tcPr>
          <w:p w14:paraId="5D1D80BA">
            <w:pPr>
              <w:pStyle w:val="13"/>
              <w:spacing w:line="268" w:lineRule="auto"/>
            </w:pPr>
          </w:p>
          <w:p w14:paraId="22250F44">
            <w:pPr>
              <w:pStyle w:val="13"/>
              <w:spacing w:line="268" w:lineRule="auto"/>
            </w:pPr>
          </w:p>
          <w:p w14:paraId="1EDB2225">
            <w:pPr>
              <w:pStyle w:val="13"/>
              <w:spacing w:line="268" w:lineRule="auto"/>
            </w:pPr>
          </w:p>
          <w:p w14:paraId="554E7ABB">
            <w:pPr>
              <w:pStyle w:val="13"/>
              <w:spacing w:line="269" w:lineRule="auto"/>
            </w:pPr>
          </w:p>
          <w:p w14:paraId="35FCE5A9">
            <w:pPr>
              <w:spacing w:before="78" w:line="291" w:lineRule="auto"/>
              <w:ind w:left="324" w:right="187" w:hanging="130"/>
              <w:rPr>
                <w:rFonts w:ascii="宋体" w:hAnsi="宋体" w:eastAsia="宋体" w:cs="宋体"/>
                <w:sz w:val="24"/>
                <w:szCs w:val="24"/>
              </w:rPr>
            </w:pPr>
            <w:r>
              <w:rPr>
                <w:rFonts w:ascii="宋体" w:hAnsi="宋体" w:eastAsia="宋体" w:cs="宋体"/>
                <w:spacing w:val="-3"/>
                <w:sz w:val="24"/>
                <w:szCs w:val="24"/>
              </w:rPr>
              <w:t>选型及功</w:t>
            </w:r>
            <w:r>
              <w:rPr>
                <w:rFonts w:ascii="宋体" w:hAnsi="宋体" w:eastAsia="宋体" w:cs="宋体"/>
                <w:spacing w:val="-7"/>
                <w:sz w:val="24"/>
                <w:szCs w:val="24"/>
              </w:rPr>
              <w:t>能配置</w:t>
            </w:r>
          </w:p>
        </w:tc>
        <w:tc>
          <w:tcPr>
            <w:tcW w:w="1265" w:type="dxa"/>
            <w:vAlign w:val="top"/>
          </w:tcPr>
          <w:p w14:paraId="033E27B1">
            <w:pPr>
              <w:pStyle w:val="13"/>
              <w:spacing w:line="251" w:lineRule="auto"/>
            </w:pPr>
          </w:p>
          <w:p w14:paraId="4A5000DE">
            <w:pPr>
              <w:pStyle w:val="13"/>
              <w:spacing w:line="252" w:lineRule="auto"/>
            </w:pPr>
          </w:p>
          <w:p w14:paraId="30D68350">
            <w:pPr>
              <w:pStyle w:val="13"/>
              <w:spacing w:line="252" w:lineRule="auto"/>
            </w:pPr>
          </w:p>
          <w:p w14:paraId="6E129669">
            <w:pPr>
              <w:pStyle w:val="13"/>
              <w:spacing w:line="252" w:lineRule="auto"/>
            </w:pPr>
          </w:p>
          <w:p w14:paraId="4FF31455">
            <w:pPr>
              <w:pStyle w:val="13"/>
              <w:spacing w:line="252" w:lineRule="auto"/>
            </w:pPr>
          </w:p>
          <w:p w14:paraId="59AD2680">
            <w:pPr>
              <w:spacing w:before="78" w:line="220" w:lineRule="auto"/>
              <w:ind w:left="369"/>
              <w:rPr>
                <w:rFonts w:ascii="宋体" w:hAnsi="宋体" w:eastAsia="宋体" w:cs="宋体"/>
                <w:sz w:val="24"/>
                <w:szCs w:val="24"/>
              </w:rPr>
            </w:pPr>
            <w:r>
              <w:rPr>
                <w:rFonts w:ascii="宋体" w:hAnsi="宋体" w:eastAsia="宋体" w:cs="宋体"/>
                <w:spacing w:val="-10"/>
                <w:sz w:val="24"/>
                <w:szCs w:val="24"/>
              </w:rPr>
              <w:t>12</w:t>
            </w:r>
            <w:r>
              <w:rPr>
                <w:rFonts w:ascii="宋体" w:hAnsi="宋体" w:eastAsia="宋体" w:cs="宋体"/>
                <w:spacing w:val="-46"/>
                <w:sz w:val="24"/>
                <w:szCs w:val="24"/>
              </w:rPr>
              <w:t xml:space="preserve"> </w:t>
            </w:r>
            <w:r>
              <w:rPr>
                <w:rFonts w:ascii="宋体" w:hAnsi="宋体" w:eastAsia="宋体" w:cs="宋体"/>
                <w:spacing w:val="-10"/>
                <w:sz w:val="24"/>
                <w:szCs w:val="24"/>
              </w:rPr>
              <w:t>分</w:t>
            </w:r>
          </w:p>
        </w:tc>
        <w:tc>
          <w:tcPr>
            <w:tcW w:w="6893" w:type="dxa"/>
            <w:vAlign w:val="top"/>
          </w:tcPr>
          <w:p w14:paraId="01ABDD0D">
            <w:pPr>
              <w:spacing w:before="35" w:line="288" w:lineRule="auto"/>
              <w:ind w:left="114" w:right="106" w:firstLine="240"/>
              <w:jc w:val="both"/>
              <w:rPr>
                <w:rFonts w:ascii="宋体" w:hAnsi="宋体" w:eastAsia="宋体" w:cs="宋体"/>
                <w:sz w:val="24"/>
                <w:szCs w:val="24"/>
              </w:rPr>
            </w:pPr>
            <w:r>
              <w:rPr>
                <w:rFonts w:ascii="宋体" w:hAnsi="宋体" w:eastAsia="宋体" w:cs="宋体"/>
                <w:spacing w:val="-2"/>
                <w:sz w:val="24"/>
                <w:szCs w:val="24"/>
              </w:rPr>
              <w:t>根据采购要求和响应情况，对供应商提供所有货物选型及功能配置逐一进行评价，包含：①货品的整体功能；②货品的技术性</w:t>
            </w:r>
            <w:r>
              <w:rPr>
                <w:rFonts w:ascii="宋体" w:hAnsi="宋体" w:eastAsia="宋体" w:cs="宋体"/>
                <w:spacing w:val="-4"/>
                <w:sz w:val="24"/>
                <w:szCs w:val="24"/>
              </w:rPr>
              <w:t>能；③货品的安全与环保性共</w:t>
            </w:r>
            <w:r>
              <w:rPr>
                <w:rFonts w:ascii="宋体" w:hAnsi="宋体" w:eastAsia="宋体" w:cs="宋体"/>
                <w:spacing w:val="-36"/>
                <w:sz w:val="24"/>
                <w:szCs w:val="24"/>
              </w:rPr>
              <w:t xml:space="preserve"> </w:t>
            </w:r>
            <w:r>
              <w:rPr>
                <w:rFonts w:ascii="宋体" w:hAnsi="宋体" w:eastAsia="宋体" w:cs="宋体"/>
                <w:spacing w:val="-4"/>
                <w:sz w:val="24"/>
                <w:szCs w:val="24"/>
              </w:rPr>
              <w:t>3</w:t>
            </w:r>
            <w:r>
              <w:rPr>
                <w:rFonts w:ascii="宋体" w:hAnsi="宋体" w:eastAsia="宋体" w:cs="宋体"/>
                <w:spacing w:val="-47"/>
                <w:sz w:val="24"/>
                <w:szCs w:val="24"/>
              </w:rPr>
              <w:t xml:space="preserve"> </w:t>
            </w:r>
            <w:r>
              <w:rPr>
                <w:rFonts w:ascii="宋体" w:hAnsi="宋体" w:eastAsia="宋体" w:cs="宋体"/>
                <w:spacing w:val="-4"/>
                <w:sz w:val="24"/>
                <w:szCs w:val="24"/>
              </w:rPr>
              <w:t>项内容，每一项总分为</w:t>
            </w:r>
            <w:r>
              <w:rPr>
                <w:rFonts w:ascii="宋体" w:hAnsi="宋体" w:eastAsia="宋体" w:cs="宋体"/>
                <w:spacing w:val="-51"/>
                <w:sz w:val="24"/>
                <w:szCs w:val="24"/>
              </w:rPr>
              <w:t xml:space="preserve"> </w:t>
            </w:r>
            <w:r>
              <w:rPr>
                <w:rFonts w:ascii="宋体" w:hAnsi="宋体" w:eastAsia="宋体" w:cs="宋体"/>
                <w:spacing w:val="-4"/>
                <w:sz w:val="24"/>
                <w:szCs w:val="24"/>
              </w:rPr>
              <w:t>4</w:t>
            </w:r>
            <w:r>
              <w:rPr>
                <w:rFonts w:ascii="宋体" w:hAnsi="宋体" w:eastAsia="宋体" w:cs="宋体"/>
                <w:spacing w:val="-48"/>
                <w:sz w:val="24"/>
                <w:szCs w:val="24"/>
              </w:rPr>
              <w:t xml:space="preserve"> </w:t>
            </w:r>
            <w:r>
              <w:rPr>
                <w:rFonts w:ascii="宋体" w:hAnsi="宋体" w:eastAsia="宋体" w:cs="宋体"/>
                <w:spacing w:val="-4"/>
                <w:sz w:val="24"/>
                <w:szCs w:val="24"/>
              </w:rPr>
              <w:t>分，每</w:t>
            </w:r>
            <w:r>
              <w:rPr>
                <w:rFonts w:ascii="宋体" w:hAnsi="宋体" w:eastAsia="宋体" w:cs="宋体"/>
                <w:spacing w:val="-1"/>
                <w:sz w:val="24"/>
                <w:szCs w:val="24"/>
              </w:rPr>
              <w:t>项具体评审得分如下：</w:t>
            </w:r>
          </w:p>
          <w:p w14:paraId="3ACA6DF1">
            <w:pPr>
              <w:spacing w:before="3" w:line="278" w:lineRule="auto"/>
              <w:ind w:left="113" w:right="106" w:firstLine="240"/>
              <w:jc w:val="both"/>
              <w:rPr>
                <w:rFonts w:ascii="宋体" w:hAnsi="宋体" w:eastAsia="宋体" w:cs="宋体"/>
                <w:sz w:val="24"/>
                <w:szCs w:val="24"/>
              </w:rPr>
            </w:pPr>
            <w:r>
              <w:rPr>
                <w:rFonts w:ascii="宋体" w:hAnsi="宋体" w:eastAsia="宋体" w:cs="宋体"/>
                <w:spacing w:val="-2"/>
                <w:sz w:val="24"/>
                <w:szCs w:val="24"/>
              </w:rPr>
              <w:t>所投货品的技术资料齐全，安全、性能指标，完全满足采购要求的计</w:t>
            </w:r>
            <w:r>
              <w:rPr>
                <w:rFonts w:ascii="宋体" w:hAnsi="宋体" w:eastAsia="宋体" w:cs="宋体"/>
                <w:spacing w:val="-46"/>
                <w:sz w:val="24"/>
                <w:szCs w:val="24"/>
              </w:rPr>
              <w:t xml:space="preserve"> </w:t>
            </w:r>
            <w:r>
              <w:rPr>
                <w:rFonts w:ascii="宋体" w:hAnsi="宋体" w:eastAsia="宋体" w:cs="宋体"/>
                <w:spacing w:val="-2"/>
                <w:sz w:val="24"/>
                <w:szCs w:val="24"/>
              </w:rPr>
              <w:t>3～4</w:t>
            </w:r>
            <w:r>
              <w:rPr>
                <w:rFonts w:ascii="宋体" w:hAnsi="宋体" w:eastAsia="宋体" w:cs="宋体"/>
                <w:spacing w:val="-48"/>
                <w:sz w:val="24"/>
                <w:szCs w:val="24"/>
              </w:rPr>
              <w:t xml:space="preserve"> </w:t>
            </w:r>
            <w:r>
              <w:rPr>
                <w:rFonts w:ascii="宋体" w:hAnsi="宋体" w:eastAsia="宋体" w:cs="宋体"/>
                <w:spacing w:val="-2"/>
                <w:sz w:val="24"/>
                <w:szCs w:val="24"/>
              </w:rPr>
              <w:t>分；技术资料基本齐全，可以满足</w:t>
            </w:r>
            <w:r>
              <w:rPr>
                <w:rFonts w:ascii="宋体" w:hAnsi="宋体" w:eastAsia="宋体" w:cs="宋体"/>
                <w:spacing w:val="-3"/>
                <w:sz w:val="24"/>
                <w:szCs w:val="24"/>
              </w:rPr>
              <w:t>采购要求的计</w:t>
            </w:r>
            <w:r>
              <w:rPr>
                <w:rFonts w:ascii="宋体" w:hAnsi="宋体" w:eastAsia="宋体" w:cs="宋体"/>
                <w:spacing w:val="-33"/>
                <w:sz w:val="24"/>
                <w:szCs w:val="24"/>
              </w:rPr>
              <w:t xml:space="preserve"> </w:t>
            </w:r>
            <w:r>
              <w:rPr>
                <w:rFonts w:ascii="宋体" w:hAnsi="宋体" w:eastAsia="宋体" w:cs="宋体"/>
                <w:spacing w:val="-3"/>
                <w:sz w:val="24"/>
                <w:szCs w:val="24"/>
              </w:rPr>
              <w:t>1~</w:t>
            </w:r>
            <w:r>
              <w:rPr>
                <w:rFonts w:ascii="宋体" w:hAnsi="宋体" w:eastAsia="宋体" w:cs="宋体"/>
                <w:sz w:val="24"/>
                <w:szCs w:val="24"/>
              </w:rPr>
              <w:t xml:space="preserve"> 3</w:t>
            </w:r>
            <w:r>
              <w:rPr>
                <w:rFonts w:ascii="宋体" w:hAnsi="宋体" w:eastAsia="宋体" w:cs="宋体"/>
                <w:spacing w:val="-48"/>
                <w:sz w:val="24"/>
                <w:szCs w:val="24"/>
              </w:rPr>
              <w:t xml:space="preserve"> </w:t>
            </w:r>
            <w:r>
              <w:rPr>
                <w:rFonts w:ascii="宋体" w:hAnsi="宋体" w:eastAsia="宋体" w:cs="宋体"/>
                <w:sz w:val="24"/>
                <w:szCs w:val="24"/>
              </w:rPr>
              <w:t>分；技术资料单一，可行性不明确，缺乏有</w:t>
            </w:r>
            <w:r>
              <w:rPr>
                <w:rFonts w:ascii="宋体" w:hAnsi="宋体" w:eastAsia="宋体" w:cs="宋体"/>
                <w:spacing w:val="-1"/>
                <w:sz w:val="24"/>
                <w:szCs w:val="24"/>
              </w:rPr>
              <w:t>力的可行性支撑依</w:t>
            </w:r>
            <w:r>
              <w:rPr>
                <w:rFonts w:ascii="宋体" w:hAnsi="宋体" w:eastAsia="宋体" w:cs="宋体"/>
                <w:spacing w:val="2"/>
                <w:sz w:val="24"/>
                <w:szCs w:val="24"/>
              </w:rPr>
              <w:t>据的计0～1</w:t>
            </w:r>
            <w:r>
              <w:rPr>
                <w:rFonts w:ascii="宋体" w:hAnsi="宋体" w:eastAsia="宋体" w:cs="宋体"/>
                <w:spacing w:val="-42"/>
                <w:sz w:val="24"/>
                <w:szCs w:val="24"/>
              </w:rPr>
              <w:t xml:space="preserve"> </w:t>
            </w:r>
            <w:r>
              <w:rPr>
                <w:rFonts w:ascii="宋体" w:hAnsi="宋体" w:eastAsia="宋体" w:cs="宋体"/>
                <w:spacing w:val="2"/>
                <w:sz w:val="24"/>
                <w:szCs w:val="24"/>
              </w:rPr>
              <w:t>分；未提供的不得分。</w:t>
            </w:r>
          </w:p>
        </w:tc>
      </w:tr>
      <w:tr w14:paraId="5C6311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4" w:hRule="atLeast"/>
        </w:trPr>
        <w:tc>
          <w:tcPr>
            <w:tcW w:w="1339" w:type="dxa"/>
            <w:vAlign w:val="top"/>
          </w:tcPr>
          <w:p w14:paraId="3B2416FD">
            <w:pPr>
              <w:pStyle w:val="13"/>
              <w:spacing w:line="258" w:lineRule="auto"/>
            </w:pPr>
          </w:p>
          <w:p w14:paraId="0BEB2578">
            <w:pPr>
              <w:pStyle w:val="13"/>
              <w:spacing w:line="258" w:lineRule="auto"/>
            </w:pPr>
          </w:p>
          <w:p w14:paraId="232FD740">
            <w:pPr>
              <w:pStyle w:val="13"/>
              <w:spacing w:line="258" w:lineRule="auto"/>
            </w:pPr>
          </w:p>
          <w:p w14:paraId="6C9169A5">
            <w:pPr>
              <w:pStyle w:val="13"/>
              <w:spacing w:line="259" w:lineRule="auto"/>
            </w:pPr>
          </w:p>
          <w:p w14:paraId="45BE1646">
            <w:pPr>
              <w:spacing w:before="78" w:line="311" w:lineRule="auto"/>
              <w:ind w:left="435" w:right="187" w:hanging="239"/>
              <w:rPr>
                <w:rFonts w:ascii="宋体" w:hAnsi="宋体" w:eastAsia="宋体" w:cs="宋体"/>
                <w:sz w:val="24"/>
                <w:szCs w:val="24"/>
              </w:rPr>
            </w:pPr>
            <w:r>
              <w:rPr>
                <w:rFonts w:ascii="宋体" w:hAnsi="宋体" w:eastAsia="宋体" w:cs="宋体"/>
                <w:spacing w:val="-3"/>
                <w:sz w:val="24"/>
                <w:szCs w:val="24"/>
              </w:rPr>
              <w:t>质量保证</w:t>
            </w:r>
            <w:r>
              <w:rPr>
                <w:rFonts w:ascii="宋体" w:hAnsi="宋体" w:eastAsia="宋体" w:cs="宋体"/>
                <w:spacing w:val="-5"/>
                <w:sz w:val="24"/>
                <w:szCs w:val="24"/>
              </w:rPr>
              <w:t>措施</w:t>
            </w:r>
          </w:p>
        </w:tc>
        <w:tc>
          <w:tcPr>
            <w:tcW w:w="1265" w:type="dxa"/>
            <w:vAlign w:val="top"/>
          </w:tcPr>
          <w:p w14:paraId="5244F753">
            <w:pPr>
              <w:pStyle w:val="13"/>
              <w:spacing w:line="246" w:lineRule="auto"/>
            </w:pPr>
          </w:p>
          <w:p w14:paraId="24FA079B">
            <w:pPr>
              <w:pStyle w:val="13"/>
              <w:spacing w:line="247" w:lineRule="auto"/>
            </w:pPr>
          </w:p>
          <w:p w14:paraId="7492F087">
            <w:pPr>
              <w:pStyle w:val="13"/>
              <w:spacing w:line="247" w:lineRule="auto"/>
            </w:pPr>
          </w:p>
          <w:p w14:paraId="37A603EB">
            <w:pPr>
              <w:pStyle w:val="13"/>
              <w:spacing w:line="247" w:lineRule="auto"/>
            </w:pPr>
          </w:p>
          <w:p w14:paraId="484B2D2B">
            <w:pPr>
              <w:pStyle w:val="13"/>
              <w:spacing w:line="247" w:lineRule="auto"/>
            </w:pPr>
          </w:p>
          <w:p w14:paraId="6B202D28">
            <w:pPr>
              <w:spacing w:before="78" w:line="220" w:lineRule="auto"/>
              <w:ind w:left="444"/>
              <w:rPr>
                <w:rFonts w:ascii="宋体" w:hAnsi="宋体" w:eastAsia="宋体" w:cs="宋体"/>
                <w:sz w:val="24"/>
                <w:szCs w:val="24"/>
              </w:rPr>
            </w:pPr>
            <w:r>
              <w:rPr>
                <w:rFonts w:ascii="宋体" w:hAnsi="宋体" w:eastAsia="宋体" w:cs="宋体"/>
                <w:spacing w:val="-6"/>
                <w:sz w:val="24"/>
                <w:szCs w:val="24"/>
              </w:rPr>
              <w:t>9</w:t>
            </w:r>
            <w:r>
              <w:rPr>
                <w:rFonts w:ascii="宋体" w:hAnsi="宋体" w:eastAsia="宋体" w:cs="宋体"/>
                <w:spacing w:val="-48"/>
                <w:sz w:val="24"/>
                <w:szCs w:val="24"/>
              </w:rPr>
              <w:t xml:space="preserve"> </w:t>
            </w:r>
            <w:r>
              <w:rPr>
                <w:rFonts w:ascii="宋体" w:hAnsi="宋体" w:eastAsia="宋体" w:cs="宋体"/>
                <w:spacing w:val="-6"/>
                <w:sz w:val="24"/>
                <w:szCs w:val="24"/>
              </w:rPr>
              <w:t>分</w:t>
            </w:r>
          </w:p>
        </w:tc>
        <w:tc>
          <w:tcPr>
            <w:tcW w:w="6893" w:type="dxa"/>
            <w:vAlign w:val="top"/>
          </w:tcPr>
          <w:p w14:paraId="0AC2C62F">
            <w:pPr>
              <w:spacing w:before="118" w:line="308" w:lineRule="auto"/>
              <w:ind w:left="115" w:right="106" w:firstLine="479"/>
              <w:jc w:val="both"/>
              <w:rPr>
                <w:rFonts w:ascii="宋体" w:hAnsi="宋体" w:eastAsia="宋体" w:cs="宋体"/>
                <w:sz w:val="24"/>
                <w:szCs w:val="24"/>
              </w:rPr>
            </w:pPr>
            <w:r>
              <w:rPr>
                <w:rFonts w:ascii="宋体" w:hAnsi="宋体" w:eastAsia="宋体" w:cs="宋体"/>
                <w:spacing w:val="-2"/>
                <w:sz w:val="24"/>
                <w:szCs w:val="24"/>
              </w:rPr>
              <w:t>根据项目实际需求，提供质量保证方案。内容包含：①</w:t>
            </w:r>
            <w:r>
              <w:rPr>
                <w:rFonts w:ascii="宋体" w:hAnsi="宋体" w:eastAsia="宋体" w:cs="宋体"/>
                <w:spacing w:val="-3"/>
                <w:sz w:val="24"/>
                <w:szCs w:val="24"/>
              </w:rPr>
              <w:t>质量</w:t>
            </w:r>
            <w:r>
              <w:rPr>
                <w:rFonts w:ascii="宋体" w:hAnsi="宋体" w:eastAsia="宋体" w:cs="宋体"/>
                <w:spacing w:val="-2"/>
                <w:sz w:val="24"/>
                <w:szCs w:val="24"/>
              </w:rPr>
              <w:t>管理制度；②设计、工艺、加工、检验能力；③质量保证承诺及</w:t>
            </w:r>
            <w:r>
              <w:rPr>
                <w:rFonts w:ascii="宋体" w:hAnsi="宋体" w:eastAsia="宋体" w:cs="宋体"/>
                <w:spacing w:val="-4"/>
                <w:sz w:val="24"/>
                <w:szCs w:val="24"/>
              </w:rPr>
              <w:t>质量保证措施。共</w:t>
            </w:r>
            <w:r>
              <w:rPr>
                <w:rFonts w:ascii="宋体" w:hAnsi="宋体" w:eastAsia="宋体" w:cs="宋体"/>
                <w:spacing w:val="-39"/>
                <w:sz w:val="24"/>
                <w:szCs w:val="24"/>
              </w:rPr>
              <w:t xml:space="preserve"> </w:t>
            </w:r>
            <w:r>
              <w:rPr>
                <w:rFonts w:ascii="宋体" w:hAnsi="宋体" w:eastAsia="宋体" w:cs="宋体"/>
                <w:spacing w:val="-4"/>
                <w:sz w:val="24"/>
                <w:szCs w:val="24"/>
              </w:rPr>
              <w:t>3</w:t>
            </w:r>
            <w:r>
              <w:rPr>
                <w:rFonts w:ascii="宋体" w:hAnsi="宋体" w:eastAsia="宋体" w:cs="宋体"/>
                <w:spacing w:val="-47"/>
                <w:sz w:val="24"/>
                <w:szCs w:val="24"/>
              </w:rPr>
              <w:t xml:space="preserve"> </w:t>
            </w:r>
            <w:r>
              <w:rPr>
                <w:rFonts w:ascii="宋体" w:hAnsi="宋体" w:eastAsia="宋体" w:cs="宋体"/>
                <w:spacing w:val="-4"/>
                <w:sz w:val="24"/>
                <w:szCs w:val="24"/>
              </w:rPr>
              <w:t>项，每项满分</w:t>
            </w:r>
            <w:r>
              <w:rPr>
                <w:rFonts w:ascii="宋体" w:hAnsi="宋体" w:eastAsia="宋体" w:cs="宋体"/>
                <w:spacing w:val="-46"/>
                <w:sz w:val="24"/>
                <w:szCs w:val="24"/>
              </w:rPr>
              <w:t xml:space="preserve"> </w:t>
            </w:r>
            <w:r>
              <w:rPr>
                <w:rFonts w:ascii="宋体" w:hAnsi="宋体" w:eastAsia="宋体" w:cs="宋体"/>
                <w:spacing w:val="-4"/>
                <w:sz w:val="24"/>
                <w:szCs w:val="24"/>
              </w:rPr>
              <w:t>3</w:t>
            </w:r>
            <w:r>
              <w:rPr>
                <w:rFonts w:ascii="宋体" w:hAnsi="宋体" w:eastAsia="宋体" w:cs="宋体"/>
                <w:spacing w:val="-48"/>
                <w:sz w:val="24"/>
                <w:szCs w:val="24"/>
              </w:rPr>
              <w:t xml:space="preserve"> </w:t>
            </w:r>
            <w:r>
              <w:rPr>
                <w:rFonts w:ascii="宋体" w:hAnsi="宋体" w:eastAsia="宋体" w:cs="宋体"/>
                <w:spacing w:val="-4"/>
                <w:sz w:val="24"/>
                <w:szCs w:val="24"/>
              </w:rPr>
              <w:t>分。</w:t>
            </w:r>
          </w:p>
          <w:p w14:paraId="711E14DD">
            <w:pPr>
              <w:spacing w:before="2" w:line="283" w:lineRule="auto"/>
              <w:ind w:left="115" w:right="103" w:firstLine="480"/>
              <w:jc w:val="both"/>
              <w:rPr>
                <w:rFonts w:ascii="宋体" w:hAnsi="宋体" w:eastAsia="宋体" w:cs="宋体"/>
                <w:sz w:val="24"/>
                <w:szCs w:val="24"/>
              </w:rPr>
            </w:pPr>
            <w:r>
              <w:rPr>
                <w:rFonts w:ascii="宋体" w:hAnsi="宋体" w:eastAsia="宋体" w:cs="宋体"/>
                <w:spacing w:val="-2"/>
                <w:sz w:val="24"/>
                <w:szCs w:val="24"/>
              </w:rPr>
              <w:t>方案全面、详细，切合本项目实际情况，步骤清晰、合理、</w:t>
            </w:r>
            <w:r>
              <w:rPr>
                <w:rFonts w:ascii="宋体" w:hAnsi="宋体" w:eastAsia="宋体" w:cs="宋体"/>
                <w:spacing w:val="1"/>
                <w:sz w:val="24"/>
                <w:szCs w:val="24"/>
              </w:rPr>
              <w:t>能够紧扣项目实际情况的计</w:t>
            </w:r>
            <w:r>
              <w:rPr>
                <w:rFonts w:ascii="宋体" w:hAnsi="宋体" w:eastAsia="宋体" w:cs="宋体"/>
                <w:spacing w:val="-40"/>
                <w:sz w:val="24"/>
                <w:szCs w:val="24"/>
              </w:rPr>
              <w:t xml:space="preserve"> </w:t>
            </w:r>
            <w:r>
              <w:rPr>
                <w:rFonts w:ascii="宋体" w:hAnsi="宋体" w:eastAsia="宋体" w:cs="宋体"/>
                <w:spacing w:val="1"/>
                <w:sz w:val="24"/>
                <w:szCs w:val="24"/>
              </w:rPr>
              <w:t>2～3</w:t>
            </w:r>
            <w:r>
              <w:rPr>
                <w:rFonts w:ascii="宋体" w:hAnsi="宋体" w:eastAsia="宋体" w:cs="宋体"/>
                <w:spacing w:val="-46"/>
                <w:sz w:val="24"/>
                <w:szCs w:val="24"/>
              </w:rPr>
              <w:t xml:space="preserve"> </w:t>
            </w:r>
            <w:r>
              <w:rPr>
                <w:rFonts w:ascii="宋体" w:hAnsi="宋体" w:eastAsia="宋体" w:cs="宋体"/>
                <w:spacing w:val="1"/>
                <w:sz w:val="24"/>
                <w:szCs w:val="24"/>
              </w:rPr>
              <w:t>分；方案内容简单，针对性与合理性一般的计</w:t>
            </w:r>
            <w:r>
              <w:rPr>
                <w:rFonts w:ascii="宋体" w:hAnsi="宋体" w:eastAsia="宋体" w:cs="宋体"/>
                <w:spacing w:val="-40"/>
                <w:sz w:val="24"/>
                <w:szCs w:val="24"/>
              </w:rPr>
              <w:t xml:space="preserve"> </w:t>
            </w:r>
            <w:r>
              <w:rPr>
                <w:rFonts w:ascii="宋体" w:hAnsi="宋体" w:eastAsia="宋体" w:cs="宋体"/>
                <w:spacing w:val="1"/>
                <w:sz w:val="24"/>
                <w:szCs w:val="24"/>
              </w:rPr>
              <w:t>0～1</w:t>
            </w:r>
            <w:r>
              <w:rPr>
                <w:rFonts w:ascii="宋体" w:hAnsi="宋体" w:eastAsia="宋体" w:cs="宋体"/>
                <w:spacing w:val="-43"/>
                <w:sz w:val="24"/>
                <w:szCs w:val="24"/>
              </w:rPr>
              <w:t xml:space="preserve"> </w:t>
            </w:r>
            <w:r>
              <w:rPr>
                <w:rFonts w:ascii="宋体" w:hAnsi="宋体" w:eastAsia="宋体" w:cs="宋体"/>
                <w:spacing w:val="1"/>
                <w:sz w:val="24"/>
                <w:szCs w:val="24"/>
              </w:rPr>
              <w:t>分；方案内容存在不足，针对性与合理性</w:t>
            </w:r>
            <w:r>
              <w:rPr>
                <w:rFonts w:ascii="宋体" w:hAnsi="宋体" w:eastAsia="宋体" w:cs="宋体"/>
                <w:spacing w:val="2"/>
                <w:sz w:val="24"/>
                <w:szCs w:val="24"/>
              </w:rPr>
              <w:t>不高的计0～1</w:t>
            </w:r>
            <w:r>
              <w:rPr>
                <w:rFonts w:ascii="宋体" w:hAnsi="宋体" w:eastAsia="宋体" w:cs="宋体"/>
                <w:spacing w:val="-44"/>
                <w:sz w:val="24"/>
                <w:szCs w:val="24"/>
              </w:rPr>
              <w:t xml:space="preserve"> </w:t>
            </w:r>
            <w:r>
              <w:rPr>
                <w:rFonts w:ascii="宋体" w:hAnsi="宋体" w:eastAsia="宋体" w:cs="宋体"/>
                <w:spacing w:val="2"/>
                <w:sz w:val="24"/>
                <w:szCs w:val="24"/>
              </w:rPr>
              <w:t>分；未提供不得分。</w:t>
            </w:r>
          </w:p>
        </w:tc>
      </w:tr>
      <w:tr w14:paraId="0B5ADE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7" w:hRule="atLeast"/>
        </w:trPr>
        <w:tc>
          <w:tcPr>
            <w:tcW w:w="1339" w:type="dxa"/>
            <w:vAlign w:val="center"/>
          </w:tcPr>
          <w:p w14:paraId="14665A40">
            <w:pPr>
              <w:jc w:val="center"/>
              <w:rPr>
                <w:rFonts w:ascii="宋体" w:hAnsi="宋体" w:eastAsia="宋体" w:cs="宋体"/>
                <w:sz w:val="24"/>
                <w:szCs w:val="24"/>
              </w:rPr>
            </w:pPr>
            <w:r>
              <w:rPr>
                <w:rFonts w:ascii="宋体" w:hAnsi="宋体" w:eastAsia="宋体" w:cs="宋体"/>
                <w:spacing w:val="-5"/>
                <w:sz w:val="24"/>
                <w:szCs w:val="24"/>
              </w:rPr>
              <w:t>应急</w:t>
            </w:r>
            <w:r>
              <w:rPr>
                <w:rFonts w:ascii="宋体" w:hAnsi="宋体" w:eastAsia="宋体" w:cs="宋体"/>
                <w:spacing w:val="-6"/>
                <w:sz w:val="24"/>
                <w:szCs w:val="24"/>
              </w:rPr>
              <w:t>方案</w:t>
            </w:r>
          </w:p>
        </w:tc>
        <w:tc>
          <w:tcPr>
            <w:tcW w:w="1265" w:type="dxa"/>
            <w:vAlign w:val="center"/>
          </w:tcPr>
          <w:p w14:paraId="12490B2B">
            <w:pPr>
              <w:spacing w:before="78" w:line="220" w:lineRule="auto"/>
              <w:jc w:val="center"/>
              <w:rPr>
                <w:rFonts w:ascii="宋体" w:hAnsi="宋体" w:eastAsia="宋体" w:cs="宋体"/>
                <w:sz w:val="24"/>
                <w:szCs w:val="24"/>
              </w:rPr>
            </w:pPr>
            <w:r>
              <w:rPr>
                <w:rFonts w:hint="eastAsia" w:ascii="宋体" w:hAnsi="宋体" w:eastAsia="宋体" w:cs="宋体"/>
                <w:spacing w:val="-6"/>
                <w:sz w:val="24"/>
                <w:szCs w:val="24"/>
                <w:lang w:val="en-US" w:eastAsia="zh-CN"/>
              </w:rPr>
              <w:t>5</w:t>
            </w:r>
            <w:r>
              <w:rPr>
                <w:rFonts w:ascii="宋体" w:hAnsi="宋体" w:eastAsia="宋体" w:cs="宋体"/>
                <w:spacing w:val="-6"/>
                <w:sz w:val="24"/>
                <w:szCs w:val="24"/>
              </w:rPr>
              <w:t>分</w:t>
            </w:r>
          </w:p>
        </w:tc>
        <w:tc>
          <w:tcPr>
            <w:tcW w:w="6893" w:type="dxa"/>
            <w:vAlign w:val="top"/>
          </w:tcPr>
          <w:p w14:paraId="28F1F2C7">
            <w:pPr>
              <w:spacing w:before="1" w:line="260" w:lineRule="auto"/>
              <w:ind w:left="115" w:right="106" w:firstLine="478"/>
              <w:jc w:val="both"/>
              <w:rPr>
                <w:rFonts w:hint="default" w:ascii="宋体" w:hAnsi="宋体" w:eastAsia="宋体" w:cs="宋体"/>
                <w:sz w:val="24"/>
                <w:szCs w:val="24"/>
                <w:lang w:val="en-US" w:eastAsia="zh-CN"/>
              </w:rPr>
            </w:pPr>
            <w:r>
              <w:rPr>
                <w:rFonts w:ascii="宋体" w:hAnsi="宋体" w:eastAsia="宋体" w:cs="宋体"/>
                <w:spacing w:val="-2"/>
                <w:sz w:val="24"/>
                <w:szCs w:val="24"/>
              </w:rPr>
              <w:t>根据采购要求和响应情况，对供应商提供所有货物应急</w:t>
            </w:r>
            <w:r>
              <w:rPr>
                <w:rFonts w:ascii="宋体" w:hAnsi="宋体" w:eastAsia="宋体" w:cs="宋体"/>
                <w:spacing w:val="-3"/>
                <w:sz w:val="24"/>
                <w:szCs w:val="24"/>
              </w:rPr>
              <w:t>方案</w:t>
            </w:r>
            <w:r>
              <w:rPr>
                <w:rFonts w:ascii="宋体" w:hAnsi="宋体" w:eastAsia="宋体" w:cs="宋体"/>
                <w:spacing w:val="-2"/>
                <w:sz w:val="24"/>
                <w:szCs w:val="24"/>
              </w:rPr>
              <w:t>逐一进行评价，包含：①预防机制及应急响应措施；②供货时间</w:t>
            </w:r>
            <w:r>
              <w:rPr>
                <w:rFonts w:ascii="宋体" w:hAnsi="宋体" w:eastAsia="宋体" w:cs="宋体"/>
                <w:spacing w:val="-3"/>
                <w:sz w:val="24"/>
                <w:szCs w:val="24"/>
              </w:rPr>
              <w:t>紧张、货物品目不全、耗材临时调换等，共</w:t>
            </w:r>
            <w:r>
              <w:rPr>
                <w:rFonts w:ascii="宋体" w:hAnsi="宋体" w:eastAsia="宋体" w:cs="宋体"/>
                <w:spacing w:val="-44"/>
                <w:sz w:val="24"/>
                <w:szCs w:val="24"/>
              </w:rPr>
              <w:t xml:space="preserve"> </w:t>
            </w:r>
            <w:r>
              <w:rPr>
                <w:rFonts w:ascii="宋体" w:hAnsi="宋体" w:eastAsia="宋体" w:cs="宋体"/>
                <w:spacing w:val="-3"/>
                <w:sz w:val="24"/>
                <w:szCs w:val="24"/>
              </w:rPr>
              <w:t>2</w:t>
            </w:r>
            <w:r>
              <w:rPr>
                <w:rFonts w:ascii="宋体" w:hAnsi="宋体" w:eastAsia="宋体" w:cs="宋体"/>
                <w:spacing w:val="-47"/>
                <w:sz w:val="24"/>
                <w:szCs w:val="24"/>
              </w:rPr>
              <w:t xml:space="preserve"> </w:t>
            </w:r>
            <w:r>
              <w:rPr>
                <w:rFonts w:ascii="宋体" w:hAnsi="宋体" w:eastAsia="宋体" w:cs="宋体"/>
                <w:spacing w:val="-3"/>
                <w:sz w:val="24"/>
                <w:szCs w:val="24"/>
              </w:rPr>
              <w:t>项内容，每</w:t>
            </w:r>
            <w:r>
              <w:rPr>
                <w:rFonts w:hint="eastAsia" w:ascii="宋体" w:hAnsi="宋体" w:eastAsia="宋体" w:cs="宋体"/>
                <w:spacing w:val="-3"/>
                <w:sz w:val="24"/>
                <w:szCs w:val="24"/>
                <w:lang w:eastAsia="zh-CN"/>
              </w:rPr>
              <w:t>提供</w:t>
            </w:r>
            <w:r>
              <w:rPr>
                <w:rFonts w:ascii="宋体" w:hAnsi="宋体" w:eastAsia="宋体" w:cs="宋体"/>
                <w:spacing w:val="-3"/>
                <w:sz w:val="24"/>
                <w:szCs w:val="24"/>
              </w:rPr>
              <w:t>一项</w:t>
            </w:r>
            <w:r>
              <w:rPr>
                <w:rFonts w:hint="eastAsia" w:ascii="宋体" w:hAnsi="宋体" w:eastAsia="宋体" w:cs="宋体"/>
                <w:spacing w:val="-3"/>
                <w:sz w:val="24"/>
                <w:szCs w:val="24"/>
                <w:lang w:eastAsia="zh-CN"/>
              </w:rPr>
              <w:t>得</w:t>
            </w:r>
            <w:r>
              <w:rPr>
                <w:rFonts w:ascii="宋体" w:hAnsi="宋体" w:eastAsia="宋体" w:cs="宋体"/>
                <w:spacing w:val="-36"/>
                <w:sz w:val="24"/>
                <w:szCs w:val="24"/>
              </w:rPr>
              <w:t xml:space="preserve"> </w:t>
            </w:r>
            <w:r>
              <w:rPr>
                <w:rFonts w:hint="eastAsia" w:ascii="宋体" w:hAnsi="宋体" w:eastAsia="宋体" w:cs="宋体"/>
                <w:spacing w:val="-3"/>
                <w:sz w:val="24"/>
                <w:szCs w:val="24"/>
                <w:lang w:val="en-US" w:eastAsia="zh-CN"/>
              </w:rPr>
              <w:t>2.5</w:t>
            </w:r>
            <w:r>
              <w:rPr>
                <w:rFonts w:ascii="宋体" w:hAnsi="宋体" w:eastAsia="宋体" w:cs="宋体"/>
                <w:spacing w:val="-3"/>
                <w:sz w:val="24"/>
                <w:szCs w:val="24"/>
              </w:rPr>
              <w:t>分，</w:t>
            </w:r>
            <w:r>
              <w:rPr>
                <w:rFonts w:hint="eastAsia" w:ascii="宋体" w:hAnsi="宋体" w:eastAsia="宋体" w:cs="宋体"/>
                <w:spacing w:val="-3"/>
                <w:sz w:val="24"/>
                <w:szCs w:val="24"/>
                <w:lang w:eastAsia="zh-CN"/>
              </w:rPr>
              <w:t>最高不超过</w:t>
            </w:r>
            <w:r>
              <w:rPr>
                <w:rFonts w:hint="eastAsia" w:ascii="宋体" w:hAnsi="宋体" w:eastAsia="宋体" w:cs="宋体"/>
                <w:spacing w:val="-3"/>
                <w:sz w:val="24"/>
                <w:szCs w:val="24"/>
                <w:lang w:val="en-US" w:eastAsia="zh-CN"/>
              </w:rPr>
              <w:t>5分。</w:t>
            </w:r>
          </w:p>
        </w:tc>
      </w:tr>
    </w:tbl>
    <w:p w14:paraId="054096A0">
      <w:pPr>
        <w:pStyle w:val="4"/>
      </w:pPr>
    </w:p>
    <w:p w14:paraId="5352D25A">
      <w:pPr>
        <w:sectPr>
          <w:footerReference r:id="rId14" w:type="default"/>
          <w:pgSz w:w="11907" w:h="16840"/>
          <w:pgMar w:top="1134" w:right="1146" w:bottom="1014" w:left="1258" w:header="0" w:footer="852" w:gutter="0"/>
          <w:cols w:space="720" w:num="1"/>
        </w:sectPr>
      </w:pPr>
    </w:p>
    <w:tbl>
      <w:tblPr>
        <w:tblStyle w:val="14"/>
        <w:tblW w:w="94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6"/>
        <w:gridCol w:w="1262"/>
        <w:gridCol w:w="6880"/>
      </w:tblGrid>
      <w:tr w14:paraId="66DAF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2" w:hRule="atLeast"/>
        </w:trPr>
        <w:tc>
          <w:tcPr>
            <w:tcW w:w="1336" w:type="dxa"/>
            <w:vAlign w:val="top"/>
          </w:tcPr>
          <w:p w14:paraId="2A816E93">
            <w:pPr>
              <w:pStyle w:val="13"/>
            </w:pPr>
          </w:p>
        </w:tc>
        <w:tc>
          <w:tcPr>
            <w:tcW w:w="1262" w:type="dxa"/>
            <w:vAlign w:val="top"/>
          </w:tcPr>
          <w:p w14:paraId="3CA454DE">
            <w:pPr>
              <w:pStyle w:val="13"/>
            </w:pPr>
          </w:p>
        </w:tc>
        <w:tc>
          <w:tcPr>
            <w:tcW w:w="6880" w:type="dxa"/>
            <w:vAlign w:val="top"/>
          </w:tcPr>
          <w:p w14:paraId="5385C6EC">
            <w:pPr>
              <w:spacing w:before="118" w:line="277" w:lineRule="auto"/>
              <w:ind w:left="117" w:right="106" w:hanging="2"/>
              <w:jc w:val="both"/>
              <w:rPr>
                <w:rFonts w:ascii="宋体" w:hAnsi="宋体" w:eastAsia="宋体" w:cs="宋体"/>
                <w:sz w:val="24"/>
                <w:szCs w:val="24"/>
              </w:rPr>
            </w:pPr>
            <w:r>
              <w:rPr>
                <w:rFonts w:ascii="宋体" w:hAnsi="宋体" w:eastAsia="宋体" w:cs="宋体"/>
                <w:spacing w:val="1"/>
                <w:sz w:val="24"/>
                <w:szCs w:val="24"/>
              </w:rPr>
              <w:t>方案和措施不全面、描述不清晰，针对性一般的</w:t>
            </w:r>
            <w:r>
              <w:rPr>
                <w:rFonts w:ascii="宋体" w:hAnsi="宋体" w:eastAsia="宋体" w:cs="宋体"/>
                <w:sz w:val="24"/>
                <w:szCs w:val="24"/>
              </w:rPr>
              <w:t>计</w:t>
            </w:r>
            <w:r>
              <w:rPr>
                <w:rFonts w:ascii="宋体" w:hAnsi="宋体" w:eastAsia="宋体" w:cs="宋体"/>
                <w:spacing w:val="-33"/>
                <w:sz w:val="24"/>
                <w:szCs w:val="24"/>
              </w:rPr>
              <w:t xml:space="preserve"> </w:t>
            </w:r>
            <w:r>
              <w:rPr>
                <w:rFonts w:ascii="宋体" w:hAnsi="宋体" w:eastAsia="宋体" w:cs="宋体"/>
                <w:sz w:val="24"/>
                <w:szCs w:val="24"/>
              </w:rPr>
              <w:t>1～2</w:t>
            </w:r>
            <w:r>
              <w:rPr>
                <w:rFonts w:ascii="宋体" w:hAnsi="宋体" w:eastAsia="宋体" w:cs="宋体"/>
                <w:spacing w:val="-45"/>
                <w:sz w:val="24"/>
                <w:szCs w:val="24"/>
              </w:rPr>
              <w:t xml:space="preserve"> </w:t>
            </w:r>
            <w:r>
              <w:rPr>
                <w:rFonts w:ascii="宋体" w:hAnsi="宋体" w:eastAsia="宋体" w:cs="宋体"/>
                <w:sz w:val="24"/>
                <w:szCs w:val="24"/>
              </w:rPr>
              <w:t>分；应急方案和措施描述模糊，条理混乱、无较高</w:t>
            </w:r>
            <w:r>
              <w:rPr>
                <w:rFonts w:ascii="宋体" w:hAnsi="宋体" w:eastAsia="宋体" w:cs="宋体"/>
                <w:spacing w:val="-1"/>
                <w:sz w:val="24"/>
                <w:szCs w:val="24"/>
              </w:rPr>
              <w:t>针对性的计0～1</w:t>
            </w:r>
            <w:r>
              <w:rPr>
                <w:rFonts w:ascii="宋体" w:hAnsi="宋体" w:eastAsia="宋体" w:cs="宋体"/>
                <w:spacing w:val="-48"/>
                <w:sz w:val="24"/>
                <w:szCs w:val="24"/>
              </w:rPr>
              <w:t xml:space="preserve"> </w:t>
            </w:r>
            <w:r>
              <w:rPr>
                <w:rFonts w:ascii="宋体" w:hAnsi="宋体" w:eastAsia="宋体" w:cs="宋体"/>
                <w:spacing w:val="-1"/>
                <w:sz w:val="24"/>
                <w:szCs w:val="24"/>
              </w:rPr>
              <w:t>分,</w:t>
            </w:r>
            <w:r>
              <w:rPr>
                <w:rFonts w:ascii="宋体" w:hAnsi="宋体" w:eastAsia="宋体" w:cs="宋体"/>
                <w:spacing w:val="-2"/>
                <w:sz w:val="24"/>
                <w:szCs w:val="24"/>
              </w:rPr>
              <w:t>未提供不得分。</w:t>
            </w:r>
          </w:p>
        </w:tc>
      </w:tr>
      <w:tr w14:paraId="161CC9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9" w:hRule="atLeast"/>
        </w:trPr>
        <w:tc>
          <w:tcPr>
            <w:tcW w:w="1336" w:type="dxa"/>
            <w:vAlign w:val="top"/>
          </w:tcPr>
          <w:p w14:paraId="38A7059D">
            <w:pPr>
              <w:pStyle w:val="13"/>
              <w:spacing w:line="259" w:lineRule="auto"/>
            </w:pPr>
          </w:p>
          <w:p w14:paraId="44F41718">
            <w:pPr>
              <w:pStyle w:val="13"/>
              <w:spacing w:line="259" w:lineRule="auto"/>
            </w:pPr>
          </w:p>
          <w:p w14:paraId="3DE88376">
            <w:pPr>
              <w:pStyle w:val="13"/>
              <w:spacing w:line="259" w:lineRule="auto"/>
            </w:pPr>
          </w:p>
          <w:p w14:paraId="5643AA16">
            <w:pPr>
              <w:pStyle w:val="13"/>
              <w:spacing w:line="259" w:lineRule="auto"/>
            </w:pPr>
          </w:p>
          <w:p w14:paraId="3F8B436C">
            <w:pPr>
              <w:pStyle w:val="13"/>
              <w:spacing w:line="259" w:lineRule="auto"/>
            </w:pPr>
          </w:p>
          <w:p w14:paraId="7593522E">
            <w:pPr>
              <w:pStyle w:val="13"/>
              <w:spacing w:line="259" w:lineRule="auto"/>
            </w:pPr>
            <w:r>
              <w:t>安装调试方案</w:t>
            </w:r>
          </w:p>
        </w:tc>
        <w:tc>
          <w:tcPr>
            <w:tcW w:w="1262" w:type="dxa"/>
            <w:vAlign w:val="top"/>
          </w:tcPr>
          <w:p w14:paraId="7C80E961">
            <w:pPr>
              <w:pStyle w:val="13"/>
              <w:spacing w:line="271" w:lineRule="auto"/>
            </w:pPr>
          </w:p>
          <w:p w14:paraId="5CED008F">
            <w:pPr>
              <w:pStyle w:val="13"/>
              <w:spacing w:line="271" w:lineRule="auto"/>
            </w:pPr>
          </w:p>
          <w:p w14:paraId="2492C56E">
            <w:pPr>
              <w:pStyle w:val="13"/>
              <w:spacing w:line="271" w:lineRule="auto"/>
            </w:pPr>
          </w:p>
          <w:p w14:paraId="645DD708">
            <w:pPr>
              <w:pStyle w:val="13"/>
              <w:spacing w:line="271" w:lineRule="auto"/>
            </w:pPr>
          </w:p>
          <w:p w14:paraId="620F6957">
            <w:pPr>
              <w:pStyle w:val="13"/>
              <w:spacing w:line="272" w:lineRule="auto"/>
            </w:pPr>
          </w:p>
          <w:p w14:paraId="6B737B00">
            <w:pPr>
              <w:pStyle w:val="13"/>
              <w:spacing w:line="272" w:lineRule="auto"/>
            </w:pPr>
          </w:p>
          <w:p w14:paraId="07CF0FB8">
            <w:pPr>
              <w:spacing w:before="78" w:line="220" w:lineRule="auto"/>
              <w:ind w:left="444"/>
              <w:rPr>
                <w:rFonts w:ascii="宋体" w:hAnsi="宋体" w:eastAsia="宋体" w:cs="宋体"/>
                <w:sz w:val="24"/>
                <w:szCs w:val="24"/>
              </w:rPr>
            </w:pPr>
            <w:r>
              <w:rPr>
                <w:rFonts w:ascii="宋体" w:hAnsi="宋体" w:eastAsia="宋体" w:cs="宋体"/>
                <w:spacing w:val="-6"/>
                <w:sz w:val="24"/>
                <w:szCs w:val="24"/>
              </w:rPr>
              <w:t>9</w:t>
            </w:r>
            <w:r>
              <w:rPr>
                <w:rFonts w:ascii="宋体" w:hAnsi="宋体" w:eastAsia="宋体" w:cs="宋体"/>
                <w:spacing w:val="-48"/>
                <w:sz w:val="24"/>
                <w:szCs w:val="24"/>
              </w:rPr>
              <w:t xml:space="preserve"> </w:t>
            </w:r>
            <w:r>
              <w:rPr>
                <w:rFonts w:ascii="宋体" w:hAnsi="宋体" w:eastAsia="宋体" w:cs="宋体"/>
                <w:spacing w:val="-6"/>
                <w:sz w:val="24"/>
                <w:szCs w:val="24"/>
              </w:rPr>
              <w:t>分</w:t>
            </w:r>
          </w:p>
        </w:tc>
        <w:tc>
          <w:tcPr>
            <w:tcW w:w="6880" w:type="dxa"/>
            <w:vAlign w:val="top"/>
          </w:tcPr>
          <w:p w14:paraId="734D39FF">
            <w:pPr>
              <w:spacing w:before="114" w:line="308" w:lineRule="auto"/>
              <w:ind w:left="114" w:right="106" w:firstLine="480"/>
              <w:jc w:val="both"/>
              <w:rPr>
                <w:rFonts w:ascii="宋体" w:hAnsi="宋体" w:eastAsia="宋体" w:cs="宋体"/>
                <w:sz w:val="24"/>
                <w:szCs w:val="24"/>
              </w:rPr>
            </w:pPr>
            <w:r>
              <w:rPr>
                <w:rFonts w:ascii="宋体" w:hAnsi="宋体" w:eastAsia="宋体" w:cs="宋体"/>
                <w:spacing w:val="-2"/>
                <w:sz w:val="24"/>
                <w:szCs w:val="24"/>
              </w:rPr>
              <w:t>根据采购要求和响应情况，对供应商提供所有货物的安</w:t>
            </w:r>
            <w:r>
              <w:rPr>
                <w:rFonts w:ascii="宋体" w:hAnsi="宋体" w:eastAsia="宋体" w:cs="宋体"/>
                <w:spacing w:val="-3"/>
                <w:sz w:val="24"/>
                <w:szCs w:val="24"/>
              </w:rPr>
              <w:t>装调</w:t>
            </w:r>
            <w:r>
              <w:rPr>
                <w:rFonts w:ascii="宋体" w:hAnsi="宋体" w:eastAsia="宋体" w:cs="宋体"/>
                <w:spacing w:val="-2"/>
                <w:sz w:val="24"/>
                <w:szCs w:val="24"/>
              </w:rPr>
              <w:t>试方案逐一进行评价，包含：①安装调试进度计划；②安装调试</w:t>
            </w:r>
            <w:r>
              <w:rPr>
                <w:rFonts w:ascii="宋体" w:hAnsi="宋体" w:eastAsia="宋体" w:cs="宋体"/>
                <w:spacing w:val="-3"/>
                <w:sz w:val="24"/>
                <w:szCs w:val="24"/>
              </w:rPr>
              <w:t>实施措施；③安装调试质量保障措施共</w:t>
            </w:r>
            <w:r>
              <w:rPr>
                <w:rFonts w:ascii="宋体" w:hAnsi="宋体" w:eastAsia="宋体" w:cs="宋体"/>
                <w:spacing w:val="-43"/>
                <w:sz w:val="24"/>
                <w:szCs w:val="24"/>
              </w:rPr>
              <w:t xml:space="preserve"> </w:t>
            </w:r>
            <w:r>
              <w:rPr>
                <w:rFonts w:ascii="宋体" w:hAnsi="宋体" w:eastAsia="宋体" w:cs="宋体"/>
                <w:spacing w:val="-3"/>
                <w:sz w:val="24"/>
                <w:szCs w:val="24"/>
              </w:rPr>
              <w:t>3</w:t>
            </w:r>
            <w:r>
              <w:rPr>
                <w:rFonts w:ascii="宋体" w:hAnsi="宋体" w:eastAsia="宋体" w:cs="宋体"/>
                <w:spacing w:val="-47"/>
                <w:sz w:val="24"/>
                <w:szCs w:val="24"/>
              </w:rPr>
              <w:t xml:space="preserve"> </w:t>
            </w:r>
            <w:r>
              <w:rPr>
                <w:rFonts w:ascii="宋体" w:hAnsi="宋体" w:eastAsia="宋体" w:cs="宋体"/>
                <w:spacing w:val="-3"/>
                <w:sz w:val="24"/>
                <w:szCs w:val="24"/>
              </w:rPr>
              <w:t>项内容，每一项总分为</w:t>
            </w:r>
            <w:r>
              <w:rPr>
                <w:rFonts w:ascii="宋体" w:hAnsi="宋体" w:eastAsia="宋体" w:cs="宋体"/>
                <w:spacing w:val="-2"/>
                <w:sz w:val="24"/>
                <w:szCs w:val="24"/>
              </w:rPr>
              <w:t>3</w:t>
            </w:r>
            <w:r>
              <w:rPr>
                <w:rFonts w:ascii="宋体" w:hAnsi="宋体" w:eastAsia="宋体" w:cs="宋体"/>
                <w:spacing w:val="-43"/>
                <w:sz w:val="24"/>
                <w:szCs w:val="24"/>
              </w:rPr>
              <w:t xml:space="preserve"> </w:t>
            </w:r>
            <w:r>
              <w:rPr>
                <w:rFonts w:ascii="宋体" w:hAnsi="宋体" w:eastAsia="宋体" w:cs="宋体"/>
                <w:spacing w:val="-2"/>
                <w:sz w:val="24"/>
                <w:szCs w:val="24"/>
              </w:rPr>
              <w:t>分，每项具体评审得分如下：</w:t>
            </w:r>
          </w:p>
          <w:p w14:paraId="7413EAFD">
            <w:pPr>
              <w:spacing w:before="4" w:line="288" w:lineRule="auto"/>
              <w:ind w:left="113" w:right="44" w:firstLine="480"/>
              <w:jc w:val="both"/>
              <w:rPr>
                <w:rFonts w:ascii="宋体" w:hAnsi="宋体" w:eastAsia="宋体" w:cs="宋体"/>
                <w:sz w:val="24"/>
                <w:szCs w:val="24"/>
              </w:rPr>
            </w:pPr>
            <w:r>
              <w:rPr>
                <w:rFonts w:ascii="宋体" w:hAnsi="宋体" w:eastAsia="宋体" w:cs="宋体"/>
                <w:spacing w:val="-9"/>
                <w:sz w:val="24"/>
                <w:szCs w:val="24"/>
              </w:rPr>
              <w:t>对所提供每项方案进行评分，安装调试方案完善，科学合理，</w:t>
            </w:r>
            <w:r>
              <w:rPr>
                <w:rFonts w:ascii="宋体" w:hAnsi="宋体" w:eastAsia="宋体" w:cs="宋体"/>
                <w:spacing w:val="1"/>
                <w:sz w:val="24"/>
                <w:szCs w:val="24"/>
              </w:rPr>
              <w:t>全面可行，描述清晰具体，措施得当的计</w:t>
            </w:r>
            <w:r>
              <w:rPr>
                <w:rFonts w:ascii="宋体" w:hAnsi="宋体" w:eastAsia="宋体" w:cs="宋体"/>
                <w:spacing w:val="-38"/>
                <w:sz w:val="24"/>
                <w:szCs w:val="24"/>
              </w:rPr>
              <w:t xml:space="preserve"> </w:t>
            </w:r>
            <w:r>
              <w:rPr>
                <w:rFonts w:ascii="宋体" w:hAnsi="宋体" w:eastAsia="宋体" w:cs="宋体"/>
                <w:spacing w:val="1"/>
                <w:sz w:val="24"/>
                <w:szCs w:val="24"/>
              </w:rPr>
              <w:t>2～3</w:t>
            </w:r>
            <w:r>
              <w:rPr>
                <w:rFonts w:ascii="宋体" w:hAnsi="宋体" w:eastAsia="宋体" w:cs="宋体"/>
                <w:spacing w:val="-43"/>
                <w:sz w:val="24"/>
                <w:szCs w:val="24"/>
              </w:rPr>
              <w:t xml:space="preserve"> </w:t>
            </w:r>
            <w:r>
              <w:rPr>
                <w:rFonts w:ascii="宋体" w:hAnsi="宋体" w:eastAsia="宋体" w:cs="宋体"/>
                <w:spacing w:val="1"/>
                <w:sz w:val="24"/>
                <w:szCs w:val="24"/>
              </w:rPr>
              <w:t>分；方案和措施不全面、描述不清晰，针对性一般的计</w:t>
            </w:r>
            <w:r>
              <w:rPr>
                <w:rFonts w:ascii="宋体" w:hAnsi="宋体" w:eastAsia="宋体" w:cs="宋体"/>
                <w:spacing w:val="-30"/>
                <w:sz w:val="24"/>
                <w:szCs w:val="24"/>
              </w:rPr>
              <w:t xml:space="preserve"> </w:t>
            </w:r>
            <w:r>
              <w:rPr>
                <w:rFonts w:ascii="宋体" w:hAnsi="宋体" w:eastAsia="宋体" w:cs="宋体"/>
                <w:spacing w:val="1"/>
                <w:sz w:val="24"/>
                <w:szCs w:val="24"/>
              </w:rPr>
              <w:t>1～2</w:t>
            </w:r>
            <w:r>
              <w:rPr>
                <w:rFonts w:ascii="宋体" w:hAnsi="宋体" w:eastAsia="宋体" w:cs="宋体"/>
                <w:spacing w:val="-46"/>
                <w:sz w:val="24"/>
                <w:szCs w:val="24"/>
              </w:rPr>
              <w:t xml:space="preserve"> </w:t>
            </w:r>
            <w:r>
              <w:rPr>
                <w:rFonts w:ascii="宋体" w:hAnsi="宋体" w:eastAsia="宋体" w:cs="宋体"/>
                <w:sz w:val="24"/>
                <w:szCs w:val="24"/>
              </w:rPr>
              <w:t>分；应急方案和措施描述模糊，条理混乱、无较高针对性的计0～1</w:t>
            </w:r>
            <w:r>
              <w:rPr>
                <w:rFonts w:ascii="宋体" w:hAnsi="宋体" w:eastAsia="宋体" w:cs="宋体"/>
                <w:spacing w:val="-48"/>
                <w:sz w:val="24"/>
                <w:szCs w:val="24"/>
              </w:rPr>
              <w:t xml:space="preserve"> </w:t>
            </w:r>
            <w:r>
              <w:rPr>
                <w:rFonts w:ascii="宋体" w:hAnsi="宋体" w:eastAsia="宋体" w:cs="宋体"/>
                <w:sz w:val="24"/>
                <w:szCs w:val="24"/>
              </w:rPr>
              <w:t>分,</w:t>
            </w:r>
            <w:r>
              <w:rPr>
                <w:rFonts w:ascii="宋体" w:hAnsi="宋体" w:eastAsia="宋体" w:cs="宋体"/>
                <w:spacing w:val="-1"/>
                <w:sz w:val="24"/>
                <w:szCs w:val="24"/>
              </w:rPr>
              <w:t>未提供不得</w:t>
            </w:r>
            <w:r>
              <w:rPr>
                <w:rFonts w:ascii="宋体" w:hAnsi="宋体" w:eastAsia="宋体" w:cs="宋体"/>
                <w:spacing w:val="-5"/>
                <w:sz w:val="24"/>
                <w:szCs w:val="24"/>
              </w:rPr>
              <w:t>分。</w:t>
            </w:r>
          </w:p>
        </w:tc>
      </w:tr>
      <w:tr w14:paraId="1DE5ED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8" w:hRule="atLeast"/>
        </w:trPr>
        <w:tc>
          <w:tcPr>
            <w:tcW w:w="1336" w:type="dxa"/>
            <w:vMerge w:val="restart"/>
            <w:vAlign w:val="center"/>
          </w:tcPr>
          <w:p w14:paraId="07673DC8">
            <w:pPr>
              <w:pStyle w:val="13"/>
              <w:spacing w:line="259" w:lineRule="auto"/>
              <w:jc w:val="center"/>
            </w:pPr>
            <w:r>
              <w:rPr>
                <w:rFonts w:hint="eastAsia"/>
                <w:lang w:val="en-US" w:eastAsia="zh-CN"/>
              </w:rPr>
              <w:t>人员配备</w:t>
            </w:r>
          </w:p>
        </w:tc>
        <w:tc>
          <w:tcPr>
            <w:tcW w:w="1262" w:type="dxa"/>
            <w:shd w:val="clear" w:color="auto" w:fill="auto"/>
            <w:vAlign w:val="center"/>
          </w:tcPr>
          <w:p w14:paraId="0BC03AAC">
            <w:pPr>
              <w:keepNext w:val="0"/>
              <w:keepLines w:val="0"/>
              <w:widowControl/>
              <w:suppressLineNumbers w:val="0"/>
              <w:jc w:val="center"/>
              <w:rPr>
                <w:rFonts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highlight w:val="none"/>
                <w:vertAlign w:val="baseline"/>
                <w:lang w:val="en-US" w:eastAsia="zh-CN" w:bidi="ar"/>
              </w:rPr>
              <w:t>3</w:t>
            </w:r>
            <w:r>
              <w:rPr>
                <w:rFonts w:hint="eastAsia" w:ascii="宋体" w:hAnsi="宋体" w:eastAsia="宋体" w:cs="宋体"/>
                <w:snapToGrid w:val="0"/>
                <w:color w:val="000000"/>
                <w:kern w:val="0"/>
                <w:sz w:val="24"/>
                <w:szCs w:val="24"/>
                <w:highlight w:val="none"/>
                <w:lang w:val="en-US" w:eastAsia="zh-CN" w:bidi="ar"/>
              </w:rPr>
              <w:t>分</w:t>
            </w:r>
          </w:p>
        </w:tc>
        <w:tc>
          <w:tcPr>
            <w:tcW w:w="6880" w:type="dxa"/>
            <w:vAlign w:val="top"/>
          </w:tcPr>
          <w:p w14:paraId="617A8D05">
            <w:pPr>
              <w:keepNext w:val="0"/>
              <w:keepLines w:val="0"/>
              <w:widowControl/>
              <w:suppressLineNumbers w:val="0"/>
              <w:jc w:val="left"/>
              <w:rPr>
                <w:rFonts w:ascii="宋体" w:hAnsi="宋体" w:eastAsia="宋体" w:cs="宋体"/>
                <w:sz w:val="24"/>
                <w:szCs w:val="24"/>
              </w:rPr>
            </w:pPr>
            <w:r>
              <w:rPr>
                <w:rFonts w:hint="eastAsia" w:ascii="宋体" w:hAnsi="宋体" w:eastAsia="宋体" w:cs="宋体"/>
                <w:snapToGrid w:val="0"/>
                <w:color w:val="000000"/>
                <w:kern w:val="0"/>
                <w:sz w:val="24"/>
                <w:szCs w:val="24"/>
                <w:highlight w:val="none"/>
                <w:lang w:val="en-US" w:eastAsia="zh-CN" w:bidi="ar"/>
              </w:rPr>
              <w:t>供应商拟投入项目负责人持有国家人力资源和社会保障部认可颁发的信息系统项目管理类高级及以上级别资格证书（如信息系统项目管理师等），提供证书复印件及最近 1 年内不少于 6 个月的社保证明（社保证明须清晰显示参保单位、参保期限、参保人员姓名，与证书持有人一致），加盖投标人公章，本项最高 3 分；未按要求提供人员证书、社保证明，资格不符合要求的，不得分；</w:t>
            </w:r>
          </w:p>
        </w:tc>
      </w:tr>
      <w:tr w14:paraId="30AA70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3" w:hRule="atLeast"/>
        </w:trPr>
        <w:tc>
          <w:tcPr>
            <w:tcW w:w="1336" w:type="dxa"/>
            <w:vMerge w:val="continue"/>
            <w:vAlign w:val="center"/>
          </w:tcPr>
          <w:p w14:paraId="2479B946">
            <w:pPr>
              <w:keepNext w:val="0"/>
              <w:keepLines w:val="0"/>
              <w:widowControl/>
              <w:suppressLineNumbers w:val="0"/>
              <w:jc w:val="center"/>
              <w:rPr>
                <w:rFonts w:ascii="宋体" w:hAnsi="宋体" w:eastAsia="宋体" w:cs="宋体"/>
                <w:spacing w:val="-7"/>
                <w:sz w:val="24"/>
                <w:szCs w:val="24"/>
              </w:rPr>
            </w:pPr>
          </w:p>
        </w:tc>
        <w:tc>
          <w:tcPr>
            <w:tcW w:w="1262" w:type="dxa"/>
            <w:vAlign w:val="center"/>
          </w:tcPr>
          <w:p w14:paraId="04E68EB0">
            <w:pPr>
              <w:keepNext w:val="0"/>
              <w:keepLines w:val="0"/>
              <w:widowControl/>
              <w:suppressLineNumbers w:val="0"/>
              <w:jc w:val="center"/>
              <w:rPr>
                <w:rFonts w:ascii="宋体" w:hAnsi="宋体" w:eastAsia="宋体" w:cs="宋体"/>
                <w:spacing w:val="-5"/>
                <w:sz w:val="24"/>
                <w:szCs w:val="24"/>
              </w:rPr>
            </w:pPr>
            <w:r>
              <w:rPr>
                <w:rFonts w:hint="eastAsia" w:ascii="宋体" w:hAnsi="宋体" w:eastAsia="宋体" w:cs="宋体"/>
                <w:snapToGrid w:val="0"/>
                <w:color w:val="000000"/>
                <w:kern w:val="0"/>
                <w:sz w:val="24"/>
                <w:szCs w:val="24"/>
                <w:highlight w:val="none"/>
                <w:vertAlign w:val="baseline"/>
                <w:lang w:val="en-US" w:eastAsia="zh-CN" w:bidi="ar"/>
              </w:rPr>
              <w:t>2</w:t>
            </w:r>
            <w:r>
              <w:rPr>
                <w:rFonts w:hint="eastAsia" w:ascii="宋体" w:hAnsi="宋体" w:eastAsia="宋体" w:cs="宋体"/>
                <w:snapToGrid w:val="0"/>
                <w:color w:val="000000"/>
                <w:kern w:val="0"/>
                <w:sz w:val="24"/>
                <w:szCs w:val="24"/>
                <w:highlight w:val="none"/>
                <w:lang w:val="en-US" w:eastAsia="zh-CN" w:bidi="ar"/>
              </w:rPr>
              <w:t>分</w:t>
            </w:r>
          </w:p>
        </w:tc>
        <w:tc>
          <w:tcPr>
            <w:tcW w:w="6880" w:type="dxa"/>
            <w:vAlign w:val="top"/>
          </w:tcPr>
          <w:p w14:paraId="1F591945">
            <w:pPr>
              <w:keepNext w:val="0"/>
              <w:keepLines w:val="0"/>
              <w:widowControl/>
              <w:suppressLineNumbers w:val="0"/>
              <w:jc w:val="left"/>
              <w:rPr>
                <w:highlight w:val="none"/>
              </w:rPr>
            </w:pPr>
            <w:r>
              <w:rPr>
                <w:rFonts w:hint="eastAsia" w:ascii="宋体" w:hAnsi="宋体" w:eastAsia="宋体" w:cs="宋体"/>
                <w:snapToGrid w:val="0"/>
                <w:color w:val="000000"/>
                <w:kern w:val="0"/>
                <w:sz w:val="24"/>
                <w:szCs w:val="24"/>
                <w:highlight w:val="none"/>
                <w:lang w:val="en-US" w:eastAsia="zh-CN" w:bidi="ar"/>
              </w:rPr>
              <w:t xml:space="preserve">供应商拟投入项目技术人员持有第三方培训认可的网络安全类（如网络安全工程师）或特种行业操作证（如电工证）或所投产品制造厂家认证工程师资格证书，提供证书复印件及最近 1 年内不少于6个月的社保证明（社保证明须清晰显示参保单位、参保期限、参保人员姓名，与证书持有人一致），加盖投标人公章，每提供 1 人得 1 分，最高得 2 分； </w:t>
            </w:r>
          </w:p>
          <w:p w14:paraId="6ABA2E6A">
            <w:pPr>
              <w:keepNext w:val="0"/>
              <w:keepLines w:val="0"/>
              <w:widowControl/>
              <w:suppressLineNumbers w:val="0"/>
              <w:jc w:val="left"/>
              <w:rPr>
                <w:rFonts w:ascii="宋体" w:hAnsi="宋体" w:eastAsia="宋体" w:cs="宋体"/>
                <w:spacing w:val="-2"/>
                <w:sz w:val="24"/>
                <w:szCs w:val="24"/>
              </w:rPr>
            </w:pPr>
            <w:r>
              <w:rPr>
                <w:rFonts w:hint="eastAsia" w:ascii="宋体" w:hAnsi="宋体" w:eastAsia="宋体" w:cs="宋体"/>
                <w:snapToGrid w:val="0"/>
                <w:color w:val="000000"/>
                <w:kern w:val="0"/>
                <w:sz w:val="24"/>
                <w:szCs w:val="24"/>
                <w:highlight w:val="none"/>
                <w:lang w:val="en-US" w:eastAsia="zh-CN" w:bidi="ar"/>
              </w:rPr>
              <w:t>未按要求提供人员证书、社保证明，或人员数量、资格不符合要求的，对应分项不得分。</w:t>
            </w:r>
          </w:p>
        </w:tc>
      </w:tr>
      <w:tr w14:paraId="43E4D8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0" w:hRule="atLeast"/>
        </w:trPr>
        <w:tc>
          <w:tcPr>
            <w:tcW w:w="1336" w:type="dxa"/>
            <w:vAlign w:val="top"/>
          </w:tcPr>
          <w:p w14:paraId="300516C4">
            <w:pPr>
              <w:pStyle w:val="13"/>
              <w:spacing w:line="286" w:lineRule="auto"/>
            </w:pPr>
          </w:p>
          <w:p w14:paraId="2AF97120">
            <w:pPr>
              <w:pStyle w:val="13"/>
              <w:spacing w:line="286" w:lineRule="auto"/>
            </w:pPr>
          </w:p>
          <w:p w14:paraId="3094CAD2">
            <w:pPr>
              <w:pStyle w:val="13"/>
              <w:spacing w:line="286" w:lineRule="auto"/>
            </w:pPr>
          </w:p>
          <w:p w14:paraId="477EABDA">
            <w:pPr>
              <w:pStyle w:val="13"/>
              <w:spacing w:line="286" w:lineRule="auto"/>
            </w:pPr>
          </w:p>
          <w:p w14:paraId="4869D425">
            <w:pPr>
              <w:pStyle w:val="13"/>
              <w:spacing w:line="287" w:lineRule="auto"/>
            </w:pPr>
          </w:p>
          <w:p w14:paraId="497C6572">
            <w:pPr>
              <w:spacing w:before="78" w:line="219" w:lineRule="auto"/>
              <w:ind w:left="195"/>
              <w:rPr>
                <w:rFonts w:ascii="宋体" w:hAnsi="宋体" w:eastAsia="宋体" w:cs="宋体"/>
                <w:sz w:val="24"/>
                <w:szCs w:val="24"/>
              </w:rPr>
            </w:pPr>
            <w:r>
              <w:rPr>
                <w:rFonts w:ascii="宋体" w:hAnsi="宋体" w:eastAsia="宋体" w:cs="宋体"/>
                <w:spacing w:val="-3"/>
                <w:sz w:val="24"/>
                <w:szCs w:val="24"/>
              </w:rPr>
              <w:t>售后服务</w:t>
            </w:r>
          </w:p>
        </w:tc>
        <w:tc>
          <w:tcPr>
            <w:tcW w:w="1262" w:type="dxa"/>
            <w:vAlign w:val="top"/>
          </w:tcPr>
          <w:p w14:paraId="02A48BDC">
            <w:pPr>
              <w:pStyle w:val="13"/>
              <w:spacing w:line="286" w:lineRule="auto"/>
            </w:pPr>
          </w:p>
          <w:p w14:paraId="6F6FC6D6">
            <w:pPr>
              <w:pStyle w:val="13"/>
              <w:spacing w:line="286" w:lineRule="auto"/>
            </w:pPr>
          </w:p>
          <w:p w14:paraId="5EB7489A">
            <w:pPr>
              <w:pStyle w:val="13"/>
              <w:spacing w:line="286" w:lineRule="auto"/>
            </w:pPr>
          </w:p>
          <w:p w14:paraId="3085D0E9">
            <w:pPr>
              <w:pStyle w:val="13"/>
              <w:spacing w:line="286" w:lineRule="auto"/>
            </w:pPr>
          </w:p>
          <w:p w14:paraId="34DFFD6A">
            <w:pPr>
              <w:pStyle w:val="13"/>
              <w:spacing w:line="287" w:lineRule="auto"/>
            </w:pPr>
          </w:p>
          <w:p w14:paraId="0655F982">
            <w:pPr>
              <w:spacing w:before="78" w:line="220" w:lineRule="auto"/>
              <w:ind w:left="444"/>
              <w:rPr>
                <w:rFonts w:ascii="宋体" w:hAnsi="宋体" w:eastAsia="宋体" w:cs="宋体"/>
                <w:sz w:val="24"/>
                <w:szCs w:val="24"/>
              </w:rPr>
            </w:pPr>
            <w:r>
              <w:rPr>
                <w:rFonts w:ascii="宋体" w:hAnsi="宋体" w:eastAsia="宋体" w:cs="宋体"/>
                <w:spacing w:val="-6"/>
                <w:sz w:val="24"/>
                <w:szCs w:val="24"/>
              </w:rPr>
              <w:t>9</w:t>
            </w:r>
            <w:r>
              <w:rPr>
                <w:rFonts w:ascii="宋体" w:hAnsi="宋体" w:eastAsia="宋体" w:cs="宋体"/>
                <w:spacing w:val="-48"/>
                <w:sz w:val="24"/>
                <w:szCs w:val="24"/>
              </w:rPr>
              <w:t xml:space="preserve"> </w:t>
            </w:r>
            <w:r>
              <w:rPr>
                <w:rFonts w:ascii="宋体" w:hAnsi="宋体" w:eastAsia="宋体" w:cs="宋体"/>
                <w:spacing w:val="-6"/>
                <w:sz w:val="24"/>
                <w:szCs w:val="24"/>
              </w:rPr>
              <w:t>分</w:t>
            </w:r>
          </w:p>
        </w:tc>
        <w:tc>
          <w:tcPr>
            <w:tcW w:w="6880" w:type="dxa"/>
            <w:vAlign w:val="top"/>
          </w:tcPr>
          <w:p w14:paraId="4E93AD3B">
            <w:pPr>
              <w:spacing w:before="117" w:line="308" w:lineRule="auto"/>
              <w:ind w:left="113" w:right="106" w:firstLine="483"/>
              <w:jc w:val="both"/>
              <w:rPr>
                <w:rFonts w:ascii="宋体" w:hAnsi="宋体" w:eastAsia="宋体" w:cs="宋体"/>
                <w:sz w:val="24"/>
                <w:szCs w:val="24"/>
              </w:rPr>
            </w:pPr>
            <w:r>
              <w:rPr>
                <w:rFonts w:ascii="宋体" w:hAnsi="宋体" w:eastAsia="宋体" w:cs="宋体"/>
                <w:spacing w:val="-2"/>
                <w:sz w:val="24"/>
                <w:szCs w:val="24"/>
              </w:rPr>
              <w:t>投标人针对本项目提供售后服务方案，方案包括</w:t>
            </w:r>
            <w:r>
              <w:rPr>
                <w:rFonts w:ascii="宋体" w:hAnsi="宋体" w:eastAsia="宋体" w:cs="宋体"/>
                <w:spacing w:val="-3"/>
                <w:sz w:val="24"/>
                <w:szCs w:val="24"/>
              </w:rPr>
              <w:t>：①售后物</w:t>
            </w:r>
            <w:r>
              <w:rPr>
                <w:rFonts w:ascii="宋体" w:hAnsi="宋体" w:eastAsia="宋体" w:cs="宋体"/>
                <w:spacing w:val="-2"/>
                <w:sz w:val="24"/>
                <w:szCs w:val="24"/>
              </w:rPr>
              <w:t>力、人力保障；②有详细的在产品发生不同类型质量问题后的到达现场时间、解决故障时间、补救措施；③具有明确的售后服务</w:t>
            </w:r>
            <w:r>
              <w:rPr>
                <w:rFonts w:ascii="宋体" w:hAnsi="宋体" w:eastAsia="宋体" w:cs="宋体"/>
                <w:spacing w:val="-5"/>
                <w:sz w:val="24"/>
                <w:szCs w:val="24"/>
              </w:rPr>
              <w:t>承诺。共</w:t>
            </w:r>
            <w:r>
              <w:rPr>
                <w:rFonts w:ascii="宋体" w:hAnsi="宋体" w:eastAsia="宋体" w:cs="宋体"/>
                <w:spacing w:val="-40"/>
                <w:sz w:val="24"/>
                <w:szCs w:val="24"/>
              </w:rPr>
              <w:t xml:space="preserve"> </w:t>
            </w:r>
            <w:r>
              <w:rPr>
                <w:rFonts w:ascii="宋体" w:hAnsi="宋体" w:eastAsia="宋体" w:cs="宋体"/>
                <w:spacing w:val="-5"/>
                <w:sz w:val="24"/>
                <w:szCs w:val="24"/>
              </w:rPr>
              <w:t>3</w:t>
            </w:r>
            <w:r>
              <w:rPr>
                <w:rFonts w:ascii="宋体" w:hAnsi="宋体" w:eastAsia="宋体" w:cs="宋体"/>
                <w:spacing w:val="-46"/>
                <w:sz w:val="24"/>
                <w:szCs w:val="24"/>
              </w:rPr>
              <w:t xml:space="preserve"> </w:t>
            </w:r>
            <w:r>
              <w:rPr>
                <w:rFonts w:ascii="宋体" w:hAnsi="宋体" w:eastAsia="宋体" w:cs="宋体"/>
                <w:spacing w:val="-5"/>
                <w:sz w:val="24"/>
                <w:szCs w:val="24"/>
              </w:rPr>
              <w:t>项，每项满分</w:t>
            </w:r>
            <w:r>
              <w:rPr>
                <w:rFonts w:ascii="宋体" w:hAnsi="宋体" w:eastAsia="宋体" w:cs="宋体"/>
                <w:spacing w:val="-46"/>
                <w:sz w:val="24"/>
                <w:szCs w:val="24"/>
              </w:rPr>
              <w:t xml:space="preserve"> </w:t>
            </w:r>
            <w:r>
              <w:rPr>
                <w:rFonts w:ascii="宋体" w:hAnsi="宋体" w:eastAsia="宋体" w:cs="宋体"/>
                <w:spacing w:val="-5"/>
                <w:sz w:val="24"/>
                <w:szCs w:val="24"/>
              </w:rPr>
              <w:t>3</w:t>
            </w:r>
            <w:r>
              <w:rPr>
                <w:rFonts w:ascii="宋体" w:hAnsi="宋体" w:eastAsia="宋体" w:cs="宋体"/>
                <w:spacing w:val="-48"/>
                <w:sz w:val="24"/>
                <w:szCs w:val="24"/>
              </w:rPr>
              <w:t xml:space="preserve"> </w:t>
            </w:r>
            <w:r>
              <w:rPr>
                <w:rFonts w:ascii="宋体" w:hAnsi="宋体" w:eastAsia="宋体" w:cs="宋体"/>
                <w:spacing w:val="-5"/>
                <w:sz w:val="24"/>
                <w:szCs w:val="24"/>
              </w:rPr>
              <w:t>分。</w:t>
            </w:r>
          </w:p>
          <w:p w14:paraId="0E1E003E">
            <w:pPr>
              <w:spacing w:before="2" w:line="283" w:lineRule="auto"/>
              <w:ind w:left="115" w:right="106" w:firstLine="480"/>
              <w:jc w:val="both"/>
              <w:rPr>
                <w:rFonts w:ascii="宋体" w:hAnsi="宋体" w:eastAsia="宋体" w:cs="宋体"/>
                <w:sz w:val="24"/>
                <w:szCs w:val="24"/>
              </w:rPr>
            </w:pPr>
            <w:r>
              <w:rPr>
                <w:rFonts w:ascii="宋体" w:hAnsi="宋体" w:eastAsia="宋体" w:cs="宋体"/>
                <w:spacing w:val="-2"/>
                <w:sz w:val="24"/>
                <w:szCs w:val="24"/>
              </w:rPr>
              <w:t>方案全面、详细完善，切合本项目实际情况，步骤清</w:t>
            </w:r>
            <w:r>
              <w:rPr>
                <w:rFonts w:ascii="宋体" w:hAnsi="宋体" w:eastAsia="宋体" w:cs="宋体"/>
                <w:spacing w:val="-3"/>
                <w:sz w:val="24"/>
                <w:szCs w:val="24"/>
              </w:rPr>
              <w:t>晰、合</w:t>
            </w:r>
            <w:r>
              <w:rPr>
                <w:rFonts w:ascii="宋体" w:hAnsi="宋体" w:eastAsia="宋体" w:cs="宋体"/>
                <w:spacing w:val="1"/>
                <w:sz w:val="24"/>
                <w:szCs w:val="24"/>
              </w:rPr>
              <w:t>理、能够紧扣项目实际情况的计</w:t>
            </w:r>
            <w:r>
              <w:rPr>
                <w:rFonts w:ascii="宋体" w:hAnsi="宋体" w:eastAsia="宋体" w:cs="宋体"/>
                <w:spacing w:val="-38"/>
                <w:sz w:val="24"/>
                <w:szCs w:val="24"/>
              </w:rPr>
              <w:t xml:space="preserve"> </w:t>
            </w:r>
            <w:r>
              <w:rPr>
                <w:rFonts w:ascii="宋体" w:hAnsi="宋体" w:eastAsia="宋体" w:cs="宋体"/>
                <w:spacing w:val="1"/>
                <w:sz w:val="24"/>
                <w:szCs w:val="24"/>
              </w:rPr>
              <w:t>2～3</w:t>
            </w:r>
            <w:r>
              <w:rPr>
                <w:rFonts w:ascii="宋体" w:hAnsi="宋体" w:eastAsia="宋体" w:cs="宋体"/>
                <w:spacing w:val="-45"/>
                <w:sz w:val="24"/>
                <w:szCs w:val="24"/>
              </w:rPr>
              <w:t xml:space="preserve"> </w:t>
            </w:r>
            <w:r>
              <w:rPr>
                <w:rFonts w:ascii="宋体" w:hAnsi="宋体" w:eastAsia="宋体" w:cs="宋体"/>
                <w:spacing w:val="1"/>
                <w:sz w:val="24"/>
                <w:szCs w:val="24"/>
              </w:rPr>
              <w:t>分；方案内容简单，针对</w:t>
            </w:r>
            <w:r>
              <w:rPr>
                <w:rFonts w:ascii="宋体" w:hAnsi="宋体" w:eastAsia="宋体" w:cs="宋体"/>
                <w:sz w:val="24"/>
                <w:szCs w:val="24"/>
              </w:rPr>
              <w:t>性与合理性一般的计</w:t>
            </w:r>
            <w:r>
              <w:rPr>
                <w:rFonts w:ascii="宋体" w:hAnsi="宋体" w:eastAsia="宋体" w:cs="宋体"/>
                <w:spacing w:val="-14"/>
                <w:sz w:val="24"/>
                <w:szCs w:val="24"/>
              </w:rPr>
              <w:t xml:space="preserve"> </w:t>
            </w:r>
            <w:r>
              <w:rPr>
                <w:rFonts w:ascii="宋体" w:hAnsi="宋体" w:eastAsia="宋体" w:cs="宋体"/>
                <w:sz w:val="24"/>
                <w:szCs w:val="24"/>
              </w:rPr>
              <w:t>1～2</w:t>
            </w:r>
            <w:r>
              <w:rPr>
                <w:rFonts w:ascii="宋体" w:hAnsi="宋体" w:eastAsia="宋体" w:cs="宋体"/>
                <w:spacing w:val="-43"/>
                <w:sz w:val="24"/>
                <w:szCs w:val="24"/>
              </w:rPr>
              <w:t xml:space="preserve"> </w:t>
            </w:r>
            <w:r>
              <w:rPr>
                <w:rFonts w:ascii="宋体" w:hAnsi="宋体" w:eastAsia="宋体" w:cs="宋体"/>
                <w:sz w:val="24"/>
                <w:szCs w:val="24"/>
              </w:rPr>
              <w:t>分；方案内容存在缺陷、售后服务无</w:t>
            </w:r>
            <w:r>
              <w:rPr>
                <w:rFonts w:ascii="宋体" w:hAnsi="宋体" w:eastAsia="宋体" w:cs="宋体"/>
                <w:spacing w:val="2"/>
                <w:sz w:val="24"/>
                <w:szCs w:val="24"/>
              </w:rPr>
              <w:t>法保证的计0～1</w:t>
            </w:r>
            <w:r>
              <w:rPr>
                <w:rFonts w:ascii="宋体" w:hAnsi="宋体" w:eastAsia="宋体" w:cs="宋体"/>
                <w:spacing w:val="-46"/>
                <w:sz w:val="24"/>
                <w:szCs w:val="24"/>
              </w:rPr>
              <w:t xml:space="preserve"> </w:t>
            </w:r>
            <w:r>
              <w:rPr>
                <w:rFonts w:ascii="宋体" w:hAnsi="宋体" w:eastAsia="宋体" w:cs="宋体"/>
                <w:spacing w:val="2"/>
                <w:sz w:val="24"/>
                <w:szCs w:val="24"/>
              </w:rPr>
              <w:t>分；未提供不得分。</w:t>
            </w:r>
          </w:p>
        </w:tc>
      </w:tr>
      <w:tr w14:paraId="1BCD5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9" w:hRule="atLeast"/>
        </w:trPr>
        <w:tc>
          <w:tcPr>
            <w:tcW w:w="1336" w:type="dxa"/>
            <w:vAlign w:val="top"/>
          </w:tcPr>
          <w:p w14:paraId="28259DCE">
            <w:pPr>
              <w:pStyle w:val="13"/>
              <w:spacing w:line="259" w:lineRule="auto"/>
            </w:pPr>
          </w:p>
          <w:p w14:paraId="4A856D01">
            <w:pPr>
              <w:pStyle w:val="13"/>
              <w:spacing w:line="260" w:lineRule="auto"/>
            </w:pPr>
          </w:p>
          <w:p w14:paraId="6D5115F9">
            <w:pPr>
              <w:pStyle w:val="13"/>
              <w:spacing w:line="260" w:lineRule="auto"/>
            </w:pPr>
          </w:p>
          <w:p w14:paraId="6D393DBA">
            <w:pPr>
              <w:spacing w:before="78" w:line="220" w:lineRule="auto"/>
              <w:ind w:left="434"/>
              <w:rPr>
                <w:rFonts w:ascii="宋体" w:hAnsi="宋体" w:eastAsia="宋体" w:cs="宋体"/>
                <w:sz w:val="24"/>
                <w:szCs w:val="24"/>
              </w:rPr>
            </w:pPr>
            <w:r>
              <w:rPr>
                <w:rFonts w:ascii="宋体" w:hAnsi="宋体" w:eastAsia="宋体" w:cs="宋体"/>
                <w:spacing w:val="-5"/>
                <w:sz w:val="24"/>
                <w:szCs w:val="24"/>
              </w:rPr>
              <w:t>业绩</w:t>
            </w:r>
          </w:p>
        </w:tc>
        <w:tc>
          <w:tcPr>
            <w:tcW w:w="1262" w:type="dxa"/>
            <w:vAlign w:val="top"/>
          </w:tcPr>
          <w:p w14:paraId="28D275F2">
            <w:pPr>
              <w:pStyle w:val="13"/>
              <w:spacing w:line="259" w:lineRule="auto"/>
            </w:pPr>
          </w:p>
          <w:p w14:paraId="55462966">
            <w:pPr>
              <w:pStyle w:val="13"/>
              <w:spacing w:line="260" w:lineRule="auto"/>
            </w:pPr>
          </w:p>
          <w:p w14:paraId="68DE2E9D">
            <w:pPr>
              <w:pStyle w:val="13"/>
              <w:spacing w:line="260" w:lineRule="auto"/>
            </w:pPr>
          </w:p>
          <w:p w14:paraId="296C75ED">
            <w:pPr>
              <w:spacing w:before="78" w:line="220" w:lineRule="auto"/>
              <w:ind w:left="445"/>
              <w:rPr>
                <w:rFonts w:ascii="宋体" w:hAnsi="宋体" w:eastAsia="宋体" w:cs="宋体"/>
                <w:sz w:val="24"/>
                <w:szCs w:val="24"/>
              </w:rPr>
            </w:pPr>
            <w:r>
              <w:rPr>
                <w:rFonts w:ascii="宋体" w:hAnsi="宋体" w:eastAsia="宋体" w:cs="宋体"/>
                <w:spacing w:val="-6"/>
                <w:sz w:val="24"/>
                <w:szCs w:val="24"/>
              </w:rPr>
              <w:t>6</w:t>
            </w:r>
            <w:r>
              <w:rPr>
                <w:rFonts w:ascii="宋体" w:hAnsi="宋体" w:eastAsia="宋体" w:cs="宋体"/>
                <w:spacing w:val="-48"/>
                <w:sz w:val="24"/>
                <w:szCs w:val="24"/>
              </w:rPr>
              <w:t xml:space="preserve"> </w:t>
            </w:r>
            <w:r>
              <w:rPr>
                <w:rFonts w:ascii="宋体" w:hAnsi="宋体" w:eastAsia="宋体" w:cs="宋体"/>
                <w:spacing w:val="-6"/>
                <w:sz w:val="24"/>
                <w:szCs w:val="24"/>
              </w:rPr>
              <w:t>分</w:t>
            </w:r>
          </w:p>
        </w:tc>
        <w:tc>
          <w:tcPr>
            <w:tcW w:w="6880" w:type="dxa"/>
            <w:vAlign w:val="top"/>
          </w:tcPr>
          <w:p w14:paraId="1C60E884">
            <w:pPr>
              <w:spacing w:before="262" w:line="309" w:lineRule="auto"/>
              <w:ind w:left="113" w:right="106" w:firstLine="480"/>
              <w:jc w:val="both"/>
              <w:rPr>
                <w:rFonts w:ascii="宋体" w:hAnsi="宋体" w:eastAsia="宋体" w:cs="宋体"/>
                <w:sz w:val="24"/>
                <w:szCs w:val="24"/>
              </w:rPr>
            </w:pPr>
            <w:bookmarkStart w:id="0" w:name="_GoBack"/>
            <w:r>
              <w:rPr>
                <w:rFonts w:ascii="宋体" w:hAnsi="宋体" w:eastAsia="宋体" w:cs="宋体"/>
                <w:spacing w:val="-3"/>
                <w:sz w:val="24"/>
                <w:szCs w:val="24"/>
              </w:rPr>
              <w:t>供应商须提供</w:t>
            </w:r>
            <w:r>
              <w:rPr>
                <w:rFonts w:ascii="宋体" w:hAnsi="宋体" w:eastAsia="宋体" w:cs="宋体"/>
                <w:spacing w:val="-32"/>
                <w:sz w:val="24"/>
                <w:szCs w:val="24"/>
              </w:rPr>
              <w:t xml:space="preserve"> </w:t>
            </w:r>
            <w:r>
              <w:rPr>
                <w:rFonts w:ascii="宋体" w:hAnsi="宋体" w:eastAsia="宋体" w:cs="宋体"/>
                <w:spacing w:val="-3"/>
                <w:sz w:val="24"/>
                <w:szCs w:val="24"/>
              </w:rPr>
              <w:t>2023</w:t>
            </w:r>
            <w:r>
              <w:rPr>
                <w:rFonts w:ascii="宋体" w:hAnsi="宋体" w:eastAsia="宋体" w:cs="宋体"/>
                <w:spacing w:val="-45"/>
                <w:sz w:val="24"/>
                <w:szCs w:val="24"/>
              </w:rPr>
              <w:t xml:space="preserve"> </w:t>
            </w:r>
            <w:r>
              <w:rPr>
                <w:rFonts w:ascii="宋体" w:hAnsi="宋体" w:eastAsia="宋体" w:cs="宋体"/>
                <w:spacing w:val="-3"/>
                <w:sz w:val="24"/>
                <w:szCs w:val="24"/>
              </w:rPr>
              <w:t>年</w:t>
            </w:r>
            <w:r>
              <w:rPr>
                <w:rFonts w:hint="eastAsia" w:ascii="宋体" w:hAnsi="宋体" w:eastAsia="宋体" w:cs="宋体"/>
                <w:spacing w:val="-46"/>
                <w:sz w:val="24"/>
                <w:szCs w:val="24"/>
                <w:lang w:val="en-US" w:eastAsia="zh-CN"/>
              </w:rPr>
              <w:t>07</w:t>
            </w:r>
            <w:r>
              <w:rPr>
                <w:rFonts w:ascii="宋体" w:hAnsi="宋体" w:eastAsia="宋体" w:cs="宋体"/>
                <w:spacing w:val="-3"/>
                <w:sz w:val="24"/>
                <w:szCs w:val="24"/>
              </w:rPr>
              <w:t>月</w:t>
            </w:r>
            <w:r>
              <w:rPr>
                <w:rFonts w:ascii="宋体" w:hAnsi="宋体" w:eastAsia="宋体" w:cs="宋体"/>
                <w:spacing w:val="-46"/>
                <w:sz w:val="24"/>
                <w:szCs w:val="24"/>
              </w:rPr>
              <w:t xml:space="preserve"> </w:t>
            </w:r>
            <w:r>
              <w:rPr>
                <w:rFonts w:ascii="宋体" w:hAnsi="宋体" w:eastAsia="宋体" w:cs="宋体"/>
                <w:spacing w:val="-3"/>
                <w:sz w:val="24"/>
                <w:szCs w:val="24"/>
              </w:rPr>
              <w:t>01 日至投标截止之日类似项目</w:t>
            </w:r>
            <w:r>
              <w:rPr>
                <w:rFonts w:ascii="宋体" w:hAnsi="宋体" w:eastAsia="宋体" w:cs="宋体"/>
                <w:spacing w:val="-5"/>
                <w:sz w:val="24"/>
                <w:szCs w:val="24"/>
              </w:rPr>
              <w:t>业绩，每提供</w:t>
            </w:r>
            <w:r>
              <w:rPr>
                <w:rFonts w:ascii="宋体" w:hAnsi="宋体" w:eastAsia="宋体" w:cs="宋体"/>
                <w:spacing w:val="-30"/>
                <w:sz w:val="24"/>
                <w:szCs w:val="24"/>
              </w:rPr>
              <w:t xml:space="preserve"> </w:t>
            </w:r>
            <w:r>
              <w:rPr>
                <w:rFonts w:ascii="宋体" w:hAnsi="宋体" w:eastAsia="宋体" w:cs="宋体"/>
                <w:spacing w:val="-5"/>
                <w:sz w:val="24"/>
                <w:szCs w:val="24"/>
              </w:rPr>
              <w:t>1</w:t>
            </w:r>
            <w:r>
              <w:rPr>
                <w:rFonts w:ascii="宋体" w:hAnsi="宋体" w:eastAsia="宋体" w:cs="宋体"/>
                <w:spacing w:val="-51"/>
                <w:sz w:val="24"/>
                <w:szCs w:val="24"/>
              </w:rPr>
              <w:t xml:space="preserve"> </w:t>
            </w:r>
            <w:r>
              <w:rPr>
                <w:rFonts w:ascii="宋体" w:hAnsi="宋体" w:eastAsia="宋体" w:cs="宋体"/>
                <w:spacing w:val="-5"/>
                <w:sz w:val="24"/>
                <w:szCs w:val="24"/>
              </w:rPr>
              <w:t>份得</w:t>
            </w:r>
            <w:r>
              <w:rPr>
                <w:rFonts w:ascii="宋体" w:hAnsi="宋体" w:eastAsia="宋体" w:cs="宋体"/>
                <w:spacing w:val="-48"/>
                <w:sz w:val="24"/>
                <w:szCs w:val="24"/>
              </w:rPr>
              <w:t xml:space="preserve"> </w:t>
            </w:r>
            <w:r>
              <w:rPr>
                <w:rFonts w:ascii="宋体" w:hAnsi="宋体" w:eastAsia="宋体" w:cs="宋体"/>
                <w:spacing w:val="-5"/>
                <w:sz w:val="24"/>
                <w:szCs w:val="24"/>
              </w:rPr>
              <w:t>2</w:t>
            </w:r>
            <w:r>
              <w:rPr>
                <w:rFonts w:ascii="宋体" w:hAnsi="宋体" w:eastAsia="宋体" w:cs="宋体"/>
                <w:spacing w:val="-48"/>
                <w:sz w:val="24"/>
                <w:szCs w:val="24"/>
              </w:rPr>
              <w:t xml:space="preserve"> </w:t>
            </w:r>
            <w:r>
              <w:rPr>
                <w:rFonts w:ascii="宋体" w:hAnsi="宋体" w:eastAsia="宋体" w:cs="宋体"/>
                <w:spacing w:val="-5"/>
                <w:sz w:val="24"/>
                <w:szCs w:val="24"/>
              </w:rPr>
              <w:t>分，最高得</w:t>
            </w:r>
            <w:r>
              <w:rPr>
                <w:rFonts w:ascii="宋体" w:hAnsi="宋体" w:eastAsia="宋体" w:cs="宋体"/>
                <w:spacing w:val="-48"/>
                <w:sz w:val="24"/>
                <w:szCs w:val="24"/>
              </w:rPr>
              <w:t xml:space="preserve"> </w:t>
            </w:r>
            <w:r>
              <w:rPr>
                <w:rFonts w:ascii="宋体" w:hAnsi="宋体" w:eastAsia="宋体" w:cs="宋体"/>
                <w:spacing w:val="-5"/>
                <w:sz w:val="24"/>
                <w:szCs w:val="24"/>
              </w:rPr>
              <w:t>6</w:t>
            </w:r>
            <w:r>
              <w:rPr>
                <w:rFonts w:ascii="宋体" w:hAnsi="宋体" w:eastAsia="宋体" w:cs="宋体"/>
                <w:spacing w:val="-48"/>
                <w:sz w:val="24"/>
                <w:szCs w:val="24"/>
              </w:rPr>
              <w:t xml:space="preserve"> </w:t>
            </w:r>
            <w:r>
              <w:rPr>
                <w:rFonts w:ascii="宋体" w:hAnsi="宋体" w:eastAsia="宋体" w:cs="宋体"/>
                <w:spacing w:val="-5"/>
                <w:sz w:val="24"/>
                <w:szCs w:val="24"/>
              </w:rPr>
              <w:t>分。（业绩证明：须提供合</w:t>
            </w:r>
            <w:r>
              <w:rPr>
                <w:rFonts w:ascii="宋体" w:hAnsi="宋体" w:eastAsia="宋体" w:cs="宋体"/>
                <w:spacing w:val="-2"/>
                <w:sz w:val="24"/>
                <w:szCs w:val="24"/>
              </w:rPr>
              <w:t>同复印件或中标通知书，业绩时间以合同签订时间或中标通知书落款时间为准）</w:t>
            </w:r>
            <w:bookmarkEnd w:id="0"/>
          </w:p>
        </w:tc>
      </w:tr>
    </w:tbl>
    <w:p w14:paraId="06E5144C">
      <w:pPr>
        <w:spacing w:before="145" w:line="339" w:lineRule="auto"/>
        <w:ind w:left="54" w:right="44" w:firstLine="482"/>
        <w:rPr>
          <w:rFonts w:ascii="宋体" w:hAnsi="宋体" w:eastAsia="宋体" w:cs="宋体"/>
          <w:sz w:val="24"/>
          <w:szCs w:val="24"/>
        </w:rPr>
      </w:pPr>
      <w:r>
        <w:rPr>
          <w:rFonts w:ascii="宋体" w:hAnsi="宋体" w:eastAsia="宋体" w:cs="宋体"/>
          <w:spacing w:val="-2"/>
          <w:sz w:val="24"/>
          <w:szCs w:val="24"/>
        </w:rPr>
        <w:t>21.4 投标人的投标文件中须提供与以上评分因素相关的证明材料。如果发现有弄虚作</w:t>
      </w:r>
      <w:r>
        <w:rPr>
          <w:rFonts w:ascii="宋体" w:hAnsi="宋体" w:eastAsia="宋体" w:cs="宋体"/>
          <w:spacing w:val="-1"/>
          <w:sz w:val="24"/>
          <w:szCs w:val="24"/>
        </w:rPr>
        <w:t>假的，磋商小组将取消其投标资格。</w:t>
      </w:r>
    </w:p>
    <w:p w14:paraId="5E86D9E4">
      <w:pPr>
        <w:spacing w:line="218" w:lineRule="auto"/>
        <w:ind w:left="537"/>
        <w:rPr>
          <w:rFonts w:ascii="宋体" w:hAnsi="宋体" w:eastAsia="宋体" w:cs="宋体"/>
          <w:sz w:val="24"/>
          <w:szCs w:val="24"/>
        </w:rPr>
      </w:pPr>
      <w:r>
        <w:rPr>
          <w:rFonts w:ascii="宋体" w:hAnsi="宋体" w:eastAsia="宋体" w:cs="宋体"/>
          <w:b/>
          <w:bCs/>
          <w:spacing w:val="-3"/>
          <w:sz w:val="24"/>
          <w:szCs w:val="24"/>
        </w:rPr>
        <w:t>22.本项目落实政府采购政策</w:t>
      </w:r>
    </w:p>
    <w:p w14:paraId="4061060B">
      <w:pPr>
        <w:spacing w:before="219" w:line="219" w:lineRule="auto"/>
        <w:ind w:left="537"/>
        <w:rPr>
          <w:rFonts w:ascii="宋体" w:hAnsi="宋体" w:eastAsia="宋体" w:cs="宋体"/>
          <w:sz w:val="24"/>
          <w:szCs w:val="24"/>
        </w:rPr>
      </w:pPr>
      <w:r>
        <w:rPr>
          <w:rFonts w:ascii="宋体" w:hAnsi="宋体" w:eastAsia="宋体" w:cs="宋体"/>
          <w:b/>
          <w:bCs/>
          <w:spacing w:val="-3"/>
          <w:sz w:val="24"/>
          <w:szCs w:val="24"/>
        </w:rPr>
        <w:t>22.1.1</w:t>
      </w:r>
      <w:r>
        <w:rPr>
          <w:rFonts w:ascii="宋体" w:hAnsi="宋体" w:eastAsia="宋体" w:cs="宋体"/>
          <w:spacing w:val="-3"/>
          <w:sz w:val="24"/>
          <w:szCs w:val="24"/>
        </w:rPr>
        <w:t xml:space="preserve"> </w:t>
      </w:r>
      <w:r>
        <w:rPr>
          <w:rFonts w:ascii="宋体" w:hAnsi="宋体" w:eastAsia="宋体" w:cs="宋体"/>
          <w:b/>
          <w:bCs/>
          <w:spacing w:val="-3"/>
          <w:sz w:val="24"/>
          <w:szCs w:val="24"/>
        </w:rPr>
        <w:t>投标企业政府采购政策</w:t>
      </w:r>
    </w:p>
    <w:p w14:paraId="5C9A7C12">
      <w:pPr>
        <w:spacing w:line="219" w:lineRule="auto"/>
        <w:rPr>
          <w:rFonts w:ascii="宋体" w:hAnsi="宋体" w:eastAsia="宋体" w:cs="宋体"/>
          <w:sz w:val="24"/>
          <w:szCs w:val="24"/>
        </w:rPr>
        <w:sectPr>
          <w:footerReference r:id="rId15" w:type="default"/>
          <w:pgSz w:w="11907" w:h="16840"/>
          <w:pgMar w:top="1134" w:right="1146" w:bottom="1014" w:left="1258" w:header="0" w:footer="852" w:gutter="0"/>
          <w:cols w:space="720" w:num="1"/>
        </w:sectPr>
      </w:pPr>
    </w:p>
    <w:p w14:paraId="54372C20">
      <w:pPr>
        <w:spacing w:before="47" w:line="219" w:lineRule="auto"/>
        <w:ind w:left="534"/>
        <w:rPr>
          <w:rFonts w:ascii="宋体" w:hAnsi="宋体" w:eastAsia="宋体" w:cs="宋体"/>
          <w:sz w:val="24"/>
          <w:szCs w:val="24"/>
        </w:rPr>
      </w:pPr>
      <w:r>
        <w:rPr>
          <w:rFonts w:ascii="宋体" w:hAnsi="宋体" w:eastAsia="宋体" w:cs="宋体"/>
          <w:spacing w:val="-2"/>
          <w:sz w:val="24"/>
          <w:szCs w:val="24"/>
        </w:rPr>
        <w:t>（1）中小企业落实政府采购政策</w:t>
      </w:r>
    </w:p>
    <w:p w14:paraId="466D494E">
      <w:pPr>
        <w:spacing w:before="158" w:line="338" w:lineRule="auto"/>
        <w:ind w:left="40" w:firstLine="720"/>
        <w:rPr>
          <w:rFonts w:ascii="宋体" w:hAnsi="宋体" w:eastAsia="宋体" w:cs="宋体"/>
          <w:sz w:val="24"/>
          <w:szCs w:val="24"/>
        </w:rPr>
      </w:pPr>
      <w:r>
        <w:rPr>
          <w:rFonts w:ascii="宋体" w:hAnsi="宋体" w:eastAsia="宋体" w:cs="宋体"/>
          <w:spacing w:val="2"/>
          <w:sz w:val="24"/>
          <w:szCs w:val="24"/>
        </w:rPr>
        <w:t>①中小企业应符合工信部联企业[</w:t>
      </w:r>
      <w:r>
        <w:fldChar w:fldCharType="begin"/>
      </w:r>
      <w:r>
        <w:instrText xml:space="preserve"> HYPERLINK \l "bookmark1" </w:instrText>
      </w:r>
      <w:r>
        <w:fldChar w:fldCharType="separate"/>
      </w:r>
      <w:r>
        <w:rPr>
          <w:rFonts w:ascii="宋体" w:hAnsi="宋体" w:eastAsia="宋体" w:cs="宋体"/>
          <w:spacing w:val="2"/>
          <w:sz w:val="24"/>
          <w:szCs w:val="24"/>
        </w:rPr>
        <w:t>2011</w:t>
      </w:r>
      <w:r>
        <w:rPr>
          <w:rFonts w:ascii="宋体" w:hAnsi="宋体" w:eastAsia="宋体" w:cs="宋体"/>
          <w:spacing w:val="2"/>
          <w:sz w:val="24"/>
          <w:szCs w:val="24"/>
        </w:rPr>
        <w:fldChar w:fldCharType="end"/>
      </w:r>
      <w:r>
        <w:rPr>
          <w:rFonts w:ascii="宋体" w:hAnsi="宋体" w:eastAsia="宋体" w:cs="宋体"/>
          <w:spacing w:val="2"/>
          <w:sz w:val="24"/>
          <w:szCs w:val="24"/>
        </w:rPr>
        <w:t>]30</w:t>
      </w:r>
      <w:r>
        <w:rPr>
          <w:rFonts w:ascii="宋体" w:hAnsi="宋体" w:eastAsia="宋体" w:cs="宋体"/>
          <w:spacing w:val="1"/>
          <w:sz w:val="24"/>
          <w:szCs w:val="24"/>
        </w:rPr>
        <w:t>0号文件规定，本项目所属行业为</w:t>
      </w:r>
      <w:r>
        <w:rPr>
          <w:rFonts w:ascii="宋体" w:hAnsi="宋体" w:eastAsia="宋体" w:cs="宋体"/>
          <w:b/>
          <w:bCs/>
          <w:spacing w:val="1"/>
          <w:sz w:val="24"/>
          <w:szCs w:val="24"/>
          <w:u w:val="single" w:color="auto"/>
        </w:rPr>
        <w:t>“工业</w:t>
      </w:r>
      <w:r>
        <w:rPr>
          <w:rFonts w:ascii="宋体" w:hAnsi="宋体" w:eastAsia="宋体" w:cs="宋体"/>
          <w:spacing w:val="-86"/>
          <w:sz w:val="24"/>
          <w:szCs w:val="24"/>
          <w:u w:val="single" w:color="auto"/>
        </w:rPr>
        <w:t xml:space="preserve"> </w:t>
      </w:r>
      <w:r>
        <w:rPr>
          <w:rFonts w:ascii="宋体" w:hAnsi="宋体" w:eastAsia="宋体" w:cs="宋体"/>
          <w:b/>
          <w:bCs/>
          <w:spacing w:val="1"/>
          <w:sz w:val="24"/>
          <w:szCs w:val="24"/>
          <w:u w:val="single" w:color="auto"/>
        </w:rPr>
        <w:t>”</w:t>
      </w:r>
      <w:r>
        <w:rPr>
          <w:rFonts w:ascii="宋体" w:hAnsi="宋体" w:eastAsia="宋体" w:cs="宋体"/>
          <w:spacing w:val="1"/>
          <w:sz w:val="24"/>
          <w:szCs w:val="24"/>
        </w:rPr>
        <w:t>采购活动执行关于印发《政府采购促进中小企业发展管理办法》的通知（财库〔2020〕46号）的规定。提供本企业制造的货物、承担的工程或者服务，或者提供其他中小企业制造的货物。（本项所称货物不包括使用大型企业注册商标的货物）。规定依据本办法规定享受扶持政策获得政府采购合同的，小微企业不得将合同分包给大中型企业，中型企业不得</w:t>
      </w:r>
      <w:r>
        <w:rPr>
          <w:rFonts w:ascii="宋体" w:hAnsi="宋体" w:eastAsia="宋体" w:cs="宋体"/>
          <w:spacing w:val="-1"/>
          <w:sz w:val="24"/>
          <w:szCs w:val="24"/>
        </w:rPr>
        <w:t>将合同分包给大型企业。</w:t>
      </w:r>
    </w:p>
    <w:p w14:paraId="02FE29F3">
      <w:pPr>
        <w:spacing w:before="1" w:line="338" w:lineRule="auto"/>
        <w:ind w:left="43" w:right="184" w:firstLine="717"/>
        <w:rPr>
          <w:rFonts w:ascii="宋体" w:hAnsi="宋体" w:eastAsia="宋体" w:cs="宋体"/>
          <w:sz w:val="24"/>
          <w:szCs w:val="24"/>
        </w:rPr>
      </w:pPr>
      <w:r>
        <w:rPr>
          <w:rFonts w:ascii="宋体" w:hAnsi="宋体" w:eastAsia="宋体" w:cs="宋体"/>
          <w:sz w:val="24"/>
          <w:szCs w:val="24"/>
        </w:rPr>
        <w:t>②投标供应商须出具《中小企业声明函》（详见附件格式</w:t>
      </w:r>
      <w:r>
        <w:rPr>
          <w:rFonts w:ascii="宋体" w:hAnsi="宋体" w:eastAsia="宋体" w:cs="宋体"/>
          <w:spacing w:val="22"/>
          <w:sz w:val="24"/>
          <w:szCs w:val="24"/>
        </w:rPr>
        <w:t>），</w:t>
      </w:r>
      <w:r>
        <w:rPr>
          <w:rFonts w:ascii="宋体" w:hAnsi="宋体" w:eastAsia="宋体" w:cs="宋体"/>
          <w:sz w:val="24"/>
          <w:szCs w:val="24"/>
        </w:rPr>
        <w:t>由磋商小组审定，符</w:t>
      </w:r>
      <w:r>
        <w:rPr>
          <w:rFonts w:ascii="宋体" w:hAnsi="宋体" w:eastAsia="宋体" w:cs="宋体"/>
          <w:spacing w:val="-1"/>
          <w:sz w:val="24"/>
          <w:szCs w:val="24"/>
        </w:rPr>
        <w:t>合条件的企业享受政府采购政策。</w:t>
      </w:r>
    </w:p>
    <w:p w14:paraId="4352B136">
      <w:pPr>
        <w:spacing w:line="218" w:lineRule="auto"/>
        <w:ind w:left="534"/>
        <w:rPr>
          <w:rFonts w:ascii="宋体" w:hAnsi="宋体" w:eastAsia="宋体" w:cs="宋体"/>
          <w:sz w:val="24"/>
          <w:szCs w:val="24"/>
        </w:rPr>
      </w:pPr>
      <w:r>
        <w:rPr>
          <w:rFonts w:ascii="宋体" w:hAnsi="宋体" w:eastAsia="宋体" w:cs="宋体"/>
          <w:spacing w:val="-2"/>
          <w:sz w:val="24"/>
          <w:szCs w:val="24"/>
        </w:rPr>
        <w:t>（2）监狱和戒毒企业落实政府采购政策</w:t>
      </w:r>
    </w:p>
    <w:p w14:paraId="02834E7F">
      <w:pPr>
        <w:spacing w:before="157" w:line="338" w:lineRule="auto"/>
        <w:ind w:left="42" w:right="184" w:firstLine="480"/>
        <w:jc w:val="both"/>
        <w:rPr>
          <w:rFonts w:ascii="宋体" w:hAnsi="宋体" w:eastAsia="宋体" w:cs="宋体"/>
          <w:sz w:val="24"/>
          <w:szCs w:val="24"/>
        </w:rPr>
      </w:pPr>
      <w:r>
        <w:rPr>
          <w:rFonts w:ascii="宋体" w:hAnsi="宋体" w:eastAsia="宋体" w:cs="宋体"/>
          <w:spacing w:val="1"/>
          <w:sz w:val="24"/>
          <w:szCs w:val="24"/>
        </w:rPr>
        <w:t>监狱和戒毒企业应符合《财政部、司法部关于政府采购支持监狱企业发展有关问题的</w:t>
      </w:r>
      <w:r>
        <w:rPr>
          <w:rFonts w:ascii="宋体" w:hAnsi="宋体" w:eastAsia="宋体" w:cs="宋体"/>
          <w:spacing w:val="-2"/>
          <w:sz w:val="24"/>
          <w:szCs w:val="24"/>
        </w:rPr>
        <w:t>通知》--财库[</w:t>
      </w:r>
      <w:r>
        <w:fldChar w:fldCharType="begin"/>
      </w:r>
      <w:r>
        <w:instrText xml:space="preserve"> HYPERLINK \l "bookmark2" </w:instrText>
      </w:r>
      <w:r>
        <w:fldChar w:fldCharType="separate"/>
      </w:r>
      <w:r>
        <w:rPr>
          <w:rFonts w:ascii="宋体" w:hAnsi="宋体" w:eastAsia="宋体" w:cs="宋体"/>
          <w:spacing w:val="-2"/>
          <w:sz w:val="24"/>
          <w:szCs w:val="24"/>
        </w:rPr>
        <w:t>2014</w:t>
      </w:r>
      <w:r>
        <w:rPr>
          <w:rFonts w:ascii="宋体" w:hAnsi="宋体" w:eastAsia="宋体" w:cs="宋体"/>
          <w:spacing w:val="-2"/>
          <w:sz w:val="24"/>
          <w:szCs w:val="24"/>
        </w:rPr>
        <w:fldChar w:fldCharType="end"/>
      </w:r>
      <w:r>
        <w:rPr>
          <w:rFonts w:ascii="宋体" w:hAnsi="宋体" w:eastAsia="宋体" w:cs="宋体"/>
          <w:spacing w:val="-2"/>
          <w:sz w:val="24"/>
          <w:szCs w:val="24"/>
        </w:rPr>
        <w:t>]68号，并提供由省级以上监狱管理局、戒毒管理局(含新疆生产建设兵</w:t>
      </w:r>
      <w:r>
        <w:rPr>
          <w:rFonts w:ascii="宋体" w:hAnsi="宋体" w:eastAsia="宋体" w:cs="宋体"/>
          <w:spacing w:val="-1"/>
          <w:sz w:val="24"/>
          <w:szCs w:val="24"/>
        </w:rPr>
        <w:t>团)出具的属于监狱企业的证明。</w:t>
      </w:r>
    </w:p>
    <w:p w14:paraId="50AC6AF7">
      <w:pPr>
        <w:spacing w:before="1" w:line="218" w:lineRule="auto"/>
        <w:ind w:left="534"/>
        <w:rPr>
          <w:rFonts w:ascii="宋体" w:hAnsi="宋体" w:eastAsia="宋体" w:cs="宋体"/>
          <w:sz w:val="24"/>
          <w:szCs w:val="24"/>
        </w:rPr>
      </w:pPr>
      <w:r>
        <w:rPr>
          <w:rFonts w:ascii="宋体" w:hAnsi="宋体" w:eastAsia="宋体" w:cs="宋体"/>
          <w:spacing w:val="-2"/>
          <w:sz w:val="24"/>
          <w:szCs w:val="24"/>
        </w:rPr>
        <w:t>（3）残疾人福利性单位落实政府采购政策</w:t>
      </w:r>
    </w:p>
    <w:p w14:paraId="11A16FF2">
      <w:pPr>
        <w:spacing w:before="159" w:line="338" w:lineRule="auto"/>
        <w:ind w:left="44" w:right="184" w:firstLine="477"/>
        <w:rPr>
          <w:rFonts w:ascii="宋体" w:hAnsi="宋体" w:eastAsia="宋体" w:cs="宋体"/>
          <w:sz w:val="24"/>
          <w:szCs w:val="24"/>
        </w:rPr>
      </w:pPr>
      <w:r>
        <w:rPr>
          <w:rFonts w:ascii="宋体" w:hAnsi="宋体" w:eastAsia="宋体" w:cs="宋体"/>
          <w:spacing w:val="-2"/>
          <w:sz w:val="24"/>
          <w:szCs w:val="24"/>
        </w:rPr>
        <w:t>①残疾人福利性单位应符合财库〔2018〕141号规定，提供本单位制造的货物、承担的</w:t>
      </w:r>
      <w:r>
        <w:rPr>
          <w:rFonts w:ascii="宋体" w:hAnsi="宋体" w:eastAsia="宋体" w:cs="宋体"/>
          <w:spacing w:val="1"/>
          <w:sz w:val="24"/>
          <w:szCs w:val="24"/>
        </w:rPr>
        <w:t>工程或者服务（以下简称产品</w:t>
      </w:r>
      <w:r>
        <w:rPr>
          <w:rFonts w:ascii="宋体" w:hAnsi="宋体" w:eastAsia="宋体" w:cs="宋体"/>
          <w:spacing w:val="8"/>
          <w:sz w:val="24"/>
          <w:szCs w:val="24"/>
        </w:rPr>
        <w:t>），</w:t>
      </w:r>
      <w:r>
        <w:rPr>
          <w:rFonts w:ascii="宋体" w:hAnsi="宋体" w:eastAsia="宋体" w:cs="宋体"/>
          <w:spacing w:val="1"/>
          <w:sz w:val="24"/>
          <w:szCs w:val="24"/>
        </w:rPr>
        <w:t>或者提供其他残疾人福</w:t>
      </w:r>
      <w:r>
        <w:rPr>
          <w:rFonts w:ascii="宋体" w:hAnsi="宋体" w:eastAsia="宋体" w:cs="宋体"/>
          <w:sz w:val="24"/>
          <w:szCs w:val="24"/>
        </w:rPr>
        <w:t>利性单位制造的货物（不包括使</w:t>
      </w:r>
      <w:r>
        <w:rPr>
          <w:rFonts w:ascii="宋体" w:hAnsi="宋体" w:eastAsia="宋体" w:cs="宋体"/>
          <w:spacing w:val="-1"/>
          <w:sz w:val="24"/>
          <w:szCs w:val="24"/>
        </w:rPr>
        <w:t>用非残疾人福利性单位注册商标的货物）。</w:t>
      </w:r>
    </w:p>
    <w:p w14:paraId="7AA69AB4">
      <w:pPr>
        <w:spacing w:before="2" w:line="337" w:lineRule="auto"/>
        <w:ind w:left="41" w:right="184" w:firstLine="479"/>
        <w:rPr>
          <w:rFonts w:ascii="宋体" w:hAnsi="宋体" w:eastAsia="宋体" w:cs="宋体"/>
          <w:sz w:val="24"/>
          <w:szCs w:val="24"/>
        </w:rPr>
      </w:pPr>
      <w:r>
        <w:rPr>
          <w:rFonts w:ascii="宋体" w:hAnsi="宋体" w:eastAsia="宋体" w:cs="宋体"/>
          <w:spacing w:val="-2"/>
          <w:sz w:val="24"/>
          <w:szCs w:val="24"/>
        </w:rPr>
        <w:t>②投标供应商须按照财库〔2018〕141号规定，提供《残疾人福利性单位声明函》，并</w:t>
      </w:r>
      <w:r>
        <w:rPr>
          <w:rFonts w:ascii="宋体" w:hAnsi="宋体" w:eastAsia="宋体" w:cs="宋体"/>
          <w:spacing w:val="-1"/>
          <w:sz w:val="24"/>
          <w:szCs w:val="24"/>
        </w:rPr>
        <w:t>对声明的真实性负责。以此为依据享受政府采购政策。</w:t>
      </w:r>
    </w:p>
    <w:p w14:paraId="747F7C3F">
      <w:pPr>
        <w:spacing w:before="2" w:line="338" w:lineRule="auto"/>
        <w:ind w:left="55" w:right="184" w:firstLine="464"/>
        <w:rPr>
          <w:rFonts w:ascii="宋体" w:hAnsi="宋体" w:eastAsia="宋体" w:cs="宋体"/>
          <w:sz w:val="24"/>
          <w:szCs w:val="24"/>
        </w:rPr>
      </w:pPr>
      <w:r>
        <w:rPr>
          <w:rFonts w:ascii="宋体" w:hAnsi="宋体" w:eastAsia="宋体" w:cs="宋体"/>
          <w:spacing w:val="1"/>
          <w:sz w:val="24"/>
          <w:szCs w:val="24"/>
        </w:rPr>
        <w:t>③中标、成交供应商为残疾人福利性单位的，采购人或者其委托的采购代理机构应当</w:t>
      </w:r>
      <w:r>
        <w:rPr>
          <w:rFonts w:ascii="宋体" w:hAnsi="宋体" w:eastAsia="宋体" w:cs="宋体"/>
          <w:spacing w:val="-1"/>
          <w:sz w:val="24"/>
          <w:szCs w:val="24"/>
        </w:rPr>
        <w:t>随中标、成交结果同时公告其《残疾人福利性单位声明函》，接受社会监督。</w:t>
      </w:r>
    </w:p>
    <w:p w14:paraId="5F01490B">
      <w:pPr>
        <w:spacing w:before="1" w:line="218" w:lineRule="auto"/>
        <w:ind w:left="471"/>
        <w:rPr>
          <w:rFonts w:ascii="宋体" w:hAnsi="宋体" w:eastAsia="宋体" w:cs="宋体"/>
          <w:sz w:val="24"/>
          <w:szCs w:val="24"/>
        </w:rPr>
      </w:pPr>
      <w:r>
        <w:rPr>
          <w:rFonts w:ascii="宋体" w:hAnsi="宋体" w:eastAsia="宋体" w:cs="宋体"/>
          <w:spacing w:val="-1"/>
          <w:sz w:val="24"/>
          <w:szCs w:val="24"/>
        </w:rPr>
        <w:t>（4）投标供应商应如实提供以上证明文件，如存在虚假应标，将取消其投标资格。</w:t>
      </w:r>
    </w:p>
    <w:p w14:paraId="6CD25C26">
      <w:pPr>
        <w:spacing w:before="155" w:line="339" w:lineRule="auto"/>
        <w:ind w:right="187" w:firstLine="471"/>
        <w:rPr>
          <w:rFonts w:ascii="宋体" w:hAnsi="宋体" w:eastAsia="宋体" w:cs="宋体"/>
          <w:sz w:val="24"/>
          <w:szCs w:val="24"/>
        </w:rPr>
      </w:pPr>
      <w:r>
        <w:rPr>
          <w:rFonts w:ascii="宋体" w:hAnsi="宋体" w:eastAsia="宋体" w:cs="宋体"/>
          <w:b/>
          <w:bCs/>
          <w:sz w:val="24"/>
          <w:szCs w:val="24"/>
        </w:rPr>
        <w:t>（5）本项目非专门面向中小企业，对小型和微型企业报价给予10%</w:t>
      </w:r>
      <w:r>
        <w:rPr>
          <w:rFonts w:ascii="宋体" w:hAnsi="宋体" w:eastAsia="宋体" w:cs="宋体"/>
          <w:b/>
          <w:bCs/>
          <w:spacing w:val="-1"/>
          <w:sz w:val="24"/>
          <w:szCs w:val="24"/>
        </w:rPr>
        <w:t>的扣除，用扣除后</w:t>
      </w:r>
      <w:r>
        <w:rPr>
          <w:rFonts w:ascii="宋体" w:hAnsi="宋体" w:eastAsia="宋体" w:cs="宋体"/>
          <w:b/>
          <w:bCs/>
          <w:spacing w:val="-6"/>
          <w:sz w:val="24"/>
          <w:szCs w:val="24"/>
        </w:rPr>
        <w:t>的报价参与评审。</w:t>
      </w:r>
    </w:p>
    <w:p w14:paraId="6D0D5CB4">
      <w:pPr>
        <w:spacing w:line="218" w:lineRule="auto"/>
        <w:ind w:left="465"/>
        <w:rPr>
          <w:rFonts w:ascii="宋体" w:hAnsi="宋体" w:eastAsia="宋体" w:cs="宋体"/>
          <w:sz w:val="24"/>
          <w:szCs w:val="24"/>
        </w:rPr>
      </w:pPr>
      <w:r>
        <w:rPr>
          <w:rFonts w:ascii="宋体" w:hAnsi="宋体" w:eastAsia="宋体" w:cs="宋体"/>
          <w:b/>
          <w:bCs/>
          <w:spacing w:val="-3"/>
          <w:sz w:val="24"/>
          <w:szCs w:val="24"/>
        </w:rPr>
        <w:t>22.1.2</w:t>
      </w:r>
      <w:r>
        <w:rPr>
          <w:rFonts w:ascii="宋体" w:hAnsi="宋体" w:eastAsia="宋体" w:cs="宋体"/>
          <w:spacing w:val="-3"/>
          <w:sz w:val="24"/>
          <w:szCs w:val="24"/>
        </w:rPr>
        <w:t xml:space="preserve"> </w:t>
      </w:r>
      <w:r>
        <w:rPr>
          <w:rFonts w:ascii="宋体" w:hAnsi="宋体" w:eastAsia="宋体" w:cs="宋体"/>
          <w:b/>
          <w:bCs/>
          <w:spacing w:val="-3"/>
          <w:sz w:val="24"/>
          <w:szCs w:val="24"/>
        </w:rPr>
        <w:t>投标产品政府采购政策</w:t>
      </w:r>
    </w:p>
    <w:p w14:paraId="6FF05A8B">
      <w:pPr>
        <w:spacing w:before="156" w:line="338" w:lineRule="auto"/>
        <w:ind w:left="41" w:right="184" w:firstLine="482"/>
        <w:rPr>
          <w:rFonts w:ascii="宋体" w:hAnsi="宋体" w:eastAsia="宋体" w:cs="宋体"/>
          <w:sz w:val="24"/>
          <w:szCs w:val="24"/>
        </w:rPr>
      </w:pPr>
      <w:r>
        <w:rPr>
          <w:rFonts w:ascii="宋体" w:hAnsi="宋体" w:eastAsia="宋体" w:cs="宋体"/>
          <w:spacing w:val="-2"/>
          <w:sz w:val="24"/>
          <w:szCs w:val="24"/>
        </w:rPr>
        <w:t>（1）节能产品根据《国务院办公厅关于建立政府强制采购节能产品制度的通</w:t>
      </w:r>
      <w:r>
        <w:rPr>
          <w:rFonts w:ascii="宋体" w:hAnsi="宋体" w:eastAsia="宋体" w:cs="宋体"/>
          <w:spacing w:val="-3"/>
          <w:sz w:val="24"/>
          <w:szCs w:val="24"/>
        </w:rPr>
        <w:t>知》（国</w:t>
      </w:r>
      <w:r>
        <w:rPr>
          <w:rFonts w:ascii="宋体" w:hAnsi="宋体" w:eastAsia="宋体" w:cs="宋体"/>
          <w:spacing w:val="1"/>
          <w:sz w:val="24"/>
          <w:szCs w:val="24"/>
        </w:rPr>
        <w:t>办发[</w:t>
      </w:r>
      <w:r>
        <w:fldChar w:fldCharType="begin"/>
      </w:r>
      <w:r>
        <w:instrText xml:space="preserve"> HYPERLINK \l "bookmark3" </w:instrText>
      </w:r>
      <w:r>
        <w:fldChar w:fldCharType="separate"/>
      </w:r>
      <w:r>
        <w:rPr>
          <w:rFonts w:ascii="宋体" w:hAnsi="宋体" w:eastAsia="宋体" w:cs="宋体"/>
          <w:spacing w:val="1"/>
          <w:sz w:val="24"/>
          <w:szCs w:val="24"/>
        </w:rPr>
        <w:t>2007</w:t>
      </w:r>
      <w:r>
        <w:rPr>
          <w:rFonts w:ascii="宋体" w:hAnsi="宋体" w:eastAsia="宋体" w:cs="宋体"/>
          <w:spacing w:val="1"/>
          <w:sz w:val="24"/>
          <w:szCs w:val="24"/>
        </w:rPr>
        <w:fldChar w:fldCharType="end"/>
      </w:r>
      <w:r>
        <w:rPr>
          <w:rFonts w:ascii="宋体" w:hAnsi="宋体" w:eastAsia="宋体" w:cs="宋体"/>
          <w:spacing w:val="1"/>
          <w:sz w:val="24"/>
          <w:szCs w:val="24"/>
        </w:rPr>
        <w:t>] 51号）和、《财政部 发展改革委 生态环境部 市场监管总局关于调整优</w:t>
      </w:r>
      <w:r>
        <w:rPr>
          <w:rFonts w:ascii="宋体" w:hAnsi="宋体" w:eastAsia="宋体" w:cs="宋体"/>
          <w:sz w:val="24"/>
          <w:szCs w:val="24"/>
        </w:rPr>
        <w:t>化节</w:t>
      </w:r>
      <w:r>
        <w:rPr>
          <w:rFonts w:ascii="宋体" w:hAnsi="宋体" w:eastAsia="宋体" w:cs="宋体"/>
          <w:spacing w:val="-2"/>
          <w:sz w:val="24"/>
          <w:szCs w:val="24"/>
        </w:rPr>
        <w:t>能产品、环境标志产品政府采购执行机制的通知》--（财库〔2019〕9号）的规定，以中国</w:t>
      </w:r>
      <w:r>
        <w:rPr>
          <w:rFonts w:ascii="宋体" w:hAnsi="宋体" w:eastAsia="宋体" w:cs="宋体"/>
          <w:sz w:val="24"/>
          <w:szCs w:val="24"/>
        </w:rPr>
        <w:t>政府采购网（</w:t>
      </w:r>
      <w:r>
        <w:fldChar w:fldCharType="begin"/>
      </w:r>
      <w:r>
        <w:instrText xml:space="preserve"> HYPERLINK "http://www.ccgp.gov.cn/" </w:instrText>
      </w:r>
      <w:r>
        <w:fldChar w:fldCharType="separate"/>
      </w:r>
      <w:r>
        <w:rPr>
          <w:rFonts w:ascii="宋体" w:hAnsi="宋体" w:eastAsia="宋体" w:cs="宋体"/>
          <w:sz w:val="24"/>
          <w:szCs w:val="24"/>
        </w:rPr>
        <w:t>http://www.ccgp.gov.cn/</w:t>
      </w:r>
      <w:r>
        <w:rPr>
          <w:rFonts w:ascii="宋体" w:hAnsi="宋体" w:eastAsia="宋体" w:cs="宋体"/>
          <w:sz w:val="24"/>
          <w:szCs w:val="24"/>
        </w:rPr>
        <w:fldChar w:fldCharType="end"/>
      </w:r>
      <w:r>
        <w:rPr>
          <w:rFonts w:ascii="宋体" w:hAnsi="宋体" w:eastAsia="宋体" w:cs="宋体"/>
          <w:sz w:val="24"/>
          <w:szCs w:val="24"/>
        </w:rPr>
        <w:t>）公布的最新一期节能产</w:t>
      </w:r>
      <w:r>
        <w:rPr>
          <w:rFonts w:ascii="宋体" w:hAnsi="宋体" w:eastAsia="宋体" w:cs="宋体"/>
          <w:spacing w:val="-1"/>
          <w:sz w:val="24"/>
          <w:szCs w:val="24"/>
        </w:rPr>
        <w:t>品政府采购清单为准。</w:t>
      </w:r>
    </w:p>
    <w:p w14:paraId="12752640">
      <w:pPr>
        <w:spacing w:before="5" w:line="338" w:lineRule="auto"/>
        <w:ind w:left="41" w:right="184" w:firstLine="482"/>
        <w:rPr>
          <w:rFonts w:ascii="宋体" w:hAnsi="宋体" w:eastAsia="宋体" w:cs="宋体"/>
          <w:sz w:val="24"/>
          <w:szCs w:val="24"/>
        </w:rPr>
      </w:pPr>
      <w:r>
        <w:rPr>
          <w:rFonts w:ascii="宋体" w:hAnsi="宋体" w:eastAsia="宋体" w:cs="宋体"/>
          <w:spacing w:val="-2"/>
          <w:sz w:val="24"/>
          <w:szCs w:val="24"/>
        </w:rPr>
        <w:t>（2）环境标志产品根据《环境标志产品政府采购实施的意见》（财库[</w:t>
      </w:r>
      <w:r>
        <w:fldChar w:fldCharType="begin"/>
      </w:r>
      <w:r>
        <w:instrText xml:space="preserve"> HYPERLINK \l "bookmark4" </w:instrText>
      </w:r>
      <w:r>
        <w:fldChar w:fldCharType="separate"/>
      </w:r>
      <w:r>
        <w:rPr>
          <w:rFonts w:ascii="宋体" w:hAnsi="宋体" w:eastAsia="宋体" w:cs="宋体"/>
          <w:spacing w:val="-2"/>
          <w:sz w:val="24"/>
          <w:szCs w:val="24"/>
        </w:rPr>
        <w:t>2006</w:t>
      </w:r>
      <w:r>
        <w:rPr>
          <w:rFonts w:ascii="宋体" w:hAnsi="宋体" w:eastAsia="宋体" w:cs="宋体"/>
          <w:spacing w:val="-2"/>
          <w:sz w:val="24"/>
          <w:szCs w:val="24"/>
        </w:rPr>
        <w:fldChar w:fldCharType="end"/>
      </w:r>
      <w:r>
        <w:rPr>
          <w:rFonts w:ascii="宋体" w:hAnsi="宋体" w:eastAsia="宋体" w:cs="宋体"/>
          <w:spacing w:val="-2"/>
          <w:sz w:val="24"/>
          <w:szCs w:val="24"/>
        </w:rPr>
        <w:t>]90号）的</w:t>
      </w:r>
      <w:r>
        <w:rPr>
          <w:rFonts w:ascii="宋体" w:hAnsi="宋体" w:eastAsia="宋体" w:cs="宋体"/>
          <w:spacing w:val="-1"/>
          <w:sz w:val="24"/>
          <w:szCs w:val="24"/>
        </w:rPr>
        <w:t>规定，以中国政府采购网（</w:t>
      </w:r>
      <w:r>
        <w:fldChar w:fldCharType="begin"/>
      </w:r>
      <w:r>
        <w:instrText xml:space="preserve"> HYPERLINK "http://www.ccgp.gov.cn/" </w:instrText>
      </w:r>
      <w:r>
        <w:fldChar w:fldCharType="separate"/>
      </w:r>
      <w:r>
        <w:rPr>
          <w:rFonts w:ascii="宋体" w:hAnsi="宋体" w:eastAsia="宋体" w:cs="宋体"/>
          <w:spacing w:val="-1"/>
          <w:sz w:val="24"/>
          <w:szCs w:val="24"/>
        </w:rPr>
        <w:t>http://www.cc</w:t>
      </w:r>
      <w:r>
        <w:rPr>
          <w:rFonts w:ascii="宋体" w:hAnsi="宋体" w:eastAsia="宋体" w:cs="宋体"/>
          <w:spacing w:val="-2"/>
          <w:sz w:val="24"/>
          <w:szCs w:val="24"/>
        </w:rPr>
        <w:t>gp.gov.cn/</w:t>
      </w:r>
      <w:r>
        <w:rPr>
          <w:rFonts w:ascii="宋体" w:hAnsi="宋体" w:eastAsia="宋体" w:cs="宋体"/>
          <w:spacing w:val="-2"/>
          <w:sz w:val="24"/>
          <w:szCs w:val="24"/>
        </w:rPr>
        <w:fldChar w:fldCharType="end"/>
      </w:r>
      <w:r>
        <w:rPr>
          <w:rFonts w:ascii="宋体" w:hAnsi="宋体" w:eastAsia="宋体" w:cs="宋体"/>
          <w:spacing w:val="-2"/>
          <w:sz w:val="24"/>
          <w:szCs w:val="24"/>
        </w:rPr>
        <w:t>）公布的最新一期环境标志产品政府采购清单为准。</w:t>
      </w:r>
    </w:p>
    <w:p w14:paraId="56CFDA26">
      <w:pPr>
        <w:spacing w:before="1" w:line="218" w:lineRule="auto"/>
        <w:ind w:left="524"/>
        <w:rPr>
          <w:rFonts w:ascii="宋体" w:hAnsi="宋体" w:eastAsia="宋体" w:cs="宋体"/>
          <w:sz w:val="24"/>
          <w:szCs w:val="24"/>
        </w:rPr>
      </w:pPr>
      <w:r>
        <w:rPr>
          <w:rFonts w:ascii="宋体" w:hAnsi="宋体" w:eastAsia="宋体" w:cs="宋体"/>
          <w:spacing w:val="-2"/>
          <w:sz w:val="24"/>
          <w:szCs w:val="24"/>
        </w:rPr>
        <w:t>（3）投标供应商在投标文件中对所投标产品为节能、环保、环境标志产品清</w:t>
      </w:r>
      <w:r>
        <w:rPr>
          <w:rFonts w:ascii="宋体" w:hAnsi="宋体" w:eastAsia="宋体" w:cs="宋体"/>
          <w:spacing w:val="-3"/>
          <w:sz w:val="24"/>
          <w:szCs w:val="24"/>
        </w:rPr>
        <w:t>单中的产</w:t>
      </w:r>
    </w:p>
    <w:p w14:paraId="1FD0F954">
      <w:pPr>
        <w:spacing w:line="218" w:lineRule="auto"/>
        <w:rPr>
          <w:rFonts w:ascii="宋体" w:hAnsi="宋体" w:eastAsia="宋体" w:cs="宋体"/>
          <w:sz w:val="24"/>
          <w:szCs w:val="24"/>
        </w:rPr>
        <w:sectPr>
          <w:footerReference r:id="rId16" w:type="default"/>
          <w:pgSz w:w="11907" w:h="16840"/>
          <w:pgMar w:top="1232" w:right="1006" w:bottom="1014" w:left="1269" w:header="0" w:footer="852" w:gutter="0"/>
          <w:cols w:space="720" w:num="1"/>
        </w:sectPr>
      </w:pPr>
    </w:p>
    <w:p w14:paraId="31706288">
      <w:pPr>
        <w:spacing w:before="49" w:line="338" w:lineRule="auto"/>
        <w:ind w:left="2" w:right="61" w:firstLine="19"/>
        <w:jc w:val="both"/>
        <w:rPr>
          <w:rFonts w:ascii="宋体" w:hAnsi="宋体" w:eastAsia="宋体" w:cs="宋体"/>
          <w:sz w:val="24"/>
          <w:szCs w:val="24"/>
        </w:rPr>
      </w:pPr>
      <w:r>
        <w:rPr>
          <w:rFonts w:ascii="宋体" w:hAnsi="宋体" w:eastAsia="宋体" w:cs="宋体"/>
          <w:spacing w:val="1"/>
          <w:sz w:val="24"/>
          <w:szCs w:val="24"/>
        </w:rPr>
        <w:t>品，在投标报价时必须对此类产品单独分项报价，</w:t>
      </w:r>
      <w:r>
        <w:rPr>
          <w:rFonts w:ascii="宋体" w:hAnsi="宋体" w:eastAsia="宋体" w:cs="宋体"/>
          <w:sz w:val="24"/>
          <w:szCs w:val="24"/>
        </w:rPr>
        <w:t>计算出小计及占投标报价总金额的百分</w:t>
      </w:r>
      <w:r>
        <w:rPr>
          <w:rFonts w:ascii="宋体" w:hAnsi="宋体" w:eastAsia="宋体" w:cs="宋体"/>
          <w:spacing w:val="1"/>
          <w:sz w:val="24"/>
          <w:szCs w:val="24"/>
        </w:rPr>
        <w:t>比，并提供属于清单内产品的证明资料（从中国政府采</w:t>
      </w:r>
      <w:r>
        <w:rPr>
          <w:rFonts w:ascii="宋体" w:hAnsi="宋体" w:eastAsia="宋体" w:cs="宋体"/>
          <w:sz w:val="24"/>
          <w:szCs w:val="24"/>
        </w:rPr>
        <w:t>购网上下载的网页公告等</w:t>
      </w:r>
      <w:r>
        <w:rPr>
          <w:rFonts w:ascii="宋体" w:hAnsi="宋体" w:eastAsia="宋体" w:cs="宋体"/>
          <w:spacing w:val="9"/>
          <w:sz w:val="24"/>
          <w:szCs w:val="24"/>
        </w:rPr>
        <w:t>），</w:t>
      </w:r>
      <w:r>
        <w:rPr>
          <w:rFonts w:ascii="宋体" w:hAnsi="宋体" w:eastAsia="宋体" w:cs="宋体"/>
          <w:sz w:val="24"/>
          <w:szCs w:val="24"/>
        </w:rPr>
        <w:t>未提供节能、环保、环境标志产品优惠明细表及属于清单内产品的</w:t>
      </w:r>
      <w:r>
        <w:rPr>
          <w:rFonts w:ascii="宋体" w:hAnsi="宋体" w:eastAsia="宋体" w:cs="宋体"/>
          <w:spacing w:val="-1"/>
          <w:sz w:val="24"/>
          <w:szCs w:val="24"/>
        </w:rPr>
        <w:t>证明资料的不给予优惠。</w:t>
      </w:r>
    </w:p>
    <w:p w14:paraId="59BECA01">
      <w:pPr>
        <w:spacing w:before="1" w:line="338" w:lineRule="auto"/>
        <w:ind w:left="7" w:firstLine="477"/>
        <w:rPr>
          <w:rFonts w:ascii="宋体" w:hAnsi="宋体" w:eastAsia="宋体" w:cs="宋体"/>
          <w:sz w:val="24"/>
          <w:szCs w:val="24"/>
        </w:rPr>
      </w:pPr>
      <w:r>
        <w:rPr>
          <w:rFonts w:ascii="宋体" w:hAnsi="宋体" w:eastAsia="宋体" w:cs="宋体"/>
          <w:spacing w:val="-7"/>
          <w:sz w:val="24"/>
          <w:szCs w:val="24"/>
        </w:rPr>
        <w:t>（4）若节能、环保、环境标志清单内的产品仅是构成投标产品的部件、组件或零件的，</w:t>
      </w:r>
      <w:r>
        <w:rPr>
          <w:rFonts w:ascii="宋体" w:hAnsi="宋体" w:eastAsia="宋体" w:cs="宋体"/>
          <w:spacing w:val="-1"/>
          <w:sz w:val="24"/>
          <w:szCs w:val="24"/>
        </w:rPr>
        <w:t>则该投标产品不享受鼓励优惠政策。</w:t>
      </w:r>
    </w:p>
    <w:p w14:paraId="27CF8916">
      <w:pPr>
        <w:spacing w:before="2" w:line="337" w:lineRule="auto"/>
        <w:ind w:right="61" w:firstLine="483"/>
        <w:rPr>
          <w:rFonts w:ascii="宋体" w:hAnsi="宋体" w:eastAsia="宋体" w:cs="宋体"/>
          <w:sz w:val="24"/>
          <w:szCs w:val="24"/>
        </w:rPr>
      </w:pPr>
      <w:r>
        <w:rPr>
          <w:rFonts w:ascii="宋体" w:hAnsi="宋体" w:eastAsia="宋体" w:cs="宋体"/>
          <w:spacing w:val="-2"/>
          <w:sz w:val="24"/>
          <w:szCs w:val="24"/>
        </w:rPr>
        <w:t>（5）同一标段的节能、环保、环境标志产品部分优惠只对属于清单内的非强</w:t>
      </w:r>
      <w:r>
        <w:rPr>
          <w:rFonts w:ascii="宋体" w:hAnsi="宋体" w:eastAsia="宋体" w:cs="宋体"/>
          <w:spacing w:val="-3"/>
          <w:sz w:val="24"/>
          <w:szCs w:val="24"/>
        </w:rPr>
        <w:t>制类产品</w:t>
      </w:r>
      <w:r>
        <w:rPr>
          <w:rFonts w:ascii="宋体" w:hAnsi="宋体" w:eastAsia="宋体" w:cs="宋体"/>
          <w:spacing w:val="-1"/>
          <w:sz w:val="24"/>
          <w:szCs w:val="24"/>
        </w:rPr>
        <w:t>进行优惠，强制类产品不给予优惠。</w:t>
      </w:r>
    </w:p>
    <w:p w14:paraId="44608EE7">
      <w:pPr>
        <w:spacing w:before="2" w:line="341" w:lineRule="auto"/>
        <w:ind w:left="6" w:right="61" w:firstLine="478"/>
        <w:rPr>
          <w:rFonts w:ascii="宋体" w:hAnsi="宋体" w:eastAsia="宋体" w:cs="宋体"/>
          <w:sz w:val="24"/>
          <w:szCs w:val="24"/>
        </w:rPr>
      </w:pPr>
      <w:r>
        <w:rPr>
          <w:rFonts w:ascii="宋体" w:hAnsi="宋体" w:eastAsia="宋体" w:cs="宋体"/>
          <w:spacing w:val="-2"/>
          <w:sz w:val="24"/>
          <w:szCs w:val="24"/>
        </w:rPr>
        <w:t>（6）节能、环保、环境标志产品不重复优惠；同时列入国家级清单和省级清</w:t>
      </w:r>
      <w:r>
        <w:rPr>
          <w:rFonts w:ascii="宋体" w:hAnsi="宋体" w:eastAsia="宋体" w:cs="宋体"/>
          <w:spacing w:val="-3"/>
          <w:sz w:val="24"/>
          <w:szCs w:val="24"/>
        </w:rPr>
        <w:t>单的产品不重复优惠。</w:t>
      </w:r>
    </w:p>
    <w:p w14:paraId="10DD623C">
      <w:pPr>
        <w:spacing w:before="56" w:line="400" w:lineRule="auto"/>
        <w:ind w:left="2" w:right="61" w:firstLine="481"/>
        <w:rPr>
          <w:rFonts w:ascii="宋体" w:hAnsi="宋体" w:eastAsia="宋体" w:cs="宋体"/>
          <w:sz w:val="24"/>
          <w:szCs w:val="24"/>
        </w:rPr>
      </w:pPr>
      <w:r>
        <w:rPr>
          <w:rFonts w:ascii="宋体" w:hAnsi="宋体" w:eastAsia="宋体" w:cs="宋体"/>
          <w:spacing w:val="-2"/>
          <w:sz w:val="24"/>
          <w:szCs w:val="24"/>
        </w:rPr>
        <w:t>（7）获得上述认证的产品在投标时应提供有效证明材料。以上所有证明文件</w:t>
      </w:r>
      <w:r>
        <w:rPr>
          <w:rFonts w:ascii="宋体" w:hAnsi="宋体" w:eastAsia="宋体" w:cs="宋体"/>
          <w:spacing w:val="-3"/>
          <w:sz w:val="24"/>
          <w:szCs w:val="24"/>
        </w:rPr>
        <w:t>复印件须</w:t>
      </w:r>
      <w:r>
        <w:rPr>
          <w:rFonts w:ascii="宋体" w:hAnsi="宋体" w:eastAsia="宋体" w:cs="宋体"/>
          <w:spacing w:val="-2"/>
          <w:sz w:val="24"/>
          <w:szCs w:val="24"/>
        </w:rPr>
        <w:t>加盖供应商公章并注明“与原件一致</w:t>
      </w:r>
      <w:r>
        <w:rPr>
          <w:rFonts w:ascii="宋体" w:hAnsi="宋体" w:eastAsia="宋体" w:cs="宋体"/>
          <w:spacing w:val="-81"/>
          <w:sz w:val="24"/>
          <w:szCs w:val="24"/>
        </w:rPr>
        <w:t xml:space="preserve"> </w:t>
      </w:r>
      <w:r>
        <w:rPr>
          <w:rFonts w:ascii="宋体" w:hAnsi="宋体" w:eastAsia="宋体" w:cs="宋体"/>
          <w:spacing w:val="-2"/>
          <w:sz w:val="24"/>
          <w:szCs w:val="24"/>
        </w:rPr>
        <w:t>”，否则不予优惠。</w:t>
      </w:r>
    </w:p>
    <w:p w14:paraId="7684C9C2">
      <w:pPr>
        <w:spacing w:line="218" w:lineRule="auto"/>
        <w:ind w:left="484"/>
        <w:rPr>
          <w:rFonts w:ascii="宋体" w:hAnsi="宋体" w:eastAsia="宋体" w:cs="宋体"/>
          <w:sz w:val="24"/>
          <w:szCs w:val="24"/>
        </w:rPr>
      </w:pPr>
      <w:r>
        <w:rPr>
          <w:rFonts w:ascii="宋体" w:hAnsi="宋体" w:eastAsia="宋体" w:cs="宋体"/>
          <w:spacing w:val="-6"/>
          <w:sz w:val="24"/>
          <w:szCs w:val="24"/>
        </w:rPr>
        <w:t>（8）按照《财政部</w:t>
      </w:r>
      <w:r>
        <w:rPr>
          <w:rFonts w:ascii="宋体" w:hAnsi="宋体" w:eastAsia="宋体" w:cs="宋体"/>
          <w:spacing w:val="34"/>
          <w:sz w:val="24"/>
          <w:szCs w:val="24"/>
        </w:rPr>
        <w:t xml:space="preserve"> </w:t>
      </w:r>
      <w:r>
        <w:rPr>
          <w:rFonts w:ascii="宋体" w:hAnsi="宋体" w:eastAsia="宋体" w:cs="宋体"/>
          <w:spacing w:val="-6"/>
          <w:sz w:val="24"/>
          <w:szCs w:val="24"/>
        </w:rPr>
        <w:t>国务院扶贫办关于运用政府采购政策支持脱贫攻坚的通知》--（财</w:t>
      </w:r>
    </w:p>
    <w:p w14:paraId="7F24BC22">
      <w:pPr>
        <w:spacing w:before="237" w:line="219" w:lineRule="auto"/>
        <w:ind w:left="3"/>
        <w:rPr>
          <w:rFonts w:ascii="宋体" w:hAnsi="宋体" w:eastAsia="宋体" w:cs="宋体"/>
          <w:sz w:val="24"/>
          <w:szCs w:val="24"/>
        </w:rPr>
      </w:pPr>
      <w:r>
        <w:rPr>
          <w:rFonts w:ascii="宋体" w:hAnsi="宋体" w:eastAsia="宋体" w:cs="宋体"/>
          <w:spacing w:val="-2"/>
          <w:sz w:val="24"/>
          <w:szCs w:val="24"/>
        </w:rPr>
        <w:t>库〔2019〕27</w:t>
      </w:r>
      <w:r>
        <w:rPr>
          <w:rFonts w:ascii="宋体" w:hAnsi="宋体" w:eastAsia="宋体" w:cs="宋体"/>
          <w:spacing w:val="-32"/>
          <w:sz w:val="24"/>
          <w:szCs w:val="24"/>
        </w:rPr>
        <w:t xml:space="preserve"> </w:t>
      </w:r>
      <w:r>
        <w:rPr>
          <w:rFonts w:ascii="宋体" w:hAnsi="宋体" w:eastAsia="宋体" w:cs="宋体"/>
          <w:spacing w:val="-2"/>
          <w:sz w:val="24"/>
          <w:szCs w:val="24"/>
        </w:rPr>
        <w:t>号）支持脱贫攻坚工作。</w:t>
      </w:r>
    </w:p>
    <w:p w14:paraId="24FBE270">
      <w:pPr>
        <w:spacing w:before="61" w:line="219" w:lineRule="auto"/>
        <w:ind w:left="485"/>
        <w:rPr>
          <w:rFonts w:ascii="宋体" w:hAnsi="宋体" w:eastAsia="宋体" w:cs="宋体"/>
          <w:sz w:val="24"/>
          <w:szCs w:val="24"/>
        </w:rPr>
      </w:pPr>
      <w:r>
        <w:rPr>
          <w:rFonts w:ascii="宋体" w:hAnsi="宋体" w:eastAsia="宋体" w:cs="宋体"/>
          <w:b/>
          <w:bCs/>
          <w:spacing w:val="-4"/>
          <w:sz w:val="24"/>
          <w:szCs w:val="24"/>
        </w:rPr>
        <w:t>22.1.3</w:t>
      </w:r>
      <w:r>
        <w:rPr>
          <w:rFonts w:ascii="宋体" w:hAnsi="宋体" w:eastAsia="宋体" w:cs="宋体"/>
          <w:spacing w:val="-51"/>
          <w:sz w:val="24"/>
          <w:szCs w:val="24"/>
        </w:rPr>
        <w:t xml:space="preserve"> </w:t>
      </w:r>
      <w:r>
        <w:rPr>
          <w:rFonts w:ascii="宋体" w:hAnsi="宋体" w:eastAsia="宋体" w:cs="宋体"/>
          <w:b/>
          <w:bCs/>
          <w:spacing w:val="-4"/>
          <w:sz w:val="24"/>
          <w:szCs w:val="24"/>
        </w:rPr>
        <w:t>信用融资</w:t>
      </w:r>
    </w:p>
    <w:p w14:paraId="509CACE0">
      <w:pPr>
        <w:spacing w:before="198" w:line="400" w:lineRule="auto"/>
        <w:ind w:left="4" w:right="61" w:firstLine="489"/>
        <w:rPr>
          <w:rFonts w:ascii="宋体" w:hAnsi="宋体" w:eastAsia="宋体" w:cs="宋体"/>
          <w:sz w:val="24"/>
          <w:szCs w:val="24"/>
        </w:rPr>
      </w:pPr>
      <w:r>
        <w:rPr>
          <w:rFonts w:ascii="宋体" w:hAnsi="宋体" w:eastAsia="宋体" w:cs="宋体"/>
          <w:spacing w:val="-2"/>
          <w:sz w:val="24"/>
          <w:szCs w:val="24"/>
        </w:rPr>
        <w:t>（1）符合磋商文件规定的中小微企业优惠条件的供应</w:t>
      </w:r>
      <w:r>
        <w:rPr>
          <w:rFonts w:ascii="宋体" w:hAnsi="宋体" w:eastAsia="宋体" w:cs="宋体"/>
          <w:spacing w:val="-3"/>
          <w:sz w:val="24"/>
          <w:szCs w:val="24"/>
        </w:rPr>
        <w:t>商，可以按照陕西省财政厅关于</w:t>
      </w:r>
      <w:r>
        <w:rPr>
          <w:rFonts w:ascii="宋体" w:hAnsi="宋体" w:eastAsia="宋体" w:cs="宋体"/>
          <w:spacing w:val="-1"/>
          <w:sz w:val="24"/>
          <w:szCs w:val="24"/>
        </w:rPr>
        <w:t>印发《陕西省中小企业政府采购信用融资办法》（陕财办采〔2018〕23</w:t>
      </w:r>
      <w:r>
        <w:rPr>
          <w:rFonts w:ascii="宋体" w:hAnsi="宋体" w:eastAsia="宋体" w:cs="宋体"/>
          <w:spacing w:val="-38"/>
          <w:sz w:val="24"/>
          <w:szCs w:val="24"/>
        </w:rPr>
        <w:t xml:space="preserve"> </w:t>
      </w:r>
      <w:r>
        <w:rPr>
          <w:rFonts w:ascii="宋体" w:hAnsi="宋体" w:eastAsia="宋体" w:cs="宋体"/>
          <w:spacing w:val="-1"/>
          <w:sz w:val="24"/>
          <w:szCs w:val="24"/>
        </w:rPr>
        <w:t>号）相关政策、业</w:t>
      </w:r>
      <w:r>
        <w:rPr>
          <w:rFonts w:ascii="宋体" w:hAnsi="宋体" w:eastAsia="宋体" w:cs="宋体"/>
          <w:spacing w:val="-12"/>
          <w:sz w:val="24"/>
          <w:szCs w:val="24"/>
        </w:rPr>
        <w:t>务    流</w:t>
      </w:r>
      <w:r>
        <w:rPr>
          <w:rFonts w:ascii="宋体" w:hAnsi="宋体" w:eastAsia="宋体" w:cs="宋体"/>
          <w:spacing w:val="42"/>
          <w:sz w:val="24"/>
          <w:szCs w:val="24"/>
        </w:rPr>
        <w:t xml:space="preserve">   </w:t>
      </w:r>
      <w:r>
        <w:rPr>
          <w:rFonts w:ascii="宋体" w:hAnsi="宋体" w:eastAsia="宋体" w:cs="宋体"/>
          <w:spacing w:val="-12"/>
          <w:sz w:val="24"/>
          <w:szCs w:val="24"/>
        </w:rPr>
        <w:t>程</w:t>
      </w:r>
      <w:r>
        <w:rPr>
          <w:rFonts w:ascii="宋体" w:hAnsi="宋体" w:eastAsia="宋体" w:cs="宋体"/>
          <w:spacing w:val="37"/>
          <w:sz w:val="24"/>
          <w:szCs w:val="24"/>
        </w:rPr>
        <w:t xml:space="preserve">   </w:t>
      </w:r>
      <w:r>
        <w:rPr>
          <w:rFonts w:ascii="宋体" w:hAnsi="宋体" w:eastAsia="宋体" w:cs="宋体"/>
          <w:spacing w:val="-12"/>
          <w:sz w:val="24"/>
          <w:szCs w:val="24"/>
        </w:rPr>
        <w:t>进</w:t>
      </w:r>
      <w:r>
        <w:rPr>
          <w:rFonts w:ascii="宋体" w:hAnsi="宋体" w:eastAsia="宋体" w:cs="宋体"/>
          <w:spacing w:val="40"/>
          <w:sz w:val="24"/>
          <w:szCs w:val="24"/>
        </w:rPr>
        <w:t xml:space="preserve">   </w:t>
      </w:r>
      <w:r>
        <w:rPr>
          <w:rFonts w:ascii="宋体" w:hAnsi="宋体" w:eastAsia="宋体" w:cs="宋体"/>
          <w:spacing w:val="-12"/>
          <w:sz w:val="24"/>
          <w:szCs w:val="24"/>
        </w:rPr>
        <w:t>行</w:t>
      </w:r>
      <w:r>
        <w:rPr>
          <w:rFonts w:ascii="宋体" w:hAnsi="宋体" w:eastAsia="宋体" w:cs="宋体"/>
          <w:spacing w:val="38"/>
          <w:sz w:val="24"/>
          <w:szCs w:val="24"/>
        </w:rPr>
        <w:t xml:space="preserve">   </w:t>
      </w:r>
      <w:r>
        <w:rPr>
          <w:rFonts w:ascii="宋体" w:hAnsi="宋体" w:eastAsia="宋体" w:cs="宋体"/>
          <w:spacing w:val="-12"/>
          <w:sz w:val="24"/>
          <w:szCs w:val="24"/>
        </w:rPr>
        <w:t>信</w:t>
      </w:r>
      <w:r>
        <w:rPr>
          <w:rFonts w:ascii="宋体" w:hAnsi="宋体" w:eastAsia="宋体" w:cs="宋体"/>
          <w:spacing w:val="39"/>
          <w:sz w:val="24"/>
          <w:szCs w:val="24"/>
        </w:rPr>
        <w:t xml:space="preserve">   </w:t>
      </w:r>
      <w:r>
        <w:rPr>
          <w:rFonts w:ascii="宋体" w:hAnsi="宋体" w:eastAsia="宋体" w:cs="宋体"/>
          <w:spacing w:val="-12"/>
          <w:sz w:val="24"/>
          <w:szCs w:val="24"/>
        </w:rPr>
        <w:t>用</w:t>
      </w:r>
      <w:r>
        <w:rPr>
          <w:rFonts w:ascii="宋体" w:hAnsi="宋体" w:eastAsia="宋体" w:cs="宋体"/>
          <w:sz w:val="24"/>
          <w:szCs w:val="24"/>
        </w:rPr>
        <w:t xml:space="preserve">    </w:t>
      </w:r>
      <w:r>
        <w:rPr>
          <w:rFonts w:ascii="宋体" w:hAnsi="宋体" w:eastAsia="宋体" w:cs="宋体"/>
          <w:spacing w:val="-12"/>
          <w:sz w:val="24"/>
          <w:szCs w:val="24"/>
        </w:rPr>
        <w:t>融</w:t>
      </w:r>
      <w:r>
        <w:rPr>
          <w:rFonts w:ascii="宋体" w:hAnsi="宋体" w:eastAsia="宋体" w:cs="宋体"/>
          <w:spacing w:val="2"/>
          <w:sz w:val="24"/>
          <w:szCs w:val="24"/>
        </w:rPr>
        <w:t xml:space="preserve">    </w:t>
      </w:r>
      <w:r>
        <w:rPr>
          <w:rFonts w:ascii="宋体" w:hAnsi="宋体" w:eastAsia="宋体" w:cs="宋体"/>
          <w:spacing w:val="-12"/>
          <w:sz w:val="24"/>
          <w:szCs w:val="24"/>
        </w:rPr>
        <w:t>资</w:t>
      </w:r>
      <w:r>
        <w:rPr>
          <w:rFonts w:ascii="宋体" w:hAnsi="宋体" w:eastAsia="宋体" w:cs="宋体"/>
          <w:spacing w:val="3"/>
          <w:sz w:val="24"/>
          <w:szCs w:val="24"/>
        </w:rPr>
        <w:t xml:space="preserve">    </w:t>
      </w:r>
      <w:r>
        <w:rPr>
          <w:rFonts w:ascii="宋体" w:hAnsi="宋体" w:eastAsia="宋体" w:cs="宋体"/>
          <w:spacing w:val="-12"/>
          <w:sz w:val="24"/>
          <w:szCs w:val="24"/>
        </w:rPr>
        <w:t>，</w:t>
      </w:r>
      <w:r>
        <w:rPr>
          <w:rFonts w:ascii="宋体" w:hAnsi="宋体" w:eastAsia="宋体" w:cs="宋体"/>
          <w:spacing w:val="40"/>
          <w:sz w:val="24"/>
          <w:szCs w:val="24"/>
        </w:rPr>
        <w:t xml:space="preserve">   </w:t>
      </w:r>
      <w:r>
        <w:rPr>
          <w:rFonts w:ascii="宋体" w:hAnsi="宋体" w:eastAsia="宋体" w:cs="宋体"/>
          <w:spacing w:val="-12"/>
          <w:sz w:val="24"/>
          <w:szCs w:val="24"/>
        </w:rPr>
        <w:t>办</w:t>
      </w:r>
      <w:r>
        <w:rPr>
          <w:rFonts w:ascii="宋体" w:hAnsi="宋体" w:eastAsia="宋体" w:cs="宋体"/>
          <w:spacing w:val="40"/>
          <w:sz w:val="24"/>
          <w:szCs w:val="24"/>
        </w:rPr>
        <w:t xml:space="preserve">   </w:t>
      </w:r>
      <w:r>
        <w:rPr>
          <w:rFonts w:ascii="宋体" w:hAnsi="宋体" w:eastAsia="宋体" w:cs="宋体"/>
          <w:spacing w:val="-12"/>
          <w:sz w:val="24"/>
          <w:szCs w:val="24"/>
        </w:rPr>
        <w:t>理</w:t>
      </w:r>
      <w:r>
        <w:rPr>
          <w:rFonts w:ascii="宋体" w:hAnsi="宋体" w:eastAsia="宋体" w:cs="宋体"/>
          <w:spacing w:val="38"/>
          <w:sz w:val="24"/>
          <w:szCs w:val="24"/>
        </w:rPr>
        <w:t xml:space="preserve">   </w:t>
      </w:r>
      <w:r>
        <w:rPr>
          <w:rFonts w:ascii="宋体" w:hAnsi="宋体" w:eastAsia="宋体" w:cs="宋体"/>
          <w:spacing w:val="-12"/>
          <w:sz w:val="24"/>
          <w:szCs w:val="24"/>
        </w:rPr>
        <w:t>平</w:t>
      </w:r>
      <w:r>
        <w:rPr>
          <w:rFonts w:ascii="宋体" w:hAnsi="宋体" w:eastAsia="宋体" w:cs="宋体"/>
          <w:spacing w:val="3"/>
          <w:sz w:val="24"/>
          <w:szCs w:val="24"/>
        </w:rPr>
        <w:t xml:space="preserve">    </w:t>
      </w:r>
      <w:r>
        <w:rPr>
          <w:rFonts w:ascii="宋体" w:hAnsi="宋体" w:eastAsia="宋体" w:cs="宋体"/>
          <w:spacing w:val="-12"/>
          <w:sz w:val="24"/>
          <w:szCs w:val="24"/>
        </w:rPr>
        <w:t>台</w:t>
      </w:r>
      <w:r>
        <w:rPr>
          <w:rFonts w:ascii="宋体" w:hAnsi="宋体" w:eastAsia="宋体" w:cs="宋体"/>
          <w:sz w:val="24"/>
          <w:szCs w:val="24"/>
        </w:rPr>
        <w:t>（</w:t>
      </w:r>
      <w:r>
        <w:fldChar w:fldCharType="begin"/>
      </w:r>
      <w:r>
        <w:instrText xml:space="preserve"> HYPERLINK "http://www.ccgp-shaanxi.gov.cn/zcdservice/zcd/shanxi/" </w:instrText>
      </w:r>
      <w:r>
        <w:fldChar w:fldCharType="separate"/>
      </w:r>
      <w:r>
        <w:rPr>
          <w:rFonts w:ascii="宋体" w:hAnsi="宋体" w:eastAsia="宋体" w:cs="宋体"/>
          <w:sz w:val="24"/>
          <w:szCs w:val="24"/>
        </w:rPr>
        <w:t>http://www.ccgp-shaanxi.gov.cn/zcdservice/</w:t>
      </w:r>
      <w:r>
        <w:rPr>
          <w:rFonts w:ascii="宋体" w:hAnsi="宋体" w:eastAsia="宋体" w:cs="宋体"/>
          <w:spacing w:val="-1"/>
          <w:sz w:val="24"/>
          <w:szCs w:val="24"/>
        </w:rPr>
        <w:t>zcd/shanxi/</w:t>
      </w:r>
      <w:r>
        <w:rPr>
          <w:rFonts w:ascii="宋体" w:hAnsi="宋体" w:eastAsia="宋体" w:cs="宋体"/>
          <w:spacing w:val="-1"/>
          <w:sz w:val="24"/>
          <w:szCs w:val="24"/>
        </w:rPr>
        <w:fldChar w:fldCharType="end"/>
      </w:r>
      <w:r>
        <w:rPr>
          <w:rFonts w:ascii="宋体" w:hAnsi="宋体" w:eastAsia="宋体" w:cs="宋体"/>
          <w:spacing w:val="-1"/>
          <w:sz w:val="24"/>
          <w:szCs w:val="24"/>
        </w:rPr>
        <w:t>）。</w:t>
      </w:r>
    </w:p>
    <w:p w14:paraId="047B7945">
      <w:pPr>
        <w:spacing w:before="3" w:line="400" w:lineRule="auto"/>
        <w:ind w:right="61" w:firstLine="494"/>
        <w:rPr>
          <w:rFonts w:ascii="宋体" w:hAnsi="宋体" w:eastAsia="宋体" w:cs="宋体"/>
          <w:sz w:val="24"/>
          <w:szCs w:val="24"/>
        </w:rPr>
      </w:pPr>
      <w:r>
        <w:rPr>
          <w:rFonts w:ascii="宋体" w:hAnsi="宋体" w:eastAsia="宋体" w:cs="宋体"/>
          <w:spacing w:val="-2"/>
          <w:sz w:val="24"/>
          <w:szCs w:val="24"/>
        </w:rPr>
        <w:t>（2）信用融资指银行业金融机构（以下简称银行）以</w:t>
      </w:r>
      <w:r>
        <w:rPr>
          <w:rFonts w:ascii="宋体" w:hAnsi="宋体" w:eastAsia="宋体" w:cs="宋体"/>
          <w:spacing w:val="-3"/>
          <w:sz w:val="24"/>
          <w:szCs w:val="24"/>
        </w:rPr>
        <w:t>政府采购诚信考核和信用审查为</w:t>
      </w:r>
      <w:r>
        <w:rPr>
          <w:rFonts w:ascii="宋体" w:hAnsi="宋体" w:eastAsia="宋体" w:cs="宋体"/>
          <w:spacing w:val="1"/>
          <w:sz w:val="24"/>
          <w:szCs w:val="24"/>
        </w:rPr>
        <w:t>基础，凭借政府采购合同，按优于一般中小企业的贷款利率直接向申请贷款的供应商发放</w:t>
      </w:r>
      <w:r>
        <w:rPr>
          <w:rFonts w:ascii="宋体" w:hAnsi="宋体" w:eastAsia="宋体" w:cs="宋体"/>
          <w:spacing w:val="-1"/>
          <w:sz w:val="24"/>
          <w:szCs w:val="24"/>
        </w:rPr>
        <w:t>贷款的一种融资方式。</w:t>
      </w:r>
    </w:p>
    <w:p w14:paraId="36038249">
      <w:pPr>
        <w:spacing w:before="3" w:line="399" w:lineRule="auto"/>
        <w:ind w:left="1" w:right="8" w:firstLine="492"/>
        <w:rPr>
          <w:rFonts w:ascii="宋体" w:hAnsi="宋体" w:eastAsia="宋体" w:cs="宋体"/>
          <w:sz w:val="24"/>
          <w:szCs w:val="24"/>
        </w:rPr>
      </w:pPr>
      <w:r>
        <w:rPr>
          <w:rFonts w:ascii="宋体" w:hAnsi="宋体" w:eastAsia="宋体" w:cs="宋体"/>
          <w:spacing w:val="-1"/>
          <w:sz w:val="24"/>
          <w:szCs w:val="24"/>
        </w:rPr>
        <w:t>（3）根据《陕西省财政厅关于印发&lt;陕西省中小企业政府采购信用融资办法&gt;的通知》</w:t>
      </w:r>
      <w:r>
        <w:rPr>
          <w:rFonts w:ascii="宋体" w:hAnsi="宋体" w:eastAsia="宋体" w:cs="宋体"/>
          <w:spacing w:val="2"/>
          <w:sz w:val="24"/>
          <w:szCs w:val="24"/>
        </w:rPr>
        <w:t xml:space="preserve"> </w:t>
      </w:r>
      <w:r>
        <w:rPr>
          <w:rFonts w:ascii="宋体" w:hAnsi="宋体" w:eastAsia="宋体" w:cs="宋体"/>
          <w:spacing w:val="-2"/>
          <w:sz w:val="24"/>
          <w:szCs w:val="24"/>
        </w:rPr>
        <w:t>（陕财办采〔2018〕23 号）相关规定，有融资需求的供应商可根据自身情况，在陕西省政</w:t>
      </w:r>
      <w:r>
        <w:rPr>
          <w:rFonts w:ascii="宋体" w:hAnsi="宋体" w:eastAsia="宋体" w:cs="宋体"/>
          <w:sz w:val="24"/>
          <w:szCs w:val="24"/>
        </w:rPr>
        <w:t>府采购信用融资平台（网址同上）</w:t>
      </w:r>
      <w:r>
        <w:rPr>
          <w:rFonts w:ascii="宋体" w:hAnsi="宋体" w:eastAsia="宋体" w:cs="宋体"/>
          <w:spacing w:val="-66"/>
          <w:sz w:val="24"/>
          <w:szCs w:val="24"/>
        </w:rPr>
        <w:t xml:space="preserve"> </w:t>
      </w:r>
      <w:r>
        <w:rPr>
          <w:rFonts w:ascii="宋体" w:hAnsi="宋体" w:eastAsia="宋体" w:cs="宋体"/>
          <w:sz w:val="24"/>
          <w:szCs w:val="24"/>
        </w:rPr>
        <w:t>自主选择金融机构及其融资产</w:t>
      </w:r>
      <w:r>
        <w:rPr>
          <w:rFonts w:ascii="宋体" w:hAnsi="宋体" w:eastAsia="宋体" w:cs="宋体"/>
          <w:spacing w:val="-1"/>
          <w:sz w:val="24"/>
          <w:szCs w:val="24"/>
        </w:rPr>
        <w:t>品，凭政府采购中标（成交）通知书或政府采购合同提出融资申请。</w:t>
      </w:r>
    </w:p>
    <w:p w14:paraId="0C31C8DC">
      <w:pPr>
        <w:spacing w:before="1" w:line="220" w:lineRule="auto"/>
        <w:ind w:left="485"/>
        <w:rPr>
          <w:rFonts w:ascii="宋体" w:hAnsi="宋体" w:eastAsia="宋体" w:cs="宋体"/>
          <w:sz w:val="24"/>
          <w:szCs w:val="24"/>
        </w:rPr>
      </w:pPr>
      <w:r>
        <w:rPr>
          <w:rFonts w:ascii="宋体" w:hAnsi="宋体" w:eastAsia="宋体" w:cs="宋体"/>
          <w:b/>
          <w:bCs/>
          <w:spacing w:val="-3"/>
          <w:sz w:val="24"/>
          <w:szCs w:val="24"/>
        </w:rPr>
        <w:t>22.1.4</w:t>
      </w:r>
      <w:r>
        <w:rPr>
          <w:rFonts w:ascii="宋体" w:hAnsi="宋体" w:eastAsia="宋体" w:cs="宋体"/>
          <w:spacing w:val="-3"/>
          <w:sz w:val="24"/>
          <w:szCs w:val="24"/>
        </w:rPr>
        <w:t xml:space="preserve"> </w:t>
      </w:r>
      <w:r>
        <w:rPr>
          <w:rFonts w:ascii="宋体" w:hAnsi="宋体" w:eastAsia="宋体" w:cs="宋体"/>
          <w:b/>
          <w:bCs/>
          <w:spacing w:val="-3"/>
          <w:sz w:val="24"/>
          <w:szCs w:val="24"/>
        </w:rPr>
        <w:t>确定成交单位</w:t>
      </w:r>
    </w:p>
    <w:p w14:paraId="6341E172">
      <w:pPr>
        <w:spacing w:before="235" w:line="402" w:lineRule="auto"/>
        <w:ind w:left="5" w:right="61" w:firstLine="476"/>
        <w:rPr>
          <w:rFonts w:ascii="宋体" w:hAnsi="宋体" w:eastAsia="宋体" w:cs="宋体"/>
          <w:sz w:val="24"/>
          <w:szCs w:val="24"/>
        </w:rPr>
      </w:pPr>
      <w:r>
        <w:rPr>
          <w:rFonts w:ascii="宋体" w:hAnsi="宋体" w:eastAsia="宋体" w:cs="宋体"/>
          <w:spacing w:val="1"/>
          <w:sz w:val="24"/>
          <w:szCs w:val="24"/>
        </w:rPr>
        <w:t>磋商小组根据原始评标记录和评标结果编写评标报告，报采购人。采购人按照磋商小</w:t>
      </w:r>
      <w:r>
        <w:rPr>
          <w:rFonts w:ascii="宋体" w:hAnsi="宋体" w:eastAsia="宋体" w:cs="宋体"/>
          <w:sz w:val="24"/>
          <w:szCs w:val="24"/>
        </w:rPr>
        <w:t>组推荐的成交候选人排名顺序确定成交单位。采购</w:t>
      </w:r>
      <w:r>
        <w:rPr>
          <w:rFonts w:ascii="宋体" w:hAnsi="宋体" w:eastAsia="宋体" w:cs="宋体"/>
          <w:spacing w:val="-1"/>
          <w:sz w:val="24"/>
          <w:szCs w:val="24"/>
        </w:rPr>
        <w:t>人将成交结果在相关网站公示。</w:t>
      </w:r>
    </w:p>
    <w:p w14:paraId="56865365">
      <w:pPr>
        <w:spacing w:before="286" w:line="221" w:lineRule="auto"/>
        <w:ind w:left="4228"/>
        <w:rPr>
          <w:rFonts w:ascii="宋体" w:hAnsi="宋体" w:eastAsia="宋体" w:cs="宋体"/>
          <w:sz w:val="24"/>
          <w:szCs w:val="24"/>
        </w:rPr>
      </w:pPr>
      <w:r>
        <w:rPr>
          <w:rFonts w:ascii="宋体" w:hAnsi="宋体" w:eastAsia="宋体" w:cs="宋体"/>
          <w:b/>
          <w:bCs/>
          <w:spacing w:val="-4"/>
          <w:sz w:val="24"/>
          <w:szCs w:val="24"/>
        </w:rPr>
        <w:t>六、授予合同</w:t>
      </w:r>
    </w:p>
    <w:p w14:paraId="1B6787F1">
      <w:pPr>
        <w:spacing w:line="221" w:lineRule="auto"/>
        <w:rPr>
          <w:rFonts w:ascii="宋体" w:hAnsi="宋体" w:eastAsia="宋体" w:cs="宋体"/>
          <w:sz w:val="24"/>
          <w:szCs w:val="24"/>
        </w:rPr>
        <w:sectPr>
          <w:footerReference r:id="rId17" w:type="default"/>
          <w:pgSz w:w="11907" w:h="16840"/>
          <w:pgMar w:top="1232" w:right="1129" w:bottom="1014" w:left="1309" w:header="0" w:footer="852" w:gutter="0"/>
          <w:cols w:space="720" w:num="1"/>
        </w:sectPr>
      </w:pPr>
    </w:p>
    <w:p w14:paraId="2D397047">
      <w:pPr>
        <w:spacing w:before="47" w:line="219" w:lineRule="auto"/>
        <w:ind w:left="483"/>
        <w:rPr>
          <w:rFonts w:ascii="宋体" w:hAnsi="宋体" w:eastAsia="宋体" w:cs="宋体"/>
          <w:sz w:val="24"/>
          <w:szCs w:val="24"/>
        </w:rPr>
      </w:pPr>
      <w:r>
        <w:rPr>
          <w:rFonts w:ascii="宋体" w:hAnsi="宋体" w:eastAsia="宋体" w:cs="宋体"/>
          <w:b/>
          <w:bCs/>
          <w:spacing w:val="-4"/>
          <w:sz w:val="24"/>
          <w:szCs w:val="24"/>
        </w:rPr>
        <w:t>23．中标通知书</w:t>
      </w:r>
    </w:p>
    <w:p w14:paraId="021F9343">
      <w:pPr>
        <w:spacing w:before="181" w:line="359" w:lineRule="auto"/>
        <w:ind w:left="6" w:right="18" w:firstLine="477"/>
        <w:rPr>
          <w:rFonts w:ascii="宋体" w:hAnsi="宋体" w:eastAsia="宋体" w:cs="宋体"/>
          <w:sz w:val="24"/>
          <w:szCs w:val="24"/>
        </w:rPr>
      </w:pPr>
      <w:r>
        <w:rPr>
          <w:rFonts w:ascii="宋体" w:hAnsi="宋体" w:eastAsia="宋体" w:cs="宋体"/>
          <w:spacing w:val="-7"/>
          <w:sz w:val="24"/>
          <w:szCs w:val="24"/>
        </w:rPr>
        <w:t>23.1</w:t>
      </w:r>
      <w:r>
        <w:rPr>
          <w:rFonts w:ascii="宋体" w:hAnsi="宋体" w:eastAsia="宋体" w:cs="宋体"/>
          <w:spacing w:val="-52"/>
          <w:sz w:val="24"/>
          <w:szCs w:val="24"/>
        </w:rPr>
        <w:t xml:space="preserve"> </w:t>
      </w:r>
      <w:r>
        <w:rPr>
          <w:rFonts w:ascii="宋体" w:hAnsi="宋体" w:eastAsia="宋体" w:cs="宋体"/>
          <w:spacing w:val="-7"/>
          <w:sz w:val="24"/>
          <w:szCs w:val="24"/>
        </w:rPr>
        <w:t>采购人在确定评审结束</w:t>
      </w:r>
      <w:r>
        <w:rPr>
          <w:rFonts w:ascii="宋体" w:hAnsi="宋体" w:eastAsia="宋体" w:cs="宋体"/>
          <w:spacing w:val="-33"/>
          <w:sz w:val="24"/>
          <w:szCs w:val="24"/>
        </w:rPr>
        <w:t xml:space="preserve"> </w:t>
      </w:r>
      <w:r>
        <w:rPr>
          <w:rFonts w:ascii="宋体" w:hAnsi="宋体" w:eastAsia="宋体" w:cs="宋体"/>
          <w:spacing w:val="-7"/>
          <w:sz w:val="24"/>
          <w:szCs w:val="24"/>
        </w:rPr>
        <w:t>1</w:t>
      </w:r>
      <w:r>
        <w:rPr>
          <w:rFonts w:ascii="宋体" w:hAnsi="宋体" w:eastAsia="宋体" w:cs="宋体"/>
          <w:spacing w:val="-51"/>
          <w:sz w:val="24"/>
          <w:szCs w:val="24"/>
        </w:rPr>
        <w:t xml:space="preserve"> </w:t>
      </w:r>
      <w:r>
        <w:rPr>
          <w:rFonts w:ascii="宋体" w:hAnsi="宋体" w:eastAsia="宋体" w:cs="宋体"/>
          <w:spacing w:val="-7"/>
          <w:sz w:val="24"/>
          <w:szCs w:val="24"/>
        </w:rPr>
        <w:t>个工作日</w:t>
      </w:r>
      <w:r>
        <w:rPr>
          <w:rFonts w:ascii="宋体" w:hAnsi="宋体" w:eastAsia="宋体" w:cs="宋体"/>
          <w:spacing w:val="-8"/>
          <w:sz w:val="24"/>
          <w:szCs w:val="24"/>
        </w:rPr>
        <w:t>内，将在</w:t>
      </w:r>
      <w:r>
        <w:rPr>
          <w:rFonts w:ascii="宋体" w:hAnsi="宋体" w:eastAsia="宋体" w:cs="宋体"/>
          <w:b/>
          <w:bCs/>
          <w:spacing w:val="-8"/>
          <w:sz w:val="24"/>
          <w:szCs w:val="24"/>
        </w:rPr>
        <w:t>“陕西省政府采购网</w:t>
      </w:r>
      <w:r>
        <w:rPr>
          <w:rFonts w:ascii="宋体" w:hAnsi="宋体" w:eastAsia="宋体" w:cs="宋体"/>
          <w:spacing w:val="-88"/>
          <w:sz w:val="24"/>
          <w:szCs w:val="24"/>
        </w:rPr>
        <w:t xml:space="preserve"> </w:t>
      </w:r>
      <w:r>
        <w:rPr>
          <w:rFonts w:ascii="宋体" w:hAnsi="宋体" w:eastAsia="宋体" w:cs="宋体"/>
          <w:b/>
          <w:bCs/>
          <w:spacing w:val="-8"/>
          <w:sz w:val="24"/>
          <w:szCs w:val="24"/>
        </w:rPr>
        <w:t>”</w:t>
      </w:r>
      <w:r>
        <w:rPr>
          <w:rFonts w:ascii="宋体" w:hAnsi="宋体" w:eastAsia="宋体" w:cs="宋体"/>
          <w:spacing w:val="-8"/>
          <w:sz w:val="24"/>
          <w:szCs w:val="24"/>
        </w:rPr>
        <w:t>发布中标公告，</w:t>
      </w:r>
      <w:r>
        <w:rPr>
          <w:rFonts w:ascii="宋体" w:hAnsi="宋体" w:eastAsia="宋体" w:cs="宋体"/>
          <w:spacing w:val="-1"/>
          <w:sz w:val="24"/>
          <w:szCs w:val="24"/>
        </w:rPr>
        <w:t>并在规定时间向中标人发出中标通知书。</w:t>
      </w:r>
    </w:p>
    <w:p w14:paraId="600B005A">
      <w:pPr>
        <w:spacing w:line="218" w:lineRule="auto"/>
        <w:ind w:left="483"/>
        <w:rPr>
          <w:rFonts w:ascii="宋体" w:hAnsi="宋体" w:eastAsia="宋体" w:cs="宋体"/>
          <w:sz w:val="24"/>
          <w:szCs w:val="24"/>
        </w:rPr>
      </w:pPr>
      <w:r>
        <w:rPr>
          <w:rFonts w:ascii="宋体" w:hAnsi="宋体" w:eastAsia="宋体" w:cs="宋体"/>
          <w:spacing w:val="-3"/>
          <w:sz w:val="24"/>
          <w:szCs w:val="24"/>
        </w:rPr>
        <w:t>23.2</w:t>
      </w:r>
      <w:r>
        <w:rPr>
          <w:rFonts w:ascii="宋体" w:hAnsi="宋体" w:eastAsia="宋体" w:cs="宋体"/>
          <w:spacing w:val="40"/>
          <w:sz w:val="24"/>
          <w:szCs w:val="24"/>
        </w:rPr>
        <w:t xml:space="preserve"> </w:t>
      </w:r>
      <w:r>
        <w:rPr>
          <w:rFonts w:ascii="宋体" w:hAnsi="宋体" w:eastAsia="宋体" w:cs="宋体"/>
          <w:spacing w:val="-3"/>
          <w:sz w:val="24"/>
          <w:szCs w:val="24"/>
        </w:rPr>
        <w:t>中标通知书是合同的组成部分。</w:t>
      </w:r>
    </w:p>
    <w:p w14:paraId="7D7B732E">
      <w:pPr>
        <w:spacing w:before="184" w:line="221" w:lineRule="auto"/>
        <w:ind w:left="486"/>
        <w:rPr>
          <w:rFonts w:ascii="宋体" w:hAnsi="宋体" w:eastAsia="宋体" w:cs="宋体"/>
          <w:sz w:val="24"/>
          <w:szCs w:val="24"/>
        </w:rPr>
      </w:pPr>
      <w:r>
        <w:rPr>
          <w:rFonts w:ascii="宋体" w:hAnsi="宋体" w:eastAsia="宋体" w:cs="宋体"/>
          <w:b/>
          <w:bCs/>
          <w:spacing w:val="-4"/>
          <w:sz w:val="24"/>
          <w:szCs w:val="24"/>
        </w:rPr>
        <w:t>24．签订合同</w:t>
      </w:r>
    </w:p>
    <w:p w14:paraId="2D4A440D">
      <w:pPr>
        <w:spacing w:before="177" w:line="219" w:lineRule="auto"/>
        <w:ind w:left="483"/>
        <w:rPr>
          <w:rFonts w:ascii="宋体" w:hAnsi="宋体" w:eastAsia="宋体" w:cs="宋体"/>
          <w:sz w:val="24"/>
          <w:szCs w:val="24"/>
        </w:rPr>
      </w:pPr>
      <w:r>
        <w:rPr>
          <w:rFonts w:ascii="宋体" w:hAnsi="宋体" w:eastAsia="宋体" w:cs="宋体"/>
          <w:spacing w:val="-2"/>
          <w:sz w:val="24"/>
          <w:szCs w:val="24"/>
        </w:rPr>
        <w:t>24.1</w:t>
      </w:r>
      <w:r>
        <w:rPr>
          <w:rFonts w:ascii="宋体" w:hAnsi="宋体" w:eastAsia="宋体" w:cs="宋体"/>
          <w:spacing w:val="-38"/>
          <w:sz w:val="24"/>
          <w:szCs w:val="24"/>
        </w:rPr>
        <w:t xml:space="preserve"> </w:t>
      </w:r>
      <w:r>
        <w:rPr>
          <w:rFonts w:ascii="宋体" w:hAnsi="宋体" w:eastAsia="宋体" w:cs="宋体"/>
          <w:spacing w:val="-2"/>
          <w:sz w:val="24"/>
          <w:szCs w:val="24"/>
        </w:rPr>
        <w:t>成交人在领取《中标通知书》的</w:t>
      </w:r>
      <w:r>
        <w:rPr>
          <w:rFonts w:ascii="宋体" w:hAnsi="宋体" w:eastAsia="宋体" w:cs="宋体"/>
          <w:spacing w:val="-48"/>
          <w:sz w:val="24"/>
          <w:szCs w:val="24"/>
        </w:rPr>
        <w:t xml:space="preserve"> </w:t>
      </w:r>
      <w:r>
        <w:rPr>
          <w:rFonts w:ascii="宋体" w:hAnsi="宋体" w:eastAsia="宋体" w:cs="宋体"/>
          <w:spacing w:val="-2"/>
          <w:sz w:val="24"/>
          <w:szCs w:val="24"/>
        </w:rPr>
        <w:t>25</w:t>
      </w:r>
      <w:r>
        <w:rPr>
          <w:rFonts w:ascii="宋体" w:hAnsi="宋体" w:eastAsia="宋体" w:cs="宋体"/>
          <w:spacing w:val="-46"/>
          <w:sz w:val="24"/>
          <w:szCs w:val="24"/>
        </w:rPr>
        <w:t xml:space="preserve"> </w:t>
      </w:r>
      <w:r>
        <w:rPr>
          <w:rFonts w:ascii="宋体" w:hAnsi="宋体" w:eastAsia="宋体" w:cs="宋体"/>
          <w:spacing w:val="-2"/>
          <w:sz w:val="24"/>
          <w:szCs w:val="24"/>
        </w:rPr>
        <w:t>天内与采购人签订合同。</w:t>
      </w:r>
    </w:p>
    <w:p w14:paraId="603B040B">
      <w:pPr>
        <w:spacing w:before="294" w:line="220" w:lineRule="auto"/>
        <w:ind w:left="483"/>
        <w:rPr>
          <w:rFonts w:ascii="宋体" w:hAnsi="宋体" w:eastAsia="宋体" w:cs="宋体"/>
          <w:sz w:val="24"/>
          <w:szCs w:val="24"/>
        </w:rPr>
      </w:pPr>
      <w:r>
        <w:rPr>
          <w:rFonts w:ascii="宋体" w:hAnsi="宋体" w:eastAsia="宋体" w:cs="宋体"/>
          <w:spacing w:val="-3"/>
          <w:sz w:val="24"/>
          <w:szCs w:val="24"/>
        </w:rPr>
        <w:t>25．其他</w:t>
      </w:r>
    </w:p>
    <w:p w14:paraId="5347FAA1">
      <w:pPr>
        <w:spacing w:before="156" w:line="220" w:lineRule="auto"/>
        <w:ind w:left="483"/>
        <w:rPr>
          <w:rFonts w:ascii="宋体" w:hAnsi="宋体" w:eastAsia="宋体" w:cs="宋体"/>
          <w:sz w:val="24"/>
          <w:szCs w:val="24"/>
        </w:rPr>
      </w:pPr>
      <w:r>
        <w:rPr>
          <w:rFonts w:ascii="宋体" w:hAnsi="宋体" w:eastAsia="宋体" w:cs="宋体"/>
          <w:spacing w:val="-3"/>
          <w:sz w:val="24"/>
          <w:szCs w:val="24"/>
        </w:rPr>
        <w:t>25.1</w:t>
      </w:r>
      <w:r>
        <w:rPr>
          <w:rFonts w:ascii="宋体" w:hAnsi="宋体" w:eastAsia="宋体" w:cs="宋体"/>
          <w:spacing w:val="-44"/>
          <w:sz w:val="24"/>
          <w:szCs w:val="24"/>
        </w:rPr>
        <w:t xml:space="preserve"> </w:t>
      </w:r>
      <w:r>
        <w:rPr>
          <w:rFonts w:ascii="宋体" w:hAnsi="宋体" w:eastAsia="宋体" w:cs="宋体"/>
          <w:spacing w:val="-3"/>
          <w:sz w:val="24"/>
          <w:szCs w:val="24"/>
        </w:rPr>
        <w:t>拒绝商业贿赂</w:t>
      </w:r>
    </w:p>
    <w:p w14:paraId="013DB8AE">
      <w:pPr>
        <w:spacing w:before="153" w:line="340" w:lineRule="auto"/>
        <w:ind w:right="82" w:firstLine="480"/>
        <w:rPr>
          <w:rFonts w:ascii="宋体" w:hAnsi="宋体" w:eastAsia="宋体" w:cs="宋体"/>
          <w:sz w:val="24"/>
          <w:szCs w:val="24"/>
        </w:rPr>
      </w:pPr>
      <w:r>
        <w:rPr>
          <w:rFonts w:ascii="宋体" w:hAnsi="宋体" w:eastAsia="宋体" w:cs="宋体"/>
          <w:spacing w:val="1"/>
          <w:sz w:val="24"/>
          <w:szCs w:val="24"/>
        </w:rPr>
        <w:t>供应商必须填写一份《拒绝政府采购领域商业贿赂承诺书》（格式见第六章）编制在</w:t>
      </w:r>
      <w:r>
        <w:rPr>
          <w:rFonts w:ascii="宋体" w:hAnsi="宋体" w:eastAsia="宋体" w:cs="宋体"/>
          <w:spacing w:val="-2"/>
          <w:sz w:val="24"/>
          <w:szCs w:val="24"/>
        </w:rPr>
        <w:t>磋商响应文件中。</w:t>
      </w:r>
    </w:p>
    <w:p w14:paraId="3C29B286">
      <w:pPr>
        <w:spacing w:before="28" w:line="220" w:lineRule="auto"/>
        <w:ind w:left="3861"/>
        <w:rPr>
          <w:rFonts w:ascii="宋体" w:hAnsi="宋体" w:eastAsia="宋体" w:cs="宋体"/>
          <w:sz w:val="24"/>
          <w:szCs w:val="24"/>
        </w:rPr>
      </w:pPr>
      <w:r>
        <w:rPr>
          <w:rFonts w:ascii="宋体" w:hAnsi="宋体" w:eastAsia="宋体" w:cs="宋体"/>
          <w:b/>
          <w:bCs/>
          <w:spacing w:val="-4"/>
          <w:sz w:val="24"/>
          <w:szCs w:val="24"/>
        </w:rPr>
        <w:t>七、质疑与投诉</w:t>
      </w:r>
    </w:p>
    <w:p w14:paraId="685E58DC">
      <w:pPr>
        <w:spacing w:before="163" w:line="220" w:lineRule="auto"/>
        <w:ind w:left="474"/>
        <w:rPr>
          <w:rFonts w:ascii="宋体" w:hAnsi="宋体" w:eastAsia="宋体" w:cs="宋体"/>
          <w:sz w:val="24"/>
          <w:szCs w:val="24"/>
        </w:rPr>
      </w:pPr>
      <w:r>
        <w:rPr>
          <w:rFonts w:ascii="宋体" w:hAnsi="宋体" w:eastAsia="宋体" w:cs="宋体"/>
          <w:b/>
          <w:bCs/>
          <w:spacing w:val="-4"/>
          <w:sz w:val="24"/>
          <w:szCs w:val="24"/>
        </w:rPr>
        <w:t>26、质疑及投诉</w:t>
      </w:r>
    </w:p>
    <w:p w14:paraId="19A9238C">
      <w:pPr>
        <w:spacing w:before="153" w:line="220" w:lineRule="auto"/>
        <w:ind w:left="474"/>
        <w:rPr>
          <w:rFonts w:ascii="宋体" w:hAnsi="宋体" w:eastAsia="宋体" w:cs="宋体"/>
          <w:sz w:val="24"/>
          <w:szCs w:val="24"/>
        </w:rPr>
      </w:pPr>
      <w:r>
        <w:rPr>
          <w:rFonts w:ascii="宋体" w:hAnsi="宋体" w:eastAsia="宋体" w:cs="宋体"/>
          <w:b/>
          <w:bCs/>
          <w:spacing w:val="-6"/>
          <w:sz w:val="24"/>
          <w:szCs w:val="24"/>
        </w:rPr>
        <w:t>26.1</w:t>
      </w:r>
      <w:r>
        <w:rPr>
          <w:rFonts w:ascii="宋体" w:hAnsi="宋体" w:eastAsia="宋体" w:cs="宋体"/>
          <w:spacing w:val="12"/>
          <w:sz w:val="24"/>
          <w:szCs w:val="24"/>
        </w:rPr>
        <w:t xml:space="preserve"> </w:t>
      </w:r>
      <w:r>
        <w:rPr>
          <w:rFonts w:ascii="宋体" w:hAnsi="宋体" w:eastAsia="宋体" w:cs="宋体"/>
          <w:b/>
          <w:bCs/>
          <w:spacing w:val="-6"/>
          <w:sz w:val="24"/>
          <w:szCs w:val="24"/>
        </w:rPr>
        <w:t>质疑</w:t>
      </w:r>
    </w:p>
    <w:p w14:paraId="469E8158">
      <w:pPr>
        <w:spacing w:before="155" w:line="338" w:lineRule="auto"/>
        <w:ind w:firstLine="491"/>
        <w:rPr>
          <w:rFonts w:ascii="宋体" w:hAnsi="宋体" w:eastAsia="宋体" w:cs="宋体"/>
          <w:sz w:val="24"/>
          <w:szCs w:val="24"/>
        </w:rPr>
      </w:pPr>
      <w:r>
        <w:rPr>
          <w:rFonts w:ascii="宋体" w:hAnsi="宋体" w:eastAsia="宋体" w:cs="宋体"/>
          <w:sz w:val="24"/>
          <w:szCs w:val="24"/>
        </w:rPr>
        <w:t>（1）供应商认为采购文件、采购过程、中标或者成交结果使自己</w:t>
      </w:r>
      <w:r>
        <w:rPr>
          <w:rFonts w:ascii="宋体" w:hAnsi="宋体" w:eastAsia="宋体" w:cs="宋体"/>
          <w:spacing w:val="-1"/>
          <w:sz w:val="24"/>
          <w:szCs w:val="24"/>
        </w:rPr>
        <w:t>的权益受到损害的，</w:t>
      </w:r>
      <w:r>
        <w:rPr>
          <w:rFonts w:ascii="宋体" w:hAnsi="宋体" w:eastAsia="宋体" w:cs="宋体"/>
          <w:spacing w:val="-4"/>
          <w:sz w:val="24"/>
          <w:szCs w:val="24"/>
        </w:rPr>
        <w:t>可以在知道或者应知其权益受到损害之日起</w:t>
      </w:r>
      <w:r>
        <w:rPr>
          <w:rFonts w:ascii="宋体" w:hAnsi="宋体" w:eastAsia="宋体" w:cs="宋体"/>
          <w:spacing w:val="-27"/>
          <w:sz w:val="24"/>
          <w:szCs w:val="24"/>
        </w:rPr>
        <w:t xml:space="preserve"> </w:t>
      </w:r>
      <w:r>
        <w:rPr>
          <w:rFonts w:ascii="宋体" w:hAnsi="宋体" w:eastAsia="宋体" w:cs="宋体"/>
          <w:spacing w:val="-4"/>
          <w:sz w:val="24"/>
          <w:szCs w:val="24"/>
        </w:rPr>
        <w:t>7</w:t>
      </w:r>
      <w:r>
        <w:rPr>
          <w:rFonts w:ascii="宋体" w:hAnsi="宋体" w:eastAsia="宋体" w:cs="宋体"/>
          <w:spacing w:val="-51"/>
          <w:sz w:val="24"/>
          <w:szCs w:val="24"/>
        </w:rPr>
        <w:t xml:space="preserve"> </w:t>
      </w:r>
      <w:r>
        <w:rPr>
          <w:rFonts w:ascii="宋体" w:hAnsi="宋体" w:eastAsia="宋体" w:cs="宋体"/>
          <w:spacing w:val="-4"/>
          <w:sz w:val="24"/>
          <w:szCs w:val="24"/>
        </w:rPr>
        <w:t>个工作日内，以书面形式向采购人提出质疑。</w:t>
      </w:r>
      <w:r>
        <w:rPr>
          <w:rFonts w:ascii="宋体" w:hAnsi="宋体" w:eastAsia="宋体" w:cs="宋体"/>
          <w:spacing w:val="-1"/>
          <w:sz w:val="24"/>
          <w:szCs w:val="24"/>
        </w:rPr>
        <w:t>针对同一采购程序环节的质疑应在法定质疑期内一次性提出。</w:t>
      </w:r>
    </w:p>
    <w:p w14:paraId="61E44BBC">
      <w:pPr>
        <w:spacing w:before="1" w:line="218" w:lineRule="auto"/>
        <w:ind w:left="492"/>
        <w:rPr>
          <w:rFonts w:ascii="宋体" w:hAnsi="宋体" w:eastAsia="宋体" w:cs="宋体"/>
          <w:sz w:val="24"/>
          <w:szCs w:val="24"/>
        </w:rPr>
      </w:pPr>
      <w:r>
        <w:rPr>
          <w:rFonts w:ascii="宋体" w:hAnsi="宋体" w:eastAsia="宋体" w:cs="宋体"/>
          <w:spacing w:val="-1"/>
          <w:sz w:val="24"/>
          <w:szCs w:val="24"/>
        </w:rPr>
        <w:t>（2）提出质疑的供应商应当是参与本项目采购活动的供应商。</w:t>
      </w:r>
    </w:p>
    <w:p w14:paraId="64070769">
      <w:pPr>
        <w:spacing w:before="159" w:line="338" w:lineRule="auto"/>
        <w:ind w:left="1" w:right="80" w:firstLine="490"/>
        <w:rPr>
          <w:rFonts w:ascii="宋体" w:hAnsi="宋体" w:eastAsia="宋体" w:cs="宋体"/>
          <w:sz w:val="24"/>
          <w:szCs w:val="24"/>
        </w:rPr>
      </w:pPr>
      <w:r>
        <w:rPr>
          <w:rFonts w:ascii="宋体" w:hAnsi="宋体" w:eastAsia="宋体" w:cs="宋体"/>
          <w:spacing w:val="-2"/>
          <w:sz w:val="24"/>
          <w:szCs w:val="24"/>
        </w:rPr>
        <w:t>（3）潜在供应商已依法获取其可质疑的采购文件的，</w:t>
      </w:r>
      <w:r>
        <w:rPr>
          <w:rFonts w:ascii="宋体" w:hAnsi="宋体" w:eastAsia="宋体" w:cs="宋体"/>
          <w:spacing w:val="-3"/>
          <w:sz w:val="24"/>
          <w:szCs w:val="24"/>
        </w:rPr>
        <w:t>可以对该文件提出质疑。对采购</w:t>
      </w:r>
      <w:r>
        <w:rPr>
          <w:rFonts w:ascii="宋体" w:hAnsi="宋体" w:eastAsia="宋体" w:cs="宋体"/>
          <w:sz w:val="24"/>
          <w:szCs w:val="24"/>
        </w:rPr>
        <w:t>文件提出质疑的，应当在获取采购文件（以供应商填写报名登记表的时间为准）起</w:t>
      </w:r>
      <w:r>
        <w:rPr>
          <w:rFonts w:ascii="宋体" w:hAnsi="宋体" w:eastAsia="宋体" w:cs="宋体"/>
          <w:spacing w:val="-28"/>
          <w:sz w:val="24"/>
          <w:szCs w:val="24"/>
        </w:rPr>
        <w:t xml:space="preserve"> </w:t>
      </w:r>
      <w:r>
        <w:rPr>
          <w:rFonts w:ascii="宋体" w:hAnsi="宋体" w:eastAsia="宋体" w:cs="宋体"/>
          <w:sz w:val="24"/>
          <w:szCs w:val="24"/>
        </w:rPr>
        <w:t>7</w:t>
      </w:r>
      <w:r>
        <w:rPr>
          <w:rFonts w:ascii="宋体" w:hAnsi="宋体" w:eastAsia="宋体" w:cs="宋体"/>
          <w:spacing w:val="-51"/>
          <w:sz w:val="24"/>
          <w:szCs w:val="24"/>
        </w:rPr>
        <w:t xml:space="preserve"> </w:t>
      </w:r>
      <w:r>
        <w:rPr>
          <w:rFonts w:ascii="宋体" w:hAnsi="宋体" w:eastAsia="宋体" w:cs="宋体"/>
          <w:sz w:val="24"/>
          <w:szCs w:val="24"/>
        </w:rPr>
        <w:t>个工</w:t>
      </w:r>
      <w:r>
        <w:rPr>
          <w:rFonts w:ascii="宋体" w:hAnsi="宋体" w:eastAsia="宋体" w:cs="宋体"/>
          <w:spacing w:val="-2"/>
          <w:sz w:val="24"/>
          <w:szCs w:val="24"/>
        </w:rPr>
        <w:t>作日内一次性提出。</w:t>
      </w:r>
    </w:p>
    <w:p w14:paraId="79CF2C6D">
      <w:pPr>
        <w:spacing w:before="1" w:line="218" w:lineRule="auto"/>
        <w:ind w:left="492"/>
        <w:rPr>
          <w:rFonts w:ascii="宋体" w:hAnsi="宋体" w:eastAsia="宋体" w:cs="宋体"/>
          <w:sz w:val="24"/>
          <w:szCs w:val="24"/>
        </w:rPr>
      </w:pPr>
      <w:r>
        <w:rPr>
          <w:rFonts w:ascii="宋体" w:hAnsi="宋体" w:eastAsia="宋体" w:cs="宋体"/>
          <w:spacing w:val="-1"/>
          <w:sz w:val="24"/>
          <w:szCs w:val="24"/>
        </w:rPr>
        <w:t>（4）供应商提出质疑应当提交质疑函和必要的证明材料，质疑函应包括下列内容：</w:t>
      </w:r>
    </w:p>
    <w:p w14:paraId="773B77F0">
      <w:pPr>
        <w:spacing w:before="155" w:line="217" w:lineRule="auto"/>
        <w:ind w:left="480"/>
        <w:rPr>
          <w:rFonts w:ascii="宋体" w:hAnsi="宋体" w:eastAsia="宋体" w:cs="宋体"/>
          <w:sz w:val="24"/>
          <w:szCs w:val="24"/>
        </w:rPr>
      </w:pPr>
      <w:r>
        <w:rPr>
          <w:rFonts w:ascii="宋体" w:hAnsi="宋体" w:eastAsia="宋体" w:cs="宋体"/>
          <w:spacing w:val="-1"/>
          <w:sz w:val="24"/>
          <w:szCs w:val="24"/>
        </w:rPr>
        <w:t>① 供应商的姓名或者名称、地址、邮编、联系人及联系电话；</w:t>
      </w:r>
    </w:p>
    <w:p w14:paraId="584FB17D">
      <w:pPr>
        <w:spacing w:before="157" w:line="217" w:lineRule="auto"/>
        <w:ind w:left="479"/>
        <w:rPr>
          <w:rFonts w:ascii="宋体" w:hAnsi="宋体" w:eastAsia="宋体" w:cs="宋体"/>
          <w:sz w:val="24"/>
          <w:szCs w:val="24"/>
        </w:rPr>
      </w:pPr>
      <w:r>
        <w:rPr>
          <w:rFonts w:ascii="宋体" w:hAnsi="宋体" w:eastAsia="宋体" w:cs="宋体"/>
          <w:spacing w:val="-1"/>
          <w:sz w:val="24"/>
          <w:szCs w:val="24"/>
        </w:rPr>
        <w:t>② 质疑项目的名称、编号；</w:t>
      </w:r>
    </w:p>
    <w:p w14:paraId="455F5484">
      <w:pPr>
        <w:spacing w:before="160" w:line="217" w:lineRule="auto"/>
        <w:ind w:left="479"/>
        <w:rPr>
          <w:rFonts w:ascii="宋体" w:hAnsi="宋体" w:eastAsia="宋体" w:cs="宋体"/>
          <w:sz w:val="24"/>
          <w:szCs w:val="24"/>
        </w:rPr>
      </w:pPr>
      <w:r>
        <w:rPr>
          <w:rFonts w:ascii="宋体" w:hAnsi="宋体" w:eastAsia="宋体" w:cs="宋体"/>
          <w:spacing w:val="-1"/>
          <w:sz w:val="24"/>
          <w:szCs w:val="24"/>
        </w:rPr>
        <w:t>③ 具体、明确的质疑事项和与质疑事项相关的请求；</w:t>
      </w:r>
    </w:p>
    <w:p w14:paraId="6D8FACFA">
      <w:pPr>
        <w:spacing w:before="157" w:line="217" w:lineRule="auto"/>
        <w:ind w:left="479"/>
        <w:rPr>
          <w:rFonts w:ascii="宋体" w:hAnsi="宋体" w:eastAsia="宋体" w:cs="宋体"/>
          <w:sz w:val="24"/>
          <w:szCs w:val="24"/>
        </w:rPr>
      </w:pPr>
      <w:r>
        <w:rPr>
          <w:rFonts w:ascii="宋体" w:hAnsi="宋体" w:eastAsia="宋体" w:cs="宋体"/>
          <w:spacing w:val="-2"/>
          <w:sz w:val="24"/>
          <w:szCs w:val="24"/>
        </w:rPr>
        <w:t>④ 事实依据；</w:t>
      </w:r>
    </w:p>
    <w:p w14:paraId="13A7D033">
      <w:pPr>
        <w:spacing w:before="157" w:line="217" w:lineRule="auto"/>
        <w:ind w:left="479"/>
        <w:rPr>
          <w:rFonts w:ascii="宋体" w:hAnsi="宋体" w:eastAsia="宋体" w:cs="宋体"/>
          <w:sz w:val="24"/>
          <w:szCs w:val="24"/>
        </w:rPr>
      </w:pPr>
      <w:r>
        <w:rPr>
          <w:rFonts w:ascii="宋体" w:hAnsi="宋体" w:eastAsia="宋体" w:cs="宋体"/>
          <w:spacing w:val="-1"/>
          <w:sz w:val="24"/>
          <w:szCs w:val="24"/>
        </w:rPr>
        <w:t>⑤ 必要的法律依据；</w:t>
      </w:r>
    </w:p>
    <w:p w14:paraId="665CE5EE">
      <w:pPr>
        <w:spacing w:before="159" w:line="217" w:lineRule="auto"/>
        <w:ind w:left="479"/>
        <w:rPr>
          <w:rFonts w:ascii="宋体" w:hAnsi="宋体" w:eastAsia="宋体" w:cs="宋体"/>
          <w:sz w:val="24"/>
          <w:szCs w:val="24"/>
        </w:rPr>
      </w:pPr>
      <w:r>
        <w:rPr>
          <w:rFonts w:ascii="宋体" w:hAnsi="宋体" w:eastAsia="宋体" w:cs="宋体"/>
          <w:spacing w:val="-1"/>
          <w:sz w:val="24"/>
          <w:szCs w:val="24"/>
        </w:rPr>
        <w:t>⑥ 提出质疑的日期。</w:t>
      </w:r>
    </w:p>
    <w:p w14:paraId="4DD6786B">
      <w:pPr>
        <w:spacing w:before="157" w:line="339" w:lineRule="auto"/>
        <w:ind w:left="6" w:right="80" w:firstLine="485"/>
        <w:rPr>
          <w:rFonts w:ascii="宋体" w:hAnsi="宋体" w:eastAsia="宋体" w:cs="宋体"/>
          <w:sz w:val="24"/>
          <w:szCs w:val="24"/>
        </w:rPr>
      </w:pPr>
      <w:r>
        <w:rPr>
          <w:rFonts w:ascii="宋体" w:hAnsi="宋体" w:eastAsia="宋体" w:cs="宋体"/>
          <w:spacing w:val="-2"/>
          <w:sz w:val="24"/>
          <w:szCs w:val="24"/>
        </w:rPr>
        <w:t>（5）供应商为自然人的，应当由本人签字；供应商为</w:t>
      </w:r>
      <w:r>
        <w:rPr>
          <w:rFonts w:ascii="宋体" w:hAnsi="宋体" w:eastAsia="宋体" w:cs="宋体"/>
          <w:spacing w:val="-3"/>
          <w:sz w:val="24"/>
          <w:szCs w:val="24"/>
        </w:rPr>
        <w:t>法人或者其他组织的，应当由法</w:t>
      </w:r>
      <w:r>
        <w:rPr>
          <w:rFonts w:ascii="宋体" w:hAnsi="宋体" w:eastAsia="宋体" w:cs="宋体"/>
          <w:spacing w:val="-1"/>
          <w:sz w:val="24"/>
          <w:szCs w:val="24"/>
        </w:rPr>
        <w:t>定代表人、主要负责人，或者其授权代表签字或者盖章并加盖公章。</w:t>
      </w:r>
    </w:p>
    <w:p w14:paraId="05681A0D">
      <w:pPr>
        <w:spacing w:before="3" w:line="338" w:lineRule="auto"/>
        <w:ind w:firstLine="491"/>
        <w:rPr>
          <w:rFonts w:ascii="宋体" w:hAnsi="宋体" w:eastAsia="宋体" w:cs="宋体"/>
          <w:sz w:val="24"/>
          <w:szCs w:val="24"/>
        </w:rPr>
      </w:pPr>
      <w:r>
        <w:rPr>
          <w:rFonts w:ascii="宋体" w:hAnsi="宋体" w:eastAsia="宋体" w:cs="宋体"/>
          <w:spacing w:val="-2"/>
          <w:sz w:val="24"/>
          <w:szCs w:val="24"/>
        </w:rPr>
        <w:t>（6）供应商可以委托代理人进行质疑和投诉。其授权</w:t>
      </w:r>
      <w:r>
        <w:rPr>
          <w:rFonts w:ascii="宋体" w:hAnsi="宋体" w:eastAsia="宋体" w:cs="宋体"/>
          <w:spacing w:val="-3"/>
          <w:sz w:val="24"/>
          <w:szCs w:val="24"/>
        </w:rPr>
        <w:t>委托书应当载明代理人的姓名或</w:t>
      </w:r>
      <w:r>
        <w:rPr>
          <w:rFonts w:ascii="宋体" w:hAnsi="宋体" w:eastAsia="宋体" w:cs="宋体"/>
          <w:spacing w:val="1"/>
          <w:sz w:val="24"/>
          <w:szCs w:val="24"/>
        </w:rPr>
        <w:t>者名称、代理事项、具体权限、期限和相关事项。供应商为自然人的，应当由本人签字；</w:t>
      </w:r>
      <w:r>
        <w:rPr>
          <w:rFonts w:ascii="宋体" w:hAnsi="宋体" w:eastAsia="宋体" w:cs="宋体"/>
          <w:spacing w:val="-3"/>
          <w:sz w:val="24"/>
          <w:szCs w:val="24"/>
        </w:rPr>
        <w:t>供应商为法人或者其他组织的，应当由法定代表人、主要负责人签字或者盖章并加盖公章。</w:t>
      </w:r>
    </w:p>
    <w:p w14:paraId="1E8B6A3E">
      <w:pPr>
        <w:spacing w:line="338" w:lineRule="auto"/>
        <w:rPr>
          <w:rFonts w:ascii="宋体" w:hAnsi="宋体" w:eastAsia="宋体" w:cs="宋体"/>
          <w:sz w:val="24"/>
          <w:szCs w:val="24"/>
        </w:rPr>
        <w:sectPr>
          <w:footerReference r:id="rId18" w:type="default"/>
          <w:pgSz w:w="11907" w:h="16840"/>
          <w:pgMar w:top="1122" w:right="1110" w:bottom="1014" w:left="1311" w:header="0" w:footer="852" w:gutter="0"/>
          <w:cols w:space="720" w:num="1"/>
        </w:sectPr>
      </w:pPr>
    </w:p>
    <w:p w14:paraId="552587D1">
      <w:pPr>
        <w:spacing w:before="47" w:line="219" w:lineRule="auto"/>
        <w:ind w:left="491"/>
        <w:rPr>
          <w:rFonts w:ascii="宋体" w:hAnsi="宋体" w:eastAsia="宋体" w:cs="宋体"/>
          <w:sz w:val="24"/>
          <w:szCs w:val="24"/>
        </w:rPr>
      </w:pPr>
      <w:r>
        <w:rPr>
          <w:rFonts w:ascii="宋体" w:hAnsi="宋体" w:eastAsia="宋体" w:cs="宋体"/>
          <w:spacing w:val="-2"/>
          <w:sz w:val="24"/>
          <w:szCs w:val="24"/>
        </w:rPr>
        <w:t>（7）采购人负责供应商质疑答复。</w:t>
      </w:r>
    </w:p>
    <w:p w14:paraId="26C11C57">
      <w:pPr>
        <w:spacing w:before="155" w:line="219" w:lineRule="auto"/>
        <w:ind w:left="491"/>
        <w:rPr>
          <w:rFonts w:ascii="宋体" w:hAnsi="宋体" w:eastAsia="宋体" w:cs="宋体"/>
          <w:sz w:val="24"/>
          <w:szCs w:val="24"/>
        </w:rPr>
      </w:pPr>
      <w:r>
        <w:rPr>
          <w:rFonts w:ascii="宋体" w:hAnsi="宋体" w:eastAsia="宋体" w:cs="宋体"/>
          <w:spacing w:val="-2"/>
          <w:sz w:val="24"/>
          <w:szCs w:val="24"/>
        </w:rPr>
        <w:t>（8）接收质疑函的方式和联系方式：</w:t>
      </w:r>
    </w:p>
    <w:p w14:paraId="327F74B5">
      <w:pPr>
        <w:spacing w:before="156" w:line="217" w:lineRule="auto"/>
        <w:ind w:left="479"/>
        <w:rPr>
          <w:rFonts w:ascii="宋体" w:hAnsi="宋体" w:eastAsia="宋体" w:cs="宋体"/>
          <w:sz w:val="24"/>
          <w:szCs w:val="24"/>
        </w:rPr>
      </w:pPr>
      <w:r>
        <w:rPr>
          <w:rFonts w:ascii="宋体" w:hAnsi="宋体" w:eastAsia="宋体" w:cs="宋体"/>
          <w:spacing w:val="-1"/>
          <w:sz w:val="24"/>
          <w:szCs w:val="24"/>
        </w:rPr>
        <w:t>① 接收质疑函的方式：书面递交质疑函纸质版（当面递交）</w:t>
      </w:r>
    </w:p>
    <w:p w14:paraId="487EA316">
      <w:pPr>
        <w:spacing w:before="188" w:line="217" w:lineRule="auto"/>
        <w:ind w:left="478"/>
        <w:rPr>
          <w:rFonts w:ascii="宋体" w:hAnsi="宋体" w:eastAsia="宋体" w:cs="宋体"/>
          <w:sz w:val="24"/>
          <w:szCs w:val="24"/>
        </w:rPr>
      </w:pPr>
      <w:r>
        <w:rPr>
          <w:rFonts w:ascii="宋体" w:hAnsi="宋体" w:eastAsia="宋体" w:cs="宋体"/>
          <w:spacing w:val="-4"/>
          <w:sz w:val="24"/>
          <w:szCs w:val="24"/>
        </w:rPr>
        <w:t>②</w:t>
      </w:r>
      <w:r>
        <w:rPr>
          <w:rFonts w:ascii="宋体" w:hAnsi="宋体" w:eastAsia="宋体" w:cs="宋体"/>
          <w:spacing w:val="11"/>
          <w:sz w:val="24"/>
          <w:szCs w:val="24"/>
        </w:rPr>
        <w:t xml:space="preserve"> </w:t>
      </w:r>
      <w:r>
        <w:rPr>
          <w:rFonts w:ascii="宋体" w:hAnsi="宋体" w:eastAsia="宋体" w:cs="宋体"/>
          <w:spacing w:val="-4"/>
          <w:sz w:val="24"/>
          <w:szCs w:val="24"/>
        </w:rPr>
        <w:t>联系方式</w:t>
      </w:r>
    </w:p>
    <w:p w14:paraId="5D20BE56">
      <w:pPr>
        <w:spacing w:before="197" w:line="219" w:lineRule="auto"/>
        <w:ind w:left="479"/>
        <w:rPr>
          <w:rFonts w:hint="eastAsia" w:ascii="宋体" w:hAnsi="宋体" w:eastAsia="宋体" w:cs="宋体"/>
          <w:sz w:val="24"/>
          <w:szCs w:val="24"/>
          <w:lang w:eastAsia="zh-CN"/>
        </w:rPr>
      </w:pPr>
      <w:r>
        <w:rPr>
          <w:rFonts w:ascii="宋体" w:hAnsi="宋体" w:eastAsia="宋体" w:cs="宋体"/>
          <w:spacing w:val="-1"/>
          <w:sz w:val="24"/>
          <w:szCs w:val="24"/>
        </w:rPr>
        <w:t>采购人名称：</w:t>
      </w:r>
      <w:r>
        <w:rPr>
          <w:rFonts w:hint="eastAsia" w:ascii="宋体" w:hAnsi="宋体" w:eastAsia="宋体" w:cs="宋体"/>
          <w:spacing w:val="-1"/>
          <w:sz w:val="24"/>
          <w:szCs w:val="24"/>
          <w:lang w:eastAsia="zh-CN"/>
        </w:rPr>
        <w:t>白河县城关镇中心幼儿园</w:t>
      </w:r>
    </w:p>
    <w:p w14:paraId="5AFCCCAA">
      <w:pPr>
        <w:spacing w:before="196" w:line="219" w:lineRule="auto"/>
        <w:ind w:left="480"/>
        <w:rPr>
          <w:rFonts w:ascii="宋体" w:hAnsi="宋体" w:eastAsia="宋体" w:cs="宋体"/>
          <w:sz w:val="24"/>
          <w:szCs w:val="24"/>
        </w:rPr>
      </w:pPr>
      <w:r>
        <w:rPr>
          <w:rFonts w:ascii="宋体" w:hAnsi="宋体" w:eastAsia="宋体" w:cs="宋体"/>
          <w:spacing w:val="-2"/>
          <w:sz w:val="24"/>
          <w:szCs w:val="24"/>
        </w:rPr>
        <w:t>地    址：白河县城关镇旬白路</w:t>
      </w:r>
      <w:r>
        <w:rPr>
          <w:rFonts w:ascii="宋体" w:hAnsi="宋体" w:eastAsia="宋体" w:cs="宋体"/>
          <w:spacing w:val="-31"/>
          <w:sz w:val="24"/>
          <w:szCs w:val="24"/>
        </w:rPr>
        <w:t xml:space="preserve"> </w:t>
      </w:r>
      <w:r>
        <w:rPr>
          <w:rFonts w:ascii="宋体" w:hAnsi="宋体" w:eastAsia="宋体" w:cs="宋体"/>
          <w:spacing w:val="-2"/>
          <w:sz w:val="24"/>
          <w:szCs w:val="24"/>
        </w:rPr>
        <w:t>138</w:t>
      </w:r>
      <w:r>
        <w:rPr>
          <w:rFonts w:ascii="宋体" w:hAnsi="宋体" w:eastAsia="宋体" w:cs="宋体"/>
          <w:spacing w:val="-45"/>
          <w:sz w:val="24"/>
          <w:szCs w:val="24"/>
        </w:rPr>
        <w:t xml:space="preserve"> </w:t>
      </w:r>
      <w:r>
        <w:rPr>
          <w:rFonts w:ascii="宋体" w:hAnsi="宋体" w:eastAsia="宋体" w:cs="宋体"/>
          <w:spacing w:val="-2"/>
          <w:sz w:val="24"/>
          <w:szCs w:val="24"/>
        </w:rPr>
        <w:t>号</w:t>
      </w:r>
    </w:p>
    <w:p w14:paraId="0B81AFAC">
      <w:pPr>
        <w:spacing w:before="195" w:line="221" w:lineRule="auto"/>
        <w:ind w:left="480"/>
        <w:rPr>
          <w:rFonts w:ascii="宋体" w:hAnsi="宋体" w:eastAsia="宋体" w:cs="宋体"/>
          <w:sz w:val="24"/>
          <w:szCs w:val="24"/>
        </w:rPr>
      </w:pPr>
      <w:r>
        <w:rPr>
          <w:rFonts w:ascii="宋体" w:hAnsi="宋体" w:eastAsia="宋体" w:cs="宋体"/>
          <w:spacing w:val="-1"/>
          <w:sz w:val="24"/>
          <w:szCs w:val="24"/>
        </w:rPr>
        <w:t>联系电话：0915-7827066</w:t>
      </w:r>
    </w:p>
    <w:p w14:paraId="04332FC3">
      <w:pPr>
        <w:spacing w:before="192" w:line="220" w:lineRule="auto"/>
        <w:ind w:left="482"/>
        <w:rPr>
          <w:rFonts w:ascii="宋体" w:hAnsi="宋体" w:eastAsia="宋体" w:cs="宋体"/>
          <w:sz w:val="24"/>
          <w:szCs w:val="24"/>
        </w:rPr>
      </w:pPr>
      <w:r>
        <w:rPr>
          <w:rFonts w:ascii="宋体" w:hAnsi="宋体" w:eastAsia="宋体" w:cs="宋体"/>
          <w:b/>
          <w:bCs/>
          <w:spacing w:val="-6"/>
          <w:sz w:val="24"/>
          <w:szCs w:val="24"/>
        </w:rPr>
        <w:t>26.2</w:t>
      </w:r>
      <w:r>
        <w:rPr>
          <w:rFonts w:ascii="宋体" w:hAnsi="宋体" w:eastAsia="宋体" w:cs="宋体"/>
          <w:spacing w:val="12"/>
          <w:sz w:val="24"/>
          <w:szCs w:val="24"/>
        </w:rPr>
        <w:t xml:space="preserve"> </w:t>
      </w:r>
      <w:r>
        <w:rPr>
          <w:rFonts w:ascii="宋体" w:hAnsi="宋体" w:eastAsia="宋体" w:cs="宋体"/>
          <w:b/>
          <w:bCs/>
          <w:spacing w:val="-6"/>
          <w:sz w:val="24"/>
          <w:szCs w:val="24"/>
        </w:rPr>
        <w:t>投诉</w:t>
      </w:r>
    </w:p>
    <w:p w14:paraId="724D7CA5">
      <w:pPr>
        <w:spacing w:before="195" w:line="369" w:lineRule="auto"/>
        <w:ind w:left="27" w:firstLine="464"/>
        <w:rPr>
          <w:rFonts w:ascii="宋体" w:hAnsi="宋体" w:eastAsia="宋体" w:cs="宋体"/>
          <w:sz w:val="24"/>
          <w:szCs w:val="24"/>
        </w:rPr>
      </w:pPr>
      <w:r>
        <w:rPr>
          <w:rFonts w:ascii="宋体" w:hAnsi="宋体" w:eastAsia="宋体" w:cs="宋体"/>
          <w:spacing w:val="-2"/>
          <w:sz w:val="24"/>
          <w:szCs w:val="24"/>
        </w:rPr>
        <w:t>（1）质疑供应商对采购人的答复不满意，或者采购人</w:t>
      </w:r>
      <w:r>
        <w:rPr>
          <w:rFonts w:ascii="宋体" w:hAnsi="宋体" w:eastAsia="宋体" w:cs="宋体"/>
          <w:spacing w:val="-3"/>
          <w:sz w:val="24"/>
          <w:szCs w:val="24"/>
        </w:rPr>
        <w:t>未在规定时间内作出答复的，可以在答复期满后</w:t>
      </w:r>
      <w:r>
        <w:rPr>
          <w:rFonts w:ascii="宋体" w:hAnsi="宋体" w:eastAsia="宋体" w:cs="宋体"/>
          <w:spacing w:val="-29"/>
          <w:sz w:val="24"/>
          <w:szCs w:val="24"/>
        </w:rPr>
        <w:t xml:space="preserve"> </w:t>
      </w:r>
      <w:r>
        <w:rPr>
          <w:rFonts w:ascii="宋体" w:hAnsi="宋体" w:eastAsia="宋体" w:cs="宋体"/>
          <w:spacing w:val="-3"/>
          <w:sz w:val="24"/>
          <w:szCs w:val="24"/>
        </w:rPr>
        <w:t>15</w:t>
      </w:r>
      <w:r>
        <w:rPr>
          <w:rFonts w:ascii="宋体" w:hAnsi="宋体" w:eastAsia="宋体" w:cs="宋体"/>
          <w:spacing w:val="-51"/>
          <w:sz w:val="24"/>
          <w:szCs w:val="24"/>
        </w:rPr>
        <w:t xml:space="preserve"> </w:t>
      </w:r>
      <w:r>
        <w:rPr>
          <w:rFonts w:ascii="宋体" w:hAnsi="宋体" w:eastAsia="宋体" w:cs="宋体"/>
          <w:spacing w:val="-3"/>
          <w:sz w:val="24"/>
          <w:szCs w:val="24"/>
        </w:rPr>
        <w:t>个工作日内向同级财政部门提起投诉。</w:t>
      </w:r>
    </w:p>
    <w:p w14:paraId="54336E0E">
      <w:pPr>
        <w:spacing w:before="1" w:line="369" w:lineRule="auto"/>
        <w:ind w:left="4" w:firstLine="486"/>
        <w:rPr>
          <w:rFonts w:ascii="宋体" w:hAnsi="宋体" w:eastAsia="宋体" w:cs="宋体"/>
          <w:sz w:val="24"/>
          <w:szCs w:val="24"/>
        </w:rPr>
      </w:pPr>
      <w:r>
        <w:rPr>
          <w:rFonts w:ascii="宋体" w:hAnsi="宋体" w:eastAsia="宋体" w:cs="宋体"/>
          <w:spacing w:val="-2"/>
          <w:sz w:val="24"/>
          <w:szCs w:val="24"/>
        </w:rPr>
        <w:t>（2）投诉人投诉时，应当提交投诉书和必要的证明材</w:t>
      </w:r>
      <w:r>
        <w:rPr>
          <w:rFonts w:ascii="宋体" w:hAnsi="宋体" w:eastAsia="宋体" w:cs="宋体"/>
          <w:spacing w:val="-3"/>
          <w:sz w:val="24"/>
          <w:szCs w:val="24"/>
        </w:rPr>
        <w:t>料，并按照被投诉采购人（以下</w:t>
      </w:r>
      <w:r>
        <w:rPr>
          <w:rFonts w:ascii="宋体" w:hAnsi="宋体" w:eastAsia="宋体" w:cs="宋体"/>
          <w:spacing w:val="1"/>
          <w:sz w:val="24"/>
          <w:szCs w:val="24"/>
        </w:rPr>
        <w:t>简称被投诉人）和与投诉事项有关的供应商数量提供投诉书的副本。投诉书应当包括</w:t>
      </w:r>
      <w:r>
        <w:rPr>
          <w:rFonts w:ascii="宋体" w:hAnsi="宋体" w:eastAsia="宋体" w:cs="宋体"/>
          <w:sz w:val="24"/>
          <w:szCs w:val="24"/>
        </w:rPr>
        <w:t>下列</w:t>
      </w:r>
      <w:r>
        <w:rPr>
          <w:rFonts w:ascii="宋体" w:hAnsi="宋体" w:eastAsia="宋体" w:cs="宋体"/>
          <w:spacing w:val="-5"/>
          <w:sz w:val="24"/>
          <w:szCs w:val="24"/>
        </w:rPr>
        <w:t>内容：</w:t>
      </w:r>
    </w:p>
    <w:p w14:paraId="71846D6C">
      <w:pPr>
        <w:spacing w:line="217" w:lineRule="auto"/>
        <w:ind w:left="479"/>
        <w:rPr>
          <w:rFonts w:ascii="宋体" w:hAnsi="宋体" w:eastAsia="宋体" w:cs="宋体"/>
          <w:sz w:val="24"/>
          <w:szCs w:val="24"/>
        </w:rPr>
      </w:pPr>
      <w:r>
        <w:rPr>
          <w:rFonts w:ascii="宋体" w:hAnsi="宋体" w:eastAsia="宋体" w:cs="宋体"/>
          <w:sz w:val="24"/>
          <w:szCs w:val="24"/>
        </w:rPr>
        <w:t>① 投诉人和被投诉人的姓名或者名称、通讯地址、邮编</w:t>
      </w:r>
      <w:r>
        <w:rPr>
          <w:rFonts w:ascii="宋体" w:hAnsi="宋体" w:eastAsia="宋体" w:cs="宋体"/>
          <w:spacing w:val="-1"/>
          <w:sz w:val="24"/>
          <w:szCs w:val="24"/>
        </w:rPr>
        <w:t>、联系人及联系电话；</w:t>
      </w:r>
    </w:p>
    <w:p w14:paraId="5DF1F874">
      <w:pPr>
        <w:spacing w:before="215" w:line="217" w:lineRule="auto"/>
        <w:ind w:left="478"/>
        <w:rPr>
          <w:rFonts w:ascii="宋体" w:hAnsi="宋体" w:eastAsia="宋体" w:cs="宋体"/>
          <w:sz w:val="24"/>
          <w:szCs w:val="24"/>
        </w:rPr>
      </w:pPr>
      <w:r>
        <w:rPr>
          <w:rFonts w:ascii="宋体" w:hAnsi="宋体" w:eastAsia="宋体" w:cs="宋体"/>
          <w:spacing w:val="-1"/>
          <w:sz w:val="24"/>
          <w:szCs w:val="24"/>
        </w:rPr>
        <w:t>② 质疑和质疑答复情况说明及相关证明材料；</w:t>
      </w:r>
    </w:p>
    <w:p w14:paraId="2F90CEAD">
      <w:pPr>
        <w:spacing w:before="217" w:line="217" w:lineRule="auto"/>
        <w:ind w:left="478"/>
        <w:rPr>
          <w:rFonts w:ascii="宋体" w:hAnsi="宋体" w:eastAsia="宋体" w:cs="宋体"/>
          <w:sz w:val="24"/>
          <w:szCs w:val="24"/>
        </w:rPr>
      </w:pPr>
      <w:r>
        <w:rPr>
          <w:rFonts w:ascii="宋体" w:hAnsi="宋体" w:eastAsia="宋体" w:cs="宋体"/>
          <w:spacing w:val="-1"/>
          <w:sz w:val="24"/>
          <w:szCs w:val="24"/>
        </w:rPr>
        <w:t>③ 具体、明确的投诉事项和与投诉事项相关的投诉请求；</w:t>
      </w:r>
    </w:p>
    <w:p w14:paraId="45F3927E">
      <w:pPr>
        <w:spacing w:before="219" w:line="217" w:lineRule="auto"/>
        <w:ind w:left="478"/>
        <w:rPr>
          <w:rFonts w:ascii="宋体" w:hAnsi="宋体" w:eastAsia="宋体" w:cs="宋体"/>
          <w:sz w:val="24"/>
          <w:szCs w:val="24"/>
        </w:rPr>
      </w:pPr>
      <w:r>
        <w:rPr>
          <w:rFonts w:ascii="宋体" w:hAnsi="宋体" w:eastAsia="宋体" w:cs="宋体"/>
          <w:spacing w:val="-2"/>
          <w:sz w:val="24"/>
          <w:szCs w:val="24"/>
        </w:rPr>
        <w:t>④ 事实依据；</w:t>
      </w:r>
    </w:p>
    <w:p w14:paraId="2EC9BFC9">
      <w:pPr>
        <w:spacing w:before="217" w:line="217" w:lineRule="auto"/>
        <w:ind w:left="478"/>
        <w:rPr>
          <w:rFonts w:ascii="宋体" w:hAnsi="宋体" w:eastAsia="宋体" w:cs="宋体"/>
          <w:sz w:val="24"/>
          <w:szCs w:val="24"/>
        </w:rPr>
      </w:pPr>
      <w:r>
        <w:rPr>
          <w:rFonts w:ascii="宋体" w:hAnsi="宋体" w:eastAsia="宋体" w:cs="宋体"/>
          <w:spacing w:val="-2"/>
          <w:sz w:val="24"/>
          <w:szCs w:val="24"/>
        </w:rPr>
        <w:t>⑤ 法律依据；</w:t>
      </w:r>
    </w:p>
    <w:p w14:paraId="15D66B28">
      <w:pPr>
        <w:spacing w:before="218" w:line="217" w:lineRule="auto"/>
        <w:ind w:left="478"/>
        <w:rPr>
          <w:rFonts w:ascii="宋体" w:hAnsi="宋体" w:eastAsia="宋体" w:cs="宋体"/>
          <w:sz w:val="24"/>
          <w:szCs w:val="24"/>
        </w:rPr>
      </w:pPr>
      <w:r>
        <w:rPr>
          <w:rFonts w:ascii="宋体" w:hAnsi="宋体" w:eastAsia="宋体" w:cs="宋体"/>
          <w:spacing w:val="-1"/>
          <w:sz w:val="24"/>
          <w:szCs w:val="24"/>
        </w:rPr>
        <w:t>⑥ 提起投诉的日期。</w:t>
      </w:r>
    </w:p>
    <w:p w14:paraId="5D1DA0E1">
      <w:pPr>
        <w:spacing w:before="219" w:line="384" w:lineRule="auto"/>
        <w:ind w:left="5" w:firstLine="485"/>
        <w:rPr>
          <w:rFonts w:ascii="宋体" w:hAnsi="宋体" w:eastAsia="宋体" w:cs="宋体"/>
          <w:sz w:val="24"/>
          <w:szCs w:val="24"/>
        </w:rPr>
      </w:pPr>
      <w:r>
        <w:rPr>
          <w:rFonts w:ascii="宋体" w:hAnsi="宋体" w:eastAsia="宋体" w:cs="宋体"/>
          <w:spacing w:val="-2"/>
          <w:sz w:val="24"/>
          <w:szCs w:val="24"/>
        </w:rPr>
        <w:t>（3）投诉人为自然人的，应当由本人签字；投诉人为</w:t>
      </w:r>
      <w:r>
        <w:rPr>
          <w:rFonts w:ascii="宋体" w:hAnsi="宋体" w:eastAsia="宋体" w:cs="宋体"/>
          <w:spacing w:val="-3"/>
          <w:sz w:val="24"/>
          <w:szCs w:val="24"/>
        </w:rPr>
        <w:t>法人或者其他组织的，应当由法</w:t>
      </w:r>
      <w:r>
        <w:rPr>
          <w:rFonts w:ascii="宋体" w:hAnsi="宋体" w:eastAsia="宋体" w:cs="宋体"/>
          <w:spacing w:val="-1"/>
          <w:sz w:val="24"/>
          <w:szCs w:val="24"/>
        </w:rPr>
        <w:t>定代表人、主要负责人，或者其授权代表签字或者盖章，并加盖公章。</w:t>
      </w:r>
    </w:p>
    <w:p w14:paraId="0D43804C">
      <w:pPr>
        <w:spacing w:line="219" w:lineRule="auto"/>
        <w:ind w:left="491"/>
        <w:rPr>
          <w:rFonts w:ascii="宋体" w:hAnsi="宋体" w:eastAsia="宋体" w:cs="宋体"/>
          <w:sz w:val="24"/>
          <w:szCs w:val="24"/>
        </w:rPr>
      </w:pPr>
      <w:r>
        <w:rPr>
          <w:rFonts w:ascii="宋体" w:hAnsi="宋体" w:eastAsia="宋体" w:cs="宋体"/>
          <w:spacing w:val="-2"/>
          <w:sz w:val="24"/>
          <w:szCs w:val="24"/>
        </w:rPr>
        <w:t>（4）投诉人提起投诉应当符合下列条件：</w:t>
      </w:r>
    </w:p>
    <w:p w14:paraId="09F19782">
      <w:pPr>
        <w:spacing w:before="217" w:line="217" w:lineRule="auto"/>
        <w:ind w:left="479"/>
        <w:rPr>
          <w:rFonts w:ascii="宋体" w:hAnsi="宋体" w:eastAsia="宋体" w:cs="宋体"/>
          <w:sz w:val="24"/>
          <w:szCs w:val="24"/>
        </w:rPr>
      </w:pPr>
      <w:r>
        <w:rPr>
          <w:rFonts w:ascii="宋体" w:hAnsi="宋体" w:eastAsia="宋体" w:cs="宋体"/>
          <w:spacing w:val="-1"/>
          <w:sz w:val="24"/>
          <w:szCs w:val="24"/>
        </w:rPr>
        <w:t>① 提起投诉前已依法进行质疑；</w:t>
      </w:r>
    </w:p>
    <w:p w14:paraId="31784F34">
      <w:pPr>
        <w:spacing w:before="217" w:line="217" w:lineRule="auto"/>
        <w:ind w:left="478"/>
        <w:rPr>
          <w:rFonts w:ascii="宋体" w:hAnsi="宋体" w:eastAsia="宋体" w:cs="宋体"/>
          <w:sz w:val="24"/>
          <w:szCs w:val="24"/>
        </w:rPr>
      </w:pPr>
      <w:r>
        <w:rPr>
          <w:rFonts w:ascii="宋体" w:hAnsi="宋体" w:eastAsia="宋体" w:cs="宋体"/>
          <w:spacing w:val="-1"/>
          <w:sz w:val="24"/>
          <w:szCs w:val="24"/>
        </w:rPr>
        <w:t>② 投诉书内容符合《政府采购质疑和投诉办法》（财政部令第</w:t>
      </w:r>
      <w:r>
        <w:rPr>
          <w:rFonts w:ascii="宋体" w:hAnsi="宋体" w:eastAsia="宋体" w:cs="宋体"/>
          <w:spacing w:val="-47"/>
          <w:sz w:val="24"/>
          <w:szCs w:val="24"/>
        </w:rPr>
        <w:t xml:space="preserve"> </w:t>
      </w:r>
      <w:r>
        <w:rPr>
          <w:rFonts w:ascii="宋体" w:hAnsi="宋体" w:eastAsia="宋体" w:cs="宋体"/>
          <w:spacing w:val="-1"/>
          <w:sz w:val="24"/>
          <w:szCs w:val="24"/>
        </w:rPr>
        <w:t>94</w:t>
      </w:r>
      <w:r>
        <w:rPr>
          <w:rFonts w:ascii="宋体" w:hAnsi="宋体" w:eastAsia="宋体" w:cs="宋体"/>
          <w:spacing w:val="-45"/>
          <w:sz w:val="24"/>
          <w:szCs w:val="24"/>
        </w:rPr>
        <w:t xml:space="preserve"> </w:t>
      </w:r>
      <w:r>
        <w:rPr>
          <w:rFonts w:ascii="宋体" w:hAnsi="宋体" w:eastAsia="宋体" w:cs="宋体"/>
          <w:spacing w:val="-1"/>
          <w:sz w:val="24"/>
          <w:szCs w:val="24"/>
        </w:rPr>
        <w:t>号令）的规定；</w:t>
      </w:r>
    </w:p>
    <w:p w14:paraId="59FEE529">
      <w:pPr>
        <w:spacing w:before="217" w:line="217" w:lineRule="auto"/>
        <w:ind w:left="478"/>
        <w:rPr>
          <w:rFonts w:ascii="宋体" w:hAnsi="宋体" w:eastAsia="宋体" w:cs="宋体"/>
          <w:sz w:val="24"/>
          <w:szCs w:val="24"/>
        </w:rPr>
      </w:pPr>
      <w:r>
        <w:rPr>
          <w:rFonts w:ascii="宋体" w:hAnsi="宋体" w:eastAsia="宋体" w:cs="宋体"/>
          <w:spacing w:val="-1"/>
          <w:sz w:val="24"/>
          <w:szCs w:val="24"/>
        </w:rPr>
        <w:t>③ 在投诉有效期限内提起投诉；</w:t>
      </w:r>
    </w:p>
    <w:p w14:paraId="5818ADD9">
      <w:pPr>
        <w:spacing w:before="220" w:line="217" w:lineRule="auto"/>
        <w:ind w:left="478"/>
        <w:rPr>
          <w:rFonts w:ascii="宋体" w:hAnsi="宋体" w:eastAsia="宋体" w:cs="宋体"/>
          <w:sz w:val="24"/>
          <w:szCs w:val="24"/>
        </w:rPr>
      </w:pPr>
      <w:r>
        <w:rPr>
          <w:rFonts w:ascii="宋体" w:hAnsi="宋体" w:eastAsia="宋体" w:cs="宋体"/>
          <w:spacing w:val="-3"/>
          <w:sz w:val="24"/>
          <w:szCs w:val="24"/>
        </w:rPr>
        <w:t>④</w:t>
      </w:r>
      <w:r>
        <w:rPr>
          <w:rFonts w:ascii="宋体" w:hAnsi="宋体" w:eastAsia="宋体" w:cs="宋体"/>
          <w:spacing w:val="45"/>
          <w:sz w:val="24"/>
          <w:szCs w:val="24"/>
        </w:rPr>
        <w:t xml:space="preserve"> </w:t>
      </w:r>
      <w:r>
        <w:rPr>
          <w:rFonts w:ascii="宋体" w:hAnsi="宋体" w:eastAsia="宋体" w:cs="宋体"/>
          <w:spacing w:val="-3"/>
          <w:sz w:val="24"/>
          <w:szCs w:val="24"/>
        </w:rPr>
        <w:t>同一投诉事项未经财政部门投诉处理；</w:t>
      </w:r>
    </w:p>
    <w:p w14:paraId="196C2B86">
      <w:pPr>
        <w:spacing w:before="217" w:line="217" w:lineRule="auto"/>
        <w:ind w:left="478"/>
        <w:rPr>
          <w:rFonts w:ascii="宋体" w:hAnsi="宋体" w:eastAsia="宋体" w:cs="宋体"/>
          <w:sz w:val="24"/>
          <w:szCs w:val="24"/>
        </w:rPr>
      </w:pPr>
      <w:r>
        <w:rPr>
          <w:rFonts w:ascii="宋体" w:hAnsi="宋体" w:eastAsia="宋体" w:cs="宋体"/>
          <w:spacing w:val="-1"/>
          <w:sz w:val="24"/>
          <w:szCs w:val="24"/>
        </w:rPr>
        <w:t>⑤ 财政部规定的其他条件。</w:t>
      </w:r>
    </w:p>
    <w:p w14:paraId="7C81F3F0">
      <w:pPr>
        <w:spacing w:before="216" w:line="388" w:lineRule="auto"/>
        <w:ind w:firstLine="491"/>
        <w:rPr>
          <w:rFonts w:ascii="宋体" w:hAnsi="宋体" w:eastAsia="宋体" w:cs="宋体"/>
          <w:sz w:val="24"/>
          <w:szCs w:val="24"/>
        </w:rPr>
      </w:pPr>
      <w:r>
        <w:rPr>
          <w:rFonts w:ascii="宋体" w:hAnsi="宋体" w:eastAsia="宋体" w:cs="宋体"/>
          <w:spacing w:val="-2"/>
          <w:sz w:val="24"/>
          <w:szCs w:val="24"/>
        </w:rPr>
        <w:t>（5）供应商投诉的事项不得超出已质疑事项的范围，</w:t>
      </w:r>
      <w:r>
        <w:rPr>
          <w:rFonts w:ascii="宋体" w:hAnsi="宋体" w:eastAsia="宋体" w:cs="宋体"/>
          <w:spacing w:val="-3"/>
          <w:sz w:val="24"/>
          <w:szCs w:val="24"/>
        </w:rPr>
        <w:t>但基于质疑答复内容提出的投诉</w:t>
      </w:r>
      <w:r>
        <w:rPr>
          <w:rFonts w:ascii="宋体" w:hAnsi="宋体" w:eastAsia="宋体" w:cs="宋体"/>
          <w:spacing w:val="-2"/>
          <w:sz w:val="24"/>
          <w:szCs w:val="24"/>
        </w:rPr>
        <w:t>事项除外。</w:t>
      </w:r>
    </w:p>
    <w:p w14:paraId="03D4EBD7">
      <w:pPr>
        <w:spacing w:line="388" w:lineRule="auto"/>
        <w:rPr>
          <w:rFonts w:ascii="宋体" w:hAnsi="宋体" w:eastAsia="宋体" w:cs="宋体"/>
          <w:sz w:val="24"/>
          <w:szCs w:val="24"/>
        </w:rPr>
        <w:sectPr>
          <w:footerReference r:id="rId19" w:type="default"/>
          <w:pgSz w:w="11907" w:h="16840"/>
          <w:pgMar w:top="1232" w:right="1190" w:bottom="1014" w:left="1312" w:header="0" w:footer="852" w:gutter="0"/>
          <w:cols w:space="720" w:num="1"/>
        </w:sectPr>
      </w:pPr>
    </w:p>
    <w:p w14:paraId="1D446780">
      <w:pPr>
        <w:spacing w:before="63" w:line="224" w:lineRule="auto"/>
        <w:ind w:left="3425"/>
        <w:rPr>
          <w:rFonts w:ascii="宋体" w:hAnsi="宋体" w:eastAsia="宋体" w:cs="宋体"/>
          <w:sz w:val="31"/>
          <w:szCs w:val="31"/>
        </w:rPr>
      </w:pPr>
      <w:r>
        <w:rPr>
          <w:rFonts w:ascii="宋体" w:hAnsi="宋体" w:eastAsia="宋体" w:cs="宋体"/>
          <w:b/>
          <w:bCs/>
          <w:spacing w:val="2"/>
          <w:sz w:val="31"/>
          <w:szCs w:val="31"/>
        </w:rPr>
        <w:t>第三章</w:t>
      </w:r>
      <w:r>
        <w:rPr>
          <w:rFonts w:ascii="宋体" w:hAnsi="宋体" w:eastAsia="宋体" w:cs="宋体"/>
          <w:spacing w:val="18"/>
          <w:sz w:val="31"/>
          <w:szCs w:val="31"/>
        </w:rPr>
        <w:t xml:space="preserve">  </w:t>
      </w:r>
      <w:r>
        <w:rPr>
          <w:rFonts w:ascii="宋体" w:hAnsi="宋体" w:eastAsia="宋体" w:cs="宋体"/>
          <w:b/>
          <w:bCs/>
          <w:spacing w:val="2"/>
          <w:sz w:val="31"/>
          <w:szCs w:val="31"/>
        </w:rPr>
        <w:t>商务条款</w:t>
      </w:r>
    </w:p>
    <w:p w14:paraId="5FEA27B6">
      <w:pPr>
        <w:spacing w:before="149" w:line="219" w:lineRule="auto"/>
        <w:ind w:left="3"/>
        <w:rPr>
          <w:rFonts w:ascii="宋体" w:hAnsi="宋体" w:eastAsia="宋体" w:cs="宋体"/>
          <w:sz w:val="24"/>
          <w:szCs w:val="24"/>
        </w:rPr>
      </w:pPr>
      <w:r>
        <w:rPr>
          <w:rFonts w:ascii="宋体" w:hAnsi="宋体" w:eastAsia="宋体" w:cs="宋体"/>
          <w:b/>
          <w:bCs/>
          <w:spacing w:val="-5"/>
          <w:sz w:val="24"/>
          <w:szCs w:val="24"/>
        </w:rPr>
        <w:t>一、供货期</w:t>
      </w:r>
    </w:p>
    <w:p w14:paraId="0980DCA2">
      <w:pPr>
        <w:spacing w:before="274" w:line="219" w:lineRule="auto"/>
        <w:ind w:left="480"/>
        <w:rPr>
          <w:rFonts w:ascii="宋体" w:hAnsi="宋体" w:eastAsia="宋体" w:cs="宋体"/>
          <w:sz w:val="24"/>
          <w:szCs w:val="24"/>
        </w:rPr>
      </w:pPr>
      <w:r>
        <w:rPr>
          <w:rFonts w:ascii="宋体" w:hAnsi="宋体" w:eastAsia="宋体" w:cs="宋体"/>
          <w:spacing w:val="-7"/>
          <w:sz w:val="24"/>
          <w:szCs w:val="24"/>
        </w:rPr>
        <w:t>供货期：</w:t>
      </w:r>
      <w:r>
        <w:rPr>
          <w:rFonts w:hint="eastAsia" w:ascii="宋体" w:hAnsi="宋体" w:eastAsia="宋体" w:cs="宋体"/>
          <w:spacing w:val="-7"/>
          <w:sz w:val="24"/>
          <w:szCs w:val="24"/>
          <w:lang w:val="en-US" w:eastAsia="zh-CN"/>
        </w:rPr>
        <w:t>30</w:t>
      </w:r>
      <w:r>
        <w:rPr>
          <w:rFonts w:ascii="宋体" w:hAnsi="宋体" w:eastAsia="宋体" w:cs="宋体"/>
          <w:spacing w:val="-7"/>
          <w:sz w:val="24"/>
          <w:szCs w:val="24"/>
        </w:rPr>
        <w:t>日历天。</w:t>
      </w:r>
    </w:p>
    <w:p w14:paraId="1CA59A2B">
      <w:pPr>
        <w:spacing w:before="276" w:line="219" w:lineRule="auto"/>
        <w:ind w:left="3"/>
        <w:rPr>
          <w:rFonts w:ascii="宋体" w:hAnsi="宋体" w:eastAsia="宋体" w:cs="宋体"/>
          <w:sz w:val="24"/>
          <w:szCs w:val="24"/>
        </w:rPr>
      </w:pPr>
      <w:r>
        <w:rPr>
          <w:rFonts w:ascii="宋体" w:hAnsi="宋体" w:eastAsia="宋体" w:cs="宋体"/>
          <w:b/>
          <w:bCs/>
          <w:spacing w:val="-4"/>
          <w:sz w:val="24"/>
          <w:szCs w:val="24"/>
        </w:rPr>
        <w:t>二、供货地点</w:t>
      </w:r>
    </w:p>
    <w:p w14:paraId="133A9ADE">
      <w:pPr>
        <w:spacing w:before="256" w:line="219" w:lineRule="auto"/>
        <w:ind w:left="479"/>
        <w:rPr>
          <w:rFonts w:ascii="宋体" w:hAnsi="宋体" w:eastAsia="宋体" w:cs="宋体"/>
          <w:sz w:val="24"/>
          <w:szCs w:val="24"/>
        </w:rPr>
      </w:pPr>
      <w:r>
        <w:rPr>
          <w:rFonts w:ascii="宋体" w:hAnsi="宋体" w:eastAsia="宋体" w:cs="宋体"/>
          <w:spacing w:val="-2"/>
          <w:sz w:val="24"/>
          <w:szCs w:val="24"/>
        </w:rPr>
        <w:t>采购人指定地点</w:t>
      </w:r>
    </w:p>
    <w:p w14:paraId="20E35203">
      <w:pPr>
        <w:spacing w:before="157" w:line="219" w:lineRule="auto"/>
        <w:rPr>
          <w:rFonts w:ascii="宋体" w:hAnsi="宋体" w:eastAsia="宋体" w:cs="宋体"/>
          <w:sz w:val="24"/>
          <w:szCs w:val="24"/>
        </w:rPr>
      </w:pPr>
      <w:r>
        <w:rPr>
          <w:rFonts w:ascii="宋体" w:hAnsi="宋体" w:eastAsia="宋体" w:cs="宋体"/>
          <w:b/>
          <w:bCs/>
          <w:spacing w:val="-3"/>
          <w:sz w:val="24"/>
          <w:szCs w:val="24"/>
        </w:rPr>
        <w:t>三、包装、运输、安装及调试</w:t>
      </w:r>
    </w:p>
    <w:p w14:paraId="77553A7F">
      <w:pPr>
        <w:spacing w:before="156" w:line="338" w:lineRule="auto"/>
        <w:ind w:firstLine="496"/>
        <w:rPr>
          <w:rFonts w:ascii="宋体" w:hAnsi="宋体" w:eastAsia="宋体" w:cs="宋体"/>
          <w:sz w:val="24"/>
          <w:szCs w:val="24"/>
        </w:rPr>
      </w:pPr>
      <w:r>
        <w:rPr>
          <w:rFonts w:ascii="宋体" w:hAnsi="宋体" w:eastAsia="宋体" w:cs="宋体"/>
          <w:spacing w:val="-3"/>
          <w:sz w:val="24"/>
          <w:szCs w:val="24"/>
        </w:rPr>
        <w:t>1、中标人负责办理将货物运抵采购人指定交货地点的一切运输事项，完成磋商文件中</w:t>
      </w:r>
      <w:r>
        <w:rPr>
          <w:rFonts w:ascii="宋体" w:hAnsi="宋体" w:eastAsia="宋体" w:cs="宋体"/>
          <w:spacing w:val="1"/>
          <w:sz w:val="24"/>
          <w:szCs w:val="24"/>
        </w:rPr>
        <w:t>安装、调试的产品的相关工作。培训除非另有说明，凡需要现场启动测试的设备，中标人须提供免费现场安装并义务进行相关设备的基本操作原理、调试、操作使用和保养维修等</w:t>
      </w:r>
      <w:r>
        <w:rPr>
          <w:rFonts w:ascii="宋体" w:hAnsi="宋体" w:eastAsia="宋体" w:cs="宋体"/>
          <w:spacing w:val="-1"/>
          <w:sz w:val="24"/>
          <w:szCs w:val="24"/>
        </w:rPr>
        <w:t>有关内容的培训。所有费用一次性计入投标总价。</w:t>
      </w:r>
    </w:p>
    <w:p w14:paraId="190D475F">
      <w:pPr>
        <w:spacing w:before="4" w:line="338" w:lineRule="auto"/>
        <w:ind w:firstLine="482"/>
        <w:rPr>
          <w:rFonts w:ascii="宋体" w:hAnsi="宋体" w:eastAsia="宋体" w:cs="宋体"/>
          <w:sz w:val="24"/>
          <w:szCs w:val="24"/>
        </w:rPr>
      </w:pPr>
      <w:r>
        <w:rPr>
          <w:rFonts w:ascii="宋体" w:hAnsi="宋体" w:eastAsia="宋体" w:cs="宋体"/>
          <w:spacing w:val="-2"/>
          <w:sz w:val="24"/>
          <w:szCs w:val="24"/>
        </w:rPr>
        <w:t>2、中标人须提供货物运至合同规定的最终目的地所需要的包装，以防止货</w:t>
      </w:r>
      <w:r>
        <w:rPr>
          <w:rFonts w:ascii="宋体" w:hAnsi="宋体" w:eastAsia="宋体" w:cs="宋体"/>
          <w:spacing w:val="-3"/>
          <w:sz w:val="24"/>
          <w:szCs w:val="24"/>
        </w:rPr>
        <w:t>物在转运中</w:t>
      </w:r>
      <w:r>
        <w:rPr>
          <w:rFonts w:ascii="宋体" w:hAnsi="宋体" w:eastAsia="宋体" w:cs="宋体"/>
          <w:spacing w:val="1"/>
          <w:sz w:val="24"/>
          <w:szCs w:val="24"/>
        </w:rPr>
        <w:t>损坏或变质。应采取防潮、防晒、防锈、防震动及防止其它损坏的必要保护措施，从而保护货物能够经受多次搬运、装卸及长途运输。中标人应承担由于其包装或防护措施不妥而</w:t>
      </w:r>
      <w:r>
        <w:rPr>
          <w:rFonts w:ascii="宋体" w:hAnsi="宋体" w:eastAsia="宋体" w:cs="宋体"/>
          <w:spacing w:val="-1"/>
          <w:sz w:val="24"/>
          <w:szCs w:val="24"/>
        </w:rPr>
        <w:t>引起的货物锈蚀、损坏和丢失等任何损失造成的责任或费用。</w:t>
      </w:r>
    </w:p>
    <w:p w14:paraId="47DEFD80">
      <w:pPr>
        <w:spacing w:line="219" w:lineRule="auto"/>
        <w:ind w:left="22"/>
        <w:rPr>
          <w:rFonts w:ascii="宋体" w:hAnsi="宋体" w:eastAsia="宋体" w:cs="宋体"/>
          <w:sz w:val="24"/>
          <w:szCs w:val="24"/>
        </w:rPr>
      </w:pPr>
      <w:r>
        <w:rPr>
          <w:rFonts w:ascii="宋体" w:hAnsi="宋体" w:eastAsia="宋体" w:cs="宋体"/>
          <w:b/>
          <w:bCs/>
          <w:spacing w:val="-10"/>
          <w:sz w:val="24"/>
          <w:szCs w:val="24"/>
        </w:rPr>
        <w:t>四、验收</w:t>
      </w:r>
    </w:p>
    <w:p w14:paraId="3FDE2CCE">
      <w:pPr>
        <w:spacing w:before="156" w:line="338" w:lineRule="auto"/>
        <w:ind w:firstLine="497"/>
        <w:rPr>
          <w:rFonts w:ascii="宋体" w:hAnsi="宋体" w:eastAsia="宋体" w:cs="宋体"/>
          <w:sz w:val="24"/>
          <w:szCs w:val="24"/>
        </w:rPr>
      </w:pPr>
      <w:r>
        <w:rPr>
          <w:rFonts w:ascii="宋体" w:hAnsi="宋体" w:eastAsia="宋体" w:cs="宋体"/>
          <w:spacing w:val="1"/>
          <w:sz w:val="24"/>
          <w:szCs w:val="24"/>
        </w:rPr>
        <w:t>1.由采购人和供应商共同对项目整体进行验收。其内</w:t>
      </w:r>
      <w:r>
        <w:rPr>
          <w:rFonts w:ascii="宋体" w:hAnsi="宋体" w:eastAsia="宋体" w:cs="宋体"/>
          <w:sz w:val="24"/>
          <w:szCs w:val="24"/>
        </w:rPr>
        <w:t>容包括确认产品的产地、规格、</w:t>
      </w:r>
      <w:r>
        <w:rPr>
          <w:rFonts w:ascii="宋体" w:hAnsi="宋体" w:eastAsia="宋体" w:cs="宋体"/>
          <w:spacing w:val="-5"/>
          <w:sz w:val="24"/>
          <w:szCs w:val="24"/>
        </w:rPr>
        <w:t>型号和数量，对其产品技术指标、采购要求及性能参数是否达到现行国家有关验收规范“合</w:t>
      </w:r>
      <w:r>
        <w:rPr>
          <w:rFonts w:ascii="宋体" w:hAnsi="宋体" w:eastAsia="宋体" w:cs="宋体"/>
          <w:spacing w:val="-4"/>
          <w:sz w:val="24"/>
          <w:szCs w:val="24"/>
        </w:rPr>
        <w:t>格</w:t>
      </w:r>
      <w:r>
        <w:rPr>
          <w:rFonts w:ascii="宋体" w:hAnsi="宋体" w:eastAsia="宋体" w:cs="宋体"/>
          <w:spacing w:val="-87"/>
          <w:sz w:val="24"/>
          <w:szCs w:val="24"/>
        </w:rPr>
        <w:t xml:space="preserve"> </w:t>
      </w:r>
      <w:r>
        <w:rPr>
          <w:rFonts w:ascii="宋体" w:hAnsi="宋体" w:eastAsia="宋体" w:cs="宋体"/>
          <w:spacing w:val="-4"/>
          <w:sz w:val="24"/>
          <w:szCs w:val="24"/>
        </w:rPr>
        <w:t>”标准进行逐项检查。</w:t>
      </w:r>
    </w:p>
    <w:p w14:paraId="4A0FE82F">
      <w:pPr>
        <w:spacing w:before="2" w:line="338" w:lineRule="auto"/>
        <w:ind w:firstLine="481"/>
        <w:rPr>
          <w:rFonts w:ascii="宋体" w:hAnsi="宋体" w:eastAsia="宋体" w:cs="宋体"/>
          <w:sz w:val="24"/>
          <w:szCs w:val="24"/>
        </w:rPr>
      </w:pPr>
      <w:r>
        <w:rPr>
          <w:rFonts w:ascii="宋体" w:hAnsi="宋体" w:eastAsia="宋体" w:cs="宋体"/>
          <w:spacing w:val="1"/>
          <w:sz w:val="24"/>
          <w:szCs w:val="24"/>
        </w:rPr>
        <w:t>2.所验产品的指标、性能参数通过验收达不到磋商文件要求和投标文件承诺的，或在使用中发现采购人不能容忍的缺陷等，将视为产品验收不合格，供应商应无条件免费更换</w:t>
      </w:r>
      <w:r>
        <w:rPr>
          <w:rFonts w:ascii="宋体" w:hAnsi="宋体" w:eastAsia="宋体" w:cs="宋体"/>
          <w:spacing w:val="-3"/>
          <w:sz w:val="24"/>
          <w:szCs w:val="24"/>
        </w:rPr>
        <w:t>或退货。</w:t>
      </w:r>
    </w:p>
    <w:p w14:paraId="2F7403E2">
      <w:pPr>
        <w:spacing w:before="2" w:line="338" w:lineRule="auto"/>
        <w:ind w:left="1" w:firstLine="482"/>
        <w:rPr>
          <w:rFonts w:ascii="宋体" w:hAnsi="宋体" w:eastAsia="宋体" w:cs="宋体"/>
          <w:sz w:val="24"/>
          <w:szCs w:val="24"/>
        </w:rPr>
      </w:pPr>
      <w:r>
        <w:rPr>
          <w:rFonts w:ascii="宋体" w:hAnsi="宋体" w:eastAsia="宋体" w:cs="宋体"/>
          <w:spacing w:val="1"/>
          <w:sz w:val="24"/>
          <w:szCs w:val="24"/>
        </w:rPr>
        <w:t>3.若发现供应商有弄虚作假的，在投标阶段故意或随意夸大产品技术性能，供应商应</w:t>
      </w:r>
      <w:r>
        <w:rPr>
          <w:rFonts w:ascii="宋体" w:hAnsi="宋体" w:eastAsia="宋体" w:cs="宋体"/>
          <w:spacing w:val="-1"/>
          <w:sz w:val="24"/>
          <w:szCs w:val="24"/>
        </w:rPr>
        <w:t>无条件退货，并赔偿采购人相应的损失。</w:t>
      </w:r>
    </w:p>
    <w:p w14:paraId="394F6489">
      <w:pPr>
        <w:spacing w:before="2" w:line="337" w:lineRule="auto"/>
        <w:ind w:right="2" w:firstLine="478"/>
        <w:rPr>
          <w:rFonts w:ascii="宋体" w:hAnsi="宋体" w:eastAsia="宋体" w:cs="宋体"/>
          <w:sz w:val="24"/>
          <w:szCs w:val="24"/>
        </w:rPr>
      </w:pPr>
      <w:r>
        <w:rPr>
          <w:rFonts w:ascii="宋体" w:hAnsi="宋体" w:eastAsia="宋体" w:cs="宋体"/>
          <w:spacing w:val="1"/>
          <w:sz w:val="24"/>
          <w:szCs w:val="24"/>
        </w:rPr>
        <w:t>4.验收标准：按磋商文件、投标文件及澄清函等技术指标进行验收。各项指标均应符</w:t>
      </w:r>
      <w:r>
        <w:rPr>
          <w:rFonts w:ascii="宋体" w:hAnsi="宋体" w:eastAsia="宋体" w:cs="宋体"/>
          <w:spacing w:val="-2"/>
          <w:sz w:val="24"/>
          <w:szCs w:val="24"/>
        </w:rPr>
        <w:t>合验收标准及要求。</w:t>
      </w:r>
    </w:p>
    <w:p w14:paraId="275AA259">
      <w:pPr>
        <w:spacing w:before="1" w:line="219" w:lineRule="auto"/>
        <w:ind w:left="484"/>
        <w:rPr>
          <w:rFonts w:ascii="宋体" w:hAnsi="宋体" w:eastAsia="宋体" w:cs="宋体"/>
          <w:sz w:val="24"/>
          <w:szCs w:val="24"/>
        </w:rPr>
      </w:pPr>
      <w:r>
        <w:rPr>
          <w:rFonts w:ascii="宋体" w:hAnsi="宋体" w:eastAsia="宋体" w:cs="宋体"/>
          <w:spacing w:val="-1"/>
          <w:sz w:val="24"/>
          <w:szCs w:val="24"/>
        </w:rPr>
        <w:t>5.验收合格后，填写验收单，双方签字生效。</w:t>
      </w:r>
    </w:p>
    <w:p w14:paraId="3BFFD841">
      <w:pPr>
        <w:spacing w:before="156" w:line="219" w:lineRule="auto"/>
        <w:ind w:left="481"/>
        <w:rPr>
          <w:rFonts w:ascii="宋体" w:hAnsi="宋体" w:eastAsia="宋体" w:cs="宋体"/>
          <w:sz w:val="24"/>
          <w:szCs w:val="24"/>
        </w:rPr>
      </w:pPr>
      <w:r>
        <w:rPr>
          <w:rFonts w:ascii="宋体" w:hAnsi="宋体" w:eastAsia="宋体" w:cs="宋体"/>
          <w:spacing w:val="-2"/>
          <w:sz w:val="24"/>
          <w:szCs w:val="24"/>
        </w:rPr>
        <w:t>6.验收依据：</w:t>
      </w:r>
    </w:p>
    <w:p w14:paraId="29571CAE">
      <w:pPr>
        <w:spacing w:before="154" w:line="219" w:lineRule="auto"/>
        <w:ind w:left="480"/>
        <w:rPr>
          <w:rFonts w:ascii="宋体" w:hAnsi="宋体" w:eastAsia="宋体" w:cs="宋体"/>
          <w:sz w:val="24"/>
          <w:szCs w:val="24"/>
        </w:rPr>
      </w:pPr>
      <w:r>
        <w:rPr>
          <w:rFonts w:ascii="宋体" w:hAnsi="宋体" w:eastAsia="宋体" w:cs="宋体"/>
          <w:spacing w:val="-2"/>
          <w:sz w:val="24"/>
          <w:szCs w:val="24"/>
        </w:rPr>
        <w:t>a)合同文本；</w:t>
      </w:r>
    </w:p>
    <w:p w14:paraId="38748B9E">
      <w:pPr>
        <w:spacing w:before="156" w:line="219" w:lineRule="auto"/>
        <w:ind w:left="476"/>
        <w:rPr>
          <w:rFonts w:ascii="宋体" w:hAnsi="宋体" w:eastAsia="宋体" w:cs="宋体"/>
          <w:sz w:val="24"/>
          <w:szCs w:val="24"/>
        </w:rPr>
      </w:pPr>
      <w:r>
        <w:rPr>
          <w:rFonts w:ascii="宋体" w:hAnsi="宋体" w:eastAsia="宋体" w:cs="宋体"/>
          <w:spacing w:val="-1"/>
          <w:sz w:val="24"/>
          <w:szCs w:val="24"/>
        </w:rPr>
        <w:t>b)投标文件及澄清函、磋商文件；</w:t>
      </w:r>
    </w:p>
    <w:p w14:paraId="160DF344">
      <w:pPr>
        <w:spacing w:before="156" w:line="220" w:lineRule="auto"/>
        <w:ind w:left="484"/>
        <w:rPr>
          <w:rFonts w:ascii="宋体" w:hAnsi="宋体" w:eastAsia="宋体" w:cs="宋体"/>
          <w:sz w:val="24"/>
          <w:szCs w:val="24"/>
        </w:rPr>
      </w:pPr>
      <w:r>
        <w:rPr>
          <w:rFonts w:ascii="宋体" w:hAnsi="宋体" w:eastAsia="宋体" w:cs="宋体"/>
          <w:spacing w:val="-1"/>
          <w:sz w:val="24"/>
          <w:szCs w:val="24"/>
        </w:rPr>
        <w:t>c)国家和行业制定的相应的标准和规范；</w:t>
      </w:r>
    </w:p>
    <w:p w14:paraId="23F8EAA2">
      <w:pPr>
        <w:spacing w:before="154" w:line="219" w:lineRule="auto"/>
        <w:ind w:left="484"/>
        <w:rPr>
          <w:rFonts w:ascii="宋体" w:hAnsi="宋体" w:eastAsia="宋体" w:cs="宋体"/>
          <w:sz w:val="24"/>
          <w:szCs w:val="24"/>
        </w:rPr>
      </w:pPr>
      <w:r>
        <w:rPr>
          <w:rFonts w:ascii="宋体" w:hAnsi="宋体" w:eastAsia="宋体" w:cs="宋体"/>
          <w:spacing w:val="-1"/>
          <w:sz w:val="24"/>
          <w:szCs w:val="24"/>
        </w:rPr>
        <w:t>d)产品验收清单（注明品名、数量、规格和原产地或生产厂家）。</w:t>
      </w:r>
    </w:p>
    <w:p w14:paraId="46F1FED2">
      <w:pPr>
        <w:spacing w:before="154" w:line="219" w:lineRule="auto"/>
        <w:ind w:left="3"/>
        <w:rPr>
          <w:rFonts w:ascii="宋体" w:hAnsi="宋体" w:eastAsia="宋体" w:cs="宋体"/>
          <w:b/>
          <w:bCs/>
          <w:spacing w:val="-4"/>
          <w:sz w:val="24"/>
          <w:szCs w:val="24"/>
        </w:rPr>
      </w:pPr>
    </w:p>
    <w:p w14:paraId="5D7D2FE6">
      <w:pPr>
        <w:numPr>
          <w:ilvl w:val="0"/>
          <w:numId w:val="1"/>
        </w:numPr>
        <w:spacing w:before="47" w:line="219" w:lineRule="auto"/>
        <w:ind w:left="499"/>
        <w:rPr>
          <w:rFonts w:ascii="宋体" w:hAnsi="宋体" w:eastAsia="宋体" w:cs="宋体"/>
          <w:b/>
          <w:bCs/>
          <w:spacing w:val="-4"/>
          <w:sz w:val="24"/>
          <w:szCs w:val="24"/>
        </w:rPr>
      </w:pPr>
      <w:r>
        <w:rPr>
          <w:rFonts w:ascii="宋体" w:hAnsi="宋体" w:eastAsia="宋体" w:cs="宋体"/>
          <w:b/>
          <w:bCs/>
          <w:spacing w:val="-4"/>
          <w:sz w:val="24"/>
          <w:szCs w:val="24"/>
        </w:rPr>
        <w:t>款项结算</w:t>
      </w:r>
    </w:p>
    <w:p w14:paraId="74745A33">
      <w:pPr>
        <w:spacing w:before="284" w:line="219" w:lineRule="auto"/>
        <w:ind w:left="484"/>
        <w:rPr>
          <w:rFonts w:ascii="宋体" w:hAnsi="宋体" w:eastAsia="宋体" w:cs="宋体"/>
          <w:spacing w:val="-1"/>
          <w:sz w:val="24"/>
          <w:szCs w:val="24"/>
        </w:rPr>
      </w:pPr>
      <w:r>
        <w:rPr>
          <w:rFonts w:ascii="宋体" w:hAnsi="宋体" w:eastAsia="宋体" w:cs="宋体"/>
          <w:spacing w:val="-1"/>
          <w:sz w:val="24"/>
          <w:szCs w:val="24"/>
        </w:rPr>
        <w:t>1.付款方式：供货完成，验收合格后一次性付清（具体以合同约定为准）</w:t>
      </w:r>
    </w:p>
    <w:p w14:paraId="62FADF00">
      <w:pPr>
        <w:spacing w:before="284" w:line="219" w:lineRule="auto"/>
        <w:ind w:left="484"/>
        <w:rPr>
          <w:rFonts w:ascii="宋体" w:hAnsi="宋体" w:eastAsia="宋体" w:cs="宋体"/>
          <w:sz w:val="24"/>
          <w:szCs w:val="24"/>
        </w:rPr>
      </w:pPr>
      <w:r>
        <w:rPr>
          <w:rFonts w:ascii="宋体" w:hAnsi="宋体" w:eastAsia="宋体" w:cs="宋体"/>
          <w:spacing w:val="-1"/>
          <w:sz w:val="24"/>
          <w:szCs w:val="24"/>
        </w:rPr>
        <w:t>2.货款支付单位为：</w:t>
      </w:r>
      <w:r>
        <w:rPr>
          <w:rFonts w:hint="eastAsia" w:ascii="宋体" w:hAnsi="宋体" w:eastAsia="宋体" w:cs="宋体"/>
          <w:spacing w:val="-1"/>
          <w:sz w:val="24"/>
          <w:szCs w:val="24"/>
          <w:lang w:eastAsia="zh-CN"/>
        </w:rPr>
        <w:t>白河县城关镇中心幼儿园</w:t>
      </w:r>
      <w:r>
        <w:rPr>
          <w:rFonts w:ascii="宋体" w:hAnsi="宋体" w:eastAsia="宋体" w:cs="宋体"/>
          <w:spacing w:val="-1"/>
          <w:sz w:val="24"/>
          <w:szCs w:val="24"/>
        </w:rPr>
        <w:t>；</w:t>
      </w:r>
    </w:p>
    <w:p w14:paraId="62622774">
      <w:pPr>
        <w:spacing w:before="293" w:line="219" w:lineRule="auto"/>
        <w:ind w:left="486"/>
        <w:rPr>
          <w:rFonts w:ascii="宋体" w:hAnsi="宋体" w:eastAsia="宋体" w:cs="宋体"/>
          <w:sz w:val="24"/>
          <w:szCs w:val="24"/>
        </w:rPr>
      </w:pPr>
      <w:r>
        <w:rPr>
          <w:rFonts w:ascii="宋体" w:hAnsi="宋体" w:eastAsia="宋体" w:cs="宋体"/>
          <w:spacing w:val="-2"/>
          <w:sz w:val="24"/>
          <w:szCs w:val="24"/>
        </w:rPr>
        <w:t>3.发票开具的“购货单位（人）名称</w:t>
      </w:r>
      <w:r>
        <w:rPr>
          <w:rFonts w:ascii="宋体" w:hAnsi="宋体" w:eastAsia="宋体" w:cs="宋体"/>
          <w:spacing w:val="-76"/>
          <w:sz w:val="24"/>
          <w:szCs w:val="24"/>
        </w:rPr>
        <w:t xml:space="preserve"> </w:t>
      </w:r>
      <w:r>
        <w:rPr>
          <w:rFonts w:ascii="宋体" w:hAnsi="宋体" w:eastAsia="宋体" w:cs="宋体"/>
          <w:spacing w:val="-2"/>
          <w:sz w:val="24"/>
          <w:szCs w:val="24"/>
        </w:rPr>
        <w:t>”为：</w:t>
      </w:r>
      <w:r>
        <w:rPr>
          <w:rFonts w:hint="eastAsia" w:ascii="宋体" w:hAnsi="宋体" w:eastAsia="宋体" w:cs="宋体"/>
          <w:spacing w:val="-2"/>
          <w:sz w:val="24"/>
          <w:szCs w:val="24"/>
          <w:lang w:eastAsia="zh-CN"/>
        </w:rPr>
        <w:t>白河县城关镇中心幼儿园</w:t>
      </w:r>
      <w:r>
        <w:rPr>
          <w:rFonts w:ascii="宋体" w:hAnsi="宋体" w:eastAsia="宋体" w:cs="宋体"/>
          <w:spacing w:val="-2"/>
          <w:sz w:val="24"/>
          <w:szCs w:val="24"/>
        </w:rPr>
        <w:t>。</w:t>
      </w:r>
    </w:p>
    <w:p w14:paraId="058AEEE8">
      <w:pPr>
        <w:spacing w:before="155" w:line="219" w:lineRule="auto"/>
        <w:ind w:left="3"/>
        <w:rPr>
          <w:rFonts w:ascii="宋体" w:hAnsi="宋体" w:eastAsia="宋体" w:cs="宋体"/>
          <w:sz w:val="24"/>
          <w:szCs w:val="24"/>
        </w:rPr>
      </w:pPr>
      <w:r>
        <w:rPr>
          <w:rFonts w:ascii="宋体" w:hAnsi="宋体" w:eastAsia="宋体" w:cs="宋体"/>
          <w:b/>
          <w:bCs/>
          <w:spacing w:val="-4"/>
          <w:sz w:val="24"/>
          <w:szCs w:val="24"/>
        </w:rPr>
        <w:t>六、技术支持</w:t>
      </w:r>
    </w:p>
    <w:p w14:paraId="02211F52">
      <w:pPr>
        <w:spacing w:before="153" w:line="219" w:lineRule="auto"/>
        <w:ind w:left="482"/>
        <w:rPr>
          <w:rFonts w:ascii="宋体" w:hAnsi="宋体" w:eastAsia="宋体" w:cs="宋体"/>
          <w:sz w:val="24"/>
          <w:szCs w:val="24"/>
        </w:rPr>
      </w:pPr>
      <w:r>
        <w:rPr>
          <w:rFonts w:ascii="宋体" w:hAnsi="宋体" w:eastAsia="宋体" w:cs="宋体"/>
          <w:spacing w:val="-1"/>
          <w:sz w:val="24"/>
          <w:szCs w:val="24"/>
        </w:rPr>
        <w:t>提供全年的技术咨询服务。</w:t>
      </w:r>
    </w:p>
    <w:p w14:paraId="31493681">
      <w:pPr>
        <w:spacing w:before="157" w:line="220" w:lineRule="auto"/>
        <w:rPr>
          <w:rFonts w:ascii="宋体" w:hAnsi="宋体" w:eastAsia="宋体" w:cs="宋体"/>
          <w:sz w:val="24"/>
          <w:szCs w:val="24"/>
        </w:rPr>
      </w:pPr>
      <w:r>
        <w:rPr>
          <w:rFonts w:ascii="宋体" w:hAnsi="宋体" w:eastAsia="宋体" w:cs="宋体"/>
          <w:b/>
          <w:bCs/>
          <w:spacing w:val="-4"/>
          <w:sz w:val="24"/>
          <w:szCs w:val="24"/>
        </w:rPr>
        <w:t>七、履约保证</w:t>
      </w:r>
    </w:p>
    <w:p w14:paraId="7424CDC2">
      <w:pPr>
        <w:spacing w:before="153" w:line="219" w:lineRule="auto"/>
        <w:ind w:left="490"/>
        <w:rPr>
          <w:rFonts w:ascii="宋体" w:hAnsi="宋体" w:eastAsia="宋体" w:cs="宋体"/>
          <w:sz w:val="24"/>
          <w:szCs w:val="24"/>
        </w:rPr>
      </w:pPr>
      <w:r>
        <w:rPr>
          <w:rFonts w:ascii="宋体" w:hAnsi="宋体" w:eastAsia="宋体" w:cs="宋体"/>
          <w:spacing w:val="-2"/>
          <w:sz w:val="24"/>
          <w:szCs w:val="24"/>
        </w:rPr>
        <w:t>1、所采购的货物须是符合本次采购的质量要求。</w:t>
      </w:r>
    </w:p>
    <w:p w14:paraId="6AD98533">
      <w:pPr>
        <w:spacing w:before="154" w:line="219" w:lineRule="auto"/>
        <w:ind w:left="475"/>
        <w:rPr>
          <w:rFonts w:ascii="宋体" w:hAnsi="宋体" w:eastAsia="宋体" w:cs="宋体"/>
          <w:sz w:val="24"/>
          <w:szCs w:val="24"/>
        </w:rPr>
      </w:pPr>
      <w:r>
        <w:rPr>
          <w:rFonts w:ascii="宋体" w:hAnsi="宋体" w:eastAsia="宋体" w:cs="宋体"/>
          <w:spacing w:val="-1"/>
          <w:sz w:val="24"/>
          <w:szCs w:val="24"/>
        </w:rPr>
        <w:t>2、本项目质量验收达到工作要求，一次性验收合格。</w:t>
      </w:r>
    </w:p>
    <w:p w14:paraId="215E827D">
      <w:pPr>
        <w:spacing w:before="157" w:line="338" w:lineRule="auto"/>
        <w:ind w:left="6" w:firstLine="480"/>
        <w:rPr>
          <w:rFonts w:ascii="宋体" w:hAnsi="宋体" w:eastAsia="宋体" w:cs="宋体"/>
          <w:sz w:val="24"/>
          <w:szCs w:val="24"/>
        </w:rPr>
      </w:pPr>
      <w:r>
        <w:rPr>
          <w:rFonts w:ascii="宋体" w:hAnsi="宋体" w:eastAsia="宋体" w:cs="宋体"/>
          <w:spacing w:val="-2"/>
          <w:sz w:val="24"/>
          <w:szCs w:val="24"/>
        </w:rPr>
        <w:t>3、所有货物及辅材须是未使用过的，是用最新工艺生产的最新产品，</w:t>
      </w:r>
      <w:r>
        <w:rPr>
          <w:rFonts w:ascii="宋体" w:hAnsi="宋体" w:eastAsia="宋体" w:cs="宋体"/>
          <w:spacing w:val="-3"/>
          <w:sz w:val="24"/>
          <w:szCs w:val="24"/>
        </w:rPr>
        <w:t>质量优良、渠道</w:t>
      </w:r>
      <w:r>
        <w:rPr>
          <w:rFonts w:ascii="宋体" w:hAnsi="宋体" w:eastAsia="宋体" w:cs="宋体"/>
          <w:spacing w:val="-2"/>
          <w:sz w:val="24"/>
          <w:szCs w:val="24"/>
        </w:rPr>
        <w:t>正当，配置合理。</w:t>
      </w:r>
    </w:p>
    <w:p w14:paraId="0C3C90D8">
      <w:pPr>
        <w:spacing w:before="2" w:line="338" w:lineRule="auto"/>
        <w:ind w:left="6" w:firstLine="474"/>
        <w:rPr>
          <w:rFonts w:ascii="宋体" w:hAnsi="宋体" w:eastAsia="宋体" w:cs="宋体"/>
          <w:sz w:val="24"/>
          <w:szCs w:val="24"/>
        </w:rPr>
      </w:pPr>
      <w:r>
        <w:rPr>
          <w:rFonts w:ascii="宋体" w:hAnsi="宋体" w:eastAsia="宋体" w:cs="宋体"/>
          <w:spacing w:val="-1"/>
          <w:sz w:val="24"/>
          <w:szCs w:val="24"/>
        </w:rPr>
        <w:t>4、中标公告公示期结束后</w:t>
      </w:r>
      <w:r>
        <w:rPr>
          <w:rFonts w:ascii="宋体" w:hAnsi="宋体" w:eastAsia="宋体" w:cs="宋体"/>
          <w:spacing w:val="-47"/>
          <w:sz w:val="24"/>
          <w:szCs w:val="24"/>
        </w:rPr>
        <w:t xml:space="preserve"> </w:t>
      </w:r>
      <w:r>
        <w:rPr>
          <w:rFonts w:ascii="宋体" w:hAnsi="宋体" w:eastAsia="宋体" w:cs="宋体"/>
          <w:spacing w:val="-1"/>
          <w:sz w:val="24"/>
          <w:szCs w:val="24"/>
        </w:rPr>
        <w:t>25</w:t>
      </w:r>
      <w:r>
        <w:rPr>
          <w:rFonts w:ascii="宋体" w:hAnsi="宋体" w:eastAsia="宋体" w:cs="宋体"/>
          <w:spacing w:val="-46"/>
          <w:sz w:val="24"/>
          <w:szCs w:val="24"/>
        </w:rPr>
        <w:t xml:space="preserve"> </w:t>
      </w:r>
      <w:r>
        <w:rPr>
          <w:rFonts w:ascii="宋体" w:hAnsi="宋体" w:eastAsia="宋体" w:cs="宋体"/>
          <w:spacing w:val="-1"/>
          <w:sz w:val="24"/>
          <w:szCs w:val="24"/>
        </w:rPr>
        <w:t>天内，中标方主动</w:t>
      </w:r>
      <w:r>
        <w:rPr>
          <w:rFonts w:ascii="宋体" w:hAnsi="宋体" w:eastAsia="宋体" w:cs="宋体"/>
          <w:spacing w:val="-2"/>
          <w:sz w:val="24"/>
          <w:szCs w:val="24"/>
        </w:rPr>
        <w:t>与采购方联系并签订合同书，超过</w:t>
      </w:r>
      <w:r>
        <w:rPr>
          <w:rFonts w:ascii="宋体" w:hAnsi="宋体" w:eastAsia="宋体" w:cs="宋体"/>
          <w:spacing w:val="-48"/>
          <w:sz w:val="24"/>
          <w:szCs w:val="24"/>
        </w:rPr>
        <w:t xml:space="preserve"> </w:t>
      </w:r>
      <w:r>
        <w:rPr>
          <w:rFonts w:ascii="宋体" w:hAnsi="宋体" w:eastAsia="宋体" w:cs="宋体"/>
          <w:spacing w:val="-2"/>
          <w:sz w:val="24"/>
          <w:szCs w:val="24"/>
        </w:rPr>
        <w:t>25</w:t>
      </w:r>
      <w:r>
        <w:rPr>
          <w:rFonts w:ascii="宋体" w:hAnsi="宋体" w:eastAsia="宋体" w:cs="宋体"/>
          <w:spacing w:val="-1"/>
          <w:sz w:val="24"/>
          <w:szCs w:val="24"/>
        </w:rPr>
        <w:t>天未签订合同书视为中标方主动放弃，由此引发的一切后果由中标方承担。</w:t>
      </w:r>
    </w:p>
    <w:p w14:paraId="2423F66F">
      <w:pPr>
        <w:spacing w:before="2" w:line="339" w:lineRule="auto"/>
        <w:ind w:firstLine="476"/>
        <w:rPr>
          <w:rFonts w:ascii="宋体" w:hAnsi="宋体" w:eastAsia="宋体" w:cs="宋体"/>
          <w:sz w:val="24"/>
          <w:szCs w:val="24"/>
        </w:rPr>
      </w:pPr>
      <w:r>
        <w:rPr>
          <w:rFonts w:ascii="宋体" w:hAnsi="宋体" w:eastAsia="宋体" w:cs="宋体"/>
          <w:spacing w:val="-2"/>
          <w:sz w:val="24"/>
          <w:szCs w:val="24"/>
        </w:rPr>
        <w:t>5、提供的产品及配套的设施、配件、服务等，能满足</w:t>
      </w:r>
      <w:r>
        <w:rPr>
          <w:rFonts w:ascii="宋体" w:hAnsi="宋体" w:eastAsia="宋体" w:cs="宋体"/>
          <w:b/>
          <w:bCs/>
          <w:spacing w:val="-2"/>
          <w:sz w:val="24"/>
          <w:szCs w:val="24"/>
        </w:rPr>
        <w:t>采购人</w:t>
      </w:r>
      <w:r>
        <w:rPr>
          <w:rFonts w:ascii="宋体" w:hAnsi="宋体" w:eastAsia="宋体" w:cs="宋体"/>
          <w:spacing w:val="-2"/>
          <w:sz w:val="24"/>
          <w:szCs w:val="24"/>
        </w:rPr>
        <w:t>业务发展的需</w:t>
      </w:r>
      <w:r>
        <w:rPr>
          <w:rFonts w:ascii="宋体" w:hAnsi="宋体" w:eastAsia="宋体" w:cs="宋体"/>
          <w:spacing w:val="-3"/>
          <w:sz w:val="24"/>
          <w:szCs w:val="24"/>
        </w:rPr>
        <w:t>要，符合国家与行业相关规定与要求。若无法满足上述所有需求，在签订合同书</w:t>
      </w:r>
      <w:r>
        <w:rPr>
          <w:rFonts w:ascii="宋体" w:hAnsi="宋体" w:eastAsia="宋体" w:cs="宋体"/>
          <w:spacing w:val="-31"/>
          <w:sz w:val="24"/>
          <w:szCs w:val="24"/>
        </w:rPr>
        <w:t xml:space="preserve"> </w:t>
      </w:r>
      <w:r>
        <w:rPr>
          <w:rFonts w:ascii="宋体" w:hAnsi="宋体" w:eastAsia="宋体" w:cs="宋体"/>
          <w:spacing w:val="-3"/>
          <w:sz w:val="24"/>
          <w:szCs w:val="24"/>
        </w:rPr>
        <w:t>30</w:t>
      </w:r>
      <w:r>
        <w:rPr>
          <w:rFonts w:ascii="宋体" w:hAnsi="宋体" w:eastAsia="宋体" w:cs="宋体"/>
          <w:spacing w:val="-46"/>
          <w:sz w:val="24"/>
          <w:szCs w:val="24"/>
        </w:rPr>
        <w:t xml:space="preserve"> </w:t>
      </w:r>
      <w:r>
        <w:rPr>
          <w:rFonts w:ascii="宋体" w:hAnsi="宋体" w:eastAsia="宋体" w:cs="宋体"/>
          <w:spacing w:val="-3"/>
          <w:sz w:val="24"/>
          <w:szCs w:val="24"/>
        </w:rPr>
        <w:t>天之内，供货方需</w:t>
      </w:r>
      <w:r>
        <w:rPr>
          <w:rFonts w:ascii="宋体" w:hAnsi="宋体" w:eastAsia="宋体" w:cs="宋体"/>
          <w:spacing w:val="1"/>
          <w:sz w:val="24"/>
          <w:szCs w:val="24"/>
        </w:rPr>
        <w:t>采取可行的方法进行修正与补救，并不得要求采购方承担任何费用。若供货方在上述规定的时间之内没有执行修正与补救措施，或经过修正与补救后仍然无法满足采购方上述所有需求，采购方有权单方面解除采购合同，并且不承担任何责任与后果，同时追究供货方的</w:t>
      </w:r>
      <w:r>
        <w:rPr>
          <w:rFonts w:ascii="宋体" w:hAnsi="宋体" w:eastAsia="宋体" w:cs="宋体"/>
          <w:spacing w:val="-1"/>
          <w:sz w:val="24"/>
          <w:szCs w:val="24"/>
        </w:rPr>
        <w:t>违约责任，对采购方造成损失的可继续追偿。</w:t>
      </w:r>
    </w:p>
    <w:p w14:paraId="218CCBAE">
      <w:pPr>
        <w:spacing w:before="4" w:line="219" w:lineRule="auto"/>
        <w:ind w:left="5"/>
        <w:rPr>
          <w:rFonts w:ascii="宋体" w:hAnsi="宋体" w:eastAsia="宋体" w:cs="宋体"/>
          <w:sz w:val="24"/>
          <w:szCs w:val="24"/>
        </w:rPr>
      </w:pPr>
      <w:r>
        <w:rPr>
          <w:rFonts w:ascii="宋体" w:hAnsi="宋体" w:eastAsia="宋体" w:cs="宋体"/>
          <w:b/>
          <w:bCs/>
          <w:spacing w:val="-4"/>
          <w:sz w:val="24"/>
          <w:szCs w:val="24"/>
        </w:rPr>
        <w:t>八、违约责任</w:t>
      </w:r>
    </w:p>
    <w:p w14:paraId="4F6D3BB3">
      <w:pPr>
        <w:spacing w:before="258" w:line="219" w:lineRule="auto"/>
        <w:ind w:left="499"/>
        <w:rPr>
          <w:rFonts w:ascii="宋体" w:hAnsi="宋体" w:eastAsia="宋体" w:cs="宋体"/>
          <w:sz w:val="24"/>
          <w:szCs w:val="24"/>
        </w:rPr>
      </w:pPr>
      <w:r>
        <w:rPr>
          <w:rFonts w:ascii="宋体" w:hAnsi="宋体" w:eastAsia="宋体" w:cs="宋体"/>
          <w:spacing w:val="-2"/>
          <w:sz w:val="24"/>
          <w:szCs w:val="24"/>
        </w:rPr>
        <w:t>1、按相关法律法规中的相关条款执行。</w:t>
      </w:r>
    </w:p>
    <w:p w14:paraId="30221FE7">
      <w:pPr>
        <w:spacing w:before="155" w:line="341" w:lineRule="auto"/>
        <w:ind w:firstLine="475"/>
        <w:rPr>
          <w:rFonts w:ascii="宋体" w:hAnsi="宋体" w:eastAsia="宋体" w:cs="宋体"/>
          <w:sz w:val="24"/>
          <w:szCs w:val="24"/>
        </w:rPr>
      </w:pPr>
      <w:r>
        <w:rPr>
          <w:rFonts w:ascii="宋体" w:hAnsi="宋体" w:eastAsia="宋体" w:cs="宋体"/>
          <w:spacing w:val="-2"/>
          <w:sz w:val="24"/>
          <w:szCs w:val="24"/>
        </w:rPr>
        <w:t>2、未按合同要求提供货物或货物质量不能满足技术要求，采购人有权终止合同，同时</w:t>
      </w:r>
      <w:r>
        <w:rPr>
          <w:rFonts w:ascii="宋体" w:hAnsi="宋体" w:eastAsia="宋体" w:cs="宋体"/>
          <w:spacing w:val="-1"/>
          <w:sz w:val="24"/>
          <w:szCs w:val="24"/>
        </w:rPr>
        <w:t>报请政府采购管理部门对其违约行为进行追究。</w:t>
      </w:r>
    </w:p>
    <w:p w14:paraId="701FB71B">
      <w:pPr>
        <w:spacing w:line="341" w:lineRule="auto"/>
        <w:rPr>
          <w:rFonts w:ascii="宋体" w:hAnsi="宋体" w:eastAsia="宋体" w:cs="宋体"/>
          <w:sz w:val="24"/>
          <w:szCs w:val="24"/>
        </w:rPr>
        <w:sectPr>
          <w:footerReference r:id="rId20" w:type="default"/>
          <w:pgSz w:w="11907" w:h="16840"/>
          <w:pgMar w:top="1232" w:right="1190" w:bottom="1014" w:left="1310" w:header="0" w:footer="852" w:gutter="0"/>
          <w:cols w:space="720" w:num="1"/>
        </w:sectPr>
      </w:pPr>
    </w:p>
    <w:p w14:paraId="079AF6A8">
      <w:pPr>
        <w:spacing w:before="56" w:line="219" w:lineRule="auto"/>
        <w:ind w:left="3353"/>
        <w:rPr>
          <w:rFonts w:ascii="宋体" w:hAnsi="宋体" w:eastAsia="宋体" w:cs="宋体"/>
          <w:sz w:val="28"/>
          <w:szCs w:val="28"/>
        </w:rPr>
      </w:pPr>
      <w:r>
        <w:rPr>
          <w:rFonts w:ascii="宋体" w:hAnsi="宋体" w:eastAsia="宋体" w:cs="宋体"/>
          <w:b/>
          <w:bCs/>
          <w:spacing w:val="-3"/>
          <w:sz w:val="28"/>
          <w:szCs w:val="28"/>
        </w:rPr>
        <w:t>第四章</w:t>
      </w:r>
      <w:r>
        <w:rPr>
          <w:rFonts w:ascii="宋体" w:hAnsi="宋体" w:eastAsia="宋体" w:cs="宋体"/>
          <w:spacing w:val="-3"/>
          <w:sz w:val="28"/>
          <w:szCs w:val="28"/>
        </w:rPr>
        <w:t xml:space="preserve"> </w:t>
      </w:r>
      <w:r>
        <w:rPr>
          <w:rFonts w:ascii="宋体" w:hAnsi="宋体" w:eastAsia="宋体" w:cs="宋体"/>
          <w:b/>
          <w:bCs/>
          <w:spacing w:val="-3"/>
          <w:sz w:val="28"/>
          <w:szCs w:val="28"/>
        </w:rPr>
        <w:t>合同条款及格式</w:t>
      </w:r>
    </w:p>
    <w:p w14:paraId="33DB1799">
      <w:pPr>
        <w:pStyle w:val="4"/>
        <w:spacing w:line="246" w:lineRule="auto"/>
      </w:pPr>
    </w:p>
    <w:p w14:paraId="1B82AC54">
      <w:pPr>
        <w:jc w:val="center"/>
        <w:rPr>
          <w:rFonts w:hint="eastAsia" w:ascii="方正小标宋_GBK" w:eastAsia="方正小标宋_GBK"/>
          <w:bCs/>
          <w:sz w:val="32"/>
          <w:szCs w:val="32"/>
        </w:rPr>
      </w:pPr>
      <w:r>
        <w:rPr>
          <w:rFonts w:hint="eastAsia" w:ascii="方正小标宋_GBK" w:eastAsia="方正小标宋_GBK"/>
          <w:bCs/>
          <w:sz w:val="32"/>
          <w:szCs w:val="32"/>
          <w:lang w:val="en-US" w:eastAsia="zh-CN"/>
        </w:rPr>
        <w:t>教学设备</w:t>
      </w:r>
      <w:r>
        <w:rPr>
          <w:rFonts w:hint="eastAsia" w:ascii="方正小标宋_GBK" w:eastAsia="方正小标宋_GBK"/>
          <w:bCs/>
          <w:sz w:val="32"/>
          <w:szCs w:val="32"/>
        </w:rPr>
        <w:t>采购合同</w:t>
      </w:r>
    </w:p>
    <w:p w14:paraId="1DE17B56">
      <w:pPr>
        <w:spacing w:line="520" w:lineRule="exact"/>
        <w:rPr>
          <w:rFonts w:hint="eastAsia" w:ascii="仿宋_GB2312" w:eastAsia="仿宋_GB2312"/>
          <w:color w:val="0000FF"/>
          <w:sz w:val="32"/>
          <w:szCs w:val="32"/>
        </w:rPr>
      </w:pPr>
      <w:r>
        <w:rPr>
          <w:rFonts w:hint="eastAsia" w:ascii="仿宋_GB2312" w:eastAsia="仿宋_GB2312"/>
          <w:color w:val="0000FF"/>
          <w:sz w:val="32"/>
          <w:szCs w:val="32"/>
        </w:rPr>
        <w:t>甲方：</w:t>
      </w:r>
      <w:r>
        <w:rPr>
          <w:rFonts w:hint="eastAsia" w:ascii="仿宋_GB2312" w:eastAsia="仿宋_GB2312"/>
          <w:sz w:val="32"/>
          <w:szCs w:val="32"/>
        </w:rPr>
        <w:t>白河县城关镇中心幼儿园</w:t>
      </w:r>
      <w:r>
        <w:rPr>
          <w:rFonts w:hint="eastAsia" w:ascii="仿宋_GB2312" w:eastAsia="仿宋_GB2312"/>
          <w:color w:val="0000FF"/>
          <w:sz w:val="32"/>
          <w:szCs w:val="32"/>
        </w:rPr>
        <w:t xml:space="preserve"> </w:t>
      </w:r>
    </w:p>
    <w:p w14:paraId="6FB223D7">
      <w:pPr>
        <w:rPr>
          <w:rFonts w:hint="default" w:ascii="仿宋_GB2312" w:eastAsia="仿宋_GB2312"/>
          <w:color w:val="0000FF"/>
          <w:sz w:val="32"/>
          <w:szCs w:val="32"/>
          <w:lang w:val="en-US" w:eastAsia="zh-CN"/>
        </w:rPr>
      </w:pPr>
      <w:r>
        <w:rPr>
          <w:rFonts w:hint="eastAsia" w:ascii="仿宋_GB2312" w:eastAsia="仿宋_GB2312"/>
          <w:color w:val="0000FF"/>
          <w:sz w:val="32"/>
          <w:szCs w:val="32"/>
        </w:rPr>
        <w:t>乙方：</w:t>
      </w:r>
    </w:p>
    <w:p w14:paraId="0803EC5E">
      <w:pPr>
        <w:ind w:firstLine="640" w:firstLineChars="200"/>
        <w:rPr>
          <w:rFonts w:hint="eastAsia" w:ascii="仿宋_GB2312" w:eastAsia="仿宋_GB2312"/>
          <w:sz w:val="32"/>
          <w:szCs w:val="32"/>
        </w:rPr>
      </w:pPr>
      <w:r>
        <w:rPr>
          <w:rFonts w:hint="eastAsia" w:ascii="仿宋_GB2312" w:eastAsia="仿宋_GB2312"/>
          <w:sz w:val="32"/>
          <w:szCs w:val="32"/>
        </w:rPr>
        <w:t>依照《中华人民共和国</w:t>
      </w:r>
      <w:r>
        <w:rPr>
          <w:rFonts w:hint="eastAsia" w:ascii="仿宋_GB2312" w:eastAsia="仿宋_GB2312"/>
          <w:sz w:val="32"/>
          <w:szCs w:val="32"/>
          <w:lang w:val="en-US" w:eastAsia="zh-CN"/>
        </w:rPr>
        <w:t>民法典</w:t>
      </w:r>
      <w:r>
        <w:rPr>
          <w:rFonts w:hint="eastAsia" w:ascii="仿宋_GB2312" w:eastAsia="仿宋_GB2312"/>
          <w:sz w:val="32"/>
          <w:szCs w:val="32"/>
        </w:rPr>
        <w:t>》及有关法律、法规，遵循平等自愿、公平诚信的原则，经双方协商一致，签订本合同。</w:t>
      </w:r>
    </w:p>
    <w:p w14:paraId="111C0C4B">
      <w:pPr>
        <w:ind w:firstLine="643" w:firstLineChars="200"/>
        <w:rPr>
          <w:rFonts w:hint="eastAsia" w:ascii="仿宋_GB2312" w:eastAsia="仿宋_GB2312"/>
          <w:b/>
          <w:sz w:val="32"/>
          <w:szCs w:val="32"/>
        </w:rPr>
      </w:pPr>
      <w:r>
        <w:rPr>
          <w:rFonts w:hint="eastAsia" w:ascii="仿宋_GB2312" w:eastAsia="仿宋_GB2312"/>
          <w:b/>
          <w:sz w:val="32"/>
          <w:szCs w:val="32"/>
        </w:rPr>
        <w:t>一、设备内容及数量</w:t>
      </w:r>
    </w:p>
    <w:p w14:paraId="1BA2DFCA">
      <w:pPr>
        <w:ind w:firstLine="640" w:firstLineChars="200"/>
        <w:rPr>
          <w:rFonts w:hint="eastAsia" w:ascii="仿宋_GB2312" w:eastAsia="仿宋_GB2312"/>
          <w:sz w:val="32"/>
          <w:szCs w:val="32"/>
        </w:rPr>
      </w:pPr>
      <w:r>
        <w:rPr>
          <w:rFonts w:hint="eastAsia" w:ascii="仿宋_GB2312" w:eastAsia="仿宋_GB2312"/>
          <w:sz w:val="32"/>
          <w:szCs w:val="32"/>
        </w:rPr>
        <w:t>设备名称、规格型号、数量、单价、品牌、技术参数详见采购报价表。</w:t>
      </w:r>
    </w:p>
    <w:p w14:paraId="1B19E7C4">
      <w:pPr>
        <w:ind w:firstLine="643" w:firstLineChars="200"/>
        <w:rPr>
          <w:rFonts w:hint="eastAsia" w:ascii="仿宋_GB2312" w:eastAsia="仿宋_GB2312"/>
          <w:b/>
          <w:sz w:val="32"/>
          <w:szCs w:val="32"/>
        </w:rPr>
      </w:pPr>
      <w:r>
        <w:rPr>
          <w:rFonts w:hint="eastAsia" w:ascii="仿宋_GB2312" w:eastAsia="仿宋_GB2312"/>
          <w:b/>
          <w:sz w:val="32"/>
          <w:szCs w:val="32"/>
        </w:rPr>
        <w:t>二、合同价款</w:t>
      </w:r>
    </w:p>
    <w:p w14:paraId="50B39785">
      <w:pPr>
        <w:ind w:firstLine="640" w:firstLineChars="200"/>
        <w:rPr>
          <w:rFonts w:hint="eastAsia" w:ascii="仿宋_GB2312" w:eastAsia="仿宋_GB2312"/>
          <w:sz w:val="32"/>
          <w:szCs w:val="32"/>
        </w:rPr>
      </w:pPr>
      <w:r>
        <w:rPr>
          <w:rFonts w:hint="eastAsia" w:ascii="仿宋_GB2312" w:eastAsia="仿宋_GB2312"/>
          <w:sz w:val="32"/>
          <w:szCs w:val="32"/>
        </w:rPr>
        <w:t>1、合同总价款为人民币大写</w:t>
      </w:r>
      <w:r>
        <w:rPr>
          <w:rFonts w:hint="eastAsia" w:ascii="仿宋_GB2312" w:eastAsia="仿宋_GB2312"/>
          <w:sz w:val="32"/>
          <w:szCs w:val="32"/>
          <w:lang w:val="en-US" w:eastAsia="zh-CN"/>
        </w:rPr>
        <w:t xml:space="preserve">     </w:t>
      </w:r>
      <w:r>
        <w:rPr>
          <w:rFonts w:hint="eastAsia" w:ascii="仿宋_GB2312" w:eastAsia="仿宋_GB2312"/>
          <w:color w:val="0000FF"/>
          <w:sz w:val="32"/>
          <w:szCs w:val="32"/>
        </w:rPr>
        <w:t>（￥:</w:t>
      </w:r>
      <w:r>
        <w:rPr>
          <w:rFonts w:hint="eastAsia" w:ascii="仿宋_GB2312" w:eastAsia="仿宋_GB2312"/>
          <w:color w:val="0000FF"/>
          <w:sz w:val="32"/>
          <w:szCs w:val="32"/>
          <w:lang w:val="en-US" w:eastAsia="zh-CN"/>
        </w:rPr>
        <w:t xml:space="preserve">        </w:t>
      </w:r>
      <w:r>
        <w:rPr>
          <w:rFonts w:hint="eastAsia" w:ascii="仿宋_GB2312" w:eastAsia="仿宋_GB2312"/>
          <w:color w:val="0000FF"/>
          <w:sz w:val="32"/>
          <w:szCs w:val="32"/>
        </w:rPr>
        <w:t>）</w:t>
      </w:r>
      <w:r>
        <w:rPr>
          <w:rFonts w:hint="eastAsia" w:ascii="仿宋_GB2312" w:eastAsia="仿宋_GB2312"/>
          <w:sz w:val="32"/>
          <w:szCs w:val="32"/>
        </w:rPr>
        <w:t>。</w:t>
      </w:r>
    </w:p>
    <w:p w14:paraId="168F4446">
      <w:pPr>
        <w:ind w:firstLine="640" w:firstLineChars="200"/>
        <w:rPr>
          <w:rFonts w:hint="eastAsia" w:ascii="仿宋_GB2312" w:eastAsia="仿宋_GB2312"/>
          <w:sz w:val="32"/>
          <w:szCs w:val="32"/>
        </w:rPr>
      </w:pPr>
      <w:r>
        <w:rPr>
          <w:rFonts w:hint="eastAsia" w:ascii="仿宋_GB2312" w:eastAsia="仿宋_GB2312"/>
          <w:sz w:val="32"/>
          <w:szCs w:val="32"/>
        </w:rPr>
        <w:t>2、合同总价款包括设备费、运输费、装卸费、仓储费、保险费、安装调试费及其他含税费用。设备价款一次包死，不受国家政策性调价和原材料市场价格变化的影响。</w:t>
      </w:r>
    </w:p>
    <w:p w14:paraId="22B0F71C">
      <w:pPr>
        <w:ind w:firstLine="643" w:firstLineChars="200"/>
        <w:rPr>
          <w:rFonts w:hint="eastAsia" w:ascii="仿宋_GB2312" w:eastAsia="仿宋_GB2312"/>
          <w:b/>
          <w:sz w:val="32"/>
          <w:szCs w:val="32"/>
        </w:rPr>
      </w:pPr>
      <w:r>
        <w:rPr>
          <w:rFonts w:hint="eastAsia" w:ascii="仿宋_GB2312" w:eastAsia="仿宋_GB2312"/>
          <w:b/>
          <w:sz w:val="32"/>
          <w:szCs w:val="32"/>
        </w:rPr>
        <w:t>三、验收</w:t>
      </w:r>
    </w:p>
    <w:p w14:paraId="1AFE035C">
      <w:pPr>
        <w:ind w:firstLine="640" w:firstLineChars="200"/>
        <w:rPr>
          <w:rFonts w:hint="eastAsia" w:ascii="仿宋_GB2312" w:eastAsia="仿宋_GB2312"/>
          <w:sz w:val="32"/>
          <w:szCs w:val="32"/>
        </w:rPr>
      </w:pPr>
      <w:r>
        <w:rPr>
          <w:rFonts w:hint="eastAsia" w:ascii="仿宋_GB2312" w:eastAsia="仿宋_GB2312"/>
          <w:sz w:val="32"/>
          <w:szCs w:val="32"/>
        </w:rPr>
        <w:t>1、设备到达甲方指定地点后，甲方根据合同要求，进行外观验收，确认产地、规格、型号和数量（见报价表）。</w:t>
      </w:r>
    </w:p>
    <w:p w14:paraId="6C9DD2B3">
      <w:pPr>
        <w:ind w:firstLine="640" w:firstLineChars="200"/>
        <w:rPr>
          <w:rFonts w:hint="eastAsia" w:ascii="仿宋_GB2312" w:eastAsia="仿宋_GB2312"/>
          <w:sz w:val="32"/>
          <w:szCs w:val="32"/>
        </w:rPr>
      </w:pPr>
      <w:r>
        <w:rPr>
          <w:rFonts w:hint="eastAsia" w:ascii="仿宋_GB2312" w:eastAsia="仿宋_GB2312"/>
          <w:sz w:val="32"/>
          <w:szCs w:val="32"/>
        </w:rPr>
        <w:t>2、设备安装、调试正常，乙方自检合格后，甲方组织相关人员进行系统验收，验收合格后，填写《单位分散采购（自行采购）验收结算单》一式二份，作为对货物的最终认可。</w:t>
      </w:r>
    </w:p>
    <w:p w14:paraId="68B2F4C8">
      <w:pPr>
        <w:ind w:firstLine="640" w:firstLineChars="200"/>
        <w:rPr>
          <w:rFonts w:hint="eastAsia" w:ascii="仿宋_GB2312" w:eastAsia="仿宋_GB2312"/>
          <w:sz w:val="32"/>
          <w:szCs w:val="32"/>
        </w:rPr>
      </w:pPr>
      <w:r>
        <w:rPr>
          <w:rFonts w:hint="eastAsia" w:ascii="仿宋_GB2312" w:eastAsia="仿宋_GB2312"/>
          <w:sz w:val="32"/>
          <w:szCs w:val="32"/>
        </w:rPr>
        <w:t>3、凡是与采购人要求不符合的设备均不予验收，按没有供货处理。</w:t>
      </w:r>
    </w:p>
    <w:p w14:paraId="4DEADCC7">
      <w:pPr>
        <w:ind w:firstLine="640" w:firstLineChars="200"/>
        <w:rPr>
          <w:rFonts w:hint="eastAsia" w:ascii="仿宋_GB2312" w:eastAsia="仿宋_GB2312"/>
          <w:sz w:val="32"/>
          <w:szCs w:val="32"/>
        </w:rPr>
      </w:pPr>
      <w:r>
        <w:rPr>
          <w:rFonts w:hint="eastAsia" w:ascii="仿宋_GB2312" w:eastAsia="仿宋_GB2312"/>
          <w:sz w:val="32"/>
          <w:szCs w:val="32"/>
        </w:rPr>
        <w:t>4、乙方向甲方提交货物的所有技术资料（合格证、使用及维护说明书、出厂校准证书、装箱清单），以便甲方日后管理和维护。</w:t>
      </w:r>
    </w:p>
    <w:p w14:paraId="77EB1E39">
      <w:pPr>
        <w:ind w:firstLine="643" w:firstLineChars="200"/>
        <w:rPr>
          <w:rFonts w:hint="eastAsia" w:ascii="仿宋_GB2312" w:eastAsia="仿宋_GB2312"/>
          <w:b/>
          <w:sz w:val="32"/>
          <w:szCs w:val="32"/>
        </w:rPr>
      </w:pPr>
      <w:r>
        <w:rPr>
          <w:rFonts w:hint="eastAsia" w:ascii="仿宋_GB2312" w:eastAsia="仿宋_GB2312"/>
          <w:b/>
          <w:sz w:val="32"/>
          <w:szCs w:val="32"/>
        </w:rPr>
        <w:t>四、付款方式</w:t>
      </w:r>
    </w:p>
    <w:p w14:paraId="1310C81E">
      <w:pPr>
        <w:ind w:firstLine="640" w:firstLineChars="200"/>
        <w:rPr>
          <w:rFonts w:hint="eastAsia" w:ascii="仿宋_GB2312" w:eastAsia="仿宋_GB2312"/>
          <w:sz w:val="32"/>
          <w:szCs w:val="32"/>
        </w:rPr>
      </w:pPr>
      <w:r>
        <w:rPr>
          <w:rFonts w:hint="eastAsia" w:ascii="仿宋_GB2312" w:eastAsia="仿宋_GB2312"/>
          <w:color w:val="0000FF"/>
          <w:sz w:val="32"/>
          <w:szCs w:val="32"/>
        </w:rPr>
        <w:t>验收合格后</w:t>
      </w:r>
      <w:r>
        <w:rPr>
          <w:rFonts w:hint="eastAsia" w:ascii="仿宋_GB2312" w:eastAsia="仿宋_GB2312"/>
          <w:color w:val="0000FF"/>
          <w:sz w:val="32"/>
          <w:szCs w:val="32"/>
          <w:lang w:val="en-US" w:eastAsia="zh-CN"/>
        </w:rPr>
        <w:t>三</w:t>
      </w:r>
      <w:r>
        <w:rPr>
          <w:rFonts w:hint="eastAsia" w:ascii="仿宋_GB2312" w:eastAsia="仿宋_GB2312"/>
          <w:color w:val="0000FF"/>
          <w:sz w:val="32"/>
          <w:szCs w:val="32"/>
        </w:rPr>
        <w:t>月内付总价款。</w:t>
      </w:r>
    </w:p>
    <w:p w14:paraId="0B07DF3B">
      <w:pPr>
        <w:ind w:firstLine="643" w:firstLineChars="200"/>
        <w:rPr>
          <w:rFonts w:hint="eastAsia" w:ascii="仿宋_GB2312" w:eastAsia="仿宋_GB2312"/>
          <w:b/>
          <w:sz w:val="32"/>
          <w:szCs w:val="32"/>
        </w:rPr>
      </w:pPr>
      <w:r>
        <w:rPr>
          <w:rFonts w:hint="eastAsia" w:ascii="仿宋_GB2312" w:eastAsia="仿宋_GB2312"/>
          <w:b/>
          <w:sz w:val="32"/>
          <w:szCs w:val="32"/>
        </w:rPr>
        <w:t>五、双方的权利和义务</w:t>
      </w:r>
    </w:p>
    <w:p w14:paraId="005FFF28">
      <w:pPr>
        <w:ind w:firstLine="640" w:firstLineChars="200"/>
        <w:rPr>
          <w:rFonts w:hint="eastAsia" w:ascii="仿宋_GB2312" w:eastAsia="仿宋_GB2312"/>
          <w:sz w:val="32"/>
          <w:szCs w:val="32"/>
        </w:rPr>
      </w:pPr>
      <w:r>
        <w:rPr>
          <w:rFonts w:hint="eastAsia" w:ascii="仿宋_GB2312" w:eastAsia="仿宋_GB2312"/>
          <w:sz w:val="32"/>
          <w:szCs w:val="32"/>
        </w:rPr>
        <w:t>1、甲方的权利和义务</w:t>
      </w:r>
    </w:p>
    <w:p w14:paraId="0E479E43">
      <w:pPr>
        <w:ind w:firstLine="640" w:firstLineChars="200"/>
        <w:rPr>
          <w:rFonts w:hint="eastAsia" w:ascii="仿宋_GB2312" w:eastAsia="仿宋_GB2312"/>
          <w:sz w:val="32"/>
          <w:szCs w:val="32"/>
        </w:rPr>
      </w:pPr>
      <w:r>
        <w:rPr>
          <w:rFonts w:hint="eastAsia" w:ascii="仿宋_GB2312" w:eastAsia="仿宋_GB2312"/>
          <w:sz w:val="32"/>
          <w:szCs w:val="32"/>
        </w:rPr>
        <w:t>甲方在收到货物后，应按照采购文件进行核对，如发现不符合合同规定，及时提出。甲方在收到货物后，按提供的参数指标进行验收，验收期为7日。逾期未提出异议，则视为验收合格。</w:t>
      </w:r>
    </w:p>
    <w:p w14:paraId="6798661C">
      <w:pPr>
        <w:ind w:firstLine="640" w:firstLineChars="200"/>
        <w:rPr>
          <w:rFonts w:hint="eastAsia" w:ascii="仿宋_GB2312" w:eastAsia="仿宋_GB2312"/>
          <w:sz w:val="32"/>
          <w:szCs w:val="32"/>
        </w:rPr>
      </w:pPr>
      <w:r>
        <w:rPr>
          <w:rFonts w:hint="eastAsia" w:ascii="仿宋_GB2312" w:eastAsia="仿宋_GB2312"/>
          <w:sz w:val="32"/>
          <w:szCs w:val="32"/>
        </w:rPr>
        <w:t>2、乙方的权利和义务</w:t>
      </w:r>
    </w:p>
    <w:p w14:paraId="490012F6">
      <w:pPr>
        <w:ind w:firstLine="640" w:firstLineChars="200"/>
        <w:rPr>
          <w:rFonts w:hint="eastAsia" w:ascii="仿宋_GB2312" w:eastAsia="仿宋_GB2312"/>
          <w:sz w:val="32"/>
          <w:szCs w:val="32"/>
        </w:rPr>
      </w:pPr>
      <w:r>
        <w:rPr>
          <w:rFonts w:hint="eastAsia" w:ascii="仿宋_GB2312" w:eastAsia="仿宋_GB2312"/>
          <w:sz w:val="32"/>
          <w:szCs w:val="32"/>
        </w:rPr>
        <w:t>乙方保证按照配置单向甲方供货。如果出现品种、数量、规格、质量不符合合同规定的，由乙方负责调换。乙方确保本合同中的安装、维修工作及时到位。因为乙方的原因造成的损失由乙方承担；甲方不具备安装条件造成的工期延误，乙方不承担责任。</w:t>
      </w:r>
    </w:p>
    <w:p w14:paraId="5FBAF521">
      <w:pPr>
        <w:ind w:firstLine="643" w:firstLineChars="200"/>
        <w:rPr>
          <w:rFonts w:hint="eastAsia" w:ascii="仿宋_GB2312" w:eastAsia="仿宋_GB2312"/>
          <w:b/>
          <w:sz w:val="32"/>
          <w:szCs w:val="32"/>
        </w:rPr>
      </w:pPr>
      <w:r>
        <w:rPr>
          <w:rFonts w:hint="eastAsia" w:ascii="仿宋_GB2312" w:eastAsia="仿宋_GB2312"/>
          <w:b/>
          <w:sz w:val="32"/>
          <w:szCs w:val="32"/>
        </w:rPr>
        <w:t>六、交货地点</w:t>
      </w:r>
    </w:p>
    <w:p w14:paraId="1FD7EF92">
      <w:pPr>
        <w:ind w:firstLine="640" w:firstLineChars="200"/>
        <w:rPr>
          <w:rFonts w:hint="eastAsia" w:ascii="仿宋_GB2312" w:eastAsia="仿宋_GB2312"/>
          <w:sz w:val="32"/>
          <w:szCs w:val="32"/>
        </w:rPr>
      </w:pPr>
      <w:r>
        <w:rPr>
          <w:rFonts w:hint="eastAsia" w:ascii="仿宋_GB2312" w:eastAsia="仿宋_GB2312"/>
          <w:sz w:val="32"/>
          <w:szCs w:val="32"/>
        </w:rPr>
        <w:t>1、</w:t>
      </w:r>
      <w:r>
        <w:rPr>
          <w:rFonts w:hint="eastAsia" w:ascii="仿宋_GB2312" w:eastAsia="仿宋_GB2312"/>
          <w:color w:val="0000FF"/>
          <w:sz w:val="32"/>
          <w:szCs w:val="32"/>
        </w:rPr>
        <w:t>交货地点：</w:t>
      </w:r>
      <w:r>
        <w:rPr>
          <w:rFonts w:hint="eastAsia" w:ascii="仿宋_GB2312" w:eastAsia="仿宋_GB2312"/>
          <w:sz w:val="32"/>
          <w:szCs w:val="32"/>
        </w:rPr>
        <w:t>白河县城关镇中心幼儿园</w:t>
      </w:r>
    </w:p>
    <w:p w14:paraId="5BC9B3B3">
      <w:pPr>
        <w:ind w:firstLine="640" w:firstLineChars="200"/>
        <w:rPr>
          <w:rFonts w:hint="eastAsia" w:ascii="仿宋_GB2312" w:eastAsia="仿宋_GB2312"/>
          <w:sz w:val="32"/>
          <w:szCs w:val="32"/>
        </w:rPr>
      </w:pPr>
      <w:r>
        <w:rPr>
          <w:rFonts w:hint="eastAsia" w:ascii="仿宋_GB2312" w:eastAsia="仿宋_GB2312"/>
          <w:sz w:val="32"/>
          <w:szCs w:val="32"/>
        </w:rPr>
        <w:t>2、交货期：所有货物均需在</w:t>
      </w:r>
      <w:r>
        <w:rPr>
          <w:rFonts w:hint="eastAsia" w:ascii="仿宋_GB2312" w:eastAsia="仿宋_GB2312"/>
          <w:color w:val="0000FF"/>
          <w:sz w:val="32"/>
          <w:szCs w:val="32"/>
          <w:lang w:val="en-US" w:eastAsia="zh-CN"/>
        </w:rPr>
        <w:t>2026</w:t>
      </w:r>
      <w:r>
        <w:rPr>
          <w:rFonts w:hint="eastAsia" w:ascii="仿宋_GB2312" w:eastAsia="仿宋_GB2312"/>
          <w:color w:val="0000FF"/>
          <w:sz w:val="32"/>
          <w:szCs w:val="32"/>
        </w:rPr>
        <w:t>年</w:t>
      </w:r>
      <w:r>
        <w:rPr>
          <w:rFonts w:hint="eastAsia" w:ascii="仿宋_GB2312" w:eastAsia="仿宋_GB2312"/>
          <w:color w:val="0000FF"/>
          <w:sz w:val="32"/>
          <w:szCs w:val="32"/>
          <w:lang w:val="en-US" w:eastAsia="zh-CN"/>
        </w:rPr>
        <w:t>8</w:t>
      </w:r>
      <w:r>
        <w:rPr>
          <w:rFonts w:hint="eastAsia" w:ascii="仿宋_GB2312" w:eastAsia="仿宋_GB2312"/>
          <w:color w:val="0000FF"/>
          <w:sz w:val="32"/>
          <w:szCs w:val="32"/>
        </w:rPr>
        <w:t>月</w:t>
      </w:r>
      <w:r>
        <w:rPr>
          <w:rFonts w:hint="eastAsia" w:ascii="仿宋_GB2312" w:eastAsia="仿宋_GB2312"/>
          <w:color w:val="0000FF"/>
          <w:sz w:val="32"/>
          <w:szCs w:val="32"/>
          <w:lang w:val="en-US" w:eastAsia="zh-CN"/>
        </w:rPr>
        <w:t>31</w:t>
      </w:r>
      <w:r>
        <w:rPr>
          <w:rFonts w:hint="eastAsia" w:ascii="仿宋_GB2312" w:eastAsia="仿宋_GB2312"/>
          <w:color w:val="0000FF"/>
          <w:sz w:val="32"/>
          <w:szCs w:val="32"/>
        </w:rPr>
        <w:t>日</w:t>
      </w:r>
      <w:r>
        <w:rPr>
          <w:rFonts w:hint="eastAsia" w:ascii="仿宋_GB2312" w:eastAsia="仿宋_GB2312"/>
          <w:sz w:val="32"/>
          <w:szCs w:val="32"/>
        </w:rPr>
        <w:t>前完成安装、调试并申请验收。</w:t>
      </w:r>
    </w:p>
    <w:p w14:paraId="687F0990">
      <w:pPr>
        <w:ind w:firstLine="643" w:firstLineChars="200"/>
        <w:rPr>
          <w:rFonts w:hint="eastAsia" w:ascii="仿宋_GB2312" w:eastAsia="仿宋_GB2312"/>
          <w:b/>
          <w:sz w:val="32"/>
          <w:szCs w:val="32"/>
        </w:rPr>
      </w:pPr>
      <w:r>
        <w:rPr>
          <w:rFonts w:hint="eastAsia" w:ascii="仿宋_GB2312" w:eastAsia="仿宋_GB2312"/>
          <w:b/>
          <w:sz w:val="32"/>
          <w:szCs w:val="32"/>
        </w:rPr>
        <w:t>七、运输</w:t>
      </w:r>
    </w:p>
    <w:p w14:paraId="7594EAC4">
      <w:pPr>
        <w:ind w:firstLine="640" w:firstLineChars="200"/>
        <w:rPr>
          <w:rFonts w:hint="eastAsia" w:ascii="仿宋_GB2312" w:eastAsia="仿宋_GB2312"/>
          <w:sz w:val="32"/>
          <w:szCs w:val="32"/>
        </w:rPr>
      </w:pPr>
      <w:r>
        <w:rPr>
          <w:rFonts w:hint="eastAsia" w:ascii="仿宋_GB2312" w:eastAsia="仿宋_GB2312"/>
          <w:sz w:val="32"/>
          <w:szCs w:val="32"/>
        </w:rPr>
        <w:t>1、运输由乙方负责，费用已包含在合同总价内，包括所有的运输费、装卸费、仓储费、保险费等。</w:t>
      </w:r>
    </w:p>
    <w:p w14:paraId="5D709178">
      <w:pPr>
        <w:ind w:firstLine="640" w:firstLineChars="200"/>
        <w:rPr>
          <w:rFonts w:hint="eastAsia" w:ascii="仿宋_GB2312" w:eastAsia="仿宋_GB2312"/>
          <w:sz w:val="32"/>
          <w:szCs w:val="32"/>
        </w:rPr>
      </w:pPr>
      <w:r>
        <w:rPr>
          <w:rFonts w:hint="eastAsia" w:ascii="仿宋_GB2312" w:eastAsia="仿宋_GB2312"/>
          <w:sz w:val="32"/>
          <w:szCs w:val="32"/>
        </w:rPr>
        <w:t>2、运输方式由乙方自行选择，但必须保证货物完好、按期交货。</w:t>
      </w:r>
    </w:p>
    <w:p w14:paraId="227A0EAB">
      <w:pPr>
        <w:ind w:firstLine="643" w:firstLineChars="200"/>
        <w:rPr>
          <w:rFonts w:hint="eastAsia" w:ascii="仿宋_GB2312" w:eastAsia="仿宋_GB2312"/>
          <w:b/>
          <w:sz w:val="32"/>
          <w:szCs w:val="32"/>
        </w:rPr>
      </w:pPr>
      <w:r>
        <w:rPr>
          <w:rFonts w:hint="eastAsia" w:ascii="仿宋_GB2312" w:eastAsia="仿宋_GB2312"/>
          <w:b/>
          <w:sz w:val="32"/>
          <w:szCs w:val="32"/>
        </w:rPr>
        <w:t>八、质量保证</w:t>
      </w:r>
    </w:p>
    <w:p w14:paraId="2CE341BB">
      <w:pPr>
        <w:ind w:firstLine="640" w:firstLineChars="200"/>
        <w:rPr>
          <w:rFonts w:hint="eastAsia" w:ascii="仿宋_GB2312" w:eastAsia="仿宋_GB2312"/>
          <w:sz w:val="32"/>
          <w:szCs w:val="32"/>
        </w:rPr>
      </w:pPr>
      <w:r>
        <w:rPr>
          <w:rFonts w:hint="eastAsia" w:ascii="仿宋_GB2312" w:eastAsia="仿宋_GB2312"/>
          <w:sz w:val="32"/>
          <w:szCs w:val="32"/>
        </w:rPr>
        <w:t>1、乙方提供的设施设备必须是全新未使用、经国家质检部门检验合格并颁发了准销证的产品。</w:t>
      </w:r>
    </w:p>
    <w:p w14:paraId="7E721724">
      <w:pPr>
        <w:ind w:firstLine="640" w:firstLineChars="200"/>
        <w:rPr>
          <w:rFonts w:hint="eastAsia" w:ascii="仿宋_GB2312" w:eastAsia="仿宋_GB2312"/>
          <w:sz w:val="32"/>
          <w:szCs w:val="32"/>
        </w:rPr>
      </w:pPr>
      <w:r>
        <w:rPr>
          <w:rFonts w:hint="eastAsia" w:ascii="仿宋_GB2312" w:eastAsia="仿宋_GB2312"/>
          <w:sz w:val="32"/>
          <w:szCs w:val="32"/>
        </w:rPr>
        <w:t>2、乙方确保产品整体技术性能达到国家标准，美观实用。</w:t>
      </w:r>
    </w:p>
    <w:p w14:paraId="09FC2F25">
      <w:pPr>
        <w:ind w:firstLine="643" w:firstLineChars="200"/>
        <w:rPr>
          <w:rFonts w:hint="eastAsia" w:ascii="仿宋_GB2312" w:eastAsia="仿宋_GB2312"/>
          <w:b/>
          <w:sz w:val="32"/>
          <w:szCs w:val="32"/>
        </w:rPr>
      </w:pPr>
      <w:r>
        <w:rPr>
          <w:rFonts w:hint="eastAsia" w:ascii="仿宋_GB2312" w:eastAsia="仿宋_GB2312"/>
          <w:b/>
          <w:sz w:val="32"/>
          <w:szCs w:val="32"/>
        </w:rPr>
        <w:t>九、售后服务</w:t>
      </w:r>
    </w:p>
    <w:p w14:paraId="631771E4">
      <w:pPr>
        <w:ind w:firstLine="640" w:firstLineChars="200"/>
        <w:rPr>
          <w:rFonts w:hint="eastAsia" w:ascii="仿宋_GB2312" w:eastAsia="仿宋_GB2312"/>
          <w:sz w:val="32"/>
          <w:szCs w:val="32"/>
        </w:rPr>
      </w:pPr>
      <w:r>
        <w:rPr>
          <w:rFonts w:hint="eastAsia" w:ascii="仿宋_GB2312" w:eastAsia="仿宋_GB2312"/>
          <w:sz w:val="32"/>
          <w:szCs w:val="32"/>
        </w:rPr>
        <w:t>1、</w:t>
      </w:r>
      <w:r>
        <w:rPr>
          <w:rFonts w:hint="eastAsia" w:ascii="仿宋_GB2312" w:eastAsia="仿宋_GB2312"/>
          <w:color w:val="0000FF"/>
          <w:sz w:val="32"/>
          <w:szCs w:val="32"/>
        </w:rPr>
        <w:t>乙方对所供设备实行1年免费保修，</w:t>
      </w:r>
      <w:r>
        <w:rPr>
          <w:rFonts w:hint="eastAsia" w:ascii="仿宋_GB2312" w:eastAsia="仿宋_GB2312"/>
          <w:sz w:val="32"/>
          <w:szCs w:val="32"/>
        </w:rPr>
        <w:t>并提供终身维修服务（如因人为原因引起设备损坏不在保修范围之内）。在质保期内出现质量问题，乙方接到甲方通知后，应于当日派专业人员到现场进行检测维修，产生的费用由乙方承担。若需送回生产厂家，往返费用由乙方承担。</w:t>
      </w:r>
    </w:p>
    <w:p w14:paraId="5C3C4B95">
      <w:pPr>
        <w:ind w:firstLine="640" w:firstLineChars="200"/>
        <w:rPr>
          <w:rFonts w:hint="eastAsia" w:ascii="仿宋_GB2312" w:eastAsia="仿宋_GB2312"/>
          <w:sz w:val="32"/>
          <w:szCs w:val="32"/>
        </w:rPr>
      </w:pPr>
      <w:r>
        <w:rPr>
          <w:rFonts w:hint="eastAsia" w:ascii="仿宋_GB2312" w:eastAsia="仿宋_GB2312"/>
          <w:sz w:val="32"/>
          <w:szCs w:val="32"/>
        </w:rPr>
        <w:t>2、在质保期内，排除故障不得超过2个工作日。否则，甲方有权指定第三方进行维护，费用由乙方承担。</w:t>
      </w:r>
    </w:p>
    <w:p w14:paraId="4B3A84C3">
      <w:pPr>
        <w:ind w:firstLine="643" w:firstLineChars="200"/>
        <w:rPr>
          <w:rFonts w:hint="eastAsia" w:ascii="仿宋_GB2312" w:eastAsia="仿宋_GB2312"/>
          <w:b/>
          <w:sz w:val="32"/>
          <w:szCs w:val="32"/>
        </w:rPr>
      </w:pPr>
      <w:r>
        <w:rPr>
          <w:rFonts w:hint="eastAsia" w:ascii="仿宋_GB2312" w:eastAsia="仿宋_GB2312"/>
          <w:b/>
          <w:sz w:val="32"/>
          <w:szCs w:val="32"/>
        </w:rPr>
        <w:t>十、违约责任</w:t>
      </w:r>
    </w:p>
    <w:p w14:paraId="76D235C8">
      <w:pPr>
        <w:ind w:firstLine="640" w:firstLineChars="200"/>
        <w:rPr>
          <w:rFonts w:hint="eastAsia" w:ascii="仿宋_GB2312" w:eastAsia="仿宋_GB2312"/>
          <w:sz w:val="32"/>
          <w:szCs w:val="32"/>
        </w:rPr>
      </w:pPr>
      <w:r>
        <w:rPr>
          <w:rFonts w:hint="eastAsia" w:ascii="仿宋_GB2312" w:eastAsia="仿宋_GB2312"/>
          <w:sz w:val="32"/>
          <w:szCs w:val="32"/>
        </w:rPr>
        <w:t>1、按《合同法》中的相关条款执行。</w:t>
      </w:r>
    </w:p>
    <w:p w14:paraId="20A19BAF">
      <w:pPr>
        <w:ind w:firstLine="640" w:firstLineChars="200"/>
        <w:rPr>
          <w:rFonts w:hint="eastAsia" w:ascii="仿宋_GB2312" w:eastAsia="仿宋_GB2312"/>
          <w:sz w:val="32"/>
          <w:szCs w:val="32"/>
        </w:rPr>
      </w:pPr>
      <w:r>
        <w:rPr>
          <w:rFonts w:hint="eastAsia" w:ascii="仿宋_GB2312" w:eastAsia="仿宋_GB2312"/>
          <w:sz w:val="32"/>
          <w:szCs w:val="32"/>
        </w:rPr>
        <w:t>2、乙方所提供货物质量未达到合同要求必须无条件更换。否则，甲方有权终止合同，并报监管机构对乙方违约行为进行相应处罚。</w:t>
      </w:r>
    </w:p>
    <w:p w14:paraId="27EC8ECB">
      <w:pPr>
        <w:ind w:firstLine="640" w:firstLineChars="200"/>
        <w:rPr>
          <w:rFonts w:hint="eastAsia" w:ascii="仿宋_GB2312" w:eastAsia="仿宋_GB2312"/>
          <w:sz w:val="32"/>
          <w:szCs w:val="32"/>
        </w:rPr>
      </w:pPr>
      <w:r>
        <w:rPr>
          <w:rFonts w:hint="eastAsia" w:ascii="仿宋_GB2312" w:eastAsia="仿宋_GB2312"/>
          <w:sz w:val="32"/>
          <w:szCs w:val="32"/>
        </w:rPr>
        <w:t>3、交货期每超过一天，扣除乙方合同总价款的2%，迟交货超过30天，甲方有权拒收货物。</w:t>
      </w:r>
    </w:p>
    <w:p w14:paraId="6B43212F">
      <w:pPr>
        <w:ind w:firstLine="640" w:firstLineChars="200"/>
        <w:rPr>
          <w:rFonts w:hint="eastAsia" w:ascii="仿宋_GB2312" w:eastAsia="仿宋_GB2312"/>
          <w:sz w:val="32"/>
          <w:szCs w:val="32"/>
        </w:rPr>
      </w:pPr>
      <w:r>
        <w:rPr>
          <w:rFonts w:hint="eastAsia" w:ascii="仿宋_GB2312" w:eastAsia="仿宋_GB2312"/>
          <w:sz w:val="32"/>
          <w:szCs w:val="32"/>
        </w:rPr>
        <w:t>4、乙方保证所有设备及其技术资料不会侵犯任何第三方的权利，如有发生，乙方在承担全部责任和对第三方的赔偿外，以贰倍的合同总价额赔偿给甲方。</w:t>
      </w:r>
    </w:p>
    <w:p w14:paraId="2A6FCF2A">
      <w:pPr>
        <w:ind w:firstLine="643" w:firstLineChars="200"/>
        <w:rPr>
          <w:rFonts w:hint="eastAsia" w:ascii="仿宋_GB2312" w:eastAsia="仿宋_GB2312"/>
          <w:b/>
          <w:sz w:val="32"/>
          <w:szCs w:val="32"/>
        </w:rPr>
      </w:pPr>
      <w:r>
        <w:rPr>
          <w:rFonts w:hint="eastAsia" w:ascii="仿宋_GB2312" w:eastAsia="仿宋_GB2312"/>
          <w:b/>
          <w:sz w:val="32"/>
          <w:szCs w:val="32"/>
        </w:rPr>
        <w:t>十一、合同争议解决的方式</w:t>
      </w:r>
    </w:p>
    <w:p w14:paraId="4744DDE9">
      <w:pPr>
        <w:ind w:firstLine="640" w:firstLineChars="200"/>
        <w:rPr>
          <w:rFonts w:hint="eastAsia" w:ascii="仿宋_GB2312" w:eastAsia="仿宋_GB2312"/>
          <w:sz w:val="32"/>
          <w:szCs w:val="32"/>
        </w:rPr>
      </w:pPr>
      <w:r>
        <w:rPr>
          <w:rFonts w:hint="eastAsia" w:ascii="仿宋_GB2312" w:eastAsia="仿宋_GB2312"/>
          <w:sz w:val="32"/>
          <w:szCs w:val="32"/>
        </w:rPr>
        <w:t>本合同在履行过程中如发生争议，由甲、乙双方协商解决；经协商无法解决的可提交白河县仲裁委员会仲裁或依法向白河县人民法院起诉</w:t>
      </w:r>
    </w:p>
    <w:p w14:paraId="42360ECC">
      <w:pPr>
        <w:ind w:firstLine="643" w:firstLineChars="200"/>
        <w:rPr>
          <w:rFonts w:hint="eastAsia" w:ascii="仿宋_GB2312" w:eastAsia="仿宋_GB2312"/>
          <w:b/>
          <w:sz w:val="32"/>
          <w:szCs w:val="32"/>
        </w:rPr>
      </w:pPr>
      <w:r>
        <w:rPr>
          <w:rFonts w:hint="eastAsia" w:ascii="仿宋_GB2312" w:eastAsia="仿宋_GB2312"/>
          <w:b/>
          <w:sz w:val="32"/>
          <w:szCs w:val="32"/>
        </w:rPr>
        <w:t>十二、合同生效</w:t>
      </w:r>
    </w:p>
    <w:p w14:paraId="06A5C049">
      <w:pPr>
        <w:ind w:firstLine="640" w:firstLineChars="200"/>
        <w:rPr>
          <w:rFonts w:hint="eastAsia" w:ascii="仿宋_GB2312" w:eastAsia="仿宋_GB2312"/>
          <w:sz w:val="32"/>
          <w:szCs w:val="32"/>
        </w:rPr>
      </w:pPr>
      <w:r>
        <w:rPr>
          <w:rFonts w:hint="eastAsia" w:ascii="仿宋_GB2312" w:eastAsia="仿宋_GB2312"/>
          <w:sz w:val="32"/>
          <w:szCs w:val="32"/>
        </w:rPr>
        <w:t>本合同一式2份（甲方1份、乙方1份），经双方法人签字盖章后生效（合同的服务承诺长期有效）。</w:t>
      </w:r>
    </w:p>
    <w:p w14:paraId="65207791">
      <w:pPr>
        <w:ind w:firstLine="643" w:firstLineChars="200"/>
        <w:rPr>
          <w:rFonts w:hint="eastAsia" w:ascii="仿宋_GB2312" w:eastAsia="仿宋_GB2312"/>
          <w:b/>
          <w:sz w:val="32"/>
          <w:szCs w:val="32"/>
        </w:rPr>
      </w:pPr>
      <w:r>
        <w:rPr>
          <w:rFonts w:hint="eastAsia" w:ascii="仿宋_GB2312" w:eastAsia="仿宋_GB2312"/>
          <w:b/>
          <w:sz w:val="32"/>
          <w:szCs w:val="32"/>
        </w:rPr>
        <w:t>十三、其他事项</w:t>
      </w:r>
    </w:p>
    <w:p w14:paraId="2F23F5BF">
      <w:pPr>
        <w:ind w:firstLine="640" w:firstLineChars="200"/>
        <w:rPr>
          <w:rFonts w:hint="eastAsia" w:ascii="仿宋_GB2312" w:eastAsia="仿宋_GB2312"/>
          <w:sz w:val="32"/>
          <w:szCs w:val="32"/>
        </w:rPr>
      </w:pPr>
      <w:r>
        <w:rPr>
          <w:rFonts w:hint="eastAsia" w:ascii="仿宋_GB2312" w:eastAsia="仿宋_GB2312"/>
          <w:sz w:val="32"/>
          <w:szCs w:val="32"/>
        </w:rPr>
        <w:t>1、合同未尽事宜，由甲乙双方协商，变更增加的补充合同，与原合同具有同等法律效力。</w:t>
      </w:r>
    </w:p>
    <w:p w14:paraId="44580635">
      <w:pPr>
        <w:ind w:firstLine="640" w:firstLineChars="200"/>
        <w:rPr>
          <w:rFonts w:hint="eastAsia" w:ascii="仿宋_GB2312" w:eastAsia="仿宋_GB2312"/>
          <w:sz w:val="32"/>
          <w:szCs w:val="32"/>
        </w:rPr>
      </w:pPr>
      <w:r>
        <w:rPr>
          <w:rFonts w:hint="eastAsia" w:ascii="仿宋_GB2312" w:eastAsia="仿宋_GB2312"/>
          <w:sz w:val="32"/>
          <w:szCs w:val="32"/>
        </w:rPr>
        <w:t>2、合同一经签订，不得擅自变更、终止。确需调整的，应按规定履行相应的手续。</w:t>
      </w:r>
    </w:p>
    <w:p w14:paraId="49198065">
      <w:pPr>
        <w:ind w:firstLine="640" w:firstLineChars="200"/>
        <w:rPr>
          <w:rFonts w:hint="eastAsia" w:ascii="仿宋_GB2312" w:hAnsi="宋体" w:eastAsia="仿宋_GB2312"/>
          <w:sz w:val="32"/>
          <w:szCs w:val="32"/>
        </w:rPr>
      </w:pPr>
      <w:r>
        <w:rPr>
          <w:rFonts w:hint="eastAsia" w:ascii="仿宋_GB2312" w:eastAsia="仿宋_GB2312"/>
          <w:sz w:val="32"/>
          <w:szCs w:val="32"/>
        </w:rPr>
        <w:t>3、本合同按照中华人民共和国的现行法律进行解释。</w:t>
      </w:r>
    </w:p>
    <w:p w14:paraId="6C71EAB4">
      <w:pPr>
        <w:spacing w:line="520" w:lineRule="exact"/>
        <w:ind w:left="7200" w:hanging="7200" w:hangingChars="2250"/>
        <w:rPr>
          <w:rFonts w:hint="eastAsia" w:ascii="仿宋_GB2312" w:eastAsia="仿宋_GB2312"/>
          <w:sz w:val="32"/>
          <w:szCs w:val="32"/>
        </w:rPr>
      </w:pPr>
      <w:r>
        <w:rPr>
          <w:rFonts w:hint="eastAsia" w:ascii="仿宋_GB2312" w:hAnsi="宋体" w:eastAsia="仿宋_GB2312"/>
          <w:sz w:val="32"/>
          <w:szCs w:val="32"/>
        </w:rPr>
        <w:t>甲方（盖章）：                    乙方（盖章）：</w:t>
      </w:r>
      <w:r>
        <w:rPr>
          <w:rFonts w:hint="eastAsia" w:ascii="仿宋_GB2312" w:eastAsia="仿宋_GB2312"/>
          <w:sz w:val="32"/>
          <w:szCs w:val="32"/>
        </w:rPr>
        <w:t xml:space="preserve"> </w:t>
      </w:r>
    </w:p>
    <w:p w14:paraId="10F996BD">
      <w:pPr>
        <w:spacing w:line="520" w:lineRule="exact"/>
        <w:ind w:firstLine="5440" w:firstLineChars="1700"/>
        <w:rPr>
          <w:rFonts w:hint="eastAsia" w:ascii="仿宋_GB2312" w:eastAsia="仿宋_GB2312"/>
          <w:sz w:val="32"/>
          <w:szCs w:val="32"/>
        </w:rPr>
      </w:pPr>
      <w:r>
        <w:rPr>
          <w:rFonts w:hint="eastAsia" w:ascii="仿宋_GB2312" w:eastAsia="仿宋_GB2312"/>
          <w:sz w:val="32"/>
          <w:szCs w:val="32"/>
        </w:rPr>
        <w:t xml:space="preserve"> </w:t>
      </w:r>
    </w:p>
    <w:p w14:paraId="7CC52C64">
      <w:pPr>
        <w:spacing w:line="520" w:lineRule="exact"/>
        <w:rPr>
          <w:rFonts w:hint="eastAsia" w:ascii="仿宋_GB2312" w:hAnsi="宋体" w:eastAsia="仿宋_GB2312"/>
          <w:sz w:val="32"/>
          <w:szCs w:val="32"/>
        </w:rPr>
      </w:pPr>
      <w:r>
        <w:rPr>
          <w:rFonts w:hint="eastAsia" w:ascii="仿宋_GB2312" w:hAnsi="宋体" w:eastAsia="仿宋_GB2312"/>
          <w:sz w:val="32"/>
          <w:szCs w:val="32"/>
        </w:rPr>
        <w:t xml:space="preserve">法定代表人（签字）：              法定代表人（签字）： </w:t>
      </w:r>
    </w:p>
    <w:p w14:paraId="70AF7F0F">
      <w:pPr>
        <w:spacing w:line="520" w:lineRule="exact"/>
        <w:rPr>
          <w:rFonts w:hint="eastAsia" w:ascii="仿宋_GB2312" w:hAnsi="宋体" w:eastAsia="仿宋_GB2312"/>
          <w:sz w:val="32"/>
          <w:szCs w:val="32"/>
        </w:rPr>
      </w:pPr>
    </w:p>
    <w:p w14:paraId="252DE0AF">
      <w:pPr>
        <w:spacing w:line="520" w:lineRule="exact"/>
        <w:rPr>
          <w:rFonts w:hint="eastAsia" w:ascii="仿宋_GB2312" w:hAnsi="宋体" w:eastAsia="仿宋_GB2312"/>
          <w:sz w:val="32"/>
          <w:szCs w:val="32"/>
        </w:rPr>
      </w:pPr>
      <w:r>
        <w:rPr>
          <w:rFonts w:hint="eastAsia" w:ascii="仿宋_GB2312" w:hAnsi="宋体" w:eastAsia="仿宋_GB2312"/>
          <w:sz w:val="32"/>
          <w:szCs w:val="32"/>
        </w:rPr>
        <w:t>委托代理人（签字）：              委托代理人（签字）：</w:t>
      </w:r>
    </w:p>
    <w:p w14:paraId="78F3FD24">
      <w:pPr>
        <w:spacing w:line="520" w:lineRule="exact"/>
        <w:rPr>
          <w:rFonts w:hint="eastAsia" w:ascii="仿宋_GB2312" w:hAnsi="宋体" w:eastAsia="仿宋_GB2312"/>
          <w:sz w:val="32"/>
          <w:szCs w:val="32"/>
        </w:rPr>
      </w:pPr>
    </w:p>
    <w:p w14:paraId="005A1B50">
      <w:pPr>
        <w:spacing w:line="219" w:lineRule="auto"/>
        <w:rPr>
          <w:rFonts w:ascii="宋体" w:hAnsi="宋体" w:eastAsia="宋体" w:cs="宋体"/>
          <w:sz w:val="24"/>
          <w:szCs w:val="24"/>
        </w:rPr>
        <w:sectPr>
          <w:footerReference r:id="rId21" w:type="default"/>
          <w:pgSz w:w="11907" w:h="16840"/>
          <w:pgMar w:top="1134" w:right="1086" w:bottom="1156" w:left="1191" w:header="0" w:footer="993" w:gutter="0"/>
          <w:cols w:space="720" w:num="1"/>
        </w:sectPr>
      </w:pPr>
      <w:r>
        <w:rPr>
          <w:rFonts w:hint="eastAsia" w:ascii="仿宋_GB2312" w:hAnsi="宋体" w:eastAsia="仿宋_GB2312"/>
          <w:sz w:val="32"/>
          <w:szCs w:val="32"/>
        </w:rPr>
        <w:t xml:space="preserve">联系电话：0915-7827561           联系电话：  </w:t>
      </w:r>
    </w:p>
    <w:p w14:paraId="3C3BB375">
      <w:pPr>
        <w:numPr>
          <w:ilvl w:val="0"/>
          <w:numId w:val="2"/>
        </w:numPr>
        <w:spacing w:before="91" w:line="219" w:lineRule="auto"/>
        <w:jc w:val="center"/>
        <w:rPr>
          <w:rFonts w:ascii="宋体" w:hAnsi="宋体" w:eastAsia="宋体" w:cs="宋体"/>
          <w:b/>
          <w:bCs/>
          <w:spacing w:val="-3"/>
          <w:sz w:val="28"/>
          <w:szCs w:val="28"/>
        </w:rPr>
      </w:pPr>
      <w:r>
        <w:rPr>
          <w:rFonts w:ascii="宋体" w:hAnsi="宋体" w:eastAsia="宋体" w:cs="宋体"/>
          <w:b/>
          <w:bCs/>
          <w:spacing w:val="-3"/>
          <w:sz w:val="28"/>
          <w:szCs w:val="28"/>
        </w:rPr>
        <w:t>采购内容及技术参数和要求</w:t>
      </w:r>
    </w:p>
    <w:p w14:paraId="4754B3A6">
      <w:pPr>
        <w:numPr>
          <w:ilvl w:val="0"/>
          <w:numId w:val="0"/>
        </w:numPr>
        <w:spacing w:before="91" w:line="219" w:lineRule="auto"/>
        <w:jc w:val="both"/>
        <w:rPr>
          <w:rFonts w:ascii="宋体" w:hAnsi="宋体" w:eastAsia="宋体" w:cs="宋体"/>
          <w:b/>
          <w:bCs/>
          <w:spacing w:val="-3"/>
          <w:sz w:val="28"/>
          <w:szCs w:val="28"/>
        </w:rPr>
      </w:pPr>
    </w:p>
    <w:p w14:paraId="22C85E4E">
      <w:pPr>
        <w:adjustRightInd w:val="0"/>
        <w:snapToGrid w:val="0"/>
        <w:spacing w:line="440" w:lineRule="exact"/>
        <w:rPr>
          <w:rFonts w:hint="eastAsia" w:ascii="宋体" w:hAnsi="宋体" w:eastAsia="宋体" w:cs="宋体"/>
          <w:b/>
          <w:sz w:val="28"/>
          <w:szCs w:val="28"/>
        </w:rPr>
      </w:pPr>
      <w:r>
        <w:rPr>
          <w:rFonts w:hint="eastAsia" w:ascii="宋体" w:hAnsi="宋体" w:eastAsia="宋体" w:cs="宋体"/>
          <w:b/>
          <w:sz w:val="28"/>
          <w:szCs w:val="28"/>
        </w:rPr>
        <w:t>一、</w:t>
      </w:r>
      <w:r>
        <w:rPr>
          <w:rFonts w:hint="eastAsia" w:ascii="宋体" w:hAnsi="宋体" w:eastAsia="宋体" w:cs="宋体"/>
          <w:b/>
          <w:sz w:val="28"/>
          <w:szCs w:val="28"/>
          <w:lang w:val="en-US" w:eastAsia="zh-CN"/>
        </w:rPr>
        <w:t>项目</w:t>
      </w:r>
      <w:r>
        <w:rPr>
          <w:rFonts w:hint="eastAsia" w:ascii="宋体" w:hAnsi="宋体" w:eastAsia="宋体" w:cs="宋体"/>
          <w:b/>
          <w:sz w:val="28"/>
          <w:szCs w:val="28"/>
        </w:rPr>
        <w:t>内容</w:t>
      </w:r>
    </w:p>
    <w:p w14:paraId="066FF650">
      <w:pPr>
        <w:spacing w:before="78" w:line="219" w:lineRule="auto"/>
        <w:ind w:left="508"/>
        <w:rPr>
          <w:rFonts w:ascii="宋体" w:hAnsi="宋体" w:eastAsia="宋体" w:cs="宋体"/>
          <w:sz w:val="24"/>
          <w:szCs w:val="24"/>
        </w:rPr>
      </w:pPr>
      <w:r>
        <w:rPr>
          <w:rFonts w:hint="eastAsia" w:ascii="宋体" w:hAnsi="宋体" w:eastAsia="宋体" w:cs="宋体"/>
          <w:sz w:val="28"/>
          <w:szCs w:val="28"/>
          <w:lang w:eastAsia="zh-CN"/>
        </w:rPr>
        <w:t>幼儿园教室护眼灯及紫外线杀菌灯安装采购项目</w:t>
      </w:r>
      <w:r>
        <w:rPr>
          <w:rFonts w:ascii="宋体" w:hAnsi="宋体" w:eastAsia="宋体" w:cs="宋体"/>
          <w:spacing w:val="-2"/>
          <w:sz w:val="24"/>
          <w:szCs w:val="24"/>
        </w:rPr>
        <w:t>。</w:t>
      </w:r>
    </w:p>
    <w:p w14:paraId="77B788EC">
      <w:pPr>
        <w:pStyle w:val="4"/>
        <w:spacing w:line="259" w:lineRule="auto"/>
      </w:pPr>
    </w:p>
    <w:p w14:paraId="080F88AE">
      <w:pPr>
        <w:spacing w:before="78" w:line="219" w:lineRule="auto"/>
        <w:ind w:left="33"/>
        <w:rPr>
          <w:rFonts w:ascii="宋体" w:hAnsi="宋体" w:eastAsia="宋体" w:cs="宋体"/>
          <w:sz w:val="24"/>
          <w:szCs w:val="24"/>
        </w:rPr>
      </w:pPr>
      <w:r>
        <w:rPr>
          <w:rFonts w:ascii="宋体" w:hAnsi="宋体" w:eastAsia="宋体" w:cs="宋体"/>
          <w:b/>
          <w:bCs/>
          <w:spacing w:val="-4"/>
          <w:sz w:val="24"/>
          <w:szCs w:val="24"/>
        </w:rPr>
        <w:t>二、采购清单</w:t>
      </w:r>
    </w:p>
    <w:p w14:paraId="66FE67D1">
      <w:pPr>
        <w:spacing w:line="146" w:lineRule="exact"/>
      </w:pPr>
    </w:p>
    <w:tbl>
      <w:tblPr>
        <w:tblStyle w:val="8"/>
        <w:tblW w:w="5519" w:type="pct"/>
        <w:tblInd w:w="-25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44"/>
        <w:gridCol w:w="1592"/>
        <w:gridCol w:w="3935"/>
        <w:gridCol w:w="843"/>
        <w:gridCol w:w="765"/>
        <w:gridCol w:w="891"/>
        <w:gridCol w:w="909"/>
        <w:gridCol w:w="1208"/>
      </w:tblGrid>
      <w:tr w14:paraId="2D0C1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5000" w:type="pct"/>
            <w:gridSpan w:val="8"/>
            <w:tcBorders>
              <w:top w:val="single" w:color="000000" w:sz="4" w:space="0"/>
              <w:left w:val="single" w:color="000000" w:sz="4" w:space="0"/>
              <w:bottom w:val="single" w:color="000000" w:sz="4" w:space="0"/>
              <w:right w:val="single" w:color="000000" w:sz="4" w:space="0"/>
            </w:tcBorders>
            <w:noWrap w:val="0"/>
            <w:vAlign w:val="center"/>
          </w:tcPr>
          <w:p w14:paraId="37F63EF1">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36"/>
                <w:szCs w:val="36"/>
                <w:u w:val="none"/>
                <w:lang w:val="en-US" w:eastAsia="zh-CN" w:bidi="ar"/>
              </w:rPr>
              <w:t>幼儿园教室护眼灯及紫外线杀菌灯安装工程</w:t>
            </w:r>
          </w:p>
        </w:tc>
      </w:tr>
      <w:tr w14:paraId="67232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trPr>
        <w:tc>
          <w:tcPr>
            <w:tcW w:w="384" w:type="pct"/>
            <w:tcBorders>
              <w:top w:val="single" w:color="000000" w:sz="4" w:space="0"/>
              <w:left w:val="single" w:color="000000" w:sz="4" w:space="0"/>
              <w:bottom w:val="single" w:color="000000" w:sz="4" w:space="0"/>
              <w:right w:val="single" w:color="000000" w:sz="4" w:space="0"/>
            </w:tcBorders>
            <w:noWrap/>
            <w:vAlign w:val="center"/>
          </w:tcPr>
          <w:p w14:paraId="17F1E6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724" w:type="pct"/>
            <w:tcBorders>
              <w:top w:val="single" w:color="000000" w:sz="4" w:space="0"/>
              <w:left w:val="single" w:color="000000" w:sz="4" w:space="0"/>
              <w:bottom w:val="single" w:color="000000" w:sz="4" w:space="0"/>
              <w:right w:val="single" w:color="000000" w:sz="4" w:space="0"/>
            </w:tcBorders>
            <w:noWrap/>
            <w:vAlign w:val="center"/>
          </w:tcPr>
          <w:p w14:paraId="65F1A5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1790" w:type="pct"/>
            <w:tcBorders>
              <w:top w:val="single" w:color="000000" w:sz="4" w:space="0"/>
              <w:left w:val="single" w:color="000000" w:sz="4" w:space="0"/>
              <w:bottom w:val="single" w:color="000000" w:sz="4" w:space="0"/>
              <w:right w:val="single" w:color="000000" w:sz="4" w:space="0"/>
            </w:tcBorders>
            <w:noWrap/>
            <w:vAlign w:val="center"/>
          </w:tcPr>
          <w:p w14:paraId="45A61090">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1"/>
                <w:szCs w:val="21"/>
                <w:u w:val="none"/>
              </w:rPr>
            </w:pPr>
            <w:r>
              <w:rPr>
                <w:rFonts w:hint="default" w:ascii="方正仿宋_GB2312" w:hAnsi="方正仿宋_GB2312" w:eastAsia="方正仿宋_GB2312" w:cs="方正仿宋_GB2312"/>
                <w:i w:val="0"/>
                <w:iCs w:val="0"/>
                <w:color w:val="000000"/>
                <w:kern w:val="0"/>
                <w:sz w:val="21"/>
                <w:szCs w:val="21"/>
                <w:u w:val="none"/>
                <w:lang w:val="en-US" w:eastAsia="zh-CN" w:bidi="ar"/>
              </w:rPr>
              <w:t>规格参数</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045CFA2E">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1"/>
                <w:szCs w:val="21"/>
                <w:u w:val="none"/>
              </w:rPr>
            </w:pPr>
            <w:r>
              <w:rPr>
                <w:rFonts w:hint="default" w:ascii="方正仿宋_GB2312" w:hAnsi="方正仿宋_GB2312" w:eastAsia="方正仿宋_GB2312" w:cs="方正仿宋_GB2312"/>
                <w:i w:val="0"/>
                <w:iCs w:val="0"/>
                <w:color w:val="000000"/>
                <w:kern w:val="0"/>
                <w:sz w:val="21"/>
                <w:szCs w:val="21"/>
                <w:u w:val="none"/>
                <w:lang w:val="en-US" w:eastAsia="zh-CN" w:bidi="ar"/>
              </w:rPr>
              <w:t>单位</w:t>
            </w:r>
          </w:p>
        </w:tc>
        <w:tc>
          <w:tcPr>
            <w:tcW w:w="348" w:type="pct"/>
            <w:tcBorders>
              <w:top w:val="single" w:color="000000" w:sz="4" w:space="0"/>
              <w:left w:val="single" w:color="000000" w:sz="4" w:space="0"/>
              <w:bottom w:val="single" w:color="000000" w:sz="4" w:space="0"/>
              <w:right w:val="single" w:color="000000" w:sz="4" w:space="0"/>
            </w:tcBorders>
            <w:noWrap/>
            <w:vAlign w:val="center"/>
          </w:tcPr>
          <w:p w14:paraId="5B5D4B99">
            <w:pPr>
              <w:keepNext w:val="0"/>
              <w:keepLines w:val="0"/>
              <w:widowControl/>
              <w:suppressLineNumbers w:val="0"/>
              <w:jc w:val="both"/>
              <w:textAlignment w:val="center"/>
              <w:rPr>
                <w:rFonts w:hint="default" w:ascii="方正仿宋_GB2312" w:hAnsi="方正仿宋_GB2312" w:eastAsia="方正仿宋_GB2312" w:cs="方正仿宋_GB2312"/>
                <w:i w:val="0"/>
                <w:iCs w:val="0"/>
                <w:color w:val="000000"/>
                <w:sz w:val="21"/>
                <w:szCs w:val="21"/>
                <w:u w:val="none"/>
              </w:rPr>
            </w:pPr>
            <w:r>
              <w:rPr>
                <w:rFonts w:hint="default" w:ascii="方正仿宋_GB2312" w:hAnsi="方正仿宋_GB2312" w:eastAsia="方正仿宋_GB2312" w:cs="方正仿宋_GB2312"/>
                <w:i w:val="0"/>
                <w:iCs w:val="0"/>
                <w:color w:val="000000"/>
                <w:kern w:val="0"/>
                <w:sz w:val="21"/>
                <w:szCs w:val="21"/>
                <w:u w:val="none"/>
                <w:lang w:val="en-US" w:eastAsia="zh-CN" w:bidi="ar"/>
              </w:rPr>
              <w:t>数量</w:t>
            </w:r>
          </w:p>
        </w:tc>
        <w:tc>
          <w:tcPr>
            <w:tcW w:w="405" w:type="pct"/>
            <w:tcBorders>
              <w:top w:val="single" w:color="000000" w:sz="4" w:space="0"/>
              <w:left w:val="single" w:color="000000" w:sz="4" w:space="0"/>
              <w:bottom w:val="single" w:color="000000" w:sz="4" w:space="0"/>
              <w:right w:val="single" w:color="000000" w:sz="4" w:space="0"/>
            </w:tcBorders>
            <w:noWrap w:val="0"/>
            <w:vAlign w:val="center"/>
          </w:tcPr>
          <w:p w14:paraId="48541106">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1"/>
                <w:szCs w:val="21"/>
                <w:u w:val="none"/>
              </w:rPr>
            </w:pPr>
            <w:r>
              <w:rPr>
                <w:rFonts w:hint="default" w:ascii="方正仿宋_GB2312" w:hAnsi="方正仿宋_GB2312" w:eastAsia="方正仿宋_GB2312" w:cs="方正仿宋_GB2312"/>
                <w:i w:val="0"/>
                <w:iCs w:val="0"/>
                <w:color w:val="000000"/>
                <w:kern w:val="0"/>
                <w:sz w:val="21"/>
                <w:szCs w:val="21"/>
                <w:u w:val="none"/>
                <w:lang w:val="en-US" w:eastAsia="zh-CN" w:bidi="ar"/>
              </w:rPr>
              <w:t>单价</w:t>
            </w:r>
            <w:r>
              <w:rPr>
                <w:rFonts w:hint="default" w:ascii="方正仿宋_GB2312" w:hAnsi="方正仿宋_GB2312" w:eastAsia="方正仿宋_GB2312" w:cs="方正仿宋_GB2312"/>
                <w:i w:val="0"/>
                <w:iCs w:val="0"/>
                <w:color w:val="000000"/>
                <w:kern w:val="0"/>
                <w:sz w:val="21"/>
                <w:szCs w:val="21"/>
                <w:u w:val="none"/>
                <w:lang w:val="en-US" w:eastAsia="zh-CN" w:bidi="ar"/>
              </w:rPr>
              <w:br w:type="textWrapping"/>
            </w:r>
            <w:r>
              <w:rPr>
                <w:rFonts w:hint="default" w:ascii="方正仿宋_GB2312" w:hAnsi="方正仿宋_GB2312" w:eastAsia="方正仿宋_GB2312" w:cs="方正仿宋_GB2312"/>
                <w:i w:val="0"/>
                <w:iCs w:val="0"/>
                <w:color w:val="000000"/>
                <w:kern w:val="0"/>
                <w:sz w:val="21"/>
                <w:szCs w:val="21"/>
                <w:u w:val="none"/>
                <w:lang w:val="en-US" w:eastAsia="zh-CN" w:bidi="ar"/>
              </w:rPr>
              <w:t>（元）</w:t>
            </w:r>
          </w:p>
        </w:tc>
        <w:tc>
          <w:tcPr>
            <w:tcW w:w="413" w:type="pct"/>
            <w:tcBorders>
              <w:top w:val="single" w:color="000000" w:sz="4" w:space="0"/>
              <w:left w:val="single" w:color="000000" w:sz="4" w:space="0"/>
              <w:bottom w:val="single" w:color="000000" w:sz="4" w:space="0"/>
              <w:right w:val="single" w:color="000000" w:sz="4" w:space="0"/>
            </w:tcBorders>
            <w:noWrap w:val="0"/>
            <w:vAlign w:val="center"/>
          </w:tcPr>
          <w:p w14:paraId="140A4D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（元）</w:t>
            </w:r>
          </w:p>
        </w:tc>
        <w:tc>
          <w:tcPr>
            <w:tcW w:w="549" w:type="pct"/>
            <w:tcBorders>
              <w:top w:val="single" w:color="000000" w:sz="4" w:space="0"/>
              <w:left w:val="single" w:color="000000" w:sz="4" w:space="0"/>
              <w:bottom w:val="single" w:color="000000" w:sz="4" w:space="0"/>
              <w:right w:val="single" w:color="000000" w:sz="4" w:space="0"/>
            </w:tcBorders>
            <w:noWrap/>
            <w:vAlign w:val="center"/>
          </w:tcPr>
          <w:p w14:paraId="5EFD270F">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1"/>
                <w:szCs w:val="21"/>
                <w:u w:val="none"/>
              </w:rPr>
            </w:pPr>
            <w:r>
              <w:rPr>
                <w:rFonts w:hint="default" w:ascii="方正仿宋_GB2312" w:hAnsi="方正仿宋_GB2312" w:eastAsia="方正仿宋_GB2312" w:cs="方正仿宋_GB2312"/>
                <w:i w:val="0"/>
                <w:iCs w:val="0"/>
                <w:color w:val="000000"/>
                <w:kern w:val="0"/>
                <w:sz w:val="21"/>
                <w:szCs w:val="21"/>
                <w:u w:val="none"/>
                <w:lang w:val="en-US" w:eastAsia="zh-CN" w:bidi="ar"/>
              </w:rPr>
              <w:t>备注</w:t>
            </w:r>
          </w:p>
        </w:tc>
      </w:tr>
      <w:tr w14:paraId="30F23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9" w:hRule="atLeast"/>
        </w:trPr>
        <w:tc>
          <w:tcPr>
            <w:tcW w:w="384" w:type="pct"/>
            <w:tcBorders>
              <w:top w:val="single" w:color="000000" w:sz="4" w:space="0"/>
              <w:left w:val="single" w:color="000000" w:sz="4" w:space="0"/>
              <w:bottom w:val="single" w:color="000000" w:sz="4" w:space="0"/>
              <w:right w:val="single" w:color="000000" w:sz="4" w:space="0"/>
            </w:tcBorders>
            <w:noWrap/>
            <w:vAlign w:val="center"/>
          </w:tcPr>
          <w:p w14:paraId="15E41B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24" w:type="pct"/>
            <w:tcBorders>
              <w:top w:val="single" w:color="000000" w:sz="4" w:space="0"/>
              <w:left w:val="single" w:color="000000" w:sz="4" w:space="0"/>
              <w:bottom w:val="single" w:color="000000" w:sz="4" w:space="0"/>
              <w:right w:val="single" w:color="000000" w:sz="4" w:space="0"/>
            </w:tcBorders>
            <w:noWrap/>
            <w:vAlign w:val="center"/>
          </w:tcPr>
          <w:p w14:paraId="0371F9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幼儿园专用护眼灯</w:t>
            </w:r>
          </w:p>
        </w:tc>
        <w:tc>
          <w:tcPr>
            <w:tcW w:w="1790" w:type="pct"/>
            <w:tcBorders>
              <w:top w:val="single" w:color="000000" w:sz="4" w:space="0"/>
              <w:left w:val="single" w:color="000000" w:sz="4" w:space="0"/>
              <w:bottom w:val="single" w:color="000000" w:sz="4" w:space="0"/>
              <w:right w:val="single" w:color="000000" w:sz="4" w:space="0"/>
            </w:tcBorders>
            <w:noWrap w:val="0"/>
            <w:vAlign w:val="center"/>
          </w:tcPr>
          <w:p w14:paraId="24609FB9">
            <w:pPr>
              <w:rPr>
                <w:rFonts w:hint="eastAsia"/>
                <w:lang w:val="en-US" w:eastAsia="zh-CN"/>
              </w:rPr>
            </w:pPr>
            <w:r>
              <w:rPr>
                <w:rFonts w:hint="eastAsia"/>
                <w:lang w:val="en-US" w:eastAsia="zh-CN"/>
              </w:rPr>
              <w:t>1.LED护眼灯额定功率≤40W；长度≥1190mm，宽度≥290mm，产品外形平整，无凹陷和毛刺，焊缝无透光现象，表面均匀，光洁，无流挂现象；</w:t>
            </w:r>
          </w:p>
          <w:p w14:paraId="6430E40C">
            <w:pPr>
              <w:rPr>
                <w:rFonts w:hint="eastAsia"/>
                <w:lang w:val="en-US" w:eastAsia="zh-CN"/>
              </w:rPr>
            </w:pPr>
            <w:r>
              <w:rPr>
                <w:rFonts w:hint="eastAsia"/>
                <w:lang w:val="en-US" w:eastAsia="zh-CN"/>
              </w:rPr>
              <w:t>2.防护结构:灯具采用全封闭式结构，灰尘、蚊虫、蜘蛛等不能进入灯具内部结构，外部易清理。灯具的IP防护等级≥IP40；</w:t>
            </w:r>
          </w:p>
          <w:p w14:paraId="4AC411AA">
            <w:pPr>
              <w:rPr>
                <w:rFonts w:hint="eastAsia"/>
              </w:rPr>
            </w:pPr>
            <w:r>
              <w:rPr>
                <w:rFonts w:hint="eastAsia"/>
                <w:lang w:val="en-US" w:eastAsia="zh-CN"/>
              </w:rPr>
              <w:t>3.LED护眼灯整灯色温在3300-5300K，色容差（或色匹配的标准偏差）≤5，Ra≥90，R9≥60。功率因数≥0.96，效能（光效）≥80 lm/W；</w:t>
            </w:r>
          </w:p>
          <w:p w14:paraId="0A089F6B">
            <w:pPr>
              <w:rPr>
                <w:rFonts w:hint="eastAsia"/>
                <w:lang w:val="en-US" w:eastAsia="zh-CN"/>
              </w:rPr>
            </w:pPr>
            <w:r>
              <w:rPr>
                <w:rFonts w:hint="eastAsia"/>
                <w:lang w:val="en-US" w:eastAsia="zh-CN"/>
              </w:rPr>
              <w:t>4.LED护眼灯波动深度为符合要求</w:t>
            </w:r>
            <w:r>
              <w:rPr>
                <w:rFonts w:hint="eastAsia"/>
              </w:rPr>
              <w:t>，无显著影响或无危害</w:t>
            </w:r>
            <w:r>
              <w:rPr>
                <w:rFonts w:hint="eastAsia"/>
                <w:lang w:val="en-US" w:eastAsia="zh-CN"/>
              </w:rPr>
              <w:t>；</w:t>
            </w:r>
          </w:p>
          <w:p w14:paraId="1FF1B471">
            <w:pPr>
              <w:rPr>
                <w:rFonts w:hint="eastAsia"/>
              </w:rPr>
            </w:pPr>
            <w:r>
              <w:rPr>
                <w:rFonts w:hint="eastAsia"/>
                <w:lang w:val="en-US" w:eastAsia="zh-CN"/>
              </w:rPr>
              <w:t>5.</w:t>
            </w:r>
            <w:r>
              <w:rPr>
                <w:rFonts w:hint="eastAsia"/>
              </w:rPr>
              <w:t>LED</w:t>
            </w:r>
            <w:r>
              <w:rPr>
                <w:rFonts w:hint="eastAsia"/>
                <w:lang w:val="en-US" w:eastAsia="zh-CN"/>
              </w:rPr>
              <w:t>护眼灯</w:t>
            </w:r>
            <w:r>
              <w:rPr>
                <w:rFonts w:hint="eastAsia"/>
              </w:rPr>
              <w:t>蓝光危害为RG0。</w:t>
            </w:r>
          </w:p>
          <w:p w14:paraId="0C58FE53">
            <w:pPr>
              <w:rPr>
                <w:rFonts w:hint="eastAsia"/>
              </w:rPr>
            </w:pPr>
            <w:r>
              <w:rPr>
                <w:rFonts w:hint="eastAsia"/>
                <w:lang w:val="en-US" w:eastAsia="zh-CN"/>
              </w:rPr>
              <w:t>6.教室照明的设计安装卫生要求中教室灯灯具悬挂高度（灯具下沿距工作面）距离≥1.7m，且在此安装标准下，教室维持平均照度≥300LX，教室照度均匀度≥0.7，统一眩光值≤16</w:t>
            </w:r>
            <w:r>
              <w:rPr>
                <w:rFonts w:hint="eastAsia"/>
              </w:rPr>
              <w:t>。</w:t>
            </w:r>
          </w:p>
          <w:p w14:paraId="2E55FCA9">
            <w:pPr>
              <w:rPr>
                <w:rFonts w:hint="eastAsia"/>
                <w:lang w:val="en-US" w:eastAsia="zh-CN"/>
              </w:rPr>
            </w:pPr>
            <w:r>
              <w:rPr>
                <w:rFonts w:hint="eastAsia"/>
                <w:lang w:val="en-US" w:eastAsia="zh-CN"/>
              </w:rPr>
              <w:t>以上参数提供产品彩页、规格书或提供佐证或第</w:t>
            </w:r>
            <w:r>
              <w:rPr>
                <w:rFonts w:hint="eastAsia"/>
              </w:rPr>
              <w:t>三方检测机构出具的封面带有CMA和CNAS的检测报告</w:t>
            </w:r>
            <w:r>
              <w:rPr>
                <w:rFonts w:hint="eastAsia"/>
                <w:lang w:val="en-US" w:eastAsia="zh-CN"/>
              </w:rPr>
              <w:t>以及满足上述功能要求的证明材料，符合幼儿园实际安装标准。</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2CC7B8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348" w:type="pct"/>
            <w:tcBorders>
              <w:top w:val="single" w:color="000000" w:sz="4" w:space="0"/>
              <w:left w:val="single" w:color="000000" w:sz="4" w:space="0"/>
              <w:bottom w:val="single" w:color="000000" w:sz="4" w:space="0"/>
              <w:right w:val="single" w:color="000000" w:sz="4" w:space="0"/>
            </w:tcBorders>
            <w:noWrap/>
            <w:vAlign w:val="center"/>
          </w:tcPr>
          <w:p w14:paraId="081F1A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7FB918DE">
            <w:pPr>
              <w:jc w:val="center"/>
              <w:rPr>
                <w:rFonts w:hint="default" w:ascii="方正仿宋_GB2312" w:hAnsi="方正仿宋_GB2312" w:eastAsia="方正仿宋_GB2312" w:cs="方正仿宋_GB2312"/>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7DA13D3">
            <w:pPr>
              <w:jc w:val="center"/>
              <w:rPr>
                <w:rFonts w:hint="eastAsia" w:ascii="宋体" w:hAnsi="宋体" w:eastAsia="宋体" w:cs="宋体"/>
                <w:i w:val="0"/>
                <w:iCs w:val="0"/>
                <w:color w:val="000000"/>
                <w:sz w:val="22"/>
                <w:szCs w:val="22"/>
                <w:u w:val="none"/>
              </w:rPr>
            </w:pPr>
          </w:p>
        </w:tc>
        <w:tc>
          <w:tcPr>
            <w:tcW w:w="549" w:type="pct"/>
            <w:tcBorders>
              <w:top w:val="single" w:color="000000" w:sz="4" w:space="0"/>
              <w:left w:val="single" w:color="000000" w:sz="4" w:space="0"/>
              <w:bottom w:val="single" w:color="000000" w:sz="4" w:space="0"/>
              <w:right w:val="single" w:color="000000" w:sz="4" w:space="0"/>
            </w:tcBorders>
            <w:noWrap/>
            <w:vAlign w:val="center"/>
          </w:tcPr>
          <w:p w14:paraId="2AD703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含安装费</w:t>
            </w:r>
          </w:p>
        </w:tc>
      </w:tr>
      <w:tr w14:paraId="5E17C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84" w:type="pct"/>
            <w:tcBorders>
              <w:top w:val="single" w:color="000000" w:sz="4" w:space="0"/>
              <w:left w:val="single" w:color="000000" w:sz="4" w:space="0"/>
              <w:bottom w:val="single" w:color="000000" w:sz="4" w:space="0"/>
              <w:right w:val="single" w:color="000000" w:sz="4" w:space="0"/>
            </w:tcBorders>
            <w:noWrap/>
            <w:vAlign w:val="center"/>
          </w:tcPr>
          <w:p w14:paraId="2732AC74">
            <w:pPr>
              <w:keepNext w:val="0"/>
              <w:keepLines w:val="0"/>
              <w:widowControl/>
              <w:suppressLineNumbers w:val="0"/>
              <w:jc w:val="center"/>
              <w:textAlignment w:val="center"/>
              <w:rPr>
                <w:rFonts w:hint="eastAsia" w:ascii="宋体" w:hAnsi="宋体" w:eastAsia="宋体" w:cs="宋体"/>
                <w:i w:val="0"/>
                <w:iCs w:val="0"/>
                <w:snapToGrid w:val="0"/>
                <w:color w:val="000000"/>
                <w:kern w:val="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724" w:type="pct"/>
            <w:tcBorders>
              <w:top w:val="single" w:color="000000" w:sz="4" w:space="0"/>
              <w:left w:val="single" w:color="000000" w:sz="4" w:space="0"/>
              <w:bottom w:val="single" w:color="000000" w:sz="4" w:space="0"/>
              <w:right w:val="single" w:color="000000" w:sz="4" w:space="0"/>
            </w:tcBorders>
            <w:noWrap/>
            <w:vAlign w:val="center"/>
          </w:tcPr>
          <w:p w14:paraId="45C1EFDC">
            <w:pPr>
              <w:keepNext w:val="0"/>
              <w:keepLines w:val="0"/>
              <w:widowControl/>
              <w:suppressLineNumbers w:val="0"/>
              <w:jc w:val="center"/>
              <w:textAlignment w:val="center"/>
              <w:rPr>
                <w:rFonts w:hint="eastAsia" w:ascii="方正仿宋_GB2312" w:hAnsi="方正仿宋_GB2312" w:eastAsia="方正仿宋_GB2312" w:cs="方正仿宋_GB2312"/>
                <w:i w:val="0"/>
                <w:iCs w:val="0"/>
                <w:snapToGrid w:val="0"/>
                <w:color w:val="000000"/>
                <w:kern w:val="0"/>
                <w:sz w:val="21"/>
                <w:szCs w:val="21"/>
                <w:u w:val="none"/>
                <w:lang w:val="en-US" w:eastAsia="zh-CN" w:bidi="ar-SA"/>
              </w:rPr>
            </w:pPr>
            <w:r>
              <w:rPr>
                <w:rFonts w:hint="default" w:ascii="方正仿宋_GB2312" w:hAnsi="方正仿宋_GB2312" w:eastAsia="方正仿宋_GB2312" w:cs="方正仿宋_GB2312"/>
                <w:i w:val="0"/>
                <w:iCs w:val="0"/>
                <w:color w:val="000000"/>
                <w:kern w:val="0"/>
                <w:sz w:val="21"/>
                <w:szCs w:val="21"/>
                <w:u w:val="none"/>
                <w:lang w:val="en-US" w:eastAsia="zh-CN" w:bidi="ar"/>
              </w:rPr>
              <w:t>幼儿园专用紫外线杀菌灯</w:t>
            </w:r>
          </w:p>
        </w:tc>
        <w:tc>
          <w:tcPr>
            <w:tcW w:w="1790" w:type="pct"/>
            <w:tcBorders>
              <w:top w:val="single" w:color="000000" w:sz="4" w:space="0"/>
              <w:left w:val="single" w:color="000000" w:sz="4" w:space="0"/>
              <w:bottom w:val="single" w:color="000000" w:sz="4" w:space="0"/>
              <w:right w:val="single" w:color="000000" w:sz="4" w:space="0"/>
            </w:tcBorders>
            <w:noWrap w:val="0"/>
            <w:vAlign w:val="center"/>
          </w:tcPr>
          <w:p w14:paraId="0E2C7D2D">
            <w:pP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医用级</w:t>
            </w:r>
            <w:r>
              <w:rPr>
                <w:rFonts w:hint="eastAsia" w:ascii="宋体" w:hAnsi="宋体" w:eastAsia="宋体" w:cs="宋体"/>
                <w:i w:val="0"/>
                <w:iCs w:val="0"/>
                <w:color w:val="000000"/>
                <w:kern w:val="0"/>
                <w:sz w:val="21"/>
                <w:szCs w:val="21"/>
                <w:u w:val="none"/>
                <w:lang w:val="en-US" w:eastAsia="zh-CN" w:bidi="ar"/>
              </w:rPr>
              <w:t>，波长253.7nm，</w:t>
            </w:r>
            <w:r>
              <w:rPr>
                <w:rFonts w:hint="eastAsia" w:ascii="宋体" w:hAnsi="宋体" w:eastAsia="宋体" w:cs="宋体"/>
                <w:b/>
                <w:bCs/>
                <w:i w:val="0"/>
                <w:iCs w:val="0"/>
                <w:color w:val="auto"/>
                <w:kern w:val="0"/>
                <w:sz w:val="21"/>
                <w:szCs w:val="21"/>
                <w:u w:val="none"/>
                <w:lang w:val="en-US" w:eastAsia="zh-CN" w:bidi="ar"/>
              </w:rPr>
              <w:t>符合幼儿园消毒标准</w:t>
            </w:r>
            <w:r>
              <w:rPr>
                <w:rFonts w:hint="eastAsia" w:ascii="宋体" w:hAnsi="宋体" w:eastAsia="宋体" w:cs="宋体"/>
                <w:i w:val="0"/>
                <w:iCs w:val="0"/>
                <w:color w:val="auto"/>
                <w:kern w:val="0"/>
                <w:sz w:val="21"/>
                <w:szCs w:val="21"/>
                <w:u w:val="none"/>
                <w:lang w:val="en-US" w:eastAsia="zh-CN" w:bidi="ar"/>
              </w:rPr>
              <w:t>，带防误开控制装置及警示标识</w:t>
            </w:r>
            <w:r>
              <w:rPr>
                <w:rFonts w:hint="eastAsia" w:ascii="宋体" w:hAnsi="宋体" w:eastAsia="宋体" w:cs="宋体"/>
                <w:i w:val="0"/>
                <w:iCs w:val="0"/>
                <w:color w:val="000000"/>
                <w:kern w:val="0"/>
                <w:sz w:val="21"/>
                <w:szCs w:val="21"/>
                <w:u w:val="none"/>
                <w:lang w:val="en-US" w:eastAsia="zh-CN" w:bidi="ar"/>
              </w:rPr>
              <w:t>，功率适配50㎡教室，无臭氧，RoHS认证，含支架、专用带锁开关，杀菌率≥99.9%，泄漏量≤0.01μW/cm²。</w:t>
            </w:r>
          </w:p>
          <w:p w14:paraId="2E74E2C5">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360" w:lineRule="auto"/>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shd w:val="clear" w:color="auto" w:fill="auto"/>
                <w:lang w:val="en-US" w:eastAsia="zh-CN" w:bidi="ar"/>
              </w:rPr>
              <w:t>以上参数提供产品彩页、规格书或提供佐证或满足上述功能要求的证明材料，</w:t>
            </w:r>
            <w:r>
              <w:rPr>
                <w:rFonts w:hint="eastAsia" w:ascii="宋体" w:hAnsi="宋体" w:eastAsia="宋体" w:cs="宋体"/>
                <w:i w:val="0"/>
                <w:iCs w:val="0"/>
                <w:color w:val="000000"/>
                <w:kern w:val="0"/>
                <w:sz w:val="21"/>
                <w:szCs w:val="21"/>
                <w:u w:val="none"/>
                <w:lang w:val="en-US" w:eastAsia="zh-CN" w:bidi="ar"/>
              </w:rPr>
              <w:t>符合幼儿园实际安装标准</w:t>
            </w:r>
            <w:r>
              <w:rPr>
                <w:rFonts w:hint="eastAsia" w:ascii="宋体" w:hAnsi="宋体" w:eastAsia="宋体" w:cs="宋体"/>
                <w:b/>
                <w:bCs/>
                <w:i w:val="0"/>
                <w:iCs w:val="0"/>
                <w:color w:val="FF0000"/>
                <w:kern w:val="0"/>
                <w:sz w:val="21"/>
                <w:szCs w:val="21"/>
                <w:u w:val="none"/>
                <w:lang w:val="en-US" w:eastAsia="zh-CN" w:bidi="ar"/>
              </w:rPr>
              <w:t>。</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03C0E08">
            <w:pPr>
              <w:keepNext w:val="0"/>
              <w:keepLines w:val="0"/>
              <w:widowControl/>
              <w:suppressLineNumbers w:val="0"/>
              <w:jc w:val="center"/>
              <w:textAlignment w:val="center"/>
              <w:rPr>
                <w:rFonts w:hint="eastAsia" w:ascii="宋体" w:hAnsi="宋体" w:eastAsia="宋体" w:cs="宋体"/>
                <w:i w:val="0"/>
                <w:iCs w:val="0"/>
                <w:snapToGrid w:val="0"/>
                <w:color w:val="000000"/>
                <w:kern w:val="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套</w:t>
            </w:r>
          </w:p>
        </w:tc>
        <w:tc>
          <w:tcPr>
            <w:tcW w:w="348" w:type="pct"/>
            <w:tcBorders>
              <w:top w:val="single" w:color="000000" w:sz="4" w:space="0"/>
              <w:left w:val="single" w:color="000000" w:sz="4" w:space="0"/>
              <w:bottom w:val="single" w:color="000000" w:sz="4" w:space="0"/>
              <w:right w:val="single" w:color="000000" w:sz="4" w:space="0"/>
            </w:tcBorders>
            <w:noWrap/>
            <w:vAlign w:val="center"/>
          </w:tcPr>
          <w:p w14:paraId="4E1C3050">
            <w:pPr>
              <w:keepNext w:val="0"/>
              <w:keepLines w:val="0"/>
              <w:widowControl/>
              <w:suppressLineNumbers w:val="0"/>
              <w:jc w:val="center"/>
              <w:textAlignment w:val="center"/>
              <w:rPr>
                <w:rFonts w:hint="eastAsia" w:ascii="宋体" w:hAnsi="宋体" w:eastAsia="宋体" w:cs="宋体"/>
                <w:i w:val="0"/>
                <w:iCs w:val="0"/>
                <w:snapToGrid w:val="0"/>
                <w:color w:val="000000"/>
                <w:kern w:val="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176</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307EDF99">
            <w:pPr>
              <w:jc w:val="center"/>
              <w:rPr>
                <w:rFonts w:hint="default" w:ascii="宋体" w:hAnsi="宋体" w:eastAsia="宋体" w:cs="宋体"/>
                <w:i w:val="0"/>
                <w:iCs w:val="0"/>
                <w:snapToGrid w:val="0"/>
                <w:color w:val="000000"/>
                <w:kern w:val="0"/>
                <w:sz w:val="22"/>
                <w:szCs w:val="22"/>
                <w:u w:val="none"/>
                <w:lang w:val="en-US" w:eastAsia="en-US" w:bidi="ar-SA"/>
              </w:rPr>
            </w:pP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E3CEBEB">
            <w:pPr>
              <w:jc w:val="center"/>
              <w:rPr>
                <w:rFonts w:hint="eastAsia" w:ascii="宋体" w:hAnsi="宋体" w:eastAsia="宋体" w:cs="宋体"/>
                <w:i w:val="0"/>
                <w:iCs w:val="0"/>
                <w:snapToGrid w:val="0"/>
                <w:color w:val="000000"/>
                <w:kern w:val="0"/>
                <w:sz w:val="22"/>
                <w:szCs w:val="22"/>
                <w:u w:val="none"/>
                <w:lang w:val="en-US" w:eastAsia="en-US" w:bidi="ar-SA"/>
              </w:rPr>
            </w:pPr>
          </w:p>
        </w:tc>
        <w:tc>
          <w:tcPr>
            <w:tcW w:w="549" w:type="pct"/>
            <w:tcBorders>
              <w:top w:val="single" w:color="000000" w:sz="4" w:space="0"/>
              <w:left w:val="single" w:color="000000" w:sz="4" w:space="0"/>
              <w:bottom w:val="single" w:color="000000" w:sz="4" w:space="0"/>
              <w:right w:val="single" w:color="000000" w:sz="4" w:space="0"/>
            </w:tcBorders>
            <w:noWrap/>
            <w:vAlign w:val="center"/>
          </w:tcPr>
          <w:p w14:paraId="2EF864E8">
            <w:pPr>
              <w:keepNext w:val="0"/>
              <w:keepLines w:val="0"/>
              <w:widowControl/>
              <w:suppressLineNumbers w:val="0"/>
              <w:jc w:val="center"/>
              <w:textAlignment w:val="center"/>
              <w:rPr>
                <w:rFonts w:hint="eastAsia" w:ascii="宋体" w:hAnsi="宋体" w:eastAsia="宋体" w:cs="宋体"/>
                <w:i w:val="0"/>
                <w:iCs w:val="0"/>
                <w:snapToGrid w:val="0"/>
                <w:color w:val="000000"/>
                <w:kern w:val="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含安装费</w:t>
            </w:r>
          </w:p>
        </w:tc>
      </w:tr>
      <w:tr w14:paraId="5ECEC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4" w:hRule="atLeast"/>
        </w:trPr>
        <w:tc>
          <w:tcPr>
            <w:tcW w:w="384" w:type="pct"/>
            <w:tcBorders>
              <w:top w:val="single" w:color="000000" w:sz="4" w:space="0"/>
              <w:left w:val="single" w:color="000000" w:sz="4" w:space="0"/>
              <w:bottom w:val="single" w:color="000000" w:sz="4" w:space="0"/>
              <w:right w:val="single" w:color="000000" w:sz="4" w:space="0"/>
            </w:tcBorders>
            <w:noWrap/>
            <w:vAlign w:val="center"/>
          </w:tcPr>
          <w:p w14:paraId="1EE892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24" w:type="pct"/>
            <w:tcBorders>
              <w:top w:val="single" w:color="000000" w:sz="4" w:space="0"/>
              <w:left w:val="single" w:color="000000" w:sz="4" w:space="0"/>
              <w:bottom w:val="single" w:color="000000" w:sz="4" w:space="0"/>
              <w:right w:val="single" w:color="000000" w:sz="4" w:space="0"/>
            </w:tcBorders>
            <w:noWrap/>
            <w:vAlign w:val="center"/>
          </w:tcPr>
          <w:p w14:paraId="16D5872B">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1"/>
                <w:szCs w:val="21"/>
                <w:u w:val="none"/>
              </w:rPr>
            </w:pPr>
            <w:r>
              <w:rPr>
                <w:rFonts w:hint="default" w:ascii="方正仿宋_GB2312" w:hAnsi="方正仿宋_GB2312" w:eastAsia="方正仿宋_GB2312" w:cs="方正仿宋_GB2312"/>
                <w:i w:val="0"/>
                <w:iCs w:val="0"/>
                <w:color w:val="000000"/>
                <w:kern w:val="0"/>
                <w:sz w:val="21"/>
                <w:szCs w:val="21"/>
                <w:u w:val="none"/>
                <w:lang w:val="en-US" w:eastAsia="zh-CN" w:bidi="ar"/>
              </w:rPr>
              <w:t>配套配件</w:t>
            </w:r>
          </w:p>
        </w:tc>
        <w:tc>
          <w:tcPr>
            <w:tcW w:w="1790" w:type="pct"/>
            <w:tcBorders>
              <w:top w:val="single" w:color="000000" w:sz="4" w:space="0"/>
              <w:left w:val="single" w:color="000000" w:sz="4" w:space="0"/>
              <w:bottom w:val="single" w:color="000000" w:sz="4" w:space="0"/>
              <w:right w:val="single" w:color="000000" w:sz="4" w:space="0"/>
            </w:tcBorders>
            <w:noWrap w:val="0"/>
            <w:vAlign w:val="center"/>
          </w:tcPr>
          <w:p w14:paraId="46A124D9">
            <w:pPr>
              <w:keepNext w:val="0"/>
              <w:keepLines w:val="0"/>
              <w:widowControl/>
              <w:numPr>
                <w:ilvl w:val="0"/>
                <w:numId w:val="3"/>
              </w:numPr>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电线、接线盒、固定螺丝、绝缘胶带等，符合安全标准，适配灯具安装。</w:t>
            </w:r>
          </w:p>
          <w:p w14:paraId="18EDAAE3">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2、按需配备，确保安装牢固、电路安全。</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47823D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批</w:t>
            </w:r>
          </w:p>
        </w:tc>
        <w:tc>
          <w:tcPr>
            <w:tcW w:w="348" w:type="pct"/>
            <w:tcBorders>
              <w:top w:val="single" w:color="000000" w:sz="4" w:space="0"/>
              <w:left w:val="single" w:color="000000" w:sz="4" w:space="0"/>
              <w:bottom w:val="single" w:color="000000" w:sz="4" w:space="0"/>
              <w:right w:val="single" w:color="000000" w:sz="4" w:space="0"/>
            </w:tcBorders>
            <w:noWrap/>
            <w:vAlign w:val="center"/>
          </w:tcPr>
          <w:p w14:paraId="2FEAB3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6EF4E3FB">
            <w:pPr>
              <w:jc w:val="center"/>
              <w:rPr>
                <w:rFonts w:hint="eastAsia" w:ascii="宋体" w:hAnsi="宋体" w:eastAsia="宋体" w:cs="宋体"/>
                <w:i w:val="0"/>
                <w:iCs w:val="0"/>
                <w:color w:val="000000"/>
                <w:sz w:val="22"/>
                <w:szCs w:val="22"/>
                <w:u w:val="none"/>
              </w:rPr>
            </w:pP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6E4F5A5">
            <w:pPr>
              <w:jc w:val="center"/>
              <w:rPr>
                <w:rFonts w:hint="eastAsia" w:ascii="宋体" w:hAnsi="宋体" w:eastAsia="宋体" w:cs="宋体"/>
                <w:i w:val="0"/>
                <w:iCs w:val="0"/>
                <w:color w:val="000000"/>
                <w:sz w:val="22"/>
                <w:szCs w:val="22"/>
                <w:u w:val="none"/>
              </w:rPr>
            </w:pPr>
          </w:p>
        </w:tc>
        <w:tc>
          <w:tcPr>
            <w:tcW w:w="549" w:type="pct"/>
            <w:tcBorders>
              <w:top w:val="single" w:color="000000" w:sz="4" w:space="0"/>
              <w:left w:val="single" w:color="000000" w:sz="4" w:space="0"/>
              <w:bottom w:val="single" w:color="000000" w:sz="4" w:space="0"/>
              <w:right w:val="single" w:color="000000" w:sz="4" w:space="0"/>
            </w:tcBorders>
            <w:noWrap/>
            <w:vAlign w:val="center"/>
          </w:tcPr>
          <w:p w14:paraId="6FD3BB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含安装费</w:t>
            </w:r>
          </w:p>
        </w:tc>
      </w:tr>
      <w:tr w14:paraId="75FCA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84" w:type="pct"/>
            <w:tcBorders>
              <w:top w:val="single" w:color="000000" w:sz="4" w:space="0"/>
              <w:left w:val="single" w:color="000000" w:sz="4" w:space="0"/>
              <w:bottom w:val="single" w:color="000000" w:sz="4" w:space="0"/>
              <w:right w:val="single" w:color="000000" w:sz="4" w:space="0"/>
            </w:tcBorders>
            <w:noWrap/>
            <w:vAlign w:val="center"/>
          </w:tcPr>
          <w:p w14:paraId="5E26BA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24" w:type="pct"/>
            <w:tcBorders>
              <w:top w:val="single" w:color="000000" w:sz="4" w:space="0"/>
              <w:left w:val="single" w:color="000000" w:sz="4" w:space="0"/>
              <w:bottom w:val="single" w:color="000000" w:sz="4" w:space="0"/>
              <w:right w:val="single" w:color="000000" w:sz="4" w:space="0"/>
            </w:tcBorders>
            <w:noWrap/>
            <w:vAlign w:val="center"/>
          </w:tcPr>
          <w:p w14:paraId="5CFCD66D">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1"/>
                <w:szCs w:val="21"/>
                <w:u w:val="none"/>
              </w:rPr>
            </w:pPr>
            <w:r>
              <w:rPr>
                <w:rFonts w:hint="default" w:ascii="方正仿宋_GB2312" w:hAnsi="方正仿宋_GB2312" w:eastAsia="方正仿宋_GB2312" w:cs="方正仿宋_GB2312"/>
                <w:i w:val="0"/>
                <w:iCs w:val="0"/>
                <w:color w:val="000000"/>
                <w:kern w:val="0"/>
                <w:sz w:val="21"/>
                <w:szCs w:val="21"/>
                <w:u w:val="none"/>
                <w:lang w:val="en-US" w:eastAsia="zh-CN" w:bidi="ar"/>
              </w:rPr>
              <w:t>检测费</w:t>
            </w:r>
          </w:p>
        </w:tc>
        <w:tc>
          <w:tcPr>
            <w:tcW w:w="1790" w:type="pct"/>
            <w:tcBorders>
              <w:top w:val="single" w:color="000000" w:sz="4" w:space="0"/>
              <w:left w:val="single" w:color="000000" w:sz="4" w:space="0"/>
              <w:bottom w:val="single" w:color="000000" w:sz="4" w:space="0"/>
              <w:right w:val="single" w:color="000000" w:sz="4" w:space="0"/>
            </w:tcBorders>
            <w:noWrap w:val="0"/>
            <w:vAlign w:val="center"/>
          </w:tcPr>
          <w:p w14:paraId="486986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1"/>
                <w:szCs w:val="21"/>
                <w:u w:val="none"/>
                <w:lang w:val="en-US" w:eastAsia="zh-CN" w:bidi="ar"/>
              </w:rPr>
              <w:t>严格按照相关标准检测护眼灯各项核心指标（照度、照度均匀度、眩光、频闪、视网膜蓝光危害等），紫外线杀菌灯杀菌强度、泄漏量等，教室环境消毒效果检测，</w:t>
            </w:r>
            <w:r>
              <w:rPr>
                <w:rFonts w:hint="eastAsia" w:ascii="宋体" w:hAnsi="宋体" w:eastAsia="宋体" w:cs="宋体"/>
                <w:b/>
                <w:bCs/>
                <w:i w:val="0"/>
                <w:iCs w:val="0"/>
                <w:color w:val="auto"/>
                <w:kern w:val="0"/>
                <w:sz w:val="21"/>
                <w:szCs w:val="21"/>
                <w:u w:val="none"/>
                <w:lang w:val="en-US" w:eastAsia="zh-CN" w:bidi="ar"/>
              </w:rPr>
              <w:t>出具正式检测报告，包含检测人员上门费、指标检测费、报告编制费</w:t>
            </w:r>
            <w:r>
              <w:rPr>
                <w:rFonts w:hint="eastAsia" w:ascii="宋体" w:hAnsi="宋体" w:eastAsia="宋体" w:cs="宋体"/>
                <w:i w:val="0"/>
                <w:iCs w:val="0"/>
                <w:color w:val="auto"/>
                <w:kern w:val="0"/>
                <w:sz w:val="21"/>
                <w:szCs w:val="21"/>
                <w:u w:val="none"/>
                <w:lang w:val="en-US" w:eastAsia="zh-CN" w:bidi="ar"/>
              </w:rPr>
              <w:t>，无额外隐性费。</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7FE893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48" w:type="pct"/>
            <w:tcBorders>
              <w:top w:val="single" w:color="000000" w:sz="4" w:space="0"/>
              <w:left w:val="single" w:color="000000" w:sz="4" w:space="0"/>
              <w:bottom w:val="single" w:color="000000" w:sz="4" w:space="0"/>
              <w:right w:val="single" w:color="000000" w:sz="4" w:space="0"/>
            </w:tcBorders>
            <w:noWrap/>
            <w:vAlign w:val="center"/>
          </w:tcPr>
          <w:p w14:paraId="6C3DE9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7517526A">
            <w:pPr>
              <w:jc w:val="center"/>
              <w:rPr>
                <w:rFonts w:hint="eastAsia" w:ascii="宋体" w:hAnsi="宋体" w:eastAsia="宋体" w:cs="宋体"/>
                <w:i w:val="0"/>
                <w:iCs w:val="0"/>
                <w:color w:val="000000"/>
                <w:sz w:val="22"/>
                <w:szCs w:val="22"/>
                <w:u w:val="none"/>
              </w:rPr>
            </w:pP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5A7E2C04">
            <w:pPr>
              <w:jc w:val="center"/>
              <w:rPr>
                <w:rFonts w:hint="eastAsia" w:ascii="宋体" w:hAnsi="宋体" w:eastAsia="宋体" w:cs="宋体"/>
                <w:i w:val="0"/>
                <w:iCs w:val="0"/>
                <w:color w:val="000000"/>
                <w:sz w:val="22"/>
                <w:szCs w:val="22"/>
                <w:u w:val="none"/>
              </w:rPr>
            </w:pPr>
          </w:p>
        </w:tc>
        <w:tc>
          <w:tcPr>
            <w:tcW w:w="549" w:type="pct"/>
            <w:tcBorders>
              <w:top w:val="single" w:color="000000" w:sz="4" w:space="0"/>
              <w:left w:val="single" w:color="000000" w:sz="4" w:space="0"/>
              <w:bottom w:val="single" w:color="000000" w:sz="4" w:space="0"/>
              <w:right w:val="single" w:color="000000" w:sz="4" w:space="0"/>
            </w:tcBorders>
            <w:noWrap/>
            <w:vAlign w:val="center"/>
          </w:tcPr>
          <w:p w14:paraId="1B8E3A33">
            <w:pPr>
              <w:jc w:val="center"/>
              <w:rPr>
                <w:rFonts w:hint="eastAsia" w:ascii="宋体" w:hAnsi="宋体" w:eastAsia="宋体" w:cs="宋体"/>
                <w:i w:val="0"/>
                <w:iCs w:val="0"/>
                <w:color w:val="000000"/>
                <w:sz w:val="22"/>
                <w:szCs w:val="22"/>
                <w:u w:val="none"/>
              </w:rPr>
            </w:pPr>
          </w:p>
        </w:tc>
      </w:tr>
      <w:tr w14:paraId="720DE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1" w:hRule="atLeast"/>
        </w:trPr>
        <w:tc>
          <w:tcPr>
            <w:tcW w:w="384" w:type="pct"/>
            <w:tcBorders>
              <w:top w:val="single" w:color="000000" w:sz="4" w:space="0"/>
              <w:left w:val="single" w:color="000000" w:sz="4" w:space="0"/>
              <w:bottom w:val="single" w:color="000000" w:sz="4" w:space="0"/>
              <w:right w:val="single" w:color="000000" w:sz="4" w:space="0"/>
            </w:tcBorders>
            <w:noWrap/>
            <w:vAlign w:val="center"/>
          </w:tcPr>
          <w:p w14:paraId="0BEA32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24" w:type="pct"/>
            <w:tcBorders>
              <w:top w:val="single" w:color="000000" w:sz="4" w:space="0"/>
              <w:left w:val="single" w:color="000000" w:sz="4" w:space="0"/>
              <w:bottom w:val="single" w:color="000000" w:sz="4" w:space="0"/>
              <w:right w:val="single" w:color="000000" w:sz="4" w:space="0"/>
            </w:tcBorders>
            <w:noWrap/>
            <w:vAlign w:val="center"/>
          </w:tcPr>
          <w:p w14:paraId="41EB92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暂列金</w:t>
            </w:r>
          </w:p>
        </w:tc>
        <w:tc>
          <w:tcPr>
            <w:tcW w:w="1790" w:type="pct"/>
            <w:tcBorders>
              <w:top w:val="single" w:color="000000" w:sz="4" w:space="0"/>
              <w:left w:val="single" w:color="000000" w:sz="4" w:space="0"/>
              <w:bottom w:val="single" w:color="000000" w:sz="4" w:space="0"/>
              <w:right w:val="single" w:color="000000" w:sz="4" w:space="0"/>
            </w:tcBorders>
            <w:noWrap w:val="0"/>
            <w:vAlign w:val="center"/>
          </w:tcPr>
          <w:p w14:paraId="2A220BB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1、应对施工、检测过程中突发情况，如材料补充、相关指标检测不合格整改、额外复检等产生的费用，保障检测全流程合规合格。</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2、园方</w:t>
            </w:r>
            <w:r>
              <w:rPr>
                <w:rFonts w:hint="eastAsia" w:ascii="宋体" w:hAnsi="宋体" w:eastAsia="宋体" w:cs="宋体"/>
                <w:b w:val="0"/>
                <w:bCs w:val="0"/>
                <w:i w:val="0"/>
                <w:iCs w:val="0"/>
                <w:color w:val="auto"/>
                <w:kern w:val="0"/>
                <w:sz w:val="21"/>
                <w:szCs w:val="21"/>
                <w:u w:val="none"/>
                <w:lang w:val="en-US" w:eastAsia="zh-CN" w:bidi="ar"/>
              </w:rPr>
              <w:t>委托当地疾控中心检测</w:t>
            </w:r>
            <w:r>
              <w:rPr>
                <w:rFonts w:hint="eastAsia" w:ascii="宋体" w:hAnsi="宋体" w:eastAsia="宋体" w:cs="宋体"/>
                <w:i w:val="0"/>
                <w:iCs w:val="0"/>
                <w:color w:val="auto"/>
                <w:kern w:val="0"/>
                <w:sz w:val="21"/>
                <w:szCs w:val="21"/>
                <w:u w:val="none"/>
                <w:lang w:val="en-US" w:eastAsia="zh-CN" w:bidi="ar"/>
              </w:rPr>
              <w:t>，确保检</w:t>
            </w:r>
            <w:r>
              <w:rPr>
                <w:rFonts w:hint="eastAsia" w:ascii="宋体" w:hAnsi="宋体" w:eastAsia="宋体" w:cs="宋体"/>
                <w:i w:val="0"/>
                <w:iCs w:val="0"/>
                <w:color w:val="000000"/>
                <w:kern w:val="0"/>
                <w:sz w:val="21"/>
                <w:szCs w:val="21"/>
                <w:u w:val="none"/>
                <w:lang w:val="en-US" w:eastAsia="zh-CN" w:bidi="ar"/>
              </w:rPr>
              <w:t>测合格，涵盖19个教室所有灯具及环境检测，包含检测不合格后的二次复检费用</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7E15C7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48" w:type="pct"/>
            <w:tcBorders>
              <w:top w:val="single" w:color="000000" w:sz="4" w:space="0"/>
              <w:left w:val="single" w:color="000000" w:sz="4" w:space="0"/>
              <w:bottom w:val="single" w:color="000000" w:sz="4" w:space="0"/>
              <w:right w:val="single" w:color="000000" w:sz="4" w:space="0"/>
            </w:tcBorders>
            <w:noWrap/>
            <w:vAlign w:val="center"/>
          </w:tcPr>
          <w:p w14:paraId="30E54E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4407B312">
            <w:pPr>
              <w:jc w:val="center"/>
              <w:rPr>
                <w:rFonts w:hint="eastAsia" w:ascii="宋体" w:hAnsi="宋体" w:eastAsia="宋体" w:cs="宋体"/>
                <w:i w:val="0"/>
                <w:iCs w:val="0"/>
                <w:color w:val="000000"/>
                <w:sz w:val="22"/>
                <w:szCs w:val="22"/>
                <w:u w:val="none"/>
              </w:rPr>
            </w:pP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55D0F447">
            <w:pPr>
              <w:jc w:val="center"/>
              <w:rPr>
                <w:rFonts w:hint="eastAsia" w:ascii="宋体" w:hAnsi="宋体" w:eastAsia="宋体" w:cs="宋体"/>
                <w:i w:val="0"/>
                <w:iCs w:val="0"/>
                <w:color w:val="000000"/>
                <w:sz w:val="22"/>
                <w:szCs w:val="22"/>
                <w:u w:val="none"/>
              </w:rPr>
            </w:pPr>
          </w:p>
        </w:tc>
        <w:tc>
          <w:tcPr>
            <w:tcW w:w="549" w:type="pct"/>
            <w:tcBorders>
              <w:top w:val="single" w:color="000000" w:sz="4" w:space="0"/>
              <w:left w:val="single" w:color="000000" w:sz="4" w:space="0"/>
              <w:bottom w:val="single" w:color="000000" w:sz="4" w:space="0"/>
              <w:right w:val="single" w:color="000000" w:sz="4" w:space="0"/>
            </w:tcBorders>
            <w:noWrap/>
            <w:vAlign w:val="center"/>
          </w:tcPr>
          <w:p w14:paraId="0C8507DD">
            <w:pPr>
              <w:jc w:val="center"/>
              <w:rPr>
                <w:rFonts w:hint="eastAsia" w:ascii="宋体" w:hAnsi="宋体" w:eastAsia="宋体" w:cs="宋体"/>
                <w:i w:val="0"/>
                <w:iCs w:val="0"/>
                <w:color w:val="000000"/>
                <w:sz w:val="22"/>
                <w:szCs w:val="22"/>
                <w:u w:val="none"/>
              </w:rPr>
            </w:pPr>
          </w:p>
        </w:tc>
      </w:tr>
      <w:tr w14:paraId="5885C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4036" w:type="pct"/>
            <w:gridSpan w:val="6"/>
            <w:tcBorders>
              <w:top w:val="single" w:color="000000" w:sz="4" w:space="0"/>
              <w:left w:val="single" w:color="000000" w:sz="4" w:space="0"/>
              <w:bottom w:val="single" w:color="000000" w:sz="4" w:space="0"/>
              <w:right w:val="single" w:color="000000" w:sz="4" w:space="0"/>
            </w:tcBorders>
            <w:noWrap/>
            <w:vAlign w:val="center"/>
          </w:tcPr>
          <w:p w14:paraId="31DE41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以上总计</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3EB05D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549" w:type="pct"/>
            <w:tcBorders>
              <w:top w:val="single" w:color="000000" w:sz="4" w:space="0"/>
              <w:left w:val="single" w:color="000000" w:sz="4" w:space="0"/>
              <w:bottom w:val="single" w:color="000000" w:sz="4" w:space="0"/>
              <w:right w:val="single" w:color="000000" w:sz="4" w:space="0"/>
            </w:tcBorders>
            <w:noWrap/>
            <w:vAlign w:val="center"/>
          </w:tcPr>
          <w:p w14:paraId="43A97F33">
            <w:pPr>
              <w:keepNext w:val="0"/>
              <w:keepLines w:val="0"/>
              <w:widowControl/>
              <w:suppressLineNumbers w:val="0"/>
              <w:jc w:val="both"/>
              <w:textAlignment w:val="center"/>
              <w:rPr>
                <w:rFonts w:hint="default" w:ascii="方正仿宋_GB2312" w:hAnsi="方正仿宋_GB2312" w:eastAsia="方正仿宋_GB2312" w:cs="方正仿宋_GB2312"/>
                <w:i w:val="0"/>
                <w:iCs w:val="0"/>
                <w:color w:val="000000"/>
                <w:sz w:val="21"/>
                <w:szCs w:val="21"/>
                <w:u w:val="none"/>
              </w:rPr>
            </w:pPr>
            <w:r>
              <w:rPr>
                <w:rFonts w:hint="default" w:ascii="方正仿宋_GB2312" w:hAnsi="方正仿宋_GB2312" w:eastAsia="方正仿宋_GB2312" w:cs="方正仿宋_GB2312"/>
                <w:i w:val="0"/>
                <w:iCs w:val="0"/>
                <w:color w:val="000000"/>
                <w:kern w:val="0"/>
                <w:sz w:val="21"/>
                <w:szCs w:val="21"/>
                <w:u w:val="none"/>
                <w:lang w:val="en-US" w:eastAsia="zh-CN" w:bidi="ar"/>
              </w:rPr>
              <w:t>含税价</w:t>
            </w:r>
          </w:p>
        </w:tc>
      </w:tr>
    </w:tbl>
    <w:p w14:paraId="6259800A"/>
    <w:p w14:paraId="62510E7D">
      <w:pPr>
        <w:adjustRightInd w:val="0"/>
        <w:snapToGrid w:val="0"/>
        <w:spacing w:line="440" w:lineRule="exact"/>
        <w:rPr>
          <w:rFonts w:hint="eastAsia" w:ascii="宋体" w:hAnsi="宋体" w:eastAsia="宋体" w:cs="宋体"/>
          <w:b/>
          <w:sz w:val="28"/>
          <w:szCs w:val="28"/>
        </w:rPr>
      </w:pPr>
      <w:r>
        <w:rPr>
          <w:rFonts w:hint="eastAsia" w:ascii="宋体" w:hAnsi="宋体" w:eastAsia="宋体" w:cs="宋体"/>
          <w:b/>
          <w:sz w:val="28"/>
          <w:szCs w:val="28"/>
        </w:rPr>
        <w:t>三、</w:t>
      </w:r>
      <w:r>
        <w:rPr>
          <w:rFonts w:hint="eastAsia" w:ascii="宋体" w:hAnsi="宋体" w:eastAsia="宋体" w:cs="宋体"/>
          <w:b/>
          <w:sz w:val="28"/>
          <w:szCs w:val="28"/>
          <w:lang w:val="en-US" w:eastAsia="zh-CN"/>
        </w:rPr>
        <w:t>商务要求</w:t>
      </w:r>
      <w:r>
        <w:rPr>
          <w:rFonts w:hint="eastAsia" w:ascii="宋体" w:hAnsi="宋体" w:eastAsia="宋体" w:cs="宋体"/>
          <w:b/>
          <w:sz w:val="28"/>
          <w:szCs w:val="28"/>
        </w:rPr>
        <w:t>：</w:t>
      </w:r>
    </w:p>
    <w:p w14:paraId="0B2FC4BA">
      <w:pPr>
        <w:autoSpaceDE w:val="0"/>
        <w:autoSpaceDN w:val="0"/>
        <w:adjustRightInd w:val="0"/>
        <w:snapToGrid w:val="0"/>
        <w:spacing w:line="360" w:lineRule="auto"/>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交货地点：白河县城关镇中心幼儿园</w:t>
      </w:r>
    </w:p>
    <w:p w14:paraId="75DC6A6A">
      <w:pPr>
        <w:autoSpaceDE w:val="0"/>
        <w:autoSpaceDN w:val="0"/>
        <w:adjustRightInd w:val="0"/>
        <w:snapToGrid w:val="0"/>
        <w:spacing w:line="360" w:lineRule="auto"/>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交货期：所有货物均需在</w:t>
      </w:r>
      <w:r>
        <w:rPr>
          <w:rFonts w:hint="eastAsia" w:ascii="宋体" w:hAnsi="宋体" w:eastAsia="宋体" w:cs="宋体"/>
          <w:b w:val="0"/>
          <w:bCs w:val="0"/>
          <w:color w:val="FF0000"/>
          <w:sz w:val="28"/>
          <w:szCs w:val="28"/>
        </w:rPr>
        <w:t>202</w:t>
      </w:r>
      <w:r>
        <w:rPr>
          <w:rFonts w:hint="eastAsia" w:ascii="宋体" w:hAnsi="宋体" w:eastAsia="宋体" w:cs="宋体"/>
          <w:b w:val="0"/>
          <w:bCs w:val="0"/>
          <w:color w:val="FF0000"/>
          <w:sz w:val="28"/>
          <w:szCs w:val="28"/>
          <w:lang w:val="en-US" w:eastAsia="zh-CN"/>
        </w:rPr>
        <w:t>6</w:t>
      </w:r>
      <w:r>
        <w:rPr>
          <w:rFonts w:hint="eastAsia" w:ascii="宋体" w:hAnsi="宋体" w:eastAsia="宋体" w:cs="宋体"/>
          <w:b w:val="0"/>
          <w:bCs w:val="0"/>
          <w:color w:val="FF0000"/>
          <w:sz w:val="28"/>
          <w:szCs w:val="28"/>
        </w:rPr>
        <w:t>年8月3</w:t>
      </w:r>
      <w:r>
        <w:rPr>
          <w:rFonts w:hint="eastAsia" w:ascii="宋体" w:hAnsi="宋体" w:eastAsia="宋体" w:cs="宋体"/>
          <w:b w:val="0"/>
          <w:bCs w:val="0"/>
          <w:color w:val="FF0000"/>
          <w:sz w:val="28"/>
          <w:szCs w:val="28"/>
          <w:lang w:val="en-US" w:eastAsia="zh-CN"/>
        </w:rPr>
        <w:t>1</w:t>
      </w:r>
      <w:r>
        <w:rPr>
          <w:rFonts w:hint="eastAsia" w:ascii="宋体" w:hAnsi="宋体" w:eastAsia="宋体" w:cs="宋体"/>
          <w:b w:val="0"/>
          <w:bCs w:val="0"/>
          <w:color w:val="FF0000"/>
          <w:sz w:val="28"/>
          <w:szCs w:val="28"/>
        </w:rPr>
        <w:t>日</w:t>
      </w:r>
      <w:r>
        <w:rPr>
          <w:rFonts w:hint="eastAsia" w:ascii="宋体" w:hAnsi="宋体" w:eastAsia="宋体" w:cs="宋体"/>
          <w:b w:val="0"/>
          <w:bCs w:val="0"/>
          <w:sz w:val="28"/>
          <w:szCs w:val="28"/>
        </w:rPr>
        <w:t>前完成安装、调试并申请验收。</w:t>
      </w:r>
    </w:p>
    <w:p w14:paraId="0E8B7123">
      <w:pPr>
        <w:autoSpaceDE w:val="0"/>
        <w:autoSpaceDN w:val="0"/>
        <w:adjustRightInd w:val="0"/>
        <w:snapToGrid w:val="0"/>
        <w:spacing w:line="360" w:lineRule="auto"/>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付款方式</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验收合格后三月内付总价款。</w:t>
      </w:r>
    </w:p>
    <w:p w14:paraId="26481B37">
      <w:pPr>
        <w:autoSpaceDE w:val="0"/>
        <w:autoSpaceDN w:val="0"/>
        <w:adjustRightInd w:val="0"/>
        <w:snapToGrid w:val="0"/>
        <w:spacing w:line="360" w:lineRule="auto"/>
        <w:ind w:firstLine="560" w:firstLineChars="200"/>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rPr>
        <w:t>质量保证</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lang w:val="en-US" w:eastAsia="zh-CN"/>
        </w:rPr>
        <w:t>产品质保期不少于1年。</w:t>
      </w:r>
    </w:p>
    <w:p w14:paraId="3F286744">
      <w:pPr>
        <w:autoSpaceDE w:val="0"/>
        <w:autoSpaceDN w:val="0"/>
        <w:adjustRightInd w:val="0"/>
        <w:snapToGrid w:val="0"/>
        <w:spacing w:line="360" w:lineRule="auto"/>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1、乙方提供的设施设备必须是全新未使用、经国家质检部门检验合格并颁发了准销证的产品。2、乙方确保产品整体技术性能达到国家标准，美观实用。</w:t>
      </w:r>
    </w:p>
    <w:p w14:paraId="1616C241">
      <w:pPr>
        <w:spacing w:line="219" w:lineRule="auto"/>
        <w:rPr>
          <w:rFonts w:ascii="宋体" w:hAnsi="宋体" w:eastAsia="宋体" w:cs="宋体"/>
          <w:sz w:val="24"/>
          <w:szCs w:val="24"/>
        </w:rPr>
        <w:sectPr>
          <w:footerReference r:id="rId22" w:type="default"/>
          <w:pgSz w:w="11906" w:h="16839"/>
          <w:pgMar w:top="948" w:right="1156" w:bottom="1420" w:left="1012" w:header="0" w:footer="994" w:gutter="0"/>
          <w:cols w:space="720" w:num="1"/>
        </w:sectPr>
      </w:pPr>
    </w:p>
    <w:p w14:paraId="626B23C9">
      <w:pPr>
        <w:spacing w:before="100" w:line="224" w:lineRule="auto"/>
        <w:ind w:left="2011"/>
        <w:rPr>
          <w:rFonts w:ascii="宋体" w:hAnsi="宋体" w:eastAsia="宋体" w:cs="宋体"/>
          <w:sz w:val="31"/>
          <w:szCs w:val="31"/>
        </w:rPr>
      </w:pPr>
      <w:r>
        <w:rPr>
          <w:rFonts w:ascii="宋体" w:hAnsi="宋体" w:eastAsia="宋体" w:cs="宋体"/>
          <w:b/>
          <w:bCs/>
          <w:spacing w:val="6"/>
          <w:sz w:val="31"/>
          <w:szCs w:val="31"/>
        </w:rPr>
        <w:t>第六章</w:t>
      </w:r>
      <w:r>
        <w:rPr>
          <w:rFonts w:ascii="宋体" w:hAnsi="宋体" w:eastAsia="宋体" w:cs="宋体"/>
          <w:spacing w:val="6"/>
          <w:sz w:val="31"/>
          <w:szCs w:val="31"/>
        </w:rPr>
        <w:t xml:space="preserve"> </w:t>
      </w:r>
      <w:r>
        <w:rPr>
          <w:rFonts w:ascii="宋体" w:hAnsi="宋体" w:eastAsia="宋体" w:cs="宋体"/>
          <w:b/>
          <w:bCs/>
          <w:spacing w:val="6"/>
          <w:sz w:val="31"/>
          <w:szCs w:val="31"/>
        </w:rPr>
        <w:t>磋商响应文件基本格式</w:t>
      </w:r>
    </w:p>
    <w:p w14:paraId="63522BE8">
      <w:pPr>
        <w:spacing w:before="63" w:line="224" w:lineRule="auto"/>
        <w:jc w:val="right"/>
        <w:rPr>
          <w:rFonts w:ascii="宋体" w:hAnsi="宋体" w:eastAsia="宋体" w:cs="宋体"/>
          <w:b/>
          <w:bCs/>
          <w:spacing w:val="3"/>
          <w:sz w:val="31"/>
          <w:szCs w:val="31"/>
        </w:rPr>
      </w:pPr>
    </w:p>
    <w:p w14:paraId="692F04DF">
      <w:pPr>
        <w:spacing w:before="63" w:line="224" w:lineRule="auto"/>
        <w:jc w:val="right"/>
        <w:rPr>
          <w:rFonts w:ascii="宋体" w:hAnsi="宋体" w:eastAsia="宋体" w:cs="宋体"/>
          <w:sz w:val="31"/>
          <w:szCs w:val="31"/>
        </w:rPr>
      </w:pPr>
      <w:r>
        <w:rPr>
          <w:rFonts w:ascii="宋体" w:hAnsi="宋体" w:eastAsia="宋体" w:cs="宋体"/>
          <w:b/>
          <w:bCs/>
          <w:spacing w:val="3"/>
          <w:sz w:val="31"/>
          <w:szCs w:val="31"/>
        </w:rPr>
        <w:t>正（副）本</w:t>
      </w:r>
    </w:p>
    <w:p w14:paraId="178B3C9E">
      <w:pPr>
        <w:pStyle w:val="4"/>
        <w:spacing w:line="330" w:lineRule="auto"/>
      </w:pPr>
    </w:p>
    <w:p w14:paraId="16407DC8">
      <w:pPr>
        <w:pStyle w:val="4"/>
        <w:spacing w:line="331" w:lineRule="auto"/>
        <w:rPr>
          <w:rFonts w:hint="eastAsia"/>
          <w:sz w:val="24"/>
          <w:szCs w:val="24"/>
        </w:rPr>
      </w:pPr>
      <w:r>
        <w:rPr>
          <w:rFonts w:hint="eastAsia"/>
          <w:sz w:val="24"/>
          <w:szCs w:val="24"/>
        </w:rPr>
        <w:t>项目编号：JQCG-ZX-2026033</w:t>
      </w:r>
    </w:p>
    <w:p w14:paraId="7210AA71">
      <w:pPr>
        <w:pStyle w:val="4"/>
        <w:spacing w:line="331" w:lineRule="auto"/>
        <w:rPr>
          <w:rFonts w:hint="eastAsia"/>
        </w:rPr>
      </w:pPr>
    </w:p>
    <w:p w14:paraId="7F9834D9">
      <w:pPr>
        <w:spacing w:before="169" w:line="220" w:lineRule="auto"/>
        <w:jc w:val="center"/>
        <w:rPr>
          <w:rFonts w:hint="eastAsia" w:ascii="宋体" w:hAnsi="宋体" w:eastAsia="宋体" w:cs="宋体"/>
          <w:sz w:val="52"/>
          <w:szCs w:val="52"/>
          <w:lang w:eastAsia="zh-CN"/>
        </w:rPr>
      </w:pPr>
      <w:r>
        <w:rPr>
          <w:rFonts w:hint="eastAsia" w:ascii="宋体" w:hAnsi="宋体" w:eastAsia="宋体" w:cs="宋体"/>
          <w:b/>
          <w:bCs/>
          <w:spacing w:val="-17"/>
          <w:sz w:val="52"/>
          <w:szCs w:val="52"/>
          <w:lang w:eastAsia="zh-CN"/>
        </w:rPr>
        <w:t>幼儿园教室护眼灯及紫外线杀菌灯安装采购项目</w:t>
      </w:r>
    </w:p>
    <w:p w14:paraId="3DA84C52">
      <w:pPr>
        <w:pStyle w:val="4"/>
        <w:spacing w:line="242" w:lineRule="auto"/>
      </w:pPr>
    </w:p>
    <w:p w14:paraId="2E6C59DA">
      <w:pPr>
        <w:pStyle w:val="4"/>
        <w:spacing w:line="242" w:lineRule="auto"/>
      </w:pPr>
    </w:p>
    <w:p w14:paraId="3AD23EF0">
      <w:pPr>
        <w:pStyle w:val="4"/>
        <w:spacing w:line="242" w:lineRule="auto"/>
      </w:pPr>
    </w:p>
    <w:p w14:paraId="264658AA">
      <w:pPr>
        <w:pStyle w:val="4"/>
        <w:spacing w:line="242" w:lineRule="auto"/>
      </w:pPr>
    </w:p>
    <w:p w14:paraId="349F919E">
      <w:pPr>
        <w:pStyle w:val="4"/>
        <w:spacing w:line="242" w:lineRule="auto"/>
      </w:pPr>
    </w:p>
    <w:p w14:paraId="1E27C7EF">
      <w:pPr>
        <w:pStyle w:val="4"/>
        <w:spacing w:line="242" w:lineRule="auto"/>
      </w:pPr>
    </w:p>
    <w:p w14:paraId="06522B5E">
      <w:pPr>
        <w:pStyle w:val="4"/>
        <w:spacing w:line="242" w:lineRule="auto"/>
      </w:pPr>
    </w:p>
    <w:p w14:paraId="10B5CE00">
      <w:pPr>
        <w:pStyle w:val="4"/>
        <w:spacing w:line="242" w:lineRule="auto"/>
      </w:pPr>
    </w:p>
    <w:p w14:paraId="55909346">
      <w:pPr>
        <w:pStyle w:val="4"/>
        <w:spacing w:line="242" w:lineRule="auto"/>
      </w:pPr>
    </w:p>
    <w:p w14:paraId="0251481A">
      <w:pPr>
        <w:pStyle w:val="4"/>
        <w:spacing w:line="242" w:lineRule="auto"/>
      </w:pPr>
    </w:p>
    <w:p w14:paraId="33193B25">
      <w:pPr>
        <w:pStyle w:val="4"/>
        <w:spacing w:line="242" w:lineRule="auto"/>
      </w:pPr>
    </w:p>
    <w:p w14:paraId="1C36B83F">
      <w:pPr>
        <w:pStyle w:val="4"/>
        <w:spacing w:line="242" w:lineRule="auto"/>
      </w:pPr>
    </w:p>
    <w:p w14:paraId="7558E187">
      <w:pPr>
        <w:pStyle w:val="4"/>
        <w:spacing w:line="243" w:lineRule="auto"/>
      </w:pPr>
    </w:p>
    <w:p w14:paraId="618D5993">
      <w:pPr>
        <w:pStyle w:val="4"/>
        <w:spacing w:line="243" w:lineRule="auto"/>
      </w:pPr>
    </w:p>
    <w:p w14:paraId="78FCA464">
      <w:pPr>
        <w:spacing w:before="179" w:line="222" w:lineRule="auto"/>
        <w:ind w:left="2674"/>
        <w:rPr>
          <w:rFonts w:ascii="宋体" w:hAnsi="宋体" w:eastAsia="宋体" w:cs="宋体"/>
          <w:sz w:val="55"/>
          <w:szCs w:val="55"/>
        </w:rPr>
      </w:pPr>
      <w:r>
        <w:rPr>
          <w:rFonts w:ascii="宋体" w:hAnsi="宋体" w:eastAsia="宋体" w:cs="宋体"/>
          <w:b/>
          <w:bCs/>
          <w:spacing w:val="2"/>
          <w:sz w:val="55"/>
          <w:szCs w:val="55"/>
        </w:rPr>
        <w:t>磋商响应文件</w:t>
      </w:r>
    </w:p>
    <w:p w14:paraId="739A0238">
      <w:pPr>
        <w:pStyle w:val="4"/>
        <w:spacing w:line="256" w:lineRule="auto"/>
      </w:pPr>
    </w:p>
    <w:p w14:paraId="531A3982">
      <w:pPr>
        <w:pStyle w:val="4"/>
        <w:spacing w:line="256" w:lineRule="auto"/>
      </w:pPr>
    </w:p>
    <w:p w14:paraId="4E0D9244">
      <w:pPr>
        <w:pStyle w:val="4"/>
        <w:spacing w:line="256" w:lineRule="auto"/>
      </w:pPr>
    </w:p>
    <w:p w14:paraId="1C327F3A">
      <w:pPr>
        <w:pStyle w:val="4"/>
        <w:spacing w:line="257" w:lineRule="auto"/>
      </w:pPr>
    </w:p>
    <w:p w14:paraId="6B416557">
      <w:pPr>
        <w:pStyle w:val="4"/>
        <w:spacing w:line="257" w:lineRule="auto"/>
      </w:pPr>
    </w:p>
    <w:p w14:paraId="0D7FC91E">
      <w:pPr>
        <w:pStyle w:val="4"/>
        <w:spacing w:line="257" w:lineRule="auto"/>
      </w:pPr>
    </w:p>
    <w:p w14:paraId="17EE13E2">
      <w:pPr>
        <w:pStyle w:val="4"/>
        <w:spacing w:line="257" w:lineRule="auto"/>
      </w:pPr>
    </w:p>
    <w:p w14:paraId="36BF142D">
      <w:pPr>
        <w:pStyle w:val="4"/>
        <w:spacing w:line="257" w:lineRule="auto"/>
      </w:pPr>
    </w:p>
    <w:p w14:paraId="097F5217">
      <w:pPr>
        <w:pStyle w:val="4"/>
        <w:spacing w:line="257" w:lineRule="auto"/>
      </w:pPr>
    </w:p>
    <w:p w14:paraId="1476C1CD">
      <w:pPr>
        <w:pStyle w:val="4"/>
        <w:spacing w:line="257" w:lineRule="auto"/>
      </w:pPr>
    </w:p>
    <w:p w14:paraId="3EBAEC7C">
      <w:pPr>
        <w:pStyle w:val="4"/>
        <w:spacing w:line="257" w:lineRule="auto"/>
      </w:pPr>
    </w:p>
    <w:p w14:paraId="10F34185">
      <w:pPr>
        <w:pStyle w:val="4"/>
        <w:spacing w:line="257" w:lineRule="auto"/>
      </w:pPr>
    </w:p>
    <w:p w14:paraId="6FDABB55">
      <w:pPr>
        <w:spacing w:before="101" w:line="224" w:lineRule="auto"/>
        <w:ind w:left="1464"/>
        <w:rPr>
          <w:rFonts w:ascii="宋体" w:hAnsi="宋体" w:eastAsia="宋体" w:cs="宋体"/>
          <w:sz w:val="31"/>
          <w:szCs w:val="31"/>
        </w:rPr>
      </w:pPr>
      <w:r>
        <w:rPr>
          <w:rFonts w:ascii="宋体" w:hAnsi="宋体" w:eastAsia="宋体" w:cs="宋体"/>
          <w:b/>
          <w:bCs/>
          <w:spacing w:val="-16"/>
          <w:sz w:val="31"/>
          <w:szCs w:val="31"/>
        </w:rPr>
        <w:t>供</w:t>
      </w:r>
      <w:r>
        <w:rPr>
          <w:rFonts w:ascii="宋体" w:hAnsi="宋体" w:eastAsia="宋体" w:cs="宋体"/>
          <w:spacing w:val="23"/>
          <w:sz w:val="31"/>
          <w:szCs w:val="31"/>
        </w:rPr>
        <w:t xml:space="preserve"> </w:t>
      </w:r>
      <w:r>
        <w:rPr>
          <w:rFonts w:ascii="宋体" w:hAnsi="宋体" w:eastAsia="宋体" w:cs="宋体"/>
          <w:b/>
          <w:bCs/>
          <w:spacing w:val="-16"/>
          <w:sz w:val="31"/>
          <w:szCs w:val="31"/>
        </w:rPr>
        <w:t>应</w:t>
      </w:r>
      <w:r>
        <w:rPr>
          <w:rFonts w:ascii="宋体" w:hAnsi="宋体" w:eastAsia="宋体" w:cs="宋体"/>
          <w:spacing w:val="25"/>
          <w:sz w:val="31"/>
          <w:szCs w:val="31"/>
        </w:rPr>
        <w:t xml:space="preserve"> </w:t>
      </w:r>
      <w:r>
        <w:rPr>
          <w:rFonts w:ascii="宋体" w:hAnsi="宋体" w:eastAsia="宋体" w:cs="宋体"/>
          <w:b/>
          <w:bCs/>
          <w:spacing w:val="-16"/>
          <w:sz w:val="31"/>
          <w:szCs w:val="31"/>
        </w:rPr>
        <w:t>商</w:t>
      </w:r>
      <w:r>
        <w:rPr>
          <w:rFonts w:ascii="宋体" w:hAnsi="宋体" w:eastAsia="宋体" w:cs="宋体"/>
          <w:spacing w:val="-110"/>
          <w:sz w:val="31"/>
          <w:szCs w:val="31"/>
        </w:rPr>
        <w:t xml:space="preserve"> </w:t>
      </w:r>
      <w:r>
        <w:rPr>
          <w:rFonts w:ascii="宋体" w:hAnsi="宋体" w:eastAsia="宋体" w:cs="宋体"/>
          <w:b/>
          <w:bCs/>
          <w:spacing w:val="-16"/>
          <w:sz w:val="31"/>
          <w:szCs w:val="31"/>
        </w:rPr>
        <w:t>：</w:t>
      </w:r>
      <w:r>
        <w:rPr>
          <w:rFonts w:ascii="宋体" w:hAnsi="宋体" w:eastAsia="宋体" w:cs="宋体"/>
          <w:sz w:val="31"/>
          <w:szCs w:val="31"/>
          <w:u w:val="single" w:color="auto"/>
        </w:rPr>
        <w:t xml:space="preserve">                             </w:t>
      </w:r>
    </w:p>
    <w:p w14:paraId="7ABBB56A">
      <w:pPr>
        <w:pStyle w:val="4"/>
        <w:spacing w:line="251" w:lineRule="auto"/>
      </w:pPr>
    </w:p>
    <w:p w14:paraId="35903AC1">
      <w:pPr>
        <w:spacing w:before="100" w:line="224" w:lineRule="auto"/>
        <w:ind w:left="1468"/>
        <w:rPr>
          <w:rFonts w:ascii="宋体" w:hAnsi="宋体" w:eastAsia="宋体" w:cs="宋体"/>
          <w:sz w:val="31"/>
          <w:szCs w:val="31"/>
        </w:rPr>
      </w:pPr>
      <w:r>
        <w:rPr>
          <w:rFonts w:ascii="宋体" w:hAnsi="宋体" w:eastAsia="宋体" w:cs="宋体"/>
          <w:b/>
          <w:bCs/>
          <w:spacing w:val="6"/>
          <w:sz w:val="31"/>
          <w:szCs w:val="31"/>
        </w:rPr>
        <w:t>法人或被授权人（签字或盖章</w:t>
      </w:r>
      <w:r>
        <w:rPr>
          <w:rFonts w:ascii="宋体" w:hAnsi="宋体" w:eastAsia="宋体" w:cs="宋体"/>
          <w:b/>
          <w:bCs/>
          <w:spacing w:val="13"/>
          <w:sz w:val="31"/>
          <w:szCs w:val="31"/>
        </w:rPr>
        <w:t>）：</w:t>
      </w:r>
      <w:r>
        <w:rPr>
          <w:rFonts w:ascii="宋体" w:hAnsi="宋体" w:eastAsia="宋体" w:cs="宋体"/>
          <w:sz w:val="31"/>
          <w:szCs w:val="31"/>
          <w:u w:val="single" w:color="auto"/>
        </w:rPr>
        <w:t xml:space="preserve">           </w:t>
      </w:r>
    </w:p>
    <w:p w14:paraId="10F3DBDF">
      <w:pPr>
        <w:pStyle w:val="4"/>
        <w:spacing w:line="294" w:lineRule="auto"/>
      </w:pPr>
    </w:p>
    <w:p w14:paraId="102A6890">
      <w:pPr>
        <w:spacing w:before="101" w:line="234" w:lineRule="auto"/>
        <w:ind w:left="1440"/>
        <w:rPr>
          <w:rFonts w:ascii="宋体" w:hAnsi="宋体" w:eastAsia="宋体" w:cs="宋体"/>
          <w:sz w:val="31"/>
          <w:szCs w:val="31"/>
        </w:rPr>
      </w:pPr>
      <w:r>
        <w:rPr>
          <w:rFonts w:ascii="宋体" w:hAnsi="宋体" w:eastAsia="宋体" w:cs="宋体"/>
          <w:b/>
          <w:bCs/>
          <w:spacing w:val="-16"/>
          <w:sz w:val="31"/>
          <w:szCs w:val="31"/>
        </w:rPr>
        <w:t>地</w:t>
      </w:r>
      <w:r>
        <w:rPr>
          <w:rFonts w:ascii="宋体" w:hAnsi="宋体" w:eastAsia="宋体" w:cs="宋体"/>
          <w:spacing w:val="9"/>
          <w:sz w:val="31"/>
          <w:szCs w:val="31"/>
        </w:rPr>
        <w:t xml:space="preserve">    </w:t>
      </w:r>
      <w:r>
        <w:rPr>
          <w:rFonts w:ascii="宋体" w:hAnsi="宋体" w:eastAsia="宋体" w:cs="宋体"/>
          <w:b/>
          <w:bCs/>
          <w:spacing w:val="-16"/>
          <w:sz w:val="31"/>
          <w:szCs w:val="31"/>
        </w:rPr>
        <w:t>址</w:t>
      </w:r>
      <w:r>
        <w:rPr>
          <w:rFonts w:ascii="宋体" w:hAnsi="宋体" w:eastAsia="宋体" w:cs="宋体"/>
          <w:spacing w:val="-111"/>
          <w:sz w:val="31"/>
          <w:szCs w:val="31"/>
        </w:rPr>
        <w:t xml:space="preserve"> </w:t>
      </w:r>
      <w:r>
        <w:rPr>
          <w:rFonts w:ascii="宋体" w:hAnsi="宋体" w:eastAsia="宋体" w:cs="宋体"/>
          <w:b/>
          <w:bCs/>
          <w:spacing w:val="-16"/>
          <w:sz w:val="31"/>
          <w:szCs w:val="31"/>
        </w:rPr>
        <w:t>：</w:t>
      </w:r>
      <w:r>
        <w:rPr>
          <w:rFonts w:ascii="宋体" w:hAnsi="宋体" w:eastAsia="宋体" w:cs="宋体"/>
          <w:sz w:val="31"/>
          <w:szCs w:val="31"/>
          <w:u w:val="single" w:color="auto"/>
        </w:rPr>
        <w:t xml:space="preserve">                              </w:t>
      </w:r>
    </w:p>
    <w:p w14:paraId="1E1426D7">
      <w:pPr>
        <w:spacing w:before="327" w:line="227" w:lineRule="auto"/>
        <w:ind w:left="1455"/>
        <w:rPr>
          <w:rFonts w:ascii="宋体" w:hAnsi="宋体" w:eastAsia="宋体" w:cs="宋体"/>
          <w:sz w:val="31"/>
          <w:szCs w:val="31"/>
        </w:rPr>
      </w:pPr>
      <w:r>
        <w:rPr>
          <w:rFonts w:ascii="宋体" w:hAnsi="宋体" w:eastAsia="宋体" w:cs="宋体"/>
          <w:b/>
          <w:bCs/>
          <w:spacing w:val="-28"/>
          <w:sz w:val="31"/>
          <w:szCs w:val="31"/>
        </w:rPr>
        <w:t>时</w:t>
      </w:r>
      <w:r>
        <w:rPr>
          <w:rFonts w:ascii="宋体" w:hAnsi="宋体" w:eastAsia="宋体" w:cs="宋体"/>
          <w:spacing w:val="15"/>
          <w:sz w:val="31"/>
          <w:szCs w:val="31"/>
        </w:rPr>
        <w:t xml:space="preserve">    </w:t>
      </w:r>
      <w:r>
        <w:rPr>
          <w:rFonts w:ascii="宋体" w:hAnsi="宋体" w:eastAsia="宋体" w:cs="宋体"/>
          <w:b/>
          <w:bCs/>
          <w:spacing w:val="-28"/>
          <w:sz w:val="31"/>
          <w:szCs w:val="31"/>
        </w:rPr>
        <w:t>间</w:t>
      </w:r>
      <w:r>
        <w:rPr>
          <w:rFonts w:ascii="宋体" w:hAnsi="宋体" w:eastAsia="宋体" w:cs="宋体"/>
          <w:spacing w:val="-111"/>
          <w:sz w:val="31"/>
          <w:szCs w:val="31"/>
        </w:rPr>
        <w:t xml:space="preserve"> </w:t>
      </w:r>
      <w:r>
        <w:rPr>
          <w:rFonts w:ascii="宋体" w:hAnsi="宋体" w:eastAsia="宋体" w:cs="宋体"/>
          <w:spacing w:val="-28"/>
          <w:sz w:val="31"/>
          <w:szCs w:val="31"/>
        </w:rPr>
        <w:t>：</w:t>
      </w:r>
      <w:r>
        <w:rPr>
          <w:rFonts w:ascii="宋体" w:hAnsi="宋体" w:eastAsia="宋体" w:cs="宋体"/>
          <w:sz w:val="31"/>
          <w:szCs w:val="31"/>
          <w:u w:val="single" w:color="auto"/>
        </w:rPr>
        <w:t xml:space="preserve">                             </w:t>
      </w:r>
    </w:p>
    <w:p w14:paraId="32FC4267">
      <w:pPr>
        <w:spacing w:line="227" w:lineRule="auto"/>
        <w:rPr>
          <w:rFonts w:ascii="宋体" w:hAnsi="宋体" w:eastAsia="宋体" w:cs="宋体"/>
          <w:sz w:val="31"/>
          <w:szCs w:val="31"/>
        </w:rPr>
        <w:sectPr>
          <w:footerReference r:id="rId23" w:type="default"/>
          <w:pgSz w:w="11906" w:h="16839"/>
          <w:pgMar w:top="1424" w:right="1279" w:bottom="1156" w:left="1610" w:header="0" w:footer="994" w:gutter="0"/>
          <w:cols w:space="720" w:num="1"/>
        </w:sectPr>
      </w:pPr>
    </w:p>
    <w:p w14:paraId="288ED422">
      <w:pPr>
        <w:pStyle w:val="4"/>
        <w:spacing w:line="291" w:lineRule="auto"/>
      </w:pPr>
    </w:p>
    <w:p w14:paraId="20AB9106">
      <w:pPr>
        <w:pStyle w:val="4"/>
        <w:spacing w:line="291" w:lineRule="auto"/>
      </w:pPr>
    </w:p>
    <w:sdt>
      <w:sdtPr>
        <w:rPr>
          <w:rFonts w:ascii="宋体" w:hAnsi="宋体" w:eastAsia="宋体" w:cs="宋体"/>
          <w:sz w:val="43"/>
          <w:szCs w:val="43"/>
        </w:rPr>
        <w:id w:val="147455845"/>
        <w:docPartObj>
          <w:docPartGallery w:val="Table of Contents"/>
          <w:docPartUnique/>
        </w:docPartObj>
      </w:sdtPr>
      <w:sdtEndPr>
        <w:rPr>
          <w:rFonts w:ascii="宋体" w:hAnsi="宋体" w:eastAsia="宋体" w:cs="宋体"/>
          <w:sz w:val="31"/>
          <w:szCs w:val="31"/>
        </w:rPr>
      </w:sdtEndPr>
      <w:sdtContent>
        <w:p w14:paraId="71FEE67E">
          <w:pPr>
            <w:spacing w:before="139" w:line="225" w:lineRule="auto"/>
            <w:ind w:left="3804"/>
            <w:rPr>
              <w:rFonts w:ascii="宋体" w:hAnsi="宋体" w:eastAsia="宋体" w:cs="宋体"/>
              <w:sz w:val="43"/>
              <w:szCs w:val="43"/>
            </w:rPr>
          </w:pPr>
          <w:r>
            <w:rPr>
              <w:rFonts w:ascii="宋体" w:hAnsi="宋体" w:eastAsia="宋体" w:cs="宋体"/>
              <w:b/>
              <w:bCs/>
              <w:spacing w:val="-51"/>
              <w:sz w:val="43"/>
              <w:szCs w:val="43"/>
            </w:rPr>
            <w:t>目</w:t>
          </w:r>
          <w:r>
            <w:rPr>
              <w:rFonts w:ascii="宋体" w:hAnsi="宋体" w:eastAsia="宋体" w:cs="宋体"/>
              <w:spacing w:val="12"/>
              <w:sz w:val="43"/>
              <w:szCs w:val="43"/>
            </w:rPr>
            <w:t xml:space="preserve">   </w:t>
          </w:r>
          <w:r>
            <w:rPr>
              <w:rFonts w:ascii="宋体" w:hAnsi="宋体" w:eastAsia="宋体" w:cs="宋体"/>
              <w:b/>
              <w:bCs/>
              <w:spacing w:val="-51"/>
              <w:sz w:val="43"/>
              <w:szCs w:val="43"/>
            </w:rPr>
            <w:t>录</w:t>
          </w:r>
        </w:p>
        <w:p w14:paraId="6FC49222">
          <w:pPr>
            <w:pStyle w:val="4"/>
            <w:spacing w:line="339" w:lineRule="auto"/>
          </w:pPr>
        </w:p>
        <w:p w14:paraId="62453903">
          <w:pPr>
            <w:pStyle w:val="4"/>
            <w:spacing w:line="339" w:lineRule="auto"/>
          </w:pPr>
        </w:p>
        <w:p w14:paraId="14B73755">
          <w:pPr>
            <w:spacing w:before="101" w:line="225" w:lineRule="auto"/>
            <w:ind w:left="6"/>
            <w:rPr>
              <w:rFonts w:ascii="宋体" w:hAnsi="宋体" w:eastAsia="宋体" w:cs="宋体"/>
              <w:sz w:val="31"/>
              <w:szCs w:val="31"/>
            </w:rPr>
          </w:pPr>
          <w:r>
            <w:rPr>
              <w:rFonts w:ascii="宋体" w:hAnsi="宋体" w:eastAsia="宋体" w:cs="宋体"/>
              <w:spacing w:val="7"/>
              <w:sz w:val="31"/>
              <w:szCs w:val="31"/>
            </w:rPr>
            <w:t>一、磋商响应函</w:t>
          </w:r>
        </w:p>
        <w:p w14:paraId="6D446D4A">
          <w:pPr>
            <w:pStyle w:val="4"/>
            <w:spacing w:line="453" w:lineRule="auto"/>
          </w:pPr>
        </w:p>
        <w:p w14:paraId="469A2666">
          <w:pPr>
            <w:spacing w:before="101" w:line="224" w:lineRule="auto"/>
            <w:ind w:left="6"/>
            <w:rPr>
              <w:rFonts w:ascii="宋体" w:hAnsi="宋体" w:eastAsia="宋体" w:cs="宋体"/>
              <w:sz w:val="31"/>
              <w:szCs w:val="31"/>
            </w:rPr>
          </w:pPr>
          <w:r>
            <w:rPr>
              <w:rFonts w:ascii="宋体" w:hAnsi="宋体" w:eastAsia="宋体" w:cs="宋体"/>
              <w:spacing w:val="8"/>
              <w:sz w:val="31"/>
              <w:szCs w:val="31"/>
            </w:rPr>
            <w:t>二、法定代表人授权委托书</w:t>
          </w:r>
        </w:p>
        <w:p w14:paraId="667120C0">
          <w:pPr>
            <w:pStyle w:val="4"/>
            <w:spacing w:line="456" w:lineRule="auto"/>
          </w:pPr>
        </w:p>
        <w:p w14:paraId="1EE2CE26">
          <w:pPr>
            <w:spacing w:before="101" w:line="223" w:lineRule="auto"/>
            <w:ind w:left="1"/>
            <w:rPr>
              <w:rFonts w:ascii="宋体" w:hAnsi="宋体" w:eastAsia="宋体" w:cs="宋体"/>
              <w:sz w:val="31"/>
              <w:szCs w:val="31"/>
            </w:rPr>
          </w:pPr>
          <w:r>
            <w:rPr>
              <w:rFonts w:ascii="宋体" w:hAnsi="宋体" w:eastAsia="宋体" w:cs="宋体"/>
              <w:spacing w:val="8"/>
              <w:sz w:val="31"/>
              <w:szCs w:val="31"/>
            </w:rPr>
            <w:t>三、磋商报价表</w:t>
          </w:r>
        </w:p>
        <w:p w14:paraId="2C583666">
          <w:pPr>
            <w:pStyle w:val="4"/>
            <w:spacing w:line="457" w:lineRule="auto"/>
          </w:pPr>
        </w:p>
        <w:p w14:paraId="677DFAD9">
          <w:pPr>
            <w:spacing w:before="102" w:line="223" w:lineRule="auto"/>
            <w:ind w:left="31"/>
            <w:rPr>
              <w:rFonts w:ascii="宋体" w:hAnsi="宋体" w:eastAsia="宋体" w:cs="宋体"/>
              <w:sz w:val="31"/>
              <w:szCs w:val="31"/>
            </w:rPr>
          </w:pPr>
          <w:r>
            <w:rPr>
              <w:rFonts w:ascii="宋体" w:hAnsi="宋体" w:eastAsia="宋体" w:cs="宋体"/>
              <w:spacing w:val="3"/>
              <w:sz w:val="31"/>
              <w:szCs w:val="31"/>
            </w:rPr>
            <w:t>四、分项报价表</w:t>
          </w:r>
        </w:p>
        <w:p w14:paraId="05F26188">
          <w:pPr>
            <w:pStyle w:val="4"/>
            <w:spacing w:line="457" w:lineRule="auto"/>
          </w:pPr>
        </w:p>
        <w:p w14:paraId="3A4874A3">
          <w:pPr>
            <w:spacing w:before="101" w:line="225" w:lineRule="auto"/>
            <w:ind w:left="6"/>
            <w:rPr>
              <w:rFonts w:ascii="宋体" w:hAnsi="宋体" w:eastAsia="宋体" w:cs="宋体"/>
              <w:sz w:val="31"/>
              <w:szCs w:val="31"/>
            </w:rPr>
          </w:pPr>
          <w:r>
            <w:rPr>
              <w:rFonts w:ascii="宋体" w:hAnsi="宋体" w:eastAsia="宋体" w:cs="宋体"/>
              <w:spacing w:val="8"/>
              <w:sz w:val="31"/>
              <w:szCs w:val="31"/>
            </w:rPr>
            <w:t>五、技术规格响应偏离表</w:t>
          </w:r>
        </w:p>
        <w:p w14:paraId="00E0C418">
          <w:pPr>
            <w:pStyle w:val="4"/>
            <w:spacing w:line="455" w:lineRule="auto"/>
          </w:pPr>
        </w:p>
        <w:p w14:paraId="47FB71EA">
          <w:pPr>
            <w:spacing w:before="100" w:line="224" w:lineRule="auto"/>
            <w:ind w:left="3"/>
            <w:rPr>
              <w:rFonts w:ascii="宋体" w:hAnsi="宋体" w:eastAsia="宋体" w:cs="宋体"/>
              <w:sz w:val="31"/>
              <w:szCs w:val="31"/>
            </w:rPr>
          </w:pPr>
          <w:r>
            <w:rPr>
              <w:rFonts w:ascii="宋体" w:hAnsi="宋体" w:eastAsia="宋体" w:cs="宋体"/>
              <w:spacing w:val="8"/>
              <w:sz w:val="31"/>
              <w:szCs w:val="31"/>
            </w:rPr>
            <w:t>六、货物说明一览表</w:t>
          </w:r>
        </w:p>
        <w:p w14:paraId="1963DABC">
          <w:pPr>
            <w:pStyle w:val="4"/>
            <w:spacing w:line="455" w:lineRule="auto"/>
          </w:pPr>
        </w:p>
        <w:p w14:paraId="0C8557BF">
          <w:pPr>
            <w:spacing w:before="102" w:line="225" w:lineRule="auto"/>
            <w:rPr>
              <w:rFonts w:ascii="宋体" w:hAnsi="宋体" w:eastAsia="宋体" w:cs="宋体"/>
              <w:sz w:val="31"/>
              <w:szCs w:val="31"/>
            </w:rPr>
          </w:pPr>
          <w:r>
            <w:rPr>
              <w:rFonts w:ascii="宋体" w:hAnsi="宋体" w:eastAsia="宋体" w:cs="宋体"/>
              <w:spacing w:val="8"/>
              <w:sz w:val="31"/>
              <w:szCs w:val="31"/>
            </w:rPr>
            <w:t>七、商务响应偏离表</w:t>
          </w:r>
        </w:p>
        <w:p w14:paraId="34355B7E">
          <w:pPr>
            <w:pStyle w:val="4"/>
            <w:spacing w:line="454" w:lineRule="auto"/>
          </w:pPr>
        </w:p>
        <w:p w14:paraId="497A69FC">
          <w:pPr>
            <w:spacing w:before="101" w:line="225" w:lineRule="auto"/>
            <w:ind w:left="6"/>
            <w:rPr>
              <w:rFonts w:ascii="宋体" w:hAnsi="宋体" w:eastAsia="宋体" w:cs="宋体"/>
              <w:sz w:val="31"/>
              <w:szCs w:val="31"/>
            </w:rPr>
          </w:pPr>
          <w:r>
            <w:rPr>
              <w:rFonts w:ascii="宋体" w:hAnsi="宋体" w:eastAsia="宋体" w:cs="宋体"/>
              <w:spacing w:val="7"/>
              <w:sz w:val="31"/>
              <w:szCs w:val="31"/>
            </w:rPr>
            <w:t>八、资格证明文件</w:t>
          </w:r>
        </w:p>
        <w:p w14:paraId="7BFCFDAF">
          <w:pPr>
            <w:pStyle w:val="4"/>
            <w:spacing w:line="455" w:lineRule="auto"/>
          </w:pPr>
        </w:p>
        <w:p w14:paraId="7B37E503">
          <w:pPr>
            <w:spacing w:before="101" w:line="224" w:lineRule="auto"/>
            <w:ind w:left="8"/>
            <w:rPr>
              <w:rFonts w:ascii="宋体" w:hAnsi="宋体" w:eastAsia="宋体" w:cs="宋体"/>
              <w:sz w:val="31"/>
              <w:szCs w:val="31"/>
            </w:rPr>
          </w:pPr>
          <w:r>
            <w:rPr>
              <w:rFonts w:ascii="宋体" w:hAnsi="宋体" w:eastAsia="宋体" w:cs="宋体"/>
              <w:spacing w:val="6"/>
              <w:sz w:val="31"/>
              <w:szCs w:val="31"/>
            </w:rPr>
            <w:t>九、供应商业绩</w:t>
          </w:r>
        </w:p>
        <w:p w14:paraId="135C3FB6">
          <w:pPr>
            <w:pStyle w:val="4"/>
            <w:spacing w:line="455" w:lineRule="auto"/>
          </w:pPr>
        </w:p>
        <w:p w14:paraId="51E576DA">
          <w:pPr>
            <w:spacing w:before="102" w:line="225" w:lineRule="auto"/>
            <w:ind w:left="2"/>
            <w:rPr>
              <w:rFonts w:ascii="宋体" w:hAnsi="宋体" w:eastAsia="宋体" w:cs="宋体"/>
              <w:sz w:val="31"/>
              <w:szCs w:val="31"/>
            </w:rPr>
          </w:pPr>
          <w:r>
            <w:rPr>
              <w:rFonts w:ascii="宋体" w:hAnsi="宋体" w:eastAsia="宋体" w:cs="宋体"/>
              <w:spacing w:val="8"/>
              <w:sz w:val="31"/>
              <w:szCs w:val="31"/>
            </w:rPr>
            <w:t>十、投标方案说明</w:t>
          </w:r>
        </w:p>
      </w:sdtContent>
    </w:sdt>
    <w:p w14:paraId="5F351457">
      <w:pPr>
        <w:pStyle w:val="4"/>
        <w:spacing w:line="455" w:lineRule="auto"/>
      </w:pPr>
    </w:p>
    <w:p w14:paraId="3146AA3A">
      <w:pPr>
        <w:spacing w:before="101" w:line="224" w:lineRule="auto"/>
        <w:ind w:left="2"/>
        <w:rPr>
          <w:rFonts w:ascii="宋体" w:hAnsi="宋体" w:eastAsia="宋体" w:cs="宋体"/>
          <w:sz w:val="31"/>
          <w:szCs w:val="31"/>
        </w:rPr>
      </w:pPr>
      <w:r>
        <w:rPr>
          <w:rFonts w:ascii="宋体" w:hAnsi="宋体" w:eastAsia="宋体" w:cs="宋体"/>
          <w:spacing w:val="9"/>
          <w:sz w:val="31"/>
          <w:szCs w:val="31"/>
        </w:rPr>
        <w:t>十一、供应商拒绝政府采购领域商业贿赂承诺书</w:t>
      </w:r>
    </w:p>
    <w:p w14:paraId="65C896F0">
      <w:pPr>
        <w:spacing w:line="224" w:lineRule="auto"/>
        <w:rPr>
          <w:rFonts w:ascii="宋体" w:hAnsi="宋体" w:eastAsia="宋体" w:cs="宋体"/>
          <w:sz w:val="31"/>
          <w:szCs w:val="31"/>
        </w:rPr>
        <w:sectPr>
          <w:footerReference r:id="rId24" w:type="default"/>
          <w:pgSz w:w="11906" w:h="16839"/>
          <w:pgMar w:top="1431" w:right="1785" w:bottom="1156" w:left="1475" w:header="0" w:footer="994" w:gutter="0"/>
          <w:cols w:space="720" w:num="1"/>
        </w:sectPr>
      </w:pPr>
    </w:p>
    <w:p w14:paraId="40147D8D">
      <w:pPr>
        <w:spacing w:before="216" w:line="225" w:lineRule="auto"/>
        <w:ind w:left="3373"/>
        <w:rPr>
          <w:rFonts w:ascii="宋体" w:hAnsi="宋体" w:eastAsia="宋体" w:cs="宋体"/>
          <w:sz w:val="31"/>
          <w:szCs w:val="31"/>
        </w:rPr>
      </w:pPr>
      <w:r>
        <w:rPr>
          <w:rFonts w:ascii="宋体" w:hAnsi="宋体" w:eastAsia="宋体" w:cs="宋体"/>
          <w:b/>
          <w:bCs/>
          <w:spacing w:val="5"/>
          <w:sz w:val="31"/>
          <w:szCs w:val="31"/>
        </w:rPr>
        <w:t>一、磋商响应函</w:t>
      </w:r>
    </w:p>
    <w:p w14:paraId="3961A0EC">
      <w:pPr>
        <w:spacing w:before="284" w:line="219" w:lineRule="auto"/>
        <w:ind w:left="35"/>
        <w:rPr>
          <w:rFonts w:ascii="宋体" w:hAnsi="宋体" w:eastAsia="宋体" w:cs="宋体"/>
          <w:spacing w:val="-5"/>
          <w:sz w:val="24"/>
          <w:szCs w:val="24"/>
        </w:rPr>
      </w:pPr>
      <w:r>
        <w:rPr>
          <w:rFonts w:hint="eastAsia" w:ascii="宋体" w:hAnsi="宋体" w:eastAsia="宋体" w:cs="宋体"/>
          <w:spacing w:val="-5"/>
          <w:sz w:val="24"/>
          <w:szCs w:val="24"/>
          <w:lang w:eastAsia="zh-CN"/>
        </w:rPr>
        <w:t>泾清项目管理有限公司</w:t>
      </w:r>
      <w:r>
        <w:rPr>
          <w:rFonts w:ascii="宋体" w:hAnsi="宋体" w:eastAsia="宋体" w:cs="宋体"/>
          <w:spacing w:val="-5"/>
          <w:sz w:val="24"/>
          <w:szCs w:val="24"/>
        </w:rPr>
        <w:t>：</w:t>
      </w:r>
    </w:p>
    <w:p w14:paraId="5C0CAF41">
      <w:pPr>
        <w:spacing w:before="115" w:line="360" w:lineRule="auto"/>
        <w:ind w:firstLine="437"/>
        <w:jc w:val="both"/>
        <w:rPr>
          <w:rFonts w:ascii="宋体" w:hAnsi="宋体" w:eastAsia="宋体" w:cs="宋体"/>
          <w:sz w:val="24"/>
          <w:szCs w:val="24"/>
        </w:rPr>
      </w:pPr>
      <w:r>
        <w:rPr>
          <w:rFonts w:ascii="宋体" w:hAnsi="宋体" w:eastAsia="宋体" w:cs="宋体"/>
          <w:spacing w:val="-2"/>
          <w:sz w:val="24"/>
          <w:szCs w:val="24"/>
        </w:rPr>
        <w:t>根据贵方为</w:t>
      </w:r>
      <w:r>
        <w:rPr>
          <w:rFonts w:ascii="宋体" w:hAnsi="宋体" w:eastAsia="宋体" w:cs="宋体"/>
          <w:spacing w:val="-2"/>
          <w:sz w:val="24"/>
          <w:szCs w:val="24"/>
          <w:u w:val="single" w:color="auto"/>
        </w:rPr>
        <w:t>（采购项目名称）</w:t>
      </w:r>
      <w:r>
        <w:rPr>
          <w:rFonts w:ascii="宋体" w:hAnsi="宋体" w:eastAsia="宋体" w:cs="宋体"/>
          <w:spacing w:val="-2"/>
          <w:sz w:val="24"/>
          <w:szCs w:val="24"/>
        </w:rPr>
        <w:t>磋商采购货物及服务</w:t>
      </w:r>
      <w:r>
        <w:rPr>
          <w:rFonts w:ascii="宋体" w:hAnsi="宋体" w:eastAsia="宋体" w:cs="宋体"/>
          <w:spacing w:val="-3"/>
          <w:sz w:val="24"/>
          <w:szCs w:val="24"/>
        </w:rPr>
        <w:t>的磋商公告</w:t>
      </w:r>
      <w:r>
        <w:rPr>
          <w:rFonts w:ascii="宋体" w:hAnsi="宋体" w:eastAsia="宋体" w:cs="宋体"/>
          <w:spacing w:val="-3"/>
          <w:sz w:val="24"/>
          <w:szCs w:val="24"/>
          <w:u w:val="single" w:color="auto"/>
        </w:rPr>
        <w:t>（项目编号</w:t>
      </w:r>
      <w:r>
        <w:rPr>
          <w:rFonts w:ascii="宋体" w:hAnsi="宋体" w:eastAsia="宋体" w:cs="宋体"/>
          <w:spacing w:val="-15"/>
          <w:sz w:val="24"/>
          <w:szCs w:val="24"/>
          <w:u w:val="single" w:color="auto"/>
        </w:rPr>
        <w:t>）</w:t>
      </w:r>
      <w:r>
        <w:rPr>
          <w:rFonts w:ascii="宋体" w:hAnsi="宋体" w:eastAsia="宋体" w:cs="宋体"/>
          <w:spacing w:val="-15"/>
          <w:sz w:val="24"/>
          <w:szCs w:val="24"/>
        </w:rPr>
        <w:t>，</w:t>
      </w:r>
      <w:r>
        <w:rPr>
          <w:rFonts w:ascii="宋体" w:hAnsi="宋体" w:eastAsia="宋体" w:cs="宋体"/>
          <w:spacing w:val="-3"/>
          <w:sz w:val="24"/>
          <w:szCs w:val="24"/>
        </w:rPr>
        <w:t>签字</w:t>
      </w:r>
      <w:r>
        <w:rPr>
          <w:rFonts w:ascii="宋体" w:hAnsi="宋体" w:eastAsia="宋体" w:cs="宋体"/>
          <w:spacing w:val="2"/>
          <w:sz w:val="24"/>
          <w:szCs w:val="24"/>
        </w:rPr>
        <w:t>代表</w:t>
      </w:r>
      <w:r>
        <w:rPr>
          <w:rFonts w:ascii="宋体" w:hAnsi="宋体" w:eastAsia="宋体" w:cs="宋体"/>
          <w:spacing w:val="2"/>
          <w:sz w:val="24"/>
          <w:szCs w:val="24"/>
          <w:u w:val="single" w:color="auto"/>
        </w:rPr>
        <w:t>（姓名、职务）</w:t>
      </w:r>
      <w:r>
        <w:rPr>
          <w:rFonts w:ascii="宋体" w:hAnsi="宋体" w:eastAsia="宋体" w:cs="宋体"/>
          <w:spacing w:val="2"/>
          <w:sz w:val="24"/>
          <w:szCs w:val="24"/>
        </w:rPr>
        <w:t>经正式授权并代表供应商</w:t>
      </w:r>
      <w:r>
        <w:rPr>
          <w:rFonts w:ascii="宋体" w:hAnsi="宋体" w:eastAsia="宋体" w:cs="宋体"/>
          <w:spacing w:val="2"/>
          <w:sz w:val="24"/>
          <w:szCs w:val="24"/>
          <w:u w:val="single" w:color="auto"/>
        </w:rPr>
        <w:t>（供应商名称、地址</w:t>
      </w:r>
      <w:r>
        <w:rPr>
          <w:rFonts w:ascii="宋体" w:hAnsi="宋体" w:eastAsia="宋体" w:cs="宋体"/>
          <w:spacing w:val="9"/>
          <w:sz w:val="24"/>
          <w:szCs w:val="24"/>
          <w:u w:val="single" w:color="auto"/>
        </w:rPr>
        <w:t>）</w:t>
      </w:r>
      <w:r>
        <w:rPr>
          <w:rFonts w:ascii="宋体" w:hAnsi="宋体" w:eastAsia="宋体" w:cs="宋体"/>
          <w:spacing w:val="9"/>
          <w:sz w:val="24"/>
          <w:szCs w:val="24"/>
        </w:rPr>
        <w:t>，</w:t>
      </w:r>
      <w:r>
        <w:rPr>
          <w:rFonts w:ascii="宋体" w:hAnsi="宋体" w:eastAsia="宋体" w:cs="宋体"/>
          <w:spacing w:val="2"/>
          <w:sz w:val="24"/>
          <w:szCs w:val="24"/>
        </w:rPr>
        <w:t>提交投标文件</w:t>
      </w:r>
      <w:r>
        <w:rPr>
          <w:rFonts w:ascii="宋体" w:hAnsi="宋体" w:eastAsia="宋体" w:cs="宋体"/>
          <w:spacing w:val="-2"/>
          <w:sz w:val="24"/>
          <w:szCs w:val="24"/>
        </w:rPr>
        <w:t>正本</w:t>
      </w:r>
      <w:r>
        <w:rPr>
          <w:rFonts w:ascii="宋体" w:hAnsi="宋体" w:eastAsia="宋体" w:cs="宋体"/>
          <w:spacing w:val="-2"/>
          <w:sz w:val="24"/>
          <w:szCs w:val="24"/>
          <w:u w:val="single" w:color="auto"/>
        </w:rPr>
        <w:t xml:space="preserve">    </w:t>
      </w:r>
      <w:r>
        <w:rPr>
          <w:rFonts w:ascii="宋体" w:hAnsi="宋体" w:eastAsia="宋体" w:cs="宋体"/>
          <w:spacing w:val="-99"/>
          <w:sz w:val="24"/>
          <w:szCs w:val="24"/>
        </w:rPr>
        <w:t xml:space="preserve"> </w:t>
      </w:r>
      <w:r>
        <w:rPr>
          <w:rFonts w:ascii="宋体" w:hAnsi="宋体" w:eastAsia="宋体" w:cs="宋体"/>
          <w:spacing w:val="-2"/>
          <w:sz w:val="24"/>
          <w:szCs w:val="24"/>
        </w:rPr>
        <w:t>份、副本</w:t>
      </w:r>
      <w:r>
        <w:rPr>
          <w:rFonts w:ascii="宋体" w:hAnsi="宋体" w:eastAsia="宋体" w:cs="宋体"/>
          <w:spacing w:val="-2"/>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2"/>
          <w:sz w:val="24"/>
          <w:szCs w:val="24"/>
        </w:rPr>
        <w:t>份、电子版</w:t>
      </w:r>
      <w:r>
        <w:rPr>
          <w:rFonts w:ascii="宋体" w:hAnsi="宋体" w:eastAsia="宋体" w:cs="宋体"/>
          <w:spacing w:val="-2"/>
          <w:sz w:val="24"/>
          <w:szCs w:val="24"/>
          <w:u w:val="single" w:color="auto"/>
        </w:rPr>
        <w:t xml:space="preserve">    </w:t>
      </w:r>
      <w:r>
        <w:rPr>
          <w:rFonts w:ascii="宋体" w:hAnsi="宋体" w:eastAsia="宋体" w:cs="宋体"/>
          <w:spacing w:val="-111"/>
          <w:sz w:val="24"/>
          <w:szCs w:val="24"/>
        </w:rPr>
        <w:t xml:space="preserve"> </w:t>
      </w:r>
      <w:r>
        <w:rPr>
          <w:rFonts w:ascii="宋体" w:hAnsi="宋体" w:eastAsia="宋体" w:cs="宋体"/>
          <w:spacing w:val="-2"/>
          <w:sz w:val="24"/>
          <w:szCs w:val="24"/>
        </w:rPr>
        <w:t>份。</w:t>
      </w:r>
    </w:p>
    <w:p w14:paraId="3BEB868C">
      <w:pPr>
        <w:spacing w:line="218" w:lineRule="auto"/>
        <w:ind w:left="480"/>
        <w:rPr>
          <w:rFonts w:ascii="宋体" w:hAnsi="宋体" w:eastAsia="宋体" w:cs="宋体"/>
          <w:sz w:val="24"/>
          <w:szCs w:val="24"/>
        </w:rPr>
      </w:pPr>
      <w:r>
        <w:rPr>
          <w:rFonts w:ascii="宋体" w:hAnsi="宋体" w:eastAsia="宋体" w:cs="宋体"/>
          <w:b/>
          <w:bCs/>
          <w:spacing w:val="-3"/>
          <w:sz w:val="24"/>
          <w:szCs w:val="24"/>
        </w:rPr>
        <w:t>在此，签字代表宣布同意如下：</w:t>
      </w:r>
    </w:p>
    <w:p w14:paraId="658CF049">
      <w:pPr>
        <w:spacing w:before="184" w:line="360" w:lineRule="auto"/>
        <w:ind w:left="1" w:firstLine="496"/>
        <w:rPr>
          <w:rFonts w:ascii="宋体" w:hAnsi="宋体" w:eastAsia="宋体" w:cs="宋体"/>
          <w:sz w:val="24"/>
          <w:szCs w:val="24"/>
        </w:rPr>
      </w:pPr>
      <w:r>
        <w:rPr>
          <w:rFonts w:ascii="宋体" w:hAnsi="宋体" w:eastAsia="宋体" w:cs="宋体"/>
          <w:spacing w:val="2"/>
          <w:sz w:val="24"/>
          <w:szCs w:val="24"/>
        </w:rPr>
        <w:t>1．应提交和交付的各货物投标总价为</w:t>
      </w:r>
      <w:r>
        <w:rPr>
          <w:rFonts w:ascii="宋体" w:hAnsi="宋体" w:eastAsia="宋体" w:cs="宋体"/>
          <w:spacing w:val="2"/>
          <w:sz w:val="24"/>
          <w:szCs w:val="24"/>
          <w:u w:val="single" w:color="auto"/>
        </w:rPr>
        <w:t xml:space="preserve">         人民币金</w:t>
      </w:r>
      <w:r>
        <w:rPr>
          <w:rFonts w:ascii="宋体" w:hAnsi="宋体" w:eastAsia="宋体" w:cs="宋体"/>
          <w:spacing w:val="1"/>
          <w:sz w:val="24"/>
          <w:szCs w:val="24"/>
          <w:u w:val="single" w:color="auto"/>
        </w:rPr>
        <w:t>额数（同时用汉字大写</w:t>
      </w:r>
      <w:r>
        <w:rPr>
          <w:rFonts w:ascii="宋体" w:hAnsi="宋体" w:eastAsia="宋体" w:cs="宋体"/>
          <w:spacing w:val="-1"/>
          <w:sz w:val="24"/>
          <w:szCs w:val="24"/>
          <w:u w:val="single" w:color="auto"/>
        </w:rPr>
        <w:t>和数字表示的投标总价）</w:t>
      </w:r>
      <w:r>
        <w:rPr>
          <w:rFonts w:ascii="宋体" w:hAnsi="宋体" w:eastAsia="宋体" w:cs="宋体"/>
          <w:spacing w:val="-1"/>
          <w:sz w:val="24"/>
          <w:szCs w:val="24"/>
        </w:rPr>
        <w:t>。</w:t>
      </w:r>
    </w:p>
    <w:p w14:paraId="073D7F6E">
      <w:pPr>
        <w:spacing w:before="1" w:line="218" w:lineRule="auto"/>
        <w:ind w:left="483"/>
        <w:rPr>
          <w:rFonts w:ascii="宋体" w:hAnsi="宋体" w:eastAsia="宋体" w:cs="宋体"/>
          <w:sz w:val="24"/>
          <w:szCs w:val="24"/>
        </w:rPr>
      </w:pPr>
      <w:r>
        <w:rPr>
          <w:rFonts w:ascii="宋体" w:hAnsi="宋体" w:eastAsia="宋体" w:cs="宋体"/>
          <w:spacing w:val="-1"/>
          <w:sz w:val="24"/>
          <w:szCs w:val="24"/>
        </w:rPr>
        <w:t>2．供应商将按磋商文件的规定履行合同责任和义务。</w:t>
      </w:r>
    </w:p>
    <w:p w14:paraId="435BF0F9">
      <w:pPr>
        <w:spacing w:before="184" w:line="360" w:lineRule="auto"/>
        <w:ind w:left="3" w:firstLine="481"/>
        <w:rPr>
          <w:rFonts w:ascii="宋体" w:hAnsi="宋体" w:eastAsia="宋体" w:cs="宋体"/>
          <w:sz w:val="24"/>
          <w:szCs w:val="24"/>
        </w:rPr>
      </w:pPr>
      <w:r>
        <w:rPr>
          <w:rFonts w:ascii="宋体" w:hAnsi="宋体" w:eastAsia="宋体" w:cs="宋体"/>
          <w:spacing w:val="-1"/>
          <w:sz w:val="24"/>
          <w:szCs w:val="24"/>
        </w:rPr>
        <w:t>3．供应商已详细审查全部磋商文件。我们完全理解并同意放弃对这方面有不明及</w:t>
      </w:r>
      <w:r>
        <w:rPr>
          <w:rFonts w:ascii="宋体" w:hAnsi="宋体" w:eastAsia="宋体" w:cs="宋体"/>
          <w:spacing w:val="-3"/>
          <w:sz w:val="24"/>
          <w:szCs w:val="24"/>
        </w:rPr>
        <w:t>误解的权利。</w:t>
      </w:r>
    </w:p>
    <w:p w14:paraId="67AD89C3">
      <w:pPr>
        <w:spacing w:line="360" w:lineRule="auto"/>
        <w:ind w:left="1" w:firstLine="478"/>
        <w:rPr>
          <w:rFonts w:ascii="宋体" w:hAnsi="宋体" w:eastAsia="宋体" w:cs="宋体"/>
          <w:sz w:val="24"/>
          <w:szCs w:val="24"/>
        </w:rPr>
      </w:pPr>
      <w:r>
        <w:rPr>
          <w:rFonts w:ascii="宋体" w:hAnsi="宋体" w:eastAsia="宋体" w:cs="宋体"/>
          <w:spacing w:val="4"/>
          <w:sz w:val="24"/>
          <w:szCs w:val="24"/>
        </w:rPr>
        <w:t>4．本投标有效期为自开标日起</w:t>
      </w:r>
      <w:r>
        <w:rPr>
          <w:rFonts w:ascii="宋体" w:hAnsi="宋体" w:eastAsia="宋体" w:cs="宋体"/>
          <w:spacing w:val="-45"/>
          <w:sz w:val="24"/>
          <w:szCs w:val="24"/>
        </w:rPr>
        <w:t xml:space="preserve"> </w:t>
      </w:r>
      <w:r>
        <w:rPr>
          <w:rFonts w:ascii="宋体" w:hAnsi="宋体" w:eastAsia="宋体" w:cs="宋体"/>
          <w:spacing w:val="4"/>
          <w:sz w:val="24"/>
          <w:szCs w:val="24"/>
          <w:u w:val="single" w:color="auto"/>
        </w:rPr>
        <w:t>90</w:t>
      </w:r>
      <w:r>
        <w:rPr>
          <w:rFonts w:ascii="宋体" w:hAnsi="宋体" w:eastAsia="宋体" w:cs="宋体"/>
          <w:spacing w:val="4"/>
          <w:sz w:val="24"/>
          <w:szCs w:val="24"/>
        </w:rPr>
        <w:t>个日历日（中标人的</w:t>
      </w:r>
      <w:r>
        <w:rPr>
          <w:rFonts w:ascii="宋体" w:hAnsi="宋体" w:eastAsia="宋体" w:cs="宋体"/>
          <w:spacing w:val="3"/>
          <w:sz w:val="24"/>
          <w:szCs w:val="24"/>
        </w:rPr>
        <w:t>投标文件有效期延长为与</w:t>
      </w:r>
      <w:r>
        <w:rPr>
          <w:rFonts w:ascii="宋体" w:hAnsi="宋体" w:eastAsia="宋体" w:cs="宋体"/>
          <w:spacing w:val="-2"/>
          <w:sz w:val="24"/>
          <w:szCs w:val="24"/>
        </w:rPr>
        <w:t>合同有效期一致）。</w:t>
      </w:r>
    </w:p>
    <w:p w14:paraId="2863574B">
      <w:pPr>
        <w:spacing w:before="1" w:line="218" w:lineRule="auto"/>
        <w:ind w:left="485"/>
        <w:rPr>
          <w:rFonts w:ascii="宋体" w:hAnsi="宋体" w:eastAsia="宋体" w:cs="宋体"/>
          <w:sz w:val="24"/>
          <w:szCs w:val="24"/>
        </w:rPr>
      </w:pPr>
      <w:r>
        <w:rPr>
          <w:rFonts w:ascii="宋体" w:hAnsi="宋体" w:eastAsia="宋体" w:cs="宋体"/>
          <w:spacing w:val="-1"/>
          <w:sz w:val="24"/>
          <w:szCs w:val="24"/>
        </w:rPr>
        <w:t>5．供应商完全理解并同意贵方在磋商文件中的有关拒绝投标的条款。</w:t>
      </w:r>
    </w:p>
    <w:p w14:paraId="6FDABEAB">
      <w:pPr>
        <w:spacing w:before="183" w:line="360" w:lineRule="auto"/>
        <w:ind w:firstLine="482"/>
        <w:rPr>
          <w:rFonts w:ascii="宋体" w:hAnsi="宋体" w:eastAsia="宋体" w:cs="宋体"/>
          <w:sz w:val="24"/>
          <w:szCs w:val="24"/>
        </w:rPr>
      </w:pPr>
      <w:r>
        <w:rPr>
          <w:rFonts w:ascii="宋体" w:hAnsi="宋体" w:eastAsia="宋体" w:cs="宋体"/>
          <w:spacing w:val="-1"/>
          <w:sz w:val="24"/>
          <w:szCs w:val="24"/>
        </w:rPr>
        <w:t>6．供应商同意提供按照贵方可能要求的与其投标有关的一切数据或资料，完全理解贵方不一定接受最低投标报价的投标或收到的任何投标。</w:t>
      </w:r>
    </w:p>
    <w:p w14:paraId="10998F25">
      <w:pPr>
        <w:spacing w:before="1" w:line="219" w:lineRule="auto"/>
        <w:ind w:left="486"/>
        <w:rPr>
          <w:rFonts w:ascii="宋体" w:hAnsi="宋体" w:eastAsia="宋体" w:cs="宋体"/>
          <w:sz w:val="24"/>
          <w:szCs w:val="24"/>
        </w:rPr>
      </w:pPr>
      <w:r>
        <w:rPr>
          <w:rFonts w:ascii="宋体" w:hAnsi="宋体" w:eastAsia="宋体" w:cs="宋体"/>
          <w:spacing w:val="-1"/>
          <w:sz w:val="24"/>
          <w:szCs w:val="24"/>
        </w:rPr>
        <w:t>7．若我方获得中标，我方保证按有关规定向贵方支付中标服务费。</w:t>
      </w:r>
    </w:p>
    <w:p w14:paraId="38529020">
      <w:pPr>
        <w:spacing w:before="182" w:line="219" w:lineRule="auto"/>
        <w:ind w:left="481"/>
        <w:rPr>
          <w:rFonts w:ascii="宋体" w:hAnsi="宋体" w:eastAsia="宋体" w:cs="宋体"/>
          <w:sz w:val="24"/>
          <w:szCs w:val="24"/>
        </w:rPr>
      </w:pPr>
      <w:r>
        <w:rPr>
          <w:rFonts w:ascii="宋体" w:hAnsi="宋体" w:eastAsia="宋体" w:cs="宋体"/>
          <w:spacing w:val="-1"/>
          <w:sz w:val="24"/>
          <w:szCs w:val="24"/>
        </w:rPr>
        <w:t>8．与本投标有关的一切正式往来信函请寄：</w:t>
      </w:r>
    </w:p>
    <w:p w14:paraId="48973CED">
      <w:pPr>
        <w:spacing w:before="183" w:line="219" w:lineRule="auto"/>
        <w:ind w:left="480"/>
        <w:rPr>
          <w:rFonts w:ascii="宋体" w:hAnsi="宋体" w:eastAsia="宋体" w:cs="宋体"/>
          <w:sz w:val="24"/>
          <w:szCs w:val="24"/>
        </w:rPr>
      </w:pPr>
      <w:r>
        <w:rPr>
          <w:rFonts w:ascii="宋体" w:hAnsi="宋体" w:eastAsia="宋体" w:cs="宋体"/>
          <w:spacing w:val="-2"/>
          <w:sz w:val="24"/>
          <w:szCs w:val="24"/>
        </w:rPr>
        <w:t>供应商名称（公章</w:t>
      </w:r>
      <w:r>
        <w:rPr>
          <w:rFonts w:ascii="宋体" w:hAnsi="宋体" w:eastAsia="宋体" w:cs="宋体"/>
          <w:spacing w:val="2"/>
          <w:sz w:val="24"/>
          <w:szCs w:val="24"/>
        </w:rPr>
        <w:t>）：</w:t>
      </w:r>
      <w:r>
        <w:rPr>
          <w:rFonts w:ascii="宋体" w:hAnsi="宋体" w:eastAsia="宋体" w:cs="宋体"/>
          <w:sz w:val="24"/>
          <w:szCs w:val="24"/>
          <w:u w:val="single" w:color="auto"/>
        </w:rPr>
        <w:t xml:space="preserve">                         </w:t>
      </w:r>
    </w:p>
    <w:p w14:paraId="2B5A61FE">
      <w:pPr>
        <w:spacing w:before="184" w:line="221" w:lineRule="auto"/>
        <w:ind w:left="483"/>
        <w:rPr>
          <w:rFonts w:ascii="宋体" w:hAnsi="宋体" w:eastAsia="宋体" w:cs="宋体"/>
          <w:sz w:val="24"/>
          <w:szCs w:val="24"/>
        </w:rPr>
      </w:pPr>
      <w:r>
        <w:rPr>
          <w:rFonts w:ascii="宋体" w:hAnsi="宋体" w:eastAsia="宋体" w:cs="宋体"/>
          <w:spacing w:val="-3"/>
          <w:sz w:val="24"/>
          <w:szCs w:val="24"/>
        </w:rPr>
        <w:t>详细地址：</w:t>
      </w:r>
      <w:r>
        <w:rPr>
          <w:rFonts w:ascii="宋体" w:hAnsi="宋体" w:eastAsia="宋体" w:cs="宋体"/>
          <w:sz w:val="24"/>
          <w:szCs w:val="24"/>
          <w:u w:val="single" w:color="auto"/>
        </w:rPr>
        <w:t xml:space="preserve">                                   </w:t>
      </w:r>
    </w:p>
    <w:p w14:paraId="56E723A7">
      <w:pPr>
        <w:spacing w:before="181" w:line="219" w:lineRule="auto"/>
        <w:ind w:left="498"/>
        <w:rPr>
          <w:rFonts w:ascii="宋体" w:hAnsi="宋体" w:eastAsia="宋体" w:cs="宋体"/>
          <w:sz w:val="24"/>
          <w:szCs w:val="24"/>
        </w:rPr>
      </w:pPr>
      <w:r>
        <w:rPr>
          <w:rFonts w:ascii="宋体" w:hAnsi="宋体" w:eastAsia="宋体" w:cs="宋体"/>
          <w:spacing w:val="-4"/>
          <w:sz w:val="24"/>
          <w:szCs w:val="24"/>
        </w:rPr>
        <w:t>邮政编码：</w:t>
      </w:r>
      <w:r>
        <w:rPr>
          <w:rFonts w:ascii="宋体" w:hAnsi="宋体" w:eastAsia="宋体" w:cs="宋体"/>
          <w:spacing w:val="-4"/>
          <w:sz w:val="24"/>
          <w:szCs w:val="24"/>
          <w:u w:val="single" w:color="auto"/>
        </w:rPr>
        <w:t xml:space="preserve">                                   </w:t>
      </w:r>
    </w:p>
    <w:p w14:paraId="6C2A98D6">
      <w:pPr>
        <w:spacing w:before="184" w:line="221" w:lineRule="auto"/>
        <w:ind w:left="509"/>
        <w:rPr>
          <w:rFonts w:ascii="宋体" w:hAnsi="宋体" w:eastAsia="宋体" w:cs="宋体"/>
          <w:sz w:val="24"/>
          <w:szCs w:val="24"/>
        </w:rPr>
      </w:pPr>
      <w:r>
        <w:rPr>
          <w:rFonts w:ascii="宋体" w:hAnsi="宋体" w:eastAsia="宋体" w:cs="宋体"/>
          <w:spacing w:val="-13"/>
          <w:sz w:val="24"/>
          <w:szCs w:val="24"/>
        </w:rPr>
        <w:t>电话：</w:t>
      </w:r>
      <w:r>
        <w:rPr>
          <w:rFonts w:ascii="宋体" w:hAnsi="宋体" w:eastAsia="宋体" w:cs="宋体"/>
          <w:sz w:val="24"/>
          <w:szCs w:val="24"/>
          <w:u w:val="single" w:color="auto"/>
        </w:rPr>
        <w:t xml:space="preserve">                                       </w:t>
      </w:r>
    </w:p>
    <w:p w14:paraId="1071817E">
      <w:pPr>
        <w:pStyle w:val="4"/>
        <w:spacing w:line="298" w:lineRule="auto"/>
      </w:pPr>
    </w:p>
    <w:p w14:paraId="66F12F0C">
      <w:pPr>
        <w:pStyle w:val="4"/>
        <w:spacing w:line="299" w:lineRule="auto"/>
      </w:pPr>
    </w:p>
    <w:p w14:paraId="1524C27F">
      <w:pPr>
        <w:pStyle w:val="4"/>
        <w:spacing w:line="299" w:lineRule="auto"/>
      </w:pPr>
    </w:p>
    <w:p w14:paraId="32A71CCC">
      <w:pPr>
        <w:spacing w:before="78" w:line="219" w:lineRule="auto"/>
        <w:ind w:left="6580"/>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3"/>
          <w:sz w:val="24"/>
          <w:szCs w:val="24"/>
        </w:rPr>
        <w:t xml:space="preserve">     </w:t>
      </w:r>
      <w:r>
        <w:rPr>
          <w:rFonts w:ascii="宋体" w:hAnsi="宋体" w:eastAsia="宋体" w:cs="宋体"/>
          <w:spacing w:val="-9"/>
          <w:sz w:val="24"/>
          <w:szCs w:val="24"/>
        </w:rPr>
        <w:t>月</w:t>
      </w:r>
      <w:r>
        <w:rPr>
          <w:rFonts w:ascii="宋体" w:hAnsi="宋体" w:eastAsia="宋体" w:cs="宋体"/>
          <w:spacing w:val="10"/>
          <w:sz w:val="24"/>
          <w:szCs w:val="24"/>
        </w:rPr>
        <w:t xml:space="preserve">     </w:t>
      </w:r>
      <w:r>
        <w:rPr>
          <w:rFonts w:ascii="宋体" w:hAnsi="宋体" w:eastAsia="宋体" w:cs="宋体"/>
          <w:spacing w:val="-9"/>
          <w:sz w:val="24"/>
          <w:szCs w:val="24"/>
        </w:rPr>
        <w:t>日</w:t>
      </w:r>
    </w:p>
    <w:p w14:paraId="7F1378F3">
      <w:pPr>
        <w:spacing w:line="219" w:lineRule="auto"/>
        <w:rPr>
          <w:rFonts w:ascii="宋体" w:hAnsi="宋体" w:eastAsia="宋体" w:cs="宋体"/>
          <w:sz w:val="24"/>
          <w:szCs w:val="24"/>
        </w:rPr>
        <w:sectPr>
          <w:footerReference r:id="rId25" w:type="default"/>
          <w:pgSz w:w="11906" w:h="16839"/>
          <w:pgMar w:top="1431" w:right="1463" w:bottom="1156" w:left="1472" w:header="0" w:footer="994" w:gutter="0"/>
          <w:cols w:space="720" w:num="1"/>
        </w:sectPr>
      </w:pPr>
    </w:p>
    <w:p w14:paraId="5043E4E8">
      <w:pPr>
        <w:spacing w:before="88" w:line="224" w:lineRule="auto"/>
        <w:ind w:left="2823"/>
        <w:rPr>
          <w:rFonts w:ascii="宋体" w:hAnsi="宋体" w:eastAsia="宋体" w:cs="宋体"/>
          <w:sz w:val="31"/>
          <w:szCs w:val="31"/>
        </w:rPr>
      </w:pPr>
      <w:r>
        <w:rPr>
          <w:rFonts w:ascii="宋体" w:hAnsi="宋体" w:eastAsia="宋体" w:cs="宋体"/>
          <w:b/>
          <w:bCs/>
          <w:spacing w:val="6"/>
          <w:sz w:val="31"/>
          <w:szCs w:val="31"/>
        </w:rPr>
        <w:t>二、法定代表人授权委托书</w:t>
      </w:r>
    </w:p>
    <w:p w14:paraId="263C4B72">
      <w:pPr>
        <w:pStyle w:val="4"/>
        <w:spacing w:line="457" w:lineRule="auto"/>
      </w:pPr>
    </w:p>
    <w:p w14:paraId="21DEB4F3">
      <w:pPr>
        <w:spacing w:before="91" w:line="220" w:lineRule="auto"/>
        <w:ind w:left="3131"/>
        <w:outlineLvl w:val="1"/>
        <w:rPr>
          <w:rFonts w:ascii="宋体" w:hAnsi="宋体" w:eastAsia="宋体" w:cs="宋体"/>
          <w:sz w:val="28"/>
          <w:szCs w:val="28"/>
        </w:rPr>
      </w:pPr>
      <w:r>
        <w:rPr>
          <w:rFonts w:ascii="宋体" w:hAnsi="宋体" w:eastAsia="宋体" w:cs="宋体"/>
          <w:b/>
          <w:bCs/>
          <w:spacing w:val="-4"/>
          <w:sz w:val="28"/>
          <w:szCs w:val="28"/>
        </w:rPr>
        <w:t>2.1、法定代表人资格证明</w:t>
      </w:r>
    </w:p>
    <w:p w14:paraId="7072B966">
      <w:pPr>
        <w:pStyle w:val="4"/>
        <w:spacing w:line="348" w:lineRule="auto"/>
      </w:pPr>
    </w:p>
    <w:p w14:paraId="6BD5CA0E">
      <w:pPr>
        <w:pStyle w:val="4"/>
        <w:spacing w:line="348" w:lineRule="auto"/>
      </w:pPr>
    </w:p>
    <w:p w14:paraId="687F28B3">
      <w:pPr>
        <w:spacing w:before="78" w:line="219" w:lineRule="auto"/>
        <w:ind w:left="374"/>
        <w:rPr>
          <w:rFonts w:ascii="宋体" w:hAnsi="宋体" w:eastAsia="宋体" w:cs="宋体"/>
          <w:sz w:val="24"/>
          <w:szCs w:val="24"/>
        </w:rPr>
      </w:pPr>
      <w:r>
        <w:rPr>
          <w:rFonts w:ascii="宋体" w:hAnsi="宋体" w:eastAsia="宋体" w:cs="宋体"/>
          <w:spacing w:val="-3"/>
          <w:sz w:val="24"/>
          <w:szCs w:val="24"/>
        </w:rPr>
        <w:t>供应商：</w:t>
      </w:r>
      <w:r>
        <w:rPr>
          <w:rFonts w:ascii="宋体" w:hAnsi="宋体" w:eastAsia="宋体" w:cs="宋体"/>
          <w:sz w:val="24"/>
          <w:szCs w:val="24"/>
          <w:u w:val="single" w:color="auto"/>
        </w:rPr>
        <w:t xml:space="preserve">                                             </w:t>
      </w:r>
    </w:p>
    <w:p w14:paraId="5775CF64">
      <w:pPr>
        <w:pStyle w:val="4"/>
        <w:spacing w:line="260" w:lineRule="auto"/>
      </w:pPr>
    </w:p>
    <w:p w14:paraId="46721F7B">
      <w:pPr>
        <w:spacing w:before="78" w:line="220" w:lineRule="auto"/>
        <w:ind w:left="364"/>
        <w:rPr>
          <w:rFonts w:ascii="宋体" w:hAnsi="宋体" w:eastAsia="宋体" w:cs="宋体"/>
          <w:sz w:val="24"/>
          <w:szCs w:val="24"/>
        </w:rPr>
      </w:pPr>
      <w:r>
        <w:rPr>
          <w:rFonts w:ascii="宋体" w:hAnsi="宋体" w:eastAsia="宋体" w:cs="宋体"/>
          <w:spacing w:val="-3"/>
          <w:sz w:val="24"/>
          <w:szCs w:val="24"/>
        </w:rPr>
        <w:t>单位性质：</w:t>
      </w:r>
      <w:r>
        <w:rPr>
          <w:rFonts w:ascii="宋体" w:hAnsi="宋体" w:eastAsia="宋体" w:cs="宋体"/>
          <w:sz w:val="24"/>
          <w:szCs w:val="24"/>
          <w:u w:val="single" w:color="auto"/>
        </w:rPr>
        <w:t xml:space="preserve">                                             </w:t>
      </w:r>
    </w:p>
    <w:p w14:paraId="77D05F9A">
      <w:pPr>
        <w:pStyle w:val="4"/>
        <w:spacing w:line="257" w:lineRule="auto"/>
      </w:pPr>
    </w:p>
    <w:p w14:paraId="5F94C6A4">
      <w:pPr>
        <w:spacing w:before="79" w:line="229" w:lineRule="auto"/>
        <w:ind w:left="362"/>
        <w:rPr>
          <w:rFonts w:ascii="宋体" w:hAnsi="宋体" w:eastAsia="宋体" w:cs="宋体"/>
          <w:sz w:val="24"/>
          <w:szCs w:val="24"/>
        </w:rPr>
      </w:pPr>
      <w:r>
        <w:rPr>
          <w:rFonts w:ascii="宋体" w:hAnsi="宋体" w:eastAsia="宋体" w:cs="宋体"/>
          <w:spacing w:val="-17"/>
          <w:sz w:val="24"/>
          <w:szCs w:val="24"/>
        </w:rPr>
        <w:t>地</w:t>
      </w:r>
      <w:r>
        <w:rPr>
          <w:rFonts w:ascii="宋体" w:hAnsi="宋体" w:eastAsia="宋体" w:cs="宋体"/>
          <w:spacing w:val="2"/>
          <w:sz w:val="24"/>
          <w:szCs w:val="24"/>
        </w:rPr>
        <w:t xml:space="preserve">    </w:t>
      </w:r>
      <w:r>
        <w:rPr>
          <w:rFonts w:ascii="宋体" w:hAnsi="宋体" w:eastAsia="宋体" w:cs="宋体"/>
          <w:spacing w:val="-17"/>
          <w:sz w:val="24"/>
          <w:szCs w:val="24"/>
        </w:rPr>
        <w:t>址</w:t>
      </w:r>
      <w:r>
        <w:rPr>
          <w:rFonts w:ascii="宋体" w:hAnsi="宋体" w:eastAsia="宋体" w:cs="宋体"/>
          <w:spacing w:val="-88"/>
          <w:sz w:val="24"/>
          <w:szCs w:val="24"/>
        </w:rPr>
        <w:t xml:space="preserve"> </w:t>
      </w:r>
      <w:r>
        <w:rPr>
          <w:rFonts w:ascii="宋体" w:hAnsi="宋体" w:eastAsia="宋体" w:cs="宋体"/>
          <w:spacing w:val="-17"/>
          <w:sz w:val="24"/>
          <w:szCs w:val="24"/>
        </w:rPr>
        <w:t>：</w:t>
      </w:r>
      <w:r>
        <w:rPr>
          <w:rFonts w:ascii="宋体" w:hAnsi="宋体" w:eastAsia="宋体" w:cs="宋体"/>
          <w:sz w:val="24"/>
          <w:szCs w:val="24"/>
          <w:u w:val="single" w:color="auto"/>
        </w:rPr>
        <w:t xml:space="preserve">                                             </w:t>
      </w:r>
    </w:p>
    <w:p w14:paraId="1615950C">
      <w:pPr>
        <w:pStyle w:val="4"/>
        <w:spacing w:line="247" w:lineRule="auto"/>
      </w:pPr>
    </w:p>
    <w:p w14:paraId="7D8B9BC4">
      <w:pPr>
        <w:spacing w:before="78" w:line="220" w:lineRule="auto"/>
        <w:ind w:left="364"/>
        <w:rPr>
          <w:rFonts w:ascii="宋体" w:hAnsi="宋体" w:eastAsia="宋体" w:cs="宋体"/>
          <w:sz w:val="24"/>
          <w:szCs w:val="24"/>
        </w:rPr>
      </w:pPr>
      <w:r>
        <w:rPr>
          <w:rFonts w:ascii="宋体" w:hAnsi="宋体" w:eastAsia="宋体" w:cs="宋体"/>
          <w:spacing w:val="-3"/>
          <w:sz w:val="24"/>
          <w:szCs w:val="24"/>
        </w:rPr>
        <w:t>经营期限：</w:t>
      </w:r>
      <w:r>
        <w:rPr>
          <w:rFonts w:ascii="宋体" w:hAnsi="宋体" w:eastAsia="宋体" w:cs="宋体"/>
          <w:sz w:val="24"/>
          <w:szCs w:val="24"/>
          <w:u w:val="single" w:color="auto"/>
        </w:rPr>
        <w:t xml:space="preserve">                                             </w:t>
      </w:r>
    </w:p>
    <w:p w14:paraId="7BC7856E">
      <w:pPr>
        <w:pStyle w:val="4"/>
        <w:spacing w:line="258" w:lineRule="auto"/>
      </w:pPr>
    </w:p>
    <w:p w14:paraId="627D5B03">
      <w:pPr>
        <w:spacing w:before="79" w:line="219" w:lineRule="auto"/>
        <w:ind w:left="362"/>
        <w:rPr>
          <w:rFonts w:ascii="宋体" w:hAnsi="宋体" w:eastAsia="宋体" w:cs="宋体"/>
          <w:sz w:val="24"/>
          <w:szCs w:val="24"/>
        </w:rPr>
      </w:pPr>
      <w:r>
        <w:rPr>
          <w:rFonts w:ascii="宋体" w:hAnsi="宋体" w:eastAsia="宋体" w:cs="宋体"/>
          <w:spacing w:val="-3"/>
          <w:sz w:val="24"/>
          <w:szCs w:val="24"/>
        </w:rPr>
        <w:t>姓名：</w:t>
      </w:r>
      <w:r>
        <w:rPr>
          <w:rFonts w:ascii="宋体" w:hAnsi="宋体" w:eastAsia="宋体" w:cs="宋体"/>
          <w:spacing w:val="-3"/>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3"/>
          <w:sz w:val="24"/>
          <w:szCs w:val="24"/>
        </w:rPr>
        <w:t>性别：</w:t>
      </w:r>
      <w:r>
        <w:rPr>
          <w:rFonts w:ascii="宋体" w:hAnsi="宋体" w:eastAsia="宋体" w:cs="宋体"/>
          <w:spacing w:val="-3"/>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3"/>
          <w:sz w:val="24"/>
          <w:szCs w:val="24"/>
        </w:rPr>
        <w:t>年龄：</w:t>
      </w:r>
      <w:r>
        <w:rPr>
          <w:rFonts w:ascii="宋体" w:hAnsi="宋体" w:eastAsia="宋体" w:cs="宋体"/>
          <w:spacing w:val="-3"/>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4"/>
          <w:sz w:val="24"/>
          <w:szCs w:val="24"/>
        </w:rPr>
        <w:t>职务：</w:t>
      </w:r>
      <w:r>
        <w:rPr>
          <w:rFonts w:ascii="宋体" w:hAnsi="宋体" w:eastAsia="宋体" w:cs="宋体"/>
          <w:spacing w:val="-4"/>
          <w:sz w:val="24"/>
          <w:szCs w:val="24"/>
          <w:u w:val="single" w:color="auto"/>
        </w:rPr>
        <w:t xml:space="preserve">           </w:t>
      </w:r>
    </w:p>
    <w:p w14:paraId="64D9B658">
      <w:pPr>
        <w:pStyle w:val="4"/>
        <w:spacing w:line="258" w:lineRule="auto"/>
      </w:pPr>
    </w:p>
    <w:p w14:paraId="71F9E6D6">
      <w:pPr>
        <w:spacing w:before="78" w:line="219" w:lineRule="auto"/>
        <w:ind w:left="366"/>
        <w:rPr>
          <w:rFonts w:ascii="宋体" w:hAnsi="宋体" w:eastAsia="宋体" w:cs="宋体"/>
          <w:sz w:val="24"/>
          <w:szCs w:val="24"/>
        </w:rPr>
      </w:pPr>
      <w:r>
        <w:rPr>
          <w:rFonts w:ascii="宋体" w:hAnsi="宋体" w:eastAsia="宋体" w:cs="宋体"/>
          <w:spacing w:val="-1"/>
          <w:sz w:val="24"/>
          <w:szCs w:val="24"/>
        </w:rPr>
        <w:t>系</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（供应商）的法定代表人。</w:t>
      </w:r>
    </w:p>
    <w:p w14:paraId="19A88D05">
      <w:pPr>
        <w:pStyle w:val="4"/>
        <w:spacing w:line="293" w:lineRule="auto"/>
      </w:pPr>
    </w:p>
    <w:p w14:paraId="5598AAAC">
      <w:pPr>
        <w:pStyle w:val="4"/>
        <w:spacing w:line="293" w:lineRule="auto"/>
      </w:pPr>
    </w:p>
    <w:p w14:paraId="37BB5F4D">
      <w:pPr>
        <w:pStyle w:val="4"/>
        <w:spacing w:line="294" w:lineRule="auto"/>
      </w:pPr>
    </w:p>
    <w:p w14:paraId="1264746C">
      <w:pPr>
        <w:spacing w:before="79" w:line="219" w:lineRule="auto"/>
        <w:ind w:left="839"/>
        <w:rPr>
          <w:rFonts w:ascii="宋体" w:hAnsi="宋体" w:eastAsia="宋体" w:cs="宋体"/>
          <w:sz w:val="24"/>
          <w:szCs w:val="24"/>
        </w:rPr>
      </w:pPr>
      <w:r>
        <w:rPr>
          <w:rFonts w:ascii="宋体" w:hAnsi="宋体" w:eastAsia="宋体" w:cs="宋体"/>
          <w:spacing w:val="-2"/>
          <w:sz w:val="24"/>
          <w:szCs w:val="24"/>
        </w:rPr>
        <w:t>特此证明。</w:t>
      </w:r>
    </w:p>
    <w:p w14:paraId="2CF27C11">
      <w:pPr>
        <w:pStyle w:val="4"/>
        <w:spacing w:line="292" w:lineRule="auto"/>
      </w:pPr>
    </w:p>
    <w:p w14:paraId="2481BF53">
      <w:pPr>
        <w:pStyle w:val="4"/>
        <w:spacing w:line="293" w:lineRule="auto"/>
      </w:pPr>
    </w:p>
    <w:p w14:paraId="2DEC8646">
      <w:pPr>
        <w:pStyle w:val="4"/>
        <w:spacing w:line="293" w:lineRule="auto"/>
      </w:pPr>
    </w:p>
    <w:p w14:paraId="126E0A0E">
      <w:pPr>
        <w:spacing w:before="79" w:line="219" w:lineRule="auto"/>
        <w:ind w:left="3174"/>
        <w:rPr>
          <w:rFonts w:ascii="宋体" w:hAnsi="宋体" w:eastAsia="宋体" w:cs="宋体"/>
          <w:sz w:val="24"/>
          <w:szCs w:val="24"/>
        </w:rPr>
      </w:pPr>
      <w:r>
        <w:rPr>
          <w:rFonts w:ascii="宋体" w:hAnsi="宋体" w:eastAsia="宋体" w:cs="宋体"/>
          <w:spacing w:val="4"/>
          <w:sz w:val="24"/>
          <w:szCs w:val="24"/>
        </w:rPr>
        <w:t>供应商</w:t>
      </w:r>
      <w:r>
        <w:rPr>
          <w:rFonts w:ascii="宋体" w:hAnsi="宋体" w:eastAsia="宋体" w:cs="宋体"/>
          <w:spacing w:val="-18"/>
          <w:sz w:val="24"/>
          <w:szCs w:val="24"/>
        </w:rPr>
        <w:t>：</w:t>
      </w:r>
      <w:r>
        <w:rPr>
          <w:rFonts w:ascii="宋体" w:hAnsi="宋体" w:eastAsia="宋体" w:cs="宋体"/>
          <w:sz w:val="24"/>
          <w:szCs w:val="24"/>
          <w:u w:val="single" w:color="auto"/>
        </w:rPr>
        <w:t xml:space="preserve">                           </w:t>
      </w:r>
      <w:r>
        <w:rPr>
          <w:rFonts w:ascii="宋体" w:hAnsi="宋体" w:eastAsia="宋体" w:cs="宋体"/>
          <w:spacing w:val="-18"/>
          <w:sz w:val="24"/>
          <w:szCs w:val="24"/>
          <w:u w:val="single" w:color="auto"/>
        </w:rPr>
        <w:t>（</w:t>
      </w:r>
      <w:r>
        <w:rPr>
          <w:rFonts w:ascii="宋体" w:hAnsi="宋体" w:eastAsia="宋体" w:cs="宋体"/>
          <w:spacing w:val="4"/>
          <w:sz w:val="24"/>
          <w:szCs w:val="24"/>
          <w:u w:val="single" w:color="auto"/>
        </w:rPr>
        <w:t>盖章）</w:t>
      </w:r>
    </w:p>
    <w:p w14:paraId="1800E4A5">
      <w:pPr>
        <w:pStyle w:val="4"/>
        <w:spacing w:line="260" w:lineRule="auto"/>
      </w:pPr>
    </w:p>
    <w:p w14:paraId="2E96B2E3">
      <w:pPr>
        <w:spacing w:before="79" w:line="219" w:lineRule="auto"/>
        <w:ind w:left="4015"/>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6"/>
          <w:sz w:val="24"/>
          <w:szCs w:val="24"/>
        </w:rPr>
        <w:t xml:space="preserve">  </w:t>
      </w:r>
      <w:r>
        <w:rPr>
          <w:rFonts w:ascii="宋体" w:hAnsi="宋体" w:eastAsia="宋体" w:cs="宋体"/>
          <w:spacing w:val="-15"/>
          <w:sz w:val="24"/>
          <w:szCs w:val="24"/>
        </w:rPr>
        <w:t>期：</w:t>
      </w:r>
      <w:r>
        <w:rPr>
          <w:rFonts w:ascii="宋体" w:hAnsi="宋体" w:eastAsia="宋体" w:cs="宋体"/>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15"/>
          <w:sz w:val="24"/>
          <w:szCs w:val="24"/>
        </w:rPr>
        <w:t>年</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5"/>
          <w:sz w:val="24"/>
          <w:szCs w:val="24"/>
        </w:rPr>
        <w:t>月</w:t>
      </w:r>
      <w:r>
        <w:rPr>
          <w:rFonts w:ascii="宋体" w:hAnsi="宋体" w:eastAsia="宋体" w:cs="宋体"/>
          <w:sz w:val="24"/>
          <w:szCs w:val="24"/>
          <w:u w:val="single" w:color="auto"/>
        </w:rPr>
        <w:t xml:space="preserve">     </w:t>
      </w:r>
      <w:r>
        <w:rPr>
          <w:rFonts w:ascii="宋体" w:hAnsi="宋体" w:eastAsia="宋体" w:cs="宋体"/>
          <w:spacing w:val="-70"/>
          <w:sz w:val="24"/>
          <w:szCs w:val="24"/>
        </w:rPr>
        <w:t xml:space="preserve"> </w:t>
      </w:r>
      <w:r>
        <w:rPr>
          <w:rFonts w:ascii="宋体" w:hAnsi="宋体" w:eastAsia="宋体" w:cs="宋体"/>
          <w:spacing w:val="-15"/>
          <w:sz w:val="24"/>
          <w:szCs w:val="24"/>
        </w:rPr>
        <w:t>日</w:t>
      </w:r>
    </w:p>
    <w:p w14:paraId="1C51D3D2">
      <w:pPr>
        <w:pStyle w:val="4"/>
        <w:spacing w:line="258" w:lineRule="auto"/>
      </w:pPr>
    </w:p>
    <w:p w14:paraId="1BC50747">
      <w:pPr>
        <w:spacing w:before="78" w:line="219" w:lineRule="auto"/>
        <w:ind w:left="272"/>
        <w:rPr>
          <w:rFonts w:ascii="宋体" w:hAnsi="宋体" w:eastAsia="宋体" w:cs="宋体"/>
          <w:sz w:val="24"/>
          <w:szCs w:val="24"/>
        </w:rPr>
      </w:pPr>
      <w:r>
        <w:rPr>
          <w:rFonts w:ascii="宋体" w:hAnsi="宋体" w:eastAsia="宋体" w:cs="宋体"/>
          <w:spacing w:val="-3"/>
          <w:sz w:val="24"/>
          <w:szCs w:val="24"/>
        </w:rPr>
        <w:t>附：法定代表人身份证复印件。</w:t>
      </w:r>
    </w:p>
    <w:p w14:paraId="06248216">
      <w:pPr>
        <w:spacing w:line="148" w:lineRule="exact"/>
      </w:pPr>
    </w:p>
    <w:tbl>
      <w:tblPr>
        <w:tblStyle w:val="14"/>
        <w:tblW w:w="93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87"/>
        <w:gridCol w:w="4612"/>
      </w:tblGrid>
      <w:tr w14:paraId="30FF3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5" w:hRule="atLeast"/>
        </w:trPr>
        <w:tc>
          <w:tcPr>
            <w:tcW w:w="4787" w:type="dxa"/>
            <w:vAlign w:val="top"/>
          </w:tcPr>
          <w:p w14:paraId="61368BA3">
            <w:pPr>
              <w:pStyle w:val="13"/>
              <w:spacing w:line="293" w:lineRule="auto"/>
            </w:pPr>
          </w:p>
          <w:p w14:paraId="723CD2D7">
            <w:pPr>
              <w:pStyle w:val="13"/>
              <w:spacing w:line="294" w:lineRule="auto"/>
            </w:pPr>
          </w:p>
          <w:p w14:paraId="3DE93518">
            <w:pPr>
              <w:pStyle w:val="13"/>
              <w:spacing w:line="294" w:lineRule="auto"/>
            </w:pPr>
          </w:p>
          <w:p w14:paraId="16980BFE">
            <w:pPr>
              <w:pStyle w:val="13"/>
              <w:spacing w:line="294" w:lineRule="auto"/>
            </w:pPr>
          </w:p>
          <w:p w14:paraId="4B53FBD7">
            <w:pPr>
              <w:spacing w:before="78" w:line="219" w:lineRule="auto"/>
              <w:ind w:left="842"/>
              <w:rPr>
                <w:rFonts w:ascii="宋体" w:hAnsi="宋体" w:eastAsia="宋体" w:cs="宋体"/>
                <w:sz w:val="24"/>
                <w:szCs w:val="24"/>
              </w:rPr>
            </w:pPr>
            <w:r>
              <w:rPr>
                <w:rFonts w:ascii="宋体" w:hAnsi="宋体" w:eastAsia="宋体" w:cs="宋体"/>
                <w:spacing w:val="-1"/>
                <w:sz w:val="24"/>
                <w:szCs w:val="24"/>
              </w:rPr>
              <w:t>法定代表人身份证复印件正面</w:t>
            </w:r>
          </w:p>
        </w:tc>
        <w:tc>
          <w:tcPr>
            <w:tcW w:w="4612" w:type="dxa"/>
            <w:vAlign w:val="top"/>
          </w:tcPr>
          <w:p w14:paraId="437A2237">
            <w:pPr>
              <w:pStyle w:val="13"/>
              <w:spacing w:line="293" w:lineRule="auto"/>
            </w:pPr>
          </w:p>
          <w:p w14:paraId="26CA20FA">
            <w:pPr>
              <w:pStyle w:val="13"/>
              <w:spacing w:line="294" w:lineRule="auto"/>
            </w:pPr>
          </w:p>
          <w:p w14:paraId="5D3AE8E8">
            <w:pPr>
              <w:pStyle w:val="13"/>
              <w:spacing w:line="294" w:lineRule="auto"/>
            </w:pPr>
          </w:p>
          <w:p w14:paraId="01E92276">
            <w:pPr>
              <w:pStyle w:val="13"/>
              <w:spacing w:line="294" w:lineRule="auto"/>
            </w:pPr>
          </w:p>
          <w:p w14:paraId="4CA9B3A9">
            <w:pPr>
              <w:spacing w:before="78" w:line="219" w:lineRule="auto"/>
              <w:ind w:left="752"/>
              <w:rPr>
                <w:rFonts w:ascii="宋体" w:hAnsi="宋体" w:eastAsia="宋体" w:cs="宋体"/>
                <w:sz w:val="24"/>
                <w:szCs w:val="24"/>
              </w:rPr>
            </w:pPr>
            <w:r>
              <w:rPr>
                <w:rFonts w:ascii="宋体" w:hAnsi="宋体" w:eastAsia="宋体" w:cs="宋体"/>
                <w:spacing w:val="-1"/>
                <w:sz w:val="24"/>
                <w:szCs w:val="24"/>
              </w:rPr>
              <w:t>法定代表人身份证复印件反面</w:t>
            </w:r>
          </w:p>
        </w:tc>
      </w:tr>
    </w:tbl>
    <w:p w14:paraId="6D8A1130">
      <w:pPr>
        <w:pStyle w:val="4"/>
      </w:pPr>
    </w:p>
    <w:p w14:paraId="578851D8">
      <w:pPr>
        <w:sectPr>
          <w:footerReference r:id="rId26" w:type="default"/>
          <w:pgSz w:w="11906" w:h="16839"/>
          <w:pgMar w:top="1431" w:right="1282" w:bottom="1156" w:left="1219" w:header="0" w:footer="994" w:gutter="0"/>
          <w:cols w:space="720" w:num="1"/>
        </w:sectPr>
      </w:pPr>
    </w:p>
    <w:p w14:paraId="70765247">
      <w:pPr>
        <w:spacing w:before="181" w:line="219" w:lineRule="auto"/>
        <w:ind w:left="2851"/>
        <w:rPr>
          <w:rFonts w:ascii="宋体" w:hAnsi="宋体" w:eastAsia="宋体" w:cs="宋体"/>
          <w:sz w:val="28"/>
          <w:szCs w:val="28"/>
        </w:rPr>
      </w:pPr>
      <w:r>
        <w:rPr>
          <w:rFonts w:ascii="宋体" w:hAnsi="宋体" w:eastAsia="宋体" w:cs="宋体"/>
          <w:b/>
          <w:bCs/>
          <w:spacing w:val="-3"/>
          <w:sz w:val="28"/>
          <w:szCs w:val="28"/>
        </w:rPr>
        <w:t>2.2、法人授权委托书（如有）</w:t>
      </w:r>
    </w:p>
    <w:p w14:paraId="6C65FC9A">
      <w:pPr>
        <w:tabs>
          <w:tab w:val="left" w:pos="9222"/>
        </w:tabs>
        <w:spacing w:before="233" w:line="360" w:lineRule="auto"/>
        <w:ind w:left="253" w:right="185" w:firstLine="481"/>
        <w:jc w:val="both"/>
        <w:rPr>
          <w:rFonts w:ascii="宋体" w:hAnsi="宋体" w:eastAsia="宋体" w:cs="宋体"/>
          <w:sz w:val="24"/>
          <w:szCs w:val="24"/>
        </w:rPr>
      </w:pPr>
      <w:r>
        <w:rPr>
          <w:rFonts w:ascii="宋体" w:hAnsi="宋体" w:eastAsia="宋体" w:cs="宋体"/>
          <w:spacing w:val="-1"/>
          <w:sz w:val="24"/>
          <w:szCs w:val="24"/>
        </w:rPr>
        <w:t>本授权委托书声明：我</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（姓名）系</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（供应商名称）的法定代表人，现代表公司授权委托</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（被授权人的姓名、职务）为我公司合法</w:t>
      </w:r>
      <w:r>
        <w:rPr>
          <w:rFonts w:ascii="宋体" w:hAnsi="宋体" w:eastAsia="宋体" w:cs="宋体"/>
          <w:spacing w:val="-3"/>
          <w:sz w:val="24"/>
          <w:szCs w:val="24"/>
        </w:rPr>
        <w:t>代理人，代表本公司参加签署本项目</w:t>
      </w:r>
      <w:r>
        <w:rPr>
          <w:rFonts w:ascii="宋体" w:hAnsi="宋体" w:eastAsia="宋体" w:cs="宋体"/>
          <w:spacing w:val="-3"/>
          <w:sz w:val="24"/>
          <w:szCs w:val="24"/>
          <w:u w:val="single" w:color="auto"/>
        </w:rPr>
        <w:t xml:space="preserve">                     （项目名称、项目编</w:t>
      </w:r>
      <w:r>
        <w:rPr>
          <w:rFonts w:ascii="宋体" w:hAnsi="宋体" w:eastAsia="宋体" w:cs="宋体"/>
          <w:spacing w:val="-4"/>
          <w:sz w:val="24"/>
          <w:szCs w:val="24"/>
          <w:u w:val="single" w:color="auto"/>
        </w:rPr>
        <w:t>号）</w:t>
      </w:r>
      <w:r>
        <w:rPr>
          <w:rFonts w:ascii="宋体" w:hAnsi="宋体" w:eastAsia="宋体" w:cs="宋体"/>
          <w:sz w:val="24"/>
          <w:szCs w:val="24"/>
          <w:u w:val="single" w:color="auto"/>
        </w:rPr>
        <w:tab/>
      </w:r>
      <w:r>
        <w:rPr>
          <w:rFonts w:ascii="宋体" w:hAnsi="宋体" w:eastAsia="宋体" w:cs="宋体"/>
          <w:sz w:val="24"/>
          <w:szCs w:val="24"/>
        </w:rPr>
        <w:t xml:space="preserve"> </w:t>
      </w:r>
      <w:r>
        <w:rPr>
          <w:rFonts w:ascii="宋体" w:hAnsi="宋体" w:eastAsia="宋体" w:cs="宋体"/>
          <w:spacing w:val="2"/>
          <w:sz w:val="24"/>
          <w:szCs w:val="24"/>
        </w:rPr>
        <w:t>的投标工作。代理人在本次投标中所签署的一切文件和处理的一切有关事物，我公司</w:t>
      </w:r>
      <w:r>
        <w:rPr>
          <w:rFonts w:ascii="宋体" w:hAnsi="宋体" w:eastAsia="宋体" w:cs="宋体"/>
          <w:spacing w:val="-2"/>
          <w:sz w:val="24"/>
          <w:szCs w:val="24"/>
        </w:rPr>
        <w:t>均予承认。</w:t>
      </w:r>
    </w:p>
    <w:p w14:paraId="16E56A95">
      <w:pPr>
        <w:spacing w:line="219" w:lineRule="auto"/>
        <w:ind w:left="838"/>
        <w:rPr>
          <w:rFonts w:ascii="宋体" w:hAnsi="宋体" w:eastAsia="宋体" w:cs="宋体"/>
          <w:sz w:val="24"/>
          <w:szCs w:val="24"/>
        </w:rPr>
      </w:pPr>
      <w:r>
        <w:rPr>
          <w:rFonts w:ascii="宋体" w:hAnsi="宋体" w:eastAsia="宋体" w:cs="宋体"/>
          <w:spacing w:val="-1"/>
          <w:sz w:val="24"/>
          <w:szCs w:val="24"/>
        </w:rPr>
        <w:t>代理人无转委托权，特此委托。</w:t>
      </w:r>
    </w:p>
    <w:p w14:paraId="4A1B0005">
      <w:pPr>
        <w:spacing w:before="215" w:line="219" w:lineRule="auto"/>
        <w:ind w:left="691"/>
        <w:rPr>
          <w:rFonts w:ascii="宋体" w:hAnsi="宋体" w:eastAsia="宋体" w:cs="宋体"/>
          <w:sz w:val="24"/>
          <w:szCs w:val="24"/>
        </w:rPr>
      </w:pPr>
      <w:r>
        <w:rPr>
          <w:rFonts w:ascii="宋体" w:hAnsi="宋体" w:eastAsia="宋体" w:cs="宋体"/>
          <w:spacing w:val="-4"/>
          <w:sz w:val="24"/>
          <w:szCs w:val="24"/>
        </w:rPr>
        <w:t>本授权书于</w:t>
      </w:r>
      <w:r>
        <w:rPr>
          <w:rFonts w:ascii="宋体" w:hAnsi="宋体" w:eastAsia="宋体" w:cs="宋体"/>
          <w:spacing w:val="-4"/>
          <w:sz w:val="24"/>
          <w:szCs w:val="24"/>
          <w:u w:val="single" w:color="auto"/>
        </w:rPr>
        <w:t xml:space="preserve">    </w:t>
      </w:r>
      <w:r>
        <w:rPr>
          <w:rFonts w:ascii="宋体" w:hAnsi="宋体" w:eastAsia="宋体" w:cs="宋体"/>
          <w:spacing w:val="-99"/>
          <w:sz w:val="24"/>
          <w:szCs w:val="24"/>
        </w:rPr>
        <w:t xml:space="preserve"> </w:t>
      </w:r>
      <w:r>
        <w:rPr>
          <w:rFonts w:ascii="宋体" w:hAnsi="宋体" w:eastAsia="宋体" w:cs="宋体"/>
          <w:spacing w:val="-4"/>
          <w:sz w:val="24"/>
          <w:szCs w:val="24"/>
        </w:rPr>
        <w:t>年</w:t>
      </w:r>
      <w:r>
        <w:rPr>
          <w:rFonts w:ascii="宋体" w:hAnsi="宋体" w:eastAsia="宋体" w:cs="宋体"/>
          <w:spacing w:val="-4"/>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4"/>
          <w:sz w:val="24"/>
          <w:szCs w:val="24"/>
        </w:rPr>
        <w:t>月</w:t>
      </w:r>
      <w:r>
        <w:rPr>
          <w:rFonts w:ascii="宋体" w:hAnsi="宋体" w:eastAsia="宋体" w:cs="宋体"/>
          <w:spacing w:val="-4"/>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4"/>
          <w:sz w:val="24"/>
          <w:szCs w:val="24"/>
        </w:rPr>
        <w:t>日签字生效，</w:t>
      </w:r>
    </w:p>
    <w:p w14:paraId="38027FEA">
      <w:pPr>
        <w:spacing w:before="280" w:line="219" w:lineRule="auto"/>
        <w:ind w:left="842"/>
        <w:rPr>
          <w:rFonts w:ascii="宋体" w:hAnsi="宋体" w:eastAsia="宋体" w:cs="宋体"/>
          <w:sz w:val="24"/>
          <w:szCs w:val="24"/>
        </w:rPr>
      </w:pPr>
      <w:r>
        <w:rPr>
          <w:rFonts w:ascii="宋体" w:hAnsi="宋体" w:eastAsia="宋体" w:cs="宋体"/>
          <w:spacing w:val="-2"/>
          <w:sz w:val="24"/>
          <w:szCs w:val="24"/>
        </w:rPr>
        <w:t>特此声明。</w:t>
      </w:r>
    </w:p>
    <w:p w14:paraId="7A8BBDC6">
      <w:pPr>
        <w:spacing w:before="213" w:line="219" w:lineRule="auto"/>
        <w:ind w:left="255"/>
        <w:rPr>
          <w:rFonts w:ascii="宋体" w:hAnsi="宋体" w:eastAsia="宋体" w:cs="宋体"/>
          <w:sz w:val="24"/>
          <w:szCs w:val="24"/>
        </w:rPr>
      </w:pPr>
      <w:r>
        <w:rPr>
          <w:rFonts w:ascii="宋体" w:hAnsi="宋体" w:eastAsia="宋体" w:cs="宋体"/>
          <w:sz w:val="24"/>
          <w:szCs w:val="24"/>
        </w:rPr>
        <w:t>法定代表人签字或盖章：</w:t>
      </w:r>
      <w:r>
        <w:rPr>
          <w:rFonts w:ascii="宋体" w:hAnsi="宋体" w:eastAsia="宋体" w:cs="宋体"/>
          <w:sz w:val="24"/>
          <w:szCs w:val="24"/>
          <w:u w:val="single" w:color="auto"/>
        </w:rPr>
        <w:t xml:space="preserve">            </w:t>
      </w:r>
      <w:r>
        <w:rPr>
          <w:rFonts w:ascii="宋体" w:hAnsi="宋体" w:eastAsia="宋体" w:cs="宋体"/>
          <w:spacing w:val="-1"/>
          <w:sz w:val="24"/>
          <w:szCs w:val="24"/>
        </w:rPr>
        <w:t xml:space="preserve">     被授权人签字：</w:t>
      </w:r>
      <w:r>
        <w:rPr>
          <w:rFonts w:ascii="宋体" w:hAnsi="宋体" w:eastAsia="宋体" w:cs="宋体"/>
          <w:sz w:val="24"/>
          <w:szCs w:val="24"/>
          <w:u w:val="single" w:color="auto"/>
        </w:rPr>
        <w:t xml:space="preserve">                  </w:t>
      </w:r>
    </w:p>
    <w:p w14:paraId="6DF5121E">
      <w:pPr>
        <w:pStyle w:val="4"/>
        <w:spacing w:line="257" w:lineRule="auto"/>
      </w:pPr>
    </w:p>
    <w:p w14:paraId="44C614E0">
      <w:pPr>
        <w:pStyle w:val="4"/>
        <w:spacing w:line="257" w:lineRule="auto"/>
      </w:pPr>
    </w:p>
    <w:p w14:paraId="73B1929A">
      <w:pPr>
        <w:spacing w:before="79" w:line="219" w:lineRule="auto"/>
        <w:ind w:left="265"/>
        <w:rPr>
          <w:rFonts w:ascii="宋体" w:hAnsi="宋体" w:eastAsia="宋体" w:cs="宋体"/>
          <w:sz w:val="24"/>
          <w:szCs w:val="24"/>
        </w:rPr>
      </w:pPr>
      <w:r>
        <w:rPr>
          <w:rFonts w:ascii="宋体" w:hAnsi="宋体" w:eastAsia="宋体" w:cs="宋体"/>
          <w:spacing w:val="-3"/>
          <w:sz w:val="24"/>
          <w:szCs w:val="24"/>
        </w:rPr>
        <w:t>（公章</w:t>
      </w:r>
      <w:r>
        <w:rPr>
          <w:rFonts w:ascii="宋体" w:hAnsi="宋体" w:eastAsia="宋体" w:cs="宋体"/>
          <w:spacing w:val="2"/>
          <w:sz w:val="24"/>
          <w:szCs w:val="24"/>
        </w:rPr>
        <w:t>）：</w:t>
      </w:r>
      <w:r>
        <w:rPr>
          <w:rFonts w:ascii="宋体" w:hAnsi="宋体" w:eastAsia="宋体" w:cs="宋体"/>
          <w:sz w:val="24"/>
          <w:szCs w:val="24"/>
          <w:u w:val="single" w:color="auto"/>
        </w:rPr>
        <w:t xml:space="preserve">                       </w:t>
      </w:r>
      <w:r>
        <w:rPr>
          <w:rFonts w:ascii="宋体" w:hAnsi="宋体" w:eastAsia="宋体" w:cs="宋体"/>
          <w:spacing w:val="2"/>
          <w:sz w:val="24"/>
          <w:szCs w:val="24"/>
        </w:rPr>
        <w:t xml:space="preserve">    </w:t>
      </w:r>
      <w:r>
        <w:rPr>
          <w:rFonts w:ascii="宋体" w:hAnsi="宋体" w:eastAsia="宋体" w:cs="宋体"/>
          <w:spacing w:val="-3"/>
          <w:sz w:val="24"/>
          <w:szCs w:val="24"/>
        </w:rPr>
        <w:t>被授权人联系电话：</w:t>
      </w:r>
      <w:r>
        <w:rPr>
          <w:rFonts w:ascii="宋体" w:hAnsi="宋体" w:eastAsia="宋体" w:cs="宋体"/>
          <w:sz w:val="24"/>
          <w:szCs w:val="24"/>
          <w:u w:val="single" w:color="auto"/>
        </w:rPr>
        <w:t xml:space="preserve">              </w:t>
      </w:r>
    </w:p>
    <w:p w14:paraId="38ED675E">
      <w:pPr>
        <w:pStyle w:val="4"/>
        <w:spacing w:line="334" w:lineRule="auto"/>
      </w:pPr>
    </w:p>
    <w:p w14:paraId="129005AB">
      <w:pPr>
        <w:pStyle w:val="4"/>
        <w:spacing w:line="334" w:lineRule="auto"/>
      </w:pPr>
    </w:p>
    <w:p w14:paraId="63A15934">
      <w:pPr>
        <w:spacing w:before="79" w:line="219" w:lineRule="auto"/>
        <w:ind w:left="6873"/>
        <w:rPr>
          <w:rFonts w:ascii="宋体" w:hAnsi="宋体" w:eastAsia="宋体" w:cs="宋体"/>
          <w:sz w:val="24"/>
          <w:szCs w:val="24"/>
        </w:rPr>
      </w:pPr>
      <w:r>
        <w:rPr>
          <w:rFonts w:ascii="宋体" w:hAnsi="宋体" w:eastAsia="宋体" w:cs="宋体"/>
          <w:spacing w:val="-20"/>
          <w:sz w:val="24"/>
          <w:szCs w:val="24"/>
        </w:rPr>
        <w:t>日</w:t>
      </w:r>
      <w:r>
        <w:rPr>
          <w:rFonts w:ascii="宋体" w:hAnsi="宋体" w:eastAsia="宋体" w:cs="宋体"/>
          <w:spacing w:val="6"/>
          <w:sz w:val="24"/>
          <w:szCs w:val="24"/>
        </w:rPr>
        <w:t xml:space="preserve">  </w:t>
      </w:r>
      <w:r>
        <w:rPr>
          <w:rFonts w:ascii="宋体" w:hAnsi="宋体" w:eastAsia="宋体" w:cs="宋体"/>
          <w:spacing w:val="-20"/>
          <w:sz w:val="24"/>
          <w:szCs w:val="24"/>
        </w:rPr>
        <w:t>期</w:t>
      </w:r>
      <w:r>
        <w:rPr>
          <w:rFonts w:ascii="宋体" w:hAnsi="宋体" w:eastAsia="宋体" w:cs="宋体"/>
          <w:spacing w:val="-89"/>
          <w:sz w:val="24"/>
          <w:szCs w:val="24"/>
        </w:rPr>
        <w:t xml:space="preserve"> </w:t>
      </w:r>
      <w:r>
        <w:rPr>
          <w:rFonts w:ascii="宋体" w:hAnsi="宋体" w:eastAsia="宋体" w:cs="宋体"/>
          <w:spacing w:val="-20"/>
          <w:sz w:val="24"/>
          <w:szCs w:val="24"/>
        </w:rPr>
        <w:t>：</w:t>
      </w:r>
      <w:r>
        <w:rPr>
          <w:rFonts w:ascii="宋体" w:hAnsi="宋体" w:eastAsia="宋体" w:cs="宋体"/>
          <w:spacing w:val="5"/>
          <w:sz w:val="24"/>
          <w:szCs w:val="24"/>
        </w:rPr>
        <w:t xml:space="preserve">  </w:t>
      </w:r>
      <w:r>
        <w:rPr>
          <w:rFonts w:ascii="宋体" w:hAnsi="宋体" w:eastAsia="宋体" w:cs="宋体"/>
          <w:spacing w:val="-20"/>
          <w:sz w:val="24"/>
          <w:szCs w:val="24"/>
        </w:rPr>
        <w:t>年</w:t>
      </w:r>
      <w:r>
        <w:rPr>
          <w:rFonts w:ascii="宋体" w:hAnsi="宋体" w:eastAsia="宋体" w:cs="宋体"/>
          <w:spacing w:val="7"/>
          <w:sz w:val="24"/>
          <w:szCs w:val="24"/>
        </w:rPr>
        <w:t xml:space="preserve">  </w:t>
      </w:r>
      <w:r>
        <w:rPr>
          <w:rFonts w:ascii="宋体" w:hAnsi="宋体" w:eastAsia="宋体" w:cs="宋体"/>
          <w:spacing w:val="-20"/>
          <w:sz w:val="24"/>
          <w:szCs w:val="24"/>
        </w:rPr>
        <w:t>月</w:t>
      </w:r>
      <w:r>
        <w:rPr>
          <w:rFonts w:ascii="宋体" w:hAnsi="宋体" w:eastAsia="宋体" w:cs="宋体"/>
          <w:spacing w:val="25"/>
          <w:sz w:val="24"/>
          <w:szCs w:val="24"/>
        </w:rPr>
        <w:t xml:space="preserve">  </w:t>
      </w:r>
      <w:r>
        <w:rPr>
          <w:rFonts w:ascii="宋体" w:hAnsi="宋体" w:eastAsia="宋体" w:cs="宋体"/>
          <w:spacing w:val="-20"/>
          <w:sz w:val="24"/>
          <w:szCs w:val="24"/>
        </w:rPr>
        <w:t>日</w:t>
      </w:r>
    </w:p>
    <w:p w14:paraId="23E93245">
      <w:pPr>
        <w:pStyle w:val="4"/>
        <w:spacing w:line="277" w:lineRule="auto"/>
      </w:pPr>
    </w:p>
    <w:p w14:paraId="53F495A0">
      <w:pPr>
        <w:spacing w:before="79" w:line="219" w:lineRule="auto"/>
        <w:ind w:left="392"/>
        <w:rPr>
          <w:rFonts w:ascii="宋体" w:hAnsi="宋体" w:eastAsia="宋体" w:cs="宋体"/>
          <w:sz w:val="24"/>
          <w:szCs w:val="24"/>
        </w:rPr>
      </w:pPr>
      <w:r>
        <w:rPr>
          <w:rFonts w:ascii="宋体" w:hAnsi="宋体" w:eastAsia="宋体" w:cs="宋体"/>
          <w:spacing w:val="-2"/>
          <w:sz w:val="24"/>
          <w:szCs w:val="24"/>
        </w:rPr>
        <w:t>附：法定代表人、被授权人身份证复印件。</w:t>
      </w:r>
    </w:p>
    <w:p w14:paraId="45A4BDCC">
      <w:pPr>
        <w:spacing w:line="146" w:lineRule="exact"/>
      </w:pPr>
    </w:p>
    <w:tbl>
      <w:tblPr>
        <w:tblStyle w:val="14"/>
        <w:tblW w:w="94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89"/>
        <w:gridCol w:w="4614"/>
      </w:tblGrid>
      <w:tr w14:paraId="12E0D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0" w:hRule="atLeast"/>
        </w:trPr>
        <w:tc>
          <w:tcPr>
            <w:tcW w:w="4789" w:type="dxa"/>
            <w:vAlign w:val="top"/>
          </w:tcPr>
          <w:p w14:paraId="24FB0B3C">
            <w:pPr>
              <w:pStyle w:val="13"/>
              <w:spacing w:line="259" w:lineRule="auto"/>
            </w:pPr>
          </w:p>
          <w:p w14:paraId="07AF6157">
            <w:pPr>
              <w:pStyle w:val="13"/>
              <w:spacing w:line="259" w:lineRule="auto"/>
            </w:pPr>
          </w:p>
          <w:p w14:paraId="3C08E06C">
            <w:pPr>
              <w:pStyle w:val="13"/>
              <w:spacing w:line="259" w:lineRule="auto"/>
            </w:pPr>
          </w:p>
          <w:p w14:paraId="00965107">
            <w:pPr>
              <w:pStyle w:val="13"/>
              <w:spacing w:line="260" w:lineRule="auto"/>
            </w:pPr>
          </w:p>
          <w:p w14:paraId="13199EDC">
            <w:pPr>
              <w:spacing w:before="78" w:line="219" w:lineRule="auto"/>
              <w:ind w:left="842"/>
              <w:rPr>
                <w:rFonts w:ascii="宋体" w:hAnsi="宋体" w:eastAsia="宋体" w:cs="宋体"/>
                <w:sz w:val="24"/>
                <w:szCs w:val="24"/>
              </w:rPr>
            </w:pPr>
            <w:r>
              <w:rPr>
                <w:rFonts w:ascii="宋体" w:hAnsi="宋体" w:eastAsia="宋体" w:cs="宋体"/>
                <w:spacing w:val="-1"/>
                <w:sz w:val="24"/>
                <w:szCs w:val="24"/>
              </w:rPr>
              <w:t>法定代表人身份证复印件正面</w:t>
            </w:r>
          </w:p>
        </w:tc>
        <w:tc>
          <w:tcPr>
            <w:tcW w:w="4614" w:type="dxa"/>
            <w:vAlign w:val="top"/>
          </w:tcPr>
          <w:p w14:paraId="429AA64B">
            <w:pPr>
              <w:pStyle w:val="13"/>
              <w:spacing w:line="259" w:lineRule="auto"/>
            </w:pPr>
          </w:p>
          <w:p w14:paraId="19CEBC25">
            <w:pPr>
              <w:pStyle w:val="13"/>
              <w:spacing w:line="259" w:lineRule="auto"/>
            </w:pPr>
          </w:p>
          <w:p w14:paraId="591C36C0">
            <w:pPr>
              <w:pStyle w:val="13"/>
              <w:spacing w:line="259" w:lineRule="auto"/>
            </w:pPr>
          </w:p>
          <w:p w14:paraId="0838785E">
            <w:pPr>
              <w:pStyle w:val="13"/>
              <w:spacing w:line="260" w:lineRule="auto"/>
            </w:pPr>
          </w:p>
          <w:p w14:paraId="62A1123D">
            <w:pPr>
              <w:spacing w:before="78" w:line="219" w:lineRule="auto"/>
              <w:ind w:left="872"/>
              <w:rPr>
                <w:rFonts w:ascii="宋体" w:hAnsi="宋体" w:eastAsia="宋体" w:cs="宋体"/>
                <w:sz w:val="24"/>
                <w:szCs w:val="24"/>
              </w:rPr>
            </w:pPr>
            <w:r>
              <w:rPr>
                <w:rFonts w:ascii="宋体" w:hAnsi="宋体" w:eastAsia="宋体" w:cs="宋体"/>
                <w:spacing w:val="-1"/>
                <w:sz w:val="24"/>
                <w:szCs w:val="24"/>
              </w:rPr>
              <w:t>被授权人身份证复印件正面</w:t>
            </w:r>
          </w:p>
        </w:tc>
      </w:tr>
      <w:tr w14:paraId="20BBF7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4" w:hRule="atLeast"/>
        </w:trPr>
        <w:tc>
          <w:tcPr>
            <w:tcW w:w="4789" w:type="dxa"/>
            <w:vAlign w:val="top"/>
          </w:tcPr>
          <w:p w14:paraId="0463F73C">
            <w:pPr>
              <w:pStyle w:val="13"/>
              <w:spacing w:line="296" w:lineRule="auto"/>
            </w:pPr>
          </w:p>
          <w:p w14:paraId="35147F40">
            <w:pPr>
              <w:pStyle w:val="13"/>
              <w:spacing w:line="296" w:lineRule="auto"/>
            </w:pPr>
          </w:p>
          <w:p w14:paraId="0A8E3F13">
            <w:pPr>
              <w:pStyle w:val="13"/>
              <w:spacing w:line="297" w:lineRule="auto"/>
            </w:pPr>
          </w:p>
          <w:p w14:paraId="53A90461">
            <w:pPr>
              <w:spacing w:before="78" w:line="219" w:lineRule="auto"/>
              <w:ind w:left="842"/>
              <w:rPr>
                <w:rFonts w:ascii="宋体" w:hAnsi="宋体" w:eastAsia="宋体" w:cs="宋体"/>
                <w:sz w:val="24"/>
                <w:szCs w:val="24"/>
              </w:rPr>
            </w:pPr>
            <w:r>
              <w:rPr>
                <w:rFonts w:ascii="宋体" w:hAnsi="宋体" w:eastAsia="宋体" w:cs="宋体"/>
                <w:spacing w:val="-1"/>
                <w:sz w:val="24"/>
                <w:szCs w:val="24"/>
              </w:rPr>
              <w:t>法定代表人身份证复印件反面</w:t>
            </w:r>
          </w:p>
        </w:tc>
        <w:tc>
          <w:tcPr>
            <w:tcW w:w="4614" w:type="dxa"/>
            <w:vAlign w:val="top"/>
          </w:tcPr>
          <w:p w14:paraId="67670802">
            <w:pPr>
              <w:pStyle w:val="13"/>
              <w:spacing w:line="296" w:lineRule="auto"/>
            </w:pPr>
          </w:p>
          <w:p w14:paraId="40270261">
            <w:pPr>
              <w:pStyle w:val="13"/>
              <w:spacing w:line="296" w:lineRule="auto"/>
            </w:pPr>
          </w:p>
          <w:p w14:paraId="31D05170">
            <w:pPr>
              <w:pStyle w:val="13"/>
              <w:spacing w:line="297" w:lineRule="auto"/>
            </w:pPr>
          </w:p>
          <w:p w14:paraId="1182DF53">
            <w:pPr>
              <w:spacing w:before="78" w:line="219" w:lineRule="auto"/>
              <w:ind w:left="872"/>
              <w:rPr>
                <w:rFonts w:ascii="宋体" w:hAnsi="宋体" w:eastAsia="宋体" w:cs="宋体"/>
                <w:sz w:val="24"/>
                <w:szCs w:val="24"/>
              </w:rPr>
            </w:pPr>
            <w:r>
              <w:rPr>
                <w:rFonts w:ascii="宋体" w:hAnsi="宋体" w:eastAsia="宋体" w:cs="宋体"/>
                <w:spacing w:val="-1"/>
                <w:sz w:val="24"/>
                <w:szCs w:val="24"/>
              </w:rPr>
              <w:t>被授权人身份证复印件反面</w:t>
            </w:r>
          </w:p>
        </w:tc>
      </w:tr>
    </w:tbl>
    <w:p w14:paraId="3F17815D">
      <w:pPr>
        <w:pStyle w:val="4"/>
      </w:pPr>
    </w:p>
    <w:p w14:paraId="599B5E53">
      <w:pPr>
        <w:sectPr>
          <w:footerReference r:id="rId27" w:type="default"/>
          <w:pgSz w:w="11906" w:h="16839"/>
          <w:pgMar w:top="1431" w:right="1278" w:bottom="1156" w:left="1219" w:header="0" w:footer="994" w:gutter="0"/>
          <w:cols w:space="720" w:num="1"/>
        </w:sectPr>
      </w:pPr>
    </w:p>
    <w:p w14:paraId="7DB393FA">
      <w:pPr>
        <w:spacing w:before="64" w:line="223" w:lineRule="auto"/>
        <w:ind w:left="3476"/>
        <w:rPr>
          <w:rFonts w:ascii="宋体" w:hAnsi="宋体" w:eastAsia="宋体" w:cs="宋体"/>
          <w:sz w:val="31"/>
          <w:szCs w:val="31"/>
        </w:rPr>
      </w:pPr>
      <w:r>
        <w:rPr>
          <w:rFonts w:ascii="宋体" w:hAnsi="宋体" w:eastAsia="宋体" w:cs="宋体"/>
          <w:b/>
          <w:bCs/>
          <w:spacing w:val="5"/>
          <w:sz w:val="31"/>
          <w:szCs w:val="31"/>
        </w:rPr>
        <w:t>三、磋商报价表</w:t>
      </w:r>
    </w:p>
    <w:p w14:paraId="59D7425A">
      <w:pPr>
        <w:spacing w:before="235" w:line="219" w:lineRule="auto"/>
        <w:ind w:left="112"/>
        <w:rPr>
          <w:rFonts w:hint="eastAsia" w:ascii="宋体" w:hAnsi="宋体" w:eastAsia="宋体" w:cs="宋体"/>
          <w:sz w:val="24"/>
          <w:szCs w:val="24"/>
          <w:lang w:eastAsia="zh-CN"/>
        </w:rPr>
      </w:pPr>
      <w:r>
        <w:rPr>
          <w:rFonts w:ascii="宋体" w:hAnsi="宋体" w:eastAsia="宋体" w:cs="宋体"/>
          <w:spacing w:val="-1"/>
          <w:sz w:val="24"/>
          <w:szCs w:val="24"/>
        </w:rPr>
        <w:t>项目编号：</w:t>
      </w:r>
      <w:r>
        <w:rPr>
          <w:rFonts w:hint="eastAsia" w:ascii="宋体" w:hAnsi="宋体" w:eastAsia="宋体" w:cs="宋体"/>
          <w:spacing w:val="-1"/>
          <w:sz w:val="24"/>
          <w:szCs w:val="24"/>
          <w:lang w:eastAsia="zh-CN"/>
        </w:rPr>
        <w:t>JQCG-ZX-2026033</w:t>
      </w:r>
    </w:p>
    <w:p w14:paraId="7E43CBD0">
      <w:pPr>
        <w:spacing w:line="145" w:lineRule="exact"/>
      </w:pPr>
    </w:p>
    <w:tbl>
      <w:tblPr>
        <w:tblStyle w:val="14"/>
        <w:tblW w:w="91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36"/>
        <w:gridCol w:w="2159"/>
        <w:gridCol w:w="1979"/>
        <w:gridCol w:w="1495"/>
      </w:tblGrid>
      <w:tr w14:paraId="3FFCE5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3536" w:type="dxa"/>
            <w:vAlign w:val="top"/>
          </w:tcPr>
          <w:p w14:paraId="726C4B36">
            <w:pPr>
              <w:pStyle w:val="13"/>
              <w:spacing w:line="257" w:lineRule="auto"/>
            </w:pPr>
          </w:p>
          <w:p w14:paraId="210A53F0">
            <w:pPr>
              <w:pStyle w:val="13"/>
              <w:spacing w:line="258" w:lineRule="auto"/>
            </w:pPr>
          </w:p>
          <w:p w14:paraId="1B85DF22">
            <w:pPr>
              <w:spacing w:before="78" w:line="220" w:lineRule="auto"/>
              <w:ind w:left="1299"/>
              <w:rPr>
                <w:rFonts w:ascii="宋体" w:hAnsi="宋体" w:eastAsia="宋体" w:cs="宋体"/>
                <w:sz w:val="24"/>
                <w:szCs w:val="24"/>
              </w:rPr>
            </w:pPr>
            <w:r>
              <w:rPr>
                <w:rFonts w:ascii="宋体" w:hAnsi="宋体" w:eastAsia="宋体" w:cs="宋体"/>
                <w:spacing w:val="-4"/>
                <w:sz w:val="24"/>
                <w:szCs w:val="24"/>
              </w:rPr>
              <w:t>项目名称</w:t>
            </w:r>
          </w:p>
        </w:tc>
        <w:tc>
          <w:tcPr>
            <w:tcW w:w="2159" w:type="dxa"/>
            <w:vAlign w:val="top"/>
          </w:tcPr>
          <w:p w14:paraId="1EBAC1DD">
            <w:pPr>
              <w:pStyle w:val="13"/>
              <w:spacing w:line="257" w:lineRule="auto"/>
            </w:pPr>
          </w:p>
          <w:p w14:paraId="3D766D90">
            <w:pPr>
              <w:pStyle w:val="13"/>
              <w:spacing w:line="258" w:lineRule="auto"/>
            </w:pPr>
          </w:p>
          <w:p w14:paraId="516F69D9">
            <w:pPr>
              <w:spacing w:before="78" w:line="218" w:lineRule="auto"/>
              <w:ind w:left="249"/>
              <w:rPr>
                <w:rFonts w:ascii="宋体" w:hAnsi="宋体" w:eastAsia="宋体" w:cs="宋体"/>
                <w:sz w:val="24"/>
                <w:szCs w:val="24"/>
              </w:rPr>
            </w:pPr>
            <w:r>
              <w:rPr>
                <w:rFonts w:ascii="宋体" w:hAnsi="宋体" w:eastAsia="宋体" w:cs="宋体"/>
                <w:spacing w:val="-2"/>
                <w:sz w:val="24"/>
                <w:szCs w:val="24"/>
              </w:rPr>
              <w:t>投标报价（元）</w:t>
            </w:r>
          </w:p>
        </w:tc>
        <w:tc>
          <w:tcPr>
            <w:tcW w:w="1979" w:type="dxa"/>
            <w:vAlign w:val="top"/>
          </w:tcPr>
          <w:p w14:paraId="308FF92E">
            <w:pPr>
              <w:pStyle w:val="13"/>
              <w:spacing w:line="257" w:lineRule="auto"/>
            </w:pPr>
          </w:p>
          <w:p w14:paraId="03A76DFB">
            <w:pPr>
              <w:pStyle w:val="13"/>
              <w:spacing w:line="258" w:lineRule="auto"/>
            </w:pPr>
          </w:p>
          <w:p w14:paraId="30EC2C54">
            <w:pPr>
              <w:spacing w:before="78" w:line="219" w:lineRule="auto"/>
              <w:ind w:left="638"/>
              <w:rPr>
                <w:rFonts w:ascii="宋体" w:hAnsi="宋体" w:eastAsia="宋体" w:cs="宋体"/>
                <w:sz w:val="24"/>
                <w:szCs w:val="24"/>
              </w:rPr>
            </w:pPr>
            <w:r>
              <w:rPr>
                <w:rFonts w:ascii="宋体" w:hAnsi="宋体" w:eastAsia="宋体" w:cs="宋体"/>
                <w:spacing w:val="-4"/>
                <w:sz w:val="24"/>
                <w:szCs w:val="24"/>
              </w:rPr>
              <w:t>供货期</w:t>
            </w:r>
          </w:p>
        </w:tc>
        <w:tc>
          <w:tcPr>
            <w:tcW w:w="1495" w:type="dxa"/>
            <w:vAlign w:val="top"/>
          </w:tcPr>
          <w:p w14:paraId="51D90D7D">
            <w:pPr>
              <w:pStyle w:val="13"/>
              <w:spacing w:line="257" w:lineRule="auto"/>
            </w:pPr>
          </w:p>
          <w:p w14:paraId="53736F99">
            <w:pPr>
              <w:pStyle w:val="13"/>
              <w:spacing w:line="258" w:lineRule="auto"/>
            </w:pPr>
          </w:p>
          <w:p w14:paraId="4963C965">
            <w:pPr>
              <w:spacing w:before="78" w:line="221" w:lineRule="auto"/>
              <w:ind w:left="517"/>
              <w:rPr>
                <w:rFonts w:ascii="宋体" w:hAnsi="宋体" w:eastAsia="宋体" w:cs="宋体"/>
                <w:sz w:val="24"/>
                <w:szCs w:val="24"/>
              </w:rPr>
            </w:pPr>
            <w:r>
              <w:rPr>
                <w:rFonts w:ascii="宋体" w:hAnsi="宋体" w:eastAsia="宋体" w:cs="宋体"/>
                <w:spacing w:val="-7"/>
                <w:sz w:val="24"/>
                <w:szCs w:val="24"/>
              </w:rPr>
              <w:t>备注</w:t>
            </w:r>
          </w:p>
        </w:tc>
      </w:tr>
      <w:tr w14:paraId="4CA9F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2" w:hRule="atLeast"/>
        </w:trPr>
        <w:tc>
          <w:tcPr>
            <w:tcW w:w="3536" w:type="dxa"/>
            <w:vAlign w:val="top"/>
          </w:tcPr>
          <w:p w14:paraId="32C8461A">
            <w:pPr>
              <w:pStyle w:val="13"/>
            </w:pPr>
          </w:p>
        </w:tc>
        <w:tc>
          <w:tcPr>
            <w:tcW w:w="2159" w:type="dxa"/>
            <w:vAlign w:val="top"/>
          </w:tcPr>
          <w:p w14:paraId="5008F6DC">
            <w:pPr>
              <w:pStyle w:val="13"/>
            </w:pPr>
          </w:p>
        </w:tc>
        <w:tc>
          <w:tcPr>
            <w:tcW w:w="1979" w:type="dxa"/>
            <w:vAlign w:val="top"/>
          </w:tcPr>
          <w:p w14:paraId="1A27DC3E">
            <w:pPr>
              <w:pStyle w:val="13"/>
            </w:pPr>
          </w:p>
        </w:tc>
        <w:tc>
          <w:tcPr>
            <w:tcW w:w="1495" w:type="dxa"/>
            <w:vAlign w:val="top"/>
          </w:tcPr>
          <w:p w14:paraId="3F626C80">
            <w:pPr>
              <w:pStyle w:val="13"/>
            </w:pPr>
          </w:p>
        </w:tc>
      </w:tr>
      <w:tr w14:paraId="3ED82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9" w:hRule="atLeast"/>
        </w:trPr>
        <w:tc>
          <w:tcPr>
            <w:tcW w:w="3536" w:type="dxa"/>
            <w:vAlign w:val="top"/>
          </w:tcPr>
          <w:p w14:paraId="208C8948">
            <w:pPr>
              <w:pStyle w:val="13"/>
              <w:spacing w:line="258" w:lineRule="auto"/>
            </w:pPr>
          </w:p>
          <w:p w14:paraId="3859B508">
            <w:pPr>
              <w:pStyle w:val="13"/>
              <w:spacing w:line="258" w:lineRule="auto"/>
            </w:pPr>
          </w:p>
          <w:p w14:paraId="50BDD7D1">
            <w:pPr>
              <w:spacing w:before="78" w:line="218" w:lineRule="auto"/>
              <w:ind w:left="818"/>
              <w:rPr>
                <w:rFonts w:ascii="宋体" w:hAnsi="宋体" w:eastAsia="宋体" w:cs="宋体"/>
                <w:sz w:val="24"/>
                <w:szCs w:val="24"/>
              </w:rPr>
            </w:pPr>
            <w:r>
              <w:rPr>
                <w:rFonts w:ascii="宋体" w:hAnsi="宋体" w:eastAsia="宋体" w:cs="宋体"/>
                <w:spacing w:val="-2"/>
                <w:sz w:val="24"/>
                <w:szCs w:val="24"/>
              </w:rPr>
              <w:t>投标报价（大写）</w:t>
            </w:r>
          </w:p>
        </w:tc>
        <w:tc>
          <w:tcPr>
            <w:tcW w:w="5633" w:type="dxa"/>
            <w:gridSpan w:val="3"/>
            <w:vAlign w:val="top"/>
          </w:tcPr>
          <w:p w14:paraId="30714176">
            <w:pPr>
              <w:pStyle w:val="13"/>
            </w:pPr>
          </w:p>
        </w:tc>
      </w:tr>
    </w:tbl>
    <w:p w14:paraId="65F9A42D">
      <w:pPr>
        <w:pStyle w:val="4"/>
        <w:spacing w:line="296" w:lineRule="auto"/>
      </w:pPr>
    </w:p>
    <w:p w14:paraId="154EB692">
      <w:pPr>
        <w:pStyle w:val="4"/>
        <w:spacing w:line="296" w:lineRule="auto"/>
      </w:pPr>
    </w:p>
    <w:p w14:paraId="1F735E49">
      <w:pPr>
        <w:pStyle w:val="4"/>
        <w:spacing w:line="296" w:lineRule="auto"/>
      </w:pPr>
    </w:p>
    <w:p w14:paraId="68BDBA7B">
      <w:pPr>
        <w:spacing w:before="78" w:line="219" w:lineRule="auto"/>
        <w:ind w:left="348"/>
        <w:rPr>
          <w:rFonts w:ascii="宋体" w:hAnsi="宋体" w:eastAsia="宋体" w:cs="宋体"/>
          <w:sz w:val="24"/>
          <w:szCs w:val="24"/>
        </w:rPr>
      </w:pPr>
      <w:r>
        <w:rPr>
          <w:rFonts w:ascii="宋体" w:hAnsi="宋体" w:eastAsia="宋体" w:cs="宋体"/>
          <w:spacing w:val="4"/>
          <w:sz w:val="24"/>
          <w:szCs w:val="24"/>
        </w:rPr>
        <w:t>供应商</w:t>
      </w:r>
      <w:r>
        <w:rPr>
          <w:rFonts w:ascii="宋体" w:hAnsi="宋体" w:eastAsia="宋体" w:cs="宋体"/>
          <w:spacing w:val="-18"/>
          <w:sz w:val="24"/>
          <w:szCs w:val="24"/>
        </w:rPr>
        <w:t>：（</w:t>
      </w:r>
      <w:r>
        <w:rPr>
          <w:rFonts w:ascii="宋体" w:hAnsi="宋体" w:eastAsia="宋体" w:cs="宋体"/>
          <w:spacing w:val="4"/>
          <w:sz w:val="24"/>
          <w:szCs w:val="24"/>
        </w:rPr>
        <w:t>盖章）</w:t>
      </w:r>
      <w:r>
        <w:rPr>
          <w:rFonts w:ascii="宋体" w:hAnsi="宋体" w:eastAsia="宋体" w:cs="宋体"/>
          <w:sz w:val="24"/>
          <w:szCs w:val="24"/>
          <w:u w:val="single" w:color="auto"/>
        </w:rPr>
        <w:t xml:space="preserve">                                       </w:t>
      </w:r>
    </w:p>
    <w:p w14:paraId="37BA39AA">
      <w:pPr>
        <w:pStyle w:val="4"/>
        <w:spacing w:line="284" w:lineRule="auto"/>
      </w:pPr>
    </w:p>
    <w:p w14:paraId="5EDD30EE">
      <w:pPr>
        <w:pStyle w:val="4"/>
        <w:spacing w:line="285" w:lineRule="auto"/>
      </w:pPr>
    </w:p>
    <w:p w14:paraId="27BF09DF">
      <w:pPr>
        <w:spacing w:before="78" w:line="219" w:lineRule="auto"/>
        <w:ind w:left="349"/>
        <w:rPr>
          <w:rFonts w:ascii="宋体" w:hAnsi="宋体" w:eastAsia="宋体" w:cs="宋体"/>
          <w:sz w:val="24"/>
          <w:szCs w:val="24"/>
        </w:rPr>
      </w:pPr>
      <w:r>
        <w:rPr>
          <w:rFonts w:ascii="宋体" w:hAnsi="宋体" w:eastAsia="宋体" w:cs="宋体"/>
          <w:spacing w:val="-1"/>
          <w:sz w:val="24"/>
          <w:szCs w:val="24"/>
        </w:rPr>
        <w:t>法人或被授权人签字或盖章：</w:t>
      </w:r>
      <w:r>
        <w:rPr>
          <w:rFonts w:ascii="宋体" w:hAnsi="宋体" w:eastAsia="宋体" w:cs="宋体"/>
          <w:sz w:val="24"/>
          <w:szCs w:val="24"/>
          <w:u w:val="single" w:color="auto"/>
        </w:rPr>
        <w:t xml:space="preserve">                              </w:t>
      </w:r>
    </w:p>
    <w:p w14:paraId="19EC0BAC">
      <w:pPr>
        <w:pStyle w:val="4"/>
        <w:spacing w:line="293" w:lineRule="auto"/>
      </w:pPr>
    </w:p>
    <w:p w14:paraId="56ED935C">
      <w:pPr>
        <w:pStyle w:val="4"/>
        <w:spacing w:line="293" w:lineRule="auto"/>
      </w:pPr>
    </w:p>
    <w:p w14:paraId="7A88AE90">
      <w:pPr>
        <w:pStyle w:val="4"/>
        <w:spacing w:line="294" w:lineRule="auto"/>
      </w:pPr>
    </w:p>
    <w:p w14:paraId="636C1FA2">
      <w:pPr>
        <w:spacing w:before="78" w:line="219" w:lineRule="auto"/>
        <w:ind w:left="6607"/>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15D3703">
      <w:pPr>
        <w:spacing w:line="219" w:lineRule="auto"/>
        <w:rPr>
          <w:rFonts w:ascii="宋体" w:hAnsi="宋体" w:eastAsia="宋体" w:cs="宋体"/>
          <w:sz w:val="24"/>
          <w:szCs w:val="24"/>
        </w:rPr>
        <w:sectPr>
          <w:footerReference r:id="rId28" w:type="default"/>
          <w:pgSz w:w="11906" w:h="16839"/>
          <w:pgMar w:top="1424" w:right="1366" w:bottom="1156" w:left="1365" w:header="0" w:footer="994" w:gutter="0"/>
          <w:cols w:space="720" w:num="1"/>
        </w:sectPr>
      </w:pPr>
    </w:p>
    <w:p w14:paraId="7E0CB81B">
      <w:pPr>
        <w:spacing w:before="88" w:line="223" w:lineRule="auto"/>
        <w:ind w:left="3689"/>
        <w:rPr>
          <w:rFonts w:ascii="宋体" w:hAnsi="宋体" w:eastAsia="宋体" w:cs="宋体"/>
          <w:sz w:val="31"/>
          <w:szCs w:val="31"/>
        </w:rPr>
      </w:pPr>
      <w:r>
        <w:rPr>
          <w:rFonts w:ascii="宋体" w:hAnsi="宋体" w:eastAsia="宋体" w:cs="宋体"/>
          <w:b/>
          <w:bCs/>
          <w:spacing w:val="1"/>
          <w:sz w:val="31"/>
          <w:szCs w:val="31"/>
        </w:rPr>
        <w:t>四、分项报价表</w:t>
      </w:r>
    </w:p>
    <w:p w14:paraId="13296ED6">
      <w:pPr>
        <w:spacing w:before="175"/>
      </w:pPr>
    </w:p>
    <w:tbl>
      <w:tblPr>
        <w:tblStyle w:val="14"/>
        <w:tblW w:w="95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5"/>
        <w:gridCol w:w="2491"/>
        <w:gridCol w:w="1275"/>
        <w:gridCol w:w="1104"/>
        <w:gridCol w:w="1480"/>
        <w:gridCol w:w="1374"/>
        <w:gridCol w:w="1016"/>
      </w:tblGrid>
      <w:tr w14:paraId="78E6B0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trPr>
        <w:tc>
          <w:tcPr>
            <w:tcW w:w="795" w:type="dxa"/>
            <w:vAlign w:val="top"/>
          </w:tcPr>
          <w:p w14:paraId="2F2291C4">
            <w:pPr>
              <w:pStyle w:val="13"/>
              <w:spacing w:line="362" w:lineRule="auto"/>
            </w:pPr>
          </w:p>
          <w:p w14:paraId="1ECF082A">
            <w:pPr>
              <w:spacing w:before="71" w:line="229" w:lineRule="auto"/>
              <w:ind w:left="172"/>
              <w:rPr>
                <w:rFonts w:ascii="宋体" w:hAnsi="宋体" w:eastAsia="宋体" w:cs="宋体"/>
                <w:sz w:val="22"/>
                <w:szCs w:val="22"/>
              </w:rPr>
            </w:pPr>
            <w:r>
              <w:rPr>
                <w:rFonts w:ascii="宋体" w:hAnsi="宋体" w:eastAsia="宋体" w:cs="宋体"/>
                <w:b/>
                <w:bCs/>
                <w:spacing w:val="3"/>
                <w:sz w:val="22"/>
                <w:szCs w:val="22"/>
              </w:rPr>
              <w:t>序号</w:t>
            </w:r>
          </w:p>
        </w:tc>
        <w:tc>
          <w:tcPr>
            <w:tcW w:w="2491" w:type="dxa"/>
            <w:vAlign w:val="top"/>
          </w:tcPr>
          <w:p w14:paraId="59C70072">
            <w:pPr>
              <w:pStyle w:val="13"/>
              <w:spacing w:line="362" w:lineRule="auto"/>
            </w:pPr>
          </w:p>
          <w:p w14:paraId="446AB6BC">
            <w:pPr>
              <w:spacing w:before="71" w:line="227" w:lineRule="auto"/>
              <w:ind w:left="794"/>
              <w:rPr>
                <w:rFonts w:ascii="宋体" w:hAnsi="宋体" w:eastAsia="宋体" w:cs="宋体"/>
                <w:sz w:val="22"/>
                <w:szCs w:val="22"/>
              </w:rPr>
            </w:pPr>
            <w:r>
              <w:rPr>
                <w:rFonts w:ascii="宋体" w:hAnsi="宋体" w:eastAsia="宋体" w:cs="宋体"/>
                <w:b/>
                <w:bCs/>
                <w:spacing w:val="4"/>
                <w:sz w:val="22"/>
                <w:szCs w:val="22"/>
              </w:rPr>
              <w:t>货物名称</w:t>
            </w:r>
          </w:p>
        </w:tc>
        <w:tc>
          <w:tcPr>
            <w:tcW w:w="1275" w:type="dxa"/>
            <w:vAlign w:val="top"/>
          </w:tcPr>
          <w:p w14:paraId="4519E4B5">
            <w:pPr>
              <w:pStyle w:val="13"/>
              <w:spacing w:line="361" w:lineRule="auto"/>
            </w:pPr>
          </w:p>
          <w:p w14:paraId="6F37A659">
            <w:pPr>
              <w:spacing w:before="72" w:line="228" w:lineRule="auto"/>
              <w:ind w:left="414"/>
              <w:rPr>
                <w:rFonts w:ascii="宋体" w:hAnsi="宋体" w:eastAsia="宋体" w:cs="宋体"/>
                <w:sz w:val="22"/>
                <w:szCs w:val="22"/>
              </w:rPr>
            </w:pPr>
            <w:r>
              <w:rPr>
                <w:rFonts w:ascii="宋体" w:hAnsi="宋体" w:eastAsia="宋体" w:cs="宋体"/>
                <w:b/>
                <w:bCs/>
                <w:spacing w:val="2"/>
                <w:sz w:val="22"/>
                <w:szCs w:val="22"/>
              </w:rPr>
              <w:t>数量</w:t>
            </w:r>
          </w:p>
        </w:tc>
        <w:tc>
          <w:tcPr>
            <w:tcW w:w="1104" w:type="dxa"/>
            <w:vAlign w:val="top"/>
          </w:tcPr>
          <w:p w14:paraId="279D5FF3">
            <w:pPr>
              <w:pStyle w:val="13"/>
              <w:spacing w:line="362" w:lineRule="auto"/>
            </w:pPr>
          </w:p>
          <w:p w14:paraId="39127498">
            <w:pPr>
              <w:spacing w:before="72" w:line="228" w:lineRule="auto"/>
              <w:ind w:left="329"/>
              <w:rPr>
                <w:rFonts w:ascii="宋体" w:hAnsi="宋体" w:eastAsia="宋体" w:cs="宋体"/>
                <w:sz w:val="22"/>
                <w:szCs w:val="22"/>
              </w:rPr>
            </w:pPr>
            <w:r>
              <w:rPr>
                <w:rFonts w:ascii="宋体" w:hAnsi="宋体" w:eastAsia="宋体" w:cs="宋体"/>
                <w:b/>
                <w:bCs/>
                <w:spacing w:val="2"/>
                <w:sz w:val="22"/>
                <w:szCs w:val="22"/>
              </w:rPr>
              <w:t>单位</w:t>
            </w:r>
          </w:p>
        </w:tc>
        <w:tc>
          <w:tcPr>
            <w:tcW w:w="1480" w:type="dxa"/>
            <w:vAlign w:val="top"/>
          </w:tcPr>
          <w:p w14:paraId="6AA35035">
            <w:pPr>
              <w:pStyle w:val="13"/>
              <w:spacing w:line="362" w:lineRule="auto"/>
            </w:pPr>
          </w:p>
          <w:p w14:paraId="27E404F5">
            <w:pPr>
              <w:spacing w:before="72" w:line="226" w:lineRule="auto"/>
              <w:ind w:left="171"/>
              <w:rPr>
                <w:rFonts w:ascii="宋体" w:hAnsi="宋体" w:eastAsia="宋体" w:cs="宋体"/>
                <w:sz w:val="22"/>
                <w:szCs w:val="22"/>
              </w:rPr>
            </w:pPr>
            <w:r>
              <w:rPr>
                <w:rFonts w:ascii="宋体" w:hAnsi="宋体" w:eastAsia="宋体" w:cs="宋体"/>
                <w:b/>
                <w:bCs/>
                <w:spacing w:val="4"/>
                <w:sz w:val="22"/>
                <w:szCs w:val="22"/>
              </w:rPr>
              <w:t>单价（元）</w:t>
            </w:r>
          </w:p>
        </w:tc>
        <w:tc>
          <w:tcPr>
            <w:tcW w:w="1374" w:type="dxa"/>
            <w:vAlign w:val="top"/>
          </w:tcPr>
          <w:p w14:paraId="7F3BCAEF">
            <w:pPr>
              <w:pStyle w:val="13"/>
              <w:spacing w:line="362" w:lineRule="auto"/>
            </w:pPr>
          </w:p>
          <w:p w14:paraId="11FBAB03">
            <w:pPr>
              <w:spacing w:before="72" w:line="226" w:lineRule="auto"/>
              <w:ind w:left="123"/>
              <w:rPr>
                <w:rFonts w:ascii="宋体" w:hAnsi="宋体" w:eastAsia="宋体" w:cs="宋体"/>
                <w:sz w:val="22"/>
                <w:szCs w:val="22"/>
              </w:rPr>
            </w:pPr>
            <w:r>
              <w:rPr>
                <w:rFonts w:ascii="宋体" w:hAnsi="宋体" w:eastAsia="宋体" w:cs="宋体"/>
                <w:b/>
                <w:bCs/>
                <w:spacing w:val="3"/>
                <w:sz w:val="22"/>
                <w:szCs w:val="22"/>
              </w:rPr>
              <w:t>总价（元）</w:t>
            </w:r>
          </w:p>
        </w:tc>
        <w:tc>
          <w:tcPr>
            <w:tcW w:w="1016" w:type="dxa"/>
            <w:vAlign w:val="top"/>
          </w:tcPr>
          <w:p w14:paraId="27E2110C">
            <w:pPr>
              <w:pStyle w:val="13"/>
              <w:spacing w:line="362" w:lineRule="auto"/>
            </w:pPr>
          </w:p>
          <w:p w14:paraId="36AC90B2">
            <w:pPr>
              <w:spacing w:before="71" w:line="229" w:lineRule="auto"/>
              <w:ind w:left="287"/>
              <w:rPr>
                <w:rFonts w:ascii="宋体" w:hAnsi="宋体" w:eastAsia="宋体" w:cs="宋体"/>
                <w:sz w:val="22"/>
                <w:szCs w:val="22"/>
              </w:rPr>
            </w:pPr>
            <w:r>
              <w:rPr>
                <w:rFonts w:ascii="宋体" w:hAnsi="宋体" w:eastAsia="宋体" w:cs="宋体"/>
                <w:b/>
                <w:bCs/>
                <w:spacing w:val="2"/>
                <w:sz w:val="22"/>
                <w:szCs w:val="22"/>
              </w:rPr>
              <w:t>备注</w:t>
            </w:r>
          </w:p>
        </w:tc>
      </w:tr>
      <w:tr w14:paraId="495BDF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9" w:hRule="atLeast"/>
        </w:trPr>
        <w:tc>
          <w:tcPr>
            <w:tcW w:w="795" w:type="dxa"/>
            <w:vAlign w:val="top"/>
          </w:tcPr>
          <w:p w14:paraId="6BB67C2A">
            <w:pPr>
              <w:pStyle w:val="13"/>
              <w:spacing w:line="375" w:lineRule="auto"/>
            </w:pPr>
          </w:p>
          <w:p w14:paraId="0399C765">
            <w:pPr>
              <w:spacing w:before="71" w:line="297" w:lineRule="exact"/>
              <w:ind w:left="362"/>
              <w:rPr>
                <w:rFonts w:ascii="宋体" w:hAnsi="宋体" w:eastAsia="宋体" w:cs="宋体"/>
                <w:sz w:val="22"/>
                <w:szCs w:val="22"/>
              </w:rPr>
            </w:pPr>
            <w:r>
              <w:rPr>
                <w:rFonts w:ascii="宋体" w:hAnsi="宋体" w:eastAsia="宋体" w:cs="宋体"/>
                <w:position w:val="1"/>
                <w:sz w:val="22"/>
                <w:szCs w:val="22"/>
              </w:rPr>
              <w:t>1</w:t>
            </w:r>
          </w:p>
        </w:tc>
        <w:tc>
          <w:tcPr>
            <w:tcW w:w="2491" w:type="dxa"/>
            <w:vAlign w:val="top"/>
          </w:tcPr>
          <w:p w14:paraId="29F6F1F4">
            <w:pPr>
              <w:pStyle w:val="13"/>
            </w:pPr>
          </w:p>
        </w:tc>
        <w:tc>
          <w:tcPr>
            <w:tcW w:w="1275" w:type="dxa"/>
            <w:vAlign w:val="top"/>
          </w:tcPr>
          <w:p w14:paraId="23A77748">
            <w:pPr>
              <w:pStyle w:val="13"/>
            </w:pPr>
          </w:p>
        </w:tc>
        <w:tc>
          <w:tcPr>
            <w:tcW w:w="1104" w:type="dxa"/>
            <w:vAlign w:val="top"/>
          </w:tcPr>
          <w:p w14:paraId="56B8C69D">
            <w:pPr>
              <w:pStyle w:val="13"/>
            </w:pPr>
          </w:p>
        </w:tc>
        <w:tc>
          <w:tcPr>
            <w:tcW w:w="1480" w:type="dxa"/>
            <w:vAlign w:val="top"/>
          </w:tcPr>
          <w:p w14:paraId="61149FF8">
            <w:pPr>
              <w:pStyle w:val="13"/>
            </w:pPr>
          </w:p>
        </w:tc>
        <w:tc>
          <w:tcPr>
            <w:tcW w:w="1374" w:type="dxa"/>
            <w:vAlign w:val="top"/>
          </w:tcPr>
          <w:p w14:paraId="045A207B">
            <w:pPr>
              <w:pStyle w:val="13"/>
            </w:pPr>
          </w:p>
        </w:tc>
        <w:tc>
          <w:tcPr>
            <w:tcW w:w="1016" w:type="dxa"/>
            <w:vAlign w:val="top"/>
          </w:tcPr>
          <w:p w14:paraId="55BF8277">
            <w:pPr>
              <w:pStyle w:val="13"/>
            </w:pPr>
          </w:p>
        </w:tc>
      </w:tr>
      <w:tr w14:paraId="61A095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9" w:hRule="atLeast"/>
        </w:trPr>
        <w:tc>
          <w:tcPr>
            <w:tcW w:w="795" w:type="dxa"/>
            <w:vAlign w:val="top"/>
          </w:tcPr>
          <w:p w14:paraId="1A4B588A">
            <w:pPr>
              <w:pStyle w:val="13"/>
              <w:spacing w:line="375" w:lineRule="auto"/>
            </w:pPr>
          </w:p>
          <w:p w14:paraId="3CAEC413">
            <w:pPr>
              <w:spacing w:before="72" w:line="297" w:lineRule="exact"/>
              <w:ind w:left="348"/>
              <w:rPr>
                <w:rFonts w:ascii="宋体" w:hAnsi="宋体" w:eastAsia="宋体" w:cs="宋体"/>
                <w:sz w:val="22"/>
                <w:szCs w:val="22"/>
              </w:rPr>
            </w:pPr>
            <w:r>
              <w:rPr>
                <w:rFonts w:ascii="宋体" w:hAnsi="宋体" w:eastAsia="宋体" w:cs="宋体"/>
                <w:position w:val="1"/>
                <w:sz w:val="22"/>
                <w:szCs w:val="22"/>
              </w:rPr>
              <w:t>2</w:t>
            </w:r>
          </w:p>
        </w:tc>
        <w:tc>
          <w:tcPr>
            <w:tcW w:w="2491" w:type="dxa"/>
            <w:vAlign w:val="top"/>
          </w:tcPr>
          <w:p w14:paraId="21326E26">
            <w:pPr>
              <w:pStyle w:val="13"/>
            </w:pPr>
          </w:p>
        </w:tc>
        <w:tc>
          <w:tcPr>
            <w:tcW w:w="1275" w:type="dxa"/>
            <w:vAlign w:val="top"/>
          </w:tcPr>
          <w:p w14:paraId="054E9C68">
            <w:pPr>
              <w:pStyle w:val="13"/>
            </w:pPr>
          </w:p>
        </w:tc>
        <w:tc>
          <w:tcPr>
            <w:tcW w:w="1104" w:type="dxa"/>
            <w:vAlign w:val="top"/>
          </w:tcPr>
          <w:p w14:paraId="5F838128">
            <w:pPr>
              <w:pStyle w:val="13"/>
            </w:pPr>
          </w:p>
        </w:tc>
        <w:tc>
          <w:tcPr>
            <w:tcW w:w="1480" w:type="dxa"/>
            <w:vAlign w:val="top"/>
          </w:tcPr>
          <w:p w14:paraId="502CCC81">
            <w:pPr>
              <w:pStyle w:val="13"/>
            </w:pPr>
          </w:p>
        </w:tc>
        <w:tc>
          <w:tcPr>
            <w:tcW w:w="1374" w:type="dxa"/>
            <w:vAlign w:val="top"/>
          </w:tcPr>
          <w:p w14:paraId="76DDED19">
            <w:pPr>
              <w:pStyle w:val="13"/>
            </w:pPr>
          </w:p>
        </w:tc>
        <w:tc>
          <w:tcPr>
            <w:tcW w:w="1016" w:type="dxa"/>
            <w:vAlign w:val="top"/>
          </w:tcPr>
          <w:p w14:paraId="6217B773">
            <w:pPr>
              <w:pStyle w:val="13"/>
            </w:pPr>
          </w:p>
        </w:tc>
      </w:tr>
      <w:tr w14:paraId="61E65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9" w:hRule="atLeast"/>
        </w:trPr>
        <w:tc>
          <w:tcPr>
            <w:tcW w:w="795" w:type="dxa"/>
            <w:vAlign w:val="top"/>
          </w:tcPr>
          <w:p w14:paraId="4C25FD18">
            <w:pPr>
              <w:pStyle w:val="13"/>
              <w:spacing w:line="272" w:lineRule="auto"/>
            </w:pPr>
          </w:p>
          <w:p w14:paraId="772CD865">
            <w:pPr>
              <w:pStyle w:val="13"/>
              <w:spacing w:line="273" w:lineRule="auto"/>
            </w:pPr>
          </w:p>
          <w:p w14:paraId="174082DD">
            <w:pPr>
              <w:spacing w:before="71" w:line="92" w:lineRule="exact"/>
              <w:ind w:left="236"/>
              <w:rPr>
                <w:rFonts w:ascii="宋体" w:hAnsi="宋体" w:eastAsia="宋体" w:cs="宋体"/>
                <w:sz w:val="22"/>
                <w:szCs w:val="22"/>
              </w:rPr>
            </w:pPr>
            <w:r>
              <w:rPr>
                <w:rFonts w:ascii="宋体" w:hAnsi="宋体" w:eastAsia="宋体" w:cs="宋体"/>
                <w:spacing w:val="3"/>
                <w:position w:val="1"/>
                <w:sz w:val="22"/>
                <w:szCs w:val="22"/>
              </w:rPr>
              <w:t>...</w:t>
            </w:r>
          </w:p>
        </w:tc>
        <w:tc>
          <w:tcPr>
            <w:tcW w:w="2491" w:type="dxa"/>
            <w:vAlign w:val="top"/>
          </w:tcPr>
          <w:p w14:paraId="7FE6E17B">
            <w:pPr>
              <w:pStyle w:val="13"/>
            </w:pPr>
          </w:p>
        </w:tc>
        <w:tc>
          <w:tcPr>
            <w:tcW w:w="1275" w:type="dxa"/>
            <w:vAlign w:val="top"/>
          </w:tcPr>
          <w:p w14:paraId="0112D21A">
            <w:pPr>
              <w:pStyle w:val="13"/>
            </w:pPr>
          </w:p>
        </w:tc>
        <w:tc>
          <w:tcPr>
            <w:tcW w:w="1104" w:type="dxa"/>
            <w:vAlign w:val="top"/>
          </w:tcPr>
          <w:p w14:paraId="66A87D92">
            <w:pPr>
              <w:pStyle w:val="13"/>
            </w:pPr>
          </w:p>
        </w:tc>
        <w:tc>
          <w:tcPr>
            <w:tcW w:w="1480" w:type="dxa"/>
            <w:vAlign w:val="top"/>
          </w:tcPr>
          <w:p w14:paraId="2A6513FF">
            <w:pPr>
              <w:pStyle w:val="13"/>
            </w:pPr>
          </w:p>
        </w:tc>
        <w:tc>
          <w:tcPr>
            <w:tcW w:w="1374" w:type="dxa"/>
            <w:vAlign w:val="top"/>
          </w:tcPr>
          <w:p w14:paraId="21ACD754">
            <w:pPr>
              <w:pStyle w:val="13"/>
            </w:pPr>
          </w:p>
        </w:tc>
        <w:tc>
          <w:tcPr>
            <w:tcW w:w="1016" w:type="dxa"/>
            <w:vAlign w:val="top"/>
          </w:tcPr>
          <w:p w14:paraId="377ED6A0">
            <w:pPr>
              <w:pStyle w:val="13"/>
            </w:pPr>
          </w:p>
        </w:tc>
      </w:tr>
      <w:tr w14:paraId="7BB30B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8" w:hRule="atLeast"/>
        </w:trPr>
        <w:tc>
          <w:tcPr>
            <w:tcW w:w="3286" w:type="dxa"/>
            <w:gridSpan w:val="2"/>
            <w:vAlign w:val="top"/>
          </w:tcPr>
          <w:p w14:paraId="0F9DA8B2">
            <w:pPr>
              <w:pStyle w:val="13"/>
              <w:spacing w:line="292" w:lineRule="auto"/>
            </w:pPr>
          </w:p>
          <w:p w14:paraId="6847AC9E">
            <w:pPr>
              <w:pStyle w:val="13"/>
              <w:spacing w:line="293" w:lineRule="auto"/>
            </w:pPr>
          </w:p>
          <w:p w14:paraId="1B1D9176">
            <w:pPr>
              <w:spacing w:before="72" w:line="228" w:lineRule="auto"/>
              <w:ind w:left="1023"/>
              <w:rPr>
                <w:rFonts w:ascii="宋体" w:hAnsi="宋体" w:eastAsia="宋体" w:cs="宋体"/>
                <w:sz w:val="22"/>
                <w:szCs w:val="22"/>
              </w:rPr>
            </w:pPr>
            <w:r>
              <w:rPr>
                <w:rFonts w:ascii="宋体" w:hAnsi="宋体" w:eastAsia="宋体" w:cs="宋体"/>
                <w:spacing w:val="3"/>
                <w:sz w:val="22"/>
                <w:szCs w:val="22"/>
              </w:rPr>
              <w:t>总</w:t>
            </w:r>
            <w:r>
              <w:rPr>
                <w:rFonts w:ascii="宋体" w:hAnsi="宋体" w:eastAsia="宋体" w:cs="宋体"/>
                <w:spacing w:val="15"/>
                <w:sz w:val="22"/>
                <w:szCs w:val="22"/>
              </w:rPr>
              <w:t xml:space="preserve"> </w:t>
            </w:r>
            <w:r>
              <w:rPr>
                <w:rFonts w:ascii="宋体" w:hAnsi="宋体" w:eastAsia="宋体" w:cs="宋体"/>
                <w:spacing w:val="3"/>
                <w:sz w:val="22"/>
                <w:szCs w:val="22"/>
              </w:rPr>
              <w:t>计（元）</w:t>
            </w:r>
          </w:p>
        </w:tc>
        <w:tc>
          <w:tcPr>
            <w:tcW w:w="6249" w:type="dxa"/>
            <w:gridSpan w:val="5"/>
            <w:vAlign w:val="top"/>
          </w:tcPr>
          <w:p w14:paraId="49DD7FBB">
            <w:pPr>
              <w:pStyle w:val="13"/>
              <w:spacing w:line="292" w:lineRule="auto"/>
            </w:pPr>
          </w:p>
          <w:p w14:paraId="0630004E">
            <w:pPr>
              <w:pStyle w:val="13"/>
              <w:spacing w:line="293" w:lineRule="auto"/>
            </w:pPr>
          </w:p>
          <w:p w14:paraId="0EACD2CF">
            <w:pPr>
              <w:spacing w:before="72" w:line="228" w:lineRule="auto"/>
              <w:ind w:left="306"/>
              <w:rPr>
                <w:rFonts w:ascii="宋体" w:hAnsi="宋体" w:eastAsia="宋体" w:cs="宋体"/>
                <w:sz w:val="22"/>
                <w:szCs w:val="22"/>
              </w:rPr>
            </w:pPr>
            <w:r>
              <w:rPr>
                <w:rFonts w:ascii="宋体" w:hAnsi="宋体" w:eastAsia="宋体" w:cs="宋体"/>
                <w:spacing w:val="4"/>
                <w:sz w:val="22"/>
                <w:szCs w:val="22"/>
              </w:rPr>
              <w:t>￥</w:t>
            </w:r>
            <w:r>
              <w:rPr>
                <w:rFonts w:ascii="宋体" w:hAnsi="宋体" w:eastAsia="宋体" w:cs="宋体"/>
                <w:spacing w:val="-58"/>
                <w:sz w:val="22"/>
                <w:szCs w:val="22"/>
              </w:rPr>
              <w:t xml:space="preserve"> </w:t>
            </w:r>
            <w:r>
              <w:rPr>
                <w:rFonts w:ascii="宋体" w:hAnsi="宋体" w:eastAsia="宋体" w:cs="宋体"/>
                <w:spacing w:val="-27"/>
                <w:sz w:val="22"/>
                <w:szCs w:val="22"/>
              </w:rPr>
              <w:t>：</w:t>
            </w:r>
            <w:r>
              <w:rPr>
                <w:rFonts w:ascii="宋体" w:hAnsi="宋体" w:eastAsia="宋体" w:cs="宋体"/>
                <w:spacing w:val="6"/>
                <w:sz w:val="22"/>
                <w:szCs w:val="22"/>
              </w:rPr>
              <w:t xml:space="preserve">          </w:t>
            </w:r>
            <w:r>
              <w:rPr>
                <w:rFonts w:ascii="宋体" w:hAnsi="宋体" w:eastAsia="宋体" w:cs="宋体"/>
                <w:spacing w:val="-27"/>
                <w:sz w:val="22"/>
                <w:szCs w:val="22"/>
              </w:rPr>
              <w:t>（</w:t>
            </w:r>
            <w:r>
              <w:rPr>
                <w:rFonts w:ascii="宋体" w:hAnsi="宋体" w:eastAsia="宋体" w:cs="宋体"/>
                <w:spacing w:val="4"/>
                <w:sz w:val="22"/>
                <w:szCs w:val="22"/>
              </w:rPr>
              <w:t>大写）</w:t>
            </w:r>
          </w:p>
        </w:tc>
      </w:tr>
    </w:tbl>
    <w:p w14:paraId="492AEA8B">
      <w:pPr>
        <w:pStyle w:val="4"/>
        <w:spacing w:line="272" w:lineRule="auto"/>
      </w:pPr>
    </w:p>
    <w:p w14:paraId="71FB0B9E">
      <w:pPr>
        <w:pStyle w:val="4"/>
        <w:spacing w:line="272" w:lineRule="auto"/>
      </w:pPr>
    </w:p>
    <w:p w14:paraId="5ACDB2FD">
      <w:pPr>
        <w:pStyle w:val="4"/>
        <w:spacing w:line="273" w:lineRule="auto"/>
      </w:pPr>
    </w:p>
    <w:p w14:paraId="1E286D7F">
      <w:pPr>
        <w:spacing w:before="78" w:line="217" w:lineRule="auto"/>
        <w:ind w:left="771"/>
        <w:rPr>
          <w:rFonts w:ascii="宋体" w:hAnsi="宋体" w:eastAsia="宋体" w:cs="宋体"/>
          <w:sz w:val="24"/>
          <w:szCs w:val="24"/>
        </w:rPr>
      </w:pPr>
      <w:r>
        <w:rPr>
          <w:rFonts w:ascii="宋体" w:hAnsi="宋体" w:eastAsia="宋体" w:cs="宋体"/>
          <w:sz w:val="24"/>
          <w:szCs w:val="24"/>
        </w:rPr>
        <w:t>注：① 如果按单价计算的结果与总价不一致</w:t>
      </w:r>
      <w:r>
        <w:rPr>
          <w:rFonts w:ascii="宋体" w:hAnsi="宋体" w:eastAsia="宋体" w:cs="宋体"/>
          <w:spacing w:val="-1"/>
          <w:sz w:val="24"/>
          <w:szCs w:val="24"/>
        </w:rPr>
        <w:t>，以单价为准修正总价。</w:t>
      </w:r>
    </w:p>
    <w:p w14:paraId="38B38437">
      <w:pPr>
        <w:spacing w:before="157" w:line="217" w:lineRule="auto"/>
        <w:ind w:left="1249"/>
        <w:rPr>
          <w:rFonts w:ascii="宋体" w:hAnsi="宋体" w:eastAsia="宋体" w:cs="宋体"/>
          <w:sz w:val="24"/>
          <w:szCs w:val="24"/>
        </w:rPr>
      </w:pPr>
      <w:r>
        <w:rPr>
          <w:rFonts w:ascii="宋体" w:hAnsi="宋体" w:eastAsia="宋体" w:cs="宋体"/>
          <w:sz w:val="24"/>
          <w:szCs w:val="24"/>
        </w:rPr>
        <w:t>② 如果不提供详细分项报价将视为没有实</w:t>
      </w:r>
      <w:r>
        <w:rPr>
          <w:rFonts w:ascii="宋体" w:hAnsi="宋体" w:eastAsia="宋体" w:cs="宋体"/>
          <w:spacing w:val="-1"/>
          <w:sz w:val="24"/>
          <w:szCs w:val="24"/>
        </w:rPr>
        <w:t>质性响应磋商文件。</w:t>
      </w:r>
    </w:p>
    <w:p w14:paraId="3E32D4E5">
      <w:pPr>
        <w:spacing w:before="157" w:line="217" w:lineRule="auto"/>
        <w:ind w:left="1249"/>
        <w:rPr>
          <w:rFonts w:ascii="宋体" w:hAnsi="宋体" w:eastAsia="宋体" w:cs="宋体"/>
          <w:sz w:val="24"/>
          <w:szCs w:val="24"/>
        </w:rPr>
      </w:pPr>
      <w:r>
        <w:rPr>
          <w:rFonts w:ascii="宋体" w:hAnsi="宋体" w:eastAsia="宋体" w:cs="宋体"/>
          <w:spacing w:val="-2"/>
          <w:sz w:val="24"/>
          <w:szCs w:val="24"/>
        </w:rPr>
        <w:t>③ 格式可自拟</w:t>
      </w:r>
    </w:p>
    <w:p w14:paraId="45991F46">
      <w:pPr>
        <w:spacing w:before="159" w:line="219" w:lineRule="auto"/>
        <w:ind w:left="531"/>
        <w:rPr>
          <w:rFonts w:ascii="宋体" w:hAnsi="宋体" w:eastAsia="宋体" w:cs="宋体"/>
          <w:sz w:val="24"/>
          <w:szCs w:val="24"/>
        </w:rPr>
      </w:pPr>
      <w:r>
        <w:rPr>
          <w:rFonts w:ascii="宋体" w:hAnsi="宋体" w:eastAsia="宋体" w:cs="宋体"/>
          <w:spacing w:val="4"/>
          <w:sz w:val="24"/>
          <w:szCs w:val="24"/>
        </w:rPr>
        <w:t>供应商</w:t>
      </w:r>
      <w:r>
        <w:rPr>
          <w:rFonts w:ascii="宋体" w:hAnsi="宋体" w:eastAsia="宋体" w:cs="宋体"/>
          <w:spacing w:val="31"/>
          <w:sz w:val="24"/>
          <w:szCs w:val="24"/>
        </w:rPr>
        <w:t xml:space="preserve"> </w:t>
      </w:r>
      <w:r>
        <w:rPr>
          <w:rFonts w:ascii="宋体" w:hAnsi="宋体" w:eastAsia="宋体" w:cs="宋体"/>
          <w:spacing w:val="-33"/>
          <w:sz w:val="24"/>
          <w:szCs w:val="24"/>
        </w:rPr>
        <w:t>：（</w:t>
      </w:r>
      <w:r>
        <w:rPr>
          <w:rFonts w:ascii="宋体" w:hAnsi="宋体" w:eastAsia="宋体" w:cs="宋体"/>
          <w:spacing w:val="4"/>
          <w:sz w:val="24"/>
          <w:szCs w:val="24"/>
        </w:rPr>
        <w:t>盖章）</w:t>
      </w:r>
      <w:r>
        <w:rPr>
          <w:rFonts w:ascii="宋体" w:hAnsi="宋体" w:eastAsia="宋体" w:cs="宋体"/>
          <w:sz w:val="24"/>
          <w:szCs w:val="24"/>
          <w:u w:val="single" w:color="auto"/>
        </w:rPr>
        <w:t xml:space="preserve">                         </w:t>
      </w:r>
    </w:p>
    <w:p w14:paraId="3F1BA9CA">
      <w:pPr>
        <w:pStyle w:val="4"/>
        <w:spacing w:line="256" w:lineRule="auto"/>
      </w:pPr>
    </w:p>
    <w:p w14:paraId="0D5FE527">
      <w:pPr>
        <w:pStyle w:val="4"/>
        <w:spacing w:line="256" w:lineRule="auto"/>
      </w:pPr>
    </w:p>
    <w:p w14:paraId="21D50F5E">
      <w:pPr>
        <w:spacing w:before="78" w:line="219" w:lineRule="auto"/>
        <w:ind w:left="532"/>
        <w:rPr>
          <w:rFonts w:ascii="宋体" w:hAnsi="宋体" w:eastAsia="宋体" w:cs="宋体"/>
          <w:sz w:val="24"/>
          <w:szCs w:val="24"/>
        </w:rPr>
      </w:pPr>
      <w:r>
        <w:rPr>
          <w:rFonts w:ascii="宋体" w:hAnsi="宋体" w:eastAsia="宋体" w:cs="宋体"/>
          <w:spacing w:val="-1"/>
          <w:sz w:val="24"/>
          <w:szCs w:val="24"/>
        </w:rPr>
        <w:t>法人或被授权人签字或盖章：</w:t>
      </w:r>
      <w:r>
        <w:rPr>
          <w:rFonts w:ascii="宋体" w:hAnsi="宋体" w:eastAsia="宋体" w:cs="宋体"/>
          <w:sz w:val="24"/>
          <w:szCs w:val="24"/>
          <w:u w:val="single" w:color="auto"/>
        </w:rPr>
        <w:t xml:space="preserve">               </w:t>
      </w:r>
    </w:p>
    <w:p w14:paraId="31D5BC44">
      <w:pPr>
        <w:pStyle w:val="4"/>
        <w:spacing w:line="275" w:lineRule="auto"/>
      </w:pPr>
    </w:p>
    <w:p w14:paraId="2DFC2F71">
      <w:pPr>
        <w:pStyle w:val="4"/>
        <w:spacing w:line="275" w:lineRule="auto"/>
      </w:pPr>
    </w:p>
    <w:p w14:paraId="36D4DBFB">
      <w:pPr>
        <w:pStyle w:val="4"/>
        <w:spacing w:line="275" w:lineRule="auto"/>
      </w:pPr>
    </w:p>
    <w:p w14:paraId="579CA3EA">
      <w:pPr>
        <w:spacing w:before="79" w:line="219" w:lineRule="auto"/>
        <w:ind w:left="5852"/>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2"/>
          <w:sz w:val="24"/>
          <w:szCs w:val="24"/>
        </w:rPr>
        <w:t xml:space="preserve">     </w:t>
      </w:r>
      <w:r>
        <w:rPr>
          <w:rFonts w:ascii="宋体" w:hAnsi="宋体" w:eastAsia="宋体" w:cs="宋体"/>
          <w:spacing w:val="-13"/>
          <w:sz w:val="24"/>
          <w:szCs w:val="24"/>
        </w:rPr>
        <w:t>年</w:t>
      </w:r>
      <w:r>
        <w:rPr>
          <w:rFonts w:ascii="宋体" w:hAnsi="宋体" w:eastAsia="宋体" w:cs="宋体"/>
          <w:spacing w:val="4"/>
          <w:sz w:val="24"/>
          <w:szCs w:val="24"/>
        </w:rPr>
        <w:t xml:space="preserve">    </w:t>
      </w:r>
      <w:r>
        <w:rPr>
          <w:rFonts w:ascii="宋体" w:hAnsi="宋体" w:eastAsia="宋体" w:cs="宋体"/>
          <w:spacing w:val="-13"/>
          <w:sz w:val="24"/>
          <w:szCs w:val="24"/>
        </w:rPr>
        <w:t>月</w:t>
      </w:r>
      <w:r>
        <w:rPr>
          <w:rFonts w:ascii="宋体" w:hAnsi="宋体" w:eastAsia="宋体" w:cs="宋体"/>
          <w:spacing w:val="12"/>
          <w:sz w:val="24"/>
          <w:szCs w:val="24"/>
        </w:rPr>
        <w:t xml:space="preserve">    </w:t>
      </w:r>
      <w:r>
        <w:rPr>
          <w:rFonts w:ascii="宋体" w:hAnsi="宋体" w:eastAsia="宋体" w:cs="宋体"/>
          <w:spacing w:val="-13"/>
          <w:sz w:val="24"/>
          <w:szCs w:val="24"/>
        </w:rPr>
        <w:t>日</w:t>
      </w:r>
    </w:p>
    <w:p w14:paraId="1C97543F">
      <w:pPr>
        <w:spacing w:line="219" w:lineRule="auto"/>
        <w:rPr>
          <w:rFonts w:ascii="宋体" w:hAnsi="宋体" w:eastAsia="宋体" w:cs="宋体"/>
          <w:sz w:val="24"/>
          <w:szCs w:val="24"/>
        </w:rPr>
        <w:sectPr>
          <w:footerReference r:id="rId29" w:type="default"/>
          <w:pgSz w:w="11906" w:h="16839"/>
          <w:pgMar w:top="1431" w:right="1183" w:bottom="1156" w:left="1182" w:header="0" w:footer="994" w:gutter="0"/>
          <w:cols w:space="720" w:num="1"/>
        </w:sectPr>
      </w:pPr>
    </w:p>
    <w:p w14:paraId="4E66B4FC">
      <w:pPr>
        <w:pStyle w:val="4"/>
        <w:spacing w:line="244" w:lineRule="auto"/>
      </w:pPr>
    </w:p>
    <w:p w14:paraId="37669261">
      <w:pPr>
        <w:pStyle w:val="4"/>
        <w:spacing w:line="244" w:lineRule="auto"/>
      </w:pPr>
    </w:p>
    <w:p w14:paraId="0E4FABB5">
      <w:pPr>
        <w:spacing w:before="101" w:line="225" w:lineRule="auto"/>
        <w:ind w:left="2883"/>
        <w:rPr>
          <w:rFonts w:ascii="宋体" w:hAnsi="宋体" w:eastAsia="宋体" w:cs="宋体"/>
          <w:sz w:val="31"/>
          <w:szCs w:val="31"/>
        </w:rPr>
      </w:pPr>
      <w:r>
        <w:rPr>
          <w:rFonts w:ascii="宋体" w:hAnsi="宋体" w:eastAsia="宋体" w:cs="宋体"/>
          <w:b/>
          <w:bCs/>
          <w:spacing w:val="6"/>
          <w:sz w:val="31"/>
          <w:szCs w:val="31"/>
        </w:rPr>
        <w:t>五、技术规格响应偏离表</w:t>
      </w:r>
    </w:p>
    <w:p w14:paraId="17DCCFA1">
      <w:pPr>
        <w:spacing w:before="69"/>
      </w:pPr>
    </w:p>
    <w:tbl>
      <w:tblPr>
        <w:tblStyle w:val="14"/>
        <w:tblW w:w="92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6"/>
        <w:gridCol w:w="3237"/>
        <w:gridCol w:w="3234"/>
        <w:gridCol w:w="1555"/>
      </w:tblGrid>
      <w:tr w14:paraId="0FA26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236" w:type="dxa"/>
            <w:vAlign w:val="top"/>
          </w:tcPr>
          <w:p w14:paraId="5161322A">
            <w:pPr>
              <w:spacing w:before="106" w:line="221" w:lineRule="auto"/>
              <w:ind w:left="383"/>
              <w:rPr>
                <w:rFonts w:ascii="宋体" w:hAnsi="宋体" w:eastAsia="宋体" w:cs="宋体"/>
                <w:sz w:val="24"/>
                <w:szCs w:val="24"/>
              </w:rPr>
            </w:pPr>
            <w:r>
              <w:rPr>
                <w:rFonts w:ascii="宋体" w:hAnsi="宋体" w:eastAsia="宋体" w:cs="宋体"/>
                <w:spacing w:val="-5"/>
                <w:sz w:val="24"/>
                <w:szCs w:val="24"/>
              </w:rPr>
              <w:t>序号</w:t>
            </w:r>
          </w:p>
        </w:tc>
        <w:tc>
          <w:tcPr>
            <w:tcW w:w="3237" w:type="dxa"/>
            <w:vAlign w:val="top"/>
          </w:tcPr>
          <w:p w14:paraId="26A615D1">
            <w:pPr>
              <w:spacing w:before="107" w:line="219" w:lineRule="auto"/>
              <w:ind w:left="904"/>
              <w:rPr>
                <w:rFonts w:ascii="宋体" w:hAnsi="宋体" w:eastAsia="宋体" w:cs="宋体"/>
                <w:sz w:val="24"/>
                <w:szCs w:val="24"/>
              </w:rPr>
            </w:pPr>
            <w:r>
              <w:rPr>
                <w:rFonts w:ascii="宋体" w:hAnsi="宋体" w:eastAsia="宋体" w:cs="宋体"/>
                <w:spacing w:val="-2"/>
                <w:sz w:val="24"/>
                <w:szCs w:val="24"/>
              </w:rPr>
              <w:t>磋商文件需求</w:t>
            </w:r>
          </w:p>
        </w:tc>
        <w:tc>
          <w:tcPr>
            <w:tcW w:w="3234" w:type="dxa"/>
            <w:vAlign w:val="top"/>
          </w:tcPr>
          <w:p w14:paraId="0F547377">
            <w:pPr>
              <w:spacing w:before="107" w:line="219" w:lineRule="auto"/>
              <w:ind w:left="548"/>
              <w:rPr>
                <w:rFonts w:ascii="宋体" w:hAnsi="宋体" w:eastAsia="宋体" w:cs="宋体"/>
                <w:sz w:val="24"/>
                <w:szCs w:val="24"/>
              </w:rPr>
            </w:pPr>
            <w:r>
              <w:rPr>
                <w:rFonts w:ascii="宋体" w:hAnsi="宋体" w:eastAsia="宋体" w:cs="宋体"/>
                <w:spacing w:val="-2"/>
                <w:sz w:val="24"/>
                <w:szCs w:val="24"/>
              </w:rPr>
              <w:t>投标文件规格、配置</w:t>
            </w:r>
          </w:p>
        </w:tc>
        <w:tc>
          <w:tcPr>
            <w:tcW w:w="1555" w:type="dxa"/>
            <w:vAlign w:val="top"/>
          </w:tcPr>
          <w:p w14:paraId="0AB73B36">
            <w:pPr>
              <w:spacing w:before="107" w:line="219" w:lineRule="auto"/>
              <w:ind w:left="424"/>
              <w:rPr>
                <w:rFonts w:ascii="宋体" w:hAnsi="宋体" w:eastAsia="宋体" w:cs="宋体"/>
                <w:sz w:val="24"/>
                <w:szCs w:val="24"/>
              </w:rPr>
            </w:pPr>
            <w:r>
              <w:rPr>
                <w:rFonts w:ascii="宋体" w:hAnsi="宋体" w:eastAsia="宋体" w:cs="宋体"/>
                <w:spacing w:val="-4"/>
                <w:sz w:val="24"/>
                <w:szCs w:val="24"/>
              </w:rPr>
              <w:t>偏离度</w:t>
            </w:r>
          </w:p>
        </w:tc>
      </w:tr>
      <w:tr w14:paraId="01F71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236" w:type="dxa"/>
            <w:vAlign w:val="top"/>
          </w:tcPr>
          <w:p w14:paraId="663FAFB5">
            <w:pPr>
              <w:pStyle w:val="13"/>
            </w:pPr>
          </w:p>
        </w:tc>
        <w:tc>
          <w:tcPr>
            <w:tcW w:w="3237" w:type="dxa"/>
            <w:vAlign w:val="top"/>
          </w:tcPr>
          <w:p w14:paraId="43F4959A">
            <w:pPr>
              <w:pStyle w:val="13"/>
            </w:pPr>
          </w:p>
        </w:tc>
        <w:tc>
          <w:tcPr>
            <w:tcW w:w="3234" w:type="dxa"/>
            <w:vAlign w:val="top"/>
          </w:tcPr>
          <w:p w14:paraId="02DE3010">
            <w:pPr>
              <w:pStyle w:val="13"/>
            </w:pPr>
          </w:p>
        </w:tc>
        <w:tc>
          <w:tcPr>
            <w:tcW w:w="1555" w:type="dxa"/>
            <w:vAlign w:val="top"/>
          </w:tcPr>
          <w:p w14:paraId="55683183">
            <w:pPr>
              <w:pStyle w:val="13"/>
            </w:pPr>
          </w:p>
        </w:tc>
      </w:tr>
      <w:tr w14:paraId="0B0B6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1236" w:type="dxa"/>
            <w:vAlign w:val="top"/>
          </w:tcPr>
          <w:p w14:paraId="7A634DB9">
            <w:pPr>
              <w:pStyle w:val="13"/>
            </w:pPr>
          </w:p>
        </w:tc>
        <w:tc>
          <w:tcPr>
            <w:tcW w:w="3237" w:type="dxa"/>
            <w:vAlign w:val="top"/>
          </w:tcPr>
          <w:p w14:paraId="3B43AB8D">
            <w:pPr>
              <w:pStyle w:val="13"/>
            </w:pPr>
          </w:p>
        </w:tc>
        <w:tc>
          <w:tcPr>
            <w:tcW w:w="3234" w:type="dxa"/>
            <w:vAlign w:val="top"/>
          </w:tcPr>
          <w:p w14:paraId="5C26741F">
            <w:pPr>
              <w:pStyle w:val="13"/>
            </w:pPr>
          </w:p>
        </w:tc>
        <w:tc>
          <w:tcPr>
            <w:tcW w:w="1555" w:type="dxa"/>
            <w:vAlign w:val="top"/>
          </w:tcPr>
          <w:p w14:paraId="0DACB90D">
            <w:pPr>
              <w:pStyle w:val="13"/>
            </w:pPr>
          </w:p>
        </w:tc>
      </w:tr>
      <w:tr w14:paraId="20E650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236" w:type="dxa"/>
            <w:vAlign w:val="top"/>
          </w:tcPr>
          <w:p w14:paraId="2C6F1848">
            <w:pPr>
              <w:pStyle w:val="13"/>
            </w:pPr>
          </w:p>
        </w:tc>
        <w:tc>
          <w:tcPr>
            <w:tcW w:w="3237" w:type="dxa"/>
            <w:vAlign w:val="top"/>
          </w:tcPr>
          <w:p w14:paraId="1920F788">
            <w:pPr>
              <w:pStyle w:val="13"/>
            </w:pPr>
          </w:p>
        </w:tc>
        <w:tc>
          <w:tcPr>
            <w:tcW w:w="3234" w:type="dxa"/>
            <w:vAlign w:val="top"/>
          </w:tcPr>
          <w:p w14:paraId="759BA435">
            <w:pPr>
              <w:pStyle w:val="13"/>
            </w:pPr>
          </w:p>
        </w:tc>
        <w:tc>
          <w:tcPr>
            <w:tcW w:w="1555" w:type="dxa"/>
            <w:vAlign w:val="top"/>
          </w:tcPr>
          <w:p w14:paraId="77F1A441">
            <w:pPr>
              <w:pStyle w:val="13"/>
            </w:pPr>
          </w:p>
        </w:tc>
      </w:tr>
      <w:tr w14:paraId="145B4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236" w:type="dxa"/>
            <w:vAlign w:val="top"/>
          </w:tcPr>
          <w:p w14:paraId="6E66B7E1">
            <w:pPr>
              <w:pStyle w:val="13"/>
            </w:pPr>
          </w:p>
        </w:tc>
        <w:tc>
          <w:tcPr>
            <w:tcW w:w="3237" w:type="dxa"/>
            <w:vAlign w:val="top"/>
          </w:tcPr>
          <w:p w14:paraId="3237F1B6">
            <w:pPr>
              <w:pStyle w:val="13"/>
            </w:pPr>
          </w:p>
        </w:tc>
        <w:tc>
          <w:tcPr>
            <w:tcW w:w="3234" w:type="dxa"/>
            <w:vAlign w:val="top"/>
          </w:tcPr>
          <w:p w14:paraId="079F7C63">
            <w:pPr>
              <w:pStyle w:val="13"/>
            </w:pPr>
          </w:p>
        </w:tc>
        <w:tc>
          <w:tcPr>
            <w:tcW w:w="1555" w:type="dxa"/>
            <w:vAlign w:val="top"/>
          </w:tcPr>
          <w:p w14:paraId="19C03CDA">
            <w:pPr>
              <w:pStyle w:val="13"/>
            </w:pPr>
          </w:p>
        </w:tc>
      </w:tr>
      <w:tr w14:paraId="0B0BD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236" w:type="dxa"/>
            <w:vAlign w:val="top"/>
          </w:tcPr>
          <w:p w14:paraId="5511C33C">
            <w:pPr>
              <w:pStyle w:val="13"/>
            </w:pPr>
          </w:p>
        </w:tc>
        <w:tc>
          <w:tcPr>
            <w:tcW w:w="3237" w:type="dxa"/>
            <w:vAlign w:val="top"/>
          </w:tcPr>
          <w:p w14:paraId="0F411174">
            <w:pPr>
              <w:pStyle w:val="13"/>
            </w:pPr>
          </w:p>
        </w:tc>
        <w:tc>
          <w:tcPr>
            <w:tcW w:w="3234" w:type="dxa"/>
            <w:vAlign w:val="top"/>
          </w:tcPr>
          <w:p w14:paraId="30FAF789">
            <w:pPr>
              <w:pStyle w:val="13"/>
            </w:pPr>
          </w:p>
        </w:tc>
        <w:tc>
          <w:tcPr>
            <w:tcW w:w="1555" w:type="dxa"/>
            <w:vAlign w:val="top"/>
          </w:tcPr>
          <w:p w14:paraId="2F4CE2E1">
            <w:pPr>
              <w:pStyle w:val="13"/>
            </w:pPr>
          </w:p>
        </w:tc>
      </w:tr>
      <w:tr w14:paraId="4DE60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50C19537">
            <w:pPr>
              <w:pStyle w:val="13"/>
            </w:pPr>
          </w:p>
        </w:tc>
        <w:tc>
          <w:tcPr>
            <w:tcW w:w="3237" w:type="dxa"/>
            <w:vAlign w:val="top"/>
          </w:tcPr>
          <w:p w14:paraId="4CA2BA5B">
            <w:pPr>
              <w:pStyle w:val="13"/>
            </w:pPr>
          </w:p>
        </w:tc>
        <w:tc>
          <w:tcPr>
            <w:tcW w:w="3234" w:type="dxa"/>
            <w:vAlign w:val="top"/>
          </w:tcPr>
          <w:p w14:paraId="4675B182">
            <w:pPr>
              <w:pStyle w:val="13"/>
            </w:pPr>
          </w:p>
        </w:tc>
        <w:tc>
          <w:tcPr>
            <w:tcW w:w="1555" w:type="dxa"/>
            <w:vAlign w:val="top"/>
          </w:tcPr>
          <w:p w14:paraId="645B03A7">
            <w:pPr>
              <w:pStyle w:val="13"/>
            </w:pPr>
          </w:p>
        </w:tc>
      </w:tr>
      <w:tr w14:paraId="02E6A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6C4FD9D2">
            <w:pPr>
              <w:pStyle w:val="13"/>
            </w:pPr>
          </w:p>
        </w:tc>
        <w:tc>
          <w:tcPr>
            <w:tcW w:w="3237" w:type="dxa"/>
            <w:vAlign w:val="top"/>
          </w:tcPr>
          <w:p w14:paraId="0432C2BF">
            <w:pPr>
              <w:pStyle w:val="13"/>
            </w:pPr>
          </w:p>
        </w:tc>
        <w:tc>
          <w:tcPr>
            <w:tcW w:w="3234" w:type="dxa"/>
            <w:vAlign w:val="top"/>
          </w:tcPr>
          <w:p w14:paraId="394DDE3C">
            <w:pPr>
              <w:pStyle w:val="13"/>
            </w:pPr>
          </w:p>
        </w:tc>
        <w:tc>
          <w:tcPr>
            <w:tcW w:w="1555" w:type="dxa"/>
            <w:vAlign w:val="top"/>
          </w:tcPr>
          <w:p w14:paraId="78BC1ECC">
            <w:pPr>
              <w:pStyle w:val="13"/>
            </w:pPr>
          </w:p>
        </w:tc>
      </w:tr>
      <w:tr w14:paraId="458643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2CDEF20A">
            <w:pPr>
              <w:pStyle w:val="13"/>
            </w:pPr>
          </w:p>
        </w:tc>
        <w:tc>
          <w:tcPr>
            <w:tcW w:w="3237" w:type="dxa"/>
            <w:vAlign w:val="top"/>
          </w:tcPr>
          <w:p w14:paraId="11DCE6D5">
            <w:pPr>
              <w:pStyle w:val="13"/>
            </w:pPr>
          </w:p>
        </w:tc>
        <w:tc>
          <w:tcPr>
            <w:tcW w:w="3234" w:type="dxa"/>
            <w:vAlign w:val="top"/>
          </w:tcPr>
          <w:p w14:paraId="41960022">
            <w:pPr>
              <w:pStyle w:val="13"/>
            </w:pPr>
          </w:p>
        </w:tc>
        <w:tc>
          <w:tcPr>
            <w:tcW w:w="1555" w:type="dxa"/>
            <w:vAlign w:val="top"/>
          </w:tcPr>
          <w:p w14:paraId="5DD7A759">
            <w:pPr>
              <w:pStyle w:val="13"/>
            </w:pPr>
          </w:p>
        </w:tc>
      </w:tr>
      <w:tr w14:paraId="09C7F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49138755">
            <w:pPr>
              <w:pStyle w:val="13"/>
            </w:pPr>
          </w:p>
        </w:tc>
        <w:tc>
          <w:tcPr>
            <w:tcW w:w="3237" w:type="dxa"/>
            <w:vAlign w:val="top"/>
          </w:tcPr>
          <w:p w14:paraId="1AE7D596">
            <w:pPr>
              <w:pStyle w:val="13"/>
            </w:pPr>
          </w:p>
        </w:tc>
        <w:tc>
          <w:tcPr>
            <w:tcW w:w="3234" w:type="dxa"/>
            <w:vAlign w:val="top"/>
          </w:tcPr>
          <w:p w14:paraId="5BD4F86C">
            <w:pPr>
              <w:pStyle w:val="13"/>
            </w:pPr>
          </w:p>
        </w:tc>
        <w:tc>
          <w:tcPr>
            <w:tcW w:w="1555" w:type="dxa"/>
            <w:vAlign w:val="top"/>
          </w:tcPr>
          <w:p w14:paraId="17EE422C">
            <w:pPr>
              <w:pStyle w:val="13"/>
            </w:pPr>
          </w:p>
        </w:tc>
      </w:tr>
      <w:tr w14:paraId="45FDB8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3098B8A9">
            <w:pPr>
              <w:pStyle w:val="13"/>
            </w:pPr>
          </w:p>
        </w:tc>
        <w:tc>
          <w:tcPr>
            <w:tcW w:w="3237" w:type="dxa"/>
            <w:vAlign w:val="top"/>
          </w:tcPr>
          <w:p w14:paraId="58C47C74">
            <w:pPr>
              <w:pStyle w:val="13"/>
            </w:pPr>
          </w:p>
        </w:tc>
        <w:tc>
          <w:tcPr>
            <w:tcW w:w="3234" w:type="dxa"/>
            <w:vAlign w:val="top"/>
          </w:tcPr>
          <w:p w14:paraId="197620D6">
            <w:pPr>
              <w:pStyle w:val="13"/>
            </w:pPr>
          </w:p>
        </w:tc>
        <w:tc>
          <w:tcPr>
            <w:tcW w:w="1555" w:type="dxa"/>
            <w:vAlign w:val="top"/>
          </w:tcPr>
          <w:p w14:paraId="2D29FB31">
            <w:pPr>
              <w:pStyle w:val="13"/>
            </w:pPr>
          </w:p>
        </w:tc>
      </w:tr>
      <w:tr w14:paraId="4FAFD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1E0E83A1">
            <w:pPr>
              <w:pStyle w:val="13"/>
            </w:pPr>
          </w:p>
        </w:tc>
        <w:tc>
          <w:tcPr>
            <w:tcW w:w="3237" w:type="dxa"/>
            <w:vAlign w:val="top"/>
          </w:tcPr>
          <w:p w14:paraId="6FA51B0E">
            <w:pPr>
              <w:pStyle w:val="13"/>
            </w:pPr>
          </w:p>
        </w:tc>
        <w:tc>
          <w:tcPr>
            <w:tcW w:w="3234" w:type="dxa"/>
            <w:vAlign w:val="top"/>
          </w:tcPr>
          <w:p w14:paraId="2F3C14A3">
            <w:pPr>
              <w:pStyle w:val="13"/>
            </w:pPr>
          </w:p>
        </w:tc>
        <w:tc>
          <w:tcPr>
            <w:tcW w:w="1555" w:type="dxa"/>
            <w:vAlign w:val="top"/>
          </w:tcPr>
          <w:p w14:paraId="557BBC8B">
            <w:pPr>
              <w:pStyle w:val="13"/>
            </w:pPr>
          </w:p>
        </w:tc>
      </w:tr>
      <w:tr w14:paraId="79B86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0A9F1339">
            <w:pPr>
              <w:pStyle w:val="13"/>
            </w:pPr>
          </w:p>
        </w:tc>
        <w:tc>
          <w:tcPr>
            <w:tcW w:w="3237" w:type="dxa"/>
            <w:vAlign w:val="top"/>
          </w:tcPr>
          <w:p w14:paraId="00DEC111">
            <w:pPr>
              <w:pStyle w:val="13"/>
            </w:pPr>
          </w:p>
        </w:tc>
        <w:tc>
          <w:tcPr>
            <w:tcW w:w="3234" w:type="dxa"/>
            <w:vAlign w:val="top"/>
          </w:tcPr>
          <w:p w14:paraId="5CC1427E">
            <w:pPr>
              <w:pStyle w:val="13"/>
            </w:pPr>
          </w:p>
        </w:tc>
        <w:tc>
          <w:tcPr>
            <w:tcW w:w="1555" w:type="dxa"/>
            <w:vAlign w:val="top"/>
          </w:tcPr>
          <w:p w14:paraId="5D56CBA4">
            <w:pPr>
              <w:pStyle w:val="13"/>
            </w:pPr>
          </w:p>
        </w:tc>
      </w:tr>
      <w:tr w14:paraId="30708F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6AB2E1A7">
            <w:pPr>
              <w:pStyle w:val="13"/>
            </w:pPr>
          </w:p>
        </w:tc>
        <w:tc>
          <w:tcPr>
            <w:tcW w:w="3237" w:type="dxa"/>
            <w:vAlign w:val="top"/>
          </w:tcPr>
          <w:p w14:paraId="3DB7D221">
            <w:pPr>
              <w:pStyle w:val="13"/>
            </w:pPr>
          </w:p>
        </w:tc>
        <w:tc>
          <w:tcPr>
            <w:tcW w:w="3234" w:type="dxa"/>
            <w:vAlign w:val="top"/>
          </w:tcPr>
          <w:p w14:paraId="7FF956F2">
            <w:pPr>
              <w:pStyle w:val="13"/>
            </w:pPr>
          </w:p>
        </w:tc>
        <w:tc>
          <w:tcPr>
            <w:tcW w:w="1555" w:type="dxa"/>
            <w:vAlign w:val="top"/>
          </w:tcPr>
          <w:p w14:paraId="03887B55">
            <w:pPr>
              <w:pStyle w:val="13"/>
            </w:pPr>
          </w:p>
        </w:tc>
      </w:tr>
      <w:tr w14:paraId="59A739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48ADDF7F">
            <w:pPr>
              <w:pStyle w:val="13"/>
            </w:pPr>
          </w:p>
        </w:tc>
        <w:tc>
          <w:tcPr>
            <w:tcW w:w="3237" w:type="dxa"/>
            <w:vAlign w:val="top"/>
          </w:tcPr>
          <w:p w14:paraId="52DB03AD">
            <w:pPr>
              <w:pStyle w:val="13"/>
            </w:pPr>
          </w:p>
        </w:tc>
        <w:tc>
          <w:tcPr>
            <w:tcW w:w="3234" w:type="dxa"/>
            <w:vAlign w:val="top"/>
          </w:tcPr>
          <w:p w14:paraId="4A14FC51">
            <w:pPr>
              <w:pStyle w:val="13"/>
            </w:pPr>
          </w:p>
        </w:tc>
        <w:tc>
          <w:tcPr>
            <w:tcW w:w="1555" w:type="dxa"/>
            <w:vAlign w:val="top"/>
          </w:tcPr>
          <w:p w14:paraId="4C1BE92B">
            <w:pPr>
              <w:pStyle w:val="13"/>
            </w:pPr>
          </w:p>
        </w:tc>
      </w:tr>
      <w:tr w14:paraId="1DC1B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3E2976E3">
            <w:pPr>
              <w:pStyle w:val="13"/>
            </w:pPr>
          </w:p>
        </w:tc>
        <w:tc>
          <w:tcPr>
            <w:tcW w:w="3237" w:type="dxa"/>
            <w:vAlign w:val="top"/>
          </w:tcPr>
          <w:p w14:paraId="4F0C031F">
            <w:pPr>
              <w:pStyle w:val="13"/>
            </w:pPr>
          </w:p>
        </w:tc>
        <w:tc>
          <w:tcPr>
            <w:tcW w:w="3234" w:type="dxa"/>
            <w:vAlign w:val="top"/>
          </w:tcPr>
          <w:p w14:paraId="024647DE">
            <w:pPr>
              <w:pStyle w:val="13"/>
            </w:pPr>
          </w:p>
        </w:tc>
        <w:tc>
          <w:tcPr>
            <w:tcW w:w="1555" w:type="dxa"/>
            <w:vAlign w:val="top"/>
          </w:tcPr>
          <w:p w14:paraId="4ACAA53E">
            <w:pPr>
              <w:pStyle w:val="13"/>
            </w:pPr>
          </w:p>
        </w:tc>
      </w:tr>
      <w:tr w14:paraId="052745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236" w:type="dxa"/>
            <w:vAlign w:val="top"/>
          </w:tcPr>
          <w:p w14:paraId="55F7910C">
            <w:pPr>
              <w:pStyle w:val="13"/>
            </w:pPr>
          </w:p>
        </w:tc>
        <w:tc>
          <w:tcPr>
            <w:tcW w:w="3237" w:type="dxa"/>
            <w:vAlign w:val="top"/>
          </w:tcPr>
          <w:p w14:paraId="1FAC905E">
            <w:pPr>
              <w:pStyle w:val="13"/>
            </w:pPr>
          </w:p>
        </w:tc>
        <w:tc>
          <w:tcPr>
            <w:tcW w:w="3234" w:type="dxa"/>
            <w:vAlign w:val="top"/>
          </w:tcPr>
          <w:p w14:paraId="74822E8E">
            <w:pPr>
              <w:pStyle w:val="13"/>
            </w:pPr>
          </w:p>
        </w:tc>
        <w:tc>
          <w:tcPr>
            <w:tcW w:w="1555" w:type="dxa"/>
            <w:vAlign w:val="top"/>
          </w:tcPr>
          <w:p w14:paraId="27EF92AD">
            <w:pPr>
              <w:pStyle w:val="13"/>
            </w:pPr>
          </w:p>
        </w:tc>
      </w:tr>
    </w:tbl>
    <w:p w14:paraId="1EB2EC88">
      <w:pPr>
        <w:pStyle w:val="4"/>
        <w:spacing w:line="251" w:lineRule="auto"/>
      </w:pPr>
    </w:p>
    <w:p w14:paraId="3C361B5D">
      <w:pPr>
        <w:pStyle w:val="4"/>
        <w:spacing w:line="251" w:lineRule="auto"/>
      </w:pPr>
    </w:p>
    <w:p w14:paraId="4F7EADCB">
      <w:pPr>
        <w:spacing w:before="78" w:line="362" w:lineRule="auto"/>
        <w:ind w:left="155" w:right="144" w:firstLine="239"/>
        <w:rPr>
          <w:rFonts w:ascii="宋体" w:hAnsi="宋体" w:eastAsia="宋体" w:cs="宋体"/>
          <w:sz w:val="24"/>
          <w:szCs w:val="24"/>
        </w:rPr>
      </w:pPr>
      <w:r>
        <w:rPr>
          <w:rFonts w:ascii="宋体" w:hAnsi="宋体" w:eastAsia="宋体" w:cs="宋体"/>
          <w:b/>
          <w:bCs/>
          <w:sz w:val="24"/>
          <w:szCs w:val="24"/>
        </w:rPr>
        <w:t>注：请按所投项目的实际技术服务要求，逐条对应磋商文件第五章的“采购</w:t>
      </w:r>
      <w:r>
        <w:rPr>
          <w:rFonts w:ascii="宋体" w:hAnsi="宋体" w:eastAsia="宋体" w:cs="宋体"/>
          <w:b/>
          <w:bCs/>
          <w:spacing w:val="-1"/>
          <w:sz w:val="24"/>
          <w:szCs w:val="24"/>
        </w:rPr>
        <w:t>内容及</w:t>
      </w:r>
      <w:r>
        <w:rPr>
          <w:rFonts w:ascii="宋体" w:hAnsi="宋体" w:eastAsia="宋体" w:cs="宋体"/>
          <w:b/>
          <w:bCs/>
          <w:spacing w:val="-3"/>
          <w:sz w:val="24"/>
          <w:szCs w:val="24"/>
        </w:rPr>
        <w:t>技术参数和要求</w:t>
      </w:r>
      <w:r>
        <w:rPr>
          <w:rFonts w:ascii="宋体" w:hAnsi="宋体" w:eastAsia="宋体" w:cs="宋体"/>
          <w:spacing w:val="-86"/>
          <w:sz w:val="24"/>
          <w:szCs w:val="24"/>
        </w:rPr>
        <w:t xml:space="preserve"> </w:t>
      </w:r>
      <w:r>
        <w:rPr>
          <w:rFonts w:ascii="宋体" w:hAnsi="宋体" w:eastAsia="宋体" w:cs="宋体"/>
          <w:b/>
          <w:bCs/>
          <w:spacing w:val="-3"/>
          <w:sz w:val="24"/>
          <w:szCs w:val="24"/>
        </w:rPr>
        <w:t>”认真填写本表。偏离度填写说明：正偏离、无偏离、负偏离。</w:t>
      </w:r>
    </w:p>
    <w:p w14:paraId="4E8D06D0">
      <w:pPr>
        <w:pStyle w:val="4"/>
        <w:spacing w:line="283" w:lineRule="auto"/>
      </w:pPr>
    </w:p>
    <w:p w14:paraId="62130579">
      <w:pPr>
        <w:pStyle w:val="4"/>
        <w:spacing w:line="283" w:lineRule="auto"/>
      </w:pPr>
    </w:p>
    <w:p w14:paraId="44372D01">
      <w:pPr>
        <w:pStyle w:val="4"/>
        <w:spacing w:line="284" w:lineRule="auto"/>
      </w:pPr>
    </w:p>
    <w:p w14:paraId="709DF527">
      <w:pPr>
        <w:spacing w:before="78" w:line="219" w:lineRule="auto"/>
        <w:ind w:left="394"/>
        <w:rPr>
          <w:rFonts w:ascii="宋体" w:hAnsi="宋体" w:eastAsia="宋体" w:cs="宋体"/>
          <w:sz w:val="24"/>
          <w:szCs w:val="24"/>
        </w:rPr>
      </w:pPr>
      <w:r>
        <w:rPr>
          <w:rFonts w:ascii="宋体" w:hAnsi="宋体" w:eastAsia="宋体" w:cs="宋体"/>
          <w:spacing w:val="4"/>
          <w:sz w:val="24"/>
          <w:szCs w:val="24"/>
        </w:rPr>
        <w:t>供应商</w:t>
      </w:r>
      <w:r>
        <w:rPr>
          <w:rFonts w:ascii="宋体" w:hAnsi="宋体" w:eastAsia="宋体" w:cs="宋体"/>
          <w:spacing w:val="-18"/>
          <w:sz w:val="24"/>
          <w:szCs w:val="24"/>
        </w:rPr>
        <w:t>：（</w:t>
      </w:r>
      <w:r>
        <w:rPr>
          <w:rFonts w:ascii="宋体" w:hAnsi="宋体" w:eastAsia="宋体" w:cs="宋体"/>
          <w:spacing w:val="4"/>
          <w:sz w:val="24"/>
          <w:szCs w:val="24"/>
        </w:rPr>
        <w:t>盖章）</w:t>
      </w:r>
      <w:r>
        <w:rPr>
          <w:rFonts w:ascii="宋体" w:hAnsi="宋体" w:eastAsia="宋体" w:cs="宋体"/>
          <w:sz w:val="24"/>
          <w:szCs w:val="24"/>
          <w:u w:val="single" w:color="auto"/>
        </w:rPr>
        <w:t xml:space="preserve">                          </w:t>
      </w:r>
    </w:p>
    <w:p w14:paraId="0223B471">
      <w:pPr>
        <w:pStyle w:val="4"/>
        <w:spacing w:line="257" w:lineRule="auto"/>
      </w:pPr>
    </w:p>
    <w:p w14:paraId="28CEA903">
      <w:pPr>
        <w:pStyle w:val="4"/>
        <w:spacing w:line="257" w:lineRule="auto"/>
      </w:pPr>
    </w:p>
    <w:p w14:paraId="113EFE4E">
      <w:pPr>
        <w:spacing w:before="78" w:line="219" w:lineRule="auto"/>
        <w:ind w:left="395"/>
        <w:rPr>
          <w:rFonts w:ascii="宋体" w:hAnsi="宋体" w:eastAsia="宋体" w:cs="宋体"/>
          <w:sz w:val="24"/>
          <w:szCs w:val="24"/>
        </w:rPr>
      </w:pPr>
      <w:r>
        <w:rPr>
          <w:rFonts w:ascii="宋体" w:hAnsi="宋体" w:eastAsia="宋体" w:cs="宋体"/>
          <w:spacing w:val="-1"/>
          <w:sz w:val="24"/>
          <w:szCs w:val="24"/>
        </w:rPr>
        <w:t>法人或被授权人签字或盖章：</w:t>
      </w:r>
      <w:r>
        <w:rPr>
          <w:rFonts w:ascii="宋体" w:hAnsi="宋体" w:eastAsia="宋体" w:cs="宋体"/>
          <w:sz w:val="24"/>
          <w:szCs w:val="24"/>
          <w:u w:val="single" w:color="auto"/>
        </w:rPr>
        <w:t xml:space="preserve">             </w:t>
      </w:r>
    </w:p>
    <w:p w14:paraId="379ABD71">
      <w:pPr>
        <w:pStyle w:val="4"/>
        <w:spacing w:line="257" w:lineRule="auto"/>
      </w:pPr>
    </w:p>
    <w:p w14:paraId="128779E8">
      <w:pPr>
        <w:pStyle w:val="4"/>
        <w:spacing w:line="258" w:lineRule="auto"/>
      </w:pPr>
    </w:p>
    <w:p w14:paraId="6B0AE8F3">
      <w:pPr>
        <w:spacing w:before="78" w:line="219" w:lineRule="auto"/>
        <w:ind w:left="6293"/>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2"/>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2"/>
          <w:sz w:val="24"/>
          <w:szCs w:val="24"/>
        </w:rPr>
        <w:t xml:space="preserve">    </w:t>
      </w:r>
      <w:r>
        <w:rPr>
          <w:rFonts w:ascii="宋体" w:hAnsi="宋体" w:eastAsia="宋体" w:cs="宋体"/>
          <w:spacing w:val="-13"/>
          <w:sz w:val="24"/>
          <w:szCs w:val="24"/>
        </w:rPr>
        <w:t>日</w:t>
      </w:r>
    </w:p>
    <w:p w14:paraId="4558A289">
      <w:pPr>
        <w:spacing w:line="219" w:lineRule="auto"/>
        <w:rPr>
          <w:rFonts w:ascii="宋体" w:hAnsi="宋体" w:eastAsia="宋体" w:cs="宋体"/>
          <w:sz w:val="24"/>
          <w:szCs w:val="24"/>
        </w:rPr>
        <w:sectPr>
          <w:footerReference r:id="rId30" w:type="default"/>
          <w:pgSz w:w="11906" w:h="16839"/>
          <w:pgMar w:top="1431" w:right="1319" w:bottom="1156" w:left="1319" w:header="0" w:footer="994" w:gutter="0"/>
          <w:cols w:space="720" w:num="1"/>
        </w:sectPr>
      </w:pPr>
    </w:p>
    <w:p w14:paraId="3B4AAC0A">
      <w:pPr>
        <w:spacing w:before="88" w:line="224" w:lineRule="auto"/>
        <w:ind w:left="3339"/>
        <w:rPr>
          <w:rFonts w:ascii="宋体" w:hAnsi="宋体" w:eastAsia="宋体" w:cs="宋体"/>
          <w:sz w:val="31"/>
          <w:szCs w:val="31"/>
        </w:rPr>
      </w:pPr>
      <w:r>
        <w:rPr>
          <w:rFonts w:ascii="宋体" w:hAnsi="宋体" w:eastAsia="宋体" w:cs="宋体"/>
          <w:b/>
          <w:bCs/>
          <w:spacing w:val="6"/>
          <w:sz w:val="31"/>
          <w:szCs w:val="31"/>
        </w:rPr>
        <w:t>六、货物说明一览表</w:t>
      </w:r>
    </w:p>
    <w:p w14:paraId="144BEDA4">
      <w:pPr>
        <w:spacing w:before="54"/>
      </w:pPr>
    </w:p>
    <w:tbl>
      <w:tblPr>
        <w:tblStyle w:val="14"/>
        <w:tblW w:w="98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9"/>
        <w:gridCol w:w="1558"/>
        <w:gridCol w:w="1456"/>
        <w:gridCol w:w="1523"/>
        <w:gridCol w:w="1523"/>
        <w:gridCol w:w="1646"/>
        <w:gridCol w:w="1226"/>
      </w:tblGrid>
      <w:tr w14:paraId="7F390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929" w:type="dxa"/>
            <w:vAlign w:val="top"/>
          </w:tcPr>
          <w:p w14:paraId="1D0B0510">
            <w:pPr>
              <w:spacing w:before="306" w:line="229" w:lineRule="auto"/>
              <w:ind w:left="239"/>
              <w:rPr>
                <w:rFonts w:ascii="宋体" w:hAnsi="宋体" w:eastAsia="宋体" w:cs="宋体"/>
                <w:sz w:val="22"/>
                <w:szCs w:val="22"/>
              </w:rPr>
            </w:pPr>
            <w:r>
              <w:rPr>
                <w:rFonts w:ascii="宋体" w:hAnsi="宋体" w:eastAsia="宋体" w:cs="宋体"/>
                <w:spacing w:val="6"/>
                <w:sz w:val="22"/>
                <w:szCs w:val="22"/>
              </w:rPr>
              <w:t>序号</w:t>
            </w:r>
          </w:p>
        </w:tc>
        <w:tc>
          <w:tcPr>
            <w:tcW w:w="1558" w:type="dxa"/>
            <w:vAlign w:val="top"/>
          </w:tcPr>
          <w:p w14:paraId="7302648C">
            <w:pPr>
              <w:spacing w:before="306" w:line="227" w:lineRule="auto"/>
              <w:ind w:left="329"/>
              <w:rPr>
                <w:rFonts w:ascii="宋体" w:hAnsi="宋体" w:eastAsia="宋体" w:cs="宋体"/>
                <w:sz w:val="22"/>
                <w:szCs w:val="22"/>
              </w:rPr>
            </w:pPr>
            <w:r>
              <w:rPr>
                <w:rFonts w:ascii="宋体" w:hAnsi="宋体" w:eastAsia="宋体" w:cs="宋体"/>
                <w:spacing w:val="6"/>
                <w:sz w:val="22"/>
                <w:szCs w:val="22"/>
              </w:rPr>
              <w:t>货物名称</w:t>
            </w:r>
          </w:p>
        </w:tc>
        <w:tc>
          <w:tcPr>
            <w:tcW w:w="1456" w:type="dxa"/>
            <w:vAlign w:val="top"/>
          </w:tcPr>
          <w:p w14:paraId="0E318E3D">
            <w:pPr>
              <w:spacing w:before="306" w:line="228" w:lineRule="auto"/>
              <w:ind w:left="522"/>
              <w:rPr>
                <w:rFonts w:ascii="宋体" w:hAnsi="宋体" w:eastAsia="宋体" w:cs="宋体"/>
                <w:sz w:val="22"/>
                <w:szCs w:val="22"/>
              </w:rPr>
            </w:pPr>
            <w:r>
              <w:rPr>
                <w:rFonts w:ascii="宋体" w:hAnsi="宋体" w:eastAsia="宋体" w:cs="宋体"/>
                <w:spacing w:val="-4"/>
                <w:sz w:val="22"/>
                <w:szCs w:val="22"/>
              </w:rPr>
              <w:t>品牌</w:t>
            </w:r>
          </w:p>
        </w:tc>
        <w:tc>
          <w:tcPr>
            <w:tcW w:w="1523" w:type="dxa"/>
            <w:vAlign w:val="top"/>
          </w:tcPr>
          <w:p w14:paraId="73490074">
            <w:pPr>
              <w:spacing w:before="306" w:line="229" w:lineRule="auto"/>
              <w:ind w:left="544"/>
              <w:rPr>
                <w:rFonts w:ascii="宋体" w:hAnsi="宋体" w:eastAsia="宋体" w:cs="宋体"/>
                <w:sz w:val="22"/>
                <w:szCs w:val="22"/>
              </w:rPr>
            </w:pPr>
            <w:r>
              <w:rPr>
                <w:rFonts w:ascii="宋体" w:hAnsi="宋体" w:eastAsia="宋体" w:cs="宋体"/>
                <w:spacing w:val="2"/>
                <w:sz w:val="22"/>
                <w:szCs w:val="22"/>
              </w:rPr>
              <w:t>型号</w:t>
            </w:r>
          </w:p>
        </w:tc>
        <w:tc>
          <w:tcPr>
            <w:tcW w:w="1523" w:type="dxa"/>
            <w:vAlign w:val="top"/>
          </w:tcPr>
          <w:p w14:paraId="11D96A95">
            <w:pPr>
              <w:spacing w:before="306" w:line="228" w:lineRule="auto"/>
              <w:ind w:left="310"/>
              <w:rPr>
                <w:rFonts w:ascii="宋体" w:hAnsi="宋体" w:eastAsia="宋体" w:cs="宋体"/>
                <w:sz w:val="22"/>
                <w:szCs w:val="22"/>
              </w:rPr>
            </w:pPr>
            <w:r>
              <w:rPr>
                <w:rFonts w:ascii="宋体" w:hAnsi="宋体" w:eastAsia="宋体" w:cs="宋体"/>
                <w:spacing w:val="6"/>
                <w:sz w:val="22"/>
                <w:szCs w:val="22"/>
              </w:rPr>
              <w:t>生产企业</w:t>
            </w:r>
          </w:p>
        </w:tc>
        <w:tc>
          <w:tcPr>
            <w:tcW w:w="1646" w:type="dxa"/>
            <w:vAlign w:val="top"/>
          </w:tcPr>
          <w:p w14:paraId="3D60A406">
            <w:pPr>
              <w:spacing w:before="306" w:line="228" w:lineRule="auto"/>
              <w:ind w:left="599"/>
              <w:rPr>
                <w:rFonts w:ascii="宋体" w:hAnsi="宋体" w:eastAsia="宋体" w:cs="宋体"/>
                <w:sz w:val="22"/>
                <w:szCs w:val="22"/>
              </w:rPr>
            </w:pPr>
            <w:r>
              <w:rPr>
                <w:rFonts w:ascii="宋体" w:hAnsi="宋体" w:eastAsia="宋体" w:cs="宋体"/>
                <w:spacing w:val="5"/>
                <w:sz w:val="22"/>
                <w:szCs w:val="22"/>
              </w:rPr>
              <w:t>产地</w:t>
            </w:r>
          </w:p>
        </w:tc>
        <w:tc>
          <w:tcPr>
            <w:tcW w:w="1226" w:type="dxa"/>
            <w:vAlign w:val="top"/>
          </w:tcPr>
          <w:p w14:paraId="5E72695E">
            <w:pPr>
              <w:spacing w:before="306" w:line="229" w:lineRule="auto"/>
              <w:ind w:left="391"/>
              <w:rPr>
                <w:rFonts w:ascii="宋体" w:hAnsi="宋体" w:eastAsia="宋体" w:cs="宋体"/>
                <w:sz w:val="22"/>
                <w:szCs w:val="22"/>
              </w:rPr>
            </w:pPr>
            <w:r>
              <w:rPr>
                <w:rFonts w:ascii="宋体" w:hAnsi="宋体" w:eastAsia="宋体" w:cs="宋体"/>
                <w:spacing w:val="4"/>
                <w:sz w:val="22"/>
                <w:szCs w:val="22"/>
              </w:rPr>
              <w:t>备注</w:t>
            </w:r>
          </w:p>
        </w:tc>
      </w:tr>
      <w:tr w14:paraId="6A494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929" w:type="dxa"/>
            <w:vAlign w:val="top"/>
          </w:tcPr>
          <w:p w14:paraId="6B6D8678">
            <w:pPr>
              <w:pStyle w:val="13"/>
            </w:pPr>
          </w:p>
        </w:tc>
        <w:tc>
          <w:tcPr>
            <w:tcW w:w="1558" w:type="dxa"/>
            <w:vAlign w:val="top"/>
          </w:tcPr>
          <w:p w14:paraId="55DEBBE7">
            <w:pPr>
              <w:pStyle w:val="13"/>
            </w:pPr>
          </w:p>
        </w:tc>
        <w:tc>
          <w:tcPr>
            <w:tcW w:w="1456" w:type="dxa"/>
            <w:vAlign w:val="top"/>
          </w:tcPr>
          <w:p w14:paraId="5A0C1C39">
            <w:pPr>
              <w:pStyle w:val="13"/>
            </w:pPr>
          </w:p>
        </w:tc>
        <w:tc>
          <w:tcPr>
            <w:tcW w:w="1523" w:type="dxa"/>
            <w:vAlign w:val="top"/>
          </w:tcPr>
          <w:p w14:paraId="2BC01E14">
            <w:pPr>
              <w:pStyle w:val="13"/>
            </w:pPr>
          </w:p>
        </w:tc>
        <w:tc>
          <w:tcPr>
            <w:tcW w:w="1523" w:type="dxa"/>
            <w:vAlign w:val="top"/>
          </w:tcPr>
          <w:p w14:paraId="5673D681">
            <w:pPr>
              <w:pStyle w:val="13"/>
            </w:pPr>
          </w:p>
        </w:tc>
        <w:tc>
          <w:tcPr>
            <w:tcW w:w="1646" w:type="dxa"/>
            <w:vAlign w:val="top"/>
          </w:tcPr>
          <w:p w14:paraId="318787DC">
            <w:pPr>
              <w:pStyle w:val="13"/>
            </w:pPr>
          </w:p>
        </w:tc>
        <w:tc>
          <w:tcPr>
            <w:tcW w:w="1226" w:type="dxa"/>
            <w:vAlign w:val="top"/>
          </w:tcPr>
          <w:p w14:paraId="7215DB54">
            <w:pPr>
              <w:pStyle w:val="13"/>
            </w:pPr>
          </w:p>
        </w:tc>
      </w:tr>
      <w:tr w14:paraId="60D6C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929" w:type="dxa"/>
            <w:vAlign w:val="top"/>
          </w:tcPr>
          <w:p w14:paraId="3EE8A340">
            <w:pPr>
              <w:pStyle w:val="13"/>
            </w:pPr>
          </w:p>
        </w:tc>
        <w:tc>
          <w:tcPr>
            <w:tcW w:w="1558" w:type="dxa"/>
            <w:vAlign w:val="top"/>
          </w:tcPr>
          <w:p w14:paraId="206649BB">
            <w:pPr>
              <w:pStyle w:val="13"/>
            </w:pPr>
          </w:p>
        </w:tc>
        <w:tc>
          <w:tcPr>
            <w:tcW w:w="1456" w:type="dxa"/>
            <w:vAlign w:val="top"/>
          </w:tcPr>
          <w:p w14:paraId="4C946705">
            <w:pPr>
              <w:pStyle w:val="13"/>
            </w:pPr>
          </w:p>
        </w:tc>
        <w:tc>
          <w:tcPr>
            <w:tcW w:w="1523" w:type="dxa"/>
            <w:vAlign w:val="top"/>
          </w:tcPr>
          <w:p w14:paraId="0E72FA29">
            <w:pPr>
              <w:pStyle w:val="13"/>
            </w:pPr>
          </w:p>
        </w:tc>
        <w:tc>
          <w:tcPr>
            <w:tcW w:w="1523" w:type="dxa"/>
            <w:vAlign w:val="top"/>
          </w:tcPr>
          <w:p w14:paraId="760DD33B">
            <w:pPr>
              <w:pStyle w:val="13"/>
            </w:pPr>
          </w:p>
        </w:tc>
        <w:tc>
          <w:tcPr>
            <w:tcW w:w="1646" w:type="dxa"/>
            <w:vAlign w:val="top"/>
          </w:tcPr>
          <w:p w14:paraId="76E4518D">
            <w:pPr>
              <w:pStyle w:val="13"/>
            </w:pPr>
          </w:p>
        </w:tc>
        <w:tc>
          <w:tcPr>
            <w:tcW w:w="1226" w:type="dxa"/>
            <w:vAlign w:val="top"/>
          </w:tcPr>
          <w:p w14:paraId="75A4DA52">
            <w:pPr>
              <w:pStyle w:val="13"/>
            </w:pPr>
          </w:p>
        </w:tc>
      </w:tr>
      <w:tr w14:paraId="1DF9A9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929" w:type="dxa"/>
            <w:vAlign w:val="top"/>
          </w:tcPr>
          <w:p w14:paraId="3E363B46">
            <w:pPr>
              <w:pStyle w:val="13"/>
            </w:pPr>
          </w:p>
        </w:tc>
        <w:tc>
          <w:tcPr>
            <w:tcW w:w="1558" w:type="dxa"/>
            <w:vAlign w:val="top"/>
          </w:tcPr>
          <w:p w14:paraId="1F9E0404">
            <w:pPr>
              <w:pStyle w:val="13"/>
            </w:pPr>
          </w:p>
        </w:tc>
        <w:tc>
          <w:tcPr>
            <w:tcW w:w="1456" w:type="dxa"/>
            <w:vAlign w:val="top"/>
          </w:tcPr>
          <w:p w14:paraId="73D81C58">
            <w:pPr>
              <w:pStyle w:val="13"/>
            </w:pPr>
          </w:p>
        </w:tc>
        <w:tc>
          <w:tcPr>
            <w:tcW w:w="1523" w:type="dxa"/>
            <w:vAlign w:val="top"/>
          </w:tcPr>
          <w:p w14:paraId="5AB73F3F">
            <w:pPr>
              <w:pStyle w:val="13"/>
            </w:pPr>
          </w:p>
        </w:tc>
        <w:tc>
          <w:tcPr>
            <w:tcW w:w="1523" w:type="dxa"/>
            <w:vAlign w:val="top"/>
          </w:tcPr>
          <w:p w14:paraId="53C65986">
            <w:pPr>
              <w:pStyle w:val="13"/>
            </w:pPr>
          </w:p>
        </w:tc>
        <w:tc>
          <w:tcPr>
            <w:tcW w:w="1646" w:type="dxa"/>
            <w:vAlign w:val="top"/>
          </w:tcPr>
          <w:p w14:paraId="294E8D59">
            <w:pPr>
              <w:pStyle w:val="13"/>
            </w:pPr>
          </w:p>
        </w:tc>
        <w:tc>
          <w:tcPr>
            <w:tcW w:w="1226" w:type="dxa"/>
            <w:vAlign w:val="top"/>
          </w:tcPr>
          <w:p w14:paraId="08FCDE51">
            <w:pPr>
              <w:pStyle w:val="13"/>
            </w:pPr>
          </w:p>
        </w:tc>
      </w:tr>
      <w:tr w14:paraId="09B2C8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3DB2A264">
            <w:pPr>
              <w:pStyle w:val="13"/>
            </w:pPr>
          </w:p>
        </w:tc>
        <w:tc>
          <w:tcPr>
            <w:tcW w:w="1558" w:type="dxa"/>
            <w:vAlign w:val="top"/>
          </w:tcPr>
          <w:p w14:paraId="00C52A2A">
            <w:pPr>
              <w:pStyle w:val="13"/>
            </w:pPr>
          </w:p>
        </w:tc>
        <w:tc>
          <w:tcPr>
            <w:tcW w:w="1456" w:type="dxa"/>
            <w:vAlign w:val="top"/>
          </w:tcPr>
          <w:p w14:paraId="1A9AC074">
            <w:pPr>
              <w:pStyle w:val="13"/>
            </w:pPr>
          </w:p>
        </w:tc>
        <w:tc>
          <w:tcPr>
            <w:tcW w:w="1523" w:type="dxa"/>
            <w:vAlign w:val="top"/>
          </w:tcPr>
          <w:p w14:paraId="1377B1EE">
            <w:pPr>
              <w:pStyle w:val="13"/>
            </w:pPr>
          </w:p>
        </w:tc>
        <w:tc>
          <w:tcPr>
            <w:tcW w:w="1523" w:type="dxa"/>
            <w:vAlign w:val="top"/>
          </w:tcPr>
          <w:p w14:paraId="1C55D70A">
            <w:pPr>
              <w:pStyle w:val="13"/>
            </w:pPr>
          </w:p>
        </w:tc>
        <w:tc>
          <w:tcPr>
            <w:tcW w:w="1646" w:type="dxa"/>
            <w:vAlign w:val="top"/>
          </w:tcPr>
          <w:p w14:paraId="3B372138">
            <w:pPr>
              <w:pStyle w:val="13"/>
            </w:pPr>
          </w:p>
        </w:tc>
        <w:tc>
          <w:tcPr>
            <w:tcW w:w="1226" w:type="dxa"/>
            <w:vAlign w:val="top"/>
          </w:tcPr>
          <w:p w14:paraId="3519ABEB">
            <w:pPr>
              <w:pStyle w:val="13"/>
            </w:pPr>
          </w:p>
        </w:tc>
      </w:tr>
      <w:tr w14:paraId="6DBA0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929" w:type="dxa"/>
            <w:vAlign w:val="top"/>
          </w:tcPr>
          <w:p w14:paraId="240D5529">
            <w:pPr>
              <w:pStyle w:val="13"/>
            </w:pPr>
          </w:p>
        </w:tc>
        <w:tc>
          <w:tcPr>
            <w:tcW w:w="1558" w:type="dxa"/>
            <w:vAlign w:val="top"/>
          </w:tcPr>
          <w:p w14:paraId="07915905">
            <w:pPr>
              <w:pStyle w:val="13"/>
            </w:pPr>
          </w:p>
        </w:tc>
        <w:tc>
          <w:tcPr>
            <w:tcW w:w="1456" w:type="dxa"/>
            <w:vAlign w:val="top"/>
          </w:tcPr>
          <w:p w14:paraId="40A128E3">
            <w:pPr>
              <w:pStyle w:val="13"/>
            </w:pPr>
          </w:p>
        </w:tc>
        <w:tc>
          <w:tcPr>
            <w:tcW w:w="1523" w:type="dxa"/>
            <w:vAlign w:val="top"/>
          </w:tcPr>
          <w:p w14:paraId="267A199F">
            <w:pPr>
              <w:pStyle w:val="13"/>
            </w:pPr>
          </w:p>
        </w:tc>
        <w:tc>
          <w:tcPr>
            <w:tcW w:w="1523" w:type="dxa"/>
            <w:vAlign w:val="top"/>
          </w:tcPr>
          <w:p w14:paraId="5477646D">
            <w:pPr>
              <w:pStyle w:val="13"/>
            </w:pPr>
          </w:p>
        </w:tc>
        <w:tc>
          <w:tcPr>
            <w:tcW w:w="1646" w:type="dxa"/>
            <w:vAlign w:val="top"/>
          </w:tcPr>
          <w:p w14:paraId="75FFA286">
            <w:pPr>
              <w:pStyle w:val="13"/>
            </w:pPr>
          </w:p>
        </w:tc>
        <w:tc>
          <w:tcPr>
            <w:tcW w:w="1226" w:type="dxa"/>
            <w:vAlign w:val="top"/>
          </w:tcPr>
          <w:p w14:paraId="061296B3">
            <w:pPr>
              <w:pStyle w:val="13"/>
            </w:pPr>
          </w:p>
        </w:tc>
      </w:tr>
      <w:tr w14:paraId="1A1C3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3278C995">
            <w:pPr>
              <w:pStyle w:val="13"/>
            </w:pPr>
          </w:p>
        </w:tc>
        <w:tc>
          <w:tcPr>
            <w:tcW w:w="1558" w:type="dxa"/>
            <w:vAlign w:val="top"/>
          </w:tcPr>
          <w:p w14:paraId="51586777">
            <w:pPr>
              <w:pStyle w:val="13"/>
            </w:pPr>
          </w:p>
        </w:tc>
        <w:tc>
          <w:tcPr>
            <w:tcW w:w="1456" w:type="dxa"/>
            <w:vAlign w:val="top"/>
          </w:tcPr>
          <w:p w14:paraId="3A2643FA">
            <w:pPr>
              <w:pStyle w:val="13"/>
            </w:pPr>
          </w:p>
        </w:tc>
        <w:tc>
          <w:tcPr>
            <w:tcW w:w="1523" w:type="dxa"/>
            <w:vAlign w:val="top"/>
          </w:tcPr>
          <w:p w14:paraId="1529BCB6">
            <w:pPr>
              <w:pStyle w:val="13"/>
            </w:pPr>
          </w:p>
        </w:tc>
        <w:tc>
          <w:tcPr>
            <w:tcW w:w="1523" w:type="dxa"/>
            <w:vAlign w:val="top"/>
          </w:tcPr>
          <w:p w14:paraId="2E2FF237">
            <w:pPr>
              <w:pStyle w:val="13"/>
            </w:pPr>
          </w:p>
        </w:tc>
        <w:tc>
          <w:tcPr>
            <w:tcW w:w="1646" w:type="dxa"/>
            <w:vAlign w:val="top"/>
          </w:tcPr>
          <w:p w14:paraId="74FAB77A">
            <w:pPr>
              <w:pStyle w:val="13"/>
            </w:pPr>
          </w:p>
        </w:tc>
        <w:tc>
          <w:tcPr>
            <w:tcW w:w="1226" w:type="dxa"/>
            <w:vAlign w:val="top"/>
          </w:tcPr>
          <w:p w14:paraId="24F5DC64">
            <w:pPr>
              <w:pStyle w:val="13"/>
            </w:pPr>
          </w:p>
        </w:tc>
      </w:tr>
      <w:tr w14:paraId="4CE21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03C794CE">
            <w:pPr>
              <w:pStyle w:val="13"/>
            </w:pPr>
          </w:p>
        </w:tc>
        <w:tc>
          <w:tcPr>
            <w:tcW w:w="1558" w:type="dxa"/>
            <w:vAlign w:val="top"/>
          </w:tcPr>
          <w:p w14:paraId="4C610645">
            <w:pPr>
              <w:pStyle w:val="13"/>
            </w:pPr>
          </w:p>
        </w:tc>
        <w:tc>
          <w:tcPr>
            <w:tcW w:w="1456" w:type="dxa"/>
            <w:vAlign w:val="top"/>
          </w:tcPr>
          <w:p w14:paraId="635A7948">
            <w:pPr>
              <w:pStyle w:val="13"/>
            </w:pPr>
          </w:p>
        </w:tc>
        <w:tc>
          <w:tcPr>
            <w:tcW w:w="1523" w:type="dxa"/>
            <w:vAlign w:val="top"/>
          </w:tcPr>
          <w:p w14:paraId="740FE3CA">
            <w:pPr>
              <w:pStyle w:val="13"/>
            </w:pPr>
          </w:p>
        </w:tc>
        <w:tc>
          <w:tcPr>
            <w:tcW w:w="1523" w:type="dxa"/>
            <w:vAlign w:val="top"/>
          </w:tcPr>
          <w:p w14:paraId="398EA61D">
            <w:pPr>
              <w:pStyle w:val="13"/>
            </w:pPr>
          </w:p>
        </w:tc>
        <w:tc>
          <w:tcPr>
            <w:tcW w:w="1646" w:type="dxa"/>
            <w:vAlign w:val="top"/>
          </w:tcPr>
          <w:p w14:paraId="22F7FD22">
            <w:pPr>
              <w:pStyle w:val="13"/>
            </w:pPr>
          </w:p>
        </w:tc>
        <w:tc>
          <w:tcPr>
            <w:tcW w:w="1226" w:type="dxa"/>
            <w:vAlign w:val="top"/>
          </w:tcPr>
          <w:p w14:paraId="5086964C">
            <w:pPr>
              <w:pStyle w:val="13"/>
            </w:pPr>
          </w:p>
        </w:tc>
      </w:tr>
      <w:tr w14:paraId="3B8D1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2E962D16">
            <w:pPr>
              <w:pStyle w:val="13"/>
            </w:pPr>
          </w:p>
        </w:tc>
        <w:tc>
          <w:tcPr>
            <w:tcW w:w="1558" w:type="dxa"/>
            <w:vAlign w:val="top"/>
          </w:tcPr>
          <w:p w14:paraId="521CD619">
            <w:pPr>
              <w:pStyle w:val="13"/>
            </w:pPr>
          </w:p>
        </w:tc>
        <w:tc>
          <w:tcPr>
            <w:tcW w:w="1456" w:type="dxa"/>
            <w:vAlign w:val="top"/>
          </w:tcPr>
          <w:p w14:paraId="188A6E47">
            <w:pPr>
              <w:pStyle w:val="13"/>
            </w:pPr>
          </w:p>
        </w:tc>
        <w:tc>
          <w:tcPr>
            <w:tcW w:w="1523" w:type="dxa"/>
            <w:vAlign w:val="top"/>
          </w:tcPr>
          <w:p w14:paraId="2F869E40">
            <w:pPr>
              <w:pStyle w:val="13"/>
            </w:pPr>
          </w:p>
        </w:tc>
        <w:tc>
          <w:tcPr>
            <w:tcW w:w="1523" w:type="dxa"/>
            <w:vAlign w:val="top"/>
          </w:tcPr>
          <w:p w14:paraId="54617E6B">
            <w:pPr>
              <w:pStyle w:val="13"/>
            </w:pPr>
          </w:p>
        </w:tc>
        <w:tc>
          <w:tcPr>
            <w:tcW w:w="1646" w:type="dxa"/>
            <w:vAlign w:val="top"/>
          </w:tcPr>
          <w:p w14:paraId="2A91F999">
            <w:pPr>
              <w:pStyle w:val="13"/>
            </w:pPr>
          </w:p>
        </w:tc>
        <w:tc>
          <w:tcPr>
            <w:tcW w:w="1226" w:type="dxa"/>
            <w:vAlign w:val="top"/>
          </w:tcPr>
          <w:p w14:paraId="5AA6D871">
            <w:pPr>
              <w:pStyle w:val="13"/>
            </w:pPr>
          </w:p>
        </w:tc>
      </w:tr>
      <w:tr w14:paraId="2E3E4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084ADCCB">
            <w:pPr>
              <w:pStyle w:val="13"/>
            </w:pPr>
          </w:p>
        </w:tc>
        <w:tc>
          <w:tcPr>
            <w:tcW w:w="1558" w:type="dxa"/>
            <w:vAlign w:val="top"/>
          </w:tcPr>
          <w:p w14:paraId="6303D8F7">
            <w:pPr>
              <w:pStyle w:val="13"/>
            </w:pPr>
          </w:p>
        </w:tc>
        <w:tc>
          <w:tcPr>
            <w:tcW w:w="1456" w:type="dxa"/>
            <w:vAlign w:val="top"/>
          </w:tcPr>
          <w:p w14:paraId="78BE8C03">
            <w:pPr>
              <w:pStyle w:val="13"/>
            </w:pPr>
          </w:p>
        </w:tc>
        <w:tc>
          <w:tcPr>
            <w:tcW w:w="1523" w:type="dxa"/>
            <w:vAlign w:val="top"/>
          </w:tcPr>
          <w:p w14:paraId="1133F0FA">
            <w:pPr>
              <w:pStyle w:val="13"/>
            </w:pPr>
          </w:p>
        </w:tc>
        <w:tc>
          <w:tcPr>
            <w:tcW w:w="1523" w:type="dxa"/>
            <w:vAlign w:val="top"/>
          </w:tcPr>
          <w:p w14:paraId="7AFEE798">
            <w:pPr>
              <w:pStyle w:val="13"/>
            </w:pPr>
          </w:p>
        </w:tc>
        <w:tc>
          <w:tcPr>
            <w:tcW w:w="1646" w:type="dxa"/>
            <w:vAlign w:val="top"/>
          </w:tcPr>
          <w:p w14:paraId="6B845E7B">
            <w:pPr>
              <w:pStyle w:val="13"/>
            </w:pPr>
          </w:p>
        </w:tc>
        <w:tc>
          <w:tcPr>
            <w:tcW w:w="1226" w:type="dxa"/>
            <w:vAlign w:val="top"/>
          </w:tcPr>
          <w:p w14:paraId="4FC32E42">
            <w:pPr>
              <w:pStyle w:val="13"/>
            </w:pPr>
          </w:p>
        </w:tc>
      </w:tr>
      <w:tr w14:paraId="4182F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2B598561">
            <w:pPr>
              <w:pStyle w:val="13"/>
            </w:pPr>
          </w:p>
        </w:tc>
        <w:tc>
          <w:tcPr>
            <w:tcW w:w="1558" w:type="dxa"/>
            <w:vAlign w:val="top"/>
          </w:tcPr>
          <w:p w14:paraId="48EB7357">
            <w:pPr>
              <w:pStyle w:val="13"/>
            </w:pPr>
          </w:p>
        </w:tc>
        <w:tc>
          <w:tcPr>
            <w:tcW w:w="1456" w:type="dxa"/>
            <w:vAlign w:val="top"/>
          </w:tcPr>
          <w:p w14:paraId="03F32B60">
            <w:pPr>
              <w:pStyle w:val="13"/>
            </w:pPr>
          </w:p>
        </w:tc>
        <w:tc>
          <w:tcPr>
            <w:tcW w:w="1523" w:type="dxa"/>
            <w:vAlign w:val="top"/>
          </w:tcPr>
          <w:p w14:paraId="7AA399C9">
            <w:pPr>
              <w:pStyle w:val="13"/>
            </w:pPr>
          </w:p>
        </w:tc>
        <w:tc>
          <w:tcPr>
            <w:tcW w:w="1523" w:type="dxa"/>
            <w:vAlign w:val="top"/>
          </w:tcPr>
          <w:p w14:paraId="790F6FB7">
            <w:pPr>
              <w:pStyle w:val="13"/>
            </w:pPr>
          </w:p>
        </w:tc>
        <w:tc>
          <w:tcPr>
            <w:tcW w:w="1646" w:type="dxa"/>
            <w:vAlign w:val="top"/>
          </w:tcPr>
          <w:p w14:paraId="5EE91EA1">
            <w:pPr>
              <w:pStyle w:val="13"/>
            </w:pPr>
          </w:p>
        </w:tc>
        <w:tc>
          <w:tcPr>
            <w:tcW w:w="1226" w:type="dxa"/>
            <w:vAlign w:val="top"/>
          </w:tcPr>
          <w:p w14:paraId="0EC6B5B4">
            <w:pPr>
              <w:pStyle w:val="13"/>
            </w:pPr>
          </w:p>
        </w:tc>
      </w:tr>
      <w:tr w14:paraId="3C8C0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18DDBFB5">
            <w:pPr>
              <w:pStyle w:val="13"/>
            </w:pPr>
          </w:p>
        </w:tc>
        <w:tc>
          <w:tcPr>
            <w:tcW w:w="1558" w:type="dxa"/>
            <w:vAlign w:val="top"/>
          </w:tcPr>
          <w:p w14:paraId="029A54E5">
            <w:pPr>
              <w:pStyle w:val="13"/>
            </w:pPr>
          </w:p>
        </w:tc>
        <w:tc>
          <w:tcPr>
            <w:tcW w:w="1456" w:type="dxa"/>
            <w:vAlign w:val="top"/>
          </w:tcPr>
          <w:p w14:paraId="742C637E">
            <w:pPr>
              <w:pStyle w:val="13"/>
            </w:pPr>
          </w:p>
        </w:tc>
        <w:tc>
          <w:tcPr>
            <w:tcW w:w="1523" w:type="dxa"/>
            <w:vAlign w:val="top"/>
          </w:tcPr>
          <w:p w14:paraId="5B16AB36">
            <w:pPr>
              <w:pStyle w:val="13"/>
            </w:pPr>
          </w:p>
        </w:tc>
        <w:tc>
          <w:tcPr>
            <w:tcW w:w="1523" w:type="dxa"/>
            <w:vAlign w:val="top"/>
          </w:tcPr>
          <w:p w14:paraId="11B58CC4">
            <w:pPr>
              <w:pStyle w:val="13"/>
            </w:pPr>
          </w:p>
        </w:tc>
        <w:tc>
          <w:tcPr>
            <w:tcW w:w="1646" w:type="dxa"/>
            <w:vAlign w:val="top"/>
          </w:tcPr>
          <w:p w14:paraId="1559983E">
            <w:pPr>
              <w:pStyle w:val="13"/>
            </w:pPr>
          </w:p>
        </w:tc>
        <w:tc>
          <w:tcPr>
            <w:tcW w:w="1226" w:type="dxa"/>
            <w:vAlign w:val="top"/>
          </w:tcPr>
          <w:p w14:paraId="444552EF">
            <w:pPr>
              <w:pStyle w:val="13"/>
            </w:pPr>
          </w:p>
        </w:tc>
      </w:tr>
      <w:tr w14:paraId="18EA2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20A6E481">
            <w:pPr>
              <w:pStyle w:val="13"/>
            </w:pPr>
          </w:p>
        </w:tc>
        <w:tc>
          <w:tcPr>
            <w:tcW w:w="1558" w:type="dxa"/>
            <w:vAlign w:val="top"/>
          </w:tcPr>
          <w:p w14:paraId="7A43EDCF">
            <w:pPr>
              <w:pStyle w:val="13"/>
            </w:pPr>
          </w:p>
        </w:tc>
        <w:tc>
          <w:tcPr>
            <w:tcW w:w="1456" w:type="dxa"/>
            <w:vAlign w:val="top"/>
          </w:tcPr>
          <w:p w14:paraId="0FE45D3E">
            <w:pPr>
              <w:pStyle w:val="13"/>
            </w:pPr>
          </w:p>
        </w:tc>
        <w:tc>
          <w:tcPr>
            <w:tcW w:w="1523" w:type="dxa"/>
            <w:vAlign w:val="top"/>
          </w:tcPr>
          <w:p w14:paraId="31654811">
            <w:pPr>
              <w:pStyle w:val="13"/>
            </w:pPr>
          </w:p>
        </w:tc>
        <w:tc>
          <w:tcPr>
            <w:tcW w:w="1523" w:type="dxa"/>
            <w:vAlign w:val="top"/>
          </w:tcPr>
          <w:p w14:paraId="6A7DFB28">
            <w:pPr>
              <w:pStyle w:val="13"/>
            </w:pPr>
          </w:p>
        </w:tc>
        <w:tc>
          <w:tcPr>
            <w:tcW w:w="1646" w:type="dxa"/>
            <w:vAlign w:val="top"/>
          </w:tcPr>
          <w:p w14:paraId="79B9EF8F">
            <w:pPr>
              <w:pStyle w:val="13"/>
            </w:pPr>
          </w:p>
        </w:tc>
        <w:tc>
          <w:tcPr>
            <w:tcW w:w="1226" w:type="dxa"/>
            <w:vAlign w:val="top"/>
          </w:tcPr>
          <w:p w14:paraId="79E1266C">
            <w:pPr>
              <w:pStyle w:val="13"/>
            </w:pPr>
          </w:p>
        </w:tc>
      </w:tr>
      <w:tr w14:paraId="4A24D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264BF4E0">
            <w:pPr>
              <w:pStyle w:val="13"/>
            </w:pPr>
          </w:p>
        </w:tc>
        <w:tc>
          <w:tcPr>
            <w:tcW w:w="1558" w:type="dxa"/>
            <w:vAlign w:val="top"/>
          </w:tcPr>
          <w:p w14:paraId="566C07D4">
            <w:pPr>
              <w:pStyle w:val="13"/>
            </w:pPr>
          </w:p>
        </w:tc>
        <w:tc>
          <w:tcPr>
            <w:tcW w:w="1456" w:type="dxa"/>
            <w:vAlign w:val="top"/>
          </w:tcPr>
          <w:p w14:paraId="12B8B936">
            <w:pPr>
              <w:pStyle w:val="13"/>
            </w:pPr>
          </w:p>
        </w:tc>
        <w:tc>
          <w:tcPr>
            <w:tcW w:w="1523" w:type="dxa"/>
            <w:vAlign w:val="top"/>
          </w:tcPr>
          <w:p w14:paraId="5B264662">
            <w:pPr>
              <w:pStyle w:val="13"/>
            </w:pPr>
          </w:p>
        </w:tc>
        <w:tc>
          <w:tcPr>
            <w:tcW w:w="1523" w:type="dxa"/>
            <w:vAlign w:val="top"/>
          </w:tcPr>
          <w:p w14:paraId="15C71C4D">
            <w:pPr>
              <w:pStyle w:val="13"/>
            </w:pPr>
          </w:p>
        </w:tc>
        <w:tc>
          <w:tcPr>
            <w:tcW w:w="1646" w:type="dxa"/>
            <w:vAlign w:val="top"/>
          </w:tcPr>
          <w:p w14:paraId="0528F270">
            <w:pPr>
              <w:pStyle w:val="13"/>
            </w:pPr>
          </w:p>
        </w:tc>
        <w:tc>
          <w:tcPr>
            <w:tcW w:w="1226" w:type="dxa"/>
            <w:vAlign w:val="top"/>
          </w:tcPr>
          <w:p w14:paraId="79226622">
            <w:pPr>
              <w:pStyle w:val="13"/>
            </w:pPr>
          </w:p>
        </w:tc>
      </w:tr>
      <w:tr w14:paraId="43D330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929" w:type="dxa"/>
            <w:vAlign w:val="top"/>
          </w:tcPr>
          <w:p w14:paraId="2BBFA66F">
            <w:pPr>
              <w:pStyle w:val="13"/>
            </w:pPr>
          </w:p>
        </w:tc>
        <w:tc>
          <w:tcPr>
            <w:tcW w:w="1558" w:type="dxa"/>
            <w:vAlign w:val="top"/>
          </w:tcPr>
          <w:p w14:paraId="5C9F8A3F">
            <w:pPr>
              <w:pStyle w:val="13"/>
            </w:pPr>
          </w:p>
        </w:tc>
        <w:tc>
          <w:tcPr>
            <w:tcW w:w="1456" w:type="dxa"/>
            <w:vAlign w:val="top"/>
          </w:tcPr>
          <w:p w14:paraId="62554B24">
            <w:pPr>
              <w:pStyle w:val="13"/>
            </w:pPr>
          </w:p>
        </w:tc>
        <w:tc>
          <w:tcPr>
            <w:tcW w:w="1523" w:type="dxa"/>
            <w:vAlign w:val="top"/>
          </w:tcPr>
          <w:p w14:paraId="3CCEA721">
            <w:pPr>
              <w:pStyle w:val="13"/>
            </w:pPr>
          </w:p>
        </w:tc>
        <w:tc>
          <w:tcPr>
            <w:tcW w:w="1523" w:type="dxa"/>
            <w:vAlign w:val="top"/>
          </w:tcPr>
          <w:p w14:paraId="01A8CF18">
            <w:pPr>
              <w:pStyle w:val="13"/>
            </w:pPr>
          </w:p>
        </w:tc>
        <w:tc>
          <w:tcPr>
            <w:tcW w:w="1646" w:type="dxa"/>
            <w:vAlign w:val="top"/>
          </w:tcPr>
          <w:p w14:paraId="0B971C33">
            <w:pPr>
              <w:pStyle w:val="13"/>
            </w:pPr>
          </w:p>
        </w:tc>
        <w:tc>
          <w:tcPr>
            <w:tcW w:w="1226" w:type="dxa"/>
            <w:vAlign w:val="top"/>
          </w:tcPr>
          <w:p w14:paraId="1E432292">
            <w:pPr>
              <w:pStyle w:val="13"/>
            </w:pPr>
          </w:p>
        </w:tc>
      </w:tr>
    </w:tbl>
    <w:p w14:paraId="411F13EC">
      <w:pPr>
        <w:pStyle w:val="4"/>
        <w:spacing w:line="424" w:lineRule="auto"/>
      </w:pPr>
    </w:p>
    <w:p w14:paraId="409D6777">
      <w:pPr>
        <w:spacing w:before="78" w:line="219" w:lineRule="auto"/>
        <w:ind w:left="454"/>
        <w:rPr>
          <w:rFonts w:ascii="宋体" w:hAnsi="宋体" w:eastAsia="宋体" w:cs="宋体"/>
          <w:sz w:val="24"/>
          <w:szCs w:val="24"/>
        </w:rPr>
      </w:pPr>
      <w:r>
        <w:rPr>
          <w:rFonts w:ascii="宋体" w:hAnsi="宋体" w:eastAsia="宋体" w:cs="宋体"/>
          <w:spacing w:val="-2"/>
          <w:sz w:val="24"/>
          <w:szCs w:val="24"/>
        </w:rPr>
        <w:t>注：格式可自拟。</w:t>
      </w:r>
    </w:p>
    <w:p w14:paraId="7A0C3DF4">
      <w:pPr>
        <w:pStyle w:val="4"/>
        <w:spacing w:line="259" w:lineRule="auto"/>
      </w:pPr>
    </w:p>
    <w:p w14:paraId="2DF98FF4">
      <w:pPr>
        <w:spacing w:before="78" w:line="219" w:lineRule="auto"/>
        <w:ind w:left="454"/>
        <w:rPr>
          <w:rFonts w:ascii="宋体" w:hAnsi="宋体" w:eastAsia="宋体" w:cs="宋体"/>
          <w:sz w:val="24"/>
          <w:szCs w:val="24"/>
        </w:rPr>
      </w:pPr>
      <w:r>
        <w:rPr>
          <w:rFonts w:ascii="宋体" w:hAnsi="宋体" w:eastAsia="宋体" w:cs="宋体"/>
          <w:spacing w:val="-2"/>
          <w:sz w:val="24"/>
          <w:szCs w:val="24"/>
        </w:rPr>
        <w:t>供应商名称（盖章</w:t>
      </w:r>
      <w:r>
        <w:rPr>
          <w:rFonts w:ascii="宋体" w:hAnsi="宋体" w:eastAsia="宋体" w:cs="宋体"/>
          <w:spacing w:val="2"/>
          <w:sz w:val="24"/>
          <w:szCs w:val="24"/>
        </w:rPr>
        <w:t>）：</w:t>
      </w:r>
      <w:r>
        <w:rPr>
          <w:rFonts w:ascii="宋体" w:hAnsi="宋体" w:eastAsia="宋体" w:cs="宋体"/>
          <w:sz w:val="24"/>
          <w:szCs w:val="24"/>
          <w:u w:val="single" w:color="auto"/>
        </w:rPr>
        <w:t xml:space="preserve">                    </w:t>
      </w:r>
    </w:p>
    <w:p w14:paraId="3D582424">
      <w:pPr>
        <w:pStyle w:val="4"/>
        <w:spacing w:line="259" w:lineRule="auto"/>
      </w:pPr>
    </w:p>
    <w:p w14:paraId="6FA33E04">
      <w:pPr>
        <w:spacing w:before="78" w:line="219" w:lineRule="auto"/>
        <w:ind w:left="455"/>
        <w:rPr>
          <w:rFonts w:ascii="宋体" w:hAnsi="宋体" w:eastAsia="宋体" w:cs="宋体"/>
          <w:sz w:val="24"/>
          <w:szCs w:val="24"/>
        </w:rPr>
      </w:pPr>
      <w:r>
        <w:rPr>
          <w:rFonts w:ascii="宋体" w:hAnsi="宋体" w:eastAsia="宋体" w:cs="宋体"/>
          <w:spacing w:val="-1"/>
          <w:sz w:val="24"/>
          <w:szCs w:val="24"/>
        </w:rPr>
        <w:t>法人或被授权人（签字或盖章</w:t>
      </w:r>
      <w:r>
        <w:rPr>
          <w:rFonts w:ascii="宋体" w:hAnsi="宋体" w:eastAsia="宋体" w:cs="宋体"/>
          <w:sz w:val="24"/>
          <w:szCs w:val="24"/>
        </w:rPr>
        <w:t>）：</w:t>
      </w:r>
      <w:r>
        <w:rPr>
          <w:rFonts w:ascii="宋体" w:hAnsi="宋体" w:eastAsia="宋体" w:cs="宋体"/>
          <w:sz w:val="24"/>
          <w:szCs w:val="24"/>
          <w:u w:val="single" w:color="auto"/>
        </w:rPr>
        <w:t xml:space="preserve">                 </w:t>
      </w:r>
    </w:p>
    <w:p w14:paraId="18F00D77">
      <w:pPr>
        <w:pStyle w:val="4"/>
        <w:spacing w:line="272" w:lineRule="auto"/>
      </w:pPr>
    </w:p>
    <w:p w14:paraId="63C681C8">
      <w:pPr>
        <w:pStyle w:val="4"/>
        <w:spacing w:line="272" w:lineRule="auto"/>
      </w:pPr>
    </w:p>
    <w:p w14:paraId="5EE9EF4D">
      <w:pPr>
        <w:pStyle w:val="4"/>
        <w:spacing w:line="272" w:lineRule="auto"/>
      </w:pPr>
    </w:p>
    <w:p w14:paraId="5B5534AA">
      <w:pPr>
        <w:pStyle w:val="4"/>
        <w:spacing w:line="272" w:lineRule="auto"/>
      </w:pPr>
    </w:p>
    <w:p w14:paraId="2AC2403E">
      <w:pPr>
        <w:spacing w:before="79" w:line="219" w:lineRule="auto"/>
        <w:ind w:left="3363"/>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2"/>
          <w:sz w:val="24"/>
          <w:szCs w:val="24"/>
        </w:rPr>
        <w:t xml:space="preserve">     </w:t>
      </w:r>
      <w:r>
        <w:rPr>
          <w:rFonts w:ascii="宋体" w:hAnsi="宋体" w:eastAsia="宋体" w:cs="宋体"/>
          <w:spacing w:val="-13"/>
          <w:sz w:val="24"/>
          <w:szCs w:val="24"/>
        </w:rPr>
        <w:t>年</w:t>
      </w:r>
      <w:r>
        <w:rPr>
          <w:rFonts w:ascii="宋体" w:hAnsi="宋体" w:eastAsia="宋体" w:cs="宋体"/>
          <w:spacing w:val="3"/>
          <w:sz w:val="24"/>
          <w:szCs w:val="24"/>
        </w:rPr>
        <w:t xml:space="preserve">     </w:t>
      </w:r>
      <w:r>
        <w:rPr>
          <w:rFonts w:ascii="宋体" w:hAnsi="宋体" w:eastAsia="宋体" w:cs="宋体"/>
          <w:spacing w:val="-13"/>
          <w:sz w:val="24"/>
          <w:szCs w:val="24"/>
        </w:rPr>
        <w:t>月</w:t>
      </w:r>
      <w:r>
        <w:rPr>
          <w:rFonts w:ascii="宋体" w:hAnsi="宋体" w:eastAsia="宋体" w:cs="宋体"/>
          <w:spacing w:val="10"/>
          <w:sz w:val="24"/>
          <w:szCs w:val="24"/>
        </w:rPr>
        <w:t xml:space="preserve">     </w:t>
      </w:r>
      <w:r>
        <w:rPr>
          <w:rFonts w:ascii="宋体" w:hAnsi="宋体" w:eastAsia="宋体" w:cs="宋体"/>
          <w:spacing w:val="-13"/>
          <w:sz w:val="24"/>
          <w:szCs w:val="24"/>
        </w:rPr>
        <w:t>日</w:t>
      </w:r>
    </w:p>
    <w:p w14:paraId="2E311018">
      <w:pPr>
        <w:spacing w:line="219" w:lineRule="auto"/>
        <w:rPr>
          <w:rFonts w:ascii="宋体" w:hAnsi="宋体" w:eastAsia="宋体" w:cs="宋体"/>
          <w:sz w:val="24"/>
          <w:szCs w:val="24"/>
        </w:rPr>
        <w:sectPr>
          <w:footerReference r:id="rId31" w:type="default"/>
          <w:pgSz w:w="11906" w:h="16839"/>
          <w:pgMar w:top="1431" w:right="1020" w:bottom="1156" w:left="1019" w:header="0" w:footer="994" w:gutter="0"/>
          <w:cols w:space="720" w:num="1"/>
        </w:sectPr>
      </w:pPr>
    </w:p>
    <w:p w14:paraId="5802FB4B">
      <w:pPr>
        <w:spacing w:before="88" w:line="225" w:lineRule="auto"/>
        <w:ind w:left="3325"/>
        <w:rPr>
          <w:rFonts w:ascii="宋体" w:hAnsi="宋体" w:eastAsia="宋体" w:cs="宋体"/>
          <w:sz w:val="31"/>
          <w:szCs w:val="31"/>
        </w:rPr>
      </w:pPr>
      <w:r>
        <w:rPr>
          <w:rFonts w:ascii="宋体" w:hAnsi="宋体" w:eastAsia="宋体" w:cs="宋体"/>
          <w:b/>
          <w:bCs/>
          <w:spacing w:val="6"/>
          <w:sz w:val="31"/>
          <w:szCs w:val="31"/>
        </w:rPr>
        <w:t>七、商务响应偏离表</w:t>
      </w:r>
    </w:p>
    <w:p w14:paraId="4D718CBE">
      <w:pPr>
        <w:spacing w:before="109"/>
      </w:pPr>
    </w:p>
    <w:p w14:paraId="08A392DA">
      <w:pPr>
        <w:spacing w:before="108"/>
      </w:pPr>
    </w:p>
    <w:tbl>
      <w:tblPr>
        <w:tblStyle w:val="14"/>
        <w:tblW w:w="94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3008"/>
        <w:gridCol w:w="3238"/>
        <w:gridCol w:w="2344"/>
      </w:tblGrid>
      <w:tr w14:paraId="143F0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82" w:type="dxa"/>
            <w:vAlign w:val="top"/>
          </w:tcPr>
          <w:p w14:paraId="2E2AC329">
            <w:pPr>
              <w:spacing w:before="196" w:line="221" w:lineRule="auto"/>
              <w:ind w:left="207"/>
              <w:rPr>
                <w:rFonts w:ascii="宋体" w:hAnsi="宋体" w:eastAsia="宋体" w:cs="宋体"/>
                <w:sz w:val="24"/>
                <w:szCs w:val="24"/>
              </w:rPr>
            </w:pPr>
            <w:r>
              <w:rPr>
                <w:rFonts w:ascii="宋体" w:hAnsi="宋体" w:eastAsia="宋体" w:cs="宋体"/>
                <w:spacing w:val="-5"/>
                <w:sz w:val="24"/>
                <w:szCs w:val="24"/>
              </w:rPr>
              <w:t>序号</w:t>
            </w:r>
          </w:p>
        </w:tc>
        <w:tc>
          <w:tcPr>
            <w:tcW w:w="3008" w:type="dxa"/>
            <w:vAlign w:val="top"/>
          </w:tcPr>
          <w:p w14:paraId="3EDB5058">
            <w:pPr>
              <w:spacing w:before="197" w:line="219" w:lineRule="auto"/>
              <w:ind w:left="788"/>
              <w:rPr>
                <w:rFonts w:ascii="宋体" w:hAnsi="宋体" w:eastAsia="宋体" w:cs="宋体"/>
                <w:sz w:val="24"/>
                <w:szCs w:val="24"/>
              </w:rPr>
            </w:pPr>
            <w:r>
              <w:rPr>
                <w:rFonts w:ascii="宋体" w:hAnsi="宋体" w:eastAsia="宋体" w:cs="宋体"/>
                <w:spacing w:val="-2"/>
                <w:sz w:val="24"/>
                <w:szCs w:val="24"/>
              </w:rPr>
              <w:t>磋商文件要求</w:t>
            </w:r>
          </w:p>
        </w:tc>
        <w:tc>
          <w:tcPr>
            <w:tcW w:w="3238" w:type="dxa"/>
            <w:vAlign w:val="top"/>
          </w:tcPr>
          <w:p w14:paraId="6E7BF896">
            <w:pPr>
              <w:spacing w:before="197" w:line="219" w:lineRule="auto"/>
              <w:ind w:left="837"/>
              <w:rPr>
                <w:rFonts w:ascii="宋体" w:hAnsi="宋体" w:eastAsia="宋体" w:cs="宋体"/>
                <w:sz w:val="24"/>
                <w:szCs w:val="24"/>
              </w:rPr>
            </w:pPr>
            <w:r>
              <w:rPr>
                <w:rFonts w:ascii="宋体" w:hAnsi="宋体" w:eastAsia="宋体" w:cs="宋体"/>
                <w:spacing w:val="-3"/>
                <w:sz w:val="24"/>
                <w:szCs w:val="24"/>
              </w:rPr>
              <w:t>投标文件响应</w:t>
            </w:r>
          </w:p>
        </w:tc>
        <w:tc>
          <w:tcPr>
            <w:tcW w:w="2344" w:type="dxa"/>
            <w:vAlign w:val="top"/>
          </w:tcPr>
          <w:p w14:paraId="738BF4E3">
            <w:pPr>
              <w:spacing w:before="197" w:line="219" w:lineRule="auto"/>
              <w:ind w:left="819"/>
              <w:rPr>
                <w:rFonts w:ascii="宋体" w:hAnsi="宋体" w:eastAsia="宋体" w:cs="宋体"/>
                <w:sz w:val="24"/>
                <w:szCs w:val="24"/>
              </w:rPr>
            </w:pPr>
            <w:r>
              <w:rPr>
                <w:rFonts w:ascii="宋体" w:hAnsi="宋体" w:eastAsia="宋体" w:cs="宋体"/>
                <w:spacing w:val="-4"/>
                <w:sz w:val="24"/>
                <w:szCs w:val="24"/>
              </w:rPr>
              <w:t>偏离度</w:t>
            </w:r>
          </w:p>
        </w:tc>
      </w:tr>
      <w:tr w14:paraId="35481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12FE4101">
            <w:pPr>
              <w:pStyle w:val="13"/>
            </w:pPr>
          </w:p>
        </w:tc>
        <w:tc>
          <w:tcPr>
            <w:tcW w:w="3008" w:type="dxa"/>
            <w:vAlign w:val="top"/>
          </w:tcPr>
          <w:p w14:paraId="0B56CEF6">
            <w:pPr>
              <w:pStyle w:val="13"/>
            </w:pPr>
          </w:p>
        </w:tc>
        <w:tc>
          <w:tcPr>
            <w:tcW w:w="3238" w:type="dxa"/>
            <w:vAlign w:val="top"/>
          </w:tcPr>
          <w:p w14:paraId="2858F6E1">
            <w:pPr>
              <w:pStyle w:val="13"/>
            </w:pPr>
          </w:p>
        </w:tc>
        <w:tc>
          <w:tcPr>
            <w:tcW w:w="2344" w:type="dxa"/>
            <w:vAlign w:val="top"/>
          </w:tcPr>
          <w:p w14:paraId="160FED24">
            <w:pPr>
              <w:pStyle w:val="13"/>
            </w:pPr>
          </w:p>
        </w:tc>
      </w:tr>
      <w:tr w14:paraId="5777F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054AA91E">
            <w:pPr>
              <w:pStyle w:val="13"/>
            </w:pPr>
          </w:p>
        </w:tc>
        <w:tc>
          <w:tcPr>
            <w:tcW w:w="3008" w:type="dxa"/>
            <w:vAlign w:val="top"/>
          </w:tcPr>
          <w:p w14:paraId="75E825A6">
            <w:pPr>
              <w:pStyle w:val="13"/>
            </w:pPr>
          </w:p>
        </w:tc>
        <w:tc>
          <w:tcPr>
            <w:tcW w:w="3238" w:type="dxa"/>
            <w:vAlign w:val="top"/>
          </w:tcPr>
          <w:p w14:paraId="3367D96D">
            <w:pPr>
              <w:pStyle w:val="13"/>
            </w:pPr>
          </w:p>
        </w:tc>
        <w:tc>
          <w:tcPr>
            <w:tcW w:w="2344" w:type="dxa"/>
            <w:vAlign w:val="top"/>
          </w:tcPr>
          <w:p w14:paraId="1F13821B">
            <w:pPr>
              <w:pStyle w:val="13"/>
            </w:pPr>
          </w:p>
        </w:tc>
      </w:tr>
      <w:tr w14:paraId="789CF3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76910172">
            <w:pPr>
              <w:pStyle w:val="13"/>
            </w:pPr>
          </w:p>
        </w:tc>
        <w:tc>
          <w:tcPr>
            <w:tcW w:w="3008" w:type="dxa"/>
            <w:vAlign w:val="top"/>
          </w:tcPr>
          <w:p w14:paraId="5FCE28AD">
            <w:pPr>
              <w:pStyle w:val="13"/>
            </w:pPr>
          </w:p>
        </w:tc>
        <w:tc>
          <w:tcPr>
            <w:tcW w:w="3238" w:type="dxa"/>
            <w:vAlign w:val="top"/>
          </w:tcPr>
          <w:p w14:paraId="0D02B55F">
            <w:pPr>
              <w:pStyle w:val="13"/>
            </w:pPr>
          </w:p>
        </w:tc>
        <w:tc>
          <w:tcPr>
            <w:tcW w:w="2344" w:type="dxa"/>
            <w:vAlign w:val="top"/>
          </w:tcPr>
          <w:p w14:paraId="59CD0088">
            <w:pPr>
              <w:pStyle w:val="13"/>
            </w:pPr>
          </w:p>
        </w:tc>
      </w:tr>
      <w:tr w14:paraId="1041B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2B247541">
            <w:pPr>
              <w:pStyle w:val="13"/>
            </w:pPr>
          </w:p>
        </w:tc>
        <w:tc>
          <w:tcPr>
            <w:tcW w:w="3008" w:type="dxa"/>
            <w:vAlign w:val="top"/>
          </w:tcPr>
          <w:p w14:paraId="20048CB4">
            <w:pPr>
              <w:pStyle w:val="13"/>
            </w:pPr>
          </w:p>
        </w:tc>
        <w:tc>
          <w:tcPr>
            <w:tcW w:w="3238" w:type="dxa"/>
            <w:vAlign w:val="top"/>
          </w:tcPr>
          <w:p w14:paraId="0498BB13">
            <w:pPr>
              <w:pStyle w:val="13"/>
            </w:pPr>
          </w:p>
        </w:tc>
        <w:tc>
          <w:tcPr>
            <w:tcW w:w="2344" w:type="dxa"/>
            <w:vAlign w:val="top"/>
          </w:tcPr>
          <w:p w14:paraId="22AB2BE8">
            <w:pPr>
              <w:pStyle w:val="13"/>
            </w:pPr>
          </w:p>
        </w:tc>
      </w:tr>
      <w:tr w14:paraId="46DC4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010A34AF">
            <w:pPr>
              <w:pStyle w:val="13"/>
            </w:pPr>
          </w:p>
        </w:tc>
        <w:tc>
          <w:tcPr>
            <w:tcW w:w="3008" w:type="dxa"/>
            <w:vAlign w:val="top"/>
          </w:tcPr>
          <w:p w14:paraId="14162DFA">
            <w:pPr>
              <w:pStyle w:val="13"/>
            </w:pPr>
          </w:p>
        </w:tc>
        <w:tc>
          <w:tcPr>
            <w:tcW w:w="3238" w:type="dxa"/>
            <w:vAlign w:val="top"/>
          </w:tcPr>
          <w:p w14:paraId="777EDF47">
            <w:pPr>
              <w:pStyle w:val="13"/>
            </w:pPr>
          </w:p>
        </w:tc>
        <w:tc>
          <w:tcPr>
            <w:tcW w:w="2344" w:type="dxa"/>
            <w:vAlign w:val="top"/>
          </w:tcPr>
          <w:p w14:paraId="3D9D7E1A">
            <w:pPr>
              <w:pStyle w:val="13"/>
            </w:pPr>
          </w:p>
        </w:tc>
      </w:tr>
      <w:tr w14:paraId="3D815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76A6A7D9">
            <w:pPr>
              <w:pStyle w:val="13"/>
            </w:pPr>
          </w:p>
        </w:tc>
        <w:tc>
          <w:tcPr>
            <w:tcW w:w="3008" w:type="dxa"/>
            <w:vAlign w:val="top"/>
          </w:tcPr>
          <w:p w14:paraId="45634010">
            <w:pPr>
              <w:pStyle w:val="13"/>
            </w:pPr>
          </w:p>
        </w:tc>
        <w:tc>
          <w:tcPr>
            <w:tcW w:w="3238" w:type="dxa"/>
            <w:vAlign w:val="top"/>
          </w:tcPr>
          <w:p w14:paraId="706E728F">
            <w:pPr>
              <w:pStyle w:val="13"/>
            </w:pPr>
          </w:p>
        </w:tc>
        <w:tc>
          <w:tcPr>
            <w:tcW w:w="2344" w:type="dxa"/>
            <w:vAlign w:val="top"/>
          </w:tcPr>
          <w:p w14:paraId="1A505460">
            <w:pPr>
              <w:pStyle w:val="13"/>
            </w:pPr>
          </w:p>
        </w:tc>
      </w:tr>
      <w:tr w14:paraId="636B8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4832043B">
            <w:pPr>
              <w:pStyle w:val="13"/>
            </w:pPr>
          </w:p>
        </w:tc>
        <w:tc>
          <w:tcPr>
            <w:tcW w:w="3008" w:type="dxa"/>
            <w:vAlign w:val="top"/>
          </w:tcPr>
          <w:p w14:paraId="4A21E7DD">
            <w:pPr>
              <w:pStyle w:val="13"/>
            </w:pPr>
          </w:p>
        </w:tc>
        <w:tc>
          <w:tcPr>
            <w:tcW w:w="3238" w:type="dxa"/>
            <w:vAlign w:val="top"/>
          </w:tcPr>
          <w:p w14:paraId="0409283A">
            <w:pPr>
              <w:pStyle w:val="13"/>
            </w:pPr>
          </w:p>
        </w:tc>
        <w:tc>
          <w:tcPr>
            <w:tcW w:w="2344" w:type="dxa"/>
            <w:vAlign w:val="top"/>
          </w:tcPr>
          <w:p w14:paraId="600E2C41">
            <w:pPr>
              <w:pStyle w:val="13"/>
            </w:pPr>
          </w:p>
        </w:tc>
      </w:tr>
      <w:tr w14:paraId="7E7B7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4B796571">
            <w:pPr>
              <w:pStyle w:val="13"/>
            </w:pPr>
          </w:p>
        </w:tc>
        <w:tc>
          <w:tcPr>
            <w:tcW w:w="3008" w:type="dxa"/>
            <w:vAlign w:val="top"/>
          </w:tcPr>
          <w:p w14:paraId="03652895">
            <w:pPr>
              <w:pStyle w:val="13"/>
            </w:pPr>
          </w:p>
        </w:tc>
        <w:tc>
          <w:tcPr>
            <w:tcW w:w="3238" w:type="dxa"/>
            <w:vAlign w:val="top"/>
          </w:tcPr>
          <w:p w14:paraId="1D37E1E8">
            <w:pPr>
              <w:pStyle w:val="13"/>
            </w:pPr>
          </w:p>
        </w:tc>
        <w:tc>
          <w:tcPr>
            <w:tcW w:w="2344" w:type="dxa"/>
            <w:vAlign w:val="top"/>
          </w:tcPr>
          <w:p w14:paraId="0C024580">
            <w:pPr>
              <w:pStyle w:val="13"/>
            </w:pPr>
          </w:p>
        </w:tc>
      </w:tr>
      <w:tr w14:paraId="4D9911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728E292C">
            <w:pPr>
              <w:pStyle w:val="13"/>
            </w:pPr>
          </w:p>
        </w:tc>
        <w:tc>
          <w:tcPr>
            <w:tcW w:w="3008" w:type="dxa"/>
            <w:vAlign w:val="top"/>
          </w:tcPr>
          <w:p w14:paraId="2B44CBDF">
            <w:pPr>
              <w:pStyle w:val="13"/>
            </w:pPr>
          </w:p>
        </w:tc>
        <w:tc>
          <w:tcPr>
            <w:tcW w:w="3238" w:type="dxa"/>
            <w:vAlign w:val="top"/>
          </w:tcPr>
          <w:p w14:paraId="563398F1">
            <w:pPr>
              <w:pStyle w:val="13"/>
            </w:pPr>
          </w:p>
        </w:tc>
        <w:tc>
          <w:tcPr>
            <w:tcW w:w="2344" w:type="dxa"/>
            <w:vAlign w:val="top"/>
          </w:tcPr>
          <w:p w14:paraId="52CEEB57">
            <w:pPr>
              <w:pStyle w:val="13"/>
            </w:pPr>
          </w:p>
        </w:tc>
      </w:tr>
      <w:tr w14:paraId="53863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77BCBA50">
            <w:pPr>
              <w:pStyle w:val="13"/>
            </w:pPr>
          </w:p>
        </w:tc>
        <w:tc>
          <w:tcPr>
            <w:tcW w:w="3008" w:type="dxa"/>
            <w:vAlign w:val="top"/>
          </w:tcPr>
          <w:p w14:paraId="5CAC6465">
            <w:pPr>
              <w:pStyle w:val="13"/>
            </w:pPr>
          </w:p>
        </w:tc>
        <w:tc>
          <w:tcPr>
            <w:tcW w:w="3238" w:type="dxa"/>
            <w:vAlign w:val="top"/>
          </w:tcPr>
          <w:p w14:paraId="3853D687">
            <w:pPr>
              <w:pStyle w:val="13"/>
            </w:pPr>
          </w:p>
        </w:tc>
        <w:tc>
          <w:tcPr>
            <w:tcW w:w="2344" w:type="dxa"/>
            <w:vAlign w:val="top"/>
          </w:tcPr>
          <w:p w14:paraId="1A52672E">
            <w:pPr>
              <w:pStyle w:val="13"/>
            </w:pPr>
          </w:p>
        </w:tc>
      </w:tr>
      <w:tr w14:paraId="587181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82" w:type="dxa"/>
            <w:vAlign w:val="top"/>
          </w:tcPr>
          <w:p w14:paraId="754E2720">
            <w:pPr>
              <w:pStyle w:val="13"/>
            </w:pPr>
          </w:p>
        </w:tc>
        <w:tc>
          <w:tcPr>
            <w:tcW w:w="3008" w:type="dxa"/>
            <w:vAlign w:val="top"/>
          </w:tcPr>
          <w:p w14:paraId="08CF5406">
            <w:pPr>
              <w:pStyle w:val="13"/>
            </w:pPr>
          </w:p>
        </w:tc>
        <w:tc>
          <w:tcPr>
            <w:tcW w:w="3238" w:type="dxa"/>
            <w:vAlign w:val="top"/>
          </w:tcPr>
          <w:p w14:paraId="294C7BB6">
            <w:pPr>
              <w:pStyle w:val="13"/>
            </w:pPr>
          </w:p>
        </w:tc>
        <w:tc>
          <w:tcPr>
            <w:tcW w:w="2344" w:type="dxa"/>
            <w:vAlign w:val="top"/>
          </w:tcPr>
          <w:p w14:paraId="7CA0785E">
            <w:pPr>
              <w:pStyle w:val="13"/>
            </w:pPr>
          </w:p>
        </w:tc>
      </w:tr>
    </w:tbl>
    <w:p w14:paraId="4BDFE151">
      <w:pPr>
        <w:pStyle w:val="4"/>
        <w:spacing w:line="250" w:lineRule="auto"/>
      </w:pPr>
    </w:p>
    <w:p w14:paraId="74C7E14C">
      <w:pPr>
        <w:pStyle w:val="4"/>
        <w:spacing w:line="251" w:lineRule="auto"/>
      </w:pPr>
    </w:p>
    <w:p w14:paraId="0F507A87">
      <w:pPr>
        <w:spacing w:before="78" w:line="219" w:lineRule="auto"/>
        <w:ind w:left="280"/>
        <w:rPr>
          <w:rFonts w:ascii="宋体" w:hAnsi="宋体" w:eastAsia="宋体" w:cs="宋体"/>
          <w:sz w:val="24"/>
          <w:szCs w:val="24"/>
        </w:rPr>
      </w:pPr>
      <w:r>
        <w:rPr>
          <w:rFonts w:ascii="宋体" w:hAnsi="宋体" w:eastAsia="宋体" w:cs="宋体"/>
          <w:spacing w:val="-2"/>
          <w:sz w:val="24"/>
          <w:szCs w:val="24"/>
        </w:rPr>
        <w:t>供应商名称（盖章</w:t>
      </w:r>
      <w:r>
        <w:rPr>
          <w:rFonts w:ascii="宋体" w:hAnsi="宋体" w:eastAsia="宋体" w:cs="宋体"/>
          <w:spacing w:val="2"/>
          <w:sz w:val="24"/>
          <w:szCs w:val="24"/>
        </w:rPr>
        <w:t>）：</w:t>
      </w:r>
      <w:r>
        <w:rPr>
          <w:rFonts w:ascii="宋体" w:hAnsi="宋体" w:eastAsia="宋体" w:cs="宋体"/>
          <w:sz w:val="24"/>
          <w:szCs w:val="24"/>
          <w:u w:val="single" w:color="auto"/>
        </w:rPr>
        <w:t xml:space="preserve">                 </w:t>
      </w:r>
    </w:p>
    <w:p w14:paraId="14D47154">
      <w:pPr>
        <w:pStyle w:val="4"/>
        <w:spacing w:line="284" w:lineRule="auto"/>
      </w:pPr>
    </w:p>
    <w:p w14:paraId="7C7393DD">
      <w:pPr>
        <w:pStyle w:val="4"/>
        <w:spacing w:line="285" w:lineRule="auto"/>
      </w:pPr>
    </w:p>
    <w:p w14:paraId="0E40F77D">
      <w:pPr>
        <w:spacing w:before="78" w:line="219" w:lineRule="auto"/>
        <w:ind w:left="281"/>
        <w:rPr>
          <w:rFonts w:ascii="宋体" w:hAnsi="宋体" w:eastAsia="宋体" w:cs="宋体"/>
          <w:sz w:val="24"/>
          <w:szCs w:val="24"/>
        </w:rPr>
      </w:pPr>
      <w:r>
        <w:rPr>
          <w:rFonts w:ascii="宋体" w:hAnsi="宋体" w:eastAsia="宋体" w:cs="宋体"/>
          <w:spacing w:val="-1"/>
          <w:sz w:val="24"/>
          <w:szCs w:val="24"/>
        </w:rPr>
        <w:t>法人或被授权人签字或盖章：</w:t>
      </w:r>
      <w:r>
        <w:rPr>
          <w:rFonts w:ascii="宋体" w:hAnsi="宋体" w:eastAsia="宋体" w:cs="宋体"/>
          <w:sz w:val="24"/>
          <w:szCs w:val="24"/>
          <w:u w:val="single" w:color="auto"/>
        </w:rPr>
        <w:t xml:space="preserve">                  </w:t>
      </w:r>
    </w:p>
    <w:p w14:paraId="56029BDE">
      <w:pPr>
        <w:pStyle w:val="4"/>
        <w:spacing w:line="285" w:lineRule="auto"/>
      </w:pPr>
    </w:p>
    <w:p w14:paraId="7E544D34">
      <w:pPr>
        <w:pStyle w:val="4"/>
        <w:spacing w:line="285" w:lineRule="auto"/>
      </w:pPr>
    </w:p>
    <w:p w14:paraId="641A133D">
      <w:pPr>
        <w:spacing w:before="78" w:line="220" w:lineRule="auto"/>
        <w:ind w:left="321"/>
        <w:rPr>
          <w:rFonts w:ascii="宋体" w:hAnsi="宋体" w:eastAsia="宋体" w:cs="宋体"/>
          <w:sz w:val="24"/>
          <w:szCs w:val="24"/>
        </w:rPr>
      </w:pPr>
      <w:r>
        <w:rPr>
          <w:rFonts w:ascii="宋体" w:hAnsi="宋体" w:eastAsia="宋体" w:cs="宋体"/>
          <w:spacing w:val="-31"/>
          <w:sz w:val="24"/>
          <w:szCs w:val="24"/>
        </w:rPr>
        <w:t>日</w:t>
      </w:r>
      <w:r>
        <w:rPr>
          <w:rFonts w:ascii="宋体" w:hAnsi="宋体" w:eastAsia="宋体" w:cs="宋体"/>
          <w:spacing w:val="12"/>
          <w:sz w:val="24"/>
          <w:szCs w:val="24"/>
        </w:rPr>
        <w:t xml:space="preserve"> </w:t>
      </w:r>
      <w:r>
        <w:rPr>
          <w:rFonts w:ascii="宋体" w:hAnsi="宋体" w:eastAsia="宋体" w:cs="宋体"/>
          <w:spacing w:val="-31"/>
          <w:sz w:val="24"/>
          <w:szCs w:val="24"/>
        </w:rPr>
        <w:t>期</w:t>
      </w:r>
      <w:r>
        <w:rPr>
          <w:rFonts w:ascii="宋体" w:hAnsi="宋体" w:eastAsia="宋体" w:cs="宋体"/>
          <w:spacing w:val="-90"/>
          <w:sz w:val="24"/>
          <w:szCs w:val="24"/>
        </w:rPr>
        <w:t xml:space="preserve"> </w:t>
      </w:r>
      <w:r>
        <w:rPr>
          <w:rFonts w:ascii="宋体" w:hAnsi="宋体" w:eastAsia="宋体" w:cs="宋体"/>
          <w:spacing w:val="-31"/>
          <w:sz w:val="24"/>
          <w:szCs w:val="24"/>
        </w:rPr>
        <w:t>：</w:t>
      </w:r>
      <w:r>
        <w:rPr>
          <w:rFonts w:ascii="宋体" w:hAnsi="宋体" w:eastAsia="宋体" w:cs="宋体"/>
          <w:sz w:val="24"/>
          <w:szCs w:val="24"/>
          <w:u w:val="single" w:color="auto"/>
        </w:rPr>
        <w:t xml:space="preserve">           </w:t>
      </w:r>
    </w:p>
    <w:p w14:paraId="4393DA4A">
      <w:pPr>
        <w:pStyle w:val="4"/>
        <w:spacing w:line="241" w:lineRule="auto"/>
      </w:pPr>
    </w:p>
    <w:p w14:paraId="61D2E15E">
      <w:pPr>
        <w:pStyle w:val="4"/>
        <w:spacing w:line="241" w:lineRule="auto"/>
      </w:pPr>
    </w:p>
    <w:p w14:paraId="69B753B2">
      <w:pPr>
        <w:pStyle w:val="4"/>
        <w:spacing w:line="241" w:lineRule="auto"/>
      </w:pPr>
    </w:p>
    <w:p w14:paraId="56054AAC">
      <w:pPr>
        <w:spacing w:before="79" w:line="362" w:lineRule="auto"/>
        <w:ind w:left="284" w:right="288" w:hanging="4"/>
        <w:rPr>
          <w:rFonts w:ascii="宋体" w:hAnsi="宋体" w:eastAsia="宋体" w:cs="宋体"/>
          <w:sz w:val="24"/>
          <w:szCs w:val="24"/>
        </w:rPr>
      </w:pPr>
      <w:r>
        <w:rPr>
          <w:rFonts w:ascii="宋体" w:hAnsi="宋体" w:eastAsia="宋体" w:cs="宋体"/>
          <w:spacing w:val="1"/>
          <w:sz w:val="24"/>
          <w:szCs w:val="24"/>
        </w:rPr>
        <w:t>注：请根据商务要求，</w:t>
      </w:r>
      <w:r>
        <w:rPr>
          <w:rFonts w:ascii="宋体" w:hAnsi="宋体" w:eastAsia="宋体" w:cs="宋体"/>
          <w:b/>
          <w:bCs/>
          <w:spacing w:val="1"/>
          <w:sz w:val="24"/>
          <w:szCs w:val="24"/>
        </w:rPr>
        <w:t>逐条</w:t>
      </w:r>
      <w:r>
        <w:rPr>
          <w:rFonts w:ascii="宋体" w:hAnsi="宋体" w:eastAsia="宋体" w:cs="宋体"/>
          <w:spacing w:val="1"/>
          <w:sz w:val="24"/>
          <w:szCs w:val="24"/>
        </w:rPr>
        <w:t>对应磋商文件商务条款</w:t>
      </w:r>
      <w:r>
        <w:rPr>
          <w:rFonts w:ascii="宋体" w:hAnsi="宋体" w:eastAsia="宋体" w:cs="宋体"/>
          <w:sz w:val="24"/>
          <w:szCs w:val="24"/>
        </w:rPr>
        <w:t>要求进行填写，偏离度填写说明：</w:t>
      </w:r>
      <w:r>
        <w:rPr>
          <w:rFonts w:ascii="宋体" w:hAnsi="宋体" w:eastAsia="宋体" w:cs="宋体"/>
          <w:spacing w:val="-1"/>
          <w:sz w:val="24"/>
          <w:szCs w:val="24"/>
        </w:rPr>
        <w:t>正偏离、无偏离、负偏离。此表在不改变表式的情况下可自行制作。</w:t>
      </w:r>
    </w:p>
    <w:p w14:paraId="7C299C49">
      <w:pPr>
        <w:spacing w:line="362" w:lineRule="auto"/>
        <w:rPr>
          <w:rFonts w:ascii="宋体" w:hAnsi="宋体" w:eastAsia="宋体" w:cs="宋体"/>
          <w:sz w:val="24"/>
          <w:szCs w:val="24"/>
        </w:rPr>
        <w:sectPr>
          <w:footerReference r:id="rId32" w:type="default"/>
          <w:pgSz w:w="11906" w:h="16839"/>
          <w:pgMar w:top="1431" w:right="1235" w:bottom="1156" w:left="1193" w:header="0" w:footer="994" w:gutter="0"/>
          <w:cols w:space="720" w:num="1"/>
        </w:sectPr>
      </w:pPr>
    </w:p>
    <w:p w14:paraId="5135F36A">
      <w:pPr>
        <w:spacing w:before="88" w:line="225" w:lineRule="auto"/>
        <w:ind w:left="3213"/>
        <w:outlineLvl w:val="1"/>
        <w:rPr>
          <w:rFonts w:ascii="宋体" w:hAnsi="宋体" w:eastAsia="宋体" w:cs="宋体"/>
          <w:sz w:val="31"/>
          <w:szCs w:val="31"/>
        </w:rPr>
      </w:pPr>
      <w:r>
        <w:rPr>
          <w:rFonts w:ascii="宋体" w:hAnsi="宋体" w:eastAsia="宋体" w:cs="宋体"/>
          <w:b/>
          <w:bCs/>
          <w:spacing w:val="5"/>
          <w:sz w:val="31"/>
          <w:szCs w:val="31"/>
        </w:rPr>
        <w:t>八、资格证明文件</w:t>
      </w:r>
    </w:p>
    <w:p w14:paraId="77D47881">
      <w:pPr>
        <w:spacing w:before="160" w:line="219" w:lineRule="auto"/>
        <w:ind w:left="12"/>
        <w:rPr>
          <w:rFonts w:ascii="宋体" w:hAnsi="宋体" w:eastAsia="宋体" w:cs="宋体"/>
          <w:sz w:val="24"/>
          <w:szCs w:val="24"/>
        </w:rPr>
      </w:pPr>
      <w:r>
        <w:rPr>
          <w:rFonts w:ascii="宋体" w:hAnsi="宋体" w:eastAsia="宋体" w:cs="宋体"/>
          <w:spacing w:val="-1"/>
          <w:sz w:val="24"/>
          <w:szCs w:val="24"/>
        </w:rPr>
        <w:t>（一）符合《中华人民共和国政府采购法》第二十二条的规定（提供书面声明</w:t>
      </w:r>
      <w:r>
        <w:rPr>
          <w:rFonts w:ascii="宋体" w:hAnsi="宋体" w:eastAsia="宋体" w:cs="宋体"/>
          <w:spacing w:val="6"/>
          <w:sz w:val="24"/>
          <w:szCs w:val="24"/>
        </w:rPr>
        <w:t>）；</w:t>
      </w:r>
    </w:p>
    <w:p w14:paraId="534F68C3">
      <w:pPr>
        <w:spacing w:before="196" w:line="219" w:lineRule="auto"/>
        <w:ind w:left="12"/>
        <w:rPr>
          <w:rFonts w:ascii="宋体" w:hAnsi="宋体" w:eastAsia="宋体" w:cs="宋体"/>
          <w:sz w:val="24"/>
          <w:szCs w:val="24"/>
        </w:rPr>
      </w:pPr>
      <w:r>
        <w:rPr>
          <w:rFonts w:ascii="宋体" w:hAnsi="宋体" w:eastAsia="宋体" w:cs="宋体"/>
          <w:spacing w:val="-3"/>
          <w:sz w:val="24"/>
          <w:szCs w:val="24"/>
        </w:rPr>
        <w:t>（二）特定资格条件：</w:t>
      </w:r>
    </w:p>
    <w:p w14:paraId="7958E35A">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jc w:val="both"/>
        <w:textAlignment w:val="baseline"/>
        <w:rPr>
          <w:rFonts w:hint="eastAsia" w:ascii="宋体" w:hAnsi="宋体" w:eastAsia="宋体" w:cs="宋体"/>
          <w:spacing w:val="-2"/>
          <w:sz w:val="24"/>
          <w:szCs w:val="24"/>
        </w:rPr>
      </w:pPr>
      <w:r>
        <w:rPr>
          <w:rFonts w:hint="eastAsia" w:ascii="宋体" w:hAnsi="宋体" w:eastAsia="宋体" w:cs="宋体"/>
          <w:spacing w:val="-2"/>
          <w:sz w:val="24"/>
          <w:szCs w:val="24"/>
        </w:rPr>
        <w:t>1）具有独立承担民事责任能力的法人、其他组织或自然人，并出具经年检合格的营业执照或事业单位法人证书等国家规定的相关证明，自然人参与的提供其身份证明；</w:t>
      </w:r>
    </w:p>
    <w:p w14:paraId="61E35540">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jc w:val="both"/>
        <w:textAlignment w:val="baseline"/>
        <w:rPr>
          <w:rFonts w:hint="eastAsia" w:ascii="宋体" w:hAnsi="宋体" w:eastAsia="宋体" w:cs="宋体"/>
          <w:spacing w:val="-2"/>
          <w:sz w:val="24"/>
          <w:szCs w:val="24"/>
        </w:rPr>
      </w:pPr>
      <w:r>
        <w:rPr>
          <w:rFonts w:hint="eastAsia" w:ascii="宋体" w:hAnsi="宋体" w:eastAsia="宋体" w:cs="宋体"/>
          <w:spacing w:val="-2"/>
          <w:sz w:val="24"/>
          <w:szCs w:val="24"/>
        </w:rPr>
        <w:t>2）提供法定代表人授权书（附法定代表人身份证复印件）及被授权人身份证（法定代表人直接参加投标的，须出具法人身份证原件，并与营业执照上信息一致。）；</w:t>
      </w:r>
    </w:p>
    <w:p w14:paraId="22D20F77">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jc w:val="both"/>
        <w:textAlignment w:val="baseline"/>
        <w:rPr>
          <w:rFonts w:hint="eastAsia" w:ascii="宋体" w:hAnsi="宋体" w:eastAsia="宋体" w:cs="宋体"/>
          <w:spacing w:val="-2"/>
          <w:sz w:val="24"/>
          <w:szCs w:val="24"/>
        </w:rPr>
      </w:pPr>
      <w:r>
        <w:rPr>
          <w:rFonts w:hint="eastAsia" w:ascii="宋体" w:hAnsi="宋体" w:eastAsia="宋体" w:cs="宋体"/>
          <w:spacing w:val="-2"/>
          <w:sz w:val="24"/>
          <w:szCs w:val="24"/>
        </w:rPr>
        <w:t>3）具有履行合同所必需的设备和专业技术能力（提供自述材料或承诺书）；</w:t>
      </w:r>
    </w:p>
    <w:p w14:paraId="1C060296">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jc w:val="both"/>
        <w:textAlignment w:val="baseline"/>
        <w:rPr>
          <w:rFonts w:hint="eastAsia" w:ascii="宋体" w:hAnsi="宋体" w:eastAsia="宋体" w:cs="宋体"/>
          <w:spacing w:val="-2"/>
          <w:sz w:val="24"/>
          <w:szCs w:val="24"/>
        </w:rPr>
      </w:pPr>
      <w:r>
        <w:rPr>
          <w:rFonts w:hint="eastAsia" w:ascii="宋体" w:hAnsi="宋体" w:eastAsia="宋体" w:cs="宋体"/>
          <w:spacing w:val="-2"/>
          <w:sz w:val="24"/>
          <w:szCs w:val="24"/>
        </w:rPr>
        <w:t>4）财务状况报告：提供2024年或2025年度经审计的财务会计报告；成立时间至提交投标文件截止时间不足1年的可提供成立后任意时段的资产负债表或投标截止时间前3个月内银行出具的资信证明文件或信用担保机构出具的投标担保函；</w:t>
      </w:r>
    </w:p>
    <w:p w14:paraId="40B4FB17">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jc w:val="both"/>
        <w:textAlignment w:val="baseline"/>
        <w:rPr>
          <w:rFonts w:hint="eastAsia" w:ascii="宋体" w:hAnsi="宋体" w:eastAsia="宋体" w:cs="宋体"/>
          <w:spacing w:val="-2"/>
          <w:sz w:val="24"/>
          <w:szCs w:val="24"/>
        </w:rPr>
      </w:pPr>
      <w:r>
        <w:rPr>
          <w:rFonts w:hint="eastAsia" w:ascii="宋体" w:hAnsi="宋体" w:eastAsia="宋体" w:cs="宋体"/>
          <w:spacing w:val="-2"/>
          <w:sz w:val="24"/>
          <w:szCs w:val="24"/>
        </w:rPr>
        <w:t>5）税收缴纳证明：提供供应商2025年1月以来至少1个月已缴纳的纳税证明或完税证明，依法免税的供应商应提供加盖公章的相关证明文件；</w:t>
      </w:r>
    </w:p>
    <w:p w14:paraId="29B0469D">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jc w:val="both"/>
        <w:textAlignment w:val="baseline"/>
        <w:rPr>
          <w:rFonts w:hint="eastAsia" w:ascii="宋体" w:hAnsi="宋体" w:eastAsia="宋体" w:cs="宋体"/>
          <w:spacing w:val="-2"/>
          <w:sz w:val="24"/>
          <w:szCs w:val="24"/>
        </w:rPr>
      </w:pPr>
      <w:r>
        <w:rPr>
          <w:rFonts w:hint="eastAsia" w:ascii="宋体" w:hAnsi="宋体" w:eastAsia="宋体" w:cs="宋体"/>
          <w:spacing w:val="-2"/>
          <w:sz w:val="24"/>
          <w:szCs w:val="24"/>
        </w:rPr>
        <w:t>6）社会保障资金缴纳证明：提供供应商2025年1月以来至少1个月已缴纳的社会保障资金缴存单据或社保机构开具的社会保险参保缴费情况证明；依法不需要缴纳社会保障资金的供应商应提供加盖公章的相关证明文件；</w:t>
      </w:r>
    </w:p>
    <w:p w14:paraId="26E0D718">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jc w:val="both"/>
        <w:textAlignment w:val="baseline"/>
        <w:rPr>
          <w:rFonts w:hint="eastAsia" w:ascii="宋体" w:hAnsi="宋体" w:eastAsia="宋体" w:cs="宋体"/>
          <w:spacing w:val="-2"/>
          <w:sz w:val="24"/>
          <w:szCs w:val="24"/>
        </w:rPr>
      </w:pPr>
      <w:r>
        <w:rPr>
          <w:rFonts w:hint="eastAsia" w:ascii="宋体" w:hAnsi="宋体" w:eastAsia="宋体" w:cs="宋体"/>
          <w:spacing w:val="-2"/>
          <w:sz w:val="24"/>
          <w:szCs w:val="24"/>
        </w:rPr>
        <w:t>7）书面声明：参加政府采购活动前三年内，在经营活动中没有重大违法记录声明；</w:t>
      </w:r>
    </w:p>
    <w:p w14:paraId="0023A628">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jc w:val="both"/>
        <w:textAlignment w:val="baseline"/>
        <w:rPr>
          <w:rFonts w:hint="eastAsia" w:ascii="宋体" w:hAnsi="宋体" w:eastAsia="宋体" w:cs="宋体"/>
          <w:spacing w:val="-2"/>
          <w:sz w:val="24"/>
          <w:szCs w:val="24"/>
        </w:rPr>
      </w:pPr>
      <w:r>
        <w:rPr>
          <w:rFonts w:hint="eastAsia" w:ascii="宋体" w:hAnsi="宋体" w:eastAsia="宋体" w:cs="宋体"/>
          <w:spacing w:val="-2"/>
          <w:sz w:val="24"/>
          <w:szCs w:val="24"/>
        </w:rPr>
        <w:t>8）供应商须通过“信用中国”网站（www.creditchina.gov.cn）及中国政府采购网(www.ccgp.gov.cn)查询相关主体信用记录（查询日期为从招标文件发售之日起至开标截止日前），以网页截图（列入失信被执行人、重大税收违法案件当事人名单、政府采购严重违法失信行为记录名单）加盖供应商单位公章为准，如相关失信记录已失效，需提供相关证明资料；</w:t>
      </w:r>
    </w:p>
    <w:p w14:paraId="23195CB1">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jc w:val="both"/>
        <w:textAlignment w:val="baseline"/>
        <w:rPr>
          <w:rFonts w:ascii="宋体" w:hAnsi="宋体" w:eastAsia="宋体" w:cs="宋体"/>
          <w:spacing w:val="-2"/>
          <w:sz w:val="24"/>
          <w:szCs w:val="24"/>
        </w:rPr>
      </w:pPr>
      <w:r>
        <w:rPr>
          <w:rFonts w:hint="eastAsia" w:ascii="宋体" w:hAnsi="宋体" w:eastAsia="宋体" w:cs="宋体"/>
          <w:spacing w:val="-2"/>
          <w:sz w:val="24"/>
          <w:szCs w:val="24"/>
        </w:rPr>
        <w:t>9）本项目不接受联合体投标。</w:t>
      </w:r>
    </w:p>
    <w:p w14:paraId="2F29EB48">
      <w:pPr>
        <w:spacing w:before="91" w:line="219" w:lineRule="auto"/>
        <w:ind w:left="240"/>
        <w:rPr>
          <w:rFonts w:ascii="宋体" w:hAnsi="宋体" w:eastAsia="宋体" w:cs="宋体"/>
          <w:sz w:val="24"/>
          <w:szCs w:val="24"/>
        </w:rPr>
      </w:pPr>
      <w:r>
        <w:rPr>
          <w:rFonts w:ascii="宋体" w:hAnsi="宋体" w:eastAsia="宋体" w:cs="宋体"/>
          <w:b/>
          <w:bCs/>
          <w:spacing w:val="-2"/>
          <w:sz w:val="24"/>
          <w:szCs w:val="24"/>
        </w:rPr>
        <w:t>注：供应商未按磋商文件要求附相关资质证件的，按废标处</w:t>
      </w:r>
      <w:r>
        <w:rPr>
          <w:rFonts w:ascii="宋体" w:hAnsi="宋体" w:eastAsia="宋体" w:cs="宋体"/>
          <w:b/>
          <w:bCs/>
          <w:spacing w:val="-3"/>
          <w:sz w:val="24"/>
          <w:szCs w:val="24"/>
        </w:rPr>
        <w:t>理。</w:t>
      </w:r>
    </w:p>
    <w:p w14:paraId="4DD58216">
      <w:pPr>
        <w:spacing w:line="219" w:lineRule="auto"/>
        <w:rPr>
          <w:rFonts w:ascii="宋体" w:hAnsi="宋体" w:eastAsia="宋体" w:cs="宋体"/>
          <w:sz w:val="24"/>
          <w:szCs w:val="24"/>
        </w:rPr>
        <w:sectPr>
          <w:footerReference r:id="rId33" w:type="default"/>
          <w:pgSz w:w="11906" w:h="16839"/>
          <w:pgMar w:top="1431" w:right="1463" w:bottom="1156" w:left="1472" w:header="0" w:footer="994" w:gutter="0"/>
          <w:cols w:space="720" w:num="1"/>
        </w:sectPr>
      </w:pPr>
    </w:p>
    <w:p w14:paraId="464DEF7B">
      <w:pPr>
        <w:spacing w:before="88" w:line="224" w:lineRule="auto"/>
        <w:ind w:left="3390"/>
        <w:outlineLvl w:val="1"/>
        <w:rPr>
          <w:rFonts w:ascii="宋体" w:hAnsi="宋体" w:eastAsia="宋体" w:cs="宋体"/>
          <w:sz w:val="31"/>
          <w:szCs w:val="31"/>
        </w:rPr>
      </w:pPr>
      <w:r>
        <w:rPr>
          <w:rFonts w:ascii="宋体" w:hAnsi="宋体" w:eastAsia="宋体" w:cs="宋体"/>
          <w:b/>
          <w:bCs/>
          <w:spacing w:val="4"/>
          <w:sz w:val="31"/>
          <w:szCs w:val="31"/>
        </w:rPr>
        <w:t>九、供应商业绩</w:t>
      </w:r>
    </w:p>
    <w:p w14:paraId="09F6FD89">
      <w:pPr>
        <w:spacing w:before="95"/>
      </w:pPr>
    </w:p>
    <w:tbl>
      <w:tblPr>
        <w:tblStyle w:val="14"/>
        <w:tblW w:w="89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3"/>
        <w:gridCol w:w="2212"/>
        <w:gridCol w:w="2311"/>
        <w:gridCol w:w="1890"/>
        <w:gridCol w:w="1506"/>
      </w:tblGrid>
      <w:tr w14:paraId="0E4921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1063" w:type="dxa"/>
            <w:vAlign w:val="top"/>
          </w:tcPr>
          <w:p w14:paraId="2AEE3266">
            <w:pPr>
              <w:spacing w:before="286" w:line="219" w:lineRule="auto"/>
              <w:ind w:left="303"/>
              <w:rPr>
                <w:rFonts w:ascii="宋体" w:hAnsi="宋体" w:eastAsia="宋体" w:cs="宋体"/>
                <w:sz w:val="24"/>
                <w:szCs w:val="24"/>
              </w:rPr>
            </w:pPr>
            <w:r>
              <w:rPr>
                <w:rFonts w:ascii="宋体" w:hAnsi="宋体" w:eastAsia="宋体" w:cs="宋体"/>
                <w:b/>
                <w:bCs/>
                <w:spacing w:val="-8"/>
                <w:sz w:val="24"/>
                <w:szCs w:val="24"/>
              </w:rPr>
              <w:t>年份</w:t>
            </w:r>
          </w:p>
        </w:tc>
        <w:tc>
          <w:tcPr>
            <w:tcW w:w="2212" w:type="dxa"/>
            <w:vAlign w:val="top"/>
          </w:tcPr>
          <w:p w14:paraId="2B2B563E">
            <w:pPr>
              <w:spacing w:before="285" w:line="220" w:lineRule="auto"/>
              <w:ind w:left="597"/>
              <w:rPr>
                <w:rFonts w:ascii="宋体" w:hAnsi="宋体" w:eastAsia="宋体" w:cs="宋体"/>
                <w:sz w:val="24"/>
                <w:szCs w:val="24"/>
              </w:rPr>
            </w:pPr>
            <w:r>
              <w:rPr>
                <w:rFonts w:ascii="宋体" w:hAnsi="宋体" w:eastAsia="宋体" w:cs="宋体"/>
                <w:b/>
                <w:bCs/>
                <w:spacing w:val="-6"/>
                <w:sz w:val="24"/>
                <w:szCs w:val="24"/>
              </w:rPr>
              <w:t>项目名称</w:t>
            </w:r>
          </w:p>
        </w:tc>
        <w:tc>
          <w:tcPr>
            <w:tcW w:w="2311" w:type="dxa"/>
            <w:vAlign w:val="top"/>
          </w:tcPr>
          <w:p w14:paraId="0C5BC729">
            <w:pPr>
              <w:spacing w:before="286" w:line="219" w:lineRule="auto"/>
              <w:ind w:left="318"/>
              <w:rPr>
                <w:rFonts w:ascii="宋体" w:hAnsi="宋体" w:eastAsia="宋体" w:cs="宋体"/>
                <w:sz w:val="24"/>
                <w:szCs w:val="24"/>
              </w:rPr>
            </w:pPr>
            <w:r>
              <w:rPr>
                <w:rFonts w:ascii="宋体" w:hAnsi="宋体" w:eastAsia="宋体" w:cs="宋体"/>
                <w:b/>
                <w:bCs/>
                <w:spacing w:val="-4"/>
                <w:sz w:val="24"/>
                <w:szCs w:val="24"/>
              </w:rPr>
              <w:t>合同金额（元）</w:t>
            </w:r>
          </w:p>
        </w:tc>
        <w:tc>
          <w:tcPr>
            <w:tcW w:w="1890" w:type="dxa"/>
            <w:vAlign w:val="top"/>
          </w:tcPr>
          <w:p w14:paraId="357E590C">
            <w:pPr>
              <w:spacing w:before="286" w:line="221" w:lineRule="auto"/>
              <w:ind w:left="356"/>
              <w:rPr>
                <w:rFonts w:ascii="宋体" w:hAnsi="宋体" w:eastAsia="宋体" w:cs="宋体"/>
                <w:sz w:val="24"/>
                <w:szCs w:val="24"/>
              </w:rPr>
            </w:pPr>
            <w:r>
              <w:rPr>
                <w:rFonts w:ascii="宋体" w:hAnsi="宋体" w:eastAsia="宋体" w:cs="宋体"/>
                <w:b/>
                <w:bCs/>
                <w:spacing w:val="-5"/>
                <w:sz w:val="24"/>
                <w:szCs w:val="24"/>
              </w:rPr>
              <w:t>签订时间</w:t>
            </w:r>
          </w:p>
        </w:tc>
        <w:tc>
          <w:tcPr>
            <w:tcW w:w="1506" w:type="dxa"/>
            <w:vAlign w:val="top"/>
          </w:tcPr>
          <w:p w14:paraId="1B58BC8B">
            <w:pPr>
              <w:spacing w:before="285" w:line="221" w:lineRule="auto"/>
              <w:ind w:left="360"/>
              <w:rPr>
                <w:rFonts w:ascii="宋体" w:hAnsi="宋体" w:eastAsia="宋体" w:cs="宋体"/>
                <w:sz w:val="24"/>
                <w:szCs w:val="24"/>
              </w:rPr>
            </w:pPr>
            <w:r>
              <w:rPr>
                <w:rFonts w:ascii="宋体" w:hAnsi="宋体" w:eastAsia="宋体" w:cs="宋体"/>
                <w:b/>
                <w:bCs/>
                <w:spacing w:val="-9"/>
                <w:sz w:val="24"/>
                <w:szCs w:val="24"/>
              </w:rPr>
              <w:t>备注</w:t>
            </w:r>
          </w:p>
        </w:tc>
      </w:tr>
      <w:tr w14:paraId="1F16F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063" w:type="dxa"/>
            <w:vAlign w:val="top"/>
          </w:tcPr>
          <w:p w14:paraId="68BC8AFD">
            <w:pPr>
              <w:pStyle w:val="13"/>
            </w:pPr>
          </w:p>
        </w:tc>
        <w:tc>
          <w:tcPr>
            <w:tcW w:w="2212" w:type="dxa"/>
            <w:vAlign w:val="top"/>
          </w:tcPr>
          <w:p w14:paraId="4AE34E48">
            <w:pPr>
              <w:pStyle w:val="13"/>
            </w:pPr>
          </w:p>
        </w:tc>
        <w:tc>
          <w:tcPr>
            <w:tcW w:w="2311" w:type="dxa"/>
            <w:vAlign w:val="top"/>
          </w:tcPr>
          <w:p w14:paraId="2D56E125">
            <w:pPr>
              <w:pStyle w:val="13"/>
            </w:pPr>
          </w:p>
        </w:tc>
        <w:tc>
          <w:tcPr>
            <w:tcW w:w="1890" w:type="dxa"/>
            <w:vAlign w:val="top"/>
          </w:tcPr>
          <w:p w14:paraId="35FBC4DA">
            <w:pPr>
              <w:pStyle w:val="13"/>
            </w:pPr>
          </w:p>
        </w:tc>
        <w:tc>
          <w:tcPr>
            <w:tcW w:w="1506" w:type="dxa"/>
            <w:vAlign w:val="top"/>
          </w:tcPr>
          <w:p w14:paraId="14D841BD">
            <w:pPr>
              <w:pStyle w:val="13"/>
            </w:pPr>
          </w:p>
        </w:tc>
      </w:tr>
      <w:tr w14:paraId="09489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063" w:type="dxa"/>
            <w:vAlign w:val="top"/>
          </w:tcPr>
          <w:p w14:paraId="1835AD7E">
            <w:pPr>
              <w:pStyle w:val="13"/>
            </w:pPr>
          </w:p>
        </w:tc>
        <w:tc>
          <w:tcPr>
            <w:tcW w:w="2212" w:type="dxa"/>
            <w:vAlign w:val="top"/>
          </w:tcPr>
          <w:p w14:paraId="21D97E81">
            <w:pPr>
              <w:pStyle w:val="13"/>
            </w:pPr>
          </w:p>
        </w:tc>
        <w:tc>
          <w:tcPr>
            <w:tcW w:w="2311" w:type="dxa"/>
            <w:vAlign w:val="top"/>
          </w:tcPr>
          <w:p w14:paraId="7887D695">
            <w:pPr>
              <w:pStyle w:val="13"/>
            </w:pPr>
          </w:p>
        </w:tc>
        <w:tc>
          <w:tcPr>
            <w:tcW w:w="1890" w:type="dxa"/>
            <w:vAlign w:val="top"/>
          </w:tcPr>
          <w:p w14:paraId="511D131D">
            <w:pPr>
              <w:pStyle w:val="13"/>
            </w:pPr>
          </w:p>
        </w:tc>
        <w:tc>
          <w:tcPr>
            <w:tcW w:w="1506" w:type="dxa"/>
            <w:vAlign w:val="top"/>
          </w:tcPr>
          <w:p w14:paraId="659FA6BA">
            <w:pPr>
              <w:pStyle w:val="13"/>
            </w:pPr>
          </w:p>
        </w:tc>
      </w:tr>
      <w:tr w14:paraId="04A01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063" w:type="dxa"/>
            <w:vAlign w:val="top"/>
          </w:tcPr>
          <w:p w14:paraId="6AAB74C3">
            <w:pPr>
              <w:pStyle w:val="13"/>
            </w:pPr>
          </w:p>
        </w:tc>
        <w:tc>
          <w:tcPr>
            <w:tcW w:w="2212" w:type="dxa"/>
            <w:vAlign w:val="top"/>
          </w:tcPr>
          <w:p w14:paraId="51423F83">
            <w:pPr>
              <w:pStyle w:val="13"/>
            </w:pPr>
          </w:p>
        </w:tc>
        <w:tc>
          <w:tcPr>
            <w:tcW w:w="2311" w:type="dxa"/>
            <w:vAlign w:val="top"/>
          </w:tcPr>
          <w:p w14:paraId="23D9C5B2">
            <w:pPr>
              <w:pStyle w:val="13"/>
            </w:pPr>
          </w:p>
        </w:tc>
        <w:tc>
          <w:tcPr>
            <w:tcW w:w="1890" w:type="dxa"/>
            <w:vAlign w:val="top"/>
          </w:tcPr>
          <w:p w14:paraId="5FFC274C">
            <w:pPr>
              <w:pStyle w:val="13"/>
            </w:pPr>
          </w:p>
        </w:tc>
        <w:tc>
          <w:tcPr>
            <w:tcW w:w="1506" w:type="dxa"/>
            <w:vAlign w:val="top"/>
          </w:tcPr>
          <w:p w14:paraId="73D5ED3E">
            <w:pPr>
              <w:pStyle w:val="13"/>
            </w:pPr>
          </w:p>
        </w:tc>
      </w:tr>
      <w:tr w14:paraId="57E99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063" w:type="dxa"/>
            <w:vAlign w:val="top"/>
          </w:tcPr>
          <w:p w14:paraId="5551BEDD">
            <w:pPr>
              <w:pStyle w:val="13"/>
            </w:pPr>
          </w:p>
        </w:tc>
        <w:tc>
          <w:tcPr>
            <w:tcW w:w="2212" w:type="dxa"/>
            <w:vAlign w:val="top"/>
          </w:tcPr>
          <w:p w14:paraId="7667FC84">
            <w:pPr>
              <w:pStyle w:val="13"/>
            </w:pPr>
          </w:p>
        </w:tc>
        <w:tc>
          <w:tcPr>
            <w:tcW w:w="2311" w:type="dxa"/>
            <w:vAlign w:val="top"/>
          </w:tcPr>
          <w:p w14:paraId="3B99249A">
            <w:pPr>
              <w:pStyle w:val="13"/>
            </w:pPr>
          </w:p>
        </w:tc>
        <w:tc>
          <w:tcPr>
            <w:tcW w:w="1890" w:type="dxa"/>
            <w:vAlign w:val="top"/>
          </w:tcPr>
          <w:p w14:paraId="72B2BAF7">
            <w:pPr>
              <w:pStyle w:val="13"/>
            </w:pPr>
          </w:p>
        </w:tc>
        <w:tc>
          <w:tcPr>
            <w:tcW w:w="1506" w:type="dxa"/>
            <w:vAlign w:val="top"/>
          </w:tcPr>
          <w:p w14:paraId="0081279B">
            <w:pPr>
              <w:pStyle w:val="13"/>
            </w:pPr>
          </w:p>
        </w:tc>
      </w:tr>
      <w:tr w14:paraId="4EFE4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063" w:type="dxa"/>
            <w:vAlign w:val="top"/>
          </w:tcPr>
          <w:p w14:paraId="5C765B5C">
            <w:pPr>
              <w:pStyle w:val="13"/>
            </w:pPr>
          </w:p>
        </w:tc>
        <w:tc>
          <w:tcPr>
            <w:tcW w:w="2212" w:type="dxa"/>
            <w:vAlign w:val="top"/>
          </w:tcPr>
          <w:p w14:paraId="02B13E2C">
            <w:pPr>
              <w:pStyle w:val="13"/>
            </w:pPr>
          </w:p>
        </w:tc>
        <w:tc>
          <w:tcPr>
            <w:tcW w:w="2311" w:type="dxa"/>
            <w:vAlign w:val="top"/>
          </w:tcPr>
          <w:p w14:paraId="47744001">
            <w:pPr>
              <w:pStyle w:val="13"/>
            </w:pPr>
          </w:p>
        </w:tc>
        <w:tc>
          <w:tcPr>
            <w:tcW w:w="1890" w:type="dxa"/>
            <w:vAlign w:val="top"/>
          </w:tcPr>
          <w:p w14:paraId="02D67ADE">
            <w:pPr>
              <w:pStyle w:val="13"/>
            </w:pPr>
          </w:p>
        </w:tc>
        <w:tc>
          <w:tcPr>
            <w:tcW w:w="1506" w:type="dxa"/>
            <w:vAlign w:val="top"/>
          </w:tcPr>
          <w:p w14:paraId="4845EE4D">
            <w:pPr>
              <w:pStyle w:val="13"/>
            </w:pPr>
          </w:p>
        </w:tc>
      </w:tr>
      <w:tr w14:paraId="66F9B4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1063" w:type="dxa"/>
            <w:vAlign w:val="top"/>
          </w:tcPr>
          <w:p w14:paraId="36754C0F">
            <w:pPr>
              <w:pStyle w:val="13"/>
            </w:pPr>
          </w:p>
        </w:tc>
        <w:tc>
          <w:tcPr>
            <w:tcW w:w="2212" w:type="dxa"/>
            <w:vAlign w:val="top"/>
          </w:tcPr>
          <w:p w14:paraId="2336AAC1">
            <w:pPr>
              <w:pStyle w:val="13"/>
            </w:pPr>
          </w:p>
        </w:tc>
        <w:tc>
          <w:tcPr>
            <w:tcW w:w="2311" w:type="dxa"/>
            <w:vAlign w:val="top"/>
          </w:tcPr>
          <w:p w14:paraId="43E896FA">
            <w:pPr>
              <w:pStyle w:val="13"/>
            </w:pPr>
          </w:p>
        </w:tc>
        <w:tc>
          <w:tcPr>
            <w:tcW w:w="1890" w:type="dxa"/>
            <w:vAlign w:val="top"/>
          </w:tcPr>
          <w:p w14:paraId="5A6B2A44">
            <w:pPr>
              <w:pStyle w:val="13"/>
            </w:pPr>
          </w:p>
        </w:tc>
        <w:tc>
          <w:tcPr>
            <w:tcW w:w="1506" w:type="dxa"/>
            <w:vAlign w:val="top"/>
          </w:tcPr>
          <w:p w14:paraId="448F3496">
            <w:pPr>
              <w:pStyle w:val="13"/>
            </w:pPr>
          </w:p>
        </w:tc>
      </w:tr>
    </w:tbl>
    <w:p w14:paraId="4B1EB51A">
      <w:pPr>
        <w:pStyle w:val="4"/>
        <w:spacing w:line="324" w:lineRule="auto"/>
      </w:pPr>
    </w:p>
    <w:p w14:paraId="4A6A6921">
      <w:pPr>
        <w:pStyle w:val="4"/>
        <w:spacing w:line="325" w:lineRule="auto"/>
      </w:pPr>
    </w:p>
    <w:p w14:paraId="1AE30B1C">
      <w:pPr>
        <w:spacing w:before="78" w:line="219" w:lineRule="auto"/>
        <w:ind w:left="17"/>
        <w:rPr>
          <w:rFonts w:ascii="宋体" w:hAnsi="宋体" w:eastAsia="宋体" w:cs="宋体"/>
          <w:sz w:val="24"/>
          <w:szCs w:val="24"/>
        </w:rPr>
      </w:pPr>
      <w:r>
        <w:rPr>
          <w:rFonts w:ascii="宋体" w:hAnsi="宋体" w:eastAsia="宋体" w:cs="宋体"/>
          <w:b/>
          <w:bCs/>
          <w:spacing w:val="-3"/>
          <w:sz w:val="24"/>
          <w:szCs w:val="24"/>
        </w:rPr>
        <w:t>说明：1、后附业绩证明材料。</w:t>
      </w:r>
    </w:p>
    <w:p w14:paraId="68FF6E2B">
      <w:pPr>
        <w:spacing w:before="236" w:line="219" w:lineRule="auto"/>
        <w:ind w:left="737"/>
        <w:rPr>
          <w:rFonts w:ascii="宋体" w:hAnsi="宋体" w:eastAsia="宋体" w:cs="宋体"/>
          <w:sz w:val="24"/>
          <w:szCs w:val="24"/>
        </w:rPr>
      </w:pPr>
      <w:r>
        <w:rPr>
          <w:rFonts w:ascii="宋体" w:hAnsi="宋体" w:eastAsia="宋体" w:cs="宋体"/>
          <w:b/>
          <w:bCs/>
          <w:spacing w:val="-2"/>
          <w:sz w:val="24"/>
          <w:szCs w:val="24"/>
        </w:rPr>
        <w:t>2、以加盖公章合同复印件签订时间或中标通知书落款</w:t>
      </w:r>
      <w:r>
        <w:rPr>
          <w:rFonts w:ascii="宋体" w:hAnsi="宋体" w:eastAsia="宋体" w:cs="宋体"/>
          <w:b/>
          <w:bCs/>
          <w:spacing w:val="-3"/>
          <w:sz w:val="24"/>
          <w:szCs w:val="24"/>
        </w:rPr>
        <w:t>时间为准。</w:t>
      </w:r>
    </w:p>
    <w:p w14:paraId="538CD688">
      <w:pPr>
        <w:pStyle w:val="4"/>
        <w:spacing w:line="241" w:lineRule="auto"/>
      </w:pPr>
    </w:p>
    <w:p w14:paraId="4523794D">
      <w:pPr>
        <w:pStyle w:val="4"/>
        <w:spacing w:line="241" w:lineRule="auto"/>
      </w:pPr>
    </w:p>
    <w:p w14:paraId="39C21B82">
      <w:pPr>
        <w:pStyle w:val="4"/>
        <w:spacing w:line="242" w:lineRule="auto"/>
      </w:pPr>
    </w:p>
    <w:p w14:paraId="52F9A508">
      <w:pPr>
        <w:pStyle w:val="4"/>
        <w:spacing w:line="242" w:lineRule="auto"/>
      </w:pPr>
    </w:p>
    <w:p w14:paraId="3E164902">
      <w:pPr>
        <w:pStyle w:val="4"/>
        <w:spacing w:line="242" w:lineRule="auto"/>
      </w:pPr>
    </w:p>
    <w:p w14:paraId="0EB1A8B8">
      <w:pPr>
        <w:pStyle w:val="4"/>
        <w:spacing w:line="242" w:lineRule="auto"/>
      </w:pPr>
    </w:p>
    <w:p w14:paraId="24A84FEA">
      <w:pPr>
        <w:pStyle w:val="4"/>
        <w:spacing w:line="242" w:lineRule="auto"/>
      </w:pPr>
    </w:p>
    <w:p w14:paraId="21C58B8E">
      <w:pPr>
        <w:pStyle w:val="4"/>
        <w:spacing w:line="242" w:lineRule="auto"/>
      </w:pPr>
    </w:p>
    <w:p w14:paraId="3632689E">
      <w:pPr>
        <w:pStyle w:val="4"/>
        <w:spacing w:line="242" w:lineRule="auto"/>
      </w:pPr>
    </w:p>
    <w:p w14:paraId="1841A27D">
      <w:pPr>
        <w:pStyle w:val="4"/>
        <w:spacing w:line="242" w:lineRule="auto"/>
      </w:pPr>
    </w:p>
    <w:p w14:paraId="59BE5B90">
      <w:pPr>
        <w:pStyle w:val="4"/>
        <w:spacing w:line="242" w:lineRule="auto"/>
      </w:pPr>
    </w:p>
    <w:p w14:paraId="46EB0EF9">
      <w:pPr>
        <w:pStyle w:val="4"/>
        <w:spacing w:line="242" w:lineRule="auto"/>
      </w:pPr>
    </w:p>
    <w:p w14:paraId="5AE5AEF3">
      <w:pPr>
        <w:spacing w:before="78" w:line="219" w:lineRule="auto"/>
        <w:jc w:val="right"/>
        <w:rPr>
          <w:rFonts w:ascii="宋体" w:hAnsi="宋体" w:eastAsia="宋体" w:cs="宋体"/>
          <w:sz w:val="24"/>
          <w:szCs w:val="24"/>
        </w:rPr>
      </w:pPr>
      <w:r>
        <w:rPr>
          <w:rFonts w:ascii="宋体" w:hAnsi="宋体" w:eastAsia="宋体" w:cs="宋体"/>
          <w:sz w:val="24"/>
          <w:szCs w:val="24"/>
        </w:rPr>
        <w:t>供应商名称</w:t>
      </w:r>
      <w:r>
        <w:rPr>
          <w:rFonts w:ascii="宋体" w:hAnsi="宋体" w:eastAsia="宋体" w:cs="宋体"/>
          <w:spacing w:val="-16"/>
          <w:sz w:val="24"/>
          <w:szCs w:val="24"/>
        </w:rPr>
        <w:t>：</w:t>
      </w:r>
      <w:r>
        <w:rPr>
          <w:rFonts w:ascii="宋体" w:hAnsi="宋体" w:eastAsia="宋体" w:cs="宋体"/>
          <w:sz w:val="24"/>
          <w:szCs w:val="24"/>
          <w:u w:val="single" w:color="auto"/>
        </w:rPr>
        <w:t xml:space="preserve">                      </w:t>
      </w:r>
      <w:r>
        <w:rPr>
          <w:rFonts w:ascii="宋体" w:hAnsi="宋体" w:eastAsia="宋体" w:cs="宋体"/>
          <w:spacing w:val="-16"/>
          <w:sz w:val="24"/>
          <w:szCs w:val="24"/>
        </w:rPr>
        <w:t>（</w:t>
      </w:r>
      <w:r>
        <w:rPr>
          <w:rFonts w:ascii="宋体" w:hAnsi="宋体" w:eastAsia="宋体" w:cs="宋体"/>
          <w:sz w:val="24"/>
          <w:szCs w:val="24"/>
        </w:rPr>
        <w:t>单位盖章）</w:t>
      </w:r>
    </w:p>
    <w:p w14:paraId="28CB4304">
      <w:pPr>
        <w:pStyle w:val="4"/>
        <w:spacing w:line="284" w:lineRule="auto"/>
      </w:pPr>
    </w:p>
    <w:p w14:paraId="6FC068F2">
      <w:pPr>
        <w:pStyle w:val="4"/>
        <w:spacing w:line="285" w:lineRule="auto"/>
      </w:pPr>
    </w:p>
    <w:p w14:paraId="1F1AC710">
      <w:pPr>
        <w:spacing w:before="79" w:line="219" w:lineRule="auto"/>
        <w:ind w:left="3063"/>
        <w:rPr>
          <w:rFonts w:ascii="宋体" w:hAnsi="宋体" w:eastAsia="宋体" w:cs="宋体"/>
          <w:sz w:val="24"/>
          <w:szCs w:val="24"/>
        </w:rPr>
      </w:pPr>
      <w:r>
        <w:rPr>
          <w:rFonts w:ascii="宋体" w:hAnsi="宋体" w:eastAsia="宋体" w:cs="宋体"/>
          <w:spacing w:val="1"/>
          <w:sz w:val="24"/>
          <w:szCs w:val="24"/>
        </w:rPr>
        <w:t>法人或被授权人</w:t>
      </w:r>
      <w:r>
        <w:rPr>
          <w:rFonts w:ascii="宋体" w:hAnsi="宋体" w:eastAsia="宋体" w:cs="宋体"/>
          <w:spacing w:val="-13"/>
          <w:sz w:val="24"/>
          <w:szCs w:val="24"/>
        </w:rPr>
        <w:t>：</w:t>
      </w:r>
      <w:r>
        <w:rPr>
          <w:rFonts w:ascii="宋体" w:hAnsi="宋体" w:eastAsia="宋体" w:cs="宋体"/>
          <w:sz w:val="24"/>
          <w:szCs w:val="24"/>
          <w:u w:val="single" w:color="auto"/>
        </w:rPr>
        <w:t xml:space="preserve">                </w:t>
      </w:r>
      <w:r>
        <w:rPr>
          <w:rFonts w:ascii="宋体" w:hAnsi="宋体" w:eastAsia="宋体" w:cs="宋体"/>
          <w:spacing w:val="-13"/>
          <w:sz w:val="24"/>
          <w:szCs w:val="24"/>
        </w:rPr>
        <w:t>（</w:t>
      </w:r>
      <w:r>
        <w:rPr>
          <w:rFonts w:ascii="宋体" w:hAnsi="宋体" w:eastAsia="宋体" w:cs="宋体"/>
          <w:spacing w:val="1"/>
          <w:sz w:val="24"/>
          <w:szCs w:val="24"/>
        </w:rPr>
        <w:t>签字或盖章）</w:t>
      </w:r>
    </w:p>
    <w:p w14:paraId="6C12BC4D">
      <w:pPr>
        <w:pStyle w:val="4"/>
        <w:spacing w:line="339" w:lineRule="auto"/>
      </w:pPr>
    </w:p>
    <w:p w14:paraId="50215602">
      <w:pPr>
        <w:spacing w:before="78" w:line="219" w:lineRule="auto"/>
        <w:ind w:left="6056"/>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2"/>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13B5AC2D">
      <w:pPr>
        <w:spacing w:line="219" w:lineRule="auto"/>
        <w:rPr>
          <w:rFonts w:ascii="宋体" w:hAnsi="宋体" w:eastAsia="宋体" w:cs="宋体"/>
          <w:sz w:val="24"/>
          <w:szCs w:val="24"/>
        </w:rPr>
        <w:sectPr>
          <w:footerReference r:id="rId34" w:type="default"/>
          <w:pgSz w:w="11906" w:h="16839"/>
          <w:pgMar w:top="1431" w:right="1459" w:bottom="1156" w:left="1458" w:header="0" w:footer="994" w:gutter="0"/>
          <w:cols w:space="720" w:num="1"/>
        </w:sectPr>
      </w:pPr>
    </w:p>
    <w:p w14:paraId="0D4B8032">
      <w:pPr>
        <w:spacing w:before="88" w:line="225" w:lineRule="auto"/>
        <w:ind w:left="2895"/>
        <w:outlineLvl w:val="1"/>
        <w:rPr>
          <w:rFonts w:ascii="宋体" w:hAnsi="宋体" w:eastAsia="宋体" w:cs="宋体"/>
          <w:sz w:val="31"/>
          <w:szCs w:val="31"/>
        </w:rPr>
      </w:pPr>
      <w:r>
        <w:rPr>
          <w:rFonts w:ascii="宋体" w:hAnsi="宋体" w:eastAsia="宋体" w:cs="宋体"/>
          <w:b/>
          <w:bCs/>
          <w:spacing w:val="6"/>
          <w:sz w:val="31"/>
          <w:szCs w:val="31"/>
        </w:rPr>
        <w:t>十、投标方案说明</w:t>
      </w:r>
    </w:p>
    <w:p w14:paraId="77713FEA">
      <w:pPr>
        <w:pStyle w:val="4"/>
        <w:spacing w:line="456" w:lineRule="auto"/>
      </w:pPr>
    </w:p>
    <w:p w14:paraId="37844B25">
      <w:pPr>
        <w:spacing w:before="78" w:line="219" w:lineRule="auto"/>
        <w:ind w:left="577"/>
        <w:rPr>
          <w:rFonts w:ascii="宋体" w:hAnsi="宋体" w:eastAsia="宋体" w:cs="宋体"/>
          <w:sz w:val="24"/>
          <w:szCs w:val="24"/>
        </w:rPr>
      </w:pPr>
      <w:r>
        <w:rPr>
          <w:rFonts w:ascii="宋体" w:hAnsi="宋体" w:eastAsia="宋体" w:cs="宋体"/>
          <w:spacing w:val="-1"/>
          <w:sz w:val="24"/>
          <w:szCs w:val="24"/>
        </w:rPr>
        <w:t>按照磋商文件的评分要求编写投标方案及售后服务承诺，格式自拟。</w:t>
      </w:r>
    </w:p>
    <w:p w14:paraId="34C2EBA7">
      <w:pPr>
        <w:spacing w:line="219" w:lineRule="auto"/>
        <w:rPr>
          <w:rFonts w:ascii="宋体" w:hAnsi="宋体" w:eastAsia="宋体" w:cs="宋体"/>
          <w:sz w:val="24"/>
          <w:szCs w:val="24"/>
        </w:rPr>
        <w:sectPr>
          <w:footerReference r:id="rId35" w:type="default"/>
          <w:pgSz w:w="11906" w:h="16839"/>
          <w:pgMar w:top="1431" w:right="1785" w:bottom="1156" w:left="1785" w:header="0" w:footer="994" w:gutter="0"/>
          <w:cols w:space="720" w:num="1"/>
        </w:sectPr>
      </w:pPr>
    </w:p>
    <w:p w14:paraId="578AFCEF">
      <w:pPr>
        <w:spacing w:before="162" w:line="224" w:lineRule="auto"/>
        <w:ind w:left="1481"/>
        <w:rPr>
          <w:rFonts w:ascii="宋体" w:hAnsi="宋体" w:eastAsia="宋体" w:cs="宋体"/>
          <w:sz w:val="31"/>
          <w:szCs w:val="31"/>
        </w:rPr>
      </w:pPr>
      <w:r>
        <w:rPr>
          <w:rFonts w:ascii="宋体" w:hAnsi="宋体" w:eastAsia="宋体" w:cs="宋体"/>
          <w:b/>
          <w:bCs/>
          <w:spacing w:val="7"/>
          <w:sz w:val="31"/>
          <w:szCs w:val="31"/>
        </w:rPr>
        <w:t>十一、供应商拒绝政府采购领域商业贿赂承诺书</w:t>
      </w:r>
    </w:p>
    <w:p w14:paraId="408E878D">
      <w:pPr>
        <w:pStyle w:val="4"/>
        <w:spacing w:line="241" w:lineRule="auto"/>
      </w:pPr>
    </w:p>
    <w:p w14:paraId="1A292A13">
      <w:pPr>
        <w:pStyle w:val="4"/>
        <w:spacing w:line="241" w:lineRule="auto"/>
      </w:pPr>
    </w:p>
    <w:p w14:paraId="40B74673">
      <w:pPr>
        <w:spacing w:before="78" w:line="242" w:lineRule="auto"/>
        <w:ind w:left="1" w:right="98" w:firstLine="481"/>
        <w:rPr>
          <w:rFonts w:ascii="宋体" w:hAnsi="宋体" w:eastAsia="宋体" w:cs="宋体"/>
          <w:sz w:val="24"/>
          <w:szCs w:val="24"/>
        </w:rPr>
      </w:pPr>
      <w:r>
        <w:rPr>
          <w:rFonts w:ascii="宋体" w:hAnsi="宋体" w:eastAsia="宋体" w:cs="宋体"/>
          <w:sz w:val="24"/>
          <w:szCs w:val="24"/>
        </w:rPr>
        <w:t>为响应党中央、国务院关于治理政府采购领域商</w:t>
      </w:r>
      <w:r>
        <w:rPr>
          <w:rFonts w:ascii="宋体" w:hAnsi="宋体" w:eastAsia="宋体" w:cs="宋体"/>
          <w:spacing w:val="-1"/>
          <w:sz w:val="24"/>
          <w:szCs w:val="24"/>
        </w:rPr>
        <w:t>业贿赂行为的号召，我单位在此</w:t>
      </w:r>
      <w:r>
        <w:rPr>
          <w:rFonts w:ascii="宋体" w:hAnsi="宋体" w:eastAsia="宋体" w:cs="宋体"/>
          <w:spacing w:val="-3"/>
          <w:sz w:val="24"/>
          <w:szCs w:val="24"/>
        </w:rPr>
        <w:t>庄严承诺：</w:t>
      </w:r>
    </w:p>
    <w:p w14:paraId="653510C0">
      <w:pPr>
        <w:spacing w:before="104" w:line="219" w:lineRule="auto"/>
        <w:ind w:left="498"/>
        <w:rPr>
          <w:rFonts w:ascii="宋体" w:hAnsi="宋体" w:eastAsia="宋体" w:cs="宋体"/>
          <w:sz w:val="24"/>
          <w:szCs w:val="24"/>
        </w:rPr>
      </w:pPr>
      <w:r>
        <w:rPr>
          <w:rFonts w:ascii="宋体" w:hAnsi="宋体" w:eastAsia="宋体" w:cs="宋体"/>
          <w:spacing w:val="-1"/>
          <w:sz w:val="24"/>
          <w:szCs w:val="24"/>
        </w:rPr>
        <w:t>1、在参与政府采购活动中遵纪守法、诚信经营、公平竞</w:t>
      </w:r>
      <w:r>
        <w:rPr>
          <w:rFonts w:ascii="宋体" w:hAnsi="宋体" w:eastAsia="宋体" w:cs="宋体"/>
          <w:spacing w:val="-2"/>
          <w:sz w:val="24"/>
          <w:szCs w:val="24"/>
        </w:rPr>
        <w:t>标。</w:t>
      </w:r>
    </w:p>
    <w:p w14:paraId="2BE917D4">
      <w:pPr>
        <w:spacing w:before="154" w:line="339" w:lineRule="auto"/>
        <w:ind w:left="28" w:firstLine="455"/>
        <w:rPr>
          <w:rFonts w:ascii="宋体" w:hAnsi="宋体" w:eastAsia="宋体" w:cs="宋体"/>
          <w:sz w:val="24"/>
          <w:szCs w:val="24"/>
        </w:rPr>
      </w:pPr>
      <w:r>
        <w:rPr>
          <w:rFonts w:ascii="宋体" w:hAnsi="宋体" w:eastAsia="宋体" w:cs="宋体"/>
          <w:spacing w:val="-1"/>
          <w:sz w:val="24"/>
          <w:szCs w:val="24"/>
        </w:rPr>
        <w:t>2、不向政府采购人、采购代理机构和政府采购评审专家进行任何形式的商业贿赂</w:t>
      </w:r>
      <w:r>
        <w:rPr>
          <w:rFonts w:ascii="宋体" w:hAnsi="宋体" w:eastAsia="宋体" w:cs="宋体"/>
          <w:spacing w:val="-5"/>
          <w:sz w:val="24"/>
          <w:szCs w:val="24"/>
        </w:rPr>
        <w:t>以谋取交易机会。</w:t>
      </w:r>
    </w:p>
    <w:p w14:paraId="726E1556">
      <w:pPr>
        <w:spacing w:before="2" w:line="337" w:lineRule="auto"/>
        <w:ind w:firstLine="485"/>
        <w:rPr>
          <w:rFonts w:ascii="宋体" w:hAnsi="宋体" w:eastAsia="宋体" w:cs="宋体"/>
          <w:sz w:val="24"/>
          <w:szCs w:val="24"/>
        </w:rPr>
      </w:pPr>
      <w:r>
        <w:rPr>
          <w:rFonts w:ascii="宋体" w:hAnsi="宋体" w:eastAsia="宋体" w:cs="宋体"/>
          <w:spacing w:val="-1"/>
          <w:sz w:val="24"/>
          <w:szCs w:val="24"/>
        </w:rPr>
        <w:t>3、不向政府采购代理机构和采购人提供虚假资质文件或采用虚假应标方式参与政府采购市场竞争并谋取中标、成交。</w:t>
      </w:r>
    </w:p>
    <w:p w14:paraId="66171622">
      <w:pPr>
        <w:spacing w:line="218" w:lineRule="auto"/>
        <w:ind w:left="480"/>
        <w:rPr>
          <w:rFonts w:ascii="宋体" w:hAnsi="宋体" w:eastAsia="宋体" w:cs="宋体"/>
          <w:sz w:val="24"/>
          <w:szCs w:val="24"/>
        </w:rPr>
      </w:pPr>
      <w:r>
        <w:rPr>
          <w:rFonts w:ascii="宋体" w:hAnsi="宋体" w:eastAsia="宋体" w:cs="宋体"/>
          <w:spacing w:val="-3"/>
          <w:sz w:val="24"/>
          <w:szCs w:val="24"/>
        </w:rPr>
        <w:t>4、不采取“</w:t>
      </w:r>
      <w:r>
        <w:rPr>
          <w:rFonts w:ascii="宋体" w:hAnsi="宋体" w:eastAsia="宋体" w:cs="宋体"/>
          <w:spacing w:val="-78"/>
          <w:sz w:val="24"/>
          <w:szCs w:val="24"/>
        </w:rPr>
        <w:t xml:space="preserve"> </w:t>
      </w:r>
      <w:r>
        <w:rPr>
          <w:rFonts w:ascii="宋体" w:hAnsi="宋体" w:eastAsia="宋体" w:cs="宋体"/>
          <w:spacing w:val="-3"/>
          <w:sz w:val="24"/>
          <w:szCs w:val="24"/>
        </w:rPr>
        <w:t>围标、陪标</w:t>
      </w:r>
      <w:r>
        <w:rPr>
          <w:rFonts w:ascii="宋体" w:hAnsi="宋体" w:eastAsia="宋体" w:cs="宋体"/>
          <w:spacing w:val="-88"/>
          <w:sz w:val="24"/>
          <w:szCs w:val="24"/>
        </w:rPr>
        <w:t xml:space="preserve"> </w:t>
      </w:r>
      <w:r>
        <w:rPr>
          <w:rFonts w:ascii="宋体" w:hAnsi="宋体" w:eastAsia="宋体" w:cs="宋体"/>
          <w:spacing w:val="-3"/>
          <w:sz w:val="24"/>
          <w:szCs w:val="24"/>
        </w:rPr>
        <w:t>”等商业欺诈手段获得政府采购订单。</w:t>
      </w:r>
    </w:p>
    <w:p w14:paraId="02298D55">
      <w:pPr>
        <w:spacing w:before="157" w:line="219" w:lineRule="auto"/>
        <w:ind w:left="485"/>
        <w:rPr>
          <w:rFonts w:ascii="宋体" w:hAnsi="宋体" w:eastAsia="宋体" w:cs="宋体"/>
          <w:sz w:val="24"/>
          <w:szCs w:val="24"/>
        </w:rPr>
      </w:pPr>
      <w:r>
        <w:rPr>
          <w:rFonts w:ascii="宋体" w:hAnsi="宋体" w:eastAsia="宋体" w:cs="宋体"/>
          <w:spacing w:val="-1"/>
          <w:sz w:val="24"/>
          <w:szCs w:val="24"/>
        </w:rPr>
        <w:t>5、不采取不正当手段诋毁、排挤其他供应商。</w:t>
      </w:r>
    </w:p>
    <w:p w14:paraId="54433C6E">
      <w:pPr>
        <w:spacing w:before="155" w:line="219" w:lineRule="auto"/>
        <w:ind w:left="482"/>
        <w:rPr>
          <w:rFonts w:ascii="宋体" w:hAnsi="宋体" w:eastAsia="宋体" w:cs="宋体"/>
          <w:sz w:val="24"/>
          <w:szCs w:val="24"/>
        </w:rPr>
      </w:pPr>
      <w:r>
        <w:rPr>
          <w:rFonts w:ascii="宋体" w:hAnsi="宋体" w:eastAsia="宋体" w:cs="宋体"/>
          <w:spacing w:val="-1"/>
          <w:sz w:val="24"/>
          <w:szCs w:val="24"/>
        </w:rPr>
        <w:t>6、不在提供商品和服务时“偷梁换柱、以次充好</w:t>
      </w:r>
      <w:r>
        <w:rPr>
          <w:rFonts w:ascii="宋体" w:hAnsi="宋体" w:eastAsia="宋体" w:cs="宋体"/>
          <w:spacing w:val="-88"/>
          <w:sz w:val="24"/>
          <w:szCs w:val="24"/>
        </w:rPr>
        <w:t xml:space="preserve"> </w:t>
      </w:r>
      <w:r>
        <w:rPr>
          <w:rFonts w:ascii="宋体" w:hAnsi="宋体" w:eastAsia="宋体" w:cs="宋体"/>
          <w:spacing w:val="-1"/>
          <w:sz w:val="24"/>
          <w:szCs w:val="24"/>
        </w:rPr>
        <w:t>”</w:t>
      </w:r>
      <w:r>
        <w:rPr>
          <w:rFonts w:ascii="宋体" w:hAnsi="宋体" w:eastAsia="宋体" w:cs="宋体"/>
          <w:spacing w:val="-2"/>
          <w:sz w:val="24"/>
          <w:szCs w:val="24"/>
        </w:rPr>
        <w:t>损害采购人的合法权益。</w:t>
      </w:r>
    </w:p>
    <w:p w14:paraId="4C1A283D">
      <w:pPr>
        <w:spacing w:before="154" w:line="339" w:lineRule="auto"/>
        <w:ind w:left="3" w:firstLine="482"/>
        <w:rPr>
          <w:rFonts w:ascii="宋体" w:hAnsi="宋体" w:eastAsia="宋体" w:cs="宋体"/>
          <w:sz w:val="24"/>
          <w:szCs w:val="24"/>
        </w:rPr>
      </w:pPr>
      <w:r>
        <w:rPr>
          <w:rFonts w:ascii="宋体" w:hAnsi="宋体" w:eastAsia="宋体" w:cs="宋体"/>
          <w:spacing w:val="-1"/>
          <w:sz w:val="24"/>
          <w:szCs w:val="24"/>
        </w:rPr>
        <w:t>7、不与采购人、采购代理机构政府采购评审专家或其他供应商恶意串通，进</w:t>
      </w:r>
      <w:r>
        <w:rPr>
          <w:rFonts w:ascii="宋体" w:hAnsi="宋体" w:eastAsia="宋体" w:cs="宋体"/>
          <w:spacing w:val="-2"/>
          <w:sz w:val="24"/>
          <w:szCs w:val="24"/>
        </w:rPr>
        <w:t>行质</w:t>
      </w:r>
      <w:r>
        <w:rPr>
          <w:rFonts w:ascii="宋体" w:hAnsi="宋体" w:eastAsia="宋体" w:cs="宋体"/>
          <w:spacing w:val="-1"/>
          <w:sz w:val="24"/>
          <w:szCs w:val="24"/>
        </w:rPr>
        <w:t>疑和投诉，维护政府采购市场秩序。</w:t>
      </w:r>
    </w:p>
    <w:p w14:paraId="71E14834">
      <w:pPr>
        <w:spacing w:before="2" w:line="338" w:lineRule="auto"/>
        <w:ind w:right="36" w:firstLine="480"/>
        <w:rPr>
          <w:rFonts w:ascii="宋体" w:hAnsi="宋体" w:eastAsia="宋体" w:cs="宋体"/>
          <w:sz w:val="24"/>
          <w:szCs w:val="24"/>
        </w:rPr>
      </w:pPr>
      <w:r>
        <w:rPr>
          <w:rFonts w:ascii="宋体" w:hAnsi="宋体" w:eastAsia="宋体" w:cs="宋体"/>
          <w:spacing w:val="-2"/>
          <w:sz w:val="24"/>
          <w:szCs w:val="24"/>
        </w:rPr>
        <w:t>8、尊重和接受政府采购监督管理部门的监督和政府采购代理机构磋商采购要求，</w:t>
      </w:r>
      <w:r>
        <w:rPr>
          <w:rFonts w:ascii="宋体" w:hAnsi="宋体" w:eastAsia="宋体" w:cs="宋体"/>
          <w:spacing w:val="-1"/>
          <w:sz w:val="24"/>
          <w:szCs w:val="24"/>
        </w:rPr>
        <w:t>承担因违约行为给采购人造成的损失。</w:t>
      </w:r>
    </w:p>
    <w:p w14:paraId="3ADE3F18">
      <w:pPr>
        <w:spacing w:before="1" w:line="218" w:lineRule="auto"/>
        <w:ind w:left="481"/>
        <w:rPr>
          <w:rFonts w:ascii="宋体" w:hAnsi="宋体" w:eastAsia="宋体" w:cs="宋体"/>
          <w:sz w:val="24"/>
          <w:szCs w:val="24"/>
        </w:rPr>
      </w:pPr>
      <w:r>
        <w:rPr>
          <w:rFonts w:ascii="宋体" w:hAnsi="宋体" w:eastAsia="宋体" w:cs="宋体"/>
          <w:sz w:val="24"/>
          <w:szCs w:val="24"/>
        </w:rPr>
        <w:t>9、不发生其他有悖于政府采购公开、公平</w:t>
      </w:r>
      <w:r>
        <w:rPr>
          <w:rFonts w:ascii="宋体" w:hAnsi="宋体" w:eastAsia="宋体" w:cs="宋体"/>
          <w:spacing w:val="-1"/>
          <w:sz w:val="24"/>
          <w:szCs w:val="24"/>
        </w:rPr>
        <w:t>、公正和诚信原则的行为。</w:t>
      </w:r>
    </w:p>
    <w:p w14:paraId="6FDAF610">
      <w:pPr>
        <w:pStyle w:val="4"/>
        <w:spacing w:line="311" w:lineRule="auto"/>
      </w:pPr>
    </w:p>
    <w:p w14:paraId="0EF89774">
      <w:pPr>
        <w:pStyle w:val="4"/>
        <w:spacing w:line="311" w:lineRule="auto"/>
      </w:pPr>
    </w:p>
    <w:p w14:paraId="1E59CC12">
      <w:pPr>
        <w:pStyle w:val="4"/>
        <w:spacing w:line="312" w:lineRule="auto"/>
      </w:pPr>
    </w:p>
    <w:p w14:paraId="0B569336">
      <w:pPr>
        <w:spacing w:before="79" w:line="219" w:lineRule="auto"/>
        <w:ind w:left="960"/>
        <w:rPr>
          <w:rFonts w:ascii="宋体" w:hAnsi="宋体" w:eastAsia="宋体" w:cs="宋体"/>
          <w:sz w:val="24"/>
          <w:szCs w:val="24"/>
        </w:rPr>
      </w:pPr>
      <w:r>
        <w:rPr>
          <w:rFonts w:ascii="宋体" w:hAnsi="宋体" w:eastAsia="宋体" w:cs="宋体"/>
          <w:spacing w:val="3"/>
          <w:sz w:val="24"/>
          <w:szCs w:val="24"/>
        </w:rPr>
        <w:t>承诺单位</w:t>
      </w:r>
      <w:r>
        <w:rPr>
          <w:rFonts w:ascii="宋体" w:hAnsi="宋体" w:eastAsia="宋体" w:cs="宋体"/>
          <w:spacing w:val="-16"/>
          <w:sz w:val="24"/>
          <w:szCs w:val="24"/>
        </w:rPr>
        <w:t>：</w:t>
      </w:r>
      <w:r>
        <w:rPr>
          <w:rFonts w:ascii="宋体" w:hAnsi="宋体" w:eastAsia="宋体" w:cs="宋体"/>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3"/>
          <w:sz w:val="24"/>
          <w:szCs w:val="24"/>
        </w:rPr>
        <w:t>盖章）</w:t>
      </w:r>
    </w:p>
    <w:p w14:paraId="46A1D74C">
      <w:pPr>
        <w:spacing w:before="154" w:line="219" w:lineRule="auto"/>
        <w:ind w:left="961"/>
        <w:rPr>
          <w:rFonts w:ascii="宋体" w:hAnsi="宋体" w:eastAsia="宋体" w:cs="宋体"/>
          <w:sz w:val="24"/>
          <w:szCs w:val="24"/>
        </w:rPr>
      </w:pPr>
      <w:r>
        <w:rPr>
          <w:rFonts w:ascii="宋体" w:hAnsi="宋体" w:eastAsia="宋体" w:cs="宋体"/>
          <w:spacing w:val="1"/>
          <w:sz w:val="24"/>
          <w:szCs w:val="24"/>
        </w:rPr>
        <w:t>法人或被授权人</w:t>
      </w:r>
      <w:r>
        <w:rPr>
          <w:rFonts w:ascii="宋体" w:hAnsi="宋体" w:eastAsia="宋体" w:cs="宋体"/>
          <w:spacing w:val="-13"/>
          <w:sz w:val="24"/>
          <w:szCs w:val="24"/>
        </w:rPr>
        <w:t>：</w:t>
      </w:r>
      <w:r>
        <w:rPr>
          <w:rFonts w:ascii="宋体" w:hAnsi="宋体" w:eastAsia="宋体" w:cs="宋体"/>
          <w:sz w:val="24"/>
          <w:szCs w:val="24"/>
          <w:u w:val="single" w:color="auto"/>
        </w:rPr>
        <w:t xml:space="preserve">                          </w:t>
      </w:r>
      <w:r>
        <w:rPr>
          <w:rFonts w:ascii="宋体" w:hAnsi="宋体" w:eastAsia="宋体" w:cs="宋体"/>
          <w:spacing w:val="-13"/>
          <w:sz w:val="24"/>
          <w:szCs w:val="24"/>
        </w:rPr>
        <w:t>（</w:t>
      </w:r>
      <w:r>
        <w:rPr>
          <w:rFonts w:ascii="宋体" w:hAnsi="宋体" w:eastAsia="宋体" w:cs="宋体"/>
          <w:spacing w:val="1"/>
          <w:sz w:val="24"/>
          <w:szCs w:val="24"/>
        </w:rPr>
        <w:t>签字或盖章）</w:t>
      </w:r>
    </w:p>
    <w:p w14:paraId="514ADAB2">
      <w:pPr>
        <w:spacing w:before="157" w:line="229" w:lineRule="auto"/>
        <w:ind w:left="960"/>
        <w:rPr>
          <w:rFonts w:ascii="宋体" w:hAnsi="宋体" w:eastAsia="宋体" w:cs="宋体"/>
          <w:sz w:val="24"/>
          <w:szCs w:val="24"/>
        </w:rPr>
      </w:pPr>
      <w:r>
        <w:rPr>
          <w:rFonts w:ascii="宋体" w:hAnsi="宋体" w:eastAsia="宋体" w:cs="宋体"/>
          <w:spacing w:val="-9"/>
          <w:sz w:val="24"/>
          <w:szCs w:val="24"/>
        </w:rPr>
        <w:t>地</w:t>
      </w:r>
      <w:r>
        <w:rPr>
          <w:rFonts w:ascii="宋体" w:hAnsi="宋体" w:eastAsia="宋体" w:cs="宋体"/>
          <w:spacing w:val="2"/>
          <w:sz w:val="24"/>
          <w:szCs w:val="24"/>
        </w:rPr>
        <w:t xml:space="preserve">    </w:t>
      </w:r>
      <w:r>
        <w:rPr>
          <w:rFonts w:ascii="宋体" w:hAnsi="宋体" w:eastAsia="宋体" w:cs="宋体"/>
          <w:spacing w:val="-9"/>
          <w:sz w:val="24"/>
          <w:szCs w:val="24"/>
        </w:rPr>
        <w:t>址</w:t>
      </w:r>
      <w:r>
        <w:rPr>
          <w:rFonts w:ascii="宋体" w:hAnsi="宋体" w:eastAsia="宋体" w:cs="宋体"/>
          <w:spacing w:val="-88"/>
          <w:sz w:val="24"/>
          <w:szCs w:val="24"/>
        </w:rPr>
        <w:t xml:space="preserve"> </w:t>
      </w:r>
      <w:r>
        <w:rPr>
          <w:rFonts w:ascii="宋体" w:hAnsi="宋体" w:eastAsia="宋体" w:cs="宋体"/>
          <w:spacing w:val="-9"/>
          <w:sz w:val="24"/>
          <w:szCs w:val="24"/>
        </w:rPr>
        <w:t>：</w:t>
      </w:r>
      <w:r>
        <w:rPr>
          <w:rFonts w:ascii="宋体" w:hAnsi="宋体" w:eastAsia="宋体" w:cs="宋体"/>
          <w:spacing w:val="-9"/>
          <w:sz w:val="24"/>
          <w:szCs w:val="24"/>
          <w:u w:val="single" w:color="auto"/>
        </w:rPr>
        <w:t xml:space="preserve">                </w:t>
      </w:r>
      <w:r>
        <w:rPr>
          <w:rFonts w:ascii="宋体" w:hAnsi="宋体" w:eastAsia="宋体" w:cs="宋体"/>
          <w:spacing w:val="-10"/>
          <w:sz w:val="24"/>
          <w:szCs w:val="24"/>
          <w:u w:val="single" w:color="auto"/>
        </w:rPr>
        <w:t xml:space="preserve">            </w:t>
      </w:r>
    </w:p>
    <w:p w14:paraId="47655854">
      <w:pPr>
        <w:spacing w:before="143" w:line="219" w:lineRule="auto"/>
        <w:ind w:left="978"/>
        <w:rPr>
          <w:rFonts w:ascii="宋体" w:hAnsi="宋体" w:eastAsia="宋体" w:cs="宋体"/>
          <w:sz w:val="24"/>
          <w:szCs w:val="24"/>
        </w:rPr>
      </w:pPr>
      <w:r>
        <w:rPr>
          <w:rFonts w:ascii="宋体" w:hAnsi="宋体" w:eastAsia="宋体" w:cs="宋体"/>
          <w:spacing w:val="-23"/>
          <w:sz w:val="24"/>
          <w:szCs w:val="24"/>
        </w:rPr>
        <w:t>邮</w:t>
      </w:r>
      <w:r>
        <w:rPr>
          <w:rFonts w:ascii="宋体" w:hAnsi="宋体" w:eastAsia="宋体" w:cs="宋体"/>
          <w:spacing w:val="2"/>
          <w:sz w:val="24"/>
          <w:szCs w:val="24"/>
        </w:rPr>
        <w:t xml:space="preserve">    </w:t>
      </w:r>
      <w:r>
        <w:rPr>
          <w:rFonts w:ascii="宋体" w:hAnsi="宋体" w:eastAsia="宋体" w:cs="宋体"/>
          <w:spacing w:val="-23"/>
          <w:sz w:val="24"/>
          <w:szCs w:val="24"/>
        </w:rPr>
        <w:t>编</w:t>
      </w:r>
      <w:r>
        <w:rPr>
          <w:rFonts w:ascii="宋体" w:hAnsi="宋体" w:eastAsia="宋体" w:cs="宋体"/>
          <w:spacing w:val="-88"/>
          <w:sz w:val="24"/>
          <w:szCs w:val="24"/>
        </w:rPr>
        <w:t xml:space="preserve"> </w:t>
      </w:r>
      <w:r>
        <w:rPr>
          <w:rFonts w:ascii="宋体" w:hAnsi="宋体" w:eastAsia="宋体" w:cs="宋体"/>
          <w:spacing w:val="-23"/>
          <w:sz w:val="24"/>
          <w:szCs w:val="24"/>
        </w:rPr>
        <w:t>：</w:t>
      </w:r>
      <w:r>
        <w:rPr>
          <w:rFonts w:ascii="宋体" w:hAnsi="宋体" w:eastAsia="宋体" w:cs="宋体"/>
          <w:sz w:val="24"/>
          <w:szCs w:val="24"/>
          <w:u w:val="single" w:color="auto"/>
        </w:rPr>
        <w:t xml:space="preserve">                            </w:t>
      </w:r>
    </w:p>
    <w:p w14:paraId="6686D5BA">
      <w:pPr>
        <w:spacing w:before="154" w:line="221" w:lineRule="auto"/>
        <w:ind w:left="989"/>
        <w:rPr>
          <w:rFonts w:ascii="宋体" w:hAnsi="宋体" w:eastAsia="宋体" w:cs="宋体"/>
          <w:sz w:val="24"/>
          <w:szCs w:val="24"/>
        </w:rPr>
      </w:pPr>
      <w:r>
        <w:rPr>
          <w:rFonts w:ascii="宋体" w:hAnsi="宋体" w:eastAsia="宋体" w:cs="宋体"/>
          <w:spacing w:val="-26"/>
          <w:sz w:val="24"/>
          <w:szCs w:val="24"/>
        </w:rPr>
        <w:t>电</w:t>
      </w:r>
      <w:r>
        <w:rPr>
          <w:rFonts w:ascii="宋体" w:hAnsi="宋体" w:eastAsia="宋体" w:cs="宋体"/>
          <w:spacing w:val="2"/>
          <w:sz w:val="24"/>
          <w:szCs w:val="24"/>
        </w:rPr>
        <w:t xml:space="preserve">    </w:t>
      </w:r>
      <w:r>
        <w:rPr>
          <w:rFonts w:ascii="宋体" w:hAnsi="宋体" w:eastAsia="宋体" w:cs="宋体"/>
          <w:spacing w:val="-26"/>
          <w:sz w:val="24"/>
          <w:szCs w:val="24"/>
        </w:rPr>
        <w:t>话</w:t>
      </w:r>
      <w:r>
        <w:rPr>
          <w:rFonts w:ascii="宋体" w:hAnsi="宋体" w:eastAsia="宋体" w:cs="宋体"/>
          <w:spacing w:val="-89"/>
          <w:sz w:val="24"/>
          <w:szCs w:val="24"/>
        </w:rPr>
        <w:t xml:space="preserve"> </w:t>
      </w:r>
      <w:r>
        <w:rPr>
          <w:rFonts w:ascii="宋体" w:hAnsi="宋体" w:eastAsia="宋体" w:cs="宋体"/>
          <w:spacing w:val="-26"/>
          <w:sz w:val="24"/>
          <w:szCs w:val="24"/>
        </w:rPr>
        <w:t>：</w:t>
      </w:r>
      <w:r>
        <w:rPr>
          <w:rFonts w:ascii="宋体" w:hAnsi="宋体" w:eastAsia="宋体" w:cs="宋体"/>
          <w:sz w:val="24"/>
          <w:szCs w:val="24"/>
          <w:u w:val="single" w:color="auto"/>
        </w:rPr>
        <w:t xml:space="preserve">                           </w:t>
      </w:r>
    </w:p>
    <w:p w14:paraId="56A82DA4">
      <w:pPr>
        <w:pStyle w:val="4"/>
        <w:spacing w:line="316" w:lineRule="auto"/>
      </w:pPr>
    </w:p>
    <w:p w14:paraId="588DA315">
      <w:pPr>
        <w:pStyle w:val="4"/>
        <w:spacing w:line="316" w:lineRule="auto"/>
      </w:pPr>
    </w:p>
    <w:p w14:paraId="6024CF21">
      <w:pPr>
        <w:pStyle w:val="4"/>
        <w:spacing w:line="316" w:lineRule="auto"/>
      </w:pPr>
    </w:p>
    <w:p w14:paraId="27104860">
      <w:pPr>
        <w:spacing w:before="79" w:line="219" w:lineRule="auto"/>
        <w:ind w:left="6121"/>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3"/>
          <w:sz w:val="24"/>
          <w:szCs w:val="24"/>
        </w:rPr>
        <w:t xml:space="preserve">    </w:t>
      </w:r>
      <w:r>
        <w:rPr>
          <w:rFonts w:ascii="宋体" w:hAnsi="宋体" w:eastAsia="宋体" w:cs="宋体"/>
          <w:spacing w:val="-9"/>
          <w:sz w:val="24"/>
          <w:szCs w:val="24"/>
        </w:rPr>
        <w:t>月</w:t>
      </w:r>
      <w:r>
        <w:rPr>
          <w:rFonts w:ascii="宋体" w:hAnsi="宋体" w:eastAsia="宋体" w:cs="宋体"/>
          <w:spacing w:val="13"/>
          <w:sz w:val="24"/>
          <w:szCs w:val="24"/>
        </w:rPr>
        <w:t xml:space="preserve">    </w:t>
      </w:r>
      <w:r>
        <w:rPr>
          <w:rFonts w:ascii="宋体" w:hAnsi="宋体" w:eastAsia="宋体" w:cs="宋体"/>
          <w:spacing w:val="-9"/>
          <w:sz w:val="24"/>
          <w:szCs w:val="24"/>
        </w:rPr>
        <w:t>日</w:t>
      </w:r>
    </w:p>
    <w:sectPr>
      <w:footerReference r:id="rId36" w:type="default"/>
      <w:pgSz w:w="11906" w:h="16839"/>
      <w:pgMar w:top="1431" w:right="1557" w:bottom="1156" w:left="1474" w:header="0" w:footer="99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FC"/>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3000509000000000000"/>
    <w:charset w:val="86"/>
    <w:family w:val="script"/>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682A8">
    <w:pPr>
      <w:spacing w:line="176" w:lineRule="auto"/>
      <w:ind w:left="4200"/>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w:t>
    </w:r>
    <w:r>
      <w:rPr>
        <w:rFonts w:ascii="Times New Roman" w:hAnsi="Times New Roman" w:eastAsia="Times New Roman" w:cs="Times New Roman"/>
        <w:spacing w:val="19"/>
        <w:w w:val="101"/>
        <w:sz w:val="18"/>
        <w:szCs w:val="18"/>
      </w:rPr>
      <w:t xml:space="preserve"> </w:t>
    </w:r>
    <w:r>
      <w:rPr>
        <w:rFonts w:ascii="Times New Roman" w:hAnsi="Times New Roman" w:eastAsia="Times New Roman" w:cs="Times New Roman"/>
        <w:spacing w:val="-10"/>
        <w:sz w:val="18"/>
        <w:szCs w:val="18"/>
      </w:rPr>
      <w:t>1</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10"/>
        <w:sz w:val="18"/>
        <w:szCs w:val="1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C1ACD">
    <w:pPr>
      <w:spacing w:line="176" w:lineRule="auto"/>
      <w:ind w:left="425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2"/>
        <w:sz w:val="18"/>
        <w:szCs w:val="18"/>
      </w:rPr>
      <w:t xml:space="preserve"> </w:t>
    </w:r>
    <w:r>
      <w:rPr>
        <w:rFonts w:ascii="Times New Roman" w:hAnsi="Times New Roman" w:eastAsia="Times New Roman" w:cs="Times New Roman"/>
        <w:spacing w:val="-4"/>
        <w:sz w:val="18"/>
        <w:szCs w:val="18"/>
      </w:rPr>
      <w:t>2</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E3AA5">
    <w:pPr>
      <w:spacing w:line="176" w:lineRule="auto"/>
      <w:ind w:left="4708"/>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0"/>
        <w:sz w:val="18"/>
        <w:szCs w:val="18"/>
      </w:rPr>
      <w:t xml:space="preserve"> </w:t>
    </w:r>
    <w:r>
      <w:rPr>
        <w:rFonts w:ascii="Times New Roman" w:hAnsi="Times New Roman" w:eastAsia="Times New Roman" w:cs="Times New Roman"/>
        <w:spacing w:val="-7"/>
        <w:sz w:val="18"/>
        <w:szCs w:val="18"/>
      </w:rPr>
      <w:t>8</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7"/>
        <w:sz w:val="18"/>
        <w:szCs w:val="1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C91D6">
    <w:pPr>
      <w:spacing w:line="176" w:lineRule="auto"/>
      <w:ind w:left="4556"/>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w:t>
    </w:r>
    <w:r>
      <w:rPr>
        <w:rFonts w:ascii="Times New Roman" w:hAnsi="Times New Roman" w:eastAsia="Times New Roman" w:cs="Times New Roman"/>
        <w:spacing w:val="5"/>
        <w:sz w:val="18"/>
        <w:szCs w:val="18"/>
      </w:rPr>
      <w:t xml:space="preserve"> </w:t>
    </w:r>
    <w:r>
      <w:rPr>
        <w:rFonts w:ascii="Times New Roman" w:hAnsi="Times New Roman" w:eastAsia="Times New Roman" w:cs="Times New Roman"/>
        <w:spacing w:val="-5"/>
        <w:sz w:val="18"/>
        <w:szCs w:val="18"/>
      </w:rPr>
      <w:t>9</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5"/>
        <w:sz w:val="18"/>
        <w:szCs w:val="1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B3936">
    <w:pPr>
      <w:spacing w:line="176" w:lineRule="auto"/>
      <w:ind w:left="4510"/>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10</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A9A9F">
    <w:pPr>
      <w:spacing w:line="176" w:lineRule="auto"/>
      <w:ind w:left="4521"/>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11</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59B85">
    <w:pPr>
      <w:spacing w:line="176" w:lineRule="auto"/>
      <w:ind w:left="4511"/>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12</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2EF56">
    <w:pPr>
      <w:spacing w:line="176" w:lineRule="auto"/>
      <w:ind w:left="46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13</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659AC">
    <w:pPr>
      <w:spacing w:line="176" w:lineRule="auto"/>
      <w:ind w:left="4564"/>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15</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99C85">
    <w:pPr>
      <w:spacing w:line="176" w:lineRule="auto"/>
      <w:ind w:left="4564"/>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16</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1475">
    <w:pPr>
      <w:spacing w:line="176" w:lineRule="auto"/>
      <w:ind w:left="4564"/>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17</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8F590">
    <w:pPr>
      <w:spacing w:line="176" w:lineRule="auto"/>
      <w:ind w:left="45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18</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4E658">
    <w:pPr>
      <w:spacing w:line="176" w:lineRule="auto"/>
      <w:ind w:left="451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19</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0E991">
    <w:pPr>
      <w:spacing w:line="176" w:lineRule="auto"/>
      <w:ind w:left="451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w:t>
    </w:r>
    <w:r>
      <w:rPr>
        <w:rFonts w:ascii="Times New Roman" w:hAnsi="Times New Roman" w:eastAsia="Times New Roman" w:cs="Times New Roman"/>
        <w:spacing w:val="3"/>
        <w:sz w:val="18"/>
        <w:szCs w:val="18"/>
      </w:rPr>
      <w:t xml:space="preserve"> </w:t>
    </w:r>
    <w:r>
      <w:rPr>
        <w:rFonts w:ascii="Times New Roman" w:hAnsi="Times New Roman" w:eastAsia="Times New Roman" w:cs="Times New Roman"/>
        <w:spacing w:val="-3"/>
        <w:sz w:val="18"/>
        <w:szCs w:val="18"/>
      </w:rPr>
      <w:t>20</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3"/>
        <w:sz w:val="18"/>
        <w:szCs w:val="18"/>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AF29D">
    <w:pPr>
      <w:spacing w:line="176" w:lineRule="auto"/>
      <w:ind w:left="451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w:t>
    </w:r>
    <w:r>
      <w:rPr>
        <w:rFonts w:ascii="Times New Roman" w:hAnsi="Times New Roman" w:eastAsia="Times New Roman" w:cs="Times New Roman"/>
        <w:spacing w:val="3"/>
        <w:sz w:val="18"/>
        <w:szCs w:val="18"/>
      </w:rPr>
      <w:t xml:space="preserve"> </w:t>
    </w:r>
    <w:r>
      <w:rPr>
        <w:rFonts w:ascii="Times New Roman" w:hAnsi="Times New Roman" w:eastAsia="Times New Roman" w:cs="Times New Roman"/>
        <w:spacing w:val="-3"/>
        <w:sz w:val="18"/>
        <w:szCs w:val="18"/>
      </w:rPr>
      <w:t>21</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3"/>
        <w:sz w:val="18"/>
        <w:szCs w:val="18"/>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A20CA">
    <w:pPr>
      <w:spacing w:line="176" w:lineRule="auto"/>
      <w:ind w:left="4511"/>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w:t>
    </w:r>
    <w:r>
      <w:rPr>
        <w:rFonts w:ascii="Times New Roman" w:hAnsi="Times New Roman" w:eastAsia="Times New Roman" w:cs="Times New Roman"/>
        <w:spacing w:val="3"/>
        <w:sz w:val="18"/>
        <w:szCs w:val="18"/>
      </w:rPr>
      <w:t xml:space="preserve"> </w:t>
    </w:r>
    <w:r>
      <w:rPr>
        <w:rFonts w:ascii="Times New Roman" w:hAnsi="Times New Roman" w:eastAsia="Times New Roman" w:cs="Times New Roman"/>
        <w:spacing w:val="-3"/>
        <w:sz w:val="18"/>
        <w:szCs w:val="18"/>
      </w:rPr>
      <w:t>23</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3"/>
        <w:sz w:val="18"/>
        <w:szCs w:val="18"/>
      </w:rPr>
      <w: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0811A">
    <w:pPr>
      <w:spacing w:line="176" w:lineRule="auto"/>
      <w:ind w:left="4631"/>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w:t>
    </w:r>
    <w:r>
      <w:rPr>
        <w:rFonts w:ascii="Times New Roman" w:hAnsi="Times New Roman" w:eastAsia="Times New Roman" w:cs="Times New Roman"/>
        <w:spacing w:val="3"/>
        <w:sz w:val="18"/>
        <w:szCs w:val="18"/>
      </w:rPr>
      <w:t xml:space="preserve"> </w:t>
    </w:r>
    <w:r>
      <w:rPr>
        <w:rFonts w:ascii="Times New Roman" w:hAnsi="Times New Roman" w:eastAsia="Times New Roman" w:cs="Times New Roman"/>
        <w:spacing w:val="-3"/>
        <w:sz w:val="18"/>
        <w:szCs w:val="18"/>
      </w:rPr>
      <w:t>25</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3"/>
        <w:sz w:val="18"/>
        <w:szCs w:val="18"/>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56DA2">
    <w:pPr>
      <w:spacing w:line="176" w:lineRule="auto"/>
      <w:ind w:left="6811"/>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30</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E7348">
    <w:pPr>
      <w:spacing w:line="176" w:lineRule="auto"/>
      <w:ind w:left="415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32</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DDF66">
    <w:pPr>
      <w:spacing w:line="176" w:lineRule="auto"/>
      <w:ind w:left="428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33</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E766A">
    <w:pPr>
      <w:spacing w:line="176" w:lineRule="auto"/>
      <w:ind w:left="429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34</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52C48">
    <w:pPr>
      <w:spacing w:line="176" w:lineRule="auto"/>
      <w:ind w:left="454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35</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974AB">
    <w:pPr>
      <w:spacing w:line="176" w:lineRule="auto"/>
      <w:ind w:left="454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36</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8D93A">
    <w:pPr>
      <w:spacing w:line="176" w:lineRule="auto"/>
      <w:ind w:left="439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37</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4B901">
    <w:pPr>
      <w:spacing w:line="176" w:lineRule="auto"/>
      <w:ind w:left="458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38</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E9994">
    <w:pPr>
      <w:spacing w:line="176" w:lineRule="auto"/>
      <w:ind w:left="444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39</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46D98">
    <w:pPr>
      <w:spacing w:line="176" w:lineRule="auto"/>
      <w:ind w:left="474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- 40</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EA8DA">
    <w:pPr>
      <w:spacing w:line="176" w:lineRule="auto"/>
      <w:ind w:left="457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- 41</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0A4AB">
    <w:pPr>
      <w:spacing w:line="176" w:lineRule="auto"/>
      <w:ind w:left="429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- 42</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64958">
    <w:pPr>
      <w:spacing w:line="176" w:lineRule="auto"/>
      <w:ind w:left="4306"/>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- 43</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8184C">
    <w:pPr>
      <w:spacing w:line="176" w:lineRule="auto"/>
      <w:ind w:left="39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- 44</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31575">
    <w:pPr>
      <w:spacing w:line="176" w:lineRule="auto"/>
      <w:ind w:left="429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- 48</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FB5FFF"/>
    <w:multiLevelType w:val="singleLevel"/>
    <w:tmpl w:val="95FB5FFF"/>
    <w:lvl w:ilvl="0" w:tentative="0">
      <w:start w:val="5"/>
      <w:numFmt w:val="chineseCounting"/>
      <w:suff w:val="nothing"/>
      <w:lvlText w:val="%1、"/>
      <w:lvlJc w:val="left"/>
      <w:rPr>
        <w:rFonts w:hint="eastAsia"/>
      </w:rPr>
    </w:lvl>
  </w:abstractNum>
  <w:abstractNum w:abstractNumId="1">
    <w:nsid w:val="B2405CD5"/>
    <w:multiLevelType w:val="singleLevel"/>
    <w:tmpl w:val="B2405CD5"/>
    <w:lvl w:ilvl="0" w:tentative="0">
      <w:start w:val="5"/>
      <w:numFmt w:val="chineseCounting"/>
      <w:suff w:val="space"/>
      <w:lvlText w:val="第%1章"/>
      <w:lvlJc w:val="left"/>
      <w:rPr>
        <w:rFonts w:hint="eastAsia"/>
      </w:rPr>
    </w:lvl>
  </w:abstractNum>
  <w:abstractNum w:abstractNumId="2">
    <w:nsid w:val="FD718E74"/>
    <w:multiLevelType w:val="singleLevel"/>
    <w:tmpl w:val="FD718E74"/>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977D60"/>
    <w:rsid w:val="08C67C68"/>
    <w:rsid w:val="09FD1B72"/>
    <w:rsid w:val="0FE443F8"/>
    <w:rsid w:val="1F441C16"/>
    <w:rsid w:val="25832517"/>
    <w:rsid w:val="2E670E69"/>
    <w:rsid w:val="3985157F"/>
    <w:rsid w:val="40A63F40"/>
    <w:rsid w:val="40DF5A5D"/>
    <w:rsid w:val="419D24D5"/>
    <w:rsid w:val="41D77425"/>
    <w:rsid w:val="54A67D90"/>
    <w:rsid w:val="55EA4FD5"/>
    <w:rsid w:val="5C601BBF"/>
    <w:rsid w:val="5FE512C2"/>
    <w:rsid w:val="6C982C1D"/>
    <w:rsid w:val="7719471C"/>
    <w:rsid w:val="790E1B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page number"/>
    <w:basedOn w:val="10"/>
    <w:qFormat/>
    <w:uiPriority w:val="0"/>
  </w:style>
  <w:style w:type="paragraph" w:customStyle="1" w:styleId="13">
    <w:name w:val="Table Text"/>
    <w:basedOn w:val="1"/>
    <w:semiHidden/>
    <w:qFormat/>
    <w:uiPriority w:val="0"/>
    <w:rPr>
      <w:rFonts w:ascii="Arial" w:hAnsi="Arial" w:eastAsia="Arial" w:cs="Arial"/>
      <w:sz w:val="21"/>
      <w:szCs w:val="21"/>
      <w:lang w:val="en-US" w:eastAsia="en-US" w:bidi="ar-SA"/>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null3"/>
    <w:hidden/>
    <w:qFormat/>
    <w:uiPriority w:val="0"/>
    <w:rPr>
      <w:rFonts w:hint="eastAsia" w:asciiTheme="minorHAnsi" w:hAnsiTheme="minorHAnsi" w:eastAsiaTheme="minorEastAsia" w:cstheme="minorBidi"/>
      <w:lang w:val="en-US" w:eastAsia="zh-Hans"/>
    </w:rPr>
  </w:style>
  <w:style w:type="character" w:customStyle="1" w:styleId="16">
    <w:name w:val="font91"/>
    <w:basedOn w:val="10"/>
    <w:qFormat/>
    <w:uiPriority w:val="0"/>
    <w:rPr>
      <w:rFonts w:hint="eastAsia" w:ascii="宋体" w:hAnsi="宋体" w:eastAsia="宋体" w:cs="宋体"/>
      <w:color w:val="FF0000"/>
      <w:sz w:val="20"/>
      <w:szCs w:val="20"/>
      <w:u w:val="none"/>
    </w:rPr>
  </w:style>
  <w:style w:type="character" w:customStyle="1" w:styleId="17">
    <w:name w:val="font101"/>
    <w:basedOn w:val="10"/>
    <w:qFormat/>
    <w:uiPriority w:val="0"/>
    <w:rPr>
      <w:rFonts w:hint="eastAsia" w:ascii="宋体" w:hAnsi="宋体" w:eastAsia="宋体" w:cs="宋体"/>
      <w:b/>
      <w:bCs/>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theme" Target="theme/theme1.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42</Pages>
  <Words>13912</Words>
  <Characters>14772</Characters>
  <Lines>0</Lines>
  <Paragraphs>0</Paragraphs>
  <TotalTime>0</TotalTime>
  <ScaleCrop>false</ScaleCrop>
  <LinksUpToDate>false</LinksUpToDate>
  <CharactersWithSpaces>15170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2026-05-13T02:24:00Z</dcterms:created>
  <dc:creator>Administrator</dc:creator>
  <cp:lastModifiedBy>WPS_1602224457</cp:lastModifiedBy>
  <cp:lastPrinted>2026-08-04T02:31:00Z</cp:lastPrinted>
  <dcterms:modified xsi:type="dcterms:W3CDTF">2026-08-04T07:19:31Z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eyJoZGlkIjoiZmE4NGFlNGI1MzAwZDA1ZGEzZDdiZWNlNzNiZWYxNjciLCJ1c2VySWQiOiIxMTI4OTQ4NjU5In0=</vt:lpwstr>
  </property>
  <property fmtid="{D5CDD505-2E9C-101B-9397-08002B2CF9AE}" pid="4" name="ICV">
    <vt:lpwstr>E92FD4432D024049A6530729579642AE_13</vt:lpwstr>
  </property>
</Properties>
</file>