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版本号：ZCSP-白水县-2026-00084-01520260702002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白水县2026年中央水利发展资金农村供水工程维修养护项目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ZCSP-白水县-2026-00084-015</w:t>
      </w:r>
      <w:r>
        <w:br/>
      </w:r>
      <w:r>
        <w:br/>
      </w:r>
      <w:r>
        <w:br/>
      </w:r>
    </w:p>
    <w:p>
      <w:pPr>
        <w:pStyle w:val="null3"/>
        <w:jc w:val="center"/>
        <w:outlineLvl w:val="2"/>
      </w:pPr>
      <w:r>
        <w:rPr>
          <w:rFonts w:ascii="仿宋_GB2312" w:hAnsi="仿宋_GB2312" w:cs="仿宋_GB2312" w:eastAsia="仿宋_GB2312"/>
          <w:sz w:val="28"/>
          <w:b/>
        </w:rPr>
        <w:t>白水县水管中心</w:t>
      </w:r>
    </w:p>
    <w:p>
      <w:pPr>
        <w:pStyle w:val="null3"/>
        <w:jc w:val="center"/>
        <w:outlineLvl w:val="2"/>
      </w:pPr>
      <w:r>
        <w:rPr>
          <w:rFonts w:ascii="仿宋_GB2312" w:hAnsi="仿宋_GB2312" w:cs="仿宋_GB2312" w:eastAsia="仿宋_GB2312"/>
          <w:sz w:val="28"/>
          <w:b/>
        </w:rPr>
        <w:t>鸿民国际工程（集团）有限公司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2026年07月02日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鸿民国际工程（集团）有限公司</w:t>
      </w:r>
      <w:r>
        <w:rPr>
          <w:rFonts w:ascii="仿宋_GB2312" w:hAnsi="仿宋_GB2312" w:cs="仿宋_GB2312" w:eastAsia="仿宋_GB2312"/>
        </w:rPr>
        <w:t>（以下简称“代理机构”）受</w:t>
      </w:r>
      <w:r>
        <w:rPr>
          <w:rFonts w:ascii="仿宋_GB2312" w:hAnsi="仿宋_GB2312" w:cs="仿宋_GB2312" w:eastAsia="仿宋_GB2312"/>
        </w:rPr>
        <w:t>白水县水管中心</w:t>
      </w:r>
      <w:r>
        <w:rPr>
          <w:rFonts w:ascii="仿宋_GB2312" w:hAnsi="仿宋_GB2312" w:cs="仿宋_GB2312" w:eastAsia="仿宋_GB2312"/>
        </w:rPr>
        <w:t>委托，拟对</w:t>
      </w:r>
      <w:r>
        <w:rPr>
          <w:rFonts w:ascii="仿宋_GB2312" w:hAnsi="仿宋_GB2312" w:cs="仿宋_GB2312" w:eastAsia="仿宋_GB2312"/>
        </w:rPr>
        <w:t>白水县2026年中央水利发展资金农村供水工程维修养护项目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ZCSP-白水县-2026-00084-015</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白水县2026年中央水利发展资金农村供水工程维修养护项目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1.项目名称：白水县2026年中央水利发展资金农村供水工程维修养护项目 2.建设地点：本项目位于渭南市白水县，主要对雷村、西固、雷牙等7个镇及城关街道办所涉及的16个农村供水工程。 3.建设主要内容包括：维修蓄水池5座,改造水池保温墙、池顶防水、散水、控制阀井等；更换PE100级管道3085m，其中更换Φ110PE管834m，Φ90PE管1061m，Φ75PE管235m，Φ50PE管395m，Φ32PE管235m，Φ25PE管325m；修建砖砌阀井12座，入户水表井173座；修筑排水沟70m，砌筑护坡挡墙10m，修筑坝面护坡30㎡；处理构筑物地基36.97㎡；维修养护供水站消毒设备4套，净水设备3套。 4.项目目标：通过实施管网更换、蓄水池新建、泵站配套及智能化升级改造，全面修复完善区域供水基础设施，彻底解决现状管网老化、供水压力不足、供水不稳定等问题，有效降低制水及运维成本，大幅提升农村供水保障能力、供水稳定性与安全性，切实保障周边村民饮水安全，提升群众用水满意度，实现供水设施长效安全稳定运行。 5.工期：自合同签订之日起90日历天内完成全部维修养护工程施工、设备调试工作，并达到竣工验收标准。</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采购包1（白水县2026年中央水利发展资金农村供水工程维修养护项目）：属于专门面向中小企业采购。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代表身份：供应商法定代表人参加磋商的，须提供本人身份证复印件（附在资格证明文件中）；法定代表人授权他人参加磋商的，须提供法定代表人授权委托书、授权代表身份证、授权代表本单位证明（在供应商单位近3个月内任意一个月缴纳的养老保险证明）。竞争性磋商文件中凡是需要法定代表人盖章之处，非法人单位的负责人均参照执行。法人的分支机构参与磋商时，除提供《法定代表人授权委托书》外，还须同时提供法人给分支机构出具的授权书。</w:t>
      </w:r>
    </w:p>
    <w:p>
      <w:pPr>
        <w:pStyle w:val="null3"/>
      </w:pPr>
      <w:r>
        <w:rPr>
          <w:rFonts w:ascii="仿宋_GB2312" w:hAnsi="仿宋_GB2312" w:cs="仿宋_GB2312" w:eastAsia="仿宋_GB2312"/>
        </w:rPr>
        <w:t>2、营业执照：供应商提供有效存续的企业营业执照（含2025年度报告）</w:t>
      </w:r>
    </w:p>
    <w:p>
      <w:pPr>
        <w:pStyle w:val="null3"/>
      </w:pPr>
      <w:r>
        <w:rPr>
          <w:rFonts w:ascii="仿宋_GB2312" w:hAnsi="仿宋_GB2312" w:cs="仿宋_GB2312" w:eastAsia="仿宋_GB2312"/>
        </w:rPr>
        <w:t>3、资质证书：供应商具备水利水电工程施工总承包三级及以上资质；</w:t>
      </w:r>
    </w:p>
    <w:p>
      <w:pPr>
        <w:pStyle w:val="null3"/>
      </w:pPr>
      <w:r>
        <w:rPr>
          <w:rFonts w:ascii="仿宋_GB2312" w:hAnsi="仿宋_GB2312" w:cs="仿宋_GB2312" w:eastAsia="仿宋_GB2312"/>
        </w:rPr>
        <w:t>4、安全生产许可证：供应商具备有效的安全生产许可证；</w:t>
      </w:r>
    </w:p>
    <w:p>
      <w:pPr>
        <w:pStyle w:val="null3"/>
      </w:pPr>
      <w:r>
        <w:rPr>
          <w:rFonts w:ascii="仿宋_GB2312" w:hAnsi="仿宋_GB2312" w:cs="仿宋_GB2312" w:eastAsia="仿宋_GB2312"/>
        </w:rPr>
        <w:t>5、项目经理：供应商拟派项目经理具备水利水电工程二级及以上注册建造师资格，提供无在建项目、无不良记录承诺；并提供项目经理在供应商单位近3个月内任意一个月缴纳的养老保险证明；</w:t>
      </w:r>
    </w:p>
    <w:p>
      <w:pPr>
        <w:pStyle w:val="null3"/>
      </w:pPr>
      <w:r>
        <w:rPr>
          <w:rFonts w:ascii="仿宋_GB2312" w:hAnsi="仿宋_GB2312" w:cs="仿宋_GB2312" w:eastAsia="仿宋_GB2312"/>
        </w:rPr>
        <w:t>6、安全生产考核合格证：供应商的企业负责人、项目经理和专职安全员必须具有水行政主管部门颁发的安全生产考核合格证；</w:t>
      </w:r>
    </w:p>
    <w:p>
      <w:pPr>
        <w:pStyle w:val="null3"/>
      </w:pPr>
      <w:r>
        <w:rPr>
          <w:rFonts w:ascii="仿宋_GB2312" w:hAnsi="仿宋_GB2312" w:cs="仿宋_GB2312" w:eastAsia="仿宋_GB2312"/>
        </w:rPr>
        <w:t>7、财务状况报告：供应商提供2025年度经审计的财务报告（包括“四表一注”，即资产负债表、利润表、现金流量表、所有者权益变动表及其附注，成立时间至提交响应文件截止时间不足一年的可提供成立后任意时段的资产负债表），或其响应文件递交截止之日前三个月内基本开户银行出具的资信证明，或信用担保机构出具的磋商担保函，以上三种形式的资料提供任何一种即可；</w:t>
      </w:r>
    </w:p>
    <w:p>
      <w:pPr>
        <w:pStyle w:val="null3"/>
      </w:pPr>
      <w:r>
        <w:rPr>
          <w:rFonts w:ascii="仿宋_GB2312" w:hAnsi="仿宋_GB2312" w:cs="仿宋_GB2312" w:eastAsia="仿宋_GB2312"/>
        </w:rPr>
        <w:t>8、社保缴纳证明：供应商提供2026年1月1日至响应文件递交截止之日任意一个月的社会保障资金缴存单据或社保机构开具的社会保险参保缴费情况证明。依法不需要缴纳社会保障资金的供应商应提供相关证明文件；</w:t>
      </w:r>
    </w:p>
    <w:p>
      <w:pPr>
        <w:pStyle w:val="null3"/>
      </w:pPr>
      <w:r>
        <w:rPr>
          <w:rFonts w:ascii="仿宋_GB2312" w:hAnsi="仿宋_GB2312" w:cs="仿宋_GB2312" w:eastAsia="仿宋_GB2312"/>
        </w:rPr>
        <w:t>9、税收缴纳证明：供应商提供2026年1月1日至响应文件递交截止之日任意一个月的依法缴纳税收的相关凭据（时间以税款所属日期为准、税种须同时包含增值税和企业所得税），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10、信用记录：供应商提供《供应商信用记录书面声明函》（按格式填写，提供原件）。经查，供应商未被列入“信用中国”网站记录的“失信被执行人”或“重大税收违法失信主体”名单；不处于“中国政府采购网”记录的“政府采购严重违法失信行为记录名单”中的禁止参加政府采购活动期间；</w:t>
      </w:r>
    </w:p>
    <w:p>
      <w:pPr>
        <w:pStyle w:val="null3"/>
      </w:pPr>
      <w:r>
        <w:rPr>
          <w:rFonts w:ascii="仿宋_GB2312" w:hAnsi="仿宋_GB2312" w:cs="仿宋_GB2312" w:eastAsia="仿宋_GB2312"/>
        </w:rPr>
        <w:t>11、控股管理关系：供应商提供直接控股和管理关系清单。若与其他供应商存在单位负责人为同一人或者存在直接控股、管理关系的，则磋商无效；</w:t>
      </w:r>
    </w:p>
    <w:p>
      <w:pPr>
        <w:pStyle w:val="null3"/>
      </w:pPr>
      <w:r>
        <w:rPr>
          <w:rFonts w:ascii="仿宋_GB2312" w:hAnsi="仿宋_GB2312" w:cs="仿宋_GB2312" w:eastAsia="仿宋_GB2312"/>
        </w:rPr>
        <w:t>12、书面声明：供应商提供书面声明，包括声明具有履行合同所必需的设备和专业技术能力；未为本项目提供整体设计、规范编制或者项目管理、监理、检测等服务；</w:t>
      </w:r>
    </w:p>
    <w:p>
      <w:pPr>
        <w:pStyle w:val="null3"/>
      </w:pPr>
      <w:r>
        <w:rPr>
          <w:rFonts w:ascii="仿宋_GB2312" w:hAnsi="仿宋_GB2312" w:cs="仿宋_GB2312" w:eastAsia="仿宋_GB2312"/>
        </w:rPr>
        <w:t>13、本合同包不接受联合体磋商、不允许分包：供应商提供《非联合体磋商不分包声明》，视为独立响应、不分包。</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白水县水管中心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白水县四马路</w:t>
      </w:r>
    </w:p>
    <w:p>
      <w:pPr>
        <w:pStyle w:val="null3"/>
      </w:pPr>
      <w:r>
        <w:rPr>
          <w:rFonts w:ascii="仿宋_GB2312" w:hAnsi="仿宋_GB2312" w:cs="仿宋_GB2312" w:eastAsia="仿宋_GB2312"/>
        </w:rPr>
        <w:t xml:space="preserve"> 邮编： </w:t>
      </w:r>
      <w:r>
        <w:rPr>
          <w:rFonts w:ascii="仿宋_GB2312" w:hAnsi="仿宋_GB2312" w:cs="仿宋_GB2312" w:eastAsia="仿宋_GB2312"/>
        </w:rPr>
        <w:t>715600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高鹏军</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0913-6126068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鸿民国际工程（集团）有限公司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渭南市临渭区西四路林业大厦四层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党⽂丽</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13259083638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白水县政府采购管理股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韩琳</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0913-8483373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采购包1：847,872.54元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开户名称：鸿⺠国际⼯程（集团）有限公司</w:t>
            </w:r>
          </w:p>
          <w:p>
            <w:pPr>
              <w:pStyle w:val="null3"/>
            </w:pPr>
            <w:r>
              <w:rPr>
                <w:rFonts w:ascii="仿宋_GB2312" w:hAnsi="仿宋_GB2312" w:cs="仿宋_GB2312" w:eastAsia="仿宋_GB2312"/>
              </w:rPr>
              <w:t>开户银行：中国银⾏渭南分⾏营业部</w:t>
            </w:r>
          </w:p>
          <w:p>
            <w:pPr>
              <w:pStyle w:val="null3"/>
            </w:pPr>
            <w:r>
              <w:rPr>
                <w:rFonts w:ascii="仿宋_GB2312" w:hAnsi="仿宋_GB2312" w:cs="仿宋_GB2312" w:eastAsia="仿宋_GB2312"/>
              </w:rPr>
              <w:t>银行账号：103311740136</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60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采购⼈与采购代理机构依据“财库[2018]2号-财政部关于印发《政府采购代理机构管理暂⾏办法》的通知”第⼗五条规定，约定代理服务费由各合同包成交单位⽀付。成交单位在领取成交通知书前⼀次性付清，费⽤包括：（1）代理费：按照国家计委关于《招标代理服务收费管理暂⾏办法》（计价格〔2002〕1980号）、《国家发展改⾰委关于降低部分建设项⽬收费标准规范收费⾏为等有关问题的通知》（发改价格〔2011〕534号），以合同包成交价为基数，按标准的100%收取。（2）⼯程量清单及最⾼限价编制费：参照陕西省物价局陕 西省住房和城乡建设厅《关于我省⼯程造价咨询服务收费标准有关问题的通知》（陕价⾏发〔2014〕88号），以合同包最⾼限价为基数，按标准的100%收取。成交单位的代理服务费交纳信息 ⼾ 名：鸿⺠国际⼯程（集团）有限公司渭南分公司 开⼾银⾏：中国建设银⾏股份有限公司渭南朝阳⼤街⽀⾏ 账 号：61050164500800000631 联系⼈：党⽂丽 联系电话：13259083638</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白水县水管中心</w:t>
      </w:r>
      <w:r>
        <w:rPr>
          <w:rFonts w:ascii="仿宋_GB2312" w:hAnsi="仿宋_GB2312" w:cs="仿宋_GB2312" w:eastAsia="仿宋_GB2312"/>
        </w:rPr>
        <w:t>和</w:t>
      </w:r>
      <w:r>
        <w:rPr>
          <w:rFonts w:ascii="仿宋_GB2312" w:hAnsi="仿宋_GB2312" w:cs="仿宋_GB2312" w:eastAsia="仿宋_GB2312"/>
        </w:rPr>
        <w:t>鸿民国际工程（集团）有限公司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白水县水管中心</w:t>
      </w:r>
      <w:r>
        <w:rPr>
          <w:rFonts w:ascii="仿宋_GB2312" w:hAnsi="仿宋_GB2312" w:cs="仿宋_GB2312" w:eastAsia="仿宋_GB2312"/>
        </w:rPr>
        <w:t>负责解释。除上述磋商文件内容，其他内容由</w:t>
      </w:r>
      <w:r>
        <w:rPr>
          <w:rFonts w:ascii="仿宋_GB2312" w:hAnsi="仿宋_GB2312" w:cs="仿宋_GB2312" w:eastAsia="仿宋_GB2312"/>
        </w:rPr>
        <w:t>鸿民国际工程（集团）有限公司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白水县水管中心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鸿民国际工程（集团）有限公司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本项目为工程施工，本条款适用于项目全过程所涉施工方案、专项施工工艺、深化设计图纸、BIM建模成果、施工技术资料、智能化系统程序、专项检测技术方案等所有施工相关技术及知识产权成果。供应商在项目深化设计、现场施工、竣工交付及后期维保全过程中，如需使用自有知识产权成果或第三方专利、著作权、技术秘密、行业专有工艺等各类知识成果，须提前向采购人提交书面申请及说明材料，明确成果类型、合法权属证明、使用范围、授权期限、相关费用及权责划分，报请采购人审核确认后方可使用。 供应商郑重承诺，为本项目实施所使用的全部自有及第三方知识成果，权属清晰、合法有效，无产权争议、侵权瑕疵，无抵押、查封、授权受限等任何权利瑕疵，可全面满足本工程施工建设、验收备案、竣工交付、运维及后续改扩建的全部使用需求。若使用第三方知识成果，供应商须自行办妥全部合法授权手续，承担所有授权、合规、维权相关费用，确保采购人可无偿、合规、永久使用相关成果，无需向第三方另行支付任何费用。 项目实施期间，依托本工程专属定制形成的施工深化方案、施工工艺优化成果、专项技术方案、竣工技术资料、项目专属建模数据等全部衍生知识产权成果，权属全部归采购人所有。采购人享有该等成果的永久使用权、修改权、复制权、转让权及二次开发使用权，供应商不得擅自留存、复用、转让或授权第三方使用。供应商仅可在本项目履约范围内依规使用相关成果，项目履约完成后，须完整移交全部知识产权资料、成果文件及授权凭证，不得私自留存任何备份资料。 因供应商提供、使用的自有或第三方知识成果存在权属不清、授权不全、侵权违规等问题，引发知识产权纠纷、投诉举报、诉讼仲裁或行政处罚的，由供应商承担全部法律及经济责任，负责妥善处置纠纷、消除不良影响，并全额赔付由此产生的诉讼费、赔偿金、违约金、整改费、停工损失、工期延误损失及采购人全部直接、间接损失。同时，采购人有权依据合同约定追究其违约责任，情节严重的，可单方解除合同、扣除履约保证金，并将其纳入不良合作供应商名录。 采购人可结合本工程施工进度、建设标准、验收规范及项目管理实际，自主审核确认供应商知识产权使用方案，自主约定成果使用范围、权属归属、移交标准及相关违约责任。供应商须无条件配合采购人管理要求，不得以此为借口拖延施工进度、拒绝履约或提出不合理索赔诉求。</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所有验收项目须全部合格。验收提出的问题须在10日内完成整改并提请复验，复验不合格的，采购人有权按合同约定追究违约责任并暂缓支付工程款。</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鸿民国际工程（集团）有限公司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鸿民国际工程（集团）有限公司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鸿民国际工程（集团）有限公司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联系人：党文丽</w:t>
      </w:r>
    </w:p>
    <w:p>
      <w:pPr>
        <w:pStyle w:val="null3"/>
      </w:pPr>
      <w:r>
        <w:rPr>
          <w:rFonts w:ascii="仿宋_GB2312" w:hAnsi="仿宋_GB2312" w:cs="仿宋_GB2312" w:eastAsia="仿宋_GB2312"/>
        </w:rPr>
        <w:t>联系电话：13259083638</w:t>
      </w:r>
    </w:p>
    <w:p>
      <w:pPr>
        <w:pStyle w:val="null3"/>
      </w:pPr>
      <w:r>
        <w:rPr>
          <w:rFonts w:ascii="仿宋_GB2312" w:hAnsi="仿宋_GB2312" w:cs="仿宋_GB2312" w:eastAsia="仿宋_GB2312"/>
        </w:rPr>
        <w:t>地址：渭南市临渭区西四路林业⼤厦四层</w:t>
      </w:r>
    </w:p>
    <w:p>
      <w:pPr>
        <w:pStyle w:val="null3"/>
      </w:pPr>
      <w:r>
        <w:rPr>
          <w:rFonts w:ascii="仿宋_GB2312" w:hAnsi="仿宋_GB2312" w:cs="仿宋_GB2312" w:eastAsia="仿宋_GB2312"/>
        </w:rPr>
        <w:t>邮编：714000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847,872.54</w:t>
      </w:r>
    </w:p>
    <w:p>
      <w:pPr>
        <w:pStyle w:val="null3"/>
      </w:pPr>
      <w:r>
        <w:rPr>
          <w:rFonts w:ascii="仿宋_GB2312" w:hAnsi="仿宋_GB2312" w:cs="仿宋_GB2312" w:eastAsia="仿宋_GB2312"/>
        </w:rPr>
        <w:t>采购包最高限价（元）: 847,872.54</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白水县2026年中央水利发展资金农村供水工程维修养护项目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847,872.54</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标的名称：白水县2026年中央水利发展资金农村供水工程维修养护项目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rPr>
              <w:t>一、技术要求</w:t>
            </w:r>
          </w:p>
          <w:p>
            <w:pPr>
              <w:pStyle w:val="null3"/>
            </w:pPr>
            <w:r>
              <w:rPr>
                <w:rFonts w:ascii="仿宋_GB2312" w:hAnsi="仿宋_GB2312" w:cs="仿宋_GB2312" w:eastAsia="仿宋_GB2312"/>
              </w:rPr>
              <w:t>（一）技术标准</w:t>
            </w:r>
          </w:p>
          <w:p>
            <w:pPr>
              <w:pStyle w:val="null3"/>
            </w:pPr>
            <w:r>
              <w:rPr>
                <w:rFonts w:ascii="仿宋_GB2312" w:hAnsi="仿宋_GB2312" w:cs="仿宋_GB2312" w:eastAsia="仿宋_GB2312"/>
              </w:rPr>
              <w:t>1.本项目为农村供水维修养护工程，施工、调试、验收全过程严格执行国家及水利行业现行有效规范、标准、规程，主要包含：《给水排水管道工程施工及验收规范》（GB50268）、《砌体结构工程施工质量验收规范》（GB50203）、《给水排水构筑物工程施工及验收规范》（GB50141）、《建筑地基基础工程施工质量验收标准》（GB50202）、《施工现场临时用电安全技术规范》（JGJ46）、《水利工程施工监理规范》（SL288）、《农村供水工程建设和管理技术规范》《农村供水工程维修养护技术规程》等国家、水利行业规范及本项目维修养护设计文件、批复文件要求。</w:t>
            </w:r>
          </w:p>
          <w:p>
            <w:pPr>
              <w:pStyle w:val="null3"/>
            </w:pPr>
            <w:r>
              <w:rPr>
                <w:rFonts w:ascii="仿宋_GB2312" w:hAnsi="仿宋_GB2312" w:cs="仿宋_GB2312" w:eastAsia="仿宋_GB2312"/>
              </w:rPr>
              <w:t>2.所有进场更换的管材、管件、防水材料、水泥、机电设备等材料、设备必须具备完整有效的产品合格证、出厂检验报告、资质证书；PE供水管道、净水消毒设备等关键主材、核心设备，须委托具备水利检测资质的第三方机构抽样检测，检测合格并报监理单位、建设单位核验备案后方可进场使用，严禁不合格材料、三无产品、检测不达标材料设备投入工程使用。原有保留设施需完成全面检测，达标后方可继续投入使用。</w:t>
            </w:r>
          </w:p>
          <w:p>
            <w:pPr>
              <w:pStyle w:val="null3"/>
            </w:pPr>
            <w:r>
              <w:rPr>
                <w:rFonts w:ascii="仿宋_GB2312" w:hAnsi="仿宋_GB2312" w:cs="仿宋_GB2312" w:eastAsia="仿宋_GB2312"/>
              </w:rPr>
              <w:t>3.施工测量放线、高程控制、老旧管线定位、新管敷设点位校准等精度须符合规范要求，所有关键测量数据、施工点位、新旧设施衔接点位必须经监理单位复核签字确认，留存完整测量及复核记录资料。</w:t>
            </w:r>
          </w:p>
          <w:p>
            <w:pPr>
              <w:pStyle w:val="null3"/>
            </w:pPr>
            <w:r>
              <w:rPr>
                <w:rFonts w:ascii="仿宋_GB2312" w:hAnsi="仿宋_GB2312" w:cs="仿宋_GB2312" w:eastAsia="仿宋_GB2312"/>
              </w:rPr>
              <w:t>（二）施工标准</w:t>
            </w:r>
          </w:p>
          <w:p>
            <w:pPr>
              <w:pStyle w:val="null3"/>
            </w:pPr>
            <w:r>
              <w:rPr>
                <w:rFonts w:ascii="仿宋_GB2312" w:hAnsi="仿宋_GB2312" w:cs="仿宋_GB2312" w:eastAsia="仿宋_GB2312"/>
              </w:rPr>
              <w:t>1.所有工序严格按照审批通过的施工方案、设计图纸、行业维修养护规范施工，重点把控PE老旧管道拆除更换、新PE管道热熔连接、蓄水池保温及防水翻新、构筑物地基修复、净水消毒设备拆装养护调试、阀井及水表井翻新修缮等关键工序，确保流程标准化、操作规范化，杜绝维修养护遗留隐患。</w:t>
            </w:r>
          </w:p>
          <w:p>
            <w:pPr>
              <w:pStyle w:val="null3"/>
            </w:pPr>
            <w:r>
              <w:rPr>
                <w:rFonts w:ascii="仿宋_GB2312" w:hAnsi="仿宋_GB2312" w:cs="仿宋_GB2312" w:eastAsia="仿宋_GB2312"/>
              </w:rPr>
              <w:t>2.PE管道热熔施工严格管控加热温度、对接压力、保压冷却时间，所有新增管道接口逐一编号、登记、留存影像，每道接口必须经监理抽查验收合格后方可进入下道工序；老旧管道拆除需做好管口封堵、管线保护，避免残留积水、杂物影响新管敷设。</w:t>
            </w:r>
          </w:p>
          <w:p>
            <w:pPr>
              <w:pStyle w:val="null3"/>
            </w:pPr>
            <w:r>
              <w:rPr>
                <w:rFonts w:ascii="仿宋_GB2312" w:hAnsi="仿宋_GB2312" w:cs="仿宋_GB2312" w:eastAsia="仿宋_GB2312"/>
              </w:rPr>
              <w:t>3.蓄水池地基修复、管道沟槽、隐蔽管线、阀井基础等所有隐蔽维修工程，必须经建设单位、监理单位联合现场验收合格并签字确认后，方可进行回填、覆盖等后续施工，严禁擅自封闭隐蔽工程、掩盖维修隐患。</w:t>
            </w:r>
          </w:p>
          <w:p>
            <w:pPr>
              <w:pStyle w:val="null3"/>
            </w:pPr>
            <w:r>
              <w:rPr>
                <w:rFonts w:ascii="仿宋_GB2312" w:hAnsi="仿宋_GB2312" w:cs="仿宋_GB2312" w:eastAsia="仿宋_GB2312"/>
              </w:rPr>
              <w:t>4.净水、消毒设备拆装养护及管道连接前必须彻底清理设备内部、管内杂物、检查清洁度；水泵、控制柜、净水消毒设备单机调试及联动调试，须由专业技术人员现场指导，调试记录完整、数据真实、签字齐全，确保设备运行参数达标。</w:t>
            </w:r>
          </w:p>
          <w:p>
            <w:pPr>
              <w:pStyle w:val="null3"/>
            </w:pPr>
            <w:r>
              <w:rPr>
                <w:rFonts w:ascii="仿宋_GB2312" w:hAnsi="仿宋_GB2312" w:cs="仿宋_GB2312" w:eastAsia="仿宋_GB2312"/>
              </w:rPr>
              <w:t>5.施工现场实行标准化管理，更换材料、拆除废旧设备管材、施工机具分类分区堆放、标识清晰，现场围挡、安全警示标识齐全到位，严格做好扬尘管控、场地保洁、噪声管控、文明施工，施工完毕及时清理废旧物料、恢复场地原貌。</w:t>
            </w:r>
          </w:p>
          <w:p>
            <w:pPr>
              <w:pStyle w:val="null3"/>
            </w:pPr>
            <w:r>
              <w:rPr>
                <w:rFonts w:ascii="仿宋_GB2312" w:hAnsi="仿宋_GB2312" w:cs="仿宋_GB2312" w:eastAsia="仿宋_GB2312"/>
              </w:rPr>
              <w:t>（三）施工工艺与质量要求</w:t>
            </w:r>
          </w:p>
          <w:p>
            <w:pPr>
              <w:pStyle w:val="null3"/>
            </w:pPr>
            <w:r>
              <w:rPr>
                <w:rFonts w:ascii="仿宋_GB2312" w:hAnsi="仿宋_GB2312" w:cs="仿宋_GB2312" w:eastAsia="仿宋_GB2312"/>
              </w:rPr>
              <w:t>1.PE给水管道拆除更换采用热熔/电熔连接工艺，敷设完成后严格按规范开展强度及严密性压力试验，全程无渗漏、无压降超标，管线坡度、走向、覆土厚度、新旧管线衔接位置符合设计及规范要求，彻底解决老旧管网渗漏、泄压问题。</w:t>
            </w:r>
          </w:p>
          <w:p>
            <w:pPr>
              <w:pStyle w:val="null3"/>
            </w:pPr>
            <w:r>
              <w:rPr>
                <w:rFonts w:ascii="仿宋_GB2312" w:hAnsi="仿宋_GB2312" w:cs="仿宋_GB2312" w:eastAsia="仿宋_GB2312"/>
              </w:rPr>
              <w:t>2.PE给水管道拆除更换采用热熔/电熔连接工艺，敷设完成后严格按规范开展强度及严密性压力试验，全程无渗漏、无压降超标，管线坡度、走向、覆土厚度、新旧管线衔接位置符合设计及规范要求，彻底解决老旧管网渗漏、泄压问题。</w:t>
            </w:r>
          </w:p>
          <w:p>
            <w:pPr>
              <w:pStyle w:val="null3"/>
            </w:pPr>
            <w:r>
              <w:rPr>
                <w:rFonts w:ascii="仿宋_GB2312" w:hAnsi="仿宋_GB2312" w:cs="仿宋_GB2312" w:eastAsia="仿宋_GB2312"/>
              </w:rPr>
              <w:t>3.所有翻新构筑物、更换管线、维修养护设备安装调试质量达标，结构稳固、运行正常，无松散、破损、渗漏、故障等问题；排水沟、护坡挡墙等防护设施砌筑规整、排水通畅、防护有效，整体工程完全满足农村安全供水长效运行功能要求。</w:t>
            </w:r>
          </w:p>
          <w:p>
            <w:pPr>
              <w:pStyle w:val="null3"/>
            </w:pPr>
            <w:r>
              <w:rPr>
                <w:rFonts w:ascii="仿宋_GB2312" w:hAnsi="仿宋_GB2312" w:cs="仿宋_GB2312" w:eastAsia="仿宋_GB2312"/>
              </w:rPr>
              <w:t>（四）安全技术要求</w:t>
            </w:r>
          </w:p>
          <w:p>
            <w:pPr>
              <w:pStyle w:val="null3"/>
            </w:pPr>
            <w:r>
              <w:rPr>
                <w:rFonts w:ascii="仿宋_GB2312" w:hAnsi="仿宋_GB2312" w:cs="仿宋_GB2312" w:eastAsia="仿宋_GB2312"/>
              </w:rPr>
              <w:t>1.特种作业人员必须持有效证件上岗，所有施工人员规范佩戴安全防护用品，严格遵守安全操作规程，严禁违章指挥、违章作业、违规操作；施工前完成全员安全技术交底，重点针对老旧管线拆除、基坑开挖、设备拆装作业开展专项交底。</w:t>
            </w:r>
          </w:p>
          <w:p>
            <w:pPr>
              <w:pStyle w:val="null3"/>
            </w:pPr>
            <w:r>
              <w:rPr>
                <w:rFonts w:ascii="仿宋_GB2312" w:hAnsi="仿宋_GB2312" w:cs="仿宋_GB2312" w:eastAsia="仿宋_GB2312"/>
              </w:rPr>
              <w:t>2.基坑（槽）施工：蓄水池维修基坑、管道沟槽开挖深度超过1.5m时，必须按规范要求放坡或采取专项支护防护措施；开挖土方严禁堆放在坑槽边缘安全范围内；夜间施工必须设置醒目警示灯、围挡及安全防护设施，做好夜间施工值守。</w:t>
            </w:r>
          </w:p>
          <w:p>
            <w:pPr>
              <w:pStyle w:val="null3"/>
            </w:pPr>
            <w:r>
              <w:rPr>
                <w:rFonts w:ascii="仿宋_GB2312" w:hAnsi="仿宋_GB2312" w:cs="仿宋_GB2312" w:eastAsia="仿宋_GB2312"/>
              </w:rPr>
              <w:t>3.临时用电：项目施工现场临时用电严格执行《施工现场临时用电安全技术规范》（JGJ46），采用TN-S三相五线制系统，严格落实“一机一闸一漏一箱”安全要求，杜绝私拉乱接、违规用电。</w:t>
            </w:r>
          </w:p>
          <w:p>
            <w:pPr>
              <w:pStyle w:val="null3"/>
            </w:pPr>
            <w:r>
              <w:rPr>
                <w:rFonts w:ascii="仿宋_GB2312" w:hAnsi="仿宋_GB2312" w:cs="仿宋_GB2312" w:eastAsia="仿宋_GB2312"/>
              </w:rPr>
              <w:t>4.设备拆装、吊装作业：供水设备拆装、转运作业必须安排专人统一指挥，吊装工具、转运设备提前检查核验，作业区域设置警戒，严禁无关人员进入作业区域、严禁人员在起重臂下方停留、穿行。</w:t>
            </w:r>
          </w:p>
          <w:p>
            <w:pPr>
              <w:pStyle w:val="null3"/>
            </w:pPr>
            <w:r>
              <w:rPr>
                <w:rFonts w:ascii="仿宋_GB2312" w:hAnsi="仿宋_GB2312" w:cs="仿宋_GB2312" w:eastAsia="仿宋_GB2312"/>
              </w:rPr>
              <w:t>5.成交供应商须编制完善的安全生产应急预案，涵盖基坑坍塌、触电、机械伤害、火灾、高处坠落、管网破损漏水等风险场景，配齐应急物资、设备，开工前组织全员安全技术交底及应急演练，留存完整记录，有效防范施工安全及供水次生风险。</w:t>
            </w:r>
          </w:p>
          <w:p>
            <w:pPr>
              <w:pStyle w:val="null3"/>
            </w:pPr>
            <w:r>
              <w:rPr>
                <w:rFonts w:ascii="仿宋_GB2312" w:hAnsi="仿宋_GB2312" w:cs="仿宋_GB2312" w:eastAsia="仿宋_GB2312"/>
              </w:rPr>
              <w:t>（五）对周边环境影响的控制技术要求</w:t>
            </w:r>
          </w:p>
          <w:p>
            <w:pPr>
              <w:pStyle w:val="null3"/>
            </w:pPr>
            <w:r>
              <w:rPr>
                <w:rFonts w:ascii="仿宋_GB2312" w:hAnsi="仿宋_GB2312" w:cs="仿宋_GB2312" w:eastAsia="仿宋_GB2312"/>
              </w:rPr>
              <w:t>1.合理安排施工时段，避开村民用水高峰及休息时段，有效控制施工噪音、扬尘，符合《大气污染物综合排放标准》等环保规范要求，减少对村民日常生活影响。</w:t>
            </w:r>
          </w:p>
          <w:p>
            <w:pPr>
              <w:pStyle w:val="null3"/>
            </w:pPr>
            <w:r>
              <w:rPr>
                <w:rFonts w:ascii="仿宋_GB2312" w:hAnsi="仿宋_GB2312" w:cs="仿宋_GB2312" w:eastAsia="仿宋_GB2312"/>
              </w:rPr>
              <w:t>2.妥善处理施工废水、废渣、废旧管材设备，分类回收处置，避免污染周边土壤、水体及村内道路；管道试压水有序引流排放，严禁随意漫流。</w:t>
            </w:r>
          </w:p>
          <w:p>
            <w:pPr>
              <w:pStyle w:val="null3"/>
            </w:pPr>
            <w:r>
              <w:rPr>
                <w:rFonts w:ascii="仿宋_GB2312" w:hAnsi="仿宋_GB2312" w:cs="仿宋_GB2312" w:eastAsia="仿宋_GB2312"/>
              </w:rPr>
              <w:t>3.严格保护周边植被、村内道路、原有供水设施及其他既有公共设施，最大限度减少施工对周边环境的破坏，施工完成后及时清理场地、恢复地貌及原有设施功能。</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rPr>
              <w:t>二、商务要求</w:t>
            </w:r>
            <w:r>
              <w:br/>
            </w:r>
            <w:r>
              <w:rPr>
                <w:rFonts w:ascii="仿宋_GB2312" w:hAnsi="仿宋_GB2312" w:cs="仿宋_GB2312" w:eastAsia="仿宋_GB2312"/>
              </w:rPr>
              <w:t xml:space="preserve"> （一）工期</w:t>
            </w:r>
          </w:p>
          <w:p>
            <w:pPr>
              <w:pStyle w:val="null3"/>
            </w:pPr>
            <w:r>
              <w:rPr>
                <w:rFonts w:ascii="仿宋_GB2312" w:hAnsi="仿宋_GB2312" w:cs="仿宋_GB2312" w:eastAsia="仿宋_GB2312"/>
              </w:rPr>
              <w:t>自合同签订之日起90日历天内完成全部维修养护工程施工、设备调试工作，并达到竣工验收标准。</w:t>
            </w:r>
          </w:p>
          <w:p>
            <w:pPr>
              <w:pStyle w:val="null3"/>
            </w:pPr>
            <w:r>
              <w:rPr>
                <w:rFonts w:ascii="仿宋_GB2312" w:hAnsi="仿宋_GB2312" w:cs="仿宋_GB2312" w:eastAsia="仿宋_GB2312"/>
              </w:rPr>
              <w:t>（二）服务标准</w:t>
            </w:r>
          </w:p>
          <w:p>
            <w:pPr>
              <w:pStyle w:val="null3"/>
            </w:pPr>
            <w:r>
              <w:rPr>
                <w:rFonts w:ascii="仿宋_GB2312" w:hAnsi="仿宋_GB2312" w:cs="仿宋_GB2312" w:eastAsia="仿宋_GB2312"/>
              </w:rPr>
              <w:t>1.前期服务：成交供应商须在开工前结合本项目维修养护施工特点，编制专项施工方案、安全专项方案、文明施工方案、应急处置方案，完成内部审批及报监审批；全程配合建设单位、监理单位完成现场踏勘、老旧设施排查、技术交底、图纸会审、施工难点对接等工作。</w:t>
            </w:r>
          </w:p>
          <w:p>
            <w:pPr>
              <w:pStyle w:val="null3"/>
            </w:pPr>
            <w:r>
              <w:rPr>
                <w:rFonts w:ascii="仿宋_GB2312" w:hAnsi="仿宋_GB2312" w:cs="仿宋_GB2312" w:eastAsia="仿宋_GB2312"/>
              </w:rPr>
              <w:t>2.施工过程服务：项目全程配备持证专职项目经理、专职安全管理人员、现场技术人员，人员不得擅自离岗、随意更换；定期向建设单位、监理单位上报施工进度、质量管控、安全管理、隐患整改情况，无条件配合监理单位日常巡检、抽样检测、分部分项验收工作，每日规范填写施工日志，留存全过程施工影像、设施维修前后对比影像资料。</w:t>
            </w:r>
          </w:p>
          <w:p>
            <w:pPr>
              <w:pStyle w:val="null3"/>
            </w:pPr>
            <w:r>
              <w:rPr>
                <w:rFonts w:ascii="仿宋_GB2312" w:hAnsi="仿宋_GB2312" w:cs="仿宋_GB2312" w:eastAsia="仿宋_GB2312"/>
              </w:rPr>
              <w:t>3.后期服务：项目全程配备持证专职项目经理、专职安全管理人员、现场技术人员，人员不得擅自离岗、随意更换；定期向建设单位、监理单位上报施工进度、质量管控、安全管理、隐患整改情况，无条件配合监理单位日常巡检、抽样检测、分部分项验收工作，每日规范填写施工日志，留存全过程施工影像、设施维修前后对比影像资料。</w:t>
            </w:r>
          </w:p>
          <w:p>
            <w:pPr>
              <w:pStyle w:val="null3"/>
            </w:pPr>
            <w:r>
              <w:rPr>
                <w:rFonts w:ascii="仿宋_GB2312" w:hAnsi="仿宋_GB2312" w:cs="仿宋_GB2312" w:eastAsia="仿宋_GB2312"/>
              </w:rPr>
              <w:t>（三）付款方式</w:t>
            </w:r>
          </w:p>
          <w:p>
            <w:pPr>
              <w:pStyle w:val="null3"/>
            </w:pPr>
            <w:r>
              <w:rPr>
                <w:rFonts w:ascii="仿宋_GB2312" w:hAnsi="仿宋_GB2312" w:cs="仿宋_GB2312" w:eastAsia="仿宋_GB2312"/>
              </w:rPr>
              <w:t>1.工程预付款：合同签订生效、项目正式开工，且成交供应商提交合规开工资料后，采购人向成交供应商支付合同总价40%的工程预付款。</w:t>
            </w:r>
          </w:p>
          <w:p>
            <w:pPr>
              <w:pStyle w:val="null3"/>
            </w:pPr>
            <w:r>
              <w:rPr>
                <w:rFonts w:ascii="仿宋_GB2312" w:hAnsi="仿宋_GB2312" w:cs="仿宋_GB2312" w:eastAsia="仿宋_GB2312"/>
              </w:rPr>
              <w:t>2.竣工结算款：本项目全部工程施工完成、调试合格、竣工验收通过、出具正式验收证书，完成工程结算审计审定且双方无异议后，采购人支付至审定结算总价的100%（扣除已支付的工程预付款）。</w:t>
            </w:r>
          </w:p>
          <w:p>
            <w:pPr>
              <w:pStyle w:val="null3"/>
            </w:pPr>
            <w:r>
              <w:rPr>
                <w:rFonts w:ascii="仿宋_GB2312" w:hAnsi="仿宋_GB2312" w:cs="仿宋_GB2312" w:eastAsia="仿宋_GB2312"/>
              </w:rPr>
              <w:t>3.付款前提：成交供应商须按国家及税务规范要求，提前提供合法、有效、足额的增值税发票及付款资料，否则采购人有权顺延付款，不承担违约责任；所有付款进度、比例、前置条件最终以双方签订的正式施工合同约定为准。</w:t>
            </w:r>
          </w:p>
          <w:p>
            <w:pPr>
              <w:pStyle w:val="null3"/>
            </w:pPr>
            <w:r>
              <w:rPr>
                <w:rFonts w:ascii="仿宋_GB2312" w:hAnsi="仿宋_GB2312" w:cs="仿宋_GB2312" w:eastAsia="仿宋_GB2312"/>
              </w:rPr>
              <w:t>（四）工程量清单</w:t>
            </w:r>
          </w:p>
          <w:p>
            <w:pPr>
              <w:pStyle w:val="null3"/>
            </w:pPr>
            <w:r>
              <w:rPr>
                <w:rFonts w:ascii="仿宋_GB2312" w:hAnsi="仿宋_GB2312" w:cs="仿宋_GB2312" w:eastAsia="仿宋_GB2312"/>
              </w:rPr>
              <w:t>1.工程量清单说明</w:t>
            </w:r>
          </w:p>
          <w:p>
            <w:pPr>
              <w:pStyle w:val="null3"/>
            </w:pPr>
            <w:r>
              <w:rPr>
                <w:rFonts w:ascii="仿宋_GB2312" w:hAnsi="仿宋_GB2312" w:cs="仿宋_GB2312" w:eastAsia="仿宋_GB2312"/>
              </w:rPr>
              <w:t>1.1本工程量清单应与供应商须知、合同条款、工程技术规范及图纸等文件结合起来查阅与理解。</w:t>
            </w:r>
          </w:p>
          <w:p>
            <w:pPr>
              <w:pStyle w:val="null3"/>
            </w:pPr>
            <w:r>
              <w:rPr>
                <w:rFonts w:ascii="仿宋_GB2312" w:hAnsi="仿宋_GB2312" w:cs="仿宋_GB2312" w:eastAsia="仿宋_GB2312"/>
              </w:rPr>
              <w:t>1.2本工程量清单为磋商文件的组成部分，一经成交且签订合同，即成为合同的组成部分。</w:t>
            </w:r>
          </w:p>
          <w:p>
            <w:pPr>
              <w:pStyle w:val="null3"/>
            </w:pPr>
            <w:r>
              <w:rPr>
                <w:rFonts w:ascii="仿宋_GB2312" w:hAnsi="仿宋_GB2312" w:cs="仿宋_GB2312" w:eastAsia="仿宋_GB2312"/>
              </w:rPr>
              <w:t>1.3工程量清单中各项金额均以人民币（元）结算。</w:t>
            </w:r>
          </w:p>
          <w:p>
            <w:pPr>
              <w:pStyle w:val="null3"/>
            </w:pPr>
            <w:r>
              <w:rPr>
                <w:rFonts w:ascii="仿宋_GB2312" w:hAnsi="仿宋_GB2312" w:cs="仿宋_GB2312" w:eastAsia="仿宋_GB2312"/>
              </w:rPr>
              <w:t>1.4供应商不得随意改动分部分项工程量清单的编码和工程数量，否则按无效文件处理。</w:t>
            </w:r>
          </w:p>
          <w:p>
            <w:pPr>
              <w:pStyle w:val="null3"/>
            </w:pPr>
            <w:r>
              <w:rPr>
                <w:rFonts w:ascii="仿宋_GB2312" w:hAnsi="仿宋_GB2312" w:cs="仿宋_GB2312" w:eastAsia="仿宋_GB2312"/>
              </w:rPr>
              <w:t>2.电子标书说明</w:t>
            </w:r>
          </w:p>
          <w:p>
            <w:pPr>
              <w:pStyle w:val="null3"/>
            </w:pPr>
            <w:r>
              <w:rPr>
                <w:rFonts w:ascii="仿宋_GB2312" w:hAnsi="仿宋_GB2312" w:cs="仿宋_GB2312" w:eastAsia="仿宋_GB2312"/>
              </w:rPr>
              <w:t>1.2.1供应商按磋商文件电子版的内容和要求编制响应文件电子标书；</w:t>
            </w:r>
          </w:p>
          <w:p>
            <w:pPr>
              <w:pStyle w:val="null3"/>
            </w:pPr>
            <w:r>
              <w:rPr>
                <w:rFonts w:ascii="仿宋_GB2312" w:hAnsi="仿宋_GB2312" w:cs="仿宋_GB2312" w:eastAsia="仿宋_GB2312"/>
              </w:rPr>
              <w:t>1.2.2响应文件电子版是响应文件的组成部分，供应商应无条件使用采购人所发的电子版格式。</w:t>
            </w:r>
          </w:p>
          <w:p>
            <w:pPr>
              <w:pStyle w:val="null3"/>
            </w:pPr>
            <w:r>
              <w:rPr>
                <w:rFonts w:ascii="仿宋_GB2312" w:hAnsi="仿宋_GB2312" w:cs="仿宋_GB2312" w:eastAsia="仿宋_GB2312"/>
              </w:rPr>
              <w:t>3.工程量清单</w:t>
            </w:r>
          </w:p>
          <w:p>
            <w:pPr>
              <w:pStyle w:val="null3"/>
            </w:pPr>
            <w:r>
              <w:rPr>
                <w:rFonts w:ascii="仿宋_GB2312" w:hAnsi="仿宋_GB2312" w:cs="仿宋_GB2312" w:eastAsia="仿宋_GB2312"/>
              </w:rPr>
              <w:t>见附件</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1.合格2.⼯程质量必须符合国家、省、市现⾏有效的施⼯质量验收规范、规程和标准。3.⼯程质量等级⽬标：⼀次验收合 格率100%。</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一）质量保修范围：覆盖本项目全部维修养护内容，包含蓄水池维修改造、PE管道拆除更换、阀井及水表井翻新、防护及排水设施修缮、构筑物地基修复、净水及消毒设备维修调试、附属配套设施整改等所有分项工程，以及工程施工、设备安装、管线敷设、设施整改相关全部内容。（二）保修期：1.整体保修期自本项目全部工程竣工验收合格并正式交付运维之日起统一计算。2.蓄水池主体结构、构筑物地基修复工程：按设计合理使用年限保修；3.蓄水池防水防渗、池顶防水翻新等防水工程：保修期5年；4.本次更换的PE给水管道、配套电气敷设线路、阀井及水表井构筑物：保修期2年；5.本次维修养护、调试的加压设备、净水设备、消毒设备等机电设备：按设备厂家官方质保期限执行，最低质保期不少于1年；6.保修期内服务响应：本项目覆盖农村偏远区域，成交供应商接到采购人、属地供水管理单位维修通知后，24小时内响应、72小时内到场开展维修处置；针对管网爆裂、停水、设备故障等紧急供水故障，优先加急处置，48小时内完成抢修、恢复正常供水；凡因本次施工工艺、材料设备质量、安装维修不当、工程质量缺陷导致的渗漏、故障、损坏问题，全部免费维修、免费更换、免费整改。7.保修期内常态化运维：成交供应商每半年至少开展1次全覆盖上门回访、设施巡检、设备养护、管网排查工作，建立完善运维巡检台账，留存完整巡检、养护记录；保修期满后，可长期提供有偿技术支持、设备维保、故障维修服务，优先保障本项目供水运维需求。8.免责情形：人为恶意损坏、设施正常自然磨损、不可抗力因素（地震、暴雨、洪水、台风等）、采购人及运维单位违规操作、不当使用造成的损坏及故障，不属于本次免费保修范围，成交供应商可提供有偿维修服务。（三）验收标准：严格按照国家现行水利工程、农村供水工程施工验收规范、本项目维修养护设计图纸、审批施工方案、本采购需求及合同约定执行，所有维修养护分项工程、分部工程、隐蔽工程全部验收合格，竣工资料齐全规范、设施功能达标、无质量缺陷，完全满足农村安全供水运维要求。（四）验收方法：1.材料设备进场验收：本次更换的PE管材及管件、防水材料、水泥、机电设备等主要材料设备，进场时须提供完整合格证、出厂检测报告，报监理单位核验，按规范抽样送检合格后方可投入使用。2.隐蔽工程验收：蓄水池地基修复、管道沟槽基底、管道热熔接口、管线敷设隐蔽部位、阀井基础等隐蔽维修工程，须经监理及采购人代表现场核查、验收签认后方可覆盖封闭。3.管道水压试验：新增PE管道敷设完成后，严格按照《给水排水管道工程施工及验收规范》（GB50268）开展强度试验和严密性试验，试验压力不低于设计压力的1.5倍，保压时间、压降数值、渗水量严格满足规范要求，试验记录经监理签认归档。4.水池满水试验：维修养护完成的蓄水池，须按规范开展满水试验，注水至设计水位，浸泡72小时后检测渗水量，不得超过2L/(m²·d)（或设计标准），试验报告由第三方检测机构或监理单位确认有效。5.机电设备调试：本次维修的净水设备、消毒设备、加压泵组等设施养护调试完成后，逐一开展单机调试和联动调试，模拟日常供水运行工况，核查设备启停、运行参数、净水消毒效果等功能，确保运行稳定、参数达标，调试报告完整规范、签字齐全。6.竣工验收：严格遵循水利工程、农村供水工程竣工验收管理办法，由白水县水管中心牵头，组织设计、监理、施工、属地村镇、供水运维及行业主管单位开展竣工验收，通过现场实体核查、工程质量检测、设备功能测试、全套竣工资料审核等方式，综合评定工程质量等级，出具正式竣工验收鉴定书。（五）技术履约验收内容：重点核查本次维修养护工程施工工艺、技术标准执行情况，关键施工指标、隐蔽工程维修质量、材料设备安装调试质量、安全文明施工、全程技术服务、设施运维保障等履约情况，确保全部符合行业规范及合同约定要求。 （六）商务履约验收内容：重点核查合同工期履约进度、进场材料设备质量管控、工期合规管控、项目管理人员在岗履职、项目资金使用合规性、竣工资料按时报送、全程配合服务、无违约违规行为等履约情况。 （七）履约验收标准：所有验收项目须全部合格。验收提出的问题须在10日内完成整改并提请复验，复验不合格的，采购人有权按合同约定追究违约责任并暂缓支付工程款。 （八）履约验收其他事项：1.履约验收由建设单位牵头组织，监理、施工、属地运维单位等相关各方共同参与，施工单位负责提交完整、合规的验收资料及运维台账。2.验收过程中发现的质量缺陷、资料缺失、功能不达标等问题，施工单位须按要求限期整改、闭环落实，整改复验合格后方可通过最终验收，所有验收资料统一归档留存。</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1.供应商须严格遵守国家关于安全⽣产、环境保护及农⺠⼯⼯资⽀付等法律法规，并制定相应保障⽅案。 2.完全理解并 接受第⼋章“拟签订采购合同⽂本”。3.成交供应商签订合同时，需提交纸质响应⽂件正本壹份、副本贰份、电⼦版叁份（U盘 壹份注明单位名称）编辑⽬录和⻚码，内容和通过电⼦化交易平台实施的政府采购项⽬提交的响应⽂件⼀致。纸质投标⽂件正 副本分别胶装（建议采⽤双⾯打印）。</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供应商需在项目电子化交易系统中按要求上传相应资格证明文件并进行电子签章；供应商需在项目电子化交易系统中按要求填写《响应函》完成承诺并进行电子签章。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供应商需在项目电子化交易系统中按要求上传相应资格证明文件并进行电子签章；供应商需在项目电子化交易系统中按要求填写《响应函》完成承诺并进行电子签章。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供应商需在项目电子化交易系统中按要求上传相应资格证明文件并进行电子签章；供应商需在项目电子化交易系统中按要求填写《响应函》完成承诺并进行电子签章。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资格证明文件.docx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程的施⼯单位全部为符合政策要求的中⼩企业。供应商提供了企业声明函原件，本项⽬采购标的对应的中⼩企业划分标准所属⾏业为建筑业。建筑业的划型标准为：营业收⼊80000万元以下或资产总额80000万元以下的为中⼩微型企业。其中，营业收⼊6000万元及以上，且资产总额5000万元及以上的为中型企业；营业收⼊300万元及以上，且资产总额300万元及以上的为⼩型企业；营业收⼊300万元以下或资产总额300万元以下的为微型企业。特别说明：从业⼈员、营业收⼊、资产总额填报上⼀年度数据，上⼀年度数据是指提供2025年度的数据。</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供应商代表身份</w:t>
            </w:r>
          </w:p>
        </w:tc>
        <w:tc>
          <w:tcPr>
            <w:tcW w:type="dxa" w:w="3322"/>
          </w:tcPr>
          <w:p>
            <w:pPr>
              <w:pStyle w:val="null3"/>
            </w:pPr>
            <w:r>
              <w:rPr>
                <w:rFonts w:ascii="仿宋_GB2312" w:hAnsi="仿宋_GB2312" w:cs="仿宋_GB2312" w:eastAsia="仿宋_GB2312"/>
              </w:rPr>
              <w:t>供应商法定代表人参加磋商的，须提供本人身份证复印件（附在资格证明文件中）；法定代表人授权他人参加磋商的，须提供法定代表人授权委托书、授权代表身份证、授权代表本单位证明（在供应商单位近3个月内任意一个月缴纳的养老保险证明）。竞争性磋商文件中凡是需要法定代表人盖章之处，非法人单位的负责人均参照执行。法人的分支机构参与磋商时，除提供《法定代表人授权委托书》外，还须同时提供法人给分支机构出具的授权书。</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供应商提供有效存续的企业营业执照（含2025年度报告）</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资质证书</w:t>
            </w:r>
          </w:p>
        </w:tc>
        <w:tc>
          <w:tcPr>
            <w:tcW w:type="dxa" w:w="3322"/>
          </w:tcPr>
          <w:p>
            <w:pPr>
              <w:pStyle w:val="null3"/>
            </w:pPr>
            <w:r>
              <w:rPr>
                <w:rFonts w:ascii="仿宋_GB2312" w:hAnsi="仿宋_GB2312" w:cs="仿宋_GB2312" w:eastAsia="仿宋_GB2312"/>
              </w:rPr>
              <w:t>供应商具备水利水电工程施工总承包三级及以上资质；</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安全生产许可证</w:t>
            </w:r>
          </w:p>
        </w:tc>
        <w:tc>
          <w:tcPr>
            <w:tcW w:type="dxa" w:w="3322"/>
          </w:tcPr>
          <w:p>
            <w:pPr>
              <w:pStyle w:val="null3"/>
            </w:pPr>
            <w:r>
              <w:rPr>
                <w:rFonts w:ascii="仿宋_GB2312" w:hAnsi="仿宋_GB2312" w:cs="仿宋_GB2312" w:eastAsia="仿宋_GB2312"/>
              </w:rPr>
              <w:t>供应商具备有效的安全生产许可证；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项目经理</w:t>
            </w:r>
          </w:p>
        </w:tc>
        <w:tc>
          <w:tcPr>
            <w:tcW w:type="dxa" w:w="3322"/>
          </w:tcPr>
          <w:p>
            <w:pPr>
              <w:pStyle w:val="null3"/>
            </w:pPr>
            <w:r>
              <w:rPr>
                <w:rFonts w:ascii="仿宋_GB2312" w:hAnsi="仿宋_GB2312" w:cs="仿宋_GB2312" w:eastAsia="仿宋_GB2312"/>
              </w:rPr>
              <w:t>供应商拟派项目经理具备水利水电工程二级及以上注册建造师资格，提供无在建项目、无不良记录承诺；并提供项目经理在供应商单位近3个月内任意一个月缴纳的养老保险证明；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安全生产考核合格证</w:t>
            </w:r>
          </w:p>
        </w:tc>
        <w:tc>
          <w:tcPr>
            <w:tcW w:type="dxa" w:w="3322"/>
          </w:tcPr>
          <w:p>
            <w:pPr>
              <w:pStyle w:val="null3"/>
            </w:pPr>
            <w:r>
              <w:rPr>
                <w:rFonts w:ascii="仿宋_GB2312" w:hAnsi="仿宋_GB2312" w:cs="仿宋_GB2312" w:eastAsia="仿宋_GB2312"/>
              </w:rPr>
              <w:t>供应商的企业负责人、项目经理和专职安全员必须具有水行政主管部门颁发的安全生产考核合格证；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供应商提供2025年度经审计的财务报告（包括“四表一注”，即资产负债表、利润表、现金流量表、所有者权益变动表及其附注，成立时间至提交响应文件截止时间不足一年的可提供成立后任意时段的资产负债表），或其响应文件递交截止之日前三个月内基本开户银行出具的资信证明，或信用担保机构出具的磋商担保函，以上三种形式的资料提供任何一种即可；</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供应商提供2026年1月1日至响应文件递交截止之日任意一个月的社会保障资金缴存单据或社保机构开具的社会保险参保缴费情况证明。依法不需要缴纳社会保障资金的供应商应提供相关证明文件；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供应商提供2026年1月1日至响应文件递交截止之日任意一个月的依法缴纳税收的相关凭据（时间以税款所属日期为准、税种须同时包含增值税和企业所得税），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提供《供应商信用记录书面声明函》（按格式填写，提供原件）。经查，供应商未被列入“信用中国”网站记录的“失信被执行人”或“重大税收违法失信主体”名单；不处于“中国政府采购网”记录的“政府采购严重违法失信行为记录名单”中的禁止参加政府采购活动期间；</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供应商提供直接控股和管理关系清单。若与其他供应商存在单位负责人为同一人或者存在直接控股、管理关系的，则磋商无效；</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供应商提供书面声明，包括声明具有履行合同所必需的设备和专业技术能力；未为本项目提供整体设计、规范编制或者项目管理、监理、检测等服务；</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13</w:t>
            </w:r>
          </w:p>
        </w:tc>
        <w:tc>
          <w:tcPr>
            <w:tcW w:type="dxa" w:w="2492"/>
          </w:tcPr>
          <w:p>
            <w:pPr>
              <w:pStyle w:val="null3"/>
            </w:pPr>
            <w:r>
              <w:rPr>
                <w:rFonts w:ascii="仿宋_GB2312" w:hAnsi="仿宋_GB2312" w:cs="仿宋_GB2312" w:eastAsia="仿宋_GB2312"/>
              </w:rPr>
              <w:t>本合同包不接受联合体磋商、不允许分包</w:t>
            </w:r>
          </w:p>
        </w:tc>
        <w:tc>
          <w:tcPr>
            <w:tcW w:type="dxa" w:w="3322"/>
          </w:tcPr>
          <w:p>
            <w:pPr>
              <w:pStyle w:val="null3"/>
            </w:pPr>
            <w:r>
              <w:rPr>
                <w:rFonts w:ascii="仿宋_GB2312" w:hAnsi="仿宋_GB2312" w:cs="仿宋_GB2312" w:eastAsia="仿宋_GB2312"/>
              </w:rPr>
              <w:t>供应商提供《非联合体磋商不分包声明》，视为独立响应、不分包。</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关于落实《关于推动解决政府采购异常低价问题的通知》财库〔2026〕2号相关要求如下：⼀、政府采购评审中出现下列情形之⼀的，评审委员会应当启动异常低价投标（响应）审查程序：1.投标（响应）报价低于全部通过符合性审查供应商投标（响应）报价平均值50%的，即投标（响应）报价&lt;全部通过符合性审查供应商投标（响应）报价平均值×50%；2.投标（响应）报价低于通过符合性审查的次低报价供应商投标（响应）报价50%的，即投标（响应）报价&lt;通过符合性审查的次低报价供应商投标 （响应）报价×50%；3.投标（响应）报价低于采购项⽬最⾼限价45%的，即投标（响应）报价&lt;采购项⽬最⾼限价×45%；4.评审委员会基于专业判断，认为供应商报价过低，有可能影响产品质量或者不能诚信履约的其他情形。⼆、评审委员会启动异常低价投标（响应）审查后，属于前述第1项⾄第4项情形的，应当要求相关供应商在30分钟内对投标（响应）价格作出解释，提供项⽬具体成本测算等与报价合理性相关的书⾯说明及必要的证明材料，包括但不限于原材料成本、⼈⼯成本、制造费⽤等。其中，属于第3项情形，供应商已随投标（响应）⽂件⼀并提交相关书⾯说明及必要的证明材料的，在评审现场可不再重复提交。三、供应商提交的相关说明和证明材料，应当加盖供应商（法定名称）电⼦印章，在评标委员会要求的时间内通过项⽬电⼦化交易系统进⾏提交，否则提交的相关证明材料⽆效。投标（响应 ）供应商不能提供书⾯说明、证明材料，或者提供的书⾯说明、证明材料不能证明其报价合理性的，评审委员会应当将其作为⽆效投标（响应）处理。</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磋商⽂件签字盖章</w:t>
            </w:r>
          </w:p>
        </w:tc>
        <w:tc>
          <w:tcPr>
            <w:tcW w:type="dxa" w:w="3322"/>
          </w:tcPr>
          <w:p>
            <w:pPr>
              <w:pStyle w:val="null3"/>
            </w:pPr>
            <w:r>
              <w:rPr>
                <w:rFonts w:ascii="仿宋_GB2312" w:hAnsi="仿宋_GB2312" w:cs="仿宋_GB2312" w:eastAsia="仿宋_GB2312"/>
              </w:rPr>
              <w:t>响应⽂件签字盖章满⾜磋商⽂件的要求</w:t>
            </w:r>
          </w:p>
        </w:tc>
        <w:tc>
          <w:tcPr>
            <w:tcW w:type="dxa" w:w="1661"/>
          </w:tcPr>
          <w:p>
            <w:pPr>
              <w:pStyle w:val="null3"/>
            </w:pPr>
            <w:r>
              <w:rPr>
                <w:rFonts w:ascii="仿宋_GB2312" w:hAnsi="仿宋_GB2312" w:cs="仿宋_GB2312" w:eastAsia="仿宋_GB2312"/>
              </w:rPr>
              <w:t>响应文件封面 已标价工程量清单 拟投入本项目人员配置情况表.docx 中小企业声明函 报价函 技术服务合同条款及其他商务要求应答表 标的清单 响应函 承诺函.docx 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响应⽂件有效期</w:t>
            </w:r>
          </w:p>
        </w:tc>
        <w:tc>
          <w:tcPr>
            <w:tcW w:type="dxa" w:w="3322"/>
          </w:tcPr>
          <w:p>
            <w:pPr>
              <w:pStyle w:val="null3"/>
            </w:pPr>
            <w:r>
              <w:rPr>
                <w:rFonts w:ascii="仿宋_GB2312" w:hAnsi="仿宋_GB2312" w:cs="仿宋_GB2312" w:eastAsia="仿宋_GB2312"/>
              </w:rPr>
              <w:t>响应⽂件有效期满⾜磋商⽂件的要求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供应商⾸次磋商报价未出现选择性报价，⾸次磋商报价未超出最⾼限价。</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实质性条款响应</w:t>
            </w:r>
          </w:p>
        </w:tc>
        <w:tc>
          <w:tcPr>
            <w:tcW w:type="dxa" w:w="3322"/>
          </w:tcPr>
          <w:p>
            <w:pPr>
              <w:pStyle w:val="null3"/>
            </w:pPr>
            <w:r>
              <w:rPr>
                <w:rFonts w:ascii="仿宋_GB2312" w:hAnsi="仿宋_GB2312" w:cs="仿宋_GB2312" w:eastAsia="仿宋_GB2312"/>
              </w:rPr>
              <w:t>完全响应第三章“磋商项⽬技术、服务、商务及其他要求”，没有负偏离。</w:t>
            </w:r>
          </w:p>
        </w:tc>
        <w:tc>
          <w:tcPr>
            <w:tcW w:type="dxa" w:w="1661"/>
          </w:tcPr>
          <w:p>
            <w:pPr>
              <w:pStyle w:val="null3"/>
            </w:pPr>
            <w:r>
              <w:rPr>
                <w:rFonts w:ascii="仿宋_GB2312" w:hAnsi="仿宋_GB2312" w:cs="仿宋_GB2312" w:eastAsia="仿宋_GB2312"/>
              </w:rPr>
              <w:t>技术服务合同条款及其他商务要求应答表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合同⽂本响应</w:t>
            </w:r>
          </w:p>
        </w:tc>
        <w:tc>
          <w:tcPr>
            <w:tcW w:type="dxa" w:w="3322"/>
          </w:tcPr>
          <w:p>
            <w:pPr>
              <w:pStyle w:val="null3"/>
            </w:pPr>
            <w:r>
              <w:rPr>
                <w:rFonts w:ascii="仿宋_GB2312" w:hAnsi="仿宋_GB2312" w:cs="仿宋_GB2312" w:eastAsia="仿宋_GB2312"/>
              </w:rPr>
              <w:t>完全理解并接受第⼋章“拟签订采购合同⽂本”</w:t>
            </w:r>
          </w:p>
        </w:tc>
        <w:tc>
          <w:tcPr>
            <w:tcW w:type="dxa" w:w="1661"/>
          </w:tcPr>
          <w:p>
            <w:pPr>
              <w:pStyle w:val="null3"/>
            </w:pPr>
            <w:r>
              <w:rPr>
                <w:rFonts w:ascii="仿宋_GB2312" w:hAnsi="仿宋_GB2312" w:cs="仿宋_GB2312" w:eastAsia="仿宋_GB2312"/>
              </w:rPr>
              <w:t>技术服务合同条款及其他商务要求应答表</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详细评审60.00分</w:t>
            </w:r>
          </w:p>
          <w:p>
            <w:pPr>
              <w:pStyle w:val="null3"/>
            </w:pPr>
            <w:r>
              <w:rPr>
                <w:rFonts w:ascii="仿宋_GB2312" w:hAnsi="仿宋_GB2312" w:cs="仿宋_GB2312" w:eastAsia="仿宋_GB2312"/>
              </w:rPr>
              <w:t>报价得分40.00分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企业类似业绩</w:t>
            </w:r>
          </w:p>
        </w:tc>
        <w:tc>
          <w:tcPr>
            <w:tcW w:type="dxa" w:w="2492"/>
          </w:tcPr>
          <w:p>
            <w:pPr>
              <w:pStyle w:val="null3"/>
            </w:pPr>
            <w:r>
              <w:rPr>
                <w:rFonts w:ascii="仿宋_GB2312" w:hAnsi="仿宋_GB2312" w:cs="仿宋_GB2312" w:eastAsia="仿宋_GB2312"/>
              </w:rPr>
              <w:t>一、评审内容：供应商2023年1月1日至响应文件递交截止之日具有类似项目已完成的施工业绩（以合同签订时间为准）。 二、评审标准：完整性（业绩证明材料为施工合同）；真实性（证明材料清晰可辨并加盖公章）；符合性（业绩数量及合同签订时间符合要求）。 三、赋分标准：每提供1个符合要求的业绩证明得3分，满分9分。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近年完成类似项目情况表.docx</w:t>
            </w:r>
          </w:p>
        </w:tc>
      </w:tr>
      <w:tr>
        <w:tc>
          <w:tcPr>
            <w:tcW w:type="dxa" w:w="831"/>
            <w:vMerge/>
          </w:tcPr>
          <w:p/>
        </w:tc>
        <w:tc>
          <w:tcPr>
            <w:tcW w:type="dxa" w:w="1661"/>
          </w:tcPr>
          <w:p>
            <w:pPr>
              <w:pStyle w:val="null3"/>
            </w:pPr>
            <w:r>
              <w:rPr>
                <w:rFonts w:ascii="仿宋_GB2312" w:hAnsi="仿宋_GB2312" w:cs="仿宋_GB2312" w:eastAsia="仿宋_GB2312"/>
              </w:rPr>
              <w:t>项目部人员组成</w:t>
            </w:r>
          </w:p>
        </w:tc>
        <w:tc>
          <w:tcPr>
            <w:tcW w:type="dxa" w:w="2492"/>
          </w:tcPr>
          <w:p>
            <w:pPr>
              <w:pStyle w:val="null3"/>
            </w:pPr>
            <w:r>
              <w:rPr>
                <w:rFonts w:ascii="仿宋_GB2312" w:hAnsi="仿宋_GB2312" w:cs="仿宋_GB2312" w:eastAsia="仿宋_GB2312"/>
              </w:rPr>
              <w:t>一、评审内容：项目部人员除项目经理外，配备施工员、质量员、安全员、材料员、资料员各1人，以及在满足基本要求基础上的人员增加情况。 二、评审标准：完整性（基本岗位人员配备齐全）；真实性（人员岗位证书清晰可辨并加盖公章）；符合性（人员数量及岗位配置符合要求）。 三、赋分标准：①基本配置得分：满足基本人员配置要求（5个指定岗位）得10分，每缺少1人扣2分，扣完为止；②人员储备加分：在满足基本要求的基础上，每增加1名持证项目部人员（新增岗位或以上明确的岗位新增人员）加0.5分，最多加1分。</w:t>
            </w:r>
          </w:p>
        </w:tc>
        <w:tc>
          <w:tcPr>
            <w:tcW w:type="dxa" w:w="831"/>
          </w:tcPr>
          <w:p>
            <w:pPr>
              <w:pStyle w:val="null3"/>
              <w:jc w:val="right"/>
            </w:pPr>
            <w:r>
              <w:rPr>
                <w:rFonts w:ascii="仿宋_GB2312" w:hAnsi="仿宋_GB2312" w:cs="仿宋_GB2312" w:eastAsia="仿宋_GB2312"/>
              </w:rPr>
              <w:t>11.0000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拟投入本项目人员配置情况表.docx</w:t>
            </w:r>
          </w:p>
        </w:tc>
      </w:tr>
      <w:tr>
        <w:tc>
          <w:tcPr>
            <w:tcW w:type="dxa" w:w="831"/>
            <w:vMerge/>
          </w:tcPr>
          <w:p/>
        </w:tc>
        <w:tc>
          <w:tcPr>
            <w:tcW w:type="dxa" w:w="1661"/>
          </w:tcPr>
          <w:p>
            <w:pPr>
              <w:pStyle w:val="null3"/>
            </w:pPr>
            <w:r>
              <w:rPr>
                <w:rFonts w:ascii="仿宋_GB2312" w:hAnsi="仿宋_GB2312" w:cs="仿宋_GB2312" w:eastAsia="仿宋_GB2312"/>
              </w:rPr>
              <w:t>拟投入机械设备配备</w:t>
            </w:r>
          </w:p>
        </w:tc>
        <w:tc>
          <w:tcPr>
            <w:tcW w:type="dxa" w:w="2492"/>
          </w:tcPr>
          <w:p>
            <w:pPr>
              <w:pStyle w:val="null3"/>
            </w:pPr>
            <w:r>
              <w:rPr>
                <w:rFonts w:ascii="仿宋_GB2312" w:hAnsi="仿宋_GB2312" w:cs="仿宋_GB2312" w:eastAsia="仿宋_GB2312"/>
              </w:rPr>
              <w:t>一、评审内容 供应商根据本项目工程量、施工难度及工期要求，拟投入的机械设备情况，包括： ①主要机械设备型号、数量、性能参数与技术先进性； ②机械设备进场计划与工期节点的匹配度； ③关键设备的备用方案及保障措施。 二、评审标准 合理性、充足性、保障性、与施工进度计划的契合度。 三、赋分标准 1.内容①满分2分：主要机械设备型号、数量、性能完全满足并优于施工需要，技术先进，得2分；基本满足，得1分；存在明显不足或落后，得0分。 2.内容②满分2分：进场计划详尽，与施工进度计划关键节点高度契合，得2分；计划基本合理，得1分；计划模糊或严重脱节，得0分。 3.内容③满分1分：关键设备有明确的备用或租赁渠道，维修保养体系完善，保障措施得力，得1分；无相关描述或措施不可靠，得0分。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1.拟投入机械设备配备.docx</w:t>
            </w:r>
          </w:p>
        </w:tc>
      </w:tr>
      <w:tr>
        <w:tc>
          <w:tcPr>
            <w:tcW w:type="dxa" w:w="831"/>
            <w:vMerge/>
          </w:tcPr>
          <w:p/>
        </w:tc>
        <w:tc>
          <w:tcPr>
            <w:tcW w:type="dxa" w:w="1661"/>
          </w:tcPr>
          <w:p>
            <w:pPr>
              <w:pStyle w:val="null3"/>
            </w:pPr>
            <w:r>
              <w:rPr>
                <w:rFonts w:ascii="仿宋_GB2312" w:hAnsi="仿宋_GB2312" w:cs="仿宋_GB2312" w:eastAsia="仿宋_GB2312"/>
              </w:rPr>
              <w:t>主要工程项目的施工方案、方法与技术措施</w:t>
            </w:r>
          </w:p>
        </w:tc>
        <w:tc>
          <w:tcPr>
            <w:tcW w:type="dxa" w:w="2492"/>
          </w:tcPr>
          <w:p>
            <w:pPr>
              <w:pStyle w:val="null3"/>
            </w:pPr>
            <w:r>
              <w:rPr>
                <w:rFonts w:ascii="仿宋_GB2312" w:hAnsi="仿宋_GB2312" w:cs="仿宋_GB2312" w:eastAsia="仿宋_GB2312"/>
              </w:rPr>
              <w:t>一、评审内容：供应商对项目核心、难点及特殊工序提出的具体施工方案与技术措施，包括：①重点、难点工程的施工方法、工艺及技术保障；②主要分部分项工程的施工流程与交叉作业安排；③采用新技术、新工艺的说明及效益分析。 二、评审标准：方案的针对性、可行性、安全性，以及是否符合相关规范标准。 三、赋分标准： 1.内容①满分4分：方案针对磋商文件及图纸识别的所有重点难点，技术路线正确、先进，措施具体可靠，计算、验算或图示清晰，能有效解决工程难点。每发现以下任意一种缺陷扣0.8分，扣完本项4分为止。 2.内容②满分4分：主要分部分项工程的施工流程清晰完整，工艺顺序符合施工逻辑和规范要求，交叉作业安排合理，有必要的施工进度横道图/网络图。每发现以下任意一种缺陷扣0.8分，扣完本项4分为止。 3.内容③满分4分：积极采用先进、可靠的新技术、新工艺、新材料、新设备，有详细的适用性、可靠性论证，并能明确阐述其对提升工程质量、缩短工期、降低运营成本、增强使用效果或延长使用寿命的具体效益。每发现以下任意一种缺陷扣0.8分，扣完本项4分为止。 四、缺陷定义：a.不完整b.描述简单c.非针对性d.逻辑漏洞e.不利于目标实现。</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2.主要工程项目的施工方案、方法与技术措施.docx</w:t>
            </w:r>
          </w:p>
        </w:tc>
      </w:tr>
      <w:tr>
        <w:tc>
          <w:tcPr>
            <w:tcW w:type="dxa" w:w="831"/>
            <w:vMerge/>
          </w:tcPr>
          <w:p/>
        </w:tc>
        <w:tc>
          <w:tcPr>
            <w:tcW w:type="dxa" w:w="1661"/>
          </w:tcPr>
          <w:p>
            <w:pPr>
              <w:pStyle w:val="null3"/>
            </w:pPr>
            <w:r>
              <w:rPr>
                <w:rFonts w:ascii="仿宋_GB2312" w:hAnsi="仿宋_GB2312" w:cs="仿宋_GB2312" w:eastAsia="仿宋_GB2312"/>
              </w:rPr>
              <w:t>工期保证体系及保证措施</w:t>
            </w:r>
          </w:p>
        </w:tc>
        <w:tc>
          <w:tcPr>
            <w:tcW w:type="dxa" w:w="2492"/>
          </w:tcPr>
          <w:p>
            <w:pPr>
              <w:pStyle w:val="null3"/>
            </w:pPr>
            <w:r>
              <w:rPr>
                <w:rFonts w:ascii="仿宋_GB2312" w:hAnsi="仿宋_GB2312" w:cs="仿宋_GB2312" w:eastAsia="仿宋_GB2312"/>
              </w:rPr>
              <w:t>一、评审内容：供应商为确保工期所建立的组织体系、管理方法和具体措施，包括：①施工进度计划（横道图或网络图）的合理性、关键线路的清晰性；②工期保证的组织体系、人员职责及动态管理制度；③应对冬季雨雪天气、材料供应延迟等导致工期延误的预案及赶工措施。 二、评审标准：科学性、全面性、动态控制能力、抗风险能力。 三、赋分标准： 1.内容①满分2分：计划编制科学，采用网络图或带关键线路的横道图，工序分解合理，关键线路明确，并预留合理的调试及应急时间。每发现以下任意一种缺陷扣0.4分，扣完本项2分为止。 2.内容②满分2分：体系健全，成立以项目经理为核心的工期保障小组，职责分工明确到人，有明确的进度检查（日/周报）、分析（偏差分析会）与动态调整制度。每发现以下任意一种缺陷扣0.4分，扣完本项2分为止。 3.内容③满分2分：预案考虑周全，赶工措施具体、可行。每发现以下任意一种缺陷扣0.4分，扣完本项2分为止。 四、缺陷定义：a.不完整b.描述简单c.非针对性d.逻辑漏洞e.不利于目标实现。</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3.工期保证体系及保证措施.docx</w:t>
            </w:r>
          </w:p>
        </w:tc>
      </w:tr>
      <w:tr>
        <w:tc>
          <w:tcPr>
            <w:tcW w:type="dxa" w:w="831"/>
            <w:vMerge/>
          </w:tcPr>
          <w:p/>
        </w:tc>
        <w:tc>
          <w:tcPr>
            <w:tcW w:type="dxa" w:w="1661"/>
          </w:tcPr>
          <w:p>
            <w:pPr>
              <w:pStyle w:val="null3"/>
            </w:pPr>
            <w:r>
              <w:rPr>
                <w:rFonts w:ascii="仿宋_GB2312" w:hAnsi="仿宋_GB2312" w:cs="仿宋_GB2312" w:eastAsia="仿宋_GB2312"/>
              </w:rPr>
              <w:t>质量、安全保证体系及保证措施</w:t>
            </w:r>
          </w:p>
        </w:tc>
        <w:tc>
          <w:tcPr>
            <w:tcW w:type="dxa" w:w="2492"/>
          </w:tcPr>
          <w:p>
            <w:pPr>
              <w:pStyle w:val="null3"/>
            </w:pPr>
            <w:r>
              <w:rPr>
                <w:rFonts w:ascii="仿宋_GB2312" w:hAnsi="仿宋_GB2312" w:cs="仿宋_GB2312" w:eastAsia="仿宋_GB2312"/>
              </w:rPr>
              <w:t>一、评审内容：供应商为保障工程质量和施工安全所建立的体系与措施，包括：①质量/安全管理组织机构、职责分工及保证体系框图；②关键工序的质量控制点、检测方法、验收标准；③危险源辨识、安全专项方案及文明施工措施。 二、评审标准：体系完整性、措施针对性、可操作性、符合法规。 三、赋分标准： 1.内容①满分3分：机构健全，职责清晰，体系运行流程明确，与项目管理体系融合度高。每发现以下任意一种缺陷扣0.6分，扣完本项3分为止。 2.内容②满分3分：控制点设置准确，检测方法先进，标准明确，有确保整体质量目标的创优目标和具体计划。每发现以下任意一种缺陷扣0.6分，扣完本项3分为止。 3.内容③满分3分：危险源辨识全面，专项方案有针对性，安全投入明确，文明施工措施具体。每发现以下任意一种缺陷扣0.6分，扣完本项3分为止。 四、缺陷定义：a.不完整b.描述简单c.非针对性d.逻辑漏洞e.不利于目标实现。</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4.质量、安全保证体系及保证措施.docx</w:t>
            </w:r>
          </w:p>
        </w:tc>
      </w:tr>
      <w:tr>
        <w:tc>
          <w:tcPr>
            <w:tcW w:type="dxa" w:w="831"/>
            <w:vMerge/>
          </w:tcPr>
          <w:p/>
        </w:tc>
        <w:tc>
          <w:tcPr>
            <w:tcW w:type="dxa" w:w="1661"/>
          </w:tcPr>
          <w:p>
            <w:pPr>
              <w:pStyle w:val="null3"/>
            </w:pPr>
            <w:r>
              <w:rPr>
                <w:rFonts w:ascii="仿宋_GB2312" w:hAnsi="仿宋_GB2312" w:cs="仿宋_GB2312" w:eastAsia="仿宋_GB2312"/>
              </w:rPr>
              <w:t>环境保护、文明施工保证体系及措施</w:t>
            </w:r>
          </w:p>
        </w:tc>
        <w:tc>
          <w:tcPr>
            <w:tcW w:type="dxa" w:w="2492"/>
          </w:tcPr>
          <w:p>
            <w:pPr>
              <w:pStyle w:val="null3"/>
            </w:pPr>
            <w:r>
              <w:rPr>
                <w:rFonts w:ascii="仿宋_GB2312" w:hAnsi="仿宋_GB2312" w:cs="仿宋_GB2312" w:eastAsia="仿宋_GB2312"/>
              </w:rPr>
              <w:t>一、评审内容：供应商为减少施工对周边环境及居民影响及确保文明施工所采取的措施，包括：①针对施工噪音、废气、固体废弃物等的具体环保措施；②施工场地布置的合理性、规范围挡、标牌标识及卫生管理，材料设备堆放整齐，避免破坏现有设施；③与相关管理部门、周边社区等的协调措施，制定减少对周边环境干扰的施工时段方案。 二、评审标准：合规性、有效性、人性化，尤其强调对公共区域施工的精细化管理。 三、赋分标准： 1.内容①满分2分：措施全面，符合并优于地方环保要求，有量化控制目标，特别针对噪音、扬尘、废弃物等有具体的降噪、降尘、分类处理方案。每发现以下任意一种缺陷扣0.4分，扣完本项2分为止。 2.内容②满分2分：场地布置科学紧凑，最小化占用公共空间，围挡、标牌规范美观，环境整洁卫生，有防止施工对周边路面、绿化、现有设施造成污染的专项措施。每发现以下任意一种缺陷扣0.4分，扣完本项2分为止。 3.内容③满分2分：有详尽的分时段施工组织方案，以及与社区、相关部门的沟通协调预案，体现社会责任和公共服务意识。每发现以下任意一种缺陷扣0.4分，扣完本项2分为止。 四、缺陷定义：a.不完整b.描述简单c.非针对性d.逻辑漏洞e.不利于目标实现。</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5.环境保护、文明施工保证体系及措施.docx</w:t>
            </w:r>
          </w:p>
        </w:tc>
      </w:tr>
      <w:tr>
        <w:tc>
          <w:tcPr>
            <w:tcW w:type="dxa" w:w="831"/>
            <w:vMerge/>
          </w:tcPr>
          <w:p/>
        </w:tc>
        <w:tc>
          <w:tcPr>
            <w:tcW w:type="dxa" w:w="1661"/>
          </w:tcPr>
          <w:p>
            <w:pPr>
              <w:pStyle w:val="null3"/>
            </w:pPr>
            <w:r>
              <w:rPr>
                <w:rFonts w:ascii="仿宋_GB2312" w:hAnsi="仿宋_GB2312" w:cs="仿宋_GB2312" w:eastAsia="仿宋_GB2312"/>
              </w:rPr>
              <w:t>项目风险预测与防范，事故应急预案。</w:t>
            </w:r>
          </w:p>
        </w:tc>
        <w:tc>
          <w:tcPr>
            <w:tcW w:type="dxa" w:w="2492"/>
          </w:tcPr>
          <w:p>
            <w:pPr>
              <w:pStyle w:val="null3"/>
            </w:pPr>
            <w:r>
              <w:rPr>
                <w:rFonts w:ascii="仿宋_GB2312" w:hAnsi="仿宋_GB2312" w:cs="仿宋_GB2312" w:eastAsia="仿宋_GB2312"/>
              </w:rPr>
              <w:t>一、评审内容：供应商对项目全过程风险的识别、评估及应对能力，包括：①对技术、管理、环境等方面的潜在风险进行系统识别与评估；②针对各类重大风险的防范措施、事故应急响应措施。 二、评审标准：全面性、预见性、可操作性。 三、赋分标准： 1.内容①满分1分：风险识别全面，分类清晰，评估合理。每发现以下任意一种缺陷扣0.2分，扣完本项1分为止。 2.内容②满分1分：防范措施针对性强，应急预案响应等级清晰，职责明确，资源保障到位。每发现以下任意一种缺陷扣0.2分，扣完本项1分为止。 四、缺陷定义：a.不完整b.描述简单c.非针对性d.逻辑漏洞e.不利于目标实现。</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6.项目风险预测与防范、事故应急预案.docx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最终磋商报价得分=(基准价∕最终磋商报价)×40满⾜磋商⽂件要求且最终磋商报价最低的为基准价，其价格分为满分。其他磋商供应商的价格分统⼀按照上述公式计算。（磋商⼩组认为供应商的最终报价明显低于其他通过符合性审查供应商的报价，有可能影响⼯程质量或者不能诚信履约的，应当在磋商现场提供书⾯说明及相关证明材料。供应商不能证明其报价合理性的， 为⽆效磋商）</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详见附件：承诺函.docx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详见附件：近年完成类似项目情况表.docx</w:t>
      </w:r>
    </w:p>
    <w:p>
      <w:pPr>
        <w:pStyle w:val="null3"/>
        <w:ind w:firstLine="960"/>
      </w:pPr>
      <w:r>
        <w:rPr>
          <w:rFonts w:ascii="仿宋_GB2312" w:hAnsi="仿宋_GB2312" w:cs="仿宋_GB2312" w:eastAsia="仿宋_GB2312"/>
        </w:rPr>
        <w:t>详见附件：拟投入本项目人员配置情况表.docx</w:t>
      </w:r>
    </w:p>
    <w:p>
      <w:pPr>
        <w:pStyle w:val="null3"/>
        <w:ind w:firstLine="960"/>
      </w:pPr>
      <w:r>
        <w:rPr>
          <w:rFonts w:ascii="仿宋_GB2312" w:hAnsi="仿宋_GB2312" w:cs="仿宋_GB2312" w:eastAsia="仿宋_GB2312"/>
        </w:rPr>
        <w:t>详见附件：1.拟投入机械设备配备.docx</w:t>
      </w:r>
    </w:p>
    <w:p>
      <w:pPr>
        <w:pStyle w:val="null3"/>
        <w:ind w:firstLine="960"/>
      </w:pPr>
      <w:r>
        <w:rPr>
          <w:rFonts w:ascii="仿宋_GB2312" w:hAnsi="仿宋_GB2312" w:cs="仿宋_GB2312" w:eastAsia="仿宋_GB2312"/>
        </w:rPr>
        <w:t>详见附件：2.主要工程项目的施工方案、方法与技术措施.docx</w:t>
      </w:r>
    </w:p>
    <w:p>
      <w:pPr>
        <w:pStyle w:val="null3"/>
        <w:ind w:firstLine="960"/>
      </w:pPr>
      <w:r>
        <w:rPr>
          <w:rFonts w:ascii="仿宋_GB2312" w:hAnsi="仿宋_GB2312" w:cs="仿宋_GB2312" w:eastAsia="仿宋_GB2312"/>
        </w:rPr>
        <w:t>详见附件：3.工期保证体系及保证措施.docx</w:t>
      </w:r>
    </w:p>
    <w:p>
      <w:pPr>
        <w:pStyle w:val="null3"/>
        <w:ind w:firstLine="960"/>
      </w:pPr>
      <w:r>
        <w:rPr>
          <w:rFonts w:ascii="仿宋_GB2312" w:hAnsi="仿宋_GB2312" w:cs="仿宋_GB2312" w:eastAsia="仿宋_GB2312"/>
        </w:rPr>
        <w:t>详见附件：4.质量、安全保证体系及保证措施.docx</w:t>
      </w:r>
    </w:p>
    <w:p>
      <w:pPr>
        <w:pStyle w:val="null3"/>
        <w:ind w:firstLine="960"/>
      </w:pPr>
      <w:r>
        <w:rPr>
          <w:rFonts w:ascii="仿宋_GB2312" w:hAnsi="仿宋_GB2312" w:cs="仿宋_GB2312" w:eastAsia="仿宋_GB2312"/>
        </w:rPr>
        <w:t>详见附件：5.环境保护、文明施工保证体系及措施.docx</w:t>
      </w:r>
    </w:p>
    <w:p>
      <w:pPr>
        <w:pStyle w:val="null3"/>
        <w:ind w:firstLine="960"/>
      </w:pPr>
      <w:r>
        <w:rPr>
          <w:rFonts w:ascii="仿宋_GB2312" w:hAnsi="仿宋_GB2312" w:cs="仿宋_GB2312" w:eastAsia="仿宋_GB2312"/>
        </w:rPr>
        <w:t>详见附件：6.项目风险预测与防范、事故应急预案.docx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详见附件：水利工程施工合同书.docx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