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A41C96">
      <w:pPr>
        <w:pStyle w:val="5"/>
      </w:pPr>
    </w:p>
    <w:p w14:paraId="49E58974">
      <w:pPr>
        <w:spacing w:line="240" w:lineRule="auto"/>
        <w:jc w:val="center"/>
        <w:rPr>
          <w:rFonts w:hint="eastAsia"/>
          <w:color w:val="auto"/>
          <w:sz w:val="52"/>
          <w:szCs w:val="52"/>
          <w:lang w:val="en-US" w:eastAsia="zh-CN"/>
        </w:rPr>
      </w:pPr>
      <w:r>
        <w:rPr>
          <w:rFonts w:hint="eastAsia"/>
          <w:color w:val="auto"/>
          <w:sz w:val="52"/>
          <w:szCs w:val="52"/>
          <w:lang w:val="en-US" w:eastAsia="zh-CN"/>
        </w:rPr>
        <w:t>延安市公共资源交易中心</w:t>
      </w:r>
    </w:p>
    <w:p w14:paraId="58303888">
      <w:pPr>
        <w:spacing w:line="240" w:lineRule="auto"/>
        <w:jc w:val="center"/>
        <w:rPr>
          <w:rFonts w:hint="eastAsia"/>
          <w:color w:val="auto"/>
          <w:sz w:val="52"/>
          <w:szCs w:val="52"/>
          <w:lang w:val="en-US" w:eastAsia="zh-CN"/>
        </w:rPr>
      </w:pPr>
      <w:r>
        <w:rPr>
          <w:rFonts w:hint="eastAsia"/>
          <w:color w:val="auto"/>
          <w:sz w:val="52"/>
          <w:szCs w:val="52"/>
          <w:lang w:val="en-US" w:eastAsia="zh-CN"/>
        </w:rPr>
        <w:t>（延安市市直单位政府采购中心 ）</w:t>
      </w:r>
    </w:p>
    <w:p w14:paraId="14B6DB55">
      <w:pPr>
        <w:pStyle w:val="26"/>
      </w:pPr>
    </w:p>
    <w:p w14:paraId="2F2ED0C8">
      <w:pPr>
        <w:spacing w:line="240" w:lineRule="auto"/>
        <w:jc w:val="center"/>
        <w:rPr>
          <w:rFonts w:hint="eastAsia" w:ascii="黑体" w:hAnsi="黑体" w:eastAsia="宋体" w:cs="黑体"/>
          <w:bCs/>
          <w:color w:val="auto"/>
          <w:sz w:val="96"/>
          <w:szCs w:val="96"/>
          <w:lang w:eastAsia="zh-CN"/>
        </w:rPr>
      </w:pPr>
      <w:r>
        <w:rPr>
          <w:rFonts w:hint="eastAsia" w:ascii="宋体" w:hAnsi="宋体" w:eastAsia="宋体" w:cs="宋体"/>
          <w:b/>
          <w:color w:val="auto"/>
          <w:kern w:val="0"/>
          <w:sz w:val="96"/>
          <w:szCs w:val="96"/>
        </w:rPr>
        <w:t>竞争性</w:t>
      </w:r>
      <w:r>
        <w:rPr>
          <w:rFonts w:hint="eastAsia" w:ascii="宋体" w:hAnsi="宋体" w:eastAsia="宋体" w:cs="宋体"/>
          <w:b/>
          <w:color w:val="auto"/>
          <w:kern w:val="0"/>
          <w:sz w:val="96"/>
          <w:szCs w:val="96"/>
          <w:lang w:eastAsia="zh-CN"/>
        </w:rPr>
        <w:t>磋商文件</w:t>
      </w:r>
    </w:p>
    <w:p w14:paraId="6CFCD559">
      <w:pPr>
        <w:spacing w:line="240" w:lineRule="auto"/>
        <w:jc w:val="center"/>
        <w:rPr>
          <w:color w:val="auto"/>
          <w:sz w:val="36"/>
          <w:szCs w:val="36"/>
        </w:rPr>
      </w:pPr>
      <w:r>
        <w:rPr>
          <w:rFonts w:hint="eastAsia"/>
          <w:color w:val="auto"/>
          <w:sz w:val="36"/>
          <w:szCs w:val="36"/>
          <w:lang w:eastAsia="zh-CN"/>
        </w:rPr>
        <w:t>（</w:t>
      </w:r>
      <w:r>
        <w:rPr>
          <w:rFonts w:hint="eastAsia"/>
          <w:color w:val="auto"/>
          <w:sz w:val="36"/>
          <w:szCs w:val="36"/>
        </w:rPr>
        <w:t>专门面向</w:t>
      </w:r>
      <w:r>
        <w:rPr>
          <w:rFonts w:hint="eastAsia"/>
          <w:color w:val="auto"/>
          <w:sz w:val="36"/>
          <w:szCs w:val="36"/>
          <w:lang w:val="en-US" w:eastAsia="zh-CN"/>
        </w:rPr>
        <w:t>中小</w:t>
      </w:r>
      <w:r>
        <w:rPr>
          <w:rFonts w:hint="eastAsia"/>
          <w:color w:val="auto"/>
          <w:sz w:val="36"/>
          <w:szCs w:val="36"/>
        </w:rPr>
        <w:t>企业</w:t>
      </w:r>
      <w:r>
        <w:rPr>
          <w:rFonts w:hint="eastAsia"/>
          <w:color w:val="auto"/>
          <w:sz w:val="36"/>
          <w:szCs w:val="36"/>
          <w:lang w:val="en-US" w:eastAsia="zh-CN"/>
        </w:rPr>
        <w:t>项目</w:t>
      </w:r>
      <w:r>
        <w:rPr>
          <w:rFonts w:hint="eastAsia"/>
          <w:color w:val="auto"/>
          <w:sz w:val="36"/>
          <w:szCs w:val="36"/>
        </w:rPr>
        <w:t>）</w:t>
      </w:r>
    </w:p>
    <w:p w14:paraId="61482CFF">
      <w:pPr>
        <w:pStyle w:val="20"/>
        <w:ind w:firstLine="183"/>
        <w:rPr>
          <w:color w:val="auto"/>
        </w:rPr>
      </w:pPr>
    </w:p>
    <w:p w14:paraId="2E03C3D7">
      <w:pPr>
        <w:pStyle w:val="30"/>
        <w:ind w:firstLine="727"/>
        <w:rPr>
          <w:color w:val="auto"/>
          <w:sz w:val="36"/>
          <w:szCs w:val="36"/>
        </w:rPr>
      </w:pPr>
    </w:p>
    <w:p w14:paraId="243AF6E0">
      <w:pPr>
        <w:pStyle w:val="30"/>
        <w:spacing w:line="240" w:lineRule="auto"/>
        <w:ind w:right="424" w:rightChars="150" w:firstLine="727"/>
        <w:rPr>
          <w:color w:val="auto"/>
          <w:sz w:val="36"/>
          <w:szCs w:val="36"/>
        </w:rPr>
      </w:pPr>
    </w:p>
    <w:p w14:paraId="3CA9744B">
      <w:pPr>
        <w:spacing w:line="240" w:lineRule="auto"/>
        <w:ind w:left="2539" w:leftChars="256" w:right="707" w:rightChars="250" w:hanging="1815" w:hangingChars="500"/>
        <w:rPr>
          <w:rFonts w:hint="eastAsia"/>
          <w:b/>
          <w:bCs/>
          <w:color w:val="auto"/>
          <w:spacing w:val="-11"/>
          <w:sz w:val="36"/>
          <w:szCs w:val="36"/>
          <w:lang w:eastAsia="zh-CN"/>
        </w:rPr>
      </w:pPr>
      <w:r>
        <w:rPr>
          <w:rFonts w:hint="eastAsia"/>
          <w:b/>
          <w:bCs/>
          <w:color w:val="auto"/>
          <w:sz w:val="36"/>
          <w:szCs w:val="36"/>
        </w:rPr>
        <w:t>项目名称：</w:t>
      </w:r>
      <w:r>
        <w:rPr>
          <w:rFonts w:hint="eastAsia"/>
          <w:b/>
          <w:bCs/>
          <w:color w:val="auto"/>
          <w:spacing w:val="-11"/>
          <w:sz w:val="36"/>
          <w:szCs w:val="36"/>
          <w:lang w:eastAsia="zh-CN"/>
        </w:rPr>
        <w:t>延安职业技术学院附属中学2026-2028学年度学生公寓校企合作管理项目</w:t>
      </w:r>
    </w:p>
    <w:p w14:paraId="79D043DC">
      <w:pPr>
        <w:spacing w:line="240" w:lineRule="auto"/>
        <w:ind w:left="2539" w:leftChars="256" w:right="707" w:rightChars="250" w:hanging="1815" w:hangingChars="500"/>
        <w:rPr>
          <w:rFonts w:hint="eastAsia" w:eastAsia="仿宋"/>
          <w:b/>
          <w:bCs/>
          <w:color w:val="auto"/>
          <w:sz w:val="36"/>
          <w:szCs w:val="36"/>
          <w:lang w:val="en-US" w:eastAsia="zh-CN"/>
        </w:rPr>
      </w:pPr>
      <w:r>
        <w:rPr>
          <w:rFonts w:hint="eastAsia"/>
          <w:b/>
          <w:bCs/>
          <w:color w:val="auto"/>
          <w:sz w:val="36"/>
          <w:szCs w:val="36"/>
        </w:rPr>
        <w:t>项目编号：</w:t>
      </w:r>
      <w:r>
        <w:rPr>
          <w:rFonts w:hint="eastAsia" w:ascii="仿宋" w:hAnsi="仿宋" w:eastAsia="仿宋" w:cs="仿宋"/>
          <w:b/>
          <w:bCs/>
          <w:color w:val="auto"/>
          <w:sz w:val="36"/>
          <w:szCs w:val="36"/>
        </w:rPr>
        <w:t>YAZCJC</w:t>
      </w:r>
      <w:r>
        <w:rPr>
          <w:rFonts w:hint="eastAsia" w:ascii="仿宋" w:hAnsi="仿宋" w:eastAsia="仿宋" w:cs="仿宋"/>
          <w:b/>
          <w:bCs/>
          <w:color w:val="auto"/>
          <w:sz w:val="36"/>
          <w:szCs w:val="36"/>
          <w:lang w:eastAsia="zh-CN"/>
        </w:rPr>
        <w:t>2026-27</w:t>
      </w:r>
    </w:p>
    <w:p w14:paraId="11573C8A">
      <w:pPr>
        <w:spacing w:line="240" w:lineRule="auto"/>
        <w:ind w:right="707" w:rightChars="250" w:firstLine="726" w:firstLineChars="200"/>
        <w:jc w:val="left"/>
        <w:rPr>
          <w:rFonts w:hint="eastAsia" w:eastAsia="华文仿宋"/>
          <w:b/>
          <w:bCs/>
          <w:color w:val="auto"/>
          <w:sz w:val="36"/>
          <w:szCs w:val="36"/>
          <w:lang w:eastAsia="zh-CN"/>
        </w:rPr>
      </w:pPr>
      <w:r>
        <w:rPr>
          <w:rFonts w:hint="eastAsia"/>
          <w:b/>
          <w:bCs/>
          <w:color w:val="auto"/>
          <w:sz w:val="36"/>
          <w:szCs w:val="36"/>
        </w:rPr>
        <w:t>采 购 人：</w:t>
      </w:r>
      <w:r>
        <w:rPr>
          <w:rFonts w:hint="eastAsia"/>
          <w:b/>
          <w:bCs/>
          <w:color w:val="auto"/>
          <w:sz w:val="36"/>
          <w:szCs w:val="36"/>
          <w:lang w:eastAsia="zh-CN"/>
        </w:rPr>
        <w:t>延安职业技术学院附属中学</w:t>
      </w:r>
    </w:p>
    <w:p w14:paraId="5A625861">
      <w:pPr>
        <w:spacing w:line="240" w:lineRule="auto"/>
        <w:ind w:left="3265" w:leftChars="256" w:right="707" w:rightChars="250" w:hanging="2541" w:hangingChars="700"/>
        <w:rPr>
          <w:rFonts w:hint="eastAsia"/>
          <w:b/>
          <w:bCs/>
          <w:color w:val="auto"/>
          <w:sz w:val="36"/>
          <w:szCs w:val="36"/>
          <w:lang w:val="en-US" w:eastAsia="zh-CN"/>
        </w:rPr>
      </w:pPr>
      <w:r>
        <w:rPr>
          <w:rFonts w:hint="eastAsia"/>
          <w:b/>
          <w:bCs/>
          <w:color w:val="auto"/>
          <w:sz w:val="36"/>
          <w:szCs w:val="36"/>
        </w:rPr>
        <w:t>采购代理机构：</w:t>
      </w:r>
      <w:r>
        <w:rPr>
          <w:rFonts w:hint="eastAsia"/>
          <w:b/>
          <w:bCs/>
          <w:color w:val="auto"/>
          <w:sz w:val="36"/>
          <w:szCs w:val="36"/>
          <w:lang w:val="en-US" w:eastAsia="zh-CN"/>
        </w:rPr>
        <w:t xml:space="preserve">  延安市公共资源交易中心</w:t>
      </w:r>
    </w:p>
    <w:p w14:paraId="72B45EA1">
      <w:pPr>
        <w:spacing w:line="240" w:lineRule="auto"/>
        <w:ind w:left="3260" w:leftChars="1024" w:right="707" w:rightChars="250" w:hanging="363" w:hangingChars="100"/>
        <w:rPr>
          <w:rFonts w:hint="eastAsia"/>
          <w:b/>
          <w:bCs/>
          <w:color w:val="auto"/>
          <w:sz w:val="36"/>
          <w:szCs w:val="36"/>
        </w:rPr>
      </w:pPr>
      <w:r>
        <w:rPr>
          <w:rFonts w:hint="eastAsia"/>
          <w:b/>
          <w:bCs/>
          <w:color w:val="auto"/>
          <w:sz w:val="36"/>
          <w:szCs w:val="36"/>
          <w:lang w:val="en-US" w:eastAsia="zh-CN"/>
        </w:rPr>
        <w:t>（延安市市直单位政府采购中心 ）</w:t>
      </w:r>
      <w:r>
        <w:rPr>
          <w:rFonts w:hint="eastAsia"/>
          <w:b/>
          <w:bCs/>
          <w:color w:val="auto"/>
          <w:sz w:val="36"/>
          <w:szCs w:val="36"/>
        </w:rPr>
        <w:t xml:space="preserve"> </w:t>
      </w:r>
    </w:p>
    <w:p w14:paraId="0214197E">
      <w:pPr>
        <w:spacing w:line="240" w:lineRule="auto"/>
        <w:ind w:left="3260" w:leftChars="1024" w:right="707" w:rightChars="250" w:hanging="363" w:hangingChars="100"/>
        <w:rPr>
          <w:rFonts w:hint="eastAsia"/>
          <w:b/>
          <w:bCs/>
          <w:color w:val="auto"/>
          <w:sz w:val="36"/>
          <w:szCs w:val="36"/>
          <w:lang w:val="en-US" w:eastAsia="zh-CN"/>
        </w:rPr>
      </w:pPr>
    </w:p>
    <w:p w14:paraId="2A7D1F80">
      <w:pPr>
        <w:spacing w:line="240" w:lineRule="auto"/>
        <w:ind w:left="3260" w:leftChars="1024" w:right="707" w:rightChars="250" w:hanging="363" w:hangingChars="100"/>
        <w:rPr>
          <w:rFonts w:hint="default" w:eastAsia="华文仿宋"/>
          <w:b/>
          <w:bCs/>
          <w:color w:val="auto"/>
          <w:sz w:val="36"/>
          <w:szCs w:val="36"/>
          <w:highlight w:val="none"/>
          <w:lang w:val="en-US" w:eastAsia="zh-CN"/>
        </w:rPr>
      </w:pPr>
      <w:r>
        <w:rPr>
          <w:rFonts w:hint="eastAsia"/>
          <w:b/>
          <w:bCs/>
          <w:color w:val="auto"/>
          <w:sz w:val="36"/>
          <w:szCs w:val="36"/>
          <w:highlight w:val="none"/>
          <w:lang w:val="en-US" w:eastAsia="zh-CN"/>
        </w:rPr>
        <w:t>2026年8月17日</w:t>
      </w:r>
    </w:p>
    <w:p w14:paraId="52197E8A">
      <w:pPr>
        <w:spacing w:line="240" w:lineRule="auto"/>
        <w:ind w:right="424" w:rightChars="150" w:firstLine="726" w:firstLineChars="200"/>
        <w:rPr>
          <w:color w:val="auto"/>
          <w:sz w:val="36"/>
          <w:szCs w:val="36"/>
        </w:rPr>
      </w:pPr>
    </w:p>
    <w:p w14:paraId="64F503CB">
      <w:pPr>
        <w:pStyle w:val="14"/>
        <w:tabs>
          <w:tab w:val="right" w:leader="dot" w:pos="9072"/>
        </w:tabs>
        <w:spacing w:beforeLines="50" w:afterLines="50" w:line="500" w:lineRule="exact"/>
        <w:jc w:val="center"/>
        <w:rPr>
          <w:rFonts w:hint="eastAsia" w:ascii="黑体" w:hAnsi="黑体" w:eastAsia="黑体"/>
          <w:color w:val="auto"/>
          <w:sz w:val="44"/>
          <w:szCs w:val="44"/>
        </w:rPr>
      </w:pPr>
      <w:bookmarkStart w:id="0" w:name="_Toc30102_WPSOffice_Level1"/>
      <w:bookmarkStart w:id="1" w:name="_Toc10222_WPSOffice_Level1"/>
      <w:bookmarkStart w:id="2" w:name="_Toc30340_WPSOffice_Level1"/>
    </w:p>
    <w:p w14:paraId="1130A058">
      <w:pPr>
        <w:rPr>
          <w:rFonts w:hint="eastAsia"/>
        </w:rPr>
      </w:pPr>
    </w:p>
    <w:p w14:paraId="08A4F9D5">
      <w:pPr>
        <w:pStyle w:val="14"/>
        <w:tabs>
          <w:tab w:val="right" w:leader="dot" w:pos="9072"/>
        </w:tabs>
        <w:spacing w:beforeLines="50" w:afterLines="50" w:line="500" w:lineRule="exact"/>
        <w:jc w:val="center"/>
        <w:rPr>
          <w:rFonts w:ascii="黑体" w:hAnsi="黑体" w:eastAsia="黑体"/>
          <w:color w:val="auto"/>
          <w:sz w:val="44"/>
          <w:szCs w:val="44"/>
        </w:rPr>
      </w:pPr>
      <w:r>
        <w:rPr>
          <w:rFonts w:hint="eastAsia" w:ascii="黑体" w:hAnsi="黑体" w:eastAsia="黑体"/>
          <w:color w:val="auto"/>
          <w:sz w:val="44"/>
          <w:szCs w:val="44"/>
        </w:rPr>
        <w:t>目  录</w:t>
      </w:r>
    </w:p>
    <w:p w14:paraId="4FDD6F71">
      <w:pPr>
        <w:pStyle w:val="14"/>
        <w:tabs>
          <w:tab w:val="right" w:leader="dot" w:pos="9072"/>
        </w:tabs>
        <w:spacing w:line="500" w:lineRule="exact"/>
        <w:ind w:left="0" w:leftChars="0" w:firstLine="1694" w:firstLineChars="599"/>
        <w:rPr>
          <w:rFonts w:hint="eastAsia" w:ascii="黑体" w:hAnsi="黑体" w:eastAsia="黑体" w:cs="黑体"/>
          <w:color w:val="auto"/>
        </w:rPr>
      </w:pPr>
    </w:p>
    <w:p w14:paraId="1FA3D71D">
      <w:pPr>
        <w:pStyle w:val="14"/>
        <w:tabs>
          <w:tab w:val="right" w:leader="dot" w:pos="9072"/>
        </w:tabs>
        <w:spacing w:line="500" w:lineRule="exact"/>
        <w:ind w:left="0" w:leftChars="0" w:firstLine="1694" w:firstLineChars="599"/>
        <w:rPr>
          <w:rFonts w:hint="eastAsia" w:ascii="黑体" w:hAnsi="黑体" w:eastAsia="黑体" w:cs="黑体"/>
          <w:color w:val="auto"/>
          <w:lang w:eastAsia="zh-CN"/>
        </w:rPr>
      </w:pPr>
      <w:r>
        <w:rPr>
          <w:rFonts w:hint="eastAsia" w:ascii="黑体" w:hAnsi="黑体" w:eastAsia="黑体" w:cs="黑体"/>
          <w:color w:val="auto"/>
        </w:rPr>
        <w:t>第一章  磋商邀请函</w:t>
      </w:r>
    </w:p>
    <w:p w14:paraId="2756F9C8">
      <w:pPr>
        <w:pStyle w:val="14"/>
        <w:tabs>
          <w:tab w:val="right" w:leader="dot" w:pos="9072"/>
        </w:tabs>
        <w:spacing w:line="500" w:lineRule="exact"/>
        <w:ind w:left="0" w:leftChars="0" w:firstLine="1694" w:firstLineChars="599"/>
        <w:rPr>
          <w:rFonts w:hint="eastAsia" w:ascii="黑体" w:hAnsi="黑体" w:eastAsia="黑体" w:cs="黑体"/>
          <w:color w:val="auto"/>
          <w:lang w:eastAsia="zh-CN"/>
        </w:rPr>
      </w:pPr>
      <w:r>
        <w:rPr>
          <w:rFonts w:hint="eastAsia" w:ascii="黑体" w:hAnsi="黑体" w:eastAsia="黑体" w:cs="黑体"/>
          <w:color w:val="auto"/>
        </w:rPr>
        <w:t>第二章  供应商须知</w:t>
      </w:r>
    </w:p>
    <w:p w14:paraId="41224AC9">
      <w:pPr>
        <w:pStyle w:val="14"/>
        <w:tabs>
          <w:tab w:val="right" w:leader="dot" w:pos="9072"/>
        </w:tabs>
        <w:spacing w:line="500" w:lineRule="exact"/>
        <w:ind w:left="0" w:leftChars="0" w:firstLine="1694" w:firstLineChars="599"/>
        <w:rPr>
          <w:rFonts w:hint="eastAsia" w:ascii="黑体" w:hAnsi="黑体" w:eastAsia="黑体" w:cs="黑体"/>
          <w:color w:val="auto"/>
          <w:lang w:eastAsia="zh-CN"/>
        </w:rPr>
      </w:pPr>
      <w:r>
        <w:rPr>
          <w:rFonts w:hint="eastAsia" w:ascii="黑体" w:hAnsi="黑体" w:eastAsia="黑体" w:cs="黑体"/>
          <w:color w:val="auto"/>
        </w:rPr>
        <w:t>一、定义</w:t>
      </w:r>
    </w:p>
    <w:p w14:paraId="4B69BF30">
      <w:pPr>
        <w:pStyle w:val="14"/>
        <w:tabs>
          <w:tab w:val="right" w:leader="dot" w:pos="9072"/>
        </w:tabs>
        <w:spacing w:line="500" w:lineRule="exact"/>
        <w:ind w:left="0" w:leftChars="0" w:firstLine="1694" w:firstLineChars="599"/>
        <w:rPr>
          <w:rFonts w:hint="eastAsia" w:ascii="黑体" w:hAnsi="黑体" w:eastAsia="黑体" w:cs="黑体"/>
          <w:color w:val="auto"/>
          <w:lang w:eastAsia="zh-CN"/>
        </w:rPr>
      </w:pPr>
      <w:r>
        <w:rPr>
          <w:rFonts w:hint="eastAsia" w:ascii="黑体" w:hAnsi="黑体" w:eastAsia="黑体" w:cs="黑体"/>
          <w:color w:val="auto"/>
        </w:rPr>
        <w:t>二、供应商注意事项</w:t>
      </w:r>
    </w:p>
    <w:p w14:paraId="673444E3">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三、电子磋商文件</w:t>
      </w:r>
    </w:p>
    <w:p w14:paraId="6E79551A">
      <w:pPr>
        <w:pStyle w:val="14"/>
        <w:tabs>
          <w:tab w:val="right" w:leader="dot" w:pos="9072"/>
        </w:tabs>
        <w:spacing w:line="500" w:lineRule="exact"/>
        <w:ind w:left="0" w:leftChars="0" w:firstLine="1694" w:firstLineChars="599"/>
        <w:rPr>
          <w:rFonts w:hint="eastAsia" w:ascii="黑体" w:hAnsi="黑体" w:eastAsia="黑体" w:cs="黑体"/>
          <w:color w:val="auto"/>
          <w:lang w:eastAsia="zh-CN"/>
        </w:rPr>
      </w:pPr>
      <w:r>
        <w:rPr>
          <w:rFonts w:hint="eastAsia" w:ascii="黑体" w:hAnsi="黑体" w:eastAsia="黑体" w:cs="黑体"/>
          <w:color w:val="auto"/>
        </w:rPr>
        <w:t>四、磋商报价</w:t>
      </w:r>
    </w:p>
    <w:p w14:paraId="1A026BC5">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五、电子响应文件</w:t>
      </w:r>
    </w:p>
    <w:p w14:paraId="15BD52A3">
      <w:pPr>
        <w:pStyle w:val="14"/>
        <w:tabs>
          <w:tab w:val="right" w:leader="dot" w:pos="9072"/>
        </w:tabs>
        <w:spacing w:line="500" w:lineRule="exact"/>
        <w:ind w:left="0" w:leftChars="0" w:firstLine="1694" w:firstLineChars="599"/>
        <w:rPr>
          <w:rFonts w:hint="eastAsia" w:ascii="黑体" w:hAnsi="黑体" w:eastAsia="黑体" w:cs="黑体"/>
          <w:color w:val="auto"/>
          <w:lang w:eastAsia="zh-CN"/>
        </w:rPr>
      </w:pPr>
      <w:r>
        <w:rPr>
          <w:rFonts w:hint="eastAsia" w:ascii="黑体" w:hAnsi="黑体" w:eastAsia="黑体" w:cs="黑体"/>
          <w:color w:val="auto"/>
        </w:rPr>
        <w:t>六、开启电子响应文件</w:t>
      </w:r>
    </w:p>
    <w:p w14:paraId="06C1C63A">
      <w:pPr>
        <w:pStyle w:val="14"/>
        <w:tabs>
          <w:tab w:val="right" w:leader="dot" w:pos="9072"/>
        </w:tabs>
        <w:spacing w:line="500" w:lineRule="exact"/>
        <w:ind w:left="0" w:leftChars="0" w:firstLine="1694" w:firstLineChars="599"/>
        <w:rPr>
          <w:rFonts w:hint="eastAsia" w:ascii="黑体" w:hAnsi="黑体" w:eastAsia="黑体" w:cs="黑体"/>
          <w:color w:val="auto"/>
        </w:rPr>
      </w:pPr>
      <w:r>
        <w:rPr>
          <w:rFonts w:hint="eastAsia" w:ascii="黑体" w:hAnsi="黑体" w:eastAsia="黑体" w:cs="黑体"/>
          <w:color w:val="auto"/>
        </w:rPr>
        <w:t>七、组织评审</w:t>
      </w:r>
    </w:p>
    <w:p w14:paraId="41C9BCA9">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八、成交</w:t>
      </w:r>
    </w:p>
    <w:p w14:paraId="559664C9">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九、签订政府采购合同</w:t>
      </w:r>
    </w:p>
    <w:p w14:paraId="2B9606F3">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十、其他</w:t>
      </w:r>
    </w:p>
    <w:p w14:paraId="05A173AD">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第三章  磋商内容及采购要求</w:t>
      </w:r>
    </w:p>
    <w:p w14:paraId="330CEA41">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第四章  合同草案条款</w:t>
      </w:r>
    </w:p>
    <w:p w14:paraId="26C1DEB1">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第五章  电子响应文件构成及格式</w:t>
      </w:r>
    </w:p>
    <w:p w14:paraId="5CADDF6A">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第一部分  资格证明文件</w:t>
      </w:r>
    </w:p>
    <w:p w14:paraId="6EDF0147">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第二部分  符合性证明文件</w:t>
      </w:r>
    </w:p>
    <w:p w14:paraId="1855B683">
      <w:pPr>
        <w:pStyle w:val="16"/>
        <w:tabs>
          <w:tab w:val="right" w:leader="dot" w:pos="9072"/>
        </w:tabs>
        <w:spacing w:line="500" w:lineRule="exact"/>
        <w:ind w:left="0" w:leftChars="0" w:firstLine="1694" w:firstLineChars="599"/>
        <w:rPr>
          <w:rFonts w:hint="default" w:ascii="黑体" w:hAnsi="黑体" w:eastAsia="黑体"/>
          <w:color w:val="auto"/>
          <w:szCs w:val="32"/>
          <w:lang w:val="en-US" w:eastAsia="zh-CN"/>
        </w:rPr>
      </w:pPr>
      <w:r>
        <w:rPr>
          <w:rFonts w:hint="eastAsia" w:ascii="黑体" w:hAnsi="黑体" w:eastAsia="黑体" w:cs="黑体"/>
          <w:color w:val="auto"/>
        </w:rPr>
        <w:t>第三部分  响应方案</w:t>
      </w:r>
    </w:p>
    <w:p w14:paraId="48053CFE">
      <w:pPr>
        <w:tabs>
          <w:tab w:val="center" w:pos="60"/>
        </w:tabs>
        <w:rPr>
          <w:rFonts w:hint="eastAsia" w:eastAsia="华文仿宋"/>
          <w:color w:val="auto"/>
          <w:lang w:eastAsia="zh-CN"/>
        </w:rPr>
      </w:pPr>
      <w:r>
        <w:rPr>
          <w:rFonts w:hint="eastAsia"/>
          <w:color w:val="auto"/>
          <w:lang w:eastAsia="zh-CN"/>
        </w:rPr>
        <w:tab/>
      </w:r>
    </w:p>
    <w:p w14:paraId="1F4E2172">
      <w:pPr>
        <w:outlineLvl w:val="9"/>
        <w:rPr>
          <w:rFonts w:hint="eastAsia" w:ascii="黑体" w:hAnsi="黑体" w:eastAsia="黑体"/>
          <w:b w:val="0"/>
          <w:color w:val="auto"/>
          <w:szCs w:val="32"/>
          <w:lang w:eastAsia="zh-CN"/>
        </w:rPr>
        <w:sectPr>
          <w:headerReference r:id="rId5" w:type="default"/>
          <w:footerReference r:id="rId6" w:type="default"/>
          <w:pgSz w:w="11906" w:h="16838"/>
          <w:pgMar w:top="1417" w:right="1417" w:bottom="1417" w:left="1417" w:header="850" w:footer="992" w:gutter="0"/>
          <w:pgNumType w:start="1"/>
          <w:cols w:space="720" w:num="1"/>
          <w:docGrid w:type="linesAndChars" w:linePitch="381" w:charSpace="704"/>
        </w:sectPr>
      </w:pPr>
      <w:r>
        <w:rPr>
          <w:rFonts w:hint="eastAsia" w:ascii="黑体" w:hAnsi="黑体"/>
          <w:b w:val="0"/>
          <w:color w:val="auto"/>
          <w:szCs w:val="32"/>
          <w:lang w:eastAsia="zh-CN"/>
        </w:rPr>
        <w:tab/>
      </w:r>
    </w:p>
    <w:p w14:paraId="2F621B0B">
      <w:pPr>
        <w:pStyle w:val="2"/>
        <w:spacing w:line="500" w:lineRule="exact"/>
        <w:jc w:val="center"/>
        <w:rPr>
          <w:rFonts w:ascii="黑体" w:hAnsi="黑体"/>
          <w:b w:val="0"/>
          <w:color w:val="auto"/>
          <w:szCs w:val="32"/>
        </w:rPr>
      </w:pPr>
      <w:bookmarkStart w:id="3" w:name="_Toc24418"/>
      <w:bookmarkStart w:id="4" w:name="_Toc21489"/>
      <w:bookmarkStart w:id="5" w:name="_Toc26235"/>
      <w:r>
        <w:rPr>
          <w:rFonts w:ascii="黑体" w:hAnsi="黑体"/>
          <w:b w:val="0"/>
          <w:color w:val="auto"/>
          <w:szCs w:val="32"/>
        </w:rPr>
        <w:t xml:space="preserve">第一章  </w:t>
      </w:r>
      <w:r>
        <w:rPr>
          <w:rFonts w:hint="eastAsia" w:ascii="黑体" w:hAnsi="黑体"/>
          <w:b w:val="0"/>
          <w:color w:val="auto"/>
          <w:szCs w:val="32"/>
        </w:rPr>
        <w:t>磋商</w:t>
      </w:r>
      <w:r>
        <w:rPr>
          <w:rFonts w:ascii="黑体" w:hAnsi="黑体"/>
          <w:b w:val="0"/>
          <w:color w:val="auto"/>
          <w:szCs w:val="32"/>
        </w:rPr>
        <w:t>邀请函</w:t>
      </w:r>
      <w:bookmarkEnd w:id="0"/>
      <w:bookmarkEnd w:id="1"/>
      <w:bookmarkEnd w:id="2"/>
      <w:bookmarkEnd w:id="3"/>
      <w:bookmarkEnd w:id="4"/>
      <w:bookmarkEnd w:id="5"/>
    </w:p>
    <w:p w14:paraId="5F3A8838">
      <w:pPr>
        <w:pStyle w:val="31"/>
        <w:spacing w:line="500" w:lineRule="exact"/>
        <w:ind w:firstLine="567"/>
        <w:rPr>
          <w:rFonts w:ascii="华文仿宋" w:hAnsi="华文仿宋" w:cs="华文仿宋"/>
          <w:color w:val="auto"/>
          <w:highlight w:val="none"/>
        </w:rPr>
      </w:pPr>
      <w:bookmarkStart w:id="6" w:name="_Toc15046_WPSOffice_Level2"/>
      <w:bookmarkStart w:id="7" w:name="_Toc22804_WPSOffice_Level2"/>
      <w:bookmarkStart w:id="8" w:name="_Toc8775_WPSOffice_Level2"/>
      <w:bookmarkStart w:id="9" w:name="_Toc6471"/>
      <w:r>
        <w:rPr>
          <w:rFonts w:hint="eastAsia" w:ascii="华文仿宋" w:hAnsi="华文仿宋" w:cs="华文仿宋"/>
          <w:b/>
          <w:bCs/>
          <w:color w:val="auto"/>
          <w:lang w:eastAsia="zh-CN"/>
        </w:rPr>
        <w:t>延安职业技术学院附属中学2026-2028学年度学生公寓校企合作管理项目</w:t>
      </w:r>
      <w:r>
        <w:rPr>
          <w:rFonts w:hint="eastAsia" w:ascii="华文仿宋" w:hAnsi="华文仿宋" w:cs="华文仿宋"/>
          <w:color w:val="auto"/>
          <w:highlight w:val="none"/>
        </w:rPr>
        <w:t>潜在的供应商可在全国公共资源交易平台</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陕西省</w:t>
      </w:r>
      <w:r>
        <w:rPr>
          <w:rFonts w:hint="eastAsia" w:ascii="华文仿宋" w:hAnsi="华文仿宋" w:eastAsia="华文仿宋" w:cs="华文仿宋"/>
          <w:b w:val="0"/>
          <w:bCs w:val="0"/>
          <w:color w:val="auto"/>
          <w:sz w:val="28"/>
          <w:szCs w:val="28"/>
          <w:highlight w:val="none"/>
        </w:rPr>
        <w:t>·延安市</w:t>
      </w:r>
      <w:r>
        <w:rPr>
          <w:rFonts w:hint="eastAsia" w:ascii="华文仿宋" w:hAnsi="华文仿宋" w:cs="华文仿宋"/>
          <w:color w:val="auto"/>
          <w:highlight w:val="none"/>
        </w:rPr>
        <w:t>）</w:t>
      </w:r>
      <w:r>
        <w:rPr>
          <w:rFonts w:hint="eastAsia" w:ascii="华文仿宋" w:hAnsi="华文仿宋" w:cs="华文仿宋"/>
          <w:color w:val="auto"/>
          <w:highlight w:val="none"/>
          <w:lang w:val="en-US" w:eastAsia="zh-CN"/>
        </w:rPr>
        <w:t>电子交易平台</w:t>
      </w:r>
      <w:r>
        <w:rPr>
          <w:rFonts w:hint="eastAsia" w:ascii="华文仿宋" w:hAnsi="华文仿宋" w:cs="华文仿宋"/>
          <w:color w:val="auto"/>
          <w:highlight w:val="none"/>
        </w:rPr>
        <w:t>免费获取</w:t>
      </w:r>
      <w:r>
        <w:rPr>
          <w:rFonts w:hint="eastAsia" w:ascii="华文仿宋" w:hAnsi="华文仿宋" w:cs="华文仿宋"/>
          <w:color w:val="auto"/>
          <w:highlight w:val="none"/>
          <w:lang w:eastAsia="zh-CN"/>
        </w:rPr>
        <w:t>电子磋商文件</w:t>
      </w:r>
      <w:r>
        <w:rPr>
          <w:rFonts w:hint="eastAsia" w:ascii="华文仿宋" w:hAnsi="华文仿宋" w:cs="华文仿宋"/>
          <w:color w:val="auto"/>
          <w:highlight w:val="none"/>
        </w:rPr>
        <w:t>，并于</w:t>
      </w:r>
      <w:r>
        <w:rPr>
          <w:rFonts w:hint="eastAsia" w:ascii="仿宋" w:hAnsi="仿宋" w:eastAsia="仿宋" w:cs="仿宋"/>
          <w:color w:val="auto"/>
          <w:highlight w:val="none"/>
          <w:lang w:eastAsia="zh-CN"/>
        </w:rPr>
        <w:t>202</w:t>
      </w:r>
      <w:r>
        <w:rPr>
          <w:rFonts w:hint="eastAsia" w:ascii="仿宋" w:hAnsi="仿宋" w:eastAsia="仿宋" w:cs="仿宋"/>
          <w:color w:val="auto"/>
          <w:highlight w:val="none"/>
          <w:lang w:val="en-US" w:eastAsia="zh-CN"/>
        </w:rPr>
        <w:t>6</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8-28  9：00</w:t>
      </w:r>
      <w:r>
        <w:rPr>
          <w:rFonts w:hint="eastAsia" w:ascii="华文仿宋" w:hAnsi="华文仿宋" w:cs="华文仿宋"/>
          <w:color w:val="auto"/>
          <w:highlight w:val="none"/>
        </w:rPr>
        <w:t>前递交</w:t>
      </w:r>
      <w:r>
        <w:rPr>
          <w:rFonts w:hint="eastAsia" w:ascii="仿宋" w:hAnsi="仿宋" w:eastAsia="仿宋" w:cs="仿宋"/>
          <w:bCs/>
          <w:color w:val="auto"/>
          <w:szCs w:val="32"/>
          <w:highlight w:val="none"/>
          <w:lang w:val="en-US" w:eastAsia="zh-CN"/>
        </w:rPr>
        <w:t>电子</w:t>
      </w:r>
      <w:r>
        <w:rPr>
          <w:rFonts w:hint="eastAsia" w:ascii="华文仿宋" w:hAnsi="华文仿宋" w:cs="华文仿宋"/>
          <w:color w:val="auto"/>
          <w:highlight w:val="none"/>
        </w:rPr>
        <w:t xml:space="preserve">响应文件。 </w:t>
      </w:r>
    </w:p>
    <w:p w14:paraId="1317FC8E">
      <w:pPr>
        <w:numPr>
          <w:ilvl w:val="0"/>
          <w:numId w:val="2"/>
        </w:numPr>
        <w:spacing w:line="500" w:lineRule="exact"/>
        <w:ind w:firstLine="566" w:firstLineChars="200"/>
        <w:rPr>
          <w:rFonts w:hint="eastAsia"/>
          <w:b w:val="0"/>
          <w:bCs w:val="0"/>
          <w:color w:val="auto"/>
          <w:lang w:eastAsia="zh-CN"/>
        </w:rPr>
      </w:pPr>
      <w:r>
        <w:rPr>
          <w:rFonts w:hint="eastAsia"/>
          <w:b/>
          <w:bCs/>
          <w:color w:val="auto"/>
        </w:rPr>
        <w:t>项目名称：</w:t>
      </w:r>
      <w:bookmarkEnd w:id="6"/>
      <w:bookmarkEnd w:id="7"/>
      <w:bookmarkEnd w:id="8"/>
      <w:bookmarkEnd w:id="9"/>
      <w:bookmarkStart w:id="10" w:name="_Toc28286_WPSOffice_Level2"/>
      <w:bookmarkStart w:id="11" w:name="_Toc181_WPSOffice_Level2"/>
      <w:bookmarkStart w:id="12" w:name="_Toc619_WPSOffice_Level2"/>
      <w:bookmarkStart w:id="13" w:name="_Toc7698"/>
      <w:r>
        <w:rPr>
          <w:rFonts w:hint="eastAsia"/>
          <w:b w:val="0"/>
          <w:bCs w:val="0"/>
          <w:color w:val="auto"/>
          <w:lang w:eastAsia="zh-CN"/>
        </w:rPr>
        <w:t>延安职业技术学院附属中学2026-2028学年度学生公寓校企合作管理项目</w:t>
      </w:r>
    </w:p>
    <w:p w14:paraId="4D09738F">
      <w:pPr>
        <w:numPr>
          <w:ilvl w:val="0"/>
          <w:numId w:val="0"/>
        </w:numPr>
        <w:spacing w:line="500" w:lineRule="exact"/>
        <w:ind w:firstLine="566" w:firstLineChars="200"/>
        <w:rPr>
          <w:rFonts w:hint="eastAsia" w:eastAsia="仿宋"/>
          <w:b/>
          <w:bCs/>
          <w:color w:val="auto"/>
          <w:lang w:val="en-US" w:eastAsia="zh-CN"/>
        </w:rPr>
      </w:pPr>
      <w:r>
        <w:rPr>
          <w:rFonts w:hint="eastAsia"/>
          <w:b/>
          <w:bCs/>
          <w:color w:val="auto"/>
        </w:rPr>
        <w:t>二、项目编号：</w:t>
      </w:r>
      <w:bookmarkEnd w:id="10"/>
      <w:bookmarkEnd w:id="11"/>
      <w:bookmarkEnd w:id="12"/>
      <w:bookmarkEnd w:id="13"/>
      <w:bookmarkStart w:id="14" w:name="_Toc7884"/>
      <w:bookmarkStart w:id="15" w:name="_Toc22627_WPSOffice_Level2"/>
      <w:bookmarkStart w:id="16" w:name="_Toc23148_WPSOffice_Level2"/>
      <w:bookmarkStart w:id="17" w:name="_Toc8221_WPSOffice_Level2"/>
      <w:r>
        <w:rPr>
          <w:rFonts w:hint="eastAsia" w:ascii="仿宋" w:hAnsi="仿宋" w:eastAsia="仿宋" w:cs="仿宋"/>
          <w:color w:val="auto"/>
          <w:highlight w:val="none"/>
        </w:rPr>
        <w:t>YAZCJC</w:t>
      </w:r>
      <w:r>
        <w:rPr>
          <w:rFonts w:hint="eastAsia" w:ascii="仿宋" w:hAnsi="仿宋" w:eastAsia="仿宋" w:cs="仿宋"/>
          <w:color w:val="auto"/>
          <w:highlight w:val="none"/>
          <w:lang w:eastAsia="zh-CN"/>
        </w:rPr>
        <w:t>2026-27</w:t>
      </w:r>
    </w:p>
    <w:bookmarkEnd w:id="14"/>
    <w:bookmarkEnd w:id="15"/>
    <w:bookmarkEnd w:id="16"/>
    <w:bookmarkEnd w:id="17"/>
    <w:p w14:paraId="727570DE">
      <w:pPr>
        <w:spacing w:line="500" w:lineRule="exact"/>
        <w:ind w:firstLine="566" w:firstLineChars="200"/>
        <w:rPr>
          <w:rFonts w:hint="eastAsia" w:ascii="华文仿宋" w:hAnsi="华文仿宋" w:eastAsia="华文仿宋" w:cs="华文仿宋"/>
          <w:color w:val="auto"/>
          <w:lang w:eastAsia="zh-CN"/>
        </w:rPr>
      </w:pPr>
      <w:bookmarkStart w:id="18" w:name="_Toc31311_WPSOffice_Level2"/>
      <w:bookmarkStart w:id="19" w:name="_Toc27211"/>
      <w:bookmarkStart w:id="20" w:name="_Toc30103_WPSOffice_Level2"/>
      <w:bookmarkStart w:id="21" w:name="_Toc29947_WPSOffice_Level2"/>
      <w:r>
        <w:rPr>
          <w:rFonts w:hint="eastAsia" w:ascii="华文仿宋" w:hAnsi="华文仿宋" w:cs="华文仿宋"/>
          <w:b/>
          <w:color w:val="auto"/>
        </w:rPr>
        <w:t>三、</w:t>
      </w:r>
      <w:r>
        <w:rPr>
          <w:rFonts w:hint="eastAsia"/>
          <w:b/>
          <w:color w:val="auto"/>
        </w:rPr>
        <w:t>采购人</w:t>
      </w:r>
      <w:r>
        <w:rPr>
          <w:rFonts w:hint="eastAsia"/>
          <w:color w:val="auto"/>
        </w:rPr>
        <w:t>：</w:t>
      </w:r>
      <w:r>
        <w:rPr>
          <w:rFonts w:hint="eastAsia"/>
          <w:b w:val="0"/>
          <w:bCs w:val="0"/>
          <w:color w:val="auto"/>
          <w:lang w:eastAsia="zh-CN"/>
        </w:rPr>
        <w:t>延安职业技术学院附属中学</w:t>
      </w:r>
    </w:p>
    <w:p w14:paraId="1FAD7762">
      <w:pPr>
        <w:pStyle w:val="32"/>
        <w:spacing w:line="500" w:lineRule="exact"/>
        <w:rPr>
          <w:rFonts w:hint="default" w:ascii="华文仿宋" w:hAnsi="华文仿宋" w:cs="华文仿宋"/>
          <w:color w:val="auto"/>
          <w:lang w:val="en-US" w:eastAsia="zh-CN"/>
        </w:rPr>
      </w:pPr>
      <w:r>
        <w:rPr>
          <w:rFonts w:hint="eastAsia" w:ascii="华文仿宋" w:hAnsi="华文仿宋" w:cs="华文仿宋"/>
          <w:color w:val="auto"/>
        </w:rPr>
        <w:t>地  址：</w:t>
      </w:r>
      <w:r>
        <w:rPr>
          <w:rFonts w:hint="eastAsia" w:ascii="华文仿宋" w:hAnsi="华文仿宋" w:cs="华文仿宋"/>
          <w:color w:val="auto"/>
          <w:lang w:val="en-US" w:eastAsia="zh-CN"/>
        </w:rPr>
        <w:t>延安市宝塔区北关师范路70号</w:t>
      </w:r>
    </w:p>
    <w:p w14:paraId="6AB7DB54">
      <w:pPr>
        <w:pStyle w:val="32"/>
        <w:spacing w:line="500" w:lineRule="exact"/>
        <w:rPr>
          <w:rFonts w:ascii="华文仿宋" w:hAnsi="华文仿宋" w:cs="华文仿宋"/>
          <w:color w:val="auto"/>
        </w:rPr>
      </w:pPr>
      <w:r>
        <w:rPr>
          <w:rFonts w:ascii="华文仿宋" w:hAnsi="华文仿宋" w:cs="华文仿宋"/>
          <w:color w:val="auto"/>
        </w:rPr>
        <w:t>联系人：</w:t>
      </w:r>
      <w:r>
        <w:rPr>
          <w:rFonts w:hint="eastAsia" w:ascii="华文仿宋" w:hAnsi="华文仿宋" w:cs="华文仿宋"/>
          <w:color w:val="auto"/>
          <w:lang w:val="en-US" w:eastAsia="zh-CN"/>
        </w:rPr>
        <w:t>赵先生</w:t>
      </w:r>
    </w:p>
    <w:p w14:paraId="62845866">
      <w:pPr>
        <w:spacing w:line="500" w:lineRule="exact"/>
        <w:ind w:firstLine="1132" w:firstLineChars="400"/>
        <w:rPr>
          <w:rFonts w:hint="default"/>
          <w:lang w:val="en-US"/>
        </w:rPr>
      </w:pPr>
      <w:r>
        <w:rPr>
          <w:rFonts w:hint="eastAsia" w:ascii="华文仿宋" w:hAnsi="华文仿宋" w:cs="华文仿宋"/>
          <w:color w:val="auto"/>
        </w:rPr>
        <w:t>联系方式</w:t>
      </w:r>
      <w:r>
        <w:rPr>
          <w:rFonts w:hint="eastAsia" w:ascii="仿宋" w:hAnsi="仿宋" w:eastAsia="仿宋" w:cs="仿宋"/>
          <w:color w:val="auto"/>
        </w:rPr>
        <w:t>：</w:t>
      </w:r>
      <w:r>
        <w:rPr>
          <w:rFonts w:hint="eastAsia" w:ascii="仿宋" w:hAnsi="仿宋" w:eastAsia="仿宋" w:cs="仿宋"/>
          <w:color w:val="auto"/>
          <w:lang w:val="en-US" w:eastAsia="zh-CN"/>
        </w:rPr>
        <w:t>15229815455</w:t>
      </w:r>
    </w:p>
    <w:p w14:paraId="18D31A56">
      <w:pPr>
        <w:tabs>
          <w:tab w:val="left" w:pos="1620"/>
        </w:tabs>
        <w:snapToGrid w:val="0"/>
        <w:spacing w:line="500" w:lineRule="exact"/>
        <w:ind w:firstLine="566" w:firstLineChars="200"/>
        <w:rPr>
          <w:rFonts w:ascii="华文仿宋" w:hAnsi="华文仿宋" w:cs="华文仿宋"/>
          <w:color w:val="auto"/>
        </w:rPr>
      </w:pPr>
      <w:r>
        <w:rPr>
          <w:rFonts w:hint="eastAsia" w:ascii="华文仿宋" w:hAnsi="华文仿宋" w:cs="华文仿宋"/>
          <w:b/>
          <w:color w:val="auto"/>
        </w:rPr>
        <w:t>四、采购代理机构</w:t>
      </w:r>
      <w:r>
        <w:rPr>
          <w:rFonts w:hint="eastAsia" w:ascii="华文仿宋" w:hAnsi="华文仿宋" w:cs="华文仿宋"/>
          <w:color w:val="auto"/>
        </w:rPr>
        <w:t>：</w:t>
      </w:r>
      <w:r>
        <w:rPr>
          <w:rFonts w:hint="eastAsia" w:ascii="华文仿宋" w:hAnsi="华文仿宋" w:cs="华文仿宋"/>
          <w:color w:val="auto"/>
          <w:lang w:val="zh-CN"/>
        </w:rPr>
        <w:t>延安市公共资源交易中心（延安市市直单位政府采购中心 ）</w:t>
      </w:r>
    </w:p>
    <w:p w14:paraId="5DBA77C8">
      <w:pPr>
        <w:tabs>
          <w:tab w:val="left" w:pos="1620"/>
        </w:tabs>
        <w:snapToGrid w:val="0"/>
        <w:spacing w:line="500" w:lineRule="exact"/>
        <w:ind w:firstLine="1132" w:firstLineChars="400"/>
        <w:rPr>
          <w:rFonts w:ascii="华文仿宋" w:hAnsi="华文仿宋" w:cs="华文仿宋"/>
          <w:color w:val="auto"/>
          <w:kern w:val="0"/>
        </w:rPr>
      </w:pPr>
      <w:r>
        <w:rPr>
          <w:rFonts w:hint="eastAsia" w:ascii="华文仿宋" w:hAnsi="华文仿宋" w:cs="华文仿宋"/>
          <w:color w:val="auto"/>
          <w:kern w:val="0"/>
        </w:rPr>
        <w:t>地址：延安市新区为民服务中心南区东楼</w:t>
      </w:r>
      <w:r>
        <w:rPr>
          <w:rFonts w:hint="eastAsia" w:ascii="华文仿宋" w:hAnsi="华文仿宋" w:cs="华文仿宋"/>
          <w:color w:val="auto"/>
          <w:kern w:val="0"/>
          <w:lang w:eastAsia="zh-CN"/>
        </w:rPr>
        <w:t>（</w:t>
      </w:r>
      <w:r>
        <w:rPr>
          <w:rFonts w:hint="eastAsia" w:ascii="华文仿宋" w:hAnsi="华文仿宋" w:cs="华文仿宋"/>
          <w:color w:val="auto"/>
          <w:kern w:val="0"/>
        </w:rPr>
        <w:t>7号楼）A2楼</w:t>
      </w:r>
    </w:p>
    <w:p w14:paraId="0AA007F5">
      <w:pPr>
        <w:numPr>
          <w:ilvl w:val="0"/>
          <w:numId w:val="0"/>
        </w:numPr>
        <w:tabs>
          <w:tab w:val="left" w:pos="1620"/>
        </w:tabs>
        <w:snapToGrid w:val="0"/>
        <w:spacing w:line="500" w:lineRule="exact"/>
        <w:ind w:firstLine="1132" w:firstLineChars="400"/>
        <w:rPr>
          <w:rFonts w:hint="default" w:eastAsia="华文仿宋"/>
          <w:b w:val="0"/>
          <w:bCs w:val="0"/>
          <w:color w:val="auto"/>
          <w:lang w:val="en-US" w:eastAsia="zh-CN"/>
        </w:rPr>
      </w:pPr>
      <w:r>
        <w:rPr>
          <w:rFonts w:hint="eastAsia"/>
          <w:b w:val="0"/>
          <w:bCs w:val="0"/>
          <w:color w:val="auto"/>
        </w:rPr>
        <w:t>磋商文件联系人：</w:t>
      </w:r>
      <w:r>
        <w:rPr>
          <w:rFonts w:hint="eastAsia"/>
          <w:b w:val="0"/>
          <w:bCs w:val="0"/>
          <w:color w:val="auto"/>
          <w:lang w:val="en-US" w:eastAsia="zh-CN"/>
        </w:rPr>
        <w:t xml:space="preserve">刘先生  </w:t>
      </w:r>
      <w:r>
        <w:rPr>
          <w:rFonts w:hint="eastAsia"/>
          <w:b w:val="0"/>
          <w:bCs w:val="0"/>
          <w:color w:val="auto"/>
        </w:rPr>
        <w:t xml:space="preserve">魏女士  </w:t>
      </w:r>
    </w:p>
    <w:p w14:paraId="3DB10CF9">
      <w:pPr>
        <w:spacing w:line="500" w:lineRule="exact"/>
        <w:ind w:firstLine="1132" w:firstLineChars="400"/>
        <w:rPr>
          <w:rFonts w:hint="default" w:ascii="仿宋" w:hAnsi="仿宋" w:eastAsia="仿宋" w:cs="仿宋"/>
          <w:color w:val="auto"/>
          <w:lang w:val="en-US" w:eastAsia="zh-CN"/>
        </w:rPr>
      </w:pPr>
      <w:r>
        <w:rPr>
          <w:rFonts w:hint="eastAsia"/>
          <w:b w:val="0"/>
          <w:bCs w:val="0"/>
          <w:color w:val="auto"/>
          <w:lang w:eastAsia="zh-CN"/>
        </w:rPr>
        <w:t>联系电话：</w:t>
      </w:r>
      <w:r>
        <w:rPr>
          <w:rFonts w:hint="eastAsia" w:ascii="仿宋" w:hAnsi="仿宋" w:eastAsia="仿宋" w:cs="仿宋"/>
          <w:color w:val="auto"/>
          <w:lang w:val="en-US" w:eastAsia="zh-CN"/>
        </w:rPr>
        <w:t xml:space="preserve">0911-7092224  </w:t>
      </w:r>
    </w:p>
    <w:p w14:paraId="4886E520">
      <w:pPr>
        <w:numPr>
          <w:ilvl w:val="0"/>
          <w:numId w:val="0"/>
        </w:numPr>
        <w:tabs>
          <w:tab w:val="left" w:pos="1620"/>
        </w:tabs>
        <w:snapToGrid w:val="0"/>
        <w:spacing w:line="500" w:lineRule="exact"/>
        <w:ind w:firstLine="566" w:firstLineChars="200"/>
        <w:rPr>
          <w:b/>
          <w:bCs/>
          <w:color w:val="auto"/>
        </w:rPr>
      </w:pPr>
      <w:r>
        <w:rPr>
          <w:rFonts w:hint="eastAsia" w:cs="Calibri Light"/>
          <w:b/>
          <w:bCs/>
          <w:color w:val="auto"/>
          <w:kern w:val="2"/>
          <w:sz w:val="28"/>
          <w:szCs w:val="28"/>
          <w:lang w:val="en-US" w:eastAsia="zh-CN" w:bidi="ar-SA"/>
        </w:rPr>
        <w:t>五</w:t>
      </w:r>
      <w:r>
        <w:rPr>
          <w:rFonts w:hint="eastAsia" w:ascii="Calibri Light" w:hAnsi="Calibri Light" w:eastAsia="华文仿宋" w:cs="Calibri Light"/>
          <w:b/>
          <w:bCs/>
          <w:color w:val="auto"/>
          <w:kern w:val="2"/>
          <w:sz w:val="28"/>
          <w:szCs w:val="28"/>
          <w:lang w:val="en-US" w:eastAsia="zh-CN" w:bidi="ar-SA"/>
        </w:rPr>
        <w:t>、</w:t>
      </w:r>
      <w:r>
        <w:rPr>
          <w:rFonts w:hint="eastAsia"/>
          <w:b/>
          <w:bCs/>
          <w:color w:val="auto"/>
        </w:rPr>
        <w:t>磋商内容和要求</w:t>
      </w:r>
      <w:bookmarkEnd w:id="18"/>
      <w:bookmarkEnd w:id="19"/>
      <w:bookmarkEnd w:id="20"/>
      <w:bookmarkEnd w:id="21"/>
    </w:p>
    <w:p w14:paraId="31468745">
      <w:pPr>
        <w:spacing w:line="500" w:lineRule="exact"/>
        <w:ind w:firstLine="566" w:firstLineChars="200"/>
        <w:rPr>
          <w:rFonts w:hint="eastAsia" w:ascii="仿宋" w:hAnsi="仿宋" w:eastAsia="华文仿宋" w:cs="仿宋"/>
          <w:color w:val="auto"/>
          <w:lang w:eastAsia="zh-CN"/>
        </w:rPr>
      </w:pPr>
      <w:r>
        <w:rPr>
          <w:rFonts w:hint="eastAsia"/>
          <w:b w:val="0"/>
          <w:bCs w:val="0"/>
          <w:color w:val="auto"/>
          <w:lang w:eastAsia="zh-CN"/>
        </w:rPr>
        <w:t>本项目</w:t>
      </w:r>
      <w:r>
        <w:rPr>
          <w:rFonts w:hint="eastAsia"/>
          <w:b w:val="0"/>
          <w:bCs w:val="0"/>
          <w:color w:val="auto"/>
          <w:lang w:val="en-US" w:eastAsia="zh-CN"/>
        </w:rPr>
        <w:t>为</w:t>
      </w:r>
      <w:r>
        <w:rPr>
          <w:rFonts w:hint="eastAsia"/>
          <w:b w:val="0"/>
          <w:bCs w:val="0"/>
          <w:color w:val="auto"/>
          <w:lang w:eastAsia="zh-CN"/>
        </w:rPr>
        <w:t>延安职业技术学院附属中学2026-2028学年度学生公寓校企合作管理项目</w:t>
      </w:r>
      <w:r>
        <w:rPr>
          <w:rFonts w:hint="eastAsia" w:ascii="华文仿宋" w:hAnsi="华文仿宋" w:cs="华文仿宋"/>
          <w:color w:val="auto"/>
          <w:lang w:eastAsia="zh-CN"/>
        </w:rPr>
        <w:t>（</w:t>
      </w:r>
      <w:r>
        <w:rPr>
          <w:rFonts w:hint="eastAsia" w:ascii="华文仿宋" w:hAnsi="华文仿宋" w:cs="华文仿宋"/>
          <w:color w:val="auto"/>
        </w:rPr>
        <w:t>详见第三章</w:t>
      </w:r>
      <w:r>
        <w:rPr>
          <w:rFonts w:hint="eastAsia" w:ascii="华文仿宋" w:hAnsi="华文仿宋" w:eastAsia="华文仿宋" w:cs="华文仿宋"/>
          <w:color w:val="auto"/>
        </w:rPr>
        <w:t>&lt;</w:t>
      </w:r>
      <w:r>
        <w:rPr>
          <w:rFonts w:hint="eastAsia" w:ascii="华文仿宋" w:hAnsi="华文仿宋" w:cs="华文仿宋"/>
          <w:color w:val="auto"/>
        </w:rPr>
        <w:t>磋商内容及采购要求</w:t>
      </w:r>
      <w:r>
        <w:rPr>
          <w:rFonts w:hint="eastAsia" w:ascii="华文仿宋" w:hAnsi="华文仿宋" w:eastAsia="华文仿宋" w:cs="华文仿宋"/>
          <w:color w:val="auto"/>
        </w:rPr>
        <w:t>&gt;</w:t>
      </w:r>
      <w:r>
        <w:rPr>
          <w:rFonts w:hint="eastAsia" w:ascii="华文仿宋" w:hAnsi="华文仿宋" w:cs="华文仿宋"/>
          <w:color w:val="auto"/>
        </w:rPr>
        <w:t>）</w:t>
      </w:r>
      <w:r>
        <w:rPr>
          <w:rFonts w:hint="eastAsia" w:ascii="华文仿宋" w:hAnsi="华文仿宋" w:cs="华文仿宋"/>
          <w:color w:val="auto"/>
          <w:lang w:eastAsia="zh-CN"/>
        </w:rPr>
        <w:t>。</w:t>
      </w:r>
    </w:p>
    <w:p w14:paraId="0DDB7DF6">
      <w:pPr>
        <w:spacing w:line="500" w:lineRule="exact"/>
        <w:ind w:firstLine="566" w:firstLineChars="200"/>
        <w:rPr>
          <w:rFonts w:hint="default" w:ascii="华文仿宋" w:hAnsi="华文仿宋" w:eastAsia="华文仿宋" w:cs="华文仿宋"/>
          <w:color w:val="auto"/>
          <w:highlight w:val="yellow"/>
          <w:lang w:val="en-US" w:eastAsia="zh-CN"/>
        </w:rPr>
      </w:pPr>
      <w:bookmarkStart w:id="22" w:name="_Toc14570_WPSOffice_Level2"/>
      <w:bookmarkStart w:id="23" w:name="_Toc6459_WPSOffice_Level2"/>
      <w:bookmarkStart w:id="24" w:name="_Toc9917_WPSOffice_Level2"/>
      <w:bookmarkStart w:id="25" w:name="_Toc25753"/>
      <w:r>
        <w:rPr>
          <w:rFonts w:hint="eastAsia" w:ascii="华文仿宋" w:hAnsi="华文仿宋" w:cs="华文仿宋"/>
          <w:b/>
          <w:color w:val="auto"/>
        </w:rPr>
        <w:t>六、资金来源</w:t>
      </w:r>
      <w:r>
        <w:rPr>
          <w:rFonts w:hint="eastAsia" w:ascii="华文仿宋" w:hAnsi="华文仿宋" w:cs="华文仿宋"/>
          <w:color w:val="auto"/>
        </w:rPr>
        <w:t>：</w:t>
      </w:r>
      <w:r>
        <w:rPr>
          <w:rFonts w:hint="eastAsia" w:ascii="华文仿宋" w:hAnsi="华文仿宋" w:cs="华文仿宋"/>
          <w:color w:val="auto"/>
          <w:lang w:val="en-US" w:eastAsia="zh-CN"/>
        </w:rPr>
        <w:t>财政拨款</w:t>
      </w:r>
    </w:p>
    <w:p w14:paraId="1E39BC51">
      <w:pPr>
        <w:spacing w:line="500" w:lineRule="exact"/>
        <w:ind w:firstLine="566" w:firstLineChars="200"/>
        <w:rPr>
          <w:rFonts w:hint="default" w:ascii="仿宋" w:hAnsi="仿宋" w:eastAsia="华文仿宋" w:cs="仿宋"/>
          <w:b/>
          <w:color w:val="auto"/>
          <w:lang w:val="en-US" w:eastAsia="zh-CN"/>
        </w:rPr>
      </w:pPr>
      <w:r>
        <w:rPr>
          <w:rFonts w:hint="eastAsia" w:ascii="华文仿宋" w:hAnsi="华文仿宋" w:cs="华文仿宋"/>
          <w:b/>
          <w:color w:val="auto"/>
        </w:rPr>
        <w:t>七、采购预算：</w:t>
      </w:r>
      <w:r>
        <w:rPr>
          <w:rFonts w:hint="eastAsia" w:ascii="仿宋" w:hAnsi="仿宋" w:eastAsia="仿宋" w:cs="仿宋"/>
          <w:color w:val="auto"/>
          <w:lang w:val="en-US" w:eastAsia="zh-CN"/>
        </w:rPr>
        <w:t>980000.00</w:t>
      </w:r>
      <w:r>
        <w:rPr>
          <w:rFonts w:hint="eastAsia" w:ascii="华文仿宋" w:hAnsi="华文仿宋" w:cs="华文仿宋"/>
          <w:bCs/>
          <w:color w:val="auto"/>
        </w:rPr>
        <w:t>元</w:t>
      </w:r>
      <w:r>
        <w:rPr>
          <w:rFonts w:hint="eastAsia" w:ascii="华文仿宋" w:hAnsi="华文仿宋" w:cs="华文仿宋"/>
          <w:bCs/>
          <w:color w:val="auto"/>
          <w:lang w:val="en-US" w:eastAsia="zh-CN"/>
        </w:rPr>
        <w:t>/年（大写：玖拾捌万元整/年）</w:t>
      </w:r>
    </w:p>
    <w:p w14:paraId="41109504">
      <w:pPr>
        <w:pStyle w:val="9"/>
        <w:spacing w:line="500" w:lineRule="exact"/>
        <w:ind w:firstLine="566" w:firstLineChars="200"/>
        <w:rPr>
          <w:rFonts w:hint="default" w:ascii="华文仿宋" w:hAnsi="华文仿宋" w:eastAsia="华文仿宋" w:cs="华文仿宋"/>
          <w:color w:val="auto"/>
          <w:lang w:val="en-US" w:eastAsia="zh-CN"/>
        </w:rPr>
      </w:pPr>
      <w:r>
        <w:rPr>
          <w:rFonts w:hint="eastAsia" w:ascii="华文仿宋" w:hAnsi="华文仿宋" w:cs="华文仿宋"/>
          <w:b/>
          <w:color w:val="auto"/>
        </w:rPr>
        <w:t>八、所属行业：</w:t>
      </w:r>
      <w:r>
        <w:rPr>
          <w:rFonts w:hint="eastAsia" w:ascii="华文仿宋" w:hAnsi="华文仿宋" w:cs="华文仿宋"/>
          <w:b w:val="0"/>
          <w:bCs/>
          <w:color w:val="auto"/>
          <w:lang w:val="en-US" w:eastAsia="zh-CN"/>
        </w:rPr>
        <w:t>物业管理</w:t>
      </w:r>
    </w:p>
    <w:p w14:paraId="694C3E41">
      <w:pPr>
        <w:spacing w:line="500" w:lineRule="exact"/>
        <w:ind w:firstLine="566" w:firstLineChars="200"/>
        <w:rPr>
          <w:rFonts w:hint="default" w:eastAsia="华文仿宋"/>
          <w:b/>
          <w:bCs/>
          <w:color w:val="auto"/>
          <w:lang w:val="en-US" w:eastAsia="zh-CN"/>
        </w:rPr>
      </w:pPr>
      <w:r>
        <w:rPr>
          <w:rFonts w:hint="eastAsia"/>
          <w:b/>
          <w:bCs/>
          <w:color w:val="auto"/>
        </w:rPr>
        <w:t>九、项目属性</w:t>
      </w:r>
      <w:r>
        <w:rPr>
          <w:rFonts w:hint="eastAsia"/>
          <w:b/>
          <w:bCs/>
          <w:color w:val="auto"/>
          <w:highlight w:val="none"/>
        </w:rPr>
        <w:t>：</w:t>
      </w:r>
      <w:r>
        <w:rPr>
          <w:rFonts w:hint="eastAsia"/>
          <w:color w:val="auto"/>
          <w:highlight w:val="none"/>
          <w:lang w:val="en-US" w:eastAsia="zh-CN"/>
        </w:rPr>
        <w:t>服务类</w:t>
      </w:r>
    </w:p>
    <w:p w14:paraId="321EA55C">
      <w:pPr>
        <w:spacing w:line="500" w:lineRule="exact"/>
        <w:ind w:firstLine="566" w:firstLineChars="200"/>
        <w:rPr>
          <w:b/>
          <w:bCs/>
          <w:color w:val="auto"/>
        </w:rPr>
      </w:pPr>
      <w:r>
        <w:rPr>
          <w:rFonts w:hint="eastAsia"/>
          <w:b/>
          <w:bCs/>
          <w:color w:val="auto"/>
        </w:rPr>
        <w:t>十、供应商资格要求</w:t>
      </w:r>
      <w:bookmarkEnd w:id="22"/>
      <w:bookmarkEnd w:id="23"/>
      <w:bookmarkEnd w:id="24"/>
      <w:bookmarkEnd w:id="25"/>
    </w:p>
    <w:p w14:paraId="72F451DE">
      <w:pPr>
        <w:spacing w:line="500" w:lineRule="exact"/>
        <w:ind w:firstLine="566" w:firstLineChars="200"/>
        <w:rPr>
          <w:rFonts w:ascii="华文仿宋" w:hAnsi="华文仿宋" w:cs="华文仿宋"/>
          <w:color w:val="auto"/>
        </w:rPr>
      </w:pPr>
      <w:r>
        <w:rPr>
          <w:rFonts w:hint="eastAsia" w:ascii="华文仿宋" w:hAnsi="华文仿宋" w:cs="华文仿宋"/>
          <w:color w:val="auto"/>
        </w:rPr>
        <w:t>满足《中华人民共和国政府采购法》第二十二条的规定，并提供下列材料：</w:t>
      </w:r>
    </w:p>
    <w:p w14:paraId="3947265E">
      <w:pPr>
        <w:spacing w:line="500" w:lineRule="exact"/>
        <w:ind w:firstLine="566" w:firstLineChars="200"/>
        <w:rPr>
          <w:rFonts w:ascii="华文仿宋" w:hAnsi="华文仿宋" w:cs="华文仿宋"/>
          <w:color w:val="auto"/>
        </w:rPr>
      </w:pPr>
      <w:r>
        <w:rPr>
          <w:rFonts w:hint="eastAsia" w:ascii="华文仿宋" w:hAnsi="华文仿宋" w:cs="华文仿宋"/>
          <w:color w:val="auto"/>
          <w:lang w:val="en-US" w:eastAsia="zh-CN"/>
        </w:rPr>
        <w:t>1.营业执照等主体资格证明文件：提供有效存续的企业营业执照（副本）</w:t>
      </w:r>
      <w:r>
        <w:rPr>
          <w:rFonts w:hint="eastAsia" w:ascii="华文仿宋" w:hAnsi="华文仿宋" w:cs="华文仿宋"/>
          <w:color w:val="auto"/>
        </w:rPr>
        <w:t>/事业单位法人证书/专业服务机构执业许可证/民办非企业单位登记证书。</w:t>
      </w:r>
    </w:p>
    <w:p w14:paraId="48538929">
      <w:pPr>
        <w:spacing w:line="500" w:lineRule="exact"/>
        <w:ind w:firstLine="566" w:firstLineChars="200"/>
        <w:rPr>
          <w:rFonts w:ascii="华文仿宋" w:hAnsi="华文仿宋" w:cs="华文仿宋"/>
          <w:color w:val="auto"/>
        </w:rPr>
      </w:pPr>
      <w:r>
        <w:rPr>
          <w:rFonts w:hint="eastAsia" w:ascii="华文仿宋" w:hAnsi="华文仿宋" w:cs="华文仿宋"/>
          <w:color w:val="auto"/>
          <w:lang w:val="en-US" w:eastAsia="zh-CN"/>
        </w:rPr>
        <w:t>2.投</w:t>
      </w:r>
      <w:r>
        <w:rPr>
          <w:rFonts w:hint="eastAsia" w:ascii="华文仿宋" w:hAnsi="华文仿宋" w:cs="华文仿宋"/>
          <w:color w:val="auto"/>
        </w:rPr>
        <w:t>标人需提供财务状况、缴纳税收和社保</w:t>
      </w:r>
      <w:r>
        <w:rPr>
          <w:rFonts w:hint="eastAsia" w:ascii="华文仿宋" w:hAnsi="华文仿宋" w:cs="华文仿宋"/>
          <w:color w:val="auto"/>
          <w:lang w:val="en-US" w:eastAsia="zh-CN"/>
        </w:rPr>
        <w:t>缴纳</w:t>
      </w:r>
      <w:r>
        <w:rPr>
          <w:rFonts w:hint="eastAsia" w:ascii="华文仿宋" w:hAnsi="华文仿宋" w:cs="华文仿宋"/>
          <w:color w:val="auto"/>
        </w:rPr>
        <w:t>三项符合要求的承诺函</w:t>
      </w:r>
      <w:r>
        <w:rPr>
          <w:rFonts w:hint="eastAsia" w:ascii="华文仿宋" w:hAnsi="华文仿宋" w:cs="华文仿宋"/>
          <w:color w:val="auto"/>
          <w:lang w:eastAsia="zh-CN"/>
        </w:rPr>
        <w:t>（</w:t>
      </w:r>
      <w:r>
        <w:rPr>
          <w:rFonts w:hint="eastAsia" w:ascii="华文仿宋" w:hAnsi="华文仿宋" w:cs="华文仿宋"/>
          <w:color w:val="auto"/>
        </w:rPr>
        <w:t>无需另行提供证明文件）。</w:t>
      </w:r>
    </w:p>
    <w:p w14:paraId="1E030985">
      <w:pPr>
        <w:spacing w:line="500" w:lineRule="exact"/>
        <w:ind w:firstLine="566" w:firstLineChars="200"/>
        <w:jc w:val="left"/>
        <w:rPr>
          <w:rFonts w:ascii="华文仿宋" w:hAnsi="华文仿宋" w:cs="华文仿宋"/>
          <w:color w:val="auto"/>
        </w:rPr>
      </w:pPr>
      <w:r>
        <w:rPr>
          <w:rFonts w:hint="eastAsia" w:ascii="华文仿宋" w:hAnsi="华文仿宋" w:cs="华文仿宋"/>
          <w:color w:val="auto"/>
          <w:lang w:val="en-US" w:eastAsia="zh-CN"/>
        </w:rPr>
        <w:t>3</w:t>
      </w:r>
      <w:r>
        <w:rPr>
          <w:rFonts w:hint="eastAsia" w:ascii="华文仿宋" w:hAnsi="华文仿宋" w:cs="华文仿宋"/>
          <w:color w:val="auto"/>
          <w:lang w:eastAsia="zh-CN"/>
        </w:rPr>
        <w:t>.</w:t>
      </w:r>
      <w:r>
        <w:rPr>
          <w:rFonts w:hint="eastAsia" w:ascii="华文仿宋" w:hAnsi="华文仿宋" w:cs="华文仿宋"/>
          <w:color w:val="auto"/>
        </w:rPr>
        <w:t>信用记录：提供《供应商信用记录书面声明函》</w:t>
      </w:r>
      <w:r>
        <w:rPr>
          <w:rFonts w:hint="eastAsia" w:ascii="华文仿宋" w:hAnsi="华文仿宋" w:cs="华文仿宋"/>
          <w:color w:val="auto"/>
          <w:lang w:eastAsia="zh-CN"/>
        </w:rPr>
        <w:t>（</w:t>
      </w:r>
      <w:r>
        <w:rPr>
          <w:rFonts w:hint="eastAsia" w:ascii="华文仿宋" w:hAnsi="华文仿宋" w:cs="华文仿宋"/>
          <w:color w:val="auto"/>
        </w:rPr>
        <w:t>按格式填写，提供</w:t>
      </w:r>
      <w:r>
        <w:rPr>
          <w:rFonts w:hint="eastAsia" w:ascii="华文仿宋" w:hAnsi="华文仿宋" w:cs="华文仿宋"/>
          <w:color w:val="auto"/>
          <w:lang w:eastAsia="zh-CN"/>
        </w:rPr>
        <w:t>原件的扫描件</w:t>
      </w:r>
      <w:r>
        <w:rPr>
          <w:rFonts w:hint="eastAsia" w:ascii="华文仿宋" w:hAnsi="华文仿宋" w:cs="华文仿宋"/>
          <w:color w:val="auto"/>
        </w:rPr>
        <w:t>）。经查，供应商未被列入“信用中国”网站记录的“失信被执行人”或“重大税收违法</w:t>
      </w:r>
      <w:r>
        <w:rPr>
          <w:rFonts w:hint="eastAsia" w:ascii="华文仿宋" w:hAnsi="华文仿宋" w:cs="华文仿宋"/>
          <w:color w:val="auto"/>
          <w:lang w:val="en-US" w:eastAsia="zh-CN"/>
        </w:rPr>
        <w:t>失信主体</w:t>
      </w:r>
      <w:r>
        <w:rPr>
          <w:rFonts w:hint="eastAsia" w:ascii="华文仿宋" w:hAnsi="华文仿宋" w:cs="华文仿宋"/>
          <w:color w:val="auto"/>
        </w:rPr>
        <w:t>”名单；不处于“中国政府采购网”记录的“政府采购严重违法失信行为信息记录名单”中的禁止参加政府采购活动期间。</w:t>
      </w:r>
    </w:p>
    <w:p w14:paraId="462BF6F1">
      <w:pPr>
        <w:spacing w:line="500" w:lineRule="exact"/>
        <w:ind w:firstLine="566" w:firstLineChars="200"/>
        <w:jc w:val="left"/>
        <w:rPr>
          <w:rFonts w:ascii="华文仿宋" w:hAnsi="华文仿宋" w:cs="华文仿宋"/>
          <w:color w:val="auto"/>
        </w:rPr>
      </w:pPr>
      <w:r>
        <w:rPr>
          <w:rFonts w:hint="eastAsia" w:ascii="华文仿宋" w:hAnsi="华文仿宋" w:cs="华文仿宋"/>
          <w:color w:val="auto"/>
          <w:lang w:val="en-US" w:eastAsia="zh-CN"/>
        </w:rPr>
        <w:t>4</w:t>
      </w:r>
      <w:r>
        <w:rPr>
          <w:rFonts w:hint="eastAsia" w:ascii="华文仿宋" w:hAnsi="华文仿宋" w:cs="华文仿宋"/>
          <w:color w:val="auto"/>
          <w:lang w:eastAsia="zh-CN"/>
        </w:rPr>
        <w:t>.</w:t>
      </w:r>
      <w:r>
        <w:rPr>
          <w:rFonts w:hint="eastAsia" w:ascii="华文仿宋" w:hAnsi="华文仿宋" w:cs="华文仿宋"/>
          <w:color w:val="auto"/>
        </w:rPr>
        <w:t>控股管理关系：提供直接控股和管理关系清单。若与其他供应商存在单位负责人为同一人或者存在直接控股、管理关系的，则</w:t>
      </w:r>
      <w:r>
        <w:rPr>
          <w:rFonts w:hint="eastAsia" w:ascii="华文仿宋" w:hAnsi="华文仿宋" w:cs="华文仿宋"/>
          <w:color w:val="auto"/>
          <w:lang w:eastAsia="zh-CN"/>
        </w:rPr>
        <w:t>响应</w:t>
      </w:r>
      <w:r>
        <w:rPr>
          <w:rFonts w:hint="eastAsia" w:ascii="华文仿宋" w:hAnsi="华文仿宋" w:cs="华文仿宋"/>
          <w:color w:val="auto"/>
        </w:rPr>
        <w:t>无效。</w:t>
      </w:r>
    </w:p>
    <w:p w14:paraId="0FE126B2">
      <w:pPr>
        <w:widowControl w:val="0"/>
        <w:spacing w:line="500" w:lineRule="exact"/>
        <w:ind w:firstLine="566" w:firstLineChars="200"/>
        <w:jc w:val="left"/>
        <w:rPr>
          <w:rFonts w:ascii="华文仿宋" w:hAnsi="华文仿宋" w:cs="华文仿宋"/>
          <w:color w:val="auto"/>
        </w:rPr>
      </w:pPr>
      <w:r>
        <w:rPr>
          <w:rFonts w:hint="eastAsia" w:ascii="华文仿宋" w:hAnsi="华文仿宋" w:cs="华文仿宋"/>
          <w:color w:val="auto"/>
          <w:lang w:val="en-US" w:eastAsia="zh-CN"/>
        </w:rPr>
        <w:t>5</w:t>
      </w:r>
      <w:r>
        <w:rPr>
          <w:rFonts w:hint="eastAsia" w:ascii="华文仿宋" w:hAnsi="华文仿宋" w:cs="华文仿宋"/>
          <w:color w:val="auto"/>
          <w:lang w:eastAsia="zh-CN"/>
        </w:rPr>
        <w:t>.</w:t>
      </w:r>
      <w:r>
        <w:rPr>
          <w:rFonts w:hint="eastAsia" w:ascii="华文仿宋" w:hAnsi="华文仿宋" w:cs="华文仿宋"/>
          <w:color w:val="auto"/>
        </w:rPr>
        <w:t>书面声明：提供书面声明，包括声明具有履行合同所必需的设备和专业技术能力；未为本项目提供整体设计、规范编制或者项目管理、监理、检测等服务。</w:t>
      </w:r>
    </w:p>
    <w:p w14:paraId="5E7F5A63">
      <w:pPr>
        <w:spacing w:line="500" w:lineRule="exact"/>
        <w:ind w:firstLine="566" w:firstLineChars="200"/>
        <w:jc w:val="left"/>
        <w:rPr>
          <w:rFonts w:hint="eastAsia" w:ascii="华文仿宋" w:hAnsi="华文仿宋" w:cs="华文仿宋"/>
          <w:color w:val="auto"/>
        </w:rPr>
      </w:pPr>
      <w:r>
        <w:rPr>
          <w:rFonts w:hint="eastAsia" w:ascii="华文仿宋" w:hAnsi="华文仿宋" w:cs="华文仿宋"/>
          <w:color w:val="auto"/>
          <w:lang w:val="en-US" w:eastAsia="zh-CN"/>
        </w:rPr>
        <w:t>6</w:t>
      </w:r>
      <w:r>
        <w:rPr>
          <w:rFonts w:hint="eastAsia" w:ascii="华文仿宋" w:hAnsi="华文仿宋" w:cs="华文仿宋"/>
          <w:color w:val="auto"/>
          <w:lang w:eastAsia="zh-CN"/>
        </w:rPr>
        <w:t>.</w:t>
      </w:r>
      <w:r>
        <w:rPr>
          <w:rFonts w:hint="eastAsia" w:ascii="华文仿宋" w:hAnsi="华文仿宋" w:cs="华文仿宋"/>
          <w:color w:val="auto"/>
        </w:rPr>
        <w:t>法定代表人授权委托书</w:t>
      </w:r>
      <w:r>
        <w:rPr>
          <w:rFonts w:hint="eastAsia"/>
          <w:color w:val="000000"/>
          <w:lang w:val="en-US" w:eastAsia="zh-CN"/>
        </w:rPr>
        <w:t>及法定代表人证明书</w:t>
      </w:r>
      <w:r>
        <w:rPr>
          <w:rFonts w:hint="eastAsia" w:ascii="华文仿宋" w:hAnsi="华文仿宋" w:cs="华文仿宋"/>
          <w:color w:val="auto"/>
        </w:rPr>
        <w:t>：法定代表人参加磋商的，须提供本人身份证</w:t>
      </w:r>
      <w:r>
        <w:rPr>
          <w:rFonts w:hint="eastAsia" w:ascii="华文仿宋" w:hAnsi="华文仿宋" w:cs="华文仿宋"/>
          <w:color w:val="auto"/>
          <w:lang w:eastAsia="zh-CN"/>
        </w:rPr>
        <w:t>扫描件（</w:t>
      </w:r>
      <w:r>
        <w:rPr>
          <w:rFonts w:hint="eastAsia" w:ascii="华文仿宋" w:hAnsi="华文仿宋" w:cs="华文仿宋"/>
          <w:color w:val="auto"/>
        </w:rPr>
        <w:t>附在资格证明文件中）；法定代表人授权他人参加磋商的，须提供法定代表人授权委托书。</w:t>
      </w:r>
      <w:r>
        <w:rPr>
          <w:rFonts w:hint="eastAsia" w:ascii="华文仿宋" w:hAnsi="华文仿宋" w:cs="华文仿宋"/>
          <w:color w:val="auto"/>
          <w:lang w:eastAsia="zh-CN"/>
        </w:rPr>
        <w:t>电子磋商文件</w:t>
      </w:r>
      <w:r>
        <w:rPr>
          <w:rFonts w:hint="eastAsia" w:ascii="华文仿宋" w:hAnsi="华文仿宋" w:cs="华文仿宋"/>
          <w:color w:val="auto"/>
        </w:rPr>
        <w:t xml:space="preserve">中凡是需要法定代表人盖章之处，非法人单位的负责人均参照执行。 </w:t>
      </w:r>
    </w:p>
    <w:p w14:paraId="7D3F661E">
      <w:pPr>
        <w:spacing w:line="500" w:lineRule="exact"/>
        <w:ind w:firstLine="566" w:firstLineChars="200"/>
        <w:rPr>
          <w:rFonts w:hint="eastAsia"/>
          <w:color w:val="auto"/>
          <w:lang w:eastAsia="zh-CN"/>
        </w:rPr>
      </w:pPr>
      <w:r>
        <w:rPr>
          <w:rFonts w:hint="eastAsia" w:ascii="华文仿宋" w:hAnsi="华文仿宋" w:cs="华文仿宋"/>
          <w:color w:val="auto"/>
          <w:highlight w:val="none"/>
          <w:lang w:eastAsia="zh-CN"/>
        </w:rPr>
        <w:t>法人的</w:t>
      </w:r>
      <w:r>
        <w:rPr>
          <w:rFonts w:hint="eastAsia" w:ascii="华文仿宋" w:hAnsi="华文仿宋" w:cs="华文仿宋"/>
          <w:color w:val="auto"/>
          <w:highlight w:val="none"/>
        </w:rPr>
        <w:t>分支机构参与投标时，</w:t>
      </w:r>
      <w:r>
        <w:rPr>
          <w:rFonts w:hint="eastAsia" w:ascii="华文仿宋" w:hAnsi="华文仿宋" w:cs="华文仿宋"/>
          <w:color w:val="auto"/>
          <w:highlight w:val="none"/>
          <w:lang w:eastAsia="zh-CN"/>
        </w:rPr>
        <w:t>除提供《</w:t>
      </w:r>
      <w:r>
        <w:rPr>
          <w:rFonts w:hint="eastAsia" w:ascii="华文仿宋" w:hAnsi="华文仿宋" w:cs="华文仿宋"/>
          <w:color w:val="auto"/>
          <w:highlight w:val="none"/>
        </w:rPr>
        <w:t>法定代表人授权委托书</w:t>
      </w:r>
      <w:r>
        <w:rPr>
          <w:rFonts w:hint="eastAsia" w:ascii="华文仿宋" w:hAnsi="华文仿宋" w:cs="华文仿宋"/>
          <w:color w:val="auto"/>
          <w:highlight w:val="none"/>
          <w:lang w:eastAsia="zh-CN"/>
        </w:rPr>
        <w:t>》外，还须同时提供法人给分支机构</w:t>
      </w:r>
      <w:r>
        <w:rPr>
          <w:rFonts w:hint="eastAsia" w:ascii="华文仿宋" w:hAnsi="华文仿宋" w:cs="华文仿宋"/>
          <w:color w:val="auto"/>
          <w:highlight w:val="none"/>
        </w:rPr>
        <w:t>出具的授权书。</w:t>
      </w:r>
    </w:p>
    <w:p w14:paraId="3A247E6F">
      <w:pPr>
        <w:widowControl w:val="0"/>
        <w:numPr>
          <w:ilvl w:val="0"/>
          <w:numId w:val="0"/>
        </w:numPr>
        <w:spacing w:line="500" w:lineRule="exact"/>
        <w:ind w:firstLine="566" w:firstLineChars="200"/>
        <w:jc w:val="left"/>
        <w:rPr>
          <w:rFonts w:hint="eastAsia" w:ascii="华文仿宋" w:hAnsi="华文仿宋" w:cs="华文仿宋"/>
          <w:color w:val="auto"/>
        </w:rPr>
      </w:pPr>
      <w:r>
        <w:rPr>
          <w:rFonts w:hint="eastAsia" w:ascii="华文仿宋" w:hAnsi="华文仿宋" w:eastAsia="华文仿宋" w:cs="华文仿宋"/>
          <w:color w:val="auto"/>
          <w:kern w:val="2"/>
          <w:sz w:val="28"/>
          <w:szCs w:val="28"/>
          <w:lang w:val="en-US" w:eastAsia="zh-CN" w:bidi="ar-SA"/>
        </w:rPr>
        <w:t>7.</w:t>
      </w:r>
      <w:r>
        <w:rPr>
          <w:rFonts w:hint="eastAsia" w:ascii="华文仿宋" w:hAnsi="华文仿宋" w:cs="华文仿宋"/>
          <w:b/>
          <w:bCs/>
          <w:color w:val="auto"/>
        </w:rPr>
        <w:t>本项目</w:t>
      </w:r>
      <w:r>
        <w:rPr>
          <w:rFonts w:hint="eastAsia" w:ascii="华文仿宋" w:hAnsi="华文仿宋" w:cs="华文仿宋"/>
          <w:b/>
          <w:bCs/>
          <w:color w:val="auto"/>
          <w:kern w:val="0"/>
        </w:rPr>
        <w:t>不接受</w:t>
      </w:r>
      <w:r>
        <w:rPr>
          <w:rFonts w:hint="eastAsia" w:ascii="华文仿宋" w:hAnsi="华文仿宋" w:cs="华文仿宋"/>
          <w:b/>
          <w:bCs/>
          <w:color w:val="auto"/>
        </w:rPr>
        <w:t>联合体响应，不允许分包。</w:t>
      </w:r>
      <w:r>
        <w:rPr>
          <w:rFonts w:hint="eastAsia" w:ascii="华文仿宋" w:hAnsi="华文仿宋" w:cs="华文仿宋"/>
          <w:color w:val="auto"/>
        </w:rPr>
        <w:t>供应商提供《非联合体不分包投标声明》，视为独立</w:t>
      </w:r>
      <w:r>
        <w:rPr>
          <w:rFonts w:hint="eastAsia" w:ascii="华文仿宋" w:hAnsi="华文仿宋" w:cs="华文仿宋"/>
          <w:color w:val="auto"/>
          <w:lang w:eastAsia="zh-CN"/>
        </w:rPr>
        <w:t>响应</w:t>
      </w:r>
      <w:r>
        <w:rPr>
          <w:rFonts w:hint="eastAsia" w:ascii="华文仿宋" w:hAnsi="华文仿宋" w:cs="华文仿宋"/>
          <w:color w:val="auto"/>
        </w:rPr>
        <w:t>，不分包。</w:t>
      </w:r>
    </w:p>
    <w:p w14:paraId="05E93B85">
      <w:pPr>
        <w:spacing w:line="240" w:lineRule="auto"/>
        <w:ind w:firstLine="426" w:firstLineChars="200"/>
        <w:rPr>
          <w:rFonts w:ascii="宋体" w:hAnsi="宋体" w:eastAsia="宋体" w:cs="宋体"/>
          <w:b/>
          <w:bCs/>
          <w:color w:val="auto"/>
          <w:sz w:val="21"/>
          <w:szCs w:val="21"/>
        </w:rPr>
      </w:pPr>
      <w:bookmarkStart w:id="26" w:name="_Toc8666"/>
      <w:bookmarkStart w:id="27" w:name="_Toc31685_WPSOffice_Level2"/>
      <w:bookmarkStart w:id="28" w:name="_Toc8219_WPSOffice_Level2"/>
      <w:bookmarkStart w:id="29" w:name="_Toc30876_WPSOffice_Level2"/>
      <w:r>
        <w:rPr>
          <w:rFonts w:hint="eastAsia" w:ascii="宋体" w:hAnsi="宋体" w:eastAsia="宋体" w:cs="宋体"/>
          <w:b/>
          <w:bCs/>
          <w:color w:val="auto"/>
          <w:sz w:val="21"/>
          <w:szCs w:val="21"/>
        </w:rPr>
        <w:t>备注：1</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以上资格要求均为必备资格，需提供相关证明文件并加盖供应商公章</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如相关证明材料由第三方出具，应有第三方公章），缺少其中任何一项，其</w:t>
      </w:r>
      <w:r>
        <w:rPr>
          <w:rFonts w:hint="eastAsia" w:ascii="宋体" w:hAnsi="宋体" w:eastAsia="宋体" w:cs="宋体"/>
          <w:b/>
          <w:bCs/>
          <w:color w:val="auto"/>
          <w:sz w:val="21"/>
          <w:szCs w:val="21"/>
          <w:lang w:val="en-US" w:eastAsia="zh-CN"/>
        </w:rPr>
        <w:t>电子</w:t>
      </w:r>
      <w:r>
        <w:rPr>
          <w:rFonts w:hint="eastAsia" w:ascii="宋体" w:hAnsi="宋体" w:eastAsia="宋体" w:cs="宋体"/>
          <w:b/>
          <w:bCs/>
          <w:color w:val="auto"/>
          <w:sz w:val="21"/>
          <w:szCs w:val="21"/>
        </w:rPr>
        <w:t>响应文件视为无效文件。</w:t>
      </w:r>
    </w:p>
    <w:p w14:paraId="477CB280">
      <w:pPr>
        <w:spacing w:line="240" w:lineRule="auto"/>
        <w:ind w:firstLine="426"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2</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《供应商信用记录书面声明函》、</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承诺函</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《法定代表人授权委托书》、《书面声明》、《残疾人福利性单位声明函》、《非联合体不分包投标声明》应按</w:t>
      </w:r>
      <w:r>
        <w:rPr>
          <w:rFonts w:hint="eastAsia" w:ascii="宋体" w:hAnsi="宋体" w:eastAsia="宋体" w:cs="宋体"/>
          <w:b/>
          <w:bCs/>
          <w:color w:val="auto"/>
          <w:sz w:val="21"/>
          <w:szCs w:val="21"/>
          <w:lang w:eastAsia="zh-CN"/>
        </w:rPr>
        <w:t>电子磋商文件</w:t>
      </w:r>
      <w:r>
        <w:rPr>
          <w:rFonts w:hint="eastAsia" w:ascii="宋体" w:hAnsi="宋体" w:eastAsia="宋体" w:cs="宋体"/>
          <w:b/>
          <w:bCs/>
          <w:color w:val="auto"/>
          <w:sz w:val="21"/>
          <w:szCs w:val="21"/>
        </w:rPr>
        <w:t>第五章第一部分给定的格式填写。</w:t>
      </w:r>
    </w:p>
    <w:p w14:paraId="4260B019">
      <w:pPr>
        <w:spacing w:line="240" w:lineRule="auto"/>
        <w:ind w:firstLine="426" w:firstLineChars="200"/>
        <w:rPr>
          <w:rFonts w:ascii="宋体" w:hAnsi="宋体" w:eastAsia="宋体" w:cs="宋体"/>
          <w:b/>
          <w:bCs/>
          <w:color w:val="auto"/>
          <w:sz w:val="21"/>
          <w:szCs w:val="21"/>
          <w:highlight w:val="yellow"/>
        </w:rPr>
      </w:pPr>
      <w:r>
        <w:rPr>
          <w:rFonts w:hint="eastAsia" w:ascii="宋体" w:hAnsi="宋体" w:eastAsia="宋体" w:cs="宋体"/>
          <w:b/>
          <w:bCs/>
          <w:color w:val="auto"/>
          <w:sz w:val="21"/>
          <w:szCs w:val="21"/>
        </w:rPr>
        <w:t>3</w:t>
      </w:r>
      <w:r>
        <w:rPr>
          <w:rFonts w:hint="eastAsia" w:ascii="宋体" w:hAnsi="宋体" w:eastAsia="宋体" w:cs="宋体"/>
          <w:b/>
          <w:bCs/>
          <w:color w:val="auto"/>
          <w:sz w:val="21"/>
          <w:szCs w:val="21"/>
          <w:lang w:eastAsia="zh-CN"/>
        </w:rPr>
        <w:t>.法人</w:t>
      </w:r>
      <w:r>
        <w:rPr>
          <w:rFonts w:hint="eastAsia" w:ascii="宋体" w:hAnsi="宋体" w:eastAsia="宋体" w:cs="宋体"/>
          <w:b/>
          <w:bCs/>
          <w:color w:val="auto"/>
          <w:sz w:val="21"/>
          <w:szCs w:val="21"/>
          <w:highlight w:val="none"/>
          <w:lang w:eastAsia="zh-CN"/>
        </w:rPr>
        <w:t>的</w:t>
      </w:r>
      <w:r>
        <w:rPr>
          <w:rFonts w:hint="eastAsia" w:ascii="宋体" w:hAnsi="宋体" w:eastAsia="宋体" w:cs="宋体"/>
          <w:b/>
          <w:bCs/>
          <w:color w:val="auto"/>
          <w:sz w:val="21"/>
          <w:szCs w:val="21"/>
          <w:highlight w:val="none"/>
        </w:rPr>
        <w:t>分支机构参与投标时，</w:t>
      </w:r>
      <w:r>
        <w:rPr>
          <w:rFonts w:hint="eastAsia" w:ascii="宋体" w:hAnsi="宋体" w:eastAsia="宋体" w:cs="宋体"/>
          <w:b/>
          <w:bCs/>
          <w:color w:val="auto"/>
          <w:sz w:val="21"/>
          <w:szCs w:val="21"/>
          <w:highlight w:val="none"/>
          <w:lang w:val="en-US" w:eastAsia="zh-CN"/>
        </w:rPr>
        <w:t>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文件中应附</w:t>
      </w:r>
      <w:r>
        <w:rPr>
          <w:rFonts w:hint="eastAsia" w:ascii="宋体" w:hAnsi="宋体" w:eastAsia="宋体" w:cs="宋体"/>
          <w:b/>
          <w:bCs/>
          <w:color w:val="auto"/>
          <w:sz w:val="21"/>
          <w:szCs w:val="21"/>
          <w:highlight w:val="none"/>
          <w:lang w:eastAsia="zh-CN"/>
        </w:rPr>
        <w:t>法人给分支机构</w:t>
      </w:r>
      <w:r>
        <w:rPr>
          <w:rFonts w:hint="eastAsia" w:ascii="宋体" w:hAnsi="宋体" w:eastAsia="宋体" w:cs="宋体"/>
          <w:b/>
          <w:bCs/>
          <w:color w:val="auto"/>
          <w:sz w:val="21"/>
          <w:szCs w:val="21"/>
          <w:highlight w:val="none"/>
        </w:rPr>
        <w:t>出具的授权书。</w:t>
      </w:r>
      <w:r>
        <w:rPr>
          <w:rFonts w:hint="eastAsia" w:ascii="宋体" w:hAnsi="宋体" w:eastAsia="宋体" w:cs="宋体"/>
          <w:b/>
          <w:bCs/>
          <w:color w:val="auto"/>
          <w:sz w:val="21"/>
          <w:szCs w:val="21"/>
          <w:highlight w:val="none"/>
          <w:lang w:eastAsia="zh-CN"/>
        </w:rPr>
        <w:t>授权书附在《法定代表人授权委托书》后，如无授权，将被视为无效文件。</w:t>
      </w:r>
      <w:r>
        <w:rPr>
          <w:rFonts w:hint="eastAsia" w:ascii="宋体" w:hAnsi="宋体" w:eastAsia="宋体" w:cs="宋体"/>
          <w:b/>
          <w:bCs/>
          <w:color w:val="auto"/>
          <w:sz w:val="21"/>
          <w:szCs w:val="21"/>
          <w:highlight w:val="none"/>
        </w:rPr>
        <w:t>法人只能授权一家分支机构参与投标，且不能与分支机构同时参与投标。</w:t>
      </w:r>
    </w:p>
    <w:p w14:paraId="1B75CCFC">
      <w:pPr>
        <w:spacing w:line="500" w:lineRule="exact"/>
        <w:ind w:firstLine="566" w:firstLineChars="200"/>
        <w:jc w:val="left"/>
        <w:rPr>
          <w:b/>
          <w:bCs/>
          <w:color w:val="auto"/>
        </w:rPr>
      </w:pPr>
      <w:r>
        <w:rPr>
          <w:rFonts w:hint="eastAsia"/>
          <w:b/>
          <w:bCs/>
          <w:color w:val="auto"/>
        </w:rPr>
        <w:t>十一、执行的政府采购政策</w:t>
      </w:r>
      <w:bookmarkEnd w:id="26"/>
      <w:bookmarkEnd w:id="27"/>
      <w:bookmarkEnd w:id="28"/>
    </w:p>
    <w:p w14:paraId="0894A96D">
      <w:pPr>
        <w:spacing w:line="500" w:lineRule="exact"/>
        <w:ind w:firstLine="566" w:firstLineChars="200"/>
        <w:rPr>
          <w:rFonts w:hint="eastAsia" w:ascii="华文仿宋" w:hAnsi="华文仿宋" w:cs="华文仿宋"/>
          <w:b/>
          <w:bCs/>
          <w:color w:val="auto"/>
          <w:highlight w:val="none"/>
        </w:rPr>
      </w:pPr>
      <w:bookmarkStart w:id="30" w:name="_Toc30400_WPSOffice_Level2"/>
      <w:bookmarkStart w:id="31" w:name="_Toc21125"/>
      <w:bookmarkStart w:id="32" w:name="_Toc20141_WPSOffice_Level2"/>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lang w:val="en-US" w:eastAsia="zh-CN"/>
        </w:rPr>
        <w:t>一</w:t>
      </w:r>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lang w:val="en-US" w:eastAsia="zh-CN"/>
        </w:rPr>
        <w:t>本项目</w:t>
      </w:r>
      <w:r>
        <w:rPr>
          <w:rFonts w:hint="eastAsia" w:ascii="华文仿宋" w:hAnsi="华文仿宋" w:cs="华文仿宋"/>
          <w:b/>
          <w:bCs/>
          <w:color w:val="auto"/>
          <w:highlight w:val="none"/>
        </w:rPr>
        <w:t>落实政府采购政策</w:t>
      </w:r>
    </w:p>
    <w:p w14:paraId="2EB75A1C">
      <w:pPr>
        <w:spacing w:line="500" w:lineRule="exact"/>
        <w:ind w:firstLine="566" w:firstLineChars="200"/>
        <w:rPr>
          <w:rFonts w:hint="eastAsia" w:ascii="华文仿宋" w:hAnsi="华文仿宋" w:cs="华文仿宋"/>
          <w:color w:val="auto"/>
        </w:rPr>
      </w:pPr>
      <w:r>
        <w:rPr>
          <w:rFonts w:hint="eastAsia"/>
          <w:b/>
          <w:bCs/>
          <w:color w:val="auto"/>
          <w:highlight w:val="none"/>
        </w:rPr>
        <w:t>本项目为专门面向</w:t>
      </w:r>
      <w:r>
        <w:rPr>
          <w:rFonts w:hint="eastAsia"/>
          <w:b/>
          <w:bCs/>
          <w:color w:val="auto"/>
          <w:highlight w:val="none"/>
          <w:lang w:val="en-US" w:eastAsia="zh-CN"/>
        </w:rPr>
        <w:t>中小</w:t>
      </w:r>
      <w:r>
        <w:rPr>
          <w:rFonts w:hint="eastAsia"/>
          <w:b/>
          <w:bCs/>
          <w:color w:val="auto"/>
          <w:highlight w:val="none"/>
        </w:rPr>
        <w:t>企业项目</w:t>
      </w:r>
      <w:r>
        <w:rPr>
          <w:rFonts w:hint="eastAsia"/>
          <w:color w:val="auto"/>
          <w:highlight w:val="none"/>
        </w:rPr>
        <w:t>，</w:t>
      </w:r>
      <w:r>
        <w:rPr>
          <w:rFonts w:hint="eastAsia"/>
          <w:color w:val="auto"/>
        </w:rPr>
        <w:t>供应商应为</w:t>
      </w:r>
      <w:r>
        <w:rPr>
          <w:rFonts w:hint="eastAsia" w:ascii="仿宋" w:hAnsi="仿宋" w:eastAsia="仿宋" w:cs="华文仿宋"/>
          <w:color w:val="auto"/>
          <w:lang w:val="en-US" w:eastAsia="zh-CN"/>
        </w:rPr>
        <w:t>中</w:t>
      </w:r>
      <w:r>
        <w:rPr>
          <w:rFonts w:hint="eastAsia" w:ascii="仿宋" w:hAnsi="仿宋" w:eastAsia="仿宋" w:cs="华文仿宋"/>
          <w:color w:val="auto"/>
        </w:rPr>
        <w:t>型、</w:t>
      </w:r>
      <w:r>
        <w:rPr>
          <w:rFonts w:hint="eastAsia" w:ascii="仿宋" w:hAnsi="仿宋" w:eastAsia="仿宋" w:cs="华文仿宋"/>
          <w:color w:val="auto"/>
          <w:lang w:val="en-US" w:eastAsia="zh-CN"/>
        </w:rPr>
        <w:t>小</w:t>
      </w:r>
      <w:r>
        <w:rPr>
          <w:rFonts w:hint="eastAsia" w:ascii="仿宋" w:hAnsi="仿宋" w:eastAsia="仿宋" w:cs="华文仿宋"/>
          <w:color w:val="auto"/>
        </w:rPr>
        <w:t>型</w:t>
      </w:r>
      <w:r>
        <w:rPr>
          <w:rFonts w:hint="eastAsia" w:ascii="仿宋" w:hAnsi="仿宋" w:eastAsia="仿宋" w:cs="华文仿宋"/>
          <w:color w:val="auto"/>
          <w:lang w:eastAsia="zh-CN"/>
        </w:rPr>
        <w:t>、</w:t>
      </w:r>
      <w:r>
        <w:rPr>
          <w:rFonts w:hint="eastAsia" w:ascii="仿宋" w:hAnsi="仿宋" w:eastAsia="仿宋" w:cs="华文仿宋"/>
          <w:color w:val="auto"/>
          <w:lang w:val="en-US" w:eastAsia="zh-CN"/>
        </w:rPr>
        <w:t>微型</w:t>
      </w:r>
      <w:r>
        <w:rPr>
          <w:rFonts w:hint="eastAsia" w:ascii="仿宋" w:hAnsi="仿宋" w:eastAsia="仿宋" w:cs="华文仿宋"/>
          <w:color w:val="auto"/>
        </w:rPr>
        <w:t>企业</w:t>
      </w:r>
      <w:r>
        <w:rPr>
          <w:rFonts w:hint="eastAsia"/>
          <w:color w:val="auto"/>
        </w:rPr>
        <w:t>或监狱企业或残疾人福利性单位。供应</w:t>
      </w:r>
      <w:r>
        <w:rPr>
          <w:rFonts w:hint="eastAsia"/>
          <w:color w:val="auto"/>
          <w:highlight w:val="none"/>
        </w:rPr>
        <w:t>商</w:t>
      </w:r>
      <w:r>
        <w:rPr>
          <w:rFonts w:hint="eastAsia"/>
          <w:color w:val="auto"/>
        </w:rPr>
        <w:t>为</w:t>
      </w:r>
      <w:r>
        <w:rPr>
          <w:rFonts w:hint="eastAsia" w:ascii="仿宋" w:hAnsi="仿宋" w:eastAsia="仿宋" w:cs="华文仿宋"/>
          <w:color w:val="auto"/>
          <w:lang w:val="en-US" w:eastAsia="zh-CN"/>
        </w:rPr>
        <w:t>中</w:t>
      </w:r>
      <w:r>
        <w:rPr>
          <w:rFonts w:hint="eastAsia" w:ascii="仿宋" w:hAnsi="仿宋" w:eastAsia="仿宋" w:cs="华文仿宋"/>
          <w:color w:val="auto"/>
        </w:rPr>
        <w:t>型、</w:t>
      </w:r>
      <w:r>
        <w:rPr>
          <w:rFonts w:hint="eastAsia" w:ascii="仿宋" w:hAnsi="仿宋" w:eastAsia="仿宋" w:cs="华文仿宋"/>
          <w:color w:val="auto"/>
          <w:lang w:val="en-US" w:eastAsia="zh-CN"/>
        </w:rPr>
        <w:t>小</w:t>
      </w:r>
      <w:r>
        <w:rPr>
          <w:rFonts w:hint="eastAsia" w:ascii="仿宋" w:hAnsi="仿宋" w:eastAsia="仿宋" w:cs="华文仿宋"/>
          <w:color w:val="auto"/>
        </w:rPr>
        <w:t>型</w:t>
      </w:r>
      <w:r>
        <w:rPr>
          <w:rFonts w:hint="eastAsia" w:ascii="仿宋" w:hAnsi="仿宋" w:eastAsia="仿宋" w:cs="华文仿宋"/>
          <w:color w:val="auto"/>
          <w:lang w:eastAsia="zh-CN"/>
        </w:rPr>
        <w:t>、</w:t>
      </w:r>
      <w:r>
        <w:rPr>
          <w:rFonts w:hint="eastAsia" w:ascii="仿宋" w:hAnsi="仿宋" w:eastAsia="仿宋" w:cs="华文仿宋"/>
          <w:color w:val="auto"/>
          <w:lang w:val="en-US" w:eastAsia="zh-CN"/>
        </w:rPr>
        <w:t>微型</w:t>
      </w:r>
      <w:r>
        <w:rPr>
          <w:rFonts w:hint="eastAsia"/>
          <w:color w:val="auto"/>
          <w:highlight w:val="none"/>
        </w:rPr>
        <w:t>企业</w:t>
      </w:r>
      <w:r>
        <w:rPr>
          <w:rFonts w:hint="eastAsia" w:ascii="仿宋" w:hAnsi="仿宋" w:eastAsia="仿宋" w:cs="华文仿宋"/>
          <w:color w:val="auto"/>
        </w:rPr>
        <w:t>的</w:t>
      </w:r>
      <w:r>
        <w:rPr>
          <w:rFonts w:hint="eastAsia"/>
          <w:color w:val="auto"/>
          <w:highlight w:val="none"/>
        </w:rPr>
        <w:t>提供《中小企业声明函》，且企业的划分标准所属行业为</w:t>
      </w:r>
      <w:r>
        <w:rPr>
          <w:rFonts w:hint="eastAsia" w:ascii="华文仿宋" w:hAnsi="华文仿宋" w:cs="华文仿宋"/>
          <w:b w:val="0"/>
          <w:bCs/>
          <w:color w:val="auto"/>
          <w:lang w:val="en-US" w:eastAsia="zh-CN"/>
        </w:rPr>
        <w:t>物业管理</w:t>
      </w:r>
      <w:r>
        <w:rPr>
          <w:rFonts w:hint="eastAsia"/>
          <w:color w:val="auto"/>
          <w:highlight w:val="none"/>
        </w:rPr>
        <w:t>；</w:t>
      </w:r>
      <w:r>
        <w:rPr>
          <w:rFonts w:hint="eastAsia"/>
          <w:color w:val="auto"/>
        </w:rPr>
        <w:t>供应商为监狱企业的，应提供监狱企业的证明文件；供应商为残疾人福利性单位的，应提供《残疾人福利性单位声明函》</w:t>
      </w:r>
      <w:r>
        <w:rPr>
          <w:rFonts w:hint="eastAsia"/>
          <w:color w:val="auto"/>
          <w:lang w:eastAsia="zh-CN"/>
        </w:rPr>
        <w:t>（</w:t>
      </w:r>
      <w:r>
        <w:rPr>
          <w:rFonts w:hint="eastAsia" w:ascii="Calibri Light" w:hAnsi="Calibri Light" w:eastAsia="华文仿宋" w:cs="Calibri Light"/>
          <w:b w:val="0"/>
          <w:bCs w:val="0"/>
          <w:color w:val="auto"/>
          <w:kern w:val="2"/>
          <w:sz w:val="28"/>
          <w:szCs w:val="28"/>
          <w:highlight w:val="none"/>
          <w:lang w:val="en-US" w:eastAsia="zh-CN" w:bidi="ar-SA"/>
        </w:rPr>
        <w:t>监狱企业或残疾人福利性单位视同小型、微型企业</w:t>
      </w:r>
      <w:r>
        <w:rPr>
          <w:rFonts w:hint="eastAsia"/>
          <w:color w:val="auto"/>
          <w:lang w:eastAsia="zh-CN"/>
        </w:rPr>
        <w:t>）</w:t>
      </w:r>
      <w:r>
        <w:rPr>
          <w:rFonts w:hint="eastAsia"/>
          <w:color w:val="auto"/>
        </w:rPr>
        <w:t>。</w:t>
      </w:r>
    </w:p>
    <w:p w14:paraId="2C593DC7">
      <w:pPr>
        <w:spacing w:line="500" w:lineRule="exact"/>
        <w:ind w:firstLine="566" w:firstLineChars="200"/>
        <w:rPr>
          <w:rFonts w:hint="eastAsia" w:ascii="华文仿宋" w:hAnsi="华文仿宋" w:eastAsia="华文仿宋" w:cs="华文仿宋"/>
          <w:color w:val="auto"/>
          <w:lang w:eastAsia="zh-CN"/>
        </w:rPr>
      </w:pPr>
      <w:r>
        <w:rPr>
          <w:rFonts w:hint="eastAsia" w:ascii="华文仿宋" w:hAnsi="华文仿宋" w:cs="华文仿宋"/>
          <w:b/>
          <w:bCs/>
          <w:color w:val="auto"/>
          <w:lang w:eastAsia="zh-CN"/>
        </w:rPr>
        <w:t>（</w:t>
      </w:r>
      <w:r>
        <w:rPr>
          <w:rFonts w:hint="eastAsia" w:ascii="华文仿宋" w:hAnsi="华文仿宋" w:cs="华文仿宋"/>
          <w:b/>
          <w:bCs/>
          <w:color w:val="auto"/>
          <w:lang w:val="en-US" w:eastAsia="zh-CN"/>
        </w:rPr>
        <w:t>二</w:t>
      </w:r>
      <w:r>
        <w:rPr>
          <w:rFonts w:hint="eastAsia" w:ascii="华文仿宋" w:hAnsi="华文仿宋" w:cs="华文仿宋"/>
          <w:b/>
          <w:bCs/>
          <w:color w:val="auto"/>
          <w:lang w:eastAsia="zh-CN"/>
        </w:rPr>
        <w:t>）</w:t>
      </w:r>
      <w:r>
        <w:rPr>
          <w:rFonts w:hint="eastAsia" w:ascii="Calibri Light" w:hAnsi="Calibri Light" w:cs="华文仿宋"/>
          <w:b/>
          <w:bCs/>
          <w:color w:val="auto"/>
          <w:lang w:val="en-US" w:eastAsia="zh-CN"/>
        </w:rPr>
        <w:t>其他政府采购政策</w:t>
      </w:r>
    </w:p>
    <w:p w14:paraId="2CEEB99D">
      <w:pPr>
        <w:spacing w:line="500" w:lineRule="exact"/>
        <w:ind w:firstLine="566" w:firstLineChars="200"/>
        <w:rPr>
          <w:rFonts w:ascii="华文仿宋" w:hAnsi="华文仿宋" w:cs="华文仿宋"/>
          <w:color w:val="auto"/>
        </w:rPr>
      </w:pPr>
      <w:r>
        <w:rPr>
          <w:rFonts w:hint="eastAsia" w:ascii="华文仿宋" w:hAnsi="华文仿宋" w:cs="华文仿宋"/>
          <w:color w:val="auto"/>
        </w:rPr>
        <w:t>1</w:t>
      </w:r>
      <w:r>
        <w:rPr>
          <w:rFonts w:hint="eastAsia" w:ascii="华文仿宋" w:hAnsi="华文仿宋" w:cs="华文仿宋"/>
          <w:color w:val="auto"/>
          <w:lang w:eastAsia="zh-CN"/>
        </w:rPr>
        <w:t>.</w:t>
      </w:r>
      <w:r>
        <w:rPr>
          <w:rFonts w:hint="eastAsia" w:ascii="华文仿宋" w:hAnsi="华文仿宋" w:cs="华文仿宋"/>
          <w:color w:val="auto"/>
        </w:rPr>
        <w:t>《关于在政府采购活动中查询及使用信用记录有关问题的通知》</w:t>
      </w:r>
      <w:r>
        <w:rPr>
          <w:rFonts w:hint="eastAsia" w:ascii="华文仿宋" w:hAnsi="华文仿宋" w:cs="华文仿宋"/>
          <w:color w:val="auto"/>
          <w:lang w:eastAsia="zh-CN"/>
        </w:rPr>
        <w:t>（</w:t>
      </w:r>
      <w:r>
        <w:rPr>
          <w:rFonts w:hint="eastAsia" w:ascii="华文仿宋" w:hAnsi="华文仿宋" w:cs="华文仿宋"/>
          <w:color w:val="auto"/>
        </w:rPr>
        <w:t>财库</w:t>
      </w:r>
      <w:r>
        <w:rPr>
          <w:rFonts w:hint="eastAsia" w:ascii="仿宋" w:hAnsi="仿宋" w:eastAsia="仿宋" w:cs="仿宋"/>
          <w:color w:val="auto"/>
        </w:rPr>
        <w:t>〔2016〕125</w:t>
      </w:r>
      <w:r>
        <w:rPr>
          <w:rFonts w:hint="eastAsia" w:ascii="华文仿宋" w:hAnsi="华文仿宋" w:cs="华文仿宋"/>
          <w:color w:val="auto"/>
        </w:rPr>
        <w:t>号）。</w:t>
      </w:r>
    </w:p>
    <w:p w14:paraId="3510823B">
      <w:pPr>
        <w:spacing w:line="500" w:lineRule="exact"/>
        <w:ind w:firstLine="566" w:firstLineChars="200"/>
        <w:rPr>
          <w:rFonts w:ascii="华文仿宋" w:hAnsi="华文仿宋" w:cs="华文仿宋"/>
          <w:color w:val="auto"/>
        </w:rPr>
      </w:pPr>
      <w:r>
        <w:rPr>
          <w:rFonts w:hint="eastAsia" w:ascii="华文仿宋" w:hAnsi="华文仿宋" w:cs="华文仿宋"/>
          <w:color w:val="auto"/>
        </w:rPr>
        <w:t>2</w:t>
      </w:r>
      <w:r>
        <w:rPr>
          <w:rFonts w:hint="eastAsia" w:ascii="华文仿宋" w:hAnsi="华文仿宋" w:cs="华文仿宋"/>
          <w:color w:val="auto"/>
          <w:lang w:eastAsia="zh-CN"/>
        </w:rPr>
        <w:t>.</w:t>
      </w:r>
      <w:r>
        <w:rPr>
          <w:rFonts w:hint="eastAsia" w:ascii="华文仿宋" w:hAnsi="华文仿宋" w:cs="华文仿宋"/>
          <w:color w:val="auto"/>
        </w:rPr>
        <w:t>《政府采购促进中小企业发展管理办法》</w:t>
      </w:r>
      <w:r>
        <w:rPr>
          <w:rFonts w:hint="eastAsia" w:ascii="华文仿宋" w:hAnsi="华文仿宋" w:cs="华文仿宋"/>
          <w:color w:val="auto"/>
          <w:lang w:eastAsia="zh-CN"/>
        </w:rPr>
        <w:t>（</w:t>
      </w:r>
      <w:r>
        <w:rPr>
          <w:rFonts w:hint="eastAsia" w:ascii="华文仿宋" w:hAnsi="华文仿宋" w:cs="华文仿宋"/>
          <w:color w:val="auto"/>
        </w:rPr>
        <w:t>财库</w:t>
      </w:r>
      <w:r>
        <w:rPr>
          <w:rFonts w:hint="eastAsia" w:ascii="仿宋" w:hAnsi="仿宋" w:eastAsia="仿宋" w:cs="仿宋"/>
          <w:color w:val="auto"/>
        </w:rPr>
        <w:t>〔2020〕46号）</w:t>
      </w:r>
      <w:r>
        <w:rPr>
          <w:rFonts w:hint="eastAsia" w:ascii="华文仿宋" w:hAnsi="华文仿宋" w:cs="华文仿宋"/>
          <w:color w:val="auto"/>
        </w:rPr>
        <w:t>、《关于政府采购支持监狱企业发展有关问题的通知》</w:t>
      </w:r>
      <w:r>
        <w:rPr>
          <w:rFonts w:hint="eastAsia" w:ascii="华文仿宋" w:hAnsi="华文仿宋" w:cs="华文仿宋"/>
          <w:color w:val="auto"/>
          <w:lang w:eastAsia="zh-CN"/>
        </w:rPr>
        <w:t>（</w:t>
      </w:r>
      <w:r>
        <w:rPr>
          <w:rFonts w:hint="eastAsia" w:ascii="华文仿宋" w:hAnsi="华文仿宋" w:cs="华文仿宋"/>
          <w:color w:val="auto"/>
        </w:rPr>
        <w:t>财库</w:t>
      </w:r>
      <w:r>
        <w:rPr>
          <w:rFonts w:hint="eastAsia" w:ascii="仿宋" w:hAnsi="仿宋" w:eastAsia="仿宋" w:cs="仿宋"/>
          <w:color w:val="auto"/>
        </w:rPr>
        <w:t>〔2014〕68</w:t>
      </w:r>
      <w:r>
        <w:rPr>
          <w:rFonts w:hint="eastAsia" w:ascii="华文仿宋" w:hAnsi="华文仿宋" w:cs="华文仿宋"/>
          <w:color w:val="auto"/>
        </w:rPr>
        <w:t>号）以及《关于促进残疾人就业政府采购政策的通知》</w:t>
      </w:r>
      <w:r>
        <w:rPr>
          <w:rFonts w:hint="eastAsia" w:ascii="华文仿宋" w:hAnsi="华文仿宋" w:cs="华文仿宋"/>
          <w:color w:val="auto"/>
          <w:lang w:eastAsia="zh-CN"/>
        </w:rPr>
        <w:t>（</w:t>
      </w:r>
      <w:r>
        <w:rPr>
          <w:rFonts w:hint="eastAsia" w:ascii="华文仿宋" w:hAnsi="华文仿宋" w:cs="华文仿宋"/>
          <w:color w:val="auto"/>
        </w:rPr>
        <w:t>财库</w:t>
      </w:r>
      <w:r>
        <w:rPr>
          <w:rFonts w:hint="eastAsia" w:ascii="仿宋" w:hAnsi="仿宋" w:eastAsia="仿宋" w:cs="仿宋"/>
          <w:color w:val="auto"/>
        </w:rPr>
        <w:t>〔2017〕141</w:t>
      </w:r>
      <w:r>
        <w:rPr>
          <w:rFonts w:hint="eastAsia" w:ascii="华文仿宋" w:hAnsi="华文仿宋" w:cs="华文仿宋"/>
          <w:color w:val="auto"/>
        </w:rPr>
        <w:t>号）。</w:t>
      </w:r>
    </w:p>
    <w:p w14:paraId="272F09E8">
      <w:pPr>
        <w:spacing w:line="500" w:lineRule="exact"/>
        <w:ind w:firstLine="566" w:firstLineChars="200"/>
        <w:rPr>
          <w:b/>
          <w:bCs/>
          <w:color w:val="auto"/>
        </w:rPr>
      </w:pPr>
      <w:r>
        <w:rPr>
          <w:rFonts w:hint="eastAsia" w:ascii="华文仿宋" w:hAnsi="华文仿宋" w:cs="华文仿宋"/>
          <w:color w:val="auto"/>
        </w:rPr>
        <w:t>详见《供应商须知》中“相关的政府采购政策文件”有关内容。</w:t>
      </w:r>
    </w:p>
    <w:p w14:paraId="4265176A">
      <w:pPr>
        <w:spacing w:line="500" w:lineRule="exact"/>
        <w:ind w:firstLine="566" w:firstLineChars="200"/>
        <w:rPr>
          <w:b/>
          <w:bCs/>
          <w:color w:val="auto"/>
        </w:rPr>
      </w:pPr>
      <w:r>
        <w:rPr>
          <w:rFonts w:hint="eastAsia"/>
          <w:b/>
          <w:bCs/>
          <w:color w:val="auto"/>
        </w:rPr>
        <w:t>十二、</w:t>
      </w:r>
      <w:bookmarkEnd w:id="29"/>
      <w:bookmarkEnd w:id="30"/>
      <w:bookmarkEnd w:id="31"/>
      <w:bookmarkEnd w:id="32"/>
      <w:r>
        <w:rPr>
          <w:rFonts w:hint="eastAsia"/>
          <w:b/>
          <w:bCs/>
          <w:color w:val="auto"/>
          <w:lang w:eastAsia="zh-CN"/>
        </w:rPr>
        <w:t>电子磋商文件</w:t>
      </w:r>
      <w:r>
        <w:rPr>
          <w:rFonts w:hint="eastAsia"/>
          <w:b/>
          <w:bCs/>
          <w:color w:val="auto"/>
        </w:rPr>
        <w:t>获取时间及方式</w:t>
      </w:r>
    </w:p>
    <w:p w14:paraId="67E4977C">
      <w:pPr>
        <w:wordWrap w:val="0"/>
        <w:spacing w:line="500" w:lineRule="exact"/>
        <w:ind w:firstLine="566" w:firstLineChars="200"/>
        <w:jc w:val="left"/>
        <w:rPr>
          <w:rFonts w:hint="eastAsia" w:ascii="仿宋" w:hAnsi="仿宋" w:eastAsia="仿宋" w:cs="仿宋"/>
          <w:bCs/>
          <w:color w:val="auto"/>
        </w:rPr>
      </w:pPr>
      <w:bookmarkStart w:id="33" w:name="_Toc27420_WPSOffice_Level2"/>
      <w:bookmarkStart w:id="34" w:name="_Toc26863_WPSOffice_Level2"/>
      <w:bookmarkStart w:id="35" w:name="_Toc20847"/>
      <w:bookmarkStart w:id="36" w:name="_Toc26982_WPSOffice_Level2"/>
      <w:r>
        <w:rPr>
          <w:rFonts w:hint="eastAsia" w:ascii="仿宋" w:hAnsi="仿宋" w:eastAsia="仿宋" w:cs="仿宋"/>
          <w:bCs/>
          <w:color w:val="auto"/>
        </w:rPr>
        <w:t>1.获取方式：投标人可登录全国公共资源交易平台</w:t>
      </w:r>
      <w:r>
        <w:rPr>
          <w:rFonts w:hint="eastAsia" w:ascii="仿宋" w:hAnsi="仿宋" w:eastAsia="仿宋" w:cs="仿宋"/>
          <w:bCs/>
          <w:color w:val="auto"/>
          <w:lang w:eastAsia="zh-CN"/>
        </w:rPr>
        <w:t>（</w:t>
      </w:r>
      <w:r>
        <w:rPr>
          <w:rFonts w:hint="eastAsia" w:ascii="仿宋" w:hAnsi="仿宋" w:eastAsia="仿宋" w:cs="仿宋"/>
          <w:bCs/>
          <w:color w:val="auto"/>
        </w:rPr>
        <w:t>陕西省·延安市）</w:t>
      </w:r>
      <w:r>
        <w:rPr>
          <w:rFonts w:hint="eastAsia" w:ascii="仿宋" w:hAnsi="仿宋" w:eastAsia="仿宋" w:cs="仿宋"/>
          <w:bCs/>
          <w:color w:val="auto"/>
          <w:lang w:eastAsia="zh-CN"/>
        </w:rPr>
        <w:t>（</w:t>
      </w:r>
      <w:r>
        <w:rPr>
          <w:rFonts w:hint="eastAsia" w:ascii="仿宋" w:hAnsi="仿宋" w:eastAsia="仿宋" w:cs="仿宋"/>
          <w:bCs/>
          <w:color w:val="auto"/>
        </w:rPr>
        <w:t xml:space="preserve"> http://ya.sxggzyjy.cn/），选择“电子交易平台·〉政府采购交易系统·〉企业端”通过CA锁进行登录，登录后选择“交易乙方”身份进入投标人界面后，选择有意向的项目点击“我要投标”，参与投标活动。然后在〖我的项目〗中点击“项目流程·〉</w:t>
      </w:r>
      <w:r>
        <w:rPr>
          <w:rFonts w:hint="eastAsia" w:ascii="仿宋" w:hAnsi="仿宋" w:eastAsia="仿宋" w:cs="仿宋"/>
          <w:bCs/>
          <w:color w:val="auto"/>
          <w:lang w:val="en-US" w:eastAsia="zh-CN"/>
        </w:rPr>
        <w:t>招标</w:t>
      </w:r>
      <w:r>
        <w:rPr>
          <w:rFonts w:hint="eastAsia" w:ascii="仿宋" w:hAnsi="仿宋" w:eastAsia="仿宋" w:cs="仿宋"/>
          <w:bCs/>
          <w:color w:val="auto"/>
        </w:rPr>
        <w:t>文件</w:t>
      </w:r>
      <w:r>
        <w:rPr>
          <w:rFonts w:hint="eastAsia" w:ascii="仿宋" w:hAnsi="仿宋" w:eastAsia="仿宋" w:cs="仿宋"/>
          <w:bCs/>
          <w:color w:val="auto"/>
          <w:lang w:eastAsia="zh-CN"/>
        </w:rPr>
        <w:t>领取</w:t>
      </w:r>
      <w:r>
        <w:rPr>
          <w:rFonts w:hint="eastAsia" w:ascii="仿宋" w:hAnsi="仿宋" w:eastAsia="仿宋" w:cs="仿宋"/>
          <w:bCs/>
          <w:color w:val="auto"/>
        </w:rPr>
        <w:t>”免费下载电子招标文件。</w:t>
      </w:r>
    </w:p>
    <w:p w14:paraId="6BA5CEBF">
      <w:pPr>
        <w:wordWrap w:val="0"/>
        <w:spacing w:line="500" w:lineRule="exact"/>
        <w:ind w:firstLine="566" w:firstLineChars="200"/>
        <w:jc w:val="left"/>
        <w:rPr>
          <w:rFonts w:hint="eastAsia" w:ascii="仿宋" w:hAnsi="仿宋" w:eastAsia="仿宋" w:cs="仿宋"/>
          <w:bCs/>
          <w:color w:val="auto"/>
        </w:rPr>
      </w:pPr>
      <w:r>
        <w:rPr>
          <w:rFonts w:hint="eastAsia" w:ascii="仿宋" w:hAnsi="仿宋" w:eastAsia="仿宋" w:cs="仿宋"/>
          <w:bCs/>
          <w:color w:val="auto"/>
        </w:rPr>
        <w:t>2.投标人初次使用交易平台，须先完成诚信入库登记、数字认证证书</w:t>
      </w:r>
      <w:r>
        <w:rPr>
          <w:rFonts w:hint="eastAsia" w:ascii="仿宋" w:hAnsi="仿宋" w:eastAsia="仿宋" w:cs="仿宋"/>
          <w:bCs/>
          <w:color w:val="auto"/>
          <w:lang w:eastAsia="zh-CN"/>
        </w:rPr>
        <w:t>（</w:t>
      </w:r>
      <w:r>
        <w:rPr>
          <w:rFonts w:hint="eastAsia" w:ascii="仿宋" w:hAnsi="仿宋" w:eastAsia="仿宋" w:cs="仿宋"/>
          <w:bCs/>
          <w:color w:val="auto"/>
        </w:rPr>
        <w:t>CA锁）认证及企业信息绑定。相关操作流程详见全国公共资源交易平台</w:t>
      </w:r>
      <w:r>
        <w:rPr>
          <w:rFonts w:hint="eastAsia" w:ascii="仿宋" w:hAnsi="仿宋" w:eastAsia="仿宋" w:cs="仿宋"/>
          <w:bCs/>
          <w:color w:val="auto"/>
          <w:lang w:eastAsia="zh-CN"/>
        </w:rPr>
        <w:t>（</w:t>
      </w:r>
      <w:r>
        <w:rPr>
          <w:rFonts w:hint="eastAsia" w:ascii="仿宋" w:hAnsi="仿宋" w:eastAsia="仿宋" w:cs="仿宋"/>
          <w:bCs/>
          <w:color w:val="auto"/>
        </w:rPr>
        <w:t>陕西省·延安市）网站〖首页·〉服务指南·〉下载专区〗中的《延安市公共资源交易中心政府采购电子招投标全流程操作手册》。</w:t>
      </w:r>
    </w:p>
    <w:p w14:paraId="67821093">
      <w:pPr>
        <w:wordWrap w:val="0"/>
        <w:spacing w:line="500" w:lineRule="exact"/>
        <w:ind w:firstLine="566" w:firstLineChars="200"/>
        <w:jc w:val="left"/>
        <w:rPr>
          <w:rFonts w:ascii="仿宋" w:hAnsi="仿宋" w:eastAsia="仿宋" w:cs="仿宋"/>
          <w:bCs/>
          <w:color w:val="auto"/>
          <w:highlight w:val="none"/>
        </w:rPr>
      </w:pPr>
      <w:r>
        <w:rPr>
          <w:rFonts w:hint="eastAsia" w:ascii="仿宋" w:hAnsi="仿宋" w:eastAsia="仿宋" w:cs="仿宋"/>
          <w:bCs/>
          <w:color w:val="auto"/>
        </w:rPr>
        <w:t>3.数字认证证书</w:t>
      </w:r>
      <w:r>
        <w:rPr>
          <w:rFonts w:hint="eastAsia" w:ascii="仿宋" w:hAnsi="仿宋" w:eastAsia="仿宋" w:cs="仿宋"/>
          <w:bCs/>
          <w:color w:val="auto"/>
          <w:lang w:eastAsia="zh-CN"/>
        </w:rPr>
        <w:t>（</w:t>
      </w:r>
      <w:r>
        <w:rPr>
          <w:rFonts w:hint="eastAsia" w:ascii="仿宋" w:hAnsi="仿宋" w:eastAsia="仿宋" w:cs="仿宋"/>
          <w:bCs/>
          <w:color w:val="auto"/>
        </w:rPr>
        <w:t>CA锁）办理流程可参照https://www.snca.com.cn/notice/sh</w:t>
      </w:r>
      <w:r>
        <w:rPr>
          <w:rFonts w:hint="eastAsia" w:ascii="仿宋" w:hAnsi="仿宋" w:eastAsia="仿宋" w:cs="仿宋"/>
          <w:bCs/>
          <w:color w:val="auto"/>
          <w:highlight w:val="none"/>
        </w:rPr>
        <w:t>ow/533.html，现场办理地址：延安市新区为民服务中心南区东楼</w:t>
      </w:r>
      <w:r>
        <w:rPr>
          <w:rFonts w:hint="eastAsia" w:ascii="仿宋" w:hAnsi="仿宋" w:eastAsia="仿宋" w:cs="仿宋"/>
          <w:bCs/>
          <w:color w:val="auto"/>
          <w:highlight w:val="none"/>
          <w:lang w:eastAsia="zh-CN"/>
        </w:rPr>
        <w:t>（</w:t>
      </w:r>
      <w:r>
        <w:rPr>
          <w:rFonts w:hint="eastAsia" w:ascii="仿宋" w:hAnsi="仿宋" w:eastAsia="仿宋" w:cs="仿宋"/>
          <w:bCs/>
          <w:color w:val="auto"/>
          <w:highlight w:val="none"/>
        </w:rPr>
        <w:t>7号楼）A2楼，咨询电话：0911-2162266。</w:t>
      </w:r>
    </w:p>
    <w:p w14:paraId="1225FC02">
      <w:pPr>
        <w:spacing w:line="500" w:lineRule="exact"/>
        <w:ind w:firstLine="566" w:firstLineChars="200"/>
        <w:rPr>
          <w:rFonts w:ascii="仿宋" w:hAnsi="仿宋" w:eastAsia="仿宋" w:cs="仿宋"/>
          <w:b/>
          <w:bCs/>
          <w:color w:val="auto"/>
          <w:highlight w:val="none"/>
        </w:rPr>
      </w:pPr>
      <w:r>
        <w:rPr>
          <w:rFonts w:hint="eastAsia" w:ascii="仿宋" w:hAnsi="仿宋" w:eastAsia="仿宋" w:cs="仿宋"/>
          <w:b/>
          <w:bCs/>
          <w:color w:val="auto"/>
          <w:highlight w:val="none"/>
          <w:lang w:val="en-US" w:eastAsia="zh-CN"/>
        </w:rPr>
        <w:t xml:space="preserve">4. </w:t>
      </w:r>
      <w:r>
        <w:rPr>
          <w:rFonts w:hint="eastAsia" w:ascii="仿宋" w:hAnsi="仿宋" w:eastAsia="仿宋" w:cs="仿宋"/>
          <w:b/>
          <w:bCs/>
          <w:color w:val="auto"/>
          <w:highlight w:val="none"/>
        </w:rPr>
        <w:t>获取时间：202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年</w:t>
      </w:r>
      <w:r>
        <w:rPr>
          <w:rFonts w:hint="eastAsia" w:ascii="仿宋" w:hAnsi="仿宋" w:eastAsia="仿宋" w:cs="仿宋"/>
          <w:b/>
          <w:bCs/>
          <w:color w:val="auto"/>
          <w:highlight w:val="none"/>
          <w:lang w:val="en-US" w:eastAsia="zh-CN"/>
        </w:rPr>
        <w:t>8月17日</w:t>
      </w:r>
      <w:r>
        <w:rPr>
          <w:rFonts w:hint="eastAsia" w:ascii="仿宋" w:hAnsi="仿宋" w:eastAsia="仿宋" w:cs="仿宋"/>
          <w:b/>
          <w:bCs/>
          <w:color w:val="auto"/>
          <w:highlight w:val="none"/>
        </w:rPr>
        <w:t>至202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年</w:t>
      </w:r>
      <w:r>
        <w:rPr>
          <w:rFonts w:hint="eastAsia" w:ascii="仿宋" w:hAnsi="仿宋" w:eastAsia="仿宋" w:cs="仿宋"/>
          <w:b/>
          <w:bCs/>
          <w:color w:val="auto"/>
          <w:highlight w:val="none"/>
          <w:lang w:val="en-US" w:eastAsia="zh-CN"/>
        </w:rPr>
        <w:t>8</w:t>
      </w:r>
      <w:r>
        <w:rPr>
          <w:rFonts w:hint="eastAsia" w:ascii="仿宋" w:hAnsi="仿宋" w:eastAsia="仿宋" w:cs="仿宋"/>
          <w:b/>
          <w:bCs/>
          <w:color w:val="auto"/>
          <w:highlight w:val="none"/>
        </w:rPr>
        <w:t>月</w:t>
      </w:r>
      <w:r>
        <w:rPr>
          <w:rFonts w:hint="eastAsia" w:ascii="仿宋" w:hAnsi="仿宋" w:eastAsia="仿宋" w:cs="仿宋"/>
          <w:b/>
          <w:bCs/>
          <w:color w:val="auto"/>
          <w:highlight w:val="none"/>
          <w:lang w:val="en-US" w:eastAsia="zh-CN"/>
        </w:rPr>
        <w:t>21</w:t>
      </w:r>
      <w:bookmarkStart w:id="308" w:name="_GoBack"/>
      <w:bookmarkEnd w:id="308"/>
      <w:r>
        <w:rPr>
          <w:rFonts w:hint="eastAsia" w:ascii="仿宋" w:hAnsi="仿宋" w:eastAsia="仿宋" w:cs="仿宋"/>
          <w:b/>
          <w:bCs/>
          <w:color w:val="auto"/>
          <w:highlight w:val="none"/>
        </w:rPr>
        <w:t>日，每天上午08:</w:t>
      </w:r>
      <w:r>
        <w:rPr>
          <w:rFonts w:hint="eastAsia" w:ascii="仿宋" w:hAnsi="仿宋" w:eastAsia="仿宋" w:cs="仿宋"/>
          <w:b/>
          <w:bCs/>
          <w:color w:val="auto"/>
          <w:highlight w:val="none"/>
          <w:lang w:val="en-US" w:eastAsia="zh-CN"/>
        </w:rPr>
        <w:t>3</w:t>
      </w:r>
      <w:r>
        <w:rPr>
          <w:rFonts w:hint="eastAsia" w:ascii="仿宋" w:hAnsi="仿宋" w:eastAsia="仿宋" w:cs="仿宋"/>
          <w:b/>
          <w:bCs/>
          <w:color w:val="auto"/>
          <w:highlight w:val="none"/>
        </w:rPr>
        <w:t>0:00至12:00:00，下午1</w:t>
      </w:r>
      <w:r>
        <w:rPr>
          <w:rFonts w:hint="eastAsia" w:ascii="仿宋" w:hAnsi="仿宋" w:eastAsia="仿宋" w:cs="仿宋"/>
          <w:b/>
          <w:bCs/>
          <w:color w:val="auto"/>
          <w:highlight w:val="none"/>
          <w:lang w:val="en-US" w:eastAsia="zh-CN"/>
        </w:rPr>
        <w:t>5</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0</w:t>
      </w:r>
      <w:r>
        <w:rPr>
          <w:rFonts w:hint="eastAsia" w:ascii="仿宋" w:hAnsi="仿宋" w:eastAsia="仿宋" w:cs="仿宋"/>
          <w:b/>
          <w:bCs/>
          <w:color w:val="auto"/>
          <w:highlight w:val="none"/>
        </w:rPr>
        <w:t>0:00至1</w:t>
      </w:r>
      <w:r>
        <w:rPr>
          <w:rFonts w:hint="eastAsia" w:ascii="仿宋" w:hAnsi="仿宋" w:eastAsia="仿宋" w:cs="仿宋"/>
          <w:b/>
          <w:bCs/>
          <w:color w:val="auto"/>
          <w:highlight w:val="none"/>
          <w:lang w:val="en-US" w:eastAsia="zh-CN"/>
        </w:rPr>
        <w:t>7</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30</w:t>
      </w:r>
      <w:r>
        <w:rPr>
          <w:rFonts w:hint="eastAsia" w:ascii="仿宋" w:hAnsi="仿宋" w:eastAsia="仿宋" w:cs="仿宋"/>
          <w:b/>
          <w:bCs/>
          <w:color w:val="auto"/>
          <w:highlight w:val="none"/>
        </w:rPr>
        <w:t>:00</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rPr>
        <w:t>北京时间,法定节假日除外）</w:t>
      </w:r>
    </w:p>
    <w:p w14:paraId="1D13CAC0">
      <w:pPr>
        <w:spacing w:line="500" w:lineRule="exact"/>
        <w:ind w:firstLine="566" w:firstLineChars="200"/>
        <w:rPr>
          <w:b/>
          <w:bCs/>
          <w:color w:val="auto"/>
          <w:highlight w:val="none"/>
        </w:rPr>
      </w:pPr>
      <w:r>
        <w:rPr>
          <w:rFonts w:hint="eastAsia"/>
          <w:b/>
          <w:bCs/>
          <w:color w:val="auto"/>
          <w:highlight w:val="none"/>
        </w:rPr>
        <w:t>十三、磋商保证金</w:t>
      </w:r>
      <w:bookmarkEnd w:id="33"/>
      <w:bookmarkEnd w:id="34"/>
      <w:bookmarkEnd w:id="35"/>
      <w:bookmarkEnd w:id="36"/>
    </w:p>
    <w:p w14:paraId="5954BE4E">
      <w:pPr>
        <w:spacing w:line="500" w:lineRule="exact"/>
        <w:ind w:firstLine="566" w:firstLineChars="200"/>
        <w:rPr>
          <w:rFonts w:hint="eastAsia" w:ascii="华文仿宋" w:hAnsi="华文仿宋" w:cs="华文仿宋"/>
          <w:color w:val="auto"/>
          <w:highlight w:val="none"/>
          <w:lang w:val="en-US" w:eastAsia="zh-CN"/>
        </w:rPr>
      </w:pPr>
      <w:r>
        <w:rPr>
          <w:rFonts w:hint="eastAsia" w:ascii="华文仿宋" w:hAnsi="华文仿宋" w:cs="华文仿宋"/>
          <w:color w:val="auto"/>
          <w:highlight w:val="none"/>
          <w:lang w:val="en-US" w:eastAsia="zh-CN"/>
        </w:rPr>
        <w:t>不收取。</w:t>
      </w:r>
    </w:p>
    <w:p w14:paraId="2E624493">
      <w:pPr>
        <w:spacing w:line="500" w:lineRule="exact"/>
        <w:ind w:firstLine="566" w:firstLineChars="200"/>
        <w:rPr>
          <w:color w:val="auto"/>
          <w:highlight w:val="none"/>
        </w:rPr>
      </w:pPr>
      <w:r>
        <w:rPr>
          <w:rFonts w:hint="eastAsia"/>
          <w:b/>
          <w:color w:val="auto"/>
          <w:highlight w:val="none"/>
        </w:rPr>
        <w:t>十四</w:t>
      </w:r>
      <w:r>
        <w:rPr>
          <w:b/>
          <w:color w:val="auto"/>
          <w:highlight w:val="none"/>
        </w:rPr>
        <w:t>、提交</w:t>
      </w:r>
      <w:r>
        <w:rPr>
          <w:rFonts w:hint="eastAsia"/>
          <w:b/>
          <w:color w:val="auto"/>
          <w:highlight w:val="none"/>
          <w:lang w:val="en-US" w:eastAsia="zh-CN"/>
        </w:rPr>
        <w:t>电子</w:t>
      </w:r>
      <w:r>
        <w:rPr>
          <w:rFonts w:hint="eastAsia"/>
          <w:b/>
          <w:color w:val="auto"/>
          <w:highlight w:val="none"/>
        </w:rPr>
        <w:t>响应</w:t>
      </w:r>
      <w:r>
        <w:rPr>
          <w:b/>
          <w:color w:val="auto"/>
          <w:highlight w:val="none"/>
        </w:rPr>
        <w:t>文件截止时间及</w:t>
      </w:r>
      <w:r>
        <w:rPr>
          <w:rFonts w:hint="eastAsia"/>
          <w:b/>
          <w:color w:val="auto"/>
          <w:highlight w:val="none"/>
        </w:rPr>
        <w:t>开</w:t>
      </w:r>
      <w:r>
        <w:rPr>
          <w:rFonts w:hint="eastAsia"/>
          <w:b/>
          <w:color w:val="auto"/>
          <w:highlight w:val="none"/>
          <w:lang w:eastAsia="zh-CN"/>
        </w:rPr>
        <w:t>启</w:t>
      </w:r>
      <w:r>
        <w:rPr>
          <w:b/>
          <w:color w:val="auto"/>
          <w:highlight w:val="none"/>
        </w:rPr>
        <w:t>时间和地点</w:t>
      </w:r>
    </w:p>
    <w:p w14:paraId="4255BA4E">
      <w:pPr>
        <w:spacing w:line="500" w:lineRule="exact"/>
        <w:ind w:firstLine="566" w:firstLineChars="200"/>
        <w:rPr>
          <w:rFonts w:hint="eastAsia" w:eastAsia="华文仿宋"/>
          <w:bCs/>
          <w:color w:val="auto"/>
          <w:highlight w:val="none"/>
          <w:lang w:eastAsia="zh-CN"/>
        </w:rPr>
      </w:pPr>
      <w:r>
        <w:rPr>
          <w:rFonts w:hint="eastAsia" w:ascii="华文仿宋" w:hAnsi="华文仿宋" w:cs="华文仿宋"/>
          <w:b/>
          <w:bCs/>
          <w:color w:val="auto"/>
          <w:highlight w:val="none"/>
        </w:rPr>
        <w:t>1</w:t>
      </w:r>
      <w:r>
        <w:rPr>
          <w:rFonts w:hint="eastAsia" w:ascii="华文仿宋" w:hAnsi="华文仿宋" w:cs="华文仿宋"/>
          <w:b/>
          <w:bCs/>
          <w:color w:val="auto"/>
          <w:highlight w:val="none"/>
          <w:lang w:eastAsia="zh-CN"/>
        </w:rPr>
        <w:t>.</w:t>
      </w:r>
      <w:r>
        <w:rPr>
          <w:rFonts w:hint="eastAsia"/>
          <w:b/>
          <w:bCs/>
          <w:color w:val="auto"/>
          <w:highlight w:val="none"/>
        </w:rPr>
        <w:t>提交</w:t>
      </w:r>
      <w:r>
        <w:rPr>
          <w:rFonts w:hint="eastAsia"/>
          <w:b/>
          <w:bCs/>
          <w:color w:val="auto"/>
          <w:highlight w:val="none"/>
          <w:lang w:val="en-US" w:eastAsia="zh-CN"/>
        </w:rPr>
        <w:t>电子</w:t>
      </w:r>
      <w:r>
        <w:rPr>
          <w:rFonts w:hint="eastAsia"/>
          <w:b/>
          <w:bCs/>
          <w:color w:val="auto"/>
          <w:highlight w:val="none"/>
        </w:rPr>
        <w:t>响应文件：</w:t>
      </w:r>
      <w:r>
        <w:rPr>
          <w:rFonts w:hint="eastAsia"/>
          <w:b/>
          <w:color w:val="auto"/>
          <w:highlight w:val="none"/>
        </w:rPr>
        <w:t>电子响应文件一份</w:t>
      </w:r>
    </w:p>
    <w:p w14:paraId="73ADD61B">
      <w:pPr>
        <w:spacing w:line="500" w:lineRule="exact"/>
        <w:ind w:firstLine="566" w:firstLineChars="200"/>
        <w:rPr>
          <w:color w:val="auto"/>
          <w:highlight w:val="none"/>
        </w:rPr>
      </w:pPr>
      <w:r>
        <w:rPr>
          <w:rFonts w:hint="eastAsia"/>
          <w:color w:val="auto"/>
          <w:highlight w:val="none"/>
        </w:rPr>
        <w:t>电子响应文件</w:t>
      </w:r>
      <w:r>
        <w:rPr>
          <w:rFonts w:hint="eastAsia"/>
          <w:color w:val="auto"/>
          <w:highlight w:val="none"/>
          <w:lang w:eastAsia="zh-CN"/>
        </w:rPr>
        <w:t>（</w:t>
      </w:r>
      <w:r>
        <w:rPr>
          <w:rFonts w:hint="eastAsia"/>
          <w:color w:val="auto"/>
          <w:highlight w:val="none"/>
        </w:rPr>
        <w:t>*.SXSTF）可于提交</w:t>
      </w:r>
      <w:r>
        <w:rPr>
          <w:rFonts w:hint="eastAsia"/>
          <w:color w:val="auto"/>
          <w:highlight w:val="none"/>
          <w:lang w:val="en-US" w:eastAsia="zh-CN"/>
        </w:rPr>
        <w:t>电子</w:t>
      </w:r>
      <w:r>
        <w:rPr>
          <w:rFonts w:hint="eastAsia"/>
          <w:color w:val="auto"/>
          <w:highlight w:val="none"/>
        </w:rPr>
        <w:t>响应文件截止时间前任意时段登录全国公共资源交易平台</w:t>
      </w:r>
      <w:r>
        <w:rPr>
          <w:rFonts w:hint="eastAsia"/>
          <w:color w:val="auto"/>
          <w:highlight w:val="none"/>
          <w:lang w:eastAsia="zh-CN"/>
        </w:rPr>
        <w:t>（</w:t>
      </w:r>
      <w:r>
        <w:rPr>
          <w:rFonts w:hint="eastAsia" w:cs="华文仿宋"/>
          <w:color w:val="auto"/>
          <w:highlight w:val="none"/>
        </w:rPr>
        <w:t>陕西省</w:t>
      </w:r>
      <w:r>
        <w:rPr>
          <w:rFonts w:hint="eastAsia" w:ascii="仿宋" w:hAnsi="仿宋" w:eastAsia="仿宋" w:cs="仿宋"/>
          <w:bCs/>
          <w:color w:val="auto"/>
          <w:highlight w:val="none"/>
        </w:rPr>
        <w:t>·</w:t>
      </w:r>
      <w:r>
        <w:rPr>
          <w:rFonts w:hint="eastAsia" w:ascii="华文仿宋" w:hAnsi="华文仿宋" w:cs="华文仿宋"/>
          <w:color w:val="auto"/>
          <w:highlight w:val="none"/>
        </w:rPr>
        <w:t>延安市</w:t>
      </w:r>
      <w:r>
        <w:rPr>
          <w:rFonts w:hint="eastAsia"/>
          <w:color w:val="auto"/>
          <w:highlight w:val="none"/>
        </w:rPr>
        <w:t xml:space="preserve">）网站进行提交，逾期系统将拒绝接收。  </w:t>
      </w:r>
    </w:p>
    <w:p w14:paraId="3F3D9CAD">
      <w:pPr>
        <w:spacing w:line="500" w:lineRule="exact"/>
        <w:ind w:firstLine="566" w:firstLineChars="200"/>
        <w:rPr>
          <w:rFonts w:hint="default" w:eastAsia="仿宋"/>
          <w:b/>
          <w:bCs/>
          <w:color w:val="auto"/>
          <w:highlight w:val="none"/>
          <w:lang w:val="en-US" w:eastAsia="zh-CN"/>
        </w:rPr>
      </w:pPr>
      <w:r>
        <w:rPr>
          <w:rFonts w:hint="eastAsia" w:ascii="华文仿宋" w:hAnsi="华文仿宋" w:cs="华文仿宋"/>
          <w:b/>
          <w:bCs/>
          <w:color w:val="auto"/>
          <w:highlight w:val="none"/>
        </w:rPr>
        <w:t>2</w:t>
      </w:r>
      <w:r>
        <w:rPr>
          <w:rFonts w:hint="eastAsia" w:ascii="华文仿宋" w:hAnsi="华文仿宋" w:cs="华文仿宋"/>
          <w:b/>
          <w:bCs/>
          <w:color w:val="auto"/>
          <w:highlight w:val="none"/>
          <w:lang w:eastAsia="zh-CN"/>
        </w:rPr>
        <w:t>.</w:t>
      </w:r>
      <w:r>
        <w:rPr>
          <w:rFonts w:hint="eastAsia"/>
          <w:b/>
          <w:bCs/>
          <w:color w:val="auto"/>
          <w:highlight w:val="none"/>
        </w:rPr>
        <w:t>提交</w:t>
      </w:r>
      <w:r>
        <w:rPr>
          <w:rFonts w:hint="eastAsia"/>
          <w:b/>
          <w:bCs/>
          <w:color w:val="auto"/>
          <w:highlight w:val="none"/>
          <w:lang w:val="en-US" w:eastAsia="zh-CN"/>
        </w:rPr>
        <w:t>电子</w:t>
      </w:r>
      <w:r>
        <w:rPr>
          <w:rFonts w:hint="eastAsia"/>
          <w:b/>
          <w:bCs/>
          <w:color w:val="auto"/>
          <w:highlight w:val="none"/>
        </w:rPr>
        <w:t>响应文件截止时间：</w:t>
      </w:r>
      <w:r>
        <w:rPr>
          <w:rFonts w:hint="eastAsia" w:ascii="仿宋" w:hAnsi="仿宋" w:eastAsia="仿宋" w:cs="仿宋"/>
          <w:b/>
          <w:bCs/>
          <w:color w:val="auto"/>
          <w:highlight w:val="none"/>
          <w:lang w:val="zh-CN"/>
        </w:rPr>
        <w:t>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lang w:val="zh-CN"/>
        </w:rPr>
        <w:t>年</w:t>
      </w:r>
      <w:r>
        <w:rPr>
          <w:rFonts w:hint="eastAsia" w:ascii="仿宋" w:hAnsi="仿宋" w:eastAsia="仿宋" w:cs="仿宋"/>
          <w:b/>
          <w:bCs/>
          <w:color w:val="auto"/>
          <w:highlight w:val="none"/>
          <w:lang w:val="en-US" w:eastAsia="zh-CN"/>
        </w:rPr>
        <w:t>8</w:t>
      </w:r>
      <w:r>
        <w:rPr>
          <w:rFonts w:hint="eastAsia" w:ascii="仿宋" w:hAnsi="仿宋" w:eastAsia="仿宋" w:cs="仿宋"/>
          <w:b/>
          <w:bCs/>
          <w:color w:val="auto"/>
          <w:highlight w:val="none"/>
          <w:lang w:val="zh-CN"/>
        </w:rPr>
        <w:t>月</w:t>
      </w:r>
      <w:r>
        <w:rPr>
          <w:rFonts w:hint="eastAsia" w:ascii="仿宋" w:hAnsi="仿宋" w:eastAsia="仿宋" w:cs="仿宋"/>
          <w:b/>
          <w:bCs/>
          <w:color w:val="auto"/>
          <w:highlight w:val="none"/>
          <w:lang w:val="en-US" w:eastAsia="zh-CN"/>
        </w:rPr>
        <w:t>28</w:t>
      </w:r>
      <w:r>
        <w:rPr>
          <w:rFonts w:hint="eastAsia" w:ascii="仿宋" w:hAnsi="仿宋" w:eastAsia="仿宋" w:cs="仿宋"/>
          <w:b/>
          <w:bCs/>
          <w:color w:val="auto"/>
          <w:highlight w:val="none"/>
          <w:lang w:val="zh-CN"/>
        </w:rPr>
        <w:t>日</w:t>
      </w:r>
      <w:r>
        <w:rPr>
          <w:rFonts w:hint="eastAsia" w:ascii="仿宋" w:hAnsi="仿宋" w:eastAsia="仿宋" w:cs="仿宋"/>
          <w:b/>
          <w:bCs/>
          <w:color w:val="auto"/>
          <w:highlight w:val="none"/>
          <w:lang w:val="en-US" w:eastAsia="zh-CN"/>
        </w:rPr>
        <w:t xml:space="preserve">  9</w:t>
      </w:r>
      <w:r>
        <w:rPr>
          <w:rFonts w:hint="eastAsia" w:ascii="仿宋" w:hAnsi="仿宋" w:eastAsia="仿宋" w:cs="仿宋"/>
          <w:b/>
          <w:bCs/>
          <w:color w:val="auto"/>
          <w:highlight w:val="none"/>
          <w:lang w:val="zh-CN"/>
        </w:rPr>
        <w:t>:</w:t>
      </w:r>
      <w:r>
        <w:rPr>
          <w:rFonts w:hint="eastAsia" w:ascii="仿宋" w:hAnsi="仿宋" w:eastAsia="仿宋" w:cs="仿宋"/>
          <w:b/>
          <w:bCs/>
          <w:color w:val="auto"/>
          <w:highlight w:val="none"/>
          <w:lang w:val="en-US" w:eastAsia="zh-CN"/>
        </w:rPr>
        <w:t>0</w:t>
      </w:r>
      <w:r>
        <w:rPr>
          <w:rFonts w:hint="eastAsia" w:ascii="仿宋" w:hAnsi="仿宋" w:eastAsia="仿宋" w:cs="仿宋"/>
          <w:b/>
          <w:bCs/>
          <w:color w:val="auto"/>
          <w:highlight w:val="none"/>
          <w:lang w:val="zh-CN" w:eastAsia="zh-CN"/>
        </w:rPr>
        <w:t>0</w:t>
      </w:r>
    </w:p>
    <w:p w14:paraId="36591EEC">
      <w:pPr>
        <w:spacing w:line="500" w:lineRule="exact"/>
        <w:ind w:firstLine="542" w:firstLineChars="200"/>
        <w:rPr>
          <w:rFonts w:hint="eastAsia" w:eastAsia="华文仿宋"/>
          <w:b/>
          <w:bCs/>
          <w:color w:val="auto"/>
          <w:spacing w:val="-6"/>
          <w:sz w:val="28"/>
          <w:highlight w:val="none"/>
          <w:lang w:val="en-US" w:eastAsia="zh-CN"/>
        </w:rPr>
      </w:pPr>
      <w:r>
        <w:rPr>
          <w:rFonts w:hint="eastAsia" w:ascii="华文仿宋" w:hAnsi="华文仿宋" w:cs="华文仿宋"/>
          <w:b/>
          <w:bCs/>
          <w:color w:val="auto"/>
          <w:spacing w:val="-6"/>
          <w:sz w:val="28"/>
          <w:highlight w:val="none"/>
        </w:rPr>
        <w:t>3</w:t>
      </w:r>
      <w:r>
        <w:rPr>
          <w:rFonts w:hint="eastAsia" w:ascii="华文仿宋" w:hAnsi="华文仿宋" w:cs="华文仿宋"/>
          <w:b/>
          <w:bCs/>
          <w:color w:val="auto"/>
          <w:spacing w:val="-6"/>
          <w:sz w:val="28"/>
          <w:highlight w:val="none"/>
          <w:lang w:eastAsia="zh-CN"/>
        </w:rPr>
        <w:t>.</w:t>
      </w:r>
      <w:r>
        <w:rPr>
          <w:rFonts w:hint="eastAsia"/>
          <w:b/>
          <w:bCs/>
          <w:color w:val="auto"/>
          <w:spacing w:val="-6"/>
          <w:sz w:val="28"/>
          <w:highlight w:val="none"/>
        </w:rPr>
        <w:t>开</w:t>
      </w:r>
      <w:r>
        <w:rPr>
          <w:rFonts w:hint="eastAsia"/>
          <w:b/>
          <w:bCs/>
          <w:color w:val="auto"/>
          <w:spacing w:val="-6"/>
          <w:sz w:val="28"/>
          <w:highlight w:val="none"/>
          <w:lang w:eastAsia="zh-CN"/>
        </w:rPr>
        <w:t>启</w:t>
      </w:r>
      <w:r>
        <w:rPr>
          <w:rFonts w:hint="eastAsia"/>
          <w:b/>
          <w:bCs/>
          <w:color w:val="auto"/>
          <w:spacing w:val="-6"/>
          <w:sz w:val="28"/>
          <w:highlight w:val="none"/>
        </w:rPr>
        <w:t>时间：同提交</w:t>
      </w:r>
      <w:r>
        <w:rPr>
          <w:rFonts w:hint="eastAsia"/>
          <w:b/>
          <w:bCs/>
          <w:color w:val="auto"/>
          <w:spacing w:val="-6"/>
          <w:sz w:val="28"/>
          <w:highlight w:val="none"/>
          <w:lang w:val="en-US" w:eastAsia="zh-CN"/>
        </w:rPr>
        <w:t>电子</w:t>
      </w:r>
      <w:r>
        <w:rPr>
          <w:rFonts w:hint="eastAsia"/>
          <w:b/>
          <w:bCs/>
          <w:color w:val="auto"/>
          <w:spacing w:val="-6"/>
          <w:sz w:val="28"/>
          <w:highlight w:val="none"/>
        </w:rPr>
        <w:t>响应文件截止时间</w:t>
      </w:r>
      <w:r>
        <w:rPr>
          <w:rFonts w:hint="eastAsia"/>
          <w:b/>
          <w:bCs/>
          <w:color w:val="auto"/>
          <w:spacing w:val="-6"/>
          <w:sz w:val="28"/>
          <w:highlight w:val="none"/>
          <w:lang w:eastAsia="zh-CN"/>
        </w:rPr>
        <w:t>。</w:t>
      </w:r>
    </w:p>
    <w:p w14:paraId="262219D5">
      <w:pPr>
        <w:keepNext w:val="0"/>
        <w:keepLines w:val="0"/>
        <w:pageBreakBefore w:val="0"/>
        <w:widowControl/>
        <w:kinsoku/>
        <w:wordWrap/>
        <w:overflowPunct/>
        <w:topLinePunct w:val="0"/>
        <w:autoSpaceDE/>
        <w:autoSpaceDN/>
        <w:bidi w:val="0"/>
        <w:adjustRightInd/>
        <w:snapToGrid/>
        <w:spacing w:line="500" w:lineRule="exact"/>
        <w:ind w:left="0" w:leftChars="0" w:firstLine="566" w:firstLineChars="200"/>
        <w:textAlignment w:val="auto"/>
        <w:rPr>
          <w:rFonts w:hint="default" w:eastAsia="华文仿宋"/>
          <w:b/>
          <w:bCs/>
          <w:color w:val="auto"/>
          <w:highlight w:val="none"/>
          <w:lang w:val="en-US" w:eastAsia="zh-CN"/>
        </w:rPr>
      </w:pPr>
      <w:r>
        <w:rPr>
          <w:rFonts w:hint="eastAsia" w:ascii="华文仿宋" w:hAnsi="华文仿宋" w:cs="华文仿宋"/>
          <w:b/>
          <w:bCs/>
          <w:color w:val="auto"/>
          <w:highlight w:val="none"/>
        </w:rPr>
        <w:t>4</w:t>
      </w:r>
      <w:r>
        <w:rPr>
          <w:rFonts w:hint="eastAsia" w:ascii="华文仿宋" w:hAnsi="华文仿宋" w:cs="华文仿宋"/>
          <w:b/>
          <w:bCs/>
          <w:color w:val="auto"/>
          <w:highlight w:val="none"/>
          <w:lang w:eastAsia="zh-CN"/>
        </w:rPr>
        <w:t>.</w:t>
      </w:r>
      <w:r>
        <w:rPr>
          <w:rFonts w:hint="eastAsia"/>
          <w:b/>
          <w:bCs/>
          <w:color w:val="auto"/>
          <w:highlight w:val="none"/>
        </w:rPr>
        <w:t>开</w:t>
      </w:r>
      <w:r>
        <w:rPr>
          <w:rFonts w:hint="eastAsia"/>
          <w:b/>
          <w:bCs/>
          <w:color w:val="auto"/>
          <w:highlight w:val="none"/>
          <w:lang w:eastAsia="zh-CN"/>
        </w:rPr>
        <w:t>启</w:t>
      </w:r>
      <w:r>
        <w:rPr>
          <w:rFonts w:hint="eastAsia"/>
          <w:b/>
          <w:bCs/>
          <w:color w:val="auto"/>
          <w:highlight w:val="none"/>
        </w:rPr>
        <w:t>地点：延安市新区为民服务中心南区东楼二楼公共</w:t>
      </w:r>
      <w:r>
        <w:rPr>
          <w:rFonts w:hint="eastAsia"/>
          <w:b/>
          <w:bCs/>
          <w:color w:val="auto"/>
          <w:highlight w:val="none"/>
          <w:lang w:val="en-US" w:eastAsia="zh-CN"/>
        </w:rPr>
        <w:t>资源</w:t>
      </w:r>
      <w:r>
        <w:rPr>
          <w:rFonts w:hint="eastAsia"/>
          <w:b/>
          <w:bCs/>
          <w:color w:val="auto"/>
          <w:highlight w:val="none"/>
        </w:rPr>
        <w:t>交易中心</w:t>
      </w:r>
      <w:r>
        <w:rPr>
          <w:rFonts w:hint="eastAsia"/>
          <w:b/>
          <w:bCs/>
          <w:color w:val="auto"/>
          <w:highlight w:val="none"/>
          <w:lang w:val="en-US" w:eastAsia="zh-CN"/>
        </w:rPr>
        <w:t>开标五室</w:t>
      </w:r>
    </w:p>
    <w:p w14:paraId="07BE4106">
      <w:pPr>
        <w:keepNext w:val="0"/>
        <w:keepLines w:val="0"/>
        <w:pageBreakBefore w:val="0"/>
        <w:widowControl/>
        <w:kinsoku/>
        <w:wordWrap/>
        <w:overflowPunct/>
        <w:topLinePunct w:val="0"/>
        <w:autoSpaceDE/>
        <w:autoSpaceDN/>
        <w:bidi w:val="0"/>
        <w:adjustRightInd/>
        <w:snapToGrid/>
        <w:spacing w:line="500" w:lineRule="exact"/>
        <w:ind w:firstLine="566" w:firstLineChars="200"/>
        <w:textAlignment w:val="auto"/>
        <w:rPr>
          <w:rFonts w:hint="default" w:eastAsia="华文仿宋"/>
          <w:b/>
          <w:bCs/>
          <w:color w:val="auto"/>
          <w:highlight w:val="none"/>
          <w:lang w:val="en-US" w:eastAsia="zh-CN"/>
        </w:rPr>
      </w:pPr>
      <w:r>
        <w:rPr>
          <w:rFonts w:hint="eastAsia"/>
          <w:b/>
          <w:bCs/>
          <w:color w:val="auto"/>
          <w:highlight w:val="none"/>
          <w:lang w:val="en-US" w:eastAsia="zh-CN"/>
        </w:rPr>
        <w:t>评标</w:t>
      </w:r>
      <w:r>
        <w:rPr>
          <w:rFonts w:hint="eastAsia"/>
          <w:b/>
          <w:bCs/>
          <w:color w:val="auto"/>
          <w:highlight w:val="none"/>
        </w:rPr>
        <w:t>地点：延安市新区为民服务中心南区东楼二楼公共</w:t>
      </w:r>
      <w:r>
        <w:rPr>
          <w:rFonts w:hint="eastAsia"/>
          <w:b/>
          <w:bCs/>
          <w:color w:val="auto"/>
          <w:highlight w:val="none"/>
          <w:lang w:val="en-US" w:eastAsia="zh-CN"/>
        </w:rPr>
        <w:t>资源</w:t>
      </w:r>
      <w:r>
        <w:rPr>
          <w:rFonts w:hint="eastAsia"/>
          <w:b/>
          <w:bCs/>
          <w:color w:val="auto"/>
          <w:highlight w:val="none"/>
        </w:rPr>
        <w:t>交易中心</w:t>
      </w:r>
      <w:r>
        <w:rPr>
          <w:rFonts w:hint="eastAsia"/>
          <w:b/>
          <w:bCs/>
          <w:color w:val="auto"/>
          <w:highlight w:val="none"/>
          <w:lang w:val="en-US" w:eastAsia="zh-CN"/>
        </w:rPr>
        <w:t>评标室</w:t>
      </w:r>
    </w:p>
    <w:p w14:paraId="6CF5C291">
      <w:pPr>
        <w:keepNext w:val="0"/>
        <w:keepLines w:val="0"/>
        <w:pageBreakBefore w:val="0"/>
        <w:widowControl/>
        <w:kinsoku/>
        <w:wordWrap w:val="0"/>
        <w:overflowPunct/>
        <w:topLinePunct w:val="0"/>
        <w:autoSpaceDE/>
        <w:autoSpaceDN/>
        <w:bidi w:val="0"/>
        <w:adjustRightInd/>
        <w:snapToGrid/>
        <w:spacing w:line="500" w:lineRule="exact"/>
        <w:ind w:firstLine="566" w:firstLineChars="200"/>
        <w:textAlignment w:val="auto"/>
        <w:rPr>
          <w:rFonts w:ascii="宋体" w:hAnsi="宋体" w:eastAsia="宋体" w:cs="宋体"/>
          <w:color w:val="000000"/>
          <w:sz w:val="21"/>
          <w:szCs w:val="21"/>
        </w:rPr>
      </w:pPr>
      <w:r>
        <w:rPr>
          <w:rFonts w:hint="eastAsia" w:ascii="华文仿宋" w:hAnsi="华文仿宋" w:cs="华文仿宋"/>
          <w:b/>
          <w:bCs/>
          <w:color w:val="000000"/>
          <w:sz w:val="28"/>
          <w:szCs w:val="28"/>
          <w:highlight w:val="none"/>
        </w:rPr>
        <w:t>5</w:t>
      </w:r>
      <w:r>
        <w:rPr>
          <w:rFonts w:hint="eastAsia" w:ascii="华文仿宋" w:hAnsi="华文仿宋" w:cs="华文仿宋"/>
          <w:b/>
          <w:bCs/>
          <w:color w:val="000000"/>
          <w:sz w:val="28"/>
          <w:szCs w:val="28"/>
          <w:highlight w:val="none"/>
          <w:lang w:eastAsia="zh-CN"/>
        </w:rPr>
        <w:t>.</w:t>
      </w:r>
      <w:r>
        <w:rPr>
          <w:rFonts w:hint="eastAsia" w:ascii="华文仿宋" w:hAnsi="华文仿宋" w:cs="华文仿宋"/>
          <w:b/>
          <w:bCs/>
          <w:color w:val="000000"/>
          <w:sz w:val="28"/>
          <w:szCs w:val="28"/>
          <w:highlight w:val="none"/>
        </w:rPr>
        <w:t>开启形式：</w:t>
      </w:r>
      <w:r>
        <w:rPr>
          <w:rFonts w:hint="eastAsia" w:ascii="华文仿宋" w:hAnsi="华文仿宋" w:cs="华文仿宋"/>
          <w:b/>
          <w:bCs/>
          <w:sz w:val="28"/>
          <w:szCs w:val="28"/>
          <w:highlight w:val="none"/>
        </w:rPr>
        <w:t>本项目采用不见面开标方式。</w:t>
      </w:r>
      <w:r>
        <w:rPr>
          <w:rFonts w:hint="eastAsia" w:ascii="华文仿宋" w:hAnsi="华文仿宋" w:cs="华文仿宋"/>
          <w:b w:val="0"/>
          <w:bCs w:val="0"/>
          <w:sz w:val="28"/>
          <w:szCs w:val="28"/>
          <w:highlight w:val="none"/>
        </w:rPr>
        <w:t>投标人需在开启前最少一个小时登录全国公共资源交易平台</w:t>
      </w:r>
      <w:r>
        <w:rPr>
          <w:rFonts w:hint="eastAsia" w:ascii="华文仿宋" w:hAnsi="华文仿宋" w:cs="华文仿宋"/>
          <w:b w:val="0"/>
          <w:bCs w:val="0"/>
          <w:sz w:val="28"/>
          <w:szCs w:val="28"/>
          <w:highlight w:val="none"/>
          <w:lang w:eastAsia="zh-CN"/>
        </w:rPr>
        <w:t>（</w:t>
      </w:r>
      <w:r>
        <w:rPr>
          <w:rFonts w:hint="eastAsia" w:ascii="华文仿宋" w:hAnsi="华文仿宋" w:cs="华文仿宋"/>
          <w:b w:val="0"/>
          <w:bCs w:val="0"/>
          <w:sz w:val="28"/>
          <w:szCs w:val="28"/>
          <w:highlight w:val="none"/>
        </w:rPr>
        <w:t>陕西省·延安市）首页选择</w:t>
      </w:r>
      <w:r>
        <w:rPr>
          <w:rFonts w:hint="eastAsia" w:ascii="华文仿宋" w:hAnsi="华文仿宋" w:cs="华文仿宋"/>
          <w:b w:val="0"/>
          <w:bCs w:val="0"/>
          <w:color w:val="auto"/>
          <w:sz w:val="28"/>
          <w:szCs w:val="28"/>
          <w:highlight w:val="none"/>
        </w:rPr>
        <w:t>“不见面开标</w:t>
      </w:r>
      <w:r>
        <w:rPr>
          <w:rFonts w:hint="eastAsia" w:ascii="仿宋" w:hAnsi="仿宋" w:eastAsia="仿宋" w:cs="仿宋"/>
          <w:bCs/>
          <w:color w:val="auto"/>
        </w:rPr>
        <w:t>·〉</w:t>
      </w:r>
      <w:r>
        <w:rPr>
          <w:rFonts w:hint="eastAsia" w:ascii="华文仿宋" w:hAnsi="华文仿宋" w:cs="华文仿宋"/>
          <w:b w:val="0"/>
          <w:bCs w:val="0"/>
          <w:color w:val="auto"/>
          <w:sz w:val="28"/>
          <w:szCs w:val="28"/>
          <w:highlight w:val="none"/>
          <w:lang w:val="en-US" w:eastAsia="zh-CN"/>
        </w:rPr>
        <w:t>采购项目不见面开标大厅</w:t>
      </w:r>
      <w:r>
        <w:rPr>
          <w:rFonts w:hint="eastAsia" w:ascii="华文仿宋" w:hAnsi="华文仿宋" w:cs="华文仿宋"/>
          <w:b w:val="0"/>
          <w:bCs w:val="0"/>
          <w:color w:val="auto"/>
          <w:sz w:val="28"/>
          <w:szCs w:val="28"/>
          <w:highlight w:val="none"/>
        </w:rPr>
        <w:t>”</w:t>
      </w:r>
      <w:r>
        <w:rPr>
          <w:rFonts w:hint="eastAsia" w:ascii="华文仿宋" w:hAnsi="华文仿宋" w:cs="华文仿宋"/>
          <w:b w:val="0"/>
          <w:bCs w:val="0"/>
          <w:sz w:val="28"/>
          <w:szCs w:val="28"/>
          <w:highlight w:val="none"/>
        </w:rPr>
        <w:t>自行调试，并按照全国公共资源交易平台</w:t>
      </w:r>
      <w:r>
        <w:rPr>
          <w:rFonts w:hint="eastAsia" w:ascii="华文仿宋" w:hAnsi="华文仿宋" w:cs="华文仿宋"/>
          <w:b w:val="0"/>
          <w:bCs w:val="0"/>
          <w:sz w:val="28"/>
          <w:szCs w:val="28"/>
          <w:highlight w:val="none"/>
          <w:lang w:eastAsia="zh-CN"/>
        </w:rPr>
        <w:t>（</w:t>
      </w:r>
      <w:r>
        <w:rPr>
          <w:rFonts w:hint="eastAsia" w:ascii="华文仿宋" w:hAnsi="华文仿宋" w:cs="华文仿宋"/>
          <w:b w:val="0"/>
          <w:bCs w:val="0"/>
          <w:sz w:val="28"/>
          <w:szCs w:val="28"/>
          <w:highlight w:val="none"/>
        </w:rPr>
        <w:t>陕西省·延安市）</w:t>
      </w:r>
      <w:r>
        <w:rPr>
          <w:rFonts w:hint="eastAsia" w:ascii="华文仿宋" w:hAnsi="华文仿宋" w:cs="华文仿宋"/>
          <w:b w:val="0"/>
          <w:bCs w:val="0"/>
          <w:sz w:val="28"/>
          <w:szCs w:val="28"/>
          <w:highlight w:val="none"/>
          <w:lang w:val="en-US" w:eastAsia="zh-CN"/>
        </w:rPr>
        <w:t>-</w:t>
      </w:r>
      <w:r>
        <w:rPr>
          <w:rFonts w:hint="eastAsia" w:ascii="华文仿宋" w:hAnsi="华文仿宋" w:cs="华文仿宋"/>
          <w:b w:val="0"/>
          <w:bCs w:val="0"/>
          <w:sz w:val="28"/>
          <w:szCs w:val="28"/>
          <w:highlight w:val="none"/>
        </w:rPr>
        <w:t>电子交易平台</w:t>
      </w:r>
      <w:r>
        <w:rPr>
          <w:rFonts w:hint="eastAsia" w:ascii="华文仿宋" w:hAnsi="华文仿宋" w:cs="华文仿宋"/>
          <w:b w:val="0"/>
          <w:bCs w:val="0"/>
          <w:sz w:val="28"/>
          <w:szCs w:val="28"/>
          <w:highlight w:val="none"/>
          <w:lang w:val="en-US" w:eastAsia="zh-CN"/>
        </w:rPr>
        <w:t>-</w:t>
      </w:r>
      <w:r>
        <w:rPr>
          <w:rFonts w:hint="eastAsia" w:ascii="华文仿宋" w:hAnsi="华文仿宋" w:cs="华文仿宋"/>
          <w:b w:val="0"/>
          <w:bCs w:val="0"/>
          <w:sz w:val="28"/>
          <w:szCs w:val="28"/>
          <w:highlight w:val="none"/>
        </w:rPr>
        <w:t>政府采购交易系统要求进行</w:t>
      </w:r>
      <w:r>
        <w:rPr>
          <w:rFonts w:hint="eastAsia" w:ascii="华文仿宋" w:hAnsi="华文仿宋" w:cs="华文仿宋"/>
          <w:b w:val="0"/>
          <w:bCs w:val="0"/>
          <w:sz w:val="28"/>
          <w:szCs w:val="28"/>
          <w:highlight w:val="none"/>
          <w:lang w:val="en-US" w:eastAsia="zh-CN"/>
        </w:rPr>
        <w:t>投</w:t>
      </w:r>
      <w:r>
        <w:rPr>
          <w:rFonts w:hint="eastAsia" w:ascii="华文仿宋" w:hAnsi="华文仿宋" w:cs="华文仿宋"/>
          <w:b w:val="0"/>
          <w:bCs w:val="0"/>
          <w:sz w:val="28"/>
          <w:szCs w:val="28"/>
          <w:highlight w:val="none"/>
        </w:rPr>
        <w:t>标文件解密</w:t>
      </w:r>
      <w:r>
        <w:rPr>
          <w:rFonts w:hint="eastAsia" w:ascii="华文仿宋" w:hAnsi="华文仿宋" w:cs="华文仿宋"/>
          <w:b w:val="0"/>
          <w:bCs w:val="0"/>
          <w:sz w:val="28"/>
          <w:szCs w:val="28"/>
          <w:highlight w:val="none"/>
          <w:lang w:eastAsia="zh-CN"/>
        </w:rPr>
        <w:t>。</w:t>
      </w:r>
      <w:r>
        <w:rPr>
          <w:rFonts w:hint="eastAsia" w:ascii="华文仿宋" w:hAnsi="华文仿宋" w:cs="华文仿宋"/>
          <w:b w:val="0"/>
          <w:bCs w:val="0"/>
          <w:sz w:val="28"/>
          <w:szCs w:val="28"/>
          <w:highlight w:val="none"/>
        </w:rPr>
        <w:t>如遇困难，请拨打系统平台技术支持电话：</w:t>
      </w:r>
      <w:r>
        <w:rPr>
          <w:rFonts w:hint="eastAsia" w:ascii="仿宋" w:hAnsi="仿宋" w:eastAsia="仿宋" w:cs="仿宋"/>
          <w:b/>
          <w:bCs/>
          <w:sz w:val="28"/>
          <w:szCs w:val="28"/>
          <w:highlight w:val="none"/>
        </w:rPr>
        <w:t>4009980000</w:t>
      </w:r>
      <w:r>
        <w:rPr>
          <w:rFonts w:hint="eastAsia" w:ascii="华文仿宋" w:hAnsi="华文仿宋" w:cs="华文仿宋"/>
          <w:b/>
          <w:bCs/>
          <w:sz w:val="28"/>
          <w:szCs w:val="28"/>
          <w:highlight w:val="none"/>
        </w:rPr>
        <w:t>。</w:t>
      </w:r>
    </w:p>
    <w:p w14:paraId="09D12969">
      <w:pPr>
        <w:spacing w:line="500" w:lineRule="exact"/>
        <w:ind w:firstLine="566" w:firstLineChars="200"/>
        <w:rPr>
          <w:rFonts w:hint="eastAsia" w:eastAsia="华文仿宋"/>
          <w:b/>
          <w:bCs/>
          <w:color w:val="000000"/>
          <w:lang w:eastAsia="zh-CN"/>
        </w:rPr>
      </w:pPr>
      <w:r>
        <w:rPr>
          <w:rFonts w:hint="eastAsia"/>
          <w:b/>
          <w:bCs/>
          <w:color w:val="000000"/>
        </w:rPr>
        <w:t>十五、采购代理机构收费标准：免费</w:t>
      </w:r>
      <w:r>
        <w:rPr>
          <w:rFonts w:hint="eastAsia"/>
          <w:b/>
          <w:bCs/>
          <w:color w:val="000000"/>
          <w:lang w:eastAsia="zh-CN"/>
        </w:rPr>
        <w:t>。</w:t>
      </w:r>
    </w:p>
    <w:p w14:paraId="632D45D4">
      <w:pPr>
        <w:spacing w:line="500" w:lineRule="exact"/>
        <w:ind w:firstLine="566" w:firstLineChars="200"/>
        <w:rPr>
          <w:b/>
          <w:bCs/>
          <w:color w:val="000000"/>
        </w:rPr>
      </w:pPr>
      <w:bookmarkStart w:id="37" w:name="_Toc22849_WPSOffice_Level2"/>
      <w:bookmarkStart w:id="38" w:name="_Toc10758_WPSOffice_Level2"/>
      <w:bookmarkStart w:id="39" w:name="_Toc20005"/>
      <w:bookmarkStart w:id="40" w:name="_Toc14110_WPSOffice_Level2"/>
      <w:bookmarkStart w:id="41" w:name="_Toc17917"/>
      <w:r>
        <w:rPr>
          <w:rFonts w:hint="eastAsia"/>
          <w:b/>
          <w:bCs/>
          <w:color w:val="000000"/>
        </w:rPr>
        <w:t>十六、公告期自发布之日起</w:t>
      </w:r>
      <w:r>
        <w:rPr>
          <w:rFonts w:hint="eastAsia" w:ascii="仿宋" w:hAnsi="仿宋" w:eastAsia="仿宋" w:cs="仿宋"/>
          <w:b/>
          <w:bCs/>
          <w:color w:val="000000"/>
        </w:rPr>
        <w:t>3</w:t>
      </w:r>
      <w:r>
        <w:rPr>
          <w:rFonts w:hint="eastAsia"/>
          <w:b/>
          <w:bCs/>
          <w:color w:val="000000"/>
        </w:rPr>
        <w:t>个工作日。</w:t>
      </w:r>
      <w:bookmarkEnd w:id="37"/>
      <w:bookmarkEnd w:id="38"/>
      <w:bookmarkEnd w:id="39"/>
      <w:bookmarkEnd w:id="40"/>
      <w:bookmarkEnd w:id="41"/>
    </w:p>
    <w:p w14:paraId="7A133A1E">
      <w:pPr>
        <w:spacing w:line="500" w:lineRule="exact"/>
        <w:ind w:firstLine="566" w:firstLineChars="200"/>
        <w:rPr>
          <w:rFonts w:ascii="宋体" w:hAnsi="宋体" w:eastAsia="宋体" w:cs="宋体"/>
          <w:b/>
          <w:bCs/>
          <w:color w:val="000000"/>
        </w:rPr>
      </w:pPr>
      <w:r>
        <w:rPr>
          <w:rFonts w:hint="eastAsia" w:ascii="宋体" w:hAnsi="宋体" w:eastAsia="宋体" w:cs="宋体"/>
          <w:b/>
          <w:bCs/>
          <w:color w:val="000000"/>
        </w:rPr>
        <w:t>特别提醒：</w:t>
      </w:r>
    </w:p>
    <w:p w14:paraId="05AA734F">
      <w:pPr>
        <w:numPr>
          <w:ilvl w:val="-1"/>
          <w:numId w:val="0"/>
        </w:numPr>
        <w:wordWrap w:val="0"/>
        <w:spacing w:line="500" w:lineRule="exact"/>
        <w:ind w:left="0" w:leftChars="0" w:firstLine="426" w:firstLineChars="200"/>
        <w:rPr>
          <w:rFonts w:ascii="宋体" w:hAnsi="宋体" w:eastAsia="宋体" w:cs="宋体"/>
          <w:b/>
          <w:bCs/>
          <w:color w:val="auto"/>
          <w:sz w:val="21"/>
          <w:szCs w:val="21"/>
          <w:highlight w:val="none"/>
        </w:rPr>
      </w:pPr>
      <w:bookmarkStart w:id="42" w:name="_Toc19337_WPSOffice_Level1"/>
      <w:bookmarkStart w:id="43" w:name="_Toc495014648"/>
      <w:bookmarkStart w:id="44" w:name="_Toc495012770"/>
      <w:bookmarkStart w:id="45" w:name="_Toc445306492"/>
      <w:bookmarkStart w:id="46" w:name="_Toc495012820"/>
      <w:bookmarkStart w:id="47" w:name="_Toc495014610"/>
      <w:bookmarkStart w:id="48" w:name="_Toc495014919"/>
      <w:bookmarkStart w:id="49" w:name="_Toc7814"/>
      <w:bookmarkStart w:id="50" w:name="_Toc4326"/>
      <w:bookmarkStart w:id="51" w:name="_Toc15046_WPSOffice_Level1"/>
      <w:bookmarkStart w:id="52" w:name="_Toc495014584"/>
      <w:bookmarkStart w:id="53" w:name="_Toc495014953"/>
      <w:bookmarkStart w:id="54" w:name="_Toc22804_WPSOffice_Level1"/>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本项目采用不见面开标方式。投标人须使用数字认证证书</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CA锁）对电子投标文件进行签章、加密、递交及开标时解密等相关招投标事宜。开标前，投标人需登录网络开标大厅。开标时，按照</w:t>
      </w:r>
      <w:r>
        <w:rPr>
          <w:rFonts w:hint="eastAsia" w:ascii="宋体" w:hAnsi="宋体" w:eastAsia="宋体" w:cs="宋体"/>
          <w:b/>
          <w:bCs/>
          <w:color w:val="auto"/>
          <w:sz w:val="21"/>
          <w:szCs w:val="21"/>
          <w:highlight w:val="none"/>
          <w:lang w:eastAsia="zh-CN"/>
        </w:rPr>
        <w:t>全国公共资源交易平台（陕西省·延安市）-电子交易平台-政府采购交易系统</w:t>
      </w:r>
      <w:r>
        <w:rPr>
          <w:rFonts w:hint="eastAsia" w:ascii="宋体" w:hAnsi="宋体" w:eastAsia="宋体" w:cs="宋体"/>
          <w:b/>
          <w:bCs/>
          <w:color w:val="auto"/>
          <w:sz w:val="21"/>
          <w:szCs w:val="21"/>
          <w:highlight w:val="none"/>
        </w:rPr>
        <w:t>要求进行远程解密，如因投标人自身原因造成无法解密投标文件，按无效投标对待。</w:t>
      </w:r>
    </w:p>
    <w:p w14:paraId="3F0CC243">
      <w:pPr>
        <w:spacing w:line="460" w:lineRule="exact"/>
        <w:ind w:firstLine="426" w:firstLineChars="200"/>
        <w:rPr>
          <w:rFonts w:ascii="宋体" w:hAnsi="宋体" w:eastAsia="宋体" w:cs="Times New Roman"/>
          <w:b/>
          <w:bCs/>
          <w:color w:val="auto"/>
          <w:sz w:val="21"/>
          <w:szCs w:val="21"/>
          <w:highlight w:val="none"/>
        </w:rPr>
      </w:pPr>
      <w:r>
        <w:rPr>
          <w:rFonts w:ascii="宋体" w:hAnsi="宋体" w:eastAsia="宋体" w:cs="宋体"/>
          <w:b/>
          <w:bCs/>
          <w:color w:val="auto"/>
          <w:sz w:val="21"/>
          <w:szCs w:val="21"/>
          <w:highlight w:val="none"/>
        </w:rPr>
        <w:t>2</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制作电子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文件。投标人须在“全国公共资源交易中心平台</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陕西省·延安市）</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http://ya.sxggzyjy.cn/）”的“服务指南”栏目“下载专区”中，免费下载“陕西省公共资源交易平台政府采购电子标书制作工具”，并升级至最新版本，使用该</w:t>
      </w:r>
      <w:r>
        <w:rPr>
          <w:rFonts w:hint="eastAsia" w:ascii="宋体" w:hAnsi="宋体" w:eastAsia="宋体" w:cs="宋体"/>
          <w:b/>
          <w:bCs/>
          <w:color w:val="auto"/>
          <w:sz w:val="21"/>
          <w:szCs w:val="21"/>
          <w:highlight w:val="none"/>
          <w:lang w:val="en-US" w:eastAsia="zh-CN"/>
        </w:rPr>
        <w:t>客户</w:t>
      </w:r>
      <w:r>
        <w:rPr>
          <w:rFonts w:hint="eastAsia" w:ascii="宋体" w:hAnsi="宋体" w:eastAsia="宋体" w:cs="宋体"/>
          <w:b/>
          <w:bCs/>
          <w:color w:val="auto"/>
          <w:sz w:val="21"/>
          <w:szCs w:val="21"/>
          <w:highlight w:val="none"/>
        </w:rPr>
        <w:t>端制作电子投标文件，制作扩展名为“.SXSTF”的电子投标文件。”</w:t>
      </w:r>
    </w:p>
    <w:p w14:paraId="2AF984A1">
      <w:pPr>
        <w:wordWrap w:val="0"/>
        <w:spacing w:line="460" w:lineRule="exact"/>
        <w:ind w:firstLine="426" w:firstLineChars="200"/>
        <w:rPr>
          <w:rFonts w:ascii="黑体" w:hAnsi="黑体" w:eastAsia="黑体"/>
          <w:b/>
          <w:bCs/>
          <w:color w:val="auto"/>
          <w:sz w:val="32"/>
          <w:szCs w:val="32"/>
          <w:highlight w:val="none"/>
        </w:rPr>
      </w:pPr>
      <w:r>
        <w:rPr>
          <w:rFonts w:ascii="宋体" w:hAnsi="宋体" w:eastAsia="宋体" w:cs="宋体"/>
          <w:b/>
          <w:bCs/>
          <w:color w:val="auto"/>
          <w:sz w:val="21"/>
          <w:szCs w:val="21"/>
          <w:highlight w:val="none"/>
        </w:rPr>
        <w:t>3</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递交电子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文件。登录全国公共资源交易中心平台</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陕西省</w:t>
      </w:r>
      <w:r>
        <w:rPr>
          <w:rFonts w:hint="eastAsia" w:ascii="仿宋" w:hAnsi="仿宋" w:eastAsia="仿宋" w:cs="仿宋"/>
          <w:bCs/>
          <w:color w:val="auto"/>
        </w:rPr>
        <w:t>·</w:t>
      </w:r>
      <w:r>
        <w:rPr>
          <w:rFonts w:hint="eastAsia" w:ascii="宋体" w:hAnsi="宋体" w:eastAsia="宋体" w:cs="宋体"/>
          <w:b/>
          <w:bCs/>
          <w:color w:val="auto"/>
          <w:sz w:val="21"/>
          <w:szCs w:val="21"/>
          <w:highlight w:val="none"/>
        </w:rPr>
        <w:t>延安市）</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http://ya.sxggzyjy.cn/），选择“电子交易平台</w:t>
      </w:r>
      <w:r>
        <w:rPr>
          <w:rFonts w:hint="eastAsia" w:ascii="仿宋" w:hAnsi="仿宋" w:eastAsia="仿宋" w:cs="仿宋"/>
          <w:bCs/>
          <w:color w:val="auto"/>
        </w:rPr>
        <w:t>·〉</w:t>
      </w:r>
      <w:r>
        <w:rPr>
          <w:rFonts w:hint="eastAsia" w:ascii="宋体" w:hAnsi="宋体" w:eastAsia="宋体" w:cs="宋体"/>
          <w:b/>
          <w:bCs/>
          <w:color w:val="auto"/>
          <w:sz w:val="21"/>
          <w:szCs w:val="21"/>
          <w:highlight w:val="none"/>
        </w:rPr>
        <w:t>政府采购交易系统</w:t>
      </w:r>
      <w:r>
        <w:rPr>
          <w:rFonts w:hint="eastAsia" w:ascii="仿宋" w:hAnsi="仿宋" w:eastAsia="仿宋" w:cs="仿宋"/>
          <w:bCs/>
          <w:color w:val="auto"/>
        </w:rPr>
        <w:t>·〉</w:t>
      </w:r>
      <w:r>
        <w:rPr>
          <w:rFonts w:hint="eastAsia" w:ascii="宋体" w:hAnsi="宋体" w:eastAsia="宋体" w:cs="宋体"/>
          <w:b/>
          <w:bCs/>
          <w:color w:val="auto"/>
          <w:sz w:val="21"/>
          <w:szCs w:val="21"/>
          <w:highlight w:val="none"/>
        </w:rPr>
        <w:t>企业端”进行登录，登录后选择“交易乙方”身份进入，进入菜单“</w:t>
      </w:r>
      <w:r>
        <w:rPr>
          <w:rFonts w:hint="eastAsia" w:ascii="宋体" w:hAnsi="宋体" w:eastAsia="宋体" w:cs="宋体"/>
          <w:b/>
          <w:bCs/>
          <w:color w:val="auto"/>
          <w:sz w:val="21"/>
          <w:szCs w:val="21"/>
          <w:highlight w:val="none"/>
          <w:lang w:val="en-US" w:eastAsia="zh-CN"/>
        </w:rPr>
        <w:t>政府采购</w:t>
      </w:r>
      <w:r>
        <w:rPr>
          <w:rFonts w:hint="eastAsia" w:ascii="仿宋" w:hAnsi="仿宋" w:eastAsia="仿宋" w:cs="仿宋"/>
          <w:bCs/>
          <w:color w:val="auto"/>
        </w:rPr>
        <w:t>·〉</w:t>
      </w:r>
      <w:r>
        <w:rPr>
          <w:rFonts w:hint="eastAsia" w:ascii="宋体" w:hAnsi="宋体" w:eastAsia="宋体" w:cs="宋体"/>
          <w:b/>
          <w:bCs/>
          <w:color w:val="auto"/>
          <w:sz w:val="21"/>
          <w:szCs w:val="21"/>
          <w:highlight w:val="none"/>
        </w:rPr>
        <w:t>我的项目</w:t>
      </w:r>
      <w:r>
        <w:rPr>
          <w:rFonts w:hint="eastAsia" w:ascii="仿宋" w:hAnsi="仿宋" w:eastAsia="仿宋" w:cs="仿宋"/>
          <w:bCs/>
          <w:color w:val="auto"/>
        </w:rPr>
        <w:t>·〉</w:t>
      </w:r>
      <w:r>
        <w:rPr>
          <w:rFonts w:hint="eastAsia" w:ascii="宋体" w:hAnsi="宋体" w:eastAsia="宋体" w:cs="宋体"/>
          <w:b/>
          <w:bCs/>
          <w:color w:val="auto"/>
          <w:sz w:val="21"/>
          <w:szCs w:val="21"/>
          <w:highlight w:val="none"/>
        </w:rPr>
        <w:t>项目流程</w:t>
      </w:r>
      <w:r>
        <w:rPr>
          <w:rFonts w:hint="eastAsia" w:ascii="仿宋" w:hAnsi="仿宋" w:eastAsia="仿宋" w:cs="仿宋"/>
          <w:bCs/>
          <w:color w:val="auto"/>
        </w:rPr>
        <w:t>·〉</w:t>
      </w:r>
      <w:r>
        <w:rPr>
          <w:rFonts w:hint="eastAsia" w:ascii="宋体" w:hAnsi="宋体" w:eastAsia="宋体" w:cs="宋体"/>
          <w:b/>
          <w:bCs/>
          <w:color w:val="auto"/>
          <w:sz w:val="21"/>
          <w:szCs w:val="21"/>
          <w:highlight w:val="none"/>
        </w:rPr>
        <w:t>上传投标文件”，上传加密的电子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文件。上传成功后，电子化平台将予以记录。</w:t>
      </w:r>
    </w:p>
    <w:p w14:paraId="3BC1BE46">
      <w:pPr>
        <w:keepNext/>
        <w:keepLines/>
        <w:rPr>
          <w:rFonts w:ascii="黑体" w:hAnsi="黑体" w:eastAsia="黑体"/>
          <w:b/>
          <w:bCs/>
          <w:color w:val="000000"/>
          <w:sz w:val="32"/>
          <w:szCs w:val="32"/>
        </w:rPr>
      </w:pPr>
    </w:p>
    <w:p w14:paraId="4467DBBE">
      <w:pPr>
        <w:pStyle w:val="2"/>
        <w:pageBreakBefore/>
        <w:rPr>
          <w:rFonts w:ascii="黑体" w:hAnsi="黑体"/>
          <w:color w:val="000000"/>
          <w:szCs w:val="32"/>
        </w:rPr>
      </w:pPr>
      <w:bookmarkStart w:id="55" w:name="_Toc7074"/>
      <w:r>
        <w:rPr>
          <w:rFonts w:ascii="黑体" w:hAnsi="黑体"/>
          <w:b w:val="0"/>
          <w:color w:val="000000"/>
          <w:szCs w:val="32"/>
        </w:rPr>
        <w:t xml:space="preserve">第二章  </w:t>
      </w:r>
      <w:r>
        <w:rPr>
          <w:rFonts w:hint="eastAsia" w:ascii="黑体" w:hAnsi="黑体"/>
          <w:b w:val="0"/>
          <w:color w:val="000000"/>
          <w:szCs w:val="32"/>
        </w:rPr>
        <w:t>供应商</w:t>
      </w:r>
      <w:r>
        <w:rPr>
          <w:rFonts w:ascii="黑体" w:hAnsi="黑体"/>
          <w:b w:val="0"/>
          <w:color w:val="000000"/>
          <w:szCs w:val="32"/>
        </w:rPr>
        <w:t>须知</w:t>
      </w:r>
      <w:bookmarkEnd w:id="42"/>
      <w:bookmarkEnd w:id="43"/>
      <w:bookmarkEnd w:id="44"/>
      <w:bookmarkEnd w:id="45"/>
      <w:bookmarkEnd w:id="46"/>
      <w:bookmarkEnd w:id="47"/>
      <w:bookmarkEnd w:id="48"/>
      <w:bookmarkEnd w:id="49"/>
      <w:bookmarkEnd w:id="50"/>
      <w:bookmarkEnd w:id="51"/>
      <w:bookmarkEnd w:id="52"/>
      <w:bookmarkEnd w:id="53"/>
      <w:bookmarkEnd w:id="54"/>
      <w:bookmarkEnd w:id="55"/>
    </w:p>
    <w:p w14:paraId="61DFA568">
      <w:pPr>
        <w:pStyle w:val="3"/>
        <w:ind w:firstLine="567"/>
        <w:rPr>
          <w:color w:val="000000"/>
          <w:sz w:val="28"/>
          <w:szCs w:val="28"/>
        </w:rPr>
      </w:pPr>
      <w:bookmarkStart w:id="56" w:name="_Toc24451_WPSOffice_Level2"/>
      <w:bookmarkStart w:id="57" w:name="_Toc11989"/>
      <w:bookmarkStart w:id="58" w:name="_Toc12337"/>
      <w:bookmarkStart w:id="59" w:name="_Toc3858_WPSOffice_Level2"/>
      <w:bookmarkStart w:id="60" w:name="_Toc18466_WPSOffice_Level2"/>
      <w:bookmarkStart w:id="61" w:name="_Toc16238"/>
      <w:r>
        <w:rPr>
          <w:rFonts w:hint="eastAsia"/>
          <w:color w:val="000000"/>
          <w:sz w:val="28"/>
          <w:szCs w:val="28"/>
        </w:rPr>
        <w:t>一、定义</w:t>
      </w:r>
      <w:bookmarkEnd w:id="56"/>
      <w:bookmarkEnd w:id="57"/>
      <w:bookmarkEnd w:id="58"/>
      <w:bookmarkEnd w:id="59"/>
      <w:bookmarkEnd w:id="60"/>
      <w:bookmarkEnd w:id="61"/>
    </w:p>
    <w:p w14:paraId="4BF229BD">
      <w:pPr>
        <w:spacing w:line="500" w:lineRule="exact"/>
        <w:ind w:firstLine="606" w:firstLineChars="200"/>
        <w:rPr>
          <w:rFonts w:hint="eastAsia" w:ascii="华文仿宋" w:hAnsi="华文仿宋" w:eastAsia="华文仿宋" w:cs="华文仿宋"/>
          <w:color w:val="000000"/>
          <w:sz w:val="30"/>
          <w:szCs w:val="30"/>
          <w:lang w:eastAsia="zh-CN"/>
        </w:rPr>
      </w:pPr>
      <w:bookmarkStart w:id="62" w:name="_Toc11840_WPSOffice_Level3"/>
      <w:r>
        <w:rPr>
          <w:rFonts w:hint="eastAsia" w:ascii="华文仿宋" w:hAnsi="华文仿宋" w:cs="华文仿宋"/>
          <w:color w:val="000000"/>
          <w:sz w:val="30"/>
          <w:szCs w:val="30"/>
          <w:lang w:eastAsia="zh-CN"/>
        </w:rPr>
        <w:t>（</w:t>
      </w:r>
      <w:r>
        <w:rPr>
          <w:rFonts w:hint="eastAsia" w:ascii="华文仿宋" w:hAnsi="华文仿宋" w:cs="华文仿宋"/>
          <w:color w:val="000000"/>
          <w:sz w:val="30"/>
          <w:szCs w:val="30"/>
        </w:rPr>
        <w:t>一）</w:t>
      </w:r>
      <w:r>
        <w:rPr>
          <w:rFonts w:hint="eastAsia" w:ascii="华文仿宋" w:hAnsi="华文仿宋" w:cs="华文仿宋"/>
          <w:color w:val="000000"/>
        </w:rPr>
        <w:t>采 购 人</w:t>
      </w:r>
      <w:r>
        <w:rPr>
          <w:rFonts w:hint="eastAsia" w:ascii="华文仿宋" w:hAnsi="华文仿宋" w:cs="华文仿宋"/>
          <w:color w:val="000000"/>
          <w:sz w:val="30"/>
          <w:szCs w:val="30"/>
        </w:rPr>
        <w:t>：</w:t>
      </w:r>
      <w:bookmarkEnd w:id="62"/>
      <w:r>
        <w:rPr>
          <w:rFonts w:hint="eastAsia" w:ascii="华文仿宋" w:hAnsi="华文仿宋" w:cs="华文仿宋"/>
          <w:color w:val="000000"/>
          <w:sz w:val="30"/>
          <w:szCs w:val="30"/>
          <w:lang w:eastAsia="zh-CN"/>
        </w:rPr>
        <w:t>延安职业技术学院附属中学</w:t>
      </w:r>
    </w:p>
    <w:p w14:paraId="01424C05">
      <w:pPr>
        <w:spacing w:line="500" w:lineRule="exact"/>
        <w:ind w:firstLine="606" w:firstLineChars="200"/>
        <w:rPr>
          <w:rFonts w:hint="default" w:ascii="华文仿宋" w:hAnsi="华文仿宋" w:eastAsia="华文仿宋" w:cs="华文仿宋"/>
          <w:color w:val="000000"/>
          <w:sz w:val="30"/>
          <w:szCs w:val="30"/>
          <w:lang w:val="en-US" w:eastAsia="zh-CN"/>
        </w:rPr>
      </w:pPr>
      <w:r>
        <w:rPr>
          <w:rFonts w:hint="eastAsia" w:ascii="华文仿宋" w:hAnsi="华文仿宋" w:cs="华文仿宋"/>
          <w:color w:val="000000"/>
          <w:sz w:val="30"/>
          <w:szCs w:val="30"/>
          <w:lang w:eastAsia="zh-CN"/>
        </w:rPr>
        <w:t>（</w:t>
      </w:r>
      <w:r>
        <w:rPr>
          <w:rFonts w:hint="eastAsia" w:ascii="华文仿宋" w:hAnsi="华文仿宋" w:cs="华文仿宋"/>
          <w:color w:val="000000"/>
          <w:sz w:val="30"/>
          <w:szCs w:val="30"/>
        </w:rPr>
        <w:t>二）监督机构：</w:t>
      </w:r>
      <w:r>
        <w:rPr>
          <w:rFonts w:hint="eastAsia" w:ascii="华文仿宋" w:hAnsi="华文仿宋" w:cs="华文仿宋"/>
          <w:color w:val="000000"/>
          <w:sz w:val="30"/>
          <w:szCs w:val="30"/>
          <w:lang w:val="en-US" w:eastAsia="zh-CN"/>
        </w:rPr>
        <w:t>延安市财政局</w:t>
      </w:r>
    </w:p>
    <w:p w14:paraId="2FFAECAF">
      <w:pPr>
        <w:spacing w:line="500" w:lineRule="exact"/>
        <w:ind w:firstLine="606" w:firstLineChars="200"/>
        <w:rPr>
          <w:rFonts w:ascii="华文仿宋" w:hAnsi="华文仿宋" w:cs="华文仿宋"/>
          <w:color w:val="000000"/>
          <w:sz w:val="30"/>
          <w:szCs w:val="30"/>
        </w:rPr>
      </w:pPr>
      <w:r>
        <w:rPr>
          <w:rFonts w:hint="eastAsia" w:ascii="华文仿宋" w:hAnsi="华文仿宋" w:cs="华文仿宋"/>
          <w:color w:val="000000"/>
          <w:sz w:val="30"/>
          <w:szCs w:val="30"/>
          <w:lang w:eastAsia="zh-CN"/>
        </w:rPr>
        <w:t>（</w:t>
      </w:r>
      <w:r>
        <w:rPr>
          <w:rFonts w:hint="eastAsia" w:ascii="华文仿宋" w:hAnsi="华文仿宋" w:cs="华文仿宋"/>
          <w:color w:val="000000"/>
          <w:sz w:val="30"/>
          <w:szCs w:val="30"/>
        </w:rPr>
        <w:t>三）集中采购机构：</w:t>
      </w:r>
      <w:r>
        <w:rPr>
          <w:rFonts w:hint="eastAsia" w:ascii="华文仿宋" w:hAnsi="华文仿宋" w:cs="华文仿宋"/>
          <w:color w:val="000000"/>
          <w:sz w:val="30"/>
          <w:szCs w:val="30"/>
          <w:lang w:val="en-US" w:eastAsia="zh-CN"/>
        </w:rPr>
        <w:t>延安市公共资源交易中心（延安市市直单位政府采购中心 ）（以下简称：中心）</w:t>
      </w:r>
    </w:p>
    <w:p w14:paraId="07B822FE">
      <w:pPr>
        <w:spacing w:line="500" w:lineRule="exact"/>
        <w:ind w:firstLine="606" w:firstLineChars="200"/>
        <w:rPr>
          <w:rFonts w:ascii="华文仿宋" w:hAnsi="华文仿宋" w:cs="华文仿宋"/>
          <w:color w:val="000000"/>
          <w:sz w:val="30"/>
          <w:szCs w:val="30"/>
        </w:rPr>
      </w:pPr>
      <w:bookmarkStart w:id="63" w:name="_Toc20141_WPSOffice_Level3"/>
      <w:r>
        <w:rPr>
          <w:rFonts w:hint="eastAsia" w:ascii="华文仿宋" w:hAnsi="华文仿宋" w:cs="华文仿宋"/>
          <w:color w:val="000000"/>
          <w:sz w:val="30"/>
          <w:szCs w:val="30"/>
          <w:lang w:eastAsia="zh-CN"/>
        </w:rPr>
        <w:t>（</w:t>
      </w:r>
      <w:r>
        <w:rPr>
          <w:rFonts w:hint="eastAsia" w:ascii="华文仿宋" w:hAnsi="华文仿宋" w:cs="华文仿宋"/>
          <w:color w:val="000000"/>
          <w:sz w:val="30"/>
          <w:szCs w:val="30"/>
        </w:rPr>
        <w:t>四）供应商：</w:t>
      </w:r>
      <w:r>
        <w:rPr>
          <w:rFonts w:hint="eastAsia"/>
          <w:color w:val="000000"/>
          <w:sz w:val="30"/>
          <w:szCs w:val="30"/>
        </w:rPr>
        <w:t>拟向采购人提供货物、工程或者服务的法人、其他组织或者自然人</w:t>
      </w:r>
      <w:bookmarkEnd w:id="63"/>
      <w:r>
        <w:rPr>
          <w:rFonts w:hint="eastAsia"/>
          <w:color w:val="000000"/>
          <w:sz w:val="30"/>
          <w:szCs w:val="30"/>
        </w:rPr>
        <w:t>。</w:t>
      </w:r>
    </w:p>
    <w:p w14:paraId="187D14A6">
      <w:pPr>
        <w:pStyle w:val="3"/>
        <w:ind w:firstLine="567"/>
        <w:rPr>
          <w:rFonts w:ascii="华文仿宋" w:hAnsi="华文仿宋" w:cs="华文仿宋"/>
          <w:color w:val="000000"/>
          <w:sz w:val="28"/>
          <w:szCs w:val="28"/>
        </w:rPr>
      </w:pPr>
      <w:bookmarkStart w:id="64" w:name="_Toc9291"/>
      <w:bookmarkStart w:id="65" w:name="_Toc1878"/>
      <w:bookmarkStart w:id="66" w:name="_Toc4606"/>
      <w:bookmarkStart w:id="67" w:name="_Toc11745_WPSOffice_Level2"/>
      <w:bookmarkStart w:id="68" w:name="_Toc27278_WPSOffice_Level2"/>
      <w:bookmarkStart w:id="69" w:name="_Toc20906_WPSOffice_Level2"/>
      <w:r>
        <w:rPr>
          <w:rFonts w:hint="eastAsia" w:ascii="华文仿宋" w:hAnsi="华文仿宋" w:cs="华文仿宋"/>
          <w:color w:val="000000"/>
          <w:sz w:val="28"/>
          <w:szCs w:val="28"/>
        </w:rPr>
        <w:t>二、供应商注意事项</w:t>
      </w:r>
      <w:bookmarkEnd w:id="64"/>
      <w:bookmarkEnd w:id="65"/>
      <w:bookmarkEnd w:id="66"/>
      <w:bookmarkEnd w:id="67"/>
      <w:bookmarkEnd w:id="68"/>
      <w:bookmarkEnd w:id="69"/>
    </w:p>
    <w:p w14:paraId="306A6FC1">
      <w:pPr>
        <w:spacing w:line="500" w:lineRule="exact"/>
        <w:ind w:firstLine="566" w:firstLineChars="200"/>
        <w:rPr>
          <w:b/>
          <w:bCs/>
          <w:color w:val="000000"/>
        </w:rPr>
      </w:pPr>
      <w:bookmarkStart w:id="70" w:name="_Toc21291"/>
      <w:bookmarkStart w:id="71" w:name="_Toc26982_WPSOffice_Level3"/>
      <w:r>
        <w:rPr>
          <w:rFonts w:hint="eastAsia"/>
          <w:b/>
          <w:bCs/>
          <w:color w:val="000000"/>
          <w:lang w:eastAsia="zh-CN"/>
        </w:rPr>
        <w:t>（</w:t>
      </w:r>
      <w:r>
        <w:rPr>
          <w:rFonts w:hint="eastAsia"/>
          <w:b/>
          <w:bCs/>
          <w:color w:val="000000"/>
        </w:rPr>
        <w:t>一）询问</w:t>
      </w:r>
      <w:bookmarkEnd w:id="70"/>
      <w:bookmarkEnd w:id="71"/>
    </w:p>
    <w:p w14:paraId="654DB18E">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供应商针对</w:t>
      </w:r>
      <w:r>
        <w:rPr>
          <w:rFonts w:hint="eastAsia" w:ascii="华文仿宋" w:hAnsi="华文仿宋" w:cs="华文仿宋"/>
          <w:color w:val="000000"/>
          <w:lang w:eastAsia="zh-CN"/>
        </w:rPr>
        <w:t>电子磋商文件（</w:t>
      </w:r>
      <w:r>
        <w:rPr>
          <w:rFonts w:hint="eastAsia" w:ascii="华文仿宋" w:hAnsi="华文仿宋" w:cs="华文仿宋"/>
          <w:color w:val="000000"/>
        </w:rPr>
        <w:t>包括采购需求、供应商资格条件、商务条款等）依法提出书面询问的，采购人应在三个工作日内书面答复；供应商向</w:t>
      </w:r>
      <w:r>
        <w:rPr>
          <w:rFonts w:hint="eastAsia" w:ascii="华文仿宋" w:hAnsi="华文仿宋" w:cs="华文仿宋"/>
          <w:color w:val="000000"/>
          <w:lang w:eastAsia="zh-CN"/>
        </w:rPr>
        <w:t>中心</w:t>
      </w:r>
      <w:r>
        <w:rPr>
          <w:rFonts w:hint="eastAsia" w:ascii="华文仿宋" w:hAnsi="华文仿宋" w:cs="华文仿宋"/>
          <w:color w:val="000000"/>
        </w:rPr>
        <w:t>提出书面询问的，</w:t>
      </w:r>
      <w:r>
        <w:rPr>
          <w:rFonts w:hint="eastAsia" w:ascii="华文仿宋" w:hAnsi="华文仿宋" w:cs="华文仿宋"/>
          <w:color w:val="000000"/>
          <w:lang w:eastAsia="zh-CN"/>
        </w:rPr>
        <w:t>中心</w:t>
      </w:r>
      <w:r>
        <w:rPr>
          <w:rFonts w:hint="eastAsia" w:ascii="华文仿宋" w:hAnsi="华文仿宋" w:cs="华文仿宋"/>
          <w:color w:val="000000"/>
        </w:rPr>
        <w:t>应告知采购人并协助采购人</w:t>
      </w:r>
      <w:r>
        <w:rPr>
          <w:rFonts w:hint="eastAsia" w:ascii="华文仿宋" w:hAnsi="华文仿宋" w:cs="华文仿宋"/>
          <w:color w:val="000000"/>
          <w:lang w:eastAsia="zh-CN"/>
        </w:rPr>
        <w:t>作出</w:t>
      </w:r>
      <w:r>
        <w:rPr>
          <w:rFonts w:hint="eastAsia" w:ascii="华文仿宋" w:hAnsi="华文仿宋" w:cs="华文仿宋"/>
          <w:color w:val="000000"/>
        </w:rPr>
        <w:t>答复。</w:t>
      </w:r>
    </w:p>
    <w:p w14:paraId="0D0CC5B5">
      <w:pPr>
        <w:spacing w:line="500" w:lineRule="exact"/>
        <w:ind w:firstLine="566" w:firstLineChars="200"/>
        <w:rPr>
          <w:b/>
          <w:bCs/>
          <w:color w:val="000000"/>
        </w:rPr>
      </w:pPr>
      <w:r>
        <w:rPr>
          <w:rFonts w:hint="eastAsia" w:ascii="华文仿宋" w:hAnsi="华文仿宋" w:cs="华文仿宋"/>
          <w:color w:val="000000"/>
        </w:rPr>
        <w:t>供应商对采购过程、中标</w:t>
      </w:r>
      <w:r>
        <w:rPr>
          <w:rFonts w:hint="eastAsia" w:ascii="华文仿宋" w:hAnsi="华文仿宋" w:cs="华文仿宋"/>
          <w:color w:val="000000"/>
          <w:lang w:eastAsia="zh-CN"/>
        </w:rPr>
        <w:t>（</w:t>
      </w:r>
      <w:r>
        <w:rPr>
          <w:rFonts w:hint="eastAsia" w:ascii="华文仿宋" w:hAnsi="华文仿宋" w:cs="华文仿宋"/>
          <w:color w:val="000000"/>
        </w:rPr>
        <w:t>成交）结果，向</w:t>
      </w:r>
      <w:r>
        <w:rPr>
          <w:rFonts w:hint="eastAsia" w:ascii="华文仿宋" w:hAnsi="华文仿宋" w:cs="华文仿宋"/>
          <w:color w:val="000000"/>
          <w:lang w:eastAsia="zh-CN"/>
        </w:rPr>
        <w:t>中心</w:t>
      </w:r>
      <w:r>
        <w:rPr>
          <w:rFonts w:hint="eastAsia" w:ascii="华文仿宋" w:hAnsi="华文仿宋" w:cs="华文仿宋"/>
          <w:color w:val="000000"/>
        </w:rPr>
        <w:t>提出书面询问的，</w:t>
      </w:r>
      <w:r>
        <w:rPr>
          <w:rFonts w:hint="eastAsia" w:ascii="华文仿宋" w:hAnsi="华文仿宋" w:cs="华文仿宋"/>
          <w:color w:val="000000"/>
          <w:lang w:eastAsia="zh-CN"/>
        </w:rPr>
        <w:t>中心</w:t>
      </w:r>
      <w:r>
        <w:rPr>
          <w:rFonts w:hint="eastAsia" w:ascii="华文仿宋" w:hAnsi="华文仿宋" w:cs="华文仿宋"/>
          <w:color w:val="000000"/>
        </w:rPr>
        <w:t>应在三个工作日内书面答复。</w:t>
      </w:r>
    </w:p>
    <w:p w14:paraId="6DC2D7A5">
      <w:pPr>
        <w:spacing w:line="500" w:lineRule="exact"/>
        <w:ind w:firstLine="566" w:firstLineChars="200"/>
        <w:rPr>
          <w:rFonts w:ascii="华文仿宋" w:hAnsi="华文仿宋" w:cs="华文仿宋"/>
          <w:b/>
          <w:color w:val="000000"/>
        </w:rPr>
      </w:pPr>
      <w:bookmarkStart w:id="72" w:name="_Toc669_WPSOffice_Level3"/>
      <w:r>
        <w:rPr>
          <w:rFonts w:hint="eastAsia" w:ascii="华文仿宋" w:hAnsi="华文仿宋" w:cs="华文仿宋"/>
          <w:b/>
          <w:color w:val="000000"/>
          <w:lang w:eastAsia="zh-CN"/>
        </w:rPr>
        <w:t>（</w:t>
      </w:r>
      <w:r>
        <w:rPr>
          <w:rFonts w:hint="eastAsia" w:ascii="华文仿宋" w:hAnsi="华文仿宋" w:cs="华文仿宋"/>
          <w:b/>
          <w:color w:val="000000"/>
        </w:rPr>
        <w:t>二）现场踏勘及标前答疑会</w:t>
      </w:r>
      <w:bookmarkEnd w:id="72"/>
    </w:p>
    <w:p w14:paraId="73535431">
      <w:pPr>
        <w:pStyle w:val="7"/>
        <w:spacing w:line="500" w:lineRule="exact"/>
        <w:ind w:firstLine="566" w:firstLineChars="200"/>
        <w:rPr>
          <w:color w:val="000000"/>
        </w:rPr>
      </w:pPr>
      <w:bookmarkStart w:id="73" w:name="_Toc9412_WPSOffice_Level3"/>
      <w:r>
        <w:rPr>
          <w:rFonts w:hint="eastAsia"/>
          <w:color w:val="000000"/>
        </w:rPr>
        <w:t>采购项目安排现场考察和标前答疑的，采购人应尽量在现场予以解答</w:t>
      </w:r>
      <w:r>
        <w:rPr>
          <w:rFonts w:hint="eastAsia"/>
          <w:color w:val="000000"/>
          <w:lang w:eastAsia="zh-CN"/>
        </w:rPr>
        <w:t>（</w:t>
      </w:r>
      <w:r>
        <w:rPr>
          <w:rFonts w:hint="eastAsia"/>
          <w:color w:val="000000"/>
        </w:rPr>
        <w:t>口头提问可口头答复），现场不能</w:t>
      </w:r>
      <w:r>
        <w:rPr>
          <w:rFonts w:hint="eastAsia"/>
          <w:color w:val="000000"/>
          <w:lang w:eastAsia="zh-CN"/>
        </w:rPr>
        <w:t>作出</w:t>
      </w:r>
      <w:r>
        <w:rPr>
          <w:rFonts w:hint="eastAsia"/>
          <w:color w:val="000000"/>
        </w:rPr>
        <w:t>解答的，应在三个工作日内书面答复，并交由</w:t>
      </w:r>
      <w:r>
        <w:rPr>
          <w:rFonts w:hint="eastAsia" w:ascii="华文仿宋" w:hAnsi="华文仿宋" w:cs="华文仿宋"/>
          <w:color w:val="000000"/>
          <w:lang w:eastAsia="zh-CN"/>
        </w:rPr>
        <w:t>中心</w:t>
      </w:r>
      <w:r>
        <w:rPr>
          <w:rFonts w:hint="eastAsia"/>
          <w:color w:val="000000"/>
        </w:rPr>
        <w:t>在财政部门指定的媒体上发布。</w:t>
      </w:r>
    </w:p>
    <w:p w14:paraId="42E5D8AF">
      <w:pPr>
        <w:spacing w:line="500" w:lineRule="exact"/>
        <w:ind w:firstLine="566" w:firstLineChars="200"/>
        <w:rPr>
          <w:rFonts w:ascii="华文仿宋" w:hAnsi="华文仿宋" w:cs="华文仿宋"/>
          <w:bCs/>
          <w:color w:val="000000"/>
        </w:rPr>
      </w:pPr>
      <w:r>
        <w:rPr>
          <w:rFonts w:hint="eastAsia"/>
          <w:color w:val="000000"/>
        </w:rPr>
        <w:t>答复内容可能影响</w:t>
      </w:r>
      <w:r>
        <w:rPr>
          <w:rFonts w:hint="eastAsia" w:ascii="华文仿宋" w:hAnsi="华文仿宋" w:eastAsia="华文仿宋" w:cs="华文仿宋"/>
          <w:bCs w:val="0"/>
          <w:color w:val="000000"/>
          <w:szCs w:val="28"/>
          <w:lang w:val="en-US" w:eastAsia="zh-CN"/>
        </w:rPr>
        <w:t>电子</w:t>
      </w:r>
      <w:r>
        <w:rPr>
          <w:rFonts w:hint="eastAsia"/>
          <w:color w:val="000000"/>
        </w:rPr>
        <w:t>响应文件编制的，应当顺延开标时间。</w:t>
      </w:r>
      <w:r>
        <w:rPr>
          <w:rFonts w:hint="eastAsia" w:ascii="华文仿宋" w:hAnsi="华文仿宋" w:cs="华文仿宋"/>
          <w:bCs/>
          <w:color w:val="000000"/>
        </w:rPr>
        <w:t>凡未参加现场踏勘和标前答疑的供应商，由此造成的偏差由各供应商自行负责。</w:t>
      </w:r>
    </w:p>
    <w:p w14:paraId="52AFAE84">
      <w:pPr>
        <w:spacing w:line="500" w:lineRule="exact"/>
        <w:ind w:firstLine="566" w:firstLineChars="200"/>
        <w:rPr>
          <w:rFonts w:hint="eastAsia" w:ascii="华文仿宋" w:hAnsi="华文仿宋" w:cs="华文仿宋"/>
          <w:b/>
          <w:color w:val="auto"/>
          <w:highlight w:val="none"/>
        </w:rPr>
      </w:pPr>
      <w:r>
        <w:rPr>
          <w:rFonts w:hint="eastAsia" w:ascii="华文仿宋" w:hAnsi="华文仿宋" w:cs="华文仿宋"/>
          <w:b/>
          <w:color w:val="auto"/>
          <w:highlight w:val="none"/>
        </w:rPr>
        <w:t>本项目</w:t>
      </w:r>
      <w:r>
        <w:rPr>
          <w:rFonts w:hint="eastAsia" w:ascii="华文仿宋" w:hAnsi="华文仿宋" w:cs="华文仿宋"/>
          <w:b/>
          <w:color w:val="auto"/>
          <w:highlight w:val="none"/>
          <w:lang w:val="en-US" w:eastAsia="zh-CN"/>
        </w:rPr>
        <w:t>不</w:t>
      </w:r>
      <w:r>
        <w:rPr>
          <w:rFonts w:hint="eastAsia" w:ascii="华文仿宋" w:hAnsi="华文仿宋" w:cs="华文仿宋"/>
          <w:b/>
          <w:color w:val="auto"/>
          <w:highlight w:val="none"/>
        </w:rPr>
        <w:t>组织集中踏勘</w:t>
      </w:r>
      <w:r>
        <w:rPr>
          <w:rFonts w:hint="eastAsia" w:ascii="华文仿宋" w:hAnsi="华文仿宋" w:cs="华文仿宋"/>
          <w:b/>
          <w:color w:val="auto"/>
          <w:highlight w:val="none"/>
          <w:lang w:val="en-US" w:eastAsia="zh-CN"/>
        </w:rPr>
        <w:t>和标前答疑</w:t>
      </w:r>
      <w:r>
        <w:rPr>
          <w:rFonts w:hint="eastAsia" w:ascii="华文仿宋" w:hAnsi="华文仿宋" w:cs="华文仿宋"/>
          <w:b/>
          <w:color w:val="auto"/>
          <w:highlight w:val="none"/>
        </w:rPr>
        <w:t>。</w:t>
      </w:r>
    </w:p>
    <w:p w14:paraId="16563742">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三）质疑和投诉</w:t>
      </w:r>
      <w:bookmarkEnd w:id="73"/>
    </w:p>
    <w:p w14:paraId="2964FE68">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供应商如果认为</w:t>
      </w:r>
      <w:r>
        <w:rPr>
          <w:rFonts w:hint="eastAsia" w:ascii="华文仿宋" w:hAnsi="华文仿宋" w:cs="华文仿宋"/>
          <w:color w:val="000000"/>
          <w:lang w:eastAsia="zh-CN"/>
        </w:rPr>
        <w:t>电子磋商文件（</w:t>
      </w:r>
      <w:r>
        <w:rPr>
          <w:rFonts w:hint="eastAsia" w:ascii="华文仿宋" w:hAnsi="华文仿宋" w:cs="华文仿宋"/>
          <w:color w:val="000000"/>
        </w:rPr>
        <w:t>包括采购需求、供应商资格条件、商务条款等）使自身的合法权益受到损害，可以在获取</w:t>
      </w:r>
      <w:r>
        <w:rPr>
          <w:rFonts w:hint="eastAsia" w:ascii="华文仿宋" w:hAnsi="华文仿宋" w:cs="华文仿宋"/>
          <w:color w:val="000000"/>
          <w:lang w:eastAsia="zh-CN"/>
        </w:rPr>
        <w:t>电子磋商文件</w:t>
      </w:r>
      <w:r>
        <w:rPr>
          <w:rFonts w:hint="eastAsia" w:ascii="华文仿宋" w:hAnsi="华文仿宋" w:cs="华文仿宋"/>
          <w:color w:val="000000"/>
        </w:rPr>
        <w:t>之日起7个工作日内，以书面形式向采购人提出质疑；供应商如果认为采购过程或成交结果使自身的合法权益受到损害，可以在知道或者应知其权益受到损害之日起</w:t>
      </w:r>
      <w:r>
        <w:rPr>
          <w:rFonts w:hint="eastAsia" w:ascii="仿宋" w:hAnsi="仿宋" w:eastAsia="仿宋" w:cs="仿宋"/>
          <w:color w:val="000000"/>
        </w:rPr>
        <w:t>７</w:t>
      </w:r>
      <w:r>
        <w:rPr>
          <w:rFonts w:hint="eastAsia" w:ascii="华文仿宋" w:hAnsi="华文仿宋" w:cs="华文仿宋"/>
          <w:color w:val="000000"/>
        </w:rPr>
        <w:t>个工作日内，以书面形式向</w:t>
      </w:r>
      <w:r>
        <w:rPr>
          <w:rFonts w:hint="eastAsia" w:ascii="华文仿宋" w:hAnsi="华文仿宋" w:cs="华文仿宋"/>
          <w:color w:val="000000"/>
          <w:lang w:eastAsia="zh-CN"/>
        </w:rPr>
        <w:t>中心</w:t>
      </w:r>
      <w:r>
        <w:rPr>
          <w:rFonts w:hint="eastAsia" w:ascii="华文仿宋" w:hAnsi="华文仿宋" w:cs="华文仿宋"/>
          <w:color w:val="000000"/>
        </w:rPr>
        <w:t>提出质疑。</w:t>
      </w:r>
    </w:p>
    <w:p w14:paraId="422D40FB">
      <w:pPr>
        <w:spacing w:line="500" w:lineRule="exact"/>
        <w:ind w:firstLine="566" w:firstLineChars="200"/>
        <w:contextualSpacing/>
        <w:rPr>
          <w:rFonts w:ascii="华文仿宋" w:hAnsi="华文仿宋" w:cs="华文仿宋"/>
          <w:color w:val="auto"/>
        </w:rPr>
      </w:pPr>
      <w:r>
        <w:rPr>
          <w:rFonts w:hint="eastAsia" w:ascii="华文仿宋" w:hAnsi="华文仿宋" w:cs="华文仿宋"/>
          <w:color w:val="auto"/>
        </w:rPr>
        <w:t>1</w:t>
      </w:r>
      <w:r>
        <w:rPr>
          <w:rFonts w:hint="eastAsia" w:ascii="华文仿宋" w:hAnsi="华文仿宋" w:cs="华文仿宋"/>
          <w:color w:val="auto"/>
          <w:lang w:eastAsia="zh-CN"/>
        </w:rPr>
        <w:t>.</w:t>
      </w:r>
      <w:r>
        <w:rPr>
          <w:rFonts w:hint="eastAsia" w:ascii="华文仿宋" w:hAnsi="华文仿宋" w:cs="华文仿宋"/>
          <w:color w:val="auto"/>
        </w:rPr>
        <w:t>供应商提出质疑应当提交质疑函和必要的证明材料，并按财政部《质疑函范本》给定的格式进行填写，范本下载详见【财政部国库司</w:t>
      </w:r>
      <w:r>
        <w:rPr>
          <w:rFonts w:hint="eastAsia" w:ascii="华文仿宋" w:hAnsi="华文仿宋" w:cs="华文仿宋"/>
          <w:color w:val="auto"/>
          <w:lang w:eastAsia="zh-CN"/>
        </w:rPr>
        <w:t>（</w:t>
      </w:r>
      <w:r>
        <w:rPr>
          <w:rFonts w:hint="eastAsia" w:ascii="华文仿宋" w:hAnsi="华文仿宋" w:cs="华文仿宋"/>
          <w:color w:val="auto"/>
        </w:rPr>
        <w:t>gks.mof.gov.cn）】网站〖首页•〉政府采购管理〗栏目中的《政府采购供应商质疑函范本》。</w:t>
      </w:r>
    </w:p>
    <w:p w14:paraId="259F47EF">
      <w:pPr>
        <w:spacing w:line="500" w:lineRule="exact"/>
        <w:ind w:firstLine="566" w:firstLineChars="200"/>
        <w:contextualSpacing/>
        <w:rPr>
          <w:rFonts w:ascii="华文仿宋" w:hAnsi="华文仿宋" w:cs="华文仿宋"/>
          <w:color w:val="auto"/>
        </w:rPr>
      </w:pPr>
      <w:r>
        <w:rPr>
          <w:rFonts w:hint="eastAsia" w:ascii="华文仿宋" w:hAnsi="华文仿宋" w:cs="华文仿宋"/>
          <w:color w:val="auto"/>
        </w:rPr>
        <w:t>《政府采购供应商质疑函范本》链接地址：</w:t>
      </w:r>
    </w:p>
    <w:p w14:paraId="29D67661">
      <w:pPr>
        <w:spacing w:line="500" w:lineRule="exact"/>
        <w:ind w:firstLine="566" w:firstLineChars="200"/>
        <w:contextualSpacing/>
        <w:rPr>
          <w:rFonts w:hint="eastAsia" w:ascii="华文仿宋" w:hAnsi="华文仿宋" w:cs="华文仿宋"/>
          <w:color w:val="auto"/>
        </w:rPr>
      </w:pPr>
      <w:r>
        <w:rPr>
          <w:rFonts w:hint="eastAsia" w:ascii="华文仿宋" w:hAnsi="华文仿宋" w:cs="华文仿宋"/>
          <w:color w:val="auto"/>
        </w:rPr>
        <w:fldChar w:fldCharType="begin"/>
      </w:r>
      <w:r>
        <w:rPr>
          <w:rFonts w:hint="eastAsia" w:ascii="华文仿宋" w:hAnsi="华文仿宋" w:cs="华文仿宋"/>
          <w:color w:val="auto"/>
        </w:rPr>
        <w:instrText xml:space="preserve"> HYPERLINK "http://gks.mof.gov.cn/ztztz/zhengfucaigouguanli/201802/t20180201_2804589.htm" </w:instrText>
      </w:r>
      <w:r>
        <w:rPr>
          <w:rFonts w:hint="eastAsia" w:ascii="华文仿宋" w:hAnsi="华文仿宋" w:cs="华文仿宋"/>
          <w:color w:val="auto"/>
        </w:rPr>
        <w:fldChar w:fldCharType="separate"/>
      </w:r>
      <w:r>
        <w:rPr>
          <w:rFonts w:hint="eastAsia" w:ascii="华文仿宋" w:hAnsi="华文仿宋" w:cs="华文仿宋"/>
          <w:color w:val="auto"/>
        </w:rPr>
        <w:t>http://gks.mof.gov.cn/ztztz/zhengfucaigouguanli/201802/t20180201_2804589.htm</w:t>
      </w:r>
      <w:r>
        <w:rPr>
          <w:rFonts w:hint="eastAsia" w:ascii="华文仿宋" w:hAnsi="华文仿宋" w:cs="华文仿宋"/>
          <w:color w:val="auto"/>
        </w:rPr>
        <w:fldChar w:fldCharType="end"/>
      </w:r>
    </w:p>
    <w:p w14:paraId="4ECF40D6">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质疑人为自然人的，应当由本人签字；质疑人为法人或者其他组织的，应当由法定代表人、主要负责人，或者其授权代表签字或者盖章，并加盖公章。被授权代表办理质疑事项时，除提交质疑函外，还应当提交授权委托书及被授权代表的有效身份证明，授权委托书应当载明委托代理的具体权限和事项。</w:t>
      </w:r>
    </w:p>
    <w:p w14:paraId="029E9E3C">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在法定质疑期内，针对同一采购程序环节的质疑应当一次性提出。</w:t>
      </w:r>
      <w:r>
        <w:rPr>
          <w:rFonts w:hint="eastAsia" w:ascii="华文仿宋" w:hAnsi="华文仿宋" w:cs="华文仿宋"/>
          <w:color w:val="000000"/>
          <w:lang w:eastAsia="zh-CN"/>
        </w:rPr>
        <w:t>中心</w:t>
      </w:r>
      <w:r>
        <w:rPr>
          <w:rFonts w:hint="eastAsia" w:ascii="华文仿宋" w:hAnsi="华文仿宋" w:cs="华文仿宋"/>
          <w:color w:val="000000"/>
        </w:rPr>
        <w:t>或采购人将在收到书面质疑后7个工作日内</w:t>
      </w:r>
      <w:r>
        <w:rPr>
          <w:rFonts w:hint="eastAsia" w:ascii="华文仿宋" w:hAnsi="华文仿宋" w:cs="华文仿宋"/>
          <w:color w:val="000000"/>
          <w:lang w:eastAsia="zh-CN"/>
        </w:rPr>
        <w:t>作出</w:t>
      </w:r>
      <w:r>
        <w:rPr>
          <w:rFonts w:hint="eastAsia" w:ascii="华文仿宋" w:hAnsi="华文仿宋" w:cs="华文仿宋"/>
          <w:color w:val="000000"/>
        </w:rPr>
        <w:t>答复，并以书面形式通知质疑人和其他有关供应商。</w:t>
      </w:r>
    </w:p>
    <w:p w14:paraId="316E48CF">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rPr>
        <w:t>4</w:t>
      </w:r>
      <w:r>
        <w:rPr>
          <w:rFonts w:hint="eastAsia" w:ascii="华文仿宋" w:hAnsi="华文仿宋" w:cs="华文仿宋"/>
          <w:color w:val="000000"/>
          <w:lang w:eastAsia="zh-CN"/>
        </w:rPr>
        <w:t>.</w:t>
      </w:r>
      <w:r>
        <w:rPr>
          <w:rFonts w:hint="eastAsia" w:ascii="华文仿宋" w:hAnsi="华文仿宋" w:cs="华文仿宋"/>
          <w:color w:val="000000"/>
        </w:rPr>
        <w:t>有下列情形之一的，属于无效质疑，</w:t>
      </w:r>
      <w:r>
        <w:rPr>
          <w:rFonts w:hint="eastAsia" w:ascii="华文仿宋" w:hAnsi="华文仿宋" w:cs="华文仿宋"/>
          <w:color w:val="000000"/>
          <w:lang w:eastAsia="zh-CN"/>
        </w:rPr>
        <w:t>中心</w:t>
      </w:r>
      <w:r>
        <w:rPr>
          <w:rFonts w:hint="eastAsia" w:ascii="华文仿宋" w:hAnsi="华文仿宋" w:cs="华文仿宋"/>
          <w:color w:val="000000"/>
        </w:rPr>
        <w:t>和采购人不予受理：</w:t>
      </w:r>
    </w:p>
    <w:p w14:paraId="388B5BB7">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1）质疑人不是参与本次政府采购项目的供应商或潜在供应商；</w:t>
      </w:r>
    </w:p>
    <w:p w14:paraId="3F8829AA">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2）质疑人与质疑事项不存在利害关系的；</w:t>
      </w:r>
    </w:p>
    <w:p w14:paraId="27C2D696">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3）未在法定期限内提出质疑的；</w:t>
      </w:r>
    </w:p>
    <w:p w14:paraId="0E5388B1">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4）质疑未以书面形式提出，或质疑函主要内容构成不完整的，或缺乏必要的证明材料及证明材料不完整的；</w:t>
      </w:r>
    </w:p>
    <w:p w14:paraId="0D4EBE0B">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5）质疑函没有合法有效的签字、盖章或授权的；</w:t>
      </w:r>
    </w:p>
    <w:p w14:paraId="290E2ACA">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6）以非法手段取得证据、材料的；</w:t>
      </w:r>
    </w:p>
    <w:p w14:paraId="02700EFD">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7）质疑答复后，同一质疑人就同一事项再次提出质疑的；</w:t>
      </w:r>
    </w:p>
    <w:p w14:paraId="18F86919">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8）不符合法律、法规、规章和政府采购监管机构规定的其他条件的。</w:t>
      </w:r>
    </w:p>
    <w:p w14:paraId="33DDCA98">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5</w:t>
      </w:r>
      <w:r>
        <w:rPr>
          <w:rFonts w:hint="eastAsia" w:ascii="华文仿宋" w:hAnsi="华文仿宋" w:cs="华文仿宋"/>
          <w:color w:val="000000"/>
          <w:lang w:eastAsia="zh-CN"/>
        </w:rPr>
        <w:t>.</w:t>
      </w:r>
      <w:r>
        <w:rPr>
          <w:rFonts w:hint="eastAsia" w:ascii="华文仿宋" w:hAnsi="华文仿宋" w:cs="华文仿宋"/>
          <w:color w:val="000000"/>
        </w:rPr>
        <w:t>质疑人对</w:t>
      </w:r>
      <w:r>
        <w:rPr>
          <w:rFonts w:hint="eastAsia" w:ascii="华文仿宋" w:hAnsi="华文仿宋" w:cs="华文仿宋"/>
          <w:color w:val="000000"/>
          <w:lang w:eastAsia="zh-CN"/>
        </w:rPr>
        <w:t>中心</w:t>
      </w:r>
      <w:r>
        <w:rPr>
          <w:rFonts w:hint="eastAsia" w:ascii="华文仿宋" w:hAnsi="华文仿宋" w:cs="华文仿宋"/>
          <w:color w:val="000000"/>
        </w:rPr>
        <w:t>或采购人的答复不满意，以及</w:t>
      </w:r>
      <w:r>
        <w:rPr>
          <w:rFonts w:hint="eastAsia" w:ascii="华文仿宋" w:hAnsi="华文仿宋" w:cs="华文仿宋"/>
          <w:color w:val="000000"/>
          <w:lang w:eastAsia="zh-CN"/>
        </w:rPr>
        <w:t>中心</w:t>
      </w:r>
      <w:r>
        <w:rPr>
          <w:rFonts w:hint="eastAsia" w:ascii="华文仿宋" w:hAnsi="华文仿宋" w:cs="华文仿宋"/>
          <w:color w:val="000000"/>
        </w:rPr>
        <w:t>或采购人未在规定时间内</w:t>
      </w:r>
      <w:r>
        <w:rPr>
          <w:rFonts w:hint="eastAsia" w:ascii="华文仿宋" w:hAnsi="华文仿宋" w:cs="华文仿宋"/>
          <w:color w:val="000000"/>
          <w:lang w:eastAsia="zh-CN"/>
        </w:rPr>
        <w:t>作出</w:t>
      </w:r>
      <w:r>
        <w:rPr>
          <w:rFonts w:hint="eastAsia" w:ascii="华文仿宋" w:hAnsi="华文仿宋" w:cs="华文仿宋"/>
          <w:color w:val="000000"/>
        </w:rPr>
        <w:t>答复的，可以在答复期满后</w:t>
      </w:r>
      <w:r>
        <w:rPr>
          <w:rFonts w:hint="eastAsia" w:ascii="仿宋" w:hAnsi="仿宋" w:eastAsia="仿宋" w:cs="仿宋"/>
          <w:color w:val="000000"/>
        </w:rPr>
        <w:t>15</w:t>
      </w:r>
      <w:r>
        <w:rPr>
          <w:rFonts w:hint="eastAsia" w:ascii="华文仿宋" w:hAnsi="华文仿宋" w:cs="华文仿宋"/>
          <w:color w:val="000000"/>
        </w:rPr>
        <w:t>个工作日内向政府采购监管机构提出投诉。</w:t>
      </w:r>
    </w:p>
    <w:p w14:paraId="6EC632EB">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6</w:t>
      </w:r>
      <w:r>
        <w:rPr>
          <w:rFonts w:hint="eastAsia" w:ascii="华文仿宋" w:hAnsi="华文仿宋" w:cs="华文仿宋"/>
          <w:color w:val="000000"/>
          <w:lang w:eastAsia="zh-CN"/>
        </w:rPr>
        <w:t>.</w:t>
      </w:r>
      <w:r>
        <w:rPr>
          <w:rFonts w:hint="eastAsia" w:ascii="华文仿宋" w:hAnsi="华文仿宋" w:cs="华文仿宋"/>
          <w:color w:val="000000"/>
        </w:rPr>
        <w:t>供应商投诉的事项不得超出已质疑事项的范围。</w:t>
      </w:r>
    </w:p>
    <w:p w14:paraId="3D90BE3F">
      <w:pPr>
        <w:spacing w:line="500" w:lineRule="exact"/>
        <w:ind w:firstLine="566" w:firstLineChars="200"/>
        <w:rPr>
          <w:rFonts w:ascii="华文仿宋" w:hAnsi="华文仿宋" w:cs="华文仿宋"/>
          <w:b/>
          <w:color w:val="000000"/>
        </w:rPr>
      </w:pPr>
      <w:r>
        <w:rPr>
          <w:rFonts w:hint="eastAsia" w:ascii="华文仿宋" w:hAnsi="华文仿宋" w:cs="华文仿宋"/>
          <w:b/>
          <w:bCs/>
          <w:color w:val="000000"/>
        </w:rPr>
        <w:t>7</w:t>
      </w:r>
      <w:r>
        <w:rPr>
          <w:rFonts w:hint="eastAsia" w:ascii="华文仿宋" w:hAnsi="华文仿宋" w:cs="华文仿宋"/>
          <w:b/>
          <w:bCs/>
          <w:color w:val="000000"/>
          <w:lang w:eastAsia="zh-CN"/>
        </w:rPr>
        <w:t>.</w:t>
      </w:r>
      <w:r>
        <w:rPr>
          <w:rFonts w:hint="eastAsia" w:ascii="华文仿宋" w:hAnsi="华文仿宋" w:cs="华文仿宋"/>
          <w:b/>
          <w:color w:val="000000"/>
        </w:rPr>
        <w:t>对捏造事实、提供虚假材料进行质疑、投诉的行为予以严肃处理：</w:t>
      </w:r>
    </w:p>
    <w:p w14:paraId="5DB39AB5">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依据</w:t>
      </w:r>
      <w:r>
        <w:rPr>
          <w:rFonts w:hint="eastAsia"/>
          <w:color w:val="000000"/>
        </w:rPr>
        <w:t>《中华人民共和国政府采购法》及其实施条例、《政府采购竞争性磋商采购方式管理暂行办法》及有关问题的补充通知、《政府采购质疑和投诉办法》等法律法规文件的规定，供应商质疑、投诉应当有明确的请求和必要的证明材料。</w:t>
      </w:r>
      <w:r>
        <w:rPr>
          <w:rFonts w:hint="eastAsia"/>
          <w:b/>
          <w:bCs/>
          <w:color w:val="000000"/>
        </w:rPr>
        <w:t>投诉人在全国范围内十二个月内三次以上投诉查无实据的，由财政部门列入不良行为记录名单</w:t>
      </w:r>
      <w:r>
        <w:rPr>
          <w:rFonts w:hint="eastAsia"/>
          <w:color w:val="000000"/>
        </w:rPr>
        <w:t>。对于捏造事实、提供虚假材料或者以非法手段取得证明材料进行投诉的，财政部门应当予以驳回，并将其列入不良行为记录名单，禁止其一至三年内参加政府采购活动。</w:t>
      </w:r>
    </w:p>
    <w:p w14:paraId="77D5618E">
      <w:pPr>
        <w:spacing w:line="500" w:lineRule="exact"/>
        <w:ind w:firstLine="566" w:firstLineChars="200"/>
        <w:rPr>
          <w:rFonts w:ascii="华文仿宋" w:hAnsi="华文仿宋" w:cs="华文仿宋"/>
          <w:b/>
          <w:color w:val="000000"/>
        </w:rPr>
      </w:pPr>
      <w:r>
        <w:rPr>
          <w:rFonts w:hint="eastAsia" w:ascii="华文仿宋" w:hAnsi="华文仿宋" w:cs="华文仿宋"/>
          <w:color w:val="000000"/>
        </w:rPr>
        <w:t>8</w:t>
      </w:r>
      <w:r>
        <w:rPr>
          <w:rFonts w:hint="eastAsia" w:ascii="华文仿宋" w:hAnsi="华文仿宋" w:cs="华文仿宋"/>
          <w:color w:val="000000"/>
          <w:lang w:eastAsia="zh-CN"/>
        </w:rPr>
        <w:t>.</w:t>
      </w:r>
      <w:r>
        <w:rPr>
          <w:rFonts w:hint="eastAsia" w:ascii="华文仿宋" w:hAnsi="华文仿宋" w:cs="华文仿宋"/>
          <w:b/>
          <w:color w:val="000000"/>
        </w:rPr>
        <w:t>对捏造事实诬告陷害他人、诽谤他人的法律适用：</w:t>
      </w:r>
    </w:p>
    <w:p w14:paraId="0A77456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《中华人民共和国刑法》第</w:t>
      </w:r>
      <w:r>
        <w:rPr>
          <w:rFonts w:hint="eastAsia" w:ascii="仿宋" w:hAnsi="仿宋" w:eastAsia="仿宋" w:cs="仿宋"/>
          <w:color w:val="000000"/>
        </w:rPr>
        <w:t>243</w:t>
      </w:r>
      <w:r>
        <w:rPr>
          <w:rFonts w:hint="eastAsia" w:ascii="华文仿宋" w:hAnsi="华文仿宋" w:cs="华文仿宋"/>
          <w:color w:val="000000"/>
        </w:rPr>
        <w:t>条【诬告陷害罪】捏造事实诬告陷害他人，意图使他人受刑事追究，情节严重的，处三年以下有期徒刑、拘役或者管制；造成严重后果的，处三年以上十年以下有期徒刑。</w:t>
      </w:r>
    </w:p>
    <w:p w14:paraId="7998644F">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《中华人民共和国刑法》第</w:t>
      </w:r>
      <w:r>
        <w:rPr>
          <w:rFonts w:hint="eastAsia" w:ascii="仿宋" w:hAnsi="仿宋" w:eastAsia="仿宋" w:cs="仿宋"/>
          <w:color w:val="000000"/>
        </w:rPr>
        <w:t>246</w:t>
      </w:r>
      <w:r>
        <w:rPr>
          <w:rFonts w:hint="eastAsia" w:ascii="华文仿宋" w:hAnsi="华文仿宋" w:cs="华文仿宋"/>
          <w:color w:val="000000"/>
        </w:rPr>
        <w:t>条【侮辱罪、诽谤罪】以暴力或者其他方法公然侮辱他人或者捏造事实诽谤他人，情节严重的，处三年以下有期徒刑、拘役、管制或者剥夺政治权利。</w:t>
      </w:r>
    </w:p>
    <w:p w14:paraId="245E6360">
      <w:pPr>
        <w:numPr>
          <w:ilvl w:val="0"/>
          <w:numId w:val="0"/>
        </w:numPr>
        <w:spacing w:line="500" w:lineRule="exact"/>
        <w:ind w:firstLine="566" w:firstLineChars="200"/>
        <w:rPr>
          <w:rFonts w:hint="eastAsia" w:ascii="华文仿宋" w:hAnsi="华文仿宋" w:cs="华文仿宋"/>
          <w:color w:val="FF0000"/>
          <w:sz w:val="36"/>
          <w:szCs w:val="36"/>
          <w:highlight w:val="none"/>
        </w:rPr>
      </w:pPr>
      <w:r>
        <w:rPr>
          <w:rFonts w:hint="eastAsia" w:ascii="华文仿宋" w:hAnsi="华文仿宋" w:cs="华文仿宋"/>
          <w:color w:val="auto"/>
        </w:rPr>
        <w:t>9</w:t>
      </w:r>
      <w:r>
        <w:rPr>
          <w:rFonts w:hint="eastAsia" w:ascii="华文仿宋" w:hAnsi="华文仿宋" w:cs="华文仿宋"/>
          <w:color w:val="auto"/>
          <w:lang w:eastAsia="zh-CN"/>
        </w:rPr>
        <w:t>.</w:t>
      </w:r>
      <w:r>
        <w:rPr>
          <w:rFonts w:hint="eastAsia" w:ascii="华文仿宋" w:hAnsi="华文仿宋" w:cs="华文仿宋"/>
          <w:color w:val="auto"/>
          <w:highlight w:val="none"/>
        </w:rPr>
        <w:t>质疑函递交地址：</w:t>
      </w:r>
      <w:r>
        <w:rPr>
          <w:rFonts w:hint="eastAsia" w:ascii="华文仿宋" w:hAnsi="华文仿宋" w:cs="华文仿宋"/>
          <w:color w:val="auto"/>
          <w:highlight w:val="none"/>
          <w:lang w:val="en-US" w:eastAsia="zh-CN"/>
        </w:rPr>
        <w:t>中心</w:t>
      </w:r>
    </w:p>
    <w:p w14:paraId="5CA11703">
      <w:pPr>
        <w:spacing w:line="500" w:lineRule="exact"/>
        <w:ind w:firstLine="566" w:firstLineChars="200"/>
        <w:rPr>
          <w:rFonts w:hint="default" w:ascii="仿宋" w:hAnsi="仿宋" w:eastAsia="仿宋" w:cs="仿宋"/>
          <w:color w:val="auto"/>
          <w:highlight w:val="none"/>
          <w:lang w:val="en-US" w:eastAsia="zh-CN"/>
        </w:rPr>
      </w:pPr>
      <w:r>
        <w:rPr>
          <w:rFonts w:hint="eastAsia" w:ascii="华文仿宋" w:hAnsi="华文仿宋" w:cs="华文仿宋"/>
          <w:color w:val="auto"/>
          <w:highlight w:val="none"/>
        </w:rPr>
        <w:t>联系电话：</w:t>
      </w:r>
      <w:r>
        <w:rPr>
          <w:rFonts w:hint="eastAsia" w:ascii="仿宋" w:hAnsi="仿宋" w:eastAsia="仿宋" w:cs="仿宋"/>
          <w:color w:val="auto"/>
          <w:highlight w:val="none"/>
          <w:lang w:val="en-US" w:eastAsia="zh-CN"/>
        </w:rPr>
        <w:t>0911-2162209</w:t>
      </w:r>
    </w:p>
    <w:p w14:paraId="22081C32">
      <w:pPr>
        <w:spacing w:line="500" w:lineRule="exact"/>
        <w:ind w:firstLine="566" w:firstLineChars="200"/>
        <w:rPr>
          <w:rFonts w:hint="default" w:ascii="华文仿宋" w:eastAsia="华文仿宋" w:cs="Times New Roman"/>
          <w:color w:val="auto"/>
          <w:highlight w:val="none"/>
          <w:lang w:val="en-US" w:eastAsia="zh-CN"/>
        </w:rPr>
      </w:pPr>
      <w:r>
        <w:rPr>
          <w:rFonts w:hint="eastAsia" w:ascii="华文仿宋" w:hAnsi="华文仿宋" w:cs="华文仿宋"/>
          <w:color w:val="auto"/>
          <w:highlight w:val="none"/>
        </w:rPr>
        <w:t>投诉书递交地址：延安市新区为民服务中心</w:t>
      </w:r>
      <w:r>
        <w:rPr>
          <w:rFonts w:hint="eastAsia" w:ascii="华文仿宋" w:hAnsi="华文仿宋" w:cs="华文仿宋"/>
          <w:color w:val="auto"/>
          <w:highlight w:val="none"/>
          <w:lang w:val="en-US" w:eastAsia="zh-CN"/>
        </w:rPr>
        <w:t>综合楼（1号楼）延安市财政局采购科</w:t>
      </w:r>
    </w:p>
    <w:p w14:paraId="18EC3B38">
      <w:pPr>
        <w:spacing w:line="500" w:lineRule="exact"/>
        <w:ind w:firstLine="566" w:firstLineChars="200"/>
        <w:rPr>
          <w:rFonts w:hint="default" w:ascii="华文仿宋" w:eastAsia="华文仿宋" w:cs="Times New Roman"/>
          <w:color w:val="auto"/>
          <w:highlight w:val="none"/>
          <w:u w:val="single"/>
          <w:lang w:val="en-US" w:eastAsia="zh-CN"/>
        </w:rPr>
      </w:pPr>
      <w:r>
        <w:rPr>
          <w:rFonts w:hint="eastAsia" w:ascii="华文仿宋" w:hAnsi="华文仿宋" w:cs="华文仿宋"/>
          <w:color w:val="auto"/>
          <w:highlight w:val="none"/>
        </w:rPr>
        <w:t>联系电话：</w:t>
      </w:r>
      <w:r>
        <w:rPr>
          <w:rFonts w:hint="eastAsia" w:ascii="仿宋" w:hAnsi="仿宋" w:eastAsia="仿宋" w:cs="仿宋"/>
          <w:color w:val="auto"/>
          <w:highlight w:val="none"/>
          <w:lang w:val="en-US" w:eastAsia="zh-CN"/>
        </w:rPr>
        <w:t>0911-7091014</w:t>
      </w:r>
    </w:p>
    <w:p w14:paraId="2C27468B">
      <w:pPr>
        <w:spacing w:line="500" w:lineRule="exact"/>
        <w:ind w:firstLine="566" w:firstLineChars="200"/>
        <w:contextualSpacing/>
        <w:rPr>
          <w:rFonts w:ascii="华文仿宋" w:hAnsi="华文仿宋" w:cs="华文仿宋"/>
          <w:b/>
          <w:color w:val="000000"/>
        </w:rPr>
      </w:pPr>
      <w:bookmarkStart w:id="74" w:name="_Toc14110_WPSOffice_Level3"/>
      <w:r>
        <w:rPr>
          <w:rFonts w:hint="eastAsia" w:ascii="华文仿宋" w:hAnsi="华文仿宋" w:cs="华文仿宋"/>
          <w:b/>
          <w:color w:val="000000"/>
          <w:lang w:eastAsia="zh-CN"/>
        </w:rPr>
        <w:t>（</w:t>
      </w:r>
      <w:r>
        <w:rPr>
          <w:rFonts w:hint="eastAsia" w:ascii="华文仿宋" w:hAnsi="华文仿宋" w:cs="华文仿宋"/>
          <w:b/>
          <w:color w:val="000000"/>
        </w:rPr>
        <w:t>四）关于信用记录的查询和使用</w:t>
      </w:r>
    </w:p>
    <w:p w14:paraId="2F7E29D7">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磋商小组将在资格审查阶段通过【</w:t>
      </w:r>
      <w:r>
        <w:fldChar w:fldCharType="begin"/>
      </w:r>
      <w:r>
        <w:instrText xml:space="preserve"> HYPERLINK "http://www.creditchina.gov.cn" </w:instrText>
      </w:r>
      <w:r>
        <w:fldChar w:fldCharType="separate"/>
      </w:r>
      <w:r>
        <w:rPr>
          <w:rStyle w:val="25"/>
          <w:rFonts w:hint="eastAsia" w:ascii="华文仿宋" w:hAnsi="华文仿宋" w:cs="华文仿宋"/>
          <w:color w:val="000000"/>
          <w:sz w:val="28"/>
        </w:rPr>
        <w:t>信用中国</w:t>
      </w:r>
      <w:r>
        <w:rPr>
          <w:rStyle w:val="25"/>
          <w:rFonts w:hint="eastAsia" w:ascii="华文仿宋" w:hAnsi="华文仿宋" w:cs="华文仿宋"/>
          <w:color w:val="000000"/>
          <w:sz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www.creditchina.gov.cn）】、【</w:t>
      </w:r>
      <w:r>
        <w:fldChar w:fldCharType="begin"/>
      </w:r>
      <w:r>
        <w:instrText xml:space="preserve"> HYPERLINK "http://www.ccgp.gov.cn/cr/list" </w:instrText>
      </w:r>
      <w:r>
        <w:fldChar w:fldCharType="separate"/>
      </w:r>
      <w:r>
        <w:rPr>
          <w:rStyle w:val="25"/>
          <w:rFonts w:hint="eastAsia" w:ascii="华文仿宋" w:hAnsi="华文仿宋" w:cs="华文仿宋"/>
          <w:color w:val="000000"/>
          <w:sz w:val="28"/>
        </w:rPr>
        <w:t>中国政府采购网</w:t>
      </w:r>
      <w:r>
        <w:rPr>
          <w:rStyle w:val="25"/>
          <w:rFonts w:hint="eastAsia" w:ascii="华文仿宋" w:hAnsi="华文仿宋" w:cs="华文仿宋"/>
          <w:color w:val="000000"/>
          <w:sz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www.ccgp.gov.cn）】网站对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的《供应商信用记录书面声明函》的信用情况进行甄别。对列入失信被执行人、重大税收违法案件当事人名单、政府采购严重违法失信行为记录名单及其他不符合《中华人民共和国政府采购法》第二十二条规定条件的供应商，根据《关于在政府采购活动中查询及使用信用记录有关问题的通知》</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〔2016〕125号）</w:t>
      </w:r>
      <w:r>
        <w:rPr>
          <w:rFonts w:hint="eastAsia" w:ascii="华文仿宋" w:hAnsi="华文仿宋" w:cs="华文仿宋"/>
          <w:color w:val="000000"/>
        </w:rPr>
        <w:t>的第二条第</w:t>
      </w:r>
      <w:r>
        <w:rPr>
          <w:rFonts w:hint="eastAsia" w:ascii="华文仿宋" w:hAnsi="华文仿宋" w:cs="华文仿宋"/>
          <w:color w:val="000000"/>
          <w:lang w:eastAsia="zh-CN"/>
        </w:rPr>
        <w:t>（</w:t>
      </w:r>
      <w:r>
        <w:rPr>
          <w:rFonts w:hint="eastAsia" w:ascii="华文仿宋" w:hAnsi="华文仿宋" w:cs="华文仿宋"/>
          <w:color w:val="000000"/>
        </w:rPr>
        <w:t>三）款规定，其磋商或成交资格将被取消。</w:t>
      </w:r>
    </w:p>
    <w:p w14:paraId="0B72387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供应商在参加政府采购活动前</w:t>
      </w:r>
      <w:r>
        <w:rPr>
          <w:rFonts w:hint="eastAsia" w:ascii="仿宋" w:hAnsi="仿宋" w:eastAsia="仿宋" w:cs="仿宋"/>
          <w:color w:val="000000"/>
        </w:rPr>
        <w:t>3</w:t>
      </w:r>
      <w:r>
        <w:rPr>
          <w:rFonts w:hint="eastAsia" w:ascii="华文仿宋" w:hAnsi="华文仿宋" w:cs="华文仿宋"/>
          <w:color w:val="000000"/>
        </w:rPr>
        <w:t>年内因违法经营被禁止在一定期限内参加政府采购活动，期限届满的，可以参加政府采购活动的，但供应商应提供相关证明材料。</w:t>
      </w:r>
    </w:p>
    <w:p w14:paraId="45039B2E">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供应商信用记录及企业基本信息查询的时间段为“磋商公告发布之日</w:t>
      </w:r>
      <w:r>
        <w:rPr>
          <w:rFonts w:hint="eastAsia" w:ascii="华文仿宋" w:hAnsi="华文仿宋" w:cs="华文仿宋"/>
          <w:color w:val="000000"/>
          <w:lang w:eastAsia="zh-CN"/>
        </w:rPr>
        <w:t>（</w:t>
      </w:r>
      <w:r>
        <w:rPr>
          <w:rFonts w:hint="eastAsia" w:ascii="华文仿宋" w:hAnsi="华文仿宋" w:cs="华文仿宋"/>
          <w:color w:val="000000"/>
        </w:rPr>
        <w:t>含当日）至提交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w:t>
      </w:r>
      <w:r>
        <w:rPr>
          <w:rFonts w:hint="eastAsia" w:ascii="华文仿宋" w:hAnsi="华文仿宋" w:cs="华文仿宋"/>
          <w:color w:val="000000"/>
          <w:lang w:eastAsia="zh-CN"/>
        </w:rPr>
        <w:t>（</w:t>
      </w:r>
      <w:r>
        <w:rPr>
          <w:rFonts w:hint="eastAsia" w:ascii="华文仿宋" w:hAnsi="华文仿宋" w:cs="华文仿宋"/>
          <w:color w:val="000000"/>
        </w:rPr>
        <w:t>含当日）”。信用记录查询的结果，可以纸质截图或将截图保存至电子介质的形式留存。供应商未如实填报《供应商信用记录书面声明函》的，视为“供应商提供虚假材料谋取中标、成交的”行为。</w:t>
      </w:r>
    </w:p>
    <w:p w14:paraId="65865BD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4</w:t>
      </w:r>
      <w:r>
        <w:rPr>
          <w:rFonts w:hint="eastAsia" w:ascii="华文仿宋" w:hAnsi="华文仿宋" w:cs="华文仿宋"/>
          <w:color w:val="000000"/>
          <w:lang w:eastAsia="zh-CN"/>
        </w:rPr>
        <w:t>.</w:t>
      </w:r>
      <w:r>
        <w:rPr>
          <w:rFonts w:hint="eastAsia" w:ascii="华文仿宋" w:hAnsi="华文仿宋" w:cs="华文仿宋"/>
          <w:color w:val="000000"/>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145ADFC4">
      <w:pPr>
        <w:spacing w:line="500" w:lineRule="exact"/>
        <w:ind w:firstLine="566" w:firstLineChars="200"/>
        <w:rPr>
          <w:rFonts w:hint="eastAsia" w:ascii="华文仿宋" w:hAnsi="华文仿宋" w:eastAsia="华文仿宋" w:cs="华文仿宋"/>
          <w:b/>
          <w:color w:val="000000"/>
          <w:lang w:val="en-US" w:eastAsia="zh-CN"/>
        </w:rPr>
      </w:pPr>
      <w:r>
        <w:rPr>
          <w:rFonts w:hint="eastAsia" w:ascii="华文仿宋" w:hAnsi="华文仿宋" w:cs="华文仿宋"/>
          <w:b/>
          <w:color w:val="000000"/>
          <w:lang w:eastAsia="zh-CN"/>
        </w:rPr>
        <w:t>（</w:t>
      </w:r>
      <w:r>
        <w:rPr>
          <w:rFonts w:hint="eastAsia" w:ascii="华文仿宋" w:hAnsi="华文仿宋" w:cs="华文仿宋"/>
          <w:b/>
          <w:color w:val="000000"/>
        </w:rPr>
        <w:t>五）</w:t>
      </w:r>
      <w:r>
        <w:rPr>
          <w:rFonts w:hint="eastAsia" w:ascii="华文仿宋" w:hAnsi="华文仿宋" w:cs="华文仿宋"/>
          <w:b/>
          <w:color w:val="000000"/>
          <w:lang w:val="en-US" w:eastAsia="zh-CN"/>
        </w:rPr>
        <w:t>相关</w:t>
      </w:r>
      <w:r>
        <w:rPr>
          <w:rFonts w:hint="eastAsia" w:ascii="华文仿宋" w:hAnsi="华文仿宋" w:cs="华文仿宋"/>
          <w:b/>
          <w:color w:val="000000"/>
        </w:rPr>
        <w:t>的政府采购政策</w:t>
      </w:r>
      <w:bookmarkEnd w:id="74"/>
      <w:r>
        <w:rPr>
          <w:rFonts w:hint="eastAsia" w:ascii="华文仿宋" w:hAnsi="华文仿宋" w:cs="华文仿宋"/>
          <w:b/>
          <w:color w:val="000000"/>
          <w:lang w:val="en-US" w:eastAsia="zh-CN"/>
        </w:rPr>
        <w:t>文件</w:t>
      </w:r>
    </w:p>
    <w:p w14:paraId="51B2082E">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根据《政府采购促进中小企业发展管理办法》</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〔2020〕46</w:t>
      </w:r>
      <w:r>
        <w:rPr>
          <w:rFonts w:hint="eastAsia" w:ascii="华文仿宋" w:hAnsi="华文仿宋" w:cs="华文仿宋"/>
          <w:color w:val="000000"/>
        </w:rPr>
        <w:t>号）的有关规定，在货物采购项目中，货物由</w:t>
      </w:r>
      <w:r>
        <w:rPr>
          <w:rFonts w:hint="eastAsia" w:ascii="华文仿宋" w:hAnsi="华文仿宋" w:cs="华文仿宋"/>
          <w:color w:val="000000"/>
          <w:lang w:eastAsia="zh-CN"/>
        </w:rPr>
        <w:t>中</w:t>
      </w:r>
      <w:r>
        <w:rPr>
          <w:rFonts w:hint="eastAsia" w:ascii="华文仿宋" w:hAnsi="华文仿宋" w:cs="华文仿宋"/>
          <w:color w:val="000000"/>
        </w:rPr>
        <w:t>小企业制造，即货物由</w:t>
      </w:r>
      <w:r>
        <w:rPr>
          <w:rFonts w:hint="eastAsia" w:ascii="华文仿宋" w:hAnsi="华文仿宋" w:cs="华文仿宋"/>
          <w:color w:val="000000"/>
          <w:lang w:eastAsia="zh-CN"/>
        </w:rPr>
        <w:t>中</w:t>
      </w:r>
      <w:r>
        <w:rPr>
          <w:rFonts w:hint="eastAsia" w:ascii="华文仿宋" w:hAnsi="华文仿宋" w:cs="华文仿宋"/>
          <w:color w:val="000000"/>
        </w:rPr>
        <w:t>小企业生产且使用该</w:t>
      </w:r>
      <w:r>
        <w:rPr>
          <w:rFonts w:hint="eastAsia" w:ascii="华文仿宋" w:hAnsi="华文仿宋" w:cs="华文仿宋"/>
          <w:color w:val="000000"/>
          <w:lang w:eastAsia="zh-CN"/>
        </w:rPr>
        <w:t>中</w:t>
      </w:r>
      <w:r>
        <w:rPr>
          <w:rFonts w:hint="eastAsia" w:ascii="华文仿宋" w:hAnsi="华文仿宋" w:cs="华文仿宋"/>
          <w:color w:val="000000"/>
        </w:rPr>
        <w:t>小企业商号或者注册商标；在工程采购项目中，工程由</w:t>
      </w:r>
      <w:r>
        <w:rPr>
          <w:rFonts w:hint="eastAsia" w:ascii="华文仿宋" w:hAnsi="华文仿宋" w:cs="华文仿宋"/>
          <w:color w:val="000000"/>
          <w:lang w:eastAsia="zh-CN"/>
        </w:rPr>
        <w:t>中</w:t>
      </w:r>
      <w:r>
        <w:rPr>
          <w:rFonts w:hint="eastAsia" w:ascii="华文仿宋" w:hAnsi="华文仿宋" w:cs="华文仿宋"/>
          <w:color w:val="000000"/>
        </w:rPr>
        <w:t>小企业承建，即工程施工单位为</w:t>
      </w:r>
      <w:r>
        <w:rPr>
          <w:rFonts w:hint="eastAsia" w:ascii="华文仿宋" w:hAnsi="华文仿宋" w:cs="华文仿宋"/>
          <w:color w:val="000000"/>
          <w:lang w:eastAsia="zh-CN"/>
        </w:rPr>
        <w:t>中</w:t>
      </w:r>
      <w:r>
        <w:rPr>
          <w:rFonts w:hint="eastAsia" w:ascii="华文仿宋" w:hAnsi="华文仿宋" w:cs="华文仿宋"/>
          <w:color w:val="000000"/>
        </w:rPr>
        <w:t>小企业；在服务采购项目中，服务由</w:t>
      </w:r>
      <w:r>
        <w:rPr>
          <w:rFonts w:hint="eastAsia" w:ascii="华文仿宋" w:hAnsi="华文仿宋" w:cs="华文仿宋"/>
          <w:color w:val="000000"/>
          <w:lang w:eastAsia="zh-CN"/>
        </w:rPr>
        <w:t>中</w:t>
      </w:r>
      <w:r>
        <w:rPr>
          <w:rFonts w:hint="eastAsia" w:ascii="华文仿宋" w:hAnsi="华文仿宋" w:cs="华文仿宋"/>
          <w:color w:val="000000"/>
        </w:rPr>
        <w:t>小企业承接，即提供服务的人员为</w:t>
      </w:r>
      <w:r>
        <w:rPr>
          <w:rFonts w:hint="eastAsia" w:ascii="华文仿宋" w:hAnsi="华文仿宋" w:cs="华文仿宋"/>
          <w:color w:val="000000"/>
          <w:lang w:eastAsia="zh-CN"/>
        </w:rPr>
        <w:t>中</w:t>
      </w:r>
      <w:r>
        <w:rPr>
          <w:rFonts w:hint="eastAsia" w:ascii="华文仿宋" w:hAnsi="华文仿宋" w:cs="华文仿宋"/>
          <w:color w:val="000000"/>
        </w:rPr>
        <w:t>小企业依照《中华人民共和国民法典》订立劳动合同的从业人员，则参与政府采购活动时，享受中小企业扶持政策。</w:t>
      </w:r>
    </w:p>
    <w:p w14:paraId="4A0B9385">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 xml:space="preserve">在货物采购项目中，供应商提供的货物既有中小企业制造货物，也有大型企业制造货物的，不享受本办法规定的中小企业扶持政策。 </w:t>
      </w:r>
    </w:p>
    <w:p w14:paraId="5280E436">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接受大中型企业与小微企业组成联合体或者允许大中型企业向一家或者多家小微企业分包的采购项目，对于联合协议或者分包意向协议约定小微企业的合同份额占到合同总金额30%以上的，货物和服务项目可给予联合体或者大中型企业的报价2%-3%的扣除，工程项目为1%-2%的扣除。联合体各方均为小型、微型企业的，联合体视同为小型、微型企业。组成联合体或者接受分包的小微企业与联合体内其他企业、分包企业之间存在直接控股、管理关系的，不享受价格扣除优惠政策。</w:t>
      </w:r>
    </w:p>
    <w:p w14:paraId="6EF54957">
      <w:pPr>
        <w:pStyle w:val="9"/>
        <w:spacing w:line="500" w:lineRule="exact"/>
        <w:ind w:firstLine="566" w:firstLineChars="200"/>
        <w:rPr>
          <w:rFonts w:ascii="仿宋" w:hAnsi="仿宋" w:eastAsia="仿宋" w:cs="仿宋"/>
          <w:color w:val="000000"/>
        </w:rPr>
      </w:pPr>
      <w:r>
        <w:rPr>
          <w:rFonts w:hint="eastAsia" w:ascii="仿宋" w:hAnsi="仿宋" w:eastAsia="仿宋" w:cs="仿宋"/>
          <w:color w:val="000000"/>
        </w:rPr>
        <w:t>根据《关于进一步加大政府采购支持中小企业力度的通知》</w:t>
      </w:r>
      <w:r>
        <w:rPr>
          <w:rFonts w:hint="eastAsia" w:ascii="仿宋" w:hAnsi="仿宋" w:eastAsia="仿宋" w:cs="仿宋"/>
          <w:color w:val="000000"/>
          <w:lang w:eastAsia="zh-CN"/>
        </w:rPr>
        <w:t>（</w:t>
      </w:r>
      <w:r>
        <w:rPr>
          <w:rFonts w:hint="eastAsia" w:ascii="仿宋" w:hAnsi="仿宋" w:eastAsia="仿宋" w:cs="仿宋"/>
          <w:color w:val="000000"/>
        </w:rPr>
        <w:t>财库〔2022〕19号）的有关规定，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p>
    <w:p w14:paraId="6764A380">
      <w:pPr>
        <w:spacing w:line="500" w:lineRule="exact"/>
        <w:ind w:firstLine="566" w:firstLineChars="200"/>
        <w:rPr>
          <w:rFonts w:ascii="华文仿宋" w:hAnsi="华文仿宋" w:cs="华文仿宋"/>
          <w:b/>
          <w:bCs/>
        </w:rPr>
      </w:pPr>
      <w:r>
        <w:rPr>
          <w:rFonts w:hint="eastAsia" w:ascii="仿宋" w:hAnsi="仿宋" w:eastAsia="仿宋" w:cs="仿宋"/>
          <w:b/>
          <w:bCs/>
          <w:color w:val="000000"/>
        </w:rPr>
        <w:t>参加政府采</w:t>
      </w:r>
      <w:r>
        <w:rPr>
          <w:rFonts w:hint="eastAsia" w:ascii="仿宋" w:hAnsi="仿宋" w:eastAsia="仿宋" w:cs="仿宋"/>
          <w:b/>
          <w:bCs/>
          <w:color w:val="auto"/>
        </w:rPr>
        <w:t>购活动的</w:t>
      </w:r>
      <w:r>
        <w:rPr>
          <w:rFonts w:hint="eastAsia" w:ascii="仿宋" w:hAnsi="仿宋" w:eastAsia="仿宋" w:cs="仿宋"/>
          <w:b/>
          <w:bCs/>
          <w:color w:val="auto"/>
          <w:lang w:val="en-US" w:eastAsia="zh-CN"/>
        </w:rPr>
        <w:t>中小</w:t>
      </w:r>
      <w:r>
        <w:rPr>
          <w:rFonts w:hint="eastAsia" w:ascii="仿宋" w:hAnsi="仿宋" w:eastAsia="仿宋" w:cs="仿宋"/>
          <w:b/>
          <w:bCs/>
          <w:color w:val="auto"/>
        </w:rPr>
        <w:t>企业应提供《中小企业声明函》</w:t>
      </w:r>
      <w:r>
        <w:rPr>
          <w:rFonts w:hint="eastAsia" w:ascii="仿宋" w:hAnsi="仿宋" w:eastAsia="仿宋" w:cs="仿宋"/>
          <w:b/>
          <w:bCs/>
          <w:color w:val="auto"/>
          <w:lang w:eastAsia="zh-CN"/>
        </w:rPr>
        <w:t>原件的扫描件</w:t>
      </w:r>
      <w:r>
        <w:rPr>
          <w:rFonts w:hint="eastAsia" w:ascii="仿宋" w:hAnsi="仿宋" w:eastAsia="仿宋" w:cs="仿宋"/>
          <w:b/>
          <w:bCs/>
          <w:color w:val="auto"/>
        </w:rPr>
        <w:t>。未提供上述声明函</w:t>
      </w:r>
      <w:r>
        <w:rPr>
          <w:rFonts w:hint="eastAsia" w:ascii="仿宋" w:hAnsi="仿宋" w:eastAsia="仿宋" w:cs="仿宋"/>
          <w:b/>
          <w:bCs/>
          <w:color w:val="auto"/>
          <w:lang w:eastAsia="zh-CN"/>
        </w:rPr>
        <w:t>原件的扫描件</w:t>
      </w:r>
      <w:r>
        <w:rPr>
          <w:rFonts w:hint="eastAsia" w:ascii="仿宋" w:hAnsi="仿宋" w:eastAsia="仿宋" w:cs="仿宋"/>
          <w:b/>
          <w:bCs/>
          <w:color w:val="auto"/>
        </w:rPr>
        <w:t>的，</w:t>
      </w:r>
      <w:r>
        <w:rPr>
          <w:rFonts w:hint="eastAsia" w:ascii="华文仿宋" w:hAnsi="华文仿宋" w:cs="华文仿宋"/>
          <w:b/>
          <w:bCs/>
          <w:color w:val="auto"/>
        </w:rPr>
        <w:t>则</w:t>
      </w:r>
      <w:r>
        <w:rPr>
          <w:rFonts w:hint="eastAsia" w:ascii="华文仿宋" w:hAnsi="华文仿宋" w:cs="华文仿宋"/>
          <w:b/>
          <w:bCs/>
          <w:color w:val="auto"/>
          <w:lang w:val="en-US" w:eastAsia="zh-CN"/>
        </w:rPr>
        <w:t>电子</w:t>
      </w:r>
      <w:r>
        <w:rPr>
          <w:rFonts w:hint="eastAsia" w:ascii="华文仿宋" w:hAnsi="华文仿宋" w:cs="华文仿宋"/>
          <w:b/>
          <w:bCs/>
          <w:color w:val="auto"/>
          <w:lang w:eastAsia="zh-CN"/>
        </w:rPr>
        <w:t>响应</w:t>
      </w:r>
      <w:r>
        <w:rPr>
          <w:rFonts w:hint="eastAsia" w:ascii="华文仿宋" w:hAnsi="华文仿宋" w:cs="华文仿宋"/>
          <w:b/>
          <w:bCs/>
          <w:color w:val="auto"/>
        </w:rPr>
        <w:t>文</w:t>
      </w:r>
      <w:r>
        <w:rPr>
          <w:rFonts w:hint="eastAsia" w:ascii="华文仿宋" w:hAnsi="华文仿宋" w:cs="华文仿宋"/>
          <w:b/>
          <w:bCs/>
        </w:rPr>
        <w:t>件无效。</w:t>
      </w:r>
    </w:p>
    <w:p w14:paraId="1CEC13DA">
      <w:pPr>
        <w:pStyle w:val="9"/>
        <w:spacing w:line="500" w:lineRule="exact"/>
        <w:ind w:firstLine="566"/>
        <w:rPr>
          <w:color w:val="000000"/>
          <w:sz w:val="24"/>
          <w:szCs w:val="24"/>
        </w:rPr>
      </w:pPr>
      <w:r>
        <w:rPr>
          <w:rFonts w:hint="eastAsia" w:ascii="华文仿宋" w:hAnsi="华文仿宋" w:cs="华文仿宋"/>
          <w:color w:val="000000"/>
          <w:sz w:val="24"/>
          <w:szCs w:val="24"/>
        </w:rPr>
        <w:t>备注：</w:t>
      </w:r>
      <w:r>
        <w:rPr>
          <w:rFonts w:hint="eastAsia" w:ascii="华文仿宋" w:hAnsi="华文仿宋" w:cs="华文仿宋"/>
          <w:color w:val="000000"/>
          <w:sz w:val="24"/>
          <w:szCs w:val="24"/>
          <w:lang w:val="en-US" w:eastAsia="zh-CN"/>
        </w:rPr>
        <w:t>小微</w:t>
      </w:r>
      <w:r>
        <w:rPr>
          <w:rFonts w:hint="eastAsia" w:ascii="华文仿宋" w:hAnsi="华文仿宋" w:cs="华文仿宋"/>
          <w:color w:val="000000"/>
          <w:sz w:val="24"/>
          <w:szCs w:val="24"/>
        </w:rPr>
        <w:t>企业划分标准参照《中小企业划型标准规定》</w:t>
      </w:r>
      <w:r>
        <w:rPr>
          <w:rFonts w:hint="eastAsia" w:ascii="华文仿宋" w:hAnsi="华文仿宋" w:cs="华文仿宋"/>
          <w:color w:val="000000"/>
          <w:sz w:val="24"/>
          <w:szCs w:val="24"/>
          <w:lang w:eastAsia="zh-CN"/>
        </w:rPr>
        <w:t>（</w:t>
      </w:r>
      <w:r>
        <w:rPr>
          <w:rFonts w:hint="eastAsia" w:ascii="华文仿宋" w:hAnsi="华文仿宋" w:cs="华文仿宋"/>
          <w:color w:val="000000"/>
          <w:sz w:val="24"/>
          <w:szCs w:val="24"/>
        </w:rPr>
        <w:t>工信部联企业</w:t>
      </w:r>
      <w:r>
        <w:rPr>
          <w:rFonts w:hint="eastAsia" w:ascii="仿宋" w:hAnsi="仿宋" w:eastAsia="仿宋" w:cs="仿宋"/>
          <w:color w:val="000000"/>
          <w:sz w:val="24"/>
          <w:szCs w:val="24"/>
        </w:rPr>
        <w:t>〔2011〕300</w:t>
      </w:r>
      <w:r>
        <w:rPr>
          <w:rFonts w:hint="eastAsia" w:ascii="华文仿宋" w:hAnsi="华文仿宋" w:cs="华文仿宋"/>
          <w:color w:val="000000"/>
          <w:sz w:val="24"/>
          <w:szCs w:val="24"/>
        </w:rPr>
        <w:t>号）执行。</w:t>
      </w:r>
    </w:p>
    <w:p w14:paraId="0B49B8C2">
      <w:pPr>
        <w:spacing w:line="500" w:lineRule="exact"/>
        <w:ind w:firstLine="566"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lang w:val="zh-CN"/>
        </w:rPr>
        <w:t>监狱企业应符合《财政部</w:t>
      </w:r>
      <w:r>
        <w:rPr>
          <w:rFonts w:hint="eastAsia" w:ascii="华文仿宋" w:hAnsi="华文仿宋" w:cs="华文仿宋"/>
          <w:color w:val="000000"/>
        </w:rPr>
        <w:t xml:space="preserve"> 司法部关于政府采购支持监狱企业发展有关问题的通知》</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2014</w:t>
      </w:r>
      <w:r>
        <w:rPr>
          <w:rFonts w:hint="eastAsia" w:ascii="华文仿宋" w:hAnsi="华文仿宋" w:cs="华文仿宋"/>
          <w:color w:val="000000"/>
        </w:rPr>
        <w:t>〕</w:t>
      </w:r>
      <w:r>
        <w:rPr>
          <w:rFonts w:hint="eastAsia" w:ascii="仿宋" w:hAnsi="仿宋" w:eastAsia="仿宋" w:cs="仿宋"/>
          <w:color w:val="000000"/>
        </w:rPr>
        <w:t>68</w:t>
      </w:r>
      <w:r>
        <w:rPr>
          <w:rFonts w:hint="eastAsia" w:ascii="华文仿宋" w:hAnsi="华文仿宋" w:cs="华文仿宋"/>
          <w:color w:val="000000"/>
        </w:rPr>
        <w:t>号）文件规定</w:t>
      </w:r>
      <w:r>
        <w:rPr>
          <w:rFonts w:hint="eastAsia" w:ascii="华文仿宋" w:hAnsi="华文仿宋" w:cs="华文仿宋"/>
          <w:color w:val="000000"/>
          <w:lang w:val="zh-CN"/>
        </w:rPr>
        <w:t>，并提供由省级以上监狱管理局、戒毒管理局(含新疆生产建设兵团)出具的属于</w:t>
      </w:r>
      <w:r>
        <w:rPr>
          <w:rFonts w:hint="eastAsia" w:ascii="华文仿宋" w:hAnsi="华文仿宋" w:cs="华文仿宋"/>
          <w:b/>
          <w:bCs/>
          <w:color w:val="000000"/>
          <w:lang w:val="zh-CN"/>
        </w:rPr>
        <w:t>监狱企业的证明文件</w:t>
      </w:r>
      <w:r>
        <w:rPr>
          <w:rFonts w:hint="eastAsia" w:ascii="华文仿宋" w:hAnsi="华文仿宋" w:cs="华文仿宋"/>
          <w:color w:val="000000"/>
          <w:lang w:val="zh-CN"/>
        </w:rPr>
        <w:t>扫描件，监狱和戒毒企业</w:t>
      </w:r>
      <w:r>
        <w:rPr>
          <w:rFonts w:hint="eastAsia" w:ascii="华文仿宋" w:hAnsi="华文仿宋" w:cs="华文仿宋"/>
          <w:color w:val="000000"/>
        </w:rPr>
        <w:t>视同小型、微型企业。</w:t>
      </w:r>
    </w:p>
    <w:p w14:paraId="09C9D21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根据财政部、民政部、中国残疾人联合会下发的《关于促进残疾人就业政府采购政策的通知》</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〔2017〕141</w:t>
      </w:r>
      <w:r>
        <w:rPr>
          <w:rFonts w:hint="eastAsia" w:ascii="华文仿宋" w:hAnsi="华文仿宋" w:cs="华文仿宋"/>
          <w:color w:val="000000"/>
        </w:rPr>
        <w:t>号）的规定，残疾人福利性单位提供本单位制造的货物、承担的工程或者服务</w:t>
      </w:r>
      <w:r>
        <w:rPr>
          <w:rFonts w:hint="eastAsia" w:ascii="华文仿宋" w:hAnsi="华文仿宋" w:cs="华文仿宋"/>
          <w:color w:val="000000"/>
          <w:lang w:eastAsia="zh-CN"/>
        </w:rPr>
        <w:t>（</w:t>
      </w:r>
      <w:r>
        <w:rPr>
          <w:rFonts w:hint="eastAsia" w:ascii="华文仿宋" w:hAnsi="华文仿宋" w:cs="华文仿宋"/>
          <w:color w:val="000000"/>
        </w:rPr>
        <w:t>以下简称产品），或者提供其他残疾人福利性单位制造的货物</w:t>
      </w:r>
      <w:r>
        <w:rPr>
          <w:rFonts w:hint="eastAsia" w:ascii="华文仿宋" w:hAnsi="华文仿宋" w:cs="华文仿宋"/>
          <w:color w:val="000000"/>
          <w:lang w:eastAsia="zh-CN"/>
        </w:rPr>
        <w:t>（</w:t>
      </w:r>
      <w:r>
        <w:rPr>
          <w:rFonts w:hint="eastAsia" w:ascii="华文仿宋" w:hAnsi="华文仿宋" w:cs="华文仿宋"/>
          <w:color w:val="000000"/>
        </w:rPr>
        <w:t>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3F9195A5">
      <w:pPr>
        <w:spacing w:line="500" w:lineRule="exact"/>
        <w:ind w:firstLine="566" w:firstLineChars="200"/>
        <w:rPr>
          <w:rFonts w:ascii="华文仿宋" w:hAnsi="华文仿宋" w:cs="华文仿宋"/>
          <w:b/>
          <w:bCs/>
          <w:color w:val="auto"/>
        </w:rPr>
      </w:pPr>
      <w:r>
        <w:rPr>
          <w:rFonts w:hint="eastAsia" w:ascii="华文仿宋" w:hAnsi="华文仿宋" w:cs="华文仿宋"/>
          <w:b/>
          <w:bCs/>
          <w:color w:val="auto"/>
        </w:rPr>
        <w:t>参加政府采购活动的残疾人单位应提供《残疾人福利性单位声明函》</w:t>
      </w:r>
      <w:r>
        <w:rPr>
          <w:rFonts w:hint="eastAsia" w:ascii="华文仿宋" w:hAnsi="华文仿宋" w:cs="华文仿宋"/>
          <w:b/>
          <w:bCs/>
          <w:color w:val="auto"/>
          <w:lang w:eastAsia="zh-CN"/>
        </w:rPr>
        <w:t>原件的扫描件</w:t>
      </w:r>
      <w:r>
        <w:rPr>
          <w:rFonts w:hint="eastAsia" w:ascii="华文仿宋" w:hAnsi="华文仿宋" w:cs="华文仿宋"/>
          <w:b/>
          <w:bCs/>
          <w:color w:val="auto"/>
        </w:rPr>
        <w:t>。未提供上述声明函</w:t>
      </w:r>
      <w:r>
        <w:rPr>
          <w:rFonts w:hint="eastAsia" w:ascii="华文仿宋" w:hAnsi="华文仿宋" w:cs="华文仿宋"/>
          <w:b/>
          <w:bCs/>
          <w:color w:val="auto"/>
          <w:lang w:eastAsia="zh-CN"/>
        </w:rPr>
        <w:t>原件的扫描件</w:t>
      </w:r>
      <w:r>
        <w:rPr>
          <w:rFonts w:hint="eastAsia" w:ascii="华文仿宋" w:hAnsi="华文仿宋" w:cs="华文仿宋"/>
          <w:b/>
          <w:bCs/>
          <w:color w:val="auto"/>
        </w:rPr>
        <w:t>的</w:t>
      </w:r>
      <w:r>
        <w:rPr>
          <w:rFonts w:hint="eastAsia" w:ascii="华文仿宋" w:hAnsi="华文仿宋" w:cs="华文仿宋"/>
          <w:b/>
          <w:bCs/>
          <w:color w:val="auto"/>
          <w:lang w:val="en-US" w:eastAsia="zh-CN"/>
        </w:rPr>
        <w:t>供应商</w:t>
      </w:r>
      <w:r>
        <w:rPr>
          <w:rFonts w:hint="eastAsia" w:ascii="华文仿宋" w:hAnsi="华文仿宋" w:cs="华文仿宋"/>
          <w:b/>
          <w:bCs/>
          <w:color w:val="auto"/>
        </w:rPr>
        <w:t>，则电子响应文件无效。</w:t>
      </w:r>
    </w:p>
    <w:p w14:paraId="189008E7">
      <w:pPr>
        <w:pStyle w:val="12"/>
        <w:spacing w:line="500" w:lineRule="exact"/>
        <w:ind w:firstLine="566" w:firstLineChars="200"/>
        <w:rPr>
          <w:rFonts w:ascii="华文仿宋" w:hAnsi="华文仿宋" w:eastAsia="华文仿宋" w:cs="华文仿宋"/>
          <w:color w:val="000000"/>
          <w:sz w:val="28"/>
        </w:rPr>
      </w:pPr>
      <w:r>
        <w:rPr>
          <w:rFonts w:hint="eastAsia" w:ascii="华文仿宋" w:hAnsi="华文仿宋" w:eastAsia="华文仿宋" w:cs="华文仿宋"/>
          <w:color w:val="000000"/>
          <w:sz w:val="28"/>
          <w:szCs w:val="28"/>
          <w:lang w:val="en-US" w:eastAsia="zh-CN"/>
        </w:rPr>
        <w:t>4</w:t>
      </w:r>
      <w:r>
        <w:rPr>
          <w:rFonts w:hint="eastAsia" w:ascii="华文仿宋" w:hAnsi="华文仿宋" w:eastAsia="华文仿宋" w:cs="华文仿宋"/>
          <w:color w:val="000000"/>
          <w:sz w:val="28"/>
          <w:szCs w:val="28"/>
        </w:rPr>
        <w:t>.根据财政部、国家发改委、生态环境部、市场监管总局联合印发《关于调整优化节能产品、环境标志产品政府采购执行机制的通知》</w:t>
      </w:r>
      <w:r>
        <w:rPr>
          <w:rFonts w:hint="eastAsia" w:ascii="华文仿宋" w:hAnsi="华文仿宋" w:eastAsia="华文仿宋" w:cs="华文仿宋"/>
          <w:color w:val="000000"/>
          <w:sz w:val="28"/>
          <w:szCs w:val="28"/>
          <w:lang w:eastAsia="zh-CN"/>
        </w:rPr>
        <w:t>（</w:t>
      </w:r>
      <w:r>
        <w:rPr>
          <w:rFonts w:hint="eastAsia" w:ascii="华文仿宋" w:hAnsi="华文仿宋" w:eastAsia="华文仿宋" w:cs="华文仿宋"/>
          <w:color w:val="000000"/>
          <w:sz w:val="28"/>
          <w:szCs w:val="28"/>
        </w:rPr>
        <w:t>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57212535">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sz w:val="28"/>
          <w:szCs w:val="28"/>
          <w:lang w:val="en-US" w:eastAsia="zh-CN" w:bidi="ar-SA"/>
        </w:rPr>
        <w:t>5</w:t>
      </w:r>
      <w:r>
        <w:rPr>
          <w:rFonts w:hint="eastAsia" w:ascii="华文仿宋" w:hAnsi="华文仿宋" w:eastAsia="华文仿宋" w:cs="华文仿宋"/>
          <w:color w:val="000000"/>
          <w:kern w:val="0"/>
          <w:sz w:val="28"/>
          <w:szCs w:val="28"/>
          <w:lang w:val="en-US" w:eastAsia="zh-CN" w:bidi="ar-SA"/>
        </w:rPr>
        <w:t>.</w:t>
      </w:r>
      <w:r>
        <w:rPr>
          <w:rFonts w:hint="eastAsia" w:ascii="华文仿宋" w:hAnsi="华文仿宋" w:cs="华文仿宋"/>
          <w:color w:val="000000"/>
          <w:kern w:val="0"/>
        </w:rPr>
        <w:t>根据国务院办公厅《关于建立政府强制采购节能产品制度的通知》</w:t>
      </w:r>
      <w:r>
        <w:rPr>
          <w:rFonts w:hint="eastAsia" w:ascii="华文仿宋" w:hAnsi="华文仿宋" w:cs="华文仿宋"/>
          <w:color w:val="000000"/>
          <w:kern w:val="0"/>
          <w:lang w:eastAsia="zh-CN"/>
        </w:rPr>
        <w:t>（</w:t>
      </w:r>
      <w:r>
        <w:rPr>
          <w:rFonts w:hint="eastAsia" w:ascii="华文仿宋" w:hAnsi="华文仿宋" w:cs="华文仿宋"/>
          <w:color w:val="000000"/>
          <w:kern w:val="0"/>
        </w:rPr>
        <w:t>国办发</w:t>
      </w:r>
      <w:r>
        <w:rPr>
          <w:rFonts w:hint="eastAsia" w:ascii="仿宋" w:hAnsi="仿宋" w:eastAsia="仿宋" w:cs="仿宋"/>
          <w:color w:val="000000"/>
        </w:rPr>
        <w:t>〔2007〕51</w:t>
      </w:r>
      <w:r>
        <w:rPr>
          <w:rFonts w:hint="eastAsia" w:ascii="华文仿宋" w:hAnsi="华文仿宋" w:cs="华文仿宋"/>
          <w:color w:val="000000"/>
          <w:kern w:val="0"/>
        </w:rPr>
        <w:t>号）有关要求，采购人需购买的产品属于政府强制采购节能产品范围应当在清单之内采购。节能清单中无对应细化分类且节能清单中的产品确实无法满足工作需要的，允许在节能清单之外采购。</w:t>
      </w:r>
      <w:bookmarkStart w:id="75" w:name="_Toc3858_WPSOffice_Level3"/>
    </w:p>
    <w:p w14:paraId="478149CC">
      <w:pPr>
        <w:pStyle w:val="7"/>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val="en-US" w:eastAsia="zh-CN"/>
        </w:rPr>
        <w:t>6</w:t>
      </w:r>
      <w:r>
        <w:rPr>
          <w:rFonts w:hint="eastAsia" w:ascii="华文仿宋" w:hAnsi="华文仿宋" w:cs="华文仿宋"/>
          <w:color w:val="000000"/>
          <w:kern w:val="0"/>
          <w:lang w:eastAsia="zh-CN"/>
        </w:rPr>
        <w:t>.</w:t>
      </w:r>
      <w:r>
        <w:rPr>
          <w:rFonts w:hint="eastAsia" w:ascii="华文仿宋" w:hAnsi="华文仿宋" w:cs="华文仿宋"/>
          <w:color w:val="000000"/>
          <w:kern w:val="0"/>
        </w:rPr>
        <w:t>节能产品政府采购品目清单详见财政部、发展改革委《关于印发节能产品政府采购品目清单的通知》</w:t>
      </w:r>
      <w:r>
        <w:rPr>
          <w:rFonts w:hint="eastAsia" w:ascii="华文仿宋" w:hAnsi="华文仿宋" w:cs="华文仿宋"/>
          <w:color w:val="000000"/>
          <w:kern w:val="0"/>
          <w:lang w:eastAsia="zh-CN"/>
        </w:rPr>
        <w:t>（</w:t>
      </w:r>
      <w:r>
        <w:rPr>
          <w:rFonts w:hint="eastAsia" w:ascii="华文仿宋" w:hAnsi="华文仿宋" w:cs="华文仿宋"/>
          <w:color w:val="000000"/>
          <w:kern w:val="0"/>
        </w:rPr>
        <w:t>财库〔2019〕19号）。</w:t>
      </w:r>
    </w:p>
    <w:p w14:paraId="6AAB9F70">
      <w:pPr>
        <w:pStyle w:val="7"/>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val="en-US" w:eastAsia="zh-CN"/>
        </w:rPr>
        <w:t>7</w:t>
      </w:r>
      <w:r>
        <w:rPr>
          <w:rFonts w:hint="eastAsia" w:ascii="华文仿宋" w:hAnsi="华文仿宋" w:cs="华文仿宋"/>
          <w:color w:val="000000"/>
          <w:kern w:val="0"/>
          <w:lang w:eastAsia="zh-CN"/>
        </w:rPr>
        <w:t>.</w:t>
      </w:r>
      <w:r>
        <w:rPr>
          <w:rFonts w:hint="eastAsia" w:ascii="华文仿宋" w:hAnsi="华文仿宋" w:cs="华文仿宋"/>
          <w:color w:val="000000"/>
          <w:kern w:val="0"/>
        </w:rPr>
        <w:t>环境标志产品政府采购品目清单详见财政部、生态环境部《关于印发环境标志产品政府采购品目清单的通知》</w:t>
      </w:r>
      <w:r>
        <w:rPr>
          <w:rFonts w:hint="eastAsia" w:ascii="华文仿宋" w:hAnsi="华文仿宋" w:cs="华文仿宋"/>
          <w:color w:val="000000"/>
          <w:kern w:val="0"/>
          <w:lang w:eastAsia="zh-CN"/>
        </w:rPr>
        <w:t>（</w:t>
      </w:r>
      <w:r>
        <w:rPr>
          <w:rFonts w:hint="eastAsia" w:ascii="华文仿宋" w:hAnsi="华文仿宋" w:cs="华文仿宋"/>
          <w:color w:val="000000"/>
          <w:kern w:val="0"/>
        </w:rPr>
        <w:t>财库〔2019〕18号）。</w:t>
      </w:r>
    </w:p>
    <w:p w14:paraId="4A9D34BD">
      <w:pPr>
        <w:pStyle w:val="7"/>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val="en-US" w:eastAsia="zh-CN"/>
        </w:rPr>
        <w:t>8</w:t>
      </w:r>
      <w:r>
        <w:rPr>
          <w:rFonts w:hint="eastAsia" w:ascii="华文仿宋" w:hAnsi="华文仿宋" w:cs="华文仿宋"/>
          <w:color w:val="000000"/>
          <w:kern w:val="0"/>
          <w:lang w:eastAsia="zh-CN"/>
        </w:rPr>
        <w:t>.</w:t>
      </w:r>
      <w:r>
        <w:rPr>
          <w:rFonts w:hint="eastAsia" w:ascii="华文仿宋" w:hAnsi="华文仿宋" w:cs="华文仿宋"/>
          <w:color w:val="000000"/>
          <w:kern w:val="0"/>
        </w:rPr>
        <w:t>国家确定的节能产品、环境标志产品认证机构详见市场监管总局《关于发布参与实施政府采购节能产品、环境标志产品认证机构名录的公告》</w:t>
      </w:r>
      <w:r>
        <w:rPr>
          <w:rFonts w:hint="eastAsia" w:ascii="华文仿宋" w:hAnsi="华文仿宋" w:cs="华文仿宋"/>
          <w:color w:val="000000"/>
          <w:kern w:val="0"/>
          <w:lang w:eastAsia="zh-CN"/>
        </w:rPr>
        <w:t>（</w:t>
      </w:r>
      <w:r>
        <w:rPr>
          <w:rFonts w:hint="eastAsia" w:ascii="华文仿宋" w:hAnsi="华文仿宋" w:cs="华文仿宋"/>
          <w:color w:val="000000"/>
          <w:kern w:val="0"/>
        </w:rPr>
        <w:t>2019年第16号）。</w:t>
      </w:r>
    </w:p>
    <w:p w14:paraId="495D931B">
      <w:pPr>
        <w:pStyle w:val="7"/>
        <w:wordWrap w:val="0"/>
        <w:spacing w:line="500" w:lineRule="exact"/>
        <w:ind w:firstLine="566" w:firstLineChars="200"/>
        <w:rPr>
          <w:rFonts w:hint="eastAsia" w:ascii="华文仿宋" w:hAnsi="华文仿宋" w:cs="华文仿宋"/>
          <w:kern w:val="0"/>
        </w:rPr>
      </w:pPr>
      <w:r>
        <w:rPr>
          <w:rFonts w:hint="eastAsia" w:ascii="华文仿宋" w:hAnsi="华文仿宋" w:cs="华文仿宋"/>
          <w:color w:val="000000"/>
          <w:kern w:val="0"/>
          <w:lang w:val="en-US" w:eastAsia="zh-CN"/>
        </w:rPr>
        <w:t>9</w:t>
      </w:r>
      <w:r>
        <w:rPr>
          <w:rFonts w:hint="eastAsia" w:ascii="华文仿宋" w:hAnsi="华文仿宋" w:cs="华文仿宋"/>
          <w:color w:val="000000"/>
          <w:kern w:val="0"/>
          <w:lang w:eastAsia="zh-CN"/>
        </w:rPr>
        <w:t>.</w:t>
      </w:r>
      <w:r>
        <w:rPr>
          <w:rFonts w:hint="eastAsia" w:ascii="华文仿宋" w:hAnsi="华文仿宋" w:cs="华文仿宋"/>
          <w:kern w:val="0"/>
        </w:rPr>
        <w:t>根据陕西省财政厅关于印发《陕西省中小企业政府采购信用融资办法》</w:t>
      </w:r>
      <w:r>
        <w:rPr>
          <w:rFonts w:hint="eastAsia" w:ascii="华文仿宋" w:hAnsi="华文仿宋" w:cs="华文仿宋"/>
          <w:kern w:val="0"/>
          <w:lang w:eastAsia="zh-CN"/>
        </w:rPr>
        <w:t>（</w:t>
      </w:r>
      <w:r>
        <w:rPr>
          <w:rFonts w:hint="eastAsia" w:ascii="华文仿宋" w:hAnsi="华文仿宋" w:cs="华文仿宋"/>
          <w:kern w:val="0"/>
        </w:rPr>
        <w:t>陕财办采</w:t>
      </w:r>
      <w:r>
        <w:rPr>
          <w:rFonts w:hint="eastAsia" w:ascii="仿宋" w:hAnsi="仿宋" w:eastAsia="仿宋" w:cs="仿宋"/>
          <w:kern w:val="0"/>
        </w:rPr>
        <w:t>〔</w:t>
      </w:r>
      <w:r>
        <w:rPr>
          <w:rFonts w:ascii="仿宋" w:hAnsi="仿宋" w:eastAsia="仿宋" w:cs="仿宋"/>
          <w:kern w:val="0"/>
        </w:rPr>
        <w:t>2018</w:t>
      </w:r>
      <w:r>
        <w:rPr>
          <w:rFonts w:hint="eastAsia" w:ascii="仿宋" w:hAnsi="仿宋" w:eastAsia="仿宋" w:cs="仿宋"/>
          <w:kern w:val="0"/>
        </w:rPr>
        <w:t>〕</w:t>
      </w:r>
      <w:r>
        <w:rPr>
          <w:rFonts w:ascii="仿宋" w:hAnsi="仿宋" w:eastAsia="仿宋" w:cs="仿宋"/>
          <w:kern w:val="0"/>
        </w:rPr>
        <w:t>23</w:t>
      </w:r>
      <w:r>
        <w:rPr>
          <w:rFonts w:hint="eastAsia" w:ascii="华文仿宋" w:hAnsi="华文仿宋" w:cs="华文仿宋"/>
          <w:kern w:val="0"/>
        </w:rPr>
        <w:t>号）规定“</w:t>
      </w:r>
      <w:r>
        <w:rPr>
          <w:rFonts w:hint="eastAsia" w:ascii="仿宋" w:hAnsi="仿宋" w:eastAsia="仿宋" w:cs="仿宋"/>
        </w:rPr>
        <w:t>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w:t>
      </w:r>
      <w:r>
        <w:rPr>
          <w:rFonts w:hint="eastAsia" w:ascii="仿宋" w:hAnsi="仿宋" w:eastAsia="仿宋" w:cs="仿宋"/>
          <w:sz w:val="28"/>
          <w:szCs w:val="28"/>
        </w:rPr>
        <w:t>申请。</w:t>
      </w:r>
      <w:r>
        <w:rPr>
          <w:rFonts w:hint="eastAsia" w:ascii="华文仿宋" w:hAnsi="华文仿宋" w:cs="华文仿宋"/>
          <w:kern w:val="0"/>
          <w:sz w:val="28"/>
          <w:szCs w:val="28"/>
        </w:rPr>
        <w:t>”</w:t>
      </w:r>
      <w:r>
        <w:rPr>
          <w:rFonts w:hint="eastAsia" w:ascii="华文仿宋" w:hAnsi="华文仿宋" w:cs="华文仿宋"/>
          <w:kern w:val="0"/>
          <w:sz w:val="28"/>
          <w:szCs w:val="28"/>
          <w:lang w:eastAsia="zh-CN"/>
        </w:rPr>
        <w:t>（</w:t>
      </w:r>
      <w:r>
        <w:rPr>
          <w:sz w:val="28"/>
          <w:szCs w:val="28"/>
        </w:rPr>
        <w:fldChar w:fldCharType="begin"/>
      </w:r>
      <w:r>
        <w:rPr>
          <w:sz w:val="28"/>
          <w:szCs w:val="28"/>
        </w:rPr>
        <w:instrText xml:space="preserve"> HYPERLINK "http://www.ccgp-shaanxi.gov.cn/zcdservice/zcd/shanxi/" </w:instrText>
      </w:r>
      <w:r>
        <w:rPr>
          <w:sz w:val="28"/>
          <w:szCs w:val="28"/>
        </w:rPr>
        <w:fldChar w:fldCharType="separate"/>
      </w:r>
      <w:r>
        <w:rPr>
          <w:rFonts w:hint="eastAsia" w:ascii="华文仿宋" w:hAnsi="华文仿宋" w:cs="华文仿宋"/>
          <w:kern w:val="0"/>
          <w:sz w:val="28"/>
          <w:szCs w:val="28"/>
        </w:rPr>
        <w:t>陕西省政府采购信用融资平台</w:t>
      </w:r>
      <w:r>
        <w:rPr>
          <w:rFonts w:hint="eastAsia" w:ascii="华文仿宋" w:hAnsi="华文仿宋" w:cs="华文仿宋"/>
          <w:kern w:val="0"/>
          <w:sz w:val="28"/>
          <w:szCs w:val="28"/>
        </w:rPr>
        <w:fldChar w:fldCharType="end"/>
      </w:r>
      <w:r>
        <w:rPr>
          <w:rFonts w:hint="eastAsia" w:ascii="华文仿宋" w:hAnsi="华文仿宋" w:cs="华文仿宋"/>
          <w:kern w:val="0"/>
          <w:sz w:val="28"/>
          <w:szCs w:val="28"/>
        </w:rPr>
        <w:t>：</w:t>
      </w:r>
      <w:r>
        <w:rPr>
          <w:rFonts w:hint="eastAsia" w:ascii="华文仿宋" w:hAnsi="华文仿宋" w:cs="华文仿宋"/>
          <w:kern w:val="0"/>
          <w:sz w:val="28"/>
          <w:szCs w:val="28"/>
        </w:rPr>
        <w:fldChar w:fldCharType="begin"/>
      </w:r>
      <w:r>
        <w:rPr>
          <w:rFonts w:hint="eastAsia" w:ascii="华文仿宋" w:hAnsi="华文仿宋" w:cs="华文仿宋"/>
          <w:kern w:val="0"/>
          <w:sz w:val="28"/>
          <w:szCs w:val="28"/>
        </w:rPr>
        <w:instrText xml:space="preserve"> HYPERLINK "http://www.ccgp-shaanxi.gov.cn/zcdservice/zcd/shanxi/）" </w:instrText>
      </w:r>
      <w:r>
        <w:rPr>
          <w:rFonts w:hint="eastAsia" w:ascii="华文仿宋" w:hAnsi="华文仿宋" w:cs="华文仿宋"/>
          <w:kern w:val="0"/>
          <w:sz w:val="28"/>
          <w:szCs w:val="28"/>
        </w:rPr>
        <w:fldChar w:fldCharType="separate"/>
      </w:r>
      <w:r>
        <w:rPr>
          <w:rStyle w:val="25"/>
          <w:rFonts w:hint="eastAsia" w:ascii="华文仿宋" w:hAnsi="华文仿宋" w:cs="华文仿宋"/>
          <w:kern w:val="0"/>
          <w:sz w:val="28"/>
          <w:szCs w:val="28"/>
        </w:rPr>
        <w:t>http://www.ccgp-shaanxi.gov.cn/zcdservice/zcd/shanxi/）</w:t>
      </w:r>
      <w:r>
        <w:rPr>
          <w:rFonts w:hint="eastAsia" w:ascii="华文仿宋" w:hAnsi="华文仿宋" w:cs="华文仿宋"/>
          <w:kern w:val="0"/>
          <w:sz w:val="28"/>
          <w:szCs w:val="28"/>
        </w:rPr>
        <w:fldChar w:fldCharType="end"/>
      </w:r>
    </w:p>
    <w:p w14:paraId="788ECB81">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10.根据财政部《关于推动解决政府采购异常低价问题的通知》（财库〔2026〕2号）有关要求，（一）政府采购评审中出现下列情形之一的，评审委员会应当启动异常低价投标（响应）审查程序：</w:t>
      </w:r>
    </w:p>
    <w:p w14:paraId="47A71E91">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1.投标（响应）报价低于全部通过符合性审查供应商投标（响应）报价平均值50%的，即投标（响应）报价&lt;全部通过符合性审查供应商投标（响应）报价平均值×50%；</w:t>
      </w:r>
    </w:p>
    <w:p w14:paraId="28279CCE">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2.投标（响应）报价低于通过符合性审查的次低报价供应商投标（响应）报价50%的，即投标（响应）报价&lt;通过符合性审查的次低报价供应商投标（响应）报价×50%；</w:t>
      </w:r>
    </w:p>
    <w:p w14:paraId="16706AA2">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3.投标（响应）报价低于采购项目最高限价45%的，即投标（响应）报价&lt;采购项目最高限价×45%；</w:t>
      </w:r>
    </w:p>
    <w:p w14:paraId="6AC2F344">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4.评审委员会基于专业判断，认为供应商报价过低，有可能影响产品质量或者不能诚信履约的其他情形。</w:t>
      </w:r>
    </w:p>
    <w:p w14:paraId="60B1105E">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采购人可以结合具体项目实际情况，提高上述第1项至第3项中启动异常低价投标（响应）审查的数值标准，但是最高不得超过65%。</w:t>
      </w:r>
    </w:p>
    <w:p w14:paraId="6E67C5D7">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　相关法律法规对供应商报价有规定的，从其规定。</w:t>
      </w:r>
    </w:p>
    <w:p w14:paraId="4B7DDAEF">
      <w:pPr>
        <w:pStyle w:val="15"/>
        <w:keepNext w:val="0"/>
        <w:keepLines w:val="0"/>
        <w:pageBreakBefore w:val="0"/>
        <w:widowControl/>
        <w:numPr>
          <w:ilvl w:val="0"/>
          <w:numId w:val="3"/>
        </w:numPr>
        <w:kinsoku/>
        <w:wordWrap/>
        <w:overflowPunct/>
        <w:topLinePunct w:val="0"/>
        <w:autoSpaceDE/>
        <w:autoSpaceDN/>
        <w:bidi w:val="0"/>
        <w:adjustRightInd/>
        <w:snapToGrid/>
        <w:spacing w:line="440" w:lineRule="exact"/>
        <w:ind w:left="0" w:leftChars="0" w:firstLine="849" w:firstLineChars="3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D40417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566" w:firstLineChars="200"/>
        <w:jc w:val="left"/>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CBAD45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0"/>
        <w:jc w:val="left"/>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D1EEEF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0"/>
        <w:jc w:val="left"/>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　　异常低价投标（响应）审查的启动原因、审查意见和审查结果应当在评审报告中记录，并随供应商提供的相关书面说明及证明材料，以及评审委员会有关互联网浏览、查询历史一并归档。</w:t>
      </w:r>
    </w:p>
    <w:p w14:paraId="02436D6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0"/>
        <w:jc w:val="left"/>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　　（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29F64350">
      <w:pPr>
        <w:pStyle w:val="9"/>
        <w:spacing w:line="500" w:lineRule="exact"/>
        <w:ind w:firstLine="566" w:firstLineChars="200"/>
        <w:rPr>
          <w:rFonts w:hint="eastAsia" w:ascii="华文仿宋" w:hAnsi="华文仿宋" w:cs="华文仿宋"/>
          <w:b/>
          <w:bCs/>
          <w:color w:val="000000"/>
        </w:rPr>
      </w:pPr>
      <w:r>
        <w:rPr>
          <w:rFonts w:hint="eastAsia" w:ascii="华文仿宋" w:hAnsi="华文仿宋" w:cs="华文仿宋"/>
          <w:b/>
          <w:bCs/>
          <w:color w:val="000000"/>
        </w:rPr>
        <w:t>本项目为专门面向</w:t>
      </w:r>
      <w:r>
        <w:rPr>
          <w:rFonts w:hint="eastAsia" w:ascii="华文仿宋" w:hAnsi="华文仿宋" w:cs="华文仿宋"/>
          <w:b/>
          <w:bCs/>
          <w:color w:val="000000"/>
          <w:lang w:val="en-US" w:eastAsia="zh-CN"/>
        </w:rPr>
        <w:t>中小</w:t>
      </w:r>
      <w:r>
        <w:rPr>
          <w:rFonts w:hint="eastAsia" w:ascii="华文仿宋" w:hAnsi="华文仿宋" w:cs="华文仿宋"/>
          <w:b/>
          <w:bCs/>
          <w:color w:val="000000"/>
        </w:rPr>
        <w:t>企业采购的采购项目，因此，不再执行价格评审优惠扶持政策。</w:t>
      </w:r>
    </w:p>
    <w:p w14:paraId="07821BCA">
      <w:pPr>
        <w:spacing w:line="500" w:lineRule="exact"/>
        <w:ind w:firstLine="566" w:firstLineChars="200"/>
        <w:rPr>
          <w:rFonts w:ascii="华文仿宋" w:hAnsi="华文仿宋" w:cs="华文仿宋"/>
          <w:b/>
          <w:color w:val="000000"/>
          <w:kern w:val="0"/>
        </w:rPr>
      </w:pPr>
      <w:r>
        <w:rPr>
          <w:rFonts w:hint="eastAsia" w:ascii="华文仿宋" w:hAnsi="华文仿宋" w:cs="华文仿宋"/>
          <w:b/>
          <w:color w:val="000000"/>
          <w:kern w:val="0"/>
          <w:lang w:eastAsia="zh-CN"/>
        </w:rPr>
        <w:t>（</w:t>
      </w:r>
      <w:r>
        <w:rPr>
          <w:rFonts w:hint="eastAsia" w:ascii="华文仿宋" w:hAnsi="华文仿宋" w:cs="华文仿宋"/>
          <w:b/>
          <w:color w:val="000000"/>
          <w:kern w:val="0"/>
        </w:rPr>
        <w:t>六）关于产品和服务</w:t>
      </w:r>
      <w:bookmarkEnd w:id="75"/>
    </w:p>
    <w:p w14:paraId="36700D27">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所有产品必须具有在中国境内法定许可的生产及销售资格，且为全新原厂制造，其核心关键部分为近10个月内所生产的非淘汰类产品；属于《中华人民共和国实施强制性产品认证的产品目录》的产品，就不能提供超出此目录范畴外的替代品，此外，还须同时具备国家认监委颁布《中国强制认证》</w:t>
      </w:r>
      <w:r>
        <w:rPr>
          <w:rFonts w:hint="eastAsia" w:ascii="华文仿宋" w:hAnsi="华文仿宋" w:cs="华文仿宋"/>
          <w:bCs/>
          <w:color w:val="000000"/>
          <w:lang w:eastAsia="zh-CN"/>
        </w:rPr>
        <w:t>（</w:t>
      </w:r>
      <w:r>
        <w:rPr>
          <w:rFonts w:hint="eastAsia" w:ascii="华文仿宋" w:hAnsi="华文仿宋" w:cs="华文仿宋"/>
          <w:bCs/>
          <w:color w:val="000000"/>
        </w:rPr>
        <w:t>CCC认证）。</w:t>
      </w:r>
    </w:p>
    <w:p w14:paraId="05E8ABC0">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2</w:t>
      </w:r>
      <w:r>
        <w:rPr>
          <w:rFonts w:hint="eastAsia" w:ascii="华文仿宋" w:hAnsi="华文仿宋" w:cs="华文仿宋"/>
          <w:bCs/>
          <w:color w:val="000000"/>
          <w:lang w:eastAsia="zh-CN"/>
        </w:rPr>
        <w:t>.</w:t>
      </w:r>
      <w:r>
        <w:rPr>
          <w:rFonts w:hint="eastAsia" w:ascii="华文仿宋" w:hAnsi="华文仿宋" w:cs="华文仿宋"/>
          <w:bCs/>
          <w:color w:val="000000"/>
        </w:rPr>
        <w:t>采购的产品属于政府采购节能产品、环境标志产品品目清单范围的，供应商需提供国家确定的认证机构出具的、处于有效期之内的节能产品、环境标志产品认证证书，对获得证书的产品实施政府优先采购或强制采购。</w:t>
      </w:r>
    </w:p>
    <w:p w14:paraId="679F67C0">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3</w:t>
      </w:r>
      <w:r>
        <w:rPr>
          <w:rFonts w:hint="eastAsia" w:ascii="华文仿宋" w:hAnsi="华文仿宋" w:cs="华文仿宋"/>
          <w:bCs/>
          <w:color w:val="000000"/>
          <w:lang w:eastAsia="zh-CN"/>
        </w:rPr>
        <w:t>.</w:t>
      </w:r>
      <w:r>
        <w:rPr>
          <w:rFonts w:hint="eastAsia" w:ascii="华文仿宋" w:hAnsi="华文仿宋" w:cs="华文仿宋"/>
          <w:bCs/>
          <w:color w:val="000000"/>
        </w:rPr>
        <w:t>主机设备要有标准配置清单，使用操作及安全须知等重要资料应附有中文说明；国内制造的产品必须同时具备出厂合格证和相关检测报告。购置的计算机设备必须配有正版合法的经委托人认可的操作系统和软件。</w:t>
      </w:r>
    </w:p>
    <w:p w14:paraId="54944D46">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4</w:t>
      </w:r>
      <w:r>
        <w:rPr>
          <w:rFonts w:hint="eastAsia" w:ascii="华文仿宋" w:hAnsi="华文仿宋" w:cs="华文仿宋"/>
          <w:bCs/>
          <w:color w:val="000000"/>
          <w:lang w:eastAsia="zh-CN"/>
        </w:rPr>
        <w:t>.</w:t>
      </w:r>
      <w:r>
        <w:rPr>
          <w:rFonts w:hint="eastAsia" w:ascii="华文仿宋" w:hAnsi="华文仿宋" w:cs="华文仿宋"/>
          <w:bCs/>
          <w:color w:val="000000"/>
        </w:rPr>
        <w:t>信息安全产品应当获得国家信息安全认证，并可提供由中国信息安全认证中心按照国家标准认证颁发的有效认证证书。</w:t>
      </w:r>
    </w:p>
    <w:p w14:paraId="1D11D58F">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5</w:t>
      </w:r>
      <w:r>
        <w:rPr>
          <w:rFonts w:hint="eastAsia" w:ascii="华文仿宋" w:hAnsi="华文仿宋" w:cs="华文仿宋"/>
          <w:bCs/>
          <w:color w:val="000000"/>
          <w:lang w:eastAsia="zh-CN"/>
        </w:rPr>
        <w:t>.</w:t>
      </w:r>
      <w:r>
        <w:rPr>
          <w:rFonts w:hint="eastAsia" w:ascii="华文仿宋" w:hAnsi="华文仿宋" w:cs="华文仿宋"/>
          <w:bCs/>
          <w:color w:val="000000"/>
        </w:rPr>
        <w:t>根据《政府采购进口产品管理办法》</w:t>
      </w:r>
      <w:r>
        <w:rPr>
          <w:rFonts w:hint="eastAsia" w:ascii="华文仿宋" w:hAnsi="华文仿宋" w:cs="华文仿宋"/>
          <w:bCs/>
          <w:color w:val="000000"/>
          <w:lang w:eastAsia="zh-CN"/>
        </w:rPr>
        <w:t>（</w:t>
      </w:r>
      <w:r>
        <w:rPr>
          <w:rFonts w:hint="eastAsia" w:ascii="华文仿宋" w:hAnsi="华文仿宋" w:cs="华文仿宋"/>
          <w:bCs/>
          <w:color w:val="000000"/>
        </w:rPr>
        <w:t>财库〔2007〕119号）与《关于政府采购进口产品管理有关问题的通知》</w:t>
      </w:r>
      <w:r>
        <w:rPr>
          <w:rFonts w:hint="eastAsia" w:ascii="华文仿宋" w:hAnsi="华文仿宋" w:cs="华文仿宋"/>
          <w:bCs/>
          <w:color w:val="000000"/>
          <w:lang w:eastAsia="zh-CN"/>
        </w:rPr>
        <w:t>（</w:t>
      </w:r>
      <w:r>
        <w:rPr>
          <w:rFonts w:hint="eastAsia" w:ascii="华文仿宋" w:hAnsi="华文仿宋" w:cs="华文仿宋"/>
          <w:bCs/>
          <w:color w:val="000000"/>
        </w:rPr>
        <w:t>财办库〔200</w:t>
      </w:r>
      <w:r>
        <w:rPr>
          <w:rFonts w:ascii="华文仿宋" w:hAnsi="华文仿宋" w:cs="华文仿宋"/>
          <w:bCs/>
          <w:color w:val="000000"/>
        </w:rPr>
        <w:t>8</w:t>
      </w:r>
      <w:r>
        <w:rPr>
          <w:rFonts w:hint="eastAsia" w:ascii="华文仿宋" w:hAnsi="华文仿宋" w:cs="华文仿宋"/>
          <w:bCs/>
          <w:color w:val="000000"/>
        </w:rPr>
        <w:t>〕</w:t>
      </w:r>
      <w:r>
        <w:rPr>
          <w:rFonts w:hint="eastAsia" w:ascii="仿宋" w:hAnsi="仿宋" w:eastAsia="仿宋" w:cs="仿宋"/>
          <w:bCs/>
          <w:color w:val="000000"/>
        </w:rPr>
        <w:t>248</w:t>
      </w:r>
      <w:r>
        <w:rPr>
          <w:rFonts w:hint="eastAsia" w:ascii="华文仿宋" w:hAnsi="华文仿宋" w:cs="华文仿宋"/>
          <w:bCs/>
          <w:color w:val="000000"/>
        </w:rPr>
        <w:t>号）的有关规定，未经核准同意，供应商投标时必须提供本国产品，供应商以进口产品参与磋商的，将作无效磋商处理。</w:t>
      </w:r>
    </w:p>
    <w:p w14:paraId="3F9D4236">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6</w:t>
      </w:r>
      <w:r>
        <w:rPr>
          <w:rFonts w:hint="eastAsia" w:ascii="华文仿宋" w:hAnsi="华文仿宋" w:cs="华文仿宋"/>
          <w:bCs/>
          <w:color w:val="000000"/>
          <w:lang w:eastAsia="zh-CN"/>
        </w:rPr>
        <w:t>.</w:t>
      </w:r>
      <w:r>
        <w:rPr>
          <w:rFonts w:hint="eastAsia" w:ascii="华文仿宋" w:hAnsi="华文仿宋" w:cs="华文仿宋"/>
          <w:bCs/>
          <w:color w:val="000000"/>
        </w:rPr>
        <w:t>如</w:t>
      </w:r>
      <w:r>
        <w:rPr>
          <w:rFonts w:hint="eastAsia" w:ascii="华文仿宋" w:hAnsi="华文仿宋" w:cs="华文仿宋"/>
          <w:bCs/>
          <w:color w:val="000000"/>
          <w:lang w:eastAsia="zh-CN"/>
        </w:rPr>
        <w:t>电子磋商文件</w:t>
      </w:r>
      <w:r>
        <w:rPr>
          <w:rFonts w:hint="eastAsia" w:ascii="华文仿宋" w:hAnsi="华文仿宋" w:cs="华文仿宋"/>
          <w:bCs/>
          <w:color w:val="000000"/>
        </w:rPr>
        <w:t>中已说明，经政府采购管理部门审核同意，允许部分或全部产品采购进口产品，供应商既可提供本国产品，也可以提供进口产品。</w:t>
      </w:r>
      <w:r>
        <w:rPr>
          <w:rFonts w:hint="eastAsia" w:ascii="华文仿宋" w:hAnsi="华文仿宋" w:cs="华文仿宋"/>
          <w:bCs/>
          <w:color w:val="000000"/>
          <w:highlight w:val="none"/>
          <w:lang w:val="en-US" w:eastAsia="zh-CN"/>
        </w:rPr>
        <w:t>根据延安市财政局（延财办采〔2023〕14号）文件要求，参加本次采购的供应商不得采购美光公司产品（包括含有美光芯片的产品）。</w:t>
      </w:r>
      <w:r>
        <w:rPr>
          <w:rFonts w:hint="eastAsia" w:ascii="华文仿宋" w:hAnsi="华文仿宋" w:cs="华文仿宋"/>
          <w:bCs/>
          <w:color w:val="000000"/>
        </w:rPr>
        <w:t>在提供的进口产品中，优先采购向我国企业转让技术、与我国企业签订消化吸收再创新方案的供应商的进口产品。进口产品必须同时具备原产地证明、中国商检证明及合法进货渠道全套单证。</w:t>
      </w:r>
    </w:p>
    <w:p w14:paraId="65110D87">
      <w:pPr>
        <w:spacing w:line="500" w:lineRule="exact"/>
        <w:ind w:firstLine="566" w:firstLineChars="200"/>
        <w:rPr>
          <w:rFonts w:ascii="华文仿宋" w:hAnsi="华文仿宋" w:cs="华文仿宋"/>
          <w:b/>
          <w:color w:val="000000"/>
        </w:rPr>
      </w:pPr>
      <w:bookmarkStart w:id="76" w:name="_Toc11745_WPSOffice_Level3"/>
      <w:r>
        <w:rPr>
          <w:rFonts w:hint="eastAsia" w:ascii="华文仿宋" w:hAnsi="华文仿宋" w:cs="华文仿宋"/>
          <w:b/>
          <w:color w:val="000000"/>
          <w:lang w:eastAsia="zh-CN"/>
        </w:rPr>
        <w:t>（</w:t>
      </w:r>
      <w:r>
        <w:rPr>
          <w:rFonts w:hint="eastAsia" w:ascii="华文仿宋" w:hAnsi="华文仿宋" w:cs="华文仿宋"/>
          <w:b/>
          <w:color w:val="000000"/>
        </w:rPr>
        <w:t>七）关于同一品牌产品的处理</w:t>
      </w:r>
    </w:p>
    <w:p w14:paraId="04CC7FB0">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单一产品采购项目中，提供相同品牌的产品的不同供应商参加同一合同项下投标的，提供相同品牌产品且通过资格审查、符合性审查的不同供应商，按一家供应商计算，评审后得分最高的同品牌供应商获得成交供应商推荐资格；评审得分相同的，由磋商小组按照</w:t>
      </w:r>
      <w:r>
        <w:rPr>
          <w:rFonts w:hint="eastAsia" w:ascii="华文仿宋" w:hAnsi="华文仿宋" w:cs="华文仿宋"/>
          <w:bCs/>
          <w:color w:val="000000"/>
          <w:lang w:eastAsia="zh-CN"/>
        </w:rPr>
        <w:t>最后</w:t>
      </w:r>
      <w:r>
        <w:rPr>
          <w:rFonts w:hint="eastAsia" w:ascii="华文仿宋" w:hAnsi="华文仿宋" w:cs="华文仿宋"/>
          <w:bCs/>
          <w:color w:val="000000"/>
        </w:rPr>
        <w:t>报价最低的方式确定一个获得成交供应商推荐资格，其他同品牌供应商不作为成交候选人。</w:t>
      </w:r>
    </w:p>
    <w:p w14:paraId="15EB6773">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2</w:t>
      </w:r>
      <w:r>
        <w:rPr>
          <w:rFonts w:hint="eastAsia" w:ascii="华文仿宋" w:hAnsi="华文仿宋" w:cs="华文仿宋"/>
          <w:bCs/>
          <w:color w:val="000000"/>
          <w:lang w:eastAsia="zh-CN"/>
        </w:rPr>
        <w:t>.</w:t>
      </w:r>
      <w:r>
        <w:rPr>
          <w:rFonts w:hint="eastAsia" w:ascii="华文仿宋" w:hAnsi="华文仿宋" w:cs="华文仿宋"/>
          <w:bCs/>
          <w:color w:val="000000"/>
        </w:rPr>
        <w:t>非单一产品采购项目，采购人将根据采购项目技术构成、产品价格比重等因素确定核心产品</w:t>
      </w:r>
      <w:r>
        <w:rPr>
          <w:rFonts w:hint="eastAsia" w:ascii="华文仿宋" w:hAnsi="华文仿宋" w:cs="华文仿宋"/>
          <w:bCs/>
          <w:color w:val="000000"/>
          <w:lang w:eastAsia="zh-CN"/>
        </w:rPr>
        <w:t>（</w:t>
      </w:r>
      <w:r>
        <w:rPr>
          <w:rFonts w:hint="eastAsia" w:ascii="华文仿宋" w:hAnsi="华文仿宋" w:cs="华文仿宋"/>
          <w:bCs/>
          <w:color w:val="000000"/>
        </w:rPr>
        <w:t>可能不止一种），并在</w:t>
      </w:r>
      <w:r>
        <w:rPr>
          <w:rFonts w:hint="eastAsia" w:ascii="华文仿宋" w:hAnsi="华文仿宋" w:cs="华文仿宋"/>
          <w:bCs/>
          <w:color w:val="000000"/>
          <w:lang w:eastAsia="zh-CN"/>
        </w:rPr>
        <w:t>电子磋商文件</w:t>
      </w:r>
      <w:r>
        <w:rPr>
          <w:rFonts w:hint="eastAsia" w:ascii="华文仿宋" w:hAnsi="华文仿宋" w:cs="华文仿宋"/>
          <w:bCs/>
          <w:color w:val="000000"/>
        </w:rPr>
        <w:t>中载明。提供相同品牌的核心产品且通过资格审查、符合性审查的不同供应商参加同一合同项下投标的，按一家供应商计算，评审后得分最高的同品牌供应商获得成交供应商推荐资格；评审得分相同的，由磋商小组按照投标报价最低的方式确定一个获得成交供应商推荐资格，其他同品牌供应商不作为中标候选人。</w:t>
      </w:r>
    </w:p>
    <w:p w14:paraId="71CF29C6">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3</w:t>
      </w:r>
      <w:r>
        <w:rPr>
          <w:rFonts w:hint="eastAsia" w:ascii="华文仿宋" w:hAnsi="华文仿宋" w:cs="华文仿宋"/>
          <w:bCs/>
          <w:color w:val="000000"/>
          <w:lang w:eastAsia="zh-CN"/>
        </w:rPr>
        <w:t>.</w:t>
      </w:r>
      <w:r>
        <w:rPr>
          <w:rFonts w:hint="eastAsia" w:ascii="华文仿宋" w:hAnsi="华文仿宋" w:cs="华文仿宋"/>
          <w:bCs/>
          <w:color w:val="000000"/>
        </w:rPr>
        <w:t>核心产品为两个以上时，多家供应商提供的核心产品有部分采用或全部采用相同品牌的，按一家供应商计算。</w:t>
      </w:r>
    </w:p>
    <w:p w14:paraId="12BEB039">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八）知识产权与保密事项</w:t>
      </w:r>
      <w:bookmarkEnd w:id="76"/>
    </w:p>
    <w:p w14:paraId="0E4A53E5">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所有涉及知识产权的产品及设计，供应商必须确保委托人、采购人拥有其合法的、不受限制的无偿使用权，并免受任何侵权诉讼或索偿，否则，由此产生的一切经济损失和法律责任由供应商承担。</w:t>
      </w:r>
    </w:p>
    <w:p w14:paraId="1A06F306">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2</w:t>
      </w:r>
      <w:r>
        <w:rPr>
          <w:rFonts w:hint="eastAsia" w:ascii="仿宋" w:hAnsi="仿宋" w:eastAsia="仿宋" w:cs="仿宋"/>
          <w:bCs/>
          <w:color w:val="000000"/>
          <w:lang w:eastAsia="zh-CN"/>
        </w:rPr>
        <w:t>.</w:t>
      </w:r>
      <w:r>
        <w:rPr>
          <w:rFonts w:hint="eastAsia"/>
          <w:bCs/>
          <w:color w:val="000000"/>
        </w:rPr>
        <w:t>由采购人向供应商提供的用户需求书、图纸、样品、模型、模件和所有资料，供应商获得后，应对其保密。除非采购人同意，供应商不得向第三方透露或将其用于本次磋商以外的任何用途。</w:t>
      </w:r>
      <w:r>
        <w:rPr>
          <w:rFonts w:hint="eastAsia"/>
          <w:bCs/>
          <w:color w:val="000000"/>
          <w:lang w:val="en-US" w:eastAsia="zh-CN"/>
        </w:rPr>
        <w:t>电子</w:t>
      </w:r>
      <w:r>
        <w:rPr>
          <w:rFonts w:hint="eastAsia"/>
          <w:bCs/>
          <w:color w:val="000000"/>
        </w:rPr>
        <w:t>响应文件开启后，若采购人有要求，供应商人须归还采购人认为需保密的文件和资料，并销毁所有相应的备份文件及资料。</w:t>
      </w:r>
    </w:p>
    <w:p w14:paraId="4C3E52AF">
      <w:pPr>
        <w:spacing w:line="500" w:lineRule="exact"/>
        <w:ind w:firstLine="566" w:firstLineChars="200"/>
        <w:rPr>
          <w:rFonts w:hint="eastAsia" w:ascii="华文仿宋" w:hAnsi="华文仿宋" w:eastAsia="华文仿宋" w:cs="华文仿宋"/>
          <w:color w:val="000000"/>
          <w:lang w:eastAsia="zh-CN"/>
        </w:rPr>
      </w:pPr>
      <w:bookmarkStart w:id="77" w:name="_Toc17240_WPSOffice_Level3"/>
      <w:r>
        <w:rPr>
          <w:rFonts w:hint="eastAsia" w:ascii="华文仿宋" w:hAnsi="华文仿宋" w:cs="华文仿宋"/>
          <w:b/>
          <w:color w:val="000000"/>
          <w:lang w:eastAsia="zh-CN"/>
        </w:rPr>
        <w:t>（</w:t>
      </w:r>
      <w:r>
        <w:rPr>
          <w:rFonts w:hint="eastAsia" w:ascii="华文仿宋" w:hAnsi="华文仿宋" w:cs="华文仿宋"/>
          <w:b/>
          <w:color w:val="000000"/>
        </w:rPr>
        <w:t>九）供应商的磋商费用自理</w:t>
      </w:r>
      <w:bookmarkEnd w:id="77"/>
    </w:p>
    <w:p w14:paraId="05DB5B1F">
      <w:pPr>
        <w:pStyle w:val="3"/>
        <w:ind w:firstLine="567"/>
        <w:rPr>
          <w:rFonts w:hint="eastAsia" w:ascii="华文仿宋" w:hAnsi="华文仿宋" w:eastAsia="华文仿宋" w:cs="华文仿宋"/>
          <w:color w:val="000000"/>
          <w:sz w:val="28"/>
          <w:szCs w:val="28"/>
          <w:lang w:eastAsia="zh-CN"/>
        </w:rPr>
      </w:pPr>
      <w:r>
        <w:rPr>
          <w:rFonts w:hint="eastAsia" w:ascii="华文仿宋" w:hAnsi="华文仿宋" w:cs="华文仿宋"/>
          <w:color w:val="000000"/>
          <w:sz w:val="28"/>
          <w:szCs w:val="28"/>
        </w:rPr>
        <w:t>三、</w:t>
      </w:r>
      <w:r>
        <w:rPr>
          <w:rFonts w:hint="eastAsia" w:ascii="华文仿宋" w:hAnsi="华文仿宋" w:cs="华文仿宋"/>
          <w:color w:val="000000"/>
          <w:sz w:val="28"/>
          <w:szCs w:val="28"/>
          <w:lang w:eastAsia="zh-CN"/>
        </w:rPr>
        <w:t>电子磋商文件</w:t>
      </w:r>
    </w:p>
    <w:p w14:paraId="5D360BD1">
      <w:pPr>
        <w:spacing w:line="500" w:lineRule="exact"/>
        <w:ind w:firstLine="566" w:firstLineChars="200"/>
        <w:rPr>
          <w:rFonts w:ascii="华文仿宋" w:hAnsi="华文仿宋" w:cs="华文仿宋"/>
          <w:b/>
          <w:color w:val="000000"/>
        </w:rPr>
      </w:pPr>
      <w:bookmarkStart w:id="78" w:name="_Toc20873_WPSOffice_Level3"/>
      <w:r>
        <w:rPr>
          <w:rFonts w:hint="eastAsia" w:ascii="华文仿宋" w:hAnsi="华文仿宋" w:cs="华文仿宋"/>
          <w:b/>
          <w:color w:val="000000"/>
          <w:lang w:eastAsia="zh-CN"/>
        </w:rPr>
        <w:t>（</w:t>
      </w:r>
      <w:r>
        <w:rPr>
          <w:rFonts w:hint="eastAsia" w:ascii="华文仿宋" w:hAnsi="华文仿宋" w:cs="华文仿宋"/>
          <w:b/>
          <w:color w:val="000000"/>
        </w:rPr>
        <w:t>一）</w:t>
      </w:r>
      <w:r>
        <w:rPr>
          <w:rFonts w:hint="eastAsia" w:ascii="华文仿宋" w:hAnsi="华文仿宋" w:cs="华文仿宋"/>
          <w:b/>
          <w:color w:val="000000"/>
          <w:lang w:eastAsia="zh-CN"/>
        </w:rPr>
        <w:t>电子磋商文件</w:t>
      </w:r>
      <w:r>
        <w:rPr>
          <w:rFonts w:hint="eastAsia" w:ascii="华文仿宋" w:hAnsi="华文仿宋" w:cs="华文仿宋"/>
          <w:b/>
          <w:color w:val="000000"/>
        </w:rPr>
        <w:t>包括下列内容</w:t>
      </w:r>
      <w:bookmarkEnd w:id="78"/>
    </w:p>
    <w:p w14:paraId="21CDB0D9">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第一章　磋商邀请函</w:t>
      </w:r>
    </w:p>
    <w:p w14:paraId="34E49059">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第二章　供应商须知</w:t>
      </w:r>
    </w:p>
    <w:p w14:paraId="0D88819C">
      <w:pPr>
        <w:spacing w:line="500" w:lineRule="exact"/>
        <w:ind w:firstLine="566" w:firstLineChars="200"/>
        <w:rPr>
          <w:rFonts w:ascii="华文仿宋" w:hAnsi="华文仿宋" w:cs="华文仿宋"/>
          <w:bCs/>
          <w:color w:val="000000"/>
        </w:rPr>
      </w:pPr>
      <w:bookmarkStart w:id="79" w:name="_Toc20041_WPSOffice_Level3"/>
      <w:r>
        <w:rPr>
          <w:rFonts w:hint="eastAsia" w:ascii="华文仿宋" w:hAnsi="华文仿宋" w:cs="华文仿宋"/>
          <w:bCs/>
          <w:color w:val="000000"/>
        </w:rPr>
        <w:t>第三章　磋商内容及采购要求</w:t>
      </w:r>
    </w:p>
    <w:p w14:paraId="2F36364A">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第四章　合同草案条款</w:t>
      </w:r>
    </w:p>
    <w:p w14:paraId="0E943708">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第五章　</w:t>
      </w:r>
      <w:r>
        <w:rPr>
          <w:rFonts w:hint="eastAsia" w:ascii="华文仿宋" w:hAnsi="华文仿宋" w:cs="华文仿宋"/>
          <w:bCs/>
          <w:color w:val="000000"/>
          <w:lang w:val="en-US" w:eastAsia="zh-CN"/>
        </w:rPr>
        <w:t>电子</w:t>
      </w:r>
      <w:r>
        <w:rPr>
          <w:rFonts w:hint="eastAsia" w:ascii="华文仿宋" w:hAnsi="华文仿宋" w:cs="华文仿宋"/>
          <w:bCs/>
          <w:color w:val="000000"/>
        </w:rPr>
        <w:t>响应文件构成及格式</w:t>
      </w:r>
    </w:p>
    <w:p w14:paraId="2974C37D">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二）</w:t>
      </w:r>
      <w:r>
        <w:rPr>
          <w:rFonts w:hint="eastAsia" w:ascii="华文仿宋" w:hAnsi="华文仿宋" w:cs="华文仿宋"/>
          <w:b/>
          <w:color w:val="000000"/>
          <w:lang w:eastAsia="zh-CN"/>
        </w:rPr>
        <w:t>电子磋商文件</w:t>
      </w:r>
      <w:r>
        <w:rPr>
          <w:rFonts w:hint="eastAsia" w:ascii="华文仿宋" w:hAnsi="华文仿宋" w:cs="华文仿宋"/>
          <w:b/>
          <w:color w:val="000000"/>
        </w:rPr>
        <w:t>的检查及阅读</w:t>
      </w:r>
      <w:bookmarkEnd w:id="79"/>
    </w:p>
    <w:p w14:paraId="119857EE">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供应商下载</w:t>
      </w:r>
      <w:r>
        <w:rPr>
          <w:rFonts w:hint="eastAsia" w:ascii="华文仿宋" w:hAnsi="华文仿宋" w:cs="华文仿宋"/>
          <w:color w:val="000000"/>
          <w:lang w:eastAsia="zh-CN"/>
        </w:rPr>
        <w:t>电子磋商文件</w:t>
      </w:r>
      <w:r>
        <w:rPr>
          <w:rFonts w:hint="eastAsia" w:ascii="华文仿宋" w:hAnsi="华文仿宋" w:cs="华文仿宋"/>
          <w:color w:val="000000"/>
        </w:rPr>
        <w:t>后应仔细阅读检查</w:t>
      </w:r>
      <w:r>
        <w:rPr>
          <w:rFonts w:hint="eastAsia" w:ascii="华文仿宋" w:hAnsi="华文仿宋" w:cs="华文仿宋"/>
          <w:color w:val="000000"/>
          <w:lang w:eastAsia="zh-CN"/>
        </w:rPr>
        <w:t>电子磋商文件</w:t>
      </w:r>
      <w:r>
        <w:rPr>
          <w:rFonts w:hint="eastAsia" w:ascii="华文仿宋" w:hAnsi="华文仿宋" w:cs="华文仿宋"/>
          <w:color w:val="000000"/>
        </w:rPr>
        <w:t>中的所有内容，按照</w:t>
      </w:r>
      <w:r>
        <w:rPr>
          <w:rFonts w:hint="eastAsia" w:ascii="华文仿宋" w:hAnsi="华文仿宋" w:cs="华文仿宋"/>
          <w:color w:val="000000"/>
          <w:lang w:eastAsia="zh-CN"/>
        </w:rPr>
        <w:t>电子磋商文件</w:t>
      </w:r>
      <w:r>
        <w:rPr>
          <w:rFonts w:hint="eastAsia" w:ascii="华文仿宋" w:hAnsi="华文仿宋" w:cs="华文仿宋"/>
          <w:color w:val="000000"/>
        </w:rPr>
        <w:t>中所列事项、条款、规范要求及格式，在</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响应文件中对</w:t>
      </w:r>
      <w:r>
        <w:rPr>
          <w:rFonts w:hint="eastAsia" w:ascii="华文仿宋" w:hAnsi="华文仿宋" w:cs="华文仿宋"/>
          <w:color w:val="000000"/>
          <w:lang w:eastAsia="zh-CN"/>
        </w:rPr>
        <w:t>电子磋商文件作出</w:t>
      </w:r>
      <w:r>
        <w:rPr>
          <w:rFonts w:hint="eastAsia" w:ascii="华文仿宋" w:hAnsi="华文仿宋" w:cs="华文仿宋"/>
          <w:color w:val="000000"/>
        </w:rPr>
        <w:t>全面的响应，并按</w:t>
      </w:r>
      <w:r>
        <w:rPr>
          <w:rFonts w:hint="eastAsia" w:ascii="华文仿宋" w:hAnsi="华文仿宋" w:cs="华文仿宋"/>
          <w:color w:val="000000"/>
          <w:lang w:eastAsia="zh-CN"/>
        </w:rPr>
        <w:t>电子磋商文件</w:t>
      </w:r>
      <w:r>
        <w:rPr>
          <w:rFonts w:hint="eastAsia" w:ascii="华文仿宋" w:hAnsi="华文仿宋" w:cs="华文仿宋"/>
          <w:color w:val="000000"/>
        </w:rPr>
        <w:t>的要求提交全部资料。</w:t>
      </w:r>
    </w:p>
    <w:p w14:paraId="7CA15F60">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项目废标后重新组织磋商的，</w:t>
      </w: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rPr>
        <w:t>将重新编制、发布新版</w:t>
      </w:r>
      <w:r>
        <w:rPr>
          <w:rFonts w:hint="eastAsia" w:ascii="华文仿宋" w:hAnsi="华文仿宋" w:cs="华文仿宋"/>
          <w:color w:val="000000"/>
          <w:lang w:eastAsia="zh-CN"/>
        </w:rPr>
        <w:t>电子磋商文件</w:t>
      </w:r>
      <w:r>
        <w:rPr>
          <w:rFonts w:hint="eastAsia" w:ascii="华文仿宋" w:hAnsi="华文仿宋" w:cs="华文仿宋"/>
          <w:color w:val="000000"/>
        </w:rPr>
        <w:t>，供应商应按新版</w:t>
      </w:r>
      <w:r>
        <w:rPr>
          <w:rFonts w:hint="eastAsia" w:ascii="华文仿宋" w:hAnsi="华文仿宋" w:cs="华文仿宋"/>
          <w:color w:val="000000"/>
          <w:lang w:eastAsia="zh-CN"/>
        </w:rPr>
        <w:t>电子磋商文件</w:t>
      </w:r>
      <w:r>
        <w:rPr>
          <w:rFonts w:hint="eastAsia" w:ascii="华文仿宋" w:hAnsi="华文仿宋" w:cs="华文仿宋"/>
          <w:color w:val="000000"/>
        </w:rPr>
        <w:t>重新编制电子响应文件。原</w:t>
      </w:r>
      <w:r>
        <w:rPr>
          <w:rFonts w:hint="eastAsia" w:ascii="华文仿宋" w:hAnsi="华文仿宋" w:cs="华文仿宋"/>
          <w:color w:val="000000"/>
          <w:lang w:eastAsia="zh-CN"/>
        </w:rPr>
        <w:t>电子磋商文件</w:t>
      </w:r>
      <w:r>
        <w:rPr>
          <w:rFonts w:hint="eastAsia" w:ascii="华文仿宋" w:hAnsi="华文仿宋" w:cs="华文仿宋"/>
          <w:color w:val="000000"/>
        </w:rPr>
        <w:t>及</w:t>
      </w:r>
      <w:r>
        <w:rPr>
          <w:rFonts w:hint="eastAsia" w:ascii="华文仿宋" w:hAnsi="华文仿宋" w:cs="华文仿宋"/>
          <w:color w:val="000000"/>
          <w:lang w:val="en-US" w:eastAsia="zh-CN"/>
        </w:rPr>
        <w:t>电子</w:t>
      </w:r>
      <w:r>
        <w:rPr>
          <w:rFonts w:hint="eastAsia" w:ascii="华文仿宋" w:hAnsi="华文仿宋" w:cs="华文仿宋"/>
          <w:color w:val="000000"/>
        </w:rPr>
        <w:t>响应文件失效。</w:t>
      </w:r>
    </w:p>
    <w:p w14:paraId="5B540F12">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响应文件封面、响应函以及法定代表人授权委托书三处的项目名称、项目编号、标段</w:t>
      </w:r>
      <w:r>
        <w:rPr>
          <w:rFonts w:hint="eastAsia" w:ascii="华文仿宋" w:hAnsi="华文仿宋" w:cs="华文仿宋"/>
          <w:b/>
          <w:bCs/>
          <w:color w:val="000000"/>
          <w:lang w:eastAsia="zh-CN"/>
        </w:rPr>
        <w:t>（</w:t>
      </w:r>
      <w:r>
        <w:rPr>
          <w:rFonts w:hint="eastAsia" w:ascii="华文仿宋" w:hAnsi="华文仿宋" w:cs="华文仿宋"/>
          <w:b/>
          <w:bCs/>
          <w:color w:val="000000"/>
        </w:rPr>
        <w:t>如有）应当与最新发布的</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保持一致，否则将被视为无效</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w:t>
      </w:r>
    </w:p>
    <w:p w14:paraId="4D2C9ABB">
      <w:pPr>
        <w:spacing w:line="500" w:lineRule="exact"/>
        <w:ind w:firstLine="566" w:firstLineChars="200"/>
        <w:rPr>
          <w:rFonts w:ascii="华文仿宋" w:hAnsi="华文仿宋" w:cs="华文仿宋"/>
          <w:b/>
          <w:color w:val="000000"/>
        </w:rPr>
      </w:pPr>
      <w:bookmarkStart w:id="80" w:name="_Toc12798_WPSOffice_Level3"/>
      <w:r>
        <w:rPr>
          <w:rFonts w:hint="eastAsia" w:ascii="华文仿宋" w:hAnsi="华文仿宋" w:cs="华文仿宋"/>
          <w:b/>
          <w:color w:val="000000"/>
          <w:lang w:eastAsia="zh-CN"/>
        </w:rPr>
        <w:t>（</w:t>
      </w:r>
      <w:r>
        <w:rPr>
          <w:rFonts w:hint="eastAsia" w:ascii="华文仿宋" w:hAnsi="华文仿宋" w:cs="华文仿宋"/>
          <w:b/>
          <w:color w:val="000000"/>
        </w:rPr>
        <w:t>三）</w:t>
      </w:r>
      <w:r>
        <w:rPr>
          <w:rFonts w:hint="eastAsia" w:ascii="华文仿宋" w:hAnsi="华文仿宋" w:cs="华文仿宋"/>
          <w:b/>
          <w:color w:val="000000"/>
          <w:lang w:eastAsia="zh-CN"/>
        </w:rPr>
        <w:t>电子磋商文件</w:t>
      </w:r>
      <w:r>
        <w:rPr>
          <w:rFonts w:hint="eastAsia" w:ascii="华文仿宋" w:hAnsi="华文仿宋" w:cs="华文仿宋"/>
          <w:b/>
          <w:color w:val="000000"/>
        </w:rPr>
        <w:t>的修改、澄清</w:t>
      </w:r>
      <w:bookmarkEnd w:id="80"/>
    </w:p>
    <w:p w14:paraId="0E3B590F">
      <w:pPr>
        <w:spacing w:line="500" w:lineRule="exact"/>
        <w:ind w:firstLine="566" w:firstLineChars="200"/>
        <w:rPr>
          <w:rFonts w:ascii="华文仿宋" w:hAnsi="华文仿宋" w:cs="华文仿宋"/>
          <w:color w:val="000000"/>
        </w:rPr>
      </w:pPr>
      <w:r>
        <w:rPr>
          <w:rFonts w:hint="eastAsia" w:ascii="仿宋" w:hAnsi="仿宋" w:eastAsia="仿宋" w:cs="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响应文件截止之日前，</w:t>
      </w:r>
      <w:r>
        <w:rPr>
          <w:rFonts w:hint="eastAsia" w:ascii="华文仿宋" w:hAnsi="华文仿宋" w:cs="华文仿宋"/>
          <w:color w:val="000000"/>
          <w:lang w:eastAsia="zh-CN"/>
        </w:rPr>
        <w:t>中心</w:t>
      </w:r>
      <w:r>
        <w:rPr>
          <w:rFonts w:hint="eastAsia" w:ascii="华文仿宋" w:hAnsi="华文仿宋" w:cs="华文仿宋"/>
          <w:color w:val="000000"/>
        </w:rPr>
        <w:t>可对已发出的</w:t>
      </w:r>
      <w:r>
        <w:rPr>
          <w:rFonts w:hint="eastAsia" w:ascii="华文仿宋" w:hAnsi="华文仿宋" w:cs="华文仿宋"/>
          <w:color w:val="000000"/>
          <w:lang w:eastAsia="zh-CN"/>
        </w:rPr>
        <w:t>电子磋商文件</w:t>
      </w:r>
      <w:r>
        <w:rPr>
          <w:rFonts w:hint="eastAsia" w:ascii="华文仿宋" w:hAnsi="华文仿宋" w:cs="华文仿宋"/>
          <w:color w:val="000000"/>
        </w:rPr>
        <w:t>进行必要的澄清或者修改，澄清或者修改的内容作为</w:t>
      </w:r>
      <w:r>
        <w:rPr>
          <w:rFonts w:hint="eastAsia" w:ascii="华文仿宋" w:hAnsi="华文仿宋" w:cs="华文仿宋"/>
          <w:color w:val="000000"/>
          <w:lang w:eastAsia="zh-CN"/>
        </w:rPr>
        <w:t>电子磋商文件</w:t>
      </w:r>
      <w:r>
        <w:rPr>
          <w:rFonts w:hint="eastAsia" w:ascii="华文仿宋" w:hAnsi="华文仿宋" w:cs="华文仿宋"/>
          <w:color w:val="000000"/>
        </w:rPr>
        <w:t>的组成部分。澄清或者修改的内容可能影响</w:t>
      </w:r>
      <w:r>
        <w:rPr>
          <w:rFonts w:hint="eastAsia" w:ascii="华文仿宋" w:hAnsi="华文仿宋" w:cs="华文仿宋"/>
          <w:color w:val="000000"/>
          <w:lang w:val="en-US" w:eastAsia="zh-CN"/>
        </w:rPr>
        <w:t>电子</w:t>
      </w:r>
      <w:r>
        <w:rPr>
          <w:rFonts w:hint="eastAsia" w:ascii="华文仿宋" w:hAnsi="华文仿宋" w:cs="华文仿宋"/>
          <w:color w:val="000000"/>
        </w:rPr>
        <w:t>响应文件编制的，</w:t>
      </w:r>
      <w:r>
        <w:rPr>
          <w:rFonts w:hint="eastAsia" w:ascii="华文仿宋" w:hAnsi="华文仿宋" w:cs="华文仿宋"/>
          <w:color w:val="000000"/>
          <w:lang w:eastAsia="zh-CN"/>
        </w:rPr>
        <w:t>中心</w:t>
      </w:r>
      <w:r>
        <w:rPr>
          <w:rFonts w:hint="eastAsia" w:ascii="华文仿宋" w:hAnsi="华文仿宋" w:cs="华文仿宋"/>
          <w:color w:val="000000"/>
        </w:rPr>
        <w:t>将在提交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响应文件截止之日至少</w:t>
      </w:r>
      <w:r>
        <w:rPr>
          <w:rFonts w:hint="eastAsia" w:ascii="仿宋" w:hAnsi="仿宋" w:eastAsia="仿宋" w:cs="仿宋"/>
          <w:color w:val="000000"/>
        </w:rPr>
        <w:t>5</w:t>
      </w:r>
      <w:r>
        <w:rPr>
          <w:rFonts w:hint="eastAsia" w:ascii="华文仿宋" w:hAnsi="华文仿宋" w:cs="华文仿宋"/>
          <w:color w:val="000000"/>
        </w:rPr>
        <w:t>日前，在财政部门指定的政府采购信息发布媒体上</w:t>
      </w:r>
      <w:r>
        <w:rPr>
          <w:rFonts w:hint="eastAsia" w:ascii="华文仿宋" w:hAnsi="华文仿宋" w:cs="华文仿宋"/>
          <w:b/>
          <w:bCs/>
          <w:color w:val="000000"/>
        </w:rPr>
        <w:t>发布更正公告</w:t>
      </w:r>
      <w:r>
        <w:rPr>
          <w:rFonts w:hint="eastAsia" w:ascii="华文仿宋" w:hAnsi="华文仿宋" w:cs="华文仿宋"/>
          <w:color w:val="000000"/>
        </w:rPr>
        <w:t>；不足</w:t>
      </w:r>
      <w:r>
        <w:rPr>
          <w:rFonts w:hint="eastAsia" w:ascii="仿宋" w:hAnsi="仿宋" w:eastAsia="仿宋" w:cs="仿宋"/>
          <w:color w:val="000000"/>
        </w:rPr>
        <w:t>5</w:t>
      </w:r>
      <w:r>
        <w:rPr>
          <w:rFonts w:hint="eastAsia" w:ascii="华文仿宋" w:hAnsi="华文仿宋" w:cs="华文仿宋"/>
          <w:color w:val="000000"/>
        </w:rPr>
        <w:t>日，</w:t>
      </w:r>
      <w:r>
        <w:rPr>
          <w:rFonts w:hint="eastAsia" w:ascii="华文仿宋" w:hAnsi="华文仿宋" w:cs="华文仿宋"/>
          <w:color w:val="000000"/>
          <w:lang w:eastAsia="zh-CN"/>
        </w:rPr>
        <w:t>中心</w:t>
      </w:r>
      <w:r>
        <w:rPr>
          <w:rFonts w:hint="eastAsia" w:ascii="华文仿宋" w:hAnsi="华文仿宋" w:cs="华文仿宋"/>
          <w:color w:val="000000"/>
        </w:rPr>
        <w:t>将顺延提交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响应文件的截止时间。</w:t>
      </w:r>
    </w:p>
    <w:p w14:paraId="1B9B95DD">
      <w:pPr>
        <w:spacing w:line="500" w:lineRule="exact"/>
        <w:ind w:firstLine="566"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供应商对</w:t>
      </w:r>
      <w:r>
        <w:rPr>
          <w:rFonts w:hint="eastAsia" w:ascii="华文仿宋" w:hAnsi="华文仿宋" w:cs="华文仿宋"/>
          <w:color w:val="000000"/>
          <w:lang w:eastAsia="zh-CN"/>
        </w:rPr>
        <w:t>电子磋商文件</w:t>
      </w:r>
      <w:r>
        <w:rPr>
          <w:rFonts w:hint="eastAsia" w:ascii="华文仿宋" w:hAnsi="华文仿宋" w:cs="华文仿宋"/>
          <w:color w:val="000000"/>
        </w:rPr>
        <w:t>提出质疑的，应在获取</w:t>
      </w:r>
      <w:r>
        <w:rPr>
          <w:rFonts w:hint="eastAsia" w:ascii="华文仿宋" w:hAnsi="华文仿宋" w:cs="华文仿宋"/>
          <w:color w:val="000000"/>
          <w:lang w:eastAsia="zh-CN"/>
        </w:rPr>
        <w:t>电子磋商文件</w:t>
      </w:r>
      <w:r>
        <w:rPr>
          <w:rFonts w:hint="eastAsia" w:ascii="华文仿宋" w:hAnsi="华文仿宋" w:cs="华文仿宋"/>
          <w:color w:val="000000"/>
        </w:rPr>
        <w:t>之日起起7个工作日内以书面形式提出，采购人以书面形式予以答复；在此之后提出的针对</w:t>
      </w:r>
      <w:r>
        <w:rPr>
          <w:rFonts w:hint="eastAsia" w:ascii="华文仿宋" w:hAnsi="华文仿宋" w:cs="华文仿宋"/>
          <w:color w:val="000000"/>
          <w:lang w:eastAsia="zh-CN"/>
        </w:rPr>
        <w:t>电子磋商文件</w:t>
      </w:r>
      <w:r>
        <w:rPr>
          <w:rFonts w:hint="eastAsia" w:ascii="华文仿宋" w:hAnsi="华文仿宋" w:cs="华文仿宋"/>
          <w:color w:val="000000"/>
        </w:rPr>
        <w:t>的质疑为无效质疑。答复的内容可能影响</w:t>
      </w:r>
      <w:r>
        <w:rPr>
          <w:rFonts w:hint="eastAsia" w:ascii="华文仿宋" w:hAnsi="华文仿宋" w:cs="华文仿宋"/>
          <w:color w:val="000000"/>
          <w:lang w:val="en-US" w:eastAsia="zh-CN"/>
        </w:rPr>
        <w:t>电子</w:t>
      </w:r>
      <w:r>
        <w:rPr>
          <w:rFonts w:hint="eastAsia" w:ascii="华文仿宋" w:hAnsi="华文仿宋" w:cs="华文仿宋"/>
          <w:color w:val="000000"/>
        </w:rPr>
        <w:t>响应文件编制的，</w:t>
      </w:r>
      <w:r>
        <w:rPr>
          <w:rFonts w:hint="eastAsia" w:ascii="华文仿宋" w:hAnsi="华文仿宋" w:cs="华文仿宋"/>
          <w:color w:val="000000"/>
          <w:lang w:eastAsia="zh-CN"/>
        </w:rPr>
        <w:t>中心</w:t>
      </w:r>
      <w:r>
        <w:rPr>
          <w:rFonts w:hint="eastAsia" w:ascii="华文仿宋" w:hAnsi="华文仿宋" w:cs="华文仿宋"/>
          <w:color w:val="000000"/>
        </w:rPr>
        <w:t>将在财政部门指定的政府采购信息发布媒体上</w:t>
      </w:r>
      <w:r>
        <w:rPr>
          <w:rFonts w:hint="eastAsia" w:ascii="华文仿宋" w:hAnsi="华文仿宋" w:cs="华文仿宋"/>
          <w:b/>
          <w:bCs/>
          <w:color w:val="000000"/>
        </w:rPr>
        <w:t>发布更正公告</w:t>
      </w:r>
      <w:r>
        <w:rPr>
          <w:rFonts w:hint="eastAsia" w:ascii="华文仿宋" w:hAnsi="华文仿宋" w:cs="华文仿宋"/>
          <w:color w:val="000000"/>
        </w:rPr>
        <w:t>。</w:t>
      </w:r>
    </w:p>
    <w:p w14:paraId="3FA03F27">
      <w:pPr>
        <w:spacing w:line="500" w:lineRule="exact"/>
        <w:ind w:firstLine="566" w:firstLineChars="200"/>
        <w:rPr>
          <w:rFonts w:ascii="华文仿宋" w:hAnsi="华文仿宋" w:cs="华文仿宋"/>
          <w:color w:val="000000"/>
        </w:rPr>
      </w:pPr>
      <w:r>
        <w:rPr>
          <w:rFonts w:hint="eastAsia" w:ascii="仿宋" w:hAnsi="仿宋" w:eastAsia="仿宋" w:cs="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各供应商在提交电子响应文件截止时间之前，应随时关注下列地址发布的变更公告，也可登</w:t>
      </w:r>
      <w:r>
        <w:rPr>
          <w:rFonts w:hint="eastAsia" w:ascii="华文仿宋" w:hAnsi="华文仿宋" w:cs="华文仿宋"/>
          <w:color w:val="auto"/>
        </w:rPr>
        <w:t>录全国公共资源交易平台</w:t>
      </w:r>
      <w:r>
        <w:rPr>
          <w:rFonts w:hint="eastAsia" w:ascii="华文仿宋" w:hAnsi="华文仿宋" w:cs="华文仿宋"/>
          <w:color w:val="auto"/>
          <w:lang w:eastAsia="zh-CN"/>
        </w:rPr>
        <w:t>（</w:t>
      </w:r>
      <w:r>
        <w:rPr>
          <w:rFonts w:hint="eastAsia" w:ascii="华文仿宋" w:hAnsi="华文仿宋" w:cs="华文仿宋"/>
          <w:color w:val="auto"/>
          <w:kern w:val="0"/>
          <w:highlight w:val="none"/>
        </w:rPr>
        <w:t>陕西省·延安市</w:t>
      </w:r>
      <w:r>
        <w:rPr>
          <w:rFonts w:hint="eastAsia" w:ascii="华文仿宋" w:hAnsi="华文仿宋" w:cs="华文仿宋"/>
          <w:color w:val="auto"/>
        </w:rPr>
        <w:t>）政府采购交易系统查看左上角的</w:t>
      </w:r>
      <w:r>
        <w:rPr>
          <w:rFonts w:hint="eastAsia" w:ascii="华文仿宋" w:hAnsi="华文仿宋" w:cs="华文仿宋"/>
          <w:color w:val="000000"/>
        </w:rPr>
        <w:t>信息提醒，</w:t>
      </w:r>
      <w:r>
        <w:rPr>
          <w:rFonts w:hint="eastAsia" w:ascii="华文仿宋" w:hAnsi="华文仿宋" w:cs="华文仿宋"/>
          <w:color w:val="000000"/>
          <w:lang w:eastAsia="zh-CN"/>
        </w:rPr>
        <w:t>中心</w:t>
      </w:r>
      <w:r>
        <w:rPr>
          <w:rFonts w:hint="eastAsia" w:ascii="华文仿宋" w:hAnsi="华文仿宋" w:cs="华文仿宋"/>
          <w:b/>
          <w:bCs/>
          <w:color w:val="000000"/>
        </w:rPr>
        <w:t>不再单独通知，因供应商未及时关注所造成的一切后果由供应商自行承担：</w:t>
      </w:r>
    </w:p>
    <w:p w14:paraId="621FFEEE">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w:t>
      </w:r>
      <w:r>
        <w:fldChar w:fldCharType="begin"/>
      </w:r>
      <w:r>
        <w:instrText xml:space="preserve"> HYPERLINK "http://www.ccgp-shaanxi.gov.cn/" </w:instrText>
      </w:r>
      <w:r>
        <w:fldChar w:fldCharType="separate"/>
      </w:r>
      <w:r>
        <w:rPr>
          <w:rStyle w:val="25"/>
          <w:rFonts w:hint="eastAsia" w:ascii="华文仿宋" w:hAnsi="华文仿宋" w:cs="华文仿宋"/>
          <w:color w:val="000000"/>
          <w:sz w:val="28"/>
          <w:szCs w:val="28"/>
        </w:rPr>
        <w:t>陕西省政府采购网</w:t>
      </w:r>
      <w:r>
        <w:rPr>
          <w:rStyle w:val="25"/>
          <w:rFonts w:hint="eastAsia" w:ascii="华文仿宋" w:hAnsi="华文仿宋" w:cs="华文仿宋"/>
          <w:color w:val="000000"/>
          <w:sz w:val="28"/>
          <w:szCs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www.ccgp-shaanxi.gov.cn）】中的〖首页·〉</w:t>
      </w:r>
      <w:r>
        <w:rPr>
          <w:rFonts w:hint="eastAsia" w:ascii="华文仿宋" w:hAnsi="华文仿宋" w:cs="华文仿宋"/>
          <w:color w:val="000000"/>
          <w:lang w:val="en-US" w:eastAsia="zh-CN"/>
        </w:rPr>
        <w:t>市级</w:t>
      </w:r>
      <w:r>
        <w:rPr>
          <w:rFonts w:hint="eastAsia" w:ascii="华文仿宋" w:hAnsi="华文仿宋" w:cs="华文仿宋"/>
          <w:color w:val="000000"/>
        </w:rPr>
        <w:t>公告·〉更正公告〗；</w:t>
      </w:r>
    </w:p>
    <w:p w14:paraId="3BC4A870">
      <w:pPr>
        <w:spacing w:line="500" w:lineRule="exact"/>
        <w:ind w:firstLine="566" w:firstLineChars="200"/>
        <w:rPr>
          <w:rFonts w:ascii="华文仿宋" w:cs="Times New Roman"/>
          <w:color w:val="auto"/>
          <w:highlight w:val="none"/>
        </w:rPr>
      </w:pPr>
      <w:r>
        <w:rPr>
          <w:rFonts w:hint="eastAsia" w:ascii="华文仿宋" w:hAnsi="华文仿宋" w:cs="华文仿宋"/>
          <w:color w:val="auto"/>
          <w:highlight w:val="none"/>
          <w:lang w:eastAsia="zh-CN"/>
        </w:rPr>
        <w:t>（</w:t>
      </w:r>
      <w:r>
        <w:rPr>
          <w:rFonts w:ascii="华文仿宋" w:hAnsi="华文仿宋" w:cs="华文仿宋"/>
          <w:color w:val="auto"/>
          <w:highlight w:val="none"/>
        </w:rPr>
        <w:t>2</w:t>
      </w:r>
      <w:r>
        <w:rPr>
          <w:rFonts w:hint="eastAsia" w:ascii="华文仿宋" w:hAnsi="华文仿宋" w:cs="华文仿宋"/>
          <w:color w:val="auto"/>
          <w:highlight w:val="none"/>
        </w:rPr>
        <w:t>）【</w:t>
      </w:r>
      <w:r>
        <w:rPr>
          <w:rFonts w:hint="eastAsia" w:ascii="华文仿宋" w:hAnsi="华文仿宋" w:cs="华文仿宋"/>
          <w:color w:val="auto"/>
          <w:kern w:val="0"/>
          <w:highlight w:val="none"/>
        </w:rPr>
        <w:t>全国公共资源交易平台</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陕西省·延安市）</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 xml:space="preserve"> http://ya.sxggzyjy.cn/</w:t>
      </w:r>
      <w:r>
        <w:rPr>
          <w:rFonts w:hint="eastAsia" w:ascii="华文仿宋" w:hAnsi="华文仿宋" w:cs="华文仿宋"/>
          <w:color w:val="auto"/>
          <w:kern w:val="0"/>
          <w:highlight w:val="none"/>
          <w:lang w:val="en-US" w:eastAsia="zh-CN"/>
        </w:rPr>
        <w:t xml:space="preserve"> </w:t>
      </w:r>
      <w:r>
        <w:rPr>
          <w:rFonts w:hint="eastAsia" w:ascii="华文仿宋" w:hAnsi="华文仿宋" w:cs="华文仿宋"/>
          <w:color w:val="auto"/>
          <w:kern w:val="0"/>
          <w:highlight w:val="none"/>
        </w:rPr>
        <w:t>）</w:t>
      </w:r>
      <w:r>
        <w:rPr>
          <w:rFonts w:hint="eastAsia" w:ascii="华文仿宋" w:hAnsi="华文仿宋" w:cs="华文仿宋"/>
          <w:color w:val="auto"/>
          <w:highlight w:val="none"/>
        </w:rPr>
        <w:t>】中的〖首页·〉交易大厅·〉政府采购〗。</w:t>
      </w:r>
    </w:p>
    <w:p w14:paraId="2E81593B">
      <w:pPr>
        <w:wordWrap w:val="0"/>
        <w:spacing w:line="500" w:lineRule="exact"/>
        <w:ind w:firstLine="566" w:firstLineChars="200"/>
        <w:rPr>
          <w:rFonts w:hint="eastAsia" w:ascii="华文仿宋" w:hAnsi="华文仿宋" w:eastAsia="华文仿宋" w:cs="华文仿宋"/>
          <w:b/>
          <w:color w:val="000000"/>
          <w:lang w:eastAsia="zh-CN"/>
        </w:rPr>
      </w:pPr>
      <w:r>
        <w:rPr>
          <w:rFonts w:hint="eastAsia" w:ascii="华文仿宋" w:hAnsi="华文仿宋" w:cs="华文仿宋"/>
          <w:b/>
          <w:color w:val="000000"/>
          <w:lang w:eastAsia="zh-CN"/>
        </w:rPr>
        <w:t>（</w:t>
      </w:r>
      <w:r>
        <w:rPr>
          <w:rFonts w:hint="eastAsia" w:ascii="华文仿宋" w:hAnsi="华文仿宋" w:cs="华文仿宋"/>
          <w:b/>
          <w:color w:val="000000"/>
        </w:rPr>
        <w:t>四）</w:t>
      </w:r>
      <w:r>
        <w:rPr>
          <w:rFonts w:hint="eastAsia" w:ascii="华文仿宋" w:hAnsi="华文仿宋" w:cs="华文仿宋"/>
          <w:b/>
          <w:color w:val="000000"/>
          <w:lang w:eastAsia="zh-CN"/>
        </w:rPr>
        <w:t>电子磋商文件</w:t>
      </w:r>
      <w:r>
        <w:rPr>
          <w:rFonts w:hint="eastAsia" w:ascii="华文仿宋" w:hAnsi="华文仿宋" w:cs="华文仿宋"/>
          <w:b/>
          <w:color w:val="000000"/>
        </w:rPr>
        <w:t>的解释权归</w:t>
      </w:r>
      <w:r>
        <w:rPr>
          <w:rFonts w:hint="eastAsia" w:ascii="华文仿宋" w:hAnsi="华文仿宋" w:cs="华文仿宋"/>
          <w:b/>
          <w:color w:val="000000"/>
          <w:lang w:eastAsia="zh-CN"/>
        </w:rPr>
        <w:t>中心。</w:t>
      </w:r>
    </w:p>
    <w:p w14:paraId="07ACC33C">
      <w:pPr>
        <w:pStyle w:val="3"/>
        <w:ind w:firstLine="567"/>
        <w:rPr>
          <w:rFonts w:ascii="华文仿宋" w:hAnsi="华文仿宋" w:cs="华文仿宋"/>
          <w:color w:val="000000"/>
          <w:sz w:val="28"/>
          <w:szCs w:val="28"/>
        </w:rPr>
      </w:pPr>
      <w:bookmarkStart w:id="81" w:name="_Toc17240_WPSOffice_Level2"/>
      <w:bookmarkStart w:id="82" w:name="_Toc3222"/>
      <w:bookmarkStart w:id="83" w:name="_Toc21288_WPSOffice_Level2"/>
      <w:bookmarkStart w:id="84" w:name="_Toc16980_WPSOffice_Level2"/>
      <w:bookmarkStart w:id="85" w:name="_Toc13240"/>
      <w:bookmarkStart w:id="86" w:name="_Toc22637"/>
      <w:r>
        <w:rPr>
          <w:rFonts w:hint="eastAsia" w:ascii="华文仿宋" w:hAnsi="华文仿宋" w:cs="华文仿宋"/>
          <w:color w:val="000000"/>
          <w:sz w:val="28"/>
          <w:szCs w:val="28"/>
        </w:rPr>
        <w:t>四、</w:t>
      </w:r>
      <w:bookmarkEnd w:id="81"/>
      <w:bookmarkEnd w:id="82"/>
      <w:bookmarkEnd w:id="83"/>
      <w:bookmarkEnd w:id="84"/>
      <w:bookmarkEnd w:id="85"/>
      <w:bookmarkEnd w:id="86"/>
      <w:bookmarkStart w:id="87" w:name="_Toc15996"/>
      <w:bookmarkStart w:id="88" w:name="_Toc19768_WPSOffice_Level2"/>
      <w:bookmarkStart w:id="89" w:name="_Toc13064"/>
      <w:bookmarkStart w:id="90" w:name="_Toc20873_WPSOffice_Level2"/>
      <w:bookmarkStart w:id="91" w:name="_Toc30415"/>
      <w:bookmarkStart w:id="92" w:name="_Toc22501_WPSOffice_Level2"/>
      <w:r>
        <w:rPr>
          <w:rFonts w:hint="eastAsia" w:ascii="华文仿宋" w:hAnsi="华文仿宋" w:cs="华文仿宋"/>
          <w:color w:val="000000"/>
          <w:sz w:val="28"/>
          <w:szCs w:val="28"/>
        </w:rPr>
        <w:t>磋商报价</w:t>
      </w:r>
      <w:bookmarkEnd w:id="87"/>
      <w:bookmarkEnd w:id="88"/>
      <w:bookmarkEnd w:id="89"/>
      <w:bookmarkEnd w:id="90"/>
      <w:bookmarkEnd w:id="91"/>
      <w:bookmarkEnd w:id="92"/>
    </w:p>
    <w:p w14:paraId="1AF9C029">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磋商报价是供应商响应</w:t>
      </w:r>
      <w:r>
        <w:rPr>
          <w:rFonts w:hint="eastAsia" w:ascii="华文仿宋" w:hAnsi="华文仿宋" w:cs="华文仿宋"/>
          <w:color w:val="000000"/>
          <w:lang w:eastAsia="zh-CN"/>
        </w:rPr>
        <w:t>本</w:t>
      </w:r>
      <w:r>
        <w:rPr>
          <w:rFonts w:hint="eastAsia" w:ascii="华文仿宋" w:hAnsi="华文仿宋" w:cs="华文仿宋"/>
          <w:color w:val="000000"/>
        </w:rPr>
        <w:t>项目要求的全部工作内容的价格体现，包括完成采购内容所需的直接费、间接费、利润、税金及其它相关的一切费用。供应商在报价时应充分考虑所有可能发生的费用，</w:t>
      </w:r>
      <w:r>
        <w:rPr>
          <w:rFonts w:hint="eastAsia" w:ascii="华文仿宋" w:hAnsi="华文仿宋" w:cs="华文仿宋"/>
          <w:color w:val="000000"/>
          <w:lang w:val="zh-CN"/>
        </w:rPr>
        <w:t>电子磋商文件</w:t>
      </w:r>
      <w:r>
        <w:rPr>
          <w:rFonts w:hint="eastAsia" w:ascii="华文仿宋" w:hAnsi="华文仿宋" w:cs="华文仿宋"/>
          <w:color w:val="000000"/>
        </w:rPr>
        <w:t>未列明，而供应商认为应当计取的费用均应列入报价中。报价时不论是否计取，采购人均按已计取对待。</w:t>
      </w:r>
    </w:p>
    <w:p w14:paraId="6B692EF6">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一）供应商应按照《</w:t>
      </w:r>
      <w:r>
        <w:rPr>
          <w:rFonts w:hint="eastAsia" w:ascii="华文仿宋" w:hAnsi="华文仿宋" w:cs="华文仿宋"/>
          <w:color w:val="000000"/>
          <w:lang w:val="en-US" w:eastAsia="zh-CN"/>
        </w:rPr>
        <w:t>电子</w:t>
      </w:r>
      <w:r>
        <w:rPr>
          <w:rFonts w:hint="eastAsia" w:ascii="华文仿宋" w:hAnsi="华文仿宋" w:cs="华文仿宋"/>
          <w:color w:val="000000"/>
        </w:rPr>
        <w:t>响应文件构成及格式》中《第一次磋商报价表》中的相关要求填写需要响应的内容。</w:t>
      </w:r>
    </w:p>
    <w:p w14:paraId="65B09E60">
      <w:pPr>
        <w:spacing w:line="500" w:lineRule="exact"/>
        <w:ind w:firstLine="566" w:firstLineChars="200"/>
        <w:rPr>
          <w:rFonts w:ascii="华文仿宋" w:hAnsi="华文仿宋" w:cs="华文仿宋"/>
          <w:color w:val="000000"/>
        </w:rPr>
      </w:pPr>
      <w:r>
        <w:rPr>
          <w:rFonts w:hint="eastAsia" w:ascii="华文仿宋" w:hAnsi="华文仿宋" w:cs="华文仿宋"/>
          <w:b/>
          <w:bCs/>
          <w:color w:val="000000"/>
          <w:lang w:eastAsia="zh-CN"/>
        </w:rPr>
        <w:t>（</w:t>
      </w:r>
      <w:r>
        <w:rPr>
          <w:rFonts w:hint="eastAsia" w:ascii="华文仿宋" w:hAnsi="华文仿宋" w:cs="华文仿宋"/>
          <w:b/>
          <w:bCs/>
          <w:color w:val="000000"/>
        </w:rPr>
        <w:t>二）磋商报价采取多轮报价的办法，最后报价作为计算价格分值的依据。供应商应在磋</w:t>
      </w:r>
      <w:r>
        <w:rPr>
          <w:rFonts w:hint="eastAsia" w:ascii="华文仿宋" w:hAnsi="华文仿宋" w:cs="华文仿宋"/>
          <w:b/>
          <w:bCs/>
          <w:color w:val="auto"/>
        </w:rPr>
        <w:t>商当天，磋商小组规定的报价时间内，使用制作</w:t>
      </w:r>
      <w:r>
        <w:rPr>
          <w:rFonts w:hint="eastAsia" w:ascii="华文仿宋" w:hAnsi="华文仿宋" w:cs="华文仿宋"/>
          <w:b/>
          <w:bCs/>
          <w:color w:val="auto"/>
          <w:lang w:val="en-US" w:eastAsia="zh-CN"/>
        </w:rPr>
        <w:t>电子</w:t>
      </w:r>
      <w:r>
        <w:rPr>
          <w:rFonts w:hint="eastAsia" w:ascii="华文仿宋" w:hAnsi="华文仿宋" w:cs="华文仿宋"/>
          <w:b/>
          <w:bCs/>
          <w:color w:val="auto"/>
          <w:lang w:eastAsia="zh-CN"/>
        </w:rPr>
        <w:t>响应文件</w:t>
      </w:r>
      <w:r>
        <w:rPr>
          <w:rFonts w:hint="eastAsia" w:ascii="华文仿宋" w:hAnsi="华文仿宋" w:cs="华文仿宋"/>
          <w:b/>
          <w:bCs/>
          <w:color w:val="auto"/>
        </w:rPr>
        <w:t>的数字认证证书</w:t>
      </w:r>
      <w:r>
        <w:rPr>
          <w:rFonts w:hint="eastAsia" w:ascii="华文仿宋" w:hAnsi="华文仿宋" w:cs="华文仿宋"/>
          <w:b/>
          <w:bCs/>
          <w:color w:val="auto"/>
          <w:lang w:eastAsia="zh-CN"/>
        </w:rPr>
        <w:t>（</w:t>
      </w:r>
      <w:r>
        <w:rPr>
          <w:rFonts w:hint="eastAsia" w:ascii="华文仿宋" w:hAnsi="华文仿宋" w:cs="华文仿宋"/>
          <w:b/>
          <w:bCs/>
          <w:color w:val="auto"/>
        </w:rPr>
        <w:t>CA锁）登录全国公共资源交易平台</w:t>
      </w:r>
      <w:r>
        <w:rPr>
          <w:rFonts w:hint="eastAsia" w:ascii="华文仿宋" w:hAnsi="华文仿宋" w:cs="华文仿宋"/>
          <w:b/>
          <w:bCs/>
          <w:color w:val="auto"/>
          <w:lang w:eastAsia="zh-CN"/>
        </w:rPr>
        <w:t>（</w:t>
      </w:r>
      <w:r>
        <w:rPr>
          <w:rFonts w:hint="eastAsia" w:ascii="华文仿宋" w:hAnsi="华文仿宋" w:cs="华文仿宋"/>
          <w:b/>
          <w:bCs/>
          <w:color w:val="auto"/>
        </w:rPr>
        <w:t>陕西省</w:t>
      </w:r>
      <w:r>
        <w:rPr>
          <w:rFonts w:hint="eastAsia" w:ascii="华文仿宋" w:hAnsi="华文仿宋" w:cs="华文仿宋"/>
          <w:b/>
          <w:bCs/>
          <w:color w:val="auto"/>
          <w:lang w:val="en-US" w:eastAsia="zh-CN"/>
        </w:rPr>
        <w:t>·延安市</w:t>
      </w:r>
      <w:r>
        <w:rPr>
          <w:rFonts w:hint="eastAsia" w:ascii="华文仿宋" w:hAnsi="华文仿宋" w:cs="华文仿宋"/>
          <w:b/>
          <w:bCs/>
          <w:color w:val="auto"/>
        </w:rPr>
        <w:t>）网站〖首页·〉电子交易平台·〉</w:t>
      </w:r>
      <w:r>
        <w:rPr>
          <w:rFonts w:hint="eastAsia" w:ascii="华文仿宋" w:hAnsi="华文仿宋" w:cs="华文仿宋"/>
          <w:b/>
          <w:bCs/>
          <w:color w:val="auto"/>
          <w:lang w:eastAsia="zh-CN"/>
        </w:rPr>
        <w:t>政府</w:t>
      </w:r>
      <w:r>
        <w:rPr>
          <w:rFonts w:hint="eastAsia" w:ascii="华文仿宋" w:hAnsi="华文仿宋" w:cs="华文仿宋"/>
          <w:b/>
          <w:bCs/>
          <w:color w:val="auto"/>
          <w:lang w:val="en-US" w:eastAsia="zh-CN"/>
        </w:rPr>
        <w:t>采购交易系统</w:t>
      </w:r>
      <w:r>
        <w:rPr>
          <w:rFonts w:hint="eastAsia" w:ascii="华文仿宋" w:hAnsi="华文仿宋" w:cs="华文仿宋"/>
          <w:b/>
          <w:bCs/>
          <w:color w:val="auto"/>
        </w:rPr>
        <w:t>·〉企业端〗后，</w:t>
      </w:r>
      <w:r>
        <w:rPr>
          <w:rFonts w:hint="eastAsia" w:ascii="华文仿宋" w:hAnsi="华文仿宋" w:cs="华文仿宋"/>
          <w:b/>
          <w:bCs/>
          <w:color w:val="000000"/>
        </w:rPr>
        <w:t>在〖我的项目〗下找到本次磋商的项目，填写最后报价表，签章并提交。</w:t>
      </w:r>
    </w:p>
    <w:p w14:paraId="75EFC8BD">
      <w:pPr>
        <w:spacing w:line="500" w:lineRule="exact"/>
        <w:ind w:firstLine="566" w:firstLineChars="200"/>
        <w:rPr>
          <w:rFonts w:ascii="华文仿宋" w:hAnsi="华文仿宋" w:cs="华文仿宋"/>
          <w:color w:val="000000"/>
        </w:rPr>
      </w:pPr>
      <w:r>
        <w:rPr>
          <w:rFonts w:hint="eastAsia" w:ascii="华文仿宋" w:hAnsi="华文仿宋" w:cs="华文仿宋"/>
          <w:b/>
          <w:bCs/>
          <w:color w:val="000000"/>
          <w:lang w:eastAsia="zh-CN"/>
        </w:rPr>
        <w:t>（</w:t>
      </w:r>
      <w:r>
        <w:rPr>
          <w:rFonts w:hint="eastAsia" w:ascii="华文仿宋" w:hAnsi="华文仿宋" w:cs="华文仿宋"/>
          <w:b/>
          <w:bCs/>
          <w:color w:val="000000"/>
        </w:rPr>
        <w:t>三）如采购内容无实质性变更，各供应商的报价应逐次降低，本次报价超过采购预算或</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规定的最高限价的，按无效</w:t>
      </w:r>
      <w:r>
        <w:rPr>
          <w:rFonts w:hint="eastAsia" w:ascii="华文仿宋" w:hAnsi="华文仿宋" w:cs="华文仿宋"/>
          <w:b/>
          <w:bCs/>
          <w:color w:val="000000"/>
          <w:lang w:eastAsia="zh-CN"/>
        </w:rPr>
        <w:t>响应</w:t>
      </w:r>
      <w:r>
        <w:rPr>
          <w:rFonts w:hint="eastAsia" w:ascii="华文仿宋" w:hAnsi="华文仿宋" w:cs="华文仿宋"/>
          <w:b/>
          <w:bCs/>
          <w:color w:val="000000"/>
        </w:rPr>
        <w:t>处理；本次报价超过上次报价但未超过采购预算或</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规定的最高限价的，或在规定时间内最后报价未提交、提交不成功的均为无效报价，按无效</w:t>
      </w:r>
      <w:r>
        <w:rPr>
          <w:rFonts w:hint="eastAsia" w:ascii="华文仿宋" w:hAnsi="华文仿宋" w:cs="华文仿宋"/>
          <w:b/>
          <w:bCs/>
          <w:color w:val="000000"/>
          <w:lang w:eastAsia="zh-CN"/>
        </w:rPr>
        <w:t>响应</w:t>
      </w:r>
      <w:r>
        <w:rPr>
          <w:rFonts w:hint="eastAsia" w:ascii="华文仿宋" w:hAnsi="华文仿宋" w:cs="华文仿宋"/>
          <w:b/>
          <w:bCs/>
          <w:color w:val="000000"/>
        </w:rPr>
        <w:t>处理。</w:t>
      </w:r>
    </w:p>
    <w:p w14:paraId="69936BC5">
      <w:pPr>
        <w:pStyle w:val="7"/>
        <w:rPr>
          <w:rFonts w:ascii="华文仿宋" w:hAnsi="华文仿宋" w:cs="华文仿宋"/>
          <w:color w:val="000000"/>
        </w:rPr>
      </w:pPr>
      <w:r>
        <w:rPr>
          <w:rFonts w:hint="eastAsia" w:ascii="华文仿宋" w:hAnsi="华文仿宋" w:cs="华文仿宋"/>
          <w:color w:val="000000"/>
        </w:rPr>
        <w:t>“规定时间”由</w:t>
      </w:r>
      <w:r>
        <w:rPr>
          <w:rFonts w:hint="eastAsia" w:ascii="华文仿宋" w:hAnsi="华文仿宋" w:cs="华文仿宋"/>
          <w:color w:val="000000"/>
          <w:lang w:val="en-US" w:eastAsia="zh-CN"/>
        </w:rPr>
        <w:t>磋商小组</w:t>
      </w:r>
      <w:r>
        <w:rPr>
          <w:rFonts w:hint="eastAsia" w:ascii="华文仿宋" w:hAnsi="华文仿宋" w:cs="华文仿宋"/>
          <w:color w:val="000000"/>
        </w:rPr>
        <w:t>具体确定。</w:t>
      </w:r>
    </w:p>
    <w:p w14:paraId="5E829BC3">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供应商最终报价较首次报价降价的，成交后，签订合同时应按照成交价较首次报价的下浮比率修改分项报价表中的相应报价。</w:t>
      </w:r>
    </w:p>
    <w:p w14:paraId="24525ED6">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四）</w:t>
      </w:r>
      <w:r>
        <w:rPr>
          <w:rFonts w:hint="eastAsia" w:ascii="华文仿宋" w:hAnsi="华文仿宋" w:cs="华文仿宋"/>
          <w:color w:val="000000"/>
          <w:lang w:val="zh-CN"/>
        </w:rPr>
        <w:t>磋商</w:t>
      </w:r>
      <w:r>
        <w:rPr>
          <w:rFonts w:hint="eastAsia" w:ascii="华文仿宋" w:hAnsi="华文仿宋" w:cs="华文仿宋"/>
          <w:color w:val="000000"/>
        </w:rPr>
        <w:t>报价货币：</w:t>
      </w:r>
      <w:r>
        <w:rPr>
          <w:rFonts w:hint="eastAsia" w:ascii="华文仿宋" w:hAnsi="华文仿宋" w:cs="华文仿宋"/>
          <w:b/>
          <w:color w:val="000000"/>
        </w:rPr>
        <w:t>人民币</w:t>
      </w:r>
      <w:r>
        <w:rPr>
          <w:rFonts w:hint="eastAsia" w:ascii="华文仿宋" w:hAnsi="华文仿宋" w:cs="华文仿宋"/>
          <w:color w:val="000000"/>
        </w:rPr>
        <w:t>；</w:t>
      </w:r>
      <w:r>
        <w:rPr>
          <w:rFonts w:hint="eastAsia" w:ascii="华文仿宋" w:hAnsi="华文仿宋" w:cs="华文仿宋"/>
          <w:b/>
          <w:bCs/>
          <w:color w:val="000000"/>
        </w:rPr>
        <w:t>单位：元</w:t>
      </w:r>
      <w:r>
        <w:rPr>
          <w:rFonts w:hint="eastAsia" w:ascii="华文仿宋" w:hAnsi="华文仿宋" w:cs="华文仿宋"/>
          <w:bCs/>
          <w:color w:val="000000"/>
        </w:rPr>
        <w:t>，</w:t>
      </w:r>
      <w:r>
        <w:rPr>
          <w:rFonts w:hint="eastAsia" w:ascii="华文仿宋" w:hAnsi="华文仿宋" w:cs="华文仿宋"/>
          <w:b/>
          <w:color w:val="000000"/>
        </w:rPr>
        <w:t>保留到元</w:t>
      </w:r>
      <w:r>
        <w:rPr>
          <w:rFonts w:hint="eastAsia" w:ascii="华文仿宋" w:hAnsi="华文仿宋" w:cs="华文仿宋"/>
          <w:bCs/>
          <w:color w:val="000000"/>
        </w:rPr>
        <w:t>。</w:t>
      </w:r>
    </w:p>
    <w:p w14:paraId="29ADFB3B">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五）磋商报价大小写不一致的以大写为准。</w:t>
      </w:r>
    </w:p>
    <w:p w14:paraId="0549BC4A">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六）因供应商对</w:t>
      </w:r>
      <w:r>
        <w:rPr>
          <w:rFonts w:hint="eastAsia" w:ascii="华文仿宋" w:hAnsi="华文仿宋" w:cs="华文仿宋"/>
          <w:color w:val="000000"/>
          <w:lang w:eastAsia="zh-CN"/>
        </w:rPr>
        <w:t>电子磋商文件</w:t>
      </w:r>
      <w:r>
        <w:rPr>
          <w:rFonts w:hint="eastAsia" w:ascii="华文仿宋" w:hAnsi="华文仿宋" w:cs="华文仿宋"/>
          <w:color w:val="000000"/>
        </w:rPr>
        <w:t>理解不透、误解、疏漏或对市场行情了解不清造成的后果和风险，均由供应商自己负责。</w:t>
      </w:r>
    </w:p>
    <w:p w14:paraId="3A48BB5F">
      <w:pPr>
        <w:pStyle w:val="3"/>
        <w:ind w:firstLine="567"/>
        <w:rPr>
          <w:rFonts w:ascii="华文仿宋" w:hAnsi="华文仿宋" w:cs="华文仿宋"/>
          <w:color w:val="000000"/>
          <w:sz w:val="28"/>
          <w:szCs w:val="28"/>
        </w:rPr>
      </w:pPr>
      <w:bookmarkStart w:id="93" w:name="_Toc14979"/>
      <w:bookmarkStart w:id="94" w:name="_Toc23179"/>
      <w:bookmarkStart w:id="95" w:name="_Toc14959_WPSOffice_Level2"/>
      <w:bookmarkStart w:id="96" w:name="_Toc11009"/>
      <w:bookmarkStart w:id="97" w:name="_Toc20041_WPSOffice_Level2"/>
      <w:bookmarkStart w:id="98" w:name="_Toc29669_WPSOffice_Level2"/>
      <w:r>
        <w:rPr>
          <w:rFonts w:hint="eastAsia" w:ascii="华文仿宋" w:hAnsi="华文仿宋" w:cs="华文仿宋"/>
          <w:color w:val="000000"/>
          <w:sz w:val="28"/>
          <w:szCs w:val="28"/>
        </w:rPr>
        <w:t>五、</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w:t>
      </w:r>
      <w:bookmarkEnd w:id="93"/>
      <w:bookmarkEnd w:id="94"/>
      <w:bookmarkEnd w:id="95"/>
      <w:bookmarkEnd w:id="96"/>
      <w:bookmarkEnd w:id="97"/>
      <w:bookmarkEnd w:id="98"/>
    </w:p>
    <w:p w14:paraId="0DC99F9F">
      <w:pPr>
        <w:spacing w:line="500" w:lineRule="exact"/>
        <w:ind w:firstLine="566" w:firstLineChars="200"/>
        <w:rPr>
          <w:rFonts w:ascii="华文仿宋" w:hAnsi="华文仿宋" w:cs="华文仿宋"/>
          <w:b/>
          <w:bCs/>
          <w:color w:val="000000"/>
        </w:rPr>
      </w:pPr>
      <w:bookmarkStart w:id="99" w:name="_Toc18733_WPSOffice_Level2"/>
      <w:bookmarkStart w:id="100" w:name="_Toc30535_WPSOffice_Level2"/>
      <w:bookmarkStart w:id="101" w:name="_Toc7898_WPSOffice_Level2"/>
      <w:r>
        <w:rPr>
          <w:rFonts w:hint="eastAsia" w:ascii="华文仿宋" w:hAnsi="华文仿宋" w:cs="华文仿宋"/>
          <w:b/>
          <w:bCs/>
          <w:color w:val="000000"/>
          <w:lang w:eastAsia="zh-CN"/>
        </w:rPr>
        <w:t>（</w:t>
      </w:r>
      <w:r>
        <w:rPr>
          <w:rFonts w:hint="eastAsia" w:ascii="华文仿宋" w:hAnsi="华文仿宋" w:cs="华文仿宋"/>
          <w:b/>
          <w:bCs/>
          <w:color w:val="000000"/>
        </w:rPr>
        <w:t>一）</w:t>
      </w:r>
      <w:r>
        <w:rPr>
          <w:rFonts w:hint="eastAsia" w:ascii="华文仿宋" w:hAnsi="华文仿宋" w:eastAsia="华文仿宋" w:cs="华文仿宋"/>
          <w:b/>
          <w:bCs/>
          <w:color w:val="000000"/>
          <w:szCs w:val="28"/>
          <w:lang w:val="en-US" w:eastAsia="zh-CN"/>
        </w:rPr>
        <w:t>电子</w:t>
      </w:r>
      <w:r>
        <w:rPr>
          <w:rFonts w:hint="eastAsia" w:ascii="华文仿宋" w:hAnsi="华文仿宋" w:cs="华文仿宋"/>
          <w:b/>
          <w:bCs/>
          <w:color w:val="000000"/>
        </w:rPr>
        <w:t>响应文件形式</w:t>
      </w:r>
    </w:p>
    <w:p w14:paraId="2834B30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本项目采用电子响应文件的形式。</w:t>
      </w:r>
    </w:p>
    <w:p w14:paraId="1039321A">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编制电子响应文件时，应使用最新发布的</w:t>
      </w:r>
      <w:r>
        <w:rPr>
          <w:rFonts w:hint="eastAsia" w:ascii="华文仿宋" w:hAnsi="华文仿宋" w:cs="华文仿宋"/>
          <w:color w:val="000000"/>
          <w:lang w:eastAsia="zh-CN"/>
        </w:rPr>
        <w:t>电子磋商文件</w:t>
      </w:r>
      <w:r>
        <w:rPr>
          <w:rFonts w:hint="eastAsia" w:ascii="华文仿宋" w:hAnsi="华文仿宋" w:cs="华文仿宋"/>
          <w:color w:val="000000"/>
        </w:rPr>
        <w:t>及专用制作工具进行编制。并使用数字认证证书</w:t>
      </w:r>
      <w:r>
        <w:rPr>
          <w:rFonts w:hint="eastAsia" w:ascii="华文仿宋" w:hAnsi="华文仿宋" w:cs="华文仿宋"/>
          <w:color w:val="000000"/>
          <w:lang w:eastAsia="zh-CN"/>
        </w:rPr>
        <w:t>（</w:t>
      </w:r>
      <w:r>
        <w:rPr>
          <w:rFonts w:hint="eastAsia" w:ascii="华文仿宋" w:hAnsi="华文仿宋" w:cs="华文仿宋"/>
          <w:color w:val="000000"/>
        </w:rPr>
        <w:t>CA锁）对电子响应文件进行签署、加密、递交及磋商时解密等相关操作。</w:t>
      </w:r>
    </w:p>
    <w:p w14:paraId="6EE1452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.电子磋商文件</w:t>
      </w:r>
      <w:r>
        <w:rPr>
          <w:rFonts w:hint="eastAsia" w:ascii="华文仿宋" w:hAnsi="华文仿宋" w:cs="华文仿宋"/>
          <w:color w:val="000000"/>
        </w:rPr>
        <w:t>下载。供应商登录</w:t>
      </w:r>
      <w:r>
        <w:rPr>
          <w:rFonts w:hint="eastAsia" w:ascii="华文仿宋" w:hAnsi="华文仿宋" w:cs="华文仿宋"/>
          <w:color w:val="auto"/>
        </w:rPr>
        <w:t>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w:t>
      </w:r>
      <w:r>
        <w:rPr>
          <w:rFonts w:hint="eastAsia" w:ascii="仿宋" w:hAnsi="仿宋" w:eastAsia="仿宋" w:cs="仿宋"/>
          <w:bCs/>
          <w:color w:val="auto"/>
        </w:rPr>
        <w:t>·〉</w:t>
      </w:r>
      <w:r>
        <w:rPr>
          <w:rFonts w:hint="eastAsia" w:ascii="华文仿宋" w:hAnsi="华文仿宋" w:cs="华文仿宋"/>
          <w:color w:val="auto"/>
        </w:rPr>
        <w:t>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w:t>
      </w:r>
      <w:r>
        <w:rPr>
          <w:rFonts w:hint="eastAsia" w:ascii="华文仿宋" w:hAnsi="华文仿宋" w:cs="华文仿宋"/>
          <w:color w:val="000000"/>
        </w:rPr>
        <w:t>后，在〖招标公告/出让公告〗模块中选择项目</w:t>
      </w:r>
      <w:r>
        <w:rPr>
          <w:rFonts w:hint="eastAsia" w:ascii="华文仿宋" w:hAnsi="华文仿宋" w:cs="华文仿宋"/>
          <w:bCs/>
          <w:color w:val="000000"/>
        </w:rPr>
        <w:t>点击“我要投标”，参与投标活动。然后即可</w:t>
      </w:r>
      <w:r>
        <w:rPr>
          <w:rFonts w:hint="eastAsia" w:ascii="华文仿宋" w:hAnsi="华文仿宋" w:cs="华文仿宋"/>
          <w:color w:val="000000"/>
        </w:rPr>
        <w:t>在〖我的项目〗中点击“项目流程</w:t>
      </w:r>
      <w:r>
        <w:rPr>
          <w:rFonts w:hint="eastAsia" w:ascii="仿宋" w:hAnsi="仿宋" w:eastAsia="仿宋" w:cs="仿宋"/>
          <w:bCs/>
          <w:color w:val="auto"/>
        </w:rPr>
        <w:t>·〉</w:t>
      </w:r>
      <w:r>
        <w:rPr>
          <w:rFonts w:hint="eastAsia" w:ascii="华文仿宋" w:hAnsi="华文仿宋" w:cs="华文仿宋"/>
          <w:color w:val="000000"/>
        </w:rPr>
        <w:t>交易文件下载”下载</w:t>
      </w:r>
      <w:r>
        <w:rPr>
          <w:rFonts w:hint="eastAsia" w:ascii="华文仿宋" w:hAnsi="华文仿宋" w:cs="华文仿宋"/>
          <w:color w:val="000000"/>
          <w:lang w:eastAsia="zh-CN"/>
        </w:rPr>
        <w:t>电子磋商文件（</w:t>
      </w:r>
      <w:r>
        <w:rPr>
          <w:rFonts w:hint="eastAsia" w:ascii="华文仿宋" w:hAnsi="华文仿宋" w:cs="华文仿宋"/>
          <w:color w:val="000000"/>
        </w:rPr>
        <w:t>*.SXSZF）。</w:t>
      </w:r>
    </w:p>
    <w:p w14:paraId="6353945D">
      <w:pPr>
        <w:spacing w:line="500" w:lineRule="exact"/>
        <w:ind w:firstLine="566" w:firstLineChars="200"/>
        <w:rPr>
          <w:rFonts w:ascii="华文仿宋" w:hAnsi="华文仿宋" w:cs="华文仿宋"/>
          <w:b/>
          <w:bCs/>
          <w:color w:val="000000"/>
        </w:rPr>
      </w:pPr>
      <w:r>
        <w:rPr>
          <w:rFonts w:hint="eastAsia" w:ascii="华文仿宋" w:hAnsi="华文仿宋" w:cs="华文仿宋"/>
          <w:color w:val="000000"/>
        </w:rPr>
        <w:t>注意：该项目如有变更文件，则应点击“项目流程&gt;答疑文件下载”下载更新后的</w:t>
      </w:r>
      <w:r>
        <w:rPr>
          <w:rFonts w:hint="eastAsia" w:ascii="华文仿宋" w:hAnsi="华文仿宋" w:cs="华文仿宋"/>
          <w:color w:val="000000"/>
          <w:lang w:eastAsia="zh-CN"/>
        </w:rPr>
        <w:t>电子磋商文件（</w:t>
      </w:r>
      <w:r>
        <w:rPr>
          <w:rFonts w:hint="eastAsia" w:ascii="华文仿宋" w:hAnsi="华文仿宋" w:cs="华文仿宋"/>
          <w:color w:val="000000"/>
        </w:rPr>
        <w:t>*.SXSCF），</w:t>
      </w:r>
      <w:r>
        <w:rPr>
          <w:rFonts w:hint="eastAsia" w:ascii="华文仿宋" w:hAnsi="华文仿宋" w:cs="华文仿宋"/>
          <w:b/>
          <w:bCs/>
          <w:color w:val="000000"/>
        </w:rPr>
        <w:t>使用旧版</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制作的电子响应文件，系统将拒绝接收。</w:t>
      </w:r>
    </w:p>
    <w:p w14:paraId="7370BCFB">
      <w:pPr>
        <w:spacing w:line="500" w:lineRule="exact"/>
        <w:ind w:firstLine="566" w:firstLineChars="200"/>
        <w:rPr>
          <w:rFonts w:ascii="华文仿宋" w:hAnsi="华文仿宋" w:cs="华文仿宋"/>
          <w:color w:val="FF0000"/>
        </w:rPr>
      </w:pPr>
      <w:r>
        <w:rPr>
          <w:rFonts w:hint="eastAsia" w:ascii="华文仿宋" w:hAnsi="华文仿宋" w:cs="华文仿宋"/>
          <w:color w:val="000000"/>
        </w:rPr>
        <w:t>2</w:t>
      </w:r>
      <w:r>
        <w:rPr>
          <w:rFonts w:hint="eastAsia" w:ascii="华文仿宋" w:hAnsi="华文仿宋" w:cs="华文仿宋"/>
          <w:color w:val="auto"/>
          <w:lang w:eastAsia="zh-CN"/>
        </w:rPr>
        <w:t>.电子磋商文件</w:t>
      </w:r>
      <w:r>
        <w:rPr>
          <w:rFonts w:hint="eastAsia" w:ascii="华文仿宋" w:hAnsi="华文仿宋" w:cs="华文仿宋"/>
          <w:color w:val="auto"/>
        </w:rPr>
        <w:t>需要使用专用软件打开、浏览。供应商可在全国公共资源交易平台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）网站〖首页·〉服务指南·〉下载专区〗免费下载“陕西省公共资源交易平台政府采购电子标书制作工具”，并升级至最新版本，使用该客户端可以打开</w:t>
      </w:r>
      <w:r>
        <w:rPr>
          <w:rFonts w:hint="eastAsia" w:ascii="华文仿宋" w:hAnsi="华文仿宋" w:cs="华文仿宋"/>
          <w:color w:val="auto"/>
          <w:lang w:eastAsia="zh-CN"/>
        </w:rPr>
        <w:t>电子磋商文件</w:t>
      </w:r>
      <w:r>
        <w:rPr>
          <w:rFonts w:hint="eastAsia" w:ascii="华文仿宋" w:hAnsi="华文仿宋" w:cs="华文仿宋"/>
          <w:color w:val="auto"/>
        </w:rPr>
        <w:t>。软件操作手册详见全国公共资源交易平台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）网站〖首页·〉服务指南·〉下载专区〗中的《陕西省公共资源交易</w:t>
      </w:r>
      <w:r>
        <w:rPr>
          <w:rFonts w:hint="eastAsia" w:ascii="华文仿宋" w:hAnsi="华文仿宋" w:cs="华文仿宋"/>
          <w:color w:val="auto"/>
          <w:lang w:eastAsia="zh-CN"/>
        </w:rPr>
        <w:t>（</w:t>
      </w:r>
      <w:r>
        <w:rPr>
          <w:rFonts w:hint="eastAsia" w:ascii="华文仿宋" w:hAnsi="华文仿宋" w:cs="华文仿宋"/>
          <w:color w:val="auto"/>
        </w:rPr>
        <w:t>政府采购类）投标文件制作软件操作手册》。</w:t>
      </w:r>
    </w:p>
    <w:p w14:paraId="162147F1">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制作电子响应文件。电子响应文件同样需要使用上述软件进行编制。在编制过程中，如有技术性问题，请先翻阅操作手册，或致电软件开发商。</w:t>
      </w:r>
      <w:r>
        <w:rPr>
          <w:rFonts w:hint="eastAsia" w:ascii="华文仿宋" w:hAnsi="华文仿宋" w:cs="华文仿宋"/>
          <w:b/>
          <w:bCs/>
          <w:color w:val="000000"/>
        </w:rPr>
        <w:t>技术支持热线：4009980000</w:t>
      </w:r>
    </w:p>
    <w:p w14:paraId="1FFCBBC3">
      <w:pPr>
        <w:spacing w:line="500" w:lineRule="exact"/>
        <w:ind w:firstLine="566" w:firstLineChars="200"/>
        <w:rPr>
          <w:rFonts w:ascii="华文仿宋" w:hAnsi="华文仿宋" w:cs="华文仿宋"/>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二）</w:t>
      </w:r>
      <w:r>
        <w:rPr>
          <w:rFonts w:hint="eastAsia" w:ascii="华文仿宋" w:hAnsi="华文仿宋" w:cs="华文仿宋"/>
          <w:b/>
          <w:color w:val="000000"/>
          <w:lang w:val="en-US" w:eastAsia="zh-CN"/>
        </w:rPr>
        <w:t>电子</w:t>
      </w:r>
      <w:r>
        <w:rPr>
          <w:rFonts w:hint="eastAsia" w:ascii="华文仿宋" w:hAnsi="华文仿宋" w:cs="华文仿宋"/>
          <w:b/>
          <w:bCs/>
          <w:color w:val="000000"/>
        </w:rPr>
        <w:t>响应文件语言及有效期</w:t>
      </w:r>
    </w:p>
    <w:p w14:paraId="42A9509C">
      <w:pPr>
        <w:spacing w:line="500" w:lineRule="exact"/>
        <w:ind w:firstLine="566" w:firstLineChars="200"/>
        <w:rPr>
          <w:rFonts w:ascii="华文仿宋" w:hAnsi="华文仿宋" w:cs="华文仿宋"/>
          <w:color w:val="000000"/>
        </w:rPr>
      </w:pPr>
      <w:r>
        <w:rPr>
          <w:rFonts w:hint="eastAsia" w:ascii="仿宋" w:hAnsi="仿宋" w:eastAsia="仿宋" w:cs="仿宋"/>
          <w:color w:val="000000"/>
        </w:rPr>
        <w:t>1</w:t>
      </w:r>
      <w:r>
        <w:rPr>
          <w:rFonts w:hint="eastAsia" w:ascii="仿宋" w:hAnsi="仿宋" w:eastAsia="仿宋" w:cs="仿宋"/>
          <w:color w:val="000000"/>
          <w:lang w:eastAsia="zh-CN"/>
        </w:rPr>
        <w:t>.</w:t>
      </w:r>
      <w:r>
        <w:rPr>
          <w:rFonts w:hint="eastAsia" w:ascii="华文仿宋" w:hAnsi="华文仿宋" w:cs="华文仿宋"/>
          <w:color w:val="000000"/>
        </w:rPr>
        <w:t>响应活动的所有文件、资料、函电文均使用简体中文，确需提交用其他语言形成的资料，必须翻译成简体中文，如有差异，以简体中文为准。</w:t>
      </w:r>
    </w:p>
    <w:p w14:paraId="445A7182">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lang w:val="en-US" w:eastAsia="zh-CN"/>
        </w:rPr>
        <w:t>电子</w:t>
      </w:r>
      <w:r>
        <w:rPr>
          <w:rFonts w:hint="eastAsia" w:ascii="华文仿宋" w:hAnsi="华文仿宋" w:cs="华文仿宋"/>
          <w:color w:val="000000"/>
        </w:rPr>
        <w:t>响应文件有效期为</w:t>
      </w:r>
      <w:r>
        <w:rPr>
          <w:rFonts w:hint="eastAsia" w:ascii="华文仿宋" w:hAnsi="华文仿宋" w:cs="华文仿宋"/>
          <w:b/>
          <w:bCs/>
          <w:color w:val="000000"/>
        </w:rPr>
        <w:t>自</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响应文件开启之日起</w:t>
      </w:r>
      <w:r>
        <w:rPr>
          <w:rFonts w:hint="eastAsia" w:ascii="仿宋" w:hAnsi="仿宋" w:eastAsia="仿宋" w:cs="仿宋"/>
          <w:b/>
          <w:bCs/>
          <w:color w:val="000000"/>
        </w:rPr>
        <w:t>90</w:t>
      </w:r>
      <w:r>
        <w:rPr>
          <w:rFonts w:hint="eastAsia" w:ascii="华文仿宋" w:hAnsi="华文仿宋" w:cs="华文仿宋"/>
          <w:b/>
          <w:bCs/>
          <w:color w:val="000000"/>
        </w:rPr>
        <w:t>个日历日</w:t>
      </w:r>
      <w:r>
        <w:rPr>
          <w:rFonts w:hint="eastAsia" w:ascii="华文仿宋" w:hAnsi="华文仿宋" w:cs="华文仿宋"/>
          <w:color w:val="000000"/>
        </w:rPr>
        <w:t>。如成交，延长至合同执行完毕时止。</w:t>
      </w:r>
    </w:p>
    <w:p w14:paraId="25334480">
      <w:pPr>
        <w:ind w:firstLine="566"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三）</w:t>
      </w:r>
      <w:r>
        <w:rPr>
          <w:rFonts w:hint="eastAsia" w:ascii="华文仿宋" w:hAnsi="华文仿宋" w:cs="华文仿宋"/>
          <w:b/>
          <w:color w:val="000000"/>
          <w:lang w:val="en-US" w:eastAsia="zh-CN"/>
        </w:rPr>
        <w:t>电子</w:t>
      </w:r>
      <w:r>
        <w:rPr>
          <w:rFonts w:hint="eastAsia" w:ascii="华文仿宋" w:hAnsi="华文仿宋" w:cs="华文仿宋"/>
          <w:b/>
          <w:color w:val="000000"/>
        </w:rPr>
        <w:t>响应文件的提交</w:t>
      </w:r>
    </w:p>
    <w:p w14:paraId="2AED93C7">
      <w:pPr>
        <w:spacing w:line="500" w:lineRule="exact"/>
        <w:ind w:firstLine="566" w:firstLineChars="200"/>
        <w:rPr>
          <w:rFonts w:ascii="华文仿宋" w:hAnsi="华文仿宋" w:cs="华文仿宋"/>
          <w:color w:val="auto"/>
        </w:rPr>
      </w:pPr>
      <w:r>
        <w:rPr>
          <w:rFonts w:hint="eastAsia" w:ascii="华文仿宋" w:hAnsi="华文仿宋" w:cs="华文仿宋"/>
          <w:color w:val="auto"/>
        </w:rPr>
        <w:t>电子响应文件可于提交</w:t>
      </w:r>
      <w:r>
        <w:rPr>
          <w:rFonts w:hint="eastAsia" w:ascii="华文仿宋" w:hAnsi="华文仿宋" w:cs="华文仿宋"/>
          <w:color w:val="auto"/>
          <w:lang w:val="en-US" w:eastAsia="zh-CN"/>
        </w:rPr>
        <w:t>电子</w:t>
      </w:r>
      <w:r>
        <w:rPr>
          <w:rFonts w:hint="eastAsia" w:ascii="华文仿宋" w:hAnsi="华文仿宋" w:cs="华文仿宋"/>
          <w:color w:val="auto"/>
        </w:rPr>
        <w:t>响应文件截止时间前任意时段登录全国公共资源交易平台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企业端”进行提交，逾期系统将拒绝接收。提交时，供应商应登录全国公共资源交易中心平台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），选择“首页</w:t>
      </w:r>
      <w:r>
        <w:rPr>
          <w:rFonts w:hint="eastAsia" w:ascii="仿宋" w:hAnsi="仿宋" w:eastAsia="仿宋" w:cs="仿宋"/>
          <w:bCs/>
          <w:color w:val="auto"/>
        </w:rPr>
        <w:t>·〉</w:t>
      </w:r>
      <w:r>
        <w:rPr>
          <w:rFonts w:hint="eastAsia" w:ascii="华文仿宋" w:hAnsi="华文仿宋" w:cs="华文仿宋"/>
          <w:color w:val="auto"/>
        </w:rPr>
        <w:t>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w:t>
      </w:r>
      <w:r>
        <w:rPr>
          <w:rFonts w:hint="eastAsia" w:ascii="仿宋" w:hAnsi="仿宋" w:eastAsia="仿宋" w:cs="仿宋"/>
          <w:bCs/>
          <w:color w:val="auto"/>
        </w:rPr>
        <w:t>·〉</w:t>
      </w:r>
      <w:r>
        <w:rPr>
          <w:rFonts w:hint="eastAsia" w:ascii="华文仿宋" w:hAnsi="华文仿宋" w:cs="华文仿宋"/>
          <w:color w:val="auto"/>
        </w:rPr>
        <w:t>我的项目”，点击“项目流程”，在打开的“项目管理”对话框中选择“上传</w:t>
      </w:r>
      <w:r>
        <w:rPr>
          <w:rFonts w:hint="eastAsia" w:ascii="华文仿宋" w:hAnsi="华文仿宋" w:eastAsia="华文仿宋" w:cs="华文仿宋"/>
          <w:bCs w:val="0"/>
          <w:color w:val="auto"/>
          <w:szCs w:val="28"/>
          <w:lang w:val="en-US" w:eastAsia="zh-CN"/>
        </w:rPr>
        <w:t>电子</w:t>
      </w:r>
      <w:r>
        <w:rPr>
          <w:rFonts w:hint="eastAsia" w:ascii="华文仿宋" w:hAnsi="华文仿宋" w:cs="华文仿宋"/>
          <w:color w:val="auto"/>
        </w:rPr>
        <w:t>响应文件”，上传加密的电子响应文件</w:t>
      </w:r>
      <w:r>
        <w:rPr>
          <w:rFonts w:hint="eastAsia" w:ascii="华文仿宋" w:hAnsi="华文仿宋" w:cs="华文仿宋"/>
          <w:color w:val="auto"/>
          <w:lang w:eastAsia="zh-CN"/>
        </w:rPr>
        <w:t>（</w:t>
      </w:r>
      <w:r>
        <w:rPr>
          <w:rFonts w:hint="eastAsia" w:ascii="华文仿宋" w:hAnsi="华文仿宋" w:cs="华文仿宋"/>
          <w:color w:val="auto"/>
        </w:rPr>
        <w:t>*.SXSTF）。上传成功后，电子化平台将予以记录。</w:t>
      </w:r>
    </w:p>
    <w:p w14:paraId="21A0FB7F">
      <w:pPr>
        <w:spacing w:line="500" w:lineRule="exact"/>
        <w:ind w:firstLine="566" w:firstLineChars="200"/>
        <w:rPr>
          <w:rFonts w:ascii="仿宋" w:hAnsi="仿宋" w:eastAsia="仿宋" w:cs="仿宋"/>
          <w:b/>
          <w:color w:val="000000"/>
        </w:rPr>
      </w:pPr>
      <w:bookmarkStart w:id="102" w:name="_Toc15608"/>
      <w:bookmarkStart w:id="103" w:name="_Toc24468"/>
      <w:bookmarkStart w:id="104" w:name="_Toc6095"/>
      <w:r>
        <w:rPr>
          <w:rFonts w:hint="eastAsia" w:ascii="仿宋" w:hAnsi="仿宋" w:eastAsia="仿宋" w:cs="仿宋"/>
          <w:b/>
          <w:color w:val="000000"/>
          <w:lang w:eastAsia="zh-CN"/>
        </w:rPr>
        <w:t>（</w:t>
      </w:r>
      <w:r>
        <w:rPr>
          <w:rFonts w:hint="eastAsia" w:ascii="仿宋" w:hAnsi="仿宋" w:eastAsia="仿宋" w:cs="仿宋"/>
          <w:b/>
          <w:color w:val="000000"/>
        </w:rPr>
        <w:t>四）</w:t>
      </w:r>
      <w:r>
        <w:rPr>
          <w:rFonts w:hint="eastAsia" w:ascii="仿宋" w:hAnsi="仿宋" w:eastAsia="仿宋" w:cs="仿宋"/>
          <w:b/>
          <w:color w:val="000000"/>
          <w:lang w:val="en-US" w:eastAsia="zh-CN"/>
        </w:rPr>
        <w:t>电子</w:t>
      </w:r>
      <w:r>
        <w:rPr>
          <w:rFonts w:hint="eastAsia" w:ascii="仿宋" w:hAnsi="仿宋" w:eastAsia="仿宋" w:cs="仿宋"/>
          <w:b/>
          <w:color w:val="000000"/>
        </w:rPr>
        <w:t>响应文件的补充、修改和撤回</w:t>
      </w:r>
      <w:bookmarkEnd w:id="102"/>
      <w:bookmarkEnd w:id="103"/>
      <w:bookmarkEnd w:id="104"/>
    </w:p>
    <w:p w14:paraId="65372A8F">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供应商在递交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响应文件后，且在提交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响应文件截止时间前，可以对所提交的响应文件进行补充、修改或撤回。</w:t>
      </w:r>
    </w:p>
    <w:p w14:paraId="230BD354">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对电子响应文件进行补充、修改的，应先从电子交易平台上撤回旧版，再重新提交新版。</w:t>
      </w:r>
    </w:p>
    <w:p w14:paraId="42695239">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.电子</w:t>
      </w:r>
      <w:r>
        <w:rPr>
          <w:rFonts w:hint="eastAsia" w:ascii="华文仿宋" w:hAnsi="华文仿宋" w:cs="华文仿宋"/>
          <w:color w:val="000000"/>
        </w:rPr>
        <w:t>响应文件提交截止时间后，供应商不得对其</w:t>
      </w:r>
      <w:r>
        <w:rPr>
          <w:rFonts w:hint="eastAsia" w:ascii="华文仿宋" w:hAnsi="华文仿宋" w:cs="华文仿宋"/>
          <w:color w:val="000000"/>
          <w:lang w:val="en-US" w:eastAsia="zh-CN"/>
        </w:rPr>
        <w:t>电子</w:t>
      </w:r>
      <w:r>
        <w:rPr>
          <w:rFonts w:hint="eastAsia" w:ascii="华文仿宋" w:hAnsi="华文仿宋" w:cs="华文仿宋"/>
          <w:color w:val="000000"/>
        </w:rPr>
        <w:t>响应文件做任何修改。</w:t>
      </w:r>
    </w:p>
    <w:p w14:paraId="3F2029C9">
      <w:pPr>
        <w:widowControl w:val="0"/>
        <w:spacing w:line="500" w:lineRule="exact"/>
        <w:ind w:firstLine="566" w:firstLineChars="200"/>
        <w:rPr>
          <w:rFonts w:ascii="仿宋" w:hAnsi="仿宋" w:eastAsia="仿宋" w:cs="仿宋"/>
          <w:color w:val="000000"/>
        </w:rPr>
      </w:pPr>
      <w:r>
        <w:rPr>
          <w:rFonts w:hint="eastAsia" w:ascii="仿宋" w:hAnsi="仿宋" w:eastAsia="仿宋" w:cs="仿宋"/>
          <w:b/>
          <w:color w:val="000000"/>
          <w:lang w:eastAsia="zh-CN"/>
        </w:rPr>
        <w:t>（</w:t>
      </w:r>
      <w:r>
        <w:rPr>
          <w:rFonts w:hint="eastAsia" w:ascii="仿宋" w:hAnsi="仿宋" w:eastAsia="仿宋" w:cs="仿宋"/>
          <w:b/>
          <w:color w:val="000000"/>
        </w:rPr>
        <w:t>五）供应商提交</w:t>
      </w:r>
      <w:r>
        <w:rPr>
          <w:rFonts w:hint="eastAsia" w:ascii="仿宋" w:hAnsi="仿宋" w:eastAsia="仿宋" w:cs="仿宋"/>
          <w:b/>
          <w:color w:val="000000"/>
          <w:lang w:val="en-US" w:eastAsia="zh-CN"/>
        </w:rPr>
        <w:t>电子</w:t>
      </w:r>
      <w:r>
        <w:rPr>
          <w:rFonts w:hint="eastAsia" w:ascii="仿宋" w:hAnsi="仿宋" w:eastAsia="仿宋" w:cs="仿宋"/>
          <w:b/>
          <w:color w:val="000000"/>
        </w:rPr>
        <w:t>响应文件时，出现下列情况之一的，其</w:t>
      </w:r>
      <w:r>
        <w:rPr>
          <w:rFonts w:hint="eastAsia" w:ascii="仿宋" w:hAnsi="仿宋" w:eastAsia="仿宋" w:cs="仿宋"/>
          <w:b/>
          <w:color w:val="000000"/>
          <w:lang w:val="en-US" w:eastAsia="zh-CN"/>
        </w:rPr>
        <w:t>电子</w:t>
      </w:r>
      <w:r>
        <w:rPr>
          <w:rFonts w:hint="eastAsia" w:ascii="仿宋" w:hAnsi="仿宋" w:eastAsia="仿宋" w:cs="仿宋"/>
          <w:b/>
          <w:color w:val="000000"/>
        </w:rPr>
        <w:t>响应文件将被拒绝接收：</w:t>
      </w:r>
    </w:p>
    <w:p w14:paraId="211B0F4A">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逾期提交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w:t>
      </w:r>
    </w:p>
    <w:p w14:paraId="5880F1D7">
      <w:pPr>
        <w:spacing w:line="500" w:lineRule="exact"/>
        <w:ind w:firstLine="566" w:firstLineChars="200"/>
        <w:rPr>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提交</w:t>
      </w:r>
      <w:r>
        <w:rPr>
          <w:rFonts w:hint="eastAsia"/>
          <w:color w:val="000000"/>
        </w:rPr>
        <w:t>的电子响应文件与本项目不相符的。</w:t>
      </w:r>
    </w:p>
    <w:p w14:paraId="143E40E7">
      <w:pPr>
        <w:pStyle w:val="3"/>
        <w:widowControl w:val="0"/>
        <w:ind w:firstLine="567"/>
        <w:rPr>
          <w:rFonts w:ascii="华文仿宋" w:hAnsi="华文仿宋" w:cs="华文仿宋"/>
          <w:color w:val="000000"/>
          <w:sz w:val="28"/>
          <w:szCs w:val="28"/>
        </w:rPr>
      </w:pPr>
      <w:bookmarkStart w:id="105" w:name="_Toc10744"/>
      <w:bookmarkStart w:id="106" w:name="_Toc28054"/>
      <w:bookmarkStart w:id="107" w:name="_Toc6837"/>
      <w:bookmarkStart w:id="108" w:name="_Toc595"/>
      <w:bookmarkStart w:id="109" w:name="_Toc7022"/>
      <w:bookmarkStart w:id="110" w:name="_Toc19677"/>
      <w:r>
        <w:rPr>
          <w:rFonts w:hint="eastAsia" w:ascii="华文仿宋" w:hAnsi="华文仿宋" w:cs="华文仿宋"/>
          <w:color w:val="000000"/>
          <w:sz w:val="28"/>
          <w:szCs w:val="28"/>
        </w:rPr>
        <w:t>六、</w:t>
      </w:r>
      <w:bookmarkEnd w:id="105"/>
      <w:bookmarkEnd w:id="106"/>
      <w:bookmarkEnd w:id="107"/>
      <w:bookmarkEnd w:id="108"/>
      <w:bookmarkEnd w:id="109"/>
      <w:r>
        <w:rPr>
          <w:rFonts w:hint="eastAsia" w:ascii="华文仿宋" w:hAnsi="华文仿宋" w:cs="华文仿宋"/>
          <w:color w:val="000000"/>
          <w:sz w:val="28"/>
          <w:szCs w:val="28"/>
        </w:rPr>
        <w:t>开启</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w:t>
      </w:r>
      <w:bookmarkEnd w:id="110"/>
    </w:p>
    <w:p w14:paraId="6602B4E2">
      <w:pPr>
        <w:spacing w:line="500" w:lineRule="exact"/>
        <w:ind w:firstLine="566" w:firstLineChars="200"/>
        <w:rPr>
          <w:color w:val="000000"/>
        </w:rPr>
      </w:pPr>
      <w:r>
        <w:rPr>
          <w:rFonts w:hint="eastAsia"/>
          <w:color w:val="000000"/>
          <w:lang w:eastAsia="zh-CN"/>
        </w:rPr>
        <w:t>（</w:t>
      </w:r>
      <w:r>
        <w:rPr>
          <w:color w:val="000000"/>
        </w:rPr>
        <w:t>一）</w:t>
      </w:r>
      <w:r>
        <w:rPr>
          <w:rFonts w:hint="eastAsia"/>
          <w:color w:val="000000"/>
          <w:lang w:eastAsia="zh-CN"/>
        </w:rPr>
        <w:t>中心</w:t>
      </w:r>
      <w:r>
        <w:rPr>
          <w:color w:val="000000"/>
        </w:rPr>
        <w:t>组织</w:t>
      </w:r>
      <w:r>
        <w:rPr>
          <w:rFonts w:hint="eastAsia"/>
          <w:color w:val="000000"/>
        </w:rPr>
        <w:t>开标、评审</w:t>
      </w:r>
      <w:r>
        <w:rPr>
          <w:color w:val="000000"/>
        </w:rPr>
        <w:t>工作，整个过程受政府采购监管机构的监督、管理。</w:t>
      </w:r>
    </w:p>
    <w:p w14:paraId="3C67A9B3">
      <w:pPr>
        <w:spacing w:line="500" w:lineRule="exact"/>
        <w:ind w:firstLine="566" w:firstLineChars="200"/>
        <w:rPr>
          <w:rFonts w:hint="eastAsia" w:ascii="华文仿宋" w:hAnsi="华文仿宋" w:cs="华文仿宋"/>
          <w:b/>
          <w:bCs/>
          <w:color w:val="auto"/>
          <w:highlight w:val="none"/>
        </w:rPr>
      </w:pPr>
      <w:r>
        <w:rPr>
          <w:rFonts w:hint="eastAsia"/>
          <w:b/>
          <w:bCs/>
          <w:color w:val="000000"/>
          <w:lang w:eastAsia="zh-CN"/>
        </w:rPr>
        <w:t>（</w:t>
      </w:r>
      <w:r>
        <w:rPr>
          <w:b/>
          <w:bCs/>
          <w:color w:val="000000"/>
        </w:rPr>
        <w:t>二）</w:t>
      </w:r>
      <w:r>
        <w:rPr>
          <w:rFonts w:hint="eastAsia" w:ascii="华文仿宋" w:hAnsi="华文仿宋" w:cs="华文仿宋"/>
          <w:b/>
          <w:bCs/>
          <w:color w:val="auto"/>
          <w:highlight w:val="none"/>
        </w:rPr>
        <w:t>本项目采用不见面开标方式。投标人需在开标前最少一个小时登录全国公共资源交易平台</w:t>
      </w:r>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rPr>
        <w:t>陕西省·延安市）首页选择“不见面开标</w:t>
      </w:r>
      <w:r>
        <w:rPr>
          <w:rFonts w:hint="eastAsia" w:ascii="仿宋" w:hAnsi="仿宋" w:eastAsia="仿宋" w:cs="仿宋"/>
          <w:bCs/>
          <w:color w:val="auto"/>
        </w:rPr>
        <w:t>·〉</w:t>
      </w:r>
      <w:r>
        <w:rPr>
          <w:rFonts w:hint="eastAsia" w:ascii="华文仿宋" w:hAnsi="华文仿宋" w:cs="华文仿宋"/>
          <w:b/>
          <w:bCs/>
          <w:color w:val="auto"/>
          <w:highlight w:val="none"/>
          <w:lang w:val="en-US" w:eastAsia="zh-CN"/>
        </w:rPr>
        <w:t>政府采购不见面开标大厅</w:t>
      </w:r>
      <w:r>
        <w:rPr>
          <w:rFonts w:hint="eastAsia" w:ascii="华文仿宋" w:hAnsi="华文仿宋" w:cs="华文仿宋"/>
          <w:b/>
          <w:bCs/>
          <w:color w:val="auto"/>
          <w:highlight w:val="none"/>
        </w:rPr>
        <w:t>”自行调试，并按照</w:t>
      </w:r>
      <w:r>
        <w:rPr>
          <w:rFonts w:hint="eastAsia" w:ascii="华文仿宋" w:hAnsi="华文仿宋" w:cs="华文仿宋"/>
          <w:b/>
          <w:bCs/>
          <w:color w:val="auto"/>
          <w:highlight w:val="none"/>
          <w:lang w:eastAsia="zh-CN"/>
        </w:rPr>
        <w:t>全国公共资源交易平台（陕西省·延安市）-电子交易平台-政府采购交易系统</w:t>
      </w:r>
      <w:r>
        <w:rPr>
          <w:rFonts w:hint="eastAsia" w:ascii="华文仿宋" w:hAnsi="华文仿宋" w:cs="华文仿宋"/>
          <w:b/>
          <w:bCs/>
          <w:color w:val="auto"/>
          <w:highlight w:val="none"/>
        </w:rPr>
        <w:t>要求进行投标文件解密，远程观看开标直播。如遇困难，请拨打系统平台技术支持电话：</w:t>
      </w:r>
      <w:r>
        <w:rPr>
          <w:rFonts w:hint="eastAsia" w:ascii="仿宋" w:hAnsi="仿宋" w:eastAsia="仿宋" w:cs="仿宋"/>
          <w:b/>
          <w:bCs/>
          <w:color w:val="auto"/>
          <w:highlight w:val="none"/>
        </w:rPr>
        <w:t>4009980000</w:t>
      </w:r>
      <w:r>
        <w:rPr>
          <w:rFonts w:hint="eastAsia" w:ascii="华文仿宋" w:hAnsi="华文仿宋" w:cs="华文仿宋"/>
          <w:b/>
          <w:bCs/>
          <w:color w:val="auto"/>
          <w:highlight w:val="none"/>
        </w:rPr>
        <w:t>。</w:t>
      </w:r>
    </w:p>
    <w:p w14:paraId="5F805055">
      <w:pPr>
        <w:wordWrap w:val="0"/>
        <w:spacing w:line="500" w:lineRule="exact"/>
        <w:ind w:firstLine="566" w:firstLineChars="200"/>
        <w:jc w:val="left"/>
        <w:rPr>
          <w:color w:val="000000"/>
        </w:rPr>
      </w:pPr>
      <w:r>
        <w:rPr>
          <w:rFonts w:hint="eastAsia"/>
          <w:color w:val="000000"/>
        </w:rPr>
        <w:t>参加磋商的供应商不足</w:t>
      </w:r>
      <w:r>
        <w:rPr>
          <w:rFonts w:hint="eastAsia" w:ascii="仿宋" w:hAnsi="仿宋" w:eastAsia="仿宋" w:cs="仿宋"/>
          <w:color w:val="000000"/>
        </w:rPr>
        <w:t>3</w:t>
      </w:r>
      <w:r>
        <w:rPr>
          <w:rFonts w:hint="eastAsia"/>
          <w:color w:val="000000"/>
        </w:rPr>
        <w:t>家的，不得开</w:t>
      </w:r>
      <w:r>
        <w:rPr>
          <w:rFonts w:hint="eastAsia"/>
          <w:color w:val="000000"/>
          <w:lang w:eastAsia="zh-CN"/>
        </w:rPr>
        <w:t>启</w:t>
      </w:r>
      <w:r>
        <w:rPr>
          <w:rFonts w:hint="eastAsia"/>
          <w:color w:val="000000"/>
        </w:rPr>
        <w:t>。</w:t>
      </w:r>
    </w:p>
    <w:p w14:paraId="57B4B0CD">
      <w:pPr>
        <w:spacing w:line="500" w:lineRule="exact"/>
        <w:ind w:firstLine="566" w:firstLineChars="200"/>
        <w:jc w:val="left"/>
        <w:rPr>
          <w:rFonts w:cs="仿宋"/>
          <w:color w:val="auto"/>
          <w:highlight w:val="none"/>
        </w:rPr>
      </w:pPr>
      <w:r>
        <w:rPr>
          <w:rFonts w:hint="eastAsia"/>
          <w:color w:val="auto"/>
          <w:highlight w:val="none"/>
          <w:lang w:eastAsia="zh-CN"/>
        </w:rPr>
        <w:t>（</w:t>
      </w:r>
      <w:r>
        <w:rPr>
          <w:rFonts w:hint="eastAsia"/>
          <w:color w:val="auto"/>
          <w:highlight w:val="none"/>
        </w:rPr>
        <w:t>三）</w:t>
      </w:r>
      <w:r>
        <w:rPr>
          <w:rFonts w:hint="eastAsia" w:cs="仿宋"/>
          <w:color w:val="auto"/>
          <w:highlight w:val="none"/>
        </w:rPr>
        <w:t>开启时，</w:t>
      </w:r>
      <w:r>
        <w:rPr>
          <w:rFonts w:hint="eastAsia" w:cs="仿宋"/>
          <w:color w:val="auto"/>
          <w:highlight w:val="none"/>
          <w:lang w:eastAsia="zh-CN"/>
        </w:rPr>
        <w:t>中心</w:t>
      </w:r>
      <w:r>
        <w:rPr>
          <w:rFonts w:hint="eastAsia" w:cs="仿宋"/>
          <w:color w:val="auto"/>
          <w:highlight w:val="none"/>
        </w:rPr>
        <w:t>现场</w:t>
      </w:r>
      <w:r>
        <w:rPr>
          <w:rFonts w:hint="eastAsia" w:cs="仿宋"/>
          <w:color w:val="auto"/>
          <w:highlight w:val="none"/>
          <w:lang w:eastAsia="zh-CN"/>
        </w:rPr>
        <w:t>全国公共资源交易平台（陕西省·延安市）-电子交易平台-政府采购交易系统</w:t>
      </w:r>
      <w:r>
        <w:rPr>
          <w:rFonts w:hint="eastAsia" w:cs="仿宋"/>
          <w:color w:val="auto"/>
          <w:highlight w:val="none"/>
        </w:rPr>
        <w:t>将约定解密时长，供应商应在规定时间内，使用电子</w:t>
      </w:r>
      <w:r>
        <w:rPr>
          <w:rFonts w:hint="eastAsia" w:cs="仿宋"/>
          <w:color w:val="auto"/>
          <w:highlight w:val="none"/>
          <w:lang w:eastAsia="zh-CN"/>
        </w:rPr>
        <w:t>响应</w:t>
      </w:r>
      <w:r>
        <w:rPr>
          <w:rFonts w:hint="eastAsia" w:cs="仿宋"/>
          <w:color w:val="auto"/>
          <w:highlight w:val="none"/>
        </w:rPr>
        <w:t>文件加密时所用的数字认证证书</w:t>
      </w:r>
      <w:r>
        <w:rPr>
          <w:rFonts w:hint="eastAsia" w:cs="仿宋"/>
          <w:color w:val="auto"/>
          <w:highlight w:val="none"/>
          <w:lang w:eastAsia="zh-CN"/>
        </w:rPr>
        <w:t>（</w:t>
      </w:r>
      <w:r>
        <w:rPr>
          <w:rFonts w:hint="eastAsia" w:ascii="仿宋" w:hAnsi="仿宋" w:cs="仿宋"/>
          <w:color w:val="auto"/>
          <w:highlight w:val="none"/>
        </w:rPr>
        <w:t>CA</w:t>
      </w:r>
      <w:r>
        <w:rPr>
          <w:rFonts w:hint="eastAsia" w:cs="仿宋"/>
          <w:color w:val="auto"/>
          <w:highlight w:val="none"/>
        </w:rPr>
        <w:t>锁）</w:t>
      </w:r>
      <w:r>
        <w:rPr>
          <w:rFonts w:hint="eastAsia"/>
        </w:rPr>
        <w:t>自行解密</w:t>
      </w:r>
      <w:r>
        <w:rPr>
          <w:rFonts w:hint="eastAsia"/>
          <w:highlight w:val="none"/>
        </w:rPr>
        <w:t>电子</w:t>
      </w:r>
      <w:r>
        <w:rPr>
          <w:rFonts w:hint="eastAsia"/>
          <w:highlight w:val="none"/>
          <w:lang w:val="en-US" w:eastAsia="zh-CN"/>
        </w:rPr>
        <w:t>响应</w:t>
      </w:r>
      <w:r>
        <w:rPr>
          <w:rFonts w:hint="eastAsia"/>
        </w:rPr>
        <w:t>文件。</w:t>
      </w:r>
      <w:r>
        <w:rPr>
          <w:rFonts w:hint="eastAsia"/>
          <w:color w:val="auto"/>
        </w:rPr>
        <w:t>未在规定时间内解密的，</w:t>
      </w:r>
      <w:r>
        <w:rPr>
          <w:rFonts w:hint="eastAsia"/>
          <w:color w:val="auto"/>
          <w:lang w:val="en-US" w:eastAsia="zh-CN"/>
        </w:rPr>
        <w:t>评审小组</w:t>
      </w:r>
      <w:r>
        <w:rPr>
          <w:rFonts w:hint="eastAsia"/>
          <w:color w:val="auto"/>
        </w:rPr>
        <w:t>视为</w:t>
      </w:r>
      <w:r>
        <w:rPr>
          <w:rFonts w:hint="eastAsia" w:cs="仿宋"/>
          <w:color w:val="auto"/>
          <w:highlight w:val="none"/>
        </w:rPr>
        <w:t>响应</w:t>
      </w:r>
      <w:r>
        <w:rPr>
          <w:rFonts w:hint="eastAsia"/>
          <w:color w:val="auto"/>
        </w:rPr>
        <w:t>无效。</w:t>
      </w:r>
    </w:p>
    <w:p w14:paraId="4BBC52D9">
      <w:pPr>
        <w:numPr>
          <w:ilvl w:val="0"/>
          <w:numId w:val="4"/>
        </w:numPr>
        <w:spacing w:line="500" w:lineRule="exact"/>
        <w:ind w:firstLine="566" w:firstLineChars="200"/>
        <w:rPr>
          <w:rFonts w:hint="eastAsia"/>
          <w:color w:val="auto"/>
          <w:highlight w:val="none"/>
        </w:rPr>
      </w:pPr>
      <w:r>
        <w:rPr>
          <w:rFonts w:hint="eastAsia"/>
          <w:color w:val="000000"/>
        </w:rPr>
        <w:t>供应商对开启过程有疑义，以及认为采购人、</w:t>
      </w:r>
      <w:r>
        <w:rPr>
          <w:rFonts w:hint="eastAsia"/>
          <w:color w:val="000000"/>
          <w:lang w:eastAsia="zh-CN"/>
        </w:rPr>
        <w:t>中心</w:t>
      </w:r>
      <w:r>
        <w:rPr>
          <w:rFonts w:hint="eastAsia"/>
          <w:color w:val="000000"/>
        </w:rPr>
        <w:t>相关工作人员有需要回避情形的，</w:t>
      </w:r>
      <w:r>
        <w:rPr>
          <w:rFonts w:hint="eastAsia"/>
          <w:color w:val="auto"/>
          <w:highlight w:val="none"/>
        </w:rPr>
        <w:t>应在</w:t>
      </w:r>
      <w:r>
        <w:rPr>
          <w:rFonts w:hint="eastAsia"/>
          <w:color w:val="auto"/>
          <w:highlight w:val="none"/>
          <w:lang w:val="en-US" w:eastAsia="zh-CN"/>
        </w:rPr>
        <w:t>网络</w:t>
      </w:r>
      <w:r>
        <w:rPr>
          <w:rFonts w:hint="eastAsia"/>
          <w:color w:val="auto"/>
          <w:highlight w:val="none"/>
        </w:rPr>
        <w:t>开标</w:t>
      </w:r>
      <w:r>
        <w:rPr>
          <w:rFonts w:hint="eastAsia"/>
          <w:color w:val="auto"/>
          <w:highlight w:val="none"/>
          <w:lang w:val="en-US" w:eastAsia="zh-CN"/>
        </w:rPr>
        <w:t>大厅现场</w:t>
      </w:r>
      <w:r>
        <w:rPr>
          <w:rFonts w:hint="eastAsia"/>
          <w:color w:val="auto"/>
          <w:highlight w:val="none"/>
        </w:rPr>
        <w:t>提出询问或回避申请，采购人、</w:t>
      </w:r>
      <w:r>
        <w:rPr>
          <w:rFonts w:hint="eastAsia"/>
          <w:color w:val="auto"/>
          <w:highlight w:val="none"/>
          <w:lang w:eastAsia="zh-CN"/>
        </w:rPr>
        <w:t>中心</w:t>
      </w:r>
      <w:r>
        <w:rPr>
          <w:rFonts w:hint="eastAsia"/>
          <w:color w:val="auto"/>
          <w:highlight w:val="none"/>
        </w:rPr>
        <w:t>应当及时处理。</w:t>
      </w:r>
    </w:p>
    <w:p w14:paraId="78475355">
      <w:pPr>
        <w:numPr>
          <w:ilvl w:val="0"/>
          <w:numId w:val="0"/>
        </w:numPr>
        <w:spacing w:line="500" w:lineRule="exact"/>
        <w:ind w:firstLine="566" w:firstLineChars="200"/>
        <w:rPr>
          <w:color w:val="000000"/>
        </w:rPr>
      </w:pPr>
      <w:r>
        <w:rPr>
          <w:rFonts w:hint="eastAsia"/>
          <w:color w:val="000000"/>
          <w:lang w:eastAsia="zh-CN"/>
        </w:rPr>
        <w:t>（五</w:t>
      </w:r>
      <w:r>
        <w:rPr>
          <w:rFonts w:hint="eastAsia"/>
          <w:color w:val="000000"/>
        </w:rPr>
        <w:t>）供应商未参加开标的，视同认可开</w:t>
      </w:r>
      <w:r>
        <w:rPr>
          <w:rFonts w:hint="eastAsia"/>
          <w:color w:val="000000"/>
          <w:lang w:eastAsia="zh-CN"/>
        </w:rPr>
        <w:t>启</w:t>
      </w:r>
      <w:r>
        <w:rPr>
          <w:rFonts w:hint="eastAsia"/>
          <w:color w:val="000000"/>
        </w:rPr>
        <w:t>结果。</w:t>
      </w:r>
    </w:p>
    <w:p w14:paraId="5256E512">
      <w:pPr>
        <w:spacing w:line="500" w:lineRule="exact"/>
        <w:ind w:firstLine="566" w:firstLineChars="200"/>
        <w:rPr>
          <w:color w:val="000000"/>
        </w:rPr>
      </w:pPr>
      <w:r>
        <w:rPr>
          <w:rFonts w:hint="eastAsia"/>
          <w:b/>
          <w:bCs/>
          <w:color w:val="000000"/>
          <w:lang w:eastAsia="zh-CN"/>
        </w:rPr>
        <w:t>（六</w:t>
      </w:r>
      <w:r>
        <w:rPr>
          <w:rFonts w:hint="eastAsia"/>
          <w:b/>
          <w:bCs/>
          <w:color w:val="000000"/>
        </w:rPr>
        <w:t>）在开</w:t>
      </w:r>
      <w:r>
        <w:rPr>
          <w:rFonts w:hint="eastAsia"/>
          <w:b/>
          <w:bCs/>
          <w:color w:val="000000"/>
          <w:lang w:eastAsia="zh-CN"/>
        </w:rPr>
        <w:t>启</w:t>
      </w:r>
      <w:r>
        <w:rPr>
          <w:rFonts w:hint="eastAsia"/>
          <w:b/>
          <w:bCs/>
          <w:color w:val="000000"/>
        </w:rPr>
        <w:t>环节出现下列情况之一的，其</w:t>
      </w:r>
      <w:r>
        <w:rPr>
          <w:rFonts w:hint="eastAsia"/>
          <w:b/>
          <w:bCs/>
          <w:color w:val="000000"/>
          <w:lang w:val="en-US" w:eastAsia="zh-CN"/>
        </w:rPr>
        <w:t>电子</w:t>
      </w:r>
      <w:r>
        <w:rPr>
          <w:rFonts w:hint="eastAsia"/>
          <w:b/>
          <w:bCs/>
          <w:color w:val="000000"/>
        </w:rPr>
        <w:t>响应文件视为无效文件：</w:t>
      </w:r>
    </w:p>
    <w:p w14:paraId="29829135">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供应商拒绝对电子响应文件进行解密的；</w:t>
      </w:r>
    </w:p>
    <w:p w14:paraId="02B8264F">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因供应商自身原因</w:t>
      </w:r>
      <w:r>
        <w:rPr>
          <w:rFonts w:hint="eastAsia" w:ascii="华文仿宋" w:hAnsi="华文仿宋" w:cs="华文仿宋"/>
          <w:color w:val="000000"/>
          <w:lang w:eastAsia="zh-CN"/>
        </w:rPr>
        <w:t>（</w:t>
      </w:r>
      <w:r>
        <w:rPr>
          <w:rFonts w:hint="eastAsia" w:ascii="华文仿宋" w:hAnsi="华文仿宋" w:cs="华文仿宋"/>
          <w:color w:val="000000"/>
        </w:rPr>
        <w:t>如解密时使用的CA锁与制作电子响应文件使用的CA锁不一致、或沿用旧版</w:t>
      </w:r>
      <w:r>
        <w:rPr>
          <w:rFonts w:hint="eastAsia" w:ascii="华文仿宋" w:hAnsi="华文仿宋" w:cs="华文仿宋"/>
          <w:color w:val="000000"/>
          <w:lang w:eastAsia="zh-CN"/>
        </w:rPr>
        <w:t>电子磋商文件</w:t>
      </w:r>
      <w:r>
        <w:rPr>
          <w:rFonts w:hint="eastAsia" w:ascii="华文仿宋" w:hAnsi="华文仿宋" w:cs="华文仿宋"/>
          <w:color w:val="000000"/>
        </w:rPr>
        <w:t>编制</w:t>
      </w:r>
      <w:r>
        <w:rPr>
          <w:rFonts w:hint="eastAsia" w:ascii="华文仿宋" w:hAnsi="华文仿宋" w:cs="华文仿宋"/>
          <w:color w:val="000000"/>
          <w:lang w:val="en-US" w:eastAsia="zh-CN"/>
        </w:rPr>
        <w:t>电子</w:t>
      </w:r>
      <w:r>
        <w:rPr>
          <w:rFonts w:hint="eastAsia" w:ascii="华文仿宋" w:hAnsi="华文仿宋" w:cs="华文仿宋"/>
          <w:color w:val="000000"/>
        </w:rPr>
        <w:t>响应文件等情形），导致在规定时间内无法解密</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w:t>
      </w:r>
    </w:p>
    <w:p w14:paraId="6ECF7353">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上传的电子响应文件无法打开的；</w:t>
      </w:r>
    </w:p>
    <w:p w14:paraId="0E01AD5A">
      <w:pPr>
        <w:spacing w:line="500" w:lineRule="exact"/>
        <w:ind w:firstLine="566" w:firstLineChars="200"/>
        <w:rPr>
          <w:color w:val="000000"/>
        </w:rPr>
      </w:pPr>
      <w:r>
        <w:rPr>
          <w:rFonts w:hint="eastAsia" w:ascii="华文仿宋" w:hAnsi="华文仿宋" w:cs="华文仿宋"/>
          <w:color w:val="000000"/>
        </w:rPr>
        <w:t>4</w:t>
      </w:r>
      <w:r>
        <w:rPr>
          <w:rFonts w:hint="eastAsia" w:ascii="华文仿宋" w:hAnsi="华文仿宋" w:cs="华文仿宋"/>
          <w:color w:val="000000"/>
          <w:lang w:eastAsia="zh-CN"/>
        </w:rPr>
        <w:t>.</w:t>
      </w:r>
      <w:r>
        <w:rPr>
          <w:rFonts w:hint="eastAsia" w:ascii="华文仿宋" w:hAnsi="华文仿宋" w:cs="华文仿宋"/>
          <w:color w:val="000000"/>
        </w:rPr>
        <w:t>政府采购法律法规规定的</w:t>
      </w:r>
      <w:r>
        <w:rPr>
          <w:rFonts w:hint="eastAsia"/>
          <w:color w:val="000000"/>
        </w:rPr>
        <w:t>其他无效情形。</w:t>
      </w:r>
    </w:p>
    <w:p w14:paraId="7489B7E0">
      <w:pPr>
        <w:spacing w:line="500" w:lineRule="exact"/>
        <w:ind w:firstLine="566" w:firstLineChars="200"/>
        <w:rPr>
          <w:rFonts w:ascii="仿宋" w:hAnsi="仿宋" w:eastAsia="仿宋" w:cs="仿宋"/>
          <w:b/>
          <w:bCs/>
          <w:color w:val="000000"/>
        </w:rPr>
      </w:pPr>
      <w:r>
        <w:rPr>
          <w:rFonts w:hint="eastAsia" w:ascii="仿宋" w:hAnsi="仿宋" w:eastAsia="仿宋" w:cs="仿宋"/>
          <w:b/>
          <w:bCs/>
          <w:color w:val="000000"/>
          <w:lang w:eastAsia="zh-CN"/>
        </w:rPr>
        <w:t>（七</w:t>
      </w:r>
      <w:r>
        <w:rPr>
          <w:rFonts w:hint="eastAsia" w:ascii="仿宋" w:hAnsi="仿宋" w:eastAsia="仿宋" w:cs="仿宋"/>
          <w:b/>
          <w:bCs/>
          <w:color w:val="000000"/>
        </w:rPr>
        <w:t>）特殊情形下的应急处置</w:t>
      </w:r>
    </w:p>
    <w:p w14:paraId="721BDC30">
      <w:pPr>
        <w:spacing w:line="500" w:lineRule="exact"/>
        <w:ind w:firstLine="566"/>
        <w:rPr>
          <w:rFonts w:hint="eastAsia"/>
          <w:color w:val="auto"/>
        </w:rPr>
      </w:pPr>
      <w:r>
        <w:rPr>
          <w:rFonts w:hint="eastAsia"/>
          <w:color w:val="auto"/>
        </w:rPr>
        <w:t>在开</w:t>
      </w:r>
      <w:r>
        <w:rPr>
          <w:rFonts w:hint="eastAsia"/>
          <w:color w:val="auto"/>
          <w:lang w:eastAsia="zh-CN"/>
        </w:rPr>
        <w:t>启</w:t>
      </w:r>
      <w:r>
        <w:rPr>
          <w:rFonts w:hint="eastAsia"/>
          <w:color w:val="auto"/>
        </w:rPr>
        <w:t>、评审过程中，如因停电、断网、电子化系统故障等特殊原因导致电子化开、评审无法正常进行时，将视</w:t>
      </w:r>
      <w:r>
        <w:rPr>
          <w:rFonts w:hint="eastAsia"/>
          <w:color w:val="auto"/>
          <w:lang w:eastAsia="zh-CN"/>
        </w:rPr>
        <w:t>电子</w:t>
      </w:r>
      <w:r>
        <w:rPr>
          <w:rFonts w:hint="eastAsia"/>
          <w:color w:val="auto"/>
        </w:rPr>
        <w:t>响应文件解密情况特殊处理。</w:t>
      </w:r>
    </w:p>
    <w:p w14:paraId="1F1508D7">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开</w:t>
      </w:r>
      <w:r>
        <w:rPr>
          <w:rFonts w:hint="eastAsia" w:ascii="华文仿宋" w:hAnsi="华文仿宋" w:cs="华文仿宋"/>
          <w:color w:val="000000"/>
          <w:lang w:eastAsia="zh-CN"/>
        </w:rPr>
        <w:t>启</w:t>
      </w:r>
      <w:r>
        <w:rPr>
          <w:rFonts w:hint="eastAsia" w:ascii="华文仿宋" w:hAnsi="华文仿宋" w:cs="华文仿宋"/>
          <w:color w:val="000000"/>
        </w:rPr>
        <w:t>时</w:t>
      </w:r>
      <w:r>
        <w:rPr>
          <w:rFonts w:hint="eastAsia" w:ascii="华文仿宋" w:hAnsi="华文仿宋" w:cs="华文仿宋"/>
          <w:color w:val="000000"/>
          <w:lang w:eastAsia="zh-CN"/>
        </w:rPr>
        <w:t>电子</w:t>
      </w:r>
      <w:r>
        <w:rPr>
          <w:rFonts w:hint="eastAsia" w:ascii="华文仿宋" w:hAnsi="华文仿宋" w:cs="华文仿宋"/>
          <w:color w:val="000000"/>
        </w:rPr>
        <w:t>响应文件未解密的，</w:t>
      </w:r>
      <w:r>
        <w:rPr>
          <w:rFonts w:hint="eastAsia" w:ascii="华文仿宋" w:hAnsi="华文仿宋" w:cs="华文仿宋"/>
          <w:color w:val="000000"/>
          <w:lang w:val="en-US" w:eastAsia="zh-CN"/>
        </w:rPr>
        <w:t>评审小组授权延安中心现场人员，</w:t>
      </w:r>
      <w:r>
        <w:rPr>
          <w:rFonts w:hint="eastAsia" w:ascii="华文仿宋" w:hAnsi="华文仿宋" w:cs="华文仿宋"/>
          <w:color w:val="000000"/>
        </w:rPr>
        <w:t>将另行确定时间继续完成开标程序；</w:t>
      </w:r>
    </w:p>
    <w:p w14:paraId="174FCCFA">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2.开启后电子响应文件已解密但评审结论未形成的：</w:t>
      </w:r>
    </w:p>
    <w:p w14:paraId="2733880E">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①上午开标的项目，在上午下班前仍未解决的，将发布废标公告，重新组织采购活动；</w:t>
      </w:r>
    </w:p>
    <w:p w14:paraId="70A80A06">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②下午开标的项目，在下午下班前仍未解决的，将发布废标公告，重新组织采购活动。</w:t>
      </w:r>
    </w:p>
    <w:p w14:paraId="64782B99">
      <w:pPr>
        <w:spacing w:line="500" w:lineRule="exact"/>
        <w:ind w:firstLine="566" w:firstLineChars="200"/>
        <w:rPr>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开</w:t>
      </w:r>
      <w:r>
        <w:rPr>
          <w:rFonts w:hint="eastAsia" w:ascii="华文仿宋" w:hAnsi="华文仿宋" w:cs="华文仿宋"/>
          <w:color w:val="000000"/>
          <w:lang w:eastAsia="zh-CN"/>
        </w:rPr>
        <w:t>启</w:t>
      </w:r>
      <w:r>
        <w:rPr>
          <w:rFonts w:hint="eastAsia" w:ascii="华文仿宋" w:hAnsi="华文仿宋" w:cs="华文仿宋"/>
          <w:color w:val="000000"/>
        </w:rPr>
        <w:t>后</w:t>
      </w:r>
      <w:r>
        <w:rPr>
          <w:rFonts w:hint="eastAsia" w:ascii="华文仿宋" w:hAnsi="华文仿宋" w:cs="华文仿宋"/>
          <w:color w:val="000000"/>
          <w:lang w:eastAsia="zh-CN"/>
        </w:rPr>
        <w:t>电子</w:t>
      </w:r>
      <w:r>
        <w:rPr>
          <w:rFonts w:hint="eastAsia" w:ascii="华文仿宋" w:hAnsi="华文仿宋" w:cs="华文仿宋"/>
          <w:color w:val="000000"/>
        </w:rPr>
        <w:t>响应文件已解密且评审结论已形成的，待特殊情况排除后，</w:t>
      </w:r>
      <w:r>
        <w:rPr>
          <w:rFonts w:hint="eastAsia" w:ascii="华文仿宋" w:hAnsi="华文仿宋" w:cs="华文仿宋"/>
          <w:color w:val="000000"/>
          <w:lang w:val="en-US" w:eastAsia="zh-CN"/>
        </w:rPr>
        <w:t>评审小组</w:t>
      </w:r>
      <w:r>
        <w:rPr>
          <w:rFonts w:hint="eastAsia" w:ascii="华文仿宋" w:hAnsi="华文仿宋" w:cs="华文仿宋"/>
          <w:color w:val="auto"/>
          <w:highlight w:val="none"/>
        </w:rPr>
        <w:t>继续完成评</w:t>
      </w:r>
      <w:r>
        <w:rPr>
          <w:rFonts w:hint="eastAsia"/>
          <w:color w:val="auto"/>
          <w:highlight w:val="none"/>
        </w:rPr>
        <w:t>审活动。</w:t>
      </w:r>
    </w:p>
    <w:p w14:paraId="4BA648C8">
      <w:pPr>
        <w:pStyle w:val="3"/>
        <w:ind w:firstLine="567"/>
        <w:rPr>
          <w:color w:val="000000"/>
          <w:sz w:val="28"/>
          <w:szCs w:val="28"/>
        </w:rPr>
      </w:pPr>
      <w:bookmarkStart w:id="111" w:name="_Toc20183"/>
      <w:bookmarkStart w:id="112" w:name="_Toc8460"/>
      <w:bookmarkStart w:id="113" w:name="_Toc31720"/>
      <w:r>
        <w:rPr>
          <w:rFonts w:hint="eastAsia"/>
          <w:color w:val="000000"/>
          <w:sz w:val="28"/>
          <w:szCs w:val="28"/>
        </w:rPr>
        <w:t>七</w:t>
      </w:r>
      <w:r>
        <w:rPr>
          <w:rFonts w:hint="eastAsia"/>
          <w:color w:val="000000"/>
          <w:sz w:val="28"/>
          <w:szCs w:val="28"/>
          <w:lang w:eastAsia="zh-CN"/>
        </w:rPr>
        <w:t>、</w:t>
      </w:r>
      <w:r>
        <w:rPr>
          <w:rFonts w:hint="eastAsia"/>
          <w:color w:val="000000"/>
          <w:sz w:val="28"/>
          <w:szCs w:val="28"/>
        </w:rPr>
        <w:t>组织评审</w:t>
      </w:r>
      <w:bookmarkEnd w:id="99"/>
      <w:bookmarkEnd w:id="100"/>
      <w:bookmarkEnd w:id="101"/>
      <w:bookmarkEnd w:id="111"/>
      <w:bookmarkEnd w:id="112"/>
      <w:bookmarkEnd w:id="113"/>
    </w:p>
    <w:p w14:paraId="13636ADE">
      <w:pPr>
        <w:pStyle w:val="19"/>
        <w:spacing w:beforeAutospacing="0" w:afterAutospacing="0" w:line="500" w:lineRule="exact"/>
        <w:ind w:firstLine="420"/>
        <w:rPr>
          <w:rFonts w:ascii="华文仿宋" w:hAnsi="华文仿宋" w:cs="华文仿宋"/>
          <w:b/>
          <w:bCs/>
          <w:color w:val="000000"/>
          <w:sz w:val="28"/>
        </w:rPr>
      </w:pPr>
      <w:bookmarkStart w:id="114" w:name="_Toc3816_WPSOffice_Level3"/>
      <w:r>
        <w:rPr>
          <w:rFonts w:hint="eastAsia" w:ascii="华文仿宋" w:hAnsi="华文仿宋" w:cs="华文仿宋"/>
          <w:b/>
          <w:bCs/>
          <w:color w:val="000000"/>
          <w:sz w:val="28"/>
          <w:shd w:val="clear" w:color="auto" w:fill="FFFFFF"/>
          <w:lang w:eastAsia="zh-CN"/>
        </w:rPr>
        <w:t>（</w:t>
      </w:r>
      <w:r>
        <w:rPr>
          <w:rFonts w:hint="eastAsia" w:ascii="华文仿宋" w:hAnsi="华文仿宋" w:cs="华文仿宋"/>
          <w:b/>
          <w:bCs/>
          <w:color w:val="000000"/>
          <w:sz w:val="28"/>
          <w:shd w:val="clear" w:color="auto" w:fill="FFFFFF"/>
        </w:rPr>
        <w:t>一）采购代理机构负责组织评审工作，并履行下列职责：</w:t>
      </w:r>
      <w:bookmarkEnd w:id="114"/>
    </w:p>
    <w:p w14:paraId="6C464CFA">
      <w:pPr>
        <w:pStyle w:val="19"/>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1</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核对评审专家身份和采购人代表授权</w:t>
      </w:r>
      <w:r>
        <w:rPr>
          <w:rFonts w:hint="eastAsia" w:ascii="华文仿宋" w:hAnsi="华文仿宋" w:cs="华文仿宋"/>
          <w:color w:val="000000"/>
          <w:sz w:val="28"/>
          <w:shd w:val="clear" w:color="auto" w:fill="FFFFFF"/>
          <w:lang w:val="en-US" w:eastAsia="zh-CN"/>
        </w:rPr>
        <w:t>委托书</w:t>
      </w:r>
      <w:r>
        <w:rPr>
          <w:rFonts w:hint="eastAsia" w:ascii="华文仿宋" w:hAnsi="华文仿宋" w:cs="华文仿宋"/>
          <w:color w:val="000000"/>
          <w:sz w:val="28"/>
          <w:shd w:val="clear" w:color="auto" w:fill="FFFFFF"/>
        </w:rPr>
        <w:t>，对评审专家在政府采购活动中的职责履行情况予以记录，并及时将有关违法违规行为向财政部门报告</w:t>
      </w:r>
      <w:r>
        <w:rPr>
          <w:rFonts w:hint="eastAsia" w:ascii="华文仿宋" w:hAnsi="华文仿宋" w:cs="华文仿宋"/>
          <w:color w:val="000000"/>
          <w:sz w:val="28"/>
          <w:shd w:val="clear" w:color="auto" w:fill="FFFFFF"/>
          <w:lang w:eastAsia="zh-CN"/>
        </w:rPr>
        <w:t>；</w:t>
      </w:r>
    </w:p>
    <w:p w14:paraId="1F0F0DF6">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2</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宣布评审纪律</w:t>
      </w:r>
      <w:r>
        <w:rPr>
          <w:rFonts w:hint="eastAsia" w:ascii="华文仿宋" w:hAnsi="华文仿宋" w:cs="华文仿宋"/>
          <w:color w:val="000000"/>
          <w:sz w:val="28"/>
          <w:shd w:val="clear" w:color="auto" w:fill="FFFFFF"/>
          <w:lang w:eastAsia="zh-CN"/>
        </w:rPr>
        <w:t>；</w:t>
      </w:r>
    </w:p>
    <w:p w14:paraId="40E15518">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3</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公布供应商名单，告知评审专家应当回避的情形</w:t>
      </w:r>
      <w:r>
        <w:rPr>
          <w:rFonts w:hint="eastAsia" w:ascii="华文仿宋" w:hAnsi="华文仿宋" w:cs="华文仿宋"/>
          <w:color w:val="000000"/>
          <w:sz w:val="28"/>
          <w:shd w:val="clear" w:color="auto" w:fill="FFFFFF"/>
          <w:lang w:eastAsia="zh-CN"/>
        </w:rPr>
        <w:t>；</w:t>
      </w:r>
    </w:p>
    <w:p w14:paraId="616DB38D">
      <w:pPr>
        <w:pStyle w:val="19"/>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4</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组织磋商小组推选评审组长，采购人代表不得担任组长</w:t>
      </w:r>
      <w:r>
        <w:rPr>
          <w:rFonts w:hint="eastAsia" w:ascii="华文仿宋" w:hAnsi="华文仿宋" w:cs="华文仿宋"/>
          <w:color w:val="000000"/>
          <w:sz w:val="28"/>
          <w:shd w:val="clear" w:color="auto" w:fill="FFFFFF"/>
          <w:lang w:eastAsia="zh-CN"/>
        </w:rPr>
        <w:t>；</w:t>
      </w:r>
    </w:p>
    <w:p w14:paraId="1682A579">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5</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在评审期间采取必要的通讯管理措施，保证评审活动不受外界干扰</w:t>
      </w:r>
      <w:r>
        <w:rPr>
          <w:rFonts w:hint="eastAsia" w:ascii="华文仿宋" w:hAnsi="华文仿宋" w:cs="华文仿宋"/>
          <w:color w:val="000000"/>
          <w:sz w:val="28"/>
          <w:shd w:val="clear" w:color="auto" w:fill="FFFFFF"/>
          <w:lang w:eastAsia="zh-CN"/>
        </w:rPr>
        <w:t>；</w:t>
      </w:r>
    </w:p>
    <w:p w14:paraId="0663CA76">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6</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根据磋商小组的要求介绍政府采购相关政策法规、</w:t>
      </w:r>
      <w:r>
        <w:rPr>
          <w:rFonts w:hint="eastAsia" w:ascii="华文仿宋" w:hAnsi="华文仿宋" w:cs="华文仿宋"/>
          <w:color w:val="000000"/>
          <w:sz w:val="28"/>
          <w:shd w:val="clear" w:color="auto" w:fill="FFFFFF"/>
          <w:lang w:eastAsia="zh-CN"/>
        </w:rPr>
        <w:t>电子磋商文件；</w:t>
      </w:r>
    </w:p>
    <w:p w14:paraId="3AF02DF4">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7</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维护评审秩序，监督磋商小组依照</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规定的评审程序、方法和标准进行独立评审，及时制止和纠正采购人代表、评审专家的倾向性言论或者违法违规行为</w:t>
      </w:r>
      <w:r>
        <w:rPr>
          <w:rFonts w:hint="eastAsia" w:ascii="华文仿宋" w:hAnsi="华文仿宋" w:cs="华文仿宋"/>
          <w:color w:val="000000"/>
          <w:sz w:val="28"/>
          <w:shd w:val="clear" w:color="auto" w:fill="FFFFFF"/>
          <w:lang w:eastAsia="zh-CN"/>
        </w:rPr>
        <w:t>；</w:t>
      </w:r>
    </w:p>
    <w:p w14:paraId="330D8DFE">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8</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核对评审结果</w:t>
      </w:r>
      <w:r>
        <w:rPr>
          <w:rFonts w:hint="eastAsia" w:ascii="华文仿宋" w:hAnsi="华文仿宋" w:cs="华文仿宋"/>
          <w:color w:val="000000"/>
          <w:sz w:val="28"/>
          <w:shd w:val="clear" w:color="auto" w:fill="FFFFFF"/>
          <w:lang w:eastAsia="zh-CN"/>
        </w:rPr>
        <w:t>；</w:t>
      </w:r>
    </w:p>
    <w:p w14:paraId="7DBA5444">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9</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评审工作完成后，按照规定向评审专家支付劳务报酬和异地评审差旅费，不得向评审专家以外的其他人员支付评审劳务报酬</w:t>
      </w:r>
      <w:r>
        <w:rPr>
          <w:rFonts w:hint="eastAsia" w:ascii="华文仿宋" w:hAnsi="华文仿宋" w:cs="华文仿宋"/>
          <w:color w:val="000000"/>
          <w:sz w:val="28"/>
          <w:shd w:val="clear" w:color="auto" w:fill="FFFFFF"/>
          <w:lang w:eastAsia="zh-CN"/>
        </w:rPr>
        <w:t>；</w:t>
      </w:r>
    </w:p>
    <w:p w14:paraId="266A90F0">
      <w:pPr>
        <w:pStyle w:val="19"/>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10</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处理与评审有关的其他事项。</w:t>
      </w:r>
    </w:p>
    <w:p w14:paraId="029A5E96">
      <w:pPr>
        <w:pStyle w:val="19"/>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采购人可以在评审前说明项目背景和采购需求，说明内容不得含有歧视性、倾向性意见，不得超出</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所述范围。说明应当提交书面材料，并随</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一并存档。</w:t>
      </w:r>
    </w:p>
    <w:p w14:paraId="3C8FE6D9">
      <w:pPr>
        <w:pStyle w:val="19"/>
        <w:spacing w:beforeAutospacing="0" w:afterAutospacing="0" w:line="500" w:lineRule="exact"/>
        <w:ind w:firstLine="420"/>
        <w:rPr>
          <w:rFonts w:ascii="华文仿宋" w:hAnsi="华文仿宋" w:cs="华文仿宋"/>
          <w:b/>
          <w:bCs/>
          <w:color w:val="000000"/>
          <w:sz w:val="28"/>
        </w:rPr>
      </w:pPr>
      <w:bookmarkStart w:id="115" w:name="_Toc3147_WPSOffice_Level3"/>
      <w:r>
        <w:rPr>
          <w:rFonts w:hint="eastAsia" w:ascii="华文仿宋" w:hAnsi="华文仿宋" w:cs="华文仿宋"/>
          <w:b/>
          <w:bCs/>
          <w:color w:val="000000"/>
          <w:sz w:val="28"/>
          <w:shd w:val="clear" w:color="auto" w:fill="FFFFFF"/>
          <w:lang w:eastAsia="zh-CN"/>
        </w:rPr>
        <w:t>（</w:t>
      </w:r>
      <w:r>
        <w:rPr>
          <w:rFonts w:hint="eastAsia" w:ascii="华文仿宋" w:hAnsi="华文仿宋" w:cs="华文仿宋"/>
          <w:b/>
          <w:bCs/>
          <w:color w:val="000000"/>
          <w:sz w:val="28"/>
          <w:shd w:val="clear" w:color="auto" w:fill="FFFFFF"/>
        </w:rPr>
        <w:t>二）磋商小组负责具体评审事务，并独立履行下列职责：</w:t>
      </w:r>
      <w:bookmarkEnd w:id="115"/>
    </w:p>
    <w:p w14:paraId="6E621727">
      <w:pPr>
        <w:pStyle w:val="19"/>
        <w:spacing w:beforeAutospacing="0" w:afterAutospacing="0" w:line="500" w:lineRule="exact"/>
        <w:ind w:firstLine="566" w:firstLineChars="200"/>
        <w:rPr>
          <w:rFonts w:ascii="华文仿宋" w:hAnsi="华文仿宋" w:cs="华文仿宋"/>
          <w:color w:val="000000"/>
          <w:sz w:val="28"/>
          <w:shd w:val="clear" w:color="auto" w:fill="FFFFFF"/>
        </w:rPr>
      </w:pPr>
      <w:bookmarkStart w:id="116" w:name="_Toc8872_WPSOffice_Level3"/>
      <w:r>
        <w:rPr>
          <w:rFonts w:hint="eastAsia" w:ascii="华文仿宋" w:hAnsi="华文仿宋" w:cs="华文仿宋"/>
          <w:color w:val="000000"/>
          <w:sz w:val="28"/>
          <w:shd w:val="clear" w:color="auto" w:fill="FFFFFF"/>
        </w:rPr>
        <w:t>1</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遵守评审工作纪律，不得泄露评审情况和评审中获悉的商业秘密；</w:t>
      </w:r>
    </w:p>
    <w:p w14:paraId="5F492B13">
      <w:pPr>
        <w:pStyle w:val="19"/>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2</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按照客观、公正、审慎的原则，根据</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规定的评审程序、评审方法和评审标准进行独立评审；</w:t>
      </w:r>
    </w:p>
    <w:p w14:paraId="30AE7878">
      <w:pPr>
        <w:pStyle w:val="19"/>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3</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要求供应商对</w:t>
      </w:r>
      <w:r>
        <w:rPr>
          <w:rFonts w:hint="eastAsia" w:ascii="华文仿宋" w:hAnsi="华文仿宋" w:cs="华文仿宋"/>
          <w:color w:val="000000"/>
          <w:sz w:val="28"/>
          <w:shd w:val="clear" w:color="auto" w:fill="FFFFFF"/>
          <w:lang w:val="en-US" w:eastAsia="zh-CN"/>
        </w:rPr>
        <w:t>电子</w:t>
      </w:r>
      <w:r>
        <w:rPr>
          <w:rFonts w:hint="eastAsia" w:ascii="华文仿宋" w:hAnsi="华文仿宋" w:cs="华文仿宋"/>
          <w:color w:val="000000"/>
          <w:sz w:val="28"/>
          <w:shd w:val="clear" w:color="auto" w:fill="FFFFFF"/>
        </w:rPr>
        <w:t>响应文件有关事项</w:t>
      </w:r>
      <w:r>
        <w:rPr>
          <w:rFonts w:hint="eastAsia" w:ascii="华文仿宋" w:hAnsi="华文仿宋" w:cs="华文仿宋"/>
          <w:color w:val="000000"/>
          <w:sz w:val="28"/>
          <w:shd w:val="clear" w:color="auto" w:fill="FFFFFF"/>
          <w:lang w:eastAsia="zh-CN"/>
        </w:rPr>
        <w:t>作出</w:t>
      </w:r>
      <w:r>
        <w:rPr>
          <w:rFonts w:hint="eastAsia" w:ascii="华文仿宋" w:hAnsi="华文仿宋" w:cs="华文仿宋"/>
          <w:color w:val="000000"/>
          <w:sz w:val="28"/>
          <w:shd w:val="clear" w:color="auto" w:fill="FFFFFF"/>
        </w:rPr>
        <w:t>澄清或者说明；</w:t>
      </w:r>
    </w:p>
    <w:p w14:paraId="76FE9C56">
      <w:pPr>
        <w:pStyle w:val="19"/>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4</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与供应商分别进行磋商；</w:t>
      </w:r>
    </w:p>
    <w:p w14:paraId="2B355F7C">
      <w:pPr>
        <w:pStyle w:val="19"/>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5</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对</w:t>
      </w:r>
      <w:r>
        <w:rPr>
          <w:rFonts w:hint="eastAsia" w:ascii="华文仿宋" w:hAnsi="华文仿宋" w:cs="华文仿宋"/>
          <w:color w:val="000000"/>
          <w:sz w:val="28"/>
          <w:shd w:val="clear" w:color="auto" w:fill="FFFFFF"/>
          <w:lang w:val="en-US" w:eastAsia="zh-CN"/>
        </w:rPr>
        <w:t>电子</w:t>
      </w:r>
      <w:r>
        <w:rPr>
          <w:rFonts w:hint="eastAsia" w:ascii="华文仿宋" w:hAnsi="华文仿宋" w:cs="华文仿宋"/>
          <w:color w:val="000000"/>
          <w:sz w:val="28"/>
          <w:shd w:val="clear" w:color="auto" w:fill="FFFFFF"/>
        </w:rPr>
        <w:t>响应文件进行比较和评价；</w:t>
      </w:r>
    </w:p>
    <w:p w14:paraId="79F435DD">
      <w:pPr>
        <w:pStyle w:val="19"/>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6</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确定成交候选人名单，以及根据</w:t>
      </w:r>
      <w:r>
        <w:rPr>
          <w:rFonts w:hint="eastAsia" w:ascii="华文仿宋" w:hAnsi="华文仿宋" w:cs="华文仿宋"/>
          <w:color w:val="000000"/>
          <w:sz w:val="28"/>
          <w:shd w:val="clear" w:color="auto" w:fill="FFFFFF"/>
          <w:lang w:val="en-US" w:eastAsia="zh-CN"/>
        </w:rPr>
        <w:t>磋商小组评审结果</w:t>
      </w:r>
      <w:r>
        <w:rPr>
          <w:rFonts w:hint="eastAsia" w:ascii="华文仿宋" w:hAnsi="华文仿宋" w:cs="华文仿宋"/>
          <w:color w:val="000000"/>
          <w:sz w:val="28"/>
          <w:shd w:val="clear" w:color="auto" w:fill="FFFFFF"/>
        </w:rPr>
        <w:t>确定成交供应商；</w:t>
      </w:r>
    </w:p>
    <w:p w14:paraId="397EB85F">
      <w:pPr>
        <w:pStyle w:val="19"/>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7</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配合答复供应商的询问、质疑和投诉等事项，不得泄露评审文件、评审情况和在评审过程中获悉的商业秘密；</w:t>
      </w:r>
    </w:p>
    <w:p w14:paraId="6C89AB23">
      <w:pPr>
        <w:pStyle w:val="19"/>
        <w:spacing w:beforeAutospacing="0" w:afterAutospacing="0" w:line="500" w:lineRule="exact"/>
        <w:ind w:firstLine="566" w:firstLineChars="200"/>
        <w:rPr>
          <w:rFonts w:ascii="华文仿宋" w:hAnsi="华文仿宋" w:cs="华文仿宋"/>
          <w:b/>
          <w:bCs/>
          <w:color w:val="000000"/>
        </w:rPr>
      </w:pPr>
      <w:r>
        <w:rPr>
          <w:rFonts w:hint="eastAsia" w:ascii="华文仿宋" w:hAnsi="华文仿宋" w:cs="华文仿宋"/>
          <w:color w:val="000000"/>
          <w:sz w:val="28"/>
          <w:shd w:val="clear" w:color="auto" w:fill="FFFFFF"/>
        </w:rPr>
        <w:t>8</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向采购人、</w:t>
      </w:r>
      <w:r>
        <w:rPr>
          <w:rFonts w:hint="eastAsia" w:ascii="华文仿宋" w:hAnsi="华文仿宋" w:cs="华文仿宋"/>
          <w:color w:val="000000"/>
          <w:sz w:val="28"/>
          <w:shd w:val="clear" w:color="auto" w:fill="FFFFFF"/>
          <w:lang w:val="zh-CN"/>
        </w:rPr>
        <w:t>中心</w:t>
      </w:r>
      <w:r>
        <w:rPr>
          <w:rFonts w:hint="eastAsia" w:ascii="华文仿宋" w:hAnsi="华文仿宋" w:cs="华文仿宋"/>
          <w:color w:val="000000"/>
          <w:sz w:val="28"/>
          <w:shd w:val="clear" w:color="auto" w:fill="FFFFFF"/>
        </w:rPr>
        <w:t>或者有关部门报告评审中发现的违法行为。</w:t>
      </w:r>
    </w:p>
    <w:p w14:paraId="15B5BC8C">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lang w:eastAsia="zh-CN"/>
        </w:rPr>
        <w:t>（</w:t>
      </w:r>
      <w:r>
        <w:rPr>
          <w:rFonts w:hint="eastAsia" w:ascii="华文仿宋" w:hAnsi="华文仿宋" w:cs="华文仿宋"/>
          <w:b/>
          <w:bCs/>
          <w:color w:val="000000"/>
        </w:rPr>
        <w:t>三）成立磋商小组</w:t>
      </w:r>
      <w:bookmarkEnd w:id="116"/>
    </w:p>
    <w:p w14:paraId="10CAA86C">
      <w:pPr>
        <w:spacing w:line="500" w:lineRule="exact"/>
        <w:ind w:firstLine="566" w:firstLineChars="200"/>
        <w:rPr>
          <w:rFonts w:ascii="华文仿宋" w:hAnsi="华文仿宋" w:cs="华文仿宋"/>
          <w:color w:val="000000"/>
        </w:rPr>
      </w:pPr>
      <w:r>
        <w:rPr>
          <w:rFonts w:hint="eastAsia" w:ascii="仿宋" w:hAnsi="仿宋" w:eastAsia="仿宋" w:cs="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为了确保磋商工作的公平、公正，依据政府采购法和政府采购相关法规、规章，成立磋商小组，磋商小组由采购人代表和评审专家共</w:t>
      </w:r>
      <w:r>
        <w:rPr>
          <w:rFonts w:hint="eastAsia" w:ascii="仿宋" w:hAnsi="仿宋" w:eastAsia="仿宋" w:cs="仿宋"/>
          <w:color w:val="000000"/>
        </w:rPr>
        <w:t>3</w:t>
      </w:r>
      <w:r>
        <w:rPr>
          <w:rFonts w:hint="eastAsia" w:ascii="华文仿宋" w:hAnsi="华文仿宋" w:cs="华文仿宋"/>
          <w:color w:val="000000"/>
        </w:rPr>
        <w:t>人以上单数组成，其中评审专家人数不少于磋商小组成员总数的三分之二。</w:t>
      </w:r>
    </w:p>
    <w:p w14:paraId="1496D29A">
      <w:pPr>
        <w:spacing w:line="500" w:lineRule="exact"/>
        <w:ind w:firstLine="566" w:firstLineChars="200"/>
        <w:rPr>
          <w:rFonts w:ascii="Calibri" w:hAnsi="Calibri"/>
          <w:color w:val="000000"/>
        </w:rPr>
      </w:pPr>
      <w:r>
        <w:rPr>
          <w:rFonts w:hint="eastAsia" w:ascii="Calibri" w:hAnsi="Calibri"/>
          <w:color w:val="000000"/>
        </w:rPr>
        <w:t>评审专家对本单位的采购项目只能作为采购人代表参与评审。采购代理机构工作人员不得参加由本机构代理的政府采购项目的评审。</w:t>
      </w:r>
    </w:p>
    <w:p w14:paraId="6C1E008B">
      <w:pPr>
        <w:spacing w:line="500" w:lineRule="exact"/>
        <w:ind w:firstLine="566" w:firstLineChars="200"/>
        <w:rPr>
          <w:rFonts w:ascii="华文仿宋" w:hAnsi="华文仿宋" w:cs="华文仿宋"/>
          <w:color w:val="000000"/>
        </w:rPr>
      </w:pPr>
      <w:r>
        <w:rPr>
          <w:rFonts w:hint="eastAsia" w:ascii="Calibri" w:hAnsi="Calibri"/>
          <w:color w:val="000000"/>
        </w:rPr>
        <w:t>磋商小组</w:t>
      </w:r>
      <w:r>
        <w:rPr>
          <w:rFonts w:ascii="Calibri" w:hAnsi="Calibri"/>
          <w:color w:val="000000"/>
        </w:rPr>
        <w:t>成员</w:t>
      </w:r>
      <w:r>
        <w:rPr>
          <w:rFonts w:hint="eastAsia" w:ascii="Calibri" w:hAnsi="Calibri"/>
          <w:color w:val="000000"/>
        </w:rPr>
        <w:t>名单在评审结果公告前应当保密。</w:t>
      </w:r>
    </w:p>
    <w:p w14:paraId="0CEA49EA">
      <w:pPr>
        <w:spacing w:line="500" w:lineRule="exact"/>
        <w:ind w:firstLine="566"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评审专家将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采购项目，评审专家中应当包含1名法律专家。</w:t>
      </w:r>
    </w:p>
    <w:p w14:paraId="3E3B103F">
      <w:pPr>
        <w:spacing w:line="500" w:lineRule="exact"/>
        <w:ind w:firstLine="566" w:firstLineChars="200"/>
        <w:rPr>
          <w:rFonts w:ascii="Calibri" w:hAnsi="Calibri"/>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评审中因磋商小组成员缺席、回避或者健康等特殊原因导致磋商小组组成不符合规定的，</w:t>
      </w:r>
      <w:r>
        <w:rPr>
          <w:rFonts w:hint="eastAsia" w:ascii="华文仿宋" w:hAnsi="华文仿宋" w:cs="华文仿宋"/>
          <w:color w:val="000000"/>
          <w:lang w:eastAsia="zh-CN"/>
        </w:rPr>
        <w:t>中心</w:t>
      </w:r>
      <w:r>
        <w:rPr>
          <w:rFonts w:hint="eastAsia" w:ascii="华文仿宋" w:hAnsi="华文仿宋" w:cs="华文仿宋"/>
          <w:color w:val="000000"/>
        </w:rPr>
        <w:t>应当依法补足后继续评审。被更换的磋商小组成员所</w:t>
      </w:r>
      <w:r>
        <w:rPr>
          <w:rFonts w:hint="eastAsia" w:ascii="华文仿宋" w:hAnsi="华文仿宋" w:cs="华文仿宋"/>
          <w:color w:val="000000"/>
          <w:lang w:eastAsia="zh-CN"/>
        </w:rPr>
        <w:t>作出</w:t>
      </w:r>
      <w:r>
        <w:rPr>
          <w:rFonts w:hint="eastAsia" w:ascii="华文仿宋" w:hAnsi="华文仿宋" w:cs="华文仿宋"/>
          <w:color w:val="000000"/>
        </w:rPr>
        <w:t>的评审意见无效。无法及时补足磋商小组成员的，</w:t>
      </w:r>
      <w:r>
        <w:rPr>
          <w:rFonts w:hint="eastAsia" w:ascii="华文仿宋" w:hAnsi="华文仿宋" w:cs="华文仿宋"/>
          <w:color w:val="000000"/>
          <w:lang w:eastAsia="zh-CN"/>
        </w:rPr>
        <w:t>中心</w:t>
      </w:r>
      <w:r>
        <w:rPr>
          <w:rFonts w:hint="eastAsia" w:ascii="华文仿宋" w:hAnsi="华文仿宋" w:cs="华文仿宋"/>
          <w:color w:val="000000"/>
        </w:rPr>
        <w:t>应当停止评审活动，封存所有</w:t>
      </w:r>
      <w:r>
        <w:rPr>
          <w:rFonts w:hint="eastAsia" w:ascii="华文仿宋" w:hAnsi="华文仿宋" w:cs="华文仿宋"/>
          <w:color w:val="000000"/>
          <w:lang w:val="en-US" w:eastAsia="zh-CN"/>
        </w:rPr>
        <w:t>电子</w:t>
      </w:r>
      <w:r>
        <w:rPr>
          <w:rFonts w:hint="eastAsia" w:ascii="华文仿宋" w:hAnsi="华文仿宋" w:cs="华文仿宋"/>
          <w:color w:val="000000"/>
        </w:rPr>
        <w:t>响应文件和开标、评审资料，依法重新组建磋商小组进行评审。原磋商小组所</w:t>
      </w:r>
      <w:r>
        <w:rPr>
          <w:rFonts w:hint="eastAsia" w:ascii="华文仿宋" w:hAnsi="华文仿宋" w:cs="华文仿宋"/>
          <w:color w:val="000000"/>
          <w:lang w:eastAsia="zh-CN"/>
        </w:rPr>
        <w:t>作出</w:t>
      </w:r>
      <w:r>
        <w:rPr>
          <w:rFonts w:hint="eastAsia" w:ascii="华文仿宋" w:hAnsi="华文仿宋" w:cs="华文仿宋"/>
          <w:color w:val="000000"/>
        </w:rPr>
        <w:t>的评审意见无效。</w:t>
      </w:r>
    </w:p>
    <w:p w14:paraId="65ECD7F0">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中心</w:t>
      </w:r>
      <w:r>
        <w:rPr>
          <w:rFonts w:hint="eastAsia" w:ascii="华文仿宋" w:hAnsi="华文仿宋" w:cs="华文仿宋"/>
          <w:color w:val="000000"/>
        </w:rPr>
        <w:t>应当将变更、重新组建磋商小组的情况予以记录，并随</w:t>
      </w:r>
      <w:r>
        <w:rPr>
          <w:rFonts w:hint="eastAsia" w:ascii="华文仿宋" w:hAnsi="华文仿宋" w:cs="华文仿宋"/>
          <w:color w:val="000000"/>
          <w:lang w:eastAsia="zh-CN"/>
        </w:rPr>
        <w:t>电子磋商文件</w:t>
      </w:r>
      <w:r>
        <w:rPr>
          <w:rFonts w:hint="eastAsia" w:ascii="华文仿宋" w:hAnsi="华文仿宋" w:cs="华文仿宋"/>
          <w:color w:val="000000"/>
        </w:rPr>
        <w:t>一并存档。</w:t>
      </w:r>
    </w:p>
    <w:p w14:paraId="180CAE06">
      <w:pPr>
        <w:spacing w:line="500" w:lineRule="exact"/>
        <w:ind w:firstLine="566" w:firstLineChars="200"/>
        <w:rPr>
          <w:rFonts w:ascii="华文仿宋" w:hAnsi="华文仿宋" w:cs="华文仿宋"/>
          <w:b/>
          <w:color w:val="000000"/>
        </w:rPr>
      </w:pPr>
      <w:bookmarkStart w:id="117" w:name="_Toc4079_WPSOffice_Level3"/>
      <w:r>
        <w:rPr>
          <w:rFonts w:hint="eastAsia" w:ascii="华文仿宋" w:hAnsi="华文仿宋" w:cs="华文仿宋"/>
          <w:b/>
          <w:color w:val="000000"/>
          <w:lang w:eastAsia="zh-CN"/>
        </w:rPr>
        <w:t>（</w:t>
      </w:r>
      <w:r>
        <w:rPr>
          <w:rFonts w:hint="eastAsia" w:ascii="华文仿宋" w:hAnsi="华文仿宋" w:cs="华文仿宋"/>
          <w:b/>
          <w:color w:val="000000"/>
        </w:rPr>
        <w:t>四）评审方法：综合评分法</w:t>
      </w:r>
      <w:bookmarkEnd w:id="117"/>
    </w:p>
    <w:p w14:paraId="74673C23">
      <w:pPr>
        <w:spacing w:line="500" w:lineRule="exact"/>
        <w:ind w:firstLine="566" w:firstLineChars="200"/>
        <w:rPr>
          <w:rFonts w:ascii="华文仿宋" w:hAnsi="华文仿宋" w:cs="华文仿宋"/>
          <w:color w:val="000000"/>
        </w:rPr>
      </w:pPr>
      <w:r>
        <w:rPr>
          <w:rFonts w:hint="eastAsia" w:ascii="Calibri" w:hAnsi="Calibri"/>
          <w:color w:val="000000"/>
        </w:rPr>
        <w:t>综合评分法，是指</w:t>
      </w:r>
      <w:r>
        <w:rPr>
          <w:rFonts w:hint="eastAsia" w:ascii="Calibri" w:hAnsi="Calibri"/>
          <w:color w:val="000000"/>
          <w:lang w:val="en-US" w:eastAsia="zh-CN"/>
        </w:rPr>
        <w:t>电子</w:t>
      </w:r>
      <w:r>
        <w:rPr>
          <w:rFonts w:hint="eastAsia" w:ascii="Calibri" w:hAnsi="Calibri"/>
          <w:color w:val="000000"/>
        </w:rPr>
        <w:t>响应文件满足</w:t>
      </w:r>
      <w:r>
        <w:rPr>
          <w:rFonts w:hint="eastAsia" w:ascii="Calibri" w:hAnsi="Calibri"/>
          <w:color w:val="000000"/>
          <w:lang w:eastAsia="zh-CN"/>
        </w:rPr>
        <w:t>电子磋商文件</w:t>
      </w:r>
      <w:r>
        <w:rPr>
          <w:rFonts w:hint="eastAsia" w:ascii="Calibri" w:hAnsi="Calibri"/>
          <w:color w:val="000000"/>
        </w:rPr>
        <w:t>全部实质性要求</w:t>
      </w:r>
      <w:r>
        <w:rPr>
          <w:rFonts w:hint="eastAsia" w:ascii="Calibri" w:hAnsi="Calibri"/>
        </w:rPr>
        <w:t>且按评审因素的量化指标评审得分最高的供应商为成交候选供应商的评审方法。</w:t>
      </w:r>
    </w:p>
    <w:p w14:paraId="0C55FA9E">
      <w:pPr>
        <w:spacing w:line="500" w:lineRule="exact"/>
        <w:ind w:left="567"/>
        <w:rPr>
          <w:rFonts w:ascii="华文仿宋" w:hAnsi="华文仿宋" w:cs="华文仿宋"/>
          <w:color w:val="000000"/>
        </w:rPr>
      </w:pPr>
      <w:bookmarkStart w:id="118" w:name="_Toc25396_WPSOffice_Level3"/>
      <w:r>
        <w:rPr>
          <w:rFonts w:hint="eastAsia" w:ascii="华文仿宋" w:hAnsi="华文仿宋" w:cs="华文仿宋"/>
          <w:b/>
          <w:color w:val="000000"/>
          <w:lang w:eastAsia="zh-CN"/>
        </w:rPr>
        <w:t>（</w:t>
      </w:r>
      <w:r>
        <w:rPr>
          <w:rFonts w:hint="eastAsia" w:ascii="华文仿宋" w:hAnsi="华文仿宋" w:cs="华文仿宋"/>
          <w:b/>
          <w:color w:val="000000"/>
        </w:rPr>
        <w:t>五）评审程序</w:t>
      </w:r>
      <w:bookmarkEnd w:id="118"/>
    </w:p>
    <w:p w14:paraId="58116065">
      <w:pPr>
        <w:spacing w:line="500" w:lineRule="exact"/>
        <w:ind w:firstLine="566" w:firstLineChars="200"/>
        <w:rPr>
          <w:rFonts w:ascii="Calibri" w:hAnsi="Calibri"/>
          <w:color w:val="000000"/>
        </w:rPr>
      </w:pPr>
      <w:r>
        <w:rPr>
          <w:rFonts w:hint="eastAsia" w:ascii="Calibri" w:hAnsi="Calibri"/>
          <w:color w:val="000000"/>
        </w:rPr>
        <w:t>分步评审，每一步评审不符合</w:t>
      </w:r>
      <w:r>
        <w:rPr>
          <w:rFonts w:hint="eastAsia" w:ascii="Calibri" w:hAnsi="Calibri"/>
          <w:color w:val="000000"/>
          <w:lang w:eastAsia="zh-CN"/>
        </w:rPr>
        <w:t>电子磋商文件</w:t>
      </w:r>
      <w:r>
        <w:rPr>
          <w:rFonts w:hint="eastAsia" w:ascii="Calibri" w:hAnsi="Calibri"/>
          <w:color w:val="000000"/>
        </w:rPr>
        <w:t>要求者，不得进入下一步评审，全部评审合格的供应商，进入最后的打分，最后按得分由高到低排序，推荐成交候选供应商。</w:t>
      </w:r>
    </w:p>
    <w:p w14:paraId="4B3FD7B5">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rPr>
        <w:t>1</w:t>
      </w:r>
      <w:r>
        <w:rPr>
          <w:rFonts w:hint="eastAsia" w:ascii="华文仿宋" w:hAnsi="华文仿宋" w:cs="华文仿宋"/>
          <w:b/>
          <w:bCs/>
          <w:color w:val="000000"/>
          <w:lang w:eastAsia="zh-CN"/>
        </w:rPr>
        <w:t>.</w:t>
      </w:r>
      <w:r>
        <w:rPr>
          <w:rFonts w:hint="eastAsia" w:ascii="华文仿宋" w:hAnsi="华文仿宋" w:cs="华文仿宋"/>
          <w:b/>
          <w:bCs/>
          <w:color w:val="000000"/>
        </w:rPr>
        <w:t>资格性审查</w:t>
      </w:r>
    </w:p>
    <w:p w14:paraId="334AE183">
      <w:pPr>
        <w:spacing w:line="500" w:lineRule="exact"/>
        <w:jc w:val="center"/>
        <w:rPr>
          <w:rFonts w:hint="eastAsia" w:ascii="华文仿宋" w:hAnsi="华文仿宋" w:cs="华文仿宋"/>
          <w:b/>
          <w:bCs/>
          <w:color w:val="000000"/>
        </w:rPr>
      </w:pPr>
      <w:r>
        <w:rPr>
          <w:color w:val="000000"/>
        </w:rPr>
        <w:t>开标结束后，</w:t>
      </w:r>
      <w:r>
        <w:rPr>
          <w:rFonts w:hint="eastAsia"/>
          <w:color w:val="000000"/>
        </w:rPr>
        <w:t>磋商小组</w:t>
      </w:r>
      <w:r>
        <w:rPr>
          <w:rFonts w:hint="eastAsia" w:ascii="华文仿宋" w:hAnsi="华文仿宋" w:cs="华文仿宋"/>
          <w:color w:val="000000"/>
        </w:rPr>
        <w:t>依据法律法规和</w:t>
      </w:r>
      <w:r>
        <w:rPr>
          <w:rFonts w:hint="eastAsia" w:ascii="华文仿宋" w:hAnsi="华文仿宋" w:cs="华文仿宋"/>
          <w:color w:val="000000"/>
          <w:lang w:eastAsia="zh-CN"/>
        </w:rPr>
        <w:t>电子磋商文件</w:t>
      </w:r>
      <w:r>
        <w:rPr>
          <w:rFonts w:hint="eastAsia" w:ascii="华文仿宋" w:hAnsi="华文仿宋" w:cs="华文仿宋"/>
          <w:color w:val="000000"/>
        </w:rPr>
        <w:t>的规定，对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响应文件中的</w:t>
      </w:r>
      <w:r>
        <w:rPr>
          <w:rFonts w:hint="eastAsia"/>
          <w:color w:val="000000"/>
        </w:rPr>
        <w:t>供应商</w:t>
      </w:r>
      <w:r>
        <w:rPr>
          <w:color w:val="000000"/>
        </w:rPr>
        <w:t>资格</w:t>
      </w:r>
      <w:r>
        <w:rPr>
          <w:rFonts w:hint="eastAsia"/>
          <w:color w:val="000000"/>
        </w:rPr>
        <w:t>证明文件</w:t>
      </w:r>
      <w:r>
        <w:rPr>
          <w:rFonts w:hint="eastAsia" w:ascii="华文仿宋" w:hAnsi="华文仿宋" w:cs="华文仿宋"/>
          <w:color w:val="000000"/>
        </w:rPr>
        <w:t>进行审查，以确定供应商是否具备磋商资格。</w:t>
      </w:r>
    </w:p>
    <w:p w14:paraId="19D6AF4F">
      <w:pPr>
        <w:spacing w:line="500" w:lineRule="exact"/>
        <w:jc w:val="center"/>
        <w:rPr>
          <w:rFonts w:ascii="华文仿宋" w:hAnsi="华文仿宋" w:cs="华文仿宋"/>
          <w:b/>
          <w:bCs/>
          <w:color w:val="000000"/>
        </w:rPr>
      </w:pPr>
      <w:r>
        <w:rPr>
          <w:rFonts w:hint="eastAsia" w:ascii="华文仿宋" w:hAnsi="华文仿宋" w:cs="华文仿宋"/>
          <w:b/>
          <w:bCs/>
          <w:color w:val="000000"/>
        </w:rPr>
        <w:t>资格审查表</w:t>
      </w:r>
    </w:p>
    <w:tbl>
      <w:tblPr>
        <w:tblStyle w:val="22"/>
        <w:tblW w:w="8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1863"/>
        <w:gridCol w:w="4565"/>
        <w:gridCol w:w="726"/>
        <w:gridCol w:w="967"/>
      </w:tblGrid>
      <w:tr w14:paraId="795B2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730" w:type="dxa"/>
            <w:vAlign w:val="center"/>
          </w:tcPr>
          <w:p w14:paraId="7A3552D4">
            <w:pPr>
              <w:spacing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序号</w:t>
            </w:r>
          </w:p>
        </w:tc>
        <w:tc>
          <w:tcPr>
            <w:tcW w:w="1863" w:type="dxa"/>
            <w:vAlign w:val="center"/>
          </w:tcPr>
          <w:p w14:paraId="0C92C7ED">
            <w:pPr>
              <w:spacing w:line="240" w:lineRule="auto"/>
              <w:jc w:val="center"/>
              <w:rPr>
                <w:rFonts w:ascii="仿宋" w:hAnsi="仿宋" w:eastAsia="仿宋" w:cs="仿宋"/>
                <w:b/>
                <w:color w:val="000000"/>
                <w:kern w:val="28"/>
                <w:sz w:val="24"/>
                <w:szCs w:val="24"/>
              </w:rPr>
            </w:pPr>
            <w:r>
              <w:rPr>
                <w:rFonts w:hint="eastAsia" w:ascii="仿宋" w:hAnsi="仿宋" w:eastAsia="仿宋" w:cs="仿宋"/>
                <w:b/>
                <w:color w:val="000000"/>
                <w:kern w:val="28"/>
                <w:sz w:val="24"/>
                <w:szCs w:val="24"/>
              </w:rPr>
              <w:t>资格审查项</w:t>
            </w:r>
          </w:p>
        </w:tc>
        <w:tc>
          <w:tcPr>
            <w:tcW w:w="4565" w:type="dxa"/>
            <w:vAlign w:val="center"/>
          </w:tcPr>
          <w:p w14:paraId="35961A3B">
            <w:pPr>
              <w:spacing w:line="240" w:lineRule="auto"/>
              <w:jc w:val="center"/>
              <w:rPr>
                <w:rFonts w:ascii="仿宋" w:hAnsi="仿宋" w:eastAsia="仿宋" w:cs="仿宋"/>
                <w:b/>
                <w:color w:val="000000"/>
                <w:kern w:val="28"/>
                <w:sz w:val="24"/>
                <w:szCs w:val="24"/>
              </w:rPr>
            </w:pPr>
            <w:r>
              <w:rPr>
                <w:rFonts w:hint="eastAsia" w:ascii="仿宋" w:hAnsi="仿宋" w:eastAsia="仿宋" w:cs="仿宋"/>
                <w:b/>
                <w:color w:val="000000"/>
                <w:kern w:val="28"/>
                <w:sz w:val="24"/>
                <w:szCs w:val="24"/>
              </w:rPr>
              <w:t>通过条件</w:t>
            </w:r>
          </w:p>
        </w:tc>
        <w:tc>
          <w:tcPr>
            <w:tcW w:w="726" w:type="dxa"/>
            <w:vAlign w:val="center"/>
          </w:tcPr>
          <w:p w14:paraId="52F174DA">
            <w:pPr>
              <w:spacing w:before="40" w:after="40"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结论</w:t>
            </w:r>
          </w:p>
        </w:tc>
        <w:tc>
          <w:tcPr>
            <w:tcW w:w="967" w:type="dxa"/>
            <w:vAlign w:val="center"/>
          </w:tcPr>
          <w:p w14:paraId="242885C5">
            <w:pPr>
              <w:spacing w:before="40" w:after="40"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不通过原因</w:t>
            </w:r>
          </w:p>
        </w:tc>
      </w:tr>
      <w:tr w14:paraId="6B71E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jc w:val="center"/>
        </w:trPr>
        <w:tc>
          <w:tcPr>
            <w:tcW w:w="730" w:type="dxa"/>
            <w:vAlign w:val="center"/>
          </w:tcPr>
          <w:p w14:paraId="7A395E0C">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eastAsia="华文仿宋" w:cs="华文仿宋"/>
                <w:bCs/>
                <w:color w:val="000000"/>
                <w:sz w:val="24"/>
                <w:szCs w:val="24"/>
              </w:rPr>
              <w:t>1</w:t>
            </w:r>
          </w:p>
        </w:tc>
        <w:tc>
          <w:tcPr>
            <w:tcW w:w="1863" w:type="dxa"/>
            <w:vAlign w:val="center"/>
          </w:tcPr>
          <w:p w14:paraId="3B6F612F">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营业执照等主体资格证明文件</w:t>
            </w:r>
          </w:p>
        </w:tc>
        <w:tc>
          <w:tcPr>
            <w:tcW w:w="4565" w:type="dxa"/>
            <w:vAlign w:val="center"/>
          </w:tcPr>
          <w:p w14:paraId="64C9C244">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提供有效存续的企业营业执照</w:t>
            </w:r>
            <w:r>
              <w:rPr>
                <w:rFonts w:hint="eastAsia" w:ascii="华文仿宋" w:hAnsi="华文仿宋" w:cs="华文仿宋"/>
                <w:color w:val="000000"/>
                <w:kern w:val="28"/>
                <w:sz w:val="24"/>
                <w:szCs w:val="24"/>
                <w:lang w:eastAsia="zh-CN"/>
              </w:rPr>
              <w:t>（</w:t>
            </w:r>
            <w:r>
              <w:rPr>
                <w:rFonts w:hint="eastAsia" w:ascii="华文仿宋" w:hAnsi="华文仿宋" w:eastAsia="华文仿宋" w:cs="华文仿宋"/>
                <w:color w:val="000000"/>
                <w:kern w:val="28"/>
                <w:sz w:val="24"/>
                <w:szCs w:val="24"/>
              </w:rPr>
              <w:t>副本）/事业单位法人证书/专业服务机构执业许可证/民办非企业单位登记证书。</w:t>
            </w:r>
          </w:p>
        </w:tc>
        <w:tc>
          <w:tcPr>
            <w:tcW w:w="726" w:type="dxa"/>
            <w:vAlign w:val="center"/>
          </w:tcPr>
          <w:p w14:paraId="30ABC242">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ED19ED9">
            <w:pPr>
              <w:spacing w:before="40" w:after="40" w:line="240" w:lineRule="auto"/>
              <w:rPr>
                <w:rFonts w:hint="eastAsia" w:ascii="华文仿宋" w:hAnsi="华文仿宋" w:eastAsia="华文仿宋" w:cs="华文仿宋"/>
                <w:b/>
                <w:color w:val="000000"/>
                <w:sz w:val="24"/>
                <w:szCs w:val="24"/>
              </w:rPr>
            </w:pPr>
          </w:p>
        </w:tc>
      </w:tr>
      <w:tr w14:paraId="3779C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730" w:type="dxa"/>
            <w:vAlign w:val="center"/>
          </w:tcPr>
          <w:p w14:paraId="5BF61F3E">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eastAsia="华文仿宋" w:cs="华文仿宋"/>
                <w:bCs/>
                <w:color w:val="000000"/>
                <w:sz w:val="24"/>
                <w:szCs w:val="24"/>
              </w:rPr>
              <w:t>2</w:t>
            </w:r>
          </w:p>
        </w:tc>
        <w:tc>
          <w:tcPr>
            <w:tcW w:w="1863" w:type="dxa"/>
            <w:vAlign w:val="center"/>
          </w:tcPr>
          <w:p w14:paraId="4659FAAB">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财务状况报告社保缴纳证明税收缴纳证明</w:t>
            </w:r>
          </w:p>
        </w:tc>
        <w:tc>
          <w:tcPr>
            <w:tcW w:w="4565" w:type="dxa"/>
            <w:vAlign w:val="center"/>
          </w:tcPr>
          <w:p w14:paraId="13C18A3F">
            <w:pPr>
              <w:spacing w:line="240" w:lineRule="auto"/>
              <w:rPr>
                <w:rFonts w:hint="eastAsia" w:ascii="华文仿宋" w:hAnsi="华文仿宋" w:eastAsia="华文仿宋" w:cs="华文仿宋"/>
                <w:color w:val="000000"/>
                <w:kern w:val="28"/>
                <w:sz w:val="24"/>
                <w:szCs w:val="24"/>
              </w:rPr>
            </w:pPr>
            <w:r>
              <w:rPr>
                <w:rFonts w:hint="eastAsia" w:ascii="华文仿宋" w:hAnsi="华文仿宋" w:cs="华文仿宋"/>
                <w:color w:val="000000"/>
                <w:kern w:val="28"/>
                <w:sz w:val="24"/>
                <w:szCs w:val="24"/>
              </w:rPr>
              <w:t>投标人需提供财务状况、缴纳税收和社会保障资金三项符合要求的承诺函</w:t>
            </w:r>
            <w:r>
              <w:rPr>
                <w:rFonts w:hint="eastAsia" w:ascii="华文仿宋" w:hAnsi="华文仿宋" w:cs="华文仿宋"/>
                <w:color w:val="000000"/>
                <w:kern w:val="28"/>
                <w:sz w:val="24"/>
                <w:szCs w:val="24"/>
                <w:lang w:eastAsia="zh-CN"/>
              </w:rPr>
              <w:t>（</w:t>
            </w:r>
            <w:r>
              <w:rPr>
                <w:rFonts w:hint="eastAsia" w:ascii="华文仿宋" w:hAnsi="华文仿宋" w:cs="华文仿宋"/>
                <w:color w:val="000000"/>
                <w:kern w:val="28"/>
                <w:sz w:val="24"/>
                <w:szCs w:val="24"/>
              </w:rPr>
              <w:t>无需另行提供证明文件）。</w:t>
            </w:r>
          </w:p>
        </w:tc>
        <w:tc>
          <w:tcPr>
            <w:tcW w:w="726" w:type="dxa"/>
            <w:vAlign w:val="center"/>
          </w:tcPr>
          <w:p w14:paraId="03864C65">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4D96E16">
            <w:pPr>
              <w:spacing w:before="40" w:after="40" w:line="240" w:lineRule="auto"/>
              <w:rPr>
                <w:rFonts w:hint="eastAsia" w:ascii="华文仿宋" w:hAnsi="华文仿宋" w:eastAsia="华文仿宋" w:cs="华文仿宋"/>
                <w:b/>
                <w:color w:val="000000"/>
                <w:sz w:val="24"/>
                <w:szCs w:val="24"/>
              </w:rPr>
            </w:pPr>
          </w:p>
        </w:tc>
      </w:tr>
      <w:tr w14:paraId="35288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7D152D6F">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3</w:t>
            </w:r>
          </w:p>
        </w:tc>
        <w:tc>
          <w:tcPr>
            <w:tcW w:w="1863" w:type="dxa"/>
            <w:vAlign w:val="center"/>
          </w:tcPr>
          <w:p w14:paraId="33358539">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信用记录</w:t>
            </w:r>
          </w:p>
        </w:tc>
        <w:tc>
          <w:tcPr>
            <w:tcW w:w="4565" w:type="dxa"/>
            <w:vAlign w:val="center"/>
          </w:tcPr>
          <w:p w14:paraId="5B8B73C8">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w:t>
            </w:r>
            <w:r>
              <w:rPr>
                <w:rFonts w:hint="eastAsia" w:ascii="华文仿宋" w:hAnsi="华文仿宋" w:eastAsia="华文仿宋" w:cs="华文仿宋"/>
                <w:color w:val="000000"/>
                <w:sz w:val="24"/>
                <w:szCs w:val="24"/>
              </w:rPr>
              <w:t>供应商</w:t>
            </w:r>
            <w:r>
              <w:rPr>
                <w:rFonts w:hint="eastAsia" w:ascii="华文仿宋" w:hAnsi="华文仿宋" w:eastAsia="华文仿宋" w:cs="华文仿宋"/>
                <w:color w:val="auto"/>
                <w:sz w:val="24"/>
                <w:szCs w:val="24"/>
              </w:rPr>
              <w:t>信用记录书面声明函</w:t>
            </w:r>
            <w:r>
              <w:rPr>
                <w:rFonts w:hint="eastAsia" w:ascii="华文仿宋" w:hAnsi="华文仿宋" w:eastAsia="华文仿宋" w:cs="华文仿宋"/>
                <w:color w:val="auto"/>
                <w:kern w:val="28"/>
                <w:sz w:val="24"/>
                <w:szCs w:val="24"/>
              </w:rPr>
              <w:t>》</w:t>
            </w:r>
            <w:r>
              <w:rPr>
                <w:rFonts w:hint="eastAsia" w:ascii="华文仿宋" w:hAnsi="华文仿宋" w:cs="华文仿宋"/>
                <w:color w:val="auto"/>
                <w:kern w:val="28"/>
                <w:sz w:val="24"/>
                <w:szCs w:val="24"/>
                <w:lang w:eastAsia="zh-CN"/>
              </w:rPr>
              <w:t>（</w:t>
            </w:r>
            <w:r>
              <w:rPr>
                <w:rFonts w:hint="eastAsia" w:ascii="华文仿宋" w:hAnsi="华文仿宋" w:eastAsia="华文仿宋" w:cs="华文仿宋"/>
                <w:color w:val="auto"/>
                <w:kern w:val="28"/>
                <w:sz w:val="24"/>
                <w:szCs w:val="24"/>
              </w:rPr>
              <w:t>按格式填写，提供</w:t>
            </w:r>
            <w:r>
              <w:rPr>
                <w:rFonts w:hint="eastAsia" w:ascii="华文仿宋" w:hAnsi="华文仿宋" w:cs="华文仿宋"/>
                <w:color w:val="auto"/>
                <w:kern w:val="28"/>
                <w:sz w:val="24"/>
                <w:szCs w:val="24"/>
                <w:lang w:eastAsia="zh-CN"/>
              </w:rPr>
              <w:t>原件的扫描件</w:t>
            </w:r>
            <w:r>
              <w:rPr>
                <w:rFonts w:hint="eastAsia" w:ascii="华文仿宋" w:hAnsi="华文仿宋" w:eastAsia="华文仿宋" w:cs="华文仿宋"/>
                <w:color w:val="auto"/>
                <w:kern w:val="28"/>
                <w:sz w:val="24"/>
                <w:szCs w:val="24"/>
              </w:rPr>
              <w:t>）。经查，供应商未被列入“信用中国”网站记录的“失信被执行人”或“重大税</w:t>
            </w:r>
            <w:r>
              <w:rPr>
                <w:rFonts w:hint="eastAsia" w:ascii="华文仿宋" w:hAnsi="华文仿宋" w:eastAsia="华文仿宋" w:cs="华文仿宋"/>
                <w:color w:val="000000"/>
                <w:kern w:val="28"/>
                <w:sz w:val="24"/>
                <w:szCs w:val="24"/>
              </w:rPr>
              <w:t>收违法</w:t>
            </w:r>
            <w:r>
              <w:rPr>
                <w:rFonts w:hint="eastAsia" w:ascii="华文仿宋" w:hAnsi="华文仿宋" w:cs="华文仿宋"/>
                <w:color w:val="000000"/>
                <w:kern w:val="28"/>
                <w:sz w:val="24"/>
                <w:szCs w:val="24"/>
                <w:lang w:val="en-US" w:eastAsia="zh-CN"/>
              </w:rPr>
              <w:t>失信主体</w:t>
            </w:r>
            <w:r>
              <w:rPr>
                <w:rFonts w:hint="eastAsia" w:ascii="华文仿宋" w:hAnsi="华文仿宋" w:eastAsia="华文仿宋" w:cs="华文仿宋"/>
                <w:color w:val="000000"/>
                <w:kern w:val="28"/>
                <w:sz w:val="24"/>
                <w:szCs w:val="24"/>
              </w:rPr>
              <w:t>”名单；不处于“中国政府采购网”记录的“政府采购严重违法失信行为信息记录名单”中的禁止参加政府采购活动期间。</w:t>
            </w:r>
          </w:p>
        </w:tc>
        <w:tc>
          <w:tcPr>
            <w:tcW w:w="726" w:type="dxa"/>
            <w:vAlign w:val="center"/>
          </w:tcPr>
          <w:p w14:paraId="3F145023">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39360C67">
            <w:pPr>
              <w:spacing w:before="40" w:after="40" w:line="240" w:lineRule="auto"/>
              <w:rPr>
                <w:rFonts w:hint="eastAsia" w:ascii="华文仿宋" w:hAnsi="华文仿宋" w:eastAsia="华文仿宋" w:cs="华文仿宋"/>
                <w:b/>
                <w:color w:val="000000"/>
                <w:sz w:val="24"/>
                <w:szCs w:val="24"/>
              </w:rPr>
            </w:pPr>
          </w:p>
        </w:tc>
      </w:tr>
      <w:tr w14:paraId="3D6F9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62872611">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color w:val="000000"/>
                <w:sz w:val="24"/>
                <w:szCs w:val="24"/>
                <w:lang w:eastAsia="zh-CN"/>
              </w:rPr>
              <w:t>4</w:t>
            </w:r>
          </w:p>
        </w:tc>
        <w:tc>
          <w:tcPr>
            <w:tcW w:w="1863" w:type="dxa"/>
            <w:vAlign w:val="center"/>
          </w:tcPr>
          <w:p w14:paraId="1FD1BB7B">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控股管理关系</w:t>
            </w:r>
          </w:p>
        </w:tc>
        <w:tc>
          <w:tcPr>
            <w:tcW w:w="4565" w:type="dxa"/>
            <w:vAlign w:val="center"/>
          </w:tcPr>
          <w:p w14:paraId="0EE45C0F">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提供直接控股和管理关系清单。若与其他供应商存在单位负责人为同一人或者存在直接控股、管理关系的，则</w:t>
            </w:r>
            <w:r>
              <w:rPr>
                <w:rFonts w:hint="eastAsia" w:ascii="华文仿宋" w:hAnsi="华文仿宋" w:eastAsia="华文仿宋" w:cs="华文仿宋"/>
                <w:color w:val="000000"/>
                <w:kern w:val="28"/>
                <w:sz w:val="24"/>
                <w:szCs w:val="24"/>
                <w:lang w:eastAsia="zh-CN"/>
              </w:rPr>
              <w:t>响应</w:t>
            </w:r>
            <w:r>
              <w:rPr>
                <w:rFonts w:hint="eastAsia" w:ascii="华文仿宋" w:hAnsi="华文仿宋" w:eastAsia="华文仿宋" w:cs="华文仿宋"/>
                <w:color w:val="000000"/>
                <w:kern w:val="28"/>
                <w:sz w:val="24"/>
                <w:szCs w:val="24"/>
              </w:rPr>
              <w:t>无效。</w:t>
            </w:r>
          </w:p>
        </w:tc>
        <w:tc>
          <w:tcPr>
            <w:tcW w:w="726" w:type="dxa"/>
            <w:vAlign w:val="center"/>
          </w:tcPr>
          <w:p w14:paraId="1D854CA5">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685BDF96">
            <w:pPr>
              <w:spacing w:before="40" w:after="40" w:line="240" w:lineRule="auto"/>
              <w:rPr>
                <w:rFonts w:hint="eastAsia" w:ascii="华文仿宋" w:hAnsi="华文仿宋" w:eastAsia="华文仿宋" w:cs="华文仿宋"/>
                <w:b/>
                <w:color w:val="000000"/>
                <w:sz w:val="24"/>
                <w:szCs w:val="24"/>
              </w:rPr>
            </w:pPr>
          </w:p>
        </w:tc>
      </w:tr>
      <w:tr w14:paraId="5884E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56A65E89">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5</w:t>
            </w:r>
          </w:p>
        </w:tc>
        <w:tc>
          <w:tcPr>
            <w:tcW w:w="1863" w:type="dxa"/>
            <w:vAlign w:val="center"/>
          </w:tcPr>
          <w:p w14:paraId="62741A54">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书面声明</w:t>
            </w:r>
          </w:p>
        </w:tc>
        <w:tc>
          <w:tcPr>
            <w:tcW w:w="4565" w:type="dxa"/>
            <w:vAlign w:val="center"/>
          </w:tcPr>
          <w:p w14:paraId="11D660C8">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提供书面声明，包括声明具有履行合同所必需的设备和专业技术能力；未为本项目提供整体设计、规范编制或者项目管理、监理、检测等服务。</w:t>
            </w:r>
          </w:p>
        </w:tc>
        <w:tc>
          <w:tcPr>
            <w:tcW w:w="726" w:type="dxa"/>
            <w:vAlign w:val="center"/>
          </w:tcPr>
          <w:p w14:paraId="2447FBE8">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D08C5B8">
            <w:pPr>
              <w:spacing w:before="40" w:after="40" w:line="240" w:lineRule="auto"/>
              <w:rPr>
                <w:rFonts w:hint="eastAsia" w:ascii="华文仿宋" w:hAnsi="华文仿宋" w:eastAsia="华文仿宋" w:cs="华文仿宋"/>
                <w:b/>
                <w:color w:val="000000"/>
                <w:sz w:val="24"/>
                <w:szCs w:val="24"/>
              </w:rPr>
            </w:pPr>
          </w:p>
        </w:tc>
      </w:tr>
      <w:tr w14:paraId="1EC29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502C878B">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6</w:t>
            </w:r>
          </w:p>
        </w:tc>
        <w:tc>
          <w:tcPr>
            <w:tcW w:w="1863" w:type="dxa"/>
            <w:vAlign w:val="center"/>
          </w:tcPr>
          <w:p w14:paraId="5191418A">
            <w:pPr>
              <w:spacing w:line="240" w:lineRule="auto"/>
              <w:jc w:val="center"/>
              <w:rPr>
                <w:rFonts w:hint="default" w:ascii="华文仿宋" w:hAnsi="华文仿宋" w:eastAsia="华文仿宋" w:cs="华文仿宋"/>
                <w:color w:val="000000"/>
                <w:kern w:val="28"/>
                <w:sz w:val="24"/>
                <w:szCs w:val="24"/>
                <w:lang w:val="en-US" w:eastAsia="zh-CN"/>
              </w:rPr>
            </w:pPr>
            <w:r>
              <w:rPr>
                <w:rFonts w:hint="eastAsia" w:ascii="华文仿宋" w:hAnsi="华文仿宋" w:eastAsia="华文仿宋" w:cs="华文仿宋"/>
                <w:color w:val="000000"/>
                <w:kern w:val="28"/>
                <w:sz w:val="24"/>
                <w:szCs w:val="24"/>
              </w:rPr>
              <w:t>法定代表人授权委托书及法定代表人证明书</w:t>
            </w:r>
          </w:p>
        </w:tc>
        <w:tc>
          <w:tcPr>
            <w:tcW w:w="4565" w:type="dxa"/>
            <w:vAlign w:val="center"/>
          </w:tcPr>
          <w:p w14:paraId="076DD4F3">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法定代表人参加磋商的，须提供本人身份证</w:t>
            </w:r>
            <w:r>
              <w:rPr>
                <w:rFonts w:hint="eastAsia" w:ascii="华文仿宋" w:hAnsi="华文仿宋" w:cs="华文仿宋"/>
                <w:color w:val="000000"/>
                <w:kern w:val="28"/>
                <w:sz w:val="24"/>
                <w:szCs w:val="24"/>
                <w:lang w:eastAsia="zh-CN"/>
              </w:rPr>
              <w:t>扫描件（</w:t>
            </w:r>
            <w:r>
              <w:rPr>
                <w:rFonts w:hint="eastAsia" w:ascii="华文仿宋" w:hAnsi="华文仿宋" w:eastAsia="华文仿宋" w:cs="华文仿宋"/>
                <w:color w:val="000000"/>
                <w:kern w:val="28"/>
                <w:sz w:val="24"/>
                <w:szCs w:val="24"/>
              </w:rPr>
              <w:t>附在资格证明文件中）；法定代表人授权他人参</w:t>
            </w:r>
            <w:r>
              <w:rPr>
                <w:rFonts w:hint="eastAsia" w:ascii="华文仿宋" w:hAnsi="华文仿宋" w:eastAsia="华文仿宋" w:cs="华文仿宋"/>
                <w:color w:val="auto"/>
                <w:kern w:val="28"/>
                <w:sz w:val="24"/>
                <w:szCs w:val="24"/>
              </w:rPr>
              <w:t>加磋商的，须提供法定代表人授权委托书</w:t>
            </w:r>
            <w:r>
              <w:rPr>
                <w:rFonts w:hint="eastAsia" w:ascii="华文仿宋" w:hAnsi="华文仿宋" w:cs="华文仿宋"/>
                <w:color w:val="auto"/>
                <w:kern w:val="28"/>
                <w:sz w:val="24"/>
                <w:szCs w:val="24"/>
                <w:lang w:eastAsia="zh-CN"/>
              </w:rPr>
              <w:t>（</w:t>
            </w:r>
            <w:r>
              <w:rPr>
                <w:rFonts w:hint="eastAsia" w:ascii="华文仿宋" w:hAnsi="华文仿宋" w:eastAsia="华文仿宋" w:cs="华文仿宋"/>
                <w:color w:val="auto"/>
                <w:kern w:val="28"/>
                <w:sz w:val="24"/>
                <w:szCs w:val="24"/>
              </w:rPr>
              <w:t>按格式填写，提供</w:t>
            </w:r>
            <w:r>
              <w:rPr>
                <w:rFonts w:hint="eastAsia" w:ascii="华文仿宋" w:hAnsi="华文仿宋" w:cs="华文仿宋"/>
                <w:color w:val="auto"/>
                <w:kern w:val="28"/>
                <w:sz w:val="24"/>
                <w:szCs w:val="24"/>
                <w:lang w:eastAsia="zh-CN"/>
              </w:rPr>
              <w:t>原件的扫描件</w:t>
            </w:r>
            <w:r>
              <w:rPr>
                <w:rFonts w:hint="eastAsia" w:ascii="华文仿宋" w:hAnsi="华文仿宋" w:eastAsia="华文仿宋" w:cs="华文仿宋"/>
                <w:color w:val="auto"/>
                <w:kern w:val="28"/>
                <w:sz w:val="24"/>
                <w:szCs w:val="24"/>
              </w:rPr>
              <w:t>）。</w:t>
            </w:r>
            <w:r>
              <w:rPr>
                <w:rFonts w:hint="eastAsia" w:ascii="华文仿宋" w:hAnsi="华文仿宋" w:cs="华文仿宋"/>
                <w:color w:val="auto"/>
                <w:kern w:val="28"/>
                <w:sz w:val="24"/>
                <w:szCs w:val="24"/>
                <w:lang w:eastAsia="zh-CN"/>
              </w:rPr>
              <w:t>电子磋商文件</w:t>
            </w:r>
            <w:r>
              <w:rPr>
                <w:rFonts w:hint="eastAsia" w:ascii="华文仿宋" w:hAnsi="华文仿宋" w:eastAsia="华文仿宋" w:cs="华文仿宋"/>
                <w:color w:val="auto"/>
                <w:kern w:val="28"/>
                <w:sz w:val="24"/>
                <w:szCs w:val="24"/>
              </w:rPr>
              <w:t>中凡是需要法定代表人盖章之处</w:t>
            </w:r>
            <w:r>
              <w:rPr>
                <w:rFonts w:hint="eastAsia" w:ascii="华文仿宋" w:hAnsi="华文仿宋" w:eastAsia="华文仿宋" w:cs="华文仿宋"/>
                <w:color w:val="000000"/>
                <w:kern w:val="28"/>
                <w:sz w:val="24"/>
                <w:szCs w:val="24"/>
              </w:rPr>
              <w:t>，非法人单位的负责人均参照执行。</w:t>
            </w:r>
          </w:p>
          <w:p w14:paraId="07C81F62">
            <w:pPr>
              <w:spacing w:line="240" w:lineRule="auto"/>
              <w:rPr>
                <w:rFonts w:hint="eastAsia" w:ascii="华文仿宋" w:hAnsi="华文仿宋" w:eastAsia="华文仿宋" w:cs="华文仿宋"/>
                <w:color w:val="000000"/>
                <w:kern w:val="28"/>
                <w:sz w:val="24"/>
                <w:szCs w:val="24"/>
                <w:lang w:eastAsia="zh-CN"/>
              </w:rPr>
            </w:pPr>
            <w:r>
              <w:rPr>
                <w:rFonts w:hint="eastAsia" w:ascii="华文仿宋" w:hAnsi="华文仿宋" w:eastAsia="华文仿宋" w:cs="华文仿宋"/>
                <w:color w:val="000000"/>
                <w:kern w:val="28"/>
                <w:sz w:val="24"/>
                <w:szCs w:val="24"/>
                <w:lang w:eastAsia="zh-CN"/>
              </w:rPr>
              <w:t>法人的分支机构参与投标时，除提供《法定代表人授权委托书》外，还须同时提供法人给分支机构出具的授权书。</w:t>
            </w:r>
          </w:p>
        </w:tc>
        <w:tc>
          <w:tcPr>
            <w:tcW w:w="726" w:type="dxa"/>
            <w:vAlign w:val="center"/>
          </w:tcPr>
          <w:p w14:paraId="0831D5EF">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3DFD91BA">
            <w:pPr>
              <w:spacing w:before="40" w:after="40" w:line="240" w:lineRule="auto"/>
              <w:rPr>
                <w:rFonts w:hint="eastAsia" w:ascii="华文仿宋" w:hAnsi="华文仿宋" w:eastAsia="华文仿宋" w:cs="华文仿宋"/>
                <w:b/>
                <w:color w:val="000000"/>
                <w:sz w:val="24"/>
                <w:szCs w:val="24"/>
              </w:rPr>
            </w:pPr>
          </w:p>
        </w:tc>
      </w:tr>
      <w:tr w14:paraId="650CF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25340D8A">
            <w:pPr>
              <w:spacing w:line="240" w:lineRule="auto"/>
              <w:jc w:val="center"/>
              <w:rPr>
                <w:rFonts w:hint="default" w:ascii="华文仿宋" w:hAnsi="华文仿宋" w:cs="华文仿宋"/>
                <w:bCs/>
                <w:color w:val="000000"/>
                <w:sz w:val="24"/>
                <w:szCs w:val="24"/>
                <w:lang w:val="en-US" w:eastAsia="zh-CN"/>
              </w:rPr>
            </w:pPr>
            <w:r>
              <w:rPr>
                <w:rFonts w:hint="eastAsia" w:ascii="华文仿宋" w:hAnsi="华文仿宋" w:cs="华文仿宋"/>
                <w:bCs/>
                <w:color w:val="000000"/>
                <w:sz w:val="24"/>
                <w:szCs w:val="24"/>
                <w:lang w:val="en-US" w:eastAsia="zh-CN"/>
              </w:rPr>
              <w:t>7</w:t>
            </w:r>
          </w:p>
        </w:tc>
        <w:tc>
          <w:tcPr>
            <w:tcW w:w="1863" w:type="dxa"/>
            <w:vAlign w:val="center"/>
          </w:tcPr>
          <w:p w14:paraId="12894055">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本项目不接受联合体响应，不允许分包</w:t>
            </w:r>
          </w:p>
        </w:tc>
        <w:tc>
          <w:tcPr>
            <w:tcW w:w="4565" w:type="dxa"/>
            <w:vAlign w:val="center"/>
          </w:tcPr>
          <w:p w14:paraId="7D133FA6">
            <w:pPr>
              <w:spacing w:line="240" w:lineRule="auto"/>
              <w:rPr>
                <w:rFonts w:hint="eastAsia" w:ascii="华文仿宋" w:hAnsi="华文仿宋" w:eastAsia="华文仿宋" w:cs="华文仿宋"/>
                <w:color w:val="000000"/>
                <w:kern w:val="28"/>
                <w:sz w:val="24"/>
                <w:szCs w:val="24"/>
                <w:lang w:eastAsia="zh-CN"/>
              </w:rPr>
            </w:pPr>
            <w:r>
              <w:rPr>
                <w:rFonts w:hint="eastAsia" w:ascii="华文仿宋" w:hAnsi="华文仿宋" w:eastAsia="华文仿宋" w:cs="华文仿宋"/>
                <w:color w:val="000000"/>
                <w:kern w:val="28"/>
                <w:sz w:val="24"/>
                <w:szCs w:val="24"/>
              </w:rPr>
              <w:t>供应商应提供《非联合体不分包投标声明》，视为独立</w:t>
            </w:r>
            <w:r>
              <w:rPr>
                <w:rFonts w:hint="eastAsia" w:ascii="华文仿宋" w:hAnsi="华文仿宋" w:eastAsia="华文仿宋" w:cs="华文仿宋"/>
                <w:color w:val="000000"/>
                <w:kern w:val="28"/>
                <w:sz w:val="24"/>
                <w:szCs w:val="24"/>
                <w:lang w:val="en-US" w:eastAsia="zh-CN"/>
              </w:rPr>
              <w:t>响应</w:t>
            </w:r>
            <w:r>
              <w:rPr>
                <w:rFonts w:hint="eastAsia" w:ascii="华文仿宋" w:hAnsi="华文仿宋" w:eastAsia="华文仿宋" w:cs="华文仿宋"/>
                <w:color w:val="000000"/>
                <w:kern w:val="28"/>
                <w:sz w:val="24"/>
                <w:szCs w:val="24"/>
                <w:lang w:eastAsia="zh-CN"/>
              </w:rPr>
              <w:t>，</w:t>
            </w:r>
            <w:r>
              <w:rPr>
                <w:rFonts w:hint="eastAsia" w:ascii="华文仿宋" w:hAnsi="华文仿宋" w:eastAsia="华文仿宋" w:cs="华文仿宋"/>
                <w:color w:val="000000"/>
                <w:kern w:val="28"/>
                <w:sz w:val="24"/>
                <w:szCs w:val="24"/>
              </w:rPr>
              <w:t>不分包。</w:t>
            </w:r>
          </w:p>
        </w:tc>
        <w:tc>
          <w:tcPr>
            <w:tcW w:w="726" w:type="dxa"/>
            <w:vAlign w:val="center"/>
          </w:tcPr>
          <w:p w14:paraId="557DFCB6">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1639D1E">
            <w:pPr>
              <w:spacing w:before="40" w:after="40" w:line="240" w:lineRule="auto"/>
              <w:rPr>
                <w:rFonts w:hint="eastAsia" w:ascii="华文仿宋" w:hAnsi="华文仿宋" w:eastAsia="华文仿宋" w:cs="华文仿宋"/>
                <w:b/>
                <w:color w:val="000000"/>
                <w:sz w:val="24"/>
                <w:szCs w:val="24"/>
              </w:rPr>
            </w:pPr>
          </w:p>
        </w:tc>
      </w:tr>
      <w:tr w14:paraId="0B171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851" w:type="dxa"/>
            <w:gridSpan w:val="5"/>
            <w:vAlign w:val="center"/>
          </w:tcPr>
          <w:p w14:paraId="721AC54D">
            <w:pPr>
              <w:spacing w:line="240" w:lineRule="auto"/>
              <w:rPr>
                <w:rFonts w:hint="eastAsia" w:ascii="华文仿宋" w:hAnsi="华文仿宋" w:eastAsia="华文仿宋" w:cs="华文仿宋"/>
                <w:b/>
                <w:color w:val="000000"/>
                <w:sz w:val="24"/>
                <w:szCs w:val="24"/>
              </w:rPr>
            </w:pPr>
            <w:r>
              <w:rPr>
                <w:rFonts w:hint="eastAsia" w:ascii="华文仿宋" w:hAnsi="华文仿宋" w:eastAsia="华文仿宋" w:cs="华文仿宋"/>
                <w:b/>
                <w:bCs/>
                <w:color w:val="000000"/>
                <w:kern w:val="0"/>
                <w:sz w:val="24"/>
                <w:szCs w:val="24"/>
              </w:rPr>
              <w:t>磋商小组成员：</w:t>
            </w:r>
            <w:r>
              <w:rPr>
                <w:rFonts w:hint="eastAsia" w:ascii="华文仿宋" w:hAnsi="华文仿宋" w:cs="华文仿宋"/>
                <w:b/>
                <w:bCs/>
                <w:color w:val="000000"/>
                <w:kern w:val="0"/>
                <w:sz w:val="24"/>
                <w:szCs w:val="24"/>
                <w:lang w:eastAsia="zh-CN"/>
              </w:rPr>
              <w:t>（</w:t>
            </w:r>
            <w:r>
              <w:rPr>
                <w:rFonts w:hint="eastAsia" w:ascii="华文仿宋" w:hAnsi="华文仿宋" w:eastAsia="华文仿宋" w:cs="华文仿宋"/>
                <w:b/>
                <w:bCs/>
                <w:color w:val="000000"/>
                <w:kern w:val="0"/>
                <w:sz w:val="24"/>
                <w:szCs w:val="24"/>
              </w:rPr>
              <w:t>签字或盖章）</w:t>
            </w:r>
          </w:p>
        </w:tc>
      </w:tr>
    </w:tbl>
    <w:p w14:paraId="69AF8E31">
      <w:pPr>
        <w:spacing w:line="500" w:lineRule="exact"/>
        <w:ind w:firstLine="566" w:firstLineChars="200"/>
        <w:rPr>
          <w:rFonts w:ascii="Calibri" w:hAnsi="Calibri"/>
          <w:b/>
          <w:bCs/>
          <w:color w:val="000000"/>
        </w:rPr>
      </w:pPr>
      <w:r>
        <w:rPr>
          <w:rFonts w:hint="eastAsia" w:ascii="Calibri" w:hAnsi="Calibri"/>
          <w:b/>
          <w:bCs/>
          <w:color w:val="000000"/>
        </w:rPr>
        <w:t>出现下列情形的，</w:t>
      </w:r>
      <w:r>
        <w:rPr>
          <w:rFonts w:hint="eastAsia" w:ascii="Calibri" w:hAnsi="Calibri"/>
          <w:b/>
          <w:bCs/>
          <w:color w:val="000000"/>
          <w:lang w:val="en-US" w:eastAsia="zh-CN"/>
        </w:rPr>
        <w:t>电子</w:t>
      </w:r>
      <w:r>
        <w:rPr>
          <w:rFonts w:hint="eastAsia" w:ascii="Calibri" w:hAnsi="Calibri"/>
          <w:b/>
          <w:bCs/>
          <w:color w:val="000000"/>
        </w:rPr>
        <w:t>响应文件将被视为无效：</w:t>
      </w:r>
    </w:p>
    <w:p w14:paraId="046AE980">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1）</w:t>
      </w:r>
      <w:r>
        <w:rPr>
          <w:rFonts w:hint="eastAsia" w:ascii="Calibri" w:hAnsi="Calibri"/>
          <w:color w:val="000000"/>
        </w:rPr>
        <w:t>不具备</w:t>
      </w:r>
      <w:r>
        <w:rPr>
          <w:rFonts w:hint="eastAsia" w:ascii="Calibri" w:hAnsi="Calibri"/>
          <w:color w:val="000000"/>
          <w:lang w:eastAsia="zh-CN"/>
        </w:rPr>
        <w:t>电子磋商文件</w:t>
      </w:r>
      <w:r>
        <w:rPr>
          <w:rFonts w:hint="eastAsia" w:ascii="Calibri" w:hAnsi="Calibri"/>
          <w:color w:val="000000"/>
        </w:rPr>
        <w:t>中规定的资格要求的；</w:t>
      </w:r>
    </w:p>
    <w:p w14:paraId="57554A4E">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2）</w:t>
      </w:r>
      <w:r>
        <w:rPr>
          <w:rFonts w:hint="eastAsia" w:ascii="Calibri" w:hAnsi="Calibri"/>
          <w:color w:val="000000"/>
        </w:rPr>
        <w:t>未按</w:t>
      </w:r>
      <w:r>
        <w:rPr>
          <w:rFonts w:hint="eastAsia" w:ascii="Calibri" w:hAnsi="Calibri"/>
          <w:color w:val="000000"/>
          <w:lang w:eastAsia="zh-CN"/>
        </w:rPr>
        <w:t>电子磋商文件</w:t>
      </w:r>
      <w:r>
        <w:rPr>
          <w:rFonts w:hint="eastAsia" w:ascii="Calibri" w:hAnsi="Calibri"/>
          <w:color w:val="000000"/>
        </w:rPr>
        <w:t>要求提供</w:t>
      </w:r>
      <w:r>
        <w:rPr>
          <w:color w:val="000000"/>
        </w:rPr>
        <w:t>资格</w:t>
      </w:r>
      <w:r>
        <w:rPr>
          <w:rFonts w:hint="eastAsia"/>
          <w:color w:val="000000"/>
        </w:rPr>
        <w:t>证明文件</w:t>
      </w:r>
      <w:r>
        <w:rPr>
          <w:rFonts w:hint="eastAsia" w:ascii="Calibri" w:hAnsi="Calibri"/>
          <w:color w:val="000000"/>
        </w:rPr>
        <w:t>，或未按</w:t>
      </w:r>
      <w:r>
        <w:rPr>
          <w:rFonts w:hint="eastAsia" w:ascii="Calibri" w:hAnsi="Calibri"/>
          <w:color w:val="000000"/>
          <w:lang w:eastAsia="zh-CN"/>
        </w:rPr>
        <w:t>电子磋商文件</w:t>
      </w:r>
      <w:r>
        <w:rPr>
          <w:rFonts w:hint="eastAsia" w:ascii="Calibri" w:hAnsi="Calibri"/>
          <w:color w:val="000000"/>
        </w:rPr>
        <w:t>要求加盖公章的；</w:t>
      </w:r>
    </w:p>
    <w:p w14:paraId="23BC6BDC">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3）</w:t>
      </w:r>
      <w:r>
        <w:rPr>
          <w:rFonts w:hint="eastAsia" w:ascii="Calibri" w:hAnsi="Calibri"/>
          <w:color w:val="000000"/>
        </w:rPr>
        <w:t>磋商小组认为供应商的资格证明文件存在疑点，</w:t>
      </w:r>
      <w:r>
        <w:rPr>
          <w:rFonts w:hint="eastAsia"/>
          <w:color w:val="000000"/>
        </w:rPr>
        <w:t>要求供应商通过公共资源交易平台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在平台无法支持的情况下）等形式提供更清晰有效的证明文件，供应商不能在规定时限内提供符合</w:t>
      </w:r>
      <w:r>
        <w:rPr>
          <w:rFonts w:hint="eastAsia"/>
          <w:color w:val="000000"/>
          <w:lang w:eastAsia="zh-CN"/>
        </w:rPr>
        <w:t>电子磋商文件</w:t>
      </w:r>
      <w:r>
        <w:rPr>
          <w:rFonts w:hint="eastAsia"/>
          <w:color w:val="000000"/>
        </w:rPr>
        <w:t>要求的证明文件的。</w:t>
      </w:r>
    </w:p>
    <w:p w14:paraId="2EABCCF7">
      <w:pPr>
        <w:spacing w:line="500" w:lineRule="exact"/>
        <w:ind w:firstLine="566" w:firstLineChars="200"/>
        <w:rPr>
          <w:color w:val="000000"/>
        </w:rPr>
      </w:pPr>
      <w:r>
        <w:rPr>
          <w:rFonts w:hint="eastAsia" w:ascii="华文仿宋" w:hAnsi="华文仿宋" w:cs="华文仿宋"/>
          <w:color w:val="000000"/>
        </w:rPr>
        <w:t>资格审查结束后，磋商小组成员应当对审查结果进行签字确认，并告知有关</w:t>
      </w:r>
      <w:r>
        <w:rPr>
          <w:rFonts w:hint="eastAsia"/>
          <w:color w:val="000000"/>
        </w:rPr>
        <w:t>供应商未通过审查的原因。</w:t>
      </w:r>
    </w:p>
    <w:p w14:paraId="4EFC250A">
      <w:pPr>
        <w:spacing w:line="500" w:lineRule="exact"/>
        <w:ind w:firstLine="566" w:firstLineChars="200"/>
        <w:rPr>
          <w:rFonts w:ascii="仿宋" w:hAnsi="仿宋" w:eastAsia="仿宋" w:cs="仿宋"/>
          <w:b/>
          <w:bCs/>
          <w:color w:val="000000"/>
        </w:rPr>
      </w:pPr>
      <w:r>
        <w:rPr>
          <w:rFonts w:hint="eastAsia" w:ascii="仿宋" w:hAnsi="仿宋" w:eastAsia="仿宋" w:cs="仿宋"/>
          <w:b/>
          <w:bCs/>
          <w:color w:val="000000"/>
        </w:rPr>
        <w:t>通过资格审查的供应商不足3家的，不得进行符合性审查，应予以废标。</w:t>
      </w:r>
    </w:p>
    <w:p w14:paraId="3B729973">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rPr>
        <w:t>2</w:t>
      </w:r>
      <w:r>
        <w:rPr>
          <w:rFonts w:hint="eastAsia" w:ascii="华文仿宋" w:hAnsi="华文仿宋" w:cs="华文仿宋"/>
          <w:b/>
          <w:bCs/>
          <w:color w:val="000000"/>
          <w:lang w:eastAsia="zh-CN"/>
        </w:rPr>
        <w:t>.</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响应文件的符合性审查</w:t>
      </w:r>
    </w:p>
    <w:p w14:paraId="4C1967FC">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磋商</w:t>
      </w:r>
      <w:r>
        <w:rPr>
          <w:rFonts w:ascii="华文仿宋" w:hAnsi="华文仿宋" w:cs="华文仿宋"/>
          <w:color w:val="000000"/>
        </w:rPr>
        <w:t>小组</w:t>
      </w:r>
      <w:r>
        <w:rPr>
          <w:rFonts w:hint="eastAsia" w:ascii="华文仿宋" w:hAnsi="华文仿宋" w:cs="华文仿宋"/>
          <w:color w:val="000000"/>
        </w:rPr>
        <w:t>依据</w:t>
      </w:r>
      <w:r>
        <w:rPr>
          <w:rFonts w:hint="eastAsia" w:ascii="华文仿宋" w:hAnsi="华文仿宋" w:cs="华文仿宋"/>
          <w:color w:val="000000"/>
          <w:lang w:eastAsia="zh-CN"/>
        </w:rPr>
        <w:t>电子磋商文件</w:t>
      </w:r>
      <w:r>
        <w:rPr>
          <w:rFonts w:hint="eastAsia" w:ascii="华文仿宋" w:hAnsi="华文仿宋" w:cs="华文仿宋"/>
          <w:color w:val="000000"/>
        </w:rPr>
        <w:t>的规定，对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响应文件的有效性、完整性和对</w:t>
      </w:r>
      <w:r>
        <w:rPr>
          <w:rFonts w:hint="eastAsia" w:ascii="华文仿宋" w:hAnsi="华文仿宋" w:cs="华文仿宋"/>
          <w:color w:val="000000"/>
          <w:lang w:eastAsia="zh-CN"/>
        </w:rPr>
        <w:t>电子磋商文件</w:t>
      </w:r>
      <w:r>
        <w:rPr>
          <w:rFonts w:hint="eastAsia" w:ascii="华文仿宋" w:hAnsi="华文仿宋" w:cs="华文仿宋"/>
          <w:color w:val="000000"/>
        </w:rPr>
        <w:t>的响应程度进行审查，以确定是否对</w:t>
      </w:r>
      <w:r>
        <w:rPr>
          <w:rFonts w:hint="eastAsia" w:ascii="华文仿宋" w:hAnsi="华文仿宋" w:cs="华文仿宋"/>
          <w:color w:val="000000"/>
          <w:lang w:eastAsia="zh-CN"/>
        </w:rPr>
        <w:t>电子磋商文件</w:t>
      </w:r>
      <w:r>
        <w:rPr>
          <w:rFonts w:hint="eastAsia" w:ascii="华文仿宋" w:hAnsi="华文仿宋" w:cs="华文仿宋"/>
          <w:color w:val="000000"/>
        </w:rPr>
        <w:t>的全部实质性要求</w:t>
      </w:r>
      <w:r>
        <w:rPr>
          <w:rFonts w:hint="eastAsia" w:ascii="华文仿宋" w:hAnsi="华文仿宋" w:cs="华文仿宋"/>
          <w:color w:val="000000"/>
          <w:lang w:eastAsia="zh-CN"/>
        </w:rPr>
        <w:t>作出</w:t>
      </w:r>
      <w:r>
        <w:rPr>
          <w:rFonts w:hint="eastAsia" w:ascii="华文仿宋" w:hAnsi="华文仿宋" w:cs="华文仿宋"/>
          <w:color w:val="000000"/>
        </w:rPr>
        <w:t>响应。</w:t>
      </w:r>
    </w:p>
    <w:p w14:paraId="6A2CE8B7">
      <w:pPr>
        <w:tabs>
          <w:tab w:val="center" w:pos="4153"/>
          <w:tab w:val="right" w:pos="8306"/>
        </w:tabs>
        <w:spacing w:line="500" w:lineRule="exact"/>
        <w:ind w:firstLine="566" w:firstLineChars="200"/>
        <w:rPr>
          <w:rFonts w:ascii="华文仿宋" w:hAnsi="华文仿宋" w:cs="华文仿宋"/>
          <w:color w:val="000000"/>
        </w:rPr>
      </w:pPr>
      <w:r>
        <w:rPr>
          <w:rFonts w:hint="eastAsia" w:ascii="华文仿宋" w:hAnsi="华文仿宋" w:cs="华文仿宋"/>
          <w:color w:val="000000"/>
        </w:rPr>
        <w:t>磋商小组要审查每份</w:t>
      </w:r>
      <w:r>
        <w:rPr>
          <w:rFonts w:hint="eastAsia" w:ascii="华文仿宋" w:hAnsi="华文仿宋" w:cs="华文仿宋"/>
          <w:color w:val="000000"/>
          <w:lang w:val="en-US" w:eastAsia="zh-CN"/>
        </w:rPr>
        <w:t>电子</w:t>
      </w:r>
      <w:r>
        <w:rPr>
          <w:rFonts w:hint="eastAsia" w:ascii="华文仿宋" w:hAnsi="华文仿宋" w:cs="华文仿宋"/>
          <w:color w:val="000000"/>
        </w:rPr>
        <w:t>响应文件是否实质上响应了</w:t>
      </w:r>
      <w:r>
        <w:rPr>
          <w:rFonts w:hint="eastAsia" w:ascii="华文仿宋" w:hAnsi="华文仿宋" w:cs="华文仿宋"/>
          <w:color w:val="000000"/>
          <w:lang w:eastAsia="zh-CN"/>
        </w:rPr>
        <w:t>电子磋商文件</w:t>
      </w:r>
      <w:r>
        <w:rPr>
          <w:rFonts w:hint="eastAsia" w:ascii="华文仿宋" w:hAnsi="华文仿宋" w:cs="华文仿宋"/>
          <w:color w:val="000000"/>
        </w:rPr>
        <w:t>的要求。实质上没有响应</w:t>
      </w:r>
      <w:r>
        <w:rPr>
          <w:rFonts w:hint="eastAsia" w:ascii="华文仿宋" w:hAnsi="华文仿宋" w:cs="华文仿宋"/>
          <w:color w:val="000000"/>
          <w:lang w:eastAsia="zh-CN"/>
        </w:rPr>
        <w:t>电子磋商文件</w:t>
      </w:r>
      <w:r>
        <w:rPr>
          <w:rFonts w:hint="eastAsia" w:ascii="华文仿宋" w:hAnsi="华文仿宋" w:cs="华文仿宋"/>
          <w:color w:val="000000"/>
        </w:rPr>
        <w:t>要求的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响应文件作</w:t>
      </w:r>
      <w:r>
        <w:rPr>
          <w:rFonts w:hint="eastAsia" w:ascii="华文仿宋" w:hAnsi="华文仿宋" w:cs="华文仿宋"/>
          <w:b/>
          <w:bCs/>
          <w:color w:val="000000"/>
        </w:rPr>
        <w:t>无效响应处理</w:t>
      </w:r>
      <w:r>
        <w:rPr>
          <w:rFonts w:hint="eastAsia" w:ascii="华文仿宋" w:hAnsi="华文仿宋" w:cs="华文仿宋"/>
          <w:color w:val="000000"/>
        </w:rPr>
        <w:t>，磋商小组应告知有关供应商未通过审查的原因。供应商不得通过修正或撤销不符之处而使其成为实质上响应。</w:t>
      </w:r>
    </w:p>
    <w:p w14:paraId="7A34C591">
      <w:pPr>
        <w:spacing w:beforeLines="50" w:afterLines="0" w:line="500" w:lineRule="exact"/>
        <w:ind w:firstLine="0" w:firstLineChars="0"/>
        <w:jc w:val="center"/>
        <w:rPr>
          <w:rFonts w:ascii="华文仿宋" w:hAnsi="华文仿宋" w:cs="华文仿宋"/>
          <w:b/>
          <w:bCs/>
          <w:color w:val="000000"/>
        </w:rPr>
      </w:pPr>
      <w:r>
        <w:rPr>
          <w:rFonts w:hint="eastAsia" w:ascii="华文仿宋" w:hAnsi="华文仿宋" w:cs="华文仿宋"/>
          <w:b/>
          <w:bCs/>
          <w:color w:val="000000"/>
          <w:lang w:val="en-US" w:eastAsia="zh-CN"/>
        </w:rPr>
        <w:t xml:space="preserve">  </w:t>
      </w:r>
      <w:r>
        <w:rPr>
          <w:rFonts w:hint="eastAsia" w:ascii="华文仿宋" w:hAnsi="华文仿宋" w:cs="华文仿宋"/>
          <w:b/>
          <w:bCs/>
          <w:color w:val="000000"/>
        </w:rPr>
        <w:t>符合性审查</w:t>
      </w:r>
    </w:p>
    <w:tbl>
      <w:tblPr>
        <w:tblStyle w:val="22"/>
        <w:tblW w:w="8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7"/>
        <w:gridCol w:w="2652"/>
        <w:gridCol w:w="3951"/>
        <w:gridCol w:w="714"/>
        <w:gridCol w:w="1042"/>
      </w:tblGrid>
      <w:tr w14:paraId="1FB07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497" w:type="dxa"/>
            <w:vAlign w:val="center"/>
          </w:tcPr>
          <w:p w14:paraId="45D6AC17">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序号</w:t>
            </w:r>
          </w:p>
        </w:tc>
        <w:tc>
          <w:tcPr>
            <w:tcW w:w="2652" w:type="dxa"/>
            <w:vAlign w:val="center"/>
          </w:tcPr>
          <w:p w14:paraId="17FF5806">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符合性审查项</w:t>
            </w:r>
          </w:p>
        </w:tc>
        <w:tc>
          <w:tcPr>
            <w:tcW w:w="3951" w:type="dxa"/>
            <w:vAlign w:val="center"/>
          </w:tcPr>
          <w:p w14:paraId="5A8C63F3">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通过条件</w:t>
            </w:r>
          </w:p>
        </w:tc>
        <w:tc>
          <w:tcPr>
            <w:tcW w:w="714" w:type="dxa"/>
            <w:vAlign w:val="center"/>
          </w:tcPr>
          <w:p w14:paraId="0F9D7CF0">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结论</w:t>
            </w:r>
          </w:p>
        </w:tc>
        <w:tc>
          <w:tcPr>
            <w:tcW w:w="1042" w:type="dxa"/>
            <w:vAlign w:val="center"/>
          </w:tcPr>
          <w:p w14:paraId="70DB6871">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未通过原因</w:t>
            </w:r>
          </w:p>
        </w:tc>
      </w:tr>
      <w:tr w14:paraId="7A972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497" w:type="dxa"/>
            <w:vAlign w:val="center"/>
          </w:tcPr>
          <w:p w14:paraId="5FD7FD39">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1</w:t>
            </w:r>
          </w:p>
        </w:tc>
        <w:tc>
          <w:tcPr>
            <w:tcW w:w="2652" w:type="dxa"/>
            <w:vAlign w:val="center"/>
          </w:tcPr>
          <w:p w14:paraId="00D29CD6">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响应文件语言及有效期</w:t>
            </w:r>
          </w:p>
        </w:tc>
        <w:tc>
          <w:tcPr>
            <w:tcW w:w="3951" w:type="dxa"/>
            <w:vAlign w:val="center"/>
          </w:tcPr>
          <w:p w14:paraId="38B4D742">
            <w:pPr>
              <w:spacing w:line="320" w:lineRule="exact"/>
              <w:rPr>
                <w:rFonts w:ascii="仿宋" w:hAnsi="仿宋" w:eastAsia="仿宋" w:cs="仿宋"/>
                <w:color w:val="000000"/>
                <w:sz w:val="24"/>
                <w:szCs w:val="24"/>
              </w:rPr>
            </w:pPr>
            <w:r>
              <w:rPr>
                <w:rFonts w:hint="eastAsia" w:ascii="仿宋" w:hAnsi="仿宋" w:eastAsia="仿宋" w:cs="仿宋"/>
                <w:bCs w:val="0"/>
                <w:color w:val="auto"/>
                <w:sz w:val="24"/>
                <w:szCs w:val="24"/>
                <w:lang w:val="en-US" w:eastAsia="zh-CN"/>
              </w:rPr>
              <w:t>电子</w:t>
            </w:r>
            <w:r>
              <w:rPr>
                <w:rFonts w:hint="eastAsia" w:ascii="仿宋" w:hAnsi="仿宋" w:eastAsia="仿宋" w:cs="仿宋"/>
                <w:sz w:val="24"/>
                <w:szCs w:val="24"/>
              </w:rPr>
              <w:t>响应文件语言</w:t>
            </w:r>
            <w:r>
              <w:rPr>
                <w:rFonts w:hint="eastAsia" w:ascii="仿宋" w:hAnsi="仿宋" w:eastAsia="仿宋" w:cs="仿宋"/>
                <w:bCs/>
                <w:kern w:val="0"/>
                <w:sz w:val="24"/>
                <w:szCs w:val="24"/>
              </w:rPr>
              <w:t>及有效期</w:t>
            </w:r>
            <w:r>
              <w:rPr>
                <w:rFonts w:hint="eastAsia" w:ascii="仿宋" w:hAnsi="仿宋" w:eastAsia="仿宋" w:cs="仿宋"/>
                <w:sz w:val="24"/>
                <w:szCs w:val="24"/>
              </w:rPr>
              <w:t>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w:t>
            </w:r>
          </w:p>
        </w:tc>
        <w:tc>
          <w:tcPr>
            <w:tcW w:w="714" w:type="dxa"/>
            <w:vAlign w:val="center"/>
          </w:tcPr>
          <w:p w14:paraId="4511E242">
            <w:pPr>
              <w:spacing w:line="320" w:lineRule="exact"/>
              <w:jc w:val="center"/>
              <w:rPr>
                <w:rFonts w:ascii="仿宋" w:hAnsi="仿宋" w:eastAsia="仿宋" w:cs="仿宋"/>
                <w:b/>
                <w:bCs/>
                <w:color w:val="000000"/>
                <w:kern w:val="0"/>
                <w:sz w:val="24"/>
                <w:szCs w:val="24"/>
              </w:rPr>
            </w:pPr>
          </w:p>
        </w:tc>
        <w:tc>
          <w:tcPr>
            <w:tcW w:w="1042" w:type="dxa"/>
            <w:vAlign w:val="center"/>
          </w:tcPr>
          <w:p w14:paraId="6DFCEBDB">
            <w:pPr>
              <w:spacing w:line="320" w:lineRule="exact"/>
              <w:jc w:val="center"/>
              <w:rPr>
                <w:rFonts w:ascii="仿宋" w:hAnsi="仿宋" w:eastAsia="仿宋" w:cs="仿宋"/>
                <w:b/>
                <w:bCs/>
                <w:color w:val="000000"/>
                <w:kern w:val="0"/>
                <w:sz w:val="24"/>
                <w:szCs w:val="24"/>
              </w:rPr>
            </w:pPr>
          </w:p>
        </w:tc>
      </w:tr>
      <w:tr w14:paraId="2E75B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jc w:val="center"/>
        </w:trPr>
        <w:tc>
          <w:tcPr>
            <w:tcW w:w="497" w:type="dxa"/>
            <w:vAlign w:val="center"/>
          </w:tcPr>
          <w:p w14:paraId="7701AA30">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2</w:t>
            </w:r>
          </w:p>
        </w:tc>
        <w:tc>
          <w:tcPr>
            <w:tcW w:w="2652" w:type="dxa"/>
            <w:vAlign w:val="center"/>
          </w:tcPr>
          <w:p w14:paraId="2A15C7F3">
            <w:pPr>
              <w:spacing w:line="320" w:lineRule="exact"/>
              <w:jc w:val="center"/>
              <w:rPr>
                <w:rFonts w:ascii="仿宋" w:hAnsi="仿宋" w:eastAsia="仿宋" w:cs="仿宋"/>
                <w:bCs/>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响应文件封面、响应函、法定代表人授权委托书三处的项目名称、项目编号、标段</w:t>
            </w:r>
            <w:r>
              <w:rPr>
                <w:rFonts w:hint="eastAsia" w:ascii="仿宋" w:hAnsi="仿宋" w:eastAsia="仿宋" w:cs="仿宋"/>
                <w:bCs/>
                <w:kern w:val="0"/>
                <w:sz w:val="24"/>
                <w:szCs w:val="24"/>
                <w:lang w:eastAsia="zh-CN"/>
              </w:rPr>
              <w:t>（</w:t>
            </w:r>
            <w:r>
              <w:rPr>
                <w:rFonts w:hint="eastAsia" w:ascii="仿宋" w:hAnsi="仿宋" w:eastAsia="仿宋" w:cs="仿宋"/>
                <w:bCs/>
                <w:kern w:val="0"/>
                <w:sz w:val="24"/>
                <w:szCs w:val="24"/>
              </w:rPr>
              <w:t>如有）</w:t>
            </w:r>
          </w:p>
        </w:tc>
        <w:tc>
          <w:tcPr>
            <w:tcW w:w="3951" w:type="dxa"/>
            <w:vAlign w:val="center"/>
          </w:tcPr>
          <w:p w14:paraId="64A21813">
            <w:pPr>
              <w:spacing w:line="320" w:lineRule="exact"/>
              <w:rPr>
                <w:rFonts w:ascii="仿宋" w:hAnsi="仿宋" w:eastAsia="仿宋" w:cs="仿宋"/>
                <w:bCs/>
                <w:kern w:val="0"/>
                <w:sz w:val="24"/>
                <w:szCs w:val="24"/>
              </w:rPr>
            </w:pPr>
            <w:r>
              <w:rPr>
                <w:rFonts w:hint="eastAsia" w:ascii="仿宋" w:hAnsi="仿宋" w:eastAsia="仿宋" w:cs="仿宋"/>
                <w:bCs/>
                <w:kern w:val="0"/>
                <w:sz w:val="24"/>
                <w:szCs w:val="24"/>
              </w:rPr>
              <w:t>三处均无遗漏，且与所投项目名称、项目编号、标段</w:t>
            </w:r>
            <w:r>
              <w:rPr>
                <w:rFonts w:hint="eastAsia" w:ascii="仿宋" w:hAnsi="仿宋" w:eastAsia="仿宋" w:cs="仿宋"/>
                <w:bCs/>
                <w:kern w:val="0"/>
                <w:sz w:val="24"/>
                <w:szCs w:val="24"/>
                <w:lang w:eastAsia="zh-CN"/>
              </w:rPr>
              <w:t>（</w:t>
            </w:r>
            <w:r>
              <w:rPr>
                <w:rFonts w:hint="eastAsia" w:ascii="仿宋" w:hAnsi="仿宋" w:eastAsia="仿宋" w:cs="仿宋"/>
                <w:bCs/>
                <w:kern w:val="0"/>
                <w:sz w:val="24"/>
                <w:szCs w:val="24"/>
              </w:rPr>
              <w:t>如有）一致。</w:t>
            </w:r>
          </w:p>
        </w:tc>
        <w:tc>
          <w:tcPr>
            <w:tcW w:w="714" w:type="dxa"/>
            <w:vAlign w:val="center"/>
          </w:tcPr>
          <w:p w14:paraId="5EA41FBA">
            <w:pPr>
              <w:spacing w:line="320" w:lineRule="exact"/>
              <w:jc w:val="center"/>
              <w:rPr>
                <w:rFonts w:ascii="仿宋" w:hAnsi="仿宋" w:eastAsia="仿宋" w:cs="仿宋"/>
                <w:b/>
                <w:bCs/>
                <w:color w:val="000000"/>
                <w:kern w:val="0"/>
                <w:sz w:val="24"/>
                <w:szCs w:val="24"/>
              </w:rPr>
            </w:pPr>
          </w:p>
        </w:tc>
        <w:tc>
          <w:tcPr>
            <w:tcW w:w="1042" w:type="dxa"/>
            <w:vAlign w:val="center"/>
          </w:tcPr>
          <w:p w14:paraId="2EC183A7">
            <w:pPr>
              <w:spacing w:line="320" w:lineRule="exact"/>
              <w:jc w:val="center"/>
              <w:rPr>
                <w:rFonts w:ascii="仿宋" w:hAnsi="仿宋" w:eastAsia="仿宋" w:cs="仿宋"/>
                <w:b/>
                <w:bCs/>
                <w:color w:val="000000"/>
                <w:kern w:val="0"/>
                <w:sz w:val="24"/>
                <w:szCs w:val="24"/>
              </w:rPr>
            </w:pPr>
          </w:p>
        </w:tc>
      </w:tr>
      <w:tr w14:paraId="0E45A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047AB390">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3</w:t>
            </w:r>
          </w:p>
        </w:tc>
        <w:tc>
          <w:tcPr>
            <w:tcW w:w="2652" w:type="dxa"/>
            <w:vAlign w:val="center"/>
          </w:tcPr>
          <w:p w14:paraId="034D3C43">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响应文件签署、盖章</w:t>
            </w:r>
          </w:p>
        </w:tc>
        <w:tc>
          <w:tcPr>
            <w:tcW w:w="3951" w:type="dxa"/>
            <w:vAlign w:val="center"/>
          </w:tcPr>
          <w:p w14:paraId="79C1D6BE">
            <w:pPr>
              <w:spacing w:line="320" w:lineRule="exact"/>
              <w:rPr>
                <w:rFonts w:ascii="仿宋" w:hAnsi="仿宋" w:eastAsia="仿宋" w:cs="仿宋"/>
                <w:bCs/>
                <w:color w:val="000000"/>
                <w:kern w:val="0"/>
                <w:sz w:val="24"/>
                <w:szCs w:val="24"/>
              </w:rPr>
            </w:pPr>
            <w:r>
              <w:rPr>
                <w:rFonts w:hint="eastAsia" w:ascii="仿宋" w:hAnsi="仿宋" w:eastAsia="仿宋" w:cs="仿宋"/>
                <w:sz w:val="24"/>
                <w:szCs w:val="24"/>
              </w:rPr>
              <w:t>均按</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要求签字、盖章</w:t>
            </w:r>
            <w:r>
              <w:rPr>
                <w:rFonts w:hint="eastAsia" w:ascii="仿宋" w:hAnsi="仿宋" w:eastAsia="仿宋" w:cs="仿宋"/>
                <w:sz w:val="24"/>
                <w:szCs w:val="24"/>
                <w:lang w:eastAsia="zh-CN"/>
              </w:rPr>
              <w:t>（</w:t>
            </w:r>
            <w:r>
              <w:rPr>
                <w:rFonts w:hint="eastAsia" w:ascii="仿宋" w:hAnsi="仿宋" w:eastAsia="仿宋" w:cs="仿宋"/>
                <w:sz w:val="24"/>
                <w:szCs w:val="24"/>
              </w:rPr>
              <w:t>评分标准中要求提供的证明材料除外）。</w:t>
            </w:r>
          </w:p>
        </w:tc>
        <w:tc>
          <w:tcPr>
            <w:tcW w:w="714" w:type="dxa"/>
            <w:vAlign w:val="center"/>
          </w:tcPr>
          <w:p w14:paraId="472D4CCF">
            <w:pPr>
              <w:spacing w:line="320" w:lineRule="exact"/>
              <w:jc w:val="center"/>
              <w:rPr>
                <w:rFonts w:ascii="仿宋" w:hAnsi="仿宋" w:eastAsia="仿宋" w:cs="仿宋"/>
                <w:b/>
                <w:bCs/>
                <w:color w:val="000000"/>
                <w:kern w:val="0"/>
                <w:sz w:val="24"/>
                <w:szCs w:val="24"/>
              </w:rPr>
            </w:pPr>
          </w:p>
        </w:tc>
        <w:tc>
          <w:tcPr>
            <w:tcW w:w="1042" w:type="dxa"/>
            <w:vAlign w:val="center"/>
          </w:tcPr>
          <w:p w14:paraId="038A1663">
            <w:pPr>
              <w:spacing w:line="320" w:lineRule="exact"/>
              <w:jc w:val="center"/>
              <w:rPr>
                <w:rFonts w:ascii="仿宋" w:hAnsi="仿宋" w:eastAsia="仿宋" w:cs="仿宋"/>
                <w:b/>
                <w:bCs/>
                <w:color w:val="000000"/>
                <w:kern w:val="0"/>
                <w:sz w:val="24"/>
                <w:szCs w:val="24"/>
              </w:rPr>
            </w:pPr>
          </w:p>
        </w:tc>
      </w:tr>
      <w:tr w14:paraId="2A569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6D90488E">
            <w:pPr>
              <w:spacing w:line="320" w:lineRule="exact"/>
              <w:jc w:val="center"/>
              <w:rPr>
                <w:rFonts w:hint="eastAsia"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4</w:t>
            </w:r>
          </w:p>
        </w:tc>
        <w:tc>
          <w:tcPr>
            <w:tcW w:w="2652" w:type="dxa"/>
            <w:vAlign w:val="center"/>
          </w:tcPr>
          <w:p w14:paraId="1A9AA028">
            <w:pPr>
              <w:spacing w:line="320" w:lineRule="exact"/>
              <w:jc w:val="center"/>
              <w:rPr>
                <w:rFonts w:hint="eastAsia" w:ascii="仿宋" w:hAnsi="仿宋" w:eastAsia="仿宋" w:cs="仿宋"/>
                <w:bCs/>
                <w:color w:val="auto"/>
                <w:kern w:val="0"/>
                <w:sz w:val="24"/>
                <w:szCs w:val="24"/>
              </w:rPr>
            </w:pPr>
            <w:r>
              <w:rPr>
                <w:rFonts w:hint="eastAsia" w:ascii="仿宋" w:hAnsi="仿宋" w:eastAsia="仿宋" w:cs="仿宋"/>
                <w:b w:val="0"/>
                <w:bCs w:val="0"/>
                <w:color w:val="auto"/>
                <w:kern w:val="0"/>
                <w:sz w:val="24"/>
                <w:szCs w:val="24"/>
                <w:lang w:val="en-US" w:eastAsia="zh-CN"/>
              </w:rPr>
              <w:t>落实的政府采购政策</w:t>
            </w:r>
          </w:p>
        </w:tc>
        <w:tc>
          <w:tcPr>
            <w:tcW w:w="3951" w:type="dxa"/>
            <w:vAlign w:val="center"/>
          </w:tcPr>
          <w:p w14:paraId="66AB80AC">
            <w:pPr>
              <w:spacing w:line="320" w:lineRule="exact"/>
              <w:rPr>
                <w:rFonts w:hint="eastAsia" w:ascii="仿宋" w:hAnsi="仿宋" w:eastAsia="仿宋" w:cs="仿宋"/>
                <w:color w:val="auto"/>
                <w:sz w:val="24"/>
                <w:szCs w:val="24"/>
              </w:rPr>
            </w:pPr>
            <w:r>
              <w:rPr>
                <w:rFonts w:hint="eastAsia" w:ascii="仿宋" w:hAnsi="仿宋" w:eastAsia="仿宋" w:cs="仿宋"/>
                <w:color w:val="auto"/>
                <w:kern w:val="28"/>
                <w:sz w:val="24"/>
                <w:szCs w:val="24"/>
              </w:rPr>
              <w:t>本项目为专门面向</w:t>
            </w:r>
            <w:r>
              <w:rPr>
                <w:rFonts w:hint="eastAsia" w:ascii="仿宋" w:hAnsi="仿宋" w:eastAsia="仿宋" w:cs="仿宋"/>
                <w:color w:val="auto"/>
                <w:kern w:val="28"/>
                <w:sz w:val="24"/>
                <w:szCs w:val="24"/>
                <w:lang w:val="en-US" w:eastAsia="zh-CN"/>
              </w:rPr>
              <w:t>中小</w:t>
            </w:r>
            <w:r>
              <w:rPr>
                <w:rFonts w:hint="eastAsia" w:ascii="仿宋" w:hAnsi="仿宋" w:eastAsia="仿宋" w:cs="仿宋"/>
                <w:color w:val="auto"/>
                <w:kern w:val="28"/>
                <w:sz w:val="24"/>
                <w:szCs w:val="24"/>
              </w:rPr>
              <w:t>企业项目，供应商应为</w:t>
            </w:r>
            <w:r>
              <w:rPr>
                <w:rFonts w:hint="eastAsia" w:ascii="仿宋" w:hAnsi="仿宋" w:eastAsia="仿宋" w:cs="仿宋"/>
                <w:color w:val="auto"/>
                <w:kern w:val="28"/>
                <w:sz w:val="24"/>
                <w:szCs w:val="24"/>
                <w:lang w:eastAsia="zh-CN"/>
              </w:rPr>
              <w:t>中</w:t>
            </w:r>
            <w:r>
              <w:rPr>
                <w:rFonts w:hint="eastAsia" w:ascii="仿宋" w:hAnsi="仿宋" w:eastAsia="仿宋" w:cs="仿宋"/>
                <w:color w:val="auto"/>
                <w:kern w:val="28"/>
                <w:sz w:val="24"/>
                <w:szCs w:val="24"/>
              </w:rPr>
              <w:t>型、</w:t>
            </w:r>
            <w:r>
              <w:rPr>
                <w:rFonts w:hint="eastAsia" w:ascii="仿宋" w:hAnsi="仿宋" w:eastAsia="仿宋" w:cs="仿宋"/>
                <w:color w:val="auto"/>
                <w:kern w:val="28"/>
                <w:sz w:val="24"/>
                <w:szCs w:val="24"/>
                <w:lang w:val="en-US" w:eastAsia="zh-CN"/>
              </w:rPr>
              <w:t>小</w:t>
            </w:r>
            <w:r>
              <w:rPr>
                <w:rFonts w:hint="eastAsia" w:ascii="仿宋" w:hAnsi="仿宋" w:eastAsia="仿宋" w:cs="仿宋"/>
                <w:color w:val="auto"/>
                <w:kern w:val="28"/>
                <w:sz w:val="24"/>
                <w:szCs w:val="24"/>
              </w:rPr>
              <w:t>型、微型企业或监狱企业或残疾人福利性单位。供应商为</w:t>
            </w:r>
            <w:r>
              <w:rPr>
                <w:rFonts w:hint="eastAsia" w:ascii="仿宋" w:hAnsi="仿宋" w:eastAsia="仿宋" w:cs="仿宋"/>
                <w:color w:val="auto"/>
                <w:kern w:val="28"/>
                <w:sz w:val="24"/>
                <w:szCs w:val="24"/>
                <w:lang w:eastAsia="zh-CN"/>
              </w:rPr>
              <w:t>中</w:t>
            </w:r>
            <w:r>
              <w:rPr>
                <w:rFonts w:hint="eastAsia" w:ascii="仿宋" w:hAnsi="仿宋" w:eastAsia="仿宋" w:cs="仿宋"/>
                <w:color w:val="auto"/>
                <w:kern w:val="28"/>
                <w:sz w:val="24"/>
                <w:szCs w:val="24"/>
              </w:rPr>
              <w:t>型、</w:t>
            </w:r>
            <w:r>
              <w:rPr>
                <w:rFonts w:hint="eastAsia" w:ascii="仿宋" w:hAnsi="仿宋" w:eastAsia="仿宋" w:cs="仿宋"/>
                <w:color w:val="auto"/>
                <w:kern w:val="28"/>
                <w:sz w:val="24"/>
                <w:szCs w:val="24"/>
                <w:lang w:val="en-US" w:eastAsia="zh-CN"/>
              </w:rPr>
              <w:t>小</w:t>
            </w:r>
            <w:r>
              <w:rPr>
                <w:rFonts w:hint="eastAsia" w:ascii="仿宋" w:hAnsi="仿宋" w:eastAsia="仿宋" w:cs="仿宋"/>
                <w:color w:val="auto"/>
                <w:kern w:val="28"/>
                <w:sz w:val="24"/>
                <w:szCs w:val="24"/>
              </w:rPr>
              <w:t>型企、微型业的，提供《中小企业声明函》，且</w:t>
            </w:r>
            <w:r>
              <w:rPr>
                <w:rFonts w:hint="eastAsia" w:ascii="仿宋" w:hAnsi="仿宋" w:eastAsia="仿宋" w:cs="仿宋"/>
                <w:color w:val="auto"/>
                <w:kern w:val="28"/>
                <w:sz w:val="24"/>
                <w:szCs w:val="24"/>
                <w:lang w:val="en-US" w:eastAsia="zh-CN"/>
              </w:rPr>
              <w:t>中小</w:t>
            </w:r>
            <w:r>
              <w:rPr>
                <w:rFonts w:hint="eastAsia" w:ascii="仿宋" w:hAnsi="仿宋" w:eastAsia="仿宋" w:cs="仿宋"/>
                <w:color w:val="auto"/>
                <w:kern w:val="28"/>
                <w:sz w:val="24"/>
                <w:szCs w:val="24"/>
              </w:rPr>
              <w:t>企业的划分标准所属行业为</w:t>
            </w:r>
            <w:r>
              <w:rPr>
                <w:rFonts w:hint="eastAsia" w:ascii="仿宋" w:hAnsi="仿宋" w:eastAsia="仿宋" w:cs="仿宋"/>
                <w:color w:val="auto"/>
                <w:kern w:val="28"/>
                <w:sz w:val="24"/>
                <w:szCs w:val="24"/>
                <w:lang w:val="en-US" w:eastAsia="zh-CN"/>
              </w:rPr>
              <w:t>物业管理</w:t>
            </w:r>
            <w:r>
              <w:rPr>
                <w:rFonts w:hint="eastAsia" w:ascii="仿宋" w:hAnsi="仿宋" w:eastAsia="仿宋" w:cs="仿宋"/>
                <w:color w:val="auto"/>
                <w:kern w:val="28"/>
                <w:sz w:val="24"/>
                <w:szCs w:val="24"/>
              </w:rPr>
              <w:t>；供应商为监狱企业的，应提供监狱企业的证明文件；供应商为残疾人福利性单位的，应提供《残疾人福利性单位声明函》。</w:t>
            </w:r>
          </w:p>
        </w:tc>
        <w:tc>
          <w:tcPr>
            <w:tcW w:w="714" w:type="dxa"/>
            <w:vAlign w:val="center"/>
          </w:tcPr>
          <w:p w14:paraId="34E2AF94">
            <w:pPr>
              <w:spacing w:line="320" w:lineRule="exact"/>
              <w:jc w:val="center"/>
              <w:rPr>
                <w:rFonts w:ascii="仿宋" w:hAnsi="仿宋" w:eastAsia="仿宋" w:cs="仿宋"/>
                <w:b/>
                <w:bCs/>
                <w:color w:val="000000"/>
                <w:kern w:val="0"/>
                <w:sz w:val="24"/>
                <w:szCs w:val="24"/>
              </w:rPr>
            </w:pPr>
          </w:p>
        </w:tc>
        <w:tc>
          <w:tcPr>
            <w:tcW w:w="1042" w:type="dxa"/>
            <w:vAlign w:val="center"/>
          </w:tcPr>
          <w:p w14:paraId="3D70BBB2">
            <w:pPr>
              <w:spacing w:line="320" w:lineRule="exact"/>
              <w:jc w:val="center"/>
              <w:rPr>
                <w:rFonts w:ascii="仿宋" w:hAnsi="仿宋" w:eastAsia="仿宋" w:cs="仿宋"/>
                <w:b/>
                <w:bCs/>
                <w:color w:val="000000"/>
                <w:kern w:val="0"/>
                <w:sz w:val="24"/>
                <w:szCs w:val="24"/>
              </w:rPr>
            </w:pPr>
          </w:p>
        </w:tc>
      </w:tr>
      <w:tr w14:paraId="4D0A3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4C0DE91B">
            <w:pPr>
              <w:spacing w:line="320" w:lineRule="exact"/>
              <w:jc w:val="center"/>
              <w:rPr>
                <w:rFonts w:hint="eastAsia" w:ascii="仿宋" w:hAnsi="仿宋" w:eastAsia="仿宋" w:cs="仿宋"/>
                <w:bCs/>
                <w:color w:val="000000"/>
                <w:kern w:val="0"/>
                <w:sz w:val="24"/>
                <w:szCs w:val="24"/>
                <w:lang w:eastAsia="zh-CN"/>
              </w:rPr>
            </w:pPr>
            <w:r>
              <w:rPr>
                <w:rFonts w:hint="eastAsia" w:ascii="仿宋" w:hAnsi="仿宋" w:eastAsia="仿宋" w:cs="仿宋"/>
                <w:bCs/>
                <w:kern w:val="0"/>
                <w:sz w:val="24"/>
                <w:szCs w:val="24"/>
                <w:lang w:val="en-US" w:eastAsia="zh-CN"/>
              </w:rPr>
              <w:t>5</w:t>
            </w:r>
          </w:p>
        </w:tc>
        <w:tc>
          <w:tcPr>
            <w:tcW w:w="2652" w:type="dxa"/>
            <w:vAlign w:val="center"/>
          </w:tcPr>
          <w:p w14:paraId="5DBCD093">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第一次磋商报价表</w:t>
            </w:r>
          </w:p>
        </w:tc>
        <w:tc>
          <w:tcPr>
            <w:tcW w:w="3951" w:type="dxa"/>
            <w:vAlign w:val="top"/>
          </w:tcPr>
          <w:p w14:paraId="20F736E5">
            <w:pPr>
              <w:spacing w:line="320" w:lineRule="exact"/>
              <w:rPr>
                <w:rFonts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1）第一次磋商报价表填写符合要求；</w:t>
            </w:r>
          </w:p>
          <w:p w14:paraId="6A902861">
            <w:pPr>
              <w:spacing w:line="320" w:lineRule="exact"/>
              <w:rPr>
                <w:rFonts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2）计量单位、报价货币均符合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w:t>
            </w:r>
          </w:p>
          <w:p w14:paraId="129DC85F">
            <w:pPr>
              <w:spacing w:line="320" w:lineRule="exact"/>
              <w:rPr>
                <w:rFonts w:ascii="仿宋" w:hAnsi="仿宋" w:eastAsia="仿宋" w:cs="仿宋"/>
                <w:color w:val="000000"/>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3）第一次磋商报价未超出采购预算或</w:t>
            </w:r>
            <w:r>
              <w:rPr>
                <w:rFonts w:hint="eastAsia" w:ascii="仿宋" w:hAnsi="仿宋" w:eastAsia="仿宋" w:cs="仿宋"/>
                <w:sz w:val="24"/>
                <w:szCs w:val="24"/>
                <w:lang w:eastAsia="zh-CN"/>
              </w:rPr>
              <w:t>电子磋商文件</w:t>
            </w:r>
            <w:r>
              <w:rPr>
                <w:rFonts w:hint="eastAsia" w:ascii="仿宋" w:hAnsi="仿宋" w:eastAsia="仿宋" w:cs="仿宋"/>
                <w:sz w:val="24"/>
                <w:szCs w:val="24"/>
              </w:rPr>
              <w:t>规定的最高限价。</w:t>
            </w:r>
          </w:p>
        </w:tc>
        <w:tc>
          <w:tcPr>
            <w:tcW w:w="714" w:type="dxa"/>
            <w:vAlign w:val="center"/>
          </w:tcPr>
          <w:p w14:paraId="4547D887">
            <w:pPr>
              <w:spacing w:line="320" w:lineRule="exact"/>
              <w:jc w:val="center"/>
              <w:rPr>
                <w:rFonts w:ascii="仿宋" w:hAnsi="仿宋" w:eastAsia="仿宋" w:cs="仿宋"/>
                <w:b/>
                <w:bCs/>
                <w:color w:val="000000"/>
                <w:kern w:val="0"/>
                <w:sz w:val="24"/>
                <w:szCs w:val="24"/>
              </w:rPr>
            </w:pPr>
          </w:p>
        </w:tc>
        <w:tc>
          <w:tcPr>
            <w:tcW w:w="1042" w:type="dxa"/>
            <w:vAlign w:val="center"/>
          </w:tcPr>
          <w:p w14:paraId="654525F7">
            <w:pPr>
              <w:spacing w:line="320" w:lineRule="exact"/>
              <w:jc w:val="center"/>
              <w:rPr>
                <w:rFonts w:ascii="仿宋" w:hAnsi="仿宋" w:eastAsia="仿宋" w:cs="仿宋"/>
                <w:b/>
                <w:bCs/>
                <w:color w:val="000000"/>
                <w:kern w:val="0"/>
                <w:sz w:val="24"/>
                <w:szCs w:val="24"/>
              </w:rPr>
            </w:pPr>
          </w:p>
        </w:tc>
      </w:tr>
      <w:tr w14:paraId="25EA1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69AB9930">
            <w:pPr>
              <w:spacing w:line="320" w:lineRule="exact"/>
              <w:jc w:val="center"/>
              <w:rPr>
                <w:rFonts w:hint="eastAsia" w:ascii="仿宋" w:hAnsi="仿宋" w:eastAsia="仿宋" w:cs="仿宋"/>
                <w:bCs/>
                <w:color w:val="0000FF"/>
                <w:kern w:val="0"/>
                <w:sz w:val="24"/>
                <w:szCs w:val="24"/>
                <w:lang w:eastAsia="zh-CN"/>
              </w:rPr>
            </w:pPr>
            <w:r>
              <w:rPr>
                <w:rFonts w:hint="eastAsia" w:ascii="仿宋" w:hAnsi="仿宋" w:eastAsia="仿宋" w:cs="仿宋"/>
                <w:kern w:val="0"/>
                <w:sz w:val="24"/>
                <w:szCs w:val="24"/>
                <w:lang w:val="en-US" w:eastAsia="zh-CN"/>
              </w:rPr>
              <w:t>6</w:t>
            </w:r>
          </w:p>
        </w:tc>
        <w:tc>
          <w:tcPr>
            <w:tcW w:w="2652" w:type="dxa"/>
            <w:vAlign w:val="center"/>
          </w:tcPr>
          <w:p w14:paraId="2EF6DA9C">
            <w:pPr>
              <w:spacing w:line="320" w:lineRule="exact"/>
              <w:jc w:val="center"/>
              <w:rPr>
                <w:rFonts w:ascii="仿宋" w:hAnsi="仿宋" w:eastAsia="仿宋" w:cs="仿宋"/>
                <w:color w:val="0000FF"/>
                <w:sz w:val="24"/>
                <w:szCs w:val="24"/>
              </w:rPr>
            </w:pPr>
            <w:r>
              <w:rPr>
                <w:rFonts w:hint="eastAsia" w:ascii="仿宋" w:hAnsi="仿宋" w:eastAsia="仿宋" w:cs="仿宋"/>
                <w:kern w:val="0"/>
                <w:sz w:val="24"/>
                <w:szCs w:val="24"/>
              </w:rPr>
              <w:t>供应商承诺书</w:t>
            </w:r>
          </w:p>
        </w:tc>
        <w:tc>
          <w:tcPr>
            <w:tcW w:w="3951" w:type="dxa"/>
            <w:vAlign w:val="center"/>
          </w:tcPr>
          <w:p w14:paraId="18517299">
            <w:pPr>
              <w:spacing w:line="320" w:lineRule="exact"/>
              <w:rPr>
                <w:rFonts w:ascii="仿宋" w:hAnsi="仿宋" w:eastAsia="仿宋" w:cs="仿宋"/>
                <w:color w:val="0000FF"/>
                <w:sz w:val="24"/>
                <w:szCs w:val="24"/>
              </w:rPr>
            </w:pPr>
            <w:r>
              <w:rPr>
                <w:rFonts w:hint="eastAsia" w:ascii="仿宋" w:hAnsi="仿宋" w:eastAsia="仿宋" w:cs="仿宋"/>
                <w:sz w:val="24"/>
                <w:szCs w:val="24"/>
              </w:rPr>
              <w:t>完全理解并接受《质量安全责任承诺书》、《拒绝政府采购领域商业贿赂承诺书》。</w:t>
            </w:r>
          </w:p>
        </w:tc>
        <w:tc>
          <w:tcPr>
            <w:tcW w:w="714" w:type="dxa"/>
            <w:vAlign w:val="center"/>
          </w:tcPr>
          <w:p w14:paraId="2ED7DC5E">
            <w:pPr>
              <w:spacing w:line="320" w:lineRule="exact"/>
              <w:jc w:val="center"/>
              <w:rPr>
                <w:rFonts w:ascii="仿宋" w:hAnsi="仿宋" w:eastAsia="仿宋" w:cs="仿宋"/>
                <w:b/>
                <w:bCs/>
                <w:color w:val="000000"/>
                <w:kern w:val="0"/>
                <w:sz w:val="24"/>
                <w:szCs w:val="24"/>
              </w:rPr>
            </w:pPr>
          </w:p>
        </w:tc>
        <w:tc>
          <w:tcPr>
            <w:tcW w:w="1042" w:type="dxa"/>
            <w:vAlign w:val="center"/>
          </w:tcPr>
          <w:p w14:paraId="1B9ABA97">
            <w:pPr>
              <w:spacing w:line="320" w:lineRule="exact"/>
              <w:jc w:val="center"/>
              <w:rPr>
                <w:rFonts w:ascii="仿宋" w:hAnsi="仿宋" w:eastAsia="仿宋" w:cs="仿宋"/>
                <w:b/>
                <w:bCs/>
                <w:color w:val="000000"/>
                <w:kern w:val="0"/>
                <w:sz w:val="24"/>
                <w:szCs w:val="24"/>
              </w:rPr>
            </w:pPr>
          </w:p>
        </w:tc>
      </w:tr>
      <w:tr w14:paraId="677C2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2D9DAD26">
            <w:pPr>
              <w:spacing w:line="320" w:lineRule="exact"/>
              <w:jc w:val="center"/>
              <w:rPr>
                <w:rFonts w:hint="eastAsia" w:ascii="仿宋" w:hAnsi="仿宋" w:eastAsia="仿宋" w:cs="仿宋"/>
                <w:bCs/>
                <w:color w:val="000000"/>
                <w:kern w:val="0"/>
                <w:sz w:val="24"/>
                <w:szCs w:val="24"/>
                <w:lang w:eastAsia="zh-CN"/>
              </w:rPr>
            </w:pPr>
            <w:r>
              <w:rPr>
                <w:rFonts w:hint="eastAsia" w:ascii="仿宋" w:hAnsi="仿宋" w:eastAsia="仿宋" w:cs="仿宋"/>
                <w:kern w:val="0"/>
                <w:sz w:val="24"/>
                <w:szCs w:val="24"/>
                <w:lang w:val="en-US" w:eastAsia="zh-CN"/>
              </w:rPr>
              <w:t>7</w:t>
            </w:r>
          </w:p>
        </w:tc>
        <w:tc>
          <w:tcPr>
            <w:tcW w:w="2652" w:type="dxa"/>
            <w:vAlign w:val="center"/>
          </w:tcPr>
          <w:p w14:paraId="00EB1D9B">
            <w:pPr>
              <w:spacing w:line="360" w:lineRule="exact"/>
              <w:jc w:val="center"/>
              <w:rPr>
                <w:rFonts w:ascii="仿宋" w:hAnsi="仿宋" w:eastAsia="仿宋" w:cs="仿宋"/>
                <w:bCs/>
                <w:color w:val="000000"/>
                <w:kern w:val="0"/>
                <w:sz w:val="24"/>
                <w:szCs w:val="24"/>
                <w:highlight w:val="yellow"/>
              </w:rPr>
            </w:pPr>
            <w:r>
              <w:rPr>
                <w:rFonts w:hint="eastAsia" w:ascii="仿宋" w:hAnsi="仿宋" w:eastAsia="仿宋" w:cs="仿宋"/>
                <w:sz w:val="24"/>
                <w:szCs w:val="24"/>
              </w:rPr>
              <w:t>技术服务要求</w:t>
            </w:r>
          </w:p>
        </w:tc>
        <w:tc>
          <w:tcPr>
            <w:tcW w:w="3951" w:type="dxa"/>
            <w:vAlign w:val="center"/>
          </w:tcPr>
          <w:p w14:paraId="5BA9A2D9">
            <w:pPr>
              <w:spacing w:line="370" w:lineRule="exact"/>
              <w:rPr>
                <w:rFonts w:ascii="仿宋" w:hAnsi="仿宋" w:eastAsia="仿宋" w:cs="仿宋"/>
                <w:color w:val="000000"/>
                <w:sz w:val="24"/>
                <w:szCs w:val="24"/>
                <w:highlight w:val="yellow"/>
              </w:rPr>
            </w:pPr>
            <w:r>
              <w:rPr>
                <w:rFonts w:hint="eastAsia" w:ascii="仿宋" w:hAnsi="仿宋" w:eastAsia="仿宋" w:cs="仿宋"/>
                <w:sz w:val="24"/>
                <w:szCs w:val="24"/>
              </w:rPr>
              <w:t>完全理解并接受对合格</w:t>
            </w:r>
            <w:r>
              <w:rPr>
                <w:rFonts w:hint="eastAsia" w:ascii="仿宋" w:hAnsi="仿宋" w:eastAsia="仿宋" w:cs="仿宋"/>
                <w:sz w:val="24"/>
                <w:szCs w:val="24"/>
                <w:lang w:eastAsia="zh-CN"/>
              </w:rPr>
              <w:t>供应商</w:t>
            </w:r>
            <w:r>
              <w:rPr>
                <w:rFonts w:hint="eastAsia" w:ascii="仿宋" w:hAnsi="仿宋" w:eastAsia="仿宋" w:cs="仿宋"/>
                <w:sz w:val="24"/>
                <w:szCs w:val="24"/>
              </w:rPr>
              <w:t>、合格的货物、工程或服务要求，根据</w:t>
            </w:r>
            <w:r>
              <w:rPr>
                <w:rFonts w:hint="eastAsia" w:ascii="仿宋" w:hAnsi="仿宋" w:eastAsia="仿宋" w:cs="仿宋"/>
                <w:sz w:val="24"/>
                <w:szCs w:val="24"/>
                <w:highlight w:val="none"/>
                <w:lang w:val="en-US" w:eastAsia="zh-CN"/>
              </w:rPr>
              <w:t>供应商</w:t>
            </w:r>
            <w:r>
              <w:rPr>
                <w:rFonts w:hint="eastAsia" w:ascii="仿宋" w:hAnsi="仿宋" w:eastAsia="仿宋" w:cs="仿宋"/>
                <w:bCs w:val="0"/>
                <w:color w:val="auto"/>
                <w:sz w:val="24"/>
                <w:szCs w:val="24"/>
                <w:lang w:val="en-US" w:eastAsia="zh-CN"/>
              </w:rPr>
              <w:t>电子</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文件</w:t>
            </w:r>
            <w:r>
              <w:rPr>
                <w:rFonts w:hint="eastAsia" w:ascii="仿宋" w:hAnsi="仿宋" w:eastAsia="仿宋" w:cs="仿宋"/>
                <w:sz w:val="24"/>
                <w:szCs w:val="24"/>
              </w:rPr>
              <w:t>《技术服务偏差表》，结</w:t>
            </w:r>
            <w:r>
              <w:rPr>
                <w:rFonts w:hint="eastAsia" w:ascii="仿宋" w:hAnsi="仿宋" w:eastAsia="仿宋" w:cs="仿宋"/>
                <w:color w:val="auto"/>
                <w:sz w:val="24"/>
                <w:szCs w:val="24"/>
              </w:rPr>
              <w:t>合</w:t>
            </w:r>
            <w:r>
              <w:rPr>
                <w:rFonts w:hint="eastAsia" w:ascii="仿宋" w:hAnsi="仿宋" w:eastAsia="仿宋" w:cs="仿宋"/>
                <w:color w:val="auto"/>
                <w:sz w:val="24"/>
                <w:szCs w:val="24"/>
                <w:lang w:eastAsia="zh-CN"/>
              </w:rPr>
              <w:t>电子磋商文件</w:t>
            </w:r>
            <w:r>
              <w:rPr>
                <w:rFonts w:hint="eastAsia" w:ascii="仿宋" w:hAnsi="仿宋" w:eastAsia="仿宋" w:cs="仿宋"/>
                <w:color w:val="auto"/>
                <w:sz w:val="24"/>
                <w:szCs w:val="24"/>
              </w:rPr>
              <w:t>实质性要求没有负偏离。</w:t>
            </w:r>
          </w:p>
        </w:tc>
        <w:tc>
          <w:tcPr>
            <w:tcW w:w="714" w:type="dxa"/>
            <w:vAlign w:val="center"/>
          </w:tcPr>
          <w:p w14:paraId="6EFEAA0A">
            <w:pPr>
              <w:spacing w:line="320" w:lineRule="exact"/>
              <w:jc w:val="center"/>
              <w:rPr>
                <w:rFonts w:ascii="仿宋" w:hAnsi="仿宋" w:eastAsia="仿宋" w:cs="仿宋"/>
                <w:b/>
                <w:bCs/>
                <w:color w:val="000000"/>
                <w:kern w:val="0"/>
                <w:sz w:val="24"/>
                <w:szCs w:val="24"/>
              </w:rPr>
            </w:pPr>
          </w:p>
        </w:tc>
        <w:tc>
          <w:tcPr>
            <w:tcW w:w="1042" w:type="dxa"/>
            <w:vAlign w:val="center"/>
          </w:tcPr>
          <w:p w14:paraId="4CB2E16B">
            <w:pPr>
              <w:spacing w:line="320" w:lineRule="exact"/>
              <w:jc w:val="center"/>
              <w:rPr>
                <w:rFonts w:ascii="仿宋" w:hAnsi="仿宋" w:eastAsia="仿宋" w:cs="仿宋"/>
                <w:b/>
                <w:bCs/>
                <w:color w:val="000000"/>
                <w:kern w:val="0"/>
                <w:sz w:val="24"/>
                <w:szCs w:val="24"/>
              </w:rPr>
            </w:pPr>
          </w:p>
        </w:tc>
      </w:tr>
      <w:tr w14:paraId="0DF68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497" w:type="dxa"/>
            <w:vAlign w:val="center"/>
          </w:tcPr>
          <w:p w14:paraId="04420924">
            <w:pPr>
              <w:spacing w:line="320" w:lineRule="exact"/>
              <w:jc w:val="center"/>
              <w:rPr>
                <w:rFonts w:hint="eastAsia" w:ascii="仿宋" w:hAnsi="仿宋" w:eastAsia="仿宋" w:cs="仿宋"/>
                <w:b/>
                <w:bCs/>
                <w:color w:val="000000"/>
                <w:kern w:val="0"/>
                <w:sz w:val="24"/>
                <w:szCs w:val="24"/>
                <w:lang w:eastAsia="zh-CN"/>
              </w:rPr>
            </w:pPr>
            <w:r>
              <w:rPr>
                <w:rFonts w:hint="eastAsia" w:ascii="仿宋" w:hAnsi="仿宋" w:eastAsia="仿宋" w:cs="仿宋"/>
                <w:kern w:val="0"/>
                <w:sz w:val="24"/>
                <w:szCs w:val="24"/>
                <w:lang w:val="en-US" w:eastAsia="zh-CN"/>
              </w:rPr>
              <w:t>8</w:t>
            </w:r>
          </w:p>
        </w:tc>
        <w:tc>
          <w:tcPr>
            <w:tcW w:w="2652" w:type="dxa"/>
            <w:vAlign w:val="center"/>
          </w:tcPr>
          <w:p w14:paraId="12B7A9A2">
            <w:pPr>
              <w:spacing w:line="360" w:lineRule="exact"/>
              <w:jc w:val="center"/>
              <w:rPr>
                <w:rFonts w:ascii="仿宋" w:hAnsi="仿宋" w:eastAsia="仿宋" w:cs="仿宋"/>
                <w:kern w:val="2"/>
                <w:sz w:val="24"/>
                <w:szCs w:val="24"/>
                <w:lang w:val="en-US" w:eastAsia="zh-CN" w:bidi="ar-SA"/>
              </w:rPr>
            </w:pPr>
            <w:r>
              <w:rPr>
                <w:rFonts w:hint="eastAsia" w:ascii="仿宋" w:hAnsi="仿宋" w:eastAsia="仿宋" w:cs="仿宋"/>
                <w:kern w:val="0"/>
                <w:sz w:val="24"/>
                <w:szCs w:val="24"/>
              </w:rPr>
              <w:t>合同草案条款响应</w:t>
            </w:r>
          </w:p>
        </w:tc>
        <w:tc>
          <w:tcPr>
            <w:tcW w:w="3951" w:type="dxa"/>
            <w:vAlign w:val="center"/>
          </w:tcPr>
          <w:p w14:paraId="5713F768">
            <w:pPr>
              <w:spacing w:line="370" w:lineRule="exact"/>
              <w:rPr>
                <w:rFonts w:ascii="仿宋" w:hAnsi="仿宋" w:eastAsia="仿宋" w:cs="仿宋"/>
                <w:kern w:val="2"/>
                <w:sz w:val="24"/>
                <w:szCs w:val="24"/>
                <w:lang w:val="en-US" w:eastAsia="zh-CN" w:bidi="ar-SA"/>
              </w:rPr>
            </w:pPr>
            <w:r>
              <w:rPr>
                <w:rFonts w:hint="eastAsia" w:ascii="仿宋" w:hAnsi="仿宋" w:eastAsia="仿宋" w:cs="仿宋"/>
                <w:sz w:val="24"/>
                <w:szCs w:val="24"/>
              </w:rPr>
              <w:t>有完全理解并接受</w:t>
            </w:r>
            <w:r>
              <w:rPr>
                <w:rFonts w:hint="eastAsia" w:ascii="仿宋" w:hAnsi="仿宋" w:eastAsia="仿宋" w:cs="仿宋"/>
                <w:sz w:val="24"/>
                <w:szCs w:val="24"/>
                <w:lang w:eastAsia="zh-CN"/>
              </w:rPr>
              <w:t>电子磋商文件</w:t>
            </w:r>
            <w:r>
              <w:rPr>
                <w:rFonts w:hint="eastAsia" w:ascii="仿宋" w:hAnsi="仿宋" w:eastAsia="仿宋" w:cs="仿宋"/>
                <w:sz w:val="24"/>
                <w:szCs w:val="24"/>
              </w:rPr>
              <w:t>合同</w:t>
            </w:r>
            <w:r>
              <w:rPr>
                <w:rFonts w:hint="eastAsia" w:ascii="仿宋" w:hAnsi="仿宋" w:eastAsia="仿宋" w:cs="仿宋"/>
                <w:kern w:val="0"/>
                <w:sz w:val="24"/>
                <w:szCs w:val="24"/>
              </w:rPr>
              <w:t>草案</w:t>
            </w:r>
            <w:r>
              <w:rPr>
                <w:rFonts w:hint="eastAsia" w:ascii="仿宋" w:hAnsi="仿宋" w:eastAsia="仿宋" w:cs="仿宋"/>
                <w:sz w:val="24"/>
                <w:szCs w:val="24"/>
              </w:rPr>
              <w:t>条款要求的描述。</w:t>
            </w:r>
          </w:p>
        </w:tc>
        <w:tc>
          <w:tcPr>
            <w:tcW w:w="714" w:type="dxa"/>
            <w:vAlign w:val="center"/>
          </w:tcPr>
          <w:p w14:paraId="0FCE07A0">
            <w:pPr>
              <w:spacing w:line="320" w:lineRule="exact"/>
              <w:jc w:val="center"/>
            </w:pPr>
          </w:p>
        </w:tc>
        <w:tc>
          <w:tcPr>
            <w:tcW w:w="1042" w:type="dxa"/>
            <w:vAlign w:val="center"/>
          </w:tcPr>
          <w:p w14:paraId="79C48E4B">
            <w:pPr>
              <w:spacing w:line="320" w:lineRule="exact"/>
              <w:jc w:val="center"/>
            </w:pPr>
          </w:p>
        </w:tc>
      </w:tr>
      <w:tr w14:paraId="72352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497" w:type="dxa"/>
            <w:vAlign w:val="center"/>
          </w:tcPr>
          <w:p w14:paraId="7354737B">
            <w:pPr>
              <w:spacing w:line="320" w:lineRule="exact"/>
              <w:jc w:val="center"/>
              <w:rPr>
                <w:rFonts w:hint="default"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9</w:t>
            </w:r>
          </w:p>
        </w:tc>
        <w:tc>
          <w:tcPr>
            <w:tcW w:w="2652" w:type="dxa"/>
            <w:vAlign w:val="center"/>
          </w:tcPr>
          <w:p w14:paraId="3E3045BC">
            <w:pPr>
              <w:spacing w:line="360" w:lineRule="exact"/>
              <w:jc w:val="center"/>
              <w:rPr>
                <w:rFonts w:hint="eastAsia" w:ascii="Calibri Light" w:hAnsi="Calibri Light" w:eastAsia="华文仿宋" w:cs="Calibri Light"/>
                <w:kern w:val="2"/>
                <w:sz w:val="28"/>
                <w:szCs w:val="28"/>
                <w:lang w:val="en-US" w:eastAsia="zh-CN" w:bidi="ar-SA"/>
              </w:rPr>
            </w:pPr>
            <w:r>
              <w:rPr>
                <w:rFonts w:hint="eastAsia" w:ascii="仿宋" w:hAnsi="仿宋" w:eastAsia="仿宋" w:cs="仿宋"/>
                <w:sz w:val="24"/>
                <w:szCs w:val="24"/>
              </w:rPr>
              <w:t>无其他</w:t>
            </w:r>
            <w:r>
              <w:rPr>
                <w:rFonts w:hint="eastAsia" w:ascii="仿宋" w:hAnsi="仿宋" w:eastAsia="仿宋" w:cs="仿宋"/>
                <w:sz w:val="24"/>
                <w:szCs w:val="24"/>
                <w:lang w:eastAsia="zh-CN"/>
              </w:rPr>
              <w:t>电子磋商文件</w:t>
            </w:r>
            <w:r>
              <w:rPr>
                <w:rFonts w:hint="eastAsia" w:ascii="仿宋" w:hAnsi="仿宋" w:eastAsia="仿宋" w:cs="仿宋"/>
                <w:sz w:val="24"/>
                <w:szCs w:val="24"/>
              </w:rPr>
              <w:t>或法规明确规定响应无效的事项</w:t>
            </w:r>
          </w:p>
        </w:tc>
        <w:tc>
          <w:tcPr>
            <w:tcW w:w="3951" w:type="dxa"/>
            <w:vAlign w:val="center"/>
          </w:tcPr>
          <w:p w14:paraId="223907DF">
            <w:pPr>
              <w:spacing w:line="370" w:lineRule="exact"/>
              <w:rPr>
                <w:rFonts w:hint="eastAsia" w:ascii="Calibri Light" w:hAnsi="Calibri Light" w:eastAsia="华文仿宋" w:cs="Calibri Light"/>
                <w:kern w:val="2"/>
                <w:sz w:val="28"/>
                <w:szCs w:val="28"/>
                <w:lang w:val="en-US" w:eastAsia="zh-CN" w:bidi="ar-SA"/>
              </w:rPr>
            </w:pPr>
            <w:r>
              <w:rPr>
                <w:rFonts w:hint="eastAsia" w:ascii="仿宋" w:hAnsi="仿宋" w:eastAsia="仿宋" w:cs="仿宋"/>
                <w:sz w:val="24"/>
                <w:szCs w:val="24"/>
              </w:rPr>
              <w:t>没有不符合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规定的被视为无效响应的其他条款。</w:t>
            </w:r>
          </w:p>
        </w:tc>
        <w:tc>
          <w:tcPr>
            <w:tcW w:w="714" w:type="dxa"/>
            <w:vAlign w:val="center"/>
          </w:tcPr>
          <w:p w14:paraId="232C6B16">
            <w:pPr>
              <w:spacing w:line="320" w:lineRule="exact"/>
              <w:jc w:val="center"/>
            </w:pPr>
          </w:p>
        </w:tc>
        <w:tc>
          <w:tcPr>
            <w:tcW w:w="1042" w:type="dxa"/>
            <w:vAlign w:val="center"/>
          </w:tcPr>
          <w:p w14:paraId="159445CC">
            <w:pPr>
              <w:spacing w:line="320" w:lineRule="exact"/>
              <w:jc w:val="center"/>
            </w:pPr>
          </w:p>
        </w:tc>
      </w:tr>
      <w:tr w14:paraId="70D2C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8856" w:type="dxa"/>
            <w:gridSpan w:val="5"/>
            <w:vAlign w:val="center"/>
          </w:tcPr>
          <w:p w14:paraId="1A490489">
            <w:pPr>
              <w:spacing w:line="320" w:lineRule="exact"/>
            </w:pPr>
            <w:r>
              <w:rPr>
                <w:rFonts w:hint="eastAsia" w:ascii="仿宋" w:hAnsi="仿宋" w:eastAsia="仿宋" w:cs="仿宋"/>
                <w:b/>
                <w:bCs/>
                <w:kern w:val="0"/>
                <w:sz w:val="24"/>
                <w:szCs w:val="24"/>
              </w:rPr>
              <w:t>磋商小组成员：</w:t>
            </w:r>
            <w:r>
              <w:rPr>
                <w:rFonts w:hint="eastAsia" w:ascii="仿宋" w:hAnsi="仿宋" w:eastAsia="仿宋" w:cs="仿宋"/>
                <w:b/>
                <w:bCs/>
                <w:kern w:val="0"/>
                <w:sz w:val="24"/>
                <w:szCs w:val="24"/>
                <w:lang w:eastAsia="zh-CN"/>
              </w:rPr>
              <w:t>（</w:t>
            </w:r>
            <w:r>
              <w:rPr>
                <w:rFonts w:hint="eastAsia" w:ascii="仿宋" w:hAnsi="仿宋" w:eastAsia="仿宋" w:cs="仿宋"/>
                <w:b/>
                <w:bCs/>
                <w:kern w:val="0"/>
                <w:sz w:val="24"/>
                <w:szCs w:val="24"/>
              </w:rPr>
              <w:t>签字或盖章）</w:t>
            </w:r>
          </w:p>
        </w:tc>
      </w:tr>
    </w:tbl>
    <w:p w14:paraId="5955EC5B">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3</w:t>
      </w:r>
      <w:r>
        <w:rPr>
          <w:rFonts w:hint="eastAsia" w:ascii="华文仿宋" w:hAnsi="华文仿宋" w:cs="华文仿宋"/>
          <w:b/>
          <w:color w:val="000000"/>
          <w:lang w:eastAsia="zh-CN"/>
        </w:rPr>
        <w:t>.</w:t>
      </w:r>
      <w:r>
        <w:rPr>
          <w:rFonts w:hint="eastAsia" w:ascii="华文仿宋" w:hAnsi="华文仿宋" w:cs="华文仿宋"/>
          <w:b/>
          <w:color w:val="000000"/>
          <w:lang w:val="en-US" w:eastAsia="zh-CN"/>
        </w:rPr>
        <w:t>电子</w:t>
      </w:r>
      <w:r>
        <w:rPr>
          <w:rFonts w:hint="eastAsia" w:ascii="华文仿宋" w:hAnsi="华文仿宋" w:cs="华文仿宋"/>
          <w:b/>
          <w:color w:val="000000"/>
        </w:rPr>
        <w:t>响应文件的澄清</w:t>
      </w:r>
    </w:p>
    <w:p w14:paraId="60972F18">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1）磋商小组在对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响应文件的有效性、完整性和响应程度进行审查时，可以要求供应商对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响应文件中含义不明确、同类问题表述不一致或者有明显文字和计算错误的内容等</w:t>
      </w:r>
      <w:r>
        <w:rPr>
          <w:rFonts w:hint="eastAsia" w:ascii="华文仿宋" w:hAnsi="华文仿宋" w:cs="华文仿宋"/>
          <w:color w:val="000000"/>
          <w:lang w:eastAsia="zh-CN"/>
        </w:rPr>
        <w:t>作出</w:t>
      </w:r>
      <w:r>
        <w:rPr>
          <w:rFonts w:hint="eastAsia" w:ascii="华文仿宋" w:hAnsi="华文仿宋" w:cs="华文仿宋"/>
          <w:color w:val="000000"/>
        </w:rPr>
        <w:t>必要的澄清、说明或者更正。</w:t>
      </w:r>
    </w:p>
    <w:p w14:paraId="63468796">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2）依照《</w:t>
      </w:r>
      <w:r>
        <w:rPr>
          <w:rFonts w:hint="eastAsia" w:ascii="华文仿宋" w:hAnsi="华文仿宋" w:cs="华文仿宋"/>
          <w:color w:val="000000"/>
          <w:lang w:eastAsia="zh-CN"/>
        </w:rPr>
        <w:t>中华人民共和国</w:t>
      </w:r>
      <w:r>
        <w:rPr>
          <w:rFonts w:hint="eastAsia" w:ascii="华文仿宋" w:hAnsi="华文仿宋" w:cs="华文仿宋"/>
          <w:color w:val="000000"/>
        </w:rPr>
        <w:t>民法典》中的过失责任原则，澄清、说明或更正前磋商小组将按最不利于参与本次磋商供应商的原则对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w:t>
      </w:r>
      <w:r>
        <w:rPr>
          <w:rFonts w:hint="eastAsia" w:ascii="华文仿宋" w:hAnsi="华文仿宋" w:cs="华文仿宋"/>
          <w:color w:val="000000"/>
          <w:lang w:eastAsia="zh-CN"/>
        </w:rPr>
        <w:t>作出</w:t>
      </w:r>
      <w:r>
        <w:rPr>
          <w:rFonts w:hint="eastAsia" w:ascii="华文仿宋" w:hAnsi="华文仿宋" w:cs="华文仿宋"/>
          <w:color w:val="000000"/>
        </w:rPr>
        <w:t>评判。</w:t>
      </w:r>
    </w:p>
    <w:p w14:paraId="70279F47">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3）磋商小组要求供应商澄清、说明或者更正</w:t>
      </w:r>
      <w:r>
        <w:rPr>
          <w:rFonts w:hint="eastAsia" w:ascii="华文仿宋" w:hAnsi="华文仿宋" w:cs="华文仿宋"/>
          <w:color w:val="000000"/>
          <w:lang w:val="en-US" w:eastAsia="zh-CN"/>
        </w:rPr>
        <w:t>电子</w:t>
      </w:r>
      <w:r>
        <w:rPr>
          <w:rFonts w:hint="eastAsia" w:ascii="华文仿宋" w:hAnsi="华文仿宋" w:cs="华文仿宋"/>
          <w:color w:val="000000"/>
        </w:rPr>
        <w:t>响应文件应当以书面形式</w:t>
      </w:r>
      <w:r>
        <w:rPr>
          <w:rFonts w:hint="eastAsia" w:ascii="华文仿宋" w:hAnsi="华文仿宋" w:cs="华文仿宋"/>
          <w:color w:val="000000"/>
          <w:lang w:eastAsia="zh-CN"/>
        </w:rPr>
        <w:t>作出</w:t>
      </w:r>
      <w:r>
        <w:rPr>
          <w:rFonts w:hint="eastAsia" w:ascii="华文仿宋" w:hAnsi="华文仿宋" w:cs="华文仿宋"/>
          <w:color w:val="000000"/>
        </w:rPr>
        <w:t>。供应商应当在规定的澄清时限内</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w:t>
      </w:r>
      <w:r>
        <w:rPr>
          <w:rFonts w:hint="eastAsia"/>
          <w:color w:val="000000"/>
        </w:rPr>
        <w:t>形式</w:t>
      </w:r>
      <w:r>
        <w:rPr>
          <w:rFonts w:hint="eastAsia" w:ascii="华文仿宋" w:hAnsi="华文仿宋" w:cs="华文仿宋"/>
          <w:color w:val="000000"/>
        </w:rPr>
        <w:t>提交，供应商的澄清、说明或者更正应当由法定代表人或其授权代表签字或者加盖公章。</w:t>
      </w:r>
    </w:p>
    <w:p w14:paraId="5239AD1A">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4）供应商的澄清、说明或者更正不得超出</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响应文件的范围或者改变</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响应文件的实质性内容。澄清、说明或者更正的内容将作为</w:t>
      </w:r>
      <w:r>
        <w:rPr>
          <w:rFonts w:hint="eastAsia" w:ascii="华文仿宋" w:hAnsi="华文仿宋" w:cs="华文仿宋"/>
          <w:color w:val="000000"/>
          <w:kern w:val="0"/>
        </w:rPr>
        <w:t>合同</w:t>
      </w:r>
      <w:r>
        <w:rPr>
          <w:rFonts w:hint="eastAsia" w:ascii="华文仿宋" w:hAnsi="华文仿宋" w:cs="华文仿宋"/>
          <w:color w:val="000000"/>
        </w:rPr>
        <w:t>履行的重要依据。</w:t>
      </w:r>
    </w:p>
    <w:p w14:paraId="7681CAE6">
      <w:pPr>
        <w:spacing w:line="500" w:lineRule="exact"/>
        <w:ind w:firstLine="566" w:firstLineChars="200"/>
        <w:contextualSpacing/>
        <w:rPr>
          <w:rFonts w:ascii="华文仿宋" w:hAnsi="华文仿宋" w:cs="华文仿宋"/>
          <w:b/>
          <w:color w:val="000000"/>
        </w:rPr>
      </w:pPr>
      <w:r>
        <w:rPr>
          <w:rFonts w:hint="eastAsia" w:ascii="华文仿宋" w:hAnsi="华文仿宋" w:cs="华文仿宋"/>
          <w:b/>
          <w:color w:val="000000"/>
        </w:rPr>
        <w:t>除采用竞争性磋商方式采购的政府购买服务项目、市场竞争不充分的科研项目以及需要扶持的科技成果转化项目外，通过符合性审查的供应商不足3家的，不得进行后续磋商活动，应予以废标。</w:t>
      </w:r>
    </w:p>
    <w:p w14:paraId="258EE3F1">
      <w:pPr>
        <w:spacing w:line="500" w:lineRule="exact"/>
        <w:ind w:firstLine="566" w:firstLineChars="200"/>
        <w:contextualSpacing/>
        <w:rPr>
          <w:rFonts w:ascii="华文仿宋" w:hAnsi="华文仿宋" w:cs="华文仿宋"/>
          <w:b/>
          <w:color w:val="000000"/>
        </w:rPr>
      </w:pPr>
      <w:r>
        <w:rPr>
          <w:rFonts w:hint="eastAsia" w:ascii="华文仿宋" w:hAnsi="华文仿宋" w:cs="华文仿宋"/>
          <w:b/>
          <w:color w:val="000000"/>
        </w:rPr>
        <w:t>4</w:t>
      </w:r>
      <w:r>
        <w:rPr>
          <w:rFonts w:hint="eastAsia" w:ascii="华文仿宋" w:hAnsi="华文仿宋" w:cs="华文仿宋"/>
          <w:b/>
          <w:color w:val="000000"/>
          <w:lang w:eastAsia="zh-CN"/>
        </w:rPr>
        <w:t>.</w:t>
      </w:r>
      <w:r>
        <w:rPr>
          <w:rFonts w:hint="eastAsia" w:ascii="华文仿宋" w:hAnsi="华文仿宋" w:cs="华文仿宋"/>
          <w:b/>
          <w:color w:val="000000"/>
        </w:rPr>
        <w:t>进行磋商</w:t>
      </w:r>
    </w:p>
    <w:p w14:paraId="438FD8F3">
      <w:pPr>
        <w:spacing w:line="500" w:lineRule="exact"/>
        <w:ind w:firstLine="566" w:firstLineChars="200"/>
        <w:contextualSpacing/>
        <w:rPr>
          <w:color w:val="000000"/>
        </w:rPr>
      </w:pPr>
      <w:r>
        <w:rPr>
          <w:rFonts w:hint="eastAsia" w:ascii="华文仿宋" w:hAnsi="华文仿宋" w:cs="华文仿宋"/>
          <w:bCs/>
          <w:color w:val="000000"/>
        </w:rPr>
        <w:t>磋商小组所有成员应</w:t>
      </w:r>
      <w:r>
        <w:rPr>
          <w:rFonts w:hint="eastAsia" w:ascii="华文仿宋" w:hAnsi="华文仿宋" w:cs="华文仿宋"/>
          <w:bCs/>
          <w:color w:val="000000"/>
          <w:highlight w:val="none"/>
        </w:rPr>
        <w:t>当集中与单一供应商分别进行磋商，</w:t>
      </w:r>
      <w:r>
        <w:rPr>
          <w:rFonts w:hint="eastAsia" w:ascii="华文仿宋" w:hAnsi="华文仿宋" w:cs="华文仿宋"/>
          <w:bCs/>
          <w:color w:val="000000"/>
        </w:rPr>
        <w:t>并给予所有参加磋商的供应商平等的磋商机会。需要供应商书面答复磋商内容的，</w:t>
      </w:r>
      <w:r>
        <w:rPr>
          <w:rFonts w:hint="eastAsia" w:ascii="华文仿宋" w:hAnsi="华文仿宋" w:cs="华文仿宋"/>
          <w:color w:val="000000"/>
        </w:rPr>
        <w:t>供应商应当按照磋商小组的要求，在磋商小组规定的时限内</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w:t>
      </w:r>
      <w:r>
        <w:rPr>
          <w:rFonts w:hint="eastAsia"/>
          <w:color w:val="000000"/>
        </w:rPr>
        <w:t>形式</w:t>
      </w:r>
      <w:r>
        <w:rPr>
          <w:rFonts w:hint="eastAsia" w:ascii="华文仿宋" w:hAnsi="华文仿宋" w:cs="华文仿宋"/>
          <w:color w:val="000000"/>
        </w:rPr>
        <w:t>答复磋商的内容，并由法定代表人或其授权代表签字或者加盖公章。</w:t>
      </w:r>
    </w:p>
    <w:p w14:paraId="186ED51A">
      <w:pPr>
        <w:spacing w:line="500" w:lineRule="exact"/>
        <w:ind w:firstLine="566" w:firstLineChars="200"/>
        <w:contextualSpacing/>
        <w:rPr>
          <w:rFonts w:ascii="华文仿宋" w:hAnsi="华文仿宋" w:cs="华文仿宋"/>
          <w:b/>
          <w:color w:val="000000"/>
        </w:rPr>
      </w:pPr>
      <w:r>
        <w:rPr>
          <w:rFonts w:hint="eastAsia" w:ascii="华文仿宋" w:hAnsi="华文仿宋" w:cs="华文仿宋"/>
          <w:b/>
          <w:color w:val="000000"/>
        </w:rPr>
        <w:t>5</w:t>
      </w:r>
      <w:r>
        <w:rPr>
          <w:rFonts w:hint="eastAsia" w:ascii="华文仿宋" w:hAnsi="华文仿宋" w:cs="华文仿宋"/>
          <w:b/>
          <w:color w:val="000000"/>
          <w:lang w:eastAsia="zh-CN"/>
        </w:rPr>
        <w:t>.电子磋商文件</w:t>
      </w:r>
      <w:r>
        <w:rPr>
          <w:rFonts w:hint="eastAsia" w:ascii="华文仿宋" w:hAnsi="华文仿宋" w:cs="华文仿宋"/>
          <w:b/>
          <w:color w:val="000000"/>
        </w:rPr>
        <w:t>的实质性变更</w:t>
      </w:r>
    </w:p>
    <w:p w14:paraId="323F67A0">
      <w:pPr>
        <w:widowControl w:val="0"/>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1）在磋商过程中，磋商小组可以根据</w:t>
      </w:r>
      <w:r>
        <w:rPr>
          <w:rFonts w:hint="eastAsia" w:ascii="华文仿宋" w:hAnsi="华文仿宋" w:cs="华文仿宋"/>
          <w:color w:val="000000"/>
          <w:lang w:eastAsia="zh-CN"/>
        </w:rPr>
        <w:t>电子磋商文件</w:t>
      </w:r>
      <w:r>
        <w:rPr>
          <w:rFonts w:hint="eastAsia" w:ascii="华文仿宋" w:hAnsi="华文仿宋" w:cs="华文仿宋"/>
          <w:color w:val="000000"/>
        </w:rPr>
        <w:t>和磋商情况实质性变动采购需求中的技术、服务要求以及合同</w:t>
      </w:r>
      <w:r>
        <w:rPr>
          <w:rFonts w:hint="eastAsia" w:ascii="华文仿宋" w:hAnsi="华文仿宋" w:cs="华文仿宋"/>
          <w:color w:val="000000"/>
          <w:lang w:eastAsia="zh-CN"/>
        </w:rPr>
        <w:t>草案</w:t>
      </w:r>
      <w:r>
        <w:rPr>
          <w:rFonts w:hint="eastAsia" w:ascii="华文仿宋" w:hAnsi="华文仿宋" w:cs="华文仿宋"/>
          <w:color w:val="000000"/>
        </w:rPr>
        <w:t>条款，但不得变动</w:t>
      </w:r>
      <w:r>
        <w:rPr>
          <w:rFonts w:hint="eastAsia" w:ascii="华文仿宋" w:hAnsi="华文仿宋" w:cs="华文仿宋"/>
          <w:color w:val="000000"/>
          <w:lang w:eastAsia="zh-CN"/>
        </w:rPr>
        <w:t>电子磋商文件</w:t>
      </w:r>
      <w:r>
        <w:rPr>
          <w:rFonts w:hint="eastAsia" w:ascii="华文仿宋" w:hAnsi="华文仿宋" w:cs="华文仿宋"/>
          <w:color w:val="000000"/>
        </w:rPr>
        <w:t>中的其他内容。实质性变动的内容，须经采购人代表确认。</w:t>
      </w:r>
    </w:p>
    <w:p w14:paraId="076C0FC5">
      <w:pPr>
        <w:widowControl w:val="0"/>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2）对</w:t>
      </w:r>
      <w:r>
        <w:rPr>
          <w:rFonts w:hint="eastAsia" w:ascii="华文仿宋" w:hAnsi="华文仿宋" w:cs="华文仿宋"/>
          <w:color w:val="000000"/>
          <w:lang w:eastAsia="zh-CN"/>
        </w:rPr>
        <w:t>电子磋商文件</w:t>
      </w:r>
      <w:r>
        <w:rPr>
          <w:rFonts w:hint="eastAsia" w:ascii="华文仿宋" w:hAnsi="华文仿宋" w:cs="华文仿宋"/>
          <w:color w:val="000000"/>
        </w:rPr>
        <w:t>作出的实质性变动是</w:t>
      </w:r>
      <w:r>
        <w:rPr>
          <w:rFonts w:hint="eastAsia" w:ascii="华文仿宋" w:hAnsi="华文仿宋" w:cs="华文仿宋"/>
          <w:color w:val="000000"/>
          <w:lang w:eastAsia="zh-CN"/>
        </w:rPr>
        <w:t>电子磋商文件</w:t>
      </w:r>
      <w:r>
        <w:rPr>
          <w:rFonts w:hint="eastAsia" w:ascii="华文仿宋" w:hAnsi="华文仿宋" w:cs="华文仿宋"/>
          <w:color w:val="000000"/>
        </w:rPr>
        <w:t>的有效组成部分，磋商小组将</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书面形式通知所有参加磋商的供应商。</w:t>
      </w:r>
    </w:p>
    <w:p w14:paraId="7C6D57E5">
      <w:pPr>
        <w:widowControl w:val="0"/>
        <w:spacing w:line="500" w:lineRule="exact"/>
        <w:ind w:firstLine="566" w:firstLineChars="200"/>
        <w:contextualSpacing/>
        <w:rPr>
          <w:color w:val="000000"/>
        </w:rPr>
      </w:pPr>
      <w:r>
        <w:rPr>
          <w:rFonts w:hint="eastAsia" w:ascii="华文仿宋" w:hAnsi="华文仿宋" w:cs="华文仿宋"/>
          <w:color w:val="000000"/>
          <w:lang w:eastAsia="zh-CN"/>
        </w:rPr>
        <w:t>（</w:t>
      </w:r>
      <w:r>
        <w:rPr>
          <w:rFonts w:hint="eastAsia" w:ascii="华文仿宋" w:hAnsi="华文仿宋" w:cs="华文仿宋"/>
          <w:color w:val="000000"/>
        </w:rPr>
        <w:t>3）供应商应当按照</w:t>
      </w:r>
      <w:r>
        <w:rPr>
          <w:rFonts w:hint="eastAsia" w:ascii="华文仿宋" w:hAnsi="华文仿宋" w:cs="华文仿宋"/>
          <w:color w:val="000000"/>
          <w:lang w:eastAsia="zh-CN"/>
        </w:rPr>
        <w:t>电子磋商文件</w:t>
      </w:r>
      <w:r>
        <w:rPr>
          <w:rFonts w:hint="eastAsia" w:ascii="华文仿宋" w:hAnsi="华文仿宋" w:cs="华文仿宋"/>
          <w:color w:val="000000"/>
        </w:rPr>
        <w:t>的变动情况和磋商小组的要求，在磋商小组规定的时限内重新提交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响应文件，并用数字认证证书</w:t>
      </w:r>
      <w:r>
        <w:rPr>
          <w:rFonts w:hint="eastAsia" w:ascii="华文仿宋" w:hAnsi="华文仿宋" w:cs="华文仿宋"/>
          <w:color w:val="000000"/>
          <w:lang w:eastAsia="zh-CN"/>
        </w:rPr>
        <w:t>（</w:t>
      </w:r>
      <w:r>
        <w:rPr>
          <w:rFonts w:hint="eastAsia" w:ascii="华文仿宋" w:hAnsi="华文仿宋" w:cs="华文仿宋"/>
          <w:color w:val="000000"/>
        </w:rPr>
        <w:t>CA锁）签章或由法定代表人或其授权代表签字或者加盖公章。</w:t>
      </w:r>
    </w:p>
    <w:p w14:paraId="7586413F">
      <w:pPr>
        <w:pStyle w:val="20"/>
        <w:widowControl w:val="0"/>
        <w:spacing w:line="500" w:lineRule="exact"/>
        <w:ind w:firstLine="566" w:firstLineChars="200"/>
        <w:rPr>
          <w:rFonts w:ascii="华文仿宋" w:hAnsi="华文仿宋" w:cs="华文仿宋"/>
          <w:color w:val="000000"/>
          <w:sz w:val="28"/>
          <w:szCs w:val="28"/>
        </w:rPr>
      </w:pP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4）供应商未能在规定的时间内按照磋商小组的要求通过公共资源交易平台</w:t>
      </w: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以下简称“平台”）或电子邮件</w:t>
      </w: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在平台无法支持的情况下）等书面形式提交实质性变更</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响应文件的，视作未实质性响应。</w:t>
      </w:r>
    </w:p>
    <w:p w14:paraId="7B900122">
      <w:pPr>
        <w:spacing w:line="500" w:lineRule="exact"/>
        <w:ind w:firstLine="566" w:firstLineChars="200"/>
        <w:contextualSpacing/>
        <w:rPr>
          <w:rFonts w:ascii="华文仿宋" w:hAnsi="华文仿宋" w:cs="华文仿宋"/>
          <w:b/>
          <w:color w:val="000000"/>
        </w:rPr>
      </w:pPr>
      <w:r>
        <w:rPr>
          <w:rFonts w:hint="eastAsia" w:ascii="华文仿宋" w:hAnsi="华文仿宋" w:cs="华文仿宋"/>
          <w:b/>
          <w:color w:val="000000"/>
        </w:rPr>
        <w:t>6</w:t>
      </w:r>
      <w:r>
        <w:rPr>
          <w:rFonts w:hint="eastAsia" w:ascii="华文仿宋" w:hAnsi="华文仿宋" w:cs="华文仿宋"/>
          <w:b/>
          <w:color w:val="000000"/>
          <w:lang w:eastAsia="zh-CN"/>
        </w:rPr>
        <w:t>.</w:t>
      </w:r>
      <w:r>
        <w:rPr>
          <w:rFonts w:hint="eastAsia" w:ascii="华文仿宋" w:hAnsi="华文仿宋" w:cs="华文仿宋"/>
          <w:b/>
          <w:color w:val="000000"/>
        </w:rPr>
        <w:t>最后报价</w:t>
      </w:r>
    </w:p>
    <w:p w14:paraId="68FD6C7A">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w:t>
      </w:r>
      <w:r>
        <w:rPr>
          <w:rFonts w:hint="eastAsia" w:ascii="华文仿宋" w:hAnsi="华文仿宋" w:cs="华文仿宋"/>
          <w:color w:val="000000"/>
          <w:lang w:eastAsia="zh-CN"/>
        </w:rPr>
        <w:t>电子磋商文件</w:t>
      </w:r>
      <w:r>
        <w:rPr>
          <w:rFonts w:hint="eastAsia" w:ascii="华文仿宋" w:hAnsi="华文仿宋" w:cs="华文仿宋"/>
          <w:color w:val="000000"/>
        </w:rPr>
        <w:t>能够详细列明采购标的的技术、服务要求的，磋商结束后，磋商小组应当要求所有实质性响应的供应商在规定时间内提交最后报价，提交最后报价的供应商不得少于</w:t>
      </w:r>
      <w:r>
        <w:rPr>
          <w:rFonts w:hint="eastAsia" w:ascii="仿宋" w:hAnsi="仿宋" w:eastAsia="仿宋" w:cs="仿宋"/>
          <w:color w:val="000000"/>
        </w:rPr>
        <w:t>3</w:t>
      </w:r>
      <w:r>
        <w:rPr>
          <w:rFonts w:hint="eastAsia" w:ascii="华文仿宋" w:hAnsi="华文仿宋" w:cs="华文仿宋"/>
          <w:color w:val="000000"/>
        </w:rPr>
        <w:t>家。</w:t>
      </w:r>
    </w:p>
    <w:p w14:paraId="26059E8F">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w:t>
      </w:r>
      <w:r>
        <w:rPr>
          <w:rFonts w:hint="eastAsia" w:ascii="华文仿宋" w:hAnsi="华文仿宋" w:cs="华文仿宋"/>
          <w:color w:val="000000"/>
          <w:lang w:eastAsia="zh-CN"/>
        </w:rPr>
        <w:t>电子磋商文件</w:t>
      </w:r>
      <w:r>
        <w:rPr>
          <w:rFonts w:hint="eastAsia" w:ascii="华文仿宋" w:hAnsi="华文仿宋" w:cs="华文仿宋"/>
          <w:color w:val="000000"/>
        </w:rPr>
        <w:t>不能详细列明采购标的的技术、服务要求，需经磋商由供应商提供最终设计方案或解决方案的，磋商结束后，磋商小组应当按照少数服从多数的原则投票推荐</w:t>
      </w:r>
      <w:r>
        <w:rPr>
          <w:rFonts w:hint="eastAsia" w:ascii="仿宋" w:hAnsi="仿宋" w:eastAsia="仿宋" w:cs="仿宋"/>
          <w:color w:val="000000"/>
        </w:rPr>
        <w:t>3</w:t>
      </w:r>
      <w:r>
        <w:rPr>
          <w:rFonts w:hint="eastAsia" w:ascii="华文仿宋" w:hAnsi="华文仿宋" w:cs="华文仿宋"/>
          <w:color w:val="000000"/>
        </w:rPr>
        <w:t>家以上供应商的设计方案或者解决方案，并要求其在规定时间内提交最后报价。</w:t>
      </w:r>
    </w:p>
    <w:p w14:paraId="3FE619A1">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3）最后报价是供应商</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组成部分。符合《政府采购竞争性磋商采购方式管理暂行办法》第三条第四项情形的，即市场竞争不充分的科研项目，以及需要扶持的科技成果转化项目，提交最后报价的供应商可以为2家。根据《财政部关于政府采购竞争性磋商采购方式管理暂行办法有关问题的补充通知》</w:t>
      </w:r>
      <w:r>
        <w:rPr>
          <w:rFonts w:hint="eastAsia" w:ascii="华文仿宋" w:hAnsi="华文仿宋" w:cs="华文仿宋"/>
          <w:color w:val="000000"/>
          <w:lang w:eastAsia="zh-CN"/>
        </w:rPr>
        <w:t>（</w:t>
      </w:r>
      <w:r>
        <w:rPr>
          <w:rFonts w:hint="eastAsia" w:ascii="华文仿宋" w:hAnsi="华文仿宋" w:cs="华文仿宋"/>
          <w:color w:val="000000"/>
        </w:rPr>
        <w:t>财库〔2015〕124号），采购的政府购买服务项目</w:t>
      </w:r>
      <w:r>
        <w:rPr>
          <w:rFonts w:hint="eastAsia" w:ascii="华文仿宋" w:hAnsi="华文仿宋" w:cs="华文仿宋"/>
          <w:color w:val="000000"/>
          <w:lang w:eastAsia="zh-CN"/>
        </w:rPr>
        <w:t>（</w:t>
      </w:r>
      <w:r>
        <w:rPr>
          <w:rFonts w:hint="eastAsia" w:ascii="华文仿宋" w:hAnsi="华文仿宋" w:cs="华文仿宋"/>
          <w:color w:val="000000"/>
        </w:rPr>
        <w:t>含政府和社会资本合作项目），在采购过程中符合要求的供应商</w:t>
      </w:r>
      <w:r>
        <w:rPr>
          <w:rFonts w:hint="eastAsia" w:ascii="华文仿宋" w:hAnsi="华文仿宋" w:cs="华文仿宋"/>
          <w:color w:val="000000"/>
          <w:lang w:eastAsia="zh-CN"/>
        </w:rPr>
        <w:t>（</w:t>
      </w:r>
      <w:r>
        <w:rPr>
          <w:rFonts w:hint="eastAsia" w:ascii="华文仿宋" w:hAnsi="华文仿宋" w:cs="华文仿宋"/>
          <w:color w:val="000000"/>
        </w:rPr>
        <w:t>社会资本）只有2家的，竞争性磋商采购活动可以继续进行。</w:t>
      </w:r>
    </w:p>
    <w:p w14:paraId="608F85A6">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ascii="华文仿宋" w:hAnsi="华文仿宋" w:cs="华文仿宋"/>
          <w:color w:val="000000"/>
        </w:rPr>
        <w:t>4）</w:t>
      </w:r>
      <w:r>
        <w:rPr>
          <w:rFonts w:hint="eastAsia" w:ascii="华文仿宋" w:hAnsi="华文仿宋" w:cs="华文仿宋"/>
          <w:color w:val="000000"/>
        </w:rPr>
        <w:t>供</w:t>
      </w:r>
      <w:r>
        <w:rPr>
          <w:rFonts w:hint="eastAsia" w:ascii="华文仿宋" w:hAnsi="华文仿宋" w:cs="华文仿宋"/>
          <w:color w:val="000000"/>
          <w:highlight w:val="none"/>
        </w:rPr>
        <w:t>应商要在电子交易平台中提交最后报价，并用数字认证证书</w:t>
      </w:r>
      <w:r>
        <w:rPr>
          <w:rFonts w:hint="eastAsia" w:ascii="华文仿宋" w:hAnsi="华文仿宋" w:cs="华文仿宋"/>
          <w:color w:val="000000"/>
          <w:highlight w:val="none"/>
          <w:lang w:eastAsia="zh-CN"/>
        </w:rPr>
        <w:t>（</w:t>
      </w:r>
      <w:r>
        <w:rPr>
          <w:rFonts w:hint="eastAsia" w:ascii="华文仿宋" w:hAnsi="华文仿宋" w:cs="华文仿宋"/>
          <w:color w:val="000000"/>
          <w:highlight w:val="none"/>
        </w:rPr>
        <w:t>CA锁）签章。平台系统无法使用时，供应商</w:t>
      </w:r>
      <w:r>
        <w:rPr>
          <w:rFonts w:hint="eastAsia" w:ascii="华文仿宋" w:hAnsi="华文仿宋" w:cs="华文仿宋"/>
          <w:color w:val="auto"/>
          <w:highlight w:val="none"/>
        </w:rPr>
        <w:t>要按照磋商小组要求</w:t>
      </w:r>
      <w:r>
        <w:rPr>
          <w:rFonts w:hint="eastAsia" w:ascii="华文仿宋" w:hAnsi="华文仿宋" w:cs="华文仿宋"/>
          <w:color w:val="auto"/>
          <w:highlight w:val="none"/>
          <w:lang w:eastAsia="zh-CN"/>
        </w:rPr>
        <w:t>，</w:t>
      </w:r>
      <w:r>
        <w:rPr>
          <w:rFonts w:hint="eastAsia" w:ascii="华文仿宋" w:hAnsi="华文仿宋" w:cs="华文仿宋"/>
          <w:color w:val="000000"/>
          <w:highlight w:val="none"/>
          <w:lang w:eastAsia="zh-CN"/>
        </w:rPr>
        <w:t>通过</w:t>
      </w:r>
      <w:r>
        <w:rPr>
          <w:rFonts w:hint="eastAsia" w:ascii="华文仿宋" w:hAnsi="华文仿宋" w:cs="华文仿宋"/>
          <w:color w:val="auto"/>
          <w:highlight w:val="none"/>
        </w:rPr>
        <w:t>电子邮件</w:t>
      </w:r>
      <w:r>
        <w:rPr>
          <w:rFonts w:hint="eastAsia" w:ascii="华文仿宋" w:hAnsi="华文仿宋" w:cs="华文仿宋"/>
          <w:color w:val="auto"/>
          <w:highlight w:val="none"/>
          <w:lang w:eastAsia="zh-CN"/>
        </w:rPr>
        <w:t>等</w:t>
      </w:r>
      <w:r>
        <w:rPr>
          <w:rFonts w:hint="eastAsia" w:ascii="华文仿宋" w:hAnsi="华文仿宋" w:cs="华文仿宋"/>
          <w:color w:val="000000"/>
          <w:highlight w:val="none"/>
        </w:rPr>
        <w:t>书面形式提交最后报价</w:t>
      </w:r>
      <w:r>
        <w:rPr>
          <w:rFonts w:hint="eastAsia" w:ascii="华文仿宋" w:hAnsi="华文仿宋" w:cs="华文仿宋"/>
          <w:color w:val="000000"/>
          <w:highlight w:val="none"/>
          <w:lang w:eastAsia="zh-CN"/>
        </w:rPr>
        <w:t>表</w:t>
      </w:r>
      <w:r>
        <w:rPr>
          <w:rFonts w:hint="eastAsia" w:ascii="华文仿宋" w:hAnsi="华文仿宋" w:cs="华文仿宋"/>
          <w:color w:val="000000"/>
          <w:highlight w:val="none"/>
        </w:rPr>
        <w:t>。最后</w:t>
      </w:r>
      <w:r>
        <w:rPr>
          <w:rFonts w:hint="eastAsia" w:ascii="华文仿宋" w:hAnsi="华文仿宋" w:cs="华文仿宋"/>
          <w:color w:val="000000"/>
        </w:rPr>
        <w:t>报价表应由其法定代表人或授权代表签字或者加盖公章。最后报价将作为综合评分法中价格分的计算依据。</w:t>
      </w:r>
    </w:p>
    <w:p w14:paraId="7650D45B">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5）已提交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响应文件的供应商，在提交最后报价之前，可以根据磋商情况书面申请退出磋商，书面申请应由其法定代表人或授权代表签字或者加盖公章。</w:t>
      </w:r>
    </w:p>
    <w:p w14:paraId="02B27119">
      <w:pPr>
        <w:spacing w:line="500" w:lineRule="exact"/>
        <w:ind w:firstLine="566" w:firstLineChars="200"/>
        <w:contextualSpacing/>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6）</w:t>
      </w:r>
      <w:r>
        <w:rPr>
          <w:rFonts w:hint="eastAsia" w:ascii="Calibri" w:hAnsi="Calibri"/>
          <w:color w:val="000000"/>
        </w:rPr>
        <w:t>磋商</w:t>
      </w:r>
      <w:r>
        <w:rPr>
          <w:rFonts w:ascii="Calibri" w:hAnsi="Calibri"/>
          <w:color w:val="000000"/>
        </w:rPr>
        <w:t>小组</w:t>
      </w:r>
      <w:r>
        <w:rPr>
          <w:rFonts w:hint="eastAsia" w:ascii="Calibri" w:hAnsi="Calibri"/>
          <w:color w:val="000000"/>
        </w:rPr>
        <w:t>认为供应商的报价明显低于其他通过符合性审查供应商的报价，有可能影响工程、货物、服务质量或者不能诚信履约的，要求供应商在规定时间内</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w:t>
      </w:r>
      <w:r>
        <w:rPr>
          <w:rFonts w:hint="eastAsia"/>
          <w:color w:val="000000"/>
        </w:rPr>
        <w:t>形式</w:t>
      </w:r>
      <w:r>
        <w:rPr>
          <w:rFonts w:hint="eastAsia" w:ascii="Calibri" w:hAnsi="Calibri"/>
          <w:color w:val="000000"/>
        </w:rPr>
        <w:t>提供说明</w:t>
      </w:r>
      <w:r>
        <w:rPr>
          <w:rFonts w:hint="eastAsia" w:ascii="Calibri" w:hAnsi="Calibri"/>
          <w:color w:val="000000"/>
          <w:lang w:eastAsia="zh-CN"/>
        </w:rPr>
        <w:t>（</w:t>
      </w:r>
      <w:r>
        <w:rPr>
          <w:rFonts w:hint="eastAsia" w:ascii="Calibri" w:hAnsi="Calibri"/>
          <w:color w:val="000000"/>
        </w:rPr>
        <w:t>必要时提交相关证明材料），供应商不能证明其报价合理性的，按无效响应对待。</w:t>
      </w:r>
    </w:p>
    <w:p w14:paraId="5C1B47AD">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7</w:t>
      </w:r>
      <w:r>
        <w:rPr>
          <w:rFonts w:hint="eastAsia" w:ascii="华文仿宋" w:hAnsi="华文仿宋" w:cs="华文仿宋"/>
          <w:b/>
          <w:color w:val="000000"/>
          <w:lang w:eastAsia="zh-CN"/>
        </w:rPr>
        <w:t>.</w:t>
      </w:r>
      <w:r>
        <w:rPr>
          <w:rFonts w:hint="eastAsia" w:ascii="华文仿宋" w:hAnsi="华文仿宋" w:cs="华文仿宋"/>
          <w:b/>
          <w:color w:val="000000"/>
        </w:rPr>
        <w:t>综合比较与评价</w:t>
      </w:r>
    </w:p>
    <w:p w14:paraId="7F2DCF44">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经磋商确定最终采购需求和提交最后报价的供应商后，由磋商小组按“评审要素及分值一览表”中规定的评审方法和标准，对提交最后报价的供应商的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响应文件和最后报价进行综合评分。</w:t>
      </w:r>
    </w:p>
    <w:p w14:paraId="50E517DF">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rPr>
        <w:t>评审时，磋商小组各成员应当独立对每个有效响应的文件进行评价、打分，然后汇总每个供应商每项评审因素的得分</w:t>
      </w:r>
      <w:bookmarkStart w:id="119" w:name="_Toc27797"/>
      <w:bookmarkStart w:id="120" w:name="_Toc9626"/>
      <w:bookmarkStart w:id="121" w:name="_Toc2392"/>
      <w:bookmarkStart w:id="122" w:name="_Toc27187"/>
      <w:r>
        <w:rPr>
          <w:rFonts w:hint="eastAsia" w:ascii="华文仿宋" w:hAnsi="华文仿宋" w:cs="华文仿宋"/>
          <w:color w:val="000000"/>
        </w:rPr>
        <w:t>。</w:t>
      </w:r>
      <w:r>
        <w:rPr>
          <w:rFonts w:hint="eastAsia" w:ascii="华文仿宋" w:hAnsi="华文仿宋" w:eastAsia="华文仿宋" w:cs="华文仿宋"/>
          <w:color w:val="000000"/>
          <w:sz w:val="28"/>
          <w:szCs w:val="28"/>
          <w:lang w:val="en-US" w:eastAsia="zh-CN"/>
        </w:rPr>
        <w:t>评定内容及打分标准：总分100分，每个响应人每项评分因素得分汇</w:t>
      </w:r>
      <w:r>
        <w:rPr>
          <w:rFonts w:hint="eastAsia" w:ascii="华文仿宋" w:hAnsi="华文仿宋" w:cs="华文仿宋"/>
          <w:color w:val="000000"/>
          <w:lang w:val="en-US" w:eastAsia="zh-CN"/>
        </w:rPr>
        <w:t>总即为最后得分，各项评分因素具体内容及打分标准如下：</w:t>
      </w:r>
    </w:p>
    <w:bookmarkEnd w:id="119"/>
    <w:bookmarkEnd w:id="120"/>
    <w:bookmarkEnd w:id="121"/>
    <w:bookmarkEnd w:id="122"/>
    <w:tbl>
      <w:tblPr>
        <w:tblStyle w:val="42"/>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120"/>
        <w:gridCol w:w="773"/>
        <w:gridCol w:w="6298"/>
        <w:gridCol w:w="883"/>
      </w:tblGrid>
      <w:tr w14:paraId="0AD0C7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617" w:type="pct"/>
            <w:vAlign w:val="center"/>
          </w:tcPr>
          <w:p w14:paraId="67C6B7B5">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jc w:val="center"/>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b/>
                <w:bCs/>
                <w:spacing w:val="0"/>
                <w:w w:val="100"/>
                <w:sz w:val="28"/>
                <w:szCs w:val="28"/>
              </w:rPr>
              <w:t>名称</w:t>
            </w:r>
          </w:p>
        </w:tc>
        <w:tc>
          <w:tcPr>
            <w:tcW w:w="426" w:type="pct"/>
            <w:vAlign w:val="center"/>
          </w:tcPr>
          <w:p w14:paraId="1B21604C">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jc w:val="center"/>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b/>
                <w:bCs/>
                <w:spacing w:val="0"/>
                <w:w w:val="100"/>
                <w:sz w:val="28"/>
                <w:szCs w:val="28"/>
              </w:rPr>
              <w:t>分值</w:t>
            </w:r>
          </w:p>
        </w:tc>
        <w:tc>
          <w:tcPr>
            <w:tcW w:w="3469" w:type="pct"/>
            <w:vAlign w:val="center"/>
          </w:tcPr>
          <w:p w14:paraId="34F76374">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jc w:val="center"/>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b/>
                <w:bCs/>
                <w:spacing w:val="0"/>
                <w:w w:val="100"/>
                <w:sz w:val="28"/>
                <w:szCs w:val="28"/>
              </w:rPr>
              <w:t>评审要素</w:t>
            </w:r>
          </w:p>
        </w:tc>
        <w:tc>
          <w:tcPr>
            <w:tcW w:w="486" w:type="pct"/>
            <w:vAlign w:val="center"/>
          </w:tcPr>
          <w:p w14:paraId="773E3A0F">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jc w:val="center"/>
              <w:textAlignment w:val="baseline"/>
              <w:rPr>
                <w:rFonts w:hint="eastAsia" w:ascii="华文仿宋" w:hAnsi="华文仿宋" w:eastAsia="华文仿宋" w:cs="华文仿宋"/>
                <w:b/>
                <w:bCs/>
                <w:spacing w:val="0"/>
                <w:w w:val="100"/>
                <w:sz w:val="28"/>
                <w:szCs w:val="28"/>
                <w:lang w:val="en-US" w:eastAsia="zh-CN"/>
              </w:rPr>
            </w:pPr>
            <w:r>
              <w:rPr>
                <w:rFonts w:hint="eastAsia" w:ascii="华文仿宋" w:hAnsi="华文仿宋" w:eastAsia="华文仿宋" w:cs="华文仿宋"/>
                <w:b/>
                <w:bCs/>
                <w:spacing w:val="0"/>
                <w:w w:val="100"/>
                <w:sz w:val="28"/>
                <w:szCs w:val="28"/>
                <w:lang w:val="en-US" w:eastAsia="zh-CN"/>
              </w:rPr>
              <w:t>备注</w:t>
            </w:r>
          </w:p>
        </w:tc>
      </w:tr>
      <w:tr w14:paraId="71DB28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617" w:type="pct"/>
            <w:vAlign w:val="center"/>
          </w:tcPr>
          <w:p w14:paraId="67CD1CBE">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jc w:val="center"/>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rPr>
              <w:t>磋商报价</w:t>
            </w:r>
          </w:p>
        </w:tc>
        <w:tc>
          <w:tcPr>
            <w:tcW w:w="426" w:type="pct"/>
            <w:vAlign w:val="center"/>
          </w:tcPr>
          <w:p w14:paraId="3D4CF3C2">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jc w:val="center"/>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lang w:val="en-US" w:eastAsia="zh-CN"/>
              </w:rPr>
              <w:t>20</w:t>
            </w:r>
            <w:r>
              <w:rPr>
                <w:rFonts w:hint="eastAsia" w:ascii="华文仿宋" w:hAnsi="华文仿宋" w:eastAsia="华文仿宋" w:cs="华文仿宋"/>
                <w:spacing w:val="0"/>
                <w:w w:val="100"/>
                <w:sz w:val="28"/>
                <w:szCs w:val="28"/>
              </w:rPr>
              <w:t>分</w:t>
            </w:r>
          </w:p>
        </w:tc>
        <w:tc>
          <w:tcPr>
            <w:tcW w:w="3469" w:type="pct"/>
            <w:vAlign w:val="top"/>
          </w:tcPr>
          <w:p w14:paraId="3D6ED7C1">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566" w:firstLineChars="200"/>
              <w:jc w:val="left"/>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rPr>
              <w:t>满足磋商文件要求且最后报价最低的供应商的价格为磋商基准价得</w:t>
            </w:r>
            <w:r>
              <w:rPr>
                <w:rFonts w:hint="eastAsia" w:ascii="华文仿宋" w:hAnsi="华文仿宋" w:eastAsia="华文仿宋" w:cs="华文仿宋"/>
                <w:spacing w:val="0"/>
                <w:w w:val="100"/>
                <w:sz w:val="28"/>
                <w:szCs w:val="28"/>
                <w:lang w:val="en-US" w:eastAsia="zh-CN"/>
              </w:rPr>
              <w:t>20</w:t>
            </w:r>
            <w:r>
              <w:rPr>
                <w:rFonts w:hint="eastAsia" w:ascii="华文仿宋" w:hAnsi="华文仿宋" w:eastAsia="华文仿宋" w:cs="华文仿宋"/>
                <w:spacing w:val="0"/>
                <w:w w:val="100"/>
                <w:sz w:val="28"/>
                <w:szCs w:val="28"/>
              </w:rPr>
              <w:t>分，其他各供应商的最后磋商报价得分按下列公式计算：（磋商基准价/最后磋商报价）×</w:t>
            </w:r>
            <w:r>
              <w:rPr>
                <w:rFonts w:hint="eastAsia" w:ascii="华文仿宋" w:hAnsi="华文仿宋" w:eastAsia="华文仿宋" w:cs="华文仿宋"/>
                <w:spacing w:val="0"/>
                <w:w w:val="100"/>
                <w:sz w:val="28"/>
                <w:szCs w:val="28"/>
                <w:lang w:val="en-US" w:eastAsia="zh-CN"/>
              </w:rPr>
              <w:t>20</w:t>
            </w:r>
            <w:r>
              <w:rPr>
                <w:rFonts w:hint="eastAsia" w:ascii="华文仿宋" w:hAnsi="华文仿宋" w:eastAsia="华文仿宋" w:cs="华文仿宋"/>
                <w:spacing w:val="0"/>
                <w:w w:val="100"/>
                <w:sz w:val="28"/>
                <w:szCs w:val="28"/>
              </w:rPr>
              <w:t>%×100。</w:t>
            </w:r>
          </w:p>
        </w:tc>
        <w:tc>
          <w:tcPr>
            <w:tcW w:w="486" w:type="pct"/>
            <w:vAlign w:val="center"/>
          </w:tcPr>
          <w:p w14:paraId="43EAE1CF">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jc w:val="center"/>
              <w:textAlignment w:val="baseline"/>
              <w:rPr>
                <w:rFonts w:hint="eastAsia" w:ascii="华文仿宋" w:hAnsi="华文仿宋" w:eastAsia="华文仿宋" w:cs="华文仿宋"/>
                <w:spacing w:val="0"/>
                <w:w w:val="100"/>
                <w:sz w:val="28"/>
                <w:szCs w:val="28"/>
                <w:lang w:val="en-US" w:eastAsia="zh-CN"/>
              </w:rPr>
            </w:pPr>
            <w:r>
              <w:rPr>
                <w:rFonts w:hint="eastAsia" w:ascii="华文仿宋" w:hAnsi="华文仿宋" w:eastAsia="华文仿宋" w:cs="华文仿宋"/>
                <w:spacing w:val="0"/>
                <w:w w:val="100"/>
                <w:sz w:val="28"/>
                <w:szCs w:val="28"/>
                <w:lang w:val="en-US" w:eastAsia="zh-CN"/>
              </w:rPr>
              <w:t>客观分</w:t>
            </w:r>
          </w:p>
        </w:tc>
      </w:tr>
      <w:tr w14:paraId="772BF8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617" w:type="pct"/>
            <w:vAlign w:val="center"/>
          </w:tcPr>
          <w:p w14:paraId="7F92737C">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jc w:val="center"/>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rPr>
              <w:t>业绩</w:t>
            </w:r>
          </w:p>
        </w:tc>
        <w:tc>
          <w:tcPr>
            <w:tcW w:w="426" w:type="pct"/>
            <w:vAlign w:val="center"/>
          </w:tcPr>
          <w:p w14:paraId="1454FEC2">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jc w:val="center"/>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rPr>
              <w:t>5分</w:t>
            </w:r>
          </w:p>
        </w:tc>
        <w:tc>
          <w:tcPr>
            <w:tcW w:w="3469" w:type="pct"/>
            <w:vAlign w:val="top"/>
          </w:tcPr>
          <w:p w14:paraId="011C132B">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566" w:firstLineChars="200"/>
              <w:jc w:val="left"/>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rPr>
              <w:t>提供202</w:t>
            </w:r>
            <w:r>
              <w:rPr>
                <w:rFonts w:hint="eastAsia" w:ascii="华文仿宋" w:hAnsi="华文仿宋" w:eastAsia="华文仿宋" w:cs="华文仿宋"/>
                <w:spacing w:val="0"/>
                <w:w w:val="100"/>
                <w:sz w:val="28"/>
                <w:szCs w:val="28"/>
                <w:lang w:val="en-US" w:eastAsia="zh-CN"/>
              </w:rPr>
              <w:t>3</w:t>
            </w:r>
            <w:r>
              <w:rPr>
                <w:rFonts w:hint="eastAsia" w:ascii="华文仿宋" w:hAnsi="华文仿宋" w:eastAsia="华文仿宋" w:cs="华文仿宋"/>
                <w:spacing w:val="0"/>
                <w:w w:val="100"/>
                <w:sz w:val="28"/>
                <w:szCs w:val="28"/>
              </w:rPr>
              <w:t>年1月1日以来类似项目业绩（以合同签订日期为准），每份合格业绩合同计1分，满分5分。</w:t>
            </w:r>
          </w:p>
          <w:p w14:paraId="4D89AC49">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566" w:firstLineChars="200"/>
              <w:jc w:val="left"/>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rPr>
              <w:t>赋分依据：需提供完整合同业绩复印件。不提供不得分。</w:t>
            </w:r>
          </w:p>
        </w:tc>
        <w:tc>
          <w:tcPr>
            <w:tcW w:w="486" w:type="pct"/>
            <w:vAlign w:val="center"/>
          </w:tcPr>
          <w:p w14:paraId="2680EF66">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jc w:val="center"/>
              <w:textAlignment w:val="baseline"/>
              <w:rPr>
                <w:rFonts w:hint="eastAsia" w:ascii="华文仿宋" w:hAnsi="华文仿宋" w:eastAsia="华文仿宋" w:cs="华文仿宋"/>
                <w:spacing w:val="0"/>
                <w:w w:val="100"/>
                <w:sz w:val="28"/>
                <w:szCs w:val="28"/>
                <w:lang w:val="en-US" w:eastAsia="zh-CN"/>
              </w:rPr>
            </w:pPr>
            <w:r>
              <w:rPr>
                <w:rFonts w:hint="eastAsia" w:ascii="华文仿宋" w:hAnsi="华文仿宋" w:eastAsia="华文仿宋" w:cs="华文仿宋"/>
                <w:spacing w:val="0"/>
                <w:w w:val="100"/>
                <w:sz w:val="28"/>
                <w:szCs w:val="28"/>
                <w:lang w:val="en-US" w:eastAsia="zh-CN"/>
              </w:rPr>
              <w:t>客观分</w:t>
            </w:r>
          </w:p>
        </w:tc>
      </w:tr>
      <w:tr w14:paraId="48FA73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617" w:type="pct"/>
            <w:vAlign w:val="center"/>
          </w:tcPr>
          <w:p w14:paraId="2274D69E">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jc w:val="center"/>
              <w:textAlignment w:val="baseline"/>
              <w:rPr>
                <w:rFonts w:hint="eastAsia" w:ascii="华文仿宋" w:hAnsi="华文仿宋" w:eastAsia="华文仿宋" w:cs="华文仿宋"/>
                <w:spacing w:val="0"/>
                <w:w w:val="100"/>
                <w:sz w:val="28"/>
                <w:szCs w:val="28"/>
                <w:lang w:val="en-US" w:eastAsia="zh-CN"/>
              </w:rPr>
            </w:pPr>
            <w:r>
              <w:rPr>
                <w:rFonts w:hint="eastAsia" w:ascii="华文仿宋" w:hAnsi="华文仿宋" w:eastAsia="华文仿宋" w:cs="华文仿宋"/>
                <w:spacing w:val="0"/>
                <w:w w:val="100"/>
                <w:sz w:val="28"/>
                <w:szCs w:val="28"/>
                <w:lang w:val="en-US" w:eastAsia="zh-CN"/>
              </w:rPr>
              <w:t>综合服务方案</w:t>
            </w:r>
          </w:p>
        </w:tc>
        <w:tc>
          <w:tcPr>
            <w:tcW w:w="426" w:type="pct"/>
            <w:vAlign w:val="center"/>
          </w:tcPr>
          <w:p w14:paraId="3B9CE051">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jc w:val="center"/>
              <w:textAlignment w:val="baseline"/>
              <w:rPr>
                <w:rFonts w:hint="eastAsia" w:ascii="华文仿宋" w:hAnsi="华文仿宋" w:eastAsia="华文仿宋" w:cs="华文仿宋"/>
                <w:spacing w:val="0"/>
                <w:w w:val="100"/>
                <w:sz w:val="28"/>
                <w:szCs w:val="28"/>
                <w:lang w:val="en-US" w:eastAsia="zh-CN"/>
              </w:rPr>
            </w:pPr>
            <w:r>
              <w:rPr>
                <w:rFonts w:hint="eastAsia" w:ascii="华文仿宋" w:hAnsi="华文仿宋" w:eastAsia="华文仿宋" w:cs="华文仿宋"/>
                <w:spacing w:val="0"/>
                <w:w w:val="100"/>
                <w:sz w:val="28"/>
                <w:szCs w:val="28"/>
                <w:lang w:val="en-US" w:eastAsia="zh-CN"/>
              </w:rPr>
              <w:t>9分</w:t>
            </w:r>
          </w:p>
        </w:tc>
        <w:tc>
          <w:tcPr>
            <w:tcW w:w="3469" w:type="pct"/>
            <w:vAlign w:val="top"/>
          </w:tcPr>
          <w:p w14:paraId="09E38552">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566" w:firstLineChars="200"/>
              <w:jc w:val="left"/>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rPr>
              <w:t>一、评审内容</w:t>
            </w:r>
          </w:p>
          <w:p w14:paraId="6814EE9E">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566" w:firstLineChars="200"/>
              <w:jc w:val="left"/>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rPr>
              <w:t>针对本项目服务内容提出具体的</w:t>
            </w:r>
            <w:r>
              <w:rPr>
                <w:rFonts w:hint="eastAsia" w:ascii="华文仿宋" w:hAnsi="华文仿宋" w:eastAsia="华文仿宋" w:cs="华文仿宋"/>
                <w:spacing w:val="0"/>
                <w:w w:val="100"/>
                <w:sz w:val="28"/>
                <w:szCs w:val="28"/>
                <w:lang w:val="en-US" w:eastAsia="zh-CN"/>
              </w:rPr>
              <w:t>综合服务方案</w:t>
            </w:r>
            <w:r>
              <w:rPr>
                <w:rFonts w:hint="eastAsia" w:ascii="华文仿宋" w:hAnsi="华文仿宋" w:eastAsia="华文仿宋" w:cs="华文仿宋"/>
                <w:spacing w:val="0"/>
                <w:w w:val="100"/>
                <w:sz w:val="28"/>
                <w:szCs w:val="28"/>
              </w:rPr>
              <w:t>，方案包括：</w:t>
            </w:r>
            <w:r>
              <w:rPr>
                <w:rFonts w:hint="eastAsia" w:ascii="华文仿宋" w:hAnsi="华文仿宋" w:eastAsia="华文仿宋" w:cs="华文仿宋"/>
                <w:spacing w:val="0"/>
                <w:w w:val="100"/>
                <w:sz w:val="28"/>
                <w:szCs w:val="28"/>
                <w:lang w:val="en-US" w:eastAsia="zh-CN"/>
              </w:rPr>
              <w:t>①项目整体工作计划②项目</w:t>
            </w:r>
            <w:r>
              <w:rPr>
                <w:rFonts w:hint="eastAsia" w:ascii="华文仿宋" w:hAnsi="华文仿宋" w:eastAsia="华文仿宋" w:cs="华文仿宋"/>
                <w:spacing w:val="0"/>
                <w:w w:val="100"/>
                <w:sz w:val="28"/>
                <w:szCs w:val="28"/>
              </w:rPr>
              <w:t>管理</w:t>
            </w:r>
            <w:r>
              <w:rPr>
                <w:rFonts w:hint="eastAsia" w:ascii="华文仿宋" w:hAnsi="华文仿宋" w:eastAsia="华文仿宋" w:cs="华文仿宋"/>
                <w:spacing w:val="0"/>
                <w:w w:val="100"/>
                <w:sz w:val="28"/>
                <w:szCs w:val="28"/>
                <w:lang w:val="en-US" w:eastAsia="zh-CN"/>
              </w:rPr>
              <w:t>目标③项目重难点分析与解决方案</w:t>
            </w:r>
            <w:r>
              <w:rPr>
                <w:rFonts w:hint="eastAsia" w:ascii="华文仿宋" w:hAnsi="华文仿宋" w:eastAsia="华文仿宋" w:cs="华文仿宋"/>
                <w:spacing w:val="0"/>
                <w:w w:val="100"/>
                <w:sz w:val="28"/>
                <w:szCs w:val="28"/>
              </w:rPr>
              <w:t>。</w:t>
            </w:r>
          </w:p>
          <w:p w14:paraId="1F3F821F">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566" w:firstLineChars="200"/>
              <w:jc w:val="left"/>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rPr>
              <w:t>二、评审标准</w:t>
            </w:r>
          </w:p>
          <w:p w14:paraId="786D483C">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566" w:firstLineChars="200"/>
              <w:jc w:val="left"/>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rPr>
              <w:t>1.完整性：方案必须全面，对评审内容中的各项要求有详细描述；</w:t>
            </w:r>
          </w:p>
          <w:p w14:paraId="5306D4E0">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566" w:firstLineChars="200"/>
              <w:jc w:val="left"/>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rPr>
              <w:t>2.可实施性：切合本项目实际情况，提出步骤清晰、合理的方案；</w:t>
            </w:r>
          </w:p>
          <w:p w14:paraId="20F66B96">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566" w:firstLineChars="200"/>
              <w:jc w:val="left"/>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rPr>
              <w:t>3.针对性：方案能够紧扣项目实际情况，内容科学合理。</w:t>
            </w:r>
          </w:p>
          <w:p w14:paraId="3364A39E">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566" w:firstLineChars="200"/>
              <w:jc w:val="left"/>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rPr>
              <w:t>三、赋分标准</w:t>
            </w:r>
          </w:p>
          <w:p w14:paraId="0187B325">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566" w:firstLineChars="200"/>
              <w:jc w:val="left"/>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lang w:val="en-US" w:eastAsia="zh-CN"/>
              </w:rPr>
              <w:t>①项目整体工作计划</w:t>
            </w:r>
            <w:r>
              <w:rPr>
                <w:rFonts w:hint="eastAsia" w:ascii="华文仿宋" w:hAnsi="华文仿宋" w:eastAsia="华文仿宋" w:cs="华文仿宋"/>
                <w:spacing w:val="0"/>
                <w:w w:val="100"/>
                <w:sz w:val="28"/>
                <w:szCs w:val="28"/>
              </w:rPr>
              <w:t>：每完全满足一个评审标准得</w:t>
            </w:r>
            <w:r>
              <w:rPr>
                <w:rFonts w:hint="eastAsia" w:ascii="华文仿宋" w:hAnsi="华文仿宋" w:eastAsia="华文仿宋" w:cs="华文仿宋"/>
                <w:spacing w:val="0"/>
                <w:w w:val="100"/>
                <w:sz w:val="28"/>
                <w:szCs w:val="28"/>
                <w:lang w:val="en-US" w:eastAsia="zh-CN"/>
              </w:rPr>
              <w:t>1</w:t>
            </w:r>
            <w:r>
              <w:rPr>
                <w:rFonts w:hint="eastAsia" w:ascii="华文仿宋" w:hAnsi="华文仿宋" w:eastAsia="华文仿宋" w:cs="华文仿宋"/>
                <w:spacing w:val="0"/>
                <w:w w:val="100"/>
                <w:sz w:val="28"/>
                <w:szCs w:val="28"/>
              </w:rPr>
              <w:t>分，满分</w:t>
            </w:r>
            <w:r>
              <w:rPr>
                <w:rFonts w:hint="eastAsia" w:ascii="华文仿宋" w:hAnsi="华文仿宋" w:eastAsia="华文仿宋" w:cs="华文仿宋"/>
                <w:spacing w:val="0"/>
                <w:w w:val="100"/>
                <w:sz w:val="28"/>
                <w:szCs w:val="28"/>
                <w:lang w:val="en-US" w:eastAsia="zh-CN"/>
              </w:rPr>
              <w:t>3</w:t>
            </w:r>
            <w:r>
              <w:rPr>
                <w:rFonts w:hint="eastAsia" w:ascii="华文仿宋" w:hAnsi="华文仿宋" w:eastAsia="华文仿宋" w:cs="华文仿宋"/>
                <w:spacing w:val="0"/>
                <w:w w:val="100"/>
                <w:sz w:val="28"/>
                <w:szCs w:val="28"/>
              </w:rPr>
              <w:t>分；</w:t>
            </w:r>
          </w:p>
          <w:p w14:paraId="658C02DB">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566" w:firstLineChars="200"/>
              <w:jc w:val="left"/>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lang w:val="en-US" w:eastAsia="zh-CN"/>
              </w:rPr>
              <w:t>②项目管理目标</w:t>
            </w:r>
            <w:r>
              <w:rPr>
                <w:rFonts w:hint="eastAsia" w:ascii="华文仿宋" w:hAnsi="华文仿宋" w:eastAsia="华文仿宋" w:cs="华文仿宋"/>
                <w:spacing w:val="0"/>
                <w:w w:val="100"/>
                <w:sz w:val="28"/>
                <w:szCs w:val="28"/>
              </w:rPr>
              <w:t>：每完全满足一个评审标准得</w:t>
            </w:r>
            <w:r>
              <w:rPr>
                <w:rFonts w:hint="eastAsia" w:ascii="华文仿宋" w:hAnsi="华文仿宋" w:eastAsia="华文仿宋" w:cs="华文仿宋"/>
                <w:spacing w:val="0"/>
                <w:w w:val="100"/>
                <w:sz w:val="28"/>
                <w:szCs w:val="28"/>
                <w:lang w:val="en-US" w:eastAsia="zh-CN"/>
              </w:rPr>
              <w:t>1</w:t>
            </w:r>
            <w:r>
              <w:rPr>
                <w:rFonts w:hint="eastAsia" w:ascii="华文仿宋" w:hAnsi="华文仿宋" w:eastAsia="华文仿宋" w:cs="华文仿宋"/>
                <w:spacing w:val="0"/>
                <w:w w:val="100"/>
                <w:sz w:val="28"/>
                <w:szCs w:val="28"/>
              </w:rPr>
              <w:t>分，满分</w:t>
            </w:r>
            <w:r>
              <w:rPr>
                <w:rFonts w:hint="eastAsia" w:ascii="华文仿宋" w:hAnsi="华文仿宋" w:eastAsia="华文仿宋" w:cs="华文仿宋"/>
                <w:spacing w:val="0"/>
                <w:w w:val="100"/>
                <w:sz w:val="28"/>
                <w:szCs w:val="28"/>
                <w:lang w:val="en-US" w:eastAsia="zh-CN"/>
              </w:rPr>
              <w:t>3</w:t>
            </w:r>
            <w:r>
              <w:rPr>
                <w:rFonts w:hint="eastAsia" w:ascii="华文仿宋" w:hAnsi="华文仿宋" w:eastAsia="华文仿宋" w:cs="华文仿宋"/>
                <w:spacing w:val="0"/>
                <w:w w:val="100"/>
                <w:sz w:val="28"/>
                <w:szCs w:val="28"/>
              </w:rPr>
              <w:t>分；</w:t>
            </w:r>
          </w:p>
          <w:p w14:paraId="674D39F3">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566" w:firstLineChars="200"/>
              <w:jc w:val="left"/>
              <w:textAlignment w:val="baseline"/>
              <w:rPr>
                <w:rFonts w:hint="eastAsia" w:ascii="华文仿宋" w:hAnsi="华文仿宋" w:eastAsia="华文仿宋" w:cs="华文仿宋"/>
                <w:spacing w:val="0"/>
                <w:w w:val="100"/>
                <w:sz w:val="28"/>
                <w:szCs w:val="28"/>
                <w:lang w:eastAsia="zh-CN"/>
              </w:rPr>
            </w:pPr>
            <w:r>
              <w:rPr>
                <w:rFonts w:hint="eastAsia" w:ascii="华文仿宋" w:hAnsi="华文仿宋" w:eastAsia="华文仿宋" w:cs="华文仿宋"/>
                <w:spacing w:val="0"/>
                <w:w w:val="100"/>
                <w:sz w:val="28"/>
                <w:szCs w:val="28"/>
                <w:lang w:val="en-US" w:eastAsia="zh-CN"/>
              </w:rPr>
              <w:t>③项目重难点分析与解决方案</w:t>
            </w:r>
            <w:r>
              <w:rPr>
                <w:rFonts w:hint="eastAsia" w:ascii="华文仿宋" w:hAnsi="华文仿宋" w:eastAsia="华文仿宋" w:cs="华文仿宋"/>
                <w:spacing w:val="0"/>
                <w:w w:val="100"/>
                <w:sz w:val="28"/>
                <w:szCs w:val="28"/>
              </w:rPr>
              <w:t>：每完全满足一个评审标准得</w:t>
            </w:r>
            <w:r>
              <w:rPr>
                <w:rFonts w:hint="eastAsia" w:ascii="华文仿宋" w:hAnsi="华文仿宋" w:eastAsia="华文仿宋" w:cs="华文仿宋"/>
                <w:spacing w:val="0"/>
                <w:w w:val="100"/>
                <w:sz w:val="28"/>
                <w:szCs w:val="28"/>
                <w:lang w:val="en-US" w:eastAsia="zh-CN"/>
              </w:rPr>
              <w:t>1</w:t>
            </w:r>
            <w:r>
              <w:rPr>
                <w:rFonts w:hint="eastAsia" w:ascii="华文仿宋" w:hAnsi="华文仿宋" w:eastAsia="华文仿宋" w:cs="华文仿宋"/>
                <w:spacing w:val="0"/>
                <w:w w:val="100"/>
                <w:sz w:val="28"/>
                <w:szCs w:val="28"/>
              </w:rPr>
              <w:t>分，满分</w:t>
            </w:r>
            <w:r>
              <w:rPr>
                <w:rFonts w:hint="eastAsia" w:ascii="华文仿宋" w:hAnsi="华文仿宋" w:eastAsia="华文仿宋" w:cs="华文仿宋"/>
                <w:spacing w:val="0"/>
                <w:w w:val="100"/>
                <w:sz w:val="28"/>
                <w:szCs w:val="28"/>
                <w:lang w:val="en-US" w:eastAsia="zh-CN"/>
              </w:rPr>
              <w:t>3</w:t>
            </w:r>
            <w:r>
              <w:rPr>
                <w:rFonts w:hint="eastAsia" w:ascii="华文仿宋" w:hAnsi="华文仿宋" w:eastAsia="华文仿宋" w:cs="华文仿宋"/>
                <w:spacing w:val="0"/>
                <w:w w:val="100"/>
                <w:sz w:val="28"/>
                <w:szCs w:val="28"/>
              </w:rPr>
              <w:t>分</w:t>
            </w:r>
            <w:r>
              <w:rPr>
                <w:rFonts w:hint="eastAsia" w:ascii="华文仿宋" w:hAnsi="华文仿宋" w:eastAsia="华文仿宋" w:cs="华文仿宋"/>
                <w:spacing w:val="0"/>
                <w:w w:val="100"/>
                <w:sz w:val="28"/>
                <w:szCs w:val="28"/>
                <w:lang w:eastAsia="zh-CN"/>
              </w:rPr>
              <w:t>。</w:t>
            </w:r>
          </w:p>
        </w:tc>
        <w:tc>
          <w:tcPr>
            <w:tcW w:w="486" w:type="pct"/>
            <w:vAlign w:val="center"/>
          </w:tcPr>
          <w:p w14:paraId="0FD9ED82">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jc w:val="center"/>
              <w:textAlignment w:val="baseline"/>
              <w:rPr>
                <w:rFonts w:hint="eastAsia" w:ascii="华文仿宋" w:hAnsi="华文仿宋" w:eastAsia="华文仿宋" w:cs="华文仿宋"/>
                <w:spacing w:val="0"/>
                <w:w w:val="100"/>
                <w:sz w:val="28"/>
                <w:szCs w:val="28"/>
                <w:lang w:val="en-US" w:eastAsia="zh-CN"/>
              </w:rPr>
            </w:pPr>
            <w:r>
              <w:rPr>
                <w:rFonts w:hint="eastAsia" w:ascii="华文仿宋" w:hAnsi="华文仿宋" w:eastAsia="华文仿宋" w:cs="华文仿宋"/>
                <w:spacing w:val="0"/>
                <w:w w:val="100"/>
                <w:sz w:val="28"/>
                <w:szCs w:val="28"/>
                <w:lang w:val="en-US" w:eastAsia="zh-CN"/>
              </w:rPr>
              <w:t>主观分</w:t>
            </w:r>
          </w:p>
        </w:tc>
      </w:tr>
      <w:tr w14:paraId="66812A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617" w:type="pct"/>
            <w:vAlign w:val="center"/>
          </w:tcPr>
          <w:p w14:paraId="3F55727E">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2"/>
              <w:jc w:val="center"/>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rPr>
              <w:t>楼内保洁管理方案</w:t>
            </w:r>
          </w:p>
        </w:tc>
        <w:tc>
          <w:tcPr>
            <w:tcW w:w="426" w:type="pct"/>
            <w:vAlign w:val="center"/>
          </w:tcPr>
          <w:p w14:paraId="185EBEAF">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jc w:val="center"/>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lang w:val="en-US" w:eastAsia="zh-CN"/>
              </w:rPr>
              <w:t>9</w:t>
            </w:r>
            <w:r>
              <w:rPr>
                <w:rFonts w:hint="eastAsia" w:ascii="华文仿宋" w:hAnsi="华文仿宋" w:eastAsia="华文仿宋" w:cs="华文仿宋"/>
                <w:spacing w:val="0"/>
                <w:w w:val="100"/>
                <w:sz w:val="28"/>
                <w:szCs w:val="28"/>
              </w:rPr>
              <w:t>分</w:t>
            </w:r>
          </w:p>
        </w:tc>
        <w:tc>
          <w:tcPr>
            <w:tcW w:w="3469" w:type="pct"/>
            <w:vAlign w:val="top"/>
          </w:tcPr>
          <w:p w14:paraId="51DE6E01">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566" w:firstLineChars="200"/>
              <w:jc w:val="left"/>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rPr>
              <w:t>一、评审内容</w:t>
            </w:r>
          </w:p>
          <w:p w14:paraId="0582D7AA">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566" w:firstLineChars="200"/>
              <w:jc w:val="left"/>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rPr>
              <w:t>针对本项目服务内容提出具体的保洁方案，方案包括：</w:t>
            </w:r>
            <w:r>
              <w:rPr>
                <w:rFonts w:hint="eastAsia" w:ascii="华文仿宋" w:hAnsi="华文仿宋" w:eastAsia="华文仿宋" w:cs="华文仿宋"/>
                <w:spacing w:val="0"/>
                <w:w w:val="100"/>
                <w:sz w:val="28"/>
                <w:szCs w:val="28"/>
                <w:lang w:val="en-US" w:eastAsia="zh-CN"/>
              </w:rPr>
              <w:t>①保洁工作计划②</w:t>
            </w:r>
            <w:r>
              <w:rPr>
                <w:rFonts w:hint="eastAsia" w:ascii="华文仿宋" w:hAnsi="华文仿宋" w:eastAsia="华文仿宋" w:cs="华文仿宋"/>
                <w:spacing w:val="0"/>
                <w:w w:val="100"/>
                <w:sz w:val="28"/>
                <w:szCs w:val="28"/>
              </w:rPr>
              <w:t>保洁规范流程</w:t>
            </w:r>
            <w:r>
              <w:rPr>
                <w:rFonts w:hint="eastAsia" w:ascii="华文仿宋" w:hAnsi="华文仿宋" w:eastAsia="华文仿宋" w:cs="华文仿宋"/>
                <w:spacing w:val="0"/>
                <w:w w:val="100"/>
                <w:sz w:val="28"/>
                <w:szCs w:val="28"/>
                <w:lang w:val="en-US" w:eastAsia="zh-CN"/>
              </w:rPr>
              <w:t>③</w:t>
            </w:r>
            <w:r>
              <w:rPr>
                <w:rFonts w:hint="eastAsia" w:ascii="华文仿宋" w:hAnsi="华文仿宋" w:eastAsia="华文仿宋" w:cs="华文仿宋"/>
                <w:spacing w:val="0"/>
                <w:w w:val="100"/>
                <w:sz w:val="28"/>
                <w:szCs w:val="28"/>
              </w:rPr>
              <w:t>保洁工作标准。</w:t>
            </w:r>
          </w:p>
          <w:p w14:paraId="26AC4592">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566" w:firstLineChars="200"/>
              <w:jc w:val="left"/>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rPr>
              <w:t>二、评审标准</w:t>
            </w:r>
          </w:p>
          <w:p w14:paraId="6CD48FEB">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566" w:firstLineChars="200"/>
              <w:jc w:val="left"/>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rPr>
              <w:t>1.完整性：方案必须全面，对评审内容中的各项要求有详细描述；</w:t>
            </w:r>
          </w:p>
          <w:p w14:paraId="2CCBB3F8">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566" w:firstLineChars="200"/>
              <w:jc w:val="left"/>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rPr>
              <w:t>2.可实施性：切合本项目实际情况，提出步骤清晰、合理的方案；</w:t>
            </w:r>
          </w:p>
          <w:p w14:paraId="3BB1D2F5">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566" w:firstLineChars="200"/>
              <w:jc w:val="left"/>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rPr>
              <w:t>3.针对性：方案能够紧扣项目实际情况，内容科学合理。</w:t>
            </w:r>
          </w:p>
          <w:p w14:paraId="7E39869F">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566" w:firstLineChars="200"/>
              <w:jc w:val="left"/>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rPr>
              <w:t>三、赋分标准</w:t>
            </w:r>
          </w:p>
          <w:p w14:paraId="202C98B4">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566" w:firstLineChars="200"/>
              <w:jc w:val="left"/>
              <w:textAlignment w:val="baseline"/>
              <w:rPr>
                <w:rFonts w:hint="eastAsia" w:ascii="华文仿宋" w:hAnsi="华文仿宋" w:eastAsia="华文仿宋" w:cs="华文仿宋"/>
                <w:spacing w:val="0"/>
                <w:w w:val="100"/>
                <w:sz w:val="28"/>
                <w:szCs w:val="28"/>
                <w:lang w:val="en-US" w:eastAsia="zh-CN"/>
              </w:rPr>
            </w:pPr>
            <w:r>
              <w:rPr>
                <w:rFonts w:hint="eastAsia" w:ascii="华文仿宋" w:hAnsi="华文仿宋" w:eastAsia="华文仿宋" w:cs="华文仿宋"/>
                <w:spacing w:val="0"/>
                <w:w w:val="100"/>
                <w:sz w:val="28"/>
                <w:szCs w:val="28"/>
                <w:lang w:val="en-US" w:eastAsia="zh-CN"/>
              </w:rPr>
              <w:t>①保洁工作计划</w:t>
            </w:r>
            <w:r>
              <w:rPr>
                <w:rFonts w:hint="eastAsia" w:ascii="华文仿宋" w:hAnsi="华文仿宋" w:eastAsia="华文仿宋" w:cs="华文仿宋"/>
                <w:spacing w:val="0"/>
                <w:w w:val="100"/>
                <w:sz w:val="28"/>
                <w:szCs w:val="28"/>
              </w:rPr>
              <w:t>：每完全满足一个评审标准得</w:t>
            </w:r>
            <w:r>
              <w:rPr>
                <w:rFonts w:hint="eastAsia" w:ascii="华文仿宋" w:hAnsi="华文仿宋" w:eastAsia="华文仿宋" w:cs="华文仿宋"/>
                <w:spacing w:val="0"/>
                <w:w w:val="100"/>
                <w:sz w:val="28"/>
                <w:szCs w:val="28"/>
                <w:lang w:val="en-US" w:eastAsia="zh-CN"/>
              </w:rPr>
              <w:t>1</w:t>
            </w:r>
            <w:r>
              <w:rPr>
                <w:rFonts w:hint="eastAsia" w:ascii="华文仿宋" w:hAnsi="华文仿宋" w:eastAsia="华文仿宋" w:cs="华文仿宋"/>
                <w:spacing w:val="0"/>
                <w:w w:val="100"/>
                <w:sz w:val="28"/>
                <w:szCs w:val="28"/>
              </w:rPr>
              <w:t>分，满分</w:t>
            </w:r>
            <w:r>
              <w:rPr>
                <w:rFonts w:hint="eastAsia" w:ascii="华文仿宋" w:hAnsi="华文仿宋" w:eastAsia="华文仿宋" w:cs="华文仿宋"/>
                <w:spacing w:val="0"/>
                <w:w w:val="100"/>
                <w:sz w:val="28"/>
                <w:szCs w:val="28"/>
                <w:lang w:val="en-US" w:eastAsia="zh-CN"/>
              </w:rPr>
              <w:t>3</w:t>
            </w:r>
            <w:r>
              <w:rPr>
                <w:rFonts w:hint="eastAsia" w:ascii="华文仿宋" w:hAnsi="华文仿宋" w:eastAsia="华文仿宋" w:cs="华文仿宋"/>
                <w:spacing w:val="0"/>
                <w:w w:val="100"/>
                <w:sz w:val="28"/>
                <w:szCs w:val="28"/>
              </w:rPr>
              <w:t>分；</w:t>
            </w:r>
          </w:p>
          <w:p w14:paraId="3D1CA680">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566" w:firstLineChars="200"/>
              <w:jc w:val="left"/>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lang w:val="en-US" w:eastAsia="zh-CN"/>
              </w:rPr>
              <w:t>②</w:t>
            </w:r>
            <w:r>
              <w:rPr>
                <w:rFonts w:hint="eastAsia" w:ascii="华文仿宋" w:hAnsi="华文仿宋" w:eastAsia="华文仿宋" w:cs="华文仿宋"/>
                <w:spacing w:val="0"/>
                <w:w w:val="100"/>
                <w:sz w:val="28"/>
                <w:szCs w:val="28"/>
              </w:rPr>
              <w:t>保洁规范流程：每完全满足一个评审标准得</w:t>
            </w:r>
            <w:r>
              <w:rPr>
                <w:rFonts w:hint="eastAsia" w:ascii="华文仿宋" w:hAnsi="华文仿宋" w:eastAsia="华文仿宋" w:cs="华文仿宋"/>
                <w:spacing w:val="0"/>
                <w:w w:val="100"/>
                <w:sz w:val="28"/>
                <w:szCs w:val="28"/>
                <w:lang w:val="en-US" w:eastAsia="zh-CN"/>
              </w:rPr>
              <w:t>1</w:t>
            </w:r>
            <w:r>
              <w:rPr>
                <w:rFonts w:hint="eastAsia" w:ascii="华文仿宋" w:hAnsi="华文仿宋" w:eastAsia="华文仿宋" w:cs="华文仿宋"/>
                <w:spacing w:val="0"/>
                <w:w w:val="100"/>
                <w:sz w:val="28"/>
                <w:szCs w:val="28"/>
              </w:rPr>
              <w:t>分，满分</w:t>
            </w:r>
            <w:r>
              <w:rPr>
                <w:rFonts w:hint="eastAsia" w:ascii="华文仿宋" w:hAnsi="华文仿宋" w:eastAsia="华文仿宋" w:cs="华文仿宋"/>
                <w:spacing w:val="0"/>
                <w:w w:val="100"/>
                <w:sz w:val="28"/>
                <w:szCs w:val="28"/>
                <w:lang w:val="en-US" w:eastAsia="zh-CN"/>
              </w:rPr>
              <w:t>3</w:t>
            </w:r>
            <w:r>
              <w:rPr>
                <w:rFonts w:hint="eastAsia" w:ascii="华文仿宋" w:hAnsi="华文仿宋" w:eastAsia="华文仿宋" w:cs="华文仿宋"/>
                <w:spacing w:val="0"/>
                <w:w w:val="100"/>
                <w:sz w:val="28"/>
                <w:szCs w:val="28"/>
              </w:rPr>
              <w:t>分；</w:t>
            </w:r>
          </w:p>
          <w:p w14:paraId="1F3FA23F">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566" w:firstLineChars="200"/>
              <w:jc w:val="left"/>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lang w:val="en-US" w:eastAsia="zh-CN"/>
              </w:rPr>
              <w:t>③</w:t>
            </w:r>
            <w:r>
              <w:rPr>
                <w:rFonts w:hint="eastAsia" w:ascii="华文仿宋" w:hAnsi="华文仿宋" w:eastAsia="华文仿宋" w:cs="华文仿宋"/>
                <w:spacing w:val="0"/>
                <w:w w:val="100"/>
                <w:sz w:val="28"/>
                <w:szCs w:val="28"/>
              </w:rPr>
              <w:t>保洁工作标准</w:t>
            </w:r>
            <w:r>
              <w:rPr>
                <w:rFonts w:hint="eastAsia" w:ascii="华文仿宋" w:hAnsi="华文仿宋" w:eastAsia="华文仿宋" w:cs="华文仿宋"/>
                <w:spacing w:val="0"/>
                <w:w w:val="100"/>
                <w:sz w:val="28"/>
                <w:szCs w:val="28"/>
                <w:lang w:eastAsia="zh-CN"/>
              </w:rPr>
              <w:t>：</w:t>
            </w:r>
            <w:r>
              <w:rPr>
                <w:rFonts w:hint="eastAsia" w:ascii="华文仿宋" w:hAnsi="华文仿宋" w:eastAsia="华文仿宋" w:cs="华文仿宋"/>
                <w:spacing w:val="0"/>
                <w:w w:val="100"/>
                <w:sz w:val="28"/>
                <w:szCs w:val="28"/>
              </w:rPr>
              <w:t>每完全满足一个评审标准得</w:t>
            </w:r>
            <w:r>
              <w:rPr>
                <w:rFonts w:hint="eastAsia" w:ascii="华文仿宋" w:hAnsi="华文仿宋" w:eastAsia="华文仿宋" w:cs="华文仿宋"/>
                <w:spacing w:val="0"/>
                <w:w w:val="100"/>
                <w:sz w:val="28"/>
                <w:szCs w:val="28"/>
                <w:lang w:val="en-US" w:eastAsia="zh-CN"/>
              </w:rPr>
              <w:t>1</w:t>
            </w:r>
            <w:r>
              <w:rPr>
                <w:rFonts w:hint="eastAsia" w:ascii="华文仿宋" w:hAnsi="华文仿宋" w:eastAsia="华文仿宋" w:cs="华文仿宋"/>
                <w:spacing w:val="0"/>
                <w:w w:val="100"/>
                <w:sz w:val="28"/>
                <w:szCs w:val="28"/>
              </w:rPr>
              <w:t>分，满分</w:t>
            </w:r>
            <w:r>
              <w:rPr>
                <w:rFonts w:hint="eastAsia" w:ascii="华文仿宋" w:hAnsi="华文仿宋" w:eastAsia="华文仿宋" w:cs="华文仿宋"/>
                <w:spacing w:val="0"/>
                <w:w w:val="100"/>
                <w:sz w:val="28"/>
                <w:szCs w:val="28"/>
                <w:lang w:val="en-US" w:eastAsia="zh-CN"/>
              </w:rPr>
              <w:t>3</w:t>
            </w:r>
            <w:r>
              <w:rPr>
                <w:rFonts w:hint="eastAsia" w:ascii="华文仿宋" w:hAnsi="华文仿宋" w:eastAsia="华文仿宋" w:cs="华文仿宋"/>
                <w:spacing w:val="0"/>
                <w:w w:val="100"/>
                <w:sz w:val="28"/>
                <w:szCs w:val="28"/>
              </w:rPr>
              <w:t>分。</w:t>
            </w:r>
          </w:p>
        </w:tc>
        <w:tc>
          <w:tcPr>
            <w:tcW w:w="486" w:type="pct"/>
            <w:vAlign w:val="center"/>
          </w:tcPr>
          <w:p w14:paraId="69CBF09A">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jc w:val="center"/>
              <w:textAlignment w:val="baseline"/>
              <w:rPr>
                <w:rFonts w:hint="eastAsia" w:ascii="华文仿宋" w:hAnsi="华文仿宋" w:eastAsia="华文仿宋" w:cs="华文仿宋"/>
                <w:spacing w:val="0"/>
                <w:w w:val="100"/>
                <w:sz w:val="28"/>
                <w:szCs w:val="28"/>
                <w:lang w:val="en-US" w:eastAsia="zh-CN"/>
              </w:rPr>
            </w:pPr>
            <w:r>
              <w:rPr>
                <w:rFonts w:hint="eastAsia" w:ascii="华文仿宋" w:hAnsi="华文仿宋" w:eastAsia="华文仿宋" w:cs="华文仿宋"/>
                <w:spacing w:val="0"/>
                <w:w w:val="100"/>
                <w:sz w:val="28"/>
                <w:szCs w:val="28"/>
                <w:lang w:val="en-US" w:eastAsia="zh-CN"/>
              </w:rPr>
              <w:t>主观分</w:t>
            </w:r>
          </w:p>
        </w:tc>
      </w:tr>
      <w:tr w14:paraId="196E3D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617" w:type="pct"/>
            <w:vAlign w:val="center"/>
          </w:tcPr>
          <w:p w14:paraId="60F14CEB">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hanging="8"/>
              <w:jc w:val="center"/>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rPr>
              <w:t>公寓管理方案</w:t>
            </w:r>
          </w:p>
        </w:tc>
        <w:tc>
          <w:tcPr>
            <w:tcW w:w="426" w:type="pct"/>
            <w:vAlign w:val="center"/>
          </w:tcPr>
          <w:p w14:paraId="20E127F9">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jc w:val="center"/>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lang w:val="en-US" w:eastAsia="zh-CN"/>
              </w:rPr>
              <w:t>9</w:t>
            </w:r>
            <w:r>
              <w:rPr>
                <w:rFonts w:hint="eastAsia" w:ascii="华文仿宋" w:hAnsi="华文仿宋" w:eastAsia="华文仿宋" w:cs="华文仿宋"/>
                <w:spacing w:val="0"/>
                <w:w w:val="100"/>
                <w:sz w:val="28"/>
                <w:szCs w:val="28"/>
              </w:rPr>
              <w:t>分</w:t>
            </w:r>
          </w:p>
        </w:tc>
        <w:tc>
          <w:tcPr>
            <w:tcW w:w="3469" w:type="pct"/>
            <w:vAlign w:val="top"/>
          </w:tcPr>
          <w:p w14:paraId="59EF14E8">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566" w:firstLineChars="200"/>
              <w:jc w:val="left"/>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rPr>
              <w:t>一、评审内容</w:t>
            </w:r>
          </w:p>
          <w:p w14:paraId="79566A87">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566" w:firstLineChars="200"/>
              <w:jc w:val="left"/>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rPr>
              <w:t>针对本项目服务内容提出具体的公寓管理方案，方案包括：①学生日常管理方案</w:t>
            </w:r>
            <w:r>
              <w:rPr>
                <w:rFonts w:hint="eastAsia" w:ascii="华文仿宋" w:hAnsi="华文仿宋" w:eastAsia="华文仿宋" w:cs="华文仿宋"/>
                <w:spacing w:val="0"/>
                <w:w w:val="100"/>
                <w:sz w:val="28"/>
                <w:szCs w:val="28"/>
                <w:lang w:val="en-US" w:eastAsia="zh-CN"/>
              </w:rPr>
              <w:t>②</w:t>
            </w:r>
            <w:r>
              <w:rPr>
                <w:rFonts w:hint="eastAsia" w:ascii="华文仿宋" w:hAnsi="华文仿宋" w:eastAsia="华文仿宋" w:cs="华文仿宋"/>
                <w:spacing w:val="0"/>
                <w:w w:val="100"/>
                <w:sz w:val="28"/>
                <w:szCs w:val="28"/>
              </w:rPr>
              <w:t>公寓</w:t>
            </w:r>
            <w:r>
              <w:rPr>
                <w:rFonts w:hint="eastAsia" w:ascii="华文仿宋" w:hAnsi="华文仿宋" w:eastAsia="华文仿宋" w:cs="华文仿宋"/>
                <w:spacing w:val="0"/>
                <w:w w:val="100"/>
                <w:sz w:val="28"/>
                <w:szCs w:val="28"/>
                <w:lang w:val="en-US" w:eastAsia="zh-CN"/>
              </w:rPr>
              <w:t>日常</w:t>
            </w:r>
            <w:r>
              <w:rPr>
                <w:rFonts w:hint="eastAsia" w:ascii="华文仿宋" w:hAnsi="华文仿宋" w:eastAsia="华文仿宋" w:cs="华文仿宋"/>
                <w:spacing w:val="0"/>
                <w:w w:val="100"/>
                <w:sz w:val="28"/>
                <w:szCs w:val="28"/>
              </w:rPr>
              <w:t>管理措施</w:t>
            </w:r>
            <w:r>
              <w:rPr>
                <w:rFonts w:hint="eastAsia" w:ascii="华文仿宋" w:hAnsi="华文仿宋" w:eastAsia="华文仿宋" w:cs="华文仿宋"/>
                <w:spacing w:val="0"/>
                <w:w w:val="100"/>
                <w:sz w:val="28"/>
                <w:szCs w:val="28"/>
                <w:lang w:val="en-US" w:eastAsia="zh-CN"/>
              </w:rPr>
              <w:t>③公寓安全管理方案</w:t>
            </w:r>
            <w:r>
              <w:rPr>
                <w:rFonts w:hint="eastAsia" w:ascii="华文仿宋" w:hAnsi="华文仿宋" w:eastAsia="华文仿宋" w:cs="华文仿宋"/>
                <w:spacing w:val="0"/>
                <w:w w:val="100"/>
                <w:sz w:val="28"/>
                <w:szCs w:val="28"/>
              </w:rPr>
              <w:t>。</w:t>
            </w:r>
          </w:p>
          <w:p w14:paraId="2329EEBE">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566" w:firstLineChars="200"/>
              <w:jc w:val="left"/>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rPr>
              <w:t>二、评审标准</w:t>
            </w:r>
          </w:p>
          <w:p w14:paraId="5FBFB49A">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566" w:firstLineChars="200"/>
              <w:jc w:val="left"/>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rPr>
              <w:t>1.完整性：方案必须全面，对评审内容中的各项要求有详细描述；</w:t>
            </w:r>
          </w:p>
          <w:p w14:paraId="345B6941">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566" w:firstLineChars="200"/>
              <w:jc w:val="left"/>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rPr>
              <w:t>2.可实施性：切合本项目实际情况，提出步骤清晰、合理的方案；</w:t>
            </w:r>
          </w:p>
          <w:p w14:paraId="5947B503">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566" w:firstLineChars="200"/>
              <w:jc w:val="left"/>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rPr>
              <w:t>3.针对性：方案能够紧扣项目实际情况，内容科学合理。</w:t>
            </w:r>
          </w:p>
          <w:p w14:paraId="5C0C7F70">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566" w:firstLineChars="200"/>
              <w:jc w:val="left"/>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rPr>
              <w:t>三、赋分标准</w:t>
            </w:r>
          </w:p>
          <w:p w14:paraId="7212CA8D">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566" w:firstLineChars="200"/>
              <w:jc w:val="left"/>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rPr>
              <w:t>①学生日常管理方案：每完全满足一个评审标准得</w:t>
            </w:r>
            <w:r>
              <w:rPr>
                <w:rFonts w:hint="eastAsia" w:ascii="华文仿宋" w:hAnsi="华文仿宋" w:eastAsia="华文仿宋" w:cs="华文仿宋"/>
                <w:spacing w:val="0"/>
                <w:w w:val="100"/>
                <w:sz w:val="28"/>
                <w:szCs w:val="28"/>
                <w:lang w:val="en-US" w:eastAsia="zh-CN"/>
              </w:rPr>
              <w:t>1</w:t>
            </w:r>
            <w:r>
              <w:rPr>
                <w:rFonts w:hint="eastAsia" w:ascii="华文仿宋" w:hAnsi="华文仿宋" w:eastAsia="华文仿宋" w:cs="华文仿宋"/>
                <w:spacing w:val="0"/>
                <w:w w:val="100"/>
                <w:sz w:val="28"/>
                <w:szCs w:val="28"/>
              </w:rPr>
              <w:t>分，满分</w:t>
            </w:r>
            <w:r>
              <w:rPr>
                <w:rFonts w:hint="eastAsia" w:ascii="华文仿宋" w:hAnsi="华文仿宋" w:eastAsia="华文仿宋" w:cs="华文仿宋"/>
                <w:spacing w:val="0"/>
                <w:w w:val="100"/>
                <w:sz w:val="28"/>
                <w:szCs w:val="28"/>
                <w:lang w:val="en-US" w:eastAsia="zh-CN"/>
              </w:rPr>
              <w:t>3</w:t>
            </w:r>
            <w:r>
              <w:rPr>
                <w:rFonts w:hint="eastAsia" w:ascii="华文仿宋" w:hAnsi="华文仿宋" w:eastAsia="华文仿宋" w:cs="华文仿宋"/>
                <w:spacing w:val="0"/>
                <w:w w:val="100"/>
                <w:sz w:val="28"/>
                <w:szCs w:val="28"/>
              </w:rPr>
              <w:t>分；</w:t>
            </w:r>
          </w:p>
          <w:p w14:paraId="4AC7E6B6">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566" w:firstLineChars="200"/>
              <w:jc w:val="left"/>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lang w:val="en-US" w:eastAsia="zh-CN"/>
              </w:rPr>
              <w:t>②</w:t>
            </w:r>
            <w:r>
              <w:rPr>
                <w:rFonts w:hint="eastAsia" w:ascii="华文仿宋" w:hAnsi="华文仿宋" w:eastAsia="华文仿宋" w:cs="华文仿宋"/>
                <w:spacing w:val="0"/>
                <w:w w:val="100"/>
                <w:sz w:val="28"/>
                <w:szCs w:val="28"/>
              </w:rPr>
              <w:t>公寓</w:t>
            </w:r>
            <w:r>
              <w:rPr>
                <w:rFonts w:hint="eastAsia" w:ascii="华文仿宋" w:hAnsi="华文仿宋" w:eastAsia="华文仿宋" w:cs="华文仿宋"/>
                <w:spacing w:val="0"/>
                <w:w w:val="100"/>
                <w:sz w:val="28"/>
                <w:szCs w:val="28"/>
                <w:lang w:val="en-US" w:eastAsia="zh-CN"/>
              </w:rPr>
              <w:t>日常</w:t>
            </w:r>
            <w:r>
              <w:rPr>
                <w:rFonts w:hint="eastAsia" w:ascii="华文仿宋" w:hAnsi="华文仿宋" w:eastAsia="华文仿宋" w:cs="华文仿宋"/>
                <w:spacing w:val="0"/>
                <w:w w:val="100"/>
                <w:sz w:val="28"/>
                <w:szCs w:val="28"/>
              </w:rPr>
              <w:t>管理措施：每完全满足一个评审标准得</w:t>
            </w:r>
            <w:r>
              <w:rPr>
                <w:rFonts w:hint="eastAsia" w:ascii="华文仿宋" w:hAnsi="华文仿宋" w:eastAsia="华文仿宋" w:cs="华文仿宋"/>
                <w:spacing w:val="0"/>
                <w:w w:val="100"/>
                <w:sz w:val="28"/>
                <w:szCs w:val="28"/>
                <w:lang w:val="en-US" w:eastAsia="zh-CN"/>
              </w:rPr>
              <w:t>1</w:t>
            </w:r>
            <w:r>
              <w:rPr>
                <w:rFonts w:hint="eastAsia" w:ascii="华文仿宋" w:hAnsi="华文仿宋" w:eastAsia="华文仿宋" w:cs="华文仿宋"/>
                <w:spacing w:val="0"/>
                <w:w w:val="100"/>
                <w:sz w:val="28"/>
                <w:szCs w:val="28"/>
              </w:rPr>
              <w:t>分，满分</w:t>
            </w:r>
            <w:r>
              <w:rPr>
                <w:rFonts w:hint="eastAsia" w:ascii="华文仿宋" w:hAnsi="华文仿宋" w:eastAsia="华文仿宋" w:cs="华文仿宋"/>
                <w:spacing w:val="0"/>
                <w:w w:val="100"/>
                <w:sz w:val="28"/>
                <w:szCs w:val="28"/>
                <w:lang w:val="en-US" w:eastAsia="zh-CN"/>
              </w:rPr>
              <w:t>3</w:t>
            </w:r>
            <w:r>
              <w:rPr>
                <w:rFonts w:hint="eastAsia" w:ascii="华文仿宋" w:hAnsi="华文仿宋" w:eastAsia="华文仿宋" w:cs="华文仿宋"/>
                <w:spacing w:val="0"/>
                <w:w w:val="100"/>
                <w:sz w:val="28"/>
                <w:szCs w:val="28"/>
              </w:rPr>
              <w:t>分；</w:t>
            </w:r>
          </w:p>
          <w:p w14:paraId="009D1822">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566" w:firstLineChars="200"/>
              <w:jc w:val="left"/>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lang w:val="en-US" w:eastAsia="zh-CN"/>
              </w:rPr>
              <w:t>③公寓安全管理方案</w:t>
            </w:r>
            <w:r>
              <w:rPr>
                <w:rFonts w:hint="eastAsia" w:ascii="华文仿宋" w:hAnsi="华文仿宋" w:eastAsia="华文仿宋" w:cs="华文仿宋"/>
                <w:spacing w:val="0"/>
                <w:w w:val="100"/>
                <w:sz w:val="28"/>
                <w:szCs w:val="28"/>
              </w:rPr>
              <w:t>：每完全满足一个评审标准得</w:t>
            </w:r>
            <w:r>
              <w:rPr>
                <w:rFonts w:hint="eastAsia" w:ascii="华文仿宋" w:hAnsi="华文仿宋" w:eastAsia="华文仿宋" w:cs="华文仿宋"/>
                <w:spacing w:val="0"/>
                <w:w w:val="100"/>
                <w:sz w:val="28"/>
                <w:szCs w:val="28"/>
                <w:lang w:val="en-US" w:eastAsia="zh-CN"/>
              </w:rPr>
              <w:t>1</w:t>
            </w:r>
            <w:r>
              <w:rPr>
                <w:rFonts w:hint="eastAsia" w:ascii="华文仿宋" w:hAnsi="华文仿宋" w:eastAsia="华文仿宋" w:cs="华文仿宋"/>
                <w:spacing w:val="0"/>
                <w:w w:val="100"/>
                <w:sz w:val="28"/>
                <w:szCs w:val="28"/>
              </w:rPr>
              <w:t>分，满分</w:t>
            </w:r>
            <w:r>
              <w:rPr>
                <w:rFonts w:hint="eastAsia" w:ascii="华文仿宋" w:hAnsi="华文仿宋" w:eastAsia="华文仿宋" w:cs="华文仿宋"/>
                <w:spacing w:val="0"/>
                <w:w w:val="100"/>
                <w:sz w:val="28"/>
                <w:szCs w:val="28"/>
                <w:lang w:val="en-US" w:eastAsia="zh-CN"/>
              </w:rPr>
              <w:t>3</w:t>
            </w:r>
            <w:r>
              <w:rPr>
                <w:rFonts w:hint="eastAsia" w:ascii="华文仿宋" w:hAnsi="华文仿宋" w:eastAsia="华文仿宋" w:cs="华文仿宋"/>
                <w:spacing w:val="0"/>
                <w:w w:val="100"/>
                <w:sz w:val="28"/>
                <w:szCs w:val="28"/>
              </w:rPr>
              <w:t>分。</w:t>
            </w:r>
          </w:p>
        </w:tc>
        <w:tc>
          <w:tcPr>
            <w:tcW w:w="486" w:type="pct"/>
            <w:vAlign w:val="center"/>
          </w:tcPr>
          <w:p w14:paraId="11A1E938">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jc w:val="center"/>
              <w:textAlignment w:val="baseline"/>
              <w:rPr>
                <w:rFonts w:hint="eastAsia" w:ascii="华文仿宋" w:hAnsi="华文仿宋" w:eastAsia="华文仿宋" w:cs="华文仿宋"/>
                <w:spacing w:val="0"/>
                <w:w w:val="100"/>
                <w:sz w:val="28"/>
                <w:szCs w:val="28"/>
                <w:lang w:val="en-US" w:eastAsia="zh-CN"/>
              </w:rPr>
            </w:pPr>
            <w:r>
              <w:rPr>
                <w:rFonts w:hint="eastAsia" w:ascii="华文仿宋" w:hAnsi="华文仿宋" w:eastAsia="华文仿宋" w:cs="华文仿宋"/>
                <w:spacing w:val="0"/>
                <w:w w:val="100"/>
                <w:sz w:val="28"/>
                <w:szCs w:val="28"/>
                <w:lang w:val="en-US" w:eastAsia="zh-CN"/>
              </w:rPr>
              <w:t>主观分</w:t>
            </w:r>
          </w:p>
        </w:tc>
      </w:tr>
      <w:tr w14:paraId="0B8411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617" w:type="pct"/>
            <w:vAlign w:val="center"/>
          </w:tcPr>
          <w:p w14:paraId="1DE9A721">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7"/>
              <w:jc w:val="center"/>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rPr>
              <w:t>安保服务方案</w:t>
            </w:r>
          </w:p>
        </w:tc>
        <w:tc>
          <w:tcPr>
            <w:tcW w:w="426" w:type="pct"/>
            <w:vAlign w:val="center"/>
          </w:tcPr>
          <w:p w14:paraId="70B374A3">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jc w:val="center"/>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lang w:val="en-US" w:eastAsia="zh-CN"/>
              </w:rPr>
              <w:t>9</w:t>
            </w:r>
            <w:r>
              <w:rPr>
                <w:rFonts w:hint="eastAsia" w:ascii="华文仿宋" w:hAnsi="华文仿宋" w:eastAsia="华文仿宋" w:cs="华文仿宋"/>
                <w:spacing w:val="0"/>
                <w:w w:val="100"/>
                <w:sz w:val="28"/>
                <w:szCs w:val="28"/>
              </w:rPr>
              <w:t>分</w:t>
            </w:r>
          </w:p>
        </w:tc>
        <w:tc>
          <w:tcPr>
            <w:tcW w:w="3469" w:type="pct"/>
            <w:vAlign w:val="top"/>
          </w:tcPr>
          <w:p w14:paraId="6FE9103C">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566" w:firstLineChars="200"/>
              <w:jc w:val="left"/>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rPr>
              <w:t>一、评审内容</w:t>
            </w:r>
          </w:p>
          <w:p w14:paraId="6A0DF109">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566" w:firstLineChars="200"/>
              <w:jc w:val="left"/>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rPr>
              <w:t>针对本项目服务内容提出具体的安保服务方案，内容包括：①</w:t>
            </w:r>
            <w:r>
              <w:rPr>
                <w:rFonts w:hint="eastAsia" w:ascii="华文仿宋" w:hAnsi="华文仿宋" w:eastAsia="华文仿宋" w:cs="华文仿宋"/>
                <w:spacing w:val="0"/>
                <w:w w:val="100"/>
                <w:sz w:val="28"/>
                <w:szCs w:val="28"/>
                <w:lang w:val="en-US" w:eastAsia="zh-CN"/>
              </w:rPr>
              <w:t>门岗</w:t>
            </w:r>
            <w:r>
              <w:rPr>
                <w:rFonts w:hint="eastAsia" w:ascii="华文仿宋" w:hAnsi="华文仿宋" w:eastAsia="华文仿宋" w:cs="华文仿宋"/>
                <w:spacing w:val="0"/>
                <w:w w:val="100"/>
                <w:sz w:val="28"/>
                <w:szCs w:val="28"/>
              </w:rPr>
              <w:t>保卫方案②</w:t>
            </w:r>
            <w:r>
              <w:rPr>
                <w:rFonts w:hint="eastAsia" w:ascii="华文仿宋" w:hAnsi="华文仿宋" w:eastAsia="华文仿宋" w:cs="华文仿宋"/>
                <w:spacing w:val="0"/>
                <w:w w:val="100"/>
                <w:sz w:val="28"/>
                <w:szCs w:val="28"/>
                <w:lang w:val="en-US" w:eastAsia="zh-CN"/>
              </w:rPr>
              <w:t>安全巡逻方案③</w:t>
            </w:r>
            <w:r>
              <w:rPr>
                <w:rFonts w:hint="eastAsia" w:ascii="华文仿宋" w:hAnsi="华文仿宋" w:eastAsia="华文仿宋" w:cs="华文仿宋"/>
                <w:spacing w:val="0"/>
                <w:w w:val="100"/>
                <w:sz w:val="28"/>
                <w:szCs w:val="28"/>
              </w:rPr>
              <w:t>工作态度</w:t>
            </w:r>
            <w:r>
              <w:rPr>
                <w:rFonts w:hint="eastAsia" w:ascii="华文仿宋" w:hAnsi="华文仿宋" w:eastAsia="华文仿宋" w:cs="华文仿宋"/>
                <w:spacing w:val="0"/>
                <w:w w:val="100"/>
                <w:sz w:val="28"/>
                <w:szCs w:val="28"/>
                <w:lang w:val="en-US" w:eastAsia="zh-CN"/>
              </w:rPr>
              <w:t>及</w:t>
            </w:r>
            <w:r>
              <w:rPr>
                <w:rFonts w:hint="eastAsia" w:ascii="华文仿宋" w:hAnsi="华文仿宋" w:eastAsia="华文仿宋" w:cs="华文仿宋"/>
                <w:spacing w:val="0"/>
                <w:w w:val="100"/>
                <w:sz w:val="28"/>
                <w:szCs w:val="28"/>
              </w:rPr>
              <w:t>礼仪标准。</w:t>
            </w:r>
          </w:p>
          <w:p w14:paraId="316295D4">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566" w:firstLineChars="200"/>
              <w:jc w:val="left"/>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rPr>
              <w:t>二、评审标准</w:t>
            </w:r>
          </w:p>
          <w:p w14:paraId="4C39105F">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566" w:firstLineChars="200"/>
              <w:jc w:val="left"/>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rPr>
              <w:t>1.完整性：方案必须全面，对评审内容中的各项要求有详细描述；</w:t>
            </w:r>
          </w:p>
          <w:p w14:paraId="0D87A804">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566" w:firstLineChars="200"/>
              <w:jc w:val="left"/>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rPr>
              <w:t>2.可实施性：切合本项目实际情况，提出步骤清晰、合理的方案；</w:t>
            </w:r>
          </w:p>
          <w:p w14:paraId="78BF38E5">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566" w:firstLineChars="200"/>
              <w:jc w:val="left"/>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rPr>
              <w:t>3.针对性：方案能够紧扣项目实际情况，内容科学合理。</w:t>
            </w:r>
          </w:p>
          <w:p w14:paraId="27628D88">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566" w:firstLineChars="200"/>
              <w:jc w:val="left"/>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rPr>
              <w:t>三、赋分标准</w:t>
            </w:r>
          </w:p>
          <w:p w14:paraId="7FB5B4BA">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566" w:firstLineChars="200"/>
              <w:jc w:val="left"/>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rPr>
              <w:t>①</w:t>
            </w:r>
            <w:r>
              <w:rPr>
                <w:rFonts w:hint="eastAsia" w:ascii="华文仿宋" w:hAnsi="华文仿宋" w:eastAsia="华文仿宋" w:cs="华文仿宋"/>
                <w:spacing w:val="0"/>
                <w:w w:val="100"/>
                <w:sz w:val="28"/>
                <w:szCs w:val="28"/>
                <w:lang w:val="en-US" w:eastAsia="zh-CN"/>
              </w:rPr>
              <w:t>门岗</w:t>
            </w:r>
            <w:r>
              <w:rPr>
                <w:rFonts w:hint="eastAsia" w:ascii="华文仿宋" w:hAnsi="华文仿宋" w:eastAsia="华文仿宋" w:cs="华文仿宋"/>
                <w:spacing w:val="0"/>
                <w:w w:val="100"/>
                <w:sz w:val="28"/>
                <w:szCs w:val="28"/>
              </w:rPr>
              <w:t>保卫方案：每完全满足一个评审标准得</w:t>
            </w:r>
            <w:r>
              <w:rPr>
                <w:rFonts w:hint="eastAsia" w:ascii="华文仿宋" w:hAnsi="华文仿宋" w:eastAsia="华文仿宋" w:cs="华文仿宋"/>
                <w:spacing w:val="0"/>
                <w:w w:val="100"/>
                <w:sz w:val="28"/>
                <w:szCs w:val="28"/>
                <w:lang w:val="en-US" w:eastAsia="zh-CN"/>
              </w:rPr>
              <w:t>1</w:t>
            </w:r>
            <w:r>
              <w:rPr>
                <w:rFonts w:hint="eastAsia" w:ascii="华文仿宋" w:hAnsi="华文仿宋" w:eastAsia="华文仿宋" w:cs="华文仿宋"/>
                <w:spacing w:val="0"/>
                <w:w w:val="100"/>
                <w:sz w:val="28"/>
                <w:szCs w:val="28"/>
              </w:rPr>
              <w:t>分，满分</w:t>
            </w:r>
            <w:r>
              <w:rPr>
                <w:rFonts w:hint="eastAsia" w:ascii="华文仿宋" w:hAnsi="华文仿宋" w:eastAsia="华文仿宋" w:cs="华文仿宋"/>
                <w:spacing w:val="0"/>
                <w:w w:val="100"/>
                <w:sz w:val="28"/>
                <w:szCs w:val="28"/>
                <w:lang w:val="en-US" w:eastAsia="zh-CN"/>
              </w:rPr>
              <w:t>3</w:t>
            </w:r>
            <w:r>
              <w:rPr>
                <w:rFonts w:hint="eastAsia" w:ascii="华文仿宋" w:hAnsi="华文仿宋" w:eastAsia="华文仿宋" w:cs="华文仿宋"/>
                <w:spacing w:val="0"/>
                <w:w w:val="100"/>
                <w:sz w:val="28"/>
                <w:szCs w:val="28"/>
              </w:rPr>
              <w:t>分；</w:t>
            </w:r>
          </w:p>
          <w:p w14:paraId="6954C6EE">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566" w:firstLineChars="200"/>
              <w:jc w:val="left"/>
              <w:textAlignment w:val="baseline"/>
              <w:rPr>
                <w:rFonts w:hint="eastAsia" w:ascii="华文仿宋" w:hAnsi="华文仿宋" w:eastAsia="华文仿宋" w:cs="华文仿宋"/>
                <w:spacing w:val="0"/>
                <w:w w:val="100"/>
                <w:sz w:val="28"/>
                <w:szCs w:val="28"/>
                <w:lang w:val="en-US" w:eastAsia="zh-CN"/>
              </w:rPr>
            </w:pPr>
            <w:r>
              <w:rPr>
                <w:rFonts w:hint="eastAsia" w:ascii="华文仿宋" w:hAnsi="华文仿宋" w:eastAsia="华文仿宋" w:cs="华文仿宋"/>
                <w:spacing w:val="0"/>
                <w:w w:val="100"/>
                <w:sz w:val="28"/>
                <w:szCs w:val="28"/>
              </w:rPr>
              <w:t>②</w:t>
            </w:r>
            <w:r>
              <w:rPr>
                <w:rFonts w:hint="eastAsia" w:ascii="华文仿宋" w:hAnsi="华文仿宋" w:eastAsia="华文仿宋" w:cs="华文仿宋"/>
                <w:spacing w:val="0"/>
                <w:w w:val="100"/>
                <w:sz w:val="28"/>
                <w:szCs w:val="28"/>
                <w:lang w:val="en-US" w:eastAsia="zh-CN"/>
              </w:rPr>
              <w:t>安全巡逻方案</w:t>
            </w:r>
            <w:r>
              <w:rPr>
                <w:rFonts w:hint="eastAsia" w:ascii="华文仿宋" w:hAnsi="华文仿宋" w:eastAsia="华文仿宋" w:cs="华文仿宋"/>
                <w:spacing w:val="0"/>
                <w:w w:val="100"/>
                <w:sz w:val="28"/>
                <w:szCs w:val="28"/>
              </w:rPr>
              <w:t>：每完全满足一个评审标准得</w:t>
            </w:r>
            <w:r>
              <w:rPr>
                <w:rFonts w:hint="eastAsia" w:ascii="华文仿宋" w:hAnsi="华文仿宋" w:eastAsia="华文仿宋" w:cs="华文仿宋"/>
                <w:spacing w:val="0"/>
                <w:w w:val="100"/>
                <w:sz w:val="28"/>
                <w:szCs w:val="28"/>
                <w:lang w:val="en-US" w:eastAsia="zh-CN"/>
              </w:rPr>
              <w:t>1</w:t>
            </w:r>
            <w:r>
              <w:rPr>
                <w:rFonts w:hint="eastAsia" w:ascii="华文仿宋" w:hAnsi="华文仿宋" w:eastAsia="华文仿宋" w:cs="华文仿宋"/>
                <w:spacing w:val="0"/>
                <w:w w:val="100"/>
                <w:sz w:val="28"/>
                <w:szCs w:val="28"/>
              </w:rPr>
              <w:t>分，满分</w:t>
            </w:r>
            <w:r>
              <w:rPr>
                <w:rFonts w:hint="eastAsia" w:ascii="华文仿宋" w:hAnsi="华文仿宋" w:eastAsia="华文仿宋" w:cs="华文仿宋"/>
                <w:spacing w:val="0"/>
                <w:w w:val="100"/>
                <w:sz w:val="28"/>
                <w:szCs w:val="28"/>
                <w:lang w:val="en-US" w:eastAsia="zh-CN"/>
              </w:rPr>
              <w:t>3</w:t>
            </w:r>
            <w:r>
              <w:rPr>
                <w:rFonts w:hint="eastAsia" w:ascii="华文仿宋" w:hAnsi="华文仿宋" w:eastAsia="华文仿宋" w:cs="华文仿宋"/>
                <w:spacing w:val="0"/>
                <w:w w:val="100"/>
                <w:sz w:val="28"/>
                <w:szCs w:val="28"/>
              </w:rPr>
              <w:t>分</w:t>
            </w:r>
            <w:r>
              <w:rPr>
                <w:rFonts w:hint="eastAsia" w:ascii="华文仿宋" w:hAnsi="华文仿宋" w:eastAsia="华文仿宋" w:cs="华文仿宋"/>
                <w:spacing w:val="0"/>
                <w:w w:val="100"/>
                <w:sz w:val="28"/>
                <w:szCs w:val="28"/>
                <w:lang w:eastAsia="zh-CN"/>
              </w:rPr>
              <w:t>；</w:t>
            </w:r>
          </w:p>
          <w:p w14:paraId="6EA426DD">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566" w:firstLineChars="200"/>
              <w:jc w:val="left"/>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rPr>
              <w:t>②工作态度及礼仪标准：每完全满足一个评审标准得</w:t>
            </w:r>
            <w:r>
              <w:rPr>
                <w:rFonts w:hint="eastAsia" w:ascii="华文仿宋" w:hAnsi="华文仿宋" w:eastAsia="华文仿宋" w:cs="华文仿宋"/>
                <w:spacing w:val="0"/>
                <w:w w:val="100"/>
                <w:sz w:val="28"/>
                <w:szCs w:val="28"/>
                <w:lang w:val="en-US" w:eastAsia="zh-CN"/>
              </w:rPr>
              <w:t>1</w:t>
            </w:r>
            <w:r>
              <w:rPr>
                <w:rFonts w:hint="eastAsia" w:ascii="华文仿宋" w:hAnsi="华文仿宋" w:eastAsia="华文仿宋" w:cs="华文仿宋"/>
                <w:spacing w:val="0"/>
                <w:w w:val="100"/>
                <w:sz w:val="28"/>
                <w:szCs w:val="28"/>
              </w:rPr>
              <w:t>分，满分</w:t>
            </w:r>
            <w:r>
              <w:rPr>
                <w:rFonts w:hint="eastAsia" w:ascii="华文仿宋" w:hAnsi="华文仿宋" w:eastAsia="华文仿宋" w:cs="华文仿宋"/>
                <w:spacing w:val="0"/>
                <w:w w:val="100"/>
                <w:sz w:val="28"/>
                <w:szCs w:val="28"/>
                <w:lang w:val="en-US" w:eastAsia="zh-CN"/>
              </w:rPr>
              <w:t>3</w:t>
            </w:r>
            <w:r>
              <w:rPr>
                <w:rFonts w:hint="eastAsia" w:ascii="华文仿宋" w:hAnsi="华文仿宋" w:eastAsia="华文仿宋" w:cs="华文仿宋"/>
                <w:spacing w:val="0"/>
                <w:w w:val="100"/>
                <w:sz w:val="28"/>
                <w:szCs w:val="28"/>
              </w:rPr>
              <w:t>分。</w:t>
            </w:r>
          </w:p>
        </w:tc>
        <w:tc>
          <w:tcPr>
            <w:tcW w:w="486" w:type="pct"/>
            <w:vAlign w:val="center"/>
          </w:tcPr>
          <w:p w14:paraId="20A221D4">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jc w:val="center"/>
              <w:textAlignment w:val="baseline"/>
              <w:rPr>
                <w:rFonts w:hint="eastAsia" w:ascii="华文仿宋" w:hAnsi="华文仿宋" w:eastAsia="华文仿宋" w:cs="华文仿宋"/>
                <w:spacing w:val="0"/>
                <w:w w:val="100"/>
                <w:sz w:val="28"/>
                <w:szCs w:val="28"/>
                <w:lang w:val="en-US" w:eastAsia="zh-CN"/>
              </w:rPr>
            </w:pPr>
            <w:r>
              <w:rPr>
                <w:rFonts w:hint="eastAsia" w:ascii="华文仿宋" w:hAnsi="华文仿宋" w:eastAsia="华文仿宋" w:cs="华文仿宋"/>
                <w:spacing w:val="0"/>
                <w:w w:val="100"/>
                <w:sz w:val="28"/>
                <w:szCs w:val="28"/>
                <w:lang w:val="en-US" w:eastAsia="zh-CN"/>
              </w:rPr>
              <w:t>主观分</w:t>
            </w:r>
          </w:p>
        </w:tc>
      </w:tr>
      <w:tr w14:paraId="1EEC81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617" w:type="pct"/>
            <w:shd w:val="clear" w:color="auto" w:fill="auto"/>
            <w:vAlign w:val="center"/>
          </w:tcPr>
          <w:p w14:paraId="7136C857">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leftChars="0" w:right="0" w:rightChars="0" w:hanging="4" w:firstLineChars="0"/>
              <w:jc w:val="center"/>
              <w:textAlignment w:val="baseline"/>
              <w:rPr>
                <w:rFonts w:hint="eastAsia" w:ascii="华文仿宋" w:hAnsi="华文仿宋" w:eastAsia="华文仿宋" w:cs="华文仿宋"/>
                <w:snapToGrid w:val="0"/>
                <w:color w:val="000000"/>
                <w:spacing w:val="0"/>
                <w:w w:val="100"/>
                <w:kern w:val="0"/>
                <w:sz w:val="28"/>
                <w:szCs w:val="28"/>
                <w:lang w:val="en-US" w:eastAsia="en-US" w:bidi="ar-SA"/>
              </w:rPr>
            </w:pPr>
            <w:r>
              <w:rPr>
                <w:rFonts w:hint="eastAsia" w:ascii="华文仿宋" w:hAnsi="华文仿宋" w:eastAsia="华文仿宋" w:cs="华文仿宋"/>
                <w:spacing w:val="0"/>
                <w:w w:val="100"/>
                <w:sz w:val="28"/>
                <w:szCs w:val="28"/>
              </w:rPr>
              <w:t>培训方案</w:t>
            </w:r>
          </w:p>
        </w:tc>
        <w:tc>
          <w:tcPr>
            <w:tcW w:w="426" w:type="pct"/>
            <w:shd w:val="clear" w:color="auto" w:fill="auto"/>
            <w:vAlign w:val="center"/>
          </w:tcPr>
          <w:p w14:paraId="591CF225">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leftChars="0" w:right="0" w:rightChars="0"/>
              <w:jc w:val="center"/>
              <w:textAlignment w:val="baseline"/>
              <w:rPr>
                <w:rFonts w:hint="eastAsia" w:ascii="华文仿宋" w:hAnsi="华文仿宋" w:eastAsia="华文仿宋" w:cs="华文仿宋"/>
                <w:snapToGrid w:val="0"/>
                <w:color w:val="000000"/>
                <w:spacing w:val="0"/>
                <w:w w:val="100"/>
                <w:kern w:val="0"/>
                <w:sz w:val="28"/>
                <w:szCs w:val="28"/>
                <w:lang w:val="en-US" w:eastAsia="zh-CN" w:bidi="ar-SA"/>
              </w:rPr>
            </w:pPr>
            <w:r>
              <w:rPr>
                <w:rFonts w:hint="eastAsia" w:ascii="华文仿宋" w:hAnsi="华文仿宋" w:eastAsia="华文仿宋" w:cs="华文仿宋"/>
                <w:spacing w:val="0"/>
                <w:w w:val="100"/>
                <w:sz w:val="28"/>
                <w:szCs w:val="28"/>
                <w:lang w:val="en-US" w:eastAsia="zh-CN"/>
              </w:rPr>
              <w:t>5</w:t>
            </w:r>
            <w:r>
              <w:rPr>
                <w:rFonts w:hint="eastAsia" w:ascii="华文仿宋" w:hAnsi="华文仿宋" w:eastAsia="华文仿宋" w:cs="华文仿宋"/>
                <w:spacing w:val="0"/>
                <w:w w:val="100"/>
                <w:sz w:val="28"/>
                <w:szCs w:val="28"/>
              </w:rPr>
              <w:t>分</w:t>
            </w:r>
          </w:p>
        </w:tc>
        <w:tc>
          <w:tcPr>
            <w:tcW w:w="3469" w:type="pct"/>
            <w:shd w:val="clear" w:color="auto" w:fill="auto"/>
            <w:vAlign w:val="top"/>
          </w:tcPr>
          <w:p w14:paraId="0A1F66B0">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leftChars="0" w:right="0" w:rightChars="0" w:firstLine="566" w:firstLineChars="200"/>
              <w:jc w:val="left"/>
              <w:textAlignment w:val="baseline"/>
              <w:rPr>
                <w:rFonts w:hint="eastAsia" w:ascii="华文仿宋" w:hAnsi="华文仿宋" w:eastAsia="华文仿宋" w:cs="华文仿宋"/>
                <w:snapToGrid w:val="0"/>
                <w:color w:val="000000"/>
                <w:spacing w:val="0"/>
                <w:w w:val="100"/>
                <w:kern w:val="0"/>
                <w:sz w:val="28"/>
                <w:szCs w:val="28"/>
                <w:lang w:val="en-US" w:eastAsia="en-US" w:bidi="ar-SA"/>
              </w:rPr>
            </w:pPr>
            <w:r>
              <w:rPr>
                <w:rFonts w:hint="eastAsia" w:ascii="华文仿宋" w:hAnsi="华文仿宋" w:eastAsia="华文仿宋" w:cs="华文仿宋"/>
                <w:spacing w:val="0"/>
                <w:w w:val="100"/>
                <w:sz w:val="28"/>
                <w:szCs w:val="28"/>
              </w:rPr>
              <w:t>针对本项目制定培训方案，方案包括：①培训工作程序与标准②管理层培训方案③保洁人员培训方案④保安人员培训方案</w:t>
            </w:r>
            <w:r>
              <w:rPr>
                <w:rFonts w:hint="eastAsia" w:ascii="华文仿宋" w:hAnsi="华文仿宋" w:eastAsia="华文仿宋" w:cs="华文仿宋"/>
                <w:spacing w:val="0"/>
                <w:w w:val="100"/>
                <w:sz w:val="28"/>
                <w:szCs w:val="28"/>
                <w:lang w:val="en-US" w:eastAsia="zh-CN"/>
              </w:rPr>
              <w:t>⑤公寓管理人员培训方案</w:t>
            </w:r>
            <w:r>
              <w:rPr>
                <w:rFonts w:hint="eastAsia" w:ascii="华文仿宋" w:hAnsi="华文仿宋" w:eastAsia="华文仿宋" w:cs="华文仿宋"/>
                <w:spacing w:val="0"/>
                <w:w w:val="100"/>
                <w:sz w:val="28"/>
                <w:szCs w:val="28"/>
              </w:rPr>
              <w:t>。每</w:t>
            </w:r>
            <w:r>
              <w:rPr>
                <w:rFonts w:hint="eastAsia" w:ascii="华文仿宋" w:hAnsi="华文仿宋" w:eastAsia="华文仿宋" w:cs="华文仿宋"/>
                <w:spacing w:val="0"/>
                <w:w w:val="100"/>
                <w:sz w:val="28"/>
                <w:szCs w:val="28"/>
                <w:lang w:val="en-US" w:eastAsia="zh-CN"/>
              </w:rPr>
              <w:t>提供一项</w:t>
            </w:r>
            <w:r>
              <w:rPr>
                <w:rFonts w:hint="eastAsia" w:ascii="华文仿宋" w:hAnsi="华文仿宋" w:eastAsia="华文仿宋" w:cs="华文仿宋"/>
                <w:spacing w:val="0"/>
                <w:w w:val="100"/>
                <w:sz w:val="28"/>
                <w:szCs w:val="28"/>
              </w:rPr>
              <w:t>得</w:t>
            </w:r>
            <w:r>
              <w:rPr>
                <w:rFonts w:hint="eastAsia" w:ascii="华文仿宋" w:hAnsi="华文仿宋" w:eastAsia="华文仿宋" w:cs="华文仿宋"/>
                <w:spacing w:val="0"/>
                <w:w w:val="100"/>
                <w:sz w:val="28"/>
                <w:szCs w:val="28"/>
                <w:lang w:val="en-US" w:eastAsia="zh-CN"/>
              </w:rPr>
              <w:t>1</w:t>
            </w:r>
            <w:r>
              <w:rPr>
                <w:rFonts w:hint="eastAsia" w:ascii="华文仿宋" w:hAnsi="华文仿宋" w:eastAsia="华文仿宋" w:cs="华文仿宋"/>
                <w:spacing w:val="0"/>
                <w:w w:val="100"/>
                <w:sz w:val="28"/>
                <w:szCs w:val="28"/>
              </w:rPr>
              <w:t>分，满分</w:t>
            </w:r>
            <w:r>
              <w:rPr>
                <w:rFonts w:hint="eastAsia" w:ascii="华文仿宋" w:hAnsi="华文仿宋" w:eastAsia="华文仿宋" w:cs="华文仿宋"/>
                <w:spacing w:val="0"/>
                <w:w w:val="100"/>
                <w:sz w:val="28"/>
                <w:szCs w:val="28"/>
                <w:lang w:val="en-US" w:eastAsia="zh-CN"/>
              </w:rPr>
              <w:t>5</w:t>
            </w:r>
            <w:r>
              <w:rPr>
                <w:rFonts w:hint="eastAsia" w:ascii="华文仿宋" w:hAnsi="华文仿宋" w:eastAsia="华文仿宋" w:cs="华文仿宋"/>
                <w:spacing w:val="0"/>
                <w:w w:val="100"/>
                <w:sz w:val="28"/>
                <w:szCs w:val="28"/>
              </w:rPr>
              <w:t>分。</w:t>
            </w:r>
          </w:p>
        </w:tc>
        <w:tc>
          <w:tcPr>
            <w:tcW w:w="486" w:type="pct"/>
            <w:shd w:val="clear" w:color="auto" w:fill="auto"/>
            <w:vAlign w:val="center"/>
          </w:tcPr>
          <w:p w14:paraId="0A6F470F">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leftChars="0" w:right="0" w:rightChars="0"/>
              <w:jc w:val="center"/>
              <w:textAlignment w:val="baseline"/>
              <w:rPr>
                <w:rFonts w:hint="eastAsia" w:ascii="华文仿宋" w:hAnsi="华文仿宋" w:eastAsia="华文仿宋" w:cs="华文仿宋"/>
                <w:snapToGrid w:val="0"/>
                <w:color w:val="000000"/>
                <w:spacing w:val="0"/>
                <w:w w:val="100"/>
                <w:kern w:val="0"/>
                <w:sz w:val="28"/>
                <w:szCs w:val="28"/>
                <w:lang w:val="en-US" w:eastAsia="zh-CN" w:bidi="ar-SA"/>
              </w:rPr>
            </w:pPr>
            <w:r>
              <w:rPr>
                <w:rFonts w:hint="eastAsia" w:ascii="华文仿宋" w:hAnsi="华文仿宋" w:eastAsia="华文仿宋" w:cs="华文仿宋"/>
                <w:spacing w:val="0"/>
                <w:w w:val="100"/>
                <w:sz w:val="28"/>
                <w:szCs w:val="28"/>
                <w:lang w:val="en-US" w:eastAsia="zh-CN"/>
              </w:rPr>
              <w:t>客观分</w:t>
            </w:r>
          </w:p>
        </w:tc>
      </w:tr>
      <w:tr w14:paraId="0911F4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617" w:type="pct"/>
            <w:shd w:val="clear" w:color="auto" w:fill="auto"/>
            <w:vAlign w:val="center"/>
          </w:tcPr>
          <w:p w14:paraId="52E1EF17">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leftChars="0" w:right="0" w:rightChars="0" w:hanging="4" w:firstLineChars="0"/>
              <w:jc w:val="center"/>
              <w:textAlignment w:val="baseline"/>
              <w:rPr>
                <w:rFonts w:hint="eastAsia" w:ascii="华文仿宋" w:hAnsi="华文仿宋" w:eastAsia="华文仿宋" w:cs="华文仿宋"/>
                <w:spacing w:val="0"/>
                <w:w w:val="100"/>
                <w:sz w:val="28"/>
                <w:szCs w:val="28"/>
                <w:lang w:val="en-US" w:eastAsia="zh-CN"/>
              </w:rPr>
            </w:pPr>
            <w:r>
              <w:rPr>
                <w:rFonts w:hint="eastAsia" w:ascii="华文仿宋" w:hAnsi="华文仿宋" w:eastAsia="华文仿宋" w:cs="华文仿宋"/>
                <w:spacing w:val="0"/>
                <w:w w:val="100"/>
                <w:sz w:val="28"/>
                <w:szCs w:val="28"/>
                <w:lang w:val="en-US" w:eastAsia="zh-CN"/>
              </w:rPr>
              <w:t>考核方案</w:t>
            </w:r>
          </w:p>
        </w:tc>
        <w:tc>
          <w:tcPr>
            <w:tcW w:w="426" w:type="pct"/>
            <w:shd w:val="clear" w:color="auto" w:fill="auto"/>
            <w:vAlign w:val="center"/>
          </w:tcPr>
          <w:p w14:paraId="4CF2B836">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leftChars="0" w:right="0" w:rightChars="0"/>
              <w:jc w:val="center"/>
              <w:textAlignment w:val="baseline"/>
              <w:rPr>
                <w:rFonts w:hint="eastAsia" w:ascii="华文仿宋" w:hAnsi="华文仿宋" w:eastAsia="华文仿宋" w:cs="华文仿宋"/>
                <w:spacing w:val="0"/>
                <w:w w:val="100"/>
                <w:sz w:val="28"/>
                <w:szCs w:val="28"/>
                <w:lang w:val="en-US" w:eastAsia="zh-CN"/>
              </w:rPr>
            </w:pPr>
            <w:r>
              <w:rPr>
                <w:rFonts w:hint="eastAsia" w:ascii="华文仿宋" w:hAnsi="华文仿宋" w:eastAsia="华文仿宋" w:cs="华文仿宋"/>
                <w:spacing w:val="0"/>
                <w:w w:val="100"/>
                <w:sz w:val="28"/>
                <w:szCs w:val="28"/>
                <w:lang w:val="en-US" w:eastAsia="zh-CN"/>
              </w:rPr>
              <w:t>5</w:t>
            </w:r>
            <w:r>
              <w:rPr>
                <w:rFonts w:hint="eastAsia" w:ascii="华文仿宋" w:hAnsi="华文仿宋" w:eastAsia="华文仿宋" w:cs="华文仿宋"/>
                <w:spacing w:val="0"/>
                <w:w w:val="100"/>
                <w:sz w:val="28"/>
                <w:szCs w:val="28"/>
              </w:rPr>
              <w:t>分</w:t>
            </w:r>
          </w:p>
        </w:tc>
        <w:tc>
          <w:tcPr>
            <w:tcW w:w="3469" w:type="pct"/>
            <w:shd w:val="clear" w:color="auto" w:fill="auto"/>
            <w:vAlign w:val="top"/>
          </w:tcPr>
          <w:p w14:paraId="2AFC3978">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leftChars="0" w:right="0" w:rightChars="0" w:firstLine="566" w:firstLineChars="200"/>
              <w:jc w:val="left"/>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rPr>
              <w:t>针对本项目制定</w:t>
            </w:r>
            <w:r>
              <w:rPr>
                <w:rFonts w:hint="eastAsia" w:ascii="华文仿宋" w:hAnsi="华文仿宋" w:eastAsia="华文仿宋" w:cs="华文仿宋"/>
                <w:spacing w:val="0"/>
                <w:w w:val="100"/>
                <w:sz w:val="28"/>
                <w:szCs w:val="28"/>
                <w:lang w:val="en-US" w:eastAsia="zh-CN"/>
              </w:rPr>
              <w:t>考核</w:t>
            </w:r>
            <w:r>
              <w:rPr>
                <w:rFonts w:hint="eastAsia" w:ascii="华文仿宋" w:hAnsi="华文仿宋" w:eastAsia="华文仿宋" w:cs="华文仿宋"/>
                <w:spacing w:val="0"/>
                <w:w w:val="100"/>
                <w:sz w:val="28"/>
                <w:szCs w:val="28"/>
              </w:rPr>
              <w:t>方案，方案包括：①</w:t>
            </w:r>
            <w:r>
              <w:rPr>
                <w:rFonts w:hint="eastAsia" w:ascii="华文仿宋" w:hAnsi="华文仿宋" w:eastAsia="华文仿宋" w:cs="华文仿宋"/>
                <w:spacing w:val="0"/>
                <w:w w:val="100"/>
                <w:sz w:val="28"/>
                <w:szCs w:val="28"/>
                <w:lang w:val="en-US" w:eastAsia="zh-CN"/>
              </w:rPr>
              <w:t>考核</w:t>
            </w:r>
            <w:r>
              <w:rPr>
                <w:rFonts w:hint="eastAsia" w:ascii="华文仿宋" w:hAnsi="华文仿宋" w:eastAsia="华文仿宋" w:cs="华文仿宋"/>
                <w:spacing w:val="0"/>
                <w:w w:val="100"/>
                <w:sz w:val="28"/>
                <w:szCs w:val="28"/>
              </w:rPr>
              <w:t>工作程序与标准②管理层</w:t>
            </w:r>
            <w:r>
              <w:rPr>
                <w:rFonts w:hint="eastAsia" w:ascii="华文仿宋" w:hAnsi="华文仿宋" w:eastAsia="华文仿宋" w:cs="华文仿宋"/>
                <w:spacing w:val="0"/>
                <w:w w:val="100"/>
                <w:sz w:val="28"/>
                <w:szCs w:val="28"/>
                <w:lang w:val="en-US" w:eastAsia="zh-CN"/>
              </w:rPr>
              <w:t>考核</w:t>
            </w:r>
            <w:r>
              <w:rPr>
                <w:rFonts w:hint="eastAsia" w:ascii="华文仿宋" w:hAnsi="华文仿宋" w:eastAsia="华文仿宋" w:cs="华文仿宋"/>
                <w:spacing w:val="0"/>
                <w:w w:val="100"/>
                <w:sz w:val="28"/>
                <w:szCs w:val="28"/>
              </w:rPr>
              <w:t>方案③保洁人员</w:t>
            </w:r>
            <w:r>
              <w:rPr>
                <w:rFonts w:hint="eastAsia" w:ascii="华文仿宋" w:hAnsi="华文仿宋" w:eastAsia="华文仿宋" w:cs="华文仿宋"/>
                <w:spacing w:val="0"/>
                <w:w w:val="100"/>
                <w:sz w:val="28"/>
                <w:szCs w:val="28"/>
                <w:lang w:val="en-US" w:eastAsia="zh-CN"/>
              </w:rPr>
              <w:t>考核</w:t>
            </w:r>
            <w:r>
              <w:rPr>
                <w:rFonts w:hint="eastAsia" w:ascii="华文仿宋" w:hAnsi="华文仿宋" w:eastAsia="华文仿宋" w:cs="华文仿宋"/>
                <w:spacing w:val="0"/>
                <w:w w:val="100"/>
                <w:sz w:val="28"/>
                <w:szCs w:val="28"/>
              </w:rPr>
              <w:t>方案④保安人员</w:t>
            </w:r>
            <w:r>
              <w:rPr>
                <w:rFonts w:hint="eastAsia" w:ascii="华文仿宋" w:hAnsi="华文仿宋" w:eastAsia="华文仿宋" w:cs="华文仿宋"/>
                <w:spacing w:val="0"/>
                <w:w w:val="100"/>
                <w:sz w:val="28"/>
                <w:szCs w:val="28"/>
                <w:lang w:val="en-US" w:eastAsia="zh-CN"/>
              </w:rPr>
              <w:t>考核</w:t>
            </w:r>
            <w:r>
              <w:rPr>
                <w:rFonts w:hint="eastAsia" w:ascii="华文仿宋" w:hAnsi="华文仿宋" w:eastAsia="华文仿宋" w:cs="华文仿宋"/>
                <w:spacing w:val="0"/>
                <w:w w:val="100"/>
                <w:sz w:val="28"/>
                <w:szCs w:val="28"/>
              </w:rPr>
              <w:t>方案</w:t>
            </w:r>
            <w:r>
              <w:rPr>
                <w:rFonts w:hint="eastAsia" w:ascii="华文仿宋" w:hAnsi="华文仿宋" w:eastAsia="华文仿宋" w:cs="华文仿宋"/>
                <w:spacing w:val="0"/>
                <w:w w:val="100"/>
                <w:sz w:val="28"/>
                <w:szCs w:val="28"/>
                <w:lang w:val="en-US" w:eastAsia="zh-CN"/>
              </w:rPr>
              <w:t>⑤公寓管理人员考核方案</w:t>
            </w:r>
            <w:r>
              <w:rPr>
                <w:rFonts w:hint="eastAsia" w:ascii="华文仿宋" w:hAnsi="华文仿宋" w:eastAsia="华文仿宋" w:cs="华文仿宋"/>
                <w:spacing w:val="0"/>
                <w:w w:val="100"/>
                <w:sz w:val="28"/>
                <w:szCs w:val="28"/>
              </w:rPr>
              <w:t>。每</w:t>
            </w:r>
            <w:r>
              <w:rPr>
                <w:rFonts w:hint="eastAsia" w:ascii="华文仿宋" w:hAnsi="华文仿宋" w:eastAsia="华文仿宋" w:cs="华文仿宋"/>
                <w:spacing w:val="0"/>
                <w:w w:val="100"/>
                <w:sz w:val="28"/>
                <w:szCs w:val="28"/>
                <w:lang w:val="en-US" w:eastAsia="zh-CN"/>
              </w:rPr>
              <w:t>提供一项</w:t>
            </w:r>
            <w:r>
              <w:rPr>
                <w:rFonts w:hint="eastAsia" w:ascii="华文仿宋" w:hAnsi="华文仿宋" w:eastAsia="华文仿宋" w:cs="华文仿宋"/>
                <w:spacing w:val="0"/>
                <w:w w:val="100"/>
                <w:sz w:val="28"/>
                <w:szCs w:val="28"/>
              </w:rPr>
              <w:t>得</w:t>
            </w:r>
            <w:r>
              <w:rPr>
                <w:rFonts w:hint="eastAsia" w:ascii="华文仿宋" w:hAnsi="华文仿宋" w:eastAsia="华文仿宋" w:cs="华文仿宋"/>
                <w:spacing w:val="0"/>
                <w:w w:val="100"/>
                <w:sz w:val="28"/>
                <w:szCs w:val="28"/>
                <w:lang w:val="en-US" w:eastAsia="zh-CN"/>
              </w:rPr>
              <w:t>1</w:t>
            </w:r>
            <w:r>
              <w:rPr>
                <w:rFonts w:hint="eastAsia" w:ascii="华文仿宋" w:hAnsi="华文仿宋" w:eastAsia="华文仿宋" w:cs="华文仿宋"/>
                <w:spacing w:val="0"/>
                <w:w w:val="100"/>
                <w:sz w:val="28"/>
                <w:szCs w:val="28"/>
              </w:rPr>
              <w:t>分，满分</w:t>
            </w:r>
            <w:r>
              <w:rPr>
                <w:rFonts w:hint="eastAsia" w:ascii="华文仿宋" w:hAnsi="华文仿宋" w:eastAsia="华文仿宋" w:cs="华文仿宋"/>
                <w:spacing w:val="0"/>
                <w:w w:val="100"/>
                <w:sz w:val="28"/>
                <w:szCs w:val="28"/>
                <w:lang w:val="en-US" w:eastAsia="zh-CN"/>
              </w:rPr>
              <w:t>5</w:t>
            </w:r>
            <w:r>
              <w:rPr>
                <w:rFonts w:hint="eastAsia" w:ascii="华文仿宋" w:hAnsi="华文仿宋" w:eastAsia="华文仿宋" w:cs="华文仿宋"/>
                <w:spacing w:val="0"/>
                <w:w w:val="100"/>
                <w:sz w:val="28"/>
                <w:szCs w:val="28"/>
              </w:rPr>
              <w:t>分。</w:t>
            </w:r>
          </w:p>
        </w:tc>
        <w:tc>
          <w:tcPr>
            <w:tcW w:w="486" w:type="pct"/>
            <w:shd w:val="clear" w:color="auto" w:fill="auto"/>
            <w:vAlign w:val="center"/>
          </w:tcPr>
          <w:p w14:paraId="59CA3B46">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leftChars="0" w:right="0" w:rightChars="0"/>
              <w:jc w:val="center"/>
              <w:textAlignment w:val="baseline"/>
              <w:rPr>
                <w:rFonts w:hint="eastAsia" w:ascii="华文仿宋" w:hAnsi="华文仿宋" w:eastAsia="华文仿宋" w:cs="华文仿宋"/>
                <w:snapToGrid w:val="0"/>
                <w:color w:val="000000"/>
                <w:spacing w:val="0"/>
                <w:w w:val="100"/>
                <w:kern w:val="0"/>
                <w:sz w:val="28"/>
                <w:szCs w:val="28"/>
                <w:lang w:val="en-US" w:eastAsia="zh-CN" w:bidi="ar-SA"/>
              </w:rPr>
            </w:pPr>
            <w:r>
              <w:rPr>
                <w:rFonts w:hint="eastAsia" w:ascii="华文仿宋" w:hAnsi="华文仿宋" w:eastAsia="华文仿宋" w:cs="华文仿宋"/>
                <w:spacing w:val="0"/>
                <w:w w:val="100"/>
                <w:sz w:val="28"/>
                <w:szCs w:val="28"/>
                <w:lang w:val="en-US" w:eastAsia="zh-CN"/>
              </w:rPr>
              <w:t>客观分</w:t>
            </w:r>
          </w:p>
        </w:tc>
      </w:tr>
      <w:tr w14:paraId="6C4894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617" w:type="pct"/>
            <w:vAlign w:val="center"/>
          </w:tcPr>
          <w:p w14:paraId="5993A293">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hanging="1"/>
              <w:jc w:val="center"/>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rPr>
              <w:t>人员配备</w:t>
            </w:r>
          </w:p>
        </w:tc>
        <w:tc>
          <w:tcPr>
            <w:tcW w:w="426" w:type="pct"/>
            <w:vAlign w:val="center"/>
          </w:tcPr>
          <w:p w14:paraId="12B4D6C4">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jc w:val="center"/>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lang w:val="en-US" w:eastAsia="zh-CN"/>
              </w:rPr>
              <w:t>5</w:t>
            </w:r>
            <w:r>
              <w:rPr>
                <w:rFonts w:hint="eastAsia" w:ascii="华文仿宋" w:hAnsi="华文仿宋" w:eastAsia="华文仿宋" w:cs="华文仿宋"/>
                <w:spacing w:val="0"/>
                <w:w w:val="100"/>
                <w:sz w:val="28"/>
                <w:szCs w:val="28"/>
              </w:rPr>
              <w:t>分</w:t>
            </w:r>
          </w:p>
        </w:tc>
        <w:tc>
          <w:tcPr>
            <w:tcW w:w="3469" w:type="pct"/>
            <w:vAlign w:val="top"/>
          </w:tcPr>
          <w:p w14:paraId="6A21C496">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566" w:firstLineChars="200"/>
              <w:jc w:val="left"/>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lang w:val="en-US" w:eastAsia="zh-CN"/>
              </w:rPr>
              <w:t>1</w:t>
            </w:r>
            <w:r>
              <w:rPr>
                <w:rFonts w:hint="eastAsia" w:ascii="华文仿宋" w:hAnsi="华文仿宋" w:eastAsia="华文仿宋" w:cs="华文仿宋"/>
                <w:spacing w:val="0"/>
                <w:w w:val="100"/>
                <w:sz w:val="28"/>
                <w:szCs w:val="28"/>
              </w:rPr>
              <w:t>.针对本项目提供项目的内部组织架构及组织架构说明，每提供一项得</w:t>
            </w:r>
            <w:r>
              <w:rPr>
                <w:rFonts w:hint="eastAsia" w:ascii="华文仿宋" w:hAnsi="华文仿宋" w:eastAsia="华文仿宋" w:cs="华文仿宋"/>
                <w:spacing w:val="0"/>
                <w:w w:val="100"/>
                <w:sz w:val="28"/>
                <w:szCs w:val="28"/>
                <w:lang w:val="en-US" w:eastAsia="zh-CN"/>
              </w:rPr>
              <w:t>1</w:t>
            </w:r>
            <w:r>
              <w:rPr>
                <w:rFonts w:hint="eastAsia" w:ascii="华文仿宋" w:hAnsi="华文仿宋" w:eastAsia="华文仿宋" w:cs="华文仿宋"/>
                <w:spacing w:val="0"/>
                <w:w w:val="100"/>
                <w:sz w:val="28"/>
                <w:szCs w:val="28"/>
              </w:rPr>
              <w:t>分，满分</w:t>
            </w:r>
            <w:r>
              <w:rPr>
                <w:rFonts w:hint="eastAsia" w:ascii="华文仿宋" w:hAnsi="华文仿宋" w:eastAsia="华文仿宋" w:cs="华文仿宋"/>
                <w:spacing w:val="0"/>
                <w:w w:val="100"/>
                <w:sz w:val="28"/>
                <w:szCs w:val="28"/>
                <w:lang w:val="en-US" w:eastAsia="zh-CN"/>
              </w:rPr>
              <w:t>2</w:t>
            </w:r>
            <w:r>
              <w:rPr>
                <w:rFonts w:hint="eastAsia" w:ascii="华文仿宋" w:hAnsi="华文仿宋" w:eastAsia="华文仿宋" w:cs="华文仿宋"/>
                <w:spacing w:val="0"/>
                <w:w w:val="100"/>
                <w:sz w:val="28"/>
                <w:szCs w:val="28"/>
              </w:rPr>
              <w:t>分；</w:t>
            </w:r>
          </w:p>
          <w:p w14:paraId="4912DB49">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566" w:firstLineChars="200"/>
              <w:jc w:val="left"/>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lang w:val="en-US" w:eastAsia="zh-CN"/>
              </w:rPr>
              <w:t>2</w:t>
            </w:r>
            <w:r>
              <w:rPr>
                <w:rFonts w:hint="eastAsia" w:ascii="华文仿宋" w:hAnsi="华文仿宋" w:eastAsia="华文仿宋" w:cs="华文仿宋"/>
                <w:spacing w:val="0"/>
                <w:w w:val="100"/>
                <w:sz w:val="28"/>
                <w:szCs w:val="28"/>
              </w:rPr>
              <w:t>.针对本项目提供人员配备要求</w:t>
            </w:r>
            <w:r>
              <w:rPr>
                <w:rFonts w:hint="eastAsia" w:ascii="华文仿宋" w:hAnsi="华文仿宋" w:eastAsia="华文仿宋" w:cs="华文仿宋"/>
                <w:spacing w:val="0"/>
                <w:w w:val="100"/>
                <w:sz w:val="28"/>
                <w:szCs w:val="28"/>
                <w:lang w:val="en-US" w:eastAsia="zh-CN"/>
              </w:rPr>
              <w:t>及</w:t>
            </w:r>
            <w:r>
              <w:rPr>
                <w:rFonts w:hint="eastAsia" w:ascii="华文仿宋" w:hAnsi="华文仿宋" w:eastAsia="华文仿宋" w:cs="华文仿宋"/>
                <w:spacing w:val="0"/>
                <w:w w:val="100"/>
                <w:sz w:val="28"/>
                <w:szCs w:val="28"/>
              </w:rPr>
              <w:t>岗位职责，每提供一项得</w:t>
            </w:r>
            <w:r>
              <w:rPr>
                <w:rFonts w:hint="eastAsia" w:ascii="华文仿宋" w:hAnsi="华文仿宋" w:eastAsia="华文仿宋" w:cs="华文仿宋"/>
                <w:spacing w:val="0"/>
                <w:w w:val="100"/>
                <w:sz w:val="28"/>
                <w:szCs w:val="28"/>
                <w:lang w:val="en-US" w:eastAsia="zh-CN"/>
              </w:rPr>
              <w:t>1</w:t>
            </w:r>
            <w:r>
              <w:rPr>
                <w:rFonts w:hint="eastAsia" w:ascii="华文仿宋" w:hAnsi="华文仿宋" w:eastAsia="华文仿宋" w:cs="华文仿宋"/>
                <w:spacing w:val="0"/>
                <w:w w:val="100"/>
                <w:sz w:val="28"/>
                <w:szCs w:val="28"/>
              </w:rPr>
              <w:t>分，满分</w:t>
            </w:r>
            <w:r>
              <w:rPr>
                <w:rFonts w:hint="eastAsia" w:ascii="华文仿宋" w:hAnsi="华文仿宋" w:eastAsia="华文仿宋" w:cs="华文仿宋"/>
                <w:spacing w:val="0"/>
                <w:w w:val="100"/>
                <w:sz w:val="28"/>
                <w:szCs w:val="28"/>
                <w:lang w:val="en-US" w:eastAsia="zh-CN"/>
              </w:rPr>
              <w:t>2</w:t>
            </w:r>
            <w:r>
              <w:rPr>
                <w:rFonts w:hint="eastAsia" w:ascii="华文仿宋" w:hAnsi="华文仿宋" w:eastAsia="华文仿宋" w:cs="华文仿宋"/>
                <w:spacing w:val="0"/>
                <w:w w:val="100"/>
                <w:sz w:val="28"/>
                <w:szCs w:val="28"/>
              </w:rPr>
              <w:t>分；</w:t>
            </w:r>
          </w:p>
          <w:p w14:paraId="5A34E8BA">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566" w:firstLineChars="200"/>
              <w:jc w:val="left"/>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lang w:val="en-US" w:eastAsia="zh-CN"/>
              </w:rPr>
              <w:t>3</w:t>
            </w:r>
            <w:r>
              <w:rPr>
                <w:rFonts w:hint="eastAsia" w:ascii="华文仿宋" w:hAnsi="华文仿宋" w:eastAsia="华文仿宋" w:cs="华文仿宋"/>
                <w:spacing w:val="0"/>
                <w:w w:val="100"/>
                <w:sz w:val="28"/>
                <w:szCs w:val="28"/>
              </w:rPr>
              <w:t>.承诺服务人员因事、病不能工作的，及时请调其他服务人员补充，确保服务工作的正常进行，</w:t>
            </w:r>
            <w:r>
              <w:rPr>
                <w:rFonts w:hint="eastAsia" w:ascii="华文仿宋" w:hAnsi="华文仿宋" w:eastAsia="华文仿宋" w:cs="华文仿宋"/>
                <w:spacing w:val="0"/>
                <w:w w:val="100"/>
                <w:sz w:val="28"/>
                <w:szCs w:val="28"/>
                <w:lang w:val="en-US" w:eastAsia="zh-CN"/>
              </w:rPr>
              <w:t>承诺</w:t>
            </w:r>
            <w:r>
              <w:rPr>
                <w:rFonts w:hint="eastAsia" w:ascii="华文仿宋" w:hAnsi="华文仿宋" w:eastAsia="华文仿宋" w:cs="华文仿宋"/>
                <w:spacing w:val="0"/>
                <w:w w:val="100"/>
                <w:sz w:val="28"/>
                <w:szCs w:val="28"/>
              </w:rPr>
              <w:t>得</w:t>
            </w:r>
            <w:r>
              <w:rPr>
                <w:rFonts w:hint="eastAsia" w:ascii="华文仿宋" w:hAnsi="华文仿宋" w:eastAsia="华文仿宋" w:cs="华文仿宋"/>
                <w:spacing w:val="0"/>
                <w:w w:val="100"/>
                <w:sz w:val="28"/>
                <w:szCs w:val="28"/>
                <w:lang w:val="en-US" w:eastAsia="zh-CN"/>
              </w:rPr>
              <w:t>1</w:t>
            </w:r>
            <w:r>
              <w:rPr>
                <w:rFonts w:hint="eastAsia" w:ascii="华文仿宋" w:hAnsi="华文仿宋" w:eastAsia="华文仿宋" w:cs="华文仿宋"/>
                <w:spacing w:val="0"/>
                <w:w w:val="100"/>
                <w:sz w:val="28"/>
                <w:szCs w:val="28"/>
              </w:rPr>
              <w:t>分，无承诺不得分。</w:t>
            </w:r>
          </w:p>
        </w:tc>
        <w:tc>
          <w:tcPr>
            <w:tcW w:w="486" w:type="pct"/>
            <w:shd w:val="clear" w:color="auto" w:fill="auto"/>
            <w:vAlign w:val="center"/>
          </w:tcPr>
          <w:p w14:paraId="4BBBADAC">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leftChars="0" w:right="0" w:rightChars="0"/>
              <w:jc w:val="center"/>
              <w:textAlignment w:val="baseline"/>
              <w:rPr>
                <w:rFonts w:hint="eastAsia" w:ascii="华文仿宋" w:hAnsi="华文仿宋" w:eastAsia="华文仿宋" w:cs="华文仿宋"/>
                <w:snapToGrid w:val="0"/>
                <w:color w:val="000000"/>
                <w:spacing w:val="0"/>
                <w:w w:val="100"/>
                <w:kern w:val="0"/>
                <w:sz w:val="28"/>
                <w:szCs w:val="28"/>
                <w:lang w:val="en-US" w:eastAsia="zh-CN" w:bidi="ar-SA"/>
              </w:rPr>
            </w:pPr>
            <w:r>
              <w:rPr>
                <w:rFonts w:hint="eastAsia" w:ascii="华文仿宋" w:hAnsi="华文仿宋" w:eastAsia="华文仿宋" w:cs="华文仿宋"/>
                <w:spacing w:val="0"/>
                <w:w w:val="100"/>
                <w:sz w:val="28"/>
                <w:szCs w:val="28"/>
                <w:lang w:val="en-US" w:eastAsia="zh-CN"/>
              </w:rPr>
              <w:t>客观分</w:t>
            </w:r>
          </w:p>
        </w:tc>
      </w:tr>
      <w:tr w14:paraId="43D3BD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617" w:type="pct"/>
            <w:vAlign w:val="center"/>
          </w:tcPr>
          <w:p w14:paraId="1F074FE5">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jc w:val="center"/>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rPr>
              <w:t>管理制度</w:t>
            </w:r>
          </w:p>
        </w:tc>
        <w:tc>
          <w:tcPr>
            <w:tcW w:w="426" w:type="pct"/>
            <w:vAlign w:val="center"/>
          </w:tcPr>
          <w:p w14:paraId="615FF7DA">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jc w:val="center"/>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lang w:val="en-US" w:eastAsia="zh-CN"/>
              </w:rPr>
              <w:t>8</w:t>
            </w:r>
            <w:r>
              <w:rPr>
                <w:rFonts w:hint="eastAsia" w:ascii="华文仿宋" w:hAnsi="华文仿宋" w:eastAsia="华文仿宋" w:cs="华文仿宋"/>
                <w:spacing w:val="0"/>
                <w:w w:val="100"/>
                <w:sz w:val="28"/>
                <w:szCs w:val="28"/>
              </w:rPr>
              <w:t>分</w:t>
            </w:r>
          </w:p>
        </w:tc>
        <w:tc>
          <w:tcPr>
            <w:tcW w:w="3469" w:type="pct"/>
            <w:vAlign w:val="top"/>
          </w:tcPr>
          <w:p w14:paraId="483C1CF7">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566" w:firstLineChars="200"/>
              <w:jc w:val="left"/>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rPr>
              <w:t>针对本项目具有良好的管理制度，制度包含：①公司各项管理制度②人事管理制度</w:t>
            </w:r>
            <w:r>
              <w:rPr>
                <w:rFonts w:hint="eastAsia" w:ascii="华文仿宋" w:hAnsi="华文仿宋" w:eastAsia="华文仿宋" w:cs="华文仿宋"/>
                <w:spacing w:val="0"/>
                <w:w w:val="100"/>
                <w:sz w:val="28"/>
                <w:szCs w:val="28"/>
                <w:lang w:val="en-US" w:eastAsia="zh-CN"/>
              </w:rPr>
              <w:t>③</w:t>
            </w:r>
            <w:r>
              <w:rPr>
                <w:rFonts w:hint="eastAsia" w:ascii="华文仿宋" w:hAnsi="华文仿宋" w:eastAsia="华文仿宋" w:cs="华文仿宋"/>
                <w:spacing w:val="0"/>
                <w:w w:val="100"/>
                <w:sz w:val="28"/>
                <w:szCs w:val="28"/>
              </w:rPr>
              <w:t>财务管理制度</w:t>
            </w:r>
            <w:r>
              <w:rPr>
                <w:rFonts w:hint="eastAsia" w:ascii="华文仿宋" w:hAnsi="华文仿宋" w:eastAsia="华文仿宋" w:cs="华文仿宋"/>
                <w:spacing w:val="0"/>
                <w:w w:val="100"/>
                <w:sz w:val="28"/>
                <w:szCs w:val="28"/>
                <w:lang w:val="en-US" w:eastAsia="zh-CN"/>
              </w:rPr>
              <w:t>④</w:t>
            </w:r>
            <w:r>
              <w:rPr>
                <w:rFonts w:hint="eastAsia" w:ascii="华文仿宋" w:hAnsi="华文仿宋" w:eastAsia="华文仿宋" w:cs="华文仿宋"/>
                <w:spacing w:val="0"/>
                <w:w w:val="100"/>
                <w:sz w:val="28"/>
                <w:szCs w:val="28"/>
              </w:rPr>
              <w:t>档案管理制度</w:t>
            </w:r>
            <w:r>
              <w:rPr>
                <w:rFonts w:hint="eastAsia" w:ascii="华文仿宋" w:hAnsi="华文仿宋" w:eastAsia="华文仿宋" w:cs="华文仿宋"/>
                <w:spacing w:val="0"/>
                <w:w w:val="100"/>
                <w:sz w:val="28"/>
                <w:szCs w:val="28"/>
                <w:lang w:val="en-US" w:eastAsia="zh-CN"/>
              </w:rPr>
              <w:t>⑤项目</w:t>
            </w:r>
            <w:r>
              <w:rPr>
                <w:rFonts w:hint="eastAsia" w:ascii="华文仿宋" w:hAnsi="华文仿宋" w:eastAsia="华文仿宋" w:cs="华文仿宋"/>
                <w:spacing w:val="0"/>
                <w:w w:val="100"/>
                <w:sz w:val="28"/>
                <w:szCs w:val="28"/>
              </w:rPr>
              <w:t>员工管理制度</w:t>
            </w:r>
            <w:r>
              <w:rPr>
                <w:rFonts w:hint="eastAsia" w:ascii="华文仿宋" w:hAnsi="华文仿宋" w:eastAsia="华文仿宋" w:cs="华文仿宋"/>
                <w:spacing w:val="0"/>
                <w:w w:val="100"/>
                <w:sz w:val="28"/>
                <w:szCs w:val="28"/>
                <w:lang w:val="en-US" w:eastAsia="zh-CN"/>
              </w:rPr>
              <w:t>⑥</w:t>
            </w:r>
            <w:r>
              <w:rPr>
                <w:rFonts w:hint="eastAsia" w:ascii="华文仿宋" w:hAnsi="华文仿宋" w:eastAsia="华文仿宋" w:cs="华文仿宋"/>
                <w:spacing w:val="0"/>
                <w:w w:val="100"/>
                <w:sz w:val="28"/>
                <w:szCs w:val="28"/>
              </w:rPr>
              <w:t>仪容仪表及礼仪标准</w:t>
            </w:r>
            <w:r>
              <w:rPr>
                <w:rFonts w:hint="eastAsia" w:ascii="华文仿宋" w:hAnsi="华文仿宋" w:eastAsia="华文仿宋" w:cs="华文仿宋"/>
                <w:spacing w:val="0"/>
                <w:w w:val="100"/>
                <w:sz w:val="28"/>
                <w:szCs w:val="28"/>
                <w:lang w:val="en-US" w:eastAsia="zh-CN"/>
              </w:rPr>
              <w:t>管理</w:t>
            </w:r>
            <w:r>
              <w:rPr>
                <w:rFonts w:hint="eastAsia" w:ascii="华文仿宋" w:hAnsi="华文仿宋" w:eastAsia="华文仿宋" w:cs="华文仿宋"/>
                <w:spacing w:val="0"/>
                <w:w w:val="100"/>
                <w:sz w:val="28"/>
                <w:szCs w:val="28"/>
              </w:rPr>
              <w:t>制度</w:t>
            </w:r>
            <w:r>
              <w:rPr>
                <w:rFonts w:hint="eastAsia" w:ascii="华文仿宋" w:hAnsi="华文仿宋" w:eastAsia="华文仿宋" w:cs="华文仿宋"/>
                <w:spacing w:val="0"/>
                <w:w w:val="100"/>
                <w:sz w:val="28"/>
                <w:szCs w:val="28"/>
                <w:lang w:val="en-US" w:eastAsia="zh-CN"/>
              </w:rPr>
              <w:t>⑦公寓访客登记制度⑧公寓安全隐患排查制度。</w:t>
            </w:r>
            <w:r>
              <w:rPr>
                <w:rFonts w:hint="eastAsia" w:ascii="华文仿宋" w:hAnsi="华文仿宋" w:eastAsia="华文仿宋" w:cs="华文仿宋"/>
                <w:spacing w:val="0"/>
                <w:w w:val="100"/>
                <w:sz w:val="28"/>
                <w:szCs w:val="28"/>
              </w:rPr>
              <w:t>每</w:t>
            </w:r>
            <w:r>
              <w:rPr>
                <w:rFonts w:hint="eastAsia" w:ascii="华文仿宋" w:hAnsi="华文仿宋" w:eastAsia="华文仿宋" w:cs="华文仿宋"/>
                <w:spacing w:val="0"/>
                <w:w w:val="100"/>
                <w:sz w:val="28"/>
                <w:szCs w:val="28"/>
                <w:lang w:val="en-US" w:eastAsia="zh-CN"/>
              </w:rPr>
              <w:t>提供一项</w:t>
            </w:r>
            <w:r>
              <w:rPr>
                <w:rFonts w:hint="eastAsia" w:ascii="华文仿宋" w:hAnsi="华文仿宋" w:eastAsia="华文仿宋" w:cs="华文仿宋"/>
                <w:spacing w:val="0"/>
                <w:w w:val="100"/>
                <w:sz w:val="28"/>
                <w:szCs w:val="28"/>
              </w:rPr>
              <w:t>得</w:t>
            </w:r>
            <w:r>
              <w:rPr>
                <w:rFonts w:hint="eastAsia" w:ascii="华文仿宋" w:hAnsi="华文仿宋" w:eastAsia="华文仿宋" w:cs="华文仿宋"/>
                <w:spacing w:val="0"/>
                <w:w w:val="100"/>
                <w:sz w:val="28"/>
                <w:szCs w:val="28"/>
                <w:lang w:val="en-US" w:eastAsia="zh-CN"/>
              </w:rPr>
              <w:t>1</w:t>
            </w:r>
            <w:r>
              <w:rPr>
                <w:rFonts w:hint="eastAsia" w:ascii="华文仿宋" w:hAnsi="华文仿宋" w:eastAsia="华文仿宋" w:cs="华文仿宋"/>
                <w:spacing w:val="0"/>
                <w:w w:val="100"/>
                <w:sz w:val="28"/>
                <w:szCs w:val="28"/>
              </w:rPr>
              <w:t>分，满分</w:t>
            </w:r>
            <w:r>
              <w:rPr>
                <w:rFonts w:hint="eastAsia" w:ascii="华文仿宋" w:hAnsi="华文仿宋" w:eastAsia="华文仿宋" w:cs="华文仿宋"/>
                <w:spacing w:val="0"/>
                <w:w w:val="100"/>
                <w:sz w:val="28"/>
                <w:szCs w:val="28"/>
                <w:lang w:val="en-US" w:eastAsia="zh-CN"/>
              </w:rPr>
              <w:t>8</w:t>
            </w:r>
            <w:r>
              <w:rPr>
                <w:rFonts w:hint="eastAsia" w:ascii="华文仿宋" w:hAnsi="华文仿宋" w:eastAsia="华文仿宋" w:cs="华文仿宋"/>
                <w:spacing w:val="0"/>
                <w:w w:val="100"/>
                <w:sz w:val="28"/>
                <w:szCs w:val="28"/>
              </w:rPr>
              <w:t>分。</w:t>
            </w:r>
          </w:p>
        </w:tc>
        <w:tc>
          <w:tcPr>
            <w:tcW w:w="486" w:type="pct"/>
            <w:vAlign w:val="center"/>
          </w:tcPr>
          <w:p w14:paraId="50A1A60A">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leftChars="0" w:right="0" w:rightChars="0"/>
              <w:jc w:val="center"/>
              <w:textAlignment w:val="baseline"/>
              <w:rPr>
                <w:rFonts w:hint="eastAsia" w:ascii="华文仿宋" w:hAnsi="华文仿宋" w:eastAsia="华文仿宋" w:cs="华文仿宋"/>
                <w:spacing w:val="0"/>
                <w:w w:val="100"/>
                <w:sz w:val="28"/>
                <w:szCs w:val="28"/>
                <w:lang w:val="en-US" w:eastAsia="zh-CN"/>
              </w:rPr>
            </w:pPr>
            <w:r>
              <w:rPr>
                <w:rFonts w:hint="eastAsia" w:ascii="华文仿宋" w:hAnsi="华文仿宋" w:eastAsia="华文仿宋" w:cs="华文仿宋"/>
                <w:spacing w:val="0"/>
                <w:w w:val="100"/>
                <w:sz w:val="28"/>
                <w:szCs w:val="28"/>
                <w:lang w:val="en-US" w:eastAsia="zh-CN"/>
              </w:rPr>
              <w:t>客观分</w:t>
            </w:r>
          </w:p>
        </w:tc>
      </w:tr>
      <w:tr w14:paraId="00CEFD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617" w:type="pct"/>
            <w:vAlign w:val="center"/>
          </w:tcPr>
          <w:p w14:paraId="6C8507A4">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hanging="1"/>
              <w:jc w:val="center"/>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rPr>
              <w:t>应急预案</w:t>
            </w:r>
          </w:p>
        </w:tc>
        <w:tc>
          <w:tcPr>
            <w:tcW w:w="426" w:type="pct"/>
            <w:vAlign w:val="center"/>
          </w:tcPr>
          <w:p w14:paraId="467105FF">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jc w:val="center"/>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lang w:val="en-US" w:eastAsia="zh-CN"/>
              </w:rPr>
              <w:t>5</w:t>
            </w:r>
            <w:r>
              <w:rPr>
                <w:rFonts w:hint="eastAsia" w:ascii="华文仿宋" w:hAnsi="华文仿宋" w:eastAsia="华文仿宋" w:cs="华文仿宋"/>
                <w:spacing w:val="0"/>
                <w:w w:val="100"/>
                <w:sz w:val="28"/>
                <w:szCs w:val="28"/>
              </w:rPr>
              <w:t>分</w:t>
            </w:r>
          </w:p>
        </w:tc>
        <w:tc>
          <w:tcPr>
            <w:tcW w:w="3469" w:type="pct"/>
            <w:vAlign w:val="top"/>
          </w:tcPr>
          <w:p w14:paraId="239AA669">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566" w:firstLineChars="200"/>
              <w:jc w:val="left"/>
              <w:textAlignment w:val="baseline"/>
              <w:rPr>
                <w:rFonts w:hint="eastAsia" w:ascii="华文仿宋" w:hAnsi="华文仿宋" w:eastAsia="华文仿宋" w:cs="华文仿宋"/>
                <w:spacing w:val="0"/>
                <w:w w:val="100"/>
                <w:sz w:val="28"/>
                <w:szCs w:val="28"/>
              </w:rPr>
            </w:pPr>
            <w:bookmarkStart w:id="123" w:name="bookmark26"/>
            <w:bookmarkEnd w:id="123"/>
            <w:r>
              <w:rPr>
                <w:rFonts w:hint="eastAsia" w:ascii="华文仿宋" w:hAnsi="华文仿宋" w:eastAsia="华文仿宋" w:cs="华文仿宋"/>
                <w:spacing w:val="0"/>
                <w:w w:val="100"/>
                <w:sz w:val="28"/>
                <w:szCs w:val="28"/>
              </w:rPr>
              <w:t>根据本项目可能遇到的紧急或意外情况制定应急方案，方案包括：</w:t>
            </w:r>
            <w:r>
              <w:rPr>
                <w:rFonts w:hint="eastAsia" w:ascii="华文仿宋" w:hAnsi="华文仿宋" w:eastAsia="华文仿宋" w:cs="华文仿宋"/>
                <w:spacing w:val="0"/>
                <w:w w:val="100"/>
                <w:sz w:val="28"/>
                <w:szCs w:val="28"/>
                <w:lang w:val="en-US" w:eastAsia="zh-CN"/>
              </w:rPr>
              <w:t>①火灾</w:t>
            </w:r>
            <w:r>
              <w:rPr>
                <w:rFonts w:hint="eastAsia" w:ascii="华文仿宋" w:hAnsi="华文仿宋" w:eastAsia="华文仿宋" w:cs="华文仿宋"/>
                <w:spacing w:val="0"/>
                <w:w w:val="100"/>
                <w:sz w:val="28"/>
                <w:szCs w:val="28"/>
              </w:rPr>
              <w:t>应急</w:t>
            </w:r>
            <w:r>
              <w:rPr>
                <w:rFonts w:hint="eastAsia" w:ascii="华文仿宋" w:hAnsi="华文仿宋" w:eastAsia="华文仿宋" w:cs="华文仿宋"/>
                <w:spacing w:val="0"/>
                <w:w w:val="100"/>
                <w:sz w:val="28"/>
                <w:szCs w:val="28"/>
                <w:lang w:val="en-US" w:eastAsia="zh-CN"/>
              </w:rPr>
              <w:t>处理</w:t>
            </w:r>
            <w:r>
              <w:rPr>
                <w:rFonts w:hint="eastAsia" w:ascii="华文仿宋" w:hAnsi="华文仿宋" w:eastAsia="华文仿宋" w:cs="华文仿宋"/>
                <w:spacing w:val="0"/>
                <w:w w:val="100"/>
                <w:sz w:val="28"/>
                <w:szCs w:val="28"/>
              </w:rPr>
              <w:t>方案</w:t>
            </w:r>
            <w:r>
              <w:rPr>
                <w:rFonts w:hint="eastAsia" w:ascii="华文仿宋" w:hAnsi="华文仿宋" w:eastAsia="华文仿宋" w:cs="华文仿宋"/>
                <w:spacing w:val="0"/>
                <w:w w:val="100"/>
                <w:sz w:val="28"/>
                <w:szCs w:val="28"/>
                <w:lang w:val="en-US" w:eastAsia="zh-CN"/>
              </w:rPr>
              <w:t>②水灾水浸</w:t>
            </w:r>
            <w:r>
              <w:rPr>
                <w:rFonts w:hint="eastAsia" w:ascii="华文仿宋" w:hAnsi="华文仿宋" w:eastAsia="华文仿宋" w:cs="华文仿宋"/>
                <w:spacing w:val="0"/>
                <w:w w:val="100"/>
                <w:sz w:val="28"/>
                <w:szCs w:val="28"/>
              </w:rPr>
              <w:t>应急</w:t>
            </w:r>
            <w:r>
              <w:rPr>
                <w:rFonts w:hint="eastAsia" w:ascii="华文仿宋" w:hAnsi="华文仿宋" w:eastAsia="华文仿宋" w:cs="华文仿宋"/>
                <w:spacing w:val="0"/>
                <w:w w:val="100"/>
                <w:sz w:val="28"/>
                <w:szCs w:val="28"/>
                <w:lang w:val="en-US" w:eastAsia="zh-CN"/>
              </w:rPr>
              <w:t>处理</w:t>
            </w:r>
            <w:r>
              <w:rPr>
                <w:rFonts w:hint="eastAsia" w:ascii="华文仿宋" w:hAnsi="华文仿宋" w:eastAsia="华文仿宋" w:cs="华文仿宋"/>
                <w:spacing w:val="0"/>
                <w:w w:val="100"/>
                <w:sz w:val="28"/>
                <w:szCs w:val="28"/>
              </w:rPr>
              <w:t>方案</w:t>
            </w:r>
            <w:r>
              <w:rPr>
                <w:rFonts w:hint="eastAsia" w:ascii="华文仿宋" w:hAnsi="华文仿宋" w:eastAsia="华文仿宋" w:cs="华文仿宋"/>
                <w:spacing w:val="0"/>
                <w:w w:val="100"/>
                <w:sz w:val="28"/>
                <w:szCs w:val="28"/>
                <w:lang w:val="en-US" w:eastAsia="zh-CN"/>
              </w:rPr>
              <w:t>③</w:t>
            </w:r>
            <w:r>
              <w:rPr>
                <w:rFonts w:hint="eastAsia" w:ascii="华文仿宋" w:hAnsi="华文仿宋" w:eastAsia="华文仿宋" w:cs="华文仿宋"/>
                <w:spacing w:val="0"/>
                <w:w w:val="100"/>
                <w:sz w:val="28"/>
                <w:szCs w:val="28"/>
              </w:rPr>
              <w:t>恶劣天气应急</w:t>
            </w:r>
            <w:r>
              <w:rPr>
                <w:rFonts w:hint="eastAsia" w:ascii="华文仿宋" w:hAnsi="华文仿宋" w:eastAsia="华文仿宋" w:cs="华文仿宋"/>
                <w:spacing w:val="0"/>
                <w:w w:val="100"/>
                <w:sz w:val="28"/>
                <w:szCs w:val="28"/>
                <w:lang w:val="en-US" w:eastAsia="zh-CN"/>
              </w:rPr>
              <w:t>处理</w:t>
            </w:r>
            <w:r>
              <w:rPr>
                <w:rFonts w:hint="eastAsia" w:ascii="华文仿宋" w:hAnsi="华文仿宋" w:eastAsia="华文仿宋" w:cs="华文仿宋"/>
                <w:spacing w:val="0"/>
                <w:w w:val="100"/>
                <w:sz w:val="28"/>
                <w:szCs w:val="28"/>
              </w:rPr>
              <w:t>方案</w:t>
            </w:r>
            <w:r>
              <w:rPr>
                <w:rFonts w:hint="eastAsia" w:ascii="华文仿宋" w:hAnsi="华文仿宋" w:eastAsia="华文仿宋" w:cs="华文仿宋"/>
                <w:spacing w:val="0"/>
                <w:w w:val="100"/>
                <w:sz w:val="28"/>
                <w:szCs w:val="28"/>
                <w:lang w:val="en-US" w:eastAsia="zh-CN"/>
              </w:rPr>
              <w:t>④其他</w:t>
            </w:r>
            <w:r>
              <w:rPr>
                <w:rFonts w:hint="eastAsia" w:ascii="华文仿宋" w:hAnsi="华文仿宋" w:eastAsia="华文仿宋" w:cs="华文仿宋"/>
                <w:spacing w:val="0"/>
                <w:w w:val="100"/>
                <w:sz w:val="28"/>
                <w:szCs w:val="28"/>
              </w:rPr>
              <w:t>突发事件应急</w:t>
            </w:r>
            <w:r>
              <w:rPr>
                <w:rFonts w:hint="eastAsia" w:ascii="华文仿宋" w:hAnsi="华文仿宋" w:eastAsia="华文仿宋" w:cs="华文仿宋"/>
                <w:spacing w:val="0"/>
                <w:w w:val="100"/>
                <w:sz w:val="28"/>
                <w:szCs w:val="28"/>
                <w:lang w:val="en-US" w:eastAsia="zh-CN"/>
              </w:rPr>
              <w:t>处理</w:t>
            </w:r>
            <w:r>
              <w:rPr>
                <w:rFonts w:hint="eastAsia" w:ascii="华文仿宋" w:hAnsi="华文仿宋" w:eastAsia="华文仿宋" w:cs="华文仿宋"/>
                <w:spacing w:val="0"/>
                <w:w w:val="100"/>
                <w:sz w:val="28"/>
                <w:szCs w:val="28"/>
              </w:rPr>
              <w:t>方案</w:t>
            </w:r>
            <w:r>
              <w:rPr>
                <w:rFonts w:hint="eastAsia" w:ascii="华文仿宋" w:hAnsi="华文仿宋" w:eastAsia="华文仿宋" w:cs="华文仿宋"/>
                <w:spacing w:val="0"/>
                <w:w w:val="100"/>
                <w:sz w:val="28"/>
                <w:szCs w:val="28"/>
                <w:lang w:val="en-US" w:eastAsia="zh-CN"/>
              </w:rPr>
              <w:t>⑤应急演练计划</w:t>
            </w:r>
            <w:r>
              <w:rPr>
                <w:rFonts w:hint="eastAsia" w:ascii="华文仿宋" w:hAnsi="华文仿宋" w:eastAsia="华文仿宋" w:cs="华文仿宋"/>
                <w:spacing w:val="0"/>
                <w:w w:val="100"/>
                <w:sz w:val="28"/>
                <w:szCs w:val="28"/>
              </w:rPr>
              <w:t>。每</w:t>
            </w:r>
            <w:r>
              <w:rPr>
                <w:rFonts w:hint="eastAsia" w:ascii="华文仿宋" w:hAnsi="华文仿宋" w:eastAsia="华文仿宋" w:cs="华文仿宋"/>
                <w:spacing w:val="0"/>
                <w:w w:val="100"/>
                <w:sz w:val="28"/>
                <w:szCs w:val="28"/>
                <w:lang w:val="en-US" w:eastAsia="zh-CN"/>
              </w:rPr>
              <w:t>提供一项</w:t>
            </w:r>
            <w:r>
              <w:rPr>
                <w:rFonts w:hint="eastAsia" w:ascii="华文仿宋" w:hAnsi="华文仿宋" w:eastAsia="华文仿宋" w:cs="华文仿宋"/>
                <w:spacing w:val="0"/>
                <w:w w:val="100"/>
                <w:sz w:val="28"/>
                <w:szCs w:val="28"/>
              </w:rPr>
              <w:t>得</w:t>
            </w:r>
            <w:r>
              <w:rPr>
                <w:rFonts w:hint="eastAsia" w:ascii="华文仿宋" w:hAnsi="华文仿宋" w:eastAsia="华文仿宋" w:cs="华文仿宋"/>
                <w:spacing w:val="0"/>
                <w:w w:val="100"/>
                <w:sz w:val="28"/>
                <w:szCs w:val="28"/>
                <w:lang w:val="en-US" w:eastAsia="zh-CN"/>
              </w:rPr>
              <w:t>1</w:t>
            </w:r>
            <w:r>
              <w:rPr>
                <w:rFonts w:hint="eastAsia" w:ascii="华文仿宋" w:hAnsi="华文仿宋" w:eastAsia="华文仿宋" w:cs="华文仿宋"/>
                <w:spacing w:val="0"/>
                <w:w w:val="100"/>
                <w:sz w:val="28"/>
                <w:szCs w:val="28"/>
              </w:rPr>
              <w:t>分，满分</w:t>
            </w:r>
            <w:r>
              <w:rPr>
                <w:rFonts w:hint="eastAsia" w:ascii="华文仿宋" w:hAnsi="华文仿宋" w:eastAsia="华文仿宋" w:cs="华文仿宋"/>
                <w:spacing w:val="0"/>
                <w:w w:val="100"/>
                <w:sz w:val="28"/>
                <w:szCs w:val="28"/>
                <w:lang w:val="en-US" w:eastAsia="zh-CN"/>
              </w:rPr>
              <w:t>5</w:t>
            </w:r>
            <w:r>
              <w:rPr>
                <w:rFonts w:hint="eastAsia" w:ascii="华文仿宋" w:hAnsi="华文仿宋" w:eastAsia="华文仿宋" w:cs="华文仿宋"/>
                <w:spacing w:val="0"/>
                <w:w w:val="100"/>
                <w:sz w:val="28"/>
                <w:szCs w:val="28"/>
              </w:rPr>
              <w:t>分。</w:t>
            </w:r>
          </w:p>
        </w:tc>
        <w:tc>
          <w:tcPr>
            <w:tcW w:w="486" w:type="pct"/>
            <w:shd w:val="clear" w:color="auto" w:fill="auto"/>
            <w:vAlign w:val="center"/>
          </w:tcPr>
          <w:p w14:paraId="4326B895">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leftChars="0" w:right="0" w:rightChars="0"/>
              <w:jc w:val="center"/>
              <w:textAlignment w:val="baseline"/>
              <w:rPr>
                <w:rFonts w:hint="eastAsia" w:ascii="华文仿宋" w:hAnsi="华文仿宋" w:eastAsia="华文仿宋" w:cs="华文仿宋"/>
                <w:snapToGrid w:val="0"/>
                <w:color w:val="000000"/>
                <w:spacing w:val="0"/>
                <w:w w:val="100"/>
                <w:kern w:val="0"/>
                <w:sz w:val="28"/>
                <w:szCs w:val="28"/>
                <w:lang w:val="en-US" w:eastAsia="zh-CN" w:bidi="ar-SA"/>
              </w:rPr>
            </w:pPr>
            <w:r>
              <w:rPr>
                <w:rFonts w:hint="eastAsia" w:ascii="华文仿宋" w:hAnsi="华文仿宋" w:eastAsia="华文仿宋" w:cs="华文仿宋"/>
                <w:spacing w:val="0"/>
                <w:w w:val="100"/>
                <w:sz w:val="28"/>
                <w:szCs w:val="28"/>
                <w:lang w:val="en-US" w:eastAsia="zh-CN"/>
              </w:rPr>
              <w:t>客观分</w:t>
            </w:r>
          </w:p>
        </w:tc>
      </w:tr>
      <w:tr w14:paraId="0D0FBC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617" w:type="pct"/>
            <w:shd w:val="clear" w:color="auto" w:fill="auto"/>
            <w:vAlign w:val="center"/>
          </w:tcPr>
          <w:p w14:paraId="6E4B8A23">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hanging="1"/>
              <w:jc w:val="center"/>
              <w:textAlignment w:val="baseline"/>
              <w:rPr>
                <w:rFonts w:hint="eastAsia" w:ascii="华文仿宋" w:hAnsi="华文仿宋" w:eastAsia="华文仿宋" w:cs="华文仿宋"/>
                <w:spacing w:val="0"/>
                <w:w w:val="100"/>
                <w:sz w:val="28"/>
                <w:szCs w:val="28"/>
                <w:lang w:val="en-US" w:eastAsia="en-US"/>
              </w:rPr>
            </w:pPr>
            <w:r>
              <w:rPr>
                <w:rFonts w:hint="eastAsia" w:ascii="华文仿宋" w:hAnsi="华文仿宋" w:eastAsia="华文仿宋" w:cs="华文仿宋"/>
                <w:spacing w:val="0"/>
                <w:w w:val="100"/>
                <w:sz w:val="28"/>
                <w:szCs w:val="28"/>
              </w:rPr>
              <w:t>保障措施</w:t>
            </w:r>
          </w:p>
        </w:tc>
        <w:tc>
          <w:tcPr>
            <w:tcW w:w="426" w:type="pct"/>
            <w:shd w:val="clear" w:color="auto" w:fill="auto"/>
            <w:vAlign w:val="center"/>
          </w:tcPr>
          <w:p w14:paraId="1AB65161">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hanging="1"/>
              <w:jc w:val="center"/>
              <w:textAlignment w:val="baseline"/>
              <w:rPr>
                <w:rFonts w:hint="eastAsia" w:ascii="华文仿宋" w:hAnsi="华文仿宋" w:eastAsia="华文仿宋" w:cs="华文仿宋"/>
                <w:spacing w:val="0"/>
                <w:w w:val="100"/>
                <w:sz w:val="28"/>
                <w:szCs w:val="28"/>
                <w:lang w:val="en-US" w:eastAsia="zh-CN"/>
              </w:rPr>
            </w:pPr>
            <w:r>
              <w:rPr>
                <w:rFonts w:hint="eastAsia" w:ascii="华文仿宋" w:hAnsi="华文仿宋" w:eastAsia="华文仿宋" w:cs="华文仿宋"/>
                <w:spacing w:val="0"/>
                <w:w w:val="100"/>
                <w:sz w:val="28"/>
                <w:szCs w:val="28"/>
                <w:lang w:val="en-US" w:eastAsia="zh-CN"/>
              </w:rPr>
              <w:t>3</w:t>
            </w:r>
            <w:r>
              <w:rPr>
                <w:rFonts w:hint="eastAsia" w:ascii="华文仿宋" w:hAnsi="华文仿宋" w:eastAsia="华文仿宋" w:cs="华文仿宋"/>
                <w:spacing w:val="0"/>
                <w:w w:val="100"/>
                <w:sz w:val="28"/>
                <w:szCs w:val="28"/>
              </w:rPr>
              <w:t>分</w:t>
            </w:r>
          </w:p>
        </w:tc>
        <w:tc>
          <w:tcPr>
            <w:tcW w:w="3469" w:type="pct"/>
            <w:shd w:val="clear" w:color="auto" w:fill="auto"/>
            <w:vAlign w:val="top"/>
          </w:tcPr>
          <w:p w14:paraId="42B86B6C">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566" w:firstLineChars="200"/>
              <w:jc w:val="left"/>
              <w:textAlignment w:val="baseline"/>
              <w:rPr>
                <w:rFonts w:hint="eastAsia" w:ascii="华文仿宋" w:hAnsi="华文仿宋" w:eastAsia="华文仿宋" w:cs="华文仿宋"/>
                <w:snapToGrid w:val="0"/>
                <w:color w:val="000000"/>
                <w:kern w:val="0"/>
                <w:sz w:val="28"/>
                <w:szCs w:val="28"/>
                <w:lang w:val="en-US" w:eastAsia="en-US" w:bidi="ar-SA"/>
              </w:rPr>
            </w:pPr>
            <w:r>
              <w:rPr>
                <w:rFonts w:hint="eastAsia" w:ascii="华文仿宋" w:hAnsi="华文仿宋" w:eastAsia="华文仿宋" w:cs="华文仿宋"/>
                <w:spacing w:val="0"/>
                <w:w w:val="100"/>
                <w:sz w:val="28"/>
                <w:szCs w:val="28"/>
              </w:rPr>
              <w:t>根据本项目特点制定</w:t>
            </w:r>
            <w:r>
              <w:rPr>
                <w:rFonts w:hint="eastAsia" w:ascii="华文仿宋" w:hAnsi="华文仿宋" w:eastAsia="华文仿宋" w:cs="华文仿宋"/>
                <w:spacing w:val="0"/>
                <w:w w:val="100"/>
                <w:sz w:val="28"/>
                <w:szCs w:val="28"/>
                <w:lang w:val="en-US" w:eastAsia="zh-CN"/>
              </w:rPr>
              <w:t>服务</w:t>
            </w:r>
            <w:r>
              <w:rPr>
                <w:rFonts w:hint="eastAsia" w:ascii="华文仿宋" w:hAnsi="华文仿宋" w:eastAsia="华文仿宋" w:cs="华文仿宋"/>
                <w:spacing w:val="0"/>
                <w:w w:val="100"/>
                <w:sz w:val="28"/>
                <w:szCs w:val="28"/>
              </w:rPr>
              <w:t>保障措施，包括：</w:t>
            </w:r>
            <w:r>
              <w:rPr>
                <w:rFonts w:hint="eastAsia" w:ascii="华文仿宋" w:hAnsi="华文仿宋" w:eastAsia="华文仿宋" w:cs="华文仿宋"/>
                <w:spacing w:val="0"/>
                <w:w w:val="100"/>
                <w:sz w:val="28"/>
                <w:szCs w:val="28"/>
                <w:lang w:val="en-US" w:eastAsia="zh-CN"/>
              </w:rPr>
              <w:t>①服务</w:t>
            </w:r>
            <w:r>
              <w:rPr>
                <w:rFonts w:hint="eastAsia" w:ascii="华文仿宋" w:hAnsi="华文仿宋" w:eastAsia="华文仿宋" w:cs="华文仿宋"/>
                <w:spacing w:val="0"/>
                <w:w w:val="100"/>
                <w:sz w:val="28"/>
                <w:szCs w:val="28"/>
              </w:rPr>
              <w:t>质量保障措施</w:t>
            </w:r>
            <w:r>
              <w:rPr>
                <w:rFonts w:hint="eastAsia" w:ascii="华文仿宋" w:hAnsi="华文仿宋" w:eastAsia="华文仿宋" w:cs="华文仿宋"/>
                <w:spacing w:val="0"/>
                <w:w w:val="100"/>
                <w:sz w:val="28"/>
                <w:szCs w:val="28"/>
                <w:lang w:val="en-US" w:eastAsia="zh-CN"/>
              </w:rPr>
              <w:t>②保密措施③节能措施</w:t>
            </w:r>
            <w:r>
              <w:rPr>
                <w:rFonts w:hint="eastAsia" w:ascii="华文仿宋" w:hAnsi="华文仿宋" w:eastAsia="华文仿宋" w:cs="华文仿宋"/>
                <w:spacing w:val="0"/>
                <w:w w:val="100"/>
                <w:sz w:val="28"/>
                <w:szCs w:val="28"/>
              </w:rPr>
              <w:t>。每</w:t>
            </w:r>
            <w:r>
              <w:rPr>
                <w:rFonts w:hint="eastAsia" w:ascii="华文仿宋" w:hAnsi="华文仿宋" w:eastAsia="华文仿宋" w:cs="华文仿宋"/>
                <w:spacing w:val="0"/>
                <w:w w:val="100"/>
                <w:sz w:val="28"/>
                <w:szCs w:val="28"/>
                <w:lang w:val="en-US" w:eastAsia="zh-CN"/>
              </w:rPr>
              <w:t>提供一项</w:t>
            </w:r>
            <w:r>
              <w:rPr>
                <w:rFonts w:hint="eastAsia" w:ascii="华文仿宋" w:hAnsi="华文仿宋" w:eastAsia="华文仿宋" w:cs="华文仿宋"/>
                <w:spacing w:val="0"/>
                <w:w w:val="100"/>
                <w:sz w:val="28"/>
                <w:szCs w:val="28"/>
              </w:rPr>
              <w:t>得</w:t>
            </w:r>
            <w:r>
              <w:rPr>
                <w:rFonts w:hint="eastAsia" w:ascii="华文仿宋" w:hAnsi="华文仿宋" w:eastAsia="华文仿宋" w:cs="华文仿宋"/>
                <w:spacing w:val="0"/>
                <w:w w:val="100"/>
                <w:sz w:val="28"/>
                <w:szCs w:val="28"/>
                <w:lang w:val="en-US" w:eastAsia="zh-CN"/>
              </w:rPr>
              <w:t>1</w:t>
            </w:r>
            <w:r>
              <w:rPr>
                <w:rFonts w:hint="eastAsia" w:ascii="华文仿宋" w:hAnsi="华文仿宋" w:eastAsia="华文仿宋" w:cs="华文仿宋"/>
                <w:spacing w:val="0"/>
                <w:w w:val="100"/>
                <w:sz w:val="28"/>
                <w:szCs w:val="28"/>
              </w:rPr>
              <w:t>分，满分</w:t>
            </w:r>
            <w:r>
              <w:rPr>
                <w:rFonts w:hint="eastAsia" w:ascii="华文仿宋" w:hAnsi="华文仿宋" w:eastAsia="华文仿宋" w:cs="华文仿宋"/>
                <w:spacing w:val="0"/>
                <w:w w:val="100"/>
                <w:sz w:val="28"/>
                <w:szCs w:val="28"/>
                <w:lang w:val="en-US" w:eastAsia="zh-CN"/>
              </w:rPr>
              <w:t>3</w:t>
            </w:r>
            <w:r>
              <w:rPr>
                <w:rFonts w:hint="eastAsia" w:ascii="华文仿宋" w:hAnsi="华文仿宋" w:eastAsia="华文仿宋" w:cs="华文仿宋"/>
                <w:spacing w:val="0"/>
                <w:w w:val="100"/>
                <w:sz w:val="28"/>
                <w:szCs w:val="28"/>
              </w:rPr>
              <w:t>分。</w:t>
            </w:r>
          </w:p>
        </w:tc>
        <w:tc>
          <w:tcPr>
            <w:tcW w:w="486" w:type="pct"/>
            <w:shd w:val="clear" w:color="auto" w:fill="auto"/>
            <w:vAlign w:val="center"/>
          </w:tcPr>
          <w:p w14:paraId="724AF423">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leftChars="0" w:right="0" w:rightChars="0"/>
              <w:jc w:val="center"/>
              <w:textAlignment w:val="baseline"/>
              <w:rPr>
                <w:rFonts w:hint="eastAsia" w:ascii="华文仿宋" w:hAnsi="华文仿宋" w:eastAsia="华文仿宋" w:cs="华文仿宋"/>
                <w:snapToGrid w:val="0"/>
                <w:color w:val="000000"/>
                <w:spacing w:val="0"/>
                <w:w w:val="100"/>
                <w:kern w:val="0"/>
                <w:sz w:val="28"/>
                <w:szCs w:val="28"/>
                <w:lang w:val="en-US" w:eastAsia="zh-CN" w:bidi="ar-SA"/>
              </w:rPr>
            </w:pPr>
            <w:r>
              <w:rPr>
                <w:rFonts w:hint="eastAsia" w:ascii="华文仿宋" w:hAnsi="华文仿宋" w:eastAsia="华文仿宋" w:cs="华文仿宋"/>
                <w:spacing w:val="0"/>
                <w:w w:val="100"/>
                <w:sz w:val="28"/>
                <w:szCs w:val="28"/>
                <w:lang w:val="en-US" w:eastAsia="zh-CN"/>
              </w:rPr>
              <w:t>客观分</w:t>
            </w:r>
          </w:p>
        </w:tc>
      </w:tr>
      <w:tr w14:paraId="121600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617" w:type="pct"/>
            <w:vAlign w:val="center"/>
          </w:tcPr>
          <w:p w14:paraId="69EC9675">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hanging="1"/>
              <w:jc w:val="center"/>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rPr>
              <w:t>反馈机制</w:t>
            </w:r>
          </w:p>
        </w:tc>
        <w:tc>
          <w:tcPr>
            <w:tcW w:w="426" w:type="pct"/>
            <w:vAlign w:val="center"/>
          </w:tcPr>
          <w:p w14:paraId="38CAE8A5">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jc w:val="center"/>
              <w:textAlignment w:val="baseline"/>
              <w:rPr>
                <w:rFonts w:hint="eastAsia" w:ascii="华文仿宋" w:hAnsi="华文仿宋" w:eastAsia="华文仿宋" w:cs="华文仿宋"/>
                <w:spacing w:val="0"/>
                <w:w w:val="100"/>
                <w:sz w:val="28"/>
                <w:szCs w:val="28"/>
                <w:lang w:val="en-US" w:eastAsia="zh-CN"/>
              </w:rPr>
            </w:pPr>
            <w:r>
              <w:rPr>
                <w:rFonts w:hint="eastAsia" w:ascii="华文仿宋" w:hAnsi="华文仿宋" w:eastAsia="华文仿宋" w:cs="华文仿宋"/>
                <w:spacing w:val="0"/>
                <w:w w:val="100"/>
                <w:sz w:val="28"/>
                <w:szCs w:val="28"/>
                <w:lang w:val="en-US" w:eastAsia="zh-CN"/>
              </w:rPr>
              <w:t>2分</w:t>
            </w:r>
          </w:p>
        </w:tc>
        <w:tc>
          <w:tcPr>
            <w:tcW w:w="3469" w:type="pct"/>
            <w:vAlign w:val="top"/>
          </w:tcPr>
          <w:p w14:paraId="6610E76B">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566" w:firstLineChars="200"/>
              <w:jc w:val="left"/>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rPr>
              <w:t>针对本项目特点制定反馈机制，反馈机制内容包括：①定期回访服务对象相关负责人的安排方案②意见反馈机制。每</w:t>
            </w:r>
            <w:r>
              <w:rPr>
                <w:rFonts w:hint="eastAsia" w:ascii="华文仿宋" w:hAnsi="华文仿宋" w:eastAsia="华文仿宋" w:cs="华文仿宋"/>
                <w:spacing w:val="0"/>
                <w:w w:val="100"/>
                <w:sz w:val="28"/>
                <w:szCs w:val="28"/>
                <w:lang w:val="en-US" w:eastAsia="zh-CN"/>
              </w:rPr>
              <w:t>提供一项</w:t>
            </w:r>
            <w:r>
              <w:rPr>
                <w:rFonts w:hint="eastAsia" w:ascii="华文仿宋" w:hAnsi="华文仿宋" w:eastAsia="华文仿宋" w:cs="华文仿宋"/>
                <w:spacing w:val="0"/>
                <w:w w:val="100"/>
                <w:sz w:val="28"/>
                <w:szCs w:val="28"/>
              </w:rPr>
              <w:t>得</w:t>
            </w:r>
            <w:r>
              <w:rPr>
                <w:rFonts w:hint="eastAsia" w:ascii="华文仿宋" w:hAnsi="华文仿宋" w:eastAsia="华文仿宋" w:cs="华文仿宋"/>
                <w:spacing w:val="0"/>
                <w:w w:val="100"/>
                <w:sz w:val="28"/>
                <w:szCs w:val="28"/>
                <w:lang w:val="en-US" w:eastAsia="zh-CN"/>
              </w:rPr>
              <w:t>1</w:t>
            </w:r>
            <w:r>
              <w:rPr>
                <w:rFonts w:hint="eastAsia" w:ascii="华文仿宋" w:hAnsi="华文仿宋" w:eastAsia="华文仿宋" w:cs="华文仿宋"/>
                <w:spacing w:val="0"/>
                <w:w w:val="100"/>
                <w:sz w:val="28"/>
                <w:szCs w:val="28"/>
              </w:rPr>
              <w:t>分，满分</w:t>
            </w:r>
            <w:r>
              <w:rPr>
                <w:rFonts w:hint="eastAsia" w:ascii="华文仿宋" w:hAnsi="华文仿宋" w:eastAsia="华文仿宋" w:cs="华文仿宋"/>
                <w:spacing w:val="0"/>
                <w:w w:val="100"/>
                <w:sz w:val="28"/>
                <w:szCs w:val="28"/>
                <w:lang w:val="en-US" w:eastAsia="zh-CN"/>
              </w:rPr>
              <w:t>2</w:t>
            </w:r>
            <w:r>
              <w:rPr>
                <w:rFonts w:hint="eastAsia" w:ascii="华文仿宋" w:hAnsi="华文仿宋" w:eastAsia="华文仿宋" w:cs="华文仿宋"/>
                <w:spacing w:val="0"/>
                <w:w w:val="100"/>
                <w:sz w:val="28"/>
                <w:szCs w:val="28"/>
              </w:rPr>
              <w:t>分。</w:t>
            </w:r>
          </w:p>
        </w:tc>
        <w:tc>
          <w:tcPr>
            <w:tcW w:w="486" w:type="pct"/>
            <w:vAlign w:val="center"/>
          </w:tcPr>
          <w:p w14:paraId="044FFDB2">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jc w:val="center"/>
              <w:textAlignment w:val="baseline"/>
              <w:rPr>
                <w:rFonts w:hint="eastAsia" w:ascii="华文仿宋" w:hAnsi="华文仿宋" w:eastAsia="华文仿宋" w:cs="华文仿宋"/>
                <w:spacing w:val="0"/>
                <w:w w:val="100"/>
                <w:sz w:val="28"/>
                <w:szCs w:val="28"/>
                <w:lang w:val="en-US" w:eastAsia="zh-CN"/>
              </w:rPr>
            </w:pPr>
            <w:r>
              <w:rPr>
                <w:rFonts w:hint="eastAsia" w:ascii="华文仿宋" w:hAnsi="华文仿宋" w:eastAsia="华文仿宋" w:cs="华文仿宋"/>
                <w:spacing w:val="0"/>
                <w:w w:val="100"/>
                <w:sz w:val="28"/>
                <w:szCs w:val="28"/>
                <w:lang w:val="en-US" w:eastAsia="zh-CN"/>
              </w:rPr>
              <w:t>客观分</w:t>
            </w:r>
          </w:p>
        </w:tc>
      </w:tr>
      <w:tr w14:paraId="2D58B0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617" w:type="pct"/>
            <w:vAlign w:val="center"/>
          </w:tcPr>
          <w:p w14:paraId="462F27E8">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1"/>
              <w:jc w:val="center"/>
              <w:textAlignment w:val="baseline"/>
              <w:rPr>
                <w:rFonts w:hint="eastAsia" w:ascii="华文仿宋" w:hAnsi="华文仿宋" w:eastAsia="华文仿宋" w:cs="华文仿宋"/>
                <w:spacing w:val="0"/>
                <w:w w:val="100"/>
                <w:sz w:val="28"/>
                <w:szCs w:val="28"/>
                <w:lang w:val="en-US" w:eastAsia="zh-CN"/>
              </w:rPr>
            </w:pPr>
            <w:r>
              <w:rPr>
                <w:rFonts w:hint="eastAsia" w:ascii="华文仿宋" w:hAnsi="华文仿宋" w:eastAsia="华文仿宋" w:cs="华文仿宋"/>
                <w:spacing w:val="0"/>
                <w:w w:val="100"/>
                <w:sz w:val="28"/>
                <w:szCs w:val="28"/>
                <w:lang w:val="en-US" w:eastAsia="zh-CN"/>
              </w:rPr>
              <w:t>投入的工具耗材</w:t>
            </w:r>
          </w:p>
        </w:tc>
        <w:tc>
          <w:tcPr>
            <w:tcW w:w="426" w:type="pct"/>
            <w:vAlign w:val="center"/>
          </w:tcPr>
          <w:p w14:paraId="1FC4EA8E">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jc w:val="center"/>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lang w:val="en-US" w:eastAsia="zh-CN"/>
              </w:rPr>
              <w:t>3</w:t>
            </w:r>
            <w:r>
              <w:rPr>
                <w:rFonts w:hint="eastAsia" w:ascii="华文仿宋" w:hAnsi="华文仿宋" w:eastAsia="华文仿宋" w:cs="华文仿宋"/>
                <w:spacing w:val="0"/>
                <w:w w:val="100"/>
                <w:sz w:val="28"/>
                <w:szCs w:val="28"/>
              </w:rPr>
              <w:t>分</w:t>
            </w:r>
          </w:p>
        </w:tc>
        <w:tc>
          <w:tcPr>
            <w:tcW w:w="3469" w:type="pct"/>
            <w:vAlign w:val="top"/>
          </w:tcPr>
          <w:p w14:paraId="17E2196C">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566" w:firstLineChars="200"/>
              <w:jc w:val="left"/>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rPr>
              <w:t>根据本项目特点制定</w:t>
            </w:r>
            <w:r>
              <w:rPr>
                <w:rFonts w:hint="eastAsia" w:ascii="华文仿宋" w:hAnsi="华文仿宋" w:eastAsia="华文仿宋" w:cs="华文仿宋"/>
                <w:spacing w:val="0"/>
                <w:w w:val="100"/>
                <w:sz w:val="28"/>
                <w:szCs w:val="28"/>
                <w:lang w:val="en-US" w:eastAsia="zh-CN"/>
              </w:rPr>
              <w:t>投入的工具耗材清单</w:t>
            </w:r>
            <w:r>
              <w:rPr>
                <w:rFonts w:hint="eastAsia" w:ascii="华文仿宋" w:hAnsi="华文仿宋" w:eastAsia="华文仿宋" w:cs="华文仿宋"/>
                <w:spacing w:val="0"/>
                <w:w w:val="100"/>
                <w:sz w:val="28"/>
                <w:szCs w:val="28"/>
              </w:rPr>
              <w:t>，包括：①</w:t>
            </w:r>
            <w:r>
              <w:rPr>
                <w:rFonts w:hint="eastAsia" w:ascii="华文仿宋" w:hAnsi="华文仿宋" w:eastAsia="华文仿宋" w:cs="华文仿宋"/>
                <w:spacing w:val="0"/>
                <w:w w:val="100"/>
                <w:sz w:val="28"/>
                <w:szCs w:val="28"/>
                <w:lang w:val="en-US" w:eastAsia="zh-CN"/>
              </w:rPr>
              <w:t>工具清单</w:t>
            </w:r>
            <w:r>
              <w:rPr>
                <w:rFonts w:hint="eastAsia" w:ascii="华文仿宋" w:hAnsi="华文仿宋" w:eastAsia="华文仿宋" w:cs="华文仿宋"/>
                <w:spacing w:val="0"/>
                <w:w w:val="100"/>
                <w:sz w:val="28"/>
                <w:szCs w:val="28"/>
              </w:rPr>
              <w:t>②</w:t>
            </w:r>
            <w:r>
              <w:rPr>
                <w:rFonts w:hint="eastAsia" w:ascii="华文仿宋" w:hAnsi="华文仿宋" w:eastAsia="华文仿宋" w:cs="华文仿宋"/>
                <w:spacing w:val="0"/>
                <w:w w:val="100"/>
                <w:sz w:val="28"/>
                <w:szCs w:val="28"/>
                <w:lang w:val="en-US" w:eastAsia="zh-CN"/>
              </w:rPr>
              <w:t>耗材清单③工服及劳保用品清单</w:t>
            </w:r>
            <w:r>
              <w:rPr>
                <w:rFonts w:hint="eastAsia" w:ascii="华文仿宋" w:hAnsi="华文仿宋" w:eastAsia="华文仿宋" w:cs="华文仿宋"/>
                <w:spacing w:val="0"/>
                <w:w w:val="100"/>
                <w:sz w:val="28"/>
                <w:szCs w:val="28"/>
              </w:rPr>
              <w:t>。每</w:t>
            </w:r>
            <w:r>
              <w:rPr>
                <w:rFonts w:hint="eastAsia" w:ascii="华文仿宋" w:hAnsi="华文仿宋" w:eastAsia="华文仿宋" w:cs="华文仿宋"/>
                <w:spacing w:val="0"/>
                <w:w w:val="100"/>
                <w:sz w:val="28"/>
                <w:szCs w:val="28"/>
                <w:lang w:val="en-US" w:eastAsia="zh-CN"/>
              </w:rPr>
              <w:t>提供一项</w:t>
            </w:r>
            <w:r>
              <w:rPr>
                <w:rFonts w:hint="eastAsia" w:ascii="华文仿宋" w:hAnsi="华文仿宋" w:eastAsia="华文仿宋" w:cs="华文仿宋"/>
                <w:spacing w:val="0"/>
                <w:w w:val="100"/>
                <w:sz w:val="28"/>
                <w:szCs w:val="28"/>
              </w:rPr>
              <w:t>得</w:t>
            </w:r>
            <w:r>
              <w:rPr>
                <w:rFonts w:hint="eastAsia" w:ascii="华文仿宋" w:hAnsi="华文仿宋" w:eastAsia="华文仿宋" w:cs="华文仿宋"/>
                <w:spacing w:val="0"/>
                <w:w w:val="100"/>
                <w:sz w:val="28"/>
                <w:szCs w:val="28"/>
                <w:lang w:val="en-US" w:eastAsia="zh-CN"/>
              </w:rPr>
              <w:t>1</w:t>
            </w:r>
            <w:r>
              <w:rPr>
                <w:rFonts w:hint="eastAsia" w:ascii="华文仿宋" w:hAnsi="华文仿宋" w:eastAsia="华文仿宋" w:cs="华文仿宋"/>
                <w:spacing w:val="0"/>
                <w:w w:val="100"/>
                <w:sz w:val="28"/>
                <w:szCs w:val="28"/>
              </w:rPr>
              <w:t>分，满分</w:t>
            </w:r>
            <w:r>
              <w:rPr>
                <w:rFonts w:hint="eastAsia" w:ascii="华文仿宋" w:hAnsi="华文仿宋" w:eastAsia="华文仿宋" w:cs="华文仿宋"/>
                <w:spacing w:val="0"/>
                <w:w w:val="100"/>
                <w:sz w:val="28"/>
                <w:szCs w:val="28"/>
                <w:lang w:val="en-US" w:eastAsia="zh-CN"/>
              </w:rPr>
              <w:t>3</w:t>
            </w:r>
            <w:r>
              <w:rPr>
                <w:rFonts w:hint="eastAsia" w:ascii="华文仿宋" w:hAnsi="华文仿宋" w:eastAsia="华文仿宋" w:cs="华文仿宋"/>
                <w:spacing w:val="0"/>
                <w:w w:val="100"/>
                <w:sz w:val="28"/>
                <w:szCs w:val="28"/>
              </w:rPr>
              <w:t>分。</w:t>
            </w:r>
          </w:p>
        </w:tc>
        <w:tc>
          <w:tcPr>
            <w:tcW w:w="486" w:type="pct"/>
            <w:vAlign w:val="center"/>
          </w:tcPr>
          <w:p w14:paraId="59BEE4D0">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jc w:val="center"/>
              <w:textAlignment w:val="baseline"/>
              <w:rPr>
                <w:rFonts w:hint="eastAsia" w:ascii="华文仿宋" w:hAnsi="华文仿宋" w:eastAsia="华文仿宋" w:cs="华文仿宋"/>
                <w:spacing w:val="0"/>
                <w:w w:val="100"/>
                <w:sz w:val="28"/>
                <w:szCs w:val="28"/>
                <w:lang w:val="en-US" w:eastAsia="zh-CN"/>
              </w:rPr>
            </w:pPr>
            <w:r>
              <w:rPr>
                <w:rFonts w:hint="eastAsia" w:ascii="华文仿宋" w:hAnsi="华文仿宋" w:eastAsia="华文仿宋" w:cs="华文仿宋"/>
                <w:spacing w:val="0"/>
                <w:w w:val="100"/>
                <w:sz w:val="28"/>
                <w:szCs w:val="28"/>
                <w:lang w:val="en-US" w:eastAsia="zh-CN"/>
              </w:rPr>
              <w:t>客观分</w:t>
            </w:r>
          </w:p>
        </w:tc>
      </w:tr>
      <w:tr w14:paraId="6AB3B0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617" w:type="pct"/>
            <w:vAlign w:val="center"/>
          </w:tcPr>
          <w:p w14:paraId="4FB5CCA5">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1"/>
              <w:jc w:val="center"/>
              <w:textAlignment w:val="baseline"/>
              <w:rPr>
                <w:rFonts w:hint="eastAsia" w:ascii="华文仿宋" w:hAnsi="华文仿宋" w:eastAsia="华文仿宋" w:cs="华文仿宋"/>
                <w:spacing w:val="0"/>
                <w:w w:val="100"/>
                <w:sz w:val="28"/>
                <w:szCs w:val="28"/>
                <w:lang w:val="en-US" w:eastAsia="zh-CN"/>
              </w:rPr>
            </w:pPr>
            <w:r>
              <w:rPr>
                <w:rFonts w:hint="eastAsia" w:ascii="华文仿宋" w:hAnsi="华文仿宋" w:eastAsia="华文仿宋" w:cs="华文仿宋"/>
                <w:spacing w:val="0"/>
                <w:w w:val="100"/>
                <w:sz w:val="28"/>
                <w:szCs w:val="28"/>
                <w:lang w:val="en-US" w:eastAsia="zh-CN"/>
              </w:rPr>
              <w:t>服务承诺</w:t>
            </w:r>
          </w:p>
        </w:tc>
        <w:tc>
          <w:tcPr>
            <w:tcW w:w="426" w:type="pct"/>
            <w:vAlign w:val="center"/>
          </w:tcPr>
          <w:p w14:paraId="7E45CEA3">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jc w:val="center"/>
              <w:textAlignment w:val="baseline"/>
              <w:rPr>
                <w:rFonts w:hint="eastAsia" w:ascii="华文仿宋" w:hAnsi="华文仿宋" w:eastAsia="华文仿宋" w:cs="华文仿宋"/>
                <w:spacing w:val="0"/>
                <w:w w:val="100"/>
                <w:sz w:val="28"/>
                <w:szCs w:val="28"/>
                <w:lang w:val="en-US" w:eastAsia="zh-CN"/>
              </w:rPr>
            </w:pPr>
            <w:r>
              <w:rPr>
                <w:rFonts w:hint="eastAsia" w:ascii="华文仿宋" w:hAnsi="华文仿宋" w:eastAsia="华文仿宋" w:cs="华文仿宋"/>
                <w:spacing w:val="0"/>
                <w:w w:val="100"/>
                <w:sz w:val="28"/>
                <w:szCs w:val="28"/>
                <w:lang w:val="en-US" w:eastAsia="zh-CN"/>
              </w:rPr>
              <w:t>3分</w:t>
            </w:r>
          </w:p>
        </w:tc>
        <w:tc>
          <w:tcPr>
            <w:tcW w:w="3469" w:type="pct"/>
            <w:vAlign w:val="top"/>
          </w:tcPr>
          <w:p w14:paraId="605D5DB9">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firstLine="566" w:firstLineChars="200"/>
              <w:jc w:val="left"/>
              <w:textAlignment w:val="baseline"/>
              <w:rPr>
                <w:rFonts w:hint="eastAsia" w:ascii="华文仿宋" w:hAnsi="华文仿宋" w:eastAsia="华文仿宋" w:cs="华文仿宋"/>
                <w:spacing w:val="0"/>
                <w:w w:val="100"/>
                <w:sz w:val="28"/>
                <w:szCs w:val="28"/>
              </w:rPr>
            </w:pPr>
            <w:r>
              <w:rPr>
                <w:rFonts w:hint="eastAsia" w:ascii="华文仿宋" w:hAnsi="华文仿宋" w:eastAsia="华文仿宋" w:cs="华文仿宋"/>
                <w:spacing w:val="0"/>
                <w:w w:val="100"/>
                <w:sz w:val="28"/>
                <w:szCs w:val="28"/>
                <w:lang w:val="en-US" w:eastAsia="zh-CN"/>
              </w:rPr>
              <w:t>根据本项目特点制定服务承诺，服务承诺内容包括：①对服务达到的质量标准做出的承诺②对服务安全做出的承诺③对服务时效性做出的承诺。</w:t>
            </w:r>
            <w:r>
              <w:rPr>
                <w:rFonts w:hint="eastAsia" w:ascii="华文仿宋" w:hAnsi="华文仿宋" w:eastAsia="华文仿宋" w:cs="华文仿宋"/>
                <w:spacing w:val="0"/>
                <w:w w:val="100"/>
                <w:sz w:val="28"/>
                <w:szCs w:val="28"/>
              </w:rPr>
              <w:t>每</w:t>
            </w:r>
            <w:r>
              <w:rPr>
                <w:rFonts w:hint="eastAsia" w:ascii="华文仿宋" w:hAnsi="华文仿宋" w:eastAsia="华文仿宋" w:cs="华文仿宋"/>
                <w:spacing w:val="0"/>
                <w:w w:val="100"/>
                <w:sz w:val="28"/>
                <w:szCs w:val="28"/>
                <w:lang w:val="en-US" w:eastAsia="zh-CN"/>
              </w:rPr>
              <w:t>提供一项</w:t>
            </w:r>
            <w:r>
              <w:rPr>
                <w:rFonts w:hint="eastAsia" w:ascii="华文仿宋" w:hAnsi="华文仿宋" w:eastAsia="华文仿宋" w:cs="华文仿宋"/>
                <w:spacing w:val="0"/>
                <w:w w:val="100"/>
                <w:sz w:val="28"/>
                <w:szCs w:val="28"/>
              </w:rPr>
              <w:t>得</w:t>
            </w:r>
            <w:r>
              <w:rPr>
                <w:rFonts w:hint="eastAsia" w:ascii="华文仿宋" w:hAnsi="华文仿宋" w:eastAsia="华文仿宋" w:cs="华文仿宋"/>
                <w:spacing w:val="0"/>
                <w:w w:val="100"/>
                <w:sz w:val="28"/>
                <w:szCs w:val="28"/>
                <w:lang w:val="en-US" w:eastAsia="zh-CN"/>
              </w:rPr>
              <w:t>1</w:t>
            </w:r>
            <w:r>
              <w:rPr>
                <w:rFonts w:hint="eastAsia" w:ascii="华文仿宋" w:hAnsi="华文仿宋" w:eastAsia="华文仿宋" w:cs="华文仿宋"/>
                <w:spacing w:val="0"/>
                <w:w w:val="100"/>
                <w:sz w:val="28"/>
                <w:szCs w:val="28"/>
              </w:rPr>
              <w:t>分，满分</w:t>
            </w:r>
            <w:r>
              <w:rPr>
                <w:rFonts w:hint="eastAsia" w:ascii="华文仿宋" w:hAnsi="华文仿宋" w:eastAsia="华文仿宋" w:cs="华文仿宋"/>
                <w:spacing w:val="0"/>
                <w:w w:val="100"/>
                <w:sz w:val="28"/>
                <w:szCs w:val="28"/>
                <w:lang w:val="en-US" w:eastAsia="zh-CN"/>
              </w:rPr>
              <w:t>3</w:t>
            </w:r>
            <w:r>
              <w:rPr>
                <w:rFonts w:hint="eastAsia" w:ascii="华文仿宋" w:hAnsi="华文仿宋" w:eastAsia="华文仿宋" w:cs="华文仿宋"/>
                <w:spacing w:val="0"/>
                <w:w w:val="100"/>
                <w:sz w:val="28"/>
                <w:szCs w:val="28"/>
              </w:rPr>
              <w:t>分。</w:t>
            </w:r>
          </w:p>
        </w:tc>
        <w:tc>
          <w:tcPr>
            <w:tcW w:w="486" w:type="pct"/>
            <w:vAlign w:val="center"/>
          </w:tcPr>
          <w:p w14:paraId="325DAA7D">
            <w:pPr>
              <w:pStyle w:val="41"/>
              <w:keepNext w:val="0"/>
              <w:keepLines w:val="0"/>
              <w:pageBreakBefore w:val="0"/>
              <w:widowControl w:val="0"/>
              <w:kinsoku/>
              <w:wordWrap w:val="0"/>
              <w:overflowPunct/>
              <w:topLinePunct/>
              <w:autoSpaceDE/>
              <w:autoSpaceDN/>
              <w:bidi w:val="0"/>
              <w:adjustRightInd w:val="0"/>
              <w:snapToGrid w:val="0"/>
              <w:spacing w:before="95" w:beforeLines="30" w:line="312" w:lineRule="auto"/>
              <w:ind w:left="0" w:right="0"/>
              <w:jc w:val="center"/>
              <w:textAlignment w:val="baseline"/>
              <w:rPr>
                <w:rFonts w:hint="eastAsia" w:ascii="华文仿宋" w:hAnsi="华文仿宋" w:eastAsia="华文仿宋" w:cs="华文仿宋"/>
                <w:spacing w:val="0"/>
                <w:w w:val="100"/>
                <w:sz w:val="28"/>
                <w:szCs w:val="28"/>
                <w:lang w:val="en-US" w:eastAsia="zh-CN"/>
              </w:rPr>
            </w:pPr>
            <w:r>
              <w:rPr>
                <w:rFonts w:hint="eastAsia" w:ascii="华文仿宋" w:hAnsi="华文仿宋" w:eastAsia="华文仿宋" w:cs="华文仿宋"/>
                <w:spacing w:val="0"/>
                <w:w w:val="100"/>
                <w:sz w:val="28"/>
                <w:szCs w:val="28"/>
                <w:lang w:val="en-US" w:eastAsia="zh-CN"/>
              </w:rPr>
              <w:t>客观分</w:t>
            </w:r>
          </w:p>
        </w:tc>
      </w:tr>
    </w:tbl>
    <w:p w14:paraId="230218C9">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ru-RU" w:eastAsia="zh-CN"/>
        </w:rPr>
        <w:t>特</w:t>
      </w:r>
      <w:r>
        <w:rPr>
          <w:rFonts w:hint="eastAsia" w:ascii="华文仿宋" w:hAnsi="华文仿宋" w:cs="华文仿宋"/>
          <w:color w:val="000000"/>
          <w:lang w:val="en-US" w:eastAsia="zh-CN"/>
        </w:rPr>
        <w:t>殊情况：</w:t>
      </w:r>
    </w:p>
    <w:p w14:paraId="159939E0">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①得分相同的，按投标报价由低到高顺序排列。得分且投标报价相同的，比较技术得分，技术得分高者排在前。</w:t>
      </w:r>
    </w:p>
    <w:p w14:paraId="49CDA010">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②评委评分超过得分界限或未按照本办法规定时，该评委的该项评分作废，不计入汇总。</w:t>
      </w:r>
    </w:p>
    <w:p w14:paraId="221CF034">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数字均保留二位小数，第三位“四舍五入”。</w:t>
      </w:r>
    </w:p>
    <w:p w14:paraId="66C708FE">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8</w:t>
      </w:r>
      <w:r>
        <w:rPr>
          <w:rFonts w:hint="eastAsia" w:ascii="华文仿宋" w:hAnsi="华文仿宋" w:cs="华文仿宋"/>
          <w:b/>
          <w:color w:val="000000"/>
          <w:lang w:val="en-US" w:eastAsia="zh-CN"/>
        </w:rPr>
        <w:t>.</w:t>
      </w:r>
      <w:r>
        <w:rPr>
          <w:rFonts w:hint="eastAsia" w:ascii="华文仿宋" w:hAnsi="华文仿宋" w:cs="华文仿宋"/>
          <w:b/>
          <w:color w:val="000000"/>
        </w:rPr>
        <w:t>推荐成交候选供应商</w:t>
      </w:r>
    </w:p>
    <w:p w14:paraId="18830630">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磋商小组应当根据综合评分情况，按照评审得分由高到低顺序推荐3名以上成交候选供应商</w:t>
      </w:r>
      <w:r>
        <w:rPr>
          <w:rFonts w:hint="eastAsia" w:ascii="华文仿宋" w:hAnsi="华文仿宋" w:cs="华文仿宋"/>
          <w:color w:val="000000"/>
          <w:lang w:eastAsia="zh-CN"/>
        </w:rPr>
        <w:t>（</w:t>
      </w:r>
      <w:r>
        <w:rPr>
          <w:rFonts w:hint="eastAsia" w:ascii="华文仿宋" w:hAnsi="华文仿宋" w:cs="华文仿宋"/>
          <w:color w:val="000000"/>
        </w:rPr>
        <w:t>有效供应商不足三家时以实际数量推荐）。评审得分相同的，按照最后报价由低到高的顺序推荐。评审得分且最后报价相同的，按照技术指标优劣顺序推荐。</w:t>
      </w:r>
    </w:p>
    <w:p w14:paraId="184BA9D4">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9</w:t>
      </w:r>
      <w:r>
        <w:rPr>
          <w:rFonts w:hint="eastAsia" w:ascii="华文仿宋" w:hAnsi="华文仿宋" w:cs="华文仿宋"/>
          <w:b/>
          <w:color w:val="000000"/>
          <w:lang w:val="en-US" w:eastAsia="zh-CN"/>
        </w:rPr>
        <w:t>.</w:t>
      </w:r>
      <w:r>
        <w:rPr>
          <w:rFonts w:hint="eastAsia" w:ascii="华文仿宋" w:hAnsi="华文仿宋" w:cs="华文仿宋"/>
          <w:b/>
          <w:color w:val="000000"/>
        </w:rPr>
        <w:t>编写评审报告</w:t>
      </w:r>
    </w:p>
    <w:p w14:paraId="0E02A372">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同按评审报告推荐的顺序确定成交供应商。对拒绝说明理由的，须报政府采购监管部门处理，并将其评审情况如实计入考核表。</w:t>
      </w:r>
    </w:p>
    <w:p w14:paraId="000B35C1">
      <w:pPr>
        <w:spacing w:line="500" w:lineRule="exact"/>
        <w:ind w:firstLine="566" w:firstLineChars="200"/>
        <w:rPr>
          <w:b/>
          <w:bCs/>
          <w:color w:val="000000"/>
        </w:rPr>
      </w:pPr>
      <w:r>
        <w:rPr>
          <w:rFonts w:hint="eastAsia"/>
          <w:b/>
          <w:bCs/>
          <w:color w:val="000000"/>
          <w:highlight w:val="none"/>
        </w:rPr>
        <w:t>采购人书面授权磋商小组直接确定成交供应商的，</w:t>
      </w:r>
      <w:r>
        <w:rPr>
          <w:rFonts w:hint="eastAsia"/>
          <w:b/>
          <w:bCs/>
          <w:color w:val="000000"/>
        </w:rPr>
        <w:t>磋商小组应在评审报告中明确成交供应商及成交金额。</w:t>
      </w:r>
    </w:p>
    <w:p w14:paraId="0F69EEC6">
      <w:pPr>
        <w:spacing w:line="500" w:lineRule="exact"/>
        <w:ind w:firstLine="566" w:firstLineChars="200"/>
        <w:rPr>
          <w:rFonts w:ascii="Calibri" w:hAnsi="Calibri"/>
          <w:color w:val="000000"/>
        </w:rPr>
      </w:pPr>
      <w:r>
        <w:rPr>
          <w:rFonts w:hint="eastAsia" w:ascii="Calibri" w:hAnsi="Calibri"/>
          <w:color w:val="000000"/>
        </w:rPr>
        <w:t>除下列情形外，任何人不得以任何理由组织重新评审：</w:t>
      </w:r>
    </w:p>
    <w:p w14:paraId="66362680">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1）资格性检查认定错误的；</w:t>
      </w:r>
    </w:p>
    <w:p w14:paraId="3CB12CA7">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2）</w:t>
      </w:r>
      <w:r>
        <w:rPr>
          <w:rFonts w:hint="eastAsia" w:ascii="Calibri" w:hAnsi="Calibri"/>
          <w:color w:val="000000"/>
        </w:rPr>
        <w:t>分值汇总计算错误的；</w:t>
      </w:r>
    </w:p>
    <w:p w14:paraId="1E8F6202">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3）</w:t>
      </w:r>
      <w:r>
        <w:rPr>
          <w:rFonts w:hint="eastAsia" w:ascii="Calibri" w:hAnsi="Calibri"/>
          <w:color w:val="000000"/>
        </w:rPr>
        <w:t>分项评分超出评分标准范围的；</w:t>
      </w:r>
    </w:p>
    <w:p w14:paraId="4CD4C7FB">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4）</w:t>
      </w:r>
      <w:r>
        <w:rPr>
          <w:rFonts w:hint="eastAsia" w:ascii="Calibri" w:hAnsi="Calibri"/>
          <w:color w:val="000000"/>
        </w:rPr>
        <w:t>客观分评分不一致的；</w:t>
      </w:r>
    </w:p>
    <w:p w14:paraId="44CA7A46">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5）</w:t>
      </w:r>
      <w:r>
        <w:rPr>
          <w:rFonts w:hint="eastAsia" w:ascii="Calibri" w:hAnsi="Calibri"/>
          <w:color w:val="000000"/>
        </w:rPr>
        <w:t>经磋商</w:t>
      </w:r>
      <w:r>
        <w:rPr>
          <w:rFonts w:ascii="Calibri" w:hAnsi="Calibri"/>
          <w:color w:val="000000"/>
        </w:rPr>
        <w:t>小组</w:t>
      </w:r>
      <w:r>
        <w:rPr>
          <w:rFonts w:hint="eastAsia" w:ascii="Calibri" w:hAnsi="Calibri"/>
          <w:color w:val="000000"/>
        </w:rPr>
        <w:t>一致认定评分畸高、畸低的情形。</w:t>
      </w:r>
    </w:p>
    <w:p w14:paraId="53E257F9">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六）有下列情况之一的，视为供应商串通投标，其投标无效：</w:t>
      </w:r>
    </w:p>
    <w:p w14:paraId="06170321">
      <w:pPr>
        <w:spacing w:line="500" w:lineRule="exact"/>
        <w:ind w:firstLine="566" w:firstLineChars="200"/>
        <w:rPr>
          <w:rFonts w:ascii="Calibri" w:hAnsi="Calibri"/>
          <w:color w:val="000000"/>
        </w:rPr>
      </w:pPr>
      <w:r>
        <w:rPr>
          <w:rFonts w:hint="eastAsia" w:ascii="仿宋" w:hAnsi="仿宋" w:eastAsia="仿宋" w:cs="仿宋"/>
          <w:color w:val="000000"/>
        </w:rPr>
        <w:t>1</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响应文件由同一单位或者个人编制；</w:t>
      </w:r>
    </w:p>
    <w:p w14:paraId="4D8847EB">
      <w:pPr>
        <w:spacing w:line="500" w:lineRule="exact"/>
        <w:ind w:firstLine="566" w:firstLineChars="200"/>
        <w:rPr>
          <w:rFonts w:ascii="Calibri" w:hAnsi="Calibri"/>
          <w:color w:val="000000"/>
        </w:rPr>
      </w:pPr>
      <w:r>
        <w:rPr>
          <w:rFonts w:hint="eastAsia" w:ascii="仿宋" w:hAnsi="仿宋" w:eastAsia="仿宋" w:cs="仿宋"/>
          <w:color w:val="000000"/>
        </w:rPr>
        <w:t>2</w:t>
      </w:r>
      <w:r>
        <w:rPr>
          <w:rFonts w:hint="eastAsia" w:ascii="Calibri" w:hAnsi="Calibri"/>
          <w:color w:val="000000"/>
          <w:lang w:eastAsia="zh-CN"/>
        </w:rPr>
        <w:t>.</w:t>
      </w:r>
      <w:r>
        <w:rPr>
          <w:rFonts w:hint="eastAsia" w:ascii="Calibri" w:hAnsi="Calibri"/>
          <w:color w:val="000000"/>
        </w:rPr>
        <w:t>不同供应商的</w:t>
      </w:r>
      <w:r>
        <w:rPr>
          <w:rFonts w:hint="eastAsia" w:ascii="仿宋" w:hAnsi="仿宋" w:eastAsia="仿宋" w:cs="仿宋"/>
          <w:bCs/>
          <w:color w:val="000000"/>
          <w:szCs w:val="32"/>
          <w:lang w:val="en-US" w:eastAsia="zh-CN"/>
        </w:rPr>
        <w:t>电子</w:t>
      </w:r>
      <w:r>
        <w:rPr>
          <w:rFonts w:hint="eastAsia" w:ascii="Calibri" w:hAnsi="Calibri"/>
          <w:color w:val="000000"/>
        </w:rPr>
        <w:t>响应文件由同一台电脑编制；</w:t>
      </w:r>
    </w:p>
    <w:p w14:paraId="1F459F22">
      <w:pPr>
        <w:spacing w:line="500" w:lineRule="exact"/>
        <w:ind w:firstLine="566" w:firstLineChars="200"/>
        <w:rPr>
          <w:rFonts w:ascii="Calibri" w:hAnsi="Calibri"/>
          <w:color w:val="000000"/>
        </w:rPr>
      </w:pPr>
      <w:r>
        <w:rPr>
          <w:rFonts w:hint="eastAsia" w:ascii="仿宋" w:hAnsi="仿宋" w:eastAsia="仿宋" w:cs="仿宋"/>
          <w:color w:val="000000"/>
        </w:rPr>
        <w:t>3</w:t>
      </w:r>
      <w:r>
        <w:rPr>
          <w:rFonts w:hint="eastAsia" w:ascii="Calibri" w:hAnsi="Calibri"/>
          <w:color w:val="000000"/>
          <w:lang w:eastAsia="zh-CN"/>
        </w:rPr>
        <w:t>.</w:t>
      </w:r>
      <w:r>
        <w:rPr>
          <w:rFonts w:hint="eastAsia" w:ascii="Calibri" w:hAnsi="Calibri"/>
          <w:color w:val="000000"/>
        </w:rPr>
        <w:t>不同供应商委托同一单位或者个人办理投标事宜；</w:t>
      </w:r>
    </w:p>
    <w:p w14:paraId="347CDC5B">
      <w:pPr>
        <w:spacing w:line="500" w:lineRule="exact"/>
        <w:ind w:firstLine="566" w:firstLineChars="200"/>
        <w:rPr>
          <w:rFonts w:ascii="Calibri" w:hAnsi="Calibri"/>
          <w:color w:val="000000"/>
        </w:rPr>
      </w:pPr>
      <w:r>
        <w:rPr>
          <w:rFonts w:hint="eastAsia" w:ascii="仿宋" w:hAnsi="仿宋" w:eastAsia="仿宋" w:cs="仿宋"/>
          <w:color w:val="000000"/>
        </w:rPr>
        <w:t>4</w:t>
      </w:r>
      <w:r>
        <w:rPr>
          <w:rFonts w:hint="eastAsia" w:ascii="Calibri" w:hAnsi="Calibri"/>
          <w:color w:val="000000"/>
          <w:lang w:eastAsia="zh-CN"/>
        </w:rPr>
        <w:t>.</w:t>
      </w:r>
      <w:r>
        <w:rPr>
          <w:rFonts w:hint="eastAsia" w:ascii="Calibri" w:hAnsi="Calibri"/>
          <w:color w:val="000000"/>
        </w:rPr>
        <w:t>不同供应商的</w:t>
      </w:r>
      <w:r>
        <w:rPr>
          <w:rFonts w:hint="eastAsia" w:ascii="仿宋" w:hAnsi="仿宋" w:eastAsia="仿宋" w:cs="仿宋"/>
          <w:bCs/>
          <w:color w:val="000000"/>
          <w:szCs w:val="32"/>
          <w:lang w:val="en-US" w:eastAsia="zh-CN"/>
        </w:rPr>
        <w:t>电子</w:t>
      </w:r>
      <w:r>
        <w:rPr>
          <w:rFonts w:hint="eastAsia" w:ascii="Calibri" w:hAnsi="Calibri"/>
          <w:color w:val="000000"/>
        </w:rPr>
        <w:t>响应文件载明的项目管理成员或者联系人员为同一人；</w:t>
      </w:r>
    </w:p>
    <w:p w14:paraId="7AFEBD1D">
      <w:pPr>
        <w:spacing w:line="500" w:lineRule="exact"/>
        <w:ind w:firstLine="566" w:firstLineChars="200"/>
        <w:rPr>
          <w:rFonts w:ascii="Calibri" w:hAnsi="Calibri"/>
          <w:color w:val="000000"/>
        </w:rPr>
      </w:pPr>
      <w:r>
        <w:rPr>
          <w:rFonts w:hint="eastAsia" w:ascii="仿宋" w:hAnsi="仿宋" w:eastAsia="仿宋" w:cs="仿宋"/>
          <w:color w:val="000000"/>
        </w:rPr>
        <w:t>5</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响应文件异常一致或者磋商报价呈规律性差异；</w:t>
      </w:r>
    </w:p>
    <w:p w14:paraId="240FE882">
      <w:pPr>
        <w:spacing w:line="500" w:lineRule="exact"/>
        <w:ind w:firstLine="566" w:firstLineChars="200"/>
        <w:rPr>
          <w:rFonts w:ascii="Calibri" w:hAnsi="Calibri"/>
          <w:color w:val="000000"/>
        </w:rPr>
      </w:pPr>
      <w:r>
        <w:rPr>
          <w:rFonts w:hint="eastAsia" w:ascii="仿宋" w:hAnsi="仿宋" w:eastAsia="仿宋" w:cs="仿宋"/>
          <w:color w:val="000000"/>
        </w:rPr>
        <w:t>6</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响应文件相互混装；</w:t>
      </w:r>
    </w:p>
    <w:p w14:paraId="1F5BFE9B">
      <w:pPr>
        <w:spacing w:line="500" w:lineRule="exact"/>
        <w:ind w:firstLine="566" w:firstLineChars="200"/>
        <w:rPr>
          <w:rFonts w:ascii="华文仿宋" w:hAnsi="华文仿宋" w:cs="华文仿宋"/>
          <w:color w:val="000000"/>
        </w:rPr>
      </w:pPr>
      <w:r>
        <w:rPr>
          <w:rFonts w:hint="eastAsia" w:ascii="仿宋" w:hAnsi="仿宋" w:eastAsia="仿宋" w:cs="仿宋"/>
          <w:color w:val="000000"/>
          <w:lang w:val="en-US" w:eastAsia="zh-CN"/>
        </w:rPr>
        <w:t>7</w:t>
      </w:r>
      <w:r>
        <w:rPr>
          <w:rFonts w:hint="eastAsia" w:ascii="Calibri" w:hAnsi="Calibri"/>
          <w:color w:val="000000"/>
          <w:lang w:eastAsia="zh-CN"/>
        </w:rPr>
        <w:t>.</w:t>
      </w:r>
      <w:r>
        <w:rPr>
          <w:rFonts w:hint="eastAsia" w:ascii="Calibri" w:hAnsi="Calibri"/>
          <w:color w:val="000000"/>
        </w:rPr>
        <w:t>政府采购法律法规及</w:t>
      </w:r>
      <w:r>
        <w:rPr>
          <w:rFonts w:hint="eastAsia" w:ascii="Calibri" w:hAnsi="Calibri"/>
          <w:color w:val="000000"/>
          <w:lang w:eastAsia="zh-CN"/>
        </w:rPr>
        <w:t>电子磋商文件</w:t>
      </w:r>
      <w:r>
        <w:rPr>
          <w:rFonts w:hint="eastAsia" w:ascii="Calibri" w:hAnsi="Calibri"/>
          <w:color w:val="000000"/>
        </w:rPr>
        <w:t>规定的其他情形。</w:t>
      </w:r>
    </w:p>
    <w:p w14:paraId="1724B490">
      <w:pPr>
        <w:pStyle w:val="3"/>
        <w:ind w:firstLine="567"/>
        <w:rPr>
          <w:rFonts w:ascii="华文仿宋" w:hAnsi="华文仿宋" w:cs="华文仿宋"/>
          <w:color w:val="000000"/>
          <w:sz w:val="28"/>
          <w:szCs w:val="28"/>
        </w:rPr>
      </w:pPr>
      <w:bookmarkStart w:id="124" w:name="_Toc25855"/>
      <w:bookmarkStart w:id="125" w:name="_Toc4670"/>
      <w:bookmarkStart w:id="126" w:name="_Toc30924"/>
      <w:bookmarkStart w:id="127" w:name="_Toc17612"/>
      <w:bookmarkStart w:id="128" w:name="_Toc22712"/>
      <w:bookmarkStart w:id="129" w:name="_Toc28384"/>
      <w:r>
        <w:rPr>
          <w:rFonts w:hint="eastAsia" w:ascii="华文仿宋" w:hAnsi="华文仿宋" w:cs="华文仿宋"/>
          <w:color w:val="000000"/>
          <w:sz w:val="28"/>
          <w:szCs w:val="28"/>
        </w:rPr>
        <w:t>八、成交</w:t>
      </w:r>
      <w:bookmarkEnd w:id="124"/>
      <w:bookmarkEnd w:id="125"/>
      <w:bookmarkEnd w:id="126"/>
      <w:bookmarkEnd w:id="127"/>
      <w:bookmarkEnd w:id="128"/>
      <w:bookmarkEnd w:id="129"/>
    </w:p>
    <w:p w14:paraId="15503DDA">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一）本项目</w:t>
      </w:r>
      <w:r>
        <w:rPr>
          <w:rFonts w:hint="eastAsia" w:ascii="华文仿宋" w:hAnsi="华文仿宋" w:cs="华文仿宋"/>
          <w:color w:val="000000"/>
          <w:highlight w:val="none"/>
        </w:rPr>
        <w:t>采用第</w:t>
      </w:r>
      <w:r>
        <w:rPr>
          <w:rFonts w:hint="eastAsia" w:ascii="华文仿宋" w:hAnsi="华文仿宋" w:cs="华文仿宋"/>
          <w:color w:val="000000"/>
          <w:highlight w:val="none"/>
          <w:u w:val="single"/>
        </w:rPr>
        <w:t xml:space="preserve"> </w:t>
      </w:r>
      <w:r>
        <w:rPr>
          <w:rFonts w:hint="eastAsia" w:ascii="华文仿宋" w:hAnsi="华文仿宋" w:cs="华文仿宋"/>
          <w:color w:val="000000"/>
          <w:highlight w:val="none"/>
          <w:u w:val="single"/>
          <w:lang w:val="en-US" w:eastAsia="zh-CN"/>
        </w:rPr>
        <w:t xml:space="preserve">1 </w:t>
      </w:r>
      <w:r>
        <w:rPr>
          <w:rFonts w:hint="eastAsia" w:ascii="华文仿宋" w:hAnsi="华文仿宋" w:cs="华文仿宋"/>
          <w:color w:val="000000"/>
          <w:highlight w:val="none"/>
        </w:rPr>
        <w:t>种方式</w:t>
      </w:r>
      <w:r>
        <w:rPr>
          <w:rFonts w:hint="eastAsia" w:ascii="华文仿宋" w:hAnsi="华文仿宋" w:cs="华文仿宋"/>
          <w:color w:val="000000"/>
        </w:rPr>
        <w:t>确定成交供应商：</w:t>
      </w:r>
    </w:p>
    <w:p w14:paraId="6F2327D2">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1.采购人授权磋商小组直接确定成交供应商。</w:t>
      </w:r>
    </w:p>
    <w:p w14:paraId="346E2C89">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采购人在评审前提供《委托评审小组定标授权书》，磋商小组将根据采购人授权直接确定成交供应商。</w:t>
      </w:r>
    </w:p>
    <w:p w14:paraId="1A175FA7">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2.采购人根据磋商小组评审结果确认。</w:t>
      </w:r>
    </w:p>
    <w:p w14:paraId="5B4F2AB2">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中心在评审结束后2个工作日内将评审报告送采购人确认。采购人在收到评审报告之日起5个工作日内，从评审报告提出的成交候选供应商中，按照排序由高到低的原则确定成交供应商。采购人逾期未确定成交供应商且不提出异议的，视同按评审报告提出的排序第一的供应商为成交供应商。</w:t>
      </w:r>
    </w:p>
    <w:p w14:paraId="7CA6CC67">
      <w:pPr>
        <w:wordWrap w:val="0"/>
        <w:spacing w:line="500" w:lineRule="exact"/>
        <w:ind w:firstLine="566" w:firstLineChars="200"/>
        <w:rPr>
          <w:rFonts w:hint="eastAsia" w:ascii="华文仿宋" w:hAnsi="华文仿宋" w:eastAsia="华文仿宋" w:cs="华文仿宋"/>
          <w:color w:val="auto"/>
        </w:rPr>
      </w:pPr>
      <w:r>
        <w:rPr>
          <w:rFonts w:hint="eastAsia" w:ascii="华文仿宋" w:hAnsi="华文仿宋" w:cs="华文仿宋"/>
          <w:color w:val="auto"/>
          <w:lang w:eastAsia="zh-CN"/>
        </w:rPr>
        <w:t>注：按照《中心采购项目委托代理协议书》中约定执行。</w:t>
      </w:r>
    </w:p>
    <w:p w14:paraId="3BC0B548">
      <w:pPr>
        <w:wordWrap w:val="0"/>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w:t>
      </w:r>
      <w:r>
        <w:rPr>
          <w:rFonts w:hint="eastAsia" w:ascii="华文仿宋" w:hAnsi="华文仿宋" w:cs="华文仿宋"/>
          <w:color w:val="000000"/>
          <w:lang w:val="en-US" w:eastAsia="zh-CN"/>
        </w:rPr>
        <w:t>二</w:t>
      </w:r>
      <w:r>
        <w:rPr>
          <w:rFonts w:hint="eastAsia" w:ascii="华文仿宋" w:hAnsi="华文仿宋" w:cs="华文仿宋"/>
          <w:color w:val="000000"/>
          <w:lang w:eastAsia="zh-CN"/>
        </w:rPr>
        <w:t>）中心</w:t>
      </w:r>
      <w:r>
        <w:rPr>
          <w:rFonts w:hint="eastAsia" w:ascii="华文仿宋" w:hAnsi="华文仿宋" w:cs="华文仿宋"/>
          <w:color w:val="000000"/>
        </w:rPr>
        <w:t>将在成交供应商确定之日起</w:t>
      </w:r>
      <w:r>
        <w:rPr>
          <w:rFonts w:hint="eastAsia" w:ascii="华文仿宋" w:hAnsi="华文仿宋" w:eastAsia="华文仿宋" w:cs="华文仿宋"/>
          <w:color w:val="000000"/>
        </w:rPr>
        <w:t>2</w:t>
      </w:r>
      <w:r>
        <w:rPr>
          <w:rFonts w:hint="eastAsia" w:ascii="华文仿宋" w:hAnsi="华文仿宋" w:cs="华文仿宋"/>
          <w:color w:val="000000"/>
        </w:rPr>
        <w:t>个工作日内，在【</w:t>
      </w:r>
      <w:r>
        <w:rPr>
          <w:rFonts w:hint="eastAsia" w:ascii="华文仿宋" w:hAnsi="华文仿宋" w:cs="华文仿宋"/>
          <w:color w:val="000000"/>
        </w:rPr>
        <w:fldChar w:fldCharType="begin"/>
      </w:r>
      <w:r>
        <w:rPr>
          <w:rFonts w:hint="eastAsia" w:ascii="华文仿宋" w:hAnsi="华文仿宋" w:cs="华文仿宋"/>
          <w:color w:val="000000"/>
        </w:rPr>
        <w:instrText xml:space="preserve"> HYPERLINK "http://www.ccgp-shaanxi.gov.cn/" </w:instrText>
      </w:r>
      <w:r>
        <w:rPr>
          <w:rFonts w:hint="eastAsia" w:ascii="华文仿宋" w:hAnsi="华文仿宋" w:cs="华文仿宋"/>
          <w:color w:val="000000"/>
        </w:rPr>
        <w:fldChar w:fldCharType="separate"/>
      </w:r>
      <w:r>
        <w:rPr>
          <w:rStyle w:val="24"/>
          <w:rFonts w:hint="eastAsia" w:ascii="华文仿宋" w:hAnsi="华文仿宋" w:cs="华文仿宋"/>
          <w:color w:val="000000"/>
          <w:sz w:val="28"/>
          <w:szCs w:val="28"/>
        </w:rPr>
        <w:t>陕西省政府采购网</w:t>
      </w:r>
      <w:r>
        <w:rPr>
          <w:rStyle w:val="24"/>
          <w:rFonts w:hint="eastAsia" w:ascii="华文仿宋" w:hAnsi="华文仿宋" w:cs="华文仿宋"/>
          <w:color w:val="000000"/>
          <w:sz w:val="28"/>
          <w:szCs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www.ccgp-shaanxi.gov.cn）</w:t>
      </w:r>
      <w:r>
        <w:rPr>
          <w:rStyle w:val="24"/>
          <w:rFonts w:hint="eastAsia" w:ascii="华文仿宋" w:hAnsi="华文仿宋" w:cs="华文仿宋"/>
          <w:color w:val="000000"/>
          <w:sz w:val="28"/>
          <w:szCs w:val="28"/>
        </w:rPr>
        <w:t>】、</w:t>
      </w:r>
      <w:r>
        <w:rPr>
          <w:rFonts w:hint="eastAsia" w:ascii="华文仿宋" w:hAnsi="华文仿宋" w:cs="华文仿宋"/>
          <w:color w:val="000000"/>
        </w:rPr>
        <w:t>【全国</w:t>
      </w:r>
      <w:r>
        <w:rPr>
          <w:rFonts w:hint="eastAsia" w:ascii="华文仿宋" w:hAnsi="华文仿宋" w:cs="华文仿宋"/>
          <w:bCs w:val="0"/>
          <w:color w:val="000000"/>
        </w:rPr>
        <w:t>公共资源交易平台</w:t>
      </w:r>
      <w:r>
        <w:rPr>
          <w:rFonts w:hint="eastAsia" w:ascii="华文仿宋" w:hAnsi="华文仿宋" w:cs="华文仿宋"/>
          <w:bCs w:val="0"/>
          <w:color w:val="000000"/>
          <w:lang w:eastAsia="zh-CN"/>
        </w:rPr>
        <w:t>（</w:t>
      </w:r>
      <w:r>
        <w:rPr>
          <w:rFonts w:hint="eastAsia" w:ascii="华文仿宋" w:hAnsi="华文仿宋" w:cs="华文仿宋"/>
          <w:bCs w:val="0"/>
          <w:color w:val="000000"/>
        </w:rPr>
        <w:t>陕西省</w:t>
      </w:r>
      <w:r>
        <w:rPr>
          <w:rFonts w:hint="eastAsia" w:ascii="华文仿宋" w:hAnsi="华文仿宋" w:cs="华文仿宋"/>
          <w:bCs w:val="0"/>
          <w:color w:val="000000"/>
          <w:lang w:val="en-US" w:eastAsia="zh-CN"/>
        </w:rPr>
        <w:t>·</w:t>
      </w:r>
      <w:r>
        <w:rPr>
          <w:rFonts w:hint="eastAsia" w:ascii="华文仿宋" w:hAnsi="华文仿宋" w:cs="华文仿宋"/>
          <w:color w:val="000000"/>
          <w:lang w:val="en-US" w:eastAsia="zh-CN"/>
        </w:rPr>
        <w:t>延安市</w:t>
      </w:r>
      <w:r>
        <w:rPr>
          <w:rFonts w:hint="eastAsia" w:ascii="华文仿宋" w:hAnsi="华文仿宋" w:cs="华文仿宋"/>
          <w:bCs w:val="0"/>
          <w:color w:val="000000"/>
        </w:rPr>
        <w:t>）</w:t>
      </w:r>
      <w:r>
        <w:rPr>
          <w:rFonts w:hint="eastAsia" w:ascii="华文仿宋" w:hAnsi="华文仿宋" w:cs="华文仿宋"/>
          <w:bCs w:val="0"/>
          <w:color w:val="000000"/>
          <w:lang w:eastAsia="zh-CN"/>
        </w:rPr>
        <w:t>（</w:t>
      </w:r>
      <w:r>
        <w:rPr>
          <w:rFonts w:hint="eastAsia" w:ascii="华文仿宋" w:hAnsi="华文仿宋" w:cs="华文仿宋"/>
          <w:color w:val="000000"/>
          <w:kern w:val="2"/>
          <w:highlight w:val="none"/>
        </w:rPr>
        <w:t xml:space="preserve"> http://ya.sxggzyjy.cn/</w:t>
      </w:r>
      <w:r>
        <w:rPr>
          <w:rFonts w:hint="eastAsia" w:ascii="华文仿宋" w:hAnsi="华文仿宋" w:cs="华文仿宋"/>
          <w:color w:val="000000"/>
          <w:kern w:val="2"/>
          <w:highlight w:val="none"/>
          <w:lang w:val="en-US" w:eastAsia="zh-CN"/>
        </w:rPr>
        <w:t xml:space="preserve"> </w:t>
      </w:r>
      <w:r>
        <w:rPr>
          <w:rFonts w:hint="eastAsia" w:ascii="华文仿宋" w:hAnsi="华文仿宋" w:cs="华文仿宋"/>
          <w:bCs w:val="0"/>
          <w:color w:val="000000"/>
        </w:rPr>
        <w:t>）</w:t>
      </w:r>
      <w:r>
        <w:rPr>
          <w:rStyle w:val="24"/>
          <w:rFonts w:hint="eastAsia" w:ascii="华文仿宋" w:hAnsi="华文仿宋" w:cs="华文仿宋"/>
          <w:color w:val="000000"/>
          <w:sz w:val="28"/>
          <w:szCs w:val="28"/>
        </w:rPr>
        <w:t>】</w:t>
      </w:r>
      <w:r>
        <w:rPr>
          <w:rFonts w:hint="eastAsia" w:ascii="华文仿宋" w:hAnsi="华文仿宋" w:cs="华文仿宋"/>
          <w:color w:val="000000"/>
        </w:rPr>
        <w:t>上发布成交公告，成交公告期限为</w:t>
      </w:r>
      <w:r>
        <w:rPr>
          <w:rFonts w:hint="eastAsia" w:ascii="华文仿宋" w:hAnsi="华文仿宋" w:eastAsia="华文仿宋" w:cs="华文仿宋"/>
          <w:color w:val="000000"/>
        </w:rPr>
        <w:t>1</w:t>
      </w:r>
      <w:r>
        <w:rPr>
          <w:rFonts w:hint="eastAsia" w:ascii="华文仿宋" w:hAnsi="华文仿宋" w:cs="华文仿宋"/>
          <w:color w:val="000000"/>
        </w:rPr>
        <w:t>个工作日。同时，</w:t>
      </w:r>
      <w:r>
        <w:rPr>
          <w:rFonts w:hint="eastAsia" w:ascii="华文仿宋" w:hAnsi="华文仿宋" w:cs="华文仿宋"/>
          <w:color w:val="000000"/>
          <w:lang w:eastAsia="zh-CN"/>
        </w:rPr>
        <w:t>中心</w:t>
      </w:r>
      <w:r>
        <w:rPr>
          <w:rFonts w:hint="eastAsia" w:ascii="华文仿宋" w:hAnsi="华文仿宋" w:cs="华文仿宋"/>
          <w:color w:val="000000"/>
        </w:rPr>
        <w:t>向成交供应商发出“成交通知书”</w:t>
      </w:r>
      <w:r>
        <w:rPr>
          <w:rFonts w:hint="eastAsia" w:ascii="华文仿宋" w:hAnsi="华文仿宋" w:cs="华文仿宋"/>
          <w:color w:val="000000"/>
          <w:lang w:eastAsia="zh-CN"/>
        </w:rPr>
        <w:t>。</w:t>
      </w:r>
      <w:r>
        <w:rPr>
          <w:rFonts w:hint="eastAsia" w:ascii="华文仿宋" w:hAnsi="华文仿宋" w:cs="华文仿宋"/>
          <w:color w:val="000000"/>
          <w:lang w:val="en-US" w:eastAsia="zh-CN"/>
        </w:rPr>
        <w:t>成交结果公告应当包括以下内容：</w:t>
      </w:r>
    </w:p>
    <w:p w14:paraId="4651B1E4">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rPr>
        <w:t>采购人和采购代理机构的名称、地址和联系方式；</w:t>
      </w:r>
    </w:p>
    <w:p w14:paraId="1AD749B4">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rPr>
        <w:t>项目名称和项目编号；</w:t>
      </w:r>
    </w:p>
    <w:p w14:paraId="0A05A606">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val="en-US" w:eastAsia="zh-CN"/>
        </w:rPr>
        <w:t>.</w:t>
      </w:r>
      <w:r>
        <w:rPr>
          <w:rFonts w:hint="eastAsia" w:ascii="华文仿宋" w:hAnsi="华文仿宋" w:cs="华文仿宋"/>
          <w:color w:val="000000"/>
        </w:rPr>
        <w:t>成交供应商名称、地址和成交金额；</w:t>
      </w:r>
    </w:p>
    <w:p w14:paraId="23F98697">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4</w:t>
      </w:r>
      <w:r>
        <w:rPr>
          <w:rFonts w:hint="eastAsia" w:ascii="华文仿宋" w:hAnsi="华文仿宋" w:cs="华文仿宋"/>
          <w:color w:val="000000"/>
          <w:lang w:val="en-US" w:eastAsia="zh-CN"/>
        </w:rPr>
        <w:t>.</w:t>
      </w:r>
      <w:r>
        <w:rPr>
          <w:rFonts w:hint="eastAsia" w:ascii="华文仿宋" w:hAnsi="华文仿宋" w:cs="华文仿宋"/>
          <w:color w:val="000000"/>
        </w:rPr>
        <w:t>主要成交标的的名称、规格型号、数量、单价、服务要求；</w:t>
      </w:r>
    </w:p>
    <w:p w14:paraId="6DC2B1FB">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5</w:t>
      </w:r>
      <w:r>
        <w:rPr>
          <w:rFonts w:hint="eastAsia" w:ascii="华文仿宋" w:hAnsi="华文仿宋" w:cs="华文仿宋"/>
          <w:color w:val="000000"/>
          <w:lang w:val="en-US" w:eastAsia="zh-CN"/>
        </w:rPr>
        <w:t>.</w:t>
      </w:r>
      <w:r>
        <w:rPr>
          <w:rFonts w:hint="eastAsia" w:ascii="华文仿宋" w:hAnsi="华文仿宋" w:cs="华文仿宋"/>
          <w:color w:val="000000"/>
        </w:rPr>
        <w:t>磋商小组成员名单。</w:t>
      </w:r>
    </w:p>
    <w:p w14:paraId="2FA10AB3">
      <w:pPr>
        <w:wordWrap w:val="0"/>
        <w:spacing w:line="500" w:lineRule="exact"/>
        <w:ind w:firstLine="566" w:firstLineChars="200"/>
        <w:rPr>
          <w:color w:val="000000"/>
        </w:rPr>
      </w:pPr>
      <w:r>
        <w:rPr>
          <w:rFonts w:hint="eastAsia" w:ascii="华文仿宋" w:hAnsi="华文仿宋" w:cs="华文仿宋"/>
          <w:color w:val="000000"/>
        </w:rPr>
        <w:t>采用书面推荐供应商参加采购活动的，还应当公告采购人和评审专家的推荐意见。</w:t>
      </w:r>
    </w:p>
    <w:p w14:paraId="24F4D57C">
      <w:pPr>
        <w:pStyle w:val="3"/>
        <w:ind w:firstLine="567"/>
        <w:rPr>
          <w:rFonts w:ascii="华文仿宋" w:hAnsi="华文仿宋" w:cs="华文仿宋"/>
          <w:color w:val="000000"/>
          <w:sz w:val="28"/>
          <w:szCs w:val="28"/>
        </w:rPr>
      </w:pPr>
      <w:bookmarkStart w:id="130" w:name="_Toc10386"/>
      <w:bookmarkStart w:id="131" w:name="_Toc14009"/>
      <w:bookmarkStart w:id="132" w:name="_Toc20049"/>
      <w:bookmarkStart w:id="133" w:name="_Toc28870"/>
      <w:bookmarkStart w:id="134" w:name="_Toc3100"/>
      <w:bookmarkStart w:id="135" w:name="_Toc31537"/>
      <w:r>
        <w:rPr>
          <w:rFonts w:hint="eastAsia" w:ascii="华文仿宋" w:hAnsi="华文仿宋" w:cs="华文仿宋"/>
          <w:color w:val="000000"/>
          <w:sz w:val="28"/>
          <w:szCs w:val="28"/>
        </w:rPr>
        <w:t>九、签订政府采购合同</w:t>
      </w:r>
      <w:bookmarkEnd w:id="130"/>
      <w:bookmarkEnd w:id="131"/>
      <w:bookmarkEnd w:id="132"/>
      <w:bookmarkEnd w:id="133"/>
      <w:bookmarkEnd w:id="134"/>
      <w:bookmarkEnd w:id="135"/>
    </w:p>
    <w:p w14:paraId="21B3F5E0">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w:t>
      </w:r>
      <w:r>
        <w:rPr>
          <w:rFonts w:hint="eastAsia" w:ascii="华文仿宋" w:hAnsi="华文仿宋" w:cs="华文仿宋"/>
          <w:color w:val="auto"/>
        </w:rPr>
        <w:t>采购人与成交供应商应当在成交通知书发出之</w:t>
      </w:r>
      <w:r>
        <w:rPr>
          <w:rFonts w:hint="eastAsia" w:ascii="华文仿宋" w:hAnsi="华文仿宋" w:cs="华文仿宋"/>
          <w:color w:val="auto"/>
          <w:highlight w:val="none"/>
        </w:rPr>
        <w:t>日起</w:t>
      </w:r>
      <w:r>
        <w:rPr>
          <w:rFonts w:hint="eastAsia" w:ascii="华文仿宋" w:hAnsi="华文仿宋" w:cs="华文仿宋"/>
          <w:color w:val="auto"/>
          <w:highlight w:val="none"/>
          <w:lang w:val="en-US" w:eastAsia="zh-CN"/>
        </w:rPr>
        <w:t>一般不得超出15</w:t>
      </w:r>
      <w:r>
        <w:rPr>
          <w:rFonts w:hint="eastAsia" w:ascii="华文仿宋" w:hAnsi="华文仿宋" w:cs="华文仿宋"/>
          <w:color w:val="auto"/>
        </w:rPr>
        <w:t>日，按</w:t>
      </w:r>
      <w:r>
        <w:rPr>
          <w:rFonts w:hint="eastAsia" w:ascii="华文仿宋" w:hAnsi="华文仿宋" w:cs="华文仿宋"/>
          <w:color w:val="000000"/>
        </w:rPr>
        <w:t>照</w:t>
      </w:r>
      <w:r>
        <w:rPr>
          <w:rFonts w:hint="eastAsia" w:ascii="华文仿宋" w:hAnsi="华文仿宋" w:cs="华文仿宋"/>
          <w:color w:val="000000"/>
          <w:lang w:eastAsia="zh-CN"/>
        </w:rPr>
        <w:t>电子磋商文件</w:t>
      </w:r>
      <w:r>
        <w:rPr>
          <w:rFonts w:hint="eastAsia" w:ascii="华文仿宋" w:hAnsi="华文仿宋" w:cs="华文仿宋"/>
          <w:color w:val="000000"/>
        </w:rPr>
        <w:t>确定的合同文本以及采购标的、规格型号、采购金额、采购数量、技术和服务要求等事项签订政府采购合同。</w:t>
      </w:r>
    </w:p>
    <w:p w14:paraId="695D4DD5">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二）采购人不得向成交供应商提出超出</w:t>
      </w:r>
      <w:r>
        <w:rPr>
          <w:rFonts w:hint="eastAsia" w:ascii="华文仿宋" w:hAnsi="华文仿宋" w:cs="华文仿宋"/>
          <w:color w:val="000000"/>
          <w:lang w:eastAsia="zh-CN"/>
        </w:rPr>
        <w:t>电子磋商文件</w:t>
      </w:r>
      <w:r>
        <w:rPr>
          <w:rFonts w:hint="eastAsia" w:ascii="华文仿宋" w:hAnsi="华文仿宋" w:cs="华文仿宋"/>
          <w:color w:val="000000"/>
        </w:rPr>
        <w:t>以外的任何要求作为签订合同的条件，不得与成交供应商订立背离</w:t>
      </w:r>
      <w:r>
        <w:rPr>
          <w:rFonts w:hint="eastAsia" w:ascii="华文仿宋" w:hAnsi="华文仿宋" w:cs="华文仿宋"/>
          <w:color w:val="000000"/>
          <w:lang w:eastAsia="zh-CN"/>
        </w:rPr>
        <w:t>电子磋商文件</w:t>
      </w:r>
      <w:r>
        <w:rPr>
          <w:rFonts w:hint="eastAsia" w:ascii="华文仿宋" w:hAnsi="华文仿宋" w:cs="华文仿宋"/>
          <w:color w:val="000000"/>
        </w:rPr>
        <w:t>确定的合同文本以及采购标的、规格型号、采购金额、采购数量、技术和服务要求等实质性内容的协议。</w:t>
      </w:r>
    </w:p>
    <w:p w14:paraId="04E0ABB3">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三）成交供应商拒绝与采购人签订合同的，采购人可以按照评审报告推荐的成交候选人名单排序，确定下一候选人为成交供应商，也可以重新开展政府采购活动。拒绝签订政府采购合同的成交供应商不得参加对该项目重新开展的采购活动。</w:t>
      </w:r>
    </w:p>
    <w:p w14:paraId="7B958C1F">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四）</w:t>
      </w:r>
      <w:r>
        <w:rPr>
          <w:rFonts w:hint="eastAsia" w:ascii="华文仿宋" w:hAnsi="华文仿宋" w:cs="华文仿宋"/>
          <w:color w:val="000000"/>
          <w:lang w:eastAsia="zh-CN"/>
        </w:rPr>
        <w:t>电子磋商文件</w:t>
      </w:r>
      <w:r>
        <w:rPr>
          <w:rFonts w:hint="eastAsia" w:ascii="华文仿宋" w:hAnsi="华文仿宋" w:cs="华文仿宋"/>
          <w:color w:val="000000"/>
        </w:rPr>
        <w:t>、成交供应商的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响应文件、《成交通知书》及其澄清、说明文件、承诺等，均为签订采购合同的依据，作为采购合同的组成部分。</w:t>
      </w:r>
    </w:p>
    <w:p w14:paraId="54251116">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五）政府采购合同应当包括采购人与成交供应商的名称和住所、标的、数量、质量、价款或者报酬、履行期限及地点和方式、验收要求、违约责任、解决争议的方法等内容。</w:t>
      </w:r>
    </w:p>
    <w:p w14:paraId="0CA027BA">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六）采购人与成交供应商应当根据合同的约定依法履行合同义务。</w:t>
      </w:r>
    </w:p>
    <w:p w14:paraId="6A2376DE">
      <w:pPr>
        <w:spacing w:line="500" w:lineRule="exact"/>
        <w:rPr>
          <w:rFonts w:ascii="华文仿宋" w:hAnsi="华文仿宋" w:cs="华文仿宋"/>
          <w:color w:val="000000"/>
          <w:kern w:val="0"/>
        </w:rPr>
      </w:pPr>
      <w:r>
        <w:rPr>
          <w:rFonts w:hint="eastAsia" w:ascii="华文仿宋" w:hAnsi="华文仿宋" w:cs="华文仿宋"/>
          <w:color w:val="000000"/>
          <w:kern w:val="0"/>
        </w:rPr>
        <w:t>政府采购合同的履行、违约责任和解决争议的方法等适用《中华人民共和国民法典》。</w:t>
      </w:r>
    </w:p>
    <w:p w14:paraId="743530C6">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七）采购人应当及时对采购项目进行验收，完成采购项目履约验收期限一般不得超过15日。采购人可以邀请参加本项目的其他投标供应商或者第三方机构参与验收。参与验收的供应商或者第三方机构的意见作为验收书的参考资料一并存档。</w:t>
      </w:r>
    </w:p>
    <w:p w14:paraId="20230AA7">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八）采购人应当加强对成交供应商的履约管理，并按照采购合同约定，及时向成交供应商支付采购资金。对于成交供应商违反采购合同约定的行为，采购人应当及时处理，依法追究其违约责任。</w:t>
      </w:r>
    </w:p>
    <w:p w14:paraId="24E20BC3">
      <w:pPr>
        <w:pStyle w:val="3"/>
        <w:ind w:firstLine="567"/>
        <w:rPr>
          <w:rFonts w:ascii="华文仿宋" w:hAnsi="华文仿宋" w:cs="华文仿宋"/>
          <w:color w:val="000000"/>
          <w:sz w:val="28"/>
          <w:szCs w:val="28"/>
        </w:rPr>
      </w:pPr>
      <w:bookmarkStart w:id="136" w:name="_Toc23346"/>
      <w:bookmarkStart w:id="137" w:name="_Toc21906"/>
      <w:bookmarkStart w:id="138" w:name="_Toc3153"/>
      <w:bookmarkStart w:id="139" w:name="_Toc1272"/>
      <w:bookmarkStart w:id="140" w:name="_Toc864"/>
      <w:bookmarkStart w:id="141" w:name="_Toc16965"/>
      <w:r>
        <w:rPr>
          <w:rFonts w:hint="eastAsia" w:ascii="华文仿宋" w:hAnsi="华文仿宋" w:cs="华文仿宋"/>
          <w:color w:val="000000"/>
          <w:sz w:val="28"/>
          <w:szCs w:val="28"/>
        </w:rPr>
        <w:t>十、其他</w:t>
      </w:r>
      <w:bookmarkEnd w:id="136"/>
      <w:bookmarkEnd w:id="137"/>
      <w:bookmarkEnd w:id="138"/>
      <w:bookmarkEnd w:id="139"/>
      <w:bookmarkEnd w:id="140"/>
      <w:bookmarkEnd w:id="141"/>
    </w:p>
    <w:p w14:paraId="126E7D13">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一）磋商小组发现</w:t>
      </w:r>
      <w:r>
        <w:rPr>
          <w:rFonts w:hint="eastAsia" w:ascii="华文仿宋" w:hAnsi="华文仿宋" w:cs="华文仿宋"/>
          <w:color w:val="000000"/>
          <w:lang w:eastAsia="zh-CN"/>
        </w:rPr>
        <w:t>电子磋商文件</w:t>
      </w:r>
      <w:r>
        <w:rPr>
          <w:rFonts w:hint="eastAsia" w:ascii="华文仿宋" w:hAnsi="华文仿宋" w:cs="华文仿宋"/>
          <w:color w:val="000000"/>
        </w:rPr>
        <w:t>存在歧义、重大缺陷导致评审工作无法进行，或者</w:t>
      </w:r>
      <w:r>
        <w:rPr>
          <w:rFonts w:hint="eastAsia" w:ascii="华文仿宋" w:hAnsi="华文仿宋" w:cs="华文仿宋"/>
          <w:color w:val="000000"/>
          <w:lang w:eastAsia="zh-CN"/>
        </w:rPr>
        <w:t>电子磋商文件</w:t>
      </w:r>
      <w:r>
        <w:rPr>
          <w:rFonts w:hint="eastAsia" w:ascii="华文仿宋" w:hAnsi="华文仿宋" w:cs="华文仿宋"/>
          <w:color w:val="000000"/>
        </w:rPr>
        <w:t>内容违反国家有关强制性规定的，应当停止评审工作，与采购人或者</w:t>
      </w:r>
      <w:r>
        <w:rPr>
          <w:rFonts w:hint="eastAsia" w:ascii="华文仿宋" w:hAnsi="华文仿宋" w:cs="华文仿宋"/>
          <w:color w:val="000000"/>
          <w:lang w:eastAsia="zh-CN"/>
        </w:rPr>
        <w:t>中心</w:t>
      </w:r>
      <w:r>
        <w:rPr>
          <w:rFonts w:hint="eastAsia" w:ascii="华文仿宋" w:hAnsi="华文仿宋" w:cs="华文仿宋"/>
          <w:color w:val="000000"/>
        </w:rPr>
        <w:t>沟通并作书面记录。采购人或者</w:t>
      </w:r>
      <w:r>
        <w:rPr>
          <w:rFonts w:hint="eastAsia" w:ascii="华文仿宋" w:hAnsi="华文仿宋" w:cs="华文仿宋"/>
          <w:color w:val="000000"/>
          <w:lang w:eastAsia="zh-CN"/>
        </w:rPr>
        <w:t>中心</w:t>
      </w:r>
      <w:r>
        <w:rPr>
          <w:rFonts w:hint="eastAsia" w:ascii="华文仿宋" w:hAnsi="华文仿宋" w:cs="华文仿宋"/>
          <w:color w:val="000000"/>
        </w:rPr>
        <w:t>确认后，应当修改</w:t>
      </w:r>
      <w:r>
        <w:rPr>
          <w:rFonts w:hint="eastAsia" w:ascii="华文仿宋" w:hAnsi="华文仿宋" w:cs="华文仿宋"/>
          <w:color w:val="000000"/>
          <w:lang w:eastAsia="zh-CN"/>
        </w:rPr>
        <w:t>电子磋商文件</w:t>
      </w:r>
      <w:r>
        <w:rPr>
          <w:rFonts w:hint="eastAsia" w:ascii="华文仿宋" w:hAnsi="华文仿宋" w:cs="华文仿宋"/>
          <w:color w:val="000000"/>
        </w:rPr>
        <w:t>，重新组织采购活动。</w:t>
      </w:r>
    </w:p>
    <w:p w14:paraId="3A22584F">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二）根据《</w:t>
      </w:r>
      <w:r>
        <w:rPr>
          <w:rFonts w:hint="eastAsia" w:ascii="华文仿宋" w:hAnsi="华文仿宋" w:cs="华文仿宋"/>
          <w:color w:val="000000"/>
          <w:lang w:val="en-US" w:eastAsia="zh-CN"/>
        </w:rPr>
        <w:t>中华人民共和国</w:t>
      </w:r>
      <w:r>
        <w:rPr>
          <w:rFonts w:hint="eastAsia" w:ascii="华文仿宋" w:hAnsi="华文仿宋" w:cs="华文仿宋"/>
          <w:color w:val="000000"/>
        </w:rPr>
        <w:t>政府采购法》第三十六条规定，在磋商采购中，出现下列情形之一的，本项目按废标处理：</w:t>
      </w:r>
    </w:p>
    <w:p w14:paraId="2C6B61D2">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rPr>
        <w:t>出现影响采购公正的违法、违规行为的；</w:t>
      </w:r>
    </w:p>
    <w:p w14:paraId="324B6E3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rPr>
        <w:t>供应商的报价均超过了采购预算，采购人不能支付的；</w:t>
      </w:r>
    </w:p>
    <w:p w14:paraId="471E5E7A">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val="en-US" w:eastAsia="zh-CN"/>
        </w:rPr>
        <w:t>.</w:t>
      </w:r>
      <w:r>
        <w:rPr>
          <w:rFonts w:hint="eastAsia" w:ascii="华文仿宋" w:hAnsi="华文仿宋" w:cs="华文仿宋"/>
          <w:color w:val="000000"/>
        </w:rPr>
        <w:t>因重大变故，采购任务取消的。</w:t>
      </w:r>
    </w:p>
    <w:p w14:paraId="39D089DD">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废标后，由</w:t>
      </w:r>
      <w:r>
        <w:rPr>
          <w:rFonts w:hint="eastAsia" w:ascii="华文仿宋" w:hAnsi="华文仿宋" w:cs="华文仿宋"/>
          <w:color w:val="000000"/>
          <w:lang w:eastAsia="zh-CN"/>
        </w:rPr>
        <w:t>中心</w:t>
      </w:r>
      <w:r>
        <w:rPr>
          <w:rFonts w:hint="eastAsia" w:ascii="华文仿宋" w:hAnsi="华文仿宋" w:cs="华文仿宋"/>
          <w:color w:val="000000"/>
        </w:rPr>
        <w:t>发布废标公告。除采购任务取消外，本项目将重新组织</w:t>
      </w:r>
      <w:r>
        <w:rPr>
          <w:rFonts w:ascii="华文仿宋" w:hAnsi="华文仿宋" w:cs="华文仿宋"/>
          <w:color w:val="000000"/>
        </w:rPr>
        <w:t>采购活动</w:t>
      </w:r>
      <w:r>
        <w:rPr>
          <w:rFonts w:hint="eastAsia" w:ascii="华文仿宋" w:hAnsi="华文仿宋" w:cs="华文仿宋"/>
          <w:color w:val="000000"/>
        </w:rPr>
        <w:t>。</w:t>
      </w:r>
    </w:p>
    <w:p w14:paraId="0DEE1C53">
      <w:pPr>
        <w:spacing w:line="500" w:lineRule="exact"/>
        <w:ind w:firstLine="566" w:firstLineChars="200"/>
        <w:rPr>
          <w:rFonts w:ascii="华文仿宋" w:hAnsi="华文仿宋" w:cs="华文仿宋"/>
          <w:color w:val="000000"/>
          <w:highlight w:val="yellow"/>
        </w:rPr>
      </w:pPr>
      <w:r>
        <w:rPr>
          <w:rFonts w:hint="eastAsia" w:ascii="华文仿宋" w:hAnsi="华文仿宋" w:cs="华文仿宋"/>
          <w:color w:val="000000"/>
          <w:lang w:eastAsia="zh-CN"/>
        </w:rPr>
        <w:t>（</w:t>
      </w:r>
      <w:r>
        <w:rPr>
          <w:rFonts w:hint="eastAsia" w:ascii="华文仿宋" w:hAnsi="华文仿宋" w:cs="华文仿宋"/>
          <w:color w:val="000000"/>
        </w:rPr>
        <w:t>三）在递交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响应文件阶段、资格审查阶段以及符合性审查阶段，当出现有效投标供应商不足3家时，除采购任务取消外，按照以下方式处理：</w:t>
      </w:r>
    </w:p>
    <w:p w14:paraId="1091E6C1">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lang w:eastAsia="zh-CN"/>
        </w:rPr>
        <w:t>电子磋商文件</w:t>
      </w:r>
      <w:r>
        <w:rPr>
          <w:rFonts w:hint="eastAsia" w:ascii="华文仿宋" w:hAnsi="华文仿宋" w:cs="华文仿宋"/>
          <w:color w:val="000000"/>
        </w:rPr>
        <w:t>存在不合理条款或者磋商程序不符合规定的，采购人、</w:t>
      </w:r>
      <w:r>
        <w:rPr>
          <w:rFonts w:hint="eastAsia" w:ascii="华文仿宋" w:hAnsi="华文仿宋" w:cs="华文仿宋"/>
          <w:color w:val="000000"/>
          <w:lang w:eastAsia="zh-CN"/>
        </w:rPr>
        <w:t>中心</w:t>
      </w:r>
      <w:r>
        <w:rPr>
          <w:rFonts w:hint="eastAsia" w:ascii="华文仿宋" w:hAnsi="华文仿宋" w:cs="华文仿宋"/>
          <w:color w:val="000000"/>
        </w:rPr>
        <w:t>改正后依法重新开展采购活动；</w:t>
      </w:r>
    </w:p>
    <w:p w14:paraId="0FAA4BD0">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lang w:eastAsia="zh-CN"/>
        </w:rPr>
        <w:t>电子磋商文件</w:t>
      </w:r>
      <w:r>
        <w:rPr>
          <w:rFonts w:hint="eastAsia" w:ascii="华文仿宋" w:hAnsi="华文仿宋" w:cs="华文仿宋"/>
          <w:color w:val="000000"/>
        </w:rPr>
        <w:t>没有不合理条款、磋商程序符合规定，需要采用其他采购方式采购的，采购人应当依法报财政部门批准。</w:t>
      </w:r>
    </w:p>
    <w:p w14:paraId="0D16AFDC">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ascii="华文仿宋" w:hAnsi="华文仿宋" w:cs="华文仿宋"/>
          <w:color w:val="000000"/>
        </w:rPr>
        <w:t>四</w:t>
      </w:r>
      <w:r>
        <w:rPr>
          <w:rFonts w:hint="eastAsia" w:ascii="华文仿宋" w:hAnsi="华文仿宋" w:cs="华文仿宋"/>
          <w:color w:val="000000"/>
        </w:rPr>
        <w:t>）</w:t>
      </w:r>
      <w:r>
        <w:rPr>
          <w:rFonts w:hint="eastAsia" w:ascii="华文仿宋" w:hAnsi="华文仿宋" w:cs="华文仿宋"/>
          <w:color w:val="000000"/>
          <w:lang w:eastAsia="zh-CN"/>
        </w:rPr>
        <w:t>中心</w:t>
      </w:r>
      <w:r>
        <w:rPr>
          <w:rFonts w:hint="eastAsia" w:ascii="华文仿宋" w:hAnsi="华文仿宋" w:cs="华文仿宋"/>
          <w:color w:val="000000"/>
        </w:rPr>
        <w:t>应当采取必要措施，保证评审在严格保密的情况下进行。除采购人代表、评审现场组织人员外，采购人的其他工作人员以及与评审工作无关的人员不得进入评审现场。</w:t>
      </w:r>
    </w:p>
    <w:p w14:paraId="2A210D20">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有关人员对评审情况以及在评审过程中获悉的国家秘密、商业秘密负有保密责任。</w:t>
      </w:r>
    </w:p>
    <w:p w14:paraId="5ABE2A3E">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ascii="华文仿宋" w:hAnsi="华文仿宋" w:cs="华文仿宋"/>
          <w:color w:val="000000"/>
        </w:rPr>
        <w:t>五</w:t>
      </w:r>
      <w:r>
        <w:rPr>
          <w:rFonts w:hint="eastAsia" w:ascii="华文仿宋" w:hAnsi="华文仿宋" w:cs="华文仿宋"/>
          <w:color w:val="000000"/>
        </w:rPr>
        <w:t>）</w:t>
      </w:r>
      <w:r>
        <w:rPr>
          <w:rFonts w:hint="eastAsia" w:ascii="华文仿宋" w:hAnsi="华文仿宋" w:cs="华文仿宋"/>
          <w:color w:val="000000"/>
          <w:lang w:eastAsia="zh-CN"/>
        </w:rPr>
        <w:t>电子磋商文件</w:t>
      </w:r>
      <w:r>
        <w:rPr>
          <w:rFonts w:hint="eastAsia" w:ascii="华文仿宋" w:hAnsi="华文仿宋" w:cs="华文仿宋"/>
          <w:color w:val="000000"/>
        </w:rPr>
        <w:t>未明确的其他事项，按《</w:t>
      </w:r>
      <w:r>
        <w:rPr>
          <w:rFonts w:hint="eastAsia" w:ascii="华文仿宋" w:hAnsi="华文仿宋" w:cs="华文仿宋"/>
          <w:color w:val="000000"/>
          <w:lang w:val="en-US" w:eastAsia="zh-CN"/>
        </w:rPr>
        <w:t>中华人民共和国</w:t>
      </w:r>
      <w:r>
        <w:rPr>
          <w:rFonts w:hint="eastAsia" w:ascii="华文仿宋" w:hAnsi="华文仿宋" w:cs="华文仿宋"/>
          <w:color w:val="000000"/>
        </w:rPr>
        <w:t>政府采购法》及其相关法律法规执行。</w:t>
      </w:r>
    </w:p>
    <w:p w14:paraId="7FA4C120">
      <w:pPr>
        <w:spacing w:line="500" w:lineRule="exact"/>
        <w:ind w:firstLine="567"/>
        <w:outlineLvl w:val="9"/>
        <w:rPr>
          <w:rFonts w:hint="eastAsia" w:ascii="华文仿宋" w:hAnsi="华文仿宋" w:cs="华文仿宋"/>
          <w:b w:val="0"/>
          <w:bCs w:val="0"/>
          <w:color w:val="000000"/>
          <w:sz w:val="28"/>
          <w:szCs w:val="28"/>
        </w:rPr>
      </w:pPr>
      <w:r>
        <w:rPr>
          <w:rFonts w:hint="eastAsia" w:ascii="华文仿宋" w:hAnsi="华文仿宋" w:cs="华文仿宋"/>
          <w:b w:val="0"/>
          <w:bCs w:val="0"/>
          <w:color w:val="000000"/>
          <w:sz w:val="28"/>
          <w:szCs w:val="28"/>
          <w:lang w:eastAsia="zh-CN"/>
        </w:rPr>
        <w:t>（</w:t>
      </w:r>
      <w:r>
        <w:rPr>
          <w:rFonts w:hint="eastAsia" w:ascii="华文仿宋" w:hAnsi="华文仿宋" w:cs="华文仿宋"/>
          <w:b w:val="0"/>
          <w:bCs w:val="0"/>
          <w:color w:val="000000"/>
          <w:sz w:val="28"/>
          <w:szCs w:val="28"/>
          <w:lang w:val="en-US" w:eastAsia="zh-CN"/>
        </w:rPr>
        <w:t>六</w:t>
      </w:r>
      <w:r>
        <w:rPr>
          <w:rFonts w:hint="eastAsia" w:ascii="华文仿宋" w:hAnsi="华文仿宋" w:cs="华文仿宋"/>
          <w:b w:val="0"/>
          <w:bCs w:val="0"/>
          <w:color w:val="000000"/>
          <w:sz w:val="28"/>
          <w:szCs w:val="28"/>
        </w:rPr>
        <w:t>）</w:t>
      </w:r>
      <w:r>
        <w:rPr>
          <w:rFonts w:hint="eastAsia" w:ascii="华文仿宋" w:hAnsi="华文仿宋" w:cs="华文仿宋"/>
          <w:b w:val="0"/>
          <w:bCs w:val="0"/>
          <w:color w:val="000000"/>
          <w:sz w:val="28"/>
          <w:szCs w:val="28"/>
          <w:lang w:eastAsia="zh-CN"/>
        </w:rPr>
        <w:t>中心</w:t>
      </w:r>
      <w:r>
        <w:rPr>
          <w:rFonts w:hint="eastAsia" w:ascii="华文仿宋" w:hAnsi="华文仿宋" w:cs="华文仿宋"/>
          <w:b w:val="0"/>
          <w:bCs w:val="0"/>
          <w:color w:val="000000"/>
          <w:sz w:val="28"/>
          <w:szCs w:val="28"/>
        </w:rPr>
        <w:t>应当建立真实完整的招标采购档案，妥善保存每项采购活动的</w:t>
      </w:r>
      <w:r>
        <w:rPr>
          <w:rFonts w:hint="eastAsia" w:ascii="华文仿宋" w:hAnsi="华文仿宋" w:cs="华文仿宋"/>
          <w:b w:val="0"/>
          <w:bCs w:val="0"/>
          <w:color w:val="000000"/>
          <w:sz w:val="28"/>
          <w:szCs w:val="28"/>
          <w:lang w:eastAsia="zh-CN"/>
        </w:rPr>
        <w:t>采购</w:t>
      </w:r>
      <w:r>
        <w:rPr>
          <w:rFonts w:hint="eastAsia" w:ascii="华文仿宋" w:hAnsi="华文仿宋" w:cs="华文仿宋"/>
          <w:b w:val="0"/>
          <w:bCs w:val="0"/>
          <w:color w:val="000000"/>
          <w:sz w:val="28"/>
          <w:szCs w:val="28"/>
        </w:rPr>
        <w:t>文件。</w:t>
      </w:r>
    </w:p>
    <w:p w14:paraId="3DC9CB46">
      <w:pPr>
        <w:pStyle w:val="5"/>
        <w:rPr>
          <w:rFonts w:hint="eastAsia" w:ascii="华文仿宋" w:hAnsi="华文仿宋" w:cs="华文仿宋"/>
          <w:b w:val="0"/>
          <w:bCs w:val="0"/>
          <w:color w:val="000000"/>
          <w:sz w:val="28"/>
          <w:szCs w:val="28"/>
        </w:rPr>
      </w:pPr>
    </w:p>
    <w:p w14:paraId="5844F85A">
      <w:pPr>
        <w:rPr>
          <w:rFonts w:hint="eastAsia" w:ascii="华文仿宋" w:hAnsi="华文仿宋" w:cs="华文仿宋"/>
          <w:b w:val="0"/>
          <w:bCs w:val="0"/>
          <w:color w:val="000000"/>
          <w:sz w:val="28"/>
          <w:szCs w:val="28"/>
        </w:rPr>
      </w:pPr>
    </w:p>
    <w:p w14:paraId="65765FE6">
      <w:pPr>
        <w:rPr>
          <w:rFonts w:hint="eastAsia" w:ascii="华文仿宋" w:hAnsi="华文仿宋" w:cs="华文仿宋"/>
          <w:b w:val="0"/>
          <w:bCs w:val="0"/>
          <w:color w:val="000000"/>
          <w:sz w:val="28"/>
          <w:szCs w:val="28"/>
        </w:rPr>
      </w:pPr>
    </w:p>
    <w:p w14:paraId="4F8C134B">
      <w:pPr>
        <w:rPr>
          <w:rFonts w:hint="eastAsia" w:ascii="华文仿宋" w:hAnsi="华文仿宋" w:cs="华文仿宋"/>
          <w:b w:val="0"/>
          <w:bCs w:val="0"/>
          <w:color w:val="000000"/>
          <w:sz w:val="28"/>
          <w:szCs w:val="28"/>
        </w:rPr>
      </w:pPr>
    </w:p>
    <w:p w14:paraId="5B9DC863">
      <w:pPr>
        <w:pStyle w:val="2"/>
        <w:keepNext w:val="0"/>
        <w:keepLines/>
        <w:pageBreakBefore/>
        <w:widowControl/>
        <w:kinsoku/>
        <w:wordWrap/>
        <w:overflowPunct/>
        <w:topLinePunct w:val="0"/>
        <w:autoSpaceDE/>
        <w:autoSpaceDN/>
        <w:bidi w:val="0"/>
        <w:adjustRightInd/>
        <w:snapToGrid/>
        <w:spacing w:afterLines="50" w:line="500" w:lineRule="exact"/>
        <w:textAlignment w:val="auto"/>
        <w:rPr>
          <w:rFonts w:ascii="黑体" w:hAnsi="黑体"/>
          <w:b w:val="0"/>
          <w:color w:val="000000"/>
          <w:szCs w:val="32"/>
        </w:rPr>
      </w:pPr>
      <w:bookmarkStart w:id="142" w:name="_Toc10476_WPSOffice_Level1"/>
      <w:bookmarkStart w:id="143" w:name="_Toc10627"/>
      <w:bookmarkStart w:id="144" w:name="_Toc24433"/>
      <w:r>
        <w:rPr>
          <w:rFonts w:hint="eastAsia" w:ascii="黑体" w:hAnsi="黑体"/>
          <w:b w:val="0"/>
          <w:color w:val="000000"/>
          <w:szCs w:val="32"/>
        </w:rPr>
        <w:t>第三章  磋商内容及采</w:t>
      </w:r>
      <w:bookmarkEnd w:id="142"/>
      <w:r>
        <w:rPr>
          <w:rFonts w:hint="eastAsia" w:ascii="黑体" w:hAnsi="黑体"/>
          <w:b w:val="0"/>
          <w:color w:val="000000"/>
          <w:szCs w:val="32"/>
        </w:rPr>
        <w:t>购要求</w:t>
      </w:r>
      <w:bookmarkEnd w:id="143"/>
      <w:bookmarkEnd w:id="144"/>
    </w:p>
    <w:p w14:paraId="4510BC57">
      <w:pPr>
        <w:spacing w:line="240" w:lineRule="auto"/>
        <w:ind w:firstLine="566" w:firstLineChars="200"/>
        <w:jc w:val="both"/>
        <w:outlineLvl w:val="9"/>
        <w:rPr>
          <w:rFonts w:hint="eastAsia" w:ascii="仿宋" w:hAnsi="仿宋" w:eastAsia="仿宋" w:cs="仿宋"/>
          <w:b/>
          <w:bCs/>
          <w:color w:val="auto"/>
          <w:kern w:val="2"/>
          <w:sz w:val="28"/>
          <w:szCs w:val="28"/>
          <w:highlight w:val="none"/>
          <w:lang w:val="en-US" w:eastAsia="zh-CN" w:bidi="ar-SA"/>
        </w:rPr>
      </w:pPr>
    </w:p>
    <w:p w14:paraId="455B28B7">
      <w:pPr>
        <w:ind w:firstLine="566" w:firstLineChars="200"/>
        <w:jc w:val="both"/>
        <w:rPr>
          <w:rFonts w:hint="eastAsia" w:ascii="华文仿宋" w:hAnsi="华文仿宋" w:eastAsia="华文仿宋" w:cs="华文仿宋"/>
          <w:b/>
          <w:bCs/>
          <w:sz w:val="28"/>
          <w:szCs w:val="28"/>
          <w:lang w:val="en-US" w:eastAsia="zh-CN"/>
        </w:rPr>
      </w:pPr>
      <w:r>
        <w:rPr>
          <w:rFonts w:hint="eastAsia" w:ascii="华文仿宋" w:hAnsi="华文仿宋" w:cs="华文仿宋"/>
          <w:b/>
          <w:bCs/>
          <w:sz w:val="28"/>
          <w:szCs w:val="28"/>
          <w:lang w:val="en-US" w:eastAsia="zh-CN"/>
        </w:rPr>
        <w:t>一、</w:t>
      </w:r>
      <w:r>
        <w:rPr>
          <w:rFonts w:hint="eastAsia" w:ascii="华文仿宋" w:hAnsi="华文仿宋" w:eastAsia="华文仿宋" w:cs="华文仿宋"/>
          <w:b/>
          <w:bCs/>
          <w:sz w:val="28"/>
          <w:szCs w:val="28"/>
          <w:lang w:val="en-US" w:eastAsia="zh-CN"/>
        </w:rPr>
        <w:t>采购项目清单</w:t>
      </w:r>
    </w:p>
    <w:tbl>
      <w:tblPr>
        <w:tblStyle w:val="23"/>
        <w:tblW w:w="96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8"/>
        <w:gridCol w:w="1037"/>
        <w:gridCol w:w="3433"/>
        <w:gridCol w:w="1350"/>
        <w:gridCol w:w="1935"/>
        <w:gridCol w:w="1384"/>
      </w:tblGrid>
      <w:tr w14:paraId="2FDC1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0" w:hRule="atLeast"/>
        </w:trPr>
        <w:tc>
          <w:tcPr>
            <w:tcW w:w="558" w:type="dxa"/>
            <w:noWrap w:val="0"/>
            <w:vAlign w:val="center"/>
          </w:tcPr>
          <w:p w14:paraId="706857DA">
            <w:pPr>
              <w:widowControl/>
              <w:spacing w:line="540" w:lineRule="atLeast"/>
              <w:jc w:val="center"/>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序号</w:t>
            </w:r>
          </w:p>
        </w:tc>
        <w:tc>
          <w:tcPr>
            <w:tcW w:w="1037" w:type="dxa"/>
            <w:noWrap w:val="0"/>
            <w:vAlign w:val="center"/>
          </w:tcPr>
          <w:p w14:paraId="5F241033">
            <w:pPr>
              <w:widowControl/>
              <w:spacing w:line="540" w:lineRule="atLeast"/>
              <w:jc w:val="center"/>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品名</w:t>
            </w:r>
          </w:p>
        </w:tc>
        <w:tc>
          <w:tcPr>
            <w:tcW w:w="3433" w:type="dxa"/>
            <w:noWrap w:val="0"/>
            <w:vAlign w:val="center"/>
          </w:tcPr>
          <w:p w14:paraId="65EA20DD">
            <w:pPr>
              <w:widowControl/>
              <w:spacing w:line="540" w:lineRule="atLeast"/>
              <w:jc w:val="center"/>
              <w:rPr>
                <w:rFonts w:hint="eastAsia" w:ascii="华文仿宋" w:hAnsi="华文仿宋" w:eastAsia="华文仿宋" w:cs="华文仿宋"/>
                <w:color w:val="auto"/>
                <w:sz w:val="28"/>
                <w:szCs w:val="28"/>
                <w:lang w:eastAsia="zh-CN"/>
              </w:rPr>
            </w:pPr>
            <w:r>
              <w:rPr>
                <w:rFonts w:hint="eastAsia" w:ascii="华文仿宋" w:hAnsi="华文仿宋" w:eastAsia="华文仿宋" w:cs="华文仿宋"/>
                <w:color w:val="auto"/>
                <w:sz w:val="28"/>
                <w:szCs w:val="28"/>
                <w:lang w:eastAsia="zh-CN"/>
              </w:rPr>
              <w:t>采购标的</w:t>
            </w:r>
          </w:p>
        </w:tc>
        <w:tc>
          <w:tcPr>
            <w:tcW w:w="1350" w:type="dxa"/>
            <w:noWrap w:val="0"/>
            <w:vAlign w:val="center"/>
          </w:tcPr>
          <w:p w14:paraId="3AA3223D">
            <w:pPr>
              <w:widowControl/>
              <w:spacing w:line="540" w:lineRule="atLeast"/>
              <w:jc w:val="center"/>
              <w:rPr>
                <w:rFonts w:hint="eastAsia" w:ascii="华文仿宋" w:hAnsi="华文仿宋" w:eastAsia="华文仿宋" w:cs="华文仿宋"/>
                <w:color w:val="auto"/>
                <w:sz w:val="28"/>
                <w:szCs w:val="28"/>
                <w:lang w:eastAsia="zh-CN"/>
              </w:rPr>
            </w:pPr>
            <w:r>
              <w:rPr>
                <w:rFonts w:hint="eastAsia" w:ascii="华文仿宋" w:hAnsi="华文仿宋" w:eastAsia="华文仿宋" w:cs="华文仿宋"/>
                <w:color w:val="auto"/>
                <w:sz w:val="28"/>
                <w:szCs w:val="28"/>
                <w:lang w:eastAsia="zh-CN"/>
              </w:rPr>
              <w:t>数量单位</w:t>
            </w:r>
          </w:p>
        </w:tc>
        <w:tc>
          <w:tcPr>
            <w:tcW w:w="1935" w:type="dxa"/>
            <w:noWrap w:val="0"/>
            <w:vAlign w:val="center"/>
          </w:tcPr>
          <w:p w14:paraId="2179E92F">
            <w:pPr>
              <w:widowControl/>
              <w:spacing w:line="540" w:lineRule="atLeast"/>
              <w:jc w:val="center"/>
              <w:rPr>
                <w:rFonts w:hint="eastAsia" w:ascii="华文仿宋" w:hAnsi="华文仿宋" w:eastAsia="华文仿宋" w:cs="华文仿宋"/>
                <w:color w:val="auto"/>
                <w:sz w:val="28"/>
                <w:szCs w:val="28"/>
                <w:lang w:eastAsia="zh-CN"/>
              </w:rPr>
            </w:pPr>
            <w:r>
              <w:rPr>
                <w:rFonts w:hint="eastAsia" w:ascii="华文仿宋" w:hAnsi="华文仿宋" w:eastAsia="华文仿宋" w:cs="华文仿宋"/>
                <w:color w:val="auto"/>
                <w:sz w:val="28"/>
                <w:szCs w:val="28"/>
                <w:lang w:eastAsia="zh-CN"/>
              </w:rPr>
              <w:t>技术规格、参数及要求</w:t>
            </w:r>
          </w:p>
        </w:tc>
        <w:tc>
          <w:tcPr>
            <w:tcW w:w="1384" w:type="dxa"/>
            <w:noWrap w:val="0"/>
            <w:vAlign w:val="center"/>
          </w:tcPr>
          <w:p w14:paraId="7F12979B">
            <w:pPr>
              <w:widowControl/>
              <w:spacing w:line="540" w:lineRule="atLeast"/>
              <w:jc w:val="center"/>
              <w:rPr>
                <w:rFonts w:hint="eastAsia" w:ascii="华文仿宋" w:hAnsi="华文仿宋" w:eastAsia="华文仿宋" w:cs="华文仿宋"/>
                <w:color w:val="auto"/>
                <w:sz w:val="28"/>
                <w:szCs w:val="28"/>
                <w:lang w:eastAsia="zh-CN"/>
              </w:rPr>
            </w:pPr>
            <w:r>
              <w:rPr>
                <w:rFonts w:hint="eastAsia" w:ascii="华文仿宋" w:hAnsi="华文仿宋" w:eastAsia="华文仿宋" w:cs="华文仿宋"/>
                <w:color w:val="auto"/>
                <w:sz w:val="28"/>
                <w:szCs w:val="28"/>
                <w:lang w:eastAsia="zh-CN"/>
              </w:rPr>
              <w:t>品目预算</w:t>
            </w:r>
          </w:p>
        </w:tc>
      </w:tr>
      <w:tr w14:paraId="77131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5" w:hRule="atLeast"/>
        </w:trPr>
        <w:tc>
          <w:tcPr>
            <w:tcW w:w="558" w:type="dxa"/>
            <w:noWrap w:val="0"/>
            <w:vAlign w:val="center"/>
          </w:tcPr>
          <w:p w14:paraId="6D70BECF">
            <w:pPr>
              <w:widowControl/>
              <w:spacing w:line="540" w:lineRule="atLeast"/>
              <w:jc w:val="center"/>
              <w:rPr>
                <w:rFonts w:hint="eastAsia" w:ascii="华文仿宋" w:hAnsi="华文仿宋" w:eastAsia="华文仿宋" w:cs="华文仿宋"/>
                <w:color w:val="auto"/>
                <w:sz w:val="28"/>
                <w:szCs w:val="28"/>
                <w:lang w:val="en-US" w:eastAsia="zh-CN"/>
              </w:rPr>
            </w:pPr>
            <w:r>
              <w:rPr>
                <w:rFonts w:hint="eastAsia" w:ascii="华文仿宋" w:hAnsi="华文仿宋" w:eastAsia="华文仿宋" w:cs="华文仿宋"/>
                <w:color w:val="auto"/>
                <w:sz w:val="28"/>
                <w:szCs w:val="28"/>
                <w:lang w:val="en-US" w:eastAsia="zh-CN"/>
              </w:rPr>
              <w:t>1</w:t>
            </w:r>
          </w:p>
        </w:tc>
        <w:tc>
          <w:tcPr>
            <w:tcW w:w="1037" w:type="dxa"/>
            <w:noWrap w:val="0"/>
            <w:vAlign w:val="center"/>
          </w:tcPr>
          <w:p w14:paraId="5D5258F5">
            <w:pPr>
              <w:widowControl/>
              <w:spacing w:line="540" w:lineRule="atLeast"/>
              <w:jc w:val="both"/>
              <w:rPr>
                <w:rFonts w:hint="eastAsia" w:ascii="华文仿宋" w:hAnsi="华文仿宋" w:eastAsia="华文仿宋" w:cs="华文仿宋"/>
                <w:color w:val="auto"/>
                <w:sz w:val="28"/>
                <w:szCs w:val="28"/>
                <w:lang w:eastAsia="zh-CN"/>
              </w:rPr>
            </w:pPr>
            <w:r>
              <w:rPr>
                <w:rFonts w:hint="eastAsia" w:ascii="华文仿宋" w:hAnsi="华文仿宋" w:eastAsia="华文仿宋" w:cs="华文仿宋"/>
                <w:i w:val="0"/>
                <w:iCs w:val="0"/>
                <w:caps w:val="0"/>
                <w:color w:val="auto"/>
                <w:spacing w:val="0"/>
                <w:sz w:val="28"/>
                <w:szCs w:val="28"/>
                <w:shd w:val="clear" w:color="auto" w:fill="FFFFFF"/>
                <w:lang w:eastAsia="zh-CN"/>
              </w:rPr>
              <w:t>物业管理服务</w:t>
            </w:r>
          </w:p>
        </w:tc>
        <w:tc>
          <w:tcPr>
            <w:tcW w:w="3433" w:type="dxa"/>
            <w:noWrap w:val="0"/>
            <w:vAlign w:val="center"/>
          </w:tcPr>
          <w:p w14:paraId="204458E8">
            <w:pPr>
              <w:widowControl/>
              <w:spacing w:line="540" w:lineRule="atLeast"/>
              <w:jc w:val="left"/>
              <w:rPr>
                <w:rFonts w:hint="eastAsia" w:ascii="华文仿宋" w:hAnsi="华文仿宋" w:eastAsia="华文仿宋" w:cs="华文仿宋"/>
                <w:color w:val="auto"/>
                <w:sz w:val="28"/>
                <w:szCs w:val="28"/>
                <w:lang w:val="en-US" w:eastAsia="zh-CN"/>
              </w:rPr>
            </w:pPr>
            <w:r>
              <w:rPr>
                <w:rFonts w:hint="eastAsia" w:ascii="华文仿宋" w:hAnsi="华文仿宋" w:eastAsia="华文仿宋" w:cs="华文仿宋"/>
                <w:color w:val="auto"/>
                <w:sz w:val="28"/>
                <w:szCs w:val="28"/>
                <w:lang w:val="en-US" w:eastAsia="zh-CN"/>
              </w:rPr>
              <w:t>延安职业技术学院附属中学2026-2028学年度学生公寓校企合作管理项目</w:t>
            </w:r>
          </w:p>
        </w:tc>
        <w:tc>
          <w:tcPr>
            <w:tcW w:w="1350" w:type="dxa"/>
            <w:noWrap w:val="0"/>
            <w:vAlign w:val="center"/>
          </w:tcPr>
          <w:p w14:paraId="1AE69279">
            <w:pPr>
              <w:widowControl/>
              <w:spacing w:line="540" w:lineRule="atLeast"/>
              <w:jc w:val="center"/>
              <w:rPr>
                <w:rFonts w:hint="eastAsia" w:ascii="华文仿宋" w:hAnsi="华文仿宋" w:eastAsia="华文仿宋" w:cs="华文仿宋"/>
                <w:color w:val="auto"/>
                <w:sz w:val="28"/>
                <w:szCs w:val="28"/>
                <w:lang w:val="en-US" w:eastAsia="zh-CN"/>
              </w:rPr>
            </w:pPr>
            <w:r>
              <w:rPr>
                <w:rFonts w:hint="eastAsia" w:ascii="华文仿宋" w:hAnsi="华文仿宋" w:eastAsia="华文仿宋" w:cs="华文仿宋"/>
                <w:color w:val="auto"/>
                <w:sz w:val="28"/>
                <w:szCs w:val="28"/>
                <w:lang w:val="en-US" w:eastAsia="zh-CN"/>
              </w:rPr>
              <w:t>98万元（1年）</w:t>
            </w:r>
          </w:p>
        </w:tc>
        <w:tc>
          <w:tcPr>
            <w:tcW w:w="1935" w:type="dxa"/>
            <w:noWrap w:val="0"/>
            <w:vAlign w:val="center"/>
          </w:tcPr>
          <w:p w14:paraId="16D9F049">
            <w:pPr>
              <w:widowControl/>
              <w:spacing w:line="540" w:lineRule="atLeast"/>
              <w:jc w:val="center"/>
              <w:rPr>
                <w:rFonts w:hint="eastAsia" w:ascii="华文仿宋" w:hAnsi="华文仿宋" w:eastAsia="华文仿宋" w:cs="华文仿宋"/>
                <w:color w:val="auto"/>
                <w:sz w:val="28"/>
                <w:szCs w:val="28"/>
                <w:lang w:val="en-US" w:eastAsia="zh-CN"/>
              </w:rPr>
            </w:pPr>
            <w:r>
              <w:rPr>
                <w:rFonts w:hint="eastAsia" w:ascii="华文仿宋" w:hAnsi="华文仿宋" w:eastAsia="华文仿宋" w:cs="华文仿宋"/>
                <w:color w:val="auto"/>
                <w:sz w:val="28"/>
                <w:szCs w:val="28"/>
                <w:lang w:val="en-US" w:eastAsia="zh-CN"/>
              </w:rPr>
              <w:t>详见采购文件</w:t>
            </w:r>
          </w:p>
        </w:tc>
        <w:tc>
          <w:tcPr>
            <w:tcW w:w="1384" w:type="dxa"/>
            <w:noWrap w:val="0"/>
            <w:vAlign w:val="center"/>
          </w:tcPr>
          <w:p w14:paraId="7EA4FCF6">
            <w:pPr>
              <w:widowControl/>
              <w:spacing w:line="540" w:lineRule="atLeast"/>
              <w:jc w:val="left"/>
              <w:rPr>
                <w:rFonts w:hint="eastAsia" w:ascii="华文仿宋" w:hAnsi="华文仿宋" w:eastAsia="华文仿宋" w:cs="华文仿宋"/>
                <w:color w:val="auto"/>
                <w:sz w:val="28"/>
                <w:szCs w:val="28"/>
                <w:lang w:val="en-US" w:eastAsia="zh-CN"/>
              </w:rPr>
            </w:pPr>
            <w:r>
              <w:rPr>
                <w:rFonts w:hint="eastAsia" w:ascii="华文仿宋" w:hAnsi="华文仿宋" w:eastAsia="华文仿宋" w:cs="华文仿宋"/>
                <w:color w:val="auto"/>
                <w:sz w:val="28"/>
                <w:szCs w:val="28"/>
                <w:lang w:val="en-US" w:eastAsia="zh-CN"/>
              </w:rPr>
              <w:t>服务期两年，合同自签订之日起，一年一签</w:t>
            </w:r>
          </w:p>
        </w:tc>
      </w:tr>
    </w:tbl>
    <w:p w14:paraId="444F25E3">
      <w:pPr>
        <w:ind w:firstLine="566" w:firstLineChars="200"/>
        <w:jc w:val="both"/>
        <w:rPr>
          <w:rFonts w:hint="eastAsia" w:ascii="华文仿宋" w:hAnsi="华文仿宋" w:eastAsia="华文仿宋" w:cs="华文仿宋"/>
          <w:b/>
          <w:bCs/>
          <w:sz w:val="28"/>
          <w:szCs w:val="28"/>
          <w:lang w:val="en-US" w:eastAsia="zh-CN"/>
        </w:rPr>
      </w:pPr>
      <w:r>
        <w:rPr>
          <w:rFonts w:hint="eastAsia" w:ascii="华文仿宋" w:hAnsi="华文仿宋" w:cs="华文仿宋"/>
          <w:b/>
          <w:bCs/>
          <w:sz w:val="28"/>
          <w:szCs w:val="28"/>
          <w:lang w:val="en-US" w:eastAsia="zh-CN"/>
        </w:rPr>
        <w:t>二、</w:t>
      </w:r>
      <w:r>
        <w:rPr>
          <w:rFonts w:hint="eastAsia" w:ascii="华文仿宋" w:hAnsi="华文仿宋" w:eastAsia="华文仿宋" w:cs="华文仿宋"/>
          <w:b/>
          <w:bCs/>
          <w:sz w:val="28"/>
          <w:szCs w:val="28"/>
          <w:lang w:val="en-US" w:eastAsia="zh-CN"/>
        </w:rPr>
        <w:t xml:space="preserve">采购项目详细的技术参数及要求 </w:t>
      </w:r>
    </w:p>
    <w:p w14:paraId="74715F16">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b/>
          <w:bCs/>
          <w:sz w:val="28"/>
          <w:szCs w:val="28"/>
          <w:lang w:val="en-US" w:eastAsia="zh-CN"/>
        </w:rPr>
        <w:t>（</w:t>
      </w:r>
      <w:r>
        <w:rPr>
          <w:rFonts w:hint="eastAsia" w:ascii="华文仿宋" w:hAnsi="华文仿宋" w:eastAsia="华文仿宋" w:cs="华文仿宋"/>
          <w:sz w:val="28"/>
          <w:szCs w:val="28"/>
          <w:lang w:val="en-US" w:eastAsia="zh-CN"/>
        </w:rPr>
        <w:t>一）采购内容及范围</w:t>
      </w:r>
    </w:p>
    <w:p w14:paraId="4648FDE9">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（1）物业服务</w:t>
      </w:r>
    </w:p>
    <w:p w14:paraId="7F4D3634">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1.1卫生保洁服务</w:t>
      </w:r>
    </w:p>
    <w:p w14:paraId="40F13946">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1.1.1负责公寓楼内公共区域的卫生保洁工作。</w:t>
      </w:r>
    </w:p>
    <w:p w14:paraId="70683498">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1.1.2负责公寓楼卫生间、走廊、墙面、顶棚、扶手、玻璃、消防通道内设施等保洁工作。</w:t>
      </w:r>
    </w:p>
    <w:p w14:paraId="58F30C22">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1.1.3负责公寓楼内垃圾清运至学校垃圾周转站。</w:t>
      </w:r>
    </w:p>
    <w:p w14:paraId="7789D963">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1.1.4负责每月公寓楼内消杀工作的落实。</w:t>
      </w:r>
    </w:p>
    <w:p w14:paraId="13C8D4CA">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1.2安保服务</w:t>
      </w:r>
    </w:p>
    <w:p w14:paraId="0E47FAFA">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1.2.1负责学生楼门开关时间，定时开关楼门。</w:t>
      </w:r>
    </w:p>
    <w:p w14:paraId="48D7E4B7">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1.2.2负责进出入学生及外来人员的管理工作。</w:t>
      </w:r>
    </w:p>
    <w:p w14:paraId="2A0F57AB">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1.2.3负责学校安全检查工作。</w:t>
      </w:r>
    </w:p>
    <w:p w14:paraId="19509AA8">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1.3公寓楼管理服务</w:t>
      </w:r>
    </w:p>
    <w:p w14:paraId="5D4CA9C5">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1.3.1负责学生公寓门禁及24小时安全值班制度的执行。</w:t>
      </w:r>
    </w:p>
    <w:p w14:paraId="73FC18D1">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1.3.2负责配合学生公寓管理科做好学生宿舍内务卫生和秩序的管理工作。</w:t>
      </w:r>
    </w:p>
    <w:p w14:paraId="0E4B93C9">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1.3.3配合学校德育处做好学生良好生活习惯的教育引导工作。</w:t>
      </w:r>
    </w:p>
    <w:p w14:paraId="6DED2B8B">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1.3.4负责每日对宿舍卫生检查、评比和学生公寓违纪违规学生登记、报送工作等。</w:t>
      </w:r>
    </w:p>
    <w:p w14:paraId="09626D85">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（2）专职生活保健人员服务</w:t>
      </w:r>
    </w:p>
    <w:p w14:paraId="2CB49710">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2.1为精细化管理学生生活起居，注重学生身心健康，关注住宿生身体和心理变化，特由具有初</w:t>
      </w:r>
      <w:r>
        <w:rPr>
          <w:rFonts w:hint="eastAsia" w:ascii="华文仿宋" w:hAnsi="华文仿宋" w:eastAsia="华文仿宋" w:cs="华文仿宋"/>
          <w:sz w:val="28"/>
          <w:szCs w:val="28"/>
          <w:highlight w:val="none"/>
          <w:lang w:val="en-US" w:eastAsia="zh-CN"/>
        </w:rPr>
        <w:t>中以上文</w:t>
      </w:r>
      <w:r>
        <w:rPr>
          <w:rFonts w:hint="eastAsia" w:ascii="华文仿宋" w:hAnsi="华文仿宋" w:eastAsia="华文仿宋" w:cs="华文仿宋"/>
          <w:sz w:val="28"/>
          <w:szCs w:val="28"/>
          <w:lang w:val="en-US" w:eastAsia="zh-CN"/>
        </w:rPr>
        <w:t>化程度和专业素养的人员进行管理，为住宿生提供全面的住宿服务。</w:t>
      </w:r>
    </w:p>
    <w:p w14:paraId="707EA323">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2.2学校上下两栋公寓楼(男、女各一栋，共计12层)，每层配备一名专职生活保健人员，共计12名。</w:t>
      </w:r>
    </w:p>
    <w:p w14:paraId="0CBFDE24">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（二）具体服务要求</w:t>
      </w:r>
    </w:p>
    <w:p w14:paraId="1B856B4B">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（1）宿舍管理：每栋楼配置</w:t>
      </w:r>
      <w:r>
        <w:rPr>
          <w:rFonts w:hint="eastAsia" w:ascii="华文仿宋" w:hAnsi="华文仿宋" w:eastAsia="华文仿宋" w:cs="华文仿宋"/>
          <w:color w:val="auto"/>
          <w:sz w:val="28"/>
          <w:szCs w:val="28"/>
          <w:lang w:val="en-US" w:eastAsia="zh-CN"/>
        </w:rPr>
        <w:t>生活保健人员6名</w:t>
      </w:r>
      <w:r>
        <w:rPr>
          <w:rFonts w:hint="eastAsia" w:ascii="华文仿宋" w:hAnsi="华文仿宋" w:eastAsia="华文仿宋" w:cs="华文仿宋"/>
          <w:sz w:val="28"/>
          <w:szCs w:val="28"/>
          <w:lang w:val="en-US" w:eastAsia="zh-CN"/>
        </w:rPr>
        <w:t>，负责学生公寓楼生活管理和宿舍环境卫生工作。</w:t>
      </w:r>
    </w:p>
    <w:p w14:paraId="148C210E">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1.1采取学校监管和物业督促的校企共管的公寓管理模式，对公寓学生进行亲情化服务、教育式管理、标准化运行。</w:t>
      </w:r>
    </w:p>
    <w:p w14:paraId="2F6BAED0">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1.2公寓生活老师每人负责学生公寓楼一层学生的日常管理和宿舍环境卫生工作。</w:t>
      </w:r>
    </w:p>
    <w:p w14:paraId="23B1A52C">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1.3每天生活老师对负责楼层学生宿舍内务卫生和生活纪律进行考核，每天中午将考核结果向学生进行公布。</w:t>
      </w:r>
    </w:p>
    <w:p w14:paraId="5147B24B">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1.4严格按照公寓生活老师日工作流程落实宿舍管理工作。</w:t>
      </w:r>
    </w:p>
    <w:p w14:paraId="56D69400">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1.5公寓生活老师每天统计宿舍维修问题。损坏项目由公寓生活老师报项目经理，项目经理报总务处进行立即维修(对于人为损坏的维修项目，由损坏人进行维修赔偿)。</w:t>
      </w:r>
    </w:p>
    <w:p w14:paraId="37ECED35">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1.6为学生提供亲情爱心服务，为学生进行适当心理辅导、公寓值班室配备爱心药箱(创可贴、纱布、医用胶布、消毒酒精、体温计)、公寓内暂时看护生病学生。</w:t>
      </w:r>
    </w:p>
    <w:p w14:paraId="661204F8">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（2）门禁值班：配置专职公寓值班员，负责公寓楼各项门禁制度的执行。</w:t>
      </w:r>
    </w:p>
    <w:p w14:paraId="0F0CD2C9">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2.1按照学生作息时间表，制定楼门开关时间，定时开关楼门。</w:t>
      </w:r>
    </w:p>
    <w:p w14:paraId="7726497C">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2.2上课时间进入学生公寓的学生需持班主任批准的假条，在值班室登记后方可进入。</w:t>
      </w:r>
    </w:p>
    <w:p w14:paraId="083FEBD3">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2.3外来人员未经教育处批准，不得进入公寓。</w:t>
      </w:r>
    </w:p>
    <w:p w14:paraId="34BE2DA8">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2.4对于晚出、晚归学生，登记信息，纳入公寓量化考核。</w:t>
      </w:r>
    </w:p>
    <w:p w14:paraId="25993DD9">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2.5每天在上放学高峰时段，在公寓楼门口进行亲情迎送。</w:t>
      </w:r>
    </w:p>
    <w:p w14:paraId="71E4DD00">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（3）卫生质量保洁标准</w:t>
      </w:r>
    </w:p>
    <w:tbl>
      <w:tblPr>
        <w:tblStyle w:val="22"/>
        <w:tblW w:w="8961" w:type="dxa"/>
        <w:tblInd w:w="0" w:type="dxa"/>
        <w:tblLayout w:type="fixed"/>
        <w:tblCellMar>
          <w:top w:w="0" w:type="dxa"/>
          <w:left w:w="0" w:type="dxa"/>
          <w:bottom w:w="0" w:type="dxa"/>
          <w:right w:w="0" w:type="dxa"/>
        </w:tblCellMar>
      </w:tblPr>
      <w:tblGrid>
        <w:gridCol w:w="912"/>
        <w:gridCol w:w="1153"/>
        <w:gridCol w:w="1165"/>
        <w:gridCol w:w="2161"/>
        <w:gridCol w:w="3570"/>
      </w:tblGrid>
      <w:tr w14:paraId="67C3F0B0">
        <w:tblPrEx>
          <w:tblCellMar>
            <w:top w:w="0" w:type="dxa"/>
            <w:left w:w="0" w:type="dxa"/>
            <w:bottom w:w="0" w:type="dxa"/>
            <w:right w:w="0" w:type="dxa"/>
          </w:tblCellMar>
        </w:tblPrEx>
        <w:trPr>
          <w:trHeight w:val="546" w:hRule="atLeast"/>
        </w:trPr>
        <w:tc>
          <w:tcPr>
            <w:tcW w:w="91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165788">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序号</w:t>
            </w:r>
          </w:p>
        </w:tc>
        <w:tc>
          <w:tcPr>
            <w:tcW w:w="115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7BBF0E">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名称</w:t>
            </w:r>
          </w:p>
        </w:tc>
        <w:tc>
          <w:tcPr>
            <w:tcW w:w="116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AE23FE">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保洁频次</w:t>
            </w:r>
          </w:p>
        </w:tc>
        <w:tc>
          <w:tcPr>
            <w:tcW w:w="21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2709E0">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保洁要求</w:t>
            </w:r>
          </w:p>
        </w:tc>
        <w:tc>
          <w:tcPr>
            <w:tcW w:w="3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BEDF4D">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标准</w:t>
            </w:r>
          </w:p>
        </w:tc>
      </w:tr>
      <w:tr w14:paraId="6DAEA674">
        <w:tblPrEx>
          <w:tblCellMar>
            <w:top w:w="0" w:type="dxa"/>
            <w:left w:w="0" w:type="dxa"/>
            <w:bottom w:w="0" w:type="dxa"/>
            <w:right w:w="0" w:type="dxa"/>
          </w:tblCellMar>
        </w:tblPrEx>
        <w:trPr>
          <w:trHeight w:val="426" w:hRule="atLeast"/>
        </w:trPr>
        <w:tc>
          <w:tcPr>
            <w:tcW w:w="91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28711D">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1</w:t>
            </w:r>
          </w:p>
        </w:tc>
        <w:tc>
          <w:tcPr>
            <w:tcW w:w="115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417A11">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便池</w:t>
            </w:r>
          </w:p>
        </w:tc>
        <w:tc>
          <w:tcPr>
            <w:tcW w:w="116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9E8EE6">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2次/日</w:t>
            </w:r>
          </w:p>
        </w:tc>
        <w:tc>
          <w:tcPr>
            <w:tcW w:w="21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AB94C9">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日常清洁、及时维护</w:t>
            </w:r>
          </w:p>
        </w:tc>
        <w:tc>
          <w:tcPr>
            <w:tcW w:w="3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B9DAAA">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干净，明亮、无便垢、水锈</w:t>
            </w:r>
          </w:p>
        </w:tc>
      </w:tr>
      <w:tr w14:paraId="7BB14BCE">
        <w:tblPrEx>
          <w:tblCellMar>
            <w:top w:w="0" w:type="dxa"/>
            <w:left w:w="0" w:type="dxa"/>
            <w:bottom w:w="0" w:type="dxa"/>
            <w:right w:w="0" w:type="dxa"/>
          </w:tblCellMar>
        </w:tblPrEx>
        <w:trPr>
          <w:trHeight w:val="426" w:hRule="atLeast"/>
        </w:trPr>
        <w:tc>
          <w:tcPr>
            <w:tcW w:w="91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D84F45">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2</w:t>
            </w:r>
          </w:p>
        </w:tc>
        <w:tc>
          <w:tcPr>
            <w:tcW w:w="115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1CE3F9">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蹲坑</w:t>
            </w:r>
          </w:p>
        </w:tc>
        <w:tc>
          <w:tcPr>
            <w:tcW w:w="116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70C4E8">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2次/日</w:t>
            </w:r>
          </w:p>
        </w:tc>
        <w:tc>
          <w:tcPr>
            <w:tcW w:w="21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4495CD">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日常清洁、及时维护</w:t>
            </w:r>
          </w:p>
        </w:tc>
        <w:tc>
          <w:tcPr>
            <w:tcW w:w="3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4908DE">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干净，明亮、无便垢、水锈</w:t>
            </w:r>
          </w:p>
        </w:tc>
      </w:tr>
      <w:tr w14:paraId="51A04540">
        <w:tblPrEx>
          <w:tblCellMar>
            <w:top w:w="0" w:type="dxa"/>
            <w:left w:w="0" w:type="dxa"/>
            <w:bottom w:w="0" w:type="dxa"/>
            <w:right w:w="0" w:type="dxa"/>
          </w:tblCellMar>
        </w:tblPrEx>
        <w:trPr>
          <w:trHeight w:val="426" w:hRule="atLeast"/>
        </w:trPr>
        <w:tc>
          <w:tcPr>
            <w:tcW w:w="91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909EA8">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3</w:t>
            </w:r>
          </w:p>
        </w:tc>
        <w:tc>
          <w:tcPr>
            <w:tcW w:w="115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635B5E">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台阶</w:t>
            </w:r>
          </w:p>
        </w:tc>
        <w:tc>
          <w:tcPr>
            <w:tcW w:w="116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FFE85B">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2次/日</w:t>
            </w:r>
          </w:p>
        </w:tc>
        <w:tc>
          <w:tcPr>
            <w:tcW w:w="21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A548EA">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日常清洁、及时维护</w:t>
            </w:r>
          </w:p>
        </w:tc>
        <w:tc>
          <w:tcPr>
            <w:tcW w:w="3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232981">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干净，明亮、无垃圾</w:t>
            </w:r>
          </w:p>
        </w:tc>
      </w:tr>
      <w:tr w14:paraId="181816A1">
        <w:tblPrEx>
          <w:tblCellMar>
            <w:top w:w="0" w:type="dxa"/>
            <w:left w:w="0" w:type="dxa"/>
            <w:bottom w:w="0" w:type="dxa"/>
            <w:right w:w="0" w:type="dxa"/>
          </w:tblCellMar>
        </w:tblPrEx>
        <w:trPr>
          <w:trHeight w:val="426" w:hRule="atLeast"/>
        </w:trPr>
        <w:tc>
          <w:tcPr>
            <w:tcW w:w="91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60E5DD">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4</w:t>
            </w:r>
          </w:p>
        </w:tc>
        <w:tc>
          <w:tcPr>
            <w:tcW w:w="115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618CD7">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地面</w:t>
            </w:r>
          </w:p>
        </w:tc>
        <w:tc>
          <w:tcPr>
            <w:tcW w:w="116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521CC1">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2次/日</w:t>
            </w:r>
          </w:p>
        </w:tc>
        <w:tc>
          <w:tcPr>
            <w:tcW w:w="21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DAE161">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日常清洁、及时维护</w:t>
            </w:r>
          </w:p>
        </w:tc>
        <w:tc>
          <w:tcPr>
            <w:tcW w:w="3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A03899">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干净、明亮，无积水，脏垢</w:t>
            </w:r>
          </w:p>
        </w:tc>
      </w:tr>
      <w:tr w14:paraId="74089439">
        <w:tblPrEx>
          <w:tblCellMar>
            <w:top w:w="0" w:type="dxa"/>
            <w:left w:w="0" w:type="dxa"/>
            <w:bottom w:w="0" w:type="dxa"/>
            <w:right w:w="0" w:type="dxa"/>
          </w:tblCellMar>
        </w:tblPrEx>
        <w:trPr>
          <w:trHeight w:val="426" w:hRule="atLeast"/>
        </w:trPr>
        <w:tc>
          <w:tcPr>
            <w:tcW w:w="91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A28D8B">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5</w:t>
            </w:r>
          </w:p>
        </w:tc>
        <w:tc>
          <w:tcPr>
            <w:tcW w:w="115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4813AB">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扶手</w:t>
            </w:r>
          </w:p>
        </w:tc>
        <w:tc>
          <w:tcPr>
            <w:tcW w:w="116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CF1B81">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1次/日</w:t>
            </w:r>
          </w:p>
        </w:tc>
        <w:tc>
          <w:tcPr>
            <w:tcW w:w="21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0EA7B5">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日常清洁、及时维护</w:t>
            </w:r>
          </w:p>
        </w:tc>
        <w:tc>
          <w:tcPr>
            <w:tcW w:w="3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7A9FD2">
            <w:pPr>
              <w:keepNext w:val="0"/>
              <w:keepLines w:val="0"/>
              <w:widowControl/>
              <w:suppressLineNumbers w:val="0"/>
              <w:jc w:val="center"/>
              <w:textAlignment w:val="center"/>
              <w:rPr>
                <w:rFonts w:hint="eastAsia" w:ascii="华文仿宋" w:hAnsi="华文仿宋" w:eastAsia="华文仿宋" w:cs="华文仿宋"/>
                <w:i w:val="0"/>
                <w:color w:val="000000"/>
                <w:kern w:val="2"/>
                <w:sz w:val="28"/>
                <w:szCs w:val="28"/>
                <w:u w:val="none"/>
                <w:lang w:val="en-US" w:eastAsia="zh-CN" w:bidi="ar-SA"/>
              </w:rPr>
            </w:pPr>
            <w:r>
              <w:rPr>
                <w:rFonts w:hint="eastAsia" w:ascii="华文仿宋" w:hAnsi="华文仿宋" w:eastAsia="华文仿宋" w:cs="华文仿宋"/>
                <w:i w:val="0"/>
                <w:color w:val="000000"/>
                <w:kern w:val="0"/>
                <w:sz w:val="28"/>
                <w:szCs w:val="28"/>
                <w:u w:val="none"/>
                <w:lang w:val="en-US" w:eastAsia="zh-CN" w:bidi="ar"/>
              </w:rPr>
              <w:t>干净、明亮，无积尘</w:t>
            </w:r>
          </w:p>
        </w:tc>
      </w:tr>
      <w:tr w14:paraId="2B43F0FF">
        <w:tblPrEx>
          <w:tblCellMar>
            <w:top w:w="0" w:type="dxa"/>
            <w:left w:w="0" w:type="dxa"/>
            <w:bottom w:w="0" w:type="dxa"/>
            <w:right w:w="0" w:type="dxa"/>
          </w:tblCellMar>
        </w:tblPrEx>
        <w:trPr>
          <w:trHeight w:val="426" w:hRule="atLeast"/>
        </w:trPr>
        <w:tc>
          <w:tcPr>
            <w:tcW w:w="91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17BF9A">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6</w:t>
            </w:r>
          </w:p>
        </w:tc>
        <w:tc>
          <w:tcPr>
            <w:tcW w:w="115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2F0B54">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文化墙</w:t>
            </w:r>
          </w:p>
        </w:tc>
        <w:tc>
          <w:tcPr>
            <w:tcW w:w="116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3A56E2">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1次/日</w:t>
            </w:r>
          </w:p>
        </w:tc>
        <w:tc>
          <w:tcPr>
            <w:tcW w:w="21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8F3192">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计划清洁、及时维护</w:t>
            </w:r>
          </w:p>
        </w:tc>
        <w:tc>
          <w:tcPr>
            <w:tcW w:w="3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F9203D">
            <w:pPr>
              <w:keepNext w:val="0"/>
              <w:keepLines w:val="0"/>
              <w:widowControl/>
              <w:suppressLineNumbers w:val="0"/>
              <w:jc w:val="center"/>
              <w:textAlignment w:val="center"/>
              <w:rPr>
                <w:rFonts w:hint="eastAsia" w:ascii="华文仿宋" w:hAnsi="华文仿宋" w:eastAsia="华文仿宋" w:cs="华文仿宋"/>
                <w:i w:val="0"/>
                <w:color w:val="000000"/>
                <w:kern w:val="2"/>
                <w:sz w:val="28"/>
                <w:szCs w:val="28"/>
                <w:u w:val="none"/>
                <w:lang w:val="en-US" w:eastAsia="zh-CN" w:bidi="ar-SA"/>
              </w:rPr>
            </w:pPr>
            <w:r>
              <w:rPr>
                <w:rFonts w:hint="eastAsia" w:ascii="华文仿宋" w:hAnsi="华文仿宋" w:eastAsia="华文仿宋" w:cs="华文仿宋"/>
                <w:i w:val="0"/>
                <w:color w:val="000000"/>
                <w:kern w:val="0"/>
                <w:sz w:val="28"/>
                <w:szCs w:val="28"/>
                <w:u w:val="none"/>
                <w:lang w:val="en-US" w:eastAsia="zh-CN" w:bidi="ar"/>
              </w:rPr>
              <w:t>干净、明亮，无积尘</w:t>
            </w:r>
          </w:p>
        </w:tc>
      </w:tr>
      <w:tr w14:paraId="1AE3A890">
        <w:tblPrEx>
          <w:tblCellMar>
            <w:top w:w="0" w:type="dxa"/>
            <w:left w:w="0" w:type="dxa"/>
            <w:bottom w:w="0" w:type="dxa"/>
            <w:right w:w="0" w:type="dxa"/>
          </w:tblCellMar>
        </w:tblPrEx>
        <w:trPr>
          <w:trHeight w:val="426" w:hRule="atLeast"/>
        </w:trPr>
        <w:tc>
          <w:tcPr>
            <w:tcW w:w="91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69A0B5">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7</w:t>
            </w:r>
          </w:p>
        </w:tc>
        <w:tc>
          <w:tcPr>
            <w:tcW w:w="115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4E1062">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垃圾桶</w:t>
            </w:r>
          </w:p>
        </w:tc>
        <w:tc>
          <w:tcPr>
            <w:tcW w:w="116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A0903A">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1次/日</w:t>
            </w:r>
          </w:p>
        </w:tc>
        <w:tc>
          <w:tcPr>
            <w:tcW w:w="21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AA535A">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计划清洁、及时维护</w:t>
            </w:r>
          </w:p>
        </w:tc>
        <w:tc>
          <w:tcPr>
            <w:tcW w:w="3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EC5C4F7">
            <w:pPr>
              <w:keepNext w:val="0"/>
              <w:keepLines w:val="0"/>
              <w:widowControl/>
              <w:suppressLineNumbers w:val="0"/>
              <w:jc w:val="center"/>
              <w:textAlignment w:val="center"/>
              <w:rPr>
                <w:rFonts w:hint="eastAsia" w:ascii="华文仿宋" w:hAnsi="华文仿宋" w:eastAsia="华文仿宋" w:cs="华文仿宋"/>
                <w:i w:val="0"/>
                <w:color w:val="000000"/>
                <w:kern w:val="2"/>
                <w:sz w:val="28"/>
                <w:szCs w:val="28"/>
                <w:u w:val="none"/>
                <w:lang w:val="en-US" w:eastAsia="zh-CN" w:bidi="ar-SA"/>
              </w:rPr>
            </w:pPr>
            <w:r>
              <w:rPr>
                <w:rFonts w:hint="eastAsia" w:ascii="华文仿宋" w:hAnsi="华文仿宋" w:eastAsia="华文仿宋" w:cs="华文仿宋"/>
                <w:i w:val="0"/>
                <w:color w:val="000000"/>
                <w:kern w:val="0"/>
                <w:sz w:val="28"/>
                <w:szCs w:val="28"/>
                <w:u w:val="none"/>
                <w:lang w:val="en-US" w:eastAsia="zh-CN" w:bidi="ar"/>
              </w:rPr>
              <w:t>干净、明亮</w:t>
            </w:r>
          </w:p>
        </w:tc>
      </w:tr>
      <w:tr w14:paraId="461D68F3">
        <w:tblPrEx>
          <w:tblCellMar>
            <w:top w:w="0" w:type="dxa"/>
            <w:left w:w="0" w:type="dxa"/>
            <w:bottom w:w="0" w:type="dxa"/>
            <w:right w:w="0" w:type="dxa"/>
          </w:tblCellMar>
        </w:tblPrEx>
        <w:trPr>
          <w:trHeight w:val="426" w:hRule="atLeast"/>
        </w:trPr>
        <w:tc>
          <w:tcPr>
            <w:tcW w:w="91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F6BE87">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8</w:t>
            </w:r>
          </w:p>
        </w:tc>
        <w:tc>
          <w:tcPr>
            <w:tcW w:w="115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B06202">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玻璃</w:t>
            </w:r>
          </w:p>
        </w:tc>
        <w:tc>
          <w:tcPr>
            <w:tcW w:w="116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DA37C4">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1次/周</w:t>
            </w:r>
          </w:p>
        </w:tc>
        <w:tc>
          <w:tcPr>
            <w:tcW w:w="21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88FF26">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计划清洁、及时维护</w:t>
            </w:r>
          </w:p>
        </w:tc>
        <w:tc>
          <w:tcPr>
            <w:tcW w:w="3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FE761D">
            <w:pPr>
              <w:keepNext w:val="0"/>
              <w:keepLines w:val="0"/>
              <w:widowControl/>
              <w:suppressLineNumbers w:val="0"/>
              <w:jc w:val="center"/>
              <w:textAlignment w:val="center"/>
              <w:rPr>
                <w:rFonts w:hint="eastAsia" w:ascii="华文仿宋" w:hAnsi="华文仿宋" w:eastAsia="华文仿宋" w:cs="华文仿宋"/>
                <w:i w:val="0"/>
                <w:color w:val="000000"/>
                <w:kern w:val="2"/>
                <w:sz w:val="28"/>
                <w:szCs w:val="28"/>
                <w:u w:val="none"/>
                <w:lang w:val="en-US" w:eastAsia="zh-CN" w:bidi="ar-SA"/>
              </w:rPr>
            </w:pPr>
            <w:r>
              <w:rPr>
                <w:rFonts w:hint="eastAsia" w:ascii="华文仿宋" w:hAnsi="华文仿宋" w:eastAsia="华文仿宋" w:cs="华文仿宋"/>
                <w:i w:val="0"/>
                <w:color w:val="000000"/>
                <w:kern w:val="0"/>
                <w:sz w:val="28"/>
                <w:szCs w:val="28"/>
                <w:u w:val="none"/>
                <w:lang w:val="en-US" w:eastAsia="zh-CN" w:bidi="ar"/>
              </w:rPr>
              <w:t>干净、明亮，无印记</w:t>
            </w:r>
          </w:p>
        </w:tc>
      </w:tr>
      <w:tr w14:paraId="51F576F7">
        <w:tblPrEx>
          <w:tblCellMar>
            <w:top w:w="0" w:type="dxa"/>
            <w:left w:w="0" w:type="dxa"/>
            <w:bottom w:w="0" w:type="dxa"/>
            <w:right w:w="0" w:type="dxa"/>
          </w:tblCellMar>
        </w:tblPrEx>
        <w:trPr>
          <w:trHeight w:val="426" w:hRule="atLeast"/>
        </w:trPr>
        <w:tc>
          <w:tcPr>
            <w:tcW w:w="91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B0B76A">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9</w:t>
            </w:r>
          </w:p>
        </w:tc>
        <w:tc>
          <w:tcPr>
            <w:tcW w:w="115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A02091">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窗沿</w:t>
            </w:r>
          </w:p>
        </w:tc>
        <w:tc>
          <w:tcPr>
            <w:tcW w:w="116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ADED45">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1次/周</w:t>
            </w:r>
          </w:p>
        </w:tc>
        <w:tc>
          <w:tcPr>
            <w:tcW w:w="21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4E15F5">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计划清洁、及时维护</w:t>
            </w:r>
          </w:p>
        </w:tc>
        <w:tc>
          <w:tcPr>
            <w:tcW w:w="3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B5EB44">
            <w:pPr>
              <w:keepNext w:val="0"/>
              <w:keepLines w:val="0"/>
              <w:widowControl/>
              <w:suppressLineNumbers w:val="0"/>
              <w:jc w:val="center"/>
              <w:textAlignment w:val="center"/>
              <w:rPr>
                <w:rFonts w:hint="eastAsia" w:ascii="华文仿宋" w:hAnsi="华文仿宋" w:eastAsia="华文仿宋" w:cs="华文仿宋"/>
                <w:i w:val="0"/>
                <w:color w:val="000000"/>
                <w:kern w:val="2"/>
                <w:sz w:val="28"/>
                <w:szCs w:val="28"/>
                <w:u w:val="none"/>
                <w:lang w:val="en-US" w:eastAsia="zh-CN" w:bidi="ar-SA"/>
              </w:rPr>
            </w:pPr>
            <w:r>
              <w:rPr>
                <w:rFonts w:hint="eastAsia" w:ascii="华文仿宋" w:hAnsi="华文仿宋" w:eastAsia="华文仿宋" w:cs="华文仿宋"/>
                <w:i w:val="0"/>
                <w:color w:val="000000"/>
                <w:kern w:val="0"/>
                <w:sz w:val="28"/>
                <w:szCs w:val="28"/>
                <w:u w:val="none"/>
                <w:lang w:val="en-US" w:eastAsia="zh-CN" w:bidi="ar"/>
              </w:rPr>
              <w:t>干净、明亮，无积尘、污垢、脏污</w:t>
            </w:r>
          </w:p>
        </w:tc>
      </w:tr>
      <w:tr w14:paraId="77A70F1E">
        <w:tblPrEx>
          <w:tblCellMar>
            <w:top w:w="0" w:type="dxa"/>
            <w:left w:w="0" w:type="dxa"/>
            <w:bottom w:w="0" w:type="dxa"/>
            <w:right w:w="0" w:type="dxa"/>
          </w:tblCellMar>
        </w:tblPrEx>
        <w:trPr>
          <w:trHeight w:val="426" w:hRule="atLeast"/>
        </w:trPr>
        <w:tc>
          <w:tcPr>
            <w:tcW w:w="91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AA3E1F">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10</w:t>
            </w:r>
          </w:p>
        </w:tc>
        <w:tc>
          <w:tcPr>
            <w:tcW w:w="115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BCCDC4">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灭火箱</w:t>
            </w:r>
          </w:p>
        </w:tc>
        <w:tc>
          <w:tcPr>
            <w:tcW w:w="116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538225">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1次/周</w:t>
            </w:r>
          </w:p>
        </w:tc>
        <w:tc>
          <w:tcPr>
            <w:tcW w:w="21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A6B0D8">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计划清洁、及时维护</w:t>
            </w:r>
          </w:p>
        </w:tc>
        <w:tc>
          <w:tcPr>
            <w:tcW w:w="3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D2E3A8">
            <w:pPr>
              <w:keepNext w:val="0"/>
              <w:keepLines w:val="0"/>
              <w:widowControl/>
              <w:suppressLineNumbers w:val="0"/>
              <w:jc w:val="center"/>
              <w:textAlignment w:val="center"/>
              <w:rPr>
                <w:rFonts w:hint="eastAsia" w:ascii="华文仿宋" w:hAnsi="华文仿宋" w:eastAsia="华文仿宋" w:cs="华文仿宋"/>
                <w:i w:val="0"/>
                <w:color w:val="000000"/>
                <w:kern w:val="2"/>
                <w:sz w:val="28"/>
                <w:szCs w:val="28"/>
                <w:u w:val="none"/>
                <w:lang w:val="en-US" w:eastAsia="zh-CN" w:bidi="ar-SA"/>
              </w:rPr>
            </w:pPr>
            <w:r>
              <w:rPr>
                <w:rFonts w:hint="eastAsia" w:ascii="华文仿宋" w:hAnsi="华文仿宋" w:eastAsia="华文仿宋" w:cs="华文仿宋"/>
                <w:i w:val="0"/>
                <w:color w:val="000000"/>
                <w:kern w:val="0"/>
                <w:sz w:val="28"/>
                <w:szCs w:val="28"/>
                <w:u w:val="none"/>
                <w:lang w:val="en-US" w:eastAsia="zh-CN" w:bidi="ar"/>
              </w:rPr>
              <w:t>干净、明亮，无积尘、摆放整齐</w:t>
            </w:r>
          </w:p>
        </w:tc>
      </w:tr>
      <w:tr w14:paraId="269FCB37">
        <w:tblPrEx>
          <w:tblCellMar>
            <w:top w:w="0" w:type="dxa"/>
            <w:left w:w="0" w:type="dxa"/>
            <w:bottom w:w="0" w:type="dxa"/>
            <w:right w:w="0" w:type="dxa"/>
          </w:tblCellMar>
        </w:tblPrEx>
        <w:trPr>
          <w:trHeight w:val="426" w:hRule="atLeast"/>
        </w:trPr>
        <w:tc>
          <w:tcPr>
            <w:tcW w:w="91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BC94D0">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11</w:t>
            </w:r>
          </w:p>
        </w:tc>
        <w:tc>
          <w:tcPr>
            <w:tcW w:w="115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DDAF78">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消防栓</w:t>
            </w:r>
          </w:p>
        </w:tc>
        <w:tc>
          <w:tcPr>
            <w:tcW w:w="116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CF7AE1">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1次/周</w:t>
            </w:r>
          </w:p>
        </w:tc>
        <w:tc>
          <w:tcPr>
            <w:tcW w:w="21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3C92F8">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计划清洁、及时维护</w:t>
            </w:r>
          </w:p>
        </w:tc>
        <w:tc>
          <w:tcPr>
            <w:tcW w:w="3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379D17">
            <w:pPr>
              <w:keepNext w:val="0"/>
              <w:keepLines w:val="0"/>
              <w:widowControl/>
              <w:suppressLineNumbers w:val="0"/>
              <w:jc w:val="center"/>
              <w:textAlignment w:val="center"/>
              <w:rPr>
                <w:rFonts w:hint="eastAsia" w:ascii="华文仿宋" w:hAnsi="华文仿宋" w:eastAsia="华文仿宋" w:cs="华文仿宋"/>
                <w:i w:val="0"/>
                <w:color w:val="000000"/>
                <w:kern w:val="2"/>
                <w:sz w:val="28"/>
                <w:szCs w:val="28"/>
                <w:u w:val="none"/>
                <w:lang w:val="en-US" w:eastAsia="zh-CN" w:bidi="ar-SA"/>
              </w:rPr>
            </w:pPr>
            <w:r>
              <w:rPr>
                <w:rFonts w:hint="eastAsia" w:ascii="华文仿宋" w:hAnsi="华文仿宋" w:eastAsia="华文仿宋" w:cs="华文仿宋"/>
                <w:i w:val="0"/>
                <w:color w:val="000000"/>
                <w:kern w:val="0"/>
                <w:sz w:val="28"/>
                <w:szCs w:val="28"/>
                <w:u w:val="none"/>
                <w:lang w:val="en-US" w:eastAsia="zh-CN" w:bidi="ar"/>
              </w:rPr>
              <w:t>干净、明亮，无积尘、摆放整齐</w:t>
            </w:r>
          </w:p>
        </w:tc>
      </w:tr>
      <w:tr w14:paraId="5D516417">
        <w:tblPrEx>
          <w:tblCellMar>
            <w:top w:w="0" w:type="dxa"/>
            <w:left w:w="0" w:type="dxa"/>
            <w:bottom w:w="0" w:type="dxa"/>
            <w:right w:w="0" w:type="dxa"/>
          </w:tblCellMar>
        </w:tblPrEx>
        <w:trPr>
          <w:trHeight w:val="426" w:hRule="atLeast"/>
        </w:trPr>
        <w:tc>
          <w:tcPr>
            <w:tcW w:w="91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5A1B67">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12</w:t>
            </w:r>
          </w:p>
        </w:tc>
        <w:tc>
          <w:tcPr>
            <w:tcW w:w="115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01538C">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门框</w:t>
            </w:r>
          </w:p>
        </w:tc>
        <w:tc>
          <w:tcPr>
            <w:tcW w:w="116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651566">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1次/周</w:t>
            </w:r>
          </w:p>
        </w:tc>
        <w:tc>
          <w:tcPr>
            <w:tcW w:w="21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5BF6A4">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计划清洁、及时维护</w:t>
            </w:r>
          </w:p>
        </w:tc>
        <w:tc>
          <w:tcPr>
            <w:tcW w:w="3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9AAD44">
            <w:pPr>
              <w:keepNext w:val="0"/>
              <w:keepLines w:val="0"/>
              <w:widowControl/>
              <w:suppressLineNumbers w:val="0"/>
              <w:jc w:val="center"/>
              <w:textAlignment w:val="center"/>
              <w:rPr>
                <w:rFonts w:hint="eastAsia" w:ascii="华文仿宋" w:hAnsi="华文仿宋" w:eastAsia="华文仿宋" w:cs="华文仿宋"/>
                <w:i w:val="0"/>
                <w:color w:val="000000"/>
                <w:kern w:val="2"/>
                <w:sz w:val="28"/>
                <w:szCs w:val="28"/>
                <w:u w:val="none"/>
                <w:lang w:val="en-US" w:eastAsia="zh-CN" w:bidi="ar-SA"/>
              </w:rPr>
            </w:pPr>
            <w:r>
              <w:rPr>
                <w:rFonts w:hint="eastAsia" w:ascii="华文仿宋" w:hAnsi="华文仿宋" w:eastAsia="华文仿宋" w:cs="华文仿宋"/>
                <w:i w:val="0"/>
                <w:color w:val="000000"/>
                <w:kern w:val="0"/>
                <w:sz w:val="28"/>
                <w:szCs w:val="28"/>
                <w:u w:val="none"/>
                <w:lang w:val="en-US" w:eastAsia="zh-CN" w:bidi="ar"/>
              </w:rPr>
              <w:t>干净、明亮，无积尘</w:t>
            </w:r>
          </w:p>
        </w:tc>
      </w:tr>
      <w:tr w14:paraId="3FD7D032">
        <w:tblPrEx>
          <w:tblCellMar>
            <w:top w:w="0" w:type="dxa"/>
            <w:left w:w="0" w:type="dxa"/>
            <w:bottom w:w="0" w:type="dxa"/>
            <w:right w:w="0" w:type="dxa"/>
          </w:tblCellMar>
        </w:tblPrEx>
        <w:trPr>
          <w:trHeight w:val="426" w:hRule="atLeast"/>
        </w:trPr>
        <w:tc>
          <w:tcPr>
            <w:tcW w:w="91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7B876F">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13</w:t>
            </w:r>
          </w:p>
        </w:tc>
        <w:tc>
          <w:tcPr>
            <w:tcW w:w="115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916E22">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踢脚线</w:t>
            </w:r>
          </w:p>
        </w:tc>
        <w:tc>
          <w:tcPr>
            <w:tcW w:w="116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36621E">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1次/周</w:t>
            </w:r>
          </w:p>
        </w:tc>
        <w:tc>
          <w:tcPr>
            <w:tcW w:w="21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D8EBC1">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计划清洁、及时维护</w:t>
            </w:r>
          </w:p>
        </w:tc>
        <w:tc>
          <w:tcPr>
            <w:tcW w:w="3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42CB98">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干净、明亮，无积尘</w:t>
            </w:r>
          </w:p>
        </w:tc>
      </w:tr>
      <w:tr w14:paraId="5415977E">
        <w:tblPrEx>
          <w:tblCellMar>
            <w:top w:w="0" w:type="dxa"/>
            <w:left w:w="0" w:type="dxa"/>
            <w:bottom w:w="0" w:type="dxa"/>
            <w:right w:w="0" w:type="dxa"/>
          </w:tblCellMar>
        </w:tblPrEx>
        <w:trPr>
          <w:trHeight w:val="426" w:hRule="atLeast"/>
        </w:trPr>
        <w:tc>
          <w:tcPr>
            <w:tcW w:w="91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21DF03">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14</w:t>
            </w:r>
          </w:p>
        </w:tc>
        <w:tc>
          <w:tcPr>
            <w:tcW w:w="115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98EBDF">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墙面</w:t>
            </w:r>
          </w:p>
        </w:tc>
        <w:tc>
          <w:tcPr>
            <w:tcW w:w="116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417972">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1次/周</w:t>
            </w:r>
          </w:p>
        </w:tc>
        <w:tc>
          <w:tcPr>
            <w:tcW w:w="21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92D4E8">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计划清洁、及时维护</w:t>
            </w:r>
          </w:p>
        </w:tc>
        <w:tc>
          <w:tcPr>
            <w:tcW w:w="3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FC395D">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干净、无积尘、蜘蛛网</w:t>
            </w:r>
          </w:p>
        </w:tc>
      </w:tr>
      <w:tr w14:paraId="0660AD2F">
        <w:tblPrEx>
          <w:tblCellMar>
            <w:top w:w="0" w:type="dxa"/>
            <w:left w:w="0" w:type="dxa"/>
            <w:bottom w:w="0" w:type="dxa"/>
            <w:right w:w="0" w:type="dxa"/>
          </w:tblCellMar>
        </w:tblPrEx>
        <w:trPr>
          <w:trHeight w:val="426" w:hRule="atLeast"/>
        </w:trPr>
        <w:tc>
          <w:tcPr>
            <w:tcW w:w="91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116DCB">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15</w:t>
            </w:r>
          </w:p>
        </w:tc>
        <w:tc>
          <w:tcPr>
            <w:tcW w:w="115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4428DB">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门牌</w:t>
            </w:r>
          </w:p>
        </w:tc>
        <w:tc>
          <w:tcPr>
            <w:tcW w:w="116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A0E092">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1次/周</w:t>
            </w:r>
          </w:p>
        </w:tc>
        <w:tc>
          <w:tcPr>
            <w:tcW w:w="21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F70039">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计划清洁、及时维护</w:t>
            </w:r>
          </w:p>
        </w:tc>
        <w:tc>
          <w:tcPr>
            <w:tcW w:w="3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645DAE">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干净、明亮，无积尘</w:t>
            </w:r>
          </w:p>
        </w:tc>
      </w:tr>
      <w:tr w14:paraId="2783AA2B">
        <w:tblPrEx>
          <w:tblCellMar>
            <w:top w:w="0" w:type="dxa"/>
            <w:left w:w="0" w:type="dxa"/>
            <w:bottom w:w="0" w:type="dxa"/>
            <w:right w:w="0" w:type="dxa"/>
          </w:tblCellMar>
        </w:tblPrEx>
        <w:trPr>
          <w:trHeight w:val="426" w:hRule="atLeast"/>
        </w:trPr>
        <w:tc>
          <w:tcPr>
            <w:tcW w:w="91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19F416">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16</w:t>
            </w:r>
          </w:p>
        </w:tc>
        <w:tc>
          <w:tcPr>
            <w:tcW w:w="115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10606C">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字画板</w:t>
            </w:r>
          </w:p>
        </w:tc>
        <w:tc>
          <w:tcPr>
            <w:tcW w:w="116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F3CAD0">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1次/周</w:t>
            </w:r>
          </w:p>
        </w:tc>
        <w:tc>
          <w:tcPr>
            <w:tcW w:w="21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D888B2">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计划清洁、及时维护</w:t>
            </w:r>
          </w:p>
        </w:tc>
        <w:tc>
          <w:tcPr>
            <w:tcW w:w="3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8BD307">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干净、明亮，无积尘</w:t>
            </w:r>
          </w:p>
        </w:tc>
      </w:tr>
      <w:tr w14:paraId="23A8580C">
        <w:tblPrEx>
          <w:tblCellMar>
            <w:top w:w="0" w:type="dxa"/>
            <w:left w:w="0" w:type="dxa"/>
            <w:bottom w:w="0" w:type="dxa"/>
            <w:right w:w="0" w:type="dxa"/>
          </w:tblCellMar>
        </w:tblPrEx>
        <w:trPr>
          <w:trHeight w:val="426" w:hRule="atLeast"/>
        </w:trPr>
        <w:tc>
          <w:tcPr>
            <w:tcW w:w="91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202679">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17</w:t>
            </w:r>
          </w:p>
        </w:tc>
        <w:tc>
          <w:tcPr>
            <w:tcW w:w="115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32C685">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暖气片</w:t>
            </w:r>
          </w:p>
        </w:tc>
        <w:tc>
          <w:tcPr>
            <w:tcW w:w="116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A3C404">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2次/周</w:t>
            </w:r>
          </w:p>
        </w:tc>
        <w:tc>
          <w:tcPr>
            <w:tcW w:w="21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17D230">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计划清洁、及时维护</w:t>
            </w:r>
          </w:p>
        </w:tc>
        <w:tc>
          <w:tcPr>
            <w:tcW w:w="3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857187">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干净、明亮，无积尘</w:t>
            </w:r>
          </w:p>
        </w:tc>
      </w:tr>
      <w:tr w14:paraId="1D72DD83">
        <w:tblPrEx>
          <w:tblCellMar>
            <w:top w:w="0" w:type="dxa"/>
            <w:left w:w="0" w:type="dxa"/>
            <w:bottom w:w="0" w:type="dxa"/>
            <w:right w:w="0" w:type="dxa"/>
          </w:tblCellMar>
        </w:tblPrEx>
        <w:trPr>
          <w:trHeight w:val="426" w:hRule="atLeast"/>
        </w:trPr>
        <w:tc>
          <w:tcPr>
            <w:tcW w:w="91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8F047B">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18</w:t>
            </w:r>
          </w:p>
        </w:tc>
        <w:tc>
          <w:tcPr>
            <w:tcW w:w="115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BD44EB">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画框</w:t>
            </w:r>
          </w:p>
        </w:tc>
        <w:tc>
          <w:tcPr>
            <w:tcW w:w="116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CA08BE">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2次/周</w:t>
            </w:r>
          </w:p>
        </w:tc>
        <w:tc>
          <w:tcPr>
            <w:tcW w:w="21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D1846C">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计划清洁、及时维护</w:t>
            </w:r>
          </w:p>
        </w:tc>
        <w:tc>
          <w:tcPr>
            <w:tcW w:w="3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73BCD2">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干净、明亮，无积尘</w:t>
            </w:r>
          </w:p>
        </w:tc>
      </w:tr>
      <w:tr w14:paraId="153C160C">
        <w:tblPrEx>
          <w:tblCellMar>
            <w:top w:w="0" w:type="dxa"/>
            <w:left w:w="0" w:type="dxa"/>
            <w:bottom w:w="0" w:type="dxa"/>
            <w:right w:w="0" w:type="dxa"/>
          </w:tblCellMar>
        </w:tblPrEx>
        <w:trPr>
          <w:trHeight w:val="436" w:hRule="atLeast"/>
        </w:trPr>
        <w:tc>
          <w:tcPr>
            <w:tcW w:w="91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6EF4FC">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19</w:t>
            </w:r>
          </w:p>
        </w:tc>
        <w:tc>
          <w:tcPr>
            <w:tcW w:w="115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C42D27">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监控摄像</w:t>
            </w:r>
          </w:p>
        </w:tc>
        <w:tc>
          <w:tcPr>
            <w:tcW w:w="116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F51FCC">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1次/月</w:t>
            </w:r>
          </w:p>
        </w:tc>
        <w:tc>
          <w:tcPr>
            <w:tcW w:w="21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EAB535">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计划清洁、及时维护</w:t>
            </w:r>
          </w:p>
        </w:tc>
        <w:tc>
          <w:tcPr>
            <w:tcW w:w="3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04B7AA">
            <w:pPr>
              <w:keepNext w:val="0"/>
              <w:keepLines w:val="0"/>
              <w:widowControl/>
              <w:suppressLineNumbers w:val="0"/>
              <w:jc w:val="center"/>
              <w:textAlignment w:val="center"/>
              <w:rPr>
                <w:rFonts w:hint="eastAsia" w:ascii="华文仿宋" w:hAnsi="华文仿宋" w:eastAsia="华文仿宋" w:cs="华文仿宋"/>
                <w:i w:val="0"/>
                <w:color w:val="000000"/>
                <w:sz w:val="28"/>
                <w:szCs w:val="28"/>
                <w:u w:val="none"/>
              </w:rPr>
            </w:pPr>
            <w:r>
              <w:rPr>
                <w:rFonts w:hint="eastAsia" w:ascii="华文仿宋" w:hAnsi="华文仿宋" w:eastAsia="华文仿宋" w:cs="华文仿宋"/>
                <w:i w:val="0"/>
                <w:color w:val="000000"/>
                <w:kern w:val="0"/>
                <w:sz w:val="28"/>
                <w:szCs w:val="28"/>
                <w:u w:val="none"/>
                <w:lang w:val="en-US" w:eastAsia="zh-CN" w:bidi="ar"/>
              </w:rPr>
              <w:t>干净、明亮，无积尘</w:t>
            </w:r>
          </w:p>
        </w:tc>
      </w:tr>
    </w:tbl>
    <w:p w14:paraId="5DD11C97">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（4）人员配置</w:t>
      </w:r>
    </w:p>
    <w:p w14:paraId="2465E5A9">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项目人员总配置25人，其中项目经理1名，宿管4名，保洁部人员2名，秩序维护部人员6名，</w:t>
      </w:r>
      <w:r>
        <w:rPr>
          <w:rFonts w:hint="eastAsia" w:ascii="华文仿宋" w:hAnsi="华文仿宋" w:eastAsia="华文仿宋" w:cs="华文仿宋"/>
          <w:color w:val="auto"/>
          <w:sz w:val="28"/>
          <w:szCs w:val="28"/>
          <w:lang w:val="en-US" w:eastAsia="zh-CN"/>
        </w:rPr>
        <w:t>生活保健人员12名。</w:t>
      </w:r>
    </w:p>
    <w:p w14:paraId="2517E1CE">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（三）学生公寓考核内容</w:t>
      </w:r>
    </w:p>
    <w:p w14:paraId="73752AF1">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（1）学生公寓内务管理规定</w:t>
      </w:r>
    </w:p>
    <w:p w14:paraId="1C67F571">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1.1住宿管理</w:t>
      </w:r>
    </w:p>
    <w:p w14:paraId="73555D78">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1.1.1学生入住前需先到学校办公室办理入住手续。</w:t>
      </w:r>
    </w:p>
    <w:p w14:paraId="042084E6">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1.1.2宿舍的调配由学校及宿舍管理人员统一安排，未经批准，不得私自更换床位、房间。</w:t>
      </w:r>
    </w:p>
    <w:p w14:paraId="4327907A">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1.1.3宿舍内的所有设施设备，学生不得私自拆换、占用、损坏，如有丢失、损坏，须照价赔偿。故意损坏物品的，根据情节的轻重，视其认识态度，给予相应处理。</w:t>
      </w:r>
    </w:p>
    <w:p w14:paraId="6C01ED3A">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1.1.4个人物品须按规定摆设，不许乱挂、乱放，贵重物品和证件等(如现金、贵重饰品及其他物品)自己妥善保管。</w:t>
      </w:r>
    </w:p>
    <w:p w14:paraId="23436FBF">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1.2纪律管理</w:t>
      </w:r>
    </w:p>
    <w:p w14:paraId="0CFCCACC">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1.2.1严禁在宿舍吸烟。</w:t>
      </w:r>
    </w:p>
    <w:p w14:paraId="3C7E33BB">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1.2.2严禁在宿舍内大声喧哗、练习乐器、播放音响，影响他人休息。</w:t>
      </w:r>
    </w:p>
    <w:p w14:paraId="692C4A74">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1.2.3严禁在宿舍公共场合坦胸露怀、穿短裤衩等。</w:t>
      </w:r>
    </w:p>
    <w:p w14:paraId="4A6D1B18">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1.2.4严禁在宿舍内打扑克。</w:t>
      </w:r>
    </w:p>
    <w:p w14:paraId="1F133EEF">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1.2.5严禁在宿舍酗酒、打架闹事和有其他影响团结的行为。</w:t>
      </w:r>
    </w:p>
    <w:p w14:paraId="1F1C41EA">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1.2.6严禁非住宿学生及走读生住宿。</w:t>
      </w:r>
    </w:p>
    <w:p w14:paraId="741368D4">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1.2.7严禁男生进女生公寓，女生进男生公寓。</w:t>
      </w:r>
    </w:p>
    <w:p w14:paraId="1CF1E262">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1.3安全管理</w:t>
      </w:r>
    </w:p>
    <w:p w14:paraId="5E8BCF7B">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1.3.1宿舍内不得擅自加装使用电器，禁止使用电热毯、电热水器、电炉或明火器具，不私拉乱接电线。</w:t>
      </w:r>
    </w:p>
    <w:p w14:paraId="1529AE3A">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1.3.2注意宿舍安全，严禁携入易燃易爆物品，如鞭炮、压缩气体喷雾、打火机等，室内不得使用或存放危险及违禁物品。</w:t>
      </w:r>
    </w:p>
    <w:p w14:paraId="7C29B4DF">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1.4卫生管理</w:t>
      </w:r>
    </w:p>
    <w:p w14:paraId="7532795E">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1.4.1本宿舍住宿学生轮流值日，值日学生负责当天的宿舍卫生打扫，按宿舍内统一标准摆放物品，及时清理、打扫室内卫生，舍长提醒各舍员按要求整理个人床铺、物品，力求达到整齐划一。</w:t>
      </w:r>
    </w:p>
    <w:p w14:paraId="00B91B54">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1.4.2住宿学生不得在公共走廊、楼梯及其他公共场所堆放物品，不得随地吐痰、乱倒垃圾，不得在室内饲养小动物。严禁向走廊、窗外泼水、乱扔杂物。</w:t>
      </w:r>
    </w:p>
    <w:p w14:paraId="4A58955F">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1.5探访管理</w:t>
      </w:r>
    </w:p>
    <w:p w14:paraId="24834ACE">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1.5.1学生家长来探访时不得进入公寓楼内，需要在公寓楼前等候。</w:t>
      </w:r>
    </w:p>
    <w:p w14:paraId="72FDF856">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1.5.2夜晚学生如有特殊情况，家长需前来探访时需在公寓接待室等候。</w:t>
      </w:r>
    </w:p>
    <w:p w14:paraId="37FDC97A">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1.6退宿管理</w:t>
      </w:r>
    </w:p>
    <w:p w14:paraId="6372D0E6">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1.6.1所有办理退宿手续必须得到班主任及管理人员的纸质或交接手续，才可以允许退宿。</w:t>
      </w:r>
    </w:p>
    <w:p w14:paraId="5B837D9F">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1.6.2住宿学生迁出时须将使用的床位、物品、抽屉等清理干净。</w:t>
      </w:r>
    </w:p>
    <w:p w14:paraId="6B721B35">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1.7对违反以上任何规定的住宿学生，宿舍管理人员及楼长要向班主任进行相关工作的对接，及时处理，保证安全，不留问题。</w:t>
      </w:r>
    </w:p>
    <w:p w14:paraId="50B0BB6D">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（2）学生公寓检查评分细则</w:t>
      </w:r>
    </w:p>
    <w:p w14:paraId="181A9EF6">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为了进一步规范学校的宿舍管理工作，营造安全、舒适的生活环境，对每一位住宿生进行量化考核，考核的分数决定是否可以继续住校。学校规定每位同学每个学期量化分为100分，考核分数低于50分的同学将不再继续安排住在校内，更换表现好有需要住宿的学生住进学校。</w:t>
      </w:r>
    </w:p>
    <w:p w14:paraId="7F68EE34">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考核内容包括卫生行为、内务整理、纪律表现、安全行为和手机方面五项，具体考核评分如下：</w:t>
      </w:r>
    </w:p>
    <w:p w14:paraId="5B89FD3A">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2.1卫生行为</w:t>
      </w:r>
    </w:p>
    <w:p w14:paraId="1BDBAE6D">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2.1.1打扫宿舍卫生时间为早上6:30-7:10，中午14:00-14:20，晚上9:30-9:50。</w:t>
      </w:r>
    </w:p>
    <w:p w14:paraId="47B3C8F6">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2.1.2值日生不按时值日的扣5分，不按时倒垃圾扣3分，打扫不干净扣2分，清洁工具摆放不整齐的扣1分。</w:t>
      </w:r>
    </w:p>
    <w:p w14:paraId="073A5F97">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2.1.3在宿舍随手扔垃圾扣2分，从宿舍上面往楼下扔垃圾、杂物者扣5分。</w:t>
      </w:r>
    </w:p>
    <w:p w14:paraId="7AF04250">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2.1.4没有把垃圾倒到规定的地方，乱倒垃圾的扣3分。</w:t>
      </w:r>
    </w:p>
    <w:p w14:paraId="4079CECC">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2.2内务整理</w:t>
      </w:r>
    </w:p>
    <w:p w14:paraId="5CACA000">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2.2.1(除晚上睡觉外)乱挂蚊帐扣2分，被子不叠好扣1分，衣物乱挂扣1分，鞋子摆放不整齐扣1分。</w:t>
      </w:r>
    </w:p>
    <w:p w14:paraId="6935389A">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2.2.2学习用品摆放不整齐扣1分，生活用品摆放不整齐扣1分，其它用品摆放不整齐扣1分。</w:t>
      </w:r>
    </w:p>
    <w:p w14:paraId="0AC01AB8">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2.3纪律表现</w:t>
      </w:r>
    </w:p>
    <w:p w14:paraId="15D5588C">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2.3.1不按时离开、回归宿舍的扣1分。</w:t>
      </w:r>
    </w:p>
    <w:p w14:paraId="23B9B39A">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2.3.2中午、晚上在休息时间喧闹、讲话聊天、随意走动、乱进入他人宿舍的10分钟内扣1分，30分钟后扣3分。</w:t>
      </w:r>
    </w:p>
    <w:p w14:paraId="78D0EBA4">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2.3.3夜不归宿的扣10分，在宿舍抽烟、饮酒扣30分，在宿舍打牌、下棋影响他人休息的扣5分。</w:t>
      </w:r>
    </w:p>
    <w:p w14:paraId="2DA78C19">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2.3.4随便带外人到宿舍入住扣10分，未经学校或班主任同意，随意更换宿舍、床位、睡他人床位的扣5分。</w:t>
      </w:r>
    </w:p>
    <w:p w14:paraId="2D2A4BCF">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2.3.5有偷盗行为扣30分，并交于班主任处理。</w:t>
      </w:r>
    </w:p>
    <w:p w14:paraId="7A8D9D3F">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2.3.6在宿舍打架扣5分，先动手打人的扣10分，打群架的每人扣10分，并交于班主任处理。</w:t>
      </w:r>
    </w:p>
    <w:p w14:paraId="3C359DDD">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2.3.7赌博者扣30分，并交于班主任处理。</w:t>
      </w:r>
    </w:p>
    <w:p w14:paraId="589C025C">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2.3.8故意破坏学校财物的扣10分，并赔偿损坏物品价格。</w:t>
      </w:r>
    </w:p>
    <w:p w14:paraId="229154A8">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2.3.9顶撞、用粗话侮骂楼层管理员或老师的扣10分。</w:t>
      </w:r>
    </w:p>
    <w:p w14:paraId="60DC19AA">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2.4安全行为</w:t>
      </w:r>
    </w:p>
    <w:p w14:paraId="01D25CBA">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2.4.1在宿舍私藏禁制刀具的直接取消住宿资格。</w:t>
      </w:r>
    </w:p>
    <w:p w14:paraId="65F7EAD7">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2.4.2未经允许擅自动用消防设备扣10分，未经允许在宿舍乱接乱用电的扣10分。</w:t>
      </w:r>
    </w:p>
    <w:p w14:paraId="211026E0">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2.4.3在宿舍藏带火机或易燃易爆物品的扣10分。</w:t>
      </w:r>
    </w:p>
    <w:p w14:paraId="5889B4D7">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2.5手机方面</w:t>
      </w:r>
    </w:p>
    <w:p w14:paraId="407263B7">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2.5.1带手机回校被教师收缴的第一次扣10分，停宿两星期，通知家长学期末到学校领回。</w:t>
      </w:r>
    </w:p>
    <w:p w14:paraId="7F8F9E2D">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2.5.2带手机回校被教师收缴的第二次扣15分，停宿一个月，通知家长学期末到学校领回。</w:t>
      </w:r>
    </w:p>
    <w:p w14:paraId="752EF24F">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2.5.3带手机回校被教师收缴的第三次扣25分，取消住宿资格，通知家长学期末到学校领回。</w:t>
      </w:r>
    </w:p>
    <w:p w14:paraId="353585AD">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2.6量化扣分处罚决定</w:t>
      </w:r>
    </w:p>
    <w:p w14:paraId="310633B2">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2.6.1扣分超20分的进行思想教育并告知班主任。</w:t>
      </w:r>
    </w:p>
    <w:p w14:paraId="58B6B1E9">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2.6.2扣分超30分的交于班主任处理。</w:t>
      </w:r>
    </w:p>
    <w:p w14:paraId="3DBA4F4E">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2.6.3扣分超40分的停宿一个星期。</w:t>
      </w:r>
    </w:p>
    <w:p w14:paraId="0EBCD815">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2.6.4扣分超50分以上的考虑取消住宿资格。</w:t>
      </w:r>
    </w:p>
    <w:p w14:paraId="5669DE00">
      <w:pPr>
        <w:spacing w:line="240" w:lineRule="auto"/>
        <w:ind w:firstLine="566" w:firstLineChars="200"/>
        <w:jc w:val="both"/>
        <w:outlineLvl w:val="9"/>
        <w:rPr>
          <w:rFonts w:hint="eastAsia" w:ascii="华文仿宋" w:hAnsi="华文仿宋" w:eastAsia="华文仿宋" w:cs="华文仿宋"/>
          <w:b/>
          <w:bCs/>
          <w:color w:val="auto"/>
          <w:kern w:val="2"/>
          <w:sz w:val="28"/>
          <w:szCs w:val="28"/>
          <w:highlight w:val="none"/>
          <w:lang w:val="en-US" w:eastAsia="zh-CN" w:bidi="ar-SA"/>
        </w:rPr>
      </w:pPr>
    </w:p>
    <w:p w14:paraId="175212DF">
      <w:pPr>
        <w:spacing w:line="240" w:lineRule="auto"/>
        <w:ind w:firstLine="566" w:firstLineChars="200"/>
        <w:jc w:val="both"/>
        <w:outlineLvl w:val="9"/>
        <w:rPr>
          <w:rFonts w:hint="eastAsia" w:ascii="华文仿宋" w:hAnsi="华文仿宋" w:eastAsia="华文仿宋" w:cs="华文仿宋"/>
          <w:b/>
          <w:bCs/>
          <w:color w:val="auto"/>
          <w:kern w:val="2"/>
          <w:sz w:val="28"/>
          <w:szCs w:val="28"/>
          <w:highlight w:val="none"/>
          <w:lang w:val="en-US" w:eastAsia="zh-CN" w:bidi="ar-SA"/>
        </w:rPr>
      </w:pPr>
      <w:r>
        <w:rPr>
          <w:rFonts w:hint="eastAsia" w:ascii="华文仿宋" w:hAnsi="华文仿宋" w:eastAsia="华文仿宋" w:cs="华文仿宋"/>
          <w:b/>
          <w:bCs/>
          <w:color w:val="auto"/>
          <w:kern w:val="2"/>
          <w:sz w:val="28"/>
          <w:szCs w:val="28"/>
          <w:highlight w:val="none"/>
          <w:lang w:val="en-US" w:eastAsia="zh-CN" w:bidi="ar-SA"/>
        </w:rPr>
        <w:t>注：该项目技术参数由采购人提供。</w:t>
      </w:r>
    </w:p>
    <w:p w14:paraId="32C4B642">
      <w:pPr>
        <w:pStyle w:val="11"/>
        <w:rPr>
          <w:rFonts w:hint="eastAsia" w:ascii="华文仿宋" w:hAnsi="华文仿宋" w:eastAsia="华文仿宋" w:cs="华文仿宋"/>
          <w:b/>
          <w:bCs/>
          <w:color w:val="auto"/>
          <w:kern w:val="2"/>
          <w:sz w:val="28"/>
          <w:szCs w:val="28"/>
          <w:highlight w:val="none"/>
          <w:lang w:val="en-US" w:eastAsia="zh-CN" w:bidi="ar-SA"/>
        </w:rPr>
      </w:pPr>
    </w:p>
    <w:p w14:paraId="70956F55">
      <w:pPr>
        <w:pStyle w:val="11"/>
        <w:rPr>
          <w:rFonts w:hint="eastAsia" w:ascii="仿宋" w:hAnsi="仿宋" w:eastAsia="仿宋" w:cs="仿宋"/>
          <w:b/>
          <w:bCs/>
          <w:color w:val="auto"/>
          <w:kern w:val="2"/>
          <w:sz w:val="28"/>
          <w:szCs w:val="28"/>
          <w:highlight w:val="none"/>
          <w:lang w:val="en-US" w:eastAsia="zh-CN" w:bidi="ar-SA"/>
        </w:rPr>
      </w:pPr>
    </w:p>
    <w:p w14:paraId="15671C5F">
      <w:pPr>
        <w:keepNext w:val="0"/>
        <w:keepLines w:val="0"/>
        <w:pageBreakBefore/>
        <w:widowControl/>
        <w:kinsoku/>
        <w:wordWrap/>
        <w:overflowPunct/>
        <w:topLinePunct w:val="0"/>
        <w:autoSpaceDE/>
        <w:autoSpaceDN/>
        <w:bidi w:val="0"/>
        <w:adjustRightInd/>
        <w:snapToGrid/>
        <w:spacing w:line="240" w:lineRule="auto"/>
        <w:jc w:val="center"/>
        <w:textAlignment w:val="auto"/>
        <w:outlineLvl w:val="9"/>
        <w:rPr>
          <w:rStyle w:val="33"/>
          <w:rFonts w:ascii="黑体" w:hAnsi="黑体" w:eastAsia="黑体" w:cs="黑体"/>
          <w:b w:val="0"/>
          <w:bCs/>
          <w:color w:val="000000"/>
          <w:sz w:val="32"/>
          <w:szCs w:val="32"/>
        </w:rPr>
      </w:pPr>
      <w:r>
        <w:rPr>
          <w:rStyle w:val="33"/>
          <w:rFonts w:hint="eastAsia" w:ascii="黑体" w:hAnsi="黑体" w:eastAsia="黑体" w:cs="黑体"/>
          <w:b w:val="0"/>
          <w:bCs/>
          <w:color w:val="000000"/>
          <w:sz w:val="32"/>
          <w:szCs w:val="32"/>
        </w:rPr>
        <w:t>第四章  合同草案条款</w:t>
      </w:r>
    </w:p>
    <w:p w14:paraId="6F836D1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bCs/>
          <w:kern w:val="0"/>
          <w:sz w:val="28"/>
          <w:szCs w:val="28"/>
          <w:lang w:val="en-US" w:eastAsia="zh-CN"/>
        </w:rPr>
        <w:t>一、合同内容及金额：</w:t>
      </w:r>
      <w:r>
        <w:rPr>
          <w:rFonts w:hint="eastAsia" w:ascii="华文仿宋" w:hAnsi="华文仿宋" w:cs="华文仿宋"/>
          <w:b w:val="0"/>
          <w:bCs w:val="0"/>
          <w:kern w:val="0"/>
          <w:sz w:val="28"/>
          <w:szCs w:val="28"/>
          <w:lang w:val="en-US" w:eastAsia="zh-CN"/>
        </w:rPr>
        <w:t>即成交人的投标内容及其成交总金额；其金额不受市场和工作量变化的影响。</w:t>
      </w:r>
    </w:p>
    <w:p w14:paraId="0E095DE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bCs/>
          <w:kern w:val="0"/>
          <w:sz w:val="28"/>
          <w:szCs w:val="28"/>
          <w:lang w:val="en-US" w:eastAsia="zh-CN"/>
        </w:rPr>
      </w:pPr>
      <w:r>
        <w:rPr>
          <w:rFonts w:hint="eastAsia" w:ascii="华文仿宋" w:hAnsi="华文仿宋" w:cs="华文仿宋"/>
          <w:b/>
          <w:bCs/>
          <w:kern w:val="0"/>
          <w:sz w:val="28"/>
          <w:szCs w:val="28"/>
          <w:lang w:val="en-US" w:eastAsia="zh-CN"/>
        </w:rPr>
        <w:t>二、业务项目：</w:t>
      </w:r>
    </w:p>
    <w:p w14:paraId="772A0A7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具体包括学生公寓公共区域卫生保洁、宿舍管理和宿舍设施设备的报修与维护。</w:t>
      </w:r>
    </w:p>
    <w:p w14:paraId="7AE6220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bCs/>
          <w:kern w:val="0"/>
          <w:sz w:val="28"/>
          <w:szCs w:val="28"/>
          <w:lang w:val="en-US" w:eastAsia="zh-CN"/>
        </w:rPr>
        <w:t>三、服务期限：</w:t>
      </w:r>
      <w:r>
        <w:rPr>
          <w:rFonts w:hint="eastAsia" w:ascii="华文仿宋" w:hAnsi="华文仿宋" w:cs="华文仿宋"/>
          <w:b w:val="0"/>
          <w:bCs w:val="0"/>
          <w:kern w:val="0"/>
          <w:sz w:val="28"/>
          <w:szCs w:val="28"/>
          <w:lang w:val="en-US" w:eastAsia="zh-CN"/>
        </w:rPr>
        <w:t>服务期两年，自合同签订之日起一年一签。</w:t>
      </w:r>
    </w:p>
    <w:p w14:paraId="1C8E301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bCs/>
          <w:kern w:val="0"/>
          <w:sz w:val="28"/>
          <w:szCs w:val="28"/>
          <w:lang w:val="en-US" w:eastAsia="zh-CN"/>
        </w:rPr>
      </w:pPr>
      <w:r>
        <w:rPr>
          <w:rFonts w:hint="eastAsia" w:ascii="华文仿宋" w:hAnsi="华文仿宋" w:cs="华文仿宋"/>
          <w:b/>
          <w:bCs/>
          <w:kern w:val="0"/>
          <w:sz w:val="28"/>
          <w:szCs w:val="28"/>
          <w:lang w:val="en-US" w:eastAsia="zh-CN"/>
        </w:rPr>
        <w:t>四、服务范围及内容</w:t>
      </w:r>
    </w:p>
    <w:p w14:paraId="176F147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（一）物业服务</w:t>
      </w:r>
    </w:p>
    <w:p w14:paraId="64EB39A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1.卫生保洁服务</w:t>
      </w:r>
    </w:p>
    <w:p w14:paraId="45D3FE9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1.1负责公寓楼内公共区域的卫生保洁工作。</w:t>
      </w:r>
    </w:p>
    <w:p w14:paraId="5A84073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1.2负责公寓楼卫生间、走廊、墙面、顶棚、扶手、玻璃、消防通道内设施等保洁工作。</w:t>
      </w:r>
    </w:p>
    <w:p w14:paraId="6441A93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1.3负责公寓楼内垃圾清运至学校垃圾周转站。</w:t>
      </w:r>
    </w:p>
    <w:p w14:paraId="5786AE1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1.4负责每月公寓楼内消杀工作的落实。</w:t>
      </w:r>
    </w:p>
    <w:p w14:paraId="6D3FF8B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2.安保服务</w:t>
      </w:r>
    </w:p>
    <w:p w14:paraId="12280E7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2.1负责学生楼门开关时间，定时开关楼门。</w:t>
      </w:r>
    </w:p>
    <w:p w14:paraId="676C3DE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2.2负责进出入学生及外来人员的管理工作。</w:t>
      </w:r>
    </w:p>
    <w:p w14:paraId="5CF3110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2.3负责学校安全检查工作。</w:t>
      </w:r>
    </w:p>
    <w:p w14:paraId="5B410BD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3.公寓楼管理服务</w:t>
      </w:r>
    </w:p>
    <w:p w14:paraId="21EB151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3.1负责学生公寓门禁及24小时安全值班制度的执行。</w:t>
      </w:r>
    </w:p>
    <w:p w14:paraId="4FA7E6D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3.2负责配合学生公寓管理科做好学生宿舍内务卫生和秩序的管理工作。</w:t>
      </w:r>
    </w:p>
    <w:p w14:paraId="3E59079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3.3配合学校德育处做好学生良好生活习惯的教育引导工作。</w:t>
      </w:r>
    </w:p>
    <w:p w14:paraId="745C817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3.4负责每日对宿舍卫生检查、评比和学生公寓违纪违规学生登记、报送工作等。</w:t>
      </w:r>
    </w:p>
    <w:p w14:paraId="1919224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（二）专职生活保健人员服务</w:t>
      </w:r>
    </w:p>
    <w:p w14:paraId="1654394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1.为精细化管理学生生活起居，注重学生身心健康，关注住宿生身体和心理变化，特由具有初中以上文化程度和专业素养的人员进行管理，为住宿生提供全面的住宿服务。</w:t>
      </w:r>
    </w:p>
    <w:p w14:paraId="2D667D7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2.学校上下两栋公寓楼(男、女各一栋，共计12层)，每层配备一名专职生活保健人员，共计12名。</w:t>
      </w:r>
    </w:p>
    <w:p w14:paraId="2238E52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bCs/>
          <w:kern w:val="0"/>
          <w:sz w:val="28"/>
          <w:szCs w:val="28"/>
          <w:lang w:val="en-US" w:eastAsia="zh-CN"/>
        </w:rPr>
      </w:pPr>
      <w:r>
        <w:rPr>
          <w:rFonts w:hint="eastAsia" w:ascii="华文仿宋" w:hAnsi="华文仿宋" w:cs="华文仿宋"/>
          <w:b/>
          <w:bCs/>
          <w:kern w:val="0"/>
          <w:sz w:val="28"/>
          <w:szCs w:val="28"/>
          <w:lang w:val="en-US" w:eastAsia="zh-CN"/>
        </w:rPr>
        <w:t>五、双方权利义务</w:t>
      </w:r>
    </w:p>
    <w:p w14:paraId="202DD11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（一）采购人权利义务</w:t>
      </w:r>
    </w:p>
    <w:p w14:paraId="2FF79A0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1.在履行本合同过程中，采购人有权要求成交人认真全面完成服务项目，遵守采购人的规章制度。对于违反规章制度的成交人员工，采购人应当告知成交人，成交人对存在违约行为的员工及时进行严肃处理。</w:t>
      </w:r>
    </w:p>
    <w:p w14:paraId="55C8540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2.履行合同过程中，成交人需要采购人协助如出示建筑物及设施的图纸、档案、资料等方面，采购人有协助的义务。</w:t>
      </w:r>
    </w:p>
    <w:p w14:paraId="0AF1404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3.采购人依据考核办法按月、寒暑假对成交人服务质量实施考核。考核得分90分（含）以上，采购人按期支付当期服务费用；考核得分低于90分的，由成交人限期整改，整改验收合格后方予以支付。成交人逾期拒不整改或整改后仍达不到标准的，采购人可视实际情形予以相应扣款，情节严重的，采购人有权单方终止合同。考核办法如下：</w:t>
      </w:r>
    </w:p>
    <w:p w14:paraId="7102913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3.1寒暑假期间，每天巡查公寓楼层及所负责区域的设施情况并做档案登记，未登记扣2分。</w:t>
      </w:r>
    </w:p>
    <w:p w14:paraId="2DA8327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3.2是否存在易燃易爆危险品，发现一处扣3分。</w:t>
      </w:r>
    </w:p>
    <w:p w14:paraId="1A0105D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3.3消防通道及安全出口疏散通道是否畅通，不畅通扣5分。</w:t>
      </w:r>
    </w:p>
    <w:p w14:paraId="439B582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3.4安全疏散照明指示灯、应急照明指示灯是否明亮，发现一处不明亮扣1分。</w:t>
      </w:r>
    </w:p>
    <w:p w14:paraId="3D10E74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3.5消防设施、器材是否完好，有无破损过期等，未及时报修更换扣1分。</w:t>
      </w:r>
    </w:p>
    <w:p w14:paraId="0638947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3.6总电源开关、各楼层房间电线电路是否完好，有无超压、超负荷运转，若有发现一处扣3分。</w:t>
      </w:r>
    </w:p>
    <w:p w14:paraId="59E8D48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3.7按规定进行防火巡查，未巡查扣2分。</w:t>
      </w:r>
    </w:p>
    <w:p w14:paraId="405371E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3.8各楼层各房间水管及暖气管有无漏水，发现一处未及时上报和处理扣2分。</w:t>
      </w:r>
    </w:p>
    <w:p w14:paraId="41BFC0C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3.9检查各楼层窗户是否有被撬动和偷盗痕迹，发现一处扣5分。</w:t>
      </w:r>
    </w:p>
    <w:p w14:paraId="1DA2D3A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3.10检查楼内瓷砖及墙面有无裂痕、脱落，未及时上报扣3分。</w:t>
      </w:r>
    </w:p>
    <w:p w14:paraId="2051AB8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3.11发现其他安全情况需及时报告和处理，未及时报告和处理的扣10分。</w:t>
      </w:r>
    </w:p>
    <w:p w14:paraId="3E03C6A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3.12有闲杂人员进入公寓休息，每发现一人扣2分。</w:t>
      </w:r>
    </w:p>
    <w:p w14:paraId="4FB4F83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4.有权对成交人的服务进行检查，提出整改意见。</w:t>
      </w:r>
    </w:p>
    <w:p w14:paraId="6601BB4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5.采购人负责制定学生公寓管理制度，负责学生公寓文化建设工作，支持成交人严格执行制度，做好学生文明宿舍创建等相关工作。</w:t>
      </w:r>
    </w:p>
    <w:p w14:paraId="40C7BE2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6.为成交人员工提供宿舍和办公场地（严禁成交人员工在宿舍做饭、居家），免收正常生活用水用电费用。</w:t>
      </w:r>
    </w:p>
    <w:p w14:paraId="571B232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7.成交人对工作人员具有独立人事管理权，采购人不参与成交人员工的管理工作。</w:t>
      </w:r>
    </w:p>
    <w:p w14:paraId="46960D2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8.采购人要在每栋楼宇指派一名公寓督察员，设立学生宿舍自主管理委员会，在课余时间要协助成交人做好宿管工作。</w:t>
      </w:r>
    </w:p>
    <w:p w14:paraId="24EF84B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9.采购人要积极支持成交人开展“标杆引领”活动，创建文明宿舍，对每学期评选出的文明宿舍要给予奖励和表彰。</w:t>
      </w:r>
    </w:p>
    <w:p w14:paraId="52F151E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10.采购人要对成交人发现的宿舍设施、设备问题及时进行处理，排查宿舍安全隐患。</w:t>
      </w:r>
    </w:p>
    <w:p w14:paraId="4BE132A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11.采购人对公寓管理中违纪学生进行及时教育和管理，推动公寓各项管理制度的有效执行。</w:t>
      </w:r>
    </w:p>
    <w:p w14:paraId="182E64D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（二）成交人权利义务</w:t>
      </w:r>
    </w:p>
    <w:p w14:paraId="627D6AD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1.成交人在公寓管理中落实亲情化服务、教育式管理、标准化运行的服务管理目标、工作标准和流程。</w:t>
      </w:r>
    </w:p>
    <w:p w14:paraId="24411BF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2.成交人聘用的各类人员，年龄在 18-60 岁之间，保证其员工身份的真实性以及不具有犯罪前科之事实，同时成交人应对进入采购人公寓的员工进行身体检查，保证身体健康并不具有传染性疾病，并向采购人提供体检健康文件。公寓辅导员要有学生公寓管理的经历，且具备初中以上文化程度，具备一定的计算机操作技术；成交人给其员工配发工作服，树立良好服务形象。</w:t>
      </w:r>
    </w:p>
    <w:p w14:paraId="10E382D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3.为采购人师生提供热情、周到的服务，每月进行一次服务质量回访。</w:t>
      </w:r>
    </w:p>
    <w:p w14:paraId="4039414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4.执行采购人学生公寓各项管理制度，建立宿舍管理、卫生保洁、小型维修报修服务的工作程序和标准，向师生公布岗位标志牌、卫生保洁质量标准、卫生监督投诉、门禁制度、小型维修报修流程。</w:t>
      </w:r>
    </w:p>
    <w:p w14:paraId="24324FC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5.成交人在学生公寓管理中要执行停水停电、紧急逃生疏散等突发事件预案。</w:t>
      </w:r>
    </w:p>
    <w:p w14:paraId="66A9995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6.成交人服务范围不得超过双方合同约定的范围，不得擅自开辟服务项目，若有违反，自觉接受采购人处罚。</w:t>
      </w:r>
    </w:p>
    <w:p w14:paraId="0D3A71A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7.成交人要加强对其工作人员进行安全教育、技能培训和法纪教育，遵守法律法规和学校制度纪律，规范操作，对员工人身安全全权负责。</w:t>
      </w:r>
    </w:p>
    <w:p w14:paraId="0D063C2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8.本合同终止或不续签时，成交人必须向采购人移交管理用房、采购人配发的工具、耗材等，若有损坏，成交人须赔偿。</w:t>
      </w:r>
    </w:p>
    <w:p w14:paraId="04151D6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9.成交人及其工作人员必须严格执行法律法规和学校管理制度，对成交人工作人员违反采购人管理制度的行为，成交人必须及时处理，主动接受采购人提出的处理建议和意见，不得干扰学校的教育教学和工作秩序，若有违反，自觉接受处罚。</w:t>
      </w:r>
    </w:p>
    <w:p w14:paraId="43A20E5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10.女生公寓不安排男性工作人员值班和管理，维修人员进入公寓维修时，要在管理员的引导下开展工作。</w:t>
      </w:r>
    </w:p>
    <w:p w14:paraId="2B83F00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11.成交人利用信息技术建立工程维修报修平台（微信群），及时回复报修问题。</w:t>
      </w:r>
    </w:p>
    <w:p w14:paraId="5E3324E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12.每天在放学高峰时段，在公寓楼门口进行亲情迎送。</w:t>
      </w:r>
    </w:p>
    <w:p w14:paraId="1F32A5B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bCs/>
          <w:kern w:val="0"/>
          <w:sz w:val="28"/>
          <w:szCs w:val="28"/>
          <w:lang w:val="en-US" w:eastAsia="zh-CN"/>
        </w:rPr>
      </w:pPr>
      <w:r>
        <w:rPr>
          <w:rFonts w:hint="eastAsia" w:ascii="华文仿宋" w:hAnsi="华文仿宋" w:cs="华文仿宋"/>
          <w:b/>
          <w:bCs/>
          <w:kern w:val="0"/>
          <w:sz w:val="28"/>
          <w:szCs w:val="28"/>
          <w:lang w:val="en-US" w:eastAsia="zh-CN"/>
        </w:rPr>
        <w:t>六、付款方式，由采购人直接支付</w:t>
      </w:r>
    </w:p>
    <w:p w14:paraId="24DC68A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1.服务费每月结算一次，采购人每月 15 日前支付成交人上月服务费用，遇节假日顺延。</w:t>
      </w:r>
    </w:p>
    <w:p w14:paraId="2E7D3E4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2.成交人给采购人提供符合要求的发票后，采购人向成交人支付管理服务费用，因成交人不提供或提供发票不符合要求，采购人有权拒绝支付费用，成交人不得要求采购人承担迟延支付费用的责任。</w:t>
      </w:r>
    </w:p>
    <w:p w14:paraId="776D3F1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3.为保证双方合作权益，采购人应按合同约定结算服务费，逾期未付，在合同约定付款期的五个工作日后，采购人应按照日向成交人支付千分之五的滞纳金，直至结算全部服务费为止。</w:t>
      </w:r>
    </w:p>
    <w:p w14:paraId="2BE70F2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bCs/>
          <w:kern w:val="0"/>
          <w:sz w:val="28"/>
          <w:szCs w:val="28"/>
          <w:lang w:val="en-US" w:eastAsia="zh-CN"/>
        </w:rPr>
      </w:pPr>
      <w:r>
        <w:rPr>
          <w:rFonts w:hint="eastAsia" w:ascii="华文仿宋" w:hAnsi="华文仿宋" w:cs="华文仿宋"/>
          <w:b/>
          <w:bCs/>
          <w:kern w:val="0"/>
          <w:sz w:val="28"/>
          <w:szCs w:val="28"/>
          <w:lang w:val="en-US" w:eastAsia="zh-CN"/>
        </w:rPr>
        <w:t>七、违约责任</w:t>
      </w:r>
    </w:p>
    <w:p w14:paraId="35303C8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1.采购人违反本合同采购人的权利义务约定，使成交人无法完成规定管理目标，成交人有权要求采购人在一定期限内解决。采购人的权利义务如下：</w:t>
      </w:r>
    </w:p>
    <w:p w14:paraId="47F8CAB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1.1在履行本合同过程中，采购人有权要求成交人认真全面完成服务项目，遵守采购人的规章制度。对于违反规章制度的成交人员工，采购人应当告知成交人，成交人对存在违约行为的员工及时进行严肃处理。</w:t>
      </w:r>
    </w:p>
    <w:p w14:paraId="67E0574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1.2履行合同过程中，成交人需要采购人协助如出示建筑物及设施的图纸、档案、资料等方面，采购人有协助的义务。</w:t>
      </w:r>
    </w:p>
    <w:p w14:paraId="067A28A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1.3采购人依据考核办法按月、寒暑假对成交人服务质量实施考核。考核得分90分（含）以上，采购人按期支付当期服务费用；考核得分低于90分的，由成交人限期整改，整改验收合格后方予以支付。成交人逾期拒不整改或整改后仍达不到标准的，采购人可视实际情形予以相应扣款，情节严重的，采购人有权单方终止合同。考核办法如下：</w:t>
      </w:r>
    </w:p>
    <w:p w14:paraId="2E97347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1.3.1寒暑假期间，每天巡查公寓楼层及所负责区域的设施情况并做档案登记，未登记扣2分。</w:t>
      </w:r>
    </w:p>
    <w:p w14:paraId="777D16F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1.3.2是否存在易燃易爆危险品，发现一处扣3分。</w:t>
      </w:r>
    </w:p>
    <w:p w14:paraId="42C99A2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1.3.3消防通道及安全出口疏散通道是否畅通，不畅通扣5分。</w:t>
      </w:r>
    </w:p>
    <w:p w14:paraId="1E03B81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1.3.4安全疏散照明指示灯、应急照明指示灯是否明亮，发现一处不明亮扣1分。</w:t>
      </w:r>
    </w:p>
    <w:p w14:paraId="5DF4F24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1.3.5消防设施、器材是否完好，有无破损过期等，未及时报修更换扣1分。</w:t>
      </w:r>
    </w:p>
    <w:p w14:paraId="27FE86D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1.3.6总电源开关、各楼层房间电线电路是否完好，有无超压、超负荷运转，若有发现一处扣3分。</w:t>
      </w:r>
    </w:p>
    <w:p w14:paraId="443875B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1.3.7按规定进行防火巡查，未巡查扣2分。</w:t>
      </w:r>
    </w:p>
    <w:p w14:paraId="3B41B64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1.3.8各楼层各房间水管及暖气管有无漏水，发现一处未及时上报和处理扣2分。</w:t>
      </w:r>
    </w:p>
    <w:p w14:paraId="5C7EB95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1.3.9检查各楼层窗户是否有被撬动和偷盗痕迹，发现一处扣5分。</w:t>
      </w:r>
    </w:p>
    <w:p w14:paraId="73E7ABC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1.3.10检查楼内瓷砖及墙面有无裂痕、脱落，未及时上报扣3分。</w:t>
      </w:r>
    </w:p>
    <w:p w14:paraId="221F012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1.3.11发现其他安全情况需及时报告和处理，未及时报告和处理的扣10分。</w:t>
      </w:r>
    </w:p>
    <w:p w14:paraId="59CD218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1.3.12有闲杂人员进入公寓休息，每发现一人扣2分。</w:t>
      </w:r>
    </w:p>
    <w:p w14:paraId="0A65803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1.4有权对成交人的服务进行检查，提出整改意见。</w:t>
      </w:r>
    </w:p>
    <w:p w14:paraId="47C74E0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1.5采购人负责制定学生公寓管理制度，负责学生公寓文化建设工作，支持成交人严格执行制度，做好学生文明宿舍创建等相关工作。</w:t>
      </w:r>
    </w:p>
    <w:p w14:paraId="0BE2DF1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1.6为成交人员工提供宿舍和办公场地（严禁成交人员工在宿舍做饭、居家），免收正常生活用水用电费用。</w:t>
      </w:r>
    </w:p>
    <w:p w14:paraId="072F313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1.7成交人对工作人员具有独立人事管理权，采购人不参与成交人员工的管理工作。</w:t>
      </w:r>
    </w:p>
    <w:p w14:paraId="6616E73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1.8采购人要在每栋楼宇指派一名公寓督察员，设立学生宿舍自主管理委员会，在课余时间要协助成交人做好宿管工作。</w:t>
      </w:r>
    </w:p>
    <w:p w14:paraId="4E54956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1.9采购人要积极支持成交人开展“标杆引领”活动，创建文明宿舍，对每学期评选出的文明宿舍要给予奖励和表彰。</w:t>
      </w:r>
    </w:p>
    <w:p w14:paraId="62787BC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1.10采购人要对成交人发现的宿舍设施、设备问题及时进行处理，排查宿舍安全隐患。</w:t>
      </w:r>
    </w:p>
    <w:p w14:paraId="1BBABAF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1.11采购人对公寓管理中违纪学生进行及时教育和管理，推动公寓各项管理制度的有效执行。</w:t>
      </w:r>
    </w:p>
    <w:p w14:paraId="66CC9E6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2.成交人违反本合同成交人的权利义务约定不能完成本合同约定的服务项目或服务达不到采购人要求，采购人有权要求成交人限期整改。经整改依然无法完成任务或达不到采购人要求的，采购人有权解除合同。成交人的权利义务如下：</w:t>
      </w:r>
    </w:p>
    <w:p w14:paraId="06B38C3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2.1成交人在公寓管理中落实亲情化服务、教育式管理、标准化运行的服务管理目标、工作标准和流程。</w:t>
      </w:r>
    </w:p>
    <w:p w14:paraId="5CFA4AD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2.2成交人聘用的各类人员，年龄在 18-60 岁之间，保证其员工身份的真实性以及不具有犯罪前科之事实，同时成交人应对进入采购人公寓的员工进行身体检查，保证身体健康并不具有传染性疾病，并向采购人提供体检健康文件。公寓辅导员要有学生公寓管理的经历，且具备初中以上文化程度，具备一定的计算机操作技术；成交人给其员工配发工作服，树立良好服务形象。</w:t>
      </w:r>
    </w:p>
    <w:p w14:paraId="2BE86CA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2.3为采购人师生提供热情、周到的服务，每月进行一次服务质量回访。</w:t>
      </w:r>
    </w:p>
    <w:p w14:paraId="0C59388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2.4执行采购人学生公寓各项管理制度，建立宿舍管理、卫生保洁、小型维修报修服务的工作程序和标准，向师生公布岗位标志牌、卫生保洁质量标准、卫生监督投诉、门禁制度、小型维修报修流程。</w:t>
      </w:r>
    </w:p>
    <w:p w14:paraId="6114156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2.5成交人在学生公寓管理中要执行停水停电、紧急逃生疏散等突发事件预案。</w:t>
      </w:r>
    </w:p>
    <w:p w14:paraId="688E8E9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2.6成交人服务范围不得超过双方合同约定的范围，不得擅自开辟服务项目，若有违反，自觉接受采购人处罚。</w:t>
      </w:r>
    </w:p>
    <w:p w14:paraId="5DC29B2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2.7成交人要加强对其工作人员进行安全教育、技能培训和法纪教育，遵守法律法规和学校制度纪律，规范操作，对员工人身安全全权负责。</w:t>
      </w:r>
    </w:p>
    <w:p w14:paraId="6A9D97D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2.8本合同终止或不续签时，成交人必须向采购人移交管理用房、采购人配发的工具、耗材等，若有损坏，成交人须赔偿。</w:t>
      </w:r>
    </w:p>
    <w:p w14:paraId="4D63186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2.9成交人及其工作人员必须严格执行法律法规和学校管理制度，对成交人工作人员违反采购人管理制度的行为，成交人必须及时处理，主动接受采购人提出的处理建议和意见，不得干扰学校的教育教学和工作秩序，若有违反，自觉接受处罚。</w:t>
      </w:r>
    </w:p>
    <w:p w14:paraId="5B3B483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2.10女生公寓不安排男性工作人员值班和管理，维修人员进入公寓维修时，要在管理员的引导下开展工作。</w:t>
      </w:r>
    </w:p>
    <w:p w14:paraId="699C951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2.11成交人利用信息技术建立工程维修报修平台（微信群），及时回复报修问题。</w:t>
      </w:r>
    </w:p>
    <w:p w14:paraId="1082EFC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2.12每天在放学高峰时段，在公寓楼门口进行亲情迎送。</w:t>
      </w:r>
    </w:p>
    <w:p w14:paraId="525016E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3.甲、乙任何一方无正当理由不得提前终止合同。</w:t>
      </w:r>
    </w:p>
    <w:p w14:paraId="5980D1A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bCs/>
          <w:kern w:val="0"/>
          <w:sz w:val="28"/>
          <w:szCs w:val="28"/>
          <w:lang w:val="en-US" w:eastAsia="zh-CN"/>
        </w:rPr>
      </w:pPr>
      <w:r>
        <w:rPr>
          <w:rFonts w:hint="eastAsia" w:ascii="华文仿宋" w:hAnsi="华文仿宋" w:cs="华文仿宋"/>
          <w:b/>
          <w:bCs/>
          <w:kern w:val="0"/>
          <w:sz w:val="28"/>
          <w:szCs w:val="28"/>
          <w:lang w:val="en-US" w:eastAsia="zh-CN"/>
        </w:rPr>
        <w:t>八、合同的履行、变更、解除、终止、续订</w:t>
      </w:r>
    </w:p>
    <w:p w14:paraId="451AC53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甲、乙双方应按本合同的约定，全面履行各自的义务。在本合同履行过程中，若发生双方企业名称、法定代表人或者主要负责人投资人变更以及双方企业合并或者分立等事项，不影响本合同履行，本合同继续有效。</w:t>
      </w:r>
    </w:p>
    <w:p w14:paraId="5FE5D47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2.在本合同履行过程中，一方提出变更本合同内容的，应当与对方进行协商。在双方协商一致的情况下，方可对有关内容进行变更。甲、乙双方一方提出解除合同，应事先通知对方，并应说明解除合同的事实和理由，在征得对方书面同意并对解除合同应承担的违约责任做出明确约定后，本合同方可解除。</w:t>
      </w:r>
    </w:p>
    <w:p w14:paraId="7C904F0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3.在合同履行过程中，若出现国家重大政策改变或不可抗力等因素导致本合同不能履行时，合同自行终止。但提出终止合同的一方应当及时告知对方国家重大政策改变的内容和不可抗力等因素的事实，并对终止合同的事由承担举证责任。采购人应当在合同终止之日起十五日内及时结清成交人的承揽费用，成交人应在合同终止当日从采购人撤离本公司相关人员，并在十五日内向采购人移交完整的工作资料。</w:t>
      </w:r>
    </w:p>
    <w:p w14:paraId="2AF935E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4.在合同履行过程中，若出现国家重大政策改变或缴费基数调整，导致合同履行显失公平的，由双方协商，签订补充合同。</w:t>
      </w:r>
    </w:p>
    <w:p w14:paraId="2B23DCE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5.采购人如因经营发生变化需要变更业务或终止业务，于合同变更或终止前30日通知成交人有权终止合同，采购人此行为不构成违约。</w:t>
      </w:r>
    </w:p>
    <w:p w14:paraId="745DD47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bCs/>
          <w:kern w:val="0"/>
          <w:sz w:val="28"/>
          <w:szCs w:val="28"/>
          <w:lang w:val="en-US" w:eastAsia="zh-CN"/>
        </w:rPr>
      </w:pPr>
      <w:r>
        <w:rPr>
          <w:rFonts w:hint="eastAsia" w:ascii="华文仿宋" w:hAnsi="华文仿宋" w:cs="华文仿宋"/>
          <w:b/>
          <w:bCs/>
          <w:kern w:val="0"/>
          <w:sz w:val="28"/>
          <w:szCs w:val="28"/>
          <w:lang w:val="en-US" w:eastAsia="zh-CN"/>
        </w:rPr>
        <w:t>九、保密责任</w:t>
      </w:r>
    </w:p>
    <w:p w14:paraId="1AD9FF9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甲乙双方因履行本合同而知悉或持有的对方的机密资讯和商业秘密，双方应负责保密。</w:t>
      </w:r>
    </w:p>
    <w:p w14:paraId="2A5D181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bCs/>
          <w:kern w:val="0"/>
          <w:sz w:val="28"/>
          <w:szCs w:val="28"/>
          <w:lang w:val="en-US" w:eastAsia="zh-CN"/>
        </w:rPr>
      </w:pPr>
      <w:r>
        <w:rPr>
          <w:rFonts w:hint="eastAsia" w:ascii="华文仿宋" w:hAnsi="华文仿宋" w:cs="华文仿宋"/>
          <w:b/>
          <w:bCs/>
          <w:kern w:val="0"/>
          <w:sz w:val="28"/>
          <w:szCs w:val="28"/>
          <w:lang w:val="en-US" w:eastAsia="zh-CN"/>
        </w:rPr>
        <w:t>十、争议解决</w:t>
      </w:r>
    </w:p>
    <w:p w14:paraId="56A03CF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1.合同执行中发生争议的，当事人双方应协商解决，协商达不成一致时，可向采购人所在地的人民法院提请诉讼。</w:t>
      </w:r>
    </w:p>
    <w:p w14:paraId="4F7692D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2.在诉讼期间，除双方有争议的部分外，本合同其他部分仍然有效，各方应继续履行。</w:t>
      </w:r>
    </w:p>
    <w:p w14:paraId="759726B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eastAsia="华文仿宋" w:cs="华文仿宋"/>
          <w:b/>
          <w:bCs/>
          <w:sz w:val="28"/>
          <w:szCs w:val="28"/>
          <w:lang w:val="en-US" w:eastAsia="zh-CN"/>
        </w:rPr>
      </w:pPr>
      <w:r>
        <w:rPr>
          <w:rFonts w:hint="eastAsia" w:ascii="华文仿宋" w:hAnsi="华文仿宋" w:cs="华文仿宋"/>
          <w:b/>
          <w:bCs/>
          <w:sz w:val="28"/>
          <w:szCs w:val="28"/>
          <w:lang w:val="en-US" w:eastAsia="zh-CN"/>
        </w:rPr>
        <w:t>十一、</w:t>
      </w:r>
      <w:r>
        <w:rPr>
          <w:rFonts w:hint="eastAsia" w:ascii="华文仿宋" w:hAnsi="华文仿宋" w:eastAsia="华文仿宋" w:cs="华文仿宋"/>
          <w:b/>
          <w:bCs/>
          <w:sz w:val="28"/>
          <w:szCs w:val="28"/>
          <w:lang w:val="zh-CN" w:eastAsia="zh-CN"/>
        </w:rPr>
        <w:t>合同一经签订，不得擅自变更、中止或者终止合同。对确需变更、调整或者中止、终止合同的，应按规定履行相应的手续。</w:t>
      </w:r>
    </w:p>
    <w:p w14:paraId="429D8AEA">
      <w:pPr>
        <w:keepNext w:val="0"/>
        <w:keepLines w:val="0"/>
        <w:pageBreakBefore w:val="0"/>
        <w:widowControl/>
        <w:kinsoku/>
        <w:wordWrap/>
        <w:overflowPunct/>
        <w:topLinePunct w:val="0"/>
        <w:autoSpaceDE/>
        <w:autoSpaceDN/>
        <w:bidi w:val="0"/>
        <w:adjustRightInd/>
        <w:snapToGrid/>
        <w:spacing w:line="560" w:lineRule="exact"/>
        <w:ind w:firstLine="567"/>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 xml:space="preserve">十二、本合同从签订之日起生效，合同规定的全部事宜和程序结束后终止。合同份数不低于四份，具体份数由采购人和成交人依需商定。 </w:t>
      </w:r>
    </w:p>
    <w:p w14:paraId="18A96960">
      <w:pPr>
        <w:keepNext w:val="0"/>
        <w:keepLines w:val="0"/>
        <w:pageBreakBefore w:val="0"/>
        <w:widowControl/>
        <w:kinsoku/>
        <w:wordWrap/>
        <w:overflowPunct/>
        <w:topLinePunct w:val="0"/>
        <w:autoSpaceDE/>
        <w:autoSpaceDN/>
        <w:bidi w:val="0"/>
        <w:adjustRightInd/>
        <w:snapToGrid/>
        <w:spacing w:line="560" w:lineRule="exact"/>
        <w:ind w:firstLine="567"/>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 xml:space="preserve">十三、未尽事宜由双方在签订合同时具体明确，但不得超出磋商文件合同草案规定。 </w:t>
      </w:r>
    </w:p>
    <w:p w14:paraId="74EC9E4A">
      <w:pPr>
        <w:keepNext w:val="0"/>
        <w:keepLines w:val="0"/>
        <w:pageBreakBefore w:val="0"/>
        <w:widowControl/>
        <w:kinsoku/>
        <w:wordWrap/>
        <w:overflowPunct/>
        <w:topLinePunct w:val="0"/>
        <w:autoSpaceDE/>
        <w:autoSpaceDN/>
        <w:bidi w:val="0"/>
        <w:adjustRightInd/>
        <w:snapToGrid/>
        <w:spacing w:line="560" w:lineRule="exact"/>
        <w:ind w:firstLine="567"/>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本合同须经延安市公共资源交易中心（延安市市直单位政府采购中心 ）确认，否则无效。</w:t>
      </w:r>
    </w:p>
    <w:p w14:paraId="5902917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(合同的服务承诺则长期有效)。</w:t>
      </w:r>
    </w:p>
    <w:p w14:paraId="1744FA21">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eastAsia="华文仿宋" w:cs="华文仿宋"/>
          <w:b w:val="0"/>
          <w:bCs w:val="0"/>
          <w:kern w:val="0"/>
          <w:sz w:val="28"/>
          <w:szCs w:val="28"/>
          <w:lang w:val="en-US" w:eastAsia="zh-CN"/>
        </w:rPr>
      </w:pPr>
    </w:p>
    <w:p w14:paraId="6255AB3A">
      <w:pPr>
        <w:rPr>
          <w:rFonts w:hint="eastAsia" w:ascii="华文仿宋" w:hAnsi="华文仿宋" w:cs="华文仿宋"/>
          <w:b w:val="0"/>
          <w:bCs w:val="0"/>
          <w:color w:val="000000"/>
          <w:sz w:val="28"/>
          <w:szCs w:val="28"/>
        </w:rPr>
      </w:pPr>
    </w:p>
    <w:p w14:paraId="231EB13A">
      <w:pPr>
        <w:rPr>
          <w:rFonts w:hint="eastAsia" w:ascii="华文仿宋" w:hAnsi="华文仿宋" w:cs="华文仿宋"/>
          <w:b w:val="0"/>
          <w:bCs w:val="0"/>
          <w:color w:val="000000"/>
          <w:sz w:val="28"/>
          <w:szCs w:val="28"/>
        </w:rPr>
      </w:pPr>
    </w:p>
    <w:p w14:paraId="3CA76111">
      <w:pPr>
        <w:pStyle w:val="4"/>
        <w:rPr>
          <w:rFonts w:hint="eastAsia" w:ascii="华文仿宋" w:hAnsi="华文仿宋" w:cs="华文仿宋"/>
          <w:b w:val="0"/>
          <w:bCs w:val="0"/>
          <w:color w:val="000000"/>
          <w:sz w:val="28"/>
          <w:szCs w:val="28"/>
        </w:rPr>
      </w:pPr>
    </w:p>
    <w:p w14:paraId="4B84D7B8">
      <w:pPr>
        <w:rPr>
          <w:rFonts w:hint="eastAsia" w:ascii="华文仿宋" w:hAnsi="华文仿宋" w:cs="华文仿宋"/>
          <w:b w:val="0"/>
          <w:bCs w:val="0"/>
          <w:color w:val="000000"/>
          <w:sz w:val="28"/>
          <w:szCs w:val="28"/>
        </w:rPr>
      </w:pPr>
    </w:p>
    <w:p w14:paraId="1963C583">
      <w:pPr>
        <w:pStyle w:val="4"/>
        <w:rPr>
          <w:rFonts w:hint="eastAsia" w:ascii="华文仿宋" w:hAnsi="华文仿宋" w:cs="华文仿宋"/>
          <w:b w:val="0"/>
          <w:bCs w:val="0"/>
          <w:color w:val="000000"/>
          <w:sz w:val="28"/>
          <w:szCs w:val="28"/>
        </w:rPr>
      </w:pPr>
    </w:p>
    <w:p w14:paraId="543928FB">
      <w:pPr>
        <w:rPr>
          <w:rFonts w:hint="eastAsia" w:ascii="华文仿宋" w:hAnsi="华文仿宋" w:cs="华文仿宋"/>
          <w:b w:val="0"/>
          <w:bCs w:val="0"/>
          <w:color w:val="000000"/>
          <w:sz w:val="28"/>
          <w:szCs w:val="28"/>
        </w:rPr>
      </w:pPr>
    </w:p>
    <w:p w14:paraId="68B4722A">
      <w:pPr>
        <w:pStyle w:val="4"/>
        <w:rPr>
          <w:rFonts w:hint="eastAsia" w:ascii="华文仿宋" w:hAnsi="华文仿宋" w:cs="华文仿宋"/>
          <w:b w:val="0"/>
          <w:bCs w:val="0"/>
          <w:color w:val="000000"/>
          <w:sz w:val="28"/>
          <w:szCs w:val="28"/>
        </w:rPr>
      </w:pPr>
    </w:p>
    <w:p w14:paraId="23A5B3B8">
      <w:pPr>
        <w:rPr>
          <w:rFonts w:hint="eastAsia" w:ascii="华文仿宋" w:hAnsi="华文仿宋" w:cs="华文仿宋"/>
          <w:b w:val="0"/>
          <w:bCs w:val="0"/>
          <w:color w:val="000000"/>
          <w:sz w:val="28"/>
          <w:szCs w:val="28"/>
        </w:rPr>
      </w:pPr>
    </w:p>
    <w:p w14:paraId="23D42B86">
      <w:pPr>
        <w:pStyle w:val="4"/>
        <w:rPr>
          <w:rFonts w:hint="eastAsia" w:ascii="华文仿宋" w:hAnsi="华文仿宋" w:cs="华文仿宋"/>
          <w:b w:val="0"/>
          <w:bCs w:val="0"/>
          <w:color w:val="000000"/>
          <w:sz w:val="28"/>
          <w:szCs w:val="28"/>
        </w:rPr>
      </w:pPr>
    </w:p>
    <w:p w14:paraId="1CC5D936">
      <w:pPr>
        <w:rPr>
          <w:rFonts w:hint="eastAsia" w:ascii="华文仿宋" w:hAnsi="华文仿宋" w:cs="华文仿宋"/>
          <w:b w:val="0"/>
          <w:bCs w:val="0"/>
          <w:color w:val="000000"/>
          <w:sz w:val="28"/>
          <w:szCs w:val="28"/>
        </w:rPr>
      </w:pPr>
    </w:p>
    <w:p w14:paraId="5FEFA38B">
      <w:pPr>
        <w:pStyle w:val="4"/>
        <w:rPr>
          <w:rFonts w:hint="eastAsia" w:ascii="华文仿宋" w:hAnsi="华文仿宋" w:cs="华文仿宋"/>
          <w:b w:val="0"/>
          <w:bCs w:val="0"/>
          <w:color w:val="000000"/>
          <w:sz w:val="28"/>
          <w:szCs w:val="28"/>
        </w:rPr>
      </w:pPr>
    </w:p>
    <w:p w14:paraId="03F88286">
      <w:pPr>
        <w:rPr>
          <w:rFonts w:hint="eastAsia" w:ascii="华文仿宋" w:hAnsi="华文仿宋" w:cs="华文仿宋"/>
          <w:b w:val="0"/>
          <w:bCs w:val="0"/>
          <w:color w:val="000000"/>
          <w:sz w:val="28"/>
          <w:szCs w:val="28"/>
        </w:rPr>
      </w:pPr>
    </w:p>
    <w:p w14:paraId="11EE7656">
      <w:pPr>
        <w:pStyle w:val="4"/>
        <w:rPr>
          <w:rFonts w:hint="eastAsia" w:ascii="华文仿宋" w:hAnsi="华文仿宋" w:cs="华文仿宋"/>
          <w:b w:val="0"/>
          <w:bCs w:val="0"/>
          <w:color w:val="000000"/>
          <w:sz w:val="28"/>
          <w:szCs w:val="28"/>
        </w:rPr>
      </w:pPr>
    </w:p>
    <w:p w14:paraId="294BB0A1">
      <w:pPr>
        <w:rPr>
          <w:rFonts w:hint="eastAsia" w:ascii="华文仿宋" w:hAnsi="华文仿宋" w:cs="华文仿宋"/>
          <w:b w:val="0"/>
          <w:bCs w:val="0"/>
          <w:color w:val="000000"/>
          <w:sz w:val="28"/>
          <w:szCs w:val="28"/>
        </w:rPr>
      </w:pPr>
    </w:p>
    <w:p w14:paraId="66841B3B">
      <w:pPr>
        <w:pStyle w:val="4"/>
        <w:rPr>
          <w:rFonts w:hint="eastAsia" w:ascii="华文仿宋" w:hAnsi="华文仿宋" w:cs="华文仿宋"/>
          <w:b w:val="0"/>
          <w:bCs w:val="0"/>
          <w:color w:val="000000"/>
          <w:sz w:val="28"/>
          <w:szCs w:val="28"/>
        </w:rPr>
      </w:pPr>
    </w:p>
    <w:p w14:paraId="365B2D07">
      <w:pPr>
        <w:rPr>
          <w:rFonts w:hint="eastAsia" w:ascii="华文仿宋" w:hAnsi="华文仿宋" w:cs="华文仿宋"/>
          <w:b w:val="0"/>
          <w:bCs w:val="0"/>
          <w:color w:val="000000"/>
          <w:sz w:val="28"/>
          <w:szCs w:val="28"/>
        </w:rPr>
      </w:pPr>
    </w:p>
    <w:p w14:paraId="3B099590">
      <w:pPr>
        <w:pStyle w:val="4"/>
        <w:rPr>
          <w:rFonts w:hint="eastAsia" w:ascii="华文仿宋" w:hAnsi="华文仿宋" w:cs="华文仿宋"/>
          <w:b w:val="0"/>
          <w:bCs w:val="0"/>
          <w:color w:val="000000"/>
          <w:sz w:val="28"/>
          <w:szCs w:val="28"/>
        </w:rPr>
      </w:pPr>
    </w:p>
    <w:p w14:paraId="4E6F1E45">
      <w:pPr>
        <w:rPr>
          <w:rFonts w:hint="eastAsia"/>
        </w:rPr>
      </w:pPr>
    </w:p>
    <w:p w14:paraId="792198F9">
      <w:pPr>
        <w:rPr>
          <w:rFonts w:hint="eastAsia" w:ascii="华文仿宋" w:hAnsi="华文仿宋" w:cs="华文仿宋"/>
          <w:b w:val="0"/>
          <w:bCs w:val="0"/>
          <w:color w:val="000000"/>
          <w:sz w:val="28"/>
          <w:szCs w:val="28"/>
        </w:rPr>
      </w:pPr>
    </w:p>
    <w:p w14:paraId="1A70F96F">
      <w:pPr>
        <w:rPr>
          <w:rFonts w:hint="eastAsia" w:ascii="华文仿宋" w:hAnsi="华文仿宋" w:cs="华文仿宋"/>
          <w:b w:val="0"/>
          <w:bCs w:val="0"/>
          <w:color w:val="000000"/>
          <w:sz w:val="28"/>
          <w:szCs w:val="28"/>
        </w:rPr>
      </w:pPr>
    </w:p>
    <w:p w14:paraId="20A15379">
      <w:pPr>
        <w:rPr>
          <w:rFonts w:hint="eastAsia" w:ascii="华文仿宋" w:hAnsi="华文仿宋" w:cs="华文仿宋"/>
          <w:b w:val="0"/>
          <w:bCs w:val="0"/>
          <w:color w:val="000000"/>
          <w:sz w:val="28"/>
          <w:szCs w:val="28"/>
        </w:rPr>
      </w:pPr>
    </w:p>
    <w:p w14:paraId="081C4675">
      <w:pPr>
        <w:pStyle w:val="2"/>
        <w:jc w:val="center"/>
        <w:rPr>
          <w:rFonts w:ascii="黑体" w:hAnsi="黑体" w:cs="黑体"/>
          <w:b w:val="0"/>
          <w:color w:val="000000"/>
          <w:szCs w:val="32"/>
        </w:rPr>
      </w:pPr>
      <w:r>
        <w:rPr>
          <w:rFonts w:hint="eastAsia" w:ascii="黑体" w:hAnsi="黑体" w:cs="黑体"/>
          <w:b w:val="0"/>
          <w:color w:val="000000"/>
          <w:szCs w:val="32"/>
        </w:rPr>
        <w:t xml:space="preserve">第五章  </w:t>
      </w:r>
      <w:r>
        <w:rPr>
          <w:rFonts w:hint="eastAsia" w:ascii="黑体" w:hAnsi="黑体" w:cs="黑体"/>
          <w:b w:val="0"/>
          <w:color w:val="000000"/>
          <w:szCs w:val="32"/>
          <w:lang w:val="en-US" w:eastAsia="zh-CN"/>
        </w:rPr>
        <w:t>电子</w:t>
      </w:r>
      <w:r>
        <w:rPr>
          <w:rFonts w:hint="eastAsia" w:ascii="黑体" w:hAnsi="黑体" w:cs="黑体"/>
          <w:b w:val="0"/>
          <w:color w:val="000000"/>
          <w:szCs w:val="32"/>
        </w:rPr>
        <w:t>响应文件构成及格式</w:t>
      </w:r>
    </w:p>
    <w:p w14:paraId="546390B4">
      <w:pPr>
        <w:pStyle w:val="34"/>
        <w:rPr>
          <w:color w:val="000000"/>
        </w:rPr>
      </w:pPr>
    </w:p>
    <w:p w14:paraId="00B4211B">
      <w:pPr>
        <w:pStyle w:val="34"/>
        <w:rPr>
          <w:color w:val="000000"/>
        </w:rPr>
      </w:pPr>
    </w:p>
    <w:p w14:paraId="406E5026">
      <w:pPr>
        <w:pStyle w:val="34"/>
        <w:rPr>
          <w:color w:val="000000"/>
        </w:rPr>
      </w:pPr>
    </w:p>
    <w:tbl>
      <w:tblPr>
        <w:tblStyle w:val="22"/>
        <w:tblW w:w="8190" w:type="dxa"/>
        <w:tblInd w:w="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14:paraId="29FAA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8190" w:type="dxa"/>
            <w:vAlign w:val="top"/>
          </w:tcPr>
          <w:p w14:paraId="79E70AFC">
            <w:pPr>
              <w:spacing w:before="120"/>
              <w:rPr>
                <w:rFonts w:ascii="仿宋" w:hAnsi="仿宋" w:eastAsia="仿宋" w:cs="仿宋"/>
                <w:color w:val="000000"/>
                <w:sz w:val="24"/>
                <w:szCs w:val="24"/>
              </w:rPr>
            </w:pPr>
            <w:r>
              <w:rPr>
                <w:rFonts w:hint="eastAsia" w:ascii="仿宋" w:hAnsi="仿宋" w:eastAsia="仿宋" w:cs="仿宋"/>
                <w:color w:val="000000"/>
                <w:sz w:val="24"/>
                <w:szCs w:val="24"/>
              </w:rPr>
              <w:t xml:space="preserve">注释： </w:t>
            </w:r>
          </w:p>
          <w:p w14:paraId="6792CFB7">
            <w:pPr>
              <w:spacing w:before="120" w:line="420" w:lineRule="exact"/>
              <w:ind w:firstLine="486" w:firstLineChars="200"/>
              <w:jc w:val="left"/>
              <w:rPr>
                <w:rFonts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本章分为三部分，是为方便供应商制作</w:t>
            </w:r>
            <w:r>
              <w:rPr>
                <w:rFonts w:hint="eastAsia" w:ascii="仿宋" w:hAnsi="仿宋" w:eastAsia="仿宋" w:cs="仿宋"/>
                <w:color w:val="000000"/>
                <w:sz w:val="24"/>
                <w:szCs w:val="24"/>
                <w:lang w:val="en-US" w:eastAsia="zh-CN"/>
              </w:rPr>
              <w:t>电子</w:t>
            </w:r>
            <w:r>
              <w:rPr>
                <w:rFonts w:hint="eastAsia" w:ascii="仿宋" w:hAnsi="仿宋" w:eastAsia="仿宋" w:cs="仿宋"/>
                <w:color w:val="000000"/>
                <w:sz w:val="24"/>
                <w:szCs w:val="24"/>
              </w:rPr>
              <w:t>响应文件。第一、二部分应按要求或给定格式选择填报。</w:t>
            </w:r>
          </w:p>
          <w:p w14:paraId="7DDA6366">
            <w:pPr>
              <w:spacing w:before="120" w:line="420" w:lineRule="exact"/>
              <w:ind w:firstLine="486" w:firstLineChars="200"/>
              <w:jc w:val="left"/>
              <w:rPr>
                <w:rFonts w:ascii="仿宋" w:hAnsi="仿宋" w:eastAsia="仿宋" w:cs="仿宋"/>
                <w:color w:val="000000"/>
                <w:sz w:val="24"/>
                <w:szCs w:val="24"/>
              </w:rPr>
            </w:pPr>
            <w:r>
              <w:rPr>
                <w:rFonts w:hint="eastAsia" w:ascii="仿宋" w:hAnsi="仿宋" w:eastAsia="仿宋" w:cs="仿宋"/>
                <w:color w:val="000000"/>
                <w:sz w:val="24"/>
                <w:szCs w:val="24"/>
              </w:rPr>
              <w:t>2</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第三部分响应方案格式仅供参考，供应商应根据项目特点，结合本次磋商要求，对有关表格进行补充或修改，但不得对实质性的相关条款作出变动。</w:t>
            </w:r>
          </w:p>
        </w:tc>
      </w:tr>
    </w:tbl>
    <w:p w14:paraId="6B370A55">
      <w:pPr>
        <w:pStyle w:val="34"/>
        <w:rPr>
          <w:color w:val="000000"/>
          <w:sz w:val="20"/>
        </w:rPr>
      </w:pPr>
    </w:p>
    <w:p w14:paraId="44F47F5A">
      <w:pPr>
        <w:pStyle w:val="31"/>
        <w:spacing w:line="240" w:lineRule="auto"/>
        <w:ind w:firstLine="253" w:firstLineChars="70"/>
        <w:jc w:val="center"/>
        <w:rPr>
          <w:rFonts w:ascii="宋体" w:hAnsi="宋体" w:eastAsia="宋体"/>
          <w:color w:val="000000"/>
          <w:sz w:val="36"/>
          <w:szCs w:val="36"/>
        </w:rPr>
      </w:pPr>
    </w:p>
    <w:p w14:paraId="37259556">
      <w:pPr>
        <w:pStyle w:val="31"/>
        <w:spacing w:line="240" w:lineRule="auto"/>
        <w:ind w:firstLine="253" w:firstLineChars="70"/>
        <w:jc w:val="center"/>
        <w:rPr>
          <w:color w:val="000000"/>
          <w:sz w:val="36"/>
          <w:szCs w:val="36"/>
        </w:rPr>
      </w:pPr>
      <w:r>
        <w:rPr>
          <w:rFonts w:ascii="宋体" w:hAnsi="宋体" w:eastAsia="宋体"/>
          <w:color w:val="000000"/>
          <w:sz w:val="36"/>
          <w:szCs w:val="36"/>
        </w:rPr>
        <w:br w:type="page"/>
      </w:r>
    </w:p>
    <w:p w14:paraId="6D088532">
      <w:pPr>
        <w:pStyle w:val="31"/>
        <w:spacing w:line="240" w:lineRule="auto"/>
        <w:ind w:firstLine="0" w:firstLineChars="0"/>
        <w:jc w:val="left"/>
        <w:rPr>
          <w:rFonts w:hint="default" w:eastAsia="华文仿宋"/>
          <w:color w:val="000000"/>
          <w:sz w:val="32"/>
          <w:szCs w:val="32"/>
          <w:lang w:val="en-US" w:eastAsia="zh-CN"/>
        </w:rPr>
      </w:pPr>
      <w:r>
        <w:rPr>
          <w:rFonts w:hint="eastAsia"/>
          <w:color w:val="000000"/>
          <w:sz w:val="32"/>
          <w:szCs w:val="32"/>
          <w:lang w:val="en-US" w:eastAsia="zh-CN"/>
        </w:rPr>
        <w:t>（封面格式）</w:t>
      </w:r>
    </w:p>
    <w:p w14:paraId="1DAE3797">
      <w:pPr>
        <w:spacing w:line="240" w:lineRule="auto"/>
        <w:jc w:val="center"/>
        <w:rPr>
          <w:rFonts w:hint="eastAsia" w:ascii="华文中宋" w:hAnsi="华文中宋" w:eastAsia="华文中宋" w:cs="华文仿宋"/>
          <w:color w:val="000000"/>
          <w:w w:val="85"/>
          <w:sz w:val="56"/>
          <w:szCs w:val="56"/>
          <w:lang w:val="en-US" w:eastAsia="zh-CN"/>
        </w:rPr>
      </w:pPr>
      <w:bookmarkStart w:id="145" w:name="_Toc20830"/>
      <w:bookmarkStart w:id="146" w:name="_Toc10248"/>
      <w:bookmarkStart w:id="147" w:name="_Toc23235"/>
      <w:bookmarkStart w:id="148" w:name="_Toc257"/>
      <w:bookmarkStart w:id="149" w:name="_Toc6132"/>
      <w:bookmarkStart w:id="150" w:name="_Toc26293"/>
      <w:bookmarkStart w:id="151" w:name="_Toc24786"/>
      <w:bookmarkStart w:id="152" w:name="_Toc26349"/>
    </w:p>
    <w:p w14:paraId="2ED232B4">
      <w:pPr>
        <w:spacing w:line="240" w:lineRule="auto"/>
        <w:jc w:val="center"/>
        <w:rPr>
          <w:color w:val="000000"/>
          <w:sz w:val="36"/>
          <w:szCs w:val="36"/>
        </w:rPr>
      </w:pPr>
      <w:r>
        <w:rPr>
          <w:rFonts w:hint="eastAsia" w:ascii="华文中宋" w:hAnsi="华文中宋" w:eastAsia="华文中宋" w:cs="华文仿宋"/>
          <w:color w:val="000000"/>
          <w:w w:val="85"/>
          <w:sz w:val="56"/>
          <w:szCs w:val="56"/>
          <w:lang w:val="en-US" w:eastAsia="zh-CN"/>
        </w:rPr>
        <w:t>延安市</w:t>
      </w:r>
      <w:r>
        <w:rPr>
          <w:rFonts w:hint="eastAsia" w:ascii="华文中宋" w:hAnsi="华文中宋" w:eastAsia="华文中宋" w:cs="华文仿宋"/>
          <w:color w:val="000000"/>
          <w:w w:val="85"/>
          <w:sz w:val="56"/>
          <w:szCs w:val="56"/>
        </w:rPr>
        <w:t>政府采购货物和服务项目</w:t>
      </w:r>
      <w:bookmarkEnd w:id="145"/>
      <w:bookmarkEnd w:id="146"/>
      <w:bookmarkEnd w:id="147"/>
      <w:bookmarkEnd w:id="148"/>
      <w:bookmarkEnd w:id="149"/>
      <w:bookmarkEnd w:id="150"/>
      <w:bookmarkEnd w:id="151"/>
      <w:bookmarkEnd w:id="152"/>
    </w:p>
    <w:p w14:paraId="7D703E59">
      <w:pPr>
        <w:pStyle w:val="31"/>
        <w:spacing w:line="240" w:lineRule="auto"/>
        <w:ind w:firstLine="310" w:firstLineChars="70"/>
        <w:jc w:val="center"/>
        <w:rPr>
          <w:rFonts w:ascii="华文仿宋" w:hAnsi="华文仿宋" w:cs="华文仿宋"/>
          <w:color w:val="000000"/>
          <w:sz w:val="44"/>
          <w:szCs w:val="44"/>
        </w:rPr>
      </w:pPr>
    </w:p>
    <w:p w14:paraId="33B01BD2">
      <w:pPr>
        <w:pStyle w:val="31"/>
        <w:spacing w:line="240" w:lineRule="auto"/>
        <w:ind w:firstLine="253" w:firstLineChars="70"/>
        <w:jc w:val="center"/>
        <w:rPr>
          <w:rFonts w:ascii="华文仿宋" w:hAnsi="华文仿宋" w:cs="华文仿宋"/>
          <w:color w:val="000000"/>
          <w:sz w:val="36"/>
          <w:szCs w:val="36"/>
        </w:rPr>
      </w:pPr>
    </w:p>
    <w:p w14:paraId="698198C2">
      <w:pPr>
        <w:pStyle w:val="31"/>
        <w:spacing w:line="240" w:lineRule="auto"/>
        <w:ind w:firstLine="0" w:firstLineChars="0"/>
        <w:jc w:val="center"/>
        <w:rPr>
          <w:rFonts w:ascii="华文仿宋" w:hAnsi="华文仿宋" w:cs="华文仿宋"/>
          <w:color w:val="000000"/>
          <w:kern w:val="0"/>
          <w:sz w:val="96"/>
          <w:szCs w:val="96"/>
        </w:rPr>
      </w:pPr>
      <w:bookmarkStart w:id="153" w:name="_Toc16362"/>
      <w:bookmarkStart w:id="154" w:name="_Toc76"/>
      <w:bookmarkStart w:id="155" w:name="_Toc19569"/>
      <w:bookmarkStart w:id="156" w:name="_Toc13950"/>
      <w:bookmarkStart w:id="157" w:name="_Toc26378"/>
      <w:bookmarkStart w:id="158" w:name="_Toc8257"/>
      <w:bookmarkStart w:id="159" w:name="_Toc20481"/>
      <w:bookmarkStart w:id="160" w:name="_Toc17700"/>
      <w:r>
        <w:rPr>
          <w:rFonts w:hint="eastAsia" w:ascii="华文仿宋" w:hAnsi="华文仿宋" w:cs="华文仿宋"/>
          <w:color w:val="000000"/>
          <w:spacing w:val="323"/>
          <w:kern w:val="0"/>
          <w:sz w:val="96"/>
          <w:szCs w:val="96"/>
        </w:rPr>
        <w:t>电子响应文</w:t>
      </w:r>
      <w:r>
        <w:rPr>
          <w:rFonts w:hint="eastAsia" w:ascii="华文仿宋" w:hAnsi="华文仿宋" w:cs="华文仿宋"/>
          <w:color w:val="000000"/>
          <w:kern w:val="0"/>
          <w:sz w:val="96"/>
          <w:szCs w:val="96"/>
        </w:rPr>
        <w:t>件</w:t>
      </w:r>
      <w:bookmarkEnd w:id="153"/>
      <w:bookmarkEnd w:id="154"/>
      <w:bookmarkEnd w:id="155"/>
      <w:bookmarkEnd w:id="156"/>
      <w:bookmarkEnd w:id="157"/>
      <w:bookmarkEnd w:id="158"/>
      <w:bookmarkEnd w:id="159"/>
      <w:bookmarkEnd w:id="160"/>
    </w:p>
    <w:p w14:paraId="2ADCB4B5">
      <w:pPr>
        <w:pStyle w:val="31"/>
        <w:spacing w:line="240" w:lineRule="auto"/>
        <w:ind w:firstLine="0" w:firstLineChars="0"/>
        <w:jc w:val="center"/>
        <w:rPr>
          <w:rFonts w:ascii="华文仿宋" w:hAnsi="华文仿宋" w:cs="华文仿宋"/>
          <w:color w:val="000000"/>
          <w:sz w:val="36"/>
          <w:szCs w:val="36"/>
        </w:rPr>
      </w:pPr>
    </w:p>
    <w:p w14:paraId="26A6CD33">
      <w:pPr>
        <w:pStyle w:val="31"/>
        <w:spacing w:line="240" w:lineRule="auto"/>
        <w:ind w:firstLine="0" w:firstLineChars="0"/>
        <w:jc w:val="center"/>
        <w:rPr>
          <w:rFonts w:ascii="华文仿宋" w:hAnsi="华文仿宋" w:cs="华文仿宋"/>
          <w:color w:val="000000"/>
          <w:sz w:val="36"/>
          <w:szCs w:val="36"/>
        </w:rPr>
      </w:pPr>
    </w:p>
    <w:p w14:paraId="29B3B128">
      <w:pPr>
        <w:pStyle w:val="31"/>
        <w:spacing w:line="240" w:lineRule="auto"/>
        <w:ind w:firstLine="0" w:firstLineChars="0"/>
        <w:jc w:val="center"/>
        <w:rPr>
          <w:rFonts w:ascii="华文仿宋" w:hAnsi="华文仿宋" w:cs="华文仿宋"/>
          <w:color w:val="000000"/>
          <w:sz w:val="36"/>
          <w:szCs w:val="36"/>
        </w:rPr>
      </w:pPr>
    </w:p>
    <w:p w14:paraId="4DABFD41">
      <w:pPr>
        <w:pStyle w:val="31"/>
        <w:spacing w:line="240" w:lineRule="auto"/>
        <w:ind w:firstLine="0" w:firstLineChars="0"/>
        <w:jc w:val="center"/>
        <w:rPr>
          <w:rFonts w:ascii="华文仿宋" w:hAnsi="华文仿宋" w:cs="华文仿宋"/>
          <w:color w:val="000000"/>
          <w:sz w:val="36"/>
          <w:szCs w:val="36"/>
        </w:rPr>
      </w:pPr>
    </w:p>
    <w:p w14:paraId="77F7F5F4">
      <w:pPr>
        <w:pStyle w:val="31"/>
        <w:spacing w:line="240" w:lineRule="auto"/>
        <w:ind w:firstLine="0" w:firstLineChars="0"/>
        <w:jc w:val="center"/>
        <w:rPr>
          <w:rFonts w:ascii="华文仿宋" w:hAnsi="华文仿宋" w:cs="华文仿宋"/>
          <w:color w:val="000000"/>
          <w:sz w:val="36"/>
        </w:rPr>
      </w:pPr>
    </w:p>
    <w:p w14:paraId="5B5C0DD1">
      <w:pPr>
        <w:pStyle w:val="31"/>
        <w:spacing w:line="240" w:lineRule="auto"/>
        <w:ind w:firstLine="1452" w:firstLineChars="400"/>
        <w:rPr>
          <w:rFonts w:hint="default" w:ascii="仿宋" w:hAnsi="仿宋" w:eastAsia="仿宋" w:cs="仿宋"/>
          <w:b/>
          <w:color w:val="000000"/>
          <w:sz w:val="36"/>
          <w:szCs w:val="36"/>
          <w:u w:val="single"/>
          <w:lang w:val="en-US" w:eastAsia="zh-CN"/>
        </w:rPr>
      </w:pPr>
      <w:bookmarkStart w:id="161" w:name="_Toc12627"/>
      <w:bookmarkStart w:id="162" w:name="_Toc21212"/>
      <w:bookmarkStart w:id="163" w:name="_Toc15354"/>
      <w:bookmarkStart w:id="164" w:name="_Toc22280"/>
      <w:bookmarkStart w:id="165" w:name="_Toc2030"/>
      <w:bookmarkStart w:id="166" w:name="_Toc24486"/>
      <w:bookmarkStart w:id="167" w:name="_Toc23171"/>
      <w:bookmarkStart w:id="168" w:name="_Toc24457"/>
      <w:r>
        <w:rPr>
          <w:rFonts w:hint="eastAsia" w:ascii="仿宋" w:hAnsi="仿宋" w:eastAsia="仿宋" w:cs="仿宋"/>
          <w:bCs/>
          <w:color w:val="000000"/>
          <w:sz w:val="36"/>
          <w:szCs w:val="36"/>
        </w:rPr>
        <w:t>项目名称：</w:t>
      </w:r>
      <w:bookmarkEnd w:id="161"/>
      <w:bookmarkEnd w:id="162"/>
      <w:bookmarkEnd w:id="163"/>
      <w:bookmarkEnd w:id="164"/>
      <w:bookmarkEnd w:id="165"/>
      <w:bookmarkEnd w:id="166"/>
      <w:bookmarkEnd w:id="167"/>
      <w:bookmarkEnd w:id="168"/>
      <w:r>
        <w:rPr>
          <w:rFonts w:hint="eastAsia" w:ascii="仿宋" w:hAnsi="仿宋" w:eastAsia="仿宋" w:cs="仿宋"/>
          <w:bCs/>
          <w:color w:val="000000"/>
          <w:sz w:val="36"/>
          <w:szCs w:val="36"/>
          <w:u w:val="single"/>
          <w:lang w:val="en-US" w:eastAsia="zh-CN"/>
        </w:rPr>
        <w:t xml:space="preserve">             </w:t>
      </w:r>
    </w:p>
    <w:p w14:paraId="383331CB">
      <w:pPr>
        <w:pStyle w:val="31"/>
        <w:spacing w:line="240" w:lineRule="auto"/>
        <w:ind w:firstLine="1452" w:firstLineChars="400"/>
        <w:rPr>
          <w:rFonts w:hint="default" w:ascii="仿宋" w:hAnsi="仿宋" w:eastAsia="仿宋" w:cs="仿宋"/>
          <w:color w:val="000000"/>
          <w:sz w:val="36"/>
          <w:szCs w:val="36"/>
          <w:u w:val="single"/>
        </w:rPr>
      </w:pPr>
      <w:bookmarkStart w:id="169" w:name="_Toc346"/>
      <w:bookmarkStart w:id="170" w:name="_Toc12638"/>
      <w:bookmarkStart w:id="171" w:name="_Toc13586"/>
      <w:bookmarkStart w:id="172" w:name="_Toc10738"/>
      <w:bookmarkStart w:id="173" w:name="_Toc6740"/>
      <w:bookmarkStart w:id="174" w:name="_Toc4485"/>
      <w:bookmarkStart w:id="175" w:name="_Toc27644"/>
      <w:bookmarkStart w:id="176" w:name="_Toc3140"/>
      <w:r>
        <w:rPr>
          <w:rFonts w:hint="eastAsia" w:ascii="仿宋" w:hAnsi="仿宋" w:eastAsia="仿宋" w:cs="仿宋"/>
          <w:color w:val="000000"/>
          <w:sz w:val="36"/>
          <w:szCs w:val="36"/>
        </w:rPr>
        <w:t>项目编号：</w:t>
      </w:r>
      <w:bookmarkEnd w:id="169"/>
      <w:bookmarkEnd w:id="170"/>
      <w:bookmarkEnd w:id="171"/>
      <w:bookmarkEnd w:id="172"/>
      <w:bookmarkEnd w:id="173"/>
      <w:bookmarkEnd w:id="174"/>
      <w:bookmarkEnd w:id="175"/>
      <w:bookmarkEnd w:id="176"/>
      <w:r>
        <w:rPr>
          <w:rFonts w:hint="eastAsia" w:ascii="仿宋" w:hAnsi="仿宋" w:eastAsia="仿宋" w:cs="仿宋"/>
          <w:color w:val="000000"/>
          <w:sz w:val="36"/>
          <w:szCs w:val="36"/>
          <w:u w:val="single"/>
          <w:lang w:val="en-US" w:eastAsia="zh-CN"/>
        </w:rPr>
        <w:t xml:space="preserve">             </w:t>
      </w:r>
    </w:p>
    <w:p w14:paraId="3787610E">
      <w:pPr>
        <w:pStyle w:val="31"/>
        <w:spacing w:line="240" w:lineRule="auto"/>
        <w:ind w:firstLine="1452" w:firstLineChars="400"/>
        <w:rPr>
          <w:rFonts w:ascii="仿宋" w:hAnsi="仿宋" w:eastAsia="仿宋" w:cs="仿宋"/>
          <w:color w:val="000000"/>
          <w:sz w:val="36"/>
        </w:rPr>
      </w:pPr>
      <w:bookmarkStart w:id="177" w:name="_Toc5428"/>
      <w:bookmarkStart w:id="178" w:name="_Toc7640"/>
      <w:bookmarkStart w:id="179" w:name="_Toc1120"/>
      <w:bookmarkStart w:id="180" w:name="_Toc15987"/>
      <w:bookmarkStart w:id="181" w:name="_Toc21054"/>
      <w:bookmarkStart w:id="182" w:name="_Toc11267"/>
      <w:bookmarkStart w:id="183" w:name="_Toc29966"/>
      <w:bookmarkStart w:id="184" w:name="_Toc22519"/>
      <w:r>
        <w:rPr>
          <w:rFonts w:hint="eastAsia" w:ascii="仿宋" w:hAnsi="仿宋" w:eastAsia="仿宋" w:cs="仿宋"/>
          <w:color w:val="000000"/>
          <w:sz w:val="36"/>
        </w:rPr>
        <w:t>供 应 商：</w:t>
      </w:r>
      <w:r>
        <w:rPr>
          <w:rFonts w:hint="eastAsia" w:ascii="仿宋" w:hAnsi="仿宋" w:eastAsia="仿宋" w:cs="仿宋"/>
          <w:color w:val="000000"/>
          <w:sz w:val="36"/>
          <w:u w:val="single"/>
          <w:lang w:val="en-US" w:eastAsia="zh-CN"/>
        </w:rPr>
        <w:t xml:space="preserve">             </w:t>
      </w:r>
      <w:r>
        <w:rPr>
          <w:rFonts w:hint="eastAsia" w:ascii="仿宋" w:hAnsi="仿宋" w:eastAsia="仿宋" w:cs="仿宋"/>
          <w:color w:val="000000"/>
          <w:sz w:val="36"/>
          <w:lang w:eastAsia="zh-CN"/>
        </w:rPr>
        <w:t>（</w:t>
      </w:r>
      <w:r>
        <w:rPr>
          <w:rFonts w:hint="eastAsia" w:ascii="仿宋" w:hAnsi="仿宋" w:eastAsia="仿宋" w:cs="仿宋"/>
          <w:color w:val="000000"/>
          <w:sz w:val="36"/>
        </w:rPr>
        <w:t>公章）</w:t>
      </w:r>
      <w:bookmarkEnd w:id="177"/>
      <w:bookmarkEnd w:id="178"/>
      <w:bookmarkEnd w:id="179"/>
      <w:bookmarkEnd w:id="180"/>
      <w:bookmarkEnd w:id="181"/>
      <w:bookmarkEnd w:id="182"/>
      <w:bookmarkEnd w:id="183"/>
      <w:bookmarkEnd w:id="184"/>
    </w:p>
    <w:p w14:paraId="23334FD4">
      <w:pPr>
        <w:pStyle w:val="31"/>
        <w:spacing w:line="240" w:lineRule="auto"/>
        <w:ind w:firstLine="1452" w:firstLineChars="400"/>
        <w:jc w:val="left"/>
        <w:rPr>
          <w:rFonts w:hint="default" w:ascii="仿宋" w:hAnsi="仿宋" w:eastAsia="仿宋" w:cs="仿宋"/>
          <w:color w:val="000000"/>
          <w:sz w:val="36"/>
          <w:szCs w:val="36"/>
          <w:u w:val="single"/>
          <w:lang w:val="en-US" w:eastAsia="zh-CN"/>
        </w:rPr>
      </w:pPr>
      <w:bookmarkStart w:id="185" w:name="_Toc7734"/>
      <w:bookmarkStart w:id="186" w:name="_Toc880"/>
      <w:bookmarkStart w:id="187" w:name="_Toc24294"/>
      <w:bookmarkStart w:id="188" w:name="_Toc2899"/>
      <w:bookmarkStart w:id="189" w:name="_Toc21702"/>
      <w:bookmarkStart w:id="190" w:name="_Toc5243"/>
      <w:bookmarkStart w:id="191" w:name="_Toc26250"/>
      <w:bookmarkStart w:id="192" w:name="_Toc15429"/>
      <w:r>
        <w:rPr>
          <w:rFonts w:hint="eastAsia" w:ascii="仿宋" w:hAnsi="仿宋" w:eastAsia="仿宋" w:cs="仿宋"/>
          <w:color w:val="000000"/>
          <w:sz w:val="36"/>
        </w:rPr>
        <w:t>时　  间：</w:t>
      </w:r>
      <w:bookmarkEnd w:id="185"/>
      <w:bookmarkEnd w:id="186"/>
      <w:bookmarkEnd w:id="187"/>
      <w:bookmarkEnd w:id="188"/>
      <w:bookmarkEnd w:id="189"/>
      <w:bookmarkEnd w:id="190"/>
      <w:bookmarkEnd w:id="191"/>
      <w:bookmarkEnd w:id="192"/>
      <w:r>
        <w:rPr>
          <w:rFonts w:hint="eastAsia" w:ascii="仿宋" w:hAnsi="仿宋" w:eastAsia="仿宋" w:cs="仿宋"/>
          <w:color w:val="000000"/>
          <w:sz w:val="36"/>
          <w:u w:val="single"/>
          <w:lang w:val="en-US" w:eastAsia="zh-CN"/>
        </w:rPr>
        <w:t xml:space="preserve">             </w:t>
      </w:r>
    </w:p>
    <w:p w14:paraId="29E59F5D">
      <w:pPr>
        <w:pStyle w:val="31"/>
        <w:spacing w:line="240" w:lineRule="auto"/>
        <w:ind w:firstLine="1452" w:firstLineChars="400"/>
        <w:jc w:val="left"/>
        <w:rPr>
          <w:rFonts w:ascii="仿宋" w:hAnsi="仿宋" w:eastAsia="仿宋" w:cs="仿宋"/>
          <w:color w:val="000000"/>
          <w:sz w:val="36"/>
          <w:szCs w:val="36"/>
          <w:u w:val="single"/>
        </w:rPr>
      </w:pPr>
    </w:p>
    <w:p w14:paraId="71FFB00B">
      <w:pPr>
        <w:pStyle w:val="35"/>
        <w:ind w:firstLine="888"/>
        <w:outlineLvl w:val="9"/>
        <w:rPr>
          <w:rFonts w:ascii="Calibri Light" w:hAnsi="Calibri Light"/>
          <w:color w:val="000000"/>
          <w:sz w:val="36"/>
          <w:szCs w:val="36"/>
        </w:rPr>
      </w:pPr>
      <w:bookmarkStart w:id="193" w:name="_Toc31082_WPSOffice_Level1"/>
      <w:bookmarkStart w:id="194" w:name="_Toc21571_WPSOffice_Level1"/>
      <w:bookmarkStart w:id="195" w:name="_Toc23450"/>
      <w:bookmarkStart w:id="196" w:name="_Toc3838"/>
      <w:bookmarkStart w:id="197" w:name="_Toc10193"/>
      <w:bookmarkStart w:id="198" w:name="_Toc2071_WPSOffice_Level1"/>
      <w:bookmarkStart w:id="199" w:name="_Toc22476_WPSOffice_Level1"/>
      <w:bookmarkStart w:id="200" w:name="_Toc11156"/>
      <w:bookmarkStart w:id="201" w:name="_Toc24906"/>
      <w:r>
        <w:rPr>
          <w:rFonts w:hint="eastAsia" w:ascii="华文仿宋" w:hAnsi="华文仿宋" w:cs="华文仿宋"/>
          <w:color w:val="000000"/>
          <w:sz w:val="44"/>
          <w:szCs w:val="44"/>
        </w:rPr>
        <w:br w:type="page"/>
      </w:r>
      <w:bookmarkStart w:id="202" w:name="_Toc580"/>
      <w:r>
        <w:rPr>
          <w:rFonts w:hint="eastAsia" w:ascii="华文仿宋" w:hAnsi="华文仿宋" w:cs="华文仿宋"/>
          <w:color w:val="000000"/>
          <w:sz w:val="44"/>
          <w:szCs w:val="44"/>
        </w:rPr>
        <w:t>目  录</w:t>
      </w:r>
      <w:bookmarkEnd w:id="193"/>
      <w:bookmarkEnd w:id="194"/>
      <w:bookmarkEnd w:id="195"/>
      <w:bookmarkEnd w:id="196"/>
      <w:bookmarkEnd w:id="197"/>
      <w:bookmarkEnd w:id="198"/>
      <w:bookmarkEnd w:id="199"/>
      <w:bookmarkEnd w:id="200"/>
      <w:bookmarkEnd w:id="201"/>
      <w:bookmarkEnd w:id="202"/>
    </w:p>
    <w:p w14:paraId="4B2FE5E4">
      <w:pPr>
        <w:tabs>
          <w:tab w:val="right" w:leader="hyphen" w:pos="8504"/>
        </w:tabs>
        <w:spacing w:line="500" w:lineRule="exact"/>
        <w:ind w:left="1981" w:leftChars="200" w:right="849" w:rightChars="300" w:hanging="1415" w:hangingChars="500"/>
        <w:rPr>
          <w:rFonts w:ascii="黑体" w:hAnsi="黑体" w:eastAsia="黑体" w:cs="黑体"/>
          <w:color w:val="000000"/>
        </w:rPr>
      </w:pPr>
      <w:bookmarkStart w:id="203" w:name="_Toc19993_WPSOffice_Level1"/>
      <w:bookmarkStart w:id="204" w:name="_Toc8294_WPSOffice_Level1"/>
      <w:bookmarkStart w:id="205" w:name="_Toc25537_WPSOffice_Level1"/>
      <w:bookmarkStart w:id="206" w:name="_Toc26192_WPSOffice_Level1"/>
      <w:r>
        <w:rPr>
          <w:rFonts w:hint="eastAsia" w:ascii="黑体" w:hAnsi="黑体" w:eastAsia="黑体" w:cs="黑体"/>
          <w:color w:val="000000"/>
        </w:rPr>
        <w:t>第一部分  资格证明文件</w:t>
      </w:r>
      <w:r>
        <w:rPr>
          <w:rFonts w:hint="eastAsia" w:ascii="黑体" w:hAnsi="黑体" w:eastAsia="黑体" w:cs="黑体"/>
          <w:color w:val="000000"/>
        </w:rPr>
        <w:tab/>
      </w:r>
      <w:r>
        <w:rPr>
          <w:rFonts w:hint="eastAsia"/>
          <w:color w:val="000000"/>
        </w:rPr>
        <w:t>X</w:t>
      </w:r>
      <w:bookmarkEnd w:id="203"/>
      <w:bookmarkEnd w:id="204"/>
      <w:bookmarkEnd w:id="205"/>
      <w:bookmarkEnd w:id="206"/>
    </w:p>
    <w:p w14:paraId="105296E8">
      <w:pPr>
        <w:tabs>
          <w:tab w:val="right" w:leader="hyphen" w:pos="8504"/>
        </w:tabs>
        <w:spacing w:line="500" w:lineRule="exact"/>
        <w:ind w:left="1981" w:leftChars="200" w:right="849" w:rightChars="300" w:hanging="1415" w:hangingChars="500"/>
        <w:rPr>
          <w:color w:val="000000"/>
        </w:rPr>
      </w:pPr>
      <w:r>
        <w:rPr>
          <w:color w:val="000000"/>
        </w:rPr>
        <w:t>　　　</w:t>
      </w:r>
      <w:bookmarkStart w:id="207" w:name="_Toc31082_WPSOffice_Level2"/>
      <w:bookmarkStart w:id="208" w:name="_Toc19993_WPSOffice_Level2"/>
      <w:bookmarkStart w:id="209" w:name="_Toc14464_WPSOffice_Level2"/>
      <w:bookmarkStart w:id="210" w:name="_Toc25969_WPSOffice_Level2"/>
      <w:r>
        <w:rPr>
          <w:rFonts w:hint="eastAsia"/>
          <w:color w:val="000000"/>
        </w:rPr>
        <w:t>一、营业执照等主体资格证明文件</w:t>
      </w:r>
      <w:r>
        <w:rPr>
          <w:color w:val="000000"/>
        </w:rPr>
        <w:tab/>
      </w:r>
      <w:r>
        <w:rPr>
          <w:color w:val="000000"/>
        </w:rPr>
        <w:t>X</w:t>
      </w:r>
      <w:bookmarkEnd w:id="207"/>
      <w:bookmarkEnd w:id="208"/>
      <w:bookmarkEnd w:id="209"/>
      <w:bookmarkEnd w:id="210"/>
    </w:p>
    <w:p w14:paraId="411713C2">
      <w:pPr>
        <w:tabs>
          <w:tab w:val="right" w:leader="hyphen" w:pos="8504"/>
        </w:tabs>
        <w:spacing w:line="500" w:lineRule="exact"/>
        <w:ind w:right="849" w:rightChars="300" w:firstLine="1415" w:firstLineChars="500"/>
        <w:rPr>
          <w:color w:val="000000"/>
        </w:rPr>
      </w:pPr>
      <w:bookmarkStart w:id="211" w:name="_Toc25537_WPSOffice_Level2"/>
      <w:bookmarkStart w:id="212" w:name="_Toc5830_WPSOffice_Level2"/>
      <w:bookmarkStart w:id="213" w:name="_Toc10078_WPSOffice_Level2"/>
      <w:bookmarkStart w:id="214" w:name="_Toc27026_WPSOffice_Level2"/>
      <w:r>
        <w:rPr>
          <w:rFonts w:hint="eastAsia"/>
          <w:color w:val="000000"/>
        </w:rPr>
        <w:t>二、财务状况</w:t>
      </w:r>
      <w:r>
        <w:rPr>
          <w:rFonts w:hint="eastAsia"/>
          <w:color w:val="000000"/>
          <w:lang w:eastAsia="zh-CN"/>
        </w:rPr>
        <w:t>、</w:t>
      </w:r>
      <w:r>
        <w:rPr>
          <w:rFonts w:hint="eastAsia"/>
          <w:color w:val="000000"/>
        </w:rPr>
        <w:t>社保缴纳</w:t>
      </w:r>
      <w:r>
        <w:rPr>
          <w:rFonts w:hint="eastAsia"/>
          <w:color w:val="000000"/>
          <w:lang w:eastAsia="zh-CN"/>
        </w:rPr>
        <w:t>、</w:t>
      </w:r>
      <w:r>
        <w:rPr>
          <w:rFonts w:hint="eastAsia"/>
          <w:color w:val="000000"/>
        </w:rPr>
        <w:t>税收缴纳</w:t>
      </w:r>
      <w:r>
        <w:rPr>
          <w:rFonts w:hint="eastAsia"/>
          <w:color w:val="000000"/>
          <w:lang w:val="en-US" w:eastAsia="zh-CN"/>
        </w:rPr>
        <w:t>承诺函</w:t>
      </w:r>
      <w:r>
        <w:rPr>
          <w:color w:val="000000"/>
        </w:rPr>
        <w:tab/>
      </w:r>
      <w:r>
        <w:rPr>
          <w:color w:val="000000"/>
        </w:rPr>
        <w:t>X</w:t>
      </w:r>
      <w:bookmarkEnd w:id="211"/>
      <w:bookmarkEnd w:id="212"/>
      <w:bookmarkEnd w:id="213"/>
      <w:bookmarkEnd w:id="214"/>
    </w:p>
    <w:p w14:paraId="2CA131DF">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三</w:t>
      </w:r>
      <w:r>
        <w:rPr>
          <w:rFonts w:hint="eastAsia"/>
          <w:color w:val="000000"/>
        </w:rPr>
        <w:t>、信用记录</w:t>
      </w:r>
      <w:r>
        <w:rPr>
          <w:rFonts w:hint="eastAsia"/>
          <w:color w:val="000000"/>
        </w:rPr>
        <w:tab/>
      </w:r>
      <w:r>
        <w:rPr>
          <w:rFonts w:hint="eastAsia"/>
          <w:color w:val="000000"/>
        </w:rPr>
        <w:t>X</w:t>
      </w:r>
    </w:p>
    <w:p w14:paraId="757DB950">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四</w:t>
      </w:r>
      <w:r>
        <w:rPr>
          <w:rFonts w:hint="eastAsia"/>
          <w:color w:val="000000"/>
        </w:rPr>
        <w:t>、控股管理关系</w:t>
      </w:r>
      <w:r>
        <w:rPr>
          <w:rFonts w:hint="eastAsia"/>
          <w:color w:val="000000"/>
        </w:rPr>
        <w:tab/>
      </w:r>
      <w:r>
        <w:rPr>
          <w:rFonts w:hint="eastAsia"/>
          <w:color w:val="000000"/>
        </w:rPr>
        <w:t>X</w:t>
      </w:r>
    </w:p>
    <w:p w14:paraId="1351E667">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五</w:t>
      </w:r>
      <w:r>
        <w:rPr>
          <w:rFonts w:hint="eastAsia"/>
          <w:color w:val="000000"/>
        </w:rPr>
        <w:t>、书面声明</w:t>
      </w:r>
      <w:r>
        <w:rPr>
          <w:rFonts w:hint="eastAsia"/>
          <w:color w:val="000000"/>
        </w:rPr>
        <w:tab/>
      </w:r>
      <w:r>
        <w:rPr>
          <w:rFonts w:hint="eastAsia"/>
          <w:color w:val="000000"/>
        </w:rPr>
        <w:t>X</w:t>
      </w:r>
    </w:p>
    <w:p w14:paraId="630E2734">
      <w:pPr>
        <w:tabs>
          <w:tab w:val="right" w:leader="hyphen" w:pos="8504"/>
        </w:tabs>
        <w:spacing w:line="500" w:lineRule="exact"/>
        <w:ind w:left="1981" w:leftChars="200" w:right="849" w:rightChars="300" w:hanging="1415" w:hangingChars="500"/>
        <w:rPr>
          <w:color w:val="000000"/>
        </w:rPr>
      </w:pPr>
      <w:r>
        <w:rPr>
          <w:rFonts w:hint="eastAsia"/>
          <w:color w:val="000000"/>
        </w:rPr>
        <w:t>　　　</w:t>
      </w:r>
      <w:r>
        <w:rPr>
          <w:rFonts w:hint="eastAsia"/>
          <w:color w:val="000000"/>
          <w:lang w:val="en-US" w:eastAsia="zh-CN"/>
        </w:rPr>
        <w:t>六</w:t>
      </w:r>
      <w:r>
        <w:rPr>
          <w:rFonts w:hint="eastAsia"/>
          <w:color w:val="000000"/>
        </w:rPr>
        <w:t>、法定代表人授权委托书</w:t>
      </w:r>
      <w:r>
        <w:rPr>
          <w:rFonts w:hint="eastAsia"/>
          <w:color w:val="000000"/>
          <w:lang w:val="en-US" w:eastAsia="zh-CN"/>
        </w:rPr>
        <w:t>及法定代表人证明书</w:t>
      </w:r>
      <w:r>
        <w:rPr>
          <w:rFonts w:hint="eastAsia"/>
          <w:color w:val="000000"/>
        </w:rPr>
        <w:tab/>
      </w:r>
      <w:r>
        <w:rPr>
          <w:rFonts w:hint="eastAsia"/>
          <w:color w:val="000000"/>
        </w:rPr>
        <w:t>X</w:t>
      </w:r>
    </w:p>
    <w:p w14:paraId="3C0D5FD0">
      <w:pPr>
        <w:tabs>
          <w:tab w:val="right" w:leader="hyphen" w:pos="8504"/>
        </w:tabs>
        <w:spacing w:line="500" w:lineRule="exact"/>
        <w:ind w:left="1981" w:leftChars="500" w:right="849" w:rightChars="300" w:hanging="566" w:hangingChars="200"/>
        <w:rPr>
          <w:rFonts w:hint="eastAsia"/>
          <w:color w:val="000000"/>
        </w:rPr>
      </w:pPr>
      <w:r>
        <w:rPr>
          <w:rFonts w:hint="eastAsia"/>
          <w:color w:val="000000"/>
          <w:lang w:val="en-US" w:eastAsia="zh-CN"/>
        </w:rPr>
        <w:t>七、</w:t>
      </w:r>
      <w:r>
        <w:rPr>
          <w:rFonts w:hint="eastAsia"/>
          <w:color w:val="000000"/>
        </w:rPr>
        <w:t>不接受联合体响应，不允许分包</w:t>
      </w:r>
      <w:r>
        <w:rPr>
          <w:rFonts w:hint="eastAsia"/>
          <w:color w:val="000000"/>
        </w:rPr>
        <w:tab/>
      </w:r>
      <w:r>
        <w:rPr>
          <w:rFonts w:hint="eastAsia"/>
          <w:color w:val="000000"/>
        </w:rPr>
        <w:t>X</w:t>
      </w:r>
    </w:p>
    <w:p w14:paraId="4F27D419">
      <w:pPr>
        <w:tabs>
          <w:tab w:val="right" w:leader="hyphen" w:pos="8504"/>
        </w:tabs>
        <w:spacing w:line="500" w:lineRule="exact"/>
        <w:ind w:right="849" w:rightChars="300" w:firstLine="1415" w:firstLineChars="500"/>
        <w:rPr>
          <w:rFonts w:hint="default"/>
          <w:color w:val="000000"/>
          <w:lang w:val="en-US" w:eastAsia="zh-CN"/>
        </w:rPr>
      </w:pPr>
      <w:r>
        <w:rPr>
          <w:rFonts w:hint="eastAsia"/>
          <w:color w:val="000000"/>
          <w:lang w:val="en-US" w:eastAsia="zh-CN"/>
        </w:rPr>
        <w:t>八、特定资格要求</w:t>
      </w:r>
      <w:r>
        <w:rPr>
          <w:rFonts w:hint="eastAsia"/>
          <w:color w:val="000000"/>
        </w:rPr>
        <w:tab/>
      </w:r>
      <w:r>
        <w:rPr>
          <w:rFonts w:hint="eastAsia"/>
          <w:color w:val="000000"/>
        </w:rPr>
        <w:t>X</w:t>
      </w:r>
    </w:p>
    <w:p w14:paraId="740966FA">
      <w:pPr>
        <w:tabs>
          <w:tab w:val="right" w:leader="hyphen" w:pos="8504"/>
        </w:tabs>
        <w:spacing w:line="500" w:lineRule="exact"/>
        <w:ind w:left="1981" w:leftChars="200" w:right="849" w:rightChars="300" w:hanging="1415" w:hangingChars="500"/>
        <w:rPr>
          <w:rFonts w:ascii="黑体" w:hAnsi="黑体" w:eastAsia="黑体" w:cs="黑体"/>
          <w:color w:val="000000"/>
        </w:rPr>
      </w:pPr>
      <w:r>
        <w:rPr>
          <w:rFonts w:hint="eastAsia" w:ascii="黑体" w:hAnsi="黑体" w:eastAsia="黑体" w:cs="黑体"/>
          <w:color w:val="000000"/>
        </w:rPr>
        <w:t>第二部分  符合性证明文件</w:t>
      </w:r>
      <w:r>
        <w:rPr>
          <w:color w:val="000000"/>
        </w:rPr>
        <w:tab/>
      </w:r>
      <w:r>
        <w:rPr>
          <w:color w:val="000000"/>
        </w:rPr>
        <w:t>X</w:t>
      </w:r>
    </w:p>
    <w:p w14:paraId="764647CD">
      <w:pPr>
        <w:tabs>
          <w:tab w:val="right" w:leader="hyphen" w:pos="8504"/>
        </w:tabs>
        <w:spacing w:line="500" w:lineRule="exact"/>
        <w:ind w:right="849" w:rightChars="300" w:firstLine="1415" w:firstLineChars="500"/>
        <w:rPr>
          <w:color w:val="000000"/>
        </w:rPr>
      </w:pPr>
      <w:bookmarkStart w:id="215" w:name="_Toc5795_WPSOffice_Level2"/>
      <w:bookmarkStart w:id="216" w:name="_Toc183_WPSOffice_Level2"/>
      <w:bookmarkStart w:id="217" w:name="_Toc28631_WPSOffice_Level2"/>
      <w:bookmarkStart w:id="218" w:name="_Toc7348_WPSOffice_Level2"/>
      <w:r>
        <w:rPr>
          <w:rFonts w:hint="eastAsia"/>
          <w:color w:val="000000"/>
        </w:rPr>
        <w:t>一、响应</w:t>
      </w:r>
      <w:r>
        <w:rPr>
          <w:color w:val="000000"/>
        </w:rPr>
        <w:t>函</w:t>
      </w:r>
      <w:r>
        <w:rPr>
          <w:rFonts w:hint="eastAsia"/>
          <w:color w:val="000000"/>
        </w:rPr>
        <w:t>格式</w:t>
      </w:r>
      <w:r>
        <w:rPr>
          <w:color w:val="000000"/>
        </w:rPr>
        <w:tab/>
      </w:r>
      <w:r>
        <w:rPr>
          <w:color w:val="000000"/>
        </w:rPr>
        <w:t>X</w:t>
      </w:r>
      <w:bookmarkEnd w:id="215"/>
      <w:bookmarkEnd w:id="216"/>
      <w:bookmarkEnd w:id="217"/>
      <w:bookmarkEnd w:id="218"/>
    </w:p>
    <w:p w14:paraId="0486DC73">
      <w:pPr>
        <w:tabs>
          <w:tab w:val="right" w:leader="hyphen" w:pos="8504"/>
        </w:tabs>
        <w:spacing w:line="500" w:lineRule="exact"/>
        <w:ind w:right="849" w:rightChars="300" w:firstLine="1415" w:firstLineChars="500"/>
        <w:rPr>
          <w:rFonts w:hint="eastAsia"/>
          <w:color w:val="000000"/>
        </w:rPr>
      </w:pPr>
      <w:bookmarkStart w:id="219" w:name="_Toc8116_WPSOffice_Level2"/>
      <w:bookmarkStart w:id="220" w:name="_Toc9021_WPSOffice_Level2"/>
      <w:bookmarkStart w:id="221" w:name="_Toc1168_WPSOffice_Level2"/>
      <w:bookmarkStart w:id="222" w:name="_Toc27223_WPSOffice_Level2"/>
      <w:r>
        <w:rPr>
          <w:rFonts w:hint="eastAsia"/>
          <w:color w:val="000000"/>
          <w:lang w:val="en-US" w:eastAsia="zh-CN"/>
        </w:rPr>
        <w:t>二</w:t>
      </w:r>
      <w:r>
        <w:rPr>
          <w:rFonts w:hint="eastAsia"/>
          <w:color w:val="000000"/>
        </w:rPr>
        <w:t>、</w:t>
      </w:r>
      <w:r>
        <w:rPr>
          <w:rFonts w:hint="eastAsia" w:ascii="华文仿宋" w:hAnsi="华文仿宋" w:eastAsia="华文仿宋" w:cs="华文仿宋"/>
          <w:b w:val="0"/>
          <w:bCs w:val="0"/>
          <w:color w:val="000000"/>
          <w:kern w:val="2"/>
          <w:sz w:val="28"/>
          <w:szCs w:val="28"/>
          <w:lang w:val="en-US" w:eastAsia="zh-CN"/>
        </w:rPr>
        <w:t>落实的政府采购政策</w:t>
      </w:r>
      <w:r>
        <w:rPr>
          <w:color w:val="000000"/>
        </w:rPr>
        <w:tab/>
      </w:r>
      <w:r>
        <w:rPr>
          <w:color w:val="000000"/>
        </w:rPr>
        <w:t>X</w:t>
      </w:r>
    </w:p>
    <w:p w14:paraId="7763A9B1">
      <w:pPr>
        <w:tabs>
          <w:tab w:val="right" w:leader="hyphen" w:pos="8504"/>
        </w:tabs>
        <w:spacing w:line="500" w:lineRule="exact"/>
        <w:ind w:left="1734" w:leftChars="513" w:right="849" w:rightChars="300" w:hanging="283" w:hangingChars="100"/>
        <w:rPr>
          <w:color w:val="000000"/>
        </w:rPr>
      </w:pPr>
      <w:r>
        <w:rPr>
          <w:rFonts w:hint="eastAsia"/>
          <w:color w:val="000000"/>
          <w:lang w:val="en-US" w:eastAsia="zh-CN"/>
        </w:rPr>
        <w:t>三</w:t>
      </w:r>
      <w:r>
        <w:rPr>
          <w:rFonts w:hint="eastAsia"/>
          <w:color w:val="000000"/>
        </w:rPr>
        <w:t>、第一次磋商报价表</w:t>
      </w:r>
      <w:r>
        <w:rPr>
          <w:color w:val="000000"/>
        </w:rPr>
        <w:tab/>
      </w:r>
      <w:r>
        <w:rPr>
          <w:color w:val="000000"/>
        </w:rPr>
        <w:t>X</w:t>
      </w:r>
      <w:bookmarkEnd w:id="219"/>
      <w:bookmarkEnd w:id="220"/>
      <w:bookmarkEnd w:id="221"/>
      <w:bookmarkEnd w:id="222"/>
    </w:p>
    <w:p w14:paraId="59237A00">
      <w:pPr>
        <w:tabs>
          <w:tab w:val="right" w:leader="hyphen" w:pos="8504"/>
        </w:tabs>
        <w:spacing w:line="500" w:lineRule="exact"/>
        <w:ind w:left="1981" w:leftChars="200" w:right="849" w:rightChars="300" w:hanging="1415" w:hangingChars="500"/>
        <w:rPr>
          <w:color w:val="000000"/>
        </w:rPr>
      </w:pPr>
      <w:r>
        <w:rPr>
          <w:color w:val="000000"/>
        </w:rPr>
        <w:t>　　　</w:t>
      </w:r>
      <w:r>
        <w:rPr>
          <w:rFonts w:hint="eastAsia"/>
          <w:color w:val="000000"/>
          <w:lang w:val="en-US" w:eastAsia="zh-CN"/>
        </w:rPr>
        <w:t xml:space="preserve">    </w:t>
      </w:r>
      <w:r>
        <w:rPr>
          <w:color w:val="000000"/>
        </w:rPr>
        <w:t>分项报价表</w:t>
      </w:r>
      <w:r>
        <w:rPr>
          <w:color w:val="000000"/>
        </w:rPr>
        <w:tab/>
      </w:r>
      <w:r>
        <w:rPr>
          <w:color w:val="000000"/>
        </w:rPr>
        <w:t>X</w:t>
      </w:r>
    </w:p>
    <w:p w14:paraId="30C4D94E">
      <w:pPr>
        <w:tabs>
          <w:tab w:val="right" w:leader="hyphen" w:pos="8504"/>
        </w:tabs>
        <w:spacing w:line="500" w:lineRule="exact"/>
        <w:ind w:left="1981" w:leftChars="500" w:right="849" w:rightChars="300" w:hanging="566" w:hangingChars="200"/>
        <w:rPr>
          <w:color w:val="000000"/>
        </w:rPr>
      </w:pPr>
      <w:bookmarkStart w:id="223" w:name="_Toc3525_WPSOffice_Level2"/>
      <w:bookmarkStart w:id="224" w:name="_Toc29414_WPSOffice_Level2"/>
      <w:bookmarkStart w:id="225" w:name="_Toc11630_WPSOffice_Level2"/>
      <w:bookmarkStart w:id="226" w:name="_Toc27170_WPSOffice_Level2"/>
      <w:r>
        <w:rPr>
          <w:rFonts w:hint="eastAsia"/>
          <w:color w:val="000000"/>
          <w:lang w:val="en-US" w:eastAsia="zh-CN"/>
        </w:rPr>
        <w:t>四</w:t>
      </w:r>
      <w:r>
        <w:rPr>
          <w:rFonts w:hint="eastAsia"/>
          <w:color w:val="000000"/>
        </w:rPr>
        <w:t>、供应</w:t>
      </w:r>
      <w:r>
        <w:rPr>
          <w:color w:val="000000"/>
        </w:rPr>
        <w:t>商承诺书</w:t>
      </w:r>
      <w:r>
        <w:rPr>
          <w:color w:val="000000"/>
        </w:rPr>
        <w:tab/>
      </w:r>
      <w:r>
        <w:rPr>
          <w:color w:val="000000"/>
        </w:rPr>
        <w:t>X</w:t>
      </w:r>
      <w:bookmarkEnd w:id="223"/>
      <w:bookmarkEnd w:id="224"/>
      <w:bookmarkEnd w:id="225"/>
      <w:bookmarkEnd w:id="226"/>
    </w:p>
    <w:p w14:paraId="0E468E6A">
      <w:pPr>
        <w:tabs>
          <w:tab w:val="right" w:leader="hyphen" w:pos="8504"/>
        </w:tabs>
        <w:spacing w:line="480" w:lineRule="exact"/>
        <w:ind w:right="849" w:rightChars="300" w:firstLine="1415" w:firstLineChars="500"/>
        <w:rPr>
          <w:color w:val="000000"/>
        </w:rPr>
      </w:pPr>
      <w:bookmarkStart w:id="227" w:name="_Toc31457_WPSOffice_Level2"/>
      <w:bookmarkStart w:id="228" w:name="_Toc1782_WPSOffice_Level2"/>
      <w:bookmarkStart w:id="229" w:name="_Toc20504_WPSOffice_Level2"/>
      <w:bookmarkStart w:id="230" w:name="_Toc18811_WPSOffice_Level2"/>
      <w:r>
        <w:rPr>
          <w:rFonts w:hint="eastAsia"/>
          <w:color w:val="000000"/>
          <w:lang w:val="en-US" w:eastAsia="zh-CN"/>
        </w:rPr>
        <w:t>五</w:t>
      </w:r>
      <w:r>
        <w:rPr>
          <w:rFonts w:hint="eastAsia"/>
          <w:color w:val="000000"/>
        </w:rPr>
        <w:t>、</w:t>
      </w:r>
      <w:bookmarkEnd w:id="227"/>
      <w:bookmarkEnd w:id="228"/>
      <w:bookmarkEnd w:id="229"/>
      <w:bookmarkEnd w:id="230"/>
      <w:r>
        <w:rPr>
          <w:rFonts w:hint="eastAsia" w:ascii="华文仿宋" w:hAnsi="华文仿宋" w:cs="华文仿宋"/>
          <w:color w:val="000000"/>
        </w:rPr>
        <w:t>技术服务偏差表</w:t>
      </w:r>
      <w:r>
        <w:rPr>
          <w:rFonts w:cs="Times New Roman"/>
          <w:color w:val="000000"/>
        </w:rPr>
        <w:tab/>
      </w:r>
      <w:r>
        <w:rPr>
          <w:color w:val="000000"/>
        </w:rPr>
        <w:t>X</w:t>
      </w:r>
    </w:p>
    <w:p w14:paraId="74917DC8">
      <w:pPr>
        <w:tabs>
          <w:tab w:val="right" w:leader="hyphen" w:pos="8504"/>
        </w:tabs>
        <w:spacing w:line="480" w:lineRule="exact"/>
        <w:ind w:right="849" w:rightChars="300" w:firstLine="1981" w:firstLineChars="7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一）实质性条款响应表</w:t>
      </w:r>
      <w:r>
        <w:rPr>
          <w:rFonts w:hint="eastAsia" w:ascii="华文仿宋" w:hAnsi="华文仿宋" w:cs="华文仿宋"/>
          <w:color w:val="000000"/>
        </w:rPr>
        <w:tab/>
      </w:r>
      <w:r>
        <w:rPr>
          <w:color w:val="000000"/>
        </w:rPr>
        <w:t>X</w:t>
      </w:r>
    </w:p>
    <w:p w14:paraId="3D9B6AAE">
      <w:pPr>
        <w:tabs>
          <w:tab w:val="right" w:leader="hyphen" w:pos="8504"/>
        </w:tabs>
        <w:spacing w:line="480" w:lineRule="exact"/>
        <w:ind w:right="849" w:rightChars="300" w:firstLine="1981" w:firstLineChars="700"/>
        <w:rPr>
          <w:color w:val="000000"/>
        </w:rPr>
      </w:pPr>
      <w:r>
        <w:rPr>
          <w:rFonts w:hint="eastAsia" w:ascii="华文仿宋" w:hAnsi="华文仿宋" w:cs="华文仿宋"/>
          <w:color w:val="000000"/>
          <w:lang w:eastAsia="zh-CN"/>
        </w:rPr>
        <w:t>（</w:t>
      </w:r>
      <w:r>
        <w:rPr>
          <w:rFonts w:hint="eastAsia" w:ascii="华文仿宋" w:hAnsi="华文仿宋" w:cs="华文仿宋"/>
          <w:color w:val="000000"/>
        </w:rPr>
        <w:t>二）其他资料</w:t>
      </w:r>
      <w:r>
        <w:rPr>
          <w:rFonts w:hint="eastAsia" w:ascii="华文仿宋" w:hAnsi="华文仿宋" w:cs="华文仿宋"/>
          <w:color w:val="000000"/>
        </w:rPr>
        <w:tab/>
      </w:r>
      <w:r>
        <w:rPr>
          <w:color w:val="000000"/>
        </w:rPr>
        <w:t>X</w:t>
      </w:r>
    </w:p>
    <w:p w14:paraId="499E70F5">
      <w:pPr>
        <w:tabs>
          <w:tab w:val="right" w:leader="hyphen" w:pos="8504"/>
        </w:tabs>
        <w:spacing w:line="500" w:lineRule="exact"/>
        <w:ind w:left="1734" w:leftChars="513" w:right="849" w:rightChars="300" w:hanging="283" w:hangingChars="100"/>
        <w:rPr>
          <w:color w:val="000000"/>
        </w:rPr>
      </w:pPr>
      <w:bookmarkStart w:id="231" w:name="_Toc17428_WPSOffice_Level2"/>
      <w:bookmarkStart w:id="232" w:name="_Toc19486_WPSOffice_Level2"/>
      <w:bookmarkStart w:id="233" w:name="_Toc28279_WPSOffice_Level2"/>
      <w:bookmarkStart w:id="234" w:name="_Toc13258_WPSOffice_Level2"/>
      <w:r>
        <w:rPr>
          <w:rFonts w:hint="eastAsia"/>
          <w:color w:val="000000"/>
          <w:lang w:val="en-US" w:eastAsia="zh-CN"/>
        </w:rPr>
        <w:t>六</w:t>
      </w:r>
      <w:r>
        <w:rPr>
          <w:rFonts w:hint="eastAsia"/>
          <w:color w:val="000000"/>
        </w:rPr>
        <w:t>、合同草案条款响应</w:t>
      </w:r>
      <w:r>
        <w:rPr>
          <w:color w:val="000000"/>
        </w:rPr>
        <w:tab/>
      </w:r>
      <w:r>
        <w:rPr>
          <w:color w:val="000000"/>
        </w:rPr>
        <w:t>X</w:t>
      </w:r>
      <w:bookmarkEnd w:id="231"/>
      <w:bookmarkEnd w:id="232"/>
      <w:bookmarkEnd w:id="233"/>
      <w:bookmarkEnd w:id="234"/>
    </w:p>
    <w:p w14:paraId="11984014">
      <w:pPr>
        <w:tabs>
          <w:tab w:val="right" w:leader="hyphen" w:pos="8504"/>
        </w:tabs>
        <w:spacing w:line="500" w:lineRule="exact"/>
        <w:ind w:right="849" w:rightChars="300" w:firstLine="566" w:firstLineChars="200"/>
        <w:rPr>
          <w:rFonts w:ascii="黑体" w:hAnsi="黑体" w:eastAsia="黑体" w:cs="黑体"/>
          <w:color w:val="000000"/>
        </w:rPr>
      </w:pPr>
      <w:bookmarkStart w:id="235" w:name="_Toc23092_WPSOffice_Level1"/>
      <w:bookmarkStart w:id="236" w:name="_Toc27464_WPSOffice_Level1"/>
      <w:bookmarkStart w:id="237" w:name="_Toc21905_WPSOffice_Level1"/>
      <w:bookmarkStart w:id="238" w:name="_Toc22808_WPSOffice_Level1"/>
      <w:r>
        <w:rPr>
          <w:rFonts w:hint="eastAsia" w:ascii="黑体" w:hAnsi="黑体" w:eastAsia="黑体" w:cs="黑体"/>
          <w:color w:val="000000"/>
        </w:rPr>
        <w:t>第三部分  响应方案</w:t>
      </w:r>
      <w:bookmarkEnd w:id="235"/>
      <w:bookmarkEnd w:id="236"/>
      <w:bookmarkEnd w:id="237"/>
      <w:bookmarkEnd w:id="238"/>
      <w:r>
        <w:rPr>
          <w:rFonts w:hint="eastAsia" w:ascii="黑体" w:hAnsi="黑体" w:eastAsia="黑体" w:cs="黑体"/>
          <w:color w:val="000000"/>
        </w:rPr>
        <w:tab/>
      </w:r>
      <w:r>
        <w:rPr>
          <w:rFonts w:hint="eastAsia"/>
          <w:color w:val="000000"/>
        </w:rPr>
        <w:t>X</w:t>
      </w:r>
    </w:p>
    <w:p w14:paraId="5D27A87F">
      <w:pPr>
        <w:tabs>
          <w:tab w:val="right" w:leader="hyphen" w:pos="8504"/>
        </w:tabs>
        <w:spacing w:line="500" w:lineRule="exact"/>
        <w:ind w:left="1734" w:leftChars="513" w:right="849" w:rightChars="300" w:hanging="283" w:hangingChars="100"/>
        <w:rPr>
          <w:color w:val="000000"/>
        </w:rPr>
      </w:pPr>
      <w:bookmarkStart w:id="239" w:name="_Toc7951_WPSOffice_Level2"/>
      <w:bookmarkStart w:id="240" w:name="_Toc8316_WPSOffice_Level2"/>
      <w:bookmarkStart w:id="241" w:name="_Toc7544_WPSOffice_Level2"/>
      <w:bookmarkStart w:id="242" w:name="_Toc980_WPSOffice_Level2"/>
      <w:r>
        <w:rPr>
          <w:rFonts w:hint="eastAsia"/>
          <w:color w:val="000000"/>
        </w:rPr>
        <w:t>一、供应</w:t>
      </w:r>
      <w:r>
        <w:rPr>
          <w:color w:val="000000"/>
        </w:rPr>
        <w:t>商</w:t>
      </w:r>
      <w:bookmarkEnd w:id="239"/>
      <w:r>
        <w:rPr>
          <w:rFonts w:hint="eastAsia"/>
          <w:color w:val="000000"/>
        </w:rPr>
        <w:t>概况</w:t>
      </w:r>
      <w:r>
        <w:rPr>
          <w:color w:val="000000"/>
        </w:rPr>
        <w:tab/>
      </w:r>
      <w:r>
        <w:rPr>
          <w:color w:val="000000"/>
        </w:rPr>
        <w:t>X</w:t>
      </w:r>
      <w:bookmarkEnd w:id="240"/>
      <w:bookmarkEnd w:id="241"/>
      <w:bookmarkEnd w:id="242"/>
    </w:p>
    <w:p w14:paraId="5A27765E">
      <w:pPr>
        <w:tabs>
          <w:tab w:val="right" w:leader="hyphen" w:pos="8504"/>
        </w:tabs>
        <w:spacing w:line="500" w:lineRule="exact"/>
        <w:ind w:left="849" w:leftChars="300" w:right="849" w:rightChars="300" w:firstLine="566" w:firstLineChars="200"/>
        <w:rPr>
          <w:color w:val="000000"/>
        </w:rPr>
      </w:pPr>
      <w:bookmarkStart w:id="243" w:name="_Toc2999_WPSOffice_Level2"/>
      <w:bookmarkStart w:id="244" w:name="_Toc2987_WPSOffice_Level2"/>
      <w:bookmarkStart w:id="245" w:name="_Toc10127_WPSOffice_Level2"/>
      <w:bookmarkStart w:id="246" w:name="_Toc15474_WPSOffice_Level2"/>
      <w:r>
        <w:rPr>
          <w:rFonts w:hint="eastAsia"/>
          <w:color w:val="000000"/>
        </w:rPr>
        <w:t>二、</w:t>
      </w:r>
      <w:r>
        <w:rPr>
          <w:rFonts w:hint="eastAsia"/>
          <w:color w:val="000000"/>
          <w:lang w:eastAsia="zh-CN"/>
        </w:rPr>
        <w:t>响应</w:t>
      </w:r>
      <w:r>
        <w:rPr>
          <w:color w:val="000000"/>
        </w:rPr>
        <w:t>方案</w:t>
      </w:r>
      <w:r>
        <w:rPr>
          <w:color w:val="000000"/>
        </w:rPr>
        <w:tab/>
      </w:r>
      <w:r>
        <w:rPr>
          <w:color w:val="000000"/>
        </w:rPr>
        <w:t>X</w:t>
      </w:r>
      <w:bookmarkEnd w:id="243"/>
      <w:bookmarkEnd w:id="244"/>
      <w:bookmarkEnd w:id="245"/>
      <w:bookmarkEnd w:id="246"/>
    </w:p>
    <w:p w14:paraId="40CA49D7">
      <w:pPr>
        <w:numPr>
          <w:ilvl w:val="0"/>
          <w:numId w:val="5"/>
        </w:numPr>
        <w:tabs>
          <w:tab w:val="right" w:leader="hyphen" w:pos="8504"/>
        </w:tabs>
        <w:spacing w:line="500" w:lineRule="exact"/>
        <w:ind w:left="1981" w:leftChars="500" w:right="849" w:rightChars="300" w:hanging="566" w:hangingChars="200"/>
        <w:rPr>
          <w:color w:val="000000"/>
        </w:rPr>
      </w:pPr>
      <w:bookmarkStart w:id="247" w:name="_Toc13401_WPSOffice_Level2"/>
      <w:bookmarkStart w:id="248" w:name="_Toc15492_WPSOffice_Level2"/>
      <w:bookmarkStart w:id="249" w:name="_Toc28542_WPSOffice_Level2"/>
      <w:bookmarkStart w:id="250" w:name="_Toc22913_WPSOffice_Level2"/>
      <w:r>
        <w:rPr>
          <w:rFonts w:hint="eastAsia"/>
          <w:color w:val="000000"/>
        </w:rPr>
        <w:t>参考样表</w:t>
      </w:r>
      <w:r>
        <w:rPr>
          <w:color w:val="000000"/>
        </w:rPr>
        <w:tab/>
      </w:r>
      <w:r>
        <w:rPr>
          <w:color w:val="000000"/>
        </w:rPr>
        <w:t>X</w:t>
      </w:r>
      <w:bookmarkEnd w:id="247"/>
      <w:bookmarkEnd w:id="248"/>
      <w:bookmarkEnd w:id="249"/>
      <w:bookmarkEnd w:id="250"/>
    </w:p>
    <w:p w14:paraId="4DAB052B">
      <w:pPr>
        <w:spacing w:line="240" w:lineRule="auto"/>
        <w:jc w:val="center"/>
        <w:outlineLvl w:val="1"/>
        <w:rPr>
          <w:rFonts w:ascii="黑体" w:hAnsi="黑体" w:eastAsia="黑体"/>
          <w:color w:val="000000"/>
        </w:rPr>
      </w:pPr>
      <w:r>
        <w:rPr>
          <w:rFonts w:ascii="黑体" w:hAnsi="黑体" w:eastAsia="黑体"/>
          <w:b/>
          <w:color w:val="000000"/>
        </w:rPr>
        <w:br w:type="page"/>
      </w:r>
      <w:bookmarkStart w:id="251" w:name="_Toc31057"/>
      <w:bookmarkStart w:id="252" w:name="_Toc13654"/>
      <w:bookmarkStart w:id="253" w:name="_Toc1807"/>
      <w:r>
        <w:rPr>
          <w:rStyle w:val="36"/>
          <w:rFonts w:hint="eastAsia" w:ascii="黑体" w:hAnsi="黑体" w:eastAsia="黑体"/>
          <w:b w:val="0"/>
          <w:bCs w:val="0"/>
          <w:color w:val="000000"/>
        </w:rPr>
        <w:t>第一部分  资格证明文件</w:t>
      </w:r>
      <w:bookmarkEnd w:id="251"/>
      <w:bookmarkEnd w:id="252"/>
      <w:bookmarkEnd w:id="253"/>
    </w:p>
    <w:p w14:paraId="6B46CF48">
      <w:pPr>
        <w:spacing w:line="500" w:lineRule="exact"/>
        <w:ind w:firstLine="566" w:firstLineChars="200"/>
        <w:rPr>
          <w:color w:val="000000"/>
        </w:rPr>
      </w:pPr>
      <w:r>
        <w:rPr>
          <w:rFonts w:hint="eastAsia"/>
          <w:color w:val="000000"/>
        </w:rPr>
        <w:t>供应</w:t>
      </w:r>
      <w:r>
        <w:rPr>
          <w:color w:val="000000"/>
        </w:rPr>
        <w:t>商应按照</w:t>
      </w:r>
      <w:r>
        <w:rPr>
          <w:rFonts w:hint="eastAsia"/>
          <w:color w:val="000000"/>
          <w:lang w:eastAsia="zh-CN"/>
        </w:rPr>
        <w:t>电子磋商文件</w:t>
      </w:r>
      <w:r>
        <w:rPr>
          <w:color w:val="000000"/>
        </w:rPr>
        <w:t>第一章第</w:t>
      </w:r>
      <w:r>
        <w:rPr>
          <w:rFonts w:hint="eastAsia"/>
          <w:color w:val="000000"/>
        </w:rPr>
        <w:t>十</w:t>
      </w:r>
      <w:r>
        <w:rPr>
          <w:color w:val="000000"/>
        </w:rPr>
        <w:t>项所列</w:t>
      </w:r>
      <w:r>
        <w:rPr>
          <w:rFonts w:hint="eastAsia"/>
          <w:color w:val="000000"/>
        </w:rPr>
        <w:t>“供应商资格要求”逐一</w:t>
      </w:r>
      <w:r>
        <w:rPr>
          <w:color w:val="000000"/>
        </w:rPr>
        <w:t>提供全部资格证明文件。</w:t>
      </w:r>
      <w:r>
        <w:rPr>
          <w:rFonts w:hint="eastAsia"/>
          <w:color w:val="000000"/>
        </w:rPr>
        <w:t>缺少其中任何一项，其</w:t>
      </w:r>
      <w:r>
        <w:rPr>
          <w:rFonts w:hint="eastAsia"/>
          <w:color w:val="000000"/>
          <w:lang w:val="en-US" w:eastAsia="zh-CN"/>
        </w:rPr>
        <w:t>电子</w:t>
      </w:r>
      <w:r>
        <w:rPr>
          <w:rFonts w:hint="eastAsia"/>
          <w:color w:val="000000"/>
        </w:rPr>
        <w:t>响应文件将被视为无效文件。</w:t>
      </w:r>
    </w:p>
    <w:p w14:paraId="03C2AED1">
      <w:pPr>
        <w:spacing w:line="500" w:lineRule="exact"/>
        <w:ind w:firstLine="562"/>
        <w:jc w:val="left"/>
        <w:outlineLvl w:val="9"/>
        <w:rPr>
          <w:rFonts w:ascii="仿宋" w:hAnsi="仿宋" w:eastAsia="仿宋"/>
          <w:b/>
          <w:color w:val="000000"/>
        </w:rPr>
      </w:pPr>
      <w:r>
        <w:rPr>
          <w:rFonts w:hint="eastAsia"/>
          <w:color w:val="000000"/>
        </w:rPr>
        <w:t>其中，《供应商信用记录书面声明函》、《承诺函》、《法定代表人授权委托书》、《书面声明》、《残疾人福利性单位声明函》、《非联合体不分包投标声明》须按下文给定格式填写。特别说明，法定代表人亲自参加磋商的，可不提供法定代表人授权委托书，但须提供其本人身份证</w:t>
      </w:r>
      <w:r>
        <w:rPr>
          <w:rFonts w:hint="eastAsia"/>
          <w:color w:val="000000"/>
          <w:lang w:eastAsia="zh-CN"/>
        </w:rPr>
        <w:t>（</w:t>
      </w:r>
      <w:r>
        <w:rPr>
          <w:rFonts w:hint="eastAsia"/>
          <w:color w:val="000000"/>
        </w:rPr>
        <w:t>正反面）</w:t>
      </w:r>
      <w:r>
        <w:rPr>
          <w:rFonts w:hint="eastAsia"/>
          <w:color w:val="000000"/>
          <w:lang w:eastAsia="zh-CN"/>
        </w:rPr>
        <w:t>扫描件</w:t>
      </w:r>
      <w:r>
        <w:rPr>
          <w:rFonts w:hint="eastAsia"/>
          <w:color w:val="000000"/>
        </w:rPr>
        <w:t>。</w:t>
      </w:r>
    </w:p>
    <w:p w14:paraId="78D2DE90">
      <w:pPr>
        <w:spacing w:line="500" w:lineRule="exact"/>
        <w:ind w:firstLine="562"/>
        <w:outlineLvl w:val="2"/>
        <w:rPr>
          <w:rFonts w:hint="eastAsia"/>
          <w:b/>
          <w:bCs/>
          <w:color w:val="000000"/>
        </w:rPr>
      </w:pPr>
      <w:r>
        <w:rPr>
          <w:rFonts w:hint="eastAsia"/>
          <w:b/>
          <w:bCs/>
          <w:color w:val="000000"/>
        </w:rPr>
        <w:t>一、营业执照等主体资格证明文件</w:t>
      </w:r>
    </w:p>
    <w:p w14:paraId="0B659A7A">
      <w:pPr>
        <w:spacing w:line="500" w:lineRule="exact"/>
        <w:ind w:firstLine="562"/>
        <w:outlineLvl w:val="2"/>
        <w:rPr>
          <w:rFonts w:hint="eastAsia"/>
          <w:b/>
          <w:bCs/>
          <w:color w:val="000000"/>
          <w:lang w:val="en-US" w:eastAsia="zh-CN"/>
        </w:rPr>
      </w:pPr>
      <w:r>
        <w:rPr>
          <w:rFonts w:hint="eastAsia" w:ascii="仿宋" w:hAnsi="仿宋" w:eastAsia="仿宋"/>
          <w:b/>
          <w:color w:val="000000"/>
        </w:rPr>
        <w:t>二、</w:t>
      </w:r>
      <w:r>
        <w:rPr>
          <w:rFonts w:hint="eastAsia"/>
          <w:b/>
          <w:bCs/>
          <w:color w:val="000000"/>
        </w:rPr>
        <w:t>财务状况</w:t>
      </w:r>
      <w:r>
        <w:rPr>
          <w:rFonts w:hint="eastAsia"/>
          <w:b/>
          <w:bCs/>
          <w:color w:val="000000"/>
          <w:lang w:eastAsia="zh-CN"/>
        </w:rPr>
        <w:t>、</w:t>
      </w:r>
      <w:r>
        <w:rPr>
          <w:rFonts w:hint="eastAsia"/>
          <w:b/>
          <w:bCs/>
          <w:color w:val="000000"/>
        </w:rPr>
        <w:t>社保缴纳</w:t>
      </w:r>
      <w:r>
        <w:rPr>
          <w:rFonts w:hint="eastAsia"/>
          <w:b/>
          <w:bCs/>
          <w:color w:val="000000"/>
          <w:lang w:eastAsia="zh-CN"/>
        </w:rPr>
        <w:t>、</w:t>
      </w:r>
      <w:r>
        <w:rPr>
          <w:rFonts w:hint="eastAsia"/>
          <w:b/>
          <w:bCs/>
          <w:color w:val="000000"/>
        </w:rPr>
        <w:t>税收缴纳</w:t>
      </w:r>
      <w:r>
        <w:rPr>
          <w:rFonts w:hint="eastAsia"/>
          <w:b/>
          <w:bCs/>
          <w:color w:val="000000"/>
          <w:lang w:val="en-US" w:eastAsia="zh-CN"/>
        </w:rPr>
        <w:t>承诺函</w:t>
      </w:r>
    </w:p>
    <w:p w14:paraId="48D7607C">
      <w:pPr>
        <w:spacing w:line="360" w:lineRule="atLeast"/>
        <w:jc w:val="center"/>
        <w:rPr>
          <w:rFonts w:hint="eastAsia" w:ascii="宋体" w:hAnsi="宋体" w:eastAsia="宋体" w:cs="Times New Roman"/>
          <w:b/>
          <w:sz w:val="32"/>
          <w:szCs w:val="32"/>
          <w:lang w:val="en-US" w:eastAsia="zh-CN"/>
        </w:rPr>
      </w:pPr>
      <w:r>
        <w:rPr>
          <w:rFonts w:hint="eastAsia" w:ascii="宋体" w:hAnsi="宋体" w:eastAsia="宋体" w:cs="Times New Roman"/>
          <w:b/>
          <w:sz w:val="32"/>
          <w:szCs w:val="32"/>
          <w:lang w:val="en-US" w:eastAsia="zh-CN"/>
        </w:rPr>
        <w:t>承诺函（格式）</w:t>
      </w:r>
    </w:p>
    <w:p w14:paraId="4D95A2EB">
      <w:pPr>
        <w:pStyle w:val="9"/>
        <w:rPr>
          <w:rFonts w:hint="eastAsia"/>
          <w:lang w:val="en-US" w:eastAsia="zh-CN"/>
        </w:rPr>
      </w:pPr>
    </w:p>
    <w:p w14:paraId="71E0A68F">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我公司承诺，我公司财务状况、依法缴纳税收和社会保障资金良好。</w:t>
      </w:r>
    </w:p>
    <w:p w14:paraId="0EC70F10">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如有隐瞒实情，愿承担一切责任及后果。</w:t>
      </w:r>
    </w:p>
    <w:p w14:paraId="68861662">
      <w:pPr>
        <w:spacing w:line="360" w:lineRule="auto"/>
        <w:ind w:firstLine="364" w:firstLineChars="150"/>
        <w:rPr>
          <w:rFonts w:hint="eastAsia" w:ascii="宋体" w:hAnsi="宋体" w:eastAsia="宋体" w:cs="Times New Roman"/>
          <w:sz w:val="24"/>
          <w:szCs w:val="28"/>
          <w:lang w:val="en-US" w:eastAsia="zh-CN"/>
        </w:rPr>
      </w:pPr>
    </w:p>
    <w:p w14:paraId="23431C22">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承诺单位：（盖章）</w:t>
      </w:r>
    </w:p>
    <w:p w14:paraId="27CD9507">
      <w:pPr>
        <w:spacing w:line="360" w:lineRule="auto"/>
        <w:ind w:firstLine="364" w:firstLineChars="150"/>
        <w:rPr>
          <w:rFonts w:hint="eastAsia" w:ascii="宋体" w:hAnsi="宋体" w:eastAsia="宋体" w:cs="Times New Roman"/>
          <w:sz w:val="24"/>
          <w:szCs w:val="28"/>
          <w:lang w:val="en-US" w:eastAsia="zh-CN"/>
        </w:rPr>
      </w:pPr>
    </w:p>
    <w:p w14:paraId="1D76E943">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法定代表人或全权代表：（</w:t>
      </w:r>
      <w:r>
        <w:rPr>
          <w:rFonts w:hint="eastAsia" w:ascii="宋体" w:hAnsi="宋体" w:eastAsia="宋体" w:cs="Times New Roman"/>
          <w:b/>
          <w:bCs/>
          <w:sz w:val="24"/>
          <w:szCs w:val="28"/>
          <w:lang w:val="en-US" w:eastAsia="zh-CN"/>
        </w:rPr>
        <w:t>签字或盖章</w:t>
      </w:r>
      <w:r>
        <w:rPr>
          <w:rFonts w:hint="eastAsia" w:ascii="宋体" w:hAnsi="宋体" w:eastAsia="宋体" w:cs="Times New Roman"/>
          <w:sz w:val="24"/>
          <w:szCs w:val="28"/>
          <w:lang w:val="en-US" w:eastAsia="zh-CN"/>
        </w:rPr>
        <w:t>）</w:t>
      </w:r>
    </w:p>
    <w:p w14:paraId="3FE11C47">
      <w:pPr>
        <w:spacing w:line="360" w:lineRule="auto"/>
        <w:ind w:firstLine="364" w:firstLineChars="150"/>
        <w:rPr>
          <w:rFonts w:hint="eastAsia" w:ascii="宋体" w:hAnsi="宋体" w:eastAsia="宋体" w:cs="Times New Roman"/>
          <w:sz w:val="24"/>
          <w:szCs w:val="28"/>
          <w:lang w:val="en-US" w:eastAsia="zh-CN"/>
        </w:rPr>
      </w:pPr>
    </w:p>
    <w:p w14:paraId="2317212B">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 xml:space="preserve">地址：                   </w:t>
      </w:r>
    </w:p>
    <w:p w14:paraId="0F953459">
      <w:pPr>
        <w:spacing w:line="360" w:lineRule="auto"/>
        <w:ind w:firstLine="364" w:firstLineChars="150"/>
        <w:rPr>
          <w:rFonts w:hint="eastAsia" w:ascii="宋体" w:hAnsi="宋体" w:eastAsia="宋体" w:cs="Times New Roman"/>
          <w:sz w:val="24"/>
          <w:szCs w:val="28"/>
          <w:lang w:val="en-US" w:eastAsia="zh-CN"/>
        </w:rPr>
      </w:pPr>
    </w:p>
    <w:p w14:paraId="010F6D99">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邮编：</w:t>
      </w:r>
    </w:p>
    <w:p w14:paraId="3A483D1C">
      <w:pPr>
        <w:spacing w:line="360" w:lineRule="auto"/>
        <w:ind w:firstLine="364" w:firstLineChars="150"/>
        <w:rPr>
          <w:rFonts w:hint="eastAsia" w:ascii="宋体" w:hAnsi="宋体" w:eastAsia="宋体" w:cs="Times New Roman"/>
          <w:sz w:val="24"/>
          <w:szCs w:val="28"/>
          <w:lang w:val="en-US" w:eastAsia="zh-CN"/>
        </w:rPr>
      </w:pPr>
    </w:p>
    <w:p w14:paraId="33C4CFBA">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电话：</w:t>
      </w:r>
    </w:p>
    <w:p w14:paraId="0563099D">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 xml:space="preserve">                                                 年    月    日</w:t>
      </w:r>
    </w:p>
    <w:p w14:paraId="1133FDB3">
      <w:pPr>
        <w:spacing w:line="500" w:lineRule="exact"/>
        <w:ind w:firstLine="566" w:firstLineChars="200"/>
        <w:outlineLvl w:val="2"/>
        <w:rPr>
          <w:rFonts w:ascii="仿宋" w:hAnsi="仿宋" w:eastAsia="仿宋"/>
          <w:b/>
          <w:color w:val="000000"/>
        </w:rPr>
      </w:pPr>
      <w:r>
        <w:rPr>
          <w:rFonts w:hint="eastAsia"/>
          <w:b/>
          <w:bCs/>
          <w:color w:val="000000"/>
          <w:lang w:val="en-US" w:eastAsia="zh-CN"/>
        </w:rPr>
        <w:t>三</w:t>
      </w:r>
      <w:r>
        <w:rPr>
          <w:rFonts w:hint="eastAsia"/>
          <w:b/>
          <w:bCs/>
          <w:color w:val="000000"/>
        </w:rPr>
        <w:t>、信用记录</w:t>
      </w:r>
    </w:p>
    <w:p w14:paraId="4B46D686">
      <w:pPr>
        <w:pStyle w:val="20"/>
        <w:ind w:firstLine="0" w:firstLineChars="0"/>
        <w:rPr>
          <w:rFonts w:ascii="仿宋" w:hAnsi="仿宋" w:eastAsia="仿宋"/>
          <w:b/>
          <w:color w:val="000000"/>
        </w:rPr>
      </w:pPr>
    </w:p>
    <w:p w14:paraId="03B7F4DA">
      <w:pPr>
        <w:pStyle w:val="37"/>
        <w:ind w:firstLine="607"/>
        <w:jc w:val="center"/>
        <w:outlineLvl w:val="9"/>
        <w:rPr>
          <w:rFonts w:ascii="华文仿宋" w:hAnsi="华文仿宋" w:cs="华文仿宋"/>
          <w:color w:val="000000"/>
        </w:rPr>
      </w:pPr>
      <w:r>
        <w:rPr>
          <w:rFonts w:hint="eastAsia" w:ascii="华文仿宋" w:hAnsi="华文仿宋" w:cs="华文仿宋"/>
          <w:color w:val="000000"/>
        </w:rPr>
        <w:t>供应</w:t>
      </w:r>
      <w:r>
        <w:rPr>
          <w:rFonts w:hint="eastAsia" w:ascii="华文仿宋" w:hAnsi="华文仿宋" w:cs="华文仿宋"/>
        </w:rPr>
        <w:t>商信用记录书面声明函</w:t>
      </w:r>
      <w:r>
        <w:rPr>
          <w:rFonts w:hint="eastAsia" w:ascii="仿宋" w:hAnsi="仿宋" w:eastAsia="仿宋" w:cs="仿宋"/>
          <w:szCs w:val="30"/>
          <w:lang w:eastAsia="zh-CN"/>
        </w:rPr>
        <w:t>（</w:t>
      </w:r>
      <w:r>
        <w:rPr>
          <w:rFonts w:hint="eastAsia" w:ascii="仿宋" w:hAnsi="仿宋" w:eastAsia="仿宋" w:cs="仿宋"/>
          <w:szCs w:val="30"/>
        </w:rPr>
        <w:t>格式）</w:t>
      </w:r>
    </w:p>
    <w:p w14:paraId="0AE9675E">
      <w:pPr>
        <w:spacing w:line="500" w:lineRule="exact"/>
        <w:rPr>
          <w:rFonts w:hint="eastAsia" w:ascii="华文仿宋" w:hAnsi="华文仿宋" w:cs="华文仿宋"/>
          <w:color w:val="000000"/>
          <w:lang w:eastAsia="zh-CN"/>
        </w:rPr>
      </w:pPr>
    </w:p>
    <w:p w14:paraId="6693CF7E">
      <w:pPr>
        <w:spacing w:line="500" w:lineRule="exact"/>
        <w:rPr>
          <w:color w:val="000000"/>
        </w:rPr>
      </w:pPr>
      <w:r>
        <w:rPr>
          <w:rFonts w:hint="eastAsia" w:ascii="华文仿宋" w:hAnsi="华文仿宋" w:cs="华文仿宋"/>
          <w:color w:val="000000"/>
          <w:lang w:eastAsia="zh-CN"/>
        </w:rPr>
        <w:t>延安市公共资源交易中心（延安市市直单位政府采购中心）</w:t>
      </w:r>
      <w:r>
        <w:rPr>
          <w:color w:val="000000"/>
        </w:rPr>
        <w:t>：</w:t>
      </w:r>
    </w:p>
    <w:p w14:paraId="08D2BD8D">
      <w:pPr>
        <w:spacing w:line="500" w:lineRule="exact"/>
        <w:ind w:firstLine="566" w:firstLineChars="200"/>
        <w:rPr>
          <w:rFonts w:ascii="仿宋" w:hAnsi="仿宋" w:eastAsia="仿宋" w:cs="仿宋"/>
          <w:color w:val="000000"/>
        </w:rPr>
      </w:pPr>
      <w:r>
        <w:rPr>
          <w:rFonts w:hint="eastAsia" w:ascii="仿宋" w:hAnsi="仿宋" w:eastAsia="仿宋" w:cs="仿宋"/>
          <w:color w:val="000000"/>
        </w:rPr>
        <w:t>我方作为</w:t>
      </w:r>
      <w:r>
        <w:rPr>
          <w:rFonts w:hint="eastAsia" w:ascii="华文仿宋" w:hAnsi="华文仿宋" w:cs="华文仿宋"/>
        </w:rPr>
        <w:t>《</w:t>
      </w:r>
      <w:r>
        <w:rPr>
          <w:rFonts w:hint="eastAsia" w:ascii="华文仿宋" w:hAnsi="华文仿宋" w:cs="华文仿宋"/>
          <w:u w:val="single"/>
        </w:rPr>
        <w:t>项目名称</w:t>
      </w:r>
      <w:r>
        <w:rPr>
          <w:rFonts w:hint="eastAsia" w:ascii="华文仿宋" w:hAnsi="华文仿宋" w:cs="华文仿宋"/>
        </w:rPr>
        <w:t>》</w:t>
      </w:r>
      <w:r>
        <w:rPr>
          <w:rFonts w:hint="eastAsia" w:ascii="仿宋" w:hAnsi="仿宋" w:eastAsia="仿宋" w:cs="仿宋"/>
          <w:color w:val="000000"/>
          <w:lang w:eastAsia="zh-CN"/>
        </w:rPr>
        <w:t>（</w:t>
      </w:r>
      <w:r>
        <w:rPr>
          <w:rFonts w:hint="eastAsia" w:ascii="仿宋" w:hAnsi="仿宋" w:eastAsia="仿宋" w:cs="仿宋"/>
          <w:color w:val="000000"/>
        </w:rPr>
        <w:t>项目编号：</w:t>
      </w:r>
      <w:r>
        <w:rPr>
          <w:rFonts w:hint="eastAsia" w:ascii="仿宋" w:hAnsi="仿宋" w:eastAsia="仿宋" w:cs="仿宋"/>
          <w:color w:val="000000"/>
          <w:u w:val="single"/>
        </w:rPr>
        <w:t xml:space="preserve">       </w:t>
      </w:r>
      <w:r>
        <w:rPr>
          <w:rFonts w:hint="eastAsia" w:ascii="仿宋" w:hAnsi="仿宋" w:eastAsia="仿宋" w:cs="仿宋"/>
          <w:color w:val="000000"/>
        </w:rPr>
        <w:t>）第</w:t>
      </w:r>
      <w:r>
        <w:rPr>
          <w:rFonts w:hint="eastAsia" w:ascii="仿宋" w:hAnsi="仿宋" w:eastAsia="仿宋" w:cs="仿宋"/>
          <w:color w:val="000000"/>
          <w:u w:val="single"/>
        </w:rPr>
        <w:t xml:space="preserve">   </w:t>
      </w:r>
      <w:r>
        <w:rPr>
          <w:rFonts w:hint="eastAsia" w:ascii="仿宋" w:hAnsi="仿宋" w:eastAsia="仿宋" w:cs="仿宋"/>
          <w:color w:val="000000"/>
        </w:rPr>
        <w:t>标段的供应商，在此郑重声明：</w:t>
      </w:r>
    </w:p>
    <w:p w14:paraId="6238156B">
      <w:pPr>
        <w:spacing w:line="500" w:lineRule="exact"/>
        <w:ind w:firstLine="566" w:firstLineChars="200"/>
        <w:rPr>
          <w:rFonts w:ascii="仿宋" w:hAnsi="仿宋" w:eastAsia="仿宋" w:cs="仿宋"/>
          <w:color w:val="000000"/>
        </w:rPr>
      </w:pPr>
      <w:r>
        <w:rPr>
          <w:rFonts w:hint="eastAsia" w:ascii="仿宋" w:hAnsi="仿宋" w:eastAsia="仿宋" w:cs="仿宋"/>
          <w:color w:val="000000"/>
        </w:rPr>
        <w:t>1</w:t>
      </w:r>
      <w:r>
        <w:rPr>
          <w:rFonts w:hint="eastAsia" w:ascii="仿宋" w:hAnsi="仿宋" w:eastAsia="仿宋" w:cs="仿宋"/>
          <w:color w:val="000000"/>
          <w:lang w:eastAsia="zh-CN"/>
        </w:rPr>
        <w:t>.</w:t>
      </w:r>
      <w:r>
        <w:rPr>
          <w:rFonts w:hint="eastAsia" w:ascii="仿宋" w:hAnsi="仿宋" w:eastAsia="仿宋" w:cs="仿宋"/>
          <w:color w:val="000000"/>
        </w:rPr>
        <w:t>在参加本次政府采购活动前3年内的经营活动中</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填“没有”或“有”）重大违法记录。</w:t>
      </w:r>
      <w:r>
        <w:rPr>
          <w:rFonts w:hint="eastAsia" w:ascii="仿宋" w:hAnsi="仿宋" w:eastAsia="仿宋" w:cs="仿宋"/>
          <w:b/>
          <w:bCs/>
          <w:color w:val="000000"/>
        </w:rPr>
        <w:t>供应商在参加政府采购活动前3年内因违法经营被禁止在一定期限内参加政府采购活动，期限届满的，可以参加政府采购活动，但应提供期限届满的证明材料。</w:t>
      </w:r>
    </w:p>
    <w:p w14:paraId="643A7A03">
      <w:pPr>
        <w:spacing w:line="500" w:lineRule="exact"/>
        <w:ind w:firstLine="566" w:firstLineChars="200"/>
        <w:rPr>
          <w:rFonts w:ascii="仿宋" w:hAnsi="仿宋" w:eastAsia="仿宋" w:cs="仿宋"/>
          <w:color w:val="000000"/>
        </w:rPr>
      </w:pPr>
      <w:r>
        <w:rPr>
          <w:rFonts w:hint="eastAsia" w:ascii="仿宋" w:hAnsi="仿宋" w:eastAsia="仿宋" w:cs="仿宋"/>
          <w:color w:val="000000"/>
        </w:rPr>
        <w:t>2</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填“未被列入”或“被列入”）失信被执行人名单。</w:t>
      </w:r>
    </w:p>
    <w:p w14:paraId="2FAF3764">
      <w:pPr>
        <w:spacing w:line="500" w:lineRule="exact"/>
        <w:ind w:firstLine="566" w:firstLineChars="200"/>
        <w:rPr>
          <w:rFonts w:ascii="仿宋" w:hAnsi="仿宋" w:eastAsia="仿宋" w:cs="仿宋"/>
          <w:color w:val="000000"/>
        </w:rPr>
      </w:pPr>
      <w:r>
        <w:rPr>
          <w:rFonts w:hint="eastAsia" w:ascii="仿宋" w:hAnsi="仿宋" w:eastAsia="仿宋" w:cs="仿宋"/>
          <w:color w:val="000000"/>
        </w:rPr>
        <w:t>3</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填“未被列入”或“被列入”）</w:t>
      </w:r>
      <w:r>
        <w:rPr>
          <w:rFonts w:hint="eastAsia" w:ascii="仿宋" w:hAnsi="仿宋" w:eastAsia="仿宋" w:cs="仿宋"/>
          <w:color w:val="000000"/>
          <w:lang w:eastAsia="zh-CN"/>
        </w:rPr>
        <w:t>重大税收违法失信主体</w:t>
      </w:r>
      <w:r>
        <w:rPr>
          <w:rFonts w:hint="eastAsia" w:ascii="仿宋" w:hAnsi="仿宋" w:eastAsia="仿宋" w:cs="仿宋"/>
          <w:color w:val="000000"/>
        </w:rPr>
        <w:t>名单。</w:t>
      </w:r>
    </w:p>
    <w:p w14:paraId="397939EF">
      <w:pPr>
        <w:spacing w:line="500" w:lineRule="exact"/>
        <w:ind w:firstLine="566" w:firstLineChars="200"/>
        <w:rPr>
          <w:rFonts w:ascii="仿宋" w:hAnsi="仿宋" w:eastAsia="仿宋" w:cs="仿宋"/>
          <w:color w:val="000000"/>
        </w:rPr>
      </w:pPr>
      <w:r>
        <w:rPr>
          <w:rFonts w:hint="eastAsia" w:ascii="仿宋" w:hAnsi="仿宋" w:eastAsia="仿宋" w:cs="仿宋"/>
          <w:color w:val="000000"/>
        </w:rPr>
        <w:t>4</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填“未被列入”或“被列入”）政府采购严重违法失信行为记录名单。</w:t>
      </w:r>
    </w:p>
    <w:p w14:paraId="3D624089">
      <w:pPr>
        <w:spacing w:line="500" w:lineRule="exact"/>
        <w:ind w:firstLine="566" w:firstLineChars="200"/>
        <w:rPr>
          <w:rFonts w:ascii="仿宋" w:hAnsi="仿宋" w:eastAsia="仿宋" w:cs="仿宋"/>
          <w:color w:val="000000"/>
        </w:rPr>
      </w:pPr>
      <w:r>
        <w:rPr>
          <w:rFonts w:hint="eastAsia" w:ascii="仿宋" w:hAnsi="仿宋" w:eastAsia="仿宋" w:cs="仿宋"/>
          <w:color w:val="000000"/>
        </w:rPr>
        <w:t>如有不实，我方将无条件地退出本项目的采购活动，并遵照《政府采购法》有关“提供虚假材料的规定”接受处罚。</w:t>
      </w:r>
    </w:p>
    <w:p w14:paraId="6FBF4A35">
      <w:pPr>
        <w:spacing w:line="500" w:lineRule="exact"/>
        <w:ind w:firstLine="566" w:firstLineChars="200"/>
        <w:rPr>
          <w:rFonts w:ascii="仿宋" w:hAnsi="仿宋" w:eastAsia="仿宋" w:cs="仿宋"/>
          <w:color w:val="000000"/>
        </w:rPr>
      </w:pPr>
      <w:r>
        <w:rPr>
          <w:rFonts w:hint="eastAsia" w:ascii="仿宋" w:hAnsi="仿宋" w:eastAsia="仿宋" w:cs="仿宋"/>
          <w:color w:val="000000"/>
        </w:rPr>
        <w:t>特此声明。</w:t>
      </w:r>
    </w:p>
    <w:p w14:paraId="778EF557">
      <w:pPr>
        <w:spacing w:line="500" w:lineRule="exact"/>
        <w:ind w:firstLine="4245" w:firstLineChars="15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04E553E4">
      <w:pPr>
        <w:spacing w:line="500" w:lineRule="exact"/>
        <w:ind w:firstLine="4528" w:firstLineChars="1600"/>
        <w:rPr>
          <w:rFonts w:ascii="仿宋" w:hAnsi="仿宋" w:eastAsia="仿宋" w:cs="仿宋"/>
          <w:color w:val="000000"/>
        </w:rPr>
      </w:pPr>
      <w:r>
        <w:rPr>
          <w:rFonts w:hint="eastAsia" w:ascii="仿宋" w:hAnsi="仿宋" w:eastAsia="仿宋" w:cs="仿宋"/>
          <w:color w:val="000000"/>
        </w:rPr>
        <w:t>日期：　　年　月　日</w:t>
      </w:r>
    </w:p>
    <w:p w14:paraId="4A424401">
      <w:pPr>
        <w:spacing w:line="500" w:lineRule="exact"/>
        <w:ind w:firstLine="566" w:firstLineChars="200"/>
        <w:rPr>
          <w:rFonts w:ascii="仿宋" w:hAnsi="仿宋" w:eastAsia="仿宋" w:cs="仿宋"/>
          <w:color w:val="000000"/>
          <w:highlight w:val="yellow"/>
        </w:rPr>
      </w:pPr>
    </w:p>
    <w:p w14:paraId="3A4578FC">
      <w:pPr>
        <w:spacing w:line="500" w:lineRule="exact"/>
        <w:ind w:firstLine="566" w:firstLineChars="200"/>
        <w:rPr>
          <w:rFonts w:ascii="仿宋" w:hAnsi="仿宋" w:eastAsia="仿宋" w:cs="仿宋"/>
          <w:color w:val="000000"/>
          <w:highlight w:val="yellow"/>
        </w:rPr>
      </w:pPr>
    </w:p>
    <w:p w14:paraId="10A73799">
      <w:pPr>
        <w:spacing w:line="500" w:lineRule="exact"/>
        <w:ind w:firstLine="426" w:firstLineChars="200"/>
        <w:rPr>
          <w:color w:val="000000"/>
        </w:rPr>
      </w:pPr>
      <w:r>
        <w:rPr>
          <w:rFonts w:hint="eastAsia" w:ascii="宋体" w:hAnsi="宋体" w:eastAsia="宋体" w:cs="宋体"/>
          <w:color w:val="000000"/>
          <w:sz w:val="21"/>
          <w:szCs w:val="21"/>
        </w:rPr>
        <w:t>备注：项目不分标段的，第___标段空白处填写“/”。</w:t>
      </w:r>
    </w:p>
    <w:p w14:paraId="1E5EA339">
      <w:pPr>
        <w:spacing w:line="240" w:lineRule="auto"/>
        <w:jc w:val="left"/>
        <w:rPr>
          <w:color w:val="000000"/>
          <w:sz w:val="30"/>
          <w:szCs w:val="30"/>
        </w:rPr>
      </w:pPr>
    </w:p>
    <w:p w14:paraId="1946CF24">
      <w:pPr>
        <w:pStyle w:val="7"/>
        <w:rPr>
          <w:color w:val="000000"/>
          <w:sz w:val="30"/>
          <w:szCs w:val="30"/>
        </w:rPr>
      </w:pPr>
    </w:p>
    <w:p w14:paraId="5658270A">
      <w:pPr>
        <w:pStyle w:val="7"/>
        <w:rPr>
          <w:color w:val="000000"/>
          <w:sz w:val="30"/>
          <w:szCs w:val="30"/>
        </w:rPr>
      </w:pPr>
    </w:p>
    <w:p w14:paraId="2F791B12"/>
    <w:p w14:paraId="7E614B18">
      <w:pPr>
        <w:pStyle w:val="7"/>
        <w:rPr>
          <w:color w:val="000000"/>
          <w:sz w:val="30"/>
          <w:szCs w:val="30"/>
        </w:rPr>
      </w:pPr>
    </w:p>
    <w:p w14:paraId="4A206042">
      <w:pPr>
        <w:pStyle w:val="20"/>
        <w:ind w:firstLine="606" w:firstLineChars="200"/>
        <w:outlineLvl w:val="2"/>
        <w:rPr>
          <w:rFonts w:ascii="仿宋" w:hAnsi="仿宋" w:eastAsia="仿宋" w:cs="仿宋"/>
          <w:b/>
          <w:bCs/>
          <w:color w:val="000000"/>
          <w:sz w:val="30"/>
          <w:szCs w:val="30"/>
        </w:rPr>
      </w:pPr>
      <w:r>
        <w:rPr>
          <w:rFonts w:hint="eastAsia" w:ascii="仿宋" w:hAnsi="仿宋" w:eastAsia="仿宋" w:cs="仿宋"/>
          <w:b/>
          <w:bCs/>
          <w:color w:val="000000"/>
          <w:sz w:val="30"/>
          <w:szCs w:val="30"/>
          <w:lang w:val="en-US" w:eastAsia="zh-CN"/>
        </w:rPr>
        <w:t>四</w:t>
      </w:r>
      <w:r>
        <w:rPr>
          <w:rFonts w:hint="eastAsia" w:ascii="仿宋" w:hAnsi="仿宋" w:eastAsia="仿宋" w:cs="仿宋"/>
          <w:b/>
          <w:bCs/>
          <w:color w:val="000000"/>
          <w:sz w:val="30"/>
          <w:szCs w:val="30"/>
        </w:rPr>
        <w:t>、控股管理关系</w:t>
      </w:r>
    </w:p>
    <w:p w14:paraId="7BCEB160">
      <w:pPr>
        <w:pStyle w:val="20"/>
        <w:ind w:firstLine="606" w:firstLineChars="200"/>
        <w:rPr>
          <w:rFonts w:ascii="仿宋" w:hAnsi="仿宋" w:eastAsia="仿宋" w:cs="仿宋"/>
          <w:b/>
          <w:bCs/>
          <w:color w:val="000000"/>
          <w:sz w:val="30"/>
          <w:szCs w:val="30"/>
        </w:rPr>
      </w:pPr>
      <w:r>
        <w:rPr>
          <w:rFonts w:hint="eastAsia" w:ascii="仿宋" w:hAnsi="仿宋" w:eastAsia="仿宋" w:cs="仿宋"/>
          <w:b/>
          <w:bCs/>
          <w:color w:val="000000"/>
          <w:sz w:val="30"/>
          <w:szCs w:val="30"/>
        </w:rPr>
        <w:t>供应商提供直接控股和管理关系清单，格式不限。</w:t>
      </w:r>
    </w:p>
    <w:p w14:paraId="25AC2724">
      <w:pPr>
        <w:pStyle w:val="20"/>
        <w:ind w:firstLine="606" w:firstLineChars="200"/>
        <w:jc w:val="center"/>
        <w:rPr>
          <w:rFonts w:ascii="仿宋" w:hAnsi="仿宋" w:eastAsia="仿宋" w:cs="仿宋"/>
          <w:b/>
          <w:bCs/>
          <w:color w:val="000000"/>
          <w:sz w:val="30"/>
          <w:szCs w:val="30"/>
        </w:rPr>
      </w:pPr>
      <w:r>
        <w:rPr>
          <w:rFonts w:hint="eastAsia" w:ascii="仿宋" w:hAnsi="仿宋" w:eastAsia="仿宋" w:cs="仿宋"/>
          <w:b/>
          <w:bCs/>
          <w:color w:val="000000"/>
          <w:sz w:val="30"/>
          <w:szCs w:val="30"/>
        </w:rPr>
        <w:t>控股管理关系</w:t>
      </w:r>
      <w:r>
        <w:rPr>
          <w:rFonts w:hint="eastAsia" w:ascii="仿宋" w:hAnsi="仿宋" w:eastAsia="仿宋" w:cs="仿宋"/>
          <w:b/>
          <w:bCs/>
          <w:color w:val="000000"/>
          <w:sz w:val="30"/>
          <w:szCs w:val="30"/>
          <w:lang w:eastAsia="zh-CN"/>
        </w:rPr>
        <w:t>（</w:t>
      </w:r>
      <w:r>
        <w:rPr>
          <w:rFonts w:hint="eastAsia" w:ascii="仿宋" w:hAnsi="仿宋" w:eastAsia="仿宋" w:cs="仿宋"/>
          <w:b/>
          <w:bCs/>
          <w:color w:val="000000"/>
          <w:sz w:val="30"/>
          <w:szCs w:val="30"/>
        </w:rPr>
        <w:t>样表）</w:t>
      </w:r>
    </w:p>
    <w:p w14:paraId="19E52275">
      <w:pPr>
        <w:spacing w:line="500" w:lineRule="exact"/>
        <w:rPr>
          <w:rFonts w:ascii="仿宋" w:hAnsi="仿宋" w:eastAsia="仿宋" w:cs="仿宋"/>
          <w:color w:val="000000"/>
        </w:rPr>
      </w:pPr>
      <w:r>
        <w:rPr>
          <w:rFonts w:hint="eastAsia" w:ascii="仿宋" w:hAnsi="仿宋" w:eastAsia="仿宋" w:cs="仿宋"/>
          <w:color w:val="000000"/>
          <w:lang w:eastAsia="zh-CN"/>
        </w:rPr>
        <w:t>延安市公共资源交易中心（延安市市直单位政府采购中心）</w:t>
      </w:r>
      <w:r>
        <w:rPr>
          <w:rFonts w:hint="eastAsia" w:ascii="仿宋" w:hAnsi="仿宋" w:eastAsia="仿宋" w:cs="仿宋"/>
          <w:color w:val="000000"/>
        </w:rPr>
        <w:t>：</w:t>
      </w:r>
    </w:p>
    <w:p w14:paraId="647F7497">
      <w:pPr>
        <w:spacing w:line="500" w:lineRule="exact"/>
        <w:ind w:firstLine="566" w:firstLineChars="200"/>
        <w:rPr>
          <w:rFonts w:ascii="仿宋" w:hAnsi="仿宋" w:eastAsia="仿宋" w:cs="仿宋"/>
          <w:b/>
          <w:bCs/>
          <w:color w:val="auto"/>
          <w:sz w:val="30"/>
          <w:szCs w:val="30"/>
        </w:rPr>
      </w:pPr>
      <w:r>
        <w:rPr>
          <w:rFonts w:hint="eastAsia" w:ascii="仿宋" w:hAnsi="仿宋" w:eastAsia="仿宋" w:cs="仿宋"/>
          <w:color w:val="auto"/>
        </w:rPr>
        <w:t>我方与以下</w:t>
      </w:r>
      <w:r>
        <w:rPr>
          <w:rFonts w:hint="eastAsia" w:ascii="仿宋" w:hAnsi="仿宋" w:eastAsia="仿宋" w:cs="仿宋"/>
          <w:color w:val="auto"/>
          <w:lang w:eastAsia="zh-CN"/>
        </w:rPr>
        <w:t>供应商</w:t>
      </w:r>
      <w:r>
        <w:rPr>
          <w:rFonts w:hint="eastAsia" w:ascii="仿宋" w:hAnsi="仿宋" w:eastAsia="仿宋" w:cs="仿宋"/>
          <w:color w:val="auto"/>
        </w:rPr>
        <w:t>存在直接控股、管理关系：</w:t>
      </w:r>
    </w:p>
    <w:tbl>
      <w:tblPr>
        <w:tblStyle w:val="22"/>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2855"/>
        <w:gridCol w:w="2802"/>
        <w:gridCol w:w="1837"/>
      </w:tblGrid>
      <w:tr w14:paraId="0388C4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4"/>
            <w:tcBorders>
              <w:left w:val="single" w:color="auto" w:sz="12" w:space="0"/>
              <w:right w:val="single" w:color="auto" w:sz="12" w:space="0"/>
            </w:tcBorders>
            <w:shd w:val="clear" w:color="auto" w:fill="F7CAAC"/>
            <w:noWrap/>
            <w:vAlign w:val="center"/>
          </w:tcPr>
          <w:p w14:paraId="45E6BE06">
            <w:pPr>
              <w:autoSpaceDE w:val="0"/>
              <w:autoSpaceDN w:val="0"/>
              <w:adjustRightInd w:val="0"/>
              <w:spacing w:line="320" w:lineRule="exact"/>
              <w:jc w:val="center"/>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rPr>
              <w:t>存在直接控股、管理关系的相关</w:t>
            </w:r>
            <w:r>
              <w:rPr>
                <w:rFonts w:hint="eastAsia" w:ascii="仿宋" w:hAnsi="仿宋" w:eastAsia="仿宋" w:cs="仿宋"/>
                <w:color w:val="auto"/>
                <w:kern w:val="0"/>
                <w:sz w:val="24"/>
                <w:szCs w:val="24"/>
                <w:lang w:eastAsia="zh-CN"/>
              </w:rPr>
              <w:t>供应商</w:t>
            </w:r>
          </w:p>
        </w:tc>
      </w:tr>
      <w:tr w14:paraId="6078B8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3BB3D010">
            <w:pPr>
              <w:autoSpaceDE w:val="0"/>
              <w:autoSpaceDN w:val="0"/>
              <w:adjustRightInd w:val="0"/>
              <w:spacing w:line="320" w:lineRule="exact"/>
              <w:jc w:val="center"/>
              <w:rPr>
                <w:rFonts w:hint="eastAsia" w:ascii="仿宋" w:hAnsi="仿宋" w:eastAsia="仿宋" w:cs="仿宋"/>
                <w:b/>
                <w:color w:val="auto"/>
                <w:kern w:val="0"/>
                <w:sz w:val="24"/>
                <w:szCs w:val="24"/>
                <w:lang w:eastAsia="zh-CN"/>
              </w:rPr>
            </w:pPr>
            <w:r>
              <w:rPr>
                <w:rFonts w:hint="eastAsia" w:ascii="仿宋" w:hAnsi="仿宋" w:eastAsia="仿宋" w:cs="仿宋"/>
                <w:b/>
                <w:bCs w:val="0"/>
                <w:color w:val="auto"/>
                <w:kern w:val="0"/>
                <w:sz w:val="24"/>
                <w:szCs w:val="24"/>
                <w:lang w:eastAsia="zh-CN"/>
              </w:rPr>
              <w:t>序号</w:t>
            </w:r>
          </w:p>
        </w:tc>
        <w:tc>
          <w:tcPr>
            <w:tcW w:w="2855" w:type="dxa"/>
            <w:tcBorders>
              <w:right w:val="single" w:color="auto" w:sz="4" w:space="0"/>
            </w:tcBorders>
            <w:noWrap/>
            <w:vAlign w:val="center"/>
          </w:tcPr>
          <w:p w14:paraId="78737B25">
            <w:pPr>
              <w:autoSpaceDE w:val="0"/>
              <w:autoSpaceDN w:val="0"/>
              <w:adjustRightInd w:val="0"/>
              <w:spacing w:line="320" w:lineRule="exact"/>
              <w:jc w:val="center"/>
              <w:rPr>
                <w:rFonts w:hint="default" w:ascii="仿宋" w:hAnsi="仿宋" w:eastAsia="仿宋" w:cs="仿宋"/>
                <w:b/>
                <w:bCs w:val="0"/>
                <w:color w:val="auto"/>
                <w:kern w:val="0"/>
                <w:sz w:val="24"/>
                <w:szCs w:val="24"/>
              </w:rPr>
            </w:pPr>
            <w:r>
              <w:rPr>
                <w:rFonts w:hint="eastAsia" w:ascii="仿宋" w:hAnsi="仿宋" w:eastAsia="仿宋" w:cs="仿宋"/>
                <w:b/>
                <w:bCs w:val="0"/>
                <w:color w:val="auto"/>
                <w:kern w:val="0"/>
                <w:sz w:val="24"/>
                <w:szCs w:val="24"/>
                <w:lang w:eastAsia="zh-CN"/>
              </w:rPr>
              <w:t>直接控股股东</w:t>
            </w:r>
            <w:r>
              <w:rPr>
                <w:rFonts w:hint="eastAsia" w:ascii="仿宋" w:hAnsi="仿宋" w:eastAsia="仿宋" w:cs="仿宋"/>
                <w:b/>
                <w:bCs w:val="0"/>
                <w:color w:val="auto"/>
                <w:kern w:val="0"/>
                <w:sz w:val="24"/>
                <w:szCs w:val="24"/>
              </w:rPr>
              <w:t>名称</w:t>
            </w:r>
            <w:r>
              <w:rPr>
                <w:rFonts w:hint="eastAsia" w:ascii="仿宋" w:hAnsi="仿宋" w:eastAsia="仿宋" w:cs="仿宋"/>
                <w:b/>
                <w:bCs w:val="0"/>
                <w:color w:val="auto"/>
                <w:kern w:val="0"/>
                <w:sz w:val="24"/>
                <w:szCs w:val="24"/>
                <w:lang w:eastAsia="zh-CN"/>
              </w:rPr>
              <w:t>及出资比例</w:t>
            </w:r>
          </w:p>
        </w:tc>
        <w:tc>
          <w:tcPr>
            <w:tcW w:w="2802" w:type="dxa"/>
            <w:tcBorders>
              <w:left w:val="single" w:color="auto" w:sz="4" w:space="0"/>
              <w:right w:val="single" w:color="auto" w:sz="4" w:space="0"/>
            </w:tcBorders>
            <w:noWrap/>
            <w:vAlign w:val="center"/>
          </w:tcPr>
          <w:p w14:paraId="1FEF82EF">
            <w:pPr>
              <w:autoSpaceDE w:val="0"/>
              <w:autoSpaceDN w:val="0"/>
              <w:adjustRightInd w:val="0"/>
              <w:spacing w:line="320" w:lineRule="exact"/>
              <w:jc w:val="center"/>
              <w:rPr>
                <w:rFonts w:hint="eastAsia" w:ascii="仿宋" w:hAnsi="仿宋" w:eastAsia="仿宋" w:cs="仿宋"/>
                <w:b/>
                <w:bCs w:val="0"/>
                <w:color w:val="auto"/>
                <w:kern w:val="0"/>
                <w:sz w:val="24"/>
                <w:szCs w:val="24"/>
                <w:lang w:eastAsia="zh-CN"/>
              </w:rPr>
            </w:pPr>
            <w:r>
              <w:rPr>
                <w:rFonts w:hint="eastAsia" w:ascii="仿宋" w:hAnsi="仿宋" w:eastAsia="仿宋" w:cs="仿宋"/>
                <w:b/>
                <w:bCs w:val="0"/>
                <w:color w:val="auto"/>
                <w:kern w:val="0"/>
                <w:sz w:val="24"/>
                <w:szCs w:val="24"/>
                <w:lang w:val="en-US" w:eastAsia="zh-CN"/>
              </w:rPr>
              <w:t>直接管理关系单位名称</w:t>
            </w:r>
          </w:p>
        </w:tc>
        <w:tc>
          <w:tcPr>
            <w:tcW w:w="1837" w:type="dxa"/>
            <w:tcBorders>
              <w:left w:val="single" w:color="auto" w:sz="4" w:space="0"/>
              <w:right w:val="single" w:color="auto" w:sz="12" w:space="0"/>
            </w:tcBorders>
            <w:noWrap/>
            <w:vAlign w:val="center"/>
          </w:tcPr>
          <w:p w14:paraId="6B06536D">
            <w:pPr>
              <w:autoSpaceDE w:val="0"/>
              <w:autoSpaceDN w:val="0"/>
              <w:adjustRightInd w:val="0"/>
              <w:spacing w:line="320" w:lineRule="exact"/>
              <w:jc w:val="center"/>
              <w:rPr>
                <w:rFonts w:hint="eastAsia" w:ascii="仿宋" w:hAnsi="仿宋" w:eastAsia="仿宋" w:cs="仿宋"/>
                <w:b/>
                <w:bCs w:val="0"/>
                <w:color w:val="auto"/>
                <w:kern w:val="0"/>
                <w:sz w:val="24"/>
                <w:szCs w:val="24"/>
                <w:lang w:eastAsia="zh-CN"/>
              </w:rPr>
            </w:pPr>
            <w:r>
              <w:rPr>
                <w:rFonts w:hint="eastAsia" w:ascii="仿宋" w:hAnsi="仿宋" w:eastAsia="仿宋" w:cs="仿宋"/>
                <w:b/>
                <w:bCs w:val="0"/>
                <w:color w:val="auto"/>
                <w:kern w:val="0"/>
                <w:sz w:val="24"/>
                <w:szCs w:val="24"/>
                <w:lang w:eastAsia="zh-CN"/>
              </w:rPr>
              <w:t>备注</w:t>
            </w:r>
          </w:p>
        </w:tc>
      </w:tr>
      <w:tr w14:paraId="0DDA157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4CFACEEA">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w:t>
            </w:r>
          </w:p>
        </w:tc>
        <w:tc>
          <w:tcPr>
            <w:tcW w:w="2855" w:type="dxa"/>
            <w:tcBorders>
              <w:right w:val="single" w:color="auto" w:sz="4" w:space="0"/>
            </w:tcBorders>
            <w:noWrap/>
            <w:vAlign w:val="center"/>
          </w:tcPr>
          <w:p w14:paraId="68A1D0C6">
            <w:pPr>
              <w:autoSpaceDE w:val="0"/>
              <w:autoSpaceDN w:val="0"/>
              <w:adjustRightInd w:val="0"/>
              <w:spacing w:line="320" w:lineRule="exact"/>
              <w:rPr>
                <w:rFonts w:ascii="仿宋" w:hAnsi="仿宋" w:eastAsia="仿宋" w:cs="仿宋"/>
                <w:bCs/>
                <w:color w:val="auto"/>
                <w:kern w:val="0"/>
                <w:sz w:val="24"/>
                <w:szCs w:val="24"/>
              </w:rPr>
            </w:pPr>
          </w:p>
        </w:tc>
        <w:tc>
          <w:tcPr>
            <w:tcW w:w="2802" w:type="dxa"/>
            <w:tcBorders>
              <w:left w:val="single" w:color="auto" w:sz="4" w:space="0"/>
              <w:right w:val="single" w:color="auto" w:sz="4" w:space="0"/>
            </w:tcBorders>
            <w:noWrap/>
            <w:vAlign w:val="center"/>
          </w:tcPr>
          <w:p w14:paraId="4B23EF48">
            <w:pPr>
              <w:autoSpaceDE w:val="0"/>
              <w:autoSpaceDN w:val="0"/>
              <w:adjustRightInd w:val="0"/>
              <w:spacing w:line="320" w:lineRule="exact"/>
              <w:rPr>
                <w:rFonts w:ascii="仿宋" w:hAnsi="仿宋" w:eastAsia="仿宋" w:cs="仿宋"/>
                <w:bCs/>
                <w:color w:val="auto"/>
                <w:kern w:val="0"/>
                <w:sz w:val="24"/>
                <w:szCs w:val="24"/>
              </w:rPr>
            </w:pPr>
          </w:p>
        </w:tc>
        <w:tc>
          <w:tcPr>
            <w:tcW w:w="1837" w:type="dxa"/>
            <w:tcBorders>
              <w:left w:val="single" w:color="auto" w:sz="4" w:space="0"/>
              <w:right w:val="single" w:color="auto" w:sz="12" w:space="0"/>
            </w:tcBorders>
            <w:noWrap/>
            <w:vAlign w:val="center"/>
          </w:tcPr>
          <w:p w14:paraId="3C63FA74">
            <w:pPr>
              <w:autoSpaceDE w:val="0"/>
              <w:autoSpaceDN w:val="0"/>
              <w:adjustRightInd w:val="0"/>
              <w:spacing w:line="320" w:lineRule="exact"/>
              <w:rPr>
                <w:rFonts w:ascii="仿宋" w:hAnsi="仿宋" w:eastAsia="仿宋" w:cs="仿宋"/>
                <w:bCs/>
                <w:color w:val="auto"/>
                <w:kern w:val="0"/>
                <w:sz w:val="24"/>
                <w:szCs w:val="24"/>
              </w:rPr>
            </w:pPr>
          </w:p>
        </w:tc>
      </w:tr>
      <w:tr w14:paraId="59B6F8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2AD67D20">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2</w:t>
            </w:r>
          </w:p>
        </w:tc>
        <w:tc>
          <w:tcPr>
            <w:tcW w:w="2855" w:type="dxa"/>
            <w:tcBorders>
              <w:right w:val="single" w:color="auto" w:sz="4" w:space="0"/>
            </w:tcBorders>
            <w:noWrap/>
            <w:vAlign w:val="center"/>
          </w:tcPr>
          <w:p w14:paraId="73869852">
            <w:pPr>
              <w:autoSpaceDE w:val="0"/>
              <w:autoSpaceDN w:val="0"/>
              <w:adjustRightInd w:val="0"/>
              <w:spacing w:line="320" w:lineRule="exact"/>
              <w:rPr>
                <w:rFonts w:ascii="仿宋" w:hAnsi="仿宋" w:eastAsia="仿宋" w:cs="仿宋"/>
                <w:bCs/>
                <w:color w:val="auto"/>
                <w:kern w:val="0"/>
                <w:sz w:val="24"/>
                <w:szCs w:val="24"/>
              </w:rPr>
            </w:pPr>
          </w:p>
        </w:tc>
        <w:tc>
          <w:tcPr>
            <w:tcW w:w="2802" w:type="dxa"/>
            <w:tcBorders>
              <w:left w:val="single" w:color="auto" w:sz="4" w:space="0"/>
              <w:right w:val="single" w:color="auto" w:sz="4" w:space="0"/>
            </w:tcBorders>
            <w:noWrap/>
            <w:vAlign w:val="center"/>
          </w:tcPr>
          <w:p w14:paraId="15C17951">
            <w:pPr>
              <w:autoSpaceDE w:val="0"/>
              <w:autoSpaceDN w:val="0"/>
              <w:adjustRightInd w:val="0"/>
              <w:spacing w:line="320" w:lineRule="exact"/>
              <w:rPr>
                <w:rFonts w:ascii="仿宋" w:hAnsi="仿宋" w:eastAsia="仿宋" w:cs="仿宋"/>
                <w:bCs/>
                <w:color w:val="auto"/>
                <w:kern w:val="0"/>
                <w:sz w:val="24"/>
                <w:szCs w:val="24"/>
              </w:rPr>
            </w:pPr>
          </w:p>
        </w:tc>
        <w:tc>
          <w:tcPr>
            <w:tcW w:w="1837" w:type="dxa"/>
            <w:tcBorders>
              <w:left w:val="single" w:color="auto" w:sz="4" w:space="0"/>
              <w:right w:val="single" w:color="auto" w:sz="12" w:space="0"/>
            </w:tcBorders>
            <w:noWrap/>
            <w:vAlign w:val="center"/>
          </w:tcPr>
          <w:p w14:paraId="17811FF7">
            <w:pPr>
              <w:autoSpaceDE w:val="0"/>
              <w:autoSpaceDN w:val="0"/>
              <w:adjustRightInd w:val="0"/>
              <w:spacing w:line="320" w:lineRule="exact"/>
              <w:rPr>
                <w:rFonts w:ascii="仿宋" w:hAnsi="仿宋" w:eastAsia="仿宋" w:cs="仿宋"/>
                <w:bCs/>
                <w:color w:val="auto"/>
                <w:kern w:val="0"/>
                <w:sz w:val="24"/>
                <w:szCs w:val="24"/>
              </w:rPr>
            </w:pPr>
          </w:p>
        </w:tc>
      </w:tr>
      <w:tr w14:paraId="0FBEEE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7941F031">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3</w:t>
            </w:r>
          </w:p>
        </w:tc>
        <w:tc>
          <w:tcPr>
            <w:tcW w:w="2855" w:type="dxa"/>
            <w:tcBorders>
              <w:right w:val="single" w:color="auto" w:sz="4" w:space="0"/>
            </w:tcBorders>
            <w:noWrap/>
            <w:vAlign w:val="center"/>
          </w:tcPr>
          <w:p w14:paraId="2B0F7D74">
            <w:pPr>
              <w:autoSpaceDE w:val="0"/>
              <w:autoSpaceDN w:val="0"/>
              <w:adjustRightInd w:val="0"/>
              <w:spacing w:line="320" w:lineRule="exact"/>
              <w:rPr>
                <w:rFonts w:ascii="仿宋" w:hAnsi="仿宋" w:eastAsia="仿宋" w:cs="仿宋"/>
                <w:bCs/>
                <w:color w:val="auto"/>
                <w:kern w:val="0"/>
                <w:sz w:val="24"/>
                <w:szCs w:val="24"/>
              </w:rPr>
            </w:pPr>
          </w:p>
        </w:tc>
        <w:tc>
          <w:tcPr>
            <w:tcW w:w="2802" w:type="dxa"/>
            <w:tcBorders>
              <w:left w:val="single" w:color="auto" w:sz="4" w:space="0"/>
              <w:right w:val="single" w:color="auto" w:sz="4" w:space="0"/>
            </w:tcBorders>
            <w:noWrap/>
            <w:vAlign w:val="center"/>
          </w:tcPr>
          <w:p w14:paraId="1741CE69">
            <w:pPr>
              <w:autoSpaceDE w:val="0"/>
              <w:autoSpaceDN w:val="0"/>
              <w:adjustRightInd w:val="0"/>
              <w:spacing w:line="320" w:lineRule="exact"/>
              <w:rPr>
                <w:rFonts w:ascii="仿宋" w:hAnsi="仿宋" w:eastAsia="仿宋" w:cs="仿宋"/>
                <w:bCs/>
                <w:color w:val="auto"/>
                <w:kern w:val="0"/>
                <w:sz w:val="24"/>
                <w:szCs w:val="24"/>
              </w:rPr>
            </w:pPr>
          </w:p>
        </w:tc>
        <w:tc>
          <w:tcPr>
            <w:tcW w:w="1837" w:type="dxa"/>
            <w:tcBorders>
              <w:left w:val="single" w:color="auto" w:sz="4" w:space="0"/>
              <w:right w:val="single" w:color="auto" w:sz="12" w:space="0"/>
            </w:tcBorders>
            <w:noWrap/>
            <w:vAlign w:val="center"/>
          </w:tcPr>
          <w:p w14:paraId="1DDF303E">
            <w:pPr>
              <w:autoSpaceDE w:val="0"/>
              <w:autoSpaceDN w:val="0"/>
              <w:adjustRightInd w:val="0"/>
              <w:spacing w:line="320" w:lineRule="exact"/>
              <w:rPr>
                <w:rFonts w:ascii="仿宋" w:hAnsi="仿宋" w:eastAsia="仿宋" w:cs="仿宋"/>
                <w:bCs/>
                <w:color w:val="auto"/>
                <w:kern w:val="0"/>
                <w:sz w:val="24"/>
                <w:szCs w:val="24"/>
              </w:rPr>
            </w:pPr>
          </w:p>
        </w:tc>
      </w:tr>
      <w:tr w14:paraId="78BA75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71D45D2D">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宋体" w:hAnsi="宋体" w:cs="宋体"/>
                <w:color w:val="000000"/>
                <w:kern w:val="0"/>
                <w:sz w:val="24"/>
              </w:rPr>
              <w:t>……</w:t>
            </w:r>
          </w:p>
        </w:tc>
        <w:tc>
          <w:tcPr>
            <w:tcW w:w="2855" w:type="dxa"/>
            <w:tcBorders>
              <w:right w:val="single" w:color="auto" w:sz="4" w:space="0"/>
            </w:tcBorders>
            <w:noWrap/>
            <w:vAlign w:val="center"/>
          </w:tcPr>
          <w:p w14:paraId="0ACD46D4">
            <w:pPr>
              <w:autoSpaceDE w:val="0"/>
              <w:autoSpaceDN w:val="0"/>
              <w:adjustRightInd w:val="0"/>
              <w:spacing w:line="320" w:lineRule="exact"/>
              <w:rPr>
                <w:rFonts w:ascii="仿宋" w:hAnsi="仿宋" w:eastAsia="仿宋" w:cs="仿宋"/>
                <w:bCs/>
                <w:color w:val="auto"/>
                <w:kern w:val="0"/>
                <w:sz w:val="24"/>
                <w:szCs w:val="24"/>
              </w:rPr>
            </w:pPr>
          </w:p>
        </w:tc>
        <w:tc>
          <w:tcPr>
            <w:tcW w:w="2802" w:type="dxa"/>
            <w:tcBorders>
              <w:left w:val="single" w:color="auto" w:sz="4" w:space="0"/>
              <w:right w:val="single" w:color="auto" w:sz="4" w:space="0"/>
            </w:tcBorders>
            <w:noWrap/>
            <w:vAlign w:val="center"/>
          </w:tcPr>
          <w:p w14:paraId="5AB309CD">
            <w:pPr>
              <w:autoSpaceDE w:val="0"/>
              <w:autoSpaceDN w:val="0"/>
              <w:adjustRightInd w:val="0"/>
              <w:spacing w:line="320" w:lineRule="exact"/>
              <w:rPr>
                <w:rFonts w:ascii="仿宋" w:hAnsi="仿宋" w:eastAsia="仿宋" w:cs="仿宋"/>
                <w:bCs/>
                <w:color w:val="auto"/>
                <w:kern w:val="0"/>
                <w:sz w:val="24"/>
                <w:szCs w:val="24"/>
              </w:rPr>
            </w:pPr>
          </w:p>
        </w:tc>
        <w:tc>
          <w:tcPr>
            <w:tcW w:w="1837" w:type="dxa"/>
            <w:tcBorders>
              <w:left w:val="single" w:color="auto" w:sz="4" w:space="0"/>
              <w:right w:val="single" w:color="auto" w:sz="12" w:space="0"/>
            </w:tcBorders>
            <w:noWrap/>
            <w:vAlign w:val="center"/>
          </w:tcPr>
          <w:p w14:paraId="6D29AE55">
            <w:pPr>
              <w:autoSpaceDE w:val="0"/>
              <w:autoSpaceDN w:val="0"/>
              <w:adjustRightInd w:val="0"/>
              <w:spacing w:line="320" w:lineRule="exact"/>
              <w:rPr>
                <w:rFonts w:ascii="仿宋" w:hAnsi="仿宋" w:eastAsia="仿宋" w:cs="仿宋"/>
                <w:bCs/>
                <w:color w:val="auto"/>
                <w:kern w:val="0"/>
                <w:sz w:val="24"/>
                <w:szCs w:val="24"/>
              </w:rPr>
            </w:pPr>
          </w:p>
        </w:tc>
      </w:tr>
    </w:tbl>
    <w:p w14:paraId="62D71A2A">
      <w:pPr>
        <w:spacing w:line="500" w:lineRule="exact"/>
        <w:ind w:firstLine="4528" w:firstLineChars="1600"/>
        <w:rPr>
          <w:rFonts w:ascii="仿宋" w:hAnsi="仿宋" w:eastAsia="仿宋" w:cs="仿宋"/>
          <w:color w:val="auto"/>
        </w:rPr>
      </w:pPr>
    </w:p>
    <w:p w14:paraId="337C3034">
      <w:pPr>
        <w:spacing w:line="500" w:lineRule="exact"/>
        <w:ind w:firstLine="4528" w:firstLineChars="1600"/>
        <w:rPr>
          <w:rFonts w:ascii="仿宋" w:hAnsi="仿宋" w:eastAsia="仿宋" w:cs="仿宋"/>
          <w:color w:val="auto"/>
        </w:rPr>
      </w:pPr>
      <w:r>
        <w:rPr>
          <w:rFonts w:hint="eastAsia" w:ascii="仿宋" w:hAnsi="仿宋" w:eastAsia="仿宋" w:cs="仿宋"/>
          <w:color w:val="auto"/>
          <w:lang w:eastAsia="zh-CN"/>
        </w:rPr>
        <w:t>供应商</w:t>
      </w:r>
      <w:r>
        <w:rPr>
          <w:rFonts w:hint="eastAsia" w:ascii="仿宋" w:hAnsi="仿宋" w:eastAsia="仿宋" w:cs="仿宋"/>
          <w:color w:val="auto"/>
        </w:rPr>
        <w:t xml:space="preserve">： </w:t>
      </w:r>
      <w:r>
        <w:rPr>
          <w:rFonts w:hint="eastAsia" w:ascii="仿宋" w:hAnsi="仿宋" w:eastAsia="仿宋" w:cs="仿宋"/>
          <w:color w:val="auto"/>
          <w:u w:val="single"/>
        </w:rPr>
        <w:t>名称</w:t>
      </w:r>
      <w:r>
        <w:rPr>
          <w:rFonts w:hint="eastAsia" w:ascii="仿宋" w:hAnsi="仿宋" w:eastAsia="仿宋" w:cs="仿宋"/>
          <w:color w:val="auto"/>
          <w:lang w:eastAsia="zh-CN"/>
        </w:rPr>
        <w:t>（</w:t>
      </w:r>
      <w:r>
        <w:rPr>
          <w:rFonts w:hint="eastAsia" w:ascii="仿宋" w:hAnsi="仿宋" w:eastAsia="仿宋" w:cs="仿宋"/>
          <w:color w:val="auto"/>
        </w:rPr>
        <w:t>加盖公章）</w:t>
      </w:r>
    </w:p>
    <w:p w14:paraId="1EB76E02">
      <w:pPr>
        <w:spacing w:line="500" w:lineRule="exact"/>
        <w:ind w:firstLine="4528" w:firstLineChars="1600"/>
        <w:rPr>
          <w:rFonts w:ascii="仿宋" w:hAnsi="仿宋" w:eastAsia="仿宋" w:cs="仿宋"/>
          <w:color w:val="auto"/>
        </w:rPr>
      </w:pPr>
      <w:r>
        <w:rPr>
          <w:rFonts w:hint="eastAsia" w:ascii="仿宋" w:hAnsi="仿宋" w:eastAsia="仿宋" w:cs="仿宋"/>
          <w:color w:val="auto"/>
        </w:rPr>
        <w:t>日期：  年  月  日</w:t>
      </w:r>
    </w:p>
    <w:p w14:paraId="5D9CBC8A">
      <w:pPr>
        <w:pStyle w:val="7"/>
        <w:rPr>
          <w:rFonts w:ascii="仿宋" w:hAnsi="仿宋" w:eastAsia="仿宋" w:cs="仿宋"/>
          <w:color w:val="auto"/>
        </w:rPr>
      </w:pPr>
    </w:p>
    <w:p w14:paraId="39F21E56">
      <w:pPr>
        <w:pStyle w:val="20"/>
        <w:wordWrap w:val="0"/>
        <w:spacing w:after="0" w:afterLines="0" w:line="5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rPr>
        <w:t>备注：</w:t>
      </w:r>
    </w:p>
    <w:p w14:paraId="7F1BF8F1">
      <w:pPr>
        <w:pStyle w:val="20"/>
        <w:numPr>
          <w:ilvl w:val="-1"/>
          <w:numId w:val="0"/>
        </w:numPr>
        <w:wordWrap w:val="0"/>
        <w:spacing w:after="0" w:afterLines="0" w:line="400" w:lineRule="exact"/>
        <w:ind w:firstLine="426"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570E6191">
      <w:pPr>
        <w:pStyle w:val="20"/>
        <w:numPr>
          <w:ilvl w:val="-1"/>
          <w:numId w:val="0"/>
        </w:numPr>
        <w:wordWrap w:val="0"/>
        <w:spacing w:after="0" w:afterLines="0" w:line="400" w:lineRule="exact"/>
        <w:ind w:firstLine="426"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2.管理关系：是指不具有出资持股关系的其他单位之间存在的管理与被管理关系，如一些上下级关系的事业单位和团体组织。</w:t>
      </w:r>
    </w:p>
    <w:p w14:paraId="6B148FD5">
      <w:pPr>
        <w:pStyle w:val="20"/>
        <w:wordWrap w:val="0"/>
        <w:spacing w:after="0" w:afterLines="0" w:line="4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本表所指的控股</w:t>
      </w:r>
      <w:r>
        <w:rPr>
          <w:rFonts w:hint="eastAsia" w:ascii="宋体" w:hAnsi="宋体" w:eastAsia="宋体" w:cs="宋体"/>
          <w:color w:val="auto"/>
          <w:sz w:val="21"/>
          <w:szCs w:val="21"/>
          <w:lang w:eastAsia="zh-CN"/>
        </w:rPr>
        <w:t>、管理</w:t>
      </w:r>
      <w:r>
        <w:rPr>
          <w:rFonts w:hint="eastAsia" w:ascii="宋体" w:hAnsi="宋体" w:eastAsia="宋体" w:cs="宋体"/>
          <w:color w:val="auto"/>
          <w:sz w:val="21"/>
          <w:szCs w:val="21"/>
        </w:rPr>
        <w:t>关系仅限于直接控股</w:t>
      </w:r>
      <w:r>
        <w:rPr>
          <w:rFonts w:hint="eastAsia" w:ascii="宋体" w:hAnsi="宋体" w:eastAsia="宋体" w:cs="宋体"/>
          <w:color w:val="auto"/>
          <w:sz w:val="21"/>
          <w:szCs w:val="21"/>
          <w:lang w:eastAsia="zh-CN"/>
        </w:rPr>
        <w:t>、直接管理</w:t>
      </w:r>
      <w:r>
        <w:rPr>
          <w:rFonts w:hint="eastAsia" w:ascii="宋体" w:hAnsi="宋体" w:eastAsia="宋体" w:cs="宋体"/>
          <w:color w:val="auto"/>
          <w:sz w:val="21"/>
          <w:szCs w:val="21"/>
        </w:rPr>
        <w:t>关系，不包括间接的控股</w:t>
      </w:r>
      <w:r>
        <w:rPr>
          <w:rFonts w:hint="eastAsia" w:ascii="宋体" w:hAnsi="宋体" w:eastAsia="宋体" w:cs="宋体"/>
          <w:color w:val="auto"/>
          <w:sz w:val="21"/>
          <w:szCs w:val="21"/>
          <w:lang w:eastAsia="zh-CN"/>
        </w:rPr>
        <w:t>或管理</w:t>
      </w:r>
      <w:r>
        <w:rPr>
          <w:rFonts w:hint="eastAsia" w:ascii="宋体" w:hAnsi="宋体" w:eastAsia="宋体" w:cs="宋体"/>
          <w:color w:val="auto"/>
          <w:sz w:val="21"/>
          <w:szCs w:val="21"/>
        </w:rPr>
        <w:t>关系。公司实际控制人与公司之间的关系不属于本表所指的直接控股关系。</w:t>
      </w:r>
    </w:p>
    <w:p w14:paraId="6807EF5C">
      <w:pPr>
        <w:pStyle w:val="20"/>
        <w:wordWrap w:val="0"/>
        <w:spacing w:after="0" w:afterLines="0" w:line="4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4.供应商</w:t>
      </w:r>
      <w:r>
        <w:rPr>
          <w:rFonts w:hint="eastAsia" w:ascii="宋体" w:hAnsi="宋体" w:eastAsia="宋体" w:cs="宋体"/>
          <w:color w:val="auto"/>
          <w:sz w:val="21"/>
          <w:szCs w:val="21"/>
          <w:lang w:eastAsia="zh-CN"/>
        </w:rPr>
        <w:t>如不存在直接控股股东的</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则在“直接控股股东名称及出资比例”处</w:t>
      </w:r>
      <w:r>
        <w:rPr>
          <w:rFonts w:hint="eastAsia" w:ascii="宋体" w:hAnsi="宋体" w:eastAsia="宋体" w:cs="宋体"/>
          <w:color w:val="auto"/>
          <w:sz w:val="21"/>
          <w:szCs w:val="21"/>
        </w:rPr>
        <w:t>填写</w:t>
      </w:r>
      <w:r>
        <w:rPr>
          <w:rFonts w:hint="eastAsia" w:ascii="宋体" w:hAnsi="宋体" w:eastAsia="宋体" w:cs="宋体"/>
          <w:color w:val="auto"/>
          <w:sz w:val="21"/>
          <w:szCs w:val="21"/>
          <w:lang w:eastAsia="zh-CN"/>
        </w:rPr>
        <w:t>“无”或</w:t>
      </w:r>
      <w:r>
        <w:rPr>
          <w:rFonts w:hint="eastAsia" w:ascii="宋体" w:hAnsi="宋体" w:eastAsia="宋体" w:cs="宋体"/>
          <w:color w:val="auto"/>
          <w:sz w:val="21"/>
          <w:szCs w:val="21"/>
        </w:rPr>
        <w:t>“/”。供应商不存在直接管理关系的，则在“直接管理关系单位名称”中填“无”</w:t>
      </w:r>
      <w:r>
        <w:rPr>
          <w:rFonts w:hint="eastAsia" w:ascii="宋体" w:hAnsi="宋体" w:eastAsia="宋体" w:cs="宋体"/>
          <w:color w:val="auto"/>
          <w:sz w:val="21"/>
          <w:szCs w:val="21"/>
          <w:lang w:eastAsia="zh-CN"/>
        </w:rPr>
        <w:t>或</w:t>
      </w:r>
      <w:r>
        <w:rPr>
          <w:rFonts w:hint="eastAsia" w:ascii="宋体" w:hAnsi="宋体" w:eastAsia="宋体" w:cs="宋体"/>
          <w:color w:val="auto"/>
          <w:sz w:val="21"/>
          <w:szCs w:val="21"/>
        </w:rPr>
        <w:t>“/”。</w:t>
      </w:r>
    </w:p>
    <w:p w14:paraId="6921046F">
      <w:pPr>
        <w:spacing w:line="500" w:lineRule="exact"/>
        <w:ind w:firstLine="606" w:firstLineChars="200"/>
        <w:outlineLvl w:val="2"/>
        <w:rPr>
          <w:b/>
          <w:bCs/>
          <w:color w:val="000000"/>
          <w:sz w:val="30"/>
          <w:szCs w:val="30"/>
        </w:rPr>
      </w:pPr>
      <w:r>
        <w:rPr>
          <w:color w:val="000000"/>
          <w:sz w:val="30"/>
          <w:szCs w:val="30"/>
        </w:rPr>
        <w:br w:type="page"/>
      </w:r>
      <w:r>
        <w:rPr>
          <w:rFonts w:hint="eastAsia"/>
          <w:b/>
          <w:bCs/>
          <w:color w:val="000000"/>
          <w:sz w:val="30"/>
          <w:szCs w:val="30"/>
          <w:lang w:eastAsia="zh-CN"/>
        </w:rPr>
        <w:t>五</w:t>
      </w:r>
      <w:r>
        <w:rPr>
          <w:rFonts w:hint="eastAsia"/>
          <w:b/>
          <w:bCs/>
          <w:color w:val="000000"/>
          <w:sz w:val="30"/>
          <w:szCs w:val="30"/>
        </w:rPr>
        <w:t>、书面声明</w:t>
      </w:r>
    </w:p>
    <w:p w14:paraId="687B53D1">
      <w:pPr>
        <w:pStyle w:val="9"/>
      </w:pPr>
    </w:p>
    <w:p w14:paraId="2CCE3C14">
      <w:pPr>
        <w:spacing w:line="500" w:lineRule="exact"/>
        <w:jc w:val="center"/>
        <w:rPr>
          <w:rFonts w:ascii="仿宋" w:hAnsi="仿宋" w:eastAsia="仿宋" w:cs="仿宋"/>
          <w:b/>
          <w:bCs/>
          <w:color w:val="000000"/>
          <w:sz w:val="30"/>
          <w:szCs w:val="30"/>
        </w:rPr>
      </w:pPr>
      <w:r>
        <w:rPr>
          <w:rFonts w:hint="eastAsia" w:ascii="仿宋" w:hAnsi="仿宋" w:eastAsia="仿宋" w:cs="仿宋"/>
          <w:b/>
          <w:bCs/>
          <w:color w:val="000000"/>
          <w:sz w:val="30"/>
          <w:szCs w:val="30"/>
        </w:rPr>
        <w:t>书面声明</w:t>
      </w:r>
      <w:r>
        <w:rPr>
          <w:rFonts w:hint="eastAsia" w:ascii="仿宋" w:hAnsi="仿宋" w:eastAsia="仿宋" w:cs="仿宋"/>
          <w:b/>
          <w:bCs/>
          <w:color w:val="000000"/>
          <w:sz w:val="30"/>
          <w:szCs w:val="30"/>
          <w:lang w:eastAsia="zh-CN"/>
        </w:rPr>
        <w:t>（</w:t>
      </w:r>
      <w:r>
        <w:rPr>
          <w:rFonts w:hint="eastAsia" w:ascii="仿宋" w:hAnsi="仿宋" w:eastAsia="仿宋" w:cs="仿宋"/>
          <w:b/>
          <w:bCs/>
          <w:color w:val="000000"/>
          <w:sz w:val="30"/>
          <w:szCs w:val="30"/>
        </w:rPr>
        <w:t>格式）</w:t>
      </w:r>
    </w:p>
    <w:p w14:paraId="55D3F05D">
      <w:pPr>
        <w:spacing w:line="500" w:lineRule="exact"/>
        <w:rPr>
          <w:rFonts w:ascii="仿宋" w:hAnsi="仿宋" w:eastAsia="仿宋" w:cs="仿宋"/>
          <w:color w:val="000000"/>
        </w:rPr>
      </w:pPr>
      <w:r>
        <w:rPr>
          <w:rFonts w:hint="eastAsia" w:ascii="仿宋" w:hAnsi="仿宋" w:eastAsia="仿宋" w:cs="仿宋"/>
          <w:color w:val="000000"/>
          <w:lang w:eastAsia="zh-CN"/>
        </w:rPr>
        <w:t>延安市公共资源交易中心（延安市市直单位政府采购中心）</w:t>
      </w:r>
      <w:r>
        <w:rPr>
          <w:rFonts w:hint="eastAsia" w:ascii="仿宋" w:hAnsi="仿宋" w:eastAsia="仿宋" w:cs="仿宋"/>
          <w:color w:val="000000"/>
        </w:rPr>
        <w:t>：</w:t>
      </w:r>
    </w:p>
    <w:p w14:paraId="6A1EF347">
      <w:pPr>
        <w:spacing w:line="500" w:lineRule="exact"/>
        <w:ind w:firstLine="566" w:firstLineChars="200"/>
        <w:rPr>
          <w:rFonts w:ascii="仿宋" w:hAnsi="仿宋" w:eastAsia="仿宋" w:cs="仿宋"/>
          <w:color w:val="000000"/>
        </w:rPr>
      </w:pPr>
      <w:r>
        <w:rPr>
          <w:rFonts w:hint="eastAsia" w:ascii="仿宋" w:hAnsi="仿宋" w:eastAsia="仿宋" w:cs="仿宋"/>
          <w:color w:val="000000"/>
        </w:rPr>
        <w:t>我方作为《</w:t>
      </w:r>
      <w:r>
        <w:rPr>
          <w:rFonts w:hint="eastAsia" w:ascii="仿宋" w:hAnsi="仿宋" w:eastAsia="仿宋" w:cs="仿宋"/>
          <w:color w:val="000000"/>
          <w:u w:val="single"/>
        </w:rPr>
        <w:t>项目名称</w:t>
      </w:r>
      <w:r>
        <w:rPr>
          <w:rFonts w:hint="eastAsia" w:ascii="仿宋" w:hAnsi="仿宋" w:eastAsia="仿宋" w:cs="仿宋"/>
          <w:color w:val="000000"/>
        </w:rPr>
        <w:t>》</w:t>
      </w:r>
      <w:r>
        <w:rPr>
          <w:rFonts w:hint="eastAsia" w:ascii="仿宋" w:hAnsi="仿宋" w:eastAsia="仿宋" w:cs="仿宋"/>
          <w:lang w:eastAsia="zh-CN"/>
        </w:rPr>
        <w:t>（</w:t>
      </w:r>
      <w:r>
        <w:rPr>
          <w:rFonts w:hint="eastAsia" w:ascii="仿宋" w:hAnsi="仿宋" w:eastAsia="仿宋" w:cs="仿宋"/>
        </w:rPr>
        <w:t>项目编号：</w:t>
      </w:r>
      <w:r>
        <w:rPr>
          <w:rFonts w:hint="eastAsia" w:ascii="仿宋" w:hAnsi="仿宋" w:eastAsia="仿宋" w:cs="仿宋"/>
          <w:u w:val="single"/>
        </w:rPr>
        <w:t xml:space="preserve">        </w:t>
      </w:r>
      <w:r>
        <w:rPr>
          <w:rFonts w:hint="eastAsia" w:ascii="仿宋" w:hAnsi="仿宋" w:eastAsia="仿宋" w:cs="仿宋"/>
        </w:rPr>
        <w:t>）</w:t>
      </w:r>
      <w:r>
        <w:rPr>
          <w:rFonts w:hint="eastAsia" w:ascii="仿宋" w:hAnsi="仿宋" w:eastAsia="仿宋" w:cs="仿宋"/>
          <w:color w:val="000000"/>
        </w:rPr>
        <w:t>第</w:t>
      </w:r>
      <w:r>
        <w:rPr>
          <w:rFonts w:hint="eastAsia" w:ascii="仿宋" w:hAnsi="仿宋" w:eastAsia="仿宋" w:cs="仿宋"/>
          <w:color w:val="000000"/>
          <w:u w:val="single"/>
        </w:rPr>
        <w:t xml:space="preserve">    </w:t>
      </w:r>
      <w:r>
        <w:rPr>
          <w:rFonts w:hint="eastAsia" w:ascii="仿宋" w:hAnsi="仿宋" w:eastAsia="仿宋" w:cs="仿宋"/>
          <w:color w:val="000000"/>
        </w:rPr>
        <w:t>标段的供应商，在此郑重声明：</w:t>
      </w:r>
    </w:p>
    <w:p w14:paraId="5D6FD815">
      <w:pPr>
        <w:numPr>
          <w:ilvl w:val="-1"/>
          <w:numId w:val="0"/>
        </w:numPr>
        <w:spacing w:line="500" w:lineRule="exact"/>
        <w:ind w:firstLine="566" w:firstLineChars="200"/>
        <w:rPr>
          <w:rFonts w:ascii="仿宋" w:hAnsi="仿宋" w:eastAsia="仿宋" w:cs="仿宋"/>
          <w:color w:val="000000"/>
        </w:rPr>
      </w:pPr>
      <w:r>
        <w:rPr>
          <w:rFonts w:hint="eastAsia" w:ascii="仿宋" w:hAnsi="仿宋" w:eastAsia="仿宋" w:cs="仿宋"/>
          <w:color w:val="000000"/>
          <w:lang w:val="en-US" w:eastAsia="zh-CN"/>
        </w:rPr>
        <w:t>1.</w:t>
      </w:r>
      <w:r>
        <w:rPr>
          <w:rFonts w:hint="eastAsia" w:ascii="仿宋" w:hAnsi="仿宋" w:eastAsia="仿宋" w:cs="仿宋"/>
          <w:color w:val="000000"/>
        </w:rPr>
        <w:t>我方具备履行合同所必须的设备和专业技术能力。</w:t>
      </w:r>
    </w:p>
    <w:p w14:paraId="6B5317B5">
      <w:pPr>
        <w:spacing w:line="500" w:lineRule="exact"/>
        <w:ind w:firstLine="566" w:firstLineChars="200"/>
        <w:rPr>
          <w:rFonts w:ascii="仿宋" w:hAnsi="仿宋" w:eastAsia="仿宋" w:cs="仿宋"/>
          <w:color w:val="000000"/>
        </w:rPr>
      </w:pPr>
      <w:r>
        <w:rPr>
          <w:rFonts w:hint="eastAsia" w:ascii="仿宋" w:hAnsi="仿宋" w:eastAsia="仿宋" w:cs="仿宋"/>
          <w:color w:val="000000"/>
        </w:rPr>
        <w:t>2</w:t>
      </w:r>
      <w:r>
        <w:rPr>
          <w:rFonts w:hint="eastAsia" w:ascii="仿宋" w:hAnsi="仿宋" w:eastAsia="仿宋" w:cs="仿宋"/>
          <w:color w:val="000000"/>
          <w:lang w:eastAsia="zh-CN"/>
        </w:rPr>
        <w:t>.</w:t>
      </w:r>
      <w:r>
        <w:rPr>
          <w:rFonts w:hint="eastAsia" w:ascii="仿宋" w:hAnsi="仿宋" w:eastAsia="仿宋" w:cs="仿宋"/>
          <w:color w:val="000000"/>
        </w:rPr>
        <w:t>我方未为本项目提供整体设计、规范编制或者项目管理、监理、检测等服务。</w:t>
      </w:r>
    </w:p>
    <w:p w14:paraId="22236027">
      <w:pPr>
        <w:spacing w:line="500" w:lineRule="exact"/>
        <w:ind w:firstLine="566" w:firstLineChars="200"/>
        <w:rPr>
          <w:rFonts w:ascii="仿宋" w:hAnsi="仿宋" w:eastAsia="仿宋" w:cs="仿宋"/>
          <w:color w:val="000000"/>
        </w:rPr>
      </w:pPr>
      <w:r>
        <w:rPr>
          <w:rFonts w:hint="eastAsia" w:ascii="仿宋" w:hAnsi="仿宋" w:eastAsia="仿宋" w:cs="仿宋"/>
          <w:color w:val="000000"/>
        </w:rPr>
        <w:t>如有不实，我方将无条件地退出本项目的采购活动，并遵照《政府采购法》有关“提供虚假材料的规定”接受处罚。</w:t>
      </w:r>
    </w:p>
    <w:p w14:paraId="1B5D9937">
      <w:pPr>
        <w:spacing w:line="500" w:lineRule="exact"/>
        <w:ind w:firstLine="566" w:firstLineChars="200"/>
        <w:rPr>
          <w:rFonts w:ascii="仿宋" w:hAnsi="仿宋" w:eastAsia="仿宋" w:cs="仿宋"/>
          <w:color w:val="000000"/>
        </w:rPr>
      </w:pPr>
      <w:r>
        <w:rPr>
          <w:rFonts w:hint="eastAsia" w:ascii="仿宋" w:hAnsi="仿宋" w:eastAsia="仿宋" w:cs="仿宋"/>
          <w:color w:val="000000"/>
        </w:rPr>
        <w:t>特此声明。</w:t>
      </w:r>
    </w:p>
    <w:p w14:paraId="415A74C9">
      <w:pPr>
        <w:spacing w:line="500" w:lineRule="exact"/>
        <w:ind w:firstLine="4528" w:firstLineChars="1600"/>
        <w:rPr>
          <w:rFonts w:ascii="仿宋" w:hAnsi="仿宋" w:eastAsia="仿宋" w:cs="仿宋"/>
          <w:color w:val="000000"/>
        </w:rPr>
      </w:pPr>
    </w:p>
    <w:p w14:paraId="03C74A3A">
      <w:pPr>
        <w:pStyle w:val="9"/>
        <w:rPr>
          <w:color w:val="000000"/>
        </w:rPr>
      </w:pPr>
    </w:p>
    <w:p w14:paraId="05FB9D75">
      <w:pPr>
        <w:spacing w:line="500" w:lineRule="exact"/>
        <w:ind w:firstLine="4528" w:firstLineChars="1600"/>
        <w:rPr>
          <w:rFonts w:ascii="仿宋" w:hAnsi="仿宋" w:eastAsia="仿宋" w:cs="仿宋"/>
          <w:color w:val="000000"/>
        </w:rPr>
      </w:pPr>
      <w:r>
        <w:rPr>
          <w:rFonts w:hint="eastAsia" w:ascii="仿宋" w:hAnsi="仿宋" w:eastAsia="仿宋" w:cs="仿宋"/>
          <w:color w:val="000000"/>
        </w:rPr>
        <w:t xml:space="preserve">供应商： </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0F9E0629">
      <w:pPr>
        <w:spacing w:line="500" w:lineRule="exact"/>
        <w:ind w:firstLine="4528" w:firstLineChars="1600"/>
        <w:rPr>
          <w:rFonts w:ascii="仿宋" w:hAnsi="仿宋" w:eastAsia="仿宋" w:cs="仿宋"/>
          <w:color w:val="000000"/>
        </w:rPr>
      </w:pPr>
      <w:r>
        <w:rPr>
          <w:rFonts w:hint="eastAsia" w:ascii="仿宋" w:hAnsi="仿宋" w:eastAsia="仿宋" w:cs="仿宋"/>
          <w:color w:val="000000"/>
        </w:rPr>
        <w:t>日期：  年  月  日</w:t>
      </w:r>
    </w:p>
    <w:p w14:paraId="4E866D9C">
      <w:pPr>
        <w:spacing w:line="500" w:lineRule="exact"/>
        <w:rPr>
          <w:rFonts w:ascii="宋体" w:hAnsi="宋体" w:eastAsia="宋体" w:cs="宋体"/>
          <w:color w:val="000000"/>
          <w:sz w:val="21"/>
          <w:szCs w:val="21"/>
        </w:rPr>
      </w:pPr>
    </w:p>
    <w:p w14:paraId="00CB8360">
      <w:pPr>
        <w:spacing w:line="500" w:lineRule="exact"/>
        <w:rPr>
          <w:rFonts w:ascii="宋体" w:hAnsi="宋体" w:eastAsia="宋体" w:cs="宋体"/>
          <w:color w:val="000000"/>
          <w:sz w:val="21"/>
          <w:szCs w:val="21"/>
        </w:rPr>
      </w:pPr>
    </w:p>
    <w:p w14:paraId="3E184727">
      <w:pPr>
        <w:spacing w:line="500" w:lineRule="exact"/>
        <w:rPr>
          <w:rFonts w:ascii="仿宋" w:hAnsi="仿宋" w:eastAsia="仿宋" w:cs="仿宋"/>
          <w:b/>
          <w:bCs/>
          <w:color w:val="000000"/>
          <w:sz w:val="30"/>
          <w:szCs w:val="30"/>
        </w:rPr>
      </w:pPr>
      <w:r>
        <w:rPr>
          <w:rFonts w:hint="eastAsia" w:ascii="宋体" w:hAnsi="宋体" w:eastAsia="宋体" w:cs="宋体"/>
          <w:color w:val="000000"/>
          <w:sz w:val="21"/>
          <w:szCs w:val="21"/>
        </w:rPr>
        <w:t>备注：项目不分标段的，第</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标段空白处填写“/”。 </w:t>
      </w:r>
    </w:p>
    <w:p w14:paraId="0B9326A9">
      <w:pPr>
        <w:spacing w:line="240" w:lineRule="auto"/>
        <w:ind w:firstLine="606" w:firstLineChars="200"/>
        <w:jc w:val="left"/>
        <w:outlineLvl w:val="2"/>
        <w:rPr>
          <w:rFonts w:hint="default" w:eastAsia="华文仿宋"/>
          <w:b/>
          <w:bCs/>
          <w:color w:val="000000"/>
          <w:sz w:val="30"/>
          <w:szCs w:val="30"/>
          <w:lang w:val="en-US" w:eastAsia="zh-CN"/>
        </w:rPr>
      </w:pPr>
      <w:r>
        <w:rPr>
          <w:color w:val="000000"/>
          <w:sz w:val="30"/>
          <w:szCs w:val="30"/>
        </w:rPr>
        <w:br w:type="page"/>
      </w:r>
      <w:r>
        <w:rPr>
          <w:rFonts w:hint="eastAsia"/>
          <w:b/>
          <w:bCs/>
          <w:color w:val="000000"/>
          <w:sz w:val="30"/>
          <w:szCs w:val="30"/>
          <w:lang w:val="en-US" w:eastAsia="zh-CN"/>
        </w:rPr>
        <w:t>六</w:t>
      </w:r>
      <w:r>
        <w:rPr>
          <w:rFonts w:hint="eastAsia"/>
          <w:b/>
          <w:bCs/>
          <w:color w:val="000000"/>
          <w:sz w:val="30"/>
          <w:szCs w:val="30"/>
        </w:rPr>
        <w:t>、</w:t>
      </w:r>
      <w:r>
        <w:rPr>
          <w:b/>
          <w:bCs/>
          <w:color w:val="000000"/>
          <w:sz w:val="30"/>
          <w:szCs w:val="30"/>
        </w:rPr>
        <w:t>法定代表人授权委托书</w:t>
      </w:r>
      <w:r>
        <w:rPr>
          <w:rFonts w:hint="eastAsia"/>
          <w:b/>
          <w:bCs/>
          <w:color w:val="000000"/>
          <w:sz w:val="30"/>
          <w:szCs w:val="30"/>
          <w:lang w:val="en-US" w:eastAsia="zh-CN"/>
        </w:rPr>
        <w:t>及</w:t>
      </w:r>
      <w:r>
        <w:rPr>
          <w:b/>
          <w:bCs/>
          <w:color w:val="000000"/>
          <w:sz w:val="30"/>
          <w:szCs w:val="30"/>
        </w:rPr>
        <w:t>法定代表人</w:t>
      </w:r>
      <w:r>
        <w:rPr>
          <w:rFonts w:hint="eastAsia"/>
          <w:b/>
          <w:bCs/>
          <w:color w:val="000000"/>
          <w:sz w:val="30"/>
          <w:szCs w:val="30"/>
          <w:lang w:val="en-US" w:eastAsia="zh-CN"/>
        </w:rPr>
        <w:t>证明书</w:t>
      </w:r>
    </w:p>
    <w:p w14:paraId="2115256C">
      <w:pPr>
        <w:pStyle w:val="37"/>
        <w:spacing w:line="500" w:lineRule="atLeast"/>
        <w:ind w:firstLine="607"/>
        <w:jc w:val="center"/>
        <w:outlineLvl w:val="9"/>
        <w:rPr>
          <w:rFonts w:cs="Times New Roman"/>
          <w:color w:val="000000"/>
          <w:szCs w:val="30"/>
        </w:rPr>
      </w:pPr>
      <w:bookmarkStart w:id="254" w:name="_Toc19326"/>
      <w:bookmarkStart w:id="255" w:name="_Toc15591"/>
      <w:bookmarkStart w:id="256" w:name="_Toc18044"/>
      <w:bookmarkStart w:id="257" w:name="_Toc29822"/>
      <w:bookmarkStart w:id="258" w:name="_Toc12408"/>
      <w:bookmarkStart w:id="259" w:name="_Toc17482"/>
      <w:bookmarkStart w:id="260" w:name="_Toc13312"/>
      <w:bookmarkStart w:id="261" w:name="_Toc9004"/>
      <w:r>
        <w:rPr>
          <w:rFonts w:hint="eastAsia" w:cs="华文仿宋"/>
          <w:color w:val="000000"/>
          <w:szCs w:val="30"/>
        </w:rPr>
        <w:t>法定代表人授权委托书</w:t>
      </w:r>
      <w:bookmarkEnd w:id="254"/>
      <w:bookmarkEnd w:id="255"/>
      <w:bookmarkEnd w:id="256"/>
      <w:r>
        <w:rPr>
          <w:rFonts w:hint="eastAsia" w:ascii="仿宋" w:hAnsi="仿宋" w:eastAsia="仿宋" w:cs="仿宋"/>
          <w:color w:val="000000"/>
          <w:szCs w:val="30"/>
          <w:lang w:eastAsia="zh-CN"/>
        </w:rPr>
        <w:t>（</w:t>
      </w:r>
      <w:r>
        <w:rPr>
          <w:rFonts w:hint="eastAsia" w:ascii="仿宋" w:hAnsi="仿宋" w:eastAsia="仿宋" w:cs="仿宋"/>
          <w:color w:val="000000"/>
          <w:szCs w:val="30"/>
        </w:rPr>
        <w:t>格式）</w:t>
      </w:r>
      <w:bookmarkEnd w:id="257"/>
    </w:p>
    <w:bookmarkEnd w:id="258"/>
    <w:bookmarkEnd w:id="259"/>
    <w:bookmarkEnd w:id="260"/>
    <w:bookmarkEnd w:id="261"/>
    <w:p w14:paraId="7B29A16A">
      <w:pPr>
        <w:snapToGrid w:val="0"/>
        <w:spacing w:line="500" w:lineRule="exact"/>
        <w:rPr>
          <w:rFonts w:ascii="华文仿宋" w:hAnsi="华文仿宋" w:cs="华文仿宋"/>
          <w:color w:val="000000"/>
        </w:rPr>
      </w:pP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rPr>
        <w:t>：</w:t>
      </w:r>
    </w:p>
    <w:p w14:paraId="0AEFE843">
      <w:pPr>
        <w:spacing w:line="240" w:lineRule="auto"/>
        <w:ind w:firstLine="566" w:firstLineChars="200"/>
        <w:jc w:val="left"/>
        <w:outlineLvl w:val="2"/>
        <w:rPr>
          <w:rFonts w:hint="default" w:eastAsia="华文仿宋"/>
          <w:b/>
          <w:bCs/>
          <w:color w:val="000000"/>
          <w:sz w:val="30"/>
          <w:szCs w:val="30"/>
          <w:lang w:val="en-US" w:eastAsia="zh-CN"/>
        </w:rPr>
      </w:pPr>
      <w:r>
        <w:rPr>
          <w:rFonts w:hint="eastAsia" w:cs="华文仿宋"/>
        </w:rPr>
        <w:t>现委派</w:t>
      </w:r>
      <w:r>
        <w:rPr>
          <w:rFonts w:hint="eastAsia" w:cs="华文仿宋"/>
          <w:u w:val="single"/>
        </w:rPr>
        <w:t xml:space="preserve"> </w:t>
      </w:r>
      <w:r>
        <w:rPr>
          <w:rFonts w:hint="eastAsia" w:cs="华文仿宋"/>
          <w:u w:val="single"/>
          <w:lang w:eastAsia="zh-CN"/>
        </w:rPr>
        <w:t>（</w:t>
      </w:r>
      <w:r>
        <w:rPr>
          <w:rFonts w:hint="eastAsia" w:ascii="华文仿宋" w:hAnsi="华文仿宋" w:cs="华文仿宋"/>
          <w:u w:val="single"/>
        </w:rPr>
        <w:t>被授权代表姓名</w:t>
      </w:r>
      <w:r>
        <w:rPr>
          <w:rFonts w:hint="eastAsia" w:cs="华文仿宋"/>
          <w:u w:val="single"/>
        </w:rPr>
        <w:t xml:space="preserve">） </w:t>
      </w:r>
      <w:r>
        <w:rPr>
          <w:rFonts w:hint="eastAsia" w:cs="华文仿宋"/>
          <w:lang w:eastAsia="zh-CN"/>
        </w:rPr>
        <w:t>（</w:t>
      </w:r>
      <w:r>
        <w:rPr>
          <w:rFonts w:hint="eastAsia" w:cs="华文仿宋"/>
        </w:rPr>
        <w:t>身份证号：</w:t>
      </w:r>
      <w:r>
        <w:rPr>
          <w:rFonts w:hint="eastAsia" w:cs="华文仿宋"/>
          <w:u w:val="single"/>
        </w:rPr>
        <w:t xml:space="preserve">            </w:t>
      </w:r>
      <w:r>
        <w:rPr>
          <w:rFonts w:hint="eastAsia" w:cs="华文仿宋"/>
        </w:rPr>
        <w:t>）为本公司的被授权代表，参加贵中心组织的</w: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07950" cy="161925"/>
                <wp:effectExtent l="0" t="0" r="0" b="0"/>
                <wp:wrapNone/>
                <wp:docPr id="1026" name="文本框 2"/>
                <wp:cNvGraphicFramePr/>
                <a:graphic xmlns:a="http://schemas.openxmlformats.org/drawingml/2006/main">
                  <a:graphicData uri="http://schemas.microsoft.com/office/word/2010/wordprocessingShape">
                    <wps:wsp>
                      <wps:cNvSpPr/>
                      <wps:spPr>
                        <a:xfrm>
                          <a:off x="0" y="0"/>
                          <a:ext cx="107950" cy="161925"/>
                        </a:xfrm>
                        <a:prstGeom prst="rect">
                          <a:avLst/>
                        </a:prstGeom>
                        <a:noFill/>
                        <a:ln>
                          <a:noFill/>
                        </a:ln>
                        <a:effectLst/>
                      </wps:spPr>
                      <wps:txbx>
                        <w:txbxContent>
                          <w:p w14:paraId="15BFF87F">
                            <w:pPr>
                              <w:pStyle w:val="13"/>
                            </w:pPr>
                          </w:p>
                        </w:txbxContent>
                      </wps:txbx>
                      <wps:bodyPr vert="horz" wrap="none" lIns="0" tIns="0" rIns="0" bIns="0" anchor="t" anchorCtr="0" upright="1">
                        <a:spAutoFit/>
                      </wps:bodyPr>
                    </wps:wsp>
                  </a:graphicData>
                </a:graphic>
              </wp:anchor>
            </w:drawing>
          </mc:Choice>
          <mc:Fallback>
            <w:pict>
              <v:rect id="文本框 2" o:spid="_x0000_s1026" o:spt="1" style="position:absolute;left:0pt;margin-top:0pt;height:12.75pt;width:8.5pt;mso-position-horizontal:center;mso-position-horizontal-relative:margin;mso-wrap-style:none;z-index:251662336;mso-width-relative:page;mso-height-relative:page;" filled="f" stroked="f" coordsize="21600,21600" o:gfxdata="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gacb60QAAAAMBAAAPAAAA&#10;AAAAAAEAIAAAACIAAABkcnMvZG93bnJldi54bWxQSwECFAAUAAAACACHTuJAmKv+3uMBAADDAwAA&#10;DgAAAAAAAAABACAAAAAgAQAAZHJzL2Uyb0RvYy54bWxQSwUGAAAAAAYABgBZAQAAdQUAAAAA&#10;">
                <v:fill on="f" focussize="0,0"/>
                <v:stroke on="f"/>
                <v:imagedata o:title=""/>
                <o:lock v:ext="edit" aspectratio="f"/>
                <v:textbox inset="0mm,0mm,0mm,0mm" style="mso-fit-shape-to-text:t;">
                  <w:txbxContent>
                    <w:p w14:paraId="15BFF87F">
                      <w:pPr>
                        <w:pStyle w:val="13"/>
                      </w:pPr>
                    </w:p>
                  </w:txbxContent>
                </v:textbox>
              </v:rect>
            </w:pict>
          </mc:Fallback>
        </mc:AlternateContent>
      </w:r>
      <w:r>
        <w:rPr>
          <w:rFonts w:hint="eastAsia" w:cs="华文仿宋"/>
        </w:rPr>
        <w:t>《</w:t>
      </w:r>
      <w:r>
        <w:rPr>
          <w:rFonts w:hint="eastAsia" w:ascii="华文仿宋" w:hAnsi="华文仿宋" w:cs="华文仿宋"/>
          <w:u w:val="single"/>
        </w:rPr>
        <w:t>项目名称</w:t>
      </w:r>
      <w:r>
        <w:rPr>
          <w:rFonts w:hint="eastAsia" w:cs="华文仿宋"/>
        </w:rPr>
        <w:t>》</w:t>
      </w:r>
      <w:r>
        <w:rPr>
          <w:rFonts w:hint="eastAsia" w:ascii="华文仿宋" w:hAnsi="华文仿宋" w:cs="华文仿宋"/>
          <w:lang w:eastAsia="zh-CN"/>
        </w:rPr>
        <w:t>（</w:t>
      </w:r>
      <w:r>
        <w:rPr>
          <w:rFonts w:hint="eastAsia" w:ascii="华文仿宋" w:hAnsi="华文仿宋" w:cs="华文仿宋"/>
        </w:rPr>
        <w:t>项目编号：</w:t>
      </w:r>
      <w:r>
        <w:rPr>
          <w:rFonts w:hint="eastAsia" w:ascii="华文仿宋" w:hAnsi="华文仿宋" w:cs="华文仿宋"/>
          <w:u w:val="single"/>
        </w:rPr>
        <w:t xml:space="preserve">          </w:t>
      </w:r>
      <w:r>
        <w:rPr>
          <w:rFonts w:hint="eastAsia" w:ascii="华文仿宋" w:hAnsi="华文仿宋" w:cs="华文仿宋"/>
        </w:rPr>
        <w:t>）第</w:t>
      </w:r>
      <w:r>
        <w:rPr>
          <w:rFonts w:hint="eastAsia" w:ascii="华文仿宋" w:hAnsi="华文仿宋" w:cs="华文仿宋"/>
          <w:u w:val="single"/>
        </w:rPr>
        <w:t xml:space="preserve">   </w:t>
      </w:r>
      <w:r>
        <w:rPr>
          <w:rFonts w:hint="eastAsia" w:ascii="华文仿宋" w:hAnsi="华文仿宋" w:cs="华文仿宋"/>
        </w:rPr>
        <w:t>标段</w:t>
      </w:r>
      <w:r>
        <w:rPr>
          <w:rFonts w:hint="eastAsia" w:cs="华文仿宋"/>
        </w:rPr>
        <w:t>政府采购活动，就该项目的投标及合同的执行和完成，以本公司的名义处理一切与之有关</w:t>
      </w:r>
      <w:r>
        <w:rPr>
          <w:rFonts w:hint="eastAsia" w:ascii="华文仿宋" w:hAnsi="华文仿宋" w:cs="华文仿宋"/>
          <w:color w:val="000000"/>
          <w:lang w:eastAsia="zh-CN"/>
        </w:rPr>
        <w:t>的事宜。本授权自开标之日起生效，有效期与</w:t>
      </w:r>
      <w:r>
        <w:rPr>
          <w:rFonts w:hint="eastAsia" w:ascii="华文仿宋" w:hAnsi="华文仿宋" w:cs="华文仿宋"/>
          <w:color w:val="000000"/>
          <w:lang w:val="en-US" w:eastAsia="zh-CN"/>
        </w:rPr>
        <w:t>电子</w:t>
      </w:r>
      <w:r>
        <w:rPr>
          <w:rFonts w:hint="eastAsia" w:ascii="华文仿宋" w:hAnsi="华文仿宋" w:cs="华文仿宋"/>
          <w:color w:val="000000"/>
          <w:lang w:eastAsia="zh-CN"/>
        </w:rPr>
        <w:t>响应文件有效期一致。</w:t>
      </w:r>
    </w:p>
    <w:p w14:paraId="4D0F54BE">
      <w:pPr>
        <w:snapToGrid w:val="0"/>
        <w:spacing w:line="500" w:lineRule="exact"/>
        <w:ind w:firstLine="566" w:firstLineChars="200"/>
        <w:rPr>
          <w:rFonts w:hint="eastAsia" w:ascii="华文仿宋" w:hAnsi="华文仿宋" w:cs="华文仿宋"/>
          <w:color w:val="000000"/>
          <w:lang w:eastAsia="zh-CN"/>
        </w:rPr>
      </w:pPr>
    </w:p>
    <w:p w14:paraId="7DE6DDD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被授权代表职务：________________   性别：______</w:t>
      </w:r>
    </w:p>
    <w:p w14:paraId="14DED221">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电话：________________             通讯地址：__________</w:t>
      </w:r>
    </w:p>
    <w:tbl>
      <w:tblPr>
        <w:tblStyle w:val="22"/>
        <w:tblW w:w="8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2"/>
        <w:gridCol w:w="4098"/>
      </w:tblGrid>
      <w:tr w14:paraId="33EBE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7" w:hRule="atLeast"/>
          <w:jc w:val="center"/>
        </w:trPr>
        <w:tc>
          <w:tcPr>
            <w:tcW w:w="4072" w:type="dxa"/>
            <w:vAlign w:val="center"/>
          </w:tcPr>
          <w:p w14:paraId="3EE389EC">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法定代表人身份证扫描件</w:t>
            </w:r>
          </w:p>
          <w:p w14:paraId="1078B23B">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（有人像面）</w:t>
            </w:r>
          </w:p>
        </w:tc>
        <w:tc>
          <w:tcPr>
            <w:tcW w:w="4098" w:type="dxa"/>
            <w:vAlign w:val="center"/>
          </w:tcPr>
          <w:p w14:paraId="37268E4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w:t>
            </w:r>
          </w:p>
          <w:p w14:paraId="3C35A35D">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身份证扫描件</w:t>
            </w:r>
          </w:p>
          <w:p w14:paraId="656D80C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（有人像面）</w:t>
            </w:r>
          </w:p>
        </w:tc>
      </w:tr>
      <w:tr w14:paraId="2F8BF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7" w:hRule="atLeast"/>
          <w:jc w:val="center"/>
        </w:trPr>
        <w:tc>
          <w:tcPr>
            <w:tcW w:w="4072" w:type="dxa"/>
            <w:vAlign w:val="center"/>
          </w:tcPr>
          <w:p w14:paraId="617655C0">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法定代表人身份证扫描件</w:t>
            </w:r>
          </w:p>
          <w:p w14:paraId="7CB695F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（有国徽面）</w:t>
            </w:r>
          </w:p>
        </w:tc>
        <w:tc>
          <w:tcPr>
            <w:tcW w:w="4098" w:type="dxa"/>
            <w:vAlign w:val="center"/>
          </w:tcPr>
          <w:p w14:paraId="56300FB4">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w:t>
            </w:r>
          </w:p>
          <w:p w14:paraId="7BBD8013">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身份证扫描件</w:t>
            </w:r>
          </w:p>
          <w:p w14:paraId="304840A1">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（有国徽面）</w:t>
            </w:r>
          </w:p>
        </w:tc>
      </w:tr>
    </w:tbl>
    <w:p w14:paraId="506FAC6A">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供应商：名称（加盖公章）       法定代表人：（签字或盖章）</w:t>
      </w:r>
    </w:p>
    <w:p w14:paraId="200AB0DA">
      <w:pPr>
        <w:snapToGrid w:val="0"/>
        <w:spacing w:line="500" w:lineRule="exact"/>
        <w:ind w:firstLine="4811" w:firstLineChars="1700"/>
        <w:rPr>
          <w:rFonts w:hint="eastAsia" w:ascii="华文仿宋" w:hAnsi="华文仿宋" w:cs="华文仿宋"/>
          <w:color w:val="000000"/>
          <w:lang w:eastAsia="zh-CN"/>
        </w:rPr>
      </w:pPr>
      <w:r>
        <w:rPr>
          <w:rFonts w:hint="eastAsia" w:ascii="华文仿宋" w:hAnsi="华文仿宋" w:cs="华文仿宋"/>
          <w:color w:val="000000"/>
          <w:lang w:eastAsia="zh-CN"/>
        </w:rPr>
        <w:t>日期：　年　月　日</w:t>
      </w:r>
    </w:p>
    <w:p w14:paraId="04F8CDA8">
      <w:pPr>
        <w:keepNext w:val="0"/>
        <w:keepLines w:val="0"/>
        <w:pageBreakBefore w:val="0"/>
        <w:widowControl/>
        <w:kinsoku/>
        <w:wordWrap/>
        <w:overflowPunct/>
        <w:topLinePunct w:val="0"/>
        <w:autoSpaceDE/>
        <w:autoSpaceDN/>
        <w:bidi w:val="0"/>
        <w:adjustRightInd/>
        <w:snapToGrid/>
        <w:spacing w:line="300" w:lineRule="exact"/>
        <w:textAlignment w:val="auto"/>
        <w:rPr>
          <w:rFonts w:ascii="宋体" w:hAnsi="宋体" w:eastAsia="宋体" w:cs="Times New Roman"/>
          <w:color w:val="000000"/>
          <w:sz w:val="21"/>
          <w:szCs w:val="21"/>
        </w:rPr>
      </w:pPr>
      <w:r>
        <w:rPr>
          <w:rFonts w:hint="eastAsia" w:ascii="宋体" w:hAnsi="宋体" w:eastAsia="宋体" w:cs="宋体"/>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项目不分标段的，第</w:t>
      </w:r>
      <w:r>
        <w:rPr>
          <w:rFonts w:ascii="宋体" w:hAnsi="宋体" w:eastAsia="宋体" w:cs="宋体"/>
          <w:color w:val="000000"/>
          <w:sz w:val="21"/>
          <w:szCs w:val="21"/>
        </w:rPr>
        <w:t>___</w:t>
      </w:r>
      <w:r>
        <w:rPr>
          <w:rFonts w:hint="eastAsia" w:ascii="宋体" w:hAnsi="宋体" w:eastAsia="宋体" w:cs="宋体"/>
          <w:color w:val="000000"/>
          <w:sz w:val="21"/>
          <w:szCs w:val="21"/>
        </w:rPr>
        <w:t>标段空白处填写“</w:t>
      </w:r>
      <w:r>
        <w:rPr>
          <w:rFonts w:ascii="宋体" w:hAnsi="宋体" w:eastAsia="宋体" w:cs="宋体"/>
          <w:color w:val="000000"/>
          <w:sz w:val="21"/>
          <w:szCs w:val="21"/>
        </w:rPr>
        <w:t>/</w:t>
      </w:r>
      <w:r>
        <w:rPr>
          <w:rFonts w:hint="eastAsia" w:ascii="宋体" w:hAnsi="宋体" w:eastAsia="宋体" w:cs="宋体"/>
          <w:color w:val="000000"/>
          <w:sz w:val="21"/>
          <w:szCs w:val="21"/>
        </w:rPr>
        <w:t>”。</w:t>
      </w:r>
    </w:p>
    <w:p w14:paraId="47C1A001">
      <w:pPr>
        <w:spacing w:line="240" w:lineRule="auto"/>
        <w:ind w:firstLine="426" w:firstLineChars="200"/>
        <w:jc w:val="left"/>
        <w:outlineLvl w:val="2"/>
        <w:rPr>
          <w:rFonts w:hint="default" w:eastAsia="华文仿宋"/>
          <w:b/>
          <w:bCs/>
          <w:color w:val="000000"/>
          <w:sz w:val="30"/>
          <w:szCs w:val="30"/>
          <w:lang w:val="en-US" w:eastAsia="zh-CN"/>
        </w:rPr>
      </w:pPr>
      <w:r>
        <w:rPr>
          <w:rFonts w:ascii="宋体" w:hAnsi="宋体" w:eastAsia="宋体" w:cs="宋体"/>
          <w:color w:val="000000"/>
          <w:sz w:val="21"/>
          <w:szCs w:val="21"/>
        </w:rPr>
        <w:t xml:space="preserve">  </w:t>
      </w:r>
      <w:r>
        <w:rPr>
          <w:rFonts w:ascii="宋体" w:hAnsi="宋体" w:eastAsia="宋体" w:cs="宋体"/>
          <w:b/>
          <w:bCs/>
          <w:color w:val="000000"/>
          <w:sz w:val="21"/>
          <w:szCs w:val="21"/>
        </w:rPr>
        <w:t>2</w:t>
      </w:r>
      <w:r>
        <w:rPr>
          <w:rFonts w:hint="eastAsia" w:ascii="宋体" w:hAnsi="宋体" w:eastAsia="宋体" w:cs="宋体"/>
          <w:b/>
          <w:bCs/>
          <w:color w:val="000000"/>
          <w:sz w:val="21"/>
          <w:szCs w:val="21"/>
          <w:lang w:eastAsia="zh-CN"/>
        </w:rPr>
        <w:t>.</w:t>
      </w:r>
      <w:r>
        <w:rPr>
          <w:rFonts w:hint="eastAsia" w:ascii="宋体" w:hAnsi="宋体" w:eastAsia="宋体" w:cs="宋体"/>
          <w:b/>
          <w:bCs/>
          <w:color w:val="000000"/>
          <w:sz w:val="21"/>
          <w:szCs w:val="21"/>
        </w:rPr>
        <w:t>法定代表人亲自参加磋商的，无需提供该委托授权书，但须提供法定代表人本人身份证</w:t>
      </w:r>
    </w:p>
    <w:p w14:paraId="43AF9830">
      <w:pPr>
        <w:pStyle w:val="20"/>
        <w:keepNext w:val="0"/>
        <w:keepLines w:val="0"/>
        <w:pageBreakBefore w:val="0"/>
        <w:widowControl/>
        <w:kinsoku/>
        <w:wordWrap/>
        <w:overflowPunct/>
        <w:topLinePunct w:val="0"/>
        <w:autoSpaceDE/>
        <w:autoSpaceDN/>
        <w:bidi w:val="0"/>
        <w:adjustRightInd/>
        <w:snapToGrid/>
        <w:spacing w:line="300" w:lineRule="exact"/>
        <w:ind w:firstLine="213"/>
        <w:textAlignment w:val="auto"/>
        <w:rPr>
          <w:rFonts w:ascii="宋体" w:hAnsi="宋体" w:eastAsia="宋体"/>
          <w:color w:val="000000"/>
          <w:sz w:val="21"/>
          <w:szCs w:val="21"/>
        </w:rPr>
      </w:pPr>
      <w:r>
        <w:rPr>
          <w:rFonts w:hint="eastAsia" w:ascii="宋体" w:hAnsi="宋体" w:eastAsia="宋体" w:cs="宋体"/>
          <w:b/>
          <w:bCs/>
          <w:color w:val="000000"/>
          <w:sz w:val="21"/>
          <w:szCs w:val="21"/>
          <w:lang w:eastAsia="zh-CN"/>
        </w:rPr>
        <w:t>（</w:t>
      </w:r>
      <w:r>
        <w:rPr>
          <w:rFonts w:hint="eastAsia" w:ascii="宋体" w:hAnsi="宋体" w:eastAsia="宋体" w:cs="宋体"/>
          <w:b/>
          <w:bCs/>
          <w:color w:val="000000"/>
          <w:sz w:val="21"/>
          <w:szCs w:val="21"/>
        </w:rPr>
        <w:t>正反面）</w:t>
      </w:r>
      <w:r>
        <w:rPr>
          <w:rFonts w:hint="eastAsia" w:ascii="宋体" w:hAnsi="宋体" w:eastAsia="宋体" w:cs="宋体"/>
          <w:b/>
          <w:bCs/>
          <w:color w:val="000000"/>
          <w:sz w:val="21"/>
          <w:szCs w:val="21"/>
          <w:lang w:eastAsia="zh-CN"/>
        </w:rPr>
        <w:t>扫描件</w:t>
      </w:r>
      <w:r>
        <w:rPr>
          <w:rFonts w:hint="eastAsia" w:ascii="宋体" w:hAnsi="宋体" w:eastAsia="宋体" w:cs="宋体"/>
          <w:b/>
          <w:bCs/>
          <w:color w:val="000000"/>
          <w:sz w:val="21"/>
          <w:szCs w:val="21"/>
        </w:rPr>
        <w:t>，并在</w:t>
      </w:r>
      <w:r>
        <w:rPr>
          <w:rFonts w:hint="eastAsia" w:ascii="宋体" w:hAnsi="宋体" w:eastAsia="宋体" w:cs="宋体"/>
          <w:b/>
          <w:bCs/>
          <w:color w:val="000000"/>
          <w:sz w:val="21"/>
          <w:szCs w:val="21"/>
          <w:lang w:eastAsia="zh-CN"/>
        </w:rPr>
        <w:t>扫描件</w:t>
      </w:r>
      <w:r>
        <w:rPr>
          <w:rFonts w:hint="eastAsia" w:ascii="宋体" w:hAnsi="宋体" w:eastAsia="宋体" w:cs="宋体"/>
          <w:b/>
          <w:bCs/>
          <w:color w:val="000000"/>
          <w:sz w:val="21"/>
          <w:szCs w:val="21"/>
        </w:rPr>
        <w:t>上标注联系方式。</w:t>
      </w:r>
    </w:p>
    <w:p w14:paraId="18C0FC0F">
      <w:pPr>
        <w:keepNext w:val="0"/>
        <w:keepLines w:val="0"/>
        <w:pageBreakBefore w:val="0"/>
        <w:widowControl/>
        <w:kinsoku/>
        <w:wordWrap/>
        <w:overflowPunct/>
        <w:topLinePunct w:val="0"/>
        <w:autoSpaceDE/>
        <w:autoSpaceDN/>
        <w:bidi w:val="0"/>
        <w:adjustRightInd/>
        <w:snapToGrid/>
        <w:spacing w:line="300" w:lineRule="exact"/>
        <w:ind w:firstLine="639" w:firstLineChars="300"/>
        <w:textAlignment w:val="auto"/>
        <w:rPr>
          <w:rFonts w:hint="eastAsia" w:ascii="宋体" w:hAnsi="宋体" w:eastAsia="宋体" w:cs="宋体"/>
          <w:color w:val="000000"/>
          <w:sz w:val="21"/>
          <w:szCs w:val="21"/>
        </w:rPr>
      </w:pPr>
      <w:r>
        <w:rPr>
          <w:rFonts w:ascii="宋体" w:hAnsi="宋体" w:eastAsia="宋体" w:cs="宋体"/>
          <w:color w:val="000000"/>
          <w:sz w:val="21"/>
          <w:szCs w:val="21"/>
        </w:rPr>
        <w:t>3</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法定代表人签字或盖章可采用纸质签字或盖章后，上传至电子响应文件，也可使用法定代表人</w:t>
      </w:r>
      <w:r>
        <w:rPr>
          <w:rFonts w:ascii="宋体" w:hAnsi="宋体" w:eastAsia="宋体" w:cs="宋体"/>
          <w:color w:val="000000"/>
          <w:sz w:val="21"/>
          <w:szCs w:val="21"/>
        </w:rPr>
        <w:t>CA</w:t>
      </w:r>
      <w:r>
        <w:rPr>
          <w:rFonts w:hint="eastAsia" w:ascii="宋体" w:hAnsi="宋体" w:eastAsia="宋体" w:cs="宋体"/>
          <w:color w:val="000000"/>
          <w:sz w:val="21"/>
          <w:szCs w:val="21"/>
        </w:rPr>
        <w:t>锁在电子响应文件制作软件中签章。</w:t>
      </w:r>
    </w:p>
    <w:p w14:paraId="3544D4B5">
      <w:pPr>
        <w:keepNext w:val="0"/>
        <w:keepLines w:val="0"/>
        <w:pageBreakBefore w:val="0"/>
        <w:widowControl/>
        <w:kinsoku/>
        <w:wordWrap/>
        <w:overflowPunct/>
        <w:topLinePunct w:val="0"/>
        <w:autoSpaceDE/>
        <w:autoSpaceDN/>
        <w:bidi w:val="0"/>
        <w:adjustRightInd/>
        <w:snapToGrid/>
        <w:spacing w:line="300" w:lineRule="exact"/>
        <w:ind w:firstLine="639" w:firstLineChars="300"/>
        <w:textAlignment w:val="auto"/>
        <w:rPr>
          <w:rFonts w:ascii="宋体" w:hAnsi="宋体" w:eastAsia="宋体" w:cs="宋体"/>
          <w:color w:val="000000"/>
          <w:sz w:val="21"/>
          <w:szCs w:val="21"/>
        </w:rPr>
      </w:pPr>
      <w:r>
        <w:rPr>
          <w:rFonts w:hint="eastAsia" w:ascii="宋体" w:hAnsi="宋体" w:eastAsia="宋体" w:cs="宋体"/>
          <w:color w:val="000000"/>
          <w:sz w:val="21"/>
          <w:szCs w:val="21"/>
          <w:lang w:val="en-US" w:eastAsia="zh-CN"/>
        </w:rPr>
        <w:t>4.</w:t>
      </w:r>
      <w:r>
        <w:rPr>
          <w:rFonts w:hint="eastAsia" w:ascii="宋体" w:hAnsi="宋体" w:eastAsia="宋体" w:cs="宋体"/>
          <w:color w:val="000000"/>
          <w:sz w:val="21"/>
          <w:szCs w:val="21"/>
        </w:rPr>
        <w:t>法人的分支机构参与投标时，除提供《法定代表人授权委托书》外，还须同时提供</w:t>
      </w:r>
      <w:r>
        <w:rPr>
          <w:rFonts w:hint="eastAsia" w:ascii="宋体" w:hAnsi="宋体" w:eastAsia="宋体" w:cs="宋体"/>
          <w:color w:val="000000"/>
          <w:sz w:val="21"/>
          <w:szCs w:val="21"/>
          <w:lang w:eastAsia="zh-CN"/>
        </w:rPr>
        <w:t>法人</w:t>
      </w:r>
      <w:r>
        <w:rPr>
          <w:rFonts w:hint="eastAsia" w:ascii="宋体" w:hAnsi="宋体" w:eastAsia="宋体" w:cs="宋体"/>
          <w:color w:val="000000"/>
          <w:sz w:val="21"/>
          <w:szCs w:val="21"/>
        </w:rPr>
        <w:t>给分支机构出具的授权书。授权书附此处。</w:t>
      </w:r>
    </w:p>
    <w:p w14:paraId="39F035A3">
      <w:pPr>
        <w:tabs>
          <w:tab w:val="left" w:pos="210"/>
        </w:tabs>
        <w:spacing w:line="320" w:lineRule="exact"/>
        <w:jc w:val="center"/>
        <w:rPr>
          <w:rFonts w:hint="eastAsia" w:ascii="华文仿宋" w:hAnsi="华文仿宋" w:cs="华文仿宋"/>
          <w:b/>
          <w:bCs/>
          <w:color w:val="000000"/>
        </w:rPr>
      </w:pPr>
      <w:r>
        <w:rPr>
          <w:rFonts w:hint="eastAsia" w:ascii="华文仿宋" w:hAnsi="华文仿宋" w:cs="华文仿宋"/>
          <w:b/>
          <w:bCs/>
          <w:color w:val="000000"/>
        </w:rPr>
        <w:br w:type="page"/>
      </w:r>
    </w:p>
    <w:p w14:paraId="0ADB251B">
      <w:pPr>
        <w:tabs>
          <w:tab w:val="left" w:pos="210"/>
        </w:tabs>
        <w:spacing w:line="320" w:lineRule="exact"/>
        <w:jc w:val="center"/>
        <w:rPr>
          <w:rFonts w:hint="eastAsia" w:ascii="宋体" w:hAnsi="宋体" w:cs="Arial"/>
          <w:b/>
          <w:color w:val="000000"/>
          <w:kern w:val="0"/>
          <w:sz w:val="32"/>
          <w:szCs w:val="32"/>
        </w:rPr>
      </w:pPr>
      <w:r>
        <w:rPr>
          <w:rFonts w:hint="eastAsia" w:ascii="宋体" w:hAnsi="宋体" w:cs="Arial"/>
          <w:b/>
          <w:color w:val="000000"/>
          <w:kern w:val="0"/>
          <w:sz w:val="32"/>
          <w:szCs w:val="32"/>
        </w:rPr>
        <w:t>法定代表人证明书</w:t>
      </w:r>
    </w:p>
    <w:p w14:paraId="6A8A0F72">
      <w:pPr>
        <w:tabs>
          <w:tab w:val="left" w:pos="210"/>
        </w:tabs>
        <w:spacing w:line="320" w:lineRule="exact"/>
        <w:jc w:val="center"/>
        <w:rPr>
          <w:rFonts w:hint="eastAsia" w:ascii="宋体" w:hAnsi="宋体" w:cs="Arial"/>
          <w:b/>
          <w:color w:val="000000"/>
          <w:kern w:val="0"/>
          <w:sz w:val="32"/>
          <w:szCs w:val="32"/>
        </w:rPr>
      </w:pPr>
    </w:p>
    <w:tbl>
      <w:tblPr>
        <w:tblStyle w:val="22"/>
        <w:tblW w:w="9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2160"/>
        <w:gridCol w:w="2156"/>
        <w:gridCol w:w="184"/>
        <w:gridCol w:w="2156"/>
        <w:gridCol w:w="2160"/>
      </w:tblGrid>
      <w:tr w14:paraId="4D838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716" w:type="dxa"/>
            <w:gridSpan w:val="6"/>
            <w:noWrap w:val="0"/>
            <w:vAlign w:val="center"/>
          </w:tcPr>
          <w:p w14:paraId="17BA947C">
            <w:pPr>
              <w:tabs>
                <w:tab w:val="left" w:pos="210"/>
              </w:tabs>
              <w:spacing w:line="320" w:lineRule="exact"/>
              <w:rPr>
                <w:rFonts w:hint="eastAsia" w:ascii="宋体" w:hAnsi="宋体" w:eastAsia="华文仿宋" w:cs="Arial"/>
                <w:color w:val="000000"/>
                <w:kern w:val="0"/>
                <w:sz w:val="24"/>
                <w:lang w:eastAsia="zh-CN"/>
              </w:rPr>
            </w:pPr>
            <w:r>
              <w:rPr>
                <w:rFonts w:hint="eastAsia" w:ascii="宋体" w:hAnsi="宋体" w:cs="Arial"/>
                <w:color w:val="000000"/>
                <w:kern w:val="0"/>
                <w:sz w:val="24"/>
              </w:rPr>
              <w:t>致：</w:t>
            </w:r>
            <w:r>
              <w:rPr>
                <w:rFonts w:hint="eastAsia" w:ascii="宋体" w:hAnsi="宋体"/>
                <w:spacing w:val="-6"/>
                <w:sz w:val="24"/>
                <w:lang w:eastAsia="zh-CN"/>
              </w:rPr>
              <w:t>延安市公共资源交易中心（延安市市直单位政府采购中心）</w:t>
            </w:r>
          </w:p>
        </w:tc>
      </w:tr>
      <w:tr w14:paraId="0ADCC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79A100B9">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企</w:t>
            </w:r>
          </w:p>
          <w:p w14:paraId="0CC0F3F0">
            <w:pPr>
              <w:tabs>
                <w:tab w:val="left" w:pos="210"/>
              </w:tabs>
              <w:spacing w:line="320" w:lineRule="exact"/>
              <w:jc w:val="center"/>
              <w:rPr>
                <w:rFonts w:hint="eastAsia" w:ascii="宋体" w:hAnsi="宋体" w:cs="Arial"/>
                <w:color w:val="000000"/>
                <w:kern w:val="0"/>
                <w:sz w:val="24"/>
              </w:rPr>
            </w:pPr>
          </w:p>
          <w:p w14:paraId="7505B021">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业</w:t>
            </w:r>
          </w:p>
          <w:p w14:paraId="04C5BFB2">
            <w:pPr>
              <w:tabs>
                <w:tab w:val="left" w:pos="210"/>
              </w:tabs>
              <w:spacing w:line="320" w:lineRule="exact"/>
              <w:jc w:val="center"/>
              <w:rPr>
                <w:rFonts w:hint="eastAsia" w:ascii="宋体" w:hAnsi="宋体" w:cs="Arial"/>
                <w:color w:val="000000"/>
                <w:kern w:val="0"/>
                <w:sz w:val="24"/>
              </w:rPr>
            </w:pPr>
          </w:p>
          <w:p w14:paraId="54B67FD8">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w:t>
            </w:r>
          </w:p>
          <w:p w14:paraId="43EC2FFC">
            <w:pPr>
              <w:tabs>
                <w:tab w:val="left" w:pos="210"/>
              </w:tabs>
              <w:spacing w:line="320" w:lineRule="exact"/>
              <w:jc w:val="center"/>
              <w:rPr>
                <w:rFonts w:hint="eastAsia" w:ascii="宋体" w:hAnsi="宋体" w:cs="Arial"/>
                <w:color w:val="000000"/>
                <w:kern w:val="0"/>
                <w:sz w:val="24"/>
              </w:rPr>
            </w:pPr>
          </w:p>
          <w:p w14:paraId="7C054362">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人</w:t>
            </w:r>
          </w:p>
        </w:tc>
        <w:tc>
          <w:tcPr>
            <w:tcW w:w="2160" w:type="dxa"/>
            <w:noWrap w:val="0"/>
            <w:vAlign w:val="center"/>
          </w:tcPr>
          <w:p w14:paraId="673188E5">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企业名称</w:t>
            </w:r>
          </w:p>
        </w:tc>
        <w:tc>
          <w:tcPr>
            <w:tcW w:w="6656" w:type="dxa"/>
            <w:gridSpan w:val="4"/>
            <w:noWrap w:val="0"/>
            <w:vAlign w:val="center"/>
          </w:tcPr>
          <w:p w14:paraId="6AEC9E97">
            <w:pPr>
              <w:tabs>
                <w:tab w:val="left" w:pos="210"/>
              </w:tabs>
              <w:spacing w:line="320" w:lineRule="exact"/>
              <w:jc w:val="center"/>
              <w:rPr>
                <w:rFonts w:ascii="宋体" w:hAnsi="宋体" w:cs="Arial"/>
                <w:color w:val="000000"/>
                <w:kern w:val="0"/>
                <w:sz w:val="24"/>
              </w:rPr>
            </w:pPr>
          </w:p>
        </w:tc>
      </w:tr>
      <w:tr w14:paraId="2BAD7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247F1B46">
            <w:pPr>
              <w:tabs>
                <w:tab w:val="left" w:pos="210"/>
              </w:tabs>
              <w:spacing w:line="320" w:lineRule="exact"/>
              <w:jc w:val="center"/>
              <w:rPr>
                <w:rFonts w:ascii="宋体" w:hAnsi="宋体" w:cs="Arial"/>
                <w:color w:val="000000"/>
                <w:kern w:val="0"/>
                <w:sz w:val="24"/>
              </w:rPr>
            </w:pPr>
          </w:p>
        </w:tc>
        <w:tc>
          <w:tcPr>
            <w:tcW w:w="2160" w:type="dxa"/>
            <w:noWrap w:val="0"/>
            <w:vAlign w:val="center"/>
          </w:tcPr>
          <w:p w14:paraId="2906337E">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法定地址</w:t>
            </w:r>
          </w:p>
        </w:tc>
        <w:tc>
          <w:tcPr>
            <w:tcW w:w="6656" w:type="dxa"/>
            <w:gridSpan w:val="4"/>
            <w:noWrap w:val="0"/>
            <w:vAlign w:val="center"/>
          </w:tcPr>
          <w:p w14:paraId="12E4D172">
            <w:pPr>
              <w:tabs>
                <w:tab w:val="left" w:pos="210"/>
              </w:tabs>
              <w:spacing w:line="320" w:lineRule="exact"/>
              <w:jc w:val="center"/>
              <w:rPr>
                <w:rFonts w:ascii="宋体" w:hAnsi="宋体" w:cs="Arial"/>
                <w:color w:val="000000"/>
                <w:kern w:val="0"/>
                <w:sz w:val="24"/>
              </w:rPr>
            </w:pPr>
          </w:p>
        </w:tc>
      </w:tr>
      <w:tr w14:paraId="356F3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3C819380">
            <w:pPr>
              <w:tabs>
                <w:tab w:val="left" w:pos="210"/>
              </w:tabs>
              <w:spacing w:line="320" w:lineRule="exact"/>
              <w:jc w:val="center"/>
              <w:rPr>
                <w:rFonts w:ascii="宋体" w:hAnsi="宋体" w:cs="Arial"/>
                <w:color w:val="000000"/>
                <w:kern w:val="0"/>
                <w:sz w:val="24"/>
              </w:rPr>
            </w:pPr>
          </w:p>
        </w:tc>
        <w:tc>
          <w:tcPr>
            <w:tcW w:w="2160" w:type="dxa"/>
            <w:noWrap w:val="0"/>
            <w:vAlign w:val="center"/>
          </w:tcPr>
          <w:p w14:paraId="6D0B1BCA">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邮政编码</w:t>
            </w:r>
          </w:p>
        </w:tc>
        <w:tc>
          <w:tcPr>
            <w:tcW w:w="6656" w:type="dxa"/>
            <w:gridSpan w:val="4"/>
            <w:noWrap w:val="0"/>
            <w:vAlign w:val="center"/>
          </w:tcPr>
          <w:p w14:paraId="5A8ACCE7">
            <w:pPr>
              <w:tabs>
                <w:tab w:val="left" w:pos="210"/>
              </w:tabs>
              <w:spacing w:line="320" w:lineRule="exact"/>
              <w:jc w:val="center"/>
              <w:rPr>
                <w:rFonts w:ascii="宋体" w:hAnsi="宋体" w:cs="Arial"/>
                <w:color w:val="000000"/>
                <w:kern w:val="0"/>
                <w:sz w:val="24"/>
              </w:rPr>
            </w:pPr>
          </w:p>
        </w:tc>
      </w:tr>
      <w:tr w14:paraId="1CA97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75915A3F">
            <w:pPr>
              <w:tabs>
                <w:tab w:val="left" w:pos="210"/>
              </w:tabs>
              <w:spacing w:line="320" w:lineRule="exact"/>
              <w:jc w:val="center"/>
              <w:rPr>
                <w:rFonts w:ascii="宋体" w:hAnsi="宋体" w:cs="Arial"/>
                <w:color w:val="000000"/>
                <w:kern w:val="0"/>
                <w:sz w:val="24"/>
              </w:rPr>
            </w:pPr>
          </w:p>
        </w:tc>
        <w:tc>
          <w:tcPr>
            <w:tcW w:w="2160" w:type="dxa"/>
            <w:noWrap w:val="0"/>
            <w:vAlign w:val="center"/>
          </w:tcPr>
          <w:p w14:paraId="49D28710">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工商登记机关</w:t>
            </w:r>
          </w:p>
        </w:tc>
        <w:tc>
          <w:tcPr>
            <w:tcW w:w="6656" w:type="dxa"/>
            <w:gridSpan w:val="4"/>
            <w:noWrap w:val="0"/>
            <w:vAlign w:val="center"/>
          </w:tcPr>
          <w:p w14:paraId="06E8821C">
            <w:pPr>
              <w:tabs>
                <w:tab w:val="left" w:pos="210"/>
              </w:tabs>
              <w:spacing w:line="320" w:lineRule="exact"/>
              <w:jc w:val="center"/>
              <w:rPr>
                <w:rFonts w:ascii="宋体" w:hAnsi="宋体" w:cs="Arial"/>
                <w:color w:val="000000"/>
                <w:kern w:val="0"/>
                <w:sz w:val="24"/>
              </w:rPr>
            </w:pPr>
          </w:p>
        </w:tc>
      </w:tr>
      <w:tr w14:paraId="48A30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00" w:type="dxa"/>
            <w:vMerge w:val="continue"/>
            <w:noWrap w:val="0"/>
            <w:vAlign w:val="center"/>
          </w:tcPr>
          <w:p w14:paraId="550A9647">
            <w:pPr>
              <w:tabs>
                <w:tab w:val="left" w:pos="210"/>
              </w:tabs>
              <w:spacing w:line="320" w:lineRule="exact"/>
              <w:jc w:val="center"/>
              <w:rPr>
                <w:rFonts w:ascii="宋体" w:hAnsi="宋体" w:cs="Arial"/>
                <w:color w:val="000000"/>
                <w:kern w:val="0"/>
                <w:sz w:val="24"/>
              </w:rPr>
            </w:pPr>
          </w:p>
        </w:tc>
        <w:tc>
          <w:tcPr>
            <w:tcW w:w="2160" w:type="dxa"/>
            <w:noWrap w:val="0"/>
            <w:vAlign w:val="center"/>
          </w:tcPr>
          <w:p w14:paraId="673A440F">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税务登记机关</w:t>
            </w:r>
          </w:p>
        </w:tc>
        <w:tc>
          <w:tcPr>
            <w:tcW w:w="6656" w:type="dxa"/>
            <w:gridSpan w:val="4"/>
            <w:noWrap w:val="0"/>
            <w:vAlign w:val="center"/>
          </w:tcPr>
          <w:p w14:paraId="1C2C120E">
            <w:pPr>
              <w:tabs>
                <w:tab w:val="left" w:pos="210"/>
              </w:tabs>
              <w:spacing w:line="320" w:lineRule="exact"/>
              <w:rPr>
                <w:rFonts w:hint="eastAsia" w:ascii="宋体" w:hAnsi="宋体" w:cs="Arial"/>
                <w:color w:val="000000"/>
                <w:kern w:val="0"/>
                <w:sz w:val="24"/>
              </w:rPr>
            </w:pPr>
          </w:p>
        </w:tc>
      </w:tr>
      <w:tr w14:paraId="13DA3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4443DFF6">
            <w:pPr>
              <w:tabs>
                <w:tab w:val="left" w:pos="210"/>
              </w:tabs>
              <w:spacing w:line="320" w:lineRule="exact"/>
              <w:jc w:val="center"/>
              <w:rPr>
                <w:rFonts w:ascii="宋体" w:hAnsi="宋体" w:cs="Arial"/>
                <w:color w:val="000000"/>
                <w:kern w:val="0"/>
                <w:sz w:val="24"/>
              </w:rPr>
            </w:pPr>
          </w:p>
        </w:tc>
        <w:tc>
          <w:tcPr>
            <w:tcW w:w="2160" w:type="dxa"/>
            <w:noWrap w:val="0"/>
            <w:vAlign w:val="center"/>
          </w:tcPr>
          <w:p w14:paraId="41D80FD1">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机构代码证号</w:t>
            </w:r>
          </w:p>
        </w:tc>
        <w:tc>
          <w:tcPr>
            <w:tcW w:w="6656" w:type="dxa"/>
            <w:gridSpan w:val="4"/>
            <w:noWrap w:val="0"/>
            <w:vAlign w:val="center"/>
          </w:tcPr>
          <w:p w14:paraId="477F8509">
            <w:pPr>
              <w:tabs>
                <w:tab w:val="left" w:pos="210"/>
              </w:tabs>
              <w:spacing w:line="320" w:lineRule="exact"/>
              <w:jc w:val="center"/>
              <w:rPr>
                <w:rFonts w:ascii="宋体" w:hAnsi="宋体" w:cs="Arial"/>
                <w:color w:val="000000"/>
                <w:kern w:val="0"/>
                <w:sz w:val="24"/>
              </w:rPr>
            </w:pPr>
          </w:p>
        </w:tc>
      </w:tr>
      <w:tr w14:paraId="1F485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3351060E">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法定代表人</w:t>
            </w:r>
          </w:p>
        </w:tc>
        <w:tc>
          <w:tcPr>
            <w:tcW w:w="2160" w:type="dxa"/>
            <w:noWrap w:val="0"/>
            <w:vAlign w:val="center"/>
          </w:tcPr>
          <w:p w14:paraId="635651C3">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姓名</w:t>
            </w:r>
          </w:p>
        </w:tc>
        <w:tc>
          <w:tcPr>
            <w:tcW w:w="2340" w:type="dxa"/>
            <w:gridSpan w:val="2"/>
            <w:noWrap w:val="0"/>
            <w:vAlign w:val="center"/>
          </w:tcPr>
          <w:p w14:paraId="5988F052">
            <w:pPr>
              <w:tabs>
                <w:tab w:val="left" w:pos="210"/>
              </w:tabs>
              <w:spacing w:line="320" w:lineRule="exact"/>
              <w:jc w:val="center"/>
              <w:rPr>
                <w:rFonts w:hint="eastAsia" w:ascii="宋体" w:hAnsi="宋体" w:cs="Arial"/>
                <w:color w:val="000000"/>
                <w:kern w:val="0"/>
                <w:sz w:val="24"/>
              </w:rPr>
            </w:pPr>
          </w:p>
        </w:tc>
        <w:tc>
          <w:tcPr>
            <w:tcW w:w="2156" w:type="dxa"/>
            <w:noWrap w:val="0"/>
            <w:vAlign w:val="center"/>
          </w:tcPr>
          <w:p w14:paraId="5D09FB7E">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性别</w:t>
            </w:r>
          </w:p>
        </w:tc>
        <w:tc>
          <w:tcPr>
            <w:tcW w:w="2160" w:type="dxa"/>
            <w:noWrap w:val="0"/>
            <w:vAlign w:val="center"/>
          </w:tcPr>
          <w:p w14:paraId="146B86BD">
            <w:pPr>
              <w:tabs>
                <w:tab w:val="left" w:pos="210"/>
              </w:tabs>
              <w:spacing w:line="320" w:lineRule="exact"/>
              <w:jc w:val="center"/>
              <w:rPr>
                <w:rFonts w:ascii="宋体" w:hAnsi="宋体" w:cs="Arial"/>
                <w:color w:val="000000"/>
                <w:kern w:val="0"/>
                <w:sz w:val="24"/>
              </w:rPr>
            </w:pPr>
          </w:p>
        </w:tc>
      </w:tr>
      <w:tr w14:paraId="69258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20F94980">
            <w:pPr>
              <w:tabs>
                <w:tab w:val="left" w:pos="210"/>
              </w:tabs>
              <w:spacing w:line="320" w:lineRule="exact"/>
              <w:jc w:val="center"/>
              <w:rPr>
                <w:rFonts w:ascii="宋体" w:hAnsi="宋体" w:cs="Arial"/>
                <w:color w:val="000000"/>
                <w:kern w:val="0"/>
                <w:sz w:val="24"/>
              </w:rPr>
            </w:pPr>
          </w:p>
        </w:tc>
        <w:tc>
          <w:tcPr>
            <w:tcW w:w="2160" w:type="dxa"/>
            <w:noWrap w:val="0"/>
            <w:vAlign w:val="center"/>
          </w:tcPr>
          <w:p w14:paraId="188357F2">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职务</w:t>
            </w:r>
          </w:p>
        </w:tc>
        <w:tc>
          <w:tcPr>
            <w:tcW w:w="2340" w:type="dxa"/>
            <w:gridSpan w:val="2"/>
            <w:noWrap w:val="0"/>
            <w:vAlign w:val="center"/>
          </w:tcPr>
          <w:p w14:paraId="660BAA7D">
            <w:pPr>
              <w:tabs>
                <w:tab w:val="left" w:pos="210"/>
              </w:tabs>
              <w:spacing w:line="320" w:lineRule="exact"/>
              <w:jc w:val="center"/>
              <w:rPr>
                <w:rFonts w:ascii="宋体" w:hAnsi="宋体" w:cs="Arial"/>
                <w:color w:val="000000"/>
                <w:kern w:val="0"/>
                <w:sz w:val="24"/>
              </w:rPr>
            </w:pPr>
          </w:p>
        </w:tc>
        <w:tc>
          <w:tcPr>
            <w:tcW w:w="2156" w:type="dxa"/>
            <w:noWrap w:val="0"/>
            <w:vAlign w:val="center"/>
          </w:tcPr>
          <w:p w14:paraId="2DE6126C">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联系电话</w:t>
            </w:r>
          </w:p>
        </w:tc>
        <w:tc>
          <w:tcPr>
            <w:tcW w:w="2160" w:type="dxa"/>
            <w:noWrap w:val="0"/>
            <w:vAlign w:val="center"/>
          </w:tcPr>
          <w:p w14:paraId="09894CF0">
            <w:pPr>
              <w:tabs>
                <w:tab w:val="left" w:pos="210"/>
              </w:tabs>
              <w:spacing w:line="320" w:lineRule="exact"/>
              <w:jc w:val="center"/>
              <w:rPr>
                <w:rFonts w:ascii="宋体" w:hAnsi="宋体" w:cs="Arial"/>
                <w:color w:val="000000"/>
                <w:kern w:val="0"/>
                <w:sz w:val="24"/>
              </w:rPr>
            </w:pPr>
          </w:p>
        </w:tc>
      </w:tr>
      <w:tr w14:paraId="214CF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1311C09A">
            <w:pPr>
              <w:tabs>
                <w:tab w:val="left" w:pos="210"/>
              </w:tabs>
              <w:spacing w:line="320" w:lineRule="exact"/>
              <w:jc w:val="center"/>
              <w:rPr>
                <w:rFonts w:ascii="宋体" w:hAnsi="宋体" w:cs="Arial"/>
                <w:color w:val="000000"/>
                <w:kern w:val="0"/>
                <w:sz w:val="24"/>
              </w:rPr>
            </w:pPr>
          </w:p>
        </w:tc>
        <w:tc>
          <w:tcPr>
            <w:tcW w:w="2160" w:type="dxa"/>
            <w:noWrap w:val="0"/>
            <w:vAlign w:val="center"/>
          </w:tcPr>
          <w:p w14:paraId="1F23D0BF">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传真</w:t>
            </w:r>
          </w:p>
        </w:tc>
        <w:tc>
          <w:tcPr>
            <w:tcW w:w="6656" w:type="dxa"/>
            <w:gridSpan w:val="4"/>
            <w:noWrap w:val="0"/>
            <w:vAlign w:val="center"/>
          </w:tcPr>
          <w:p w14:paraId="4ED8079F">
            <w:pPr>
              <w:tabs>
                <w:tab w:val="left" w:pos="210"/>
              </w:tabs>
              <w:spacing w:line="320" w:lineRule="exact"/>
              <w:jc w:val="center"/>
              <w:rPr>
                <w:rFonts w:ascii="宋体" w:hAnsi="宋体" w:cs="Arial"/>
                <w:color w:val="000000"/>
                <w:kern w:val="0"/>
                <w:sz w:val="24"/>
              </w:rPr>
            </w:pPr>
          </w:p>
        </w:tc>
      </w:tr>
      <w:tr w14:paraId="2457D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900" w:type="dxa"/>
            <w:vMerge w:val="restart"/>
            <w:noWrap w:val="0"/>
            <w:vAlign w:val="center"/>
          </w:tcPr>
          <w:p w14:paraId="556DA072">
            <w:pPr>
              <w:tabs>
                <w:tab w:val="left" w:pos="210"/>
              </w:tabs>
              <w:spacing w:line="320" w:lineRule="exact"/>
              <w:jc w:val="center"/>
              <w:rPr>
                <w:rFonts w:hint="eastAsia" w:ascii="宋体" w:hAnsi="宋体" w:eastAsia="华文仿宋" w:cs="Arial"/>
                <w:color w:val="000000"/>
                <w:kern w:val="0"/>
                <w:sz w:val="24"/>
                <w:lang w:eastAsia="zh-CN"/>
              </w:rPr>
            </w:pPr>
            <w:r>
              <w:rPr>
                <w:rFonts w:hint="eastAsia" w:ascii="宋体" w:hAnsi="宋体" w:cs="Arial"/>
                <w:color w:val="000000"/>
                <w:kern w:val="0"/>
                <w:sz w:val="24"/>
              </w:rPr>
              <w:t>法定代表人身份证</w:t>
            </w:r>
            <w:r>
              <w:rPr>
                <w:rFonts w:hint="eastAsia" w:ascii="宋体" w:hAnsi="宋体" w:cs="Arial"/>
                <w:color w:val="000000"/>
                <w:kern w:val="0"/>
                <w:sz w:val="24"/>
                <w:lang w:eastAsia="zh-CN"/>
              </w:rPr>
              <w:t>扫描件</w:t>
            </w:r>
          </w:p>
        </w:tc>
        <w:tc>
          <w:tcPr>
            <w:tcW w:w="4316" w:type="dxa"/>
            <w:gridSpan w:val="2"/>
            <w:vMerge w:val="restart"/>
            <w:noWrap w:val="0"/>
            <w:vAlign w:val="center"/>
          </w:tcPr>
          <w:p w14:paraId="78402637">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lang w:eastAsia="zh-CN"/>
              </w:rPr>
              <w:t>（</w:t>
            </w:r>
            <w:r>
              <w:rPr>
                <w:rFonts w:hint="eastAsia" w:ascii="宋体" w:hAnsi="宋体" w:cs="Arial"/>
                <w:color w:val="000000"/>
                <w:kern w:val="0"/>
                <w:sz w:val="24"/>
              </w:rPr>
              <w:t>粘贴处）</w:t>
            </w:r>
          </w:p>
        </w:tc>
        <w:tc>
          <w:tcPr>
            <w:tcW w:w="4500" w:type="dxa"/>
            <w:gridSpan w:val="3"/>
            <w:noWrap w:val="0"/>
            <w:vAlign w:val="center"/>
          </w:tcPr>
          <w:p w14:paraId="61427643">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法定代表人签字</w:t>
            </w:r>
          </w:p>
        </w:tc>
      </w:tr>
      <w:tr w14:paraId="6D531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jc w:val="center"/>
        </w:trPr>
        <w:tc>
          <w:tcPr>
            <w:tcW w:w="900" w:type="dxa"/>
            <w:vMerge w:val="continue"/>
            <w:noWrap w:val="0"/>
            <w:vAlign w:val="center"/>
          </w:tcPr>
          <w:p w14:paraId="20369577">
            <w:pPr>
              <w:tabs>
                <w:tab w:val="left" w:pos="210"/>
              </w:tabs>
              <w:spacing w:line="320" w:lineRule="exact"/>
              <w:jc w:val="center"/>
              <w:rPr>
                <w:rFonts w:ascii="宋体" w:hAnsi="宋体" w:cs="Arial"/>
                <w:color w:val="000000"/>
                <w:kern w:val="0"/>
                <w:sz w:val="24"/>
              </w:rPr>
            </w:pPr>
          </w:p>
        </w:tc>
        <w:tc>
          <w:tcPr>
            <w:tcW w:w="4316" w:type="dxa"/>
            <w:gridSpan w:val="2"/>
            <w:vMerge w:val="continue"/>
            <w:noWrap w:val="0"/>
            <w:vAlign w:val="center"/>
          </w:tcPr>
          <w:p w14:paraId="73CF50F5">
            <w:pPr>
              <w:tabs>
                <w:tab w:val="left" w:pos="210"/>
              </w:tabs>
              <w:spacing w:line="320" w:lineRule="exact"/>
              <w:jc w:val="center"/>
              <w:rPr>
                <w:rFonts w:ascii="宋体" w:hAnsi="宋体" w:cs="Arial"/>
                <w:color w:val="000000"/>
                <w:kern w:val="0"/>
                <w:sz w:val="24"/>
              </w:rPr>
            </w:pPr>
          </w:p>
        </w:tc>
        <w:tc>
          <w:tcPr>
            <w:tcW w:w="4500" w:type="dxa"/>
            <w:gridSpan w:val="3"/>
            <w:noWrap w:val="0"/>
            <w:vAlign w:val="bottom"/>
          </w:tcPr>
          <w:p w14:paraId="33305236">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lang w:eastAsia="zh-CN"/>
              </w:rPr>
              <w:t>（</w:t>
            </w:r>
            <w:r>
              <w:rPr>
                <w:rFonts w:hint="eastAsia" w:ascii="宋体" w:hAnsi="宋体" w:cs="Arial"/>
                <w:color w:val="000000"/>
                <w:kern w:val="0"/>
                <w:sz w:val="24"/>
              </w:rPr>
              <w:t>公章）</w:t>
            </w:r>
          </w:p>
          <w:p w14:paraId="5AC8C415">
            <w:pPr>
              <w:tabs>
                <w:tab w:val="left" w:pos="210"/>
              </w:tabs>
              <w:spacing w:line="320" w:lineRule="exact"/>
              <w:jc w:val="center"/>
              <w:rPr>
                <w:rFonts w:hint="eastAsia" w:ascii="宋体" w:hAnsi="宋体" w:cs="Arial"/>
                <w:color w:val="000000"/>
                <w:kern w:val="0"/>
                <w:sz w:val="24"/>
              </w:rPr>
            </w:pPr>
          </w:p>
          <w:p w14:paraId="58A22ADD">
            <w:pPr>
              <w:tabs>
                <w:tab w:val="left" w:pos="210"/>
              </w:tabs>
              <w:spacing w:line="320" w:lineRule="exact"/>
              <w:jc w:val="center"/>
              <w:rPr>
                <w:rFonts w:hint="eastAsia" w:ascii="宋体" w:hAnsi="宋体" w:cs="Arial"/>
                <w:color w:val="000000"/>
                <w:kern w:val="0"/>
                <w:sz w:val="24"/>
              </w:rPr>
            </w:pPr>
          </w:p>
          <w:p w14:paraId="1F404444">
            <w:pPr>
              <w:tabs>
                <w:tab w:val="left" w:pos="210"/>
              </w:tabs>
              <w:spacing w:line="320" w:lineRule="exact"/>
              <w:jc w:val="center"/>
              <w:rPr>
                <w:rFonts w:hint="eastAsia" w:ascii="宋体" w:hAnsi="宋体" w:cs="Arial"/>
                <w:color w:val="000000"/>
                <w:kern w:val="0"/>
                <w:sz w:val="24"/>
              </w:rPr>
            </w:pPr>
          </w:p>
          <w:p w14:paraId="0CD0126D">
            <w:pPr>
              <w:tabs>
                <w:tab w:val="left" w:pos="210"/>
              </w:tabs>
              <w:wordWrap w:val="0"/>
              <w:spacing w:line="320" w:lineRule="exact"/>
              <w:jc w:val="right"/>
              <w:rPr>
                <w:rFonts w:hint="eastAsia" w:ascii="宋体" w:hAnsi="宋体" w:cs="Arial"/>
                <w:color w:val="000000"/>
                <w:kern w:val="0"/>
                <w:sz w:val="24"/>
              </w:rPr>
            </w:pPr>
            <w:r>
              <w:rPr>
                <w:rFonts w:hint="eastAsia" w:ascii="宋体" w:hAnsi="宋体" w:cs="Arial"/>
                <w:color w:val="000000"/>
                <w:kern w:val="0"/>
                <w:sz w:val="24"/>
              </w:rPr>
              <w:t xml:space="preserve">年  月  日 </w:t>
            </w:r>
          </w:p>
        </w:tc>
      </w:tr>
    </w:tbl>
    <w:p w14:paraId="11D9C7A1">
      <w:pPr>
        <w:tabs>
          <w:tab w:val="left" w:pos="210"/>
        </w:tabs>
        <w:spacing w:line="320" w:lineRule="exact"/>
        <w:jc w:val="center"/>
        <w:rPr>
          <w:rFonts w:ascii="宋体" w:hAnsi="宋体" w:cs="Arial"/>
          <w:b/>
          <w:color w:val="000000"/>
          <w:kern w:val="0"/>
          <w:sz w:val="32"/>
          <w:szCs w:val="32"/>
        </w:rPr>
      </w:pPr>
    </w:p>
    <w:p w14:paraId="620A778B">
      <w:pPr>
        <w:keepNext w:val="0"/>
        <w:keepLines w:val="0"/>
        <w:pageBreakBefore w:val="0"/>
        <w:widowControl/>
        <w:kinsoku/>
        <w:wordWrap/>
        <w:overflowPunct/>
        <w:topLinePunct w:val="0"/>
        <w:autoSpaceDE/>
        <w:autoSpaceDN/>
        <w:bidi w:val="0"/>
        <w:adjustRightInd/>
        <w:snapToGrid/>
        <w:spacing w:line="500" w:lineRule="exact"/>
        <w:ind w:firstLine="426" w:firstLineChars="200"/>
        <w:textAlignment w:val="auto"/>
        <w:rPr>
          <w:rFonts w:ascii="华文仿宋" w:hAnsi="华文仿宋" w:cs="华文仿宋"/>
          <w:b/>
          <w:bCs/>
          <w:color w:val="000000"/>
        </w:rPr>
      </w:pPr>
      <w:r>
        <w:rPr>
          <w:rFonts w:hint="eastAsia" w:ascii="宋体" w:hAnsi="宋体" w:eastAsia="宋体" w:cs="宋体"/>
          <w:b/>
          <w:bCs/>
          <w:color w:val="000000"/>
          <w:kern w:val="2"/>
          <w:sz w:val="21"/>
          <w:szCs w:val="21"/>
          <w:lang w:val="en-US" w:eastAsia="zh-CN" w:bidi="ar-SA"/>
        </w:rPr>
        <w:t xml:space="preserve">  注：响应人持三证合一营业执照时，本表不填写“税务登记机关”和“机构代码证号”栏目。</w:t>
      </w:r>
      <w:r>
        <w:rPr>
          <w:rFonts w:ascii="宋体" w:hAnsi="宋体" w:cs="Arial"/>
          <w:b/>
          <w:color w:val="000000"/>
          <w:kern w:val="0"/>
          <w:sz w:val="32"/>
          <w:szCs w:val="32"/>
        </w:rPr>
        <w:br w:type="page"/>
      </w:r>
      <w:r>
        <w:rPr>
          <w:rFonts w:hint="eastAsia" w:ascii="宋体" w:hAnsi="宋体" w:cs="Arial"/>
          <w:b/>
          <w:bCs w:val="0"/>
          <w:color w:val="000000"/>
          <w:kern w:val="0"/>
          <w:sz w:val="32"/>
          <w:szCs w:val="32"/>
          <w:lang w:val="en-US" w:eastAsia="zh-CN"/>
        </w:rPr>
        <w:t xml:space="preserve">    </w:t>
      </w:r>
      <w:r>
        <w:rPr>
          <w:rFonts w:hint="eastAsia" w:ascii="华文仿宋" w:hAnsi="华文仿宋" w:cs="华文仿宋"/>
          <w:b/>
          <w:bCs w:val="0"/>
          <w:color w:val="000000"/>
          <w:lang w:val="en-US" w:eastAsia="zh-CN"/>
        </w:rPr>
        <w:t>七</w:t>
      </w:r>
      <w:r>
        <w:rPr>
          <w:rFonts w:hint="eastAsia" w:ascii="华文仿宋" w:hAnsi="华文仿宋" w:cs="华文仿宋"/>
          <w:b/>
          <w:bCs w:val="0"/>
          <w:color w:val="000000"/>
        </w:rPr>
        <w:t>、</w:t>
      </w:r>
      <w:r>
        <w:rPr>
          <w:rFonts w:hint="eastAsia" w:ascii="华文仿宋" w:hAnsi="华文仿宋" w:cs="华文仿宋"/>
          <w:b/>
          <w:bCs/>
          <w:color w:val="000000"/>
        </w:rPr>
        <w:t>本项目不接受联合体响应，不允许分包</w:t>
      </w:r>
    </w:p>
    <w:p w14:paraId="48F369A9">
      <w:pPr>
        <w:spacing w:line="500" w:lineRule="exact"/>
        <w:ind w:firstLine="566" w:firstLineChars="200"/>
        <w:rPr>
          <w:rFonts w:ascii="华文仿宋" w:hAnsi="华文仿宋" w:cs="华文仿宋"/>
          <w:color w:val="000000"/>
        </w:rPr>
      </w:pPr>
    </w:p>
    <w:p w14:paraId="778C167B">
      <w:pPr>
        <w:pStyle w:val="7"/>
        <w:jc w:val="center"/>
        <w:rPr>
          <w:rFonts w:ascii="华文仿宋" w:hAnsi="华文仿宋" w:cs="华文仿宋"/>
          <w:b/>
          <w:bCs/>
          <w:color w:val="000000"/>
        </w:rPr>
      </w:pPr>
      <w:r>
        <w:rPr>
          <w:rFonts w:hint="eastAsia" w:ascii="华文仿宋" w:hAnsi="华文仿宋" w:cs="华文仿宋"/>
          <w:b/>
          <w:bCs/>
          <w:color w:val="000000"/>
        </w:rPr>
        <w:t>非联合体不分包投标声明</w:t>
      </w:r>
      <w:r>
        <w:rPr>
          <w:rFonts w:hint="eastAsia" w:ascii="华文仿宋" w:hAnsi="华文仿宋" w:cs="华文仿宋"/>
          <w:b/>
          <w:bCs/>
          <w:color w:val="000000"/>
          <w:lang w:eastAsia="zh-CN"/>
        </w:rPr>
        <w:t>（</w:t>
      </w:r>
      <w:r>
        <w:rPr>
          <w:rFonts w:hint="eastAsia" w:ascii="华文仿宋" w:hAnsi="华文仿宋" w:cs="华文仿宋"/>
          <w:b/>
          <w:bCs/>
          <w:color w:val="000000"/>
        </w:rPr>
        <w:t>格式）</w:t>
      </w:r>
    </w:p>
    <w:p w14:paraId="4DA21893">
      <w:pPr>
        <w:spacing w:line="500" w:lineRule="exact"/>
        <w:ind w:firstLine="566" w:firstLineChars="200"/>
        <w:rPr>
          <w:rFonts w:ascii="华文仿宋" w:hAnsi="华文仿宋" w:cs="华文仿宋"/>
          <w:color w:val="000000"/>
        </w:rPr>
      </w:pPr>
    </w:p>
    <w:p w14:paraId="14540061">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本单位郑重声明，参加</w:t>
      </w:r>
      <w:r>
        <w:rPr>
          <w:rFonts w:hint="eastAsia" w:ascii="华文仿宋" w:hAnsi="华文仿宋" w:cs="华文仿宋"/>
          <w:color w:val="000000"/>
          <w:lang w:eastAsia="zh-CN"/>
        </w:rPr>
        <w:t>延安市公共资源交易中心（延安市市直单位政府采购中心 ）</w:t>
      </w:r>
      <w:r>
        <w:rPr>
          <w:rFonts w:hint="eastAsia" w:ascii="华文仿宋" w:hAnsi="华文仿宋" w:cs="华文仿宋"/>
          <w:color w:val="000000"/>
        </w:rPr>
        <w:t>的</w:t>
      </w:r>
      <w:r>
        <w:rPr>
          <w:rFonts w:hint="eastAsia" w:ascii="华文仿宋" w:hAnsi="华文仿宋" w:cs="华文仿宋"/>
          <w:color w:val="000000"/>
          <w:u w:val="single"/>
        </w:rPr>
        <w:t>项目名称</w:t>
      </w:r>
      <w:r>
        <w:rPr>
          <w:rFonts w:hint="eastAsia" w:ascii="华文仿宋" w:hAnsi="华文仿宋" w:cs="华文仿宋"/>
          <w:color w:val="000000"/>
          <w:lang w:eastAsia="zh-CN"/>
        </w:rPr>
        <w:t>（</w:t>
      </w:r>
      <w:r>
        <w:rPr>
          <w:rFonts w:hint="eastAsia" w:ascii="华文仿宋" w:hAnsi="华文仿宋" w:cs="华文仿宋"/>
          <w:color w:val="000000"/>
        </w:rPr>
        <w:t>项目</w:t>
      </w:r>
      <w:r>
        <w:rPr>
          <w:rFonts w:hint="eastAsia" w:ascii="华文仿宋" w:hAnsi="华文仿宋" w:cs="华文仿宋"/>
        </w:rPr>
        <w:t>编号：</w:t>
      </w:r>
      <w:r>
        <w:rPr>
          <w:rFonts w:hint="eastAsia" w:ascii="华文仿宋" w:hAnsi="华文仿宋" w:cs="华文仿宋"/>
          <w:u w:val="single"/>
        </w:rPr>
        <w:t xml:space="preserve">       </w:t>
      </w:r>
      <w:r>
        <w:rPr>
          <w:rFonts w:hint="eastAsia" w:ascii="华文仿宋" w:hAnsi="华文仿宋" w:cs="华文仿宋"/>
          <w:color w:val="000000"/>
        </w:rPr>
        <w:t>）第</w:t>
      </w:r>
      <w:r>
        <w:rPr>
          <w:rFonts w:hint="eastAsia" w:ascii="华文仿宋" w:hAnsi="华文仿宋" w:cs="华文仿宋"/>
          <w:color w:val="000000"/>
          <w:u w:val="single"/>
        </w:rPr>
        <w:t xml:space="preserve">   </w:t>
      </w:r>
      <w:r>
        <w:rPr>
          <w:rFonts w:hint="eastAsia" w:ascii="华文仿宋" w:hAnsi="华文仿宋" w:cs="华文仿宋"/>
          <w:color w:val="000000"/>
        </w:rPr>
        <w:t>标段采购活动，为非联合体投标，本项目实施过程由本单位独立承担。</w:t>
      </w:r>
    </w:p>
    <w:p w14:paraId="0CFE988E">
      <w:pPr>
        <w:spacing w:line="500" w:lineRule="exact"/>
        <w:ind w:firstLine="566" w:firstLineChars="200"/>
        <w:jc w:val="left"/>
        <w:rPr>
          <w:rFonts w:ascii="华文仿宋" w:hAnsi="华文仿宋" w:cs="华文仿宋"/>
          <w:color w:val="000000"/>
        </w:rPr>
      </w:pPr>
      <w:r>
        <w:rPr>
          <w:rFonts w:hint="eastAsia" w:ascii="华文仿宋" w:hAnsi="华文仿宋" w:cs="华文仿宋"/>
          <w:color w:val="000000"/>
        </w:rPr>
        <w:t>本单位对上述声明的真实性负责。如有虚假，将依法承担相应责任。</w:t>
      </w:r>
    </w:p>
    <w:p w14:paraId="5D112D0A">
      <w:pPr>
        <w:spacing w:line="500" w:lineRule="exact"/>
        <w:ind w:firstLine="566" w:firstLineChars="200"/>
        <w:jc w:val="left"/>
        <w:rPr>
          <w:rFonts w:ascii="华文仿宋" w:hAnsi="华文仿宋" w:cs="华文仿宋"/>
          <w:color w:val="000000"/>
        </w:rPr>
      </w:pPr>
    </w:p>
    <w:p w14:paraId="6F59D06D">
      <w:pPr>
        <w:spacing w:line="500" w:lineRule="exact"/>
        <w:ind w:firstLine="566" w:firstLineChars="200"/>
        <w:jc w:val="left"/>
        <w:rPr>
          <w:rFonts w:ascii="华文仿宋" w:hAnsi="华文仿宋" w:cs="华文仿宋"/>
          <w:color w:val="000000"/>
        </w:rPr>
      </w:pPr>
    </w:p>
    <w:p w14:paraId="7EA00E40">
      <w:pPr>
        <w:pStyle w:val="7"/>
        <w:rPr>
          <w:rFonts w:ascii="华文仿宋" w:hAnsi="华文仿宋" w:cs="华文仿宋"/>
          <w:color w:val="000000"/>
        </w:rPr>
      </w:pPr>
    </w:p>
    <w:p w14:paraId="61F98F90">
      <w:pPr>
        <w:spacing w:line="500" w:lineRule="exact"/>
        <w:ind w:firstLine="5094" w:firstLineChars="1800"/>
        <w:rPr>
          <w:rFonts w:ascii="华文仿宋" w:hAnsi="华文仿宋" w:cs="华文仿宋"/>
          <w:color w:val="000000"/>
        </w:rPr>
      </w:pPr>
      <w:r>
        <w:rPr>
          <w:rFonts w:hint="eastAsia" w:ascii="华文仿宋" w:hAnsi="华文仿宋" w:cs="华文仿宋"/>
          <w:color w:val="000000"/>
        </w:rPr>
        <w:t>供应商：</w:t>
      </w:r>
      <w:r>
        <w:rPr>
          <w:rFonts w:hint="eastAsia" w:ascii="华文仿宋" w:hAnsi="华文仿宋" w:cs="华文仿宋"/>
          <w:color w:val="000000"/>
          <w:u w:val="single"/>
        </w:rPr>
        <w:t>名称</w:t>
      </w:r>
      <w:r>
        <w:rPr>
          <w:rFonts w:hint="eastAsia" w:ascii="华文仿宋" w:hAnsi="华文仿宋" w:cs="华文仿宋"/>
          <w:color w:val="000000"/>
          <w:lang w:eastAsia="zh-CN"/>
        </w:rPr>
        <w:t>（</w:t>
      </w:r>
      <w:r>
        <w:rPr>
          <w:rFonts w:hint="eastAsia" w:ascii="华文仿宋" w:hAnsi="华文仿宋" w:cs="华文仿宋"/>
          <w:color w:val="000000"/>
        </w:rPr>
        <w:t>加盖公章）</w:t>
      </w:r>
    </w:p>
    <w:p w14:paraId="09744629">
      <w:pPr>
        <w:tabs>
          <w:tab w:val="left" w:pos="5670"/>
        </w:tabs>
        <w:spacing w:line="500" w:lineRule="exact"/>
        <w:ind w:firstLine="5377" w:firstLineChars="1900"/>
        <w:jc w:val="left"/>
        <w:rPr>
          <w:rFonts w:ascii="华文仿宋" w:hAnsi="华文仿宋" w:cs="华文仿宋"/>
          <w:color w:val="000000"/>
        </w:rPr>
      </w:pPr>
      <w:r>
        <w:rPr>
          <w:rFonts w:hint="eastAsia" w:ascii="华文仿宋" w:hAnsi="华文仿宋" w:cs="华文仿宋"/>
          <w:color w:val="000000"/>
        </w:rPr>
        <w:t>日期：　　年　月　日</w:t>
      </w:r>
    </w:p>
    <w:p w14:paraId="081C5EED">
      <w:pPr>
        <w:tabs>
          <w:tab w:val="left" w:pos="5670"/>
        </w:tabs>
        <w:spacing w:line="500" w:lineRule="exact"/>
        <w:ind w:firstLine="566" w:firstLineChars="200"/>
        <w:jc w:val="left"/>
        <w:rPr>
          <w:color w:val="000000"/>
        </w:rPr>
      </w:pPr>
    </w:p>
    <w:p w14:paraId="0072FA8C">
      <w:pPr>
        <w:spacing w:line="500" w:lineRule="exact"/>
        <w:ind w:firstLine="566" w:firstLineChars="200"/>
        <w:rPr>
          <w:color w:val="000000"/>
        </w:rPr>
      </w:pPr>
    </w:p>
    <w:p w14:paraId="0320D949">
      <w:pPr>
        <w:spacing w:line="500" w:lineRule="exact"/>
        <w:ind w:firstLine="566" w:firstLineChars="200"/>
        <w:rPr>
          <w:color w:val="000000"/>
        </w:rPr>
      </w:pPr>
    </w:p>
    <w:p w14:paraId="76BAD031">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b/>
          <w:bCs/>
          <w:color w:val="000000"/>
          <w:sz w:val="21"/>
          <w:szCs w:val="21"/>
        </w:rPr>
        <w:t>备注：</w:t>
      </w:r>
      <w:r>
        <w:rPr>
          <w:rFonts w:hint="eastAsia" w:ascii="宋体" w:hAnsi="宋体" w:eastAsia="宋体" w:cs="宋体"/>
          <w:color w:val="000000"/>
          <w:sz w:val="21"/>
          <w:szCs w:val="21"/>
        </w:rPr>
        <w:t>项目不分标段的，第___标段空白处填写“/”。</w:t>
      </w:r>
    </w:p>
    <w:p w14:paraId="4AC14BF5">
      <w:pPr>
        <w:pStyle w:val="35"/>
        <w:ind w:firstLine="0" w:firstLineChars="0"/>
        <w:rPr>
          <w:rFonts w:hint="eastAsia" w:ascii="黑体" w:hAnsi="黑体" w:eastAsia="黑体"/>
          <w:b w:val="0"/>
          <w:color w:val="000000"/>
        </w:rPr>
      </w:pPr>
      <w:bookmarkStart w:id="262" w:name="_Toc16881"/>
      <w:bookmarkStart w:id="263" w:name="_Toc28770"/>
    </w:p>
    <w:p w14:paraId="3FA7B3E6">
      <w:pPr>
        <w:pStyle w:val="35"/>
        <w:ind w:firstLine="0" w:firstLineChars="0"/>
        <w:rPr>
          <w:rFonts w:hint="eastAsia" w:ascii="黑体" w:hAnsi="黑体" w:eastAsia="黑体"/>
          <w:b w:val="0"/>
          <w:color w:val="000000"/>
        </w:rPr>
      </w:pPr>
    </w:p>
    <w:p w14:paraId="539CB749">
      <w:pPr>
        <w:pStyle w:val="35"/>
        <w:ind w:firstLine="0" w:firstLineChars="0"/>
        <w:rPr>
          <w:rFonts w:hint="eastAsia" w:ascii="黑体" w:hAnsi="黑体" w:eastAsia="黑体"/>
          <w:b w:val="0"/>
          <w:color w:val="000000"/>
        </w:rPr>
      </w:pPr>
    </w:p>
    <w:p w14:paraId="71DE320D">
      <w:pPr>
        <w:pStyle w:val="35"/>
        <w:ind w:firstLine="0" w:firstLineChars="0"/>
        <w:rPr>
          <w:rFonts w:hint="eastAsia" w:ascii="黑体" w:hAnsi="黑体" w:eastAsia="黑体"/>
          <w:b w:val="0"/>
          <w:color w:val="000000"/>
        </w:rPr>
      </w:pPr>
    </w:p>
    <w:p w14:paraId="73FFCD0E">
      <w:pPr>
        <w:pStyle w:val="35"/>
        <w:ind w:firstLine="0" w:firstLineChars="0"/>
        <w:rPr>
          <w:rFonts w:hint="eastAsia" w:ascii="黑体" w:hAnsi="黑体" w:eastAsia="黑体"/>
          <w:b w:val="0"/>
          <w:color w:val="000000"/>
        </w:rPr>
      </w:pPr>
    </w:p>
    <w:p w14:paraId="3331C5B7">
      <w:pPr>
        <w:pStyle w:val="27"/>
        <w:numPr>
          <w:ilvl w:val="0"/>
          <w:numId w:val="0"/>
        </w:numPr>
        <w:ind w:leftChars="0" w:firstLine="566" w:firstLineChars="200"/>
        <w:rPr>
          <w:rFonts w:hint="default" w:ascii="华文仿宋" w:hAnsi="华文仿宋" w:eastAsia="华文仿宋" w:cs="华文仿宋"/>
          <w:color w:val="auto"/>
          <w:kern w:val="2"/>
          <w:sz w:val="28"/>
          <w:szCs w:val="28"/>
          <w:highlight w:val="none"/>
          <w:lang w:val="en-US" w:eastAsia="zh-CN" w:bidi="ar-SA"/>
        </w:rPr>
      </w:pPr>
      <w:r>
        <w:rPr>
          <w:rFonts w:hint="eastAsia" w:ascii="华文仿宋" w:hAnsi="华文仿宋" w:eastAsia="华文仿宋" w:cs="华文仿宋"/>
          <w:b/>
          <w:bCs/>
          <w:color w:val="auto"/>
          <w:kern w:val="2"/>
          <w:sz w:val="28"/>
          <w:szCs w:val="28"/>
          <w:highlight w:val="none"/>
          <w:lang w:val="en-US" w:eastAsia="zh-CN" w:bidi="ar-SA"/>
        </w:rPr>
        <w:t>八、特定资格要求：</w:t>
      </w:r>
      <w:r>
        <w:rPr>
          <w:rFonts w:hint="eastAsia" w:ascii="华文仿宋" w:hAnsi="华文仿宋" w:eastAsia="华文仿宋" w:cs="华文仿宋"/>
          <w:color w:val="auto"/>
          <w:kern w:val="2"/>
          <w:sz w:val="28"/>
          <w:szCs w:val="28"/>
          <w:highlight w:val="none"/>
          <w:lang w:val="en-US" w:eastAsia="zh-CN" w:bidi="ar-SA"/>
        </w:rPr>
        <w:t>无。</w:t>
      </w:r>
    </w:p>
    <w:p w14:paraId="6399A65E">
      <w:pPr>
        <w:pStyle w:val="35"/>
        <w:ind w:firstLine="0" w:firstLineChars="0"/>
        <w:rPr>
          <w:rFonts w:hint="eastAsia" w:ascii="黑体" w:hAnsi="黑体" w:eastAsia="黑体"/>
          <w:b w:val="0"/>
          <w:color w:val="000000"/>
        </w:rPr>
      </w:pPr>
    </w:p>
    <w:p w14:paraId="00D20356">
      <w:pPr>
        <w:pStyle w:val="35"/>
        <w:ind w:firstLine="0" w:firstLineChars="0"/>
        <w:rPr>
          <w:rFonts w:hint="eastAsia" w:ascii="黑体" w:hAnsi="黑体" w:eastAsia="黑体"/>
          <w:b w:val="0"/>
          <w:color w:val="000000"/>
        </w:rPr>
      </w:pPr>
    </w:p>
    <w:p w14:paraId="61FF7EF7">
      <w:pPr>
        <w:pStyle w:val="35"/>
        <w:ind w:firstLine="0" w:firstLineChars="0"/>
        <w:rPr>
          <w:rFonts w:hint="eastAsia" w:ascii="黑体" w:hAnsi="黑体" w:eastAsia="黑体"/>
          <w:b w:val="0"/>
          <w:color w:val="000000"/>
        </w:rPr>
      </w:pPr>
    </w:p>
    <w:p w14:paraId="0BC3C38C">
      <w:pPr>
        <w:pStyle w:val="35"/>
        <w:ind w:firstLine="0" w:firstLineChars="0"/>
        <w:rPr>
          <w:rFonts w:hint="eastAsia" w:ascii="黑体" w:hAnsi="黑体" w:eastAsia="黑体"/>
          <w:b w:val="0"/>
          <w:color w:val="000000"/>
        </w:rPr>
      </w:pPr>
    </w:p>
    <w:p w14:paraId="21EFEA36">
      <w:pPr>
        <w:pStyle w:val="35"/>
        <w:keepNext w:val="0"/>
        <w:keepLines/>
        <w:pageBreakBefore/>
        <w:widowControl/>
        <w:kinsoku/>
        <w:wordWrap/>
        <w:overflowPunct/>
        <w:topLinePunct w:val="0"/>
        <w:autoSpaceDE/>
        <w:autoSpaceDN/>
        <w:bidi w:val="0"/>
        <w:adjustRightInd/>
        <w:snapToGrid/>
        <w:ind w:firstLine="0" w:firstLineChars="0"/>
        <w:textAlignment w:val="auto"/>
        <w:rPr>
          <w:rFonts w:ascii="黑体" w:hAnsi="黑体" w:eastAsia="黑体"/>
          <w:b w:val="0"/>
          <w:color w:val="000000"/>
        </w:rPr>
      </w:pPr>
      <w:bookmarkStart w:id="264" w:name="_Toc29074"/>
      <w:r>
        <w:rPr>
          <w:rFonts w:hint="eastAsia" w:ascii="黑体" w:hAnsi="黑体" w:eastAsia="黑体"/>
          <w:b w:val="0"/>
          <w:color w:val="000000"/>
        </w:rPr>
        <w:t>第二部分  符合性证明文件</w:t>
      </w:r>
      <w:bookmarkEnd w:id="262"/>
      <w:bookmarkEnd w:id="263"/>
      <w:bookmarkEnd w:id="264"/>
    </w:p>
    <w:p w14:paraId="4249899B">
      <w:pPr>
        <w:pStyle w:val="35"/>
        <w:ind w:firstLine="609"/>
        <w:jc w:val="both"/>
        <w:outlineLvl w:val="2"/>
        <w:rPr>
          <w:rFonts w:ascii="仿宋" w:hAnsi="仿宋" w:eastAsia="仿宋" w:cs="仿宋"/>
          <w:bCs w:val="0"/>
          <w:color w:val="000000"/>
        </w:rPr>
      </w:pPr>
      <w:bookmarkStart w:id="265" w:name="_Toc19788"/>
      <w:bookmarkStart w:id="266" w:name="_Toc2230"/>
      <w:bookmarkStart w:id="267" w:name="_Toc14262"/>
      <w:bookmarkStart w:id="268" w:name="_Toc19195"/>
      <w:r>
        <w:rPr>
          <w:rFonts w:hint="eastAsia" w:ascii="仿宋" w:hAnsi="仿宋" w:eastAsia="仿宋" w:cs="仿宋"/>
          <w:bCs w:val="0"/>
          <w:color w:val="000000"/>
        </w:rPr>
        <w:t>一、响应函格式</w:t>
      </w:r>
      <w:bookmarkEnd w:id="265"/>
      <w:bookmarkEnd w:id="266"/>
      <w:bookmarkEnd w:id="267"/>
      <w:bookmarkEnd w:id="268"/>
    </w:p>
    <w:p w14:paraId="58D43A13">
      <w:pPr>
        <w:pStyle w:val="31"/>
        <w:ind w:firstLine="0" w:firstLineChars="0"/>
        <w:jc w:val="center"/>
        <w:rPr>
          <w:rFonts w:ascii="黑体" w:hAnsi="黑体" w:eastAsia="黑体" w:cs="黑体"/>
          <w:color w:val="000000"/>
          <w:sz w:val="32"/>
          <w:szCs w:val="32"/>
        </w:rPr>
      </w:pPr>
      <w:bookmarkStart w:id="269" w:name="_Toc23334"/>
      <w:bookmarkStart w:id="270" w:name="_Toc10617"/>
      <w:bookmarkStart w:id="271" w:name="_Toc22777"/>
      <w:r>
        <w:rPr>
          <w:rFonts w:hint="eastAsia" w:ascii="黑体" w:hAnsi="黑体" w:eastAsia="黑体" w:cs="黑体"/>
          <w:color w:val="000000"/>
          <w:sz w:val="32"/>
          <w:szCs w:val="32"/>
        </w:rPr>
        <w:t>响应函</w:t>
      </w:r>
      <w:bookmarkEnd w:id="269"/>
      <w:bookmarkEnd w:id="270"/>
      <w:bookmarkEnd w:id="271"/>
    </w:p>
    <w:p w14:paraId="282EA6BA">
      <w:pPr>
        <w:pStyle w:val="31"/>
        <w:spacing w:after="190" w:afterLines="50" w:line="500" w:lineRule="exact"/>
        <w:ind w:firstLine="0" w:firstLineChars="0"/>
        <w:rPr>
          <w:rFonts w:ascii="华文仿宋" w:hAnsi="华文仿宋" w:cs="华文仿宋"/>
          <w:color w:val="000000"/>
          <w:lang w:val="zh-CN"/>
        </w:rPr>
      </w:pP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lang w:val="zh-CN"/>
        </w:rPr>
        <w:t>：</w:t>
      </w:r>
    </w:p>
    <w:p w14:paraId="0EB08AFA">
      <w:pPr>
        <w:pStyle w:val="31"/>
        <w:spacing w:line="500" w:lineRule="exact"/>
        <w:ind w:firstLine="567"/>
        <w:rPr>
          <w:rFonts w:ascii="华文仿宋" w:hAnsi="华文仿宋" w:cs="华文仿宋"/>
          <w:color w:val="000000"/>
        </w:rPr>
      </w:pPr>
      <w:r>
        <w:rPr>
          <w:rFonts w:hint="eastAsia" w:ascii="华文仿宋" w:hAnsi="华文仿宋" w:cs="华文仿宋"/>
          <w:color w:val="000000"/>
        </w:rPr>
        <w:t>我方收到贵中心发布的《</w:t>
      </w:r>
      <w:r>
        <w:rPr>
          <w:rFonts w:hint="eastAsia" w:ascii="华文仿宋" w:hAnsi="华文仿宋" w:cs="华文仿宋"/>
          <w:color w:val="000000"/>
          <w:u w:val="single"/>
        </w:rPr>
        <w:t>项目名称</w:t>
      </w:r>
      <w:r>
        <w:rPr>
          <w:rFonts w:hint="eastAsia" w:ascii="华文仿宋" w:hAnsi="华文仿宋" w:cs="华文仿宋"/>
          <w:color w:val="000000"/>
        </w:rPr>
        <w:t>》</w:t>
      </w:r>
      <w:r>
        <w:rPr>
          <w:rFonts w:hint="eastAsia" w:ascii="华文仿宋" w:hAnsi="华文仿宋" w:cs="华文仿宋"/>
          <w:color w:val="000000"/>
          <w:lang w:eastAsia="zh-CN"/>
        </w:rPr>
        <w:t>（</w:t>
      </w:r>
      <w:r>
        <w:rPr>
          <w:rFonts w:hint="eastAsia" w:ascii="华文仿宋" w:hAnsi="华文仿宋" w:cs="华文仿宋"/>
          <w:color w:val="000000"/>
        </w:rPr>
        <w:t>项目编号：</w:t>
      </w:r>
      <w:r>
        <w:rPr>
          <w:rFonts w:hint="eastAsia" w:ascii="华文仿宋" w:hAnsi="华文仿宋" w:cs="华文仿宋"/>
          <w:color w:val="000000"/>
          <w:u w:val="single"/>
        </w:rPr>
        <w:t xml:space="preserve">      </w:t>
      </w:r>
      <w:r>
        <w:rPr>
          <w:rFonts w:hint="eastAsia" w:ascii="华文仿宋" w:hAnsi="华文仿宋" w:cs="华文仿宋"/>
          <w:color w:val="000000"/>
        </w:rPr>
        <w:t>）第___标段</w:t>
      </w:r>
      <w:r>
        <w:rPr>
          <w:rFonts w:hint="eastAsia" w:ascii="华文仿宋" w:hAnsi="华文仿宋" w:cs="华文仿宋"/>
          <w:color w:val="000000"/>
          <w:lang w:eastAsia="zh-CN"/>
        </w:rPr>
        <w:t>电子磋商文件</w:t>
      </w:r>
      <w:r>
        <w:rPr>
          <w:rFonts w:hint="eastAsia" w:ascii="华文仿宋" w:hAnsi="华文仿宋" w:cs="华文仿宋"/>
          <w:color w:val="000000"/>
        </w:rPr>
        <w:t>，经详细研究，我方决定参加该项目第</w:t>
      </w:r>
      <w:r>
        <w:rPr>
          <w:rFonts w:hint="eastAsia" w:ascii="华文仿宋" w:hAnsi="华文仿宋" w:cs="华文仿宋"/>
          <w:color w:val="000000"/>
          <w:u w:val="single"/>
        </w:rPr>
        <w:t xml:space="preserve">   </w:t>
      </w:r>
      <w:r>
        <w:rPr>
          <w:rFonts w:hint="eastAsia" w:ascii="华文仿宋" w:hAnsi="华文仿宋" w:cs="华文仿宋"/>
          <w:color w:val="000000"/>
        </w:rPr>
        <w:t>标段磋商活动。为此，我方郑重声明以下诸点，并负法律责任。</w:t>
      </w:r>
    </w:p>
    <w:p w14:paraId="19EB7AD6">
      <w:pPr>
        <w:pStyle w:val="31"/>
        <w:spacing w:line="500" w:lineRule="exact"/>
        <w:ind w:firstLine="567"/>
        <w:rPr>
          <w:rFonts w:ascii="华文仿宋" w:hAnsi="华文仿宋" w:cs="华文仿宋"/>
          <w:color w:val="000000"/>
        </w:rPr>
      </w:pPr>
      <w:r>
        <w:rPr>
          <w:rFonts w:hint="eastAsia" w:ascii="华文仿宋" w:hAnsi="华文仿宋" w:cs="华文仿宋"/>
          <w:color w:val="000000"/>
        </w:rPr>
        <w:t>一、我方已详细阅读了</w:t>
      </w:r>
      <w:r>
        <w:rPr>
          <w:rFonts w:hint="eastAsia" w:ascii="华文仿宋" w:hAnsi="华文仿宋" w:cs="华文仿宋"/>
          <w:color w:val="000000"/>
          <w:lang w:eastAsia="zh-CN"/>
        </w:rPr>
        <w:t>电子磋商文件</w:t>
      </w:r>
      <w:r>
        <w:rPr>
          <w:rFonts w:hint="eastAsia" w:ascii="华文仿宋" w:hAnsi="华文仿宋" w:cs="华文仿宋"/>
          <w:color w:val="000000"/>
        </w:rPr>
        <w:t>，完全理解并同意</w:t>
      </w:r>
      <w:r>
        <w:rPr>
          <w:rFonts w:hint="eastAsia" w:ascii="华文仿宋" w:hAnsi="华文仿宋" w:cs="华文仿宋"/>
          <w:color w:val="000000"/>
          <w:lang w:eastAsia="zh-CN"/>
        </w:rPr>
        <w:t>电子磋商文件</w:t>
      </w:r>
      <w:r>
        <w:rPr>
          <w:rFonts w:hint="eastAsia" w:ascii="华文仿宋" w:hAnsi="华文仿宋" w:cs="华文仿宋"/>
          <w:color w:val="000000"/>
        </w:rPr>
        <w:t>的所有事项及内容。</w:t>
      </w:r>
    </w:p>
    <w:p w14:paraId="4CDB5E12">
      <w:pPr>
        <w:pStyle w:val="31"/>
        <w:spacing w:line="500" w:lineRule="exact"/>
        <w:ind w:firstLine="567"/>
        <w:rPr>
          <w:rFonts w:ascii="华文仿宋" w:hAnsi="华文仿宋" w:cs="华文仿宋"/>
          <w:color w:val="000000"/>
        </w:rPr>
      </w:pPr>
      <w:r>
        <w:rPr>
          <w:rFonts w:hint="eastAsia" w:ascii="华文仿宋" w:hAnsi="华文仿宋" w:cs="华文仿宋"/>
          <w:color w:val="000000"/>
        </w:rPr>
        <w:t>二、我方已悉知并关注了贵方在政府采购信息发布媒体</w:t>
      </w:r>
      <w:r>
        <w:rPr>
          <w:rFonts w:hint="eastAsia" w:ascii="华文仿宋" w:hAnsi="华文仿宋" w:cs="华文仿宋"/>
          <w:color w:val="000000"/>
          <w:lang w:eastAsia="zh-CN"/>
        </w:rPr>
        <w:t>（</w:t>
      </w:r>
      <w:r>
        <w:rPr>
          <w:rFonts w:hint="eastAsia" w:ascii="华文仿宋" w:hAnsi="华文仿宋" w:cs="华文仿宋"/>
          <w:color w:val="000000"/>
        </w:rPr>
        <w:t>详见</w:t>
      </w:r>
      <w:r>
        <w:rPr>
          <w:rFonts w:hint="eastAsia" w:ascii="华文仿宋" w:hAnsi="华文仿宋" w:cs="华文仿宋"/>
          <w:color w:val="000000"/>
          <w:lang w:eastAsia="zh-CN"/>
        </w:rPr>
        <w:t>电子磋商文件</w:t>
      </w:r>
      <w:r>
        <w:rPr>
          <w:rFonts w:hint="eastAsia" w:ascii="华文仿宋" w:hAnsi="华文仿宋" w:cs="华文仿宋"/>
          <w:color w:val="000000"/>
        </w:rPr>
        <w:t>第二章第三条中的“</w:t>
      </w:r>
      <w:r>
        <w:rPr>
          <w:rFonts w:hint="eastAsia" w:ascii="华文仿宋" w:hAnsi="华文仿宋" w:cs="华文仿宋"/>
          <w:color w:val="000000"/>
          <w:lang w:eastAsia="zh-CN"/>
        </w:rPr>
        <w:t>电子磋商文件</w:t>
      </w:r>
      <w:r>
        <w:rPr>
          <w:rFonts w:hint="eastAsia" w:ascii="华文仿宋" w:hAnsi="华文仿宋" w:cs="华文仿宋"/>
          <w:color w:val="000000"/>
        </w:rPr>
        <w:t>的修改、澄清”）上发布的关于本项目的有关变更公告</w:t>
      </w:r>
      <w:r>
        <w:rPr>
          <w:rFonts w:hint="eastAsia" w:ascii="华文仿宋" w:hAnsi="华文仿宋" w:cs="华文仿宋"/>
          <w:color w:val="000000"/>
          <w:lang w:eastAsia="zh-CN"/>
        </w:rPr>
        <w:t>（</w:t>
      </w:r>
      <w:r>
        <w:rPr>
          <w:rFonts w:hint="eastAsia" w:ascii="华文仿宋" w:hAnsi="华文仿宋" w:cs="华文仿宋"/>
          <w:color w:val="000000"/>
        </w:rPr>
        <w:t>包括但不限于对</w:t>
      </w:r>
      <w:r>
        <w:rPr>
          <w:rFonts w:hint="eastAsia" w:ascii="华文仿宋" w:hAnsi="华文仿宋" w:cs="华文仿宋"/>
          <w:color w:val="000000"/>
          <w:lang w:eastAsia="zh-CN"/>
        </w:rPr>
        <w:t>电子磋商文件作出</w:t>
      </w:r>
      <w:r>
        <w:rPr>
          <w:rFonts w:hint="eastAsia" w:ascii="华文仿宋" w:hAnsi="华文仿宋" w:cs="华文仿宋"/>
          <w:color w:val="000000"/>
        </w:rPr>
        <w:t>的修改或澄清、答疑纪要，以及项目暂停、重启、延期、终止等）。</w:t>
      </w:r>
    </w:p>
    <w:p w14:paraId="0592A1D4">
      <w:pPr>
        <w:pStyle w:val="31"/>
        <w:spacing w:line="500" w:lineRule="exact"/>
        <w:ind w:firstLine="567"/>
        <w:rPr>
          <w:rFonts w:ascii="华文仿宋" w:hAnsi="华文仿宋" w:cs="华文仿宋"/>
          <w:color w:val="000000"/>
        </w:rPr>
      </w:pPr>
      <w:r>
        <w:rPr>
          <w:rFonts w:hint="eastAsia" w:ascii="华文仿宋" w:hAnsi="华文仿宋" w:cs="华文仿宋"/>
          <w:color w:val="000000"/>
        </w:rPr>
        <w:t>三、我方同意向贵方提供与本磋商有关的任何证明材料，保证所提交的证明材料真实、合法、有效。我方理解</w:t>
      </w:r>
      <w:r>
        <w:rPr>
          <w:rFonts w:hint="eastAsia" w:ascii="华文仿宋" w:hAnsi="华文仿宋" w:cs="华文仿宋"/>
          <w:b w:val="0"/>
          <w:bCs w:val="0"/>
          <w:color w:val="000000"/>
        </w:rPr>
        <w:t>最低价</w:t>
      </w:r>
      <w:r>
        <w:rPr>
          <w:rFonts w:hint="eastAsia" w:ascii="华文仿宋" w:hAnsi="华文仿宋" w:cs="华文仿宋"/>
          <w:color w:val="000000"/>
        </w:rPr>
        <w:t>不是成交的唯一条件，并尊重磋商小组的评审结果。</w:t>
      </w:r>
    </w:p>
    <w:p w14:paraId="159BC156">
      <w:pPr>
        <w:pStyle w:val="31"/>
        <w:spacing w:line="500" w:lineRule="exact"/>
        <w:ind w:firstLine="567"/>
        <w:rPr>
          <w:rFonts w:ascii="华文仿宋" w:hAnsi="华文仿宋" w:cs="华文仿宋"/>
          <w:color w:val="000000"/>
        </w:rPr>
      </w:pPr>
      <w:r>
        <w:rPr>
          <w:rFonts w:hint="eastAsia" w:ascii="华文仿宋" w:hAnsi="华文仿宋" w:cs="华文仿宋"/>
          <w:color w:val="000000"/>
        </w:rPr>
        <w:t>四、我方愿意按照</w:t>
      </w:r>
      <w:r>
        <w:rPr>
          <w:rFonts w:hint="eastAsia" w:ascii="华文仿宋" w:hAnsi="华文仿宋" w:cs="华文仿宋"/>
          <w:color w:val="000000"/>
          <w:lang w:eastAsia="zh-CN"/>
        </w:rPr>
        <w:t>电子磋商文件</w:t>
      </w:r>
      <w:r>
        <w:rPr>
          <w:rFonts w:hint="eastAsia" w:ascii="华文仿宋" w:hAnsi="华文仿宋" w:cs="华文仿宋"/>
          <w:color w:val="000000"/>
        </w:rPr>
        <w:t>中的一切要求，完成本项目合同责任和义务。</w:t>
      </w:r>
    </w:p>
    <w:p w14:paraId="2C0495E8">
      <w:pPr>
        <w:pStyle w:val="31"/>
        <w:spacing w:line="500" w:lineRule="exact"/>
        <w:ind w:firstLine="567"/>
        <w:rPr>
          <w:rFonts w:ascii="华文仿宋" w:hAnsi="华文仿宋" w:cs="华文仿宋"/>
          <w:color w:val="000000"/>
        </w:rPr>
      </w:pPr>
      <w:r>
        <w:rPr>
          <w:rFonts w:hint="eastAsia" w:ascii="华文仿宋" w:hAnsi="华文仿宋" w:cs="华文仿宋"/>
          <w:color w:val="000000"/>
        </w:rPr>
        <w:t>五、我方提交的</w:t>
      </w:r>
      <w:r>
        <w:rPr>
          <w:rFonts w:hint="eastAsia" w:ascii="华文仿宋" w:hAnsi="华文仿宋" w:cs="华文仿宋"/>
          <w:b/>
          <w:color w:val="000000"/>
        </w:rPr>
        <w:t>电子响应文件</w:t>
      </w:r>
      <w:r>
        <w:rPr>
          <w:rFonts w:hint="eastAsia" w:ascii="华文仿宋" w:hAnsi="华文仿宋" w:cs="华文仿宋"/>
          <w:b/>
          <w:color w:val="000000"/>
          <w:u w:val="single"/>
        </w:rPr>
        <w:t>1</w:t>
      </w:r>
      <w:r>
        <w:rPr>
          <w:rFonts w:hint="eastAsia" w:ascii="华文仿宋" w:hAnsi="华文仿宋" w:cs="华文仿宋"/>
          <w:b/>
          <w:color w:val="000000"/>
        </w:rPr>
        <w:t>份</w:t>
      </w:r>
      <w:r>
        <w:rPr>
          <w:rFonts w:hint="eastAsia" w:ascii="华文仿宋" w:hAnsi="华文仿宋" w:cs="华文仿宋"/>
          <w:b/>
          <w:bCs/>
          <w:color w:val="000000"/>
        </w:rPr>
        <w:t>。</w:t>
      </w:r>
    </w:p>
    <w:p w14:paraId="3D0E2EA7">
      <w:pPr>
        <w:pStyle w:val="31"/>
        <w:spacing w:line="500" w:lineRule="exact"/>
        <w:ind w:firstLine="567"/>
        <w:rPr>
          <w:rFonts w:ascii="华文仿宋" w:hAnsi="华文仿宋" w:cs="华文仿宋"/>
          <w:color w:val="000000"/>
        </w:rPr>
      </w:pPr>
      <w:r>
        <w:rPr>
          <w:rFonts w:hint="eastAsia" w:ascii="华文仿宋" w:hAnsi="华文仿宋" w:cs="华文仿宋"/>
          <w:color w:val="000000"/>
        </w:rPr>
        <w:t>六、开标后在规定的投标有效期内撤回投标，我们愿接受政府采购的有关处罚决定。</w:t>
      </w:r>
    </w:p>
    <w:p w14:paraId="088E8904">
      <w:pPr>
        <w:pStyle w:val="31"/>
        <w:spacing w:line="500" w:lineRule="exact"/>
        <w:ind w:firstLine="567"/>
        <w:rPr>
          <w:rFonts w:ascii="华文仿宋" w:hAnsi="华文仿宋" w:cs="华文仿宋"/>
          <w:color w:val="000000"/>
        </w:rPr>
      </w:pPr>
      <w:r>
        <w:rPr>
          <w:rFonts w:hint="eastAsia" w:ascii="华文仿宋" w:hAnsi="华文仿宋" w:cs="华文仿宋"/>
          <w:color w:val="000000"/>
        </w:rPr>
        <w:t>七、我方的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响应文件在开标之日起</w:t>
      </w:r>
      <w:r>
        <w:rPr>
          <w:rFonts w:hint="eastAsia" w:ascii="仿宋" w:hAnsi="仿宋" w:eastAsia="仿宋" w:cs="仿宋"/>
          <w:b/>
          <w:bCs/>
          <w:color w:val="000000"/>
          <w:u w:val="single"/>
        </w:rPr>
        <w:t>90</w:t>
      </w:r>
      <w:r>
        <w:rPr>
          <w:rFonts w:hint="eastAsia" w:ascii="华文仿宋" w:hAnsi="华文仿宋" w:cs="华文仿宋"/>
          <w:color w:val="000000"/>
        </w:rPr>
        <w:t>个日历日内有效，如成交，延长至合同执行完毕时止。</w:t>
      </w:r>
    </w:p>
    <w:p w14:paraId="0AFC8718">
      <w:pPr>
        <w:pStyle w:val="31"/>
        <w:spacing w:line="500" w:lineRule="exact"/>
        <w:ind w:firstLine="567"/>
        <w:rPr>
          <w:rFonts w:ascii="华文仿宋" w:hAnsi="华文仿宋" w:cs="华文仿宋"/>
          <w:color w:val="000000"/>
        </w:rPr>
      </w:pPr>
      <w:r>
        <w:rPr>
          <w:rFonts w:hint="eastAsia" w:ascii="华文仿宋" w:hAnsi="华文仿宋" w:cs="华文仿宋"/>
          <w:color w:val="000000"/>
        </w:rPr>
        <w:t>八、所有关于此次磋商活动的函电，请按下列地址联系：</w:t>
      </w:r>
    </w:p>
    <w:p w14:paraId="7F76EFDC">
      <w:pPr>
        <w:pStyle w:val="31"/>
        <w:spacing w:line="500" w:lineRule="exact"/>
        <w:ind w:firstLine="567"/>
        <w:rPr>
          <w:rFonts w:ascii="华文仿宋" w:hAnsi="华文仿宋" w:cs="华文仿宋"/>
          <w:color w:val="000000"/>
        </w:rPr>
      </w:pPr>
    </w:p>
    <w:p w14:paraId="209525BA">
      <w:pPr>
        <w:pStyle w:val="31"/>
        <w:spacing w:line="500" w:lineRule="exact"/>
        <w:ind w:firstLine="567"/>
        <w:rPr>
          <w:rFonts w:ascii="华文仿宋" w:hAnsi="华文仿宋" w:cs="华文仿宋"/>
          <w:color w:val="000000"/>
        </w:rPr>
      </w:pPr>
      <w:r>
        <w:rPr>
          <w:rFonts w:hint="eastAsia" w:ascii="华文仿宋" w:hAnsi="华文仿宋" w:cs="华文仿宋"/>
          <w:color w:val="000000"/>
        </w:rPr>
        <w:t>供应商：名称</w:t>
      </w:r>
      <w:r>
        <w:rPr>
          <w:rFonts w:hint="eastAsia" w:ascii="华文仿宋" w:hAnsi="华文仿宋" w:cs="华文仿宋"/>
          <w:color w:val="000000"/>
          <w:lang w:eastAsia="zh-CN"/>
        </w:rPr>
        <w:t>（</w:t>
      </w:r>
      <w:r>
        <w:rPr>
          <w:rFonts w:hint="eastAsia" w:ascii="华文仿宋" w:hAnsi="华文仿宋" w:cs="华文仿宋"/>
          <w:color w:val="000000"/>
        </w:rPr>
        <w:t>加盖公章）</w:t>
      </w:r>
    </w:p>
    <w:p w14:paraId="717AD6C7">
      <w:pPr>
        <w:pStyle w:val="31"/>
        <w:spacing w:line="500" w:lineRule="exact"/>
        <w:ind w:firstLine="567"/>
        <w:rPr>
          <w:rFonts w:ascii="华文仿宋" w:hAnsi="华文仿宋" w:cs="华文仿宋"/>
          <w:color w:val="000000"/>
        </w:rPr>
      </w:pPr>
      <w:r>
        <w:rPr>
          <w:rFonts w:hint="eastAsia" w:ascii="华文仿宋" w:hAnsi="华文仿宋" w:cs="华文仿宋"/>
          <w:color w:val="000000"/>
        </w:rPr>
        <w:t>地址：</w:t>
      </w:r>
    </w:p>
    <w:p w14:paraId="624B2946">
      <w:pPr>
        <w:pStyle w:val="31"/>
        <w:spacing w:line="500" w:lineRule="exact"/>
        <w:ind w:firstLine="567"/>
        <w:rPr>
          <w:rFonts w:ascii="华文仿宋" w:hAnsi="华文仿宋" w:cs="华文仿宋"/>
          <w:color w:val="000000"/>
        </w:rPr>
      </w:pPr>
      <w:r>
        <w:rPr>
          <w:rFonts w:hint="eastAsia" w:ascii="华文仿宋" w:hAnsi="华文仿宋" w:cs="华文仿宋"/>
          <w:color w:val="000000"/>
        </w:rPr>
        <w:t>开户银行：</w:t>
      </w:r>
    </w:p>
    <w:p w14:paraId="64A1E025">
      <w:pPr>
        <w:pStyle w:val="31"/>
        <w:spacing w:line="500" w:lineRule="exact"/>
        <w:ind w:firstLine="567"/>
        <w:rPr>
          <w:rFonts w:ascii="华文仿宋" w:hAnsi="华文仿宋" w:cs="华文仿宋"/>
          <w:color w:val="000000"/>
        </w:rPr>
      </w:pPr>
      <w:r>
        <w:rPr>
          <w:rFonts w:hint="eastAsia" w:ascii="华文仿宋" w:hAnsi="华文仿宋" w:cs="华文仿宋"/>
          <w:color w:val="000000"/>
        </w:rPr>
        <w:t>账号：</w:t>
      </w:r>
    </w:p>
    <w:p w14:paraId="16E125A4">
      <w:pPr>
        <w:pStyle w:val="31"/>
        <w:spacing w:line="500" w:lineRule="exact"/>
        <w:ind w:firstLine="567"/>
        <w:rPr>
          <w:rFonts w:ascii="华文仿宋" w:hAnsi="华文仿宋" w:cs="华文仿宋"/>
          <w:color w:val="000000"/>
        </w:rPr>
      </w:pPr>
      <w:r>
        <w:rPr>
          <w:rFonts w:hint="eastAsia" w:ascii="华文仿宋" w:hAnsi="华文仿宋" w:cs="华文仿宋"/>
          <w:color w:val="000000"/>
        </w:rPr>
        <w:t>电话：</w:t>
      </w:r>
    </w:p>
    <w:p w14:paraId="5AB412C0">
      <w:pPr>
        <w:pStyle w:val="31"/>
        <w:spacing w:line="500" w:lineRule="exact"/>
        <w:ind w:firstLine="567"/>
        <w:rPr>
          <w:rFonts w:ascii="华文仿宋" w:hAnsi="华文仿宋" w:cs="华文仿宋"/>
          <w:color w:val="000000"/>
        </w:rPr>
      </w:pPr>
      <w:r>
        <w:rPr>
          <w:rFonts w:hint="eastAsia" w:ascii="华文仿宋" w:hAnsi="华文仿宋" w:cs="华文仿宋"/>
          <w:color w:val="000000"/>
        </w:rPr>
        <w:t>传真：</w:t>
      </w:r>
    </w:p>
    <w:p w14:paraId="39D9D856">
      <w:pPr>
        <w:pStyle w:val="31"/>
        <w:spacing w:line="500" w:lineRule="exact"/>
        <w:ind w:firstLine="567"/>
        <w:rPr>
          <w:rFonts w:ascii="华文仿宋" w:hAnsi="华文仿宋" w:cs="华文仿宋"/>
          <w:color w:val="000000"/>
        </w:rPr>
      </w:pPr>
      <w:r>
        <w:rPr>
          <w:rFonts w:hint="eastAsia" w:ascii="华文仿宋" w:hAnsi="华文仿宋" w:cs="华文仿宋"/>
          <w:color w:val="000000"/>
        </w:rPr>
        <w:t>邮编：</w:t>
      </w:r>
    </w:p>
    <w:p w14:paraId="5A6DA905">
      <w:pPr>
        <w:pStyle w:val="31"/>
        <w:spacing w:line="500" w:lineRule="exact"/>
        <w:ind w:firstLine="567"/>
        <w:rPr>
          <w:rFonts w:ascii="华文仿宋" w:hAnsi="华文仿宋" w:cs="华文仿宋"/>
          <w:b/>
          <w:bCs/>
          <w:color w:val="000000"/>
        </w:rPr>
      </w:pPr>
      <w:r>
        <w:rPr>
          <w:rFonts w:hint="eastAsia" w:ascii="华文仿宋" w:hAnsi="华文仿宋" w:cs="华文仿宋"/>
          <w:color w:val="000000"/>
        </w:rPr>
        <w:t xml:space="preserve">电子邮箱：           </w:t>
      </w:r>
    </w:p>
    <w:p w14:paraId="60CE3CDC">
      <w:pPr>
        <w:pStyle w:val="31"/>
        <w:spacing w:line="500" w:lineRule="exact"/>
        <w:ind w:firstLine="567"/>
        <w:rPr>
          <w:rFonts w:ascii="华文仿宋" w:hAnsi="华文仿宋" w:cs="华文仿宋"/>
          <w:color w:val="000000"/>
        </w:rPr>
      </w:pPr>
      <w:r>
        <w:rPr>
          <w:rFonts w:hint="eastAsia" w:ascii="华文仿宋" w:hAnsi="华文仿宋" w:cs="华文仿宋"/>
          <w:color w:val="000000"/>
        </w:rPr>
        <w:t>日期：　　年　月　日</w:t>
      </w:r>
    </w:p>
    <w:p w14:paraId="5DE0C5A0">
      <w:pPr>
        <w:pStyle w:val="31"/>
        <w:ind w:firstLine="0" w:firstLineChars="0"/>
        <w:rPr>
          <w:rFonts w:ascii="华文仿宋" w:hAnsi="华文仿宋" w:cs="华文仿宋"/>
          <w:color w:val="000000"/>
          <w:sz w:val="36"/>
        </w:rPr>
      </w:pPr>
    </w:p>
    <w:p w14:paraId="4C6D3F6B">
      <w:pPr>
        <w:pStyle w:val="31"/>
        <w:ind w:firstLine="0" w:firstLineChars="0"/>
        <w:rPr>
          <w:color w:val="000000"/>
          <w:sz w:val="36"/>
        </w:rPr>
      </w:pPr>
    </w:p>
    <w:p w14:paraId="70C7C9DE">
      <w:pPr>
        <w:pStyle w:val="31"/>
        <w:ind w:firstLine="0" w:firstLineChars="0"/>
        <w:rPr>
          <w:color w:val="000000"/>
          <w:sz w:val="24"/>
          <w:szCs w:val="24"/>
        </w:rPr>
      </w:pPr>
    </w:p>
    <w:p w14:paraId="1EE38841">
      <w:pPr>
        <w:pStyle w:val="31"/>
        <w:ind w:firstLine="0" w:firstLineChars="0"/>
        <w:rPr>
          <w:rFonts w:ascii="宋体" w:hAnsi="宋体" w:eastAsia="宋体" w:cs="宋体"/>
          <w:color w:val="000000"/>
          <w:sz w:val="21"/>
          <w:szCs w:val="21"/>
        </w:rPr>
      </w:pPr>
      <w:r>
        <w:rPr>
          <w:rFonts w:hint="eastAsia" w:ascii="宋体" w:hAnsi="宋体" w:eastAsia="宋体" w:cs="宋体"/>
          <w:color w:val="000000"/>
          <w:sz w:val="21"/>
          <w:szCs w:val="21"/>
        </w:rPr>
        <w:t>备注：1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项目不分标段的，第___标段空白处填写“/”。</w:t>
      </w:r>
    </w:p>
    <w:p w14:paraId="526FDB1D">
      <w:pPr>
        <w:pStyle w:val="31"/>
        <w:ind w:firstLine="639" w:firstLineChars="300"/>
        <w:rPr>
          <w:rFonts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除可填报项目外，对本响应函的任何实质性内容修改将被视为非实质性响应，在评审时将其视为无效响应。</w:t>
      </w:r>
    </w:p>
    <w:p w14:paraId="2C296E70">
      <w:pPr>
        <w:pStyle w:val="35"/>
        <w:ind w:firstLine="609"/>
        <w:jc w:val="both"/>
        <w:outlineLvl w:val="9"/>
        <w:rPr>
          <w:rFonts w:ascii="仿宋" w:hAnsi="仿宋" w:eastAsia="仿宋" w:cs="仿宋"/>
          <w:bCs w:val="0"/>
          <w:color w:val="000000"/>
        </w:rPr>
      </w:pPr>
      <w:bookmarkStart w:id="272" w:name="_Toc24876"/>
      <w:bookmarkStart w:id="273" w:name="_Toc6921"/>
      <w:bookmarkStart w:id="274" w:name="_Toc23660"/>
    </w:p>
    <w:p w14:paraId="1AF40D03">
      <w:pPr>
        <w:pStyle w:val="35"/>
        <w:ind w:firstLine="609"/>
        <w:jc w:val="both"/>
        <w:outlineLvl w:val="9"/>
        <w:rPr>
          <w:rFonts w:ascii="仿宋" w:hAnsi="仿宋" w:eastAsia="仿宋" w:cs="仿宋"/>
          <w:bCs w:val="0"/>
          <w:color w:val="000000"/>
        </w:rPr>
      </w:pPr>
    </w:p>
    <w:p w14:paraId="12E6B8AB">
      <w:pPr>
        <w:pStyle w:val="35"/>
        <w:ind w:firstLine="609"/>
        <w:jc w:val="both"/>
        <w:outlineLvl w:val="9"/>
        <w:rPr>
          <w:rFonts w:ascii="仿宋" w:hAnsi="仿宋" w:eastAsia="仿宋" w:cs="仿宋"/>
          <w:bCs w:val="0"/>
          <w:color w:val="000000"/>
        </w:rPr>
      </w:pPr>
    </w:p>
    <w:p w14:paraId="65D75D7C">
      <w:pPr>
        <w:pStyle w:val="35"/>
        <w:ind w:firstLine="609"/>
        <w:jc w:val="both"/>
        <w:outlineLvl w:val="9"/>
        <w:rPr>
          <w:rFonts w:ascii="仿宋" w:hAnsi="仿宋" w:eastAsia="仿宋" w:cs="仿宋"/>
          <w:bCs w:val="0"/>
          <w:color w:val="000000"/>
        </w:rPr>
      </w:pPr>
    </w:p>
    <w:p w14:paraId="33FAB430">
      <w:pPr>
        <w:pStyle w:val="35"/>
        <w:ind w:firstLine="609"/>
        <w:jc w:val="both"/>
        <w:outlineLvl w:val="9"/>
        <w:rPr>
          <w:rFonts w:ascii="仿宋" w:hAnsi="仿宋" w:eastAsia="仿宋" w:cs="仿宋"/>
          <w:bCs w:val="0"/>
          <w:color w:val="000000"/>
        </w:rPr>
      </w:pPr>
    </w:p>
    <w:p w14:paraId="7E6641E9">
      <w:pPr>
        <w:pStyle w:val="35"/>
        <w:ind w:firstLine="609"/>
        <w:jc w:val="both"/>
        <w:outlineLvl w:val="9"/>
        <w:rPr>
          <w:rFonts w:ascii="仿宋" w:hAnsi="仿宋" w:eastAsia="仿宋" w:cs="仿宋"/>
          <w:bCs w:val="0"/>
          <w:color w:val="000000"/>
        </w:rPr>
      </w:pPr>
    </w:p>
    <w:p w14:paraId="32D911F3">
      <w:pPr>
        <w:pStyle w:val="35"/>
        <w:ind w:firstLine="609"/>
        <w:jc w:val="both"/>
        <w:outlineLvl w:val="9"/>
        <w:rPr>
          <w:rFonts w:ascii="仿宋" w:hAnsi="仿宋" w:eastAsia="仿宋" w:cs="仿宋"/>
          <w:bCs w:val="0"/>
          <w:color w:val="000000"/>
        </w:rPr>
      </w:pPr>
    </w:p>
    <w:p w14:paraId="0306B5D9">
      <w:pPr>
        <w:pStyle w:val="35"/>
        <w:ind w:firstLine="609"/>
        <w:jc w:val="both"/>
        <w:outlineLvl w:val="9"/>
        <w:rPr>
          <w:rFonts w:ascii="仿宋" w:hAnsi="仿宋" w:eastAsia="仿宋" w:cs="仿宋"/>
          <w:bCs w:val="0"/>
          <w:color w:val="000000"/>
        </w:rPr>
      </w:pPr>
    </w:p>
    <w:bookmarkEnd w:id="272"/>
    <w:bookmarkEnd w:id="273"/>
    <w:bookmarkEnd w:id="274"/>
    <w:p w14:paraId="52129943">
      <w:pPr>
        <w:spacing w:line="500" w:lineRule="exact"/>
        <w:ind w:firstLine="6460" w:firstLineChars="2000"/>
        <w:rPr>
          <w:rFonts w:ascii="宋体" w:hAnsi="宋体"/>
          <w:b/>
          <w:bCs/>
          <w:color w:val="000000"/>
          <w:sz w:val="32"/>
          <w:szCs w:val="32"/>
        </w:rPr>
      </w:pPr>
    </w:p>
    <w:p w14:paraId="6E5D5EC2">
      <w:pPr>
        <w:spacing w:line="500" w:lineRule="exact"/>
        <w:rPr>
          <w:rFonts w:ascii="宋体" w:hAnsi="宋体"/>
          <w:b/>
          <w:bCs/>
          <w:color w:val="000000"/>
          <w:sz w:val="32"/>
          <w:szCs w:val="32"/>
        </w:rPr>
        <w:sectPr>
          <w:footerReference r:id="rId9" w:type="first"/>
          <w:headerReference r:id="rId7" w:type="default"/>
          <w:footerReference r:id="rId8" w:type="default"/>
          <w:pgSz w:w="11906" w:h="16838"/>
          <w:pgMar w:top="1304" w:right="1417" w:bottom="1304" w:left="1417" w:header="850" w:footer="624" w:gutter="0"/>
          <w:pgNumType w:fmt="decimal" w:start="1"/>
          <w:cols w:space="720" w:num="1"/>
          <w:docGrid w:type="linesAndChars" w:linePitch="381" w:charSpace="704"/>
        </w:sectPr>
      </w:pPr>
    </w:p>
    <w:p w14:paraId="78866ED1">
      <w:pPr>
        <w:pStyle w:val="35"/>
        <w:numPr>
          <w:ilvl w:val="0"/>
          <w:numId w:val="6"/>
        </w:numPr>
        <w:ind w:firstLine="609"/>
        <w:jc w:val="both"/>
        <w:outlineLvl w:val="2"/>
        <w:rPr>
          <w:rFonts w:hint="eastAsia" w:eastAsia="华文仿宋"/>
          <w:b/>
          <w:bCs/>
          <w:color w:val="000000"/>
          <w:sz w:val="30"/>
          <w:szCs w:val="30"/>
          <w:lang w:eastAsia="zh-CN"/>
        </w:rPr>
      </w:pPr>
      <w:bookmarkStart w:id="275" w:name="_Toc10520"/>
      <w:r>
        <w:rPr>
          <w:rFonts w:hint="eastAsia" w:ascii="仿宋" w:hAnsi="仿宋" w:eastAsia="仿宋" w:cs="仿宋"/>
          <w:color w:val="000000"/>
          <w:lang w:val="en-US" w:eastAsia="zh-CN"/>
        </w:rPr>
        <w:t>落实的政府采购政策</w:t>
      </w:r>
    </w:p>
    <w:p w14:paraId="0832D672">
      <w:pPr>
        <w:pStyle w:val="37"/>
        <w:ind w:firstLine="567"/>
        <w:outlineLvl w:val="9"/>
        <w:rPr>
          <w:rFonts w:ascii="华文仿宋" w:hAnsi="华文仿宋" w:cs="华文仿宋"/>
          <w:b w:val="0"/>
          <w:bCs w:val="0"/>
          <w:color w:val="auto"/>
          <w:sz w:val="28"/>
          <w:szCs w:val="28"/>
        </w:rPr>
      </w:pPr>
      <w:r>
        <w:rPr>
          <w:rFonts w:hint="eastAsia" w:ascii="华文仿宋" w:hAnsi="华文仿宋" w:cs="华文仿宋"/>
          <w:b w:val="0"/>
          <w:bCs w:val="0"/>
          <w:color w:val="000000"/>
          <w:sz w:val="28"/>
          <w:szCs w:val="28"/>
        </w:rPr>
        <w:t>本项目为专门面向</w:t>
      </w:r>
      <w:r>
        <w:rPr>
          <w:rFonts w:hint="eastAsia" w:ascii="华文仿宋" w:hAnsi="华文仿宋" w:cs="华文仿宋"/>
          <w:b w:val="0"/>
          <w:bCs w:val="0"/>
          <w:color w:val="000000"/>
          <w:sz w:val="28"/>
          <w:szCs w:val="28"/>
          <w:lang w:val="en-US" w:eastAsia="zh-CN"/>
        </w:rPr>
        <w:t>中小</w:t>
      </w:r>
      <w:r>
        <w:rPr>
          <w:rFonts w:hint="eastAsia" w:ascii="华文仿宋" w:hAnsi="华文仿宋" w:cs="华文仿宋"/>
          <w:b w:val="0"/>
          <w:bCs w:val="0"/>
          <w:color w:val="000000"/>
          <w:sz w:val="28"/>
          <w:szCs w:val="28"/>
        </w:rPr>
        <w:t>企业项目，供应商应为</w:t>
      </w:r>
      <w:r>
        <w:rPr>
          <w:rFonts w:hint="eastAsia" w:ascii="华文仿宋" w:hAnsi="华文仿宋" w:cs="华文仿宋"/>
          <w:b w:val="0"/>
          <w:bCs w:val="0"/>
          <w:color w:val="000000"/>
          <w:sz w:val="28"/>
          <w:szCs w:val="28"/>
          <w:lang w:val="en-US" w:eastAsia="zh-CN"/>
        </w:rPr>
        <w:t>中</w:t>
      </w:r>
      <w:r>
        <w:rPr>
          <w:rFonts w:hint="eastAsia" w:ascii="华文仿宋" w:hAnsi="华文仿宋" w:cs="华文仿宋"/>
          <w:b w:val="0"/>
          <w:bCs w:val="0"/>
          <w:color w:val="000000"/>
          <w:sz w:val="28"/>
          <w:szCs w:val="28"/>
        </w:rPr>
        <w:t>型、</w:t>
      </w:r>
      <w:r>
        <w:rPr>
          <w:rFonts w:hint="eastAsia" w:ascii="华文仿宋" w:hAnsi="华文仿宋" w:cs="华文仿宋"/>
          <w:b w:val="0"/>
          <w:bCs w:val="0"/>
          <w:color w:val="000000"/>
          <w:sz w:val="28"/>
          <w:szCs w:val="28"/>
          <w:lang w:val="en-US" w:eastAsia="zh-CN"/>
        </w:rPr>
        <w:t>小</w:t>
      </w:r>
      <w:r>
        <w:rPr>
          <w:rFonts w:hint="eastAsia" w:ascii="华文仿宋" w:hAnsi="华文仿宋" w:cs="华文仿宋"/>
          <w:b w:val="0"/>
          <w:bCs w:val="0"/>
          <w:color w:val="000000"/>
          <w:sz w:val="28"/>
          <w:szCs w:val="28"/>
        </w:rPr>
        <w:t>型、微型企业或监狱企业或残疾人福利性单位。供应商为</w:t>
      </w:r>
      <w:r>
        <w:rPr>
          <w:rFonts w:hint="eastAsia" w:ascii="华文仿宋" w:hAnsi="华文仿宋" w:cs="华文仿宋"/>
          <w:b w:val="0"/>
          <w:bCs w:val="0"/>
          <w:color w:val="000000"/>
          <w:sz w:val="28"/>
          <w:szCs w:val="28"/>
          <w:lang w:val="en-US" w:eastAsia="zh-CN"/>
        </w:rPr>
        <w:t>中</w:t>
      </w:r>
      <w:r>
        <w:rPr>
          <w:rFonts w:hint="eastAsia" w:ascii="华文仿宋" w:hAnsi="华文仿宋" w:cs="华文仿宋"/>
          <w:b w:val="0"/>
          <w:bCs w:val="0"/>
          <w:color w:val="000000"/>
          <w:sz w:val="28"/>
          <w:szCs w:val="28"/>
        </w:rPr>
        <w:t>型、</w:t>
      </w:r>
      <w:r>
        <w:rPr>
          <w:rFonts w:hint="eastAsia" w:ascii="华文仿宋" w:hAnsi="华文仿宋" w:cs="华文仿宋"/>
          <w:b w:val="0"/>
          <w:bCs w:val="0"/>
          <w:color w:val="000000"/>
          <w:sz w:val="28"/>
          <w:szCs w:val="28"/>
          <w:lang w:val="en-US" w:eastAsia="zh-CN"/>
        </w:rPr>
        <w:t>小</w:t>
      </w:r>
      <w:r>
        <w:rPr>
          <w:rFonts w:hint="eastAsia" w:ascii="华文仿宋" w:hAnsi="华文仿宋" w:cs="华文仿宋"/>
          <w:b w:val="0"/>
          <w:bCs w:val="0"/>
          <w:color w:val="000000"/>
          <w:sz w:val="28"/>
          <w:szCs w:val="28"/>
        </w:rPr>
        <w:t>型、微型企业的，提供《中小企业声明函》，且</w:t>
      </w:r>
      <w:r>
        <w:rPr>
          <w:rFonts w:hint="eastAsia" w:ascii="华文仿宋" w:hAnsi="华文仿宋" w:cs="华文仿宋"/>
          <w:b w:val="0"/>
          <w:bCs w:val="0"/>
          <w:color w:val="000000"/>
          <w:sz w:val="28"/>
          <w:szCs w:val="28"/>
          <w:lang w:val="en-US" w:eastAsia="zh-CN"/>
        </w:rPr>
        <w:t>中</w:t>
      </w:r>
      <w:r>
        <w:rPr>
          <w:rFonts w:hint="eastAsia" w:ascii="华文仿宋" w:hAnsi="华文仿宋" w:cs="华文仿宋"/>
          <w:b w:val="0"/>
          <w:bCs w:val="0"/>
          <w:color w:val="000000"/>
          <w:sz w:val="28"/>
          <w:szCs w:val="28"/>
        </w:rPr>
        <w:t>型、</w:t>
      </w:r>
      <w:r>
        <w:rPr>
          <w:rFonts w:hint="eastAsia" w:ascii="华文仿宋" w:hAnsi="华文仿宋" w:cs="华文仿宋"/>
          <w:b w:val="0"/>
          <w:bCs w:val="0"/>
          <w:color w:val="000000"/>
          <w:sz w:val="28"/>
          <w:szCs w:val="28"/>
          <w:lang w:val="en-US" w:eastAsia="zh-CN"/>
        </w:rPr>
        <w:t>小</w:t>
      </w:r>
      <w:r>
        <w:rPr>
          <w:rFonts w:hint="eastAsia" w:ascii="华文仿宋" w:hAnsi="华文仿宋" w:cs="华文仿宋"/>
          <w:b w:val="0"/>
          <w:bCs w:val="0"/>
          <w:color w:val="000000"/>
          <w:sz w:val="28"/>
          <w:szCs w:val="28"/>
        </w:rPr>
        <w:t>型、微型企业的划分标准所属</w:t>
      </w:r>
      <w:r>
        <w:rPr>
          <w:rFonts w:hint="eastAsia" w:ascii="华文仿宋" w:hAnsi="华文仿宋" w:cs="华文仿宋"/>
          <w:b w:val="0"/>
          <w:bCs w:val="0"/>
          <w:color w:val="auto"/>
          <w:sz w:val="28"/>
          <w:szCs w:val="28"/>
        </w:rPr>
        <w:t>行业为</w:t>
      </w:r>
      <w:r>
        <w:rPr>
          <w:rFonts w:hint="eastAsia" w:ascii="华文仿宋" w:hAnsi="华文仿宋" w:cs="华文仿宋"/>
          <w:b w:val="0"/>
          <w:bCs w:val="0"/>
          <w:color w:val="auto"/>
          <w:sz w:val="28"/>
          <w:szCs w:val="28"/>
          <w:u w:val="single"/>
          <w:lang w:val="en-US" w:eastAsia="zh-CN"/>
        </w:rPr>
        <w:t>物业管理</w:t>
      </w:r>
      <w:r>
        <w:rPr>
          <w:rFonts w:hint="eastAsia" w:ascii="华文仿宋" w:hAnsi="华文仿宋" w:cs="华文仿宋"/>
          <w:b w:val="0"/>
          <w:bCs w:val="0"/>
          <w:color w:val="auto"/>
          <w:sz w:val="28"/>
          <w:szCs w:val="28"/>
        </w:rPr>
        <w:t>；供应商为监狱企业的，应提供监狱企业的证明文件；供应商为残疾人福利性单位的，应提供《残疾人福利性单位声明函》</w:t>
      </w:r>
      <w:r>
        <w:rPr>
          <w:rFonts w:hint="eastAsia" w:ascii="华文仿宋" w:hAnsi="华文仿宋" w:cs="华文仿宋"/>
          <w:b w:val="0"/>
          <w:bCs w:val="0"/>
          <w:color w:val="auto"/>
          <w:sz w:val="28"/>
          <w:szCs w:val="28"/>
          <w:lang w:eastAsia="zh-CN"/>
        </w:rPr>
        <w:t>（</w:t>
      </w:r>
      <w:r>
        <w:rPr>
          <w:rFonts w:hint="eastAsia" w:ascii="Calibri Light" w:hAnsi="Calibri Light" w:eastAsia="华文仿宋" w:cs="Calibri Light"/>
          <w:b w:val="0"/>
          <w:bCs w:val="0"/>
          <w:color w:val="auto"/>
          <w:kern w:val="2"/>
          <w:sz w:val="28"/>
          <w:szCs w:val="28"/>
          <w:highlight w:val="none"/>
          <w:lang w:val="en-US" w:eastAsia="zh-CN" w:bidi="ar-SA"/>
        </w:rPr>
        <w:t>监狱企业或残疾人福利性单位视同小型、微型企业</w:t>
      </w:r>
      <w:r>
        <w:rPr>
          <w:rFonts w:hint="eastAsia" w:ascii="华文仿宋" w:hAnsi="华文仿宋" w:cs="华文仿宋"/>
          <w:b w:val="0"/>
          <w:bCs w:val="0"/>
          <w:color w:val="auto"/>
          <w:sz w:val="28"/>
          <w:szCs w:val="28"/>
          <w:lang w:eastAsia="zh-CN"/>
        </w:rPr>
        <w:t>）</w:t>
      </w:r>
      <w:r>
        <w:rPr>
          <w:rFonts w:hint="eastAsia" w:ascii="华文仿宋" w:hAnsi="华文仿宋" w:cs="华文仿宋"/>
          <w:b w:val="0"/>
          <w:bCs w:val="0"/>
          <w:color w:val="auto"/>
          <w:sz w:val="28"/>
          <w:szCs w:val="28"/>
        </w:rPr>
        <w:t>。</w:t>
      </w:r>
    </w:p>
    <w:p w14:paraId="1D9DED58">
      <w:pPr>
        <w:spacing w:line="500" w:lineRule="exact"/>
        <w:ind w:firstLine="566" w:firstLineChars="200"/>
        <w:rPr>
          <w:rFonts w:ascii="华文仿宋" w:hAnsi="华文仿宋" w:cs="华文仿宋"/>
          <w:b/>
          <w:bCs/>
          <w:color w:val="auto"/>
        </w:rPr>
      </w:pPr>
      <w:r>
        <w:rPr>
          <w:rFonts w:hint="eastAsia" w:ascii="华文仿宋" w:hAnsi="华文仿宋" w:cs="华文仿宋"/>
          <w:b/>
          <w:bCs/>
          <w:color w:val="auto"/>
        </w:rPr>
        <w:t>特别提醒：成交供应商的《中小企业声明函》</w:t>
      </w:r>
      <w:r>
        <w:rPr>
          <w:rFonts w:hint="eastAsia" w:ascii="华文仿宋" w:hAnsi="华文仿宋" w:cs="华文仿宋"/>
          <w:b/>
          <w:bCs/>
          <w:color w:val="auto"/>
          <w:lang w:eastAsia="zh-CN"/>
        </w:rPr>
        <w:t>或</w:t>
      </w:r>
      <w:r>
        <w:rPr>
          <w:rFonts w:hint="eastAsia" w:ascii="华文仿宋" w:hAnsi="华文仿宋" w:cs="华文仿宋"/>
          <w:b/>
          <w:bCs/>
          <w:color w:val="auto"/>
        </w:rPr>
        <w:t>《残疾人福利性单位声明函》或监狱企业证明文件将随成交结果公告一同公布，接受社会监督。</w:t>
      </w:r>
    </w:p>
    <w:p w14:paraId="352FD0E0">
      <w:pPr>
        <w:pStyle w:val="37"/>
        <w:ind w:firstLine="567"/>
        <w:outlineLvl w:val="9"/>
        <w:rPr>
          <w:rFonts w:ascii="华文仿宋" w:hAnsi="华文仿宋" w:cs="华文仿宋"/>
          <w:b w:val="0"/>
          <w:bCs w:val="0"/>
          <w:color w:val="auto"/>
          <w:sz w:val="28"/>
          <w:szCs w:val="28"/>
        </w:rPr>
      </w:pPr>
      <w:r>
        <w:rPr>
          <w:rFonts w:hint="eastAsia" w:ascii="华文仿宋" w:hAnsi="华文仿宋" w:cs="华文仿宋"/>
          <w:b w:val="0"/>
          <w:bCs w:val="0"/>
          <w:color w:val="auto"/>
          <w:sz w:val="28"/>
          <w:szCs w:val="28"/>
          <w:lang w:eastAsia="zh-CN"/>
        </w:rPr>
        <w:t>（</w:t>
      </w:r>
      <w:r>
        <w:rPr>
          <w:rFonts w:hint="eastAsia" w:ascii="华文仿宋" w:hAnsi="华文仿宋" w:cs="华文仿宋"/>
          <w:b w:val="0"/>
          <w:bCs w:val="0"/>
          <w:color w:val="auto"/>
          <w:sz w:val="28"/>
          <w:szCs w:val="28"/>
        </w:rPr>
        <w:t>一）关于</w:t>
      </w:r>
      <w:r>
        <w:rPr>
          <w:rFonts w:hint="eastAsia" w:ascii="华文仿宋" w:hAnsi="华文仿宋" w:cs="华文仿宋"/>
          <w:b w:val="0"/>
          <w:bCs w:val="0"/>
          <w:color w:val="auto"/>
          <w:sz w:val="28"/>
          <w:szCs w:val="28"/>
          <w:lang w:val="en-US" w:eastAsia="zh-CN"/>
        </w:rPr>
        <w:t>中小</w:t>
      </w:r>
      <w:r>
        <w:rPr>
          <w:rFonts w:hint="eastAsia" w:ascii="华文仿宋" w:hAnsi="华文仿宋" w:cs="华文仿宋"/>
          <w:b w:val="0"/>
          <w:bCs w:val="0"/>
          <w:color w:val="auto"/>
          <w:sz w:val="28"/>
          <w:szCs w:val="28"/>
        </w:rPr>
        <w:t>企业判定</w:t>
      </w:r>
    </w:p>
    <w:p w14:paraId="381CED75">
      <w:pPr>
        <w:spacing w:line="500" w:lineRule="exact"/>
        <w:ind w:firstLine="566" w:firstLineChars="200"/>
        <w:rPr>
          <w:color w:val="auto"/>
        </w:rPr>
      </w:pPr>
      <w:r>
        <w:rPr>
          <w:rFonts w:hint="eastAsia" w:ascii="华文仿宋" w:hAnsi="华文仿宋" w:cs="华文仿宋"/>
          <w:color w:val="auto"/>
        </w:rPr>
        <w:t>本项目采购标的对应的</w:t>
      </w:r>
      <w:r>
        <w:rPr>
          <w:rFonts w:hint="eastAsia" w:ascii="华文仿宋" w:hAnsi="华文仿宋" w:cs="华文仿宋"/>
          <w:b w:val="0"/>
          <w:bCs w:val="0"/>
          <w:color w:val="auto"/>
          <w:sz w:val="28"/>
          <w:szCs w:val="28"/>
          <w:lang w:val="en-US" w:eastAsia="zh-CN"/>
        </w:rPr>
        <w:t>中小</w:t>
      </w:r>
      <w:r>
        <w:rPr>
          <w:rFonts w:hint="eastAsia" w:ascii="华文仿宋" w:hAnsi="华文仿宋" w:cs="华文仿宋"/>
          <w:color w:val="auto"/>
        </w:rPr>
        <w:t>企业划分标准所属行业为</w:t>
      </w:r>
      <w:r>
        <w:rPr>
          <w:rFonts w:hint="eastAsia"/>
          <w:b/>
          <w:bCs/>
          <w:color w:val="auto"/>
          <w:u w:val="single"/>
          <w:lang w:val="en-US" w:eastAsia="zh-CN"/>
        </w:rPr>
        <w:t>物业管理</w:t>
      </w:r>
      <w:r>
        <w:rPr>
          <w:rFonts w:hint="eastAsia"/>
          <w:b/>
          <w:bCs/>
          <w:color w:val="auto"/>
        </w:rPr>
        <w:t>。</w:t>
      </w:r>
    </w:p>
    <w:p w14:paraId="07E9E593">
      <w:pPr>
        <w:spacing w:line="500" w:lineRule="exact"/>
        <w:ind w:firstLine="566" w:firstLineChars="200"/>
        <w:rPr>
          <w:rFonts w:hint="default" w:ascii="华文仿宋" w:hAnsi="华文仿宋" w:eastAsia="华文仿宋" w:cs="华文仿宋"/>
          <w:color w:val="auto"/>
          <w:lang w:val="en-US" w:eastAsia="zh-CN"/>
        </w:rPr>
      </w:pPr>
      <w:r>
        <w:rPr>
          <w:rFonts w:hint="eastAsia" w:ascii="华文仿宋" w:hAnsi="华文仿宋" w:cs="华文仿宋"/>
          <w:color w:val="auto"/>
        </w:rPr>
        <w:t>各供应商可根据企业从业人员、营业收入、资产总额等指标，按照</w:t>
      </w:r>
      <w:r>
        <w:rPr>
          <w:rFonts w:hint="eastAsia" w:ascii="华文仿宋" w:hAnsi="华文仿宋" w:cs="华文仿宋"/>
          <w:color w:val="auto"/>
          <w:lang w:eastAsia="zh-CN"/>
        </w:rPr>
        <w:t>电子磋商文件</w:t>
      </w:r>
      <w:r>
        <w:rPr>
          <w:rFonts w:hint="eastAsia" w:ascii="华文仿宋" w:hAnsi="华文仿宋" w:cs="华文仿宋"/>
          <w:color w:val="auto"/>
        </w:rPr>
        <w:t>约定的采购标的对应的</w:t>
      </w:r>
      <w:r>
        <w:rPr>
          <w:rFonts w:hint="eastAsia" w:ascii="华文仿宋" w:hAnsi="华文仿宋" w:cs="华文仿宋"/>
          <w:b w:val="0"/>
          <w:bCs w:val="0"/>
          <w:color w:val="auto"/>
          <w:sz w:val="28"/>
          <w:szCs w:val="28"/>
          <w:lang w:val="en-US" w:eastAsia="zh-CN"/>
        </w:rPr>
        <w:t>中小</w:t>
      </w:r>
      <w:r>
        <w:rPr>
          <w:rFonts w:hint="eastAsia" w:ascii="华文仿宋" w:hAnsi="华文仿宋" w:cs="华文仿宋"/>
          <w:color w:val="auto"/>
        </w:rPr>
        <w:t>企业划分标准所属行业和《中小</w:t>
      </w:r>
      <w:r>
        <w:rPr>
          <w:rFonts w:hint="eastAsia" w:ascii="华文仿宋" w:hAnsi="华文仿宋" w:cs="华文仿宋"/>
          <w:color w:val="000000"/>
        </w:rPr>
        <w:t>企业划型标准规定》</w:t>
      </w:r>
      <w:r>
        <w:rPr>
          <w:rFonts w:hint="eastAsia" w:ascii="华文仿宋" w:hAnsi="华文仿宋" w:cs="华文仿宋"/>
          <w:color w:val="000000"/>
          <w:lang w:eastAsia="zh-CN"/>
        </w:rPr>
        <w:t>（</w:t>
      </w:r>
      <w:r>
        <w:rPr>
          <w:rFonts w:hint="eastAsia" w:ascii="华文仿宋" w:hAnsi="华文仿宋" w:cs="华文仿宋"/>
          <w:color w:val="000000"/>
        </w:rPr>
        <w:t>工信部联企业〔2011〕300号）进行自测，判断属于中型、小型还是微型企业。也可</w:t>
      </w:r>
      <w:r>
        <w:rPr>
          <w:rFonts w:hint="eastAsia" w:ascii="华文仿宋" w:hAnsi="华文仿宋" w:cs="华文仿宋"/>
          <w:color w:val="auto"/>
          <w:lang w:val="en-US" w:eastAsia="zh-CN"/>
        </w:rPr>
        <w:t>在微信小程序中搜索</w:t>
      </w:r>
      <w:r>
        <w:rPr>
          <w:rFonts w:hint="eastAsia" w:ascii="华文仿宋" w:hAnsi="华文仿宋" w:cs="华文仿宋"/>
          <w:b w:val="0"/>
          <w:bCs w:val="0"/>
          <w:color w:val="000000"/>
          <w:sz w:val="28"/>
          <w:szCs w:val="28"/>
          <w:lang w:eastAsia="zh-CN"/>
        </w:rPr>
        <w:t>中</w:t>
      </w:r>
      <w:r>
        <w:rPr>
          <w:rFonts w:hint="eastAsia" w:ascii="华文仿宋" w:hAnsi="华文仿宋" w:cs="华文仿宋"/>
          <w:b w:val="0"/>
          <w:bCs w:val="0"/>
          <w:color w:val="000000"/>
          <w:sz w:val="28"/>
          <w:szCs w:val="28"/>
        </w:rPr>
        <w:t>小</w:t>
      </w:r>
      <w:r>
        <w:rPr>
          <w:rFonts w:hint="eastAsia" w:ascii="华文仿宋" w:hAnsi="华文仿宋" w:cs="华文仿宋"/>
          <w:color w:val="auto"/>
          <w:lang w:val="en-US" w:eastAsia="zh-CN"/>
        </w:rPr>
        <w:t>企业规模类型自测小程序进行测算。</w:t>
      </w:r>
    </w:p>
    <w:p w14:paraId="12D988E6">
      <w:pPr>
        <w:spacing w:line="500" w:lineRule="exact"/>
        <w:ind w:firstLine="566" w:firstLineChars="200"/>
        <w:rPr>
          <w:rFonts w:ascii="华文仿宋" w:hAnsi="华文仿宋" w:cs="华文仿宋"/>
          <w:color w:val="000000"/>
        </w:rPr>
      </w:pPr>
    </w:p>
    <w:p w14:paraId="0708B715">
      <w:pPr>
        <w:pageBreakBefore/>
        <w:widowControl w:val="0"/>
        <w:spacing w:before="190" w:beforeLines="50" w:after="190" w:afterLines="50" w:line="500" w:lineRule="exact"/>
        <w:jc w:val="center"/>
        <w:rPr>
          <w:rFonts w:ascii="华文仿宋" w:hAnsi="华文仿宋" w:cs="华文仿宋"/>
          <w:b/>
          <w:color w:val="000000"/>
          <w:kern w:val="0"/>
        </w:rPr>
      </w:pPr>
      <w:r>
        <w:rPr>
          <w:rFonts w:hint="eastAsia" w:ascii="华文仿宋" w:hAnsi="华文仿宋" w:cs="华文仿宋"/>
          <w:b/>
          <w:color w:val="000000"/>
          <w:kern w:val="0"/>
        </w:rPr>
        <w:t>中小企业声明函</w:t>
      </w:r>
    </w:p>
    <w:p w14:paraId="69E36014">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kern w:val="0"/>
          <w:highlight w:val="none"/>
        </w:rPr>
        <w:t>本公司郑重声明，根据《政府采购促进中小企业发展管理办法》</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财库</w:t>
      </w:r>
      <w:r>
        <w:rPr>
          <w:rFonts w:hint="eastAsia" w:ascii="仿宋" w:hAnsi="仿宋" w:eastAsia="仿宋" w:cs="仿宋"/>
          <w:color w:val="auto"/>
          <w:kern w:val="0"/>
          <w:highlight w:val="none"/>
        </w:rPr>
        <w:t>﹝2020﹞46</w:t>
      </w:r>
      <w:r>
        <w:rPr>
          <w:rFonts w:hint="eastAsia" w:ascii="华文仿宋" w:hAnsi="华文仿宋" w:cs="华文仿宋"/>
          <w:color w:val="auto"/>
          <w:kern w:val="0"/>
          <w:highlight w:val="none"/>
        </w:rPr>
        <w:t>号）的规定，本公司参加</w:t>
      </w:r>
      <w:r>
        <w:rPr>
          <w:rFonts w:hint="eastAsia" w:ascii="华文仿宋" w:hAnsi="华文仿宋" w:cs="华文仿宋"/>
          <w:color w:val="auto"/>
          <w:kern w:val="0"/>
          <w:highlight w:val="none"/>
          <w:lang w:eastAsia="zh-CN"/>
        </w:rPr>
        <w:t>延安市公共资源交易中心（延安市市直单位政府采购中心 ）</w:t>
      </w:r>
      <w:r>
        <w:rPr>
          <w:rFonts w:hint="eastAsia" w:ascii="华文仿宋" w:hAnsi="华文仿宋" w:cs="华文仿宋"/>
          <w:color w:val="auto"/>
          <w:kern w:val="0"/>
          <w:highlight w:val="none"/>
        </w:rPr>
        <w:t>组织的</w:t>
      </w:r>
      <w:r>
        <w:rPr>
          <w:rFonts w:hint="eastAsia" w:ascii="华文仿宋" w:hAnsi="华文仿宋" w:cs="华文仿宋"/>
          <w:iCs/>
          <w:color w:val="auto"/>
          <w:kern w:val="0"/>
          <w:highlight w:val="none"/>
          <w:u w:val="single"/>
          <w:lang w:eastAsia="zh-CN"/>
        </w:rPr>
        <w:t>（</w:t>
      </w:r>
      <w:r>
        <w:rPr>
          <w:rFonts w:hint="eastAsia" w:ascii="华文仿宋" w:hAnsi="华文仿宋" w:cs="华文仿宋"/>
          <w:iCs/>
          <w:color w:val="auto"/>
          <w:kern w:val="0"/>
          <w:highlight w:val="none"/>
          <w:u w:val="single"/>
        </w:rPr>
        <w:t>项目名称）</w:t>
      </w:r>
      <w:r>
        <w:rPr>
          <w:rFonts w:hint="eastAsia" w:ascii="华文仿宋" w:hAnsi="华文仿宋" w:cs="华文仿宋"/>
          <w:iCs/>
          <w:color w:val="auto"/>
          <w:kern w:val="0"/>
          <w:highlight w:val="none"/>
        </w:rPr>
        <w:t>的</w:t>
      </w:r>
      <w:r>
        <w:rPr>
          <w:rFonts w:hint="eastAsia" w:ascii="华文仿宋" w:hAnsi="华文仿宋" w:cs="华文仿宋"/>
          <w:color w:val="auto"/>
          <w:kern w:val="0"/>
          <w:highlight w:val="none"/>
        </w:rPr>
        <w:t>采购活动，服务全部由符合政策要求的</w:t>
      </w:r>
      <w:r>
        <w:rPr>
          <w:rFonts w:hint="eastAsia" w:ascii="华文仿宋" w:hAnsi="华文仿宋" w:cs="华文仿宋"/>
          <w:color w:val="auto"/>
          <w:kern w:val="0"/>
          <w:highlight w:val="none"/>
          <w:lang w:val="en-US" w:eastAsia="zh-CN"/>
        </w:rPr>
        <w:t>中小</w:t>
      </w:r>
      <w:r>
        <w:rPr>
          <w:rFonts w:hint="eastAsia" w:ascii="华文仿宋" w:hAnsi="华文仿宋" w:cs="华文仿宋"/>
          <w:color w:val="auto"/>
          <w:kern w:val="0"/>
          <w:highlight w:val="none"/>
        </w:rPr>
        <w:t>企业承接。相关企业的具体情况如下：</w:t>
      </w:r>
    </w:p>
    <w:p w14:paraId="1EC90A2F">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u w:val="single"/>
          <w:lang w:eastAsia="zh-CN"/>
        </w:rPr>
        <w:t>（</w:t>
      </w:r>
      <w:r>
        <w:rPr>
          <w:rFonts w:hint="eastAsia" w:ascii="华文仿宋" w:hAnsi="华文仿宋" w:cs="华文仿宋"/>
          <w:color w:val="auto"/>
          <w:kern w:val="0"/>
          <w:highlight w:val="none"/>
          <w:u w:val="single"/>
        </w:rPr>
        <w:t xml:space="preserve">项目名称） </w:t>
      </w:r>
      <w:r>
        <w:rPr>
          <w:rFonts w:hint="eastAsia" w:ascii="华文仿宋" w:hAnsi="华文仿宋" w:cs="华文仿宋"/>
          <w:color w:val="auto"/>
          <w:kern w:val="0"/>
          <w:highlight w:val="none"/>
        </w:rPr>
        <w:t>，属于</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lang w:eastAsia="zh-CN"/>
        </w:rPr>
        <w:t>（电子磋商文件</w:t>
      </w:r>
      <w:r>
        <w:rPr>
          <w:rFonts w:hint="eastAsia" w:ascii="华文仿宋" w:hAnsi="华文仿宋" w:cs="华文仿宋"/>
          <w:color w:val="auto"/>
          <w:kern w:val="0"/>
          <w:highlight w:val="none"/>
        </w:rPr>
        <w:t>中明确的所属行业）；承接企业为</w:t>
      </w:r>
      <w:r>
        <w:rPr>
          <w:rFonts w:hint="eastAsia" w:ascii="华文仿宋" w:hAnsi="华文仿宋" w:cs="华文仿宋"/>
          <w:color w:val="auto"/>
          <w:kern w:val="0"/>
          <w:highlight w:val="none"/>
          <w:u w:val="single"/>
          <w:lang w:eastAsia="zh-CN"/>
        </w:rPr>
        <w:t>（</w:t>
      </w:r>
      <w:r>
        <w:rPr>
          <w:rFonts w:hint="eastAsia" w:ascii="华文仿宋" w:hAnsi="华文仿宋" w:cs="华文仿宋"/>
          <w:color w:val="auto"/>
          <w:kern w:val="0"/>
          <w:highlight w:val="none"/>
          <w:u w:val="single"/>
        </w:rPr>
        <w:t>企业名称）</w:t>
      </w:r>
      <w:r>
        <w:rPr>
          <w:rFonts w:hint="eastAsia" w:ascii="华文仿宋" w:hAnsi="华文仿宋" w:cs="华文仿宋"/>
          <w:color w:val="auto"/>
          <w:kern w:val="0"/>
          <w:highlight w:val="none"/>
        </w:rPr>
        <w:t>，从业人员</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rPr>
        <w:t>人，营业收入为</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rPr>
        <w:t>万元，资产总额为</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rPr>
        <w:t>万元，属于</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lang w:val="en-US" w:eastAsia="zh-CN"/>
        </w:rPr>
        <w:t>中</w:t>
      </w:r>
      <w:r>
        <w:rPr>
          <w:rFonts w:hint="eastAsia" w:ascii="华文仿宋" w:hAnsi="华文仿宋" w:cs="华文仿宋"/>
          <w:color w:val="auto"/>
          <w:kern w:val="0"/>
          <w:highlight w:val="none"/>
        </w:rPr>
        <w:t>型企业、</w:t>
      </w:r>
      <w:r>
        <w:rPr>
          <w:rFonts w:hint="eastAsia" w:ascii="华文仿宋" w:hAnsi="华文仿宋" w:cs="华文仿宋"/>
          <w:color w:val="auto"/>
          <w:kern w:val="0"/>
          <w:highlight w:val="none"/>
          <w:lang w:val="en-US" w:eastAsia="zh-CN"/>
        </w:rPr>
        <w:t>小</w:t>
      </w:r>
      <w:r>
        <w:rPr>
          <w:rFonts w:hint="eastAsia" w:ascii="华文仿宋" w:hAnsi="华文仿宋" w:cs="华文仿宋"/>
          <w:color w:val="auto"/>
          <w:kern w:val="0"/>
          <w:highlight w:val="none"/>
        </w:rPr>
        <w:t>型、微型企业）。</w:t>
      </w:r>
    </w:p>
    <w:p w14:paraId="4D8D3881">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rPr>
        <w:t>以上企业，不属于大企业的分支机构，不存在控股股东为大企业的情形，也不存在与大企业的负责人为同一人的情形。</w:t>
      </w:r>
    </w:p>
    <w:p w14:paraId="03E75C43">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rPr>
        <w:t xml:space="preserve">本企业对上述声明内容的真实性负责。如有虚假，将依法承担相应责任。 </w:t>
      </w:r>
    </w:p>
    <w:p w14:paraId="4EFF204D">
      <w:pPr>
        <w:pStyle w:val="7"/>
        <w:rPr>
          <w:color w:val="auto"/>
          <w:highlight w:val="none"/>
        </w:rPr>
      </w:pPr>
    </w:p>
    <w:p w14:paraId="2A7D7B8E">
      <w:pPr>
        <w:spacing w:line="500" w:lineRule="exact"/>
        <w:ind w:firstLine="5094" w:firstLineChars="1800"/>
        <w:rPr>
          <w:rFonts w:hint="eastAsia" w:ascii="华文仿宋" w:hAnsi="华文仿宋" w:cs="华文仿宋"/>
          <w:color w:val="auto"/>
          <w:kern w:val="0"/>
          <w:highlight w:val="none"/>
        </w:rPr>
      </w:pPr>
    </w:p>
    <w:p w14:paraId="7C5BD2DA">
      <w:pPr>
        <w:spacing w:line="500" w:lineRule="exact"/>
        <w:ind w:firstLine="5943" w:firstLineChars="2100"/>
        <w:rPr>
          <w:rFonts w:ascii="华文仿宋" w:hAnsi="华文仿宋" w:cs="华文仿宋"/>
          <w:color w:val="auto"/>
          <w:kern w:val="0"/>
          <w:highlight w:val="none"/>
        </w:rPr>
      </w:pPr>
      <w:r>
        <w:rPr>
          <w:rFonts w:hint="eastAsia" w:ascii="华文仿宋" w:hAnsi="华文仿宋" w:cs="华文仿宋"/>
          <w:color w:val="auto"/>
          <w:kern w:val="0"/>
          <w:highlight w:val="none"/>
        </w:rPr>
        <w:t>供应商：</w:t>
      </w:r>
      <w:r>
        <w:rPr>
          <w:rFonts w:hint="eastAsia" w:ascii="华文仿宋" w:hAnsi="华文仿宋" w:cs="华文仿宋"/>
          <w:color w:val="auto"/>
          <w:kern w:val="0"/>
          <w:highlight w:val="none"/>
          <w:u w:val="single"/>
        </w:rPr>
        <w:t>名称</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 xml:space="preserve">加盖公章） </w:t>
      </w:r>
    </w:p>
    <w:p w14:paraId="2B9DF39E">
      <w:pPr>
        <w:spacing w:line="500" w:lineRule="exact"/>
        <w:ind w:firstLine="566" w:firstLineChars="200"/>
        <w:jc w:val="right"/>
        <w:rPr>
          <w:rFonts w:ascii="华文仿宋" w:hAnsi="华文仿宋" w:cs="华文仿宋"/>
          <w:color w:val="000000"/>
          <w:kern w:val="0"/>
        </w:rPr>
      </w:pPr>
      <w:r>
        <w:rPr>
          <w:rFonts w:hint="eastAsia" w:ascii="华文仿宋" w:hAnsi="华文仿宋" w:cs="华文仿宋"/>
          <w:color w:val="auto"/>
          <w:kern w:val="0"/>
          <w:highlight w:val="none"/>
        </w:rPr>
        <w:t xml:space="preserve">              日期：    年  月  日</w:t>
      </w:r>
    </w:p>
    <w:p w14:paraId="4367F663">
      <w:pPr>
        <w:pStyle w:val="20"/>
        <w:spacing w:line="500" w:lineRule="exact"/>
        <w:ind w:firstLine="0" w:firstLineChars="0"/>
        <w:rPr>
          <w:rFonts w:ascii="仿宋" w:hAnsi="仿宋" w:eastAsia="仿宋" w:cs="仿宋"/>
          <w:b/>
          <w:bCs/>
          <w:color w:val="000000"/>
          <w:sz w:val="28"/>
          <w:szCs w:val="32"/>
        </w:rPr>
      </w:pPr>
    </w:p>
    <w:p w14:paraId="568502E1">
      <w:pPr>
        <w:tabs>
          <w:tab w:val="left" w:pos="5670"/>
        </w:tabs>
        <w:ind w:firstLine="426" w:firstLineChars="200"/>
        <w:jc w:val="left"/>
        <w:rPr>
          <w:rFonts w:ascii="宋体" w:hAnsi="宋体" w:eastAsia="宋体" w:cs="宋体"/>
          <w:color w:val="000000"/>
          <w:sz w:val="21"/>
          <w:szCs w:val="21"/>
        </w:rPr>
      </w:pPr>
      <w:r>
        <w:rPr>
          <w:rFonts w:hint="eastAsia" w:ascii="宋体" w:hAnsi="宋体" w:eastAsia="宋体" w:cs="宋体"/>
          <w:b/>
          <w:bCs/>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填写前请认真阅读《工业和信息化部、国家统计局、国家发展和改革委员会、财政部关于印发中小企业划型标准规定的通知》</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工信部联企业[2011]300号）和财政部、工业和信息化部关于印发《政府采购促进中小企业发展管理办法》的通知(财库[2020]46号)相关规定。</w:t>
      </w:r>
    </w:p>
    <w:p w14:paraId="16BEC194">
      <w:pPr>
        <w:pStyle w:val="20"/>
        <w:spacing w:line="400" w:lineRule="exact"/>
        <w:ind w:firstLine="426" w:firstLineChars="200"/>
        <w:rPr>
          <w:rFonts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从业人员、营业收入、资产总额填报上一年度数据，无上一年度数据的新成立企业可不填报。</w:t>
      </w:r>
    </w:p>
    <w:p w14:paraId="1083C7DC">
      <w:pPr>
        <w:pStyle w:val="20"/>
        <w:ind w:firstLine="426" w:firstLineChars="200"/>
        <w:rPr>
          <w:rFonts w:hint="eastAsia" w:ascii="宋体" w:hAnsi="宋体" w:eastAsia="宋体" w:cs="宋体"/>
          <w:color w:val="auto"/>
          <w:sz w:val="21"/>
          <w:szCs w:val="21"/>
          <w:highlight w:val="yellow"/>
        </w:rPr>
      </w:pPr>
    </w:p>
    <w:p w14:paraId="25313BFC">
      <w:pPr>
        <w:pStyle w:val="21"/>
        <w:rPr>
          <w:rFonts w:hint="eastAsia" w:ascii="宋体" w:hAnsi="宋体" w:eastAsia="宋体" w:cs="宋体"/>
          <w:color w:val="auto"/>
          <w:sz w:val="21"/>
          <w:szCs w:val="21"/>
          <w:highlight w:val="yellow"/>
        </w:rPr>
      </w:pPr>
    </w:p>
    <w:p w14:paraId="392799B0">
      <w:pPr>
        <w:rPr>
          <w:rFonts w:hint="eastAsia" w:ascii="宋体" w:hAnsi="宋体" w:eastAsia="宋体" w:cs="宋体"/>
          <w:color w:val="auto"/>
          <w:sz w:val="21"/>
          <w:szCs w:val="21"/>
          <w:highlight w:val="yellow"/>
        </w:rPr>
      </w:pPr>
    </w:p>
    <w:p w14:paraId="6448EE1A">
      <w:pPr>
        <w:pStyle w:val="5"/>
        <w:rPr>
          <w:rFonts w:hint="eastAsia" w:ascii="宋体" w:hAnsi="宋体" w:eastAsia="宋体" w:cs="宋体"/>
          <w:color w:val="auto"/>
          <w:sz w:val="21"/>
          <w:szCs w:val="21"/>
          <w:highlight w:val="yellow"/>
        </w:rPr>
      </w:pPr>
    </w:p>
    <w:p w14:paraId="34796666">
      <w:pPr>
        <w:rPr>
          <w:rFonts w:hint="eastAsia"/>
        </w:rPr>
      </w:pPr>
    </w:p>
    <w:p w14:paraId="00C5EF0B">
      <w:pPr>
        <w:pStyle w:val="21"/>
        <w:rPr>
          <w:rFonts w:hint="eastAsia" w:ascii="宋体" w:hAnsi="宋体" w:eastAsia="宋体" w:cs="宋体"/>
          <w:color w:val="auto"/>
          <w:sz w:val="21"/>
          <w:szCs w:val="21"/>
          <w:highlight w:val="none"/>
        </w:rPr>
      </w:pPr>
    </w:p>
    <w:p w14:paraId="13984F03">
      <w:pPr>
        <w:tabs>
          <w:tab w:val="left" w:pos="5670"/>
        </w:tabs>
        <w:spacing w:line="500" w:lineRule="exact"/>
        <w:ind w:firstLine="566" w:firstLineChars="200"/>
        <w:jc w:val="center"/>
        <w:rPr>
          <w:rFonts w:hint="eastAsia"/>
          <w:b/>
          <w:bCs/>
        </w:rPr>
      </w:pPr>
    </w:p>
    <w:p w14:paraId="2083BAB8">
      <w:pPr>
        <w:tabs>
          <w:tab w:val="left" w:pos="5670"/>
        </w:tabs>
        <w:spacing w:line="500" w:lineRule="exact"/>
        <w:ind w:firstLine="566" w:firstLineChars="200"/>
        <w:jc w:val="center"/>
      </w:pPr>
      <w:r>
        <w:rPr>
          <w:rFonts w:hint="eastAsia"/>
          <w:b/>
          <w:bCs/>
        </w:rPr>
        <w:t>关于监狱企业的证明文件</w:t>
      </w:r>
    </w:p>
    <w:p w14:paraId="0A9332AB">
      <w:pPr>
        <w:spacing w:line="500" w:lineRule="exact"/>
        <w:ind w:firstLine="566" w:firstLineChars="200"/>
        <w:jc w:val="left"/>
      </w:pPr>
      <w:r>
        <w:rPr>
          <w:rFonts w:hint="eastAsia"/>
        </w:rPr>
        <w:t>根据财政部、司法部《关于政府采购支持监狱企业发展有关问题的通知》</w:t>
      </w:r>
      <w:r>
        <w:rPr>
          <w:rFonts w:hint="eastAsia"/>
          <w:lang w:eastAsia="zh-CN"/>
        </w:rPr>
        <w:t>（</w:t>
      </w:r>
      <w:r>
        <w:rPr>
          <w:rFonts w:hint="eastAsia"/>
        </w:rPr>
        <w:t>财库〔</w:t>
      </w:r>
      <w:r>
        <w:rPr>
          <w:rFonts w:hint="eastAsia" w:ascii="仿宋" w:hAnsi="仿宋" w:eastAsia="仿宋" w:cs="仿宋"/>
        </w:rPr>
        <w:t>2014</w:t>
      </w:r>
      <w:r>
        <w:rPr>
          <w:rFonts w:hint="eastAsia"/>
        </w:rPr>
        <w:t>〕</w:t>
      </w:r>
      <w:r>
        <w:rPr>
          <w:rFonts w:hint="eastAsia" w:ascii="仿宋" w:hAnsi="仿宋" w:eastAsia="仿宋" w:cs="仿宋"/>
        </w:rPr>
        <w:t>68</w:t>
      </w:r>
      <w:r>
        <w:rPr>
          <w:rFonts w:hint="eastAsia"/>
        </w:rPr>
        <w:t>号）的规定，监狱企业是指由司法部认定的为罪犯、戒毒人员提供生产项目和劳动对象，且全部产权属于司法部监狱管理局、戒毒管理局、直属煤矿管理局，各省、自治区、直辖市监狱管理局、戒毒管理局，各地</w:t>
      </w:r>
      <w:r>
        <w:rPr>
          <w:rFonts w:hint="eastAsia"/>
          <w:lang w:eastAsia="zh-CN"/>
        </w:rPr>
        <w:t>（</w:t>
      </w:r>
      <w:r>
        <w:rPr>
          <w:rFonts w:hint="eastAsia"/>
        </w:rPr>
        <w:t>设区的市）监狱、强制隔离戒毒所、戒毒康复所，以及新疆生产建设兵团监狱管理局、戒毒管理局的企业。</w:t>
      </w:r>
    </w:p>
    <w:p w14:paraId="4C236A54">
      <w:pPr>
        <w:spacing w:line="500" w:lineRule="exact"/>
        <w:ind w:firstLine="566" w:firstLineChars="200"/>
        <w:jc w:val="left"/>
      </w:pPr>
      <w:r>
        <w:rPr>
          <w:rFonts w:hint="eastAsia"/>
        </w:rPr>
        <w:t>监狱企业参加政府采购活动时，应当提供由省级以上监狱管理局、戒毒管理局</w:t>
      </w:r>
      <w:r>
        <w:rPr>
          <w:rFonts w:hint="eastAsia"/>
          <w:lang w:eastAsia="zh-CN"/>
        </w:rPr>
        <w:t>（</w:t>
      </w:r>
      <w:r>
        <w:rPr>
          <w:rFonts w:hint="eastAsia"/>
        </w:rPr>
        <w:t>含新疆生产建设兵团）出具的属于监狱企业的证明文件。</w:t>
      </w:r>
    </w:p>
    <w:p w14:paraId="7F7A96E2">
      <w:pPr>
        <w:pStyle w:val="20"/>
        <w:ind w:firstLine="639" w:firstLineChars="300"/>
        <w:rPr>
          <w:rFonts w:ascii="宋体" w:hAnsi="宋体" w:eastAsia="宋体"/>
          <w:color w:val="000000"/>
          <w:sz w:val="21"/>
          <w:szCs w:val="21"/>
        </w:rPr>
      </w:pPr>
    </w:p>
    <w:p w14:paraId="1426432B">
      <w:pPr>
        <w:pStyle w:val="20"/>
        <w:ind w:firstLine="639" w:firstLineChars="300"/>
        <w:rPr>
          <w:rFonts w:ascii="宋体" w:hAnsi="宋体" w:eastAsia="宋体"/>
          <w:color w:val="000000"/>
          <w:sz w:val="21"/>
          <w:szCs w:val="21"/>
        </w:rPr>
      </w:pPr>
    </w:p>
    <w:p w14:paraId="64324556">
      <w:pPr>
        <w:tabs>
          <w:tab w:val="left" w:pos="5670"/>
        </w:tabs>
        <w:spacing w:line="500" w:lineRule="exact"/>
        <w:ind w:firstLine="426" w:firstLineChars="200"/>
        <w:rPr>
          <w:color w:val="000000"/>
        </w:rPr>
      </w:pPr>
      <w:r>
        <w:rPr>
          <w:rFonts w:hint="eastAsia" w:ascii="宋体" w:hAnsi="宋体" w:eastAsia="宋体"/>
          <w:color w:val="000000"/>
          <w:sz w:val="21"/>
          <w:szCs w:val="21"/>
        </w:rPr>
        <w:br w:type="page"/>
      </w:r>
    </w:p>
    <w:p w14:paraId="3961A8DE">
      <w:pPr>
        <w:tabs>
          <w:tab w:val="left" w:pos="5670"/>
        </w:tabs>
        <w:spacing w:afterLines="50" w:line="500" w:lineRule="exact"/>
        <w:jc w:val="center"/>
        <w:rPr>
          <w:b/>
          <w:color w:val="000000"/>
          <w:sz w:val="30"/>
          <w:szCs w:val="30"/>
        </w:rPr>
      </w:pPr>
      <w:r>
        <w:rPr>
          <w:rFonts w:hint="eastAsia"/>
          <w:b/>
          <w:color w:val="000000"/>
          <w:sz w:val="30"/>
          <w:szCs w:val="30"/>
        </w:rPr>
        <w:t>残疾人福利性单位声明函</w:t>
      </w:r>
      <w:r>
        <w:rPr>
          <w:rFonts w:hint="eastAsia"/>
          <w:b/>
          <w:color w:val="000000"/>
          <w:sz w:val="30"/>
          <w:szCs w:val="30"/>
          <w:lang w:eastAsia="zh-CN"/>
        </w:rPr>
        <w:t>（</w:t>
      </w:r>
      <w:r>
        <w:rPr>
          <w:rFonts w:hint="eastAsia"/>
          <w:b/>
          <w:color w:val="000000"/>
          <w:sz w:val="30"/>
          <w:szCs w:val="30"/>
        </w:rPr>
        <w:t>格式）</w:t>
      </w:r>
    </w:p>
    <w:p w14:paraId="54C200A4">
      <w:pPr>
        <w:spacing w:line="500" w:lineRule="exact"/>
        <w:ind w:firstLine="566" w:firstLineChars="200"/>
        <w:jc w:val="left"/>
        <w:rPr>
          <w:color w:val="000000"/>
        </w:rPr>
      </w:pPr>
      <w:r>
        <w:rPr>
          <w:rFonts w:hint="eastAsia"/>
          <w:color w:val="000000"/>
        </w:rPr>
        <w:t>本单位郑重声明，根据《财政部 民政部 中国残疾人联合会关于促进残疾人就业政府采购政策的通知》</w:t>
      </w:r>
      <w:r>
        <w:rPr>
          <w:rFonts w:hint="eastAsia"/>
          <w:color w:val="000000"/>
          <w:lang w:eastAsia="zh-CN"/>
        </w:rPr>
        <w:t>（</w:t>
      </w:r>
      <w:r>
        <w:rPr>
          <w:rFonts w:hint="eastAsia"/>
          <w:color w:val="000000"/>
        </w:rPr>
        <w:t>财库〔</w:t>
      </w:r>
      <w:r>
        <w:rPr>
          <w:rFonts w:hint="eastAsia" w:ascii="仿宋" w:hAnsi="仿宋" w:eastAsia="仿宋" w:cs="仿宋"/>
          <w:color w:val="000000"/>
        </w:rPr>
        <w:t>2017</w:t>
      </w:r>
      <w:r>
        <w:rPr>
          <w:rFonts w:hint="eastAsia"/>
          <w:color w:val="000000"/>
        </w:rPr>
        <w:t>〕</w:t>
      </w:r>
      <w:r>
        <w:rPr>
          <w:rFonts w:hint="eastAsia" w:ascii="仿宋" w:hAnsi="仿宋" w:eastAsia="仿宋" w:cs="仿宋"/>
          <w:color w:val="000000"/>
        </w:rPr>
        <w:t>141</w:t>
      </w:r>
      <w:r>
        <w:rPr>
          <w:rFonts w:hint="eastAsia"/>
          <w:color w:val="000000"/>
        </w:rPr>
        <w:t>号）的规定，本单位为符合条件的残疾人福利性单位，且本单位参加</w:t>
      </w:r>
      <w:r>
        <w:rPr>
          <w:rFonts w:hint="eastAsia"/>
          <w:color w:val="000000"/>
          <w:u w:val="single"/>
          <w:lang w:eastAsia="zh-CN"/>
        </w:rPr>
        <w:t>（</w:t>
      </w:r>
      <w:r>
        <w:rPr>
          <w:rFonts w:hint="eastAsia"/>
          <w:color w:val="000000"/>
          <w:u w:val="single"/>
        </w:rPr>
        <w:t>项目名称）</w:t>
      </w:r>
      <w:r>
        <w:rPr>
          <w:rFonts w:hint="eastAsia"/>
          <w:lang w:eastAsia="zh-CN"/>
        </w:rPr>
        <w:t>（</w:t>
      </w:r>
      <w:r>
        <w:rPr>
          <w:rFonts w:hint="eastAsia"/>
        </w:rPr>
        <w:t>项目编号：</w:t>
      </w:r>
      <w:r>
        <w:rPr>
          <w:rFonts w:hint="eastAsia"/>
          <w:u w:val="single"/>
        </w:rPr>
        <w:t xml:space="preserve">       </w:t>
      </w:r>
      <w:r>
        <w:rPr>
          <w:rFonts w:hint="eastAsia"/>
        </w:rPr>
        <w:t>）第___标段采购活动提供本单位制造的货物</w:t>
      </w:r>
      <w:r>
        <w:rPr>
          <w:rFonts w:hint="eastAsia"/>
          <w:lang w:eastAsia="zh-CN"/>
        </w:rPr>
        <w:t>（</w:t>
      </w:r>
      <w:r>
        <w:rPr>
          <w:rFonts w:hint="eastAsia"/>
        </w:rPr>
        <w:t>由本单位承担工程/提供服务），或者提供其他残疾人福利性单位制造的货</w:t>
      </w:r>
      <w:r>
        <w:rPr>
          <w:rFonts w:hint="eastAsia"/>
          <w:color w:val="000000"/>
        </w:rPr>
        <w:t>物</w:t>
      </w:r>
      <w:r>
        <w:rPr>
          <w:rFonts w:hint="eastAsia"/>
          <w:color w:val="000000"/>
          <w:lang w:eastAsia="zh-CN"/>
        </w:rPr>
        <w:t>（</w:t>
      </w:r>
      <w:r>
        <w:rPr>
          <w:rFonts w:hint="eastAsia"/>
          <w:color w:val="000000"/>
        </w:rPr>
        <w:t>不包括使用非残疾人福利性单位注册商标的货物）。</w:t>
      </w:r>
    </w:p>
    <w:p w14:paraId="5225FC56">
      <w:pPr>
        <w:spacing w:line="500" w:lineRule="exact"/>
        <w:ind w:firstLine="566" w:firstLineChars="200"/>
        <w:jc w:val="left"/>
        <w:rPr>
          <w:color w:val="000000"/>
        </w:rPr>
      </w:pPr>
      <w:r>
        <w:rPr>
          <w:rFonts w:hint="eastAsia"/>
          <w:color w:val="000000"/>
        </w:rPr>
        <w:t>本单位对上述声明的真实性负责。如有虚假，将依法承担相应责任。</w:t>
      </w:r>
    </w:p>
    <w:p w14:paraId="2DB9A187">
      <w:pPr>
        <w:spacing w:line="500" w:lineRule="exact"/>
        <w:ind w:firstLine="566" w:firstLineChars="200"/>
        <w:jc w:val="left"/>
        <w:rPr>
          <w:color w:val="000000"/>
        </w:rPr>
      </w:pPr>
    </w:p>
    <w:p w14:paraId="7A4FB80C">
      <w:pPr>
        <w:spacing w:line="500" w:lineRule="exact"/>
        <w:ind w:firstLine="5094" w:firstLineChars="18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7E854230">
      <w:pPr>
        <w:tabs>
          <w:tab w:val="left" w:pos="5670"/>
        </w:tabs>
        <w:spacing w:line="500" w:lineRule="exact"/>
        <w:ind w:firstLine="5377" w:firstLineChars="1900"/>
        <w:jc w:val="left"/>
        <w:rPr>
          <w:color w:val="000000"/>
        </w:rPr>
      </w:pPr>
      <w:r>
        <w:rPr>
          <w:rFonts w:hint="eastAsia" w:ascii="仿宋" w:hAnsi="仿宋" w:eastAsia="仿宋" w:cs="仿宋"/>
          <w:color w:val="000000"/>
        </w:rPr>
        <w:t>日期：　　年　月　日</w:t>
      </w:r>
    </w:p>
    <w:p w14:paraId="3F814C7D">
      <w:pPr>
        <w:tabs>
          <w:tab w:val="left" w:pos="5670"/>
        </w:tabs>
        <w:spacing w:line="240" w:lineRule="auto"/>
        <w:ind w:firstLine="566"/>
        <w:jc w:val="left"/>
        <w:rPr>
          <w:rFonts w:ascii="宋体" w:hAnsi="宋体" w:eastAsia="宋体" w:cs="宋体"/>
          <w:b/>
          <w:bCs/>
          <w:color w:val="000000"/>
          <w:sz w:val="21"/>
          <w:szCs w:val="21"/>
        </w:rPr>
      </w:pPr>
    </w:p>
    <w:p w14:paraId="06E78662">
      <w:pPr>
        <w:tabs>
          <w:tab w:val="left" w:pos="5670"/>
        </w:tabs>
        <w:spacing w:line="240" w:lineRule="auto"/>
        <w:ind w:firstLine="566"/>
        <w:jc w:val="lef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备注：</w:t>
      </w:r>
      <w:r>
        <w:rPr>
          <w:rFonts w:hint="eastAsia" w:ascii="宋体" w:hAnsi="宋体" w:eastAsia="宋体" w:cs="宋体"/>
          <w:b/>
          <w:bCs/>
          <w:color w:val="000000"/>
          <w:sz w:val="21"/>
          <w:szCs w:val="21"/>
          <w:lang w:eastAsia="zh-CN"/>
        </w:rPr>
        <w:t>供应商</w:t>
      </w:r>
      <w:r>
        <w:rPr>
          <w:rFonts w:hint="eastAsia" w:ascii="宋体" w:hAnsi="宋体" w:eastAsia="宋体" w:cs="宋体"/>
          <w:b/>
          <w:bCs/>
          <w:color w:val="000000"/>
          <w:sz w:val="21"/>
          <w:szCs w:val="21"/>
        </w:rPr>
        <w:t>非残疾人福利性单位不</w:t>
      </w:r>
      <w:r>
        <w:rPr>
          <w:rFonts w:hint="eastAsia" w:ascii="宋体" w:hAnsi="宋体" w:eastAsia="宋体" w:cs="宋体"/>
          <w:b/>
          <w:bCs/>
          <w:color w:val="000000"/>
          <w:sz w:val="21"/>
          <w:szCs w:val="21"/>
          <w:lang w:eastAsia="zh-CN"/>
        </w:rPr>
        <w:t>用</w:t>
      </w:r>
      <w:r>
        <w:rPr>
          <w:rFonts w:hint="eastAsia" w:ascii="宋体" w:hAnsi="宋体" w:eastAsia="宋体" w:cs="宋体"/>
          <w:b/>
          <w:bCs/>
          <w:color w:val="000000"/>
          <w:sz w:val="21"/>
          <w:szCs w:val="21"/>
        </w:rPr>
        <w:t>填写此表。</w:t>
      </w:r>
    </w:p>
    <w:p w14:paraId="5C7D5509">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项目不分标段的，第___标段空白处填写“/”。</w:t>
      </w:r>
    </w:p>
    <w:p w14:paraId="0F28DE79">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根据《财政部 民政部 中国残疾人联合会关于促进残疾人就业政府采购政策的通知》</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财库〔2017〕141号）的规定：</w:t>
      </w:r>
    </w:p>
    <w:p w14:paraId="122C0856">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一、享受政府采购支持政策的残疾人福利性单位应当同时满足以下条件：</w:t>
      </w:r>
    </w:p>
    <w:p w14:paraId="119A6B2B">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一）安置的残疾人占本单位在职职工人数的比例不低于</w:t>
      </w:r>
      <w:r>
        <w:rPr>
          <w:rFonts w:hint="eastAsia" w:ascii="仿宋" w:hAnsi="仿宋" w:eastAsia="仿宋" w:cs="仿宋"/>
          <w:color w:val="000000"/>
          <w:sz w:val="21"/>
          <w:szCs w:val="21"/>
        </w:rPr>
        <w:t>25</w:t>
      </w:r>
      <w:r>
        <w:rPr>
          <w:rFonts w:hint="eastAsia" w:ascii="宋体" w:hAnsi="宋体" w:eastAsia="宋体" w:cs="宋体"/>
          <w:color w:val="000000"/>
          <w:sz w:val="21"/>
          <w:szCs w:val="21"/>
        </w:rPr>
        <w:t>%</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含</w:t>
      </w:r>
      <w:r>
        <w:rPr>
          <w:rFonts w:hint="eastAsia" w:ascii="仿宋" w:hAnsi="仿宋" w:eastAsia="仿宋" w:cs="仿宋"/>
          <w:color w:val="000000"/>
          <w:sz w:val="21"/>
          <w:szCs w:val="21"/>
        </w:rPr>
        <w:t>25</w:t>
      </w:r>
      <w:r>
        <w:rPr>
          <w:rFonts w:hint="eastAsia" w:ascii="宋体" w:hAnsi="宋体" w:eastAsia="宋体" w:cs="宋体"/>
          <w:color w:val="000000"/>
          <w:sz w:val="21"/>
          <w:szCs w:val="21"/>
        </w:rPr>
        <w:t>%），并且安置的残疾人人数不少于10人</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含10人）；</w:t>
      </w:r>
    </w:p>
    <w:p w14:paraId="4F47D2EA">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二）依法与安置的每位残疾人签订了一年以上</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含一年）的劳动合同或服务协议；</w:t>
      </w:r>
    </w:p>
    <w:p w14:paraId="6EA0486F">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三）为安置的每位残疾人按月足额缴纳了基本养老保险、基本医疗保险、失业保险、工伤保险和生育保险等社会保险费；</w:t>
      </w:r>
    </w:p>
    <w:p w14:paraId="71D076CB">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四）通过银行等金融机构向安置的每位残疾人，按月支付了不低于单位所在区县适用的经省级人民政府批准的月最低工资标准的工资；</w:t>
      </w:r>
    </w:p>
    <w:p w14:paraId="56922FDA">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五）提供本单位制造的货物、承担的工程或者服务</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以下简称产品），或者提供其他残疾人福利性单位制造的货物</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不包括使用非残疾人福利性单位注册商标的货物）。</w:t>
      </w:r>
    </w:p>
    <w:p w14:paraId="3ABC288E">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前款所称残疾人是指法定劳动年龄内，持有《中华人民共和国残疾人证》或者《中华人民共和国残疾军人证</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1至8级）》的自然人，包括具有劳动条件和劳动意愿的精神残疾人。在职职工人数是指与残疾人福利性单位建立劳动关系并依法签订劳动合同或者服务协议的雇员人数。</w:t>
      </w:r>
    </w:p>
    <w:p w14:paraId="245BE527">
      <w:pPr>
        <w:pStyle w:val="20"/>
        <w:numPr>
          <w:ilvl w:val="0"/>
          <w:numId w:val="0"/>
        </w:numPr>
        <w:ind w:firstLine="639" w:firstLineChars="300"/>
        <w:rPr>
          <w:rFonts w:ascii="宋体" w:hAnsi="宋体" w:eastAsia="宋体" w:cs="宋体"/>
          <w:color w:val="000000"/>
          <w:sz w:val="21"/>
          <w:szCs w:val="21"/>
        </w:rPr>
      </w:pPr>
      <w:r>
        <w:rPr>
          <w:rFonts w:hint="eastAsia" w:ascii="宋体" w:hAnsi="宋体" w:eastAsia="宋体" w:cs="宋体"/>
          <w:color w:val="000000"/>
          <w:sz w:val="21"/>
          <w:szCs w:val="21"/>
        </w:rPr>
        <w:t>二、中标、成交供应商为残疾人福利性单位的，采购人或者其委托的采购代理机构应当随中标、成交结果同时公告其《残疾人福利性单位声明函》，接受社会监督。</w:t>
      </w:r>
    </w:p>
    <w:p w14:paraId="34F12EA0">
      <w:pPr>
        <w:pStyle w:val="35"/>
        <w:ind w:firstLine="609"/>
        <w:jc w:val="both"/>
        <w:outlineLvl w:val="2"/>
        <w:rPr>
          <w:rFonts w:ascii="仿宋" w:hAnsi="仿宋" w:eastAsia="仿宋"/>
          <w:color w:val="000000"/>
          <w:sz w:val="24"/>
          <w:szCs w:val="24"/>
        </w:rPr>
      </w:pPr>
      <w:r>
        <w:rPr>
          <w:rFonts w:hint="eastAsia" w:ascii="仿宋" w:hAnsi="仿宋" w:eastAsia="仿宋" w:cs="仿宋"/>
          <w:bCs w:val="0"/>
          <w:color w:val="000000"/>
          <w:lang w:val="en-US" w:eastAsia="zh-CN"/>
        </w:rPr>
        <w:t>三</w:t>
      </w:r>
      <w:r>
        <w:rPr>
          <w:rFonts w:hint="eastAsia" w:ascii="仿宋" w:hAnsi="仿宋" w:eastAsia="仿宋" w:cs="仿宋"/>
          <w:bCs w:val="0"/>
          <w:color w:val="000000"/>
        </w:rPr>
        <w:t>、第一次磋商报价表</w:t>
      </w:r>
      <w:bookmarkEnd w:id="275"/>
    </w:p>
    <w:p w14:paraId="098AE649">
      <w:pPr>
        <w:rPr>
          <w:rFonts w:hint="eastAsia" w:ascii="华文仿宋" w:hAnsi="华文仿宋" w:cs="华文仿宋"/>
          <w:color w:val="000000"/>
          <w:shd w:val="clear" w:color="auto" w:fill="FFFFFF"/>
        </w:rPr>
      </w:pPr>
    </w:p>
    <w:p w14:paraId="3AFD358A">
      <w:pPr>
        <w:rPr>
          <w:rFonts w:ascii="华文仿宋" w:hAnsi="华文仿宋" w:cs="华文仿宋"/>
          <w:color w:val="000000"/>
          <w:shd w:val="clear" w:color="auto" w:fill="FFFFFF"/>
        </w:rPr>
      </w:pPr>
      <w:r>
        <w:rPr>
          <w:rFonts w:hint="eastAsia" w:ascii="华文仿宋" w:hAnsi="华文仿宋" w:cs="华文仿宋"/>
          <w:color w:val="000000"/>
          <w:shd w:val="clear" w:color="auto" w:fill="FFFFFF"/>
        </w:rPr>
        <w:t>项目名称：</w:t>
      </w:r>
    </w:p>
    <w:p w14:paraId="1CA738D7">
      <w:pPr>
        <w:pStyle w:val="19"/>
        <w:wordWrap w:val="0"/>
        <w:spacing w:beforeAutospacing="0" w:afterAutospacing="0" w:line="500" w:lineRule="exact"/>
        <w:rPr>
          <w:rFonts w:ascii="华文仿宋" w:hAnsi="华文仿宋" w:cs="华文仿宋"/>
          <w:color w:val="000000"/>
          <w:sz w:val="28"/>
          <w:u w:val="single"/>
        </w:rPr>
      </w:pPr>
      <w:r>
        <w:rPr>
          <w:rFonts w:hint="eastAsia" w:ascii="华文仿宋" w:hAnsi="华文仿宋" w:cs="华文仿宋"/>
          <w:color w:val="000000"/>
          <w:sz w:val="28"/>
          <w:shd w:val="clear" w:color="auto" w:fill="FFFFFF"/>
        </w:rPr>
        <w:t>项目编号：</w:t>
      </w:r>
    </w:p>
    <w:tbl>
      <w:tblPr>
        <w:tblStyle w:val="22"/>
        <w:tblW w:w="8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3059"/>
        <w:gridCol w:w="5752"/>
      </w:tblGrid>
      <w:tr w14:paraId="51014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3059" w:type="dxa"/>
            <w:vMerge w:val="restart"/>
            <w:vAlign w:val="center"/>
          </w:tcPr>
          <w:p w14:paraId="29A04AB4">
            <w:pPr>
              <w:pStyle w:val="7"/>
              <w:spacing w:line="360" w:lineRule="auto"/>
              <w:ind w:firstLine="0"/>
              <w:jc w:val="center"/>
              <w:rPr>
                <w:rFonts w:ascii="仿宋" w:hAnsi="仿宋" w:eastAsia="仿宋" w:cs="仿宋"/>
                <w:color w:val="000000"/>
                <w:szCs w:val="24"/>
              </w:rPr>
            </w:pPr>
            <w:r>
              <w:rPr>
                <w:rFonts w:hint="eastAsia" w:ascii="仿宋" w:hAnsi="仿宋" w:eastAsia="仿宋" w:cs="仿宋"/>
                <w:color w:val="000000"/>
                <w:szCs w:val="24"/>
              </w:rPr>
              <w:t>磋商报价</w:t>
            </w:r>
          </w:p>
        </w:tc>
        <w:tc>
          <w:tcPr>
            <w:tcW w:w="5752" w:type="dxa"/>
            <w:vAlign w:val="center"/>
          </w:tcPr>
          <w:p w14:paraId="73F62683">
            <w:pPr>
              <w:spacing w:line="440" w:lineRule="exact"/>
              <w:jc w:val="center"/>
              <w:rPr>
                <w:rFonts w:ascii="仿宋" w:hAnsi="仿宋" w:eastAsia="仿宋" w:cs="仿宋"/>
                <w:color w:val="000000"/>
                <w:szCs w:val="24"/>
              </w:rPr>
            </w:pPr>
            <w:r>
              <w:rPr>
                <w:rFonts w:hint="eastAsia" w:ascii="仿宋" w:hAnsi="仿宋" w:eastAsia="仿宋" w:cs="仿宋"/>
                <w:color w:val="000000"/>
                <w:szCs w:val="24"/>
              </w:rPr>
              <w:t>内容</w:t>
            </w:r>
          </w:p>
        </w:tc>
      </w:tr>
      <w:tr w14:paraId="210BB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3059" w:type="dxa"/>
            <w:vMerge w:val="continue"/>
            <w:vAlign w:val="center"/>
          </w:tcPr>
          <w:p w14:paraId="2C0AFB0B">
            <w:pPr>
              <w:pStyle w:val="7"/>
              <w:spacing w:line="360" w:lineRule="auto"/>
              <w:ind w:firstLine="0"/>
              <w:jc w:val="center"/>
              <w:rPr>
                <w:rFonts w:ascii="仿宋" w:hAnsi="仿宋" w:eastAsia="仿宋" w:cs="仿宋"/>
                <w:color w:val="000000"/>
                <w:szCs w:val="24"/>
              </w:rPr>
            </w:pPr>
          </w:p>
        </w:tc>
        <w:tc>
          <w:tcPr>
            <w:tcW w:w="5752" w:type="dxa"/>
            <w:vAlign w:val="center"/>
          </w:tcPr>
          <w:p w14:paraId="221BB2F3">
            <w:pPr>
              <w:autoSpaceDE w:val="0"/>
              <w:autoSpaceDN w:val="0"/>
              <w:spacing w:line="360" w:lineRule="auto"/>
              <w:rPr>
                <w:rFonts w:ascii="仿宋" w:hAnsi="仿宋" w:eastAsia="仿宋" w:cs="仿宋"/>
                <w:color w:val="000000"/>
                <w:kern w:val="0"/>
                <w:szCs w:val="24"/>
                <w:lang w:val="zh-CN"/>
              </w:rPr>
            </w:pPr>
            <w:r>
              <w:rPr>
                <w:rFonts w:hint="eastAsia" w:ascii="仿宋" w:hAnsi="仿宋" w:eastAsia="仿宋" w:cs="仿宋"/>
                <w:color w:val="000000"/>
                <w:kern w:val="0"/>
                <w:szCs w:val="24"/>
                <w:lang w:val="zh-CN"/>
              </w:rPr>
              <w:t>小写：</w:t>
            </w:r>
          </w:p>
          <w:p w14:paraId="5F07E30F">
            <w:pPr>
              <w:pStyle w:val="20"/>
              <w:ind w:firstLine="0" w:firstLineChars="0"/>
              <w:rPr>
                <w:rFonts w:ascii="仿宋" w:hAnsi="仿宋" w:eastAsia="仿宋" w:cs="仿宋"/>
                <w:color w:val="000000"/>
                <w:kern w:val="0"/>
                <w:sz w:val="28"/>
                <w:szCs w:val="24"/>
                <w:lang w:val="zh-CN"/>
              </w:rPr>
            </w:pPr>
          </w:p>
          <w:p w14:paraId="353DEC51">
            <w:pPr>
              <w:pStyle w:val="20"/>
              <w:ind w:firstLine="0" w:firstLineChars="0"/>
              <w:rPr>
                <w:rFonts w:ascii="仿宋" w:hAnsi="仿宋" w:eastAsia="仿宋" w:cs="仿宋"/>
                <w:color w:val="000000"/>
                <w:kern w:val="0"/>
                <w:sz w:val="28"/>
                <w:szCs w:val="24"/>
                <w:lang w:val="zh-CN"/>
              </w:rPr>
            </w:pPr>
            <w:r>
              <w:rPr>
                <w:rFonts w:hint="eastAsia" w:ascii="仿宋" w:hAnsi="仿宋" w:eastAsia="仿宋" w:cs="仿宋"/>
                <w:color w:val="000000"/>
                <w:kern w:val="0"/>
                <w:sz w:val="28"/>
                <w:szCs w:val="24"/>
                <w:lang w:val="zh-CN"/>
              </w:rPr>
              <w:t>大写：</w:t>
            </w:r>
          </w:p>
          <w:p w14:paraId="6330D512">
            <w:pPr>
              <w:autoSpaceDE w:val="0"/>
              <w:autoSpaceDN w:val="0"/>
              <w:spacing w:line="360" w:lineRule="auto"/>
              <w:rPr>
                <w:rFonts w:ascii="仿宋" w:hAnsi="仿宋" w:eastAsia="仿宋" w:cs="仿宋"/>
                <w:color w:val="000000"/>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 单位：元</w:t>
            </w:r>
          </w:p>
        </w:tc>
      </w:tr>
    </w:tbl>
    <w:p w14:paraId="54AE0051">
      <w:pPr>
        <w:spacing w:line="500" w:lineRule="exact"/>
        <w:ind w:right="560" w:firstLine="213" w:firstLineChars="100"/>
        <w:rPr>
          <w:rFonts w:ascii="仿宋" w:hAnsi="仿宋" w:eastAsia="仿宋"/>
          <w:color w:val="000000"/>
          <w:sz w:val="24"/>
          <w:szCs w:val="24"/>
        </w:rPr>
      </w:pPr>
      <w:r>
        <w:rPr>
          <w:rFonts w:hint="eastAsia" w:ascii="宋体" w:hAnsi="宋体" w:eastAsia="宋体" w:cs="宋体"/>
          <w:b/>
          <w:bCs/>
          <w:color w:val="000000"/>
          <w:kern w:val="0"/>
          <w:sz w:val="21"/>
          <w:szCs w:val="21"/>
        </w:rPr>
        <w:t>备注</w:t>
      </w:r>
      <w:r>
        <w:rPr>
          <w:rFonts w:hint="eastAsia" w:ascii="宋体" w:hAnsi="宋体" w:eastAsia="宋体" w:cs="宋体"/>
          <w:b/>
          <w:bCs/>
          <w:color w:val="000000"/>
          <w:kern w:val="0"/>
          <w:sz w:val="21"/>
          <w:szCs w:val="21"/>
          <w:lang w:val="zh-CN"/>
        </w:rPr>
        <w:t>：</w:t>
      </w:r>
      <w:r>
        <w:rPr>
          <w:rFonts w:hint="eastAsia" w:ascii="宋体" w:hAnsi="宋体" w:eastAsia="宋体" w:cs="宋体"/>
          <w:color w:val="000000"/>
          <w:kern w:val="0"/>
          <w:sz w:val="21"/>
          <w:szCs w:val="21"/>
          <w:lang w:val="zh-CN"/>
        </w:rPr>
        <w:t>“磋商报价”为磋商总价。磋商</w:t>
      </w:r>
      <w:r>
        <w:rPr>
          <w:rFonts w:ascii="宋体" w:hAnsi="宋体" w:eastAsia="宋体" w:cs="宋体"/>
          <w:color w:val="000000"/>
          <w:kern w:val="0"/>
          <w:sz w:val="21"/>
          <w:szCs w:val="21"/>
          <w:lang w:val="zh-CN"/>
        </w:rPr>
        <w:t>报价必须包括</w:t>
      </w:r>
      <w:r>
        <w:rPr>
          <w:rFonts w:hint="eastAsia" w:ascii="宋体" w:hAnsi="宋体" w:eastAsia="宋体" w:cs="宋体"/>
          <w:color w:val="000000"/>
          <w:kern w:val="0"/>
          <w:sz w:val="21"/>
          <w:szCs w:val="21"/>
          <w:lang w:val="zh-CN"/>
        </w:rPr>
        <w:t>本项目所需</w:t>
      </w:r>
      <w:r>
        <w:rPr>
          <w:rFonts w:ascii="宋体" w:hAnsi="宋体" w:eastAsia="宋体" w:cs="宋体"/>
          <w:color w:val="000000"/>
          <w:kern w:val="0"/>
          <w:sz w:val="21"/>
          <w:szCs w:val="21"/>
          <w:lang w:val="zh-CN"/>
        </w:rPr>
        <w:t>全部费用</w:t>
      </w:r>
      <w:r>
        <w:rPr>
          <w:rFonts w:hint="eastAsia" w:ascii="宋体" w:hAnsi="宋体" w:eastAsia="宋体" w:cs="宋体"/>
          <w:color w:val="000000"/>
          <w:kern w:val="0"/>
          <w:sz w:val="21"/>
          <w:szCs w:val="21"/>
          <w:lang w:val="zh-CN"/>
        </w:rPr>
        <w:t>。</w:t>
      </w:r>
    </w:p>
    <w:p w14:paraId="0F282299">
      <w:pPr>
        <w:spacing w:line="500" w:lineRule="exact"/>
        <w:rPr>
          <w:rFonts w:ascii="仿宋" w:hAnsi="仿宋" w:eastAsia="仿宋" w:cs="仿宋"/>
          <w:color w:val="000000"/>
        </w:rPr>
      </w:pPr>
    </w:p>
    <w:p w14:paraId="6F995866">
      <w:pPr>
        <w:spacing w:line="500" w:lineRule="exact"/>
        <w:ind w:firstLine="5377" w:firstLineChars="19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59233D04">
      <w:pPr>
        <w:pStyle w:val="9"/>
        <w:ind w:firstLine="5377" w:firstLineChars="1900"/>
        <w:rPr>
          <w:color w:val="000000"/>
        </w:rPr>
        <w:sectPr>
          <w:pgSz w:w="11906" w:h="16838"/>
          <w:pgMar w:top="1417" w:right="1417" w:bottom="1417" w:left="1417" w:header="850" w:footer="992" w:gutter="0"/>
          <w:pgNumType w:fmt="decimal"/>
          <w:cols w:space="720" w:num="1"/>
          <w:docGrid w:type="linesAndChars" w:linePitch="381" w:charSpace="704"/>
        </w:sectPr>
      </w:pPr>
      <w:r>
        <w:rPr>
          <w:rFonts w:hint="eastAsia" w:ascii="仿宋" w:hAnsi="仿宋" w:eastAsia="仿宋" w:cs="仿宋"/>
          <w:color w:val="000000"/>
        </w:rPr>
        <w:t>日期：　　年　月　日</w:t>
      </w:r>
    </w:p>
    <w:p w14:paraId="5A32B61A">
      <w:pPr>
        <w:spacing w:beforeLines="50" w:afterLines="50" w:line="500" w:lineRule="exact"/>
        <w:jc w:val="center"/>
        <w:rPr>
          <w:rFonts w:ascii="华文仿宋" w:hAnsi="华文仿宋" w:cs="华文仿宋"/>
          <w:b/>
          <w:color w:val="000000"/>
        </w:rPr>
      </w:pPr>
    </w:p>
    <w:p w14:paraId="3DC09966">
      <w:pPr>
        <w:spacing w:beforeLines="50" w:afterLines="50" w:line="500" w:lineRule="exact"/>
        <w:jc w:val="center"/>
        <w:rPr>
          <w:rFonts w:ascii="华文仿宋" w:hAnsi="华文仿宋" w:cs="华文仿宋"/>
          <w:b/>
          <w:color w:val="000000"/>
        </w:rPr>
      </w:pPr>
    </w:p>
    <w:p w14:paraId="61728D8E">
      <w:pPr>
        <w:spacing w:beforeLines="50" w:afterLines="50" w:line="500" w:lineRule="exact"/>
        <w:jc w:val="center"/>
        <w:rPr>
          <w:rFonts w:ascii="华文仿宋" w:hAnsi="华文仿宋" w:cs="华文仿宋"/>
          <w:b/>
          <w:color w:val="000000"/>
        </w:rPr>
      </w:pPr>
    </w:p>
    <w:p w14:paraId="38FDF851">
      <w:pPr>
        <w:spacing w:beforeLines="50" w:afterLines="50" w:line="500" w:lineRule="exact"/>
        <w:jc w:val="center"/>
        <w:rPr>
          <w:rFonts w:ascii="华文仿宋" w:hAnsi="华文仿宋" w:cs="华文仿宋"/>
          <w:b/>
          <w:color w:val="000000"/>
        </w:rPr>
      </w:pPr>
    </w:p>
    <w:p w14:paraId="1607325A">
      <w:pPr>
        <w:spacing w:beforeLines="50" w:afterLines="50" w:line="500" w:lineRule="exact"/>
        <w:jc w:val="center"/>
        <w:rPr>
          <w:rFonts w:ascii="华文仿宋" w:hAnsi="华文仿宋" w:cs="华文仿宋"/>
          <w:b/>
          <w:color w:val="000000"/>
        </w:rPr>
      </w:pPr>
    </w:p>
    <w:p w14:paraId="5E785F45">
      <w:pPr>
        <w:spacing w:beforeLines="50" w:afterLines="50" w:line="500" w:lineRule="exact"/>
        <w:jc w:val="center"/>
        <w:rPr>
          <w:rFonts w:ascii="华文仿宋" w:hAnsi="华文仿宋" w:cs="华文仿宋"/>
          <w:b/>
          <w:color w:val="000000"/>
        </w:rPr>
      </w:pPr>
    </w:p>
    <w:p w14:paraId="372EFBD0">
      <w:pPr>
        <w:spacing w:beforeLines="50" w:afterLines="50" w:line="500" w:lineRule="exact"/>
        <w:jc w:val="center"/>
        <w:rPr>
          <w:rFonts w:ascii="华文仿宋" w:hAnsi="华文仿宋" w:cs="华文仿宋"/>
          <w:b/>
          <w:color w:val="000000"/>
        </w:rPr>
      </w:pPr>
    </w:p>
    <w:p w14:paraId="715DDAE7">
      <w:pPr>
        <w:spacing w:beforeLines="50" w:afterLines="50" w:line="500" w:lineRule="exact"/>
        <w:jc w:val="center"/>
        <w:rPr>
          <w:rFonts w:ascii="华文仿宋" w:hAnsi="华文仿宋" w:cs="华文仿宋"/>
          <w:b/>
          <w:color w:val="000000"/>
        </w:rPr>
      </w:pPr>
    </w:p>
    <w:p w14:paraId="7E5449F6">
      <w:pPr>
        <w:spacing w:beforeLines="50" w:afterLines="50" w:line="500" w:lineRule="exact"/>
        <w:jc w:val="center"/>
        <w:rPr>
          <w:rFonts w:ascii="华文仿宋" w:hAnsi="华文仿宋" w:cs="华文仿宋"/>
          <w:b/>
          <w:color w:val="000000"/>
        </w:rPr>
      </w:pPr>
    </w:p>
    <w:p w14:paraId="1EAD5FC8">
      <w:pPr>
        <w:spacing w:beforeLines="50" w:afterLines="50" w:line="500" w:lineRule="exact"/>
        <w:jc w:val="center"/>
        <w:rPr>
          <w:rFonts w:ascii="华文仿宋" w:hAnsi="华文仿宋" w:cs="华文仿宋"/>
          <w:b/>
          <w:color w:val="000000"/>
        </w:rPr>
        <w:sectPr>
          <w:footerReference r:id="rId10" w:type="default"/>
          <w:type w:val="continuous"/>
          <w:pgSz w:w="11906" w:h="16838"/>
          <w:pgMar w:top="1417" w:right="1417" w:bottom="1417" w:left="1417" w:header="850" w:footer="992" w:gutter="0"/>
          <w:pgNumType w:fmt="decimal"/>
          <w:cols w:space="720" w:num="1"/>
          <w:docGrid w:type="linesAndChars" w:linePitch="381" w:charSpace="704"/>
        </w:sectPr>
      </w:pPr>
    </w:p>
    <w:p w14:paraId="3D00C3C2">
      <w:pPr>
        <w:spacing w:beforeLines="50" w:afterLines="50" w:line="500" w:lineRule="exact"/>
        <w:jc w:val="center"/>
        <w:rPr>
          <w:rFonts w:ascii="仿宋" w:hAnsi="仿宋" w:eastAsia="仿宋"/>
          <w:b/>
          <w:bCs/>
          <w:color w:val="000000"/>
          <w:sz w:val="32"/>
          <w:szCs w:val="32"/>
        </w:rPr>
      </w:pPr>
      <w:r>
        <w:rPr>
          <w:rFonts w:hint="eastAsia" w:ascii="华文仿宋" w:hAnsi="华文仿宋" w:cs="华文仿宋"/>
          <w:b/>
          <w:color w:val="000000"/>
          <w:highlight w:val="yellow"/>
        </w:rPr>
        <w:br w:type="page"/>
      </w:r>
      <w:r>
        <w:rPr>
          <w:rFonts w:hint="eastAsia" w:ascii="仿宋" w:hAnsi="仿宋" w:eastAsia="仿宋"/>
          <w:b/>
          <w:bCs/>
          <w:color w:val="000000"/>
          <w:sz w:val="32"/>
          <w:szCs w:val="32"/>
        </w:rPr>
        <w:t>分项报价表</w:t>
      </w:r>
    </w:p>
    <w:tbl>
      <w:tblPr>
        <w:tblStyle w:val="22"/>
        <w:tblW w:w="9009" w:type="dxa"/>
        <w:jc w:val="center"/>
        <w:tblLayout w:type="fixed"/>
        <w:tblCellMar>
          <w:top w:w="0" w:type="dxa"/>
          <w:left w:w="28" w:type="dxa"/>
          <w:bottom w:w="0" w:type="dxa"/>
          <w:right w:w="28" w:type="dxa"/>
        </w:tblCellMar>
      </w:tblPr>
      <w:tblGrid>
        <w:gridCol w:w="713"/>
        <w:gridCol w:w="1250"/>
        <w:gridCol w:w="1162"/>
        <w:gridCol w:w="1265"/>
        <w:gridCol w:w="1124"/>
        <w:gridCol w:w="839"/>
        <w:gridCol w:w="1735"/>
        <w:gridCol w:w="921"/>
      </w:tblGrid>
      <w:tr w14:paraId="3ABBD222">
        <w:tblPrEx>
          <w:tblCellMar>
            <w:top w:w="0" w:type="dxa"/>
            <w:left w:w="28" w:type="dxa"/>
            <w:bottom w:w="0" w:type="dxa"/>
            <w:right w:w="28" w:type="dxa"/>
          </w:tblCellMar>
        </w:tblPrEx>
        <w:trPr>
          <w:trHeight w:val="1274" w:hRule="atLeast"/>
          <w:jc w:val="center"/>
        </w:trPr>
        <w:tc>
          <w:tcPr>
            <w:tcW w:w="713" w:type="dxa"/>
            <w:tcBorders>
              <w:top w:val="single" w:color="000000" w:sz="8" w:space="0"/>
              <w:left w:val="single" w:color="000000" w:sz="8" w:space="0"/>
              <w:bottom w:val="single" w:color="000000" w:sz="6" w:space="0"/>
              <w:right w:val="single" w:color="000000" w:sz="6" w:space="0"/>
            </w:tcBorders>
            <w:vAlign w:val="center"/>
          </w:tcPr>
          <w:p w14:paraId="7D0C96D0">
            <w:pPr>
              <w:widowControl w:val="0"/>
              <w:autoSpaceDE w:val="0"/>
              <w:autoSpaceDN w:val="0"/>
              <w:spacing w:line="240" w:lineRule="auto"/>
              <w:jc w:val="center"/>
              <w:rPr>
                <w:rFonts w:ascii="仿宋" w:hAnsi="仿宋" w:eastAsia="仿宋" w:cs="仿宋"/>
                <w:b/>
                <w:bCs/>
                <w:color w:val="000000"/>
                <w:kern w:val="0"/>
                <w:sz w:val="24"/>
                <w:szCs w:val="24"/>
                <w:lang w:val="zh-CN"/>
              </w:rPr>
            </w:pPr>
            <w:r>
              <w:rPr>
                <w:rFonts w:hint="eastAsia" w:ascii="仿宋" w:hAnsi="仿宋" w:eastAsia="仿宋" w:cs="仿宋"/>
                <w:b/>
                <w:bCs/>
                <w:color w:val="000000"/>
                <w:kern w:val="0"/>
                <w:sz w:val="24"/>
                <w:szCs w:val="24"/>
                <w:lang w:val="zh-CN"/>
              </w:rPr>
              <w:t>序号</w:t>
            </w:r>
          </w:p>
        </w:tc>
        <w:tc>
          <w:tcPr>
            <w:tcW w:w="1250" w:type="dxa"/>
            <w:tcBorders>
              <w:top w:val="single" w:color="000000" w:sz="8" w:space="0"/>
              <w:left w:val="single" w:color="000000" w:sz="6" w:space="0"/>
              <w:bottom w:val="single" w:color="000000" w:sz="6" w:space="0"/>
              <w:right w:val="single" w:color="000000" w:sz="6" w:space="0"/>
            </w:tcBorders>
            <w:vAlign w:val="center"/>
          </w:tcPr>
          <w:p w14:paraId="4FF662A8">
            <w:pPr>
              <w:widowControl w:val="0"/>
              <w:autoSpaceDE w:val="0"/>
              <w:autoSpaceDN w:val="0"/>
              <w:spacing w:line="240" w:lineRule="auto"/>
              <w:jc w:val="center"/>
              <w:rPr>
                <w:rFonts w:ascii="仿宋" w:hAnsi="仿宋" w:eastAsia="仿宋" w:cs="仿宋"/>
                <w:b/>
                <w:bCs/>
                <w:color w:val="000000"/>
                <w:kern w:val="0"/>
                <w:sz w:val="24"/>
                <w:szCs w:val="24"/>
              </w:rPr>
            </w:pPr>
            <w:r>
              <w:rPr>
                <w:rFonts w:hint="eastAsia" w:ascii="仿宋" w:hAnsi="仿宋" w:eastAsia="仿宋" w:cs="仿宋"/>
                <w:b/>
                <w:bCs/>
                <w:color w:val="000000"/>
                <w:kern w:val="0"/>
                <w:sz w:val="24"/>
                <w:szCs w:val="24"/>
              </w:rPr>
              <w:t>服务名称</w:t>
            </w:r>
          </w:p>
        </w:tc>
        <w:tc>
          <w:tcPr>
            <w:tcW w:w="1162" w:type="dxa"/>
            <w:tcBorders>
              <w:top w:val="single" w:color="000000" w:sz="8" w:space="0"/>
              <w:left w:val="single" w:color="000000" w:sz="6" w:space="0"/>
              <w:bottom w:val="single" w:color="000000" w:sz="6" w:space="0"/>
              <w:right w:val="single" w:color="000000" w:sz="6" w:space="0"/>
            </w:tcBorders>
            <w:vAlign w:val="center"/>
          </w:tcPr>
          <w:p w14:paraId="7FA836D1">
            <w:pPr>
              <w:pStyle w:val="35"/>
              <w:widowControl w:val="0"/>
              <w:spacing w:line="240" w:lineRule="auto"/>
              <w:ind w:firstLine="0" w:firstLineChars="0"/>
              <w:rPr>
                <w:rFonts w:ascii="仿宋" w:hAnsi="仿宋" w:eastAsia="仿宋" w:cs="仿宋"/>
                <w:b w:val="0"/>
                <w:bCs w:val="0"/>
                <w:color w:val="000000"/>
                <w:kern w:val="0"/>
                <w:sz w:val="24"/>
                <w:szCs w:val="24"/>
              </w:rPr>
            </w:pPr>
            <w:bookmarkStart w:id="276" w:name="_Toc32559"/>
            <w:bookmarkStart w:id="277" w:name="_Toc16359"/>
            <w:bookmarkStart w:id="278" w:name="_Toc16202"/>
            <w:bookmarkStart w:id="279" w:name="_Toc28616"/>
            <w:r>
              <w:rPr>
                <w:rFonts w:hint="eastAsia" w:ascii="仿宋" w:hAnsi="仿宋" w:eastAsia="仿宋" w:cs="仿宋"/>
                <w:bCs w:val="0"/>
                <w:color w:val="000000"/>
                <w:sz w:val="24"/>
                <w:szCs w:val="24"/>
              </w:rPr>
              <w:t>计量单位</w:t>
            </w:r>
            <w:bookmarkEnd w:id="276"/>
            <w:bookmarkEnd w:id="277"/>
            <w:bookmarkEnd w:id="278"/>
            <w:bookmarkEnd w:id="279"/>
          </w:p>
        </w:tc>
        <w:tc>
          <w:tcPr>
            <w:tcW w:w="1265" w:type="dxa"/>
            <w:tcBorders>
              <w:top w:val="single" w:color="000000" w:sz="8" w:space="0"/>
              <w:left w:val="single" w:color="000000" w:sz="6" w:space="0"/>
              <w:bottom w:val="single" w:color="000000" w:sz="6" w:space="0"/>
              <w:right w:val="single" w:color="000000" w:sz="6" w:space="0"/>
            </w:tcBorders>
            <w:vAlign w:val="center"/>
          </w:tcPr>
          <w:p w14:paraId="680415F9">
            <w:pPr>
              <w:pStyle w:val="35"/>
              <w:widowControl w:val="0"/>
              <w:spacing w:line="240" w:lineRule="auto"/>
              <w:ind w:firstLine="0" w:firstLineChars="0"/>
              <w:rPr>
                <w:rFonts w:ascii="仿宋" w:hAnsi="仿宋" w:eastAsia="仿宋" w:cs="仿宋"/>
                <w:b w:val="0"/>
                <w:bCs w:val="0"/>
                <w:color w:val="000000"/>
                <w:kern w:val="0"/>
                <w:sz w:val="24"/>
                <w:szCs w:val="24"/>
                <w:lang w:val="zh-CN"/>
              </w:rPr>
            </w:pPr>
            <w:bookmarkStart w:id="280" w:name="_Toc5340"/>
            <w:bookmarkStart w:id="281" w:name="_Toc29236"/>
            <w:bookmarkStart w:id="282" w:name="_Toc26417"/>
            <w:bookmarkStart w:id="283" w:name="_Toc4371"/>
            <w:r>
              <w:rPr>
                <w:rFonts w:hint="eastAsia" w:ascii="仿宋" w:hAnsi="仿宋" w:eastAsia="仿宋" w:cs="仿宋"/>
                <w:bCs w:val="0"/>
                <w:color w:val="000000"/>
                <w:sz w:val="24"/>
                <w:szCs w:val="24"/>
              </w:rPr>
              <w:t>具体要求说明</w:t>
            </w:r>
            <w:bookmarkEnd w:id="280"/>
            <w:bookmarkEnd w:id="281"/>
            <w:bookmarkEnd w:id="282"/>
            <w:bookmarkEnd w:id="283"/>
          </w:p>
        </w:tc>
        <w:tc>
          <w:tcPr>
            <w:tcW w:w="1124" w:type="dxa"/>
            <w:tcBorders>
              <w:top w:val="single" w:color="000000" w:sz="8" w:space="0"/>
              <w:left w:val="single" w:color="000000" w:sz="6" w:space="0"/>
              <w:bottom w:val="single" w:color="000000" w:sz="6" w:space="0"/>
              <w:right w:val="single" w:color="auto" w:sz="4" w:space="0"/>
            </w:tcBorders>
            <w:vAlign w:val="center"/>
          </w:tcPr>
          <w:p w14:paraId="2D2D5D42">
            <w:pPr>
              <w:pStyle w:val="35"/>
              <w:widowControl w:val="0"/>
              <w:spacing w:line="240" w:lineRule="auto"/>
              <w:ind w:firstLine="0" w:firstLineChars="0"/>
              <w:rPr>
                <w:rFonts w:ascii="仿宋" w:hAnsi="仿宋" w:eastAsia="仿宋" w:cs="仿宋"/>
                <w:b w:val="0"/>
                <w:bCs w:val="0"/>
                <w:color w:val="000000"/>
                <w:kern w:val="0"/>
                <w:sz w:val="24"/>
                <w:szCs w:val="24"/>
              </w:rPr>
            </w:pPr>
            <w:r>
              <w:rPr>
                <w:rFonts w:hint="eastAsia" w:ascii="仿宋" w:hAnsi="仿宋" w:eastAsia="仿宋" w:cs="仿宋"/>
                <w:bCs w:val="0"/>
                <w:sz w:val="24"/>
                <w:szCs w:val="24"/>
              </w:rPr>
              <w:t>单价（元）</w:t>
            </w:r>
          </w:p>
        </w:tc>
        <w:tc>
          <w:tcPr>
            <w:tcW w:w="839" w:type="dxa"/>
            <w:tcBorders>
              <w:top w:val="single" w:color="000000" w:sz="8" w:space="0"/>
              <w:left w:val="single" w:color="auto" w:sz="4" w:space="0"/>
              <w:bottom w:val="single" w:color="000000" w:sz="6" w:space="0"/>
              <w:right w:val="single" w:color="auto" w:sz="4" w:space="0"/>
            </w:tcBorders>
            <w:vAlign w:val="center"/>
          </w:tcPr>
          <w:p w14:paraId="16C99D9D">
            <w:pPr>
              <w:pStyle w:val="35"/>
              <w:widowControl w:val="0"/>
              <w:spacing w:line="240" w:lineRule="auto"/>
              <w:ind w:firstLine="0" w:firstLineChars="0"/>
              <w:rPr>
                <w:rFonts w:ascii="仿宋" w:hAnsi="仿宋" w:eastAsia="仿宋" w:cs="仿宋"/>
                <w:bCs w:val="0"/>
                <w:color w:val="000000"/>
                <w:sz w:val="24"/>
                <w:szCs w:val="24"/>
              </w:rPr>
            </w:pPr>
            <w:bookmarkStart w:id="284" w:name="_Toc24317"/>
            <w:bookmarkStart w:id="285" w:name="_Toc14670"/>
            <w:bookmarkStart w:id="286" w:name="_Toc18908"/>
            <w:bookmarkStart w:id="287" w:name="_Toc9206"/>
            <w:r>
              <w:rPr>
                <w:rFonts w:hint="eastAsia" w:ascii="仿宋" w:hAnsi="仿宋" w:eastAsia="仿宋" w:cs="仿宋"/>
                <w:bCs w:val="0"/>
                <w:color w:val="000000"/>
                <w:sz w:val="24"/>
                <w:szCs w:val="24"/>
              </w:rPr>
              <w:t>数量</w:t>
            </w:r>
          </w:p>
        </w:tc>
        <w:tc>
          <w:tcPr>
            <w:tcW w:w="1735" w:type="dxa"/>
            <w:tcBorders>
              <w:top w:val="single" w:color="000000" w:sz="8" w:space="0"/>
              <w:left w:val="single" w:color="auto" w:sz="4" w:space="0"/>
              <w:bottom w:val="single" w:color="000000" w:sz="6" w:space="0"/>
              <w:right w:val="single" w:color="000000" w:sz="6" w:space="0"/>
            </w:tcBorders>
            <w:vAlign w:val="center"/>
          </w:tcPr>
          <w:p w14:paraId="6C8D1C77">
            <w:pPr>
              <w:pStyle w:val="35"/>
              <w:widowControl w:val="0"/>
              <w:spacing w:line="240" w:lineRule="auto"/>
              <w:ind w:firstLine="0" w:firstLineChars="0"/>
              <w:rPr>
                <w:rFonts w:ascii="仿宋" w:hAnsi="仿宋" w:eastAsia="仿宋" w:cs="仿宋"/>
                <w:bCs w:val="0"/>
                <w:color w:val="000000"/>
                <w:sz w:val="24"/>
                <w:szCs w:val="24"/>
              </w:rPr>
            </w:pPr>
            <w:r>
              <w:rPr>
                <w:rFonts w:hint="eastAsia" w:ascii="仿宋" w:hAnsi="仿宋" w:eastAsia="仿宋" w:cs="仿宋"/>
                <w:bCs w:val="0"/>
                <w:color w:val="000000"/>
                <w:sz w:val="24"/>
                <w:szCs w:val="24"/>
              </w:rPr>
              <w:t>金额（元）</w:t>
            </w:r>
          </w:p>
        </w:tc>
        <w:tc>
          <w:tcPr>
            <w:tcW w:w="921" w:type="dxa"/>
            <w:tcBorders>
              <w:top w:val="single" w:color="000000" w:sz="8" w:space="0"/>
              <w:left w:val="single" w:color="000000" w:sz="6" w:space="0"/>
              <w:bottom w:val="single" w:color="000000" w:sz="6" w:space="0"/>
              <w:right w:val="single" w:color="000000" w:sz="8" w:space="0"/>
            </w:tcBorders>
            <w:vAlign w:val="center"/>
          </w:tcPr>
          <w:p w14:paraId="6961289B">
            <w:pPr>
              <w:pStyle w:val="35"/>
              <w:widowControl w:val="0"/>
              <w:spacing w:line="240" w:lineRule="auto"/>
              <w:ind w:firstLine="0" w:firstLineChars="0"/>
              <w:rPr>
                <w:rFonts w:ascii="仿宋" w:hAnsi="仿宋" w:eastAsia="仿宋" w:cs="仿宋"/>
                <w:b w:val="0"/>
                <w:bCs w:val="0"/>
                <w:color w:val="000000"/>
                <w:sz w:val="24"/>
                <w:szCs w:val="24"/>
              </w:rPr>
            </w:pPr>
            <w:r>
              <w:rPr>
                <w:rFonts w:hint="eastAsia" w:ascii="仿宋" w:hAnsi="仿宋" w:eastAsia="仿宋" w:cs="仿宋"/>
                <w:bCs w:val="0"/>
                <w:color w:val="000000"/>
                <w:sz w:val="24"/>
                <w:szCs w:val="24"/>
              </w:rPr>
              <w:t>备注</w:t>
            </w:r>
            <w:bookmarkEnd w:id="284"/>
            <w:bookmarkEnd w:id="285"/>
            <w:bookmarkEnd w:id="286"/>
            <w:bookmarkEnd w:id="287"/>
          </w:p>
        </w:tc>
      </w:tr>
      <w:tr w14:paraId="68E095EF">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23AB80DA">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1</w:t>
            </w:r>
          </w:p>
        </w:tc>
        <w:tc>
          <w:tcPr>
            <w:tcW w:w="1250" w:type="dxa"/>
            <w:tcBorders>
              <w:top w:val="single" w:color="000000" w:sz="6" w:space="0"/>
              <w:left w:val="single" w:color="000000" w:sz="6" w:space="0"/>
              <w:bottom w:val="single" w:color="000000" w:sz="6" w:space="0"/>
              <w:right w:val="single" w:color="000000" w:sz="6" w:space="0"/>
            </w:tcBorders>
            <w:vAlign w:val="center"/>
          </w:tcPr>
          <w:p w14:paraId="5ED89603">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5A6A3B6C">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7B01848D">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4F14D997">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735A32A0">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3392934C">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58821A8E">
            <w:pPr>
              <w:autoSpaceDE w:val="0"/>
              <w:autoSpaceDN w:val="0"/>
              <w:spacing w:line="240" w:lineRule="auto"/>
              <w:jc w:val="center"/>
              <w:rPr>
                <w:rFonts w:ascii="仿宋" w:hAnsi="仿宋" w:eastAsia="仿宋" w:cs="仿宋"/>
                <w:color w:val="000000"/>
                <w:kern w:val="0"/>
                <w:sz w:val="24"/>
                <w:szCs w:val="24"/>
                <w:lang w:val="zh-CN"/>
              </w:rPr>
            </w:pPr>
          </w:p>
        </w:tc>
      </w:tr>
      <w:tr w14:paraId="72390ABB">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7DAC014D">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2</w:t>
            </w:r>
          </w:p>
        </w:tc>
        <w:tc>
          <w:tcPr>
            <w:tcW w:w="1250" w:type="dxa"/>
            <w:tcBorders>
              <w:top w:val="single" w:color="000000" w:sz="6" w:space="0"/>
              <w:left w:val="single" w:color="000000" w:sz="6" w:space="0"/>
              <w:bottom w:val="single" w:color="000000" w:sz="6" w:space="0"/>
              <w:right w:val="single" w:color="000000" w:sz="6" w:space="0"/>
            </w:tcBorders>
            <w:vAlign w:val="center"/>
          </w:tcPr>
          <w:p w14:paraId="23454C1A">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4A780459">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58BED415">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19D7CB8F">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71D208B5">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53EDF50F">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08C86313">
            <w:pPr>
              <w:autoSpaceDE w:val="0"/>
              <w:autoSpaceDN w:val="0"/>
              <w:spacing w:line="240" w:lineRule="auto"/>
              <w:jc w:val="center"/>
              <w:rPr>
                <w:rFonts w:ascii="仿宋" w:hAnsi="仿宋" w:eastAsia="仿宋" w:cs="仿宋"/>
                <w:color w:val="000000"/>
                <w:kern w:val="0"/>
                <w:sz w:val="24"/>
                <w:szCs w:val="24"/>
                <w:lang w:val="zh-CN"/>
              </w:rPr>
            </w:pPr>
          </w:p>
        </w:tc>
      </w:tr>
      <w:tr w14:paraId="2691176F">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39A35400">
            <w:pPr>
              <w:autoSpaceDE w:val="0"/>
              <w:autoSpaceDN w:val="0"/>
              <w:spacing w:line="240" w:lineRule="auto"/>
              <w:jc w:val="center"/>
              <w:rPr>
                <w:rFonts w:ascii="仿宋" w:hAnsi="仿宋" w:eastAsia="仿宋" w:cs="仿宋"/>
                <w:color w:val="000000"/>
                <w:kern w:val="0"/>
                <w:sz w:val="24"/>
                <w:szCs w:val="24"/>
              </w:rPr>
            </w:pPr>
            <w:r>
              <w:rPr>
                <w:rFonts w:hint="eastAsia" w:ascii="仿宋" w:hAnsi="仿宋" w:eastAsia="仿宋" w:cs="仿宋"/>
                <w:color w:val="000000"/>
                <w:kern w:val="0"/>
                <w:sz w:val="21"/>
                <w:szCs w:val="21"/>
                <w:lang w:val="zh-CN"/>
              </w:rPr>
              <w:t>…</w:t>
            </w:r>
          </w:p>
        </w:tc>
        <w:tc>
          <w:tcPr>
            <w:tcW w:w="1250" w:type="dxa"/>
            <w:tcBorders>
              <w:top w:val="single" w:color="000000" w:sz="6" w:space="0"/>
              <w:left w:val="single" w:color="000000" w:sz="6" w:space="0"/>
              <w:bottom w:val="single" w:color="000000" w:sz="6" w:space="0"/>
              <w:right w:val="single" w:color="000000" w:sz="6" w:space="0"/>
            </w:tcBorders>
            <w:vAlign w:val="center"/>
          </w:tcPr>
          <w:p w14:paraId="3EC1CA86">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2B59348D">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54534C8E">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616138DB">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2A5D5E43">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0B2AE669">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6C54EABB">
            <w:pPr>
              <w:autoSpaceDE w:val="0"/>
              <w:autoSpaceDN w:val="0"/>
              <w:spacing w:line="240" w:lineRule="auto"/>
              <w:jc w:val="center"/>
              <w:rPr>
                <w:rFonts w:ascii="仿宋" w:hAnsi="仿宋" w:eastAsia="仿宋" w:cs="仿宋"/>
                <w:color w:val="000000"/>
                <w:kern w:val="0"/>
                <w:sz w:val="24"/>
                <w:szCs w:val="24"/>
                <w:lang w:val="zh-CN"/>
              </w:rPr>
            </w:pPr>
          </w:p>
        </w:tc>
      </w:tr>
      <w:tr w14:paraId="5F269E5F">
        <w:tblPrEx>
          <w:tblCellMar>
            <w:top w:w="0" w:type="dxa"/>
            <w:left w:w="28" w:type="dxa"/>
            <w:bottom w:w="0" w:type="dxa"/>
            <w:right w:w="28" w:type="dxa"/>
          </w:tblCellMar>
        </w:tblPrEx>
        <w:trPr>
          <w:trHeight w:val="801" w:hRule="atLeast"/>
          <w:jc w:val="center"/>
        </w:trPr>
        <w:tc>
          <w:tcPr>
            <w:tcW w:w="9009" w:type="dxa"/>
            <w:gridSpan w:val="8"/>
            <w:tcBorders>
              <w:top w:val="single" w:color="000000" w:sz="6" w:space="0"/>
              <w:left w:val="single" w:color="000000" w:sz="8" w:space="0"/>
              <w:bottom w:val="single" w:color="000000" w:sz="6" w:space="0"/>
              <w:right w:val="single" w:color="000000" w:sz="8" w:space="0"/>
            </w:tcBorders>
            <w:vAlign w:val="center"/>
          </w:tcPr>
          <w:p w14:paraId="7B41C857">
            <w:pPr>
              <w:autoSpaceDE w:val="0"/>
              <w:autoSpaceDN w:val="0"/>
              <w:spacing w:line="240" w:lineRule="auto"/>
              <w:jc w:val="left"/>
              <w:rPr>
                <w:rFonts w:ascii="仿宋" w:hAnsi="仿宋" w:eastAsia="仿宋" w:cs="仿宋"/>
                <w:color w:val="000000"/>
                <w:kern w:val="0"/>
                <w:sz w:val="24"/>
                <w:szCs w:val="24"/>
              </w:rPr>
            </w:pPr>
            <w:r>
              <w:rPr>
                <w:rFonts w:hint="eastAsia" w:ascii="仿宋" w:hAnsi="仿宋" w:eastAsia="仿宋" w:cs="仿宋"/>
                <w:b/>
                <w:bCs/>
                <w:color w:val="000000"/>
                <w:kern w:val="0"/>
                <w:sz w:val="24"/>
                <w:szCs w:val="24"/>
              </w:rPr>
              <w:t>合计（元）：</w:t>
            </w:r>
          </w:p>
        </w:tc>
      </w:tr>
      <w:tr w14:paraId="5A20A561">
        <w:tblPrEx>
          <w:tblCellMar>
            <w:top w:w="0" w:type="dxa"/>
            <w:left w:w="28" w:type="dxa"/>
            <w:bottom w:w="0" w:type="dxa"/>
            <w:right w:w="28" w:type="dxa"/>
          </w:tblCellMar>
        </w:tblPrEx>
        <w:trPr>
          <w:trHeight w:val="1570" w:hRule="atLeast"/>
          <w:jc w:val="center"/>
        </w:trPr>
        <w:tc>
          <w:tcPr>
            <w:tcW w:w="1963" w:type="dxa"/>
            <w:gridSpan w:val="2"/>
            <w:tcBorders>
              <w:top w:val="single" w:color="000000" w:sz="6" w:space="0"/>
              <w:left w:val="single" w:color="000000" w:sz="8" w:space="0"/>
              <w:bottom w:val="single" w:color="000000" w:sz="6" w:space="0"/>
              <w:right w:val="single" w:color="000000" w:sz="6" w:space="0"/>
            </w:tcBorders>
            <w:vAlign w:val="center"/>
          </w:tcPr>
          <w:p w14:paraId="6F033A59">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kern w:val="0"/>
                <w:sz w:val="24"/>
                <w:szCs w:val="24"/>
                <w:lang w:val="zh-CN"/>
              </w:rPr>
              <w:t>磋商报价</w:t>
            </w:r>
          </w:p>
        </w:tc>
        <w:tc>
          <w:tcPr>
            <w:tcW w:w="7046" w:type="dxa"/>
            <w:gridSpan w:val="6"/>
            <w:tcBorders>
              <w:top w:val="single" w:color="000000" w:sz="6" w:space="0"/>
              <w:left w:val="single" w:color="000000" w:sz="6" w:space="0"/>
              <w:bottom w:val="single" w:color="000000" w:sz="6" w:space="0"/>
              <w:right w:val="single" w:color="000000" w:sz="8" w:space="0"/>
            </w:tcBorders>
            <w:vAlign w:val="center"/>
          </w:tcPr>
          <w:p w14:paraId="1114652A">
            <w:pPr>
              <w:autoSpaceDE w:val="0"/>
              <w:autoSpaceDN w:val="0"/>
              <w:spacing w:before="190" w:beforeLines="50" w:line="240" w:lineRule="auto"/>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小写：</w:t>
            </w:r>
          </w:p>
          <w:p w14:paraId="1FAA23A9">
            <w:pPr>
              <w:autoSpaceDE w:val="0"/>
              <w:autoSpaceDN w:val="0"/>
              <w:spacing w:before="190" w:beforeLines="50" w:line="240" w:lineRule="auto"/>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大写：</w:t>
            </w:r>
          </w:p>
          <w:p w14:paraId="54EE4450">
            <w:pPr>
              <w:autoSpaceDE w:val="0"/>
              <w:autoSpaceDN w:val="0"/>
              <w:spacing w:line="240" w:lineRule="auto"/>
              <w:jc w:val="right"/>
              <w:rPr>
                <w:rFonts w:ascii="仿宋" w:hAnsi="仿宋" w:eastAsia="仿宋" w:cs="仿宋"/>
                <w:color w:val="000000"/>
                <w:kern w:val="0"/>
                <w:sz w:val="24"/>
                <w:szCs w:val="24"/>
              </w:rPr>
            </w:pPr>
            <w:r>
              <w:rPr>
                <w:rFonts w:hint="eastAsia" w:ascii="仿宋" w:hAnsi="仿宋" w:eastAsia="仿宋" w:cs="仿宋"/>
                <w:color w:val="000000"/>
                <w:sz w:val="24"/>
                <w:szCs w:val="24"/>
              </w:rPr>
              <w:t>单位：元</w:t>
            </w:r>
          </w:p>
        </w:tc>
      </w:tr>
    </w:tbl>
    <w:p w14:paraId="16FD8DA7">
      <w:pPr>
        <w:tabs>
          <w:tab w:val="right" w:pos="9072"/>
        </w:tabs>
        <w:ind w:firstLine="426" w:firstLineChars="200"/>
        <w:rPr>
          <w:rFonts w:ascii="宋体" w:hAnsi="宋体" w:eastAsia="宋体" w:cs="Times New Roman"/>
          <w:color w:val="000000"/>
          <w:sz w:val="21"/>
          <w:szCs w:val="21"/>
        </w:rPr>
      </w:pPr>
      <w:r>
        <w:rPr>
          <w:rFonts w:hint="eastAsia" w:ascii="宋体" w:hAnsi="宋体" w:eastAsia="宋体" w:cs="宋体"/>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本表“磋商报价”金额应与“第一次磋商报价表”中的“磋商报价”一致；</w:t>
      </w:r>
    </w:p>
    <w:p w14:paraId="74504EF4">
      <w:pPr>
        <w:tabs>
          <w:tab w:val="right" w:pos="9072"/>
        </w:tabs>
        <w:ind w:firstLine="1065" w:firstLineChars="500"/>
        <w:rPr>
          <w:rFonts w:ascii="华文仿宋" w:cs="Times New Roman"/>
          <w:color w:val="000000"/>
          <w:sz w:val="24"/>
          <w:szCs w:val="24"/>
        </w:rPr>
      </w:pPr>
      <w:r>
        <w:rPr>
          <w:rFonts w:ascii="宋体" w:hAnsi="宋体" w:eastAsia="宋体" w:cs="宋体"/>
          <w:color w:val="000000"/>
          <w:sz w:val="21"/>
          <w:szCs w:val="21"/>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本表为样表，仅供参考，</w:t>
      </w:r>
      <w:r>
        <w:rPr>
          <w:rFonts w:hint="eastAsia" w:ascii="宋体" w:hAnsi="宋体" w:eastAsia="宋体" w:cs="宋体"/>
          <w:color w:val="000000"/>
          <w:sz w:val="21"/>
          <w:szCs w:val="21"/>
          <w:lang w:eastAsia="zh-CN"/>
        </w:rPr>
        <w:t>供应商</w:t>
      </w:r>
      <w:r>
        <w:rPr>
          <w:rFonts w:hint="eastAsia" w:ascii="宋体" w:hAnsi="宋体" w:eastAsia="宋体" w:cs="宋体"/>
          <w:color w:val="000000"/>
          <w:sz w:val="21"/>
          <w:szCs w:val="21"/>
        </w:rPr>
        <w:t>根据项目实际需求进行填写。</w:t>
      </w:r>
    </w:p>
    <w:p w14:paraId="1AFDDCFF">
      <w:pPr>
        <w:pStyle w:val="9"/>
        <w:spacing w:after="190"/>
        <w:rPr>
          <w:rFonts w:eastAsia="宋体"/>
          <w:color w:val="000000"/>
        </w:rPr>
      </w:pPr>
    </w:p>
    <w:p w14:paraId="2A698C27">
      <w:pPr>
        <w:widowControl w:val="0"/>
        <w:autoSpaceDE w:val="0"/>
        <w:autoSpaceDN w:val="0"/>
        <w:spacing w:line="240" w:lineRule="auto"/>
        <w:ind w:firstLine="1065" w:firstLineChars="500"/>
        <w:rPr>
          <w:rFonts w:ascii="宋体" w:hAnsi="宋体" w:eastAsia="宋体" w:cs="宋体"/>
          <w:color w:val="000000"/>
          <w:kern w:val="0"/>
          <w:sz w:val="21"/>
          <w:szCs w:val="21"/>
        </w:rPr>
      </w:pPr>
    </w:p>
    <w:p w14:paraId="71722AC3">
      <w:pPr>
        <w:spacing w:line="500" w:lineRule="exact"/>
        <w:ind w:firstLine="566" w:firstLineChars="200"/>
        <w:rPr>
          <w:rFonts w:ascii="仿宋" w:hAnsi="仿宋" w:eastAsia="仿宋" w:cs="Calibri"/>
          <w:b/>
          <w:bCs/>
          <w:color w:val="000000"/>
        </w:rPr>
      </w:pPr>
    </w:p>
    <w:p w14:paraId="4B29338A">
      <w:pPr>
        <w:pStyle w:val="9"/>
        <w:rPr>
          <w:color w:val="000000"/>
        </w:rPr>
      </w:pPr>
    </w:p>
    <w:p w14:paraId="10481BDF">
      <w:pPr>
        <w:pStyle w:val="9"/>
        <w:spacing w:line="500" w:lineRule="exact"/>
        <w:ind w:firstLine="5094" w:firstLineChars="1800"/>
        <w:rPr>
          <w:rFonts w:ascii="仿宋" w:hAnsi="仿宋" w:eastAsia="仿宋"/>
          <w:bCs/>
          <w:color w:val="000000"/>
        </w:rPr>
      </w:pPr>
      <w:r>
        <w:rPr>
          <w:rFonts w:hint="eastAsia" w:ascii="华文仿宋" w:hAnsi="华文仿宋" w:cs="华文仿宋"/>
          <w:bCs/>
          <w:color w:val="000000"/>
          <w:szCs w:val="32"/>
        </w:rPr>
        <w:t>供应商：</w:t>
      </w:r>
      <w:r>
        <w:rPr>
          <w:rFonts w:hint="eastAsia" w:ascii="华文仿宋" w:hAnsi="华文仿宋" w:cs="华文仿宋"/>
          <w:color w:val="000000"/>
          <w:szCs w:val="32"/>
          <w:u w:val="single"/>
        </w:rPr>
        <w:t>名称</w:t>
      </w:r>
      <w:r>
        <w:rPr>
          <w:rFonts w:hint="eastAsia" w:ascii="华文仿宋" w:hAnsi="华文仿宋" w:cs="华文仿宋"/>
          <w:bCs/>
          <w:color w:val="000000"/>
          <w:szCs w:val="32"/>
        </w:rPr>
        <w:t>（加盖公章）</w:t>
      </w:r>
      <w:r>
        <w:rPr>
          <w:rFonts w:ascii="仿宋" w:hAnsi="仿宋" w:eastAsia="仿宋"/>
          <w:bCs/>
          <w:color w:val="000000"/>
        </w:rPr>
        <w:tab/>
      </w:r>
    </w:p>
    <w:p w14:paraId="79777F7C">
      <w:pPr>
        <w:spacing w:line="500" w:lineRule="exact"/>
        <w:ind w:firstLine="5377" w:firstLineChars="1900"/>
        <w:rPr>
          <w:rFonts w:ascii="宋体" w:hAnsi="宋体"/>
          <w:b/>
          <w:bCs/>
          <w:color w:val="000000"/>
          <w:sz w:val="32"/>
          <w:szCs w:val="32"/>
        </w:rPr>
        <w:sectPr>
          <w:headerReference r:id="rId11" w:type="default"/>
          <w:footerReference r:id="rId12" w:type="default"/>
          <w:type w:val="continuous"/>
          <w:pgSz w:w="11906" w:h="16838"/>
          <w:pgMar w:top="1417" w:right="1417" w:bottom="1417" w:left="1417" w:header="850" w:footer="992" w:gutter="0"/>
          <w:pgNumType w:fmt="decimal"/>
          <w:cols w:space="720" w:num="1"/>
          <w:docGrid w:type="linesAndChars" w:linePitch="381" w:charSpace="704"/>
        </w:sectPr>
      </w:pPr>
      <w:r>
        <w:rPr>
          <w:color w:val="000000"/>
        </w:rPr>
        <w:t>日期：　年　月　</w:t>
      </w:r>
      <w:r>
        <w:rPr>
          <w:rFonts w:hint="eastAsia"/>
          <w:color w:val="000000"/>
        </w:rPr>
        <w:t xml:space="preserve"> 日</w:t>
      </w:r>
    </w:p>
    <w:p w14:paraId="402CD936">
      <w:pPr>
        <w:pStyle w:val="9"/>
        <w:spacing w:line="500" w:lineRule="exact"/>
        <w:ind w:firstLine="5094" w:firstLineChars="1800"/>
        <w:rPr>
          <w:rFonts w:ascii="仿宋" w:hAnsi="仿宋" w:eastAsia="仿宋"/>
          <w:bCs/>
          <w:color w:val="000000"/>
        </w:rPr>
      </w:pPr>
      <w:r>
        <w:rPr>
          <w:rFonts w:hint="eastAsia" w:ascii="仿宋" w:hAnsi="仿宋" w:eastAsia="仿宋" w:cs="仿宋"/>
          <w:color w:val="000000"/>
        </w:rPr>
        <w:br w:type="page"/>
      </w:r>
    </w:p>
    <w:p w14:paraId="071719C9">
      <w:pPr>
        <w:pStyle w:val="35"/>
        <w:ind w:firstLine="609"/>
        <w:jc w:val="both"/>
        <w:outlineLvl w:val="2"/>
        <w:rPr>
          <w:rFonts w:ascii="仿宋" w:hAnsi="仿宋" w:eastAsia="仿宋" w:cs="仿宋"/>
          <w:bCs w:val="0"/>
          <w:color w:val="000000"/>
        </w:rPr>
      </w:pPr>
      <w:bookmarkStart w:id="288" w:name="_Toc31382"/>
      <w:bookmarkStart w:id="289" w:name="_Toc27738"/>
      <w:bookmarkStart w:id="290" w:name="_Toc19377"/>
      <w:r>
        <w:rPr>
          <w:rFonts w:hint="eastAsia" w:ascii="仿宋" w:hAnsi="仿宋" w:eastAsia="仿宋" w:cs="仿宋"/>
          <w:color w:val="000000"/>
          <w:sz w:val="32"/>
          <w:lang w:val="en-US" w:eastAsia="zh-CN"/>
        </w:rPr>
        <w:t>四</w:t>
      </w:r>
      <w:r>
        <w:rPr>
          <w:rFonts w:hint="eastAsia" w:ascii="仿宋" w:hAnsi="仿宋" w:eastAsia="仿宋" w:cs="仿宋"/>
          <w:color w:val="000000"/>
          <w:sz w:val="32"/>
        </w:rPr>
        <w:t>、</w:t>
      </w:r>
      <w:bookmarkStart w:id="291" w:name="_Toc20905"/>
      <w:r>
        <w:rPr>
          <w:rFonts w:hint="eastAsia" w:ascii="仿宋" w:hAnsi="仿宋" w:eastAsia="仿宋" w:cs="仿宋"/>
          <w:bCs w:val="0"/>
          <w:color w:val="000000"/>
        </w:rPr>
        <w:t>供应商</w:t>
      </w:r>
      <w:bookmarkEnd w:id="288"/>
      <w:bookmarkEnd w:id="289"/>
      <w:bookmarkEnd w:id="290"/>
      <w:r>
        <w:rPr>
          <w:rFonts w:hint="eastAsia" w:ascii="仿宋" w:hAnsi="仿宋" w:eastAsia="仿宋" w:cs="仿宋"/>
          <w:bCs w:val="0"/>
          <w:color w:val="000000"/>
        </w:rPr>
        <w:t>承诺书</w:t>
      </w:r>
      <w:bookmarkEnd w:id="291"/>
    </w:p>
    <w:p w14:paraId="7863EE1E">
      <w:pPr>
        <w:spacing w:line="500" w:lineRule="exact"/>
        <w:ind w:firstLine="566" w:firstLineChars="200"/>
        <w:rPr>
          <w:color w:val="000000"/>
        </w:rPr>
      </w:pPr>
      <w:r>
        <w:rPr>
          <w:color w:val="000000"/>
        </w:rPr>
        <w:t>未签署下列承诺书的，其责任由</w:t>
      </w:r>
      <w:r>
        <w:rPr>
          <w:rFonts w:hint="eastAsia"/>
          <w:color w:val="000000"/>
        </w:rPr>
        <w:t>供应商</w:t>
      </w:r>
      <w:r>
        <w:rPr>
          <w:color w:val="000000"/>
        </w:rPr>
        <w:t>自行承担。</w:t>
      </w:r>
    </w:p>
    <w:p w14:paraId="2522D81A">
      <w:pPr>
        <w:spacing w:line="500" w:lineRule="exact"/>
        <w:ind w:firstLine="566" w:firstLineChars="200"/>
        <w:rPr>
          <w:b/>
          <w:color w:val="000000"/>
        </w:rPr>
      </w:pPr>
      <w:r>
        <w:rPr>
          <w:rFonts w:hint="eastAsia"/>
          <w:b/>
          <w:color w:val="000000"/>
          <w:lang w:eastAsia="zh-CN"/>
        </w:rPr>
        <w:t>（</w:t>
      </w:r>
      <w:r>
        <w:rPr>
          <w:b/>
          <w:color w:val="000000"/>
        </w:rPr>
        <w:t>一</w:t>
      </w:r>
      <w:r>
        <w:rPr>
          <w:rFonts w:hint="eastAsia"/>
          <w:b/>
          <w:color w:val="000000"/>
        </w:rPr>
        <w:t>）</w:t>
      </w:r>
      <w:r>
        <w:rPr>
          <w:b/>
          <w:color w:val="000000"/>
        </w:rPr>
        <w:t>质量安全责任承诺书</w:t>
      </w:r>
    </w:p>
    <w:p w14:paraId="44025568">
      <w:pPr>
        <w:spacing w:line="500" w:lineRule="exact"/>
        <w:ind w:firstLine="566" w:firstLineChars="200"/>
        <w:rPr>
          <w:color w:val="000000"/>
        </w:rPr>
      </w:pPr>
      <w:r>
        <w:rPr>
          <w:color w:val="000000"/>
        </w:rPr>
        <w:t>为保证本采购项目顺利进行，作为</w:t>
      </w:r>
      <w:r>
        <w:rPr>
          <w:rFonts w:hint="eastAsia"/>
          <w:color w:val="000000"/>
        </w:rPr>
        <w:t>供应商</w:t>
      </w:r>
      <w:r>
        <w:rPr>
          <w:color w:val="000000"/>
        </w:rPr>
        <w:t>，现郑重承诺：</w:t>
      </w:r>
    </w:p>
    <w:p w14:paraId="1A6FBE18">
      <w:pPr>
        <w:spacing w:line="500" w:lineRule="exact"/>
        <w:ind w:firstLine="566" w:firstLineChars="200"/>
        <w:rPr>
          <w:color w:val="000000"/>
        </w:rPr>
      </w:pPr>
      <w:r>
        <w:rPr>
          <w:rFonts w:ascii="宋体" w:hAnsi="宋体" w:eastAsia="宋体" w:cs="宋体"/>
          <w:color w:val="000000"/>
          <w:sz w:val="28"/>
          <w:szCs w:val="28"/>
        </w:rPr>
        <w:t>1</w:t>
      </w:r>
      <w:r>
        <w:rPr>
          <w:rFonts w:hint="eastAsia" w:ascii="宋体" w:hAnsi="宋体" w:eastAsia="宋体" w:cs="宋体"/>
          <w:color w:val="000000"/>
          <w:sz w:val="28"/>
          <w:szCs w:val="28"/>
          <w:lang w:eastAsia="zh-CN"/>
        </w:rPr>
        <w:t>.</w:t>
      </w:r>
      <w:r>
        <w:rPr>
          <w:color w:val="000000"/>
        </w:rPr>
        <w:t>我方</w:t>
      </w:r>
      <w:r>
        <w:rPr>
          <w:rFonts w:hint="eastAsia"/>
          <w:color w:val="000000"/>
        </w:rPr>
        <w:t>所投</w:t>
      </w:r>
      <w:r>
        <w:rPr>
          <w:color w:val="000000"/>
        </w:rPr>
        <w:t>产品的生产</w:t>
      </w:r>
      <w:r>
        <w:rPr>
          <w:rFonts w:hint="eastAsia"/>
          <w:color w:val="000000"/>
          <w:lang w:eastAsia="zh-CN"/>
        </w:rPr>
        <w:t>（</w:t>
      </w:r>
      <w:r>
        <w:rPr>
          <w:color w:val="000000"/>
        </w:rPr>
        <w:t>包括设计、制造、安装、改造、维修等）、投入使用的材料等均完全符合国家现行</w:t>
      </w:r>
      <w:r>
        <w:rPr>
          <w:rFonts w:hint="eastAsia"/>
          <w:color w:val="000000"/>
        </w:rPr>
        <w:t>质量、安全、环保标准和要求。</w:t>
      </w:r>
    </w:p>
    <w:p w14:paraId="283FEB84">
      <w:pPr>
        <w:spacing w:line="500" w:lineRule="exact"/>
        <w:ind w:firstLine="566" w:firstLineChars="200"/>
        <w:rPr>
          <w:color w:val="000000"/>
        </w:rPr>
      </w:pPr>
      <w:r>
        <w:rPr>
          <w:rFonts w:ascii="宋体" w:hAnsi="宋体" w:eastAsia="宋体" w:cs="宋体"/>
          <w:color w:val="000000"/>
          <w:sz w:val="28"/>
          <w:szCs w:val="28"/>
        </w:rPr>
        <w:t>2</w:t>
      </w:r>
      <w:r>
        <w:rPr>
          <w:rFonts w:hint="eastAsia" w:ascii="宋体" w:hAnsi="宋体" w:eastAsia="宋体" w:cs="宋体"/>
          <w:color w:val="000000"/>
          <w:sz w:val="28"/>
          <w:szCs w:val="28"/>
          <w:lang w:eastAsia="zh-CN"/>
        </w:rPr>
        <w:t>.</w:t>
      </w:r>
      <w:r>
        <w:rPr>
          <w:color w:val="000000"/>
        </w:rPr>
        <w:t>我方将严格按照国家现行相关储存、运输、安装调试技术标准及规范、服务标准及规范、施工标准及规范，在规定的时限内，保质、保量完成项目全部内容，并向采购人交付合格产品。</w:t>
      </w:r>
    </w:p>
    <w:p w14:paraId="4CB9B1CF">
      <w:pPr>
        <w:spacing w:line="500" w:lineRule="exact"/>
        <w:ind w:firstLine="566" w:firstLineChars="200"/>
        <w:rPr>
          <w:color w:val="000000"/>
        </w:rPr>
      </w:pPr>
      <w:r>
        <w:rPr>
          <w:rFonts w:ascii="宋体" w:hAnsi="宋体" w:eastAsia="宋体" w:cs="宋体"/>
          <w:color w:val="000000"/>
          <w:sz w:val="28"/>
          <w:szCs w:val="28"/>
        </w:rPr>
        <w:t>3</w:t>
      </w:r>
      <w:r>
        <w:rPr>
          <w:rFonts w:hint="eastAsia" w:ascii="宋体" w:hAnsi="宋体" w:eastAsia="宋体" w:cs="宋体"/>
          <w:color w:val="000000"/>
          <w:sz w:val="28"/>
          <w:szCs w:val="28"/>
          <w:lang w:eastAsia="zh-CN"/>
        </w:rPr>
        <w:t>.</w:t>
      </w:r>
      <w:r>
        <w:rPr>
          <w:color w:val="000000"/>
        </w:rPr>
        <w:t>对于因产品生产质量以及储存、运输、安装调试、服务、施工等过程中产生的任何安全事故，我方承担全部责任。</w:t>
      </w:r>
    </w:p>
    <w:p w14:paraId="386CE699">
      <w:pPr>
        <w:spacing w:line="500" w:lineRule="exact"/>
        <w:ind w:firstLine="566" w:firstLineChars="200"/>
        <w:rPr>
          <w:color w:val="000000"/>
        </w:rPr>
      </w:pPr>
      <w:r>
        <w:rPr>
          <w:rFonts w:ascii="宋体" w:hAnsi="宋体" w:eastAsia="宋体" w:cs="宋体"/>
          <w:color w:val="000000"/>
          <w:sz w:val="28"/>
          <w:szCs w:val="28"/>
        </w:rPr>
        <w:t>4</w:t>
      </w:r>
      <w:r>
        <w:rPr>
          <w:rFonts w:hint="eastAsia" w:ascii="宋体" w:hAnsi="宋体" w:eastAsia="宋体" w:cs="宋体"/>
          <w:color w:val="000000"/>
          <w:sz w:val="28"/>
          <w:szCs w:val="28"/>
          <w:lang w:eastAsia="zh-CN"/>
        </w:rPr>
        <w:t>.</w:t>
      </w:r>
      <w:r>
        <w:rPr>
          <w:color w:val="000000"/>
        </w:rPr>
        <w:t>我方提供的货物、工程、服务等符合现行的国家、行业、地区、企业标准及要求，标准不一致的，以更为严格的为准，我方对提供的货物、工程、服务等的质量、安全、环保等承担全部责任。</w:t>
      </w:r>
    </w:p>
    <w:p w14:paraId="37E8E6BB">
      <w:pPr>
        <w:spacing w:line="500" w:lineRule="exact"/>
        <w:ind w:firstLine="566" w:firstLineChars="200"/>
        <w:rPr>
          <w:color w:val="000000"/>
        </w:rPr>
      </w:pPr>
    </w:p>
    <w:p w14:paraId="5CE34C47">
      <w:pPr>
        <w:spacing w:line="500" w:lineRule="exact"/>
        <w:ind w:firstLine="5094" w:firstLineChars="1800"/>
        <w:jc w:val="right"/>
        <w:rPr>
          <w:color w:val="000000"/>
        </w:rPr>
      </w:pPr>
      <w:r>
        <w:rPr>
          <w:rFonts w:hint="eastAsia"/>
          <w:color w:val="000000"/>
        </w:rPr>
        <w:t>供应商</w:t>
      </w:r>
      <w:r>
        <w:rPr>
          <w:color w:val="000000"/>
        </w:rPr>
        <w:t>：</w:t>
      </w:r>
      <w:r>
        <w:rPr>
          <w:rFonts w:hint="eastAsia"/>
          <w:color w:val="000000"/>
          <w:u w:val="single"/>
        </w:rPr>
        <w:t>名称</w:t>
      </w:r>
      <w:r>
        <w:rPr>
          <w:rFonts w:hint="eastAsia"/>
          <w:color w:val="000000"/>
          <w:lang w:eastAsia="zh-CN"/>
        </w:rPr>
        <w:t>（</w:t>
      </w:r>
      <w:r>
        <w:rPr>
          <w:color w:val="000000"/>
        </w:rPr>
        <w:t>加盖公章）</w:t>
      </w:r>
    </w:p>
    <w:p w14:paraId="013ECE4B">
      <w:pPr>
        <w:spacing w:line="500" w:lineRule="exact"/>
        <w:ind w:firstLine="566" w:firstLineChars="200"/>
        <w:jc w:val="right"/>
        <w:rPr>
          <w:color w:val="000000"/>
        </w:rPr>
      </w:pPr>
      <w:r>
        <w:rPr>
          <w:color w:val="000000"/>
        </w:rPr>
        <w:t>日期：　　年　月　日</w:t>
      </w:r>
    </w:p>
    <w:p w14:paraId="6B55EB3F">
      <w:pPr>
        <w:spacing w:line="500" w:lineRule="exact"/>
        <w:rPr>
          <w:color w:val="000000"/>
        </w:rPr>
      </w:pPr>
    </w:p>
    <w:p w14:paraId="24D06541">
      <w:pPr>
        <w:spacing w:line="500" w:lineRule="exact"/>
        <w:ind w:firstLine="566" w:firstLineChars="200"/>
        <w:rPr>
          <w:b/>
          <w:color w:val="000000"/>
        </w:rPr>
      </w:pPr>
      <w:r>
        <w:rPr>
          <w:rFonts w:hint="eastAsia"/>
          <w:b/>
          <w:color w:val="000000"/>
        </w:rPr>
        <w:br w:type="page"/>
      </w:r>
      <w:r>
        <w:rPr>
          <w:rFonts w:hint="eastAsia"/>
          <w:b/>
          <w:color w:val="000000"/>
          <w:lang w:eastAsia="zh-CN"/>
        </w:rPr>
        <w:t>（</w:t>
      </w:r>
      <w:r>
        <w:rPr>
          <w:b/>
          <w:color w:val="000000"/>
        </w:rPr>
        <w:t>二</w:t>
      </w:r>
      <w:r>
        <w:rPr>
          <w:rFonts w:hint="eastAsia"/>
          <w:b/>
          <w:color w:val="000000"/>
        </w:rPr>
        <w:t>）拒绝政府采购领域商业贿赂承诺书</w:t>
      </w:r>
    </w:p>
    <w:p w14:paraId="70E0998C">
      <w:pPr>
        <w:overflowPunct w:val="0"/>
        <w:topLinePunct/>
        <w:spacing w:line="440" w:lineRule="exact"/>
        <w:jc w:val="center"/>
        <w:rPr>
          <w:rFonts w:ascii="仿宋" w:hAnsi="仿宋" w:eastAsia="仿宋" w:cs="宋体-18030"/>
          <w:bCs/>
          <w:color w:val="000000"/>
        </w:rPr>
      </w:pPr>
      <w:r>
        <w:rPr>
          <w:rFonts w:hint="eastAsia" w:ascii="仿宋" w:hAnsi="仿宋" w:eastAsia="仿宋" w:cs="宋体-18030"/>
          <w:bCs/>
          <w:color w:val="000000"/>
          <w:lang w:eastAsia="zh-CN"/>
        </w:rPr>
        <w:t>（</w:t>
      </w:r>
      <w:r>
        <w:rPr>
          <w:rFonts w:hint="eastAsia" w:ascii="仿宋" w:hAnsi="仿宋" w:eastAsia="仿宋" w:cs="宋体-18030"/>
          <w:bCs/>
          <w:color w:val="000000"/>
        </w:rPr>
        <w:t>执行陕财办采管[2006]21号文件）</w:t>
      </w:r>
    </w:p>
    <w:p w14:paraId="405646B6">
      <w:pPr>
        <w:spacing w:line="500" w:lineRule="exact"/>
        <w:ind w:firstLine="566" w:firstLineChars="200"/>
        <w:rPr>
          <w:color w:val="000000"/>
        </w:rPr>
      </w:pPr>
      <w:r>
        <w:rPr>
          <w:rFonts w:hint="eastAsia"/>
          <w:color w:val="000000"/>
        </w:rPr>
        <w:t>为响应党中央、国务院关于治理政府采购领域商业贿赂行为的号召，我公司在此庄严承诺：</w:t>
      </w:r>
    </w:p>
    <w:p w14:paraId="5CF46B5A">
      <w:pPr>
        <w:spacing w:line="500" w:lineRule="exact"/>
        <w:ind w:firstLine="566" w:firstLineChars="200"/>
        <w:rPr>
          <w:color w:val="000000"/>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eastAsia="zh-CN"/>
        </w:rPr>
        <w:t>.</w:t>
      </w:r>
      <w:r>
        <w:rPr>
          <w:rFonts w:hint="eastAsia"/>
          <w:color w:val="000000"/>
        </w:rPr>
        <w:t>在参与政府采购活动中遵纪守法、诚信经营、公平竞标。</w:t>
      </w:r>
    </w:p>
    <w:p w14:paraId="71EBF670">
      <w:pPr>
        <w:spacing w:line="500" w:lineRule="exact"/>
        <w:ind w:firstLine="566" w:firstLineChars="200"/>
        <w:rPr>
          <w:color w:val="000000"/>
        </w:rPr>
      </w:pPr>
      <w:r>
        <w:rPr>
          <w:rFonts w:hint="eastAsia" w:ascii="宋体" w:hAnsi="宋体" w:eastAsia="宋体" w:cs="宋体"/>
          <w:color w:val="000000"/>
          <w:sz w:val="28"/>
          <w:szCs w:val="28"/>
        </w:rPr>
        <w:t>2</w:t>
      </w:r>
      <w:r>
        <w:rPr>
          <w:rFonts w:hint="eastAsia" w:ascii="宋体" w:hAnsi="宋体" w:eastAsia="宋体" w:cs="宋体"/>
          <w:color w:val="000000"/>
          <w:sz w:val="28"/>
          <w:szCs w:val="28"/>
          <w:lang w:eastAsia="zh-CN"/>
        </w:rPr>
        <w:t>.</w:t>
      </w:r>
      <w:r>
        <w:rPr>
          <w:rFonts w:hint="eastAsia"/>
          <w:color w:val="000000"/>
        </w:rPr>
        <w:t>不向政府采购人、采购代理机构和政府采购评审专家进行任何形式的商业贿赂以谋取交易机会。</w:t>
      </w:r>
    </w:p>
    <w:p w14:paraId="5A955BBB">
      <w:pPr>
        <w:spacing w:line="500" w:lineRule="exact"/>
        <w:ind w:firstLine="566" w:firstLineChars="200"/>
        <w:rPr>
          <w:color w:val="000000"/>
        </w:rPr>
      </w:pPr>
      <w:r>
        <w:rPr>
          <w:rFonts w:hint="eastAsia" w:ascii="宋体" w:hAnsi="宋体" w:eastAsia="宋体" w:cs="宋体"/>
          <w:color w:val="000000"/>
          <w:sz w:val="28"/>
          <w:szCs w:val="28"/>
        </w:rPr>
        <w:t>3</w:t>
      </w:r>
      <w:r>
        <w:rPr>
          <w:rFonts w:hint="eastAsia" w:ascii="宋体" w:hAnsi="宋体" w:eastAsia="宋体" w:cs="宋体"/>
          <w:color w:val="000000"/>
          <w:sz w:val="28"/>
          <w:szCs w:val="28"/>
          <w:lang w:eastAsia="zh-CN"/>
        </w:rPr>
        <w:t>.</w:t>
      </w:r>
      <w:r>
        <w:rPr>
          <w:rFonts w:hint="eastAsia"/>
          <w:color w:val="000000"/>
        </w:rPr>
        <w:t>不向政府采购代理机构和采购人提供虚假资质文件或采用虚假应标方式参与政府采购市场竞争并谋取中标、成交。</w:t>
      </w:r>
    </w:p>
    <w:p w14:paraId="5207B146">
      <w:pPr>
        <w:spacing w:line="500" w:lineRule="exact"/>
        <w:ind w:firstLine="566" w:firstLineChars="200"/>
        <w:rPr>
          <w:color w:val="000000"/>
        </w:rPr>
      </w:pPr>
      <w:r>
        <w:rPr>
          <w:rFonts w:hint="eastAsia" w:ascii="宋体" w:hAnsi="宋体" w:eastAsia="宋体" w:cs="宋体"/>
          <w:color w:val="000000"/>
          <w:sz w:val="28"/>
          <w:szCs w:val="28"/>
        </w:rPr>
        <w:t>4</w:t>
      </w:r>
      <w:r>
        <w:rPr>
          <w:rFonts w:hint="eastAsia" w:ascii="宋体" w:hAnsi="宋体" w:eastAsia="宋体" w:cs="宋体"/>
          <w:color w:val="000000"/>
          <w:sz w:val="28"/>
          <w:szCs w:val="28"/>
          <w:lang w:eastAsia="zh-CN"/>
        </w:rPr>
        <w:t>.</w:t>
      </w:r>
      <w:r>
        <w:rPr>
          <w:rFonts w:hint="eastAsia"/>
          <w:color w:val="000000"/>
        </w:rPr>
        <w:t>不采取“围标、陪标”等商业欺诈手段获得政府采购定单。</w:t>
      </w:r>
    </w:p>
    <w:p w14:paraId="38258321">
      <w:pPr>
        <w:spacing w:line="500" w:lineRule="exact"/>
        <w:ind w:firstLine="566" w:firstLineChars="200"/>
        <w:rPr>
          <w:color w:val="000000"/>
        </w:rPr>
      </w:pPr>
      <w:r>
        <w:rPr>
          <w:rFonts w:hint="eastAsia" w:ascii="宋体" w:hAnsi="宋体" w:eastAsia="宋体" w:cs="宋体"/>
          <w:color w:val="000000"/>
          <w:sz w:val="28"/>
          <w:szCs w:val="28"/>
        </w:rPr>
        <w:t>5</w:t>
      </w:r>
      <w:r>
        <w:rPr>
          <w:rFonts w:hint="eastAsia" w:ascii="宋体" w:hAnsi="宋体" w:eastAsia="宋体" w:cs="宋体"/>
          <w:color w:val="000000"/>
          <w:sz w:val="28"/>
          <w:szCs w:val="28"/>
          <w:lang w:eastAsia="zh-CN"/>
        </w:rPr>
        <w:t>.</w:t>
      </w:r>
      <w:r>
        <w:rPr>
          <w:rFonts w:hint="eastAsia"/>
          <w:color w:val="000000"/>
        </w:rPr>
        <w:t>不采取不正当手段诋毁、排挤其他供应商。</w:t>
      </w:r>
    </w:p>
    <w:p w14:paraId="5A91ACB2">
      <w:pPr>
        <w:spacing w:line="500" w:lineRule="exact"/>
        <w:ind w:firstLine="566" w:firstLineChars="200"/>
        <w:rPr>
          <w:color w:val="000000"/>
        </w:rPr>
      </w:pPr>
      <w:r>
        <w:rPr>
          <w:rFonts w:hint="eastAsia" w:ascii="宋体" w:hAnsi="宋体" w:eastAsia="宋体" w:cs="宋体"/>
          <w:color w:val="000000"/>
          <w:sz w:val="28"/>
          <w:szCs w:val="28"/>
        </w:rPr>
        <w:t>6</w:t>
      </w:r>
      <w:r>
        <w:rPr>
          <w:rFonts w:hint="eastAsia" w:ascii="宋体" w:hAnsi="宋体" w:eastAsia="宋体" w:cs="宋体"/>
          <w:color w:val="000000"/>
          <w:sz w:val="28"/>
          <w:szCs w:val="28"/>
          <w:lang w:eastAsia="zh-CN"/>
        </w:rPr>
        <w:t>.</w:t>
      </w:r>
      <w:r>
        <w:rPr>
          <w:rFonts w:hint="eastAsia"/>
          <w:color w:val="000000"/>
        </w:rPr>
        <w:t>不在提供服务时损害采购人的合法权益。</w:t>
      </w:r>
    </w:p>
    <w:p w14:paraId="29D2EC58">
      <w:pPr>
        <w:spacing w:line="500" w:lineRule="exact"/>
        <w:ind w:firstLine="566" w:firstLineChars="200"/>
        <w:rPr>
          <w:color w:val="000000"/>
        </w:rPr>
      </w:pPr>
      <w:r>
        <w:rPr>
          <w:rFonts w:hint="eastAsia" w:ascii="宋体" w:hAnsi="宋体" w:eastAsia="宋体" w:cs="宋体"/>
          <w:color w:val="000000"/>
          <w:sz w:val="28"/>
          <w:szCs w:val="28"/>
        </w:rPr>
        <w:t>7</w:t>
      </w:r>
      <w:r>
        <w:rPr>
          <w:rFonts w:hint="eastAsia" w:ascii="宋体" w:hAnsi="宋体" w:eastAsia="宋体" w:cs="宋体"/>
          <w:color w:val="000000"/>
          <w:sz w:val="28"/>
          <w:szCs w:val="28"/>
          <w:lang w:eastAsia="zh-CN"/>
        </w:rPr>
        <w:t>.</w:t>
      </w:r>
      <w:r>
        <w:rPr>
          <w:rFonts w:hint="eastAsia"/>
          <w:color w:val="000000"/>
        </w:rPr>
        <w:t>不与采购人、采购代理机构政府采购评审专家或其它供应商恶意串通，进行质疑和投诉，维护政府采购市场秩序。</w:t>
      </w:r>
    </w:p>
    <w:p w14:paraId="4FB992A7">
      <w:pPr>
        <w:spacing w:line="500" w:lineRule="exact"/>
        <w:ind w:firstLine="566" w:firstLineChars="200"/>
        <w:rPr>
          <w:color w:val="000000"/>
        </w:rPr>
      </w:pPr>
      <w:r>
        <w:rPr>
          <w:rFonts w:hint="eastAsia" w:ascii="宋体" w:hAnsi="宋体" w:eastAsia="宋体" w:cs="宋体"/>
          <w:color w:val="000000"/>
          <w:sz w:val="28"/>
          <w:szCs w:val="28"/>
        </w:rPr>
        <w:t>8</w:t>
      </w:r>
      <w:r>
        <w:rPr>
          <w:rFonts w:hint="eastAsia" w:ascii="宋体" w:hAnsi="宋体" w:eastAsia="宋体" w:cs="宋体"/>
          <w:color w:val="000000"/>
          <w:sz w:val="28"/>
          <w:szCs w:val="28"/>
          <w:lang w:eastAsia="zh-CN"/>
        </w:rPr>
        <w:t>.</w:t>
      </w:r>
      <w:r>
        <w:rPr>
          <w:rFonts w:hint="eastAsia"/>
          <w:color w:val="000000"/>
        </w:rPr>
        <w:t>尊重和接受政府采购监督管理部门的监督和政府采购代理机构招标采购要求，承担因违约行为给采购人造成的损失。</w:t>
      </w:r>
    </w:p>
    <w:p w14:paraId="0F606ABA">
      <w:pPr>
        <w:spacing w:line="500" w:lineRule="exact"/>
        <w:ind w:firstLine="566" w:firstLineChars="200"/>
        <w:rPr>
          <w:color w:val="000000"/>
        </w:rPr>
      </w:pPr>
      <w:r>
        <w:rPr>
          <w:rFonts w:hint="eastAsia" w:ascii="宋体" w:hAnsi="宋体" w:eastAsia="宋体" w:cs="宋体"/>
          <w:color w:val="000000"/>
          <w:sz w:val="28"/>
          <w:szCs w:val="28"/>
        </w:rPr>
        <w:t>9</w:t>
      </w:r>
      <w:r>
        <w:rPr>
          <w:rFonts w:hint="eastAsia" w:ascii="宋体" w:hAnsi="宋体" w:eastAsia="宋体" w:cs="宋体"/>
          <w:color w:val="000000"/>
          <w:sz w:val="28"/>
          <w:szCs w:val="28"/>
          <w:lang w:eastAsia="zh-CN"/>
        </w:rPr>
        <w:t>.</w:t>
      </w:r>
      <w:r>
        <w:rPr>
          <w:rFonts w:hint="eastAsia"/>
          <w:color w:val="000000"/>
        </w:rPr>
        <w:t>不发生其他有悖于政府采购公开、公平、公正和诚信原则的行为。</w:t>
      </w:r>
    </w:p>
    <w:p w14:paraId="2C87522C">
      <w:pPr>
        <w:spacing w:line="500" w:lineRule="exact"/>
        <w:rPr>
          <w:color w:val="000000"/>
        </w:rPr>
      </w:pPr>
    </w:p>
    <w:p w14:paraId="05C09D89">
      <w:pPr>
        <w:spacing w:line="500" w:lineRule="exact"/>
        <w:ind w:firstLine="5377" w:firstLineChars="1900"/>
        <w:rPr>
          <w:color w:val="000000"/>
        </w:rPr>
      </w:pPr>
      <w:r>
        <w:rPr>
          <w:rFonts w:hint="eastAsia"/>
          <w:color w:val="000000"/>
        </w:rPr>
        <w:t>供应商：</w:t>
      </w:r>
      <w:r>
        <w:rPr>
          <w:rFonts w:hint="eastAsia"/>
          <w:color w:val="000000"/>
          <w:u w:val="single"/>
        </w:rPr>
        <w:t>名称</w:t>
      </w:r>
      <w:r>
        <w:rPr>
          <w:rFonts w:hint="eastAsia"/>
          <w:color w:val="000000"/>
          <w:lang w:eastAsia="zh-CN"/>
        </w:rPr>
        <w:t>（</w:t>
      </w:r>
      <w:r>
        <w:rPr>
          <w:rFonts w:hint="eastAsia"/>
          <w:color w:val="000000"/>
        </w:rPr>
        <w:t>加盖公章）</w:t>
      </w:r>
    </w:p>
    <w:p w14:paraId="602E6777">
      <w:pPr>
        <w:spacing w:line="500" w:lineRule="exact"/>
        <w:ind w:firstLine="566" w:firstLineChars="200"/>
        <w:rPr>
          <w:color w:val="000000"/>
        </w:rPr>
      </w:pPr>
      <w:r>
        <w:rPr>
          <w:rFonts w:hint="eastAsia"/>
          <w:color w:val="000000"/>
        </w:rPr>
        <w:t xml:space="preserve">                                    日期：　 年　月　日</w:t>
      </w:r>
    </w:p>
    <w:p w14:paraId="07BC9506">
      <w:pPr>
        <w:spacing w:line="360" w:lineRule="atLeast"/>
        <w:ind w:firstLine="0" w:firstLineChars="0"/>
        <w:jc w:val="left"/>
        <w:rPr>
          <w:rFonts w:hint="eastAsia" w:ascii="宋体" w:hAnsi="宋体"/>
          <w:b/>
          <w:bCs/>
          <w:sz w:val="32"/>
          <w:szCs w:val="32"/>
        </w:rPr>
      </w:pPr>
      <w:r>
        <w:rPr>
          <w:rFonts w:hint="eastAsia"/>
          <w:color w:val="000000"/>
        </w:rPr>
        <w:br w:type="page"/>
      </w:r>
      <w:r>
        <w:rPr>
          <w:rFonts w:hint="eastAsia"/>
          <w:b/>
          <w:bCs/>
          <w:color w:val="000000"/>
          <w:lang w:eastAsia="zh-CN"/>
        </w:rPr>
        <w:t>（</w:t>
      </w:r>
      <w:r>
        <w:rPr>
          <w:rFonts w:hint="eastAsia"/>
          <w:b/>
          <w:bCs/>
          <w:color w:val="000000"/>
          <w:lang w:val="en-US" w:eastAsia="zh-CN"/>
        </w:rPr>
        <w:t>三</w:t>
      </w:r>
      <w:r>
        <w:rPr>
          <w:rFonts w:hint="eastAsia"/>
          <w:b/>
          <w:bCs/>
          <w:color w:val="000000"/>
          <w:lang w:eastAsia="zh-CN"/>
        </w:rPr>
        <w:t>）</w:t>
      </w:r>
      <w:r>
        <w:rPr>
          <w:rFonts w:hint="eastAsia" w:ascii="宋体" w:hAnsi="宋体"/>
          <w:b/>
          <w:bCs/>
          <w:sz w:val="32"/>
          <w:szCs w:val="32"/>
        </w:rPr>
        <w:t>承诺</w:t>
      </w:r>
      <w:r>
        <w:rPr>
          <w:rFonts w:hint="eastAsia" w:ascii="宋体" w:hAnsi="宋体"/>
          <w:b/>
          <w:bCs/>
          <w:sz w:val="32"/>
          <w:szCs w:val="32"/>
          <w:lang w:val="en-US" w:eastAsia="zh-CN"/>
        </w:rPr>
        <w:t>书</w:t>
      </w:r>
      <w:r>
        <w:rPr>
          <w:rFonts w:hint="eastAsia" w:hAnsi="宋体"/>
          <w:b/>
          <w:sz w:val="32"/>
          <w:szCs w:val="32"/>
        </w:rPr>
        <w:t>Ⅰ</w:t>
      </w:r>
    </w:p>
    <w:p w14:paraId="13F8BFDE">
      <w:pPr>
        <w:pStyle w:val="11"/>
        <w:rPr>
          <w:rFonts w:hint="eastAsia"/>
        </w:rPr>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12657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1466382C">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41732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23BBAAE1">
            <w:pPr>
              <w:spacing w:line="360" w:lineRule="atLeast"/>
              <w:ind w:firstLine="486" w:firstLineChars="200"/>
              <w:rPr>
                <w:rFonts w:hint="eastAsia" w:ascii="宋体" w:hAnsi="宋体"/>
                <w:sz w:val="24"/>
              </w:rPr>
            </w:pPr>
            <w:r>
              <w:rPr>
                <w:rFonts w:hint="eastAsia" w:ascii="宋体" w:hAnsi="宋体"/>
                <w:sz w:val="24"/>
              </w:rPr>
              <w:t>作为参加贵单位组织的磋商采购项目的投标人，本公司承诺：在参加本项目磋商之前不存在被依法禁止经营行为、财产被接管或冻结的情况，如有隐瞒实情，愿承担一切责任及后果。</w:t>
            </w:r>
          </w:p>
        </w:tc>
      </w:tr>
      <w:tr w14:paraId="47946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5" w:hRule="atLeast"/>
          <w:jc w:val="center"/>
        </w:trPr>
        <w:tc>
          <w:tcPr>
            <w:tcW w:w="3240" w:type="dxa"/>
            <w:noWrap w:val="0"/>
            <w:vAlign w:val="center"/>
          </w:tcPr>
          <w:p w14:paraId="2EC67A8D">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52B5B853">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74C1C5DA">
            <w:pPr>
              <w:spacing w:line="360" w:lineRule="atLeast"/>
              <w:jc w:val="center"/>
              <w:rPr>
                <w:rFonts w:hint="eastAsia" w:ascii="宋体" w:hAnsi="宋体"/>
                <w:sz w:val="24"/>
              </w:rPr>
            </w:pPr>
            <w:r>
              <w:rPr>
                <w:rFonts w:hint="eastAsia" w:ascii="宋体" w:hAnsi="宋体"/>
                <w:sz w:val="24"/>
              </w:rPr>
              <w:t>日  期</w:t>
            </w:r>
          </w:p>
        </w:tc>
      </w:tr>
      <w:tr w14:paraId="398E9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307FEBDA">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3441A23A">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4653EEB4">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7CB3EF69">
      <w:pPr>
        <w:spacing w:line="360" w:lineRule="atLeast"/>
        <w:rPr>
          <w:rFonts w:hint="eastAsia" w:ascii="宋体" w:hAnsi="宋体"/>
          <w:b/>
          <w:sz w:val="42"/>
          <w:szCs w:val="42"/>
        </w:rPr>
      </w:pPr>
    </w:p>
    <w:p w14:paraId="6572E782">
      <w:pPr>
        <w:spacing w:line="360" w:lineRule="atLeast"/>
        <w:jc w:val="both"/>
        <w:rPr>
          <w:rFonts w:hint="eastAsia" w:ascii="宋体" w:hAnsi="宋体"/>
          <w:b/>
          <w:sz w:val="32"/>
          <w:szCs w:val="32"/>
        </w:rPr>
      </w:pPr>
      <w:r>
        <w:rPr>
          <w:rFonts w:hint="eastAsia" w:ascii="宋体" w:hAnsi="宋体"/>
          <w:b/>
          <w:sz w:val="32"/>
          <w:szCs w:val="32"/>
        </w:rPr>
        <w:t>承诺书Ⅱ</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EBE7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2B67326D">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5B255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3D82AB38">
            <w:pPr>
              <w:spacing w:line="360" w:lineRule="atLeast"/>
              <w:ind w:firstLine="486" w:firstLineChars="200"/>
              <w:rPr>
                <w:rFonts w:hint="eastAsia" w:ascii="宋体" w:hAnsi="宋体"/>
                <w:sz w:val="24"/>
              </w:rPr>
            </w:pPr>
            <w:r>
              <w:rPr>
                <w:rFonts w:hint="eastAsia" w:ascii="宋体" w:hAnsi="宋体"/>
                <w:sz w:val="24"/>
              </w:rPr>
              <w:t>作为参加贵单位组织的磋商采购项目的响应人，本公司郑重申告并承诺：近三年受到有关行政主管部门的行政处理、不良行为记录为</w:t>
            </w:r>
            <w:r>
              <w:rPr>
                <w:rFonts w:hint="eastAsia" w:ascii="宋体" w:hAnsi="宋体"/>
                <w:sz w:val="24"/>
                <w:u w:val="single"/>
              </w:rPr>
              <w:t xml:space="preserve">    </w:t>
            </w:r>
            <w:r>
              <w:rPr>
                <w:rFonts w:hint="eastAsia" w:ascii="宋体" w:hAnsi="宋体"/>
                <w:sz w:val="24"/>
              </w:rPr>
              <w:t>次</w:t>
            </w:r>
            <w:r>
              <w:rPr>
                <w:rFonts w:hint="eastAsia" w:ascii="宋体" w:hAnsi="宋体"/>
                <w:sz w:val="24"/>
                <w:lang w:eastAsia="zh-CN"/>
              </w:rPr>
              <w:t>（</w:t>
            </w:r>
            <w:r>
              <w:rPr>
                <w:rFonts w:hint="eastAsia" w:ascii="宋体" w:hAnsi="宋体"/>
                <w:sz w:val="24"/>
              </w:rPr>
              <w:t>没有填零），如有隐瞒实情，愿承担一切责任及后果。</w:t>
            </w:r>
          </w:p>
        </w:tc>
      </w:tr>
      <w:tr w14:paraId="53B70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393557BC">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096DCD10">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0D140BDD">
            <w:pPr>
              <w:spacing w:line="360" w:lineRule="atLeast"/>
              <w:jc w:val="center"/>
              <w:rPr>
                <w:rFonts w:hint="eastAsia" w:ascii="宋体" w:hAnsi="宋体"/>
                <w:sz w:val="24"/>
              </w:rPr>
            </w:pPr>
            <w:r>
              <w:rPr>
                <w:rFonts w:hint="eastAsia" w:ascii="宋体" w:hAnsi="宋体"/>
                <w:sz w:val="24"/>
              </w:rPr>
              <w:t>日  期</w:t>
            </w:r>
          </w:p>
        </w:tc>
      </w:tr>
      <w:tr w14:paraId="5EE5B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16D30B31">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1371CFD9">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2B541023">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0FDAFC90">
      <w:pPr>
        <w:spacing w:line="360" w:lineRule="atLeast"/>
        <w:rPr>
          <w:rFonts w:hint="eastAsia" w:ascii="宋体" w:hAnsi="宋体"/>
          <w:b/>
          <w:sz w:val="32"/>
          <w:szCs w:val="32"/>
        </w:rPr>
      </w:pPr>
    </w:p>
    <w:p w14:paraId="53056926">
      <w:pPr>
        <w:spacing w:line="360" w:lineRule="atLeast"/>
        <w:jc w:val="both"/>
        <w:rPr>
          <w:rFonts w:hint="eastAsia" w:ascii="宋体" w:hAnsi="宋体"/>
          <w:b/>
          <w:sz w:val="32"/>
          <w:szCs w:val="32"/>
        </w:rPr>
      </w:pPr>
      <w:r>
        <w:rPr>
          <w:rFonts w:hint="eastAsia" w:ascii="宋体" w:hAnsi="宋体"/>
          <w:b/>
          <w:sz w:val="32"/>
          <w:szCs w:val="32"/>
        </w:rPr>
        <w:t>承诺书Ⅲ</w:t>
      </w:r>
    </w:p>
    <w:p w14:paraId="4D76338C">
      <w:pPr>
        <w:pStyle w:val="11"/>
        <w:rPr>
          <w:rFonts w:hint="eastAsia"/>
        </w:rPr>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3428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3A6B41F0">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51A5C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289EF3B4">
            <w:pPr>
              <w:spacing w:line="360" w:lineRule="atLeast"/>
              <w:ind w:firstLine="486" w:firstLineChars="200"/>
              <w:rPr>
                <w:rFonts w:hint="eastAsia" w:ascii="宋体" w:hAnsi="宋体"/>
                <w:sz w:val="24"/>
              </w:rPr>
            </w:pPr>
            <w:r>
              <w:rPr>
                <w:rFonts w:hint="eastAsia" w:ascii="宋体" w:hAnsi="宋体"/>
                <w:sz w:val="24"/>
              </w:rPr>
              <w:t>作为参加贵单位组织的磋商采购项目的投标人，本公司郑重申告：近三年因服务问题的不法行为记录为</w:t>
            </w:r>
            <w:r>
              <w:rPr>
                <w:rFonts w:hint="eastAsia" w:ascii="宋体" w:hAnsi="宋体"/>
                <w:sz w:val="24"/>
                <w:u w:val="single"/>
              </w:rPr>
              <w:t xml:space="preserve">   </w:t>
            </w:r>
            <w:r>
              <w:rPr>
                <w:rFonts w:hint="eastAsia" w:ascii="宋体" w:hAnsi="宋体"/>
                <w:sz w:val="24"/>
              </w:rPr>
              <w:t>次</w:t>
            </w:r>
            <w:r>
              <w:rPr>
                <w:rFonts w:hint="eastAsia" w:ascii="宋体" w:hAnsi="宋体"/>
                <w:sz w:val="24"/>
                <w:lang w:eastAsia="zh-CN"/>
              </w:rPr>
              <w:t>（</w:t>
            </w:r>
            <w:r>
              <w:rPr>
                <w:rFonts w:hint="eastAsia" w:ascii="宋体" w:hAnsi="宋体"/>
                <w:sz w:val="24"/>
              </w:rPr>
              <w:t>没有填零），如有隐瞒实情，愿承担一切责任及后果。</w:t>
            </w:r>
          </w:p>
          <w:p w14:paraId="556867FA">
            <w:pPr>
              <w:spacing w:line="360" w:lineRule="atLeast"/>
              <w:ind w:firstLine="486" w:firstLineChars="200"/>
              <w:rPr>
                <w:rFonts w:hint="eastAsia" w:ascii="宋体" w:hAnsi="宋体"/>
                <w:sz w:val="24"/>
              </w:rPr>
            </w:pPr>
            <w:r>
              <w:rPr>
                <w:rFonts w:hint="eastAsia" w:ascii="宋体" w:hAnsi="宋体"/>
                <w:sz w:val="24"/>
              </w:rPr>
              <w:t>本公司承诺：本次响应</w:t>
            </w:r>
            <w:r>
              <w:rPr>
                <w:rFonts w:hint="eastAsia" w:ascii="宋体" w:hAnsi="宋体"/>
                <w:sz w:val="24"/>
                <w:lang w:val="en-US" w:eastAsia="zh-CN"/>
              </w:rPr>
              <w:t>服务不涉及知识产权责任</w:t>
            </w:r>
            <w:r>
              <w:rPr>
                <w:rFonts w:hint="eastAsia" w:ascii="宋体" w:hAnsi="宋体"/>
                <w:sz w:val="24"/>
              </w:rPr>
              <w:t>。</w:t>
            </w:r>
          </w:p>
        </w:tc>
      </w:tr>
      <w:tr w14:paraId="07E0B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46DB1D7E">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2F4BBA5B">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06E544B7">
            <w:pPr>
              <w:spacing w:line="360" w:lineRule="atLeast"/>
              <w:jc w:val="center"/>
              <w:rPr>
                <w:rFonts w:hint="eastAsia" w:ascii="宋体" w:hAnsi="宋体"/>
                <w:sz w:val="24"/>
              </w:rPr>
            </w:pPr>
            <w:r>
              <w:rPr>
                <w:rFonts w:hint="eastAsia" w:ascii="宋体" w:hAnsi="宋体"/>
                <w:sz w:val="24"/>
              </w:rPr>
              <w:t>日   期</w:t>
            </w:r>
          </w:p>
        </w:tc>
      </w:tr>
      <w:tr w14:paraId="2FEF4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00F8BAF7">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0A5936EC">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0A04F5AB">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6048DEA3">
      <w:pPr>
        <w:spacing w:line="360" w:lineRule="auto"/>
        <w:ind w:right="480"/>
        <w:rPr>
          <w:rFonts w:hint="eastAsia" w:ascii="宋体" w:hAnsi="宋体"/>
          <w:sz w:val="24"/>
          <w:szCs w:val="28"/>
        </w:rPr>
      </w:pPr>
    </w:p>
    <w:p w14:paraId="57D8AAF8">
      <w:pPr>
        <w:spacing w:line="360" w:lineRule="atLeast"/>
        <w:jc w:val="both"/>
        <w:rPr>
          <w:rFonts w:hint="eastAsia" w:ascii="宋体" w:hAnsi="宋体"/>
          <w:b/>
          <w:sz w:val="32"/>
          <w:szCs w:val="32"/>
        </w:rPr>
      </w:pPr>
      <w:r>
        <w:rPr>
          <w:rFonts w:hint="eastAsia" w:ascii="宋体" w:hAnsi="宋体"/>
          <w:b/>
          <w:sz w:val="32"/>
          <w:szCs w:val="32"/>
        </w:rPr>
        <w:t>承诺书Ⅳ</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5DFC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3EC14817">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404E9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5AC9A7A0">
            <w:pPr>
              <w:spacing w:line="360" w:lineRule="atLeast"/>
              <w:ind w:firstLine="486" w:firstLineChars="200"/>
              <w:rPr>
                <w:rFonts w:hint="eastAsia" w:ascii="宋体" w:hAnsi="宋体"/>
                <w:sz w:val="24"/>
              </w:rPr>
            </w:pPr>
            <w:r>
              <w:rPr>
                <w:rFonts w:hint="eastAsia" w:ascii="宋体" w:hAnsi="宋体"/>
                <w:sz w:val="24"/>
              </w:rPr>
              <w:t>作为参加贵单位组织的磋商采购项目的投标人，本公司承诺：参加本次磋商提交的所有资质证明文件及业绩证明文件是真实的、有效的，如有隐瞒实情，愿承担一切责任及后果。</w:t>
            </w:r>
          </w:p>
        </w:tc>
      </w:tr>
      <w:tr w14:paraId="643E4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2F3B5D35">
            <w:pPr>
              <w:spacing w:line="360" w:lineRule="atLeast"/>
              <w:jc w:val="center"/>
              <w:rPr>
                <w:rFonts w:hint="eastAsia" w:ascii="宋体" w:hAnsi="宋体"/>
                <w:sz w:val="24"/>
              </w:rPr>
            </w:pPr>
            <w:r>
              <w:rPr>
                <w:rFonts w:hint="eastAsia" w:ascii="宋体" w:hAnsi="宋体"/>
                <w:sz w:val="24"/>
              </w:rPr>
              <w:t>投标人</w:t>
            </w:r>
          </w:p>
        </w:tc>
        <w:tc>
          <w:tcPr>
            <w:tcW w:w="3420" w:type="dxa"/>
            <w:noWrap w:val="0"/>
            <w:vAlign w:val="center"/>
          </w:tcPr>
          <w:p w14:paraId="0BC49DF3">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27F9353F">
            <w:pPr>
              <w:spacing w:line="360" w:lineRule="atLeast"/>
              <w:jc w:val="center"/>
              <w:rPr>
                <w:rFonts w:hint="eastAsia" w:ascii="宋体" w:hAnsi="宋体"/>
                <w:sz w:val="24"/>
              </w:rPr>
            </w:pPr>
            <w:r>
              <w:rPr>
                <w:rFonts w:hint="eastAsia" w:ascii="宋体" w:hAnsi="宋体"/>
                <w:sz w:val="24"/>
              </w:rPr>
              <w:t>日   期</w:t>
            </w:r>
          </w:p>
        </w:tc>
      </w:tr>
      <w:tr w14:paraId="37A04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4C28756A">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2CC15E4B">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1DD0C7B9">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3B8E638A">
      <w:pPr>
        <w:wordWrap w:val="0"/>
        <w:spacing w:line="360" w:lineRule="auto"/>
        <w:ind w:right="456" w:firstLine="2584" w:firstLineChars="800"/>
        <w:rPr>
          <w:rFonts w:hint="eastAsia" w:ascii="宋体" w:hAnsi="宋体"/>
          <w:b/>
          <w:bCs/>
          <w:color w:val="000000"/>
          <w:sz w:val="32"/>
        </w:rPr>
      </w:pPr>
    </w:p>
    <w:p w14:paraId="2F448DE3">
      <w:pPr>
        <w:spacing w:line="360" w:lineRule="auto"/>
        <w:ind w:firstLine="364" w:firstLineChars="150"/>
        <w:rPr>
          <w:rFonts w:hint="eastAsia" w:ascii="宋体" w:hAnsi="宋体" w:eastAsia="宋体" w:cs="Times New Roman"/>
          <w:sz w:val="24"/>
          <w:szCs w:val="28"/>
        </w:rPr>
      </w:pPr>
    </w:p>
    <w:p w14:paraId="13CD479F">
      <w:pPr>
        <w:spacing w:line="500" w:lineRule="exact"/>
        <w:ind w:firstLine="646" w:firstLineChars="200"/>
        <w:outlineLvl w:val="2"/>
        <w:rPr>
          <w:rFonts w:ascii="仿宋" w:hAnsi="仿宋" w:eastAsia="仿宋"/>
          <w:b/>
          <w:color w:val="000000"/>
          <w:sz w:val="32"/>
          <w:szCs w:val="32"/>
        </w:rPr>
      </w:pPr>
      <w:r>
        <w:rPr>
          <w:rFonts w:hint="eastAsia" w:ascii="仿宋" w:hAnsi="仿宋" w:eastAsia="仿宋"/>
          <w:b/>
          <w:color w:val="000000"/>
          <w:sz w:val="32"/>
          <w:szCs w:val="32"/>
          <w:lang w:val="en-US" w:eastAsia="zh-CN"/>
        </w:rPr>
        <w:t>五</w:t>
      </w:r>
      <w:r>
        <w:rPr>
          <w:rFonts w:hint="eastAsia" w:ascii="仿宋" w:hAnsi="仿宋" w:eastAsia="仿宋"/>
          <w:b/>
          <w:color w:val="000000"/>
          <w:sz w:val="32"/>
          <w:szCs w:val="32"/>
        </w:rPr>
        <w:t>、</w:t>
      </w:r>
      <w:r>
        <w:rPr>
          <w:rFonts w:ascii="仿宋" w:hAnsi="仿宋" w:eastAsia="仿宋"/>
          <w:b/>
          <w:color w:val="000000"/>
          <w:sz w:val="32"/>
          <w:szCs w:val="32"/>
        </w:rPr>
        <w:t>技术</w:t>
      </w:r>
      <w:r>
        <w:rPr>
          <w:rFonts w:hint="eastAsia" w:ascii="仿宋" w:hAnsi="仿宋" w:eastAsia="仿宋"/>
          <w:b/>
          <w:color w:val="000000"/>
          <w:sz w:val="32"/>
          <w:szCs w:val="32"/>
        </w:rPr>
        <w:t>服务偏差表</w:t>
      </w:r>
    </w:p>
    <w:p w14:paraId="139464D0">
      <w:pPr>
        <w:pStyle w:val="38"/>
        <w:numPr>
          <w:ilvl w:val="0"/>
          <w:numId w:val="0"/>
        </w:numPr>
        <w:spacing w:line="500" w:lineRule="exact"/>
        <w:ind w:firstLine="566" w:firstLineChars="200"/>
        <w:rPr>
          <w:rFonts w:ascii="仿宋" w:hAnsi="仿宋" w:eastAsia="仿宋" w:cs="仿宋"/>
          <w:b/>
          <w:bCs/>
          <w:color w:val="000000"/>
          <w:sz w:val="28"/>
          <w:szCs w:val="28"/>
        </w:rPr>
      </w:pPr>
      <w:r>
        <w:rPr>
          <w:rFonts w:hint="eastAsia" w:ascii="仿宋" w:hAnsi="仿宋" w:eastAsia="仿宋" w:cs="仿宋"/>
          <w:b/>
          <w:bCs/>
          <w:color w:val="000000"/>
          <w:sz w:val="28"/>
          <w:szCs w:val="28"/>
          <w:lang w:eastAsia="zh-CN"/>
        </w:rPr>
        <w:t>（</w:t>
      </w:r>
      <w:r>
        <w:rPr>
          <w:rFonts w:hint="eastAsia" w:ascii="仿宋" w:hAnsi="仿宋" w:eastAsia="仿宋" w:cs="仿宋"/>
          <w:b/>
          <w:bCs/>
          <w:color w:val="000000"/>
          <w:sz w:val="28"/>
          <w:szCs w:val="28"/>
        </w:rPr>
        <w:t>一）实质性条款响应表</w:t>
      </w:r>
    </w:p>
    <w:tbl>
      <w:tblPr>
        <w:tblStyle w:val="22"/>
        <w:tblW w:w="8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1"/>
        <w:gridCol w:w="3014"/>
        <w:gridCol w:w="3099"/>
        <w:gridCol w:w="1686"/>
      </w:tblGrid>
      <w:tr w14:paraId="5CD83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791" w:type="dxa"/>
            <w:shd w:val="clear" w:color="auto" w:fill="D8D8D8"/>
            <w:vAlign w:val="center"/>
          </w:tcPr>
          <w:p w14:paraId="56C80A0F">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rPr>
              <w:t>序号</w:t>
            </w:r>
          </w:p>
        </w:tc>
        <w:tc>
          <w:tcPr>
            <w:tcW w:w="3014" w:type="dxa"/>
            <w:shd w:val="clear" w:color="auto" w:fill="D8D8D8"/>
            <w:vAlign w:val="center"/>
          </w:tcPr>
          <w:p w14:paraId="068827FB">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lang w:eastAsia="zh-CN"/>
              </w:rPr>
              <w:t>电子磋商文件</w:t>
            </w:r>
            <w:r>
              <w:rPr>
                <w:rFonts w:hint="eastAsia" w:ascii="仿宋" w:hAnsi="仿宋" w:eastAsia="仿宋" w:cs="仿宋"/>
                <w:b/>
                <w:bCs/>
                <w:color w:val="000000"/>
                <w:sz w:val="24"/>
                <w:szCs w:val="24"/>
              </w:rPr>
              <w:t>实质性条款</w:t>
            </w:r>
          </w:p>
        </w:tc>
        <w:tc>
          <w:tcPr>
            <w:tcW w:w="3099" w:type="dxa"/>
            <w:shd w:val="clear" w:color="auto" w:fill="D8D8D8"/>
            <w:vAlign w:val="center"/>
          </w:tcPr>
          <w:p w14:paraId="1254220F">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lang w:val="en-US" w:eastAsia="zh-CN"/>
              </w:rPr>
              <w:t>电子</w:t>
            </w:r>
            <w:r>
              <w:rPr>
                <w:rFonts w:hint="eastAsia" w:ascii="仿宋" w:hAnsi="仿宋" w:eastAsia="仿宋" w:cs="仿宋"/>
                <w:b/>
                <w:bCs/>
                <w:color w:val="000000"/>
                <w:sz w:val="24"/>
                <w:szCs w:val="24"/>
                <w:lang w:eastAsia="zh-CN"/>
              </w:rPr>
              <w:t>响应</w:t>
            </w:r>
            <w:r>
              <w:rPr>
                <w:rFonts w:hint="eastAsia" w:ascii="仿宋" w:hAnsi="仿宋" w:eastAsia="仿宋" w:cs="仿宋"/>
                <w:b/>
                <w:bCs/>
                <w:color w:val="000000"/>
                <w:sz w:val="24"/>
                <w:szCs w:val="24"/>
              </w:rPr>
              <w:t>文件响应条款</w:t>
            </w:r>
          </w:p>
        </w:tc>
        <w:tc>
          <w:tcPr>
            <w:tcW w:w="1686" w:type="dxa"/>
            <w:shd w:val="clear" w:color="auto" w:fill="D8D8D8"/>
            <w:vAlign w:val="center"/>
          </w:tcPr>
          <w:p w14:paraId="44756612">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rPr>
              <w:t>是否完全响应</w:t>
            </w:r>
          </w:p>
        </w:tc>
      </w:tr>
      <w:tr w14:paraId="74F8E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68D7BBD5">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1</w:t>
            </w:r>
          </w:p>
        </w:tc>
        <w:tc>
          <w:tcPr>
            <w:tcW w:w="3014" w:type="dxa"/>
            <w:vAlign w:val="center"/>
          </w:tcPr>
          <w:p w14:paraId="4575A39E">
            <w:pPr>
              <w:spacing w:line="500" w:lineRule="exact"/>
              <w:rPr>
                <w:rFonts w:ascii="仿宋" w:hAnsi="仿宋" w:eastAsia="仿宋" w:cs="仿宋"/>
                <w:color w:val="000000"/>
                <w:sz w:val="24"/>
                <w:szCs w:val="24"/>
              </w:rPr>
            </w:pPr>
          </w:p>
        </w:tc>
        <w:tc>
          <w:tcPr>
            <w:tcW w:w="3099" w:type="dxa"/>
            <w:vAlign w:val="center"/>
          </w:tcPr>
          <w:p w14:paraId="7CC64406">
            <w:pPr>
              <w:spacing w:line="500" w:lineRule="exact"/>
              <w:rPr>
                <w:rFonts w:ascii="仿宋" w:hAnsi="仿宋" w:eastAsia="仿宋" w:cs="仿宋"/>
                <w:color w:val="000000"/>
                <w:sz w:val="24"/>
                <w:szCs w:val="24"/>
              </w:rPr>
            </w:pPr>
          </w:p>
        </w:tc>
        <w:tc>
          <w:tcPr>
            <w:tcW w:w="1686" w:type="dxa"/>
            <w:vAlign w:val="center"/>
          </w:tcPr>
          <w:p w14:paraId="5AF0035D">
            <w:pPr>
              <w:spacing w:line="500" w:lineRule="exact"/>
              <w:rPr>
                <w:rFonts w:ascii="仿宋" w:hAnsi="仿宋" w:eastAsia="仿宋" w:cs="仿宋"/>
                <w:color w:val="000000"/>
                <w:sz w:val="24"/>
                <w:szCs w:val="24"/>
              </w:rPr>
            </w:pPr>
          </w:p>
        </w:tc>
      </w:tr>
      <w:tr w14:paraId="0FCF6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04E19DB4">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2</w:t>
            </w:r>
          </w:p>
        </w:tc>
        <w:tc>
          <w:tcPr>
            <w:tcW w:w="3014" w:type="dxa"/>
            <w:vAlign w:val="center"/>
          </w:tcPr>
          <w:p w14:paraId="26C6C83D">
            <w:pPr>
              <w:spacing w:line="500" w:lineRule="exact"/>
              <w:rPr>
                <w:rFonts w:ascii="仿宋" w:hAnsi="仿宋" w:eastAsia="仿宋" w:cs="仿宋"/>
                <w:color w:val="000000"/>
                <w:sz w:val="24"/>
                <w:szCs w:val="24"/>
              </w:rPr>
            </w:pPr>
          </w:p>
        </w:tc>
        <w:tc>
          <w:tcPr>
            <w:tcW w:w="3099" w:type="dxa"/>
            <w:vAlign w:val="center"/>
          </w:tcPr>
          <w:p w14:paraId="263748E4">
            <w:pPr>
              <w:spacing w:line="500" w:lineRule="exact"/>
              <w:rPr>
                <w:rFonts w:ascii="仿宋" w:hAnsi="仿宋" w:eastAsia="仿宋" w:cs="仿宋"/>
                <w:color w:val="000000"/>
                <w:sz w:val="24"/>
                <w:szCs w:val="24"/>
              </w:rPr>
            </w:pPr>
          </w:p>
        </w:tc>
        <w:tc>
          <w:tcPr>
            <w:tcW w:w="1686" w:type="dxa"/>
            <w:vAlign w:val="center"/>
          </w:tcPr>
          <w:p w14:paraId="6165C574">
            <w:pPr>
              <w:spacing w:line="500" w:lineRule="exact"/>
              <w:rPr>
                <w:rFonts w:ascii="仿宋" w:hAnsi="仿宋" w:eastAsia="仿宋" w:cs="仿宋"/>
                <w:color w:val="000000"/>
                <w:sz w:val="24"/>
                <w:szCs w:val="24"/>
              </w:rPr>
            </w:pPr>
          </w:p>
        </w:tc>
      </w:tr>
      <w:tr w14:paraId="04912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71753819">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3</w:t>
            </w:r>
          </w:p>
        </w:tc>
        <w:tc>
          <w:tcPr>
            <w:tcW w:w="3014" w:type="dxa"/>
            <w:vAlign w:val="center"/>
          </w:tcPr>
          <w:p w14:paraId="52A23895">
            <w:pPr>
              <w:spacing w:line="500" w:lineRule="exact"/>
              <w:rPr>
                <w:rFonts w:ascii="仿宋" w:hAnsi="仿宋" w:eastAsia="仿宋" w:cs="仿宋"/>
                <w:color w:val="000000"/>
                <w:sz w:val="24"/>
                <w:szCs w:val="24"/>
              </w:rPr>
            </w:pPr>
          </w:p>
        </w:tc>
        <w:tc>
          <w:tcPr>
            <w:tcW w:w="3099" w:type="dxa"/>
            <w:vAlign w:val="center"/>
          </w:tcPr>
          <w:p w14:paraId="5F5C405A">
            <w:pPr>
              <w:spacing w:line="500" w:lineRule="exact"/>
              <w:rPr>
                <w:rFonts w:ascii="仿宋" w:hAnsi="仿宋" w:eastAsia="仿宋" w:cs="仿宋"/>
                <w:color w:val="000000"/>
                <w:sz w:val="24"/>
                <w:szCs w:val="24"/>
              </w:rPr>
            </w:pPr>
          </w:p>
        </w:tc>
        <w:tc>
          <w:tcPr>
            <w:tcW w:w="1686" w:type="dxa"/>
            <w:vAlign w:val="center"/>
          </w:tcPr>
          <w:p w14:paraId="47CC7AA4">
            <w:pPr>
              <w:spacing w:line="500" w:lineRule="exact"/>
              <w:rPr>
                <w:rFonts w:ascii="仿宋" w:hAnsi="仿宋" w:eastAsia="仿宋" w:cs="仿宋"/>
                <w:color w:val="000000"/>
                <w:sz w:val="24"/>
                <w:szCs w:val="24"/>
              </w:rPr>
            </w:pPr>
          </w:p>
        </w:tc>
      </w:tr>
      <w:tr w14:paraId="13F05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43356F27">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4</w:t>
            </w:r>
          </w:p>
        </w:tc>
        <w:tc>
          <w:tcPr>
            <w:tcW w:w="3014" w:type="dxa"/>
            <w:vAlign w:val="center"/>
          </w:tcPr>
          <w:p w14:paraId="7EFF0371">
            <w:pPr>
              <w:spacing w:line="500" w:lineRule="exact"/>
              <w:rPr>
                <w:rFonts w:ascii="仿宋" w:hAnsi="仿宋" w:eastAsia="仿宋" w:cs="仿宋"/>
                <w:color w:val="000000"/>
                <w:sz w:val="24"/>
                <w:szCs w:val="24"/>
              </w:rPr>
            </w:pPr>
          </w:p>
        </w:tc>
        <w:tc>
          <w:tcPr>
            <w:tcW w:w="3099" w:type="dxa"/>
            <w:vAlign w:val="center"/>
          </w:tcPr>
          <w:p w14:paraId="7C2A4BA9">
            <w:pPr>
              <w:spacing w:line="500" w:lineRule="exact"/>
              <w:rPr>
                <w:rFonts w:ascii="仿宋" w:hAnsi="仿宋" w:eastAsia="仿宋" w:cs="仿宋"/>
                <w:color w:val="000000"/>
                <w:sz w:val="24"/>
                <w:szCs w:val="24"/>
              </w:rPr>
            </w:pPr>
          </w:p>
        </w:tc>
        <w:tc>
          <w:tcPr>
            <w:tcW w:w="1686" w:type="dxa"/>
            <w:vAlign w:val="center"/>
          </w:tcPr>
          <w:p w14:paraId="51302580">
            <w:pPr>
              <w:spacing w:line="500" w:lineRule="exact"/>
              <w:rPr>
                <w:rFonts w:ascii="仿宋" w:hAnsi="仿宋" w:eastAsia="仿宋" w:cs="仿宋"/>
                <w:color w:val="000000"/>
                <w:sz w:val="24"/>
                <w:szCs w:val="24"/>
              </w:rPr>
            </w:pPr>
          </w:p>
        </w:tc>
      </w:tr>
      <w:tr w14:paraId="63A7E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13C99269">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5</w:t>
            </w:r>
          </w:p>
        </w:tc>
        <w:tc>
          <w:tcPr>
            <w:tcW w:w="3014" w:type="dxa"/>
            <w:vAlign w:val="center"/>
          </w:tcPr>
          <w:p w14:paraId="3E5242DF">
            <w:pPr>
              <w:spacing w:line="500" w:lineRule="exact"/>
              <w:rPr>
                <w:rFonts w:ascii="仿宋" w:hAnsi="仿宋" w:eastAsia="仿宋" w:cs="仿宋"/>
                <w:color w:val="000000"/>
                <w:sz w:val="24"/>
                <w:szCs w:val="24"/>
              </w:rPr>
            </w:pPr>
          </w:p>
        </w:tc>
        <w:tc>
          <w:tcPr>
            <w:tcW w:w="3099" w:type="dxa"/>
            <w:vAlign w:val="center"/>
          </w:tcPr>
          <w:p w14:paraId="49549FB1">
            <w:pPr>
              <w:spacing w:line="500" w:lineRule="exact"/>
              <w:rPr>
                <w:rFonts w:ascii="仿宋" w:hAnsi="仿宋" w:eastAsia="仿宋" w:cs="仿宋"/>
                <w:color w:val="000000"/>
                <w:sz w:val="24"/>
                <w:szCs w:val="24"/>
              </w:rPr>
            </w:pPr>
          </w:p>
        </w:tc>
        <w:tc>
          <w:tcPr>
            <w:tcW w:w="1686" w:type="dxa"/>
            <w:vAlign w:val="center"/>
          </w:tcPr>
          <w:p w14:paraId="6C6807B6">
            <w:pPr>
              <w:spacing w:line="500" w:lineRule="exact"/>
              <w:rPr>
                <w:rFonts w:ascii="仿宋" w:hAnsi="仿宋" w:eastAsia="仿宋" w:cs="仿宋"/>
                <w:color w:val="000000"/>
                <w:sz w:val="24"/>
                <w:szCs w:val="24"/>
              </w:rPr>
            </w:pPr>
          </w:p>
        </w:tc>
      </w:tr>
      <w:tr w14:paraId="3489C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74F27A13">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6</w:t>
            </w:r>
          </w:p>
        </w:tc>
        <w:tc>
          <w:tcPr>
            <w:tcW w:w="3014" w:type="dxa"/>
            <w:vAlign w:val="center"/>
          </w:tcPr>
          <w:p w14:paraId="487A9FD7">
            <w:pPr>
              <w:spacing w:line="500" w:lineRule="exact"/>
              <w:rPr>
                <w:rFonts w:ascii="仿宋" w:hAnsi="仿宋" w:eastAsia="仿宋" w:cs="仿宋"/>
                <w:color w:val="000000"/>
                <w:sz w:val="24"/>
                <w:szCs w:val="24"/>
              </w:rPr>
            </w:pPr>
          </w:p>
        </w:tc>
        <w:tc>
          <w:tcPr>
            <w:tcW w:w="3099" w:type="dxa"/>
            <w:vAlign w:val="center"/>
          </w:tcPr>
          <w:p w14:paraId="5AEAD9ED">
            <w:pPr>
              <w:spacing w:line="500" w:lineRule="exact"/>
              <w:rPr>
                <w:rFonts w:ascii="仿宋" w:hAnsi="仿宋" w:eastAsia="仿宋" w:cs="仿宋"/>
                <w:color w:val="000000"/>
                <w:sz w:val="24"/>
                <w:szCs w:val="24"/>
              </w:rPr>
            </w:pPr>
          </w:p>
        </w:tc>
        <w:tc>
          <w:tcPr>
            <w:tcW w:w="1686" w:type="dxa"/>
            <w:vAlign w:val="center"/>
          </w:tcPr>
          <w:p w14:paraId="5423C52C">
            <w:pPr>
              <w:spacing w:line="500" w:lineRule="exact"/>
              <w:rPr>
                <w:rFonts w:ascii="仿宋" w:hAnsi="仿宋" w:eastAsia="仿宋" w:cs="仿宋"/>
                <w:color w:val="000000"/>
                <w:sz w:val="24"/>
                <w:szCs w:val="24"/>
              </w:rPr>
            </w:pPr>
          </w:p>
        </w:tc>
      </w:tr>
      <w:tr w14:paraId="560CC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12E67DDF">
            <w:pPr>
              <w:spacing w:line="500" w:lineRule="exact"/>
              <w:rPr>
                <w:rFonts w:ascii="仿宋" w:hAnsi="仿宋" w:eastAsia="仿宋" w:cs="Times New Roman"/>
                <w:color w:val="000000"/>
                <w:sz w:val="24"/>
                <w:szCs w:val="24"/>
              </w:rPr>
            </w:pPr>
            <w:r>
              <w:rPr>
                <w:rFonts w:hint="eastAsia" w:ascii="仿宋" w:hAnsi="仿宋" w:eastAsia="仿宋" w:cs="仿宋"/>
                <w:color w:val="000000"/>
                <w:sz w:val="24"/>
                <w:szCs w:val="24"/>
              </w:rPr>
              <w:t>……</w:t>
            </w:r>
          </w:p>
        </w:tc>
        <w:tc>
          <w:tcPr>
            <w:tcW w:w="3014" w:type="dxa"/>
            <w:vAlign w:val="center"/>
          </w:tcPr>
          <w:p w14:paraId="20555A0D">
            <w:pPr>
              <w:spacing w:line="500" w:lineRule="exact"/>
              <w:rPr>
                <w:rFonts w:ascii="仿宋" w:hAnsi="仿宋" w:eastAsia="仿宋" w:cs="Times New Roman"/>
                <w:color w:val="000000"/>
                <w:sz w:val="24"/>
                <w:szCs w:val="24"/>
              </w:rPr>
            </w:pPr>
          </w:p>
        </w:tc>
        <w:tc>
          <w:tcPr>
            <w:tcW w:w="3099" w:type="dxa"/>
            <w:vAlign w:val="center"/>
          </w:tcPr>
          <w:p w14:paraId="0F9D816A">
            <w:pPr>
              <w:spacing w:line="500" w:lineRule="exact"/>
              <w:rPr>
                <w:rFonts w:ascii="仿宋" w:hAnsi="仿宋" w:eastAsia="仿宋" w:cs="Times New Roman"/>
                <w:color w:val="000000"/>
                <w:sz w:val="24"/>
                <w:szCs w:val="24"/>
              </w:rPr>
            </w:pPr>
          </w:p>
        </w:tc>
        <w:tc>
          <w:tcPr>
            <w:tcW w:w="1686" w:type="dxa"/>
            <w:vAlign w:val="center"/>
          </w:tcPr>
          <w:p w14:paraId="5971B302">
            <w:pPr>
              <w:spacing w:line="500" w:lineRule="exact"/>
              <w:rPr>
                <w:rFonts w:ascii="仿宋" w:hAnsi="仿宋" w:eastAsia="仿宋" w:cs="Times New Roman"/>
                <w:color w:val="000000"/>
                <w:sz w:val="24"/>
                <w:szCs w:val="24"/>
              </w:rPr>
            </w:pPr>
          </w:p>
        </w:tc>
      </w:tr>
    </w:tbl>
    <w:p w14:paraId="3D200FAC">
      <w:pPr>
        <w:widowControl w:val="0"/>
        <w:numPr>
          <w:ilvl w:val="0"/>
          <w:numId w:val="0"/>
        </w:numPr>
        <w:ind w:firstLine="426" w:firstLineChars="200"/>
        <w:rPr>
          <w:rFonts w:ascii="宋体" w:hAnsi="宋体" w:eastAsia="宋体" w:cs="宋体"/>
          <w:b/>
          <w:bCs/>
          <w:color w:val="auto"/>
          <w:sz w:val="21"/>
          <w:szCs w:val="21"/>
        </w:rPr>
      </w:pPr>
      <w:r>
        <w:rPr>
          <w:rFonts w:hint="eastAsia" w:ascii="宋体" w:hAnsi="宋体" w:eastAsia="宋体" w:cs="宋体"/>
          <w:b/>
          <w:bCs/>
          <w:color w:val="000000"/>
          <w:sz w:val="21"/>
          <w:szCs w:val="21"/>
        </w:rPr>
        <w:t>备</w:t>
      </w:r>
      <w:r>
        <w:rPr>
          <w:rFonts w:hint="eastAsia" w:ascii="宋体" w:hAnsi="宋体" w:eastAsia="宋体" w:cs="宋体"/>
          <w:b/>
          <w:bCs/>
          <w:color w:val="auto"/>
          <w:sz w:val="21"/>
          <w:szCs w:val="21"/>
        </w:rPr>
        <w:t>注：</w:t>
      </w:r>
    </w:p>
    <w:p w14:paraId="0D24D1B7">
      <w:pPr>
        <w:widowControl w:val="0"/>
        <w:numPr>
          <w:ilvl w:val="0"/>
          <w:numId w:val="0"/>
        </w:numPr>
        <w:ind w:firstLine="426"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1</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上表填写以第</w:t>
      </w:r>
      <w:r>
        <w:rPr>
          <w:rFonts w:hint="eastAsia" w:ascii="宋体" w:hAnsi="宋体" w:eastAsia="宋体" w:cs="宋体"/>
          <w:b/>
          <w:bCs/>
          <w:color w:val="auto"/>
          <w:sz w:val="21"/>
          <w:szCs w:val="21"/>
          <w:lang w:eastAsia="zh-CN"/>
        </w:rPr>
        <w:t>三</w:t>
      </w:r>
      <w:r>
        <w:rPr>
          <w:rFonts w:hint="eastAsia" w:ascii="宋体" w:hAnsi="宋体" w:eastAsia="宋体" w:cs="宋体"/>
          <w:b/>
          <w:bCs/>
          <w:color w:val="auto"/>
          <w:sz w:val="21"/>
          <w:szCs w:val="21"/>
        </w:rPr>
        <w:t>章“</w:t>
      </w:r>
      <w:r>
        <w:rPr>
          <w:rFonts w:hint="eastAsia" w:ascii="宋体" w:hAnsi="宋体" w:eastAsia="宋体" w:cs="宋体"/>
          <w:b/>
          <w:bCs/>
          <w:color w:val="auto"/>
          <w:sz w:val="21"/>
          <w:szCs w:val="21"/>
          <w:lang w:eastAsia="zh-CN"/>
        </w:rPr>
        <w:t>磋商</w:t>
      </w:r>
      <w:r>
        <w:rPr>
          <w:rFonts w:hint="eastAsia" w:ascii="宋体" w:hAnsi="宋体" w:eastAsia="宋体" w:cs="宋体"/>
          <w:b/>
          <w:bCs/>
          <w:color w:val="auto"/>
          <w:sz w:val="21"/>
          <w:szCs w:val="21"/>
        </w:rPr>
        <w:t>内容及采购要求”中内容项为基本响应要求，须逐条响应，未逐条响应、有缺漏将被视为无效投标。</w:t>
      </w:r>
    </w:p>
    <w:p w14:paraId="51712E3D">
      <w:pPr>
        <w:widowControl w:val="0"/>
        <w:numPr>
          <w:ilvl w:val="0"/>
          <w:numId w:val="0"/>
        </w:numPr>
        <w:ind w:firstLine="426" w:firstLineChars="200"/>
        <w:rPr>
          <w:rFonts w:ascii="宋体" w:hAnsi="宋体" w:eastAsia="宋体" w:cs="宋体"/>
          <w:color w:val="auto"/>
          <w:sz w:val="21"/>
          <w:szCs w:val="21"/>
        </w:rPr>
      </w:pPr>
      <w:r>
        <w:rPr>
          <w:rFonts w:hint="eastAsia" w:ascii="宋体" w:hAnsi="宋体" w:eastAsia="宋体" w:cs="宋体"/>
          <w:b/>
          <w:bCs/>
          <w:color w:val="auto"/>
          <w:sz w:val="21"/>
          <w:szCs w:val="21"/>
        </w:rPr>
        <w:t>2</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“是否完全响应”一栏根据“投标文件响应条款”与</w:t>
      </w:r>
      <w:r>
        <w:rPr>
          <w:rFonts w:hint="eastAsia" w:ascii="宋体" w:hAnsi="宋体" w:eastAsia="宋体" w:cs="宋体"/>
          <w:b/>
          <w:bCs/>
          <w:color w:val="auto"/>
          <w:sz w:val="21"/>
          <w:szCs w:val="21"/>
          <w:lang w:eastAsia="zh-CN"/>
        </w:rPr>
        <w:t>电子磋商文件</w:t>
      </w:r>
      <w:r>
        <w:rPr>
          <w:rFonts w:hint="eastAsia" w:ascii="宋体" w:hAnsi="宋体" w:eastAsia="宋体" w:cs="宋体"/>
          <w:b/>
          <w:bCs/>
          <w:color w:val="auto"/>
          <w:sz w:val="21"/>
          <w:szCs w:val="21"/>
        </w:rPr>
        <w:t>逐项对照的结果填写，填写“是”或者“否”</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如填写“否”将被视为无效</w:t>
      </w:r>
      <w:r>
        <w:rPr>
          <w:rFonts w:hint="eastAsia" w:ascii="宋体" w:hAnsi="宋体" w:eastAsia="宋体" w:cs="宋体"/>
          <w:b/>
          <w:bCs/>
          <w:color w:val="auto"/>
          <w:sz w:val="21"/>
          <w:szCs w:val="21"/>
          <w:lang w:eastAsia="zh-CN"/>
        </w:rPr>
        <w:t>响应</w:t>
      </w:r>
      <w:r>
        <w:rPr>
          <w:rFonts w:hint="eastAsia" w:ascii="宋体" w:hAnsi="宋体" w:eastAsia="宋体" w:cs="宋体"/>
          <w:b/>
          <w:bCs/>
          <w:color w:val="auto"/>
          <w:sz w:val="21"/>
          <w:szCs w:val="21"/>
        </w:rPr>
        <w:t>）。</w:t>
      </w:r>
    </w:p>
    <w:p w14:paraId="6410711F">
      <w:pPr>
        <w:pStyle w:val="9"/>
        <w:spacing w:line="500" w:lineRule="exact"/>
        <w:rPr>
          <w:rFonts w:ascii="华文仿宋" w:hAnsi="华文仿宋" w:cs="华文仿宋"/>
          <w:color w:val="auto"/>
        </w:rPr>
      </w:pPr>
    </w:p>
    <w:p w14:paraId="1FF89DEB">
      <w:pPr>
        <w:pStyle w:val="9"/>
        <w:spacing w:line="500" w:lineRule="exact"/>
        <w:ind w:firstLine="5377" w:firstLineChars="1900"/>
        <w:jc w:val="right"/>
        <w:rPr>
          <w:rFonts w:ascii="华文仿宋" w:hAnsi="华文仿宋" w:cs="华文仿宋"/>
          <w:color w:val="auto"/>
        </w:rPr>
      </w:pPr>
      <w:r>
        <w:rPr>
          <w:rFonts w:hint="eastAsia" w:ascii="华文仿宋" w:hAnsi="华文仿宋" w:cs="华文仿宋"/>
          <w:color w:val="auto"/>
        </w:rPr>
        <w:t>供应商：</w:t>
      </w:r>
      <w:r>
        <w:rPr>
          <w:rFonts w:hint="eastAsia" w:ascii="华文仿宋" w:hAnsi="华文仿宋" w:cs="华文仿宋"/>
          <w:color w:val="auto"/>
          <w:u w:val="single"/>
        </w:rPr>
        <w:t>名称</w:t>
      </w:r>
      <w:r>
        <w:rPr>
          <w:rFonts w:hint="eastAsia" w:ascii="华文仿宋" w:hAnsi="华文仿宋" w:cs="华文仿宋"/>
          <w:color w:val="auto"/>
          <w:lang w:eastAsia="zh-CN"/>
        </w:rPr>
        <w:t>（</w:t>
      </w:r>
      <w:r>
        <w:rPr>
          <w:rFonts w:hint="eastAsia" w:ascii="华文仿宋" w:hAnsi="华文仿宋" w:cs="华文仿宋"/>
          <w:color w:val="auto"/>
        </w:rPr>
        <w:t>加盖公章）</w:t>
      </w:r>
    </w:p>
    <w:p w14:paraId="4CAC302A">
      <w:pPr>
        <w:tabs>
          <w:tab w:val="right" w:pos="9070"/>
        </w:tabs>
        <w:spacing w:line="500" w:lineRule="exact"/>
        <w:ind w:firstLine="5660" w:firstLineChars="2000"/>
        <w:jc w:val="right"/>
        <w:rPr>
          <w:rFonts w:ascii="仿宋" w:hAnsi="仿宋" w:eastAsia="仿宋" w:cs="Times New Roman"/>
          <w:color w:val="auto"/>
        </w:rPr>
      </w:pPr>
      <w:r>
        <w:rPr>
          <w:rFonts w:hint="eastAsia" w:ascii="华文仿宋" w:hAnsi="华文仿宋" w:cs="华文仿宋"/>
          <w:color w:val="auto"/>
        </w:rPr>
        <w:t>日期：　年　月　</w:t>
      </w:r>
      <w:r>
        <w:rPr>
          <w:rFonts w:hint="eastAsia" w:ascii="华文仿宋" w:hAnsi="华文仿宋" w:cs="华文仿宋"/>
          <w:color w:val="auto"/>
          <w:sz w:val="24"/>
          <w:szCs w:val="24"/>
        </w:rPr>
        <w:t>日</w:t>
      </w:r>
      <w:r>
        <w:rPr>
          <w:rFonts w:ascii="仿宋" w:hAnsi="仿宋" w:eastAsia="仿宋" w:cs="Times New Roman"/>
          <w:color w:val="auto"/>
        </w:rPr>
        <w:tab/>
      </w:r>
    </w:p>
    <w:p w14:paraId="72A76510">
      <w:pPr>
        <w:tabs>
          <w:tab w:val="right" w:pos="9070"/>
        </w:tabs>
        <w:spacing w:line="500" w:lineRule="exact"/>
        <w:ind w:firstLine="566" w:firstLineChars="200"/>
        <w:rPr>
          <w:rFonts w:ascii="仿宋" w:hAnsi="仿宋" w:eastAsia="仿宋" w:cs="Times New Roman"/>
          <w:color w:val="auto"/>
        </w:rPr>
      </w:pPr>
    </w:p>
    <w:p w14:paraId="58D7E848">
      <w:pPr>
        <w:pStyle w:val="9"/>
        <w:spacing w:after="190"/>
        <w:rPr>
          <w:color w:val="auto"/>
        </w:rPr>
      </w:pPr>
    </w:p>
    <w:p w14:paraId="442F3DEA">
      <w:pPr>
        <w:pStyle w:val="9"/>
        <w:spacing w:line="500" w:lineRule="exact"/>
        <w:ind w:firstLine="566" w:firstLineChars="200"/>
        <w:rPr>
          <w:rFonts w:ascii="仿宋" w:hAnsi="仿宋" w:eastAsia="仿宋" w:cs="仿宋"/>
          <w:b/>
          <w:bCs/>
          <w:color w:val="auto"/>
        </w:rPr>
      </w:pPr>
      <w:r>
        <w:rPr>
          <w:rFonts w:hint="eastAsia" w:ascii="仿宋" w:hAnsi="仿宋" w:eastAsia="仿宋" w:cs="仿宋"/>
          <w:b/>
          <w:bCs/>
          <w:color w:val="auto"/>
          <w:lang w:eastAsia="zh-CN"/>
        </w:rPr>
        <w:t>（</w:t>
      </w:r>
      <w:r>
        <w:rPr>
          <w:rFonts w:hint="eastAsia" w:ascii="仿宋" w:hAnsi="仿宋" w:eastAsia="仿宋" w:cs="仿宋"/>
          <w:b/>
          <w:bCs/>
          <w:color w:val="auto"/>
        </w:rPr>
        <w:t>二）其他材料</w:t>
      </w:r>
    </w:p>
    <w:p w14:paraId="4CECEA7F">
      <w:pPr>
        <w:tabs>
          <w:tab w:val="right" w:pos="9070"/>
        </w:tabs>
        <w:spacing w:line="500" w:lineRule="exact"/>
        <w:ind w:firstLine="566" w:firstLineChars="200"/>
        <w:rPr>
          <w:rFonts w:ascii="仿宋" w:hAnsi="仿宋" w:eastAsia="仿宋" w:cs="仿宋"/>
          <w:b/>
          <w:bCs/>
          <w:color w:val="auto"/>
        </w:rPr>
      </w:pPr>
      <w:r>
        <w:rPr>
          <w:rFonts w:hint="eastAsia" w:ascii="华文仿宋" w:hAnsi="华文仿宋" w:cs="华文仿宋"/>
          <w:color w:val="auto"/>
        </w:rPr>
        <w:t>根据</w:t>
      </w:r>
      <w:r>
        <w:rPr>
          <w:rFonts w:hint="eastAsia" w:ascii="华文仿宋" w:hAnsi="华文仿宋" w:cs="华文仿宋"/>
          <w:color w:val="auto"/>
          <w:lang w:eastAsia="zh-CN"/>
        </w:rPr>
        <w:t>电子磋商文件</w:t>
      </w:r>
      <w:r>
        <w:rPr>
          <w:rFonts w:hint="eastAsia" w:ascii="华文仿宋" w:hAnsi="华文仿宋" w:cs="华文仿宋"/>
          <w:color w:val="auto"/>
        </w:rPr>
        <w:t>要求须附相关证明材料，则</w:t>
      </w:r>
      <w:r>
        <w:rPr>
          <w:rFonts w:hint="eastAsia" w:ascii="华文仿宋" w:hAnsi="华文仿宋" w:cs="华文仿宋"/>
          <w:color w:val="auto"/>
          <w:lang w:eastAsia="zh-CN"/>
        </w:rPr>
        <w:t>供应商</w:t>
      </w:r>
      <w:r>
        <w:rPr>
          <w:rFonts w:hint="eastAsia" w:ascii="华文仿宋" w:hAnsi="华文仿宋" w:cs="华文仿宋"/>
          <w:color w:val="auto"/>
        </w:rPr>
        <w:t>应将相关证明材料附至此处，如未按要求提供相关证明材料，将被视为无效</w:t>
      </w:r>
      <w:r>
        <w:rPr>
          <w:rFonts w:hint="eastAsia" w:ascii="华文仿宋" w:hAnsi="华文仿宋" w:cs="华文仿宋"/>
          <w:color w:val="auto"/>
          <w:lang w:eastAsia="zh-CN"/>
        </w:rPr>
        <w:t>响应</w:t>
      </w:r>
      <w:r>
        <w:rPr>
          <w:rFonts w:hint="eastAsia" w:ascii="华文仿宋" w:hAnsi="华文仿宋" w:cs="华文仿宋"/>
          <w:color w:val="auto"/>
        </w:rPr>
        <w:t>。</w:t>
      </w:r>
    </w:p>
    <w:p w14:paraId="0351ABE4">
      <w:pPr>
        <w:pStyle w:val="20"/>
        <w:ind w:firstLine="183"/>
        <w:rPr>
          <w:rFonts w:ascii="仿宋" w:hAnsi="仿宋" w:eastAsia="仿宋"/>
          <w:bCs/>
          <w:color w:val="auto"/>
        </w:rPr>
      </w:pPr>
    </w:p>
    <w:p w14:paraId="5380AF6A">
      <w:pPr>
        <w:rPr>
          <w:rFonts w:ascii="仿宋" w:hAnsi="仿宋" w:eastAsia="仿宋"/>
          <w:bCs/>
          <w:color w:val="auto"/>
        </w:rPr>
      </w:pPr>
      <w:r>
        <w:rPr>
          <w:rFonts w:ascii="仿宋" w:hAnsi="仿宋" w:eastAsia="仿宋"/>
          <w:bCs/>
          <w:color w:val="auto"/>
        </w:rPr>
        <w:br w:type="page"/>
      </w:r>
    </w:p>
    <w:p w14:paraId="048AF38B">
      <w:pPr>
        <w:spacing w:line="240" w:lineRule="auto"/>
        <w:ind w:firstLine="646" w:firstLineChars="200"/>
        <w:outlineLvl w:val="2"/>
        <w:rPr>
          <w:rFonts w:ascii="仿宋" w:hAnsi="仿宋" w:eastAsia="仿宋"/>
          <w:bCs/>
          <w:color w:val="000000"/>
        </w:rPr>
      </w:pPr>
      <w:r>
        <w:rPr>
          <w:rFonts w:hint="eastAsia" w:ascii="仿宋" w:hAnsi="仿宋" w:eastAsia="仿宋" w:cs="仿宋"/>
          <w:b/>
          <w:color w:val="000000"/>
          <w:sz w:val="32"/>
          <w:szCs w:val="32"/>
          <w:lang w:val="en-US" w:eastAsia="zh-CN"/>
        </w:rPr>
        <w:t>六</w:t>
      </w:r>
      <w:r>
        <w:rPr>
          <w:rFonts w:hint="eastAsia" w:ascii="仿宋" w:hAnsi="仿宋" w:eastAsia="仿宋" w:cs="仿宋"/>
          <w:b/>
          <w:color w:val="000000"/>
          <w:sz w:val="32"/>
          <w:szCs w:val="32"/>
        </w:rPr>
        <w:t>、合同草案</w:t>
      </w:r>
      <w:r>
        <w:rPr>
          <w:rFonts w:ascii="仿宋" w:hAnsi="仿宋" w:eastAsia="仿宋" w:cs="仿宋"/>
          <w:b/>
          <w:color w:val="000000"/>
          <w:sz w:val="32"/>
          <w:szCs w:val="32"/>
        </w:rPr>
        <w:t>条款</w:t>
      </w:r>
      <w:r>
        <w:rPr>
          <w:rFonts w:hint="eastAsia" w:ascii="仿宋" w:hAnsi="仿宋" w:eastAsia="仿宋" w:cs="仿宋"/>
          <w:b/>
          <w:color w:val="000000"/>
          <w:sz w:val="32"/>
          <w:szCs w:val="32"/>
        </w:rPr>
        <w:t>响应</w:t>
      </w:r>
    </w:p>
    <w:p w14:paraId="4A54CC68">
      <w:pPr>
        <w:spacing w:line="500" w:lineRule="exact"/>
        <w:ind w:firstLine="566" w:firstLineChars="200"/>
        <w:rPr>
          <w:bCs/>
          <w:color w:val="000000"/>
        </w:rPr>
      </w:pPr>
      <w:r>
        <w:rPr>
          <w:rFonts w:hint="eastAsia"/>
          <w:bCs/>
          <w:color w:val="000000"/>
        </w:rPr>
        <w:t>完全理解并接受</w:t>
      </w:r>
      <w:r>
        <w:rPr>
          <w:rFonts w:hint="eastAsia"/>
          <w:bCs/>
          <w:color w:val="000000"/>
          <w:lang w:eastAsia="zh-CN"/>
        </w:rPr>
        <w:t>电子磋商文件</w:t>
      </w:r>
      <w:r>
        <w:rPr>
          <w:rFonts w:hint="eastAsia"/>
          <w:bCs/>
          <w:color w:val="000000"/>
        </w:rPr>
        <w:t>中“合同草案条款”要求。</w:t>
      </w:r>
    </w:p>
    <w:p w14:paraId="6DFD48AE">
      <w:pPr>
        <w:pStyle w:val="20"/>
        <w:ind w:firstLine="183"/>
        <w:rPr>
          <w:color w:val="000000"/>
        </w:rPr>
      </w:pPr>
    </w:p>
    <w:p w14:paraId="46C2A59F">
      <w:pPr>
        <w:spacing w:line="500" w:lineRule="exact"/>
        <w:ind w:firstLine="5094" w:firstLineChars="1800"/>
        <w:rPr>
          <w:rFonts w:ascii="仿宋" w:hAnsi="仿宋" w:eastAsia="仿宋" w:cs="仿宋"/>
          <w:color w:val="000000"/>
        </w:rPr>
      </w:pPr>
    </w:p>
    <w:p w14:paraId="00762338">
      <w:pPr>
        <w:spacing w:line="500" w:lineRule="exact"/>
        <w:ind w:firstLine="5094" w:firstLineChars="18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7C993CDE">
      <w:pPr>
        <w:tabs>
          <w:tab w:val="right" w:pos="9070"/>
        </w:tabs>
        <w:spacing w:line="500" w:lineRule="exact"/>
        <w:ind w:firstLine="5377" w:firstLineChars="1900"/>
        <w:rPr>
          <w:rFonts w:ascii="仿宋" w:hAnsi="仿宋" w:eastAsia="仿宋"/>
          <w:bCs/>
          <w:color w:val="000000"/>
        </w:rPr>
      </w:pPr>
      <w:r>
        <w:rPr>
          <w:rFonts w:hint="eastAsia" w:ascii="仿宋" w:hAnsi="仿宋" w:eastAsia="仿宋" w:cs="仿宋"/>
          <w:color w:val="000000"/>
        </w:rPr>
        <w:t>日期：　　年　月　日</w:t>
      </w:r>
      <w:r>
        <w:rPr>
          <w:rFonts w:ascii="仿宋" w:hAnsi="仿宋" w:eastAsia="仿宋"/>
          <w:bCs/>
          <w:color w:val="000000"/>
        </w:rPr>
        <w:tab/>
      </w:r>
    </w:p>
    <w:p w14:paraId="2DC513B9">
      <w:pPr>
        <w:pStyle w:val="20"/>
        <w:ind w:firstLine="183"/>
        <w:rPr>
          <w:color w:val="000000"/>
        </w:rPr>
      </w:pPr>
    </w:p>
    <w:p w14:paraId="3E6FD9AD">
      <w:pPr>
        <w:pStyle w:val="35"/>
        <w:ind w:firstLine="0" w:firstLineChars="0"/>
        <w:rPr>
          <w:rFonts w:ascii="黑体" w:hAnsi="黑体" w:eastAsia="黑体"/>
          <w:b w:val="0"/>
          <w:color w:val="000000"/>
        </w:rPr>
      </w:pPr>
      <w:r>
        <w:rPr>
          <w:rFonts w:ascii="黑体" w:hAnsi="黑体" w:eastAsia="黑体"/>
          <w:b w:val="0"/>
          <w:color w:val="000000"/>
        </w:rPr>
        <w:br w:type="page"/>
      </w:r>
      <w:bookmarkStart w:id="292" w:name="_Toc12899"/>
      <w:bookmarkStart w:id="293" w:name="_Toc11295"/>
      <w:bookmarkStart w:id="294" w:name="_Toc18795"/>
      <w:bookmarkStart w:id="295" w:name="_Toc15586"/>
      <w:bookmarkStart w:id="296" w:name="_Toc525"/>
      <w:r>
        <w:rPr>
          <w:rFonts w:hint="eastAsia" w:ascii="黑体" w:hAnsi="黑体" w:eastAsia="黑体"/>
          <w:b w:val="0"/>
          <w:color w:val="000000"/>
          <w:sz w:val="32"/>
          <w:szCs w:val="36"/>
        </w:rPr>
        <w:t>第三部分  响应方案</w:t>
      </w:r>
      <w:bookmarkEnd w:id="292"/>
      <w:bookmarkEnd w:id="293"/>
      <w:bookmarkEnd w:id="294"/>
      <w:bookmarkEnd w:id="295"/>
      <w:bookmarkEnd w:id="296"/>
    </w:p>
    <w:p w14:paraId="397633A1">
      <w:pPr>
        <w:pStyle w:val="35"/>
        <w:ind w:firstLine="609"/>
        <w:jc w:val="both"/>
        <w:outlineLvl w:val="2"/>
        <w:rPr>
          <w:rFonts w:ascii="仿宋" w:hAnsi="仿宋" w:eastAsia="仿宋" w:cs="仿宋"/>
          <w:bCs w:val="0"/>
          <w:color w:val="000000"/>
        </w:rPr>
      </w:pPr>
      <w:bookmarkStart w:id="297" w:name="_Toc9337_WPSOffice_Level2"/>
      <w:bookmarkStart w:id="298" w:name="_Toc7989"/>
      <w:bookmarkStart w:id="299" w:name="_Toc24887"/>
      <w:bookmarkStart w:id="300" w:name="_Toc29975_WPSOffice_Level2"/>
      <w:bookmarkStart w:id="301" w:name="_Toc7732"/>
      <w:bookmarkStart w:id="302" w:name="_Toc17062_WPSOffice_Level2"/>
      <w:bookmarkStart w:id="303" w:name="_Toc28702"/>
      <w:bookmarkStart w:id="304" w:name="_Toc15660_WPSOffice_Level2"/>
      <w:bookmarkStart w:id="305" w:name="_Toc17621"/>
      <w:bookmarkStart w:id="306" w:name="_Toc11555"/>
      <w:bookmarkStart w:id="307" w:name="_Toc9079"/>
      <w:r>
        <w:rPr>
          <w:rFonts w:hint="eastAsia" w:ascii="仿宋" w:hAnsi="仿宋" w:eastAsia="仿宋" w:cs="仿宋"/>
          <w:bCs w:val="0"/>
          <w:color w:val="000000"/>
        </w:rPr>
        <w:t>一、供应商概况</w:t>
      </w:r>
      <w:bookmarkEnd w:id="297"/>
      <w:bookmarkEnd w:id="298"/>
      <w:bookmarkEnd w:id="299"/>
      <w:bookmarkEnd w:id="300"/>
      <w:bookmarkEnd w:id="301"/>
      <w:bookmarkEnd w:id="302"/>
      <w:bookmarkEnd w:id="303"/>
      <w:bookmarkEnd w:id="304"/>
      <w:bookmarkEnd w:id="305"/>
      <w:bookmarkEnd w:id="306"/>
      <w:bookmarkEnd w:id="307"/>
    </w:p>
    <w:p w14:paraId="08C87EB6">
      <w:pPr>
        <w:spacing w:line="500" w:lineRule="exact"/>
        <w:ind w:firstLine="566" w:firstLineChars="200"/>
        <w:rPr>
          <w:rFonts w:cs="华文仿宋"/>
          <w:b/>
          <w:bCs/>
          <w:color w:val="000000"/>
        </w:rPr>
      </w:pPr>
      <w:r>
        <w:rPr>
          <w:rFonts w:hint="eastAsia" w:cs="华文仿宋"/>
          <w:color w:val="000000"/>
        </w:rPr>
        <w:t>包括但不限于成立时间、经营范围、股权变更、总公司分公司分布及经营状况、管理制度、人员配备、用户评价、正在实施的项目以及评优获奖</w:t>
      </w:r>
      <w:r>
        <w:rPr>
          <w:rFonts w:hint="eastAsia" w:cs="华文仿宋"/>
          <w:color w:val="auto"/>
          <w:highlight w:val="none"/>
        </w:rPr>
        <w:t>以及</w:t>
      </w:r>
      <w:r>
        <w:rPr>
          <w:rFonts w:hint="eastAsia" w:ascii="华文仿宋" w:hAnsi="华文仿宋" w:cs="华文仿宋"/>
          <w:color w:val="auto"/>
          <w:highlight w:val="none"/>
        </w:rPr>
        <w:t>供应商认为有利于</w:t>
      </w:r>
      <w:r>
        <w:rPr>
          <w:rFonts w:hint="eastAsia" w:ascii="华文仿宋" w:hAnsi="华文仿宋" w:cs="华文仿宋"/>
          <w:color w:val="auto"/>
          <w:highlight w:val="none"/>
          <w:lang w:eastAsia="zh-CN"/>
        </w:rPr>
        <w:t>成交</w:t>
      </w:r>
      <w:r>
        <w:rPr>
          <w:rFonts w:hint="eastAsia" w:ascii="华文仿宋" w:hAnsi="华文仿宋" w:cs="华文仿宋"/>
          <w:color w:val="auto"/>
          <w:highlight w:val="none"/>
        </w:rPr>
        <w:t>的其他情况说明</w:t>
      </w:r>
      <w:r>
        <w:rPr>
          <w:rFonts w:hint="eastAsia" w:cs="华文仿宋"/>
          <w:color w:val="000000"/>
        </w:rPr>
        <w:t>。</w:t>
      </w:r>
    </w:p>
    <w:p w14:paraId="3E7784ED">
      <w:pPr>
        <w:spacing w:line="240" w:lineRule="auto"/>
        <w:rPr>
          <w:bCs/>
          <w:color w:val="000000"/>
        </w:rPr>
      </w:pPr>
      <w:r>
        <w:rPr>
          <w:bCs/>
          <w:color w:val="000000"/>
        </w:rPr>
        <w:br w:type="page"/>
      </w:r>
    </w:p>
    <w:p w14:paraId="749B4D64">
      <w:pPr>
        <w:pStyle w:val="35"/>
        <w:ind w:firstLine="609"/>
        <w:jc w:val="both"/>
        <w:rPr>
          <w:rFonts w:ascii="仿宋" w:hAnsi="仿宋" w:eastAsia="仿宋" w:cs="仿宋"/>
          <w:color w:val="000000"/>
        </w:rPr>
      </w:pPr>
      <w:r>
        <w:rPr>
          <w:rFonts w:hint="eastAsia" w:ascii="仿宋" w:hAnsi="仿宋" w:eastAsia="仿宋" w:cs="仿宋"/>
          <w:color w:val="000000"/>
        </w:rPr>
        <w:t>二、</w:t>
      </w:r>
      <w:r>
        <w:rPr>
          <w:rFonts w:hint="eastAsia" w:ascii="仿宋" w:hAnsi="仿宋" w:eastAsia="仿宋" w:cs="仿宋"/>
          <w:color w:val="000000"/>
          <w:lang w:eastAsia="zh-CN"/>
        </w:rPr>
        <w:t>响应</w:t>
      </w:r>
      <w:r>
        <w:rPr>
          <w:rFonts w:hint="eastAsia" w:ascii="仿宋" w:hAnsi="仿宋" w:eastAsia="仿宋" w:cs="仿宋"/>
          <w:color w:val="000000"/>
        </w:rPr>
        <w:t>方案</w:t>
      </w:r>
    </w:p>
    <w:p w14:paraId="29FFE7FD">
      <w:pPr>
        <w:spacing w:line="500" w:lineRule="exact"/>
        <w:ind w:firstLine="566" w:firstLineChars="200"/>
        <w:rPr>
          <w:bCs/>
          <w:color w:val="000000"/>
        </w:rPr>
      </w:pPr>
      <w:r>
        <w:rPr>
          <w:bCs/>
          <w:color w:val="000000"/>
        </w:rPr>
        <w:t>参照</w:t>
      </w:r>
      <w:r>
        <w:rPr>
          <w:rFonts w:hint="eastAsia"/>
          <w:bCs/>
          <w:color w:val="000000"/>
          <w:lang w:eastAsia="zh-CN"/>
        </w:rPr>
        <w:t>电子磋商文件</w:t>
      </w:r>
      <w:r>
        <w:rPr>
          <w:bCs/>
          <w:color w:val="000000"/>
        </w:rPr>
        <w:t>第二章《</w:t>
      </w:r>
      <w:r>
        <w:rPr>
          <w:rFonts w:hint="eastAsia"/>
          <w:bCs/>
          <w:color w:val="000000"/>
        </w:rPr>
        <w:t>组织评审</w:t>
      </w:r>
      <w:r>
        <w:rPr>
          <w:bCs/>
          <w:color w:val="000000"/>
        </w:rPr>
        <w:t>》各条款的要求，结合第三章《</w:t>
      </w:r>
      <w:r>
        <w:rPr>
          <w:rFonts w:hint="eastAsia"/>
          <w:bCs/>
          <w:color w:val="000000"/>
        </w:rPr>
        <w:t>磋商</w:t>
      </w:r>
      <w:r>
        <w:rPr>
          <w:bCs/>
          <w:color w:val="000000"/>
        </w:rPr>
        <w:t>内容及</w:t>
      </w:r>
      <w:r>
        <w:rPr>
          <w:rFonts w:hint="eastAsia"/>
          <w:bCs/>
          <w:color w:val="000000"/>
        </w:rPr>
        <w:t>采购要求</w:t>
      </w:r>
      <w:r>
        <w:rPr>
          <w:bCs/>
          <w:color w:val="000000"/>
        </w:rPr>
        <w:t>》编制</w:t>
      </w:r>
      <w:r>
        <w:rPr>
          <w:rFonts w:hint="eastAsia"/>
          <w:bCs/>
          <w:color w:val="000000"/>
          <w:lang w:eastAsia="zh-CN"/>
        </w:rPr>
        <w:t>响应</w:t>
      </w:r>
      <w:r>
        <w:rPr>
          <w:bCs/>
          <w:color w:val="000000"/>
        </w:rPr>
        <w:t>方案。</w:t>
      </w:r>
    </w:p>
    <w:p w14:paraId="48249FC0">
      <w:pPr>
        <w:tabs>
          <w:tab w:val="right" w:pos="9070"/>
        </w:tabs>
        <w:spacing w:line="500" w:lineRule="exact"/>
        <w:ind w:firstLine="646" w:firstLineChars="200"/>
        <w:rPr>
          <w:rFonts w:ascii="仿宋" w:hAnsi="仿宋" w:eastAsia="仿宋"/>
          <w:b/>
          <w:color w:val="000000"/>
          <w:sz w:val="32"/>
          <w:szCs w:val="32"/>
        </w:rPr>
      </w:pPr>
    </w:p>
    <w:p w14:paraId="493D05CE">
      <w:pPr>
        <w:spacing w:line="240" w:lineRule="auto"/>
        <w:rPr>
          <w:rFonts w:ascii="仿宋" w:hAnsi="仿宋" w:eastAsia="仿宋"/>
          <w:bCs/>
          <w:color w:val="000000"/>
          <w:sz w:val="28"/>
          <w:szCs w:val="28"/>
        </w:rPr>
      </w:pPr>
      <w:r>
        <w:rPr>
          <w:rFonts w:ascii="仿宋" w:hAnsi="仿宋" w:eastAsia="仿宋"/>
          <w:b/>
          <w:color w:val="000000"/>
          <w:sz w:val="32"/>
          <w:szCs w:val="32"/>
        </w:rPr>
        <w:br w:type="page"/>
      </w:r>
      <w:r>
        <w:rPr>
          <w:rFonts w:hint="eastAsia" w:ascii="仿宋" w:hAnsi="仿宋" w:eastAsia="仿宋"/>
          <w:b/>
          <w:color w:val="000000"/>
          <w:sz w:val="28"/>
          <w:szCs w:val="28"/>
        </w:rPr>
        <w:t>三、参考样表</w:t>
      </w:r>
    </w:p>
    <w:p w14:paraId="729AB80A">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lang w:eastAsia="zh-CN"/>
        </w:rPr>
        <w:t>（</w:t>
      </w:r>
      <w:r>
        <w:rPr>
          <w:rFonts w:hint="eastAsia" w:ascii="华文仿宋" w:hAnsi="华文仿宋" w:cs="华文仿宋"/>
          <w:b/>
          <w:bCs/>
          <w:color w:val="000000"/>
        </w:rPr>
        <w:t>一）业绩合同样表</w:t>
      </w:r>
      <w:r>
        <w:rPr>
          <w:rFonts w:hint="eastAsia" w:ascii="华文仿宋" w:hAnsi="华文仿宋" w:cs="华文仿宋"/>
          <w:b/>
          <w:bCs/>
          <w:color w:val="000000"/>
          <w:lang w:eastAsia="zh-CN"/>
        </w:rPr>
        <w:t>（</w:t>
      </w:r>
      <w:r>
        <w:rPr>
          <w:rFonts w:hint="eastAsia" w:ascii="华文仿宋" w:hAnsi="华文仿宋" w:cs="华文仿宋"/>
          <w:b/>
          <w:bCs/>
          <w:color w:val="000000"/>
        </w:rPr>
        <w:t>仅供参考）</w:t>
      </w:r>
    </w:p>
    <w:tbl>
      <w:tblPr>
        <w:tblStyle w:val="22"/>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1"/>
        <w:gridCol w:w="1736"/>
        <w:gridCol w:w="1701"/>
        <w:gridCol w:w="2557"/>
        <w:gridCol w:w="1984"/>
      </w:tblGrid>
      <w:tr w14:paraId="5DA1D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5446140E">
            <w:pPr>
              <w:widowControl w:val="0"/>
              <w:adjustRightInd w:val="0"/>
              <w:snapToGrid w:val="0"/>
              <w:spacing w:line="440" w:lineRule="exact"/>
              <w:jc w:val="center"/>
              <w:rPr>
                <w:rFonts w:ascii="仿宋" w:hAnsi="仿宋" w:eastAsia="仿宋" w:cs="仿宋"/>
                <w:b/>
                <w:color w:val="000000"/>
                <w:sz w:val="24"/>
                <w:szCs w:val="24"/>
              </w:rPr>
            </w:pPr>
            <w:r>
              <w:rPr>
                <w:rFonts w:hint="eastAsia" w:ascii="仿宋" w:hAnsi="仿宋" w:eastAsia="仿宋" w:cs="仿宋"/>
                <w:b/>
                <w:color w:val="000000"/>
                <w:sz w:val="24"/>
                <w:szCs w:val="24"/>
              </w:rPr>
              <w:t>序号</w:t>
            </w:r>
          </w:p>
        </w:tc>
        <w:tc>
          <w:tcPr>
            <w:tcW w:w="1736" w:type="dxa"/>
            <w:vAlign w:val="center"/>
          </w:tcPr>
          <w:p w14:paraId="264F8ED2">
            <w:pPr>
              <w:jc w:val="center"/>
              <w:rPr>
                <w:rFonts w:ascii="仿宋" w:hAnsi="仿宋" w:eastAsia="仿宋" w:cs="仿宋"/>
                <w:b/>
                <w:color w:val="000000"/>
                <w:sz w:val="24"/>
                <w:szCs w:val="24"/>
              </w:rPr>
            </w:pPr>
            <w:r>
              <w:rPr>
                <w:rFonts w:hint="eastAsia" w:ascii="仿宋" w:hAnsi="仿宋" w:eastAsia="仿宋" w:cs="仿宋"/>
                <w:b/>
                <w:color w:val="000000"/>
                <w:sz w:val="24"/>
                <w:szCs w:val="24"/>
              </w:rPr>
              <w:t>采购单位名称</w:t>
            </w:r>
          </w:p>
        </w:tc>
        <w:tc>
          <w:tcPr>
            <w:tcW w:w="1701" w:type="dxa"/>
            <w:vAlign w:val="center"/>
          </w:tcPr>
          <w:p w14:paraId="490FEF6B">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合同名称</w:t>
            </w:r>
          </w:p>
        </w:tc>
        <w:tc>
          <w:tcPr>
            <w:tcW w:w="2557" w:type="dxa"/>
            <w:vAlign w:val="center"/>
          </w:tcPr>
          <w:p w14:paraId="378C7A70">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合同起止时间</w:t>
            </w:r>
          </w:p>
        </w:tc>
        <w:tc>
          <w:tcPr>
            <w:tcW w:w="1984" w:type="dxa"/>
            <w:vAlign w:val="center"/>
          </w:tcPr>
          <w:p w14:paraId="5B635148">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合同金额</w:t>
            </w:r>
            <w:r>
              <w:rPr>
                <w:rFonts w:hint="eastAsia" w:ascii="仿宋" w:hAnsi="仿宋" w:eastAsia="仿宋" w:cs="仿宋"/>
                <w:b/>
                <w:color w:val="000000"/>
                <w:sz w:val="24"/>
                <w:szCs w:val="24"/>
                <w:lang w:eastAsia="zh-CN"/>
              </w:rPr>
              <w:t>（</w:t>
            </w:r>
            <w:r>
              <w:rPr>
                <w:rFonts w:hint="eastAsia" w:ascii="仿宋" w:hAnsi="仿宋" w:eastAsia="仿宋" w:cs="仿宋"/>
                <w:b/>
                <w:color w:val="000000"/>
                <w:sz w:val="24"/>
                <w:szCs w:val="24"/>
              </w:rPr>
              <w:t>万元）</w:t>
            </w:r>
          </w:p>
        </w:tc>
      </w:tr>
      <w:tr w14:paraId="1DA0A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714439F4">
            <w:pPr>
              <w:widowControl w:val="0"/>
              <w:spacing w:line="440" w:lineRule="exact"/>
              <w:jc w:val="center"/>
              <w:rPr>
                <w:rFonts w:ascii="仿宋" w:hAnsi="仿宋" w:eastAsia="仿宋" w:cs="仿宋"/>
                <w:color w:val="000000"/>
                <w:sz w:val="24"/>
                <w:szCs w:val="24"/>
              </w:rPr>
            </w:pPr>
          </w:p>
        </w:tc>
        <w:tc>
          <w:tcPr>
            <w:tcW w:w="1736" w:type="dxa"/>
            <w:vAlign w:val="center"/>
          </w:tcPr>
          <w:p w14:paraId="3E49B678">
            <w:pPr>
              <w:widowControl w:val="0"/>
              <w:spacing w:line="440" w:lineRule="exact"/>
              <w:jc w:val="center"/>
              <w:rPr>
                <w:rFonts w:ascii="仿宋" w:hAnsi="仿宋" w:eastAsia="仿宋" w:cs="仿宋"/>
                <w:color w:val="000000"/>
                <w:sz w:val="24"/>
                <w:szCs w:val="24"/>
              </w:rPr>
            </w:pPr>
          </w:p>
        </w:tc>
        <w:tc>
          <w:tcPr>
            <w:tcW w:w="1701" w:type="dxa"/>
            <w:vAlign w:val="center"/>
          </w:tcPr>
          <w:p w14:paraId="65A9940E">
            <w:pPr>
              <w:widowControl w:val="0"/>
              <w:spacing w:line="440" w:lineRule="exact"/>
              <w:jc w:val="center"/>
              <w:rPr>
                <w:rFonts w:ascii="仿宋" w:hAnsi="仿宋" w:eastAsia="仿宋" w:cs="仿宋"/>
                <w:color w:val="000000"/>
                <w:sz w:val="24"/>
                <w:szCs w:val="24"/>
              </w:rPr>
            </w:pPr>
          </w:p>
        </w:tc>
        <w:tc>
          <w:tcPr>
            <w:tcW w:w="2557" w:type="dxa"/>
            <w:vAlign w:val="center"/>
          </w:tcPr>
          <w:p w14:paraId="4BFB165C">
            <w:pPr>
              <w:widowControl w:val="0"/>
              <w:spacing w:line="440" w:lineRule="exact"/>
              <w:jc w:val="center"/>
              <w:rPr>
                <w:rFonts w:ascii="仿宋" w:hAnsi="仿宋" w:eastAsia="仿宋" w:cs="仿宋"/>
                <w:color w:val="000000"/>
                <w:sz w:val="24"/>
                <w:szCs w:val="24"/>
              </w:rPr>
            </w:pPr>
          </w:p>
        </w:tc>
        <w:tc>
          <w:tcPr>
            <w:tcW w:w="1984" w:type="dxa"/>
            <w:vAlign w:val="center"/>
          </w:tcPr>
          <w:p w14:paraId="6CB174FC">
            <w:pPr>
              <w:widowControl w:val="0"/>
              <w:spacing w:line="440" w:lineRule="exact"/>
              <w:jc w:val="center"/>
              <w:rPr>
                <w:rFonts w:ascii="仿宋" w:hAnsi="仿宋" w:eastAsia="仿宋" w:cs="仿宋"/>
                <w:color w:val="000000"/>
                <w:sz w:val="24"/>
                <w:szCs w:val="24"/>
              </w:rPr>
            </w:pPr>
          </w:p>
        </w:tc>
      </w:tr>
      <w:tr w14:paraId="6AAF9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1839A9A6">
            <w:pPr>
              <w:widowControl w:val="0"/>
              <w:spacing w:line="4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w:t>
            </w:r>
          </w:p>
        </w:tc>
        <w:tc>
          <w:tcPr>
            <w:tcW w:w="1736" w:type="dxa"/>
            <w:vAlign w:val="center"/>
          </w:tcPr>
          <w:p w14:paraId="4FBEE8CB">
            <w:pPr>
              <w:widowControl w:val="0"/>
              <w:spacing w:line="440" w:lineRule="exact"/>
              <w:jc w:val="center"/>
              <w:rPr>
                <w:rFonts w:ascii="仿宋" w:hAnsi="仿宋" w:eastAsia="仿宋" w:cs="仿宋"/>
                <w:color w:val="000000"/>
                <w:sz w:val="24"/>
                <w:szCs w:val="24"/>
              </w:rPr>
            </w:pPr>
          </w:p>
        </w:tc>
        <w:tc>
          <w:tcPr>
            <w:tcW w:w="1701" w:type="dxa"/>
            <w:vAlign w:val="center"/>
          </w:tcPr>
          <w:p w14:paraId="579CBCEC">
            <w:pPr>
              <w:widowControl w:val="0"/>
              <w:spacing w:line="440" w:lineRule="exact"/>
              <w:jc w:val="center"/>
              <w:rPr>
                <w:rFonts w:ascii="仿宋" w:hAnsi="仿宋" w:eastAsia="仿宋" w:cs="仿宋"/>
                <w:color w:val="000000"/>
                <w:sz w:val="24"/>
                <w:szCs w:val="24"/>
              </w:rPr>
            </w:pPr>
          </w:p>
        </w:tc>
        <w:tc>
          <w:tcPr>
            <w:tcW w:w="2557" w:type="dxa"/>
            <w:vAlign w:val="center"/>
          </w:tcPr>
          <w:p w14:paraId="3FD16933">
            <w:pPr>
              <w:widowControl w:val="0"/>
              <w:spacing w:line="440" w:lineRule="exact"/>
              <w:jc w:val="center"/>
              <w:rPr>
                <w:rFonts w:ascii="仿宋" w:hAnsi="仿宋" w:eastAsia="仿宋" w:cs="仿宋"/>
                <w:color w:val="000000"/>
                <w:sz w:val="24"/>
                <w:szCs w:val="24"/>
              </w:rPr>
            </w:pPr>
          </w:p>
        </w:tc>
        <w:tc>
          <w:tcPr>
            <w:tcW w:w="1984" w:type="dxa"/>
            <w:vAlign w:val="center"/>
          </w:tcPr>
          <w:p w14:paraId="1D0BA5D7">
            <w:pPr>
              <w:widowControl w:val="0"/>
              <w:spacing w:line="440" w:lineRule="exact"/>
              <w:jc w:val="center"/>
              <w:rPr>
                <w:rFonts w:ascii="仿宋" w:hAnsi="仿宋" w:eastAsia="仿宋" w:cs="仿宋"/>
                <w:color w:val="000000"/>
                <w:sz w:val="24"/>
                <w:szCs w:val="24"/>
              </w:rPr>
            </w:pPr>
          </w:p>
        </w:tc>
      </w:tr>
      <w:tr w14:paraId="083B8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789" w:type="dxa"/>
            <w:gridSpan w:val="5"/>
            <w:vAlign w:val="center"/>
          </w:tcPr>
          <w:p w14:paraId="686A7B75">
            <w:pPr>
              <w:widowControl w:val="0"/>
              <w:spacing w:line="440" w:lineRule="exact"/>
              <w:jc w:val="left"/>
              <w:rPr>
                <w:rFonts w:ascii="仿宋" w:hAnsi="仿宋" w:eastAsia="仿宋" w:cs="仿宋"/>
                <w:color w:val="000000"/>
                <w:sz w:val="24"/>
                <w:szCs w:val="24"/>
              </w:rPr>
            </w:pPr>
            <w:r>
              <w:rPr>
                <w:rFonts w:hint="eastAsia" w:ascii="仿宋" w:hAnsi="仿宋" w:eastAsia="仿宋" w:cs="仿宋"/>
                <w:b/>
                <w:color w:val="000000"/>
                <w:sz w:val="24"/>
                <w:szCs w:val="24"/>
              </w:rPr>
              <w:t>数量合计</w:t>
            </w:r>
            <w:r>
              <w:rPr>
                <w:rFonts w:hint="eastAsia" w:ascii="仿宋" w:hAnsi="仿宋" w:eastAsia="仿宋" w:cs="仿宋"/>
                <w:b/>
                <w:color w:val="000000"/>
                <w:sz w:val="24"/>
                <w:szCs w:val="24"/>
                <w:lang w:eastAsia="zh-CN"/>
              </w:rPr>
              <w:t>（</w:t>
            </w:r>
            <w:r>
              <w:rPr>
                <w:rFonts w:hint="eastAsia" w:ascii="仿宋" w:hAnsi="仿宋" w:eastAsia="仿宋" w:cs="仿宋"/>
                <w:b/>
                <w:color w:val="000000"/>
                <w:sz w:val="24"/>
                <w:szCs w:val="24"/>
              </w:rPr>
              <w:t>个）</w:t>
            </w:r>
            <w:r>
              <w:rPr>
                <w:rFonts w:hint="eastAsia" w:ascii="仿宋" w:hAnsi="仿宋" w:eastAsia="仿宋" w:cs="仿宋"/>
                <w:color w:val="000000"/>
                <w:sz w:val="24"/>
                <w:szCs w:val="24"/>
              </w:rPr>
              <w:t>：</w:t>
            </w:r>
          </w:p>
        </w:tc>
      </w:tr>
    </w:tbl>
    <w:p w14:paraId="5ADA4F1F">
      <w:pPr>
        <w:tabs>
          <w:tab w:val="right" w:pos="9070"/>
        </w:tabs>
        <w:snapToGrid w:val="0"/>
        <w:spacing w:line="240" w:lineRule="auto"/>
        <w:rPr>
          <w:rFonts w:ascii="华文仿宋" w:hAnsi="华文仿宋" w:eastAsia="仿宋" w:cs="华文仿宋"/>
          <w:b/>
          <w:bCs/>
          <w:color w:val="000000"/>
        </w:rPr>
      </w:pPr>
      <w:r>
        <w:rPr>
          <w:rFonts w:hint="eastAsia"/>
          <w:color w:val="000000"/>
          <w:sz w:val="24"/>
          <w:szCs w:val="24"/>
        </w:rPr>
        <w:t xml:space="preserve">    注：提供</w:t>
      </w:r>
      <w:r>
        <w:rPr>
          <w:rFonts w:hint="eastAsia" w:ascii="仿宋" w:hAnsi="仿宋" w:eastAsia="仿宋" w:cs="仿宋"/>
          <w:bCs/>
          <w:color w:val="000000"/>
          <w:sz w:val="24"/>
          <w:szCs w:val="24"/>
        </w:rPr>
        <w:t>20</w:t>
      </w:r>
      <w:r>
        <w:rPr>
          <w:rFonts w:hint="eastAsia" w:ascii="仿宋" w:hAnsi="仿宋" w:eastAsia="仿宋" w:cs="仿宋"/>
          <w:bCs/>
          <w:color w:val="000000"/>
          <w:sz w:val="24"/>
          <w:szCs w:val="24"/>
          <w:lang w:val="en-US" w:eastAsia="zh-CN"/>
        </w:rPr>
        <w:t>23</w:t>
      </w:r>
      <w:r>
        <w:rPr>
          <w:rFonts w:hint="eastAsia" w:ascii="仿宋" w:hAnsi="仿宋" w:eastAsia="仿宋" w:cs="仿宋"/>
          <w:bCs/>
          <w:color w:val="000000"/>
          <w:sz w:val="24"/>
          <w:szCs w:val="24"/>
        </w:rPr>
        <w:t>年1月1日以来类似项目业绩</w:t>
      </w:r>
      <w:r>
        <w:rPr>
          <w:rFonts w:hint="eastAsia" w:ascii="仿宋" w:hAnsi="仿宋" w:eastAsia="仿宋" w:cs="仿宋"/>
          <w:bCs/>
          <w:color w:val="000000"/>
          <w:sz w:val="24"/>
          <w:szCs w:val="24"/>
          <w:lang w:eastAsia="zh-CN"/>
        </w:rPr>
        <w:t>（</w:t>
      </w:r>
      <w:r>
        <w:rPr>
          <w:rFonts w:hint="eastAsia" w:ascii="仿宋" w:hAnsi="仿宋" w:eastAsia="仿宋" w:cs="仿宋"/>
          <w:bCs/>
          <w:color w:val="000000"/>
          <w:sz w:val="24"/>
          <w:szCs w:val="24"/>
          <w:lang w:val="en-US" w:eastAsia="zh-CN"/>
        </w:rPr>
        <w:t>以合同签订日期为准</w:t>
      </w:r>
      <w:r>
        <w:rPr>
          <w:rFonts w:hint="eastAsia" w:ascii="仿宋" w:hAnsi="仿宋" w:eastAsia="仿宋" w:cs="仿宋"/>
          <w:bCs/>
          <w:color w:val="000000"/>
          <w:sz w:val="24"/>
          <w:szCs w:val="24"/>
          <w:lang w:eastAsia="zh-CN"/>
        </w:rPr>
        <w:t>）</w:t>
      </w:r>
      <w:r>
        <w:rPr>
          <w:rFonts w:hint="eastAsia" w:ascii="仿宋" w:hAnsi="仿宋" w:eastAsia="仿宋" w:cs="仿宋"/>
          <w:bCs/>
          <w:color w:val="000000"/>
          <w:sz w:val="24"/>
          <w:szCs w:val="24"/>
        </w:rPr>
        <w:t>，</w:t>
      </w:r>
      <w:r>
        <w:rPr>
          <w:rFonts w:hint="eastAsia" w:ascii="仿宋" w:hAnsi="仿宋" w:eastAsia="仿宋" w:cs="仿宋"/>
          <w:color w:val="000000"/>
          <w:sz w:val="24"/>
          <w:szCs w:val="24"/>
          <w:highlight w:val="none"/>
        </w:rPr>
        <w:t>需提供完整合同业绩</w:t>
      </w:r>
      <w:r>
        <w:rPr>
          <w:rFonts w:hint="eastAsia" w:ascii="仿宋" w:hAnsi="仿宋" w:eastAsia="仿宋" w:cs="仿宋"/>
          <w:color w:val="000000"/>
          <w:sz w:val="24"/>
          <w:szCs w:val="24"/>
          <w:highlight w:val="none"/>
          <w:lang w:val="en-US" w:eastAsia="zh-CN"/>
        </w:rPr>
        <w:t>原件的</w:t>
      </w:r>
      <w:r>
        <w:rPr>
          <w:rFonts w:hint="eastAsia" w:ascii="仿宋" w:hAnsi="仿宋" w:eastAsia="仿宋" w:cs="仿宋"/>
          <w:color w:val="000000"/>
          <w:sz w:val="24"/>
          <w:szCs w:val="24"/>
          <w:highlight w:val="none"/>
          <w:lang w:eastAsia="zh-CN"/>
        </w:rPr>
        <w:t>扫描件</w:t>
      </w:r>
      <w:r>
        <w:rPr>
          <w:rFonts w:hint="eastAsia" w:ascii="仿宋" w:hAnsi="仿宋" w:eastAsia="仿宋" w:cs="仿宋"/>
          <w:color w:val="000000"/>
          <w:sz w:val="24"/>
          <w:szCs w:val="24"/>
          <w:highlight w:val="none"/>
        </w:rPr>
        <w:t>。不提供不得分。</w:t>
      </w:r>
    </w:p>
    <w:p w14:paraId="47E86B8D">
      <w:pPr>
        <w:tabs>
          <w:tab w:val="right" w:pos="9070"/>
        </w:tabs>
        <w:snapToGrid w:val="0"/>
        <w:spacing w:line="500" w:lineRule="exact"/>
        <w:ind w:left="566" w:leftChars="200"/>
        <w:rPr>
          <w:rFonts w:ascii="Calibri" w:hAnsi="Calibri" w:cs="Calibri"/>
          <w:color w:val="000000"/>
          <w:szCs w:val="21"/>
        </w:rPr>
      </w:pPr>
      <w:r>
        <w:rPr>
          <w:rFonts w:hint="eastAsia" w:ascii="华文仿宋" w:hAnsi="华文仿宋" w:cs="华文仿宋"/>
          <w:b/>
          <w:bCs/>
          <w:color w:val="000000"/>
          <w:lang w:eastAsia="zh-CN"/>
        </w:rPr>
        <w:t>（</w:t>
      </w:r>
      <w:r>
        <w:rPr>
          <w:rFonts w:hint="eastAsia" w:ascii="华文仿宋" w:hAnsi="华文仿宋" w:cs="华文仿宋"/>
          <w:b/>
          <w:bCs/>
          <w:color w:val="000000"/>
        </w:rPr>
        <w:t>二）</w:t>
      </w:r>
      <w:r>
        <w:rPr>
          <w:rFonts w:hint="eastAsia" w:ascii="Calibri" w:hAnsi="Calibri" w:cs="Calibri"/>
          <w:b/>
          <w:bCs/>
          <w:color w:val="000000"/>
          <w:szCs w:val="21"/>
        </w:rPr>
        <w:t>项目团队样表</w:t>
      </w:r>
      <w:r>
        <w:rPr>
          <w:rFonts w:hint="eastAsia" w:ascii="Calibri" w:hAnsi="Calibri" w:cs="Calibri"/>
          <w:b/>
          <w:bCs/>
          <w:color w:val="000000"/>
          <w:szCs w:val="21"/>
          <w:lang w:eastAsia="zh-CN"/>
        </w:rPr>
        <w:t>（</w:t>
      </w:r>
      <w:r>
        <w:rPr>
          <w:rFonts w:hint="eastAsia" w:ascii="Calibri" w:hAnsi="Calibri" w:cs="Calibri"/>
          <w:b/>
          <w:bCs/>
          <w:color w:val="000000"/>
          <w:szCs w:val="21"/>
        </w:rPr>
        <w:t>仅供参考）</w:t>
      </w:r>
    </w:p>
    <w:p w14:paraId="7CB84650">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1</w:t>
      </w:r>
      <w:r>
        <w:rPr>
          <w:rFonts w:hint="eastAsia" w:ascii="Calibri" w:hAnsi="Calibri" w:cs="Calibri"/>
          <w:color w:val="000000"/>
          <w:lang w:eastAsia="zh-CN"/>
        </w:rPr>
        <w:t>.</w:t>
      </w:r>
      <w:r>
        <w:rPr>
          <w:rFonts w:hint="eastAsia" w:ascii="Calibri" w:hAnsi="Calibri" w:cs="Calibri"/>
          <w:color w:val="000000"/>
        </w:rPr>
        <w:t>项目团队情况概述</w:t>
      </w:r>
    </w:p>
    <w:p w14:paraId="3DEDDCA6">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概述内容包括但不限于为本项目提供服务的团队整体情况、团队负责人、联系人基本情况、背景、能力介绍等，具体内容自行编制。</w:t>
      </w:r>
    </w:p>
    <w:p w14:paraId="0E4ABD8D">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2</w:t>
      </w:r>
      <w:r>
        <w:rPr>
          <w:rFonts w:hint="eastAsia" w:ascii="Calibri" w:hAnsi="Calibri" w:cs="Calibri"/>
          <w:color w:val="000000"/>
          <w:lang w:eastAsia="zh-CN"/>
        </w:rPr>
        <w:t>.</w:t>
      </w:r>
      <w:r>
        <w:rPr>
          <w:rFonts w:hint="eastAsia" w:ascii="Calibri" w:hAnsi="Calibri" w:cs="Calibri"/>
          <w:color w:val="000000"/>
        </w:rPr>
        <w:t>项目团队人员清单</w:t>
      </w:r>
    </w:p>
    <w:tbl>
      <w:tblPr>
        <w:tblStyle w:val="22"/>
        <w:tblW w:w="8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1"/>
        <w:gridCol w:w="969"/>
        <w:gridCol w:w="1260"/>
        <w:gridCol w:w="24"/>
        <w:gridCol w:w="1363"/>
        <w:gridCol w:w="17"/>
        <w:gridCol w:w="6"/>
        <w:gridCol w:w="1581"/>
        <w:gridCol w:w="1740"/>
        <w:gridCol w:w="42"/>
        <w:gridCol w:w="1049"/>
      </w:tblGrid>
      <w:tr w14:paraId="16990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42" w:type="dxa"/>
            <w:gridSpan w:val="11"/>
            <w:tcBorders>
              <w:top w:val="single" w:color="auto" w:sz="12" w:space="0"/>
              <w:left w:val="single" w:color="auto" w:sz="12" w:space="0"/>
              <w:bottom w:val="single" w:color="auto" w:sz="6" w:space="0"/>
              <w:right w:val="single" w:color="auto" w:sz="12" w:space="0"/>
            </w:tcBorders>
            <w:vAlign w:val="center"/>
          </w:tcPr>
          <w:p w14:paraId="68B1DAFE">
            <w:pPr>
              <w:tabs>
                <w:tab w:val="right" w:pos="9070"/>
              </w:tabs>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项目负责人/技术负责人</w:t>
            </w:r>
          </w:p>
        </w:tc>
      </w:tr>
      <w:tr w14:paraId="47947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29ED1F7F">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08EDDE98">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60" w:type="dxa"/>
            <w:vAlign w:val="center"/>
          </w:tcPr>
          <w:p w14:paraId="462E6BEC">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学历</w:t>
            </w:r>
          </w:p>
        </w:tc>
        <w:tc>
          <w:tcPr>
            <w:tcW w:w="1387" w:type="dxa"/>
            <w:gridSpan w:val="2"/>
            <w:vAlign w:val="center"/>
          </w:tcPr>
          <w:p w14:paraId="2FD21C09">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职业证书</w:t>
            </w:r>
          </w:p>
        </w:tc>
        <w:tc>
          <w:tcPr>
            <w:tcW w:w="1604" w:type="dxa"/>
            <w:gridSpan w:val="3"/>
            <w:vAlign w:val="center"/>
          </w:tcPr>
          <w:p w14:paraId="6965F560">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在本行业从业工作年限</w:t>
            </w:r>
          </w:p>
        </w:tc>
        <w:tc>
          <w:tcPr>
            <w:tcW w:w="1740" w:type="dxa"/>
            <w:tcBorders>
              <w:right w:val="single" w:color="auto" w:sz="2" w:space="0"/>
            </w:tcBorders>
            <w:vAlign w:val="center"/>
          </w:tcPr>
          <w:p w14:paraId="183520C5">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57647195">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91" w:type="dxa"/>
            <w:gridSpan w:val="2"/>
            <w:tcBorders>
              <w:left w:val="single" w:color="auto" w:sz="2" w:space="0"/>
              <w:right w:val="single" w:color="auto" w:sz="12" w:space="0"/>
            </w:tcBorders>
            <w:vAlign w:val="center"/>
          </w:tcPr>
          <w:p w14:paraId="588F09D2">
            <w:pPr>
              <w:spacing w:line="240" w:lineRule="exact"/>
              <w:jc w:val="cente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岗位</w:t>
            </w:r>
          </w:p>
        </w:tc>
      </w:tr>
      <w:tr w14:paraId="5238F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A083E06">
            <w:pPr>
              <w:rPr>
                <w:rFonts w:ascii="仿宋" w:hAnsi="仿宋" w:eastAsia="仿宋" w:cs="仿宋"/>
                <w:color w:val="000000"/>
                <w:sz w:val="24"/>
                <w:szCs w:val="24"/>
              </w:rPr>
            </w:pPr>
          </w:p>
        </w:tc>
        <w:tc>
          <w:tcPr>
            <w:tcW w:w="969" w:type="dxa"/>
            <w:tcBorders>
              <w:left w:val="single" w:color="auto" w:sz="6" w:space="0"/>
            </w:tcBorders>
            <w:vAlign w:val="center"/>
          </w:tcPr>
          <w:p w14:paraId="68DC3640">
            <w:pPr>
              <w:rPr>
                <w:rFonts w:ascii="仿宋" w:hAnsi="仿宋" w:eastAsia="仿宋" w:cs="仿宋"/>
                <w:color w:val="000000"/>
                <w:sz w:val="24"/>
                <w:szCs w:val="24"/>
              </w:rPr>
            </w:pPr>
          </w:p>
        </w:tc>
        <w:tc>
          <w:tcPr>
            <w:tcW w:w="1260" w:type="dxa"/>
            <w:vAlign w:val="center"/>
          </w:tcPr>
          <w:p w14:paraId="7AAA17D2">
            <w:pPr>
              <w:rPr>
                <w:rFonts w:ascii="仿宋" w:hAnsi="仿宋" w:eastAsia="仿宋" w:cs="仿宋"/>
                <w:color w:val="000000"/>
                <w:sz w:val="24"/>
                <w:szCs w:val="24"/>
              </w:rPr>
            </w:pPr>
          </w:p>
        </w:tc>
        <w:tc>
          <w:tcPr>
            <w:tcW w:w="1387" w:type="dxa"/>
            <w:gridSpan w:val="2"/>
            <w:vAlign w:val="center"/>
          </w:tcPr>
          <w:p w14:paraId="2222E8D0">
            <w:pPr>
              <w:rPr>
                <w:rFonts w:ascii="仿宋" w:hAnsi="仿宋" w:eastAsia="仿宋" w:cs="仿宋"/>
                <w:color w:val="000000"/>
                <w:sz w:val="24"/>
                <w:szCs w:val="24"/>
              </w:rPr>
            </w:pPr>
          </w:p>
        </w:tc>
        <w:tc>
          <w:tcPr>
            <w:tcW w:w="1604" w:type="dxa"/>
            <w:gridSpan w:val="3"/>
            <w:vAlign w:val="center"/>
          </w:tcPr>
          <w:p w14:paraId="1D04E1E1">
            <w:pPr>
              <w:rPr>
                <w:rFonts w:ascii="仿宋" w:hAnsi="仿宋" w:eastAsia="仿宋" w:cs="仿宋"/>
                <w:color w:val="000000"/>
                <w:sz w:val="24"/>
                <w:szCs w:val="24"/>
              </w:rPr>
            </w:pPr>
          </w:p>
        </w:tc>
        <w:tc>
          <w:tcPr>
            <w:tcW w:w="1740" w:type="dxa"/>
            <w:tcBorders>
              <w:right w:val="single" w:color="auto" w:sz="2" w:space="0"/>
            </w:tcBorders>
            <w:vAlign w:val="center"/>
          </w:tcPr>
          <w:p w14:paraId="3AEACC29">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60B581C3">
            <w:pPr>
              <w:rPr>
                <w:rFonts w:ascii="仿宋" w:hAnsi="仿宋" w:eastAsia="仿宋" w:cs="仿宋"/>
                <w:color w:val="000000"/>
                <w:sz w:val="24"/>
                <w:szCs w:val="24"/>
              </w:rPr>
            </w:pPr>
          </w:p>
        </w:tc>
      </w:tr>
      <w:tr w14:paraId="17BBE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2D8EC3D">
            <w:pPr>
              <w:rPr>
                <w:rFonts w:ascii="仿宋" w:hAnsi="仿宋" w:eastAsia="仿宋" w:cs="仿宋"/>
                <w:color w:val="000000"/>
                <w:sz w:val="24"/>
                <w:szCs w:val="24"/>
              </w:rPr>
            </w:pPr>
          </w:p>
        </w:tc>
        <w:tc>
          <w:tcPr>
            <w:tcW w:w="969" w:type="dxa"/>
            <w:tcBorders>
              <w:left w:val="single" w:color="auto" w:sz="6" w:space="0"/>
            </w:tcBorders>
            <w:vAlign w:val="center"/>
          </w:tcPr>
          <w:p w14:paraId="1563AF4D">
            <w:pPr>
              <w:rPr>
                <w:rFonts w:ascii="仿宋" w:hAnsi="仿宋" w:eastAsia="仿宋" w:cs="仿宋"/>
                <w:color w:val="000000"/>
                <w:sz w:val="24"/>
                <w:szCs w:val="24"/>
              </w:rPr>
            </w:pPr>
          </w:p>
        </w:tc>
        <w:tc>
          <w:tcPr>
            <w:tcW w:w="1260" w:type="dxa"/>
            <w:vAlign w:val="center"/>
          </w:tcPr>
          <w:p w14:paraId="5EB2FE43">
            <w:pPr>
              <w:rPr>
                <w:rFonts w:ascii="仿宋" w:hAnsi="仿宋" w:eastAsia="仿宋" w:cs="仿宋"/>
                <w:color w:val="000000"/>
                <w:sz w:val="24"/>
                <w:szCs w:val="24"/>
              </w:rPr>
            </w:pPr>
          </w:p>
        </w:tc>
        <w:tc>
          <w:tcPr>
            <w:tcW w:w="1387" w:type="dxa"/>
            <w:gridSpan w:val="2"/>
            <w:vAlign w:val="center"/>
          </w:tcPr>
          <w:p w14:paraId="01A1A9C8">
            <w:pPr>
              <w:rPr>
                <w:rFonts w:ascii="仿宋" w:hAnsi="仿宋" w:eastAsia="仿宋" w:cs="仿宋"/>
                <w:color w:val="000000"/>
                <w:sz w:val="24"/>
                <w:szCs w:val="24"/>
              </w:rPr>
            </w:pPr>
          </w:p>
        </w:tc>
        <w:tc>
          <w:tcPr>
            <w:tcW w:w="1604" w:type="dxa"/>
            <w:gridSpan w:val="3"/>
            <w:vAlign w:val="center"/>
          </w:tcPr>
          <w:p w14:paraId="3D1C9352">
            <w:pPr>
              <w:rPr>
                <w:rFonts w:ascii="仿宋" w:hAnsi="仿宋" w:eastAsia="仿宋" w:cs="仿宋"/>
                <w:color w:val="000000"/>
                <w:sz w:val="24"/>
                <w:szCs w:val="24"/>
              </w:rPr>
            </w:pPr>
          </w:p>
        </w:tc>
        <w:tc>
          <w:tcPr>
            <w:tcW w:w="1740" w:type="dxa"/>
            <w:tcBorders>
              <w:right w:val="single" w:color="auto" w:sz="2" w:space="0"/>
            </w:tcBorders>
            <w:vAlign w:val="center"/>
          </w:tcPr>
          <w:p w14:paraId="3380C4F3">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6E7AB546">
            <w:pPr>
              <w:rPr>
                <w:rFonts w:ascii="仿宋" w:hAnsi="仿宋" w:eastAsia="仿宋" w:cs="仿宋"/>
                <w:color w:val="000000"/>
                <w:sz w:val="24"/>
                <w:szCs w:val="24"/>
              </w:rPr>
            </w:pPr>
          </w:p>
        </w:tc>
      </w:tr>
      <w:tr w14:paraId="05A60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04DDDBD">
            <w:pPr>
              <w:rPr>
                <w:rFonts w:ascii="仿宋" w:hAnsi="仿宋" w:eastAsia="仿宋" w:cs="仿宋"/>
                <w:color w:val="000000"/>
                <w:sz w:val="24"/>
                <w:szCs w:val="24"/>
              </w:rPr>
            </w:pPr>
          </w:p>
        </w:tc>
        <w:tc>
          <w:tcPr>
            <w:tcW w:w="969" w:type="dxa"/>
            <w:tcBorders>
              <w:left w:val="single" w:color="auto" w:sz="6" w:space="0"/>
            </w:tcBorders>
            <w:vAlign w:val="center"/>
          </w:tcPr>
          <w:p w14:paraId="6072B424">
            <w:pPr>
              <w:rPr>
                <w:rFonts w:ascii="仿宋" w:hAnsi="仿宋" w:eastAsia="仿宋" w:cs="仿宋"/>
                <w:color w:val="000000"/>
                <w:sz w:val="24"/>
                <w:szCs w:val="24"/>
              </w:rPr>
            </w:pPr>
          </w:p>
        </w:tc>
        <w:tc>
          <w:tcPr>
            <w:tcW w:w="1260" w:type="dxa"/>
            <w:vAlign w:val="center"/>
          </w:tcPr>
          <w:p w14:paraId="36E02D79">
            <w:pPr>
              <w:rPr>
                <w:rFonts w:ascii="仿宋" w:hAnsi="仿宋" w:eastAsia="仿宋" w:cs="仿宋"/>
                <w:color w:val="000000"/>
                <w:sz w:val="24"/>
                <w:szCs w:val="24"/>
              </w:rPr>
            </w:pPr>
          </w:p>
        </w:tc>
        <w:tc>
          <w:tcPr>
            <w:tcW w:w="1387" w:type="dxa"/>
            <w:gridSpan w:val="2"/>
            <w:vAlign w:val="center"/>
          </w:tcPr>
          <w:p w14:paraId="59DBA56A">
            <w:pPr>
              <w:rPr>
                <w:rFonts w:ascii="仿宋" w:hAnsi="仿宋" w:eastAsia="仿宋" w:cs="仿宋"/>
                <w:color w:val="000000"/>
                <w:sz w:val="24"/>
                <w:szCs w:val="24"/>
              </w:rPr>
            </w:pPr>
          </w:p>
        </w:tc>
        <w:tc>
          <w:tcPr>
            <w:tcW w:w="1604" w:type="dxa"/>
            <w:gridSpan w:val="3"/>
            <w:vAlign w:val="center"/>
          </w:tcPr>
          <w:p w14:paraId="62F8F60C">
            <w:pPr>
              <w:rPr>
                <w:rFonts w:ascii="仿宋" w:hAnsi="仿宋" w:eastAsia="仿宋" w:cs="仿宋"/>
                <w:color w:val="000000"/>
                <w:sz w:val="24"/>
                <w:szCs w:val="24"/>
              </w:rPr>
            </w:pPr>
          </w:p>
        </w:tc>
        <w:tc>
          <w:tcPr>
            <w:tcW w:w="1740" w:type="dxa"/>
            <w:tcBorders>
              <w:right w:val="single" w:color="auto" w:sz="2" w:space="0"/>
            </w:tcBorders>
            <w:vAlign w:val="center"/>
          </w:tcPr>
          <w:p w14:paraId="59515329">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56E6926B">
            <w:pPr>
              <w:rPr>
                <w:rFonts w:ascii="仿宋" w:hAnsi="仿宋" w:eastAsia="仿宋" w:cs="仿宋"/>
                <w:color w:val="000000"/>
                <w:sz w:val="24"/>
                <w:szCs w:val="24"/>
              </w:rPr>
            </w:pPr>
          </w:p>
        </w:tc>
      </w:tr>
      <w:tr w14:paraId="19AE2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942" w:type="dxa"/>
            <w:gridSpan w:val="11"/>
            <w:tcBorders>
              <w:top w:val="single" w:color="auto" w:sz="6" w:space="0"/>
              <w:left w:val="single" w:color="auto" w:sz="12" w:space="0"/>
              <w:bottom w:val="single" w:color="auto" w:sz="6" w:space="0"/>
              <w:right w:val="single" w:color="auto" w:sz="12" w:space="0"/>
            </w:tcBorders>
            <w:vAlign w:val="center"/>
          </w:tcPr>
          <w:p w14:paraId="4878E170">
            <w:pPr>
              <w:rPr>
                <w:rFonts w:ascii="仿宋" w:hAnsi="仿宋" w:eastAsia="仿宋" w:cs="仿宋"/>
                <w:color w:val="000000"/>
                <w:sz w:val="24"/>
                <w:szCs w:val="24"/>
              </w:rPr>
            </w:pPr>
            <w:r>
              <w:rPr>
                <w:rFonts w:hint="eastAsia" w:ascii="仿宋" w:hAnsi="仿宋" w:eastAsia="仿宋" w:cs="仿宋"/>
                <w:color w:val="000000"/>
                <w:sz w:val="24"/>
                <w:szCs w:val="24"/>
              </w:rPr>
              <w:t>2</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技术人员</w:t>
            </w:r>
          </w:p>
        </w:tc>
      </w:tr>
      <w:tr w14:paraId="76AF4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2DA91F5B">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5756B232">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60" w:type="dxa"/>
            <w:vAlign w:val="center"/>
          </w:tcPr>
          <w:p w14:paraId="7DB4CE74">
            <w:pPr>
              <w:jc w:val="center"/>
              <w:rPr>
                <w:rFonts w:ascii="仿宋" w:hAnsi="仿宋" w:eastAsia="仿宋" w:cs="仿宋"/>
                <w:color w:val="000000"/>
                <w:sz w:val="24"/>
                <w:szCs w:val="24"/>
              </w:rPr>
            </w:pPr>
            <w:r>
              <w:rPr>
                <w:rFonts w:hint="eastAsia" w:ascii="仿宋" w:hAnsi="仿宋" w:eastAsia="仿宋" w:cs="仿宋"/>
                <w:color w:val="000000"/>
                <w:sz w:val="24"/>
                <w:szCs w:val="24"/>
                <w:lang w:val="en-US" w:eastAsia="zh-CN"/>
              </w:rPr>
              <w:t>学历</w:t>
            </w:r>
          </w:p>
        </w:tc>
        <w:tc>
          <w:tcPr>
            <w:tcW w:w="1404" w:type="dxa"/>
            <w:gridSpan w:val="3"/>
            <w:vAlign w:val="center"/>
          </w:tcPr>
          <w:p w14:paraId="44201F00">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职业证书</w:t>
            </w:r>
          </w:p>
        </w:tc>
        <w:tc>
          <w:tcPr>
            <w:tcW w:w="1587" w:type="dxa"/>
            <w:gridSpan w:val="2"/>
            <w:vAlign w:val="center"/>
          </w:tcPr>
          <w:p w14:paraId="3CDF1F56">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在本行业从业工作年限</w:t>
            </w:r>
          </w:p>
        </w:tc>
        <w:tc>
          <w:tcPr>
            <w:tcW w:w="1782" w:type="dxa"/>
            <w:gridSpan w:val="2"/>
            <w:vAlign w:val="center"/>
          </w:tcPr>
          <w:p w14:paraId="7D3F531B">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4C8F48B0">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49" w:type="dxa"/>
            <w:tcBorders>
              <w:right w:val="single" w:color="auto" w:sz="12" w:space="0"/>
            </w:tcBorders>
            <w:vAlign w:val="center"/>
          </w:tcPr>
          <w:p w14:paraId="1E1489D8">
            <w:pPr>
              <w:spacing w:line="240" w:lineRule="exact"/>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岗位</w:t>
            </w:r>
          </w:p>
        </w:tc>
      </w:tr>
      <w:tr w14:paraId="64BB9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76D66759">
            <w:pPr>
              <w:rPr>
                <w:rFonts w:ascii="仿宋" w:hAnsi="仿宋" w:eastAsia="仿宋" w:cs="仿宋"/>
                <w:color w:val="000000"/>
                <w:sz w:val="24"/>
                <w:szCs w:val="24"/>
              </w:rPr>
            </w:pPr>
          </w:p>
        </w:tc>
        <w:tc>
          <w:tcPr>
            <w:tcW w:w="969" w:type="dxa"/>
            <w:tcBorders>
              <w:left w:val="single" w:color="auto" w:sz="6" w:space="0"/>
            </w:tcBorders>
            <w:vAlign w:val="center"/>
          </w:tcPr>
          <w:p w14:paraId="7EA71054">
            <w:pPr>
              <w:rPr>
                <w:rFonts w:ascii="仿宋" w:hAnsi="仿宋" w:eastAsia="仿宋" w:cs="仿宋"/>
                <w:color w:val="000000"/>
                <w:sz w:val="24"/>
                <w:szCs w:val="24"/>
              </w:rPr>
            </w:pPr>
          </w:p>
        </w:tc>
        <w:tc>
          <w:tcPr>
            <w:tcW w:w="1260" w:type="dxa"/>
            <w:vAlign w:val="center"/>
          </w:tcPr>
          <w:p w14:paraId="55C4ED7B">
            <w:pPr>
              <w:rPr>
                <w:rFonts w:ascii="仿宋" w:hAnsi="仿宋" w:eastAsia="仿宋" w:cs="仿宋"/>
                <w:color w:val="000000"/>
                <w:sz w:val="24"/>
                <w:szCs w:val="24"/>
              </w:rPr>
            </w:pPr>
          </w:p>
        </w:tc>
        <w:tc>
          <w:tcPr>
            <w:tcW w:w="1404" w:type="dxa"/>
            <w:gridSpan w:val="3"/>
            <w:vAlign w:val="center"/>
          </w:tcPr>
          <w:p w14:paraId="7D3488AB">
            <w:pPr>
              <w:rPr>
                <w:rFonts w:ascii="仿宋" w:hAnsi="仿宋" w:eastAsia="仿宋" w:cs="仿宋"/>
                <w:color w:val="000000"/>
                <w:sz w:val="24"/>
                <w:szCs w:val="24"/>
              </w:rPr>
            </w:pPr>
          </w:p>
        </w:tc>
        <w:tc>
          <w:tcPr>
            <w:tcW w:w="1587" w:type="dxa"/>
            <w:gridSpan w:val="2"/>
            <w:vAlign w:val="center"/>
          </w:tcPr>
          <w:p w14:paraId="2C29CA64">
            <w:pPr>
              <w:rPr>
                <w:rFonts w:ascii="仿宋" w:hAnsi="仿宋" w:eastAsia="仿宋" w:cs="仿宋"/>
                <w:color w:val="000000"/>
                <w:sz w:val="24"/>
                <w:szCs w:val="24"/>
              </w:rPr>
            </w:pPr>
          </w:p>
        </w:tc>
        <w:tc>
          <w:tcPr>
            <w:tcW w:w="1782" w:type="dxa"/>
            <w:gridSpan w:val="2"/>
            <w:vAlign w:val="center"/>
          </w:tcPr>
          <w:p w14:paraId="52FF641C">
            <w:pPr>
              <w:rPr>
                <w:rFonts w:ascii="仿宋" w:hAnsi="仿宋" w:eastAsia="仿宋" w:cs="仿宋"/>
                <w:color w:val="000000"/>
                <w:sz w:val="24"/>
                <w:szCs w:val="24"/>
              </w:rPr>
            </w:pPr>
          </w:p>
        </w:tc>
        <w:tc>
          <w:tcPr>
            <w:tcW w:w="1049" w:type="dxa"/>
            <w:tcBorders>
              <w:right w:val="single" w:color="auto" w:sz="12" w:space="0"/>
            </w:tcBorders>
            <w:vAlign w:val="center"/>
          </w:tcPr>
          <w:p w14:paraId="539DC905">
            <w:pPr>
              <w:rPr>
                <w:rFonts w:ascii="仿宋" w:hAnsi="仿宋" w:eastAsia="仿宋" w:cs="仿宋"/>
                <w:color w:val="000000"/>
                <w:sz w:val="24"/>
                <w:szCs w:val="24"/>
              </w:rPr>
            </w:pPr>
          </w:p>
        </w:tc>
      </w:tr>
      <w:tr w14:paraId="39E59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21A79E09">
            <w:pPr>
              <w:rPr>
                <w:rFonts w:ascii="仿宋" w:hAnsi="仿宋" w:eastAsia="仿宋" w:cs="仿宋"/>
                <w:color w:val="000000"/>
                <w:sz w:val="24"/>
                <w:szCs w:val="24"/>
              </w:rPr>
            </w:pPr>
          </w:p>
        </w:tc>
        <w:tc>
          <w:tcPr>
            <w:tcW w:w="969" w:type="dxa"/>
            <w:tcBorders>
              <w:left w:val="single" w:color="auto" w:sz="6" w:space="0"/>
            </w:tcBorders>
            <w:vAlign w:val="center"/>
          </w:tcPr>
          <w:p w14:paraId="3594A22E">
            <w:pPr>
              <w:rPr>
                <w:rFonts w:ascii="仿宋" w:hAnsi="仿宋" w:eastAsia="仿宋" w:cs="仿宋"/>
                <w:color w:val="000000"/>
                <w:sz w:val="24"/>
                <w:szCs w:val="24"/>
              </w:rPr>
            </w:pPr>
          </w:p>
        </w:tc>
        <w:tc>
          <w:tcPr>
            <w:tcW w:w="1260" w:type="dxa"/>
            <w:vAlign w:val="center"/>
          </w:tcPr>
          <w:p w14:paraId="7795BE4E">
            <w:pPr>
              <w:rPr>
                <w:rFonts w:ascii="仿宋" w:hAnsi="仿宋" w:eastAsia="仿宋" w:cs="仿宋"/>
                <w:color w:val="000000"/>
                <w:sz w:val="24"/>
                <w:szCs w:val="24"/>
              </w:rPr>
            </w:pPr>
          </w:p>
        </w:tc>
        <w:tc>
          <w:tcPr>
            <w:tcW w:w="1404" w:type="dxa"/>
            <w:gridSpan w:val="3"/>
            <w:vAlign w:val="center"/>
          </w:tcPr>
          <w:p w14:paraId="3CA40067">
            <w:pPr>
              <w:rPr>
                <w:rFonts w:ascii="仿宋" w:hAnsi="仿宋" w:eastAsia="仿宋" w:cs="仿宋"/>
                <w:color w:val="000000"/>
                <w:sz w:val="24"/>
                <w:szCs w:val="24"/>
              </w:rPr>
            </w:pPr>
          </w:p>
        </w:tc>
        <w:tc>
          <w:tcPr>
            <w:tcW w:w="1587" w:type="dxa"/>
            <w:gridSpan w:val="2"/>
            <w:vAlign w:val="center"/>
          </w:tcPr>
          <w:p w14:paraId="2683B27D">
            <w:pPr>
              <w:rPr>
                <w:rFonts w:ascii="仿宋" w:hAnsi="仿宋" w:eastAsia="仿宋" w:cs="仿宋"/>
                <w:color w:val="000000"/>
                <w:sz w:val="24"/>
                <w:szCs w:val="24"/>
              </w:rPr>
            </w:pPr>
          </w:p>
        </w:tc>
        <w:tc>
          <w:tcPr>
            <w:tcW w:w="1782" w:type="dxa"/>
            <w:gridSpan w:val="2"/>
            <w:vAlign w:val="center"/>
          </w:tcPr>
          <w:p w14:paraId="74FCDFB6">
            <w:pPr>
              <w:rPr>
                <w:rFonts w:ascii="仿宋" w:hAnsi="仿宋" w:eastAsia="仿宋" w:cs="仿宋"/>
                <w:color w:val="000000"/>
                <w:sz w:val="24"/>
                <w:szCs w:val="24"/>
              </w:rPr>
            </w:pPr>
          </w:p>
        </w:tc>
        <w:tc>
          <w:tcPr>
            <w:tcW w:w="1049" w:type="dxa"/>
            <w:tcBorders>
              <w:right w:val="single" w:color="auto" w:sz="12" w:space="0"/>
            </w:tcBorders>
            <w:vAlign w:val="center"/>
          </w:tcPr>
          <w:p w14:paraId="79115546">
            <w:pPr>
              <w:rPr>
                <w:rFonts w:ascii="仿宋" w:hAnsi="仿宋" w:eastAsia="仿宋" w:cs="仿宋"/>
                <w:color w:val="000000"/>
                <w:sz w:val="24"/>
                <w:szCs w:val="24"/>
              </w:rPr>
            </w:pPr>
          </w:p>
        </w:tc>
      </w:tr>
      <w:tr w14:paraId="5B0B9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45C85303">
            <w:pPr>
              <w:rPr>
                <w:rFonts w:ascii="仿宋" w:hAnsi="仿宋" w:eastAsia="仿宋" w:cs="仿宋"/>
                <w:color w:val="000000"/>
                <w:sz w:val="24"/>
                <w:szCs w:val="24"/>
              </w:rPr>
            </w:pPr>
          </w:p>
        </w:tc>
        <w:tc>
          <w:tcPr>
            <w:tcW w:w="969" w:type="dxa"/>
            <w:tcBorders>
              <w:left w:val="single" w:color="auto" w:sz="6" w:space="0"/>
            </w:tcBorders>
            <w:vAlign w:val="center"/>
          </w:tcPr>
          <w:p w14:paraId="079EA8AE">
            <w:pPr>
              <w:rPr>
                <w:rFonts w:ascii="仿宋" w:hAnsi="仿宋" w:eastAsia="仿宋" w:cs="仿宋"/>
                <w:color w:val="000000"/>
                <w:sz w:val="24"/>
                <w:szCs w:val="24"/>
              </w:rPr>
            </w:pPr>
          </w:p>
        </w:tc>
        <w:tc>
          <w:tcPr>
            <w:tcW w:w="1260" w:type="dxa"/>
            <w:vAlign w:val="center"/>
          </w:tcPr>
          <w:p w14:paraId="6F22256A">
            <w:pPr>
              <w:rPr>
                <w:rFonts w:ascii="仿宋" w:hAnsi="仿宋" w:eastAsia="仿宋" w:cs="仿宋"/>
                <w:color w:val="000000"/>
                <w:sz w:val="24"/>
                <w:szCs w:val="24"/>
              </w:rPr>
            </w:pPr>
          </w:p>
        </w:tc>
        <w:tc>
          <w:tcPr>
            <w:tcW w:w="1404" w:type="dxa"/>
            <w:gridSpan w:val="3"/>
            <w:vAlign w:val="center"/>
          </w:tcPr>
          <w:p w14:paraId="3925C45F">
            <w:pPr>
              <w:rPr>
                <w:rFonts w:ascii="仿宋" w:hAnsi="仿宋" w:eastAsia="仿宋" w:cs="仿宋"/>
                <w:color w:val="000000"/>
                <w:sz w:val="24"/>
                <w:szCs w:val="24"/>
              </w:rPr>
            </w:pPr>
          </w:p>
        </w:tc>
        <w:tc>
          <w:tcPr>
            <w:tcW w:w="1587" w:type="dxa"/>
            <w:gridSpan w:val="2"/>
            <w:vAlign w:val="center"/>
          </w:tcPr>
          <w:p w14:paraId="157629CD">
            <w:pPr>
              <w:rPr>
                <w:rFonts w:ascii="仿宋" w:hAnsi="仿宋" w:eastAsia="仿宋" w:cs="仿宋"/>
                <w:color w:val="000000"/>
                <w:sz w:val="24"/>
                <w:szCs w:val="24"/>
              </w:rPr>
            </w:pPr>
          </w:p>
        </w:tc>
        <w:tc>
          <w:tcPr>
            <w:tcW w:w="1782" w:type="dxa"/>
            <w:gridSpan w:val="2"/>
            <w:vAlign w:val="center"/>
          </w:tcPr>
          <w:p w14:paraId="69CC7161">
            <w:pPr>
              <w:rPr>
                <w:rFonts w:ascii="仿宋" w:hAnsi="仿宋" w:eastAsia="仿宋" w:cs="仿宋"/>
                <w:color w:val="000000"/>
                <w:sz w:val="24"/>
                <w:szCs w:val="24"/>
              </w:rPr>
            </w:pPr>
          </w:p>
        </w:tc>
        <w:tc>
          <w:tcPr>
            <w:tcW w:w="1049" w:type="dxa"/>
            <w:tcBorders>
              <w:right w:val="single" w:color="auto" w:sz="12" w:space="0"/>
            </w:tcBorders>
            <w:vAlign w:val="center"/>
          </w:tcPr>
          <w:p w14:paraId="5AA14960">
            <w:pPr>
              <w:rPr>
                <w:rFonts w:ascii="仿宋" w:hAnsi="仿宋" w:eastAsia="仿宋" w:cs="仿宋"/>
                <w:color w:val="000000"/>
                <w:sz w:val="24"/>
                <w:szCs w:val="24"/>
              </w:rPr>
            </w:pPr>
          </w:p>
        </w:tc>
      </w:tr>
      <w:tr w14:paraId="2A9CD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942" w:type="dxa"/>
            <w:gridSpan w:val="11"/>
            <w:tcBorders>
              <w:top w:val="single" w:color="auto" w:sz="6" w:space="0"/>
              <w:left w:val="single" w:color="auto" w:sz="12" w:space="0"/>
              <w:bottom w:val="single" w:color="auto" w:sz="6" w:space="0"/>
              <w:right w:val="single" w:color="auto" w:sz="12" w:space="0"/>
            </w:tcBorders>
            <w:vAlign w:val="center"/>
          </w:tcPr>
          <w:p w14:paraId="44604759">
            <w:pPr>
              <w:rPr>
                <w:rFonts w:ascii="仿宋" w:hAnsi="仿宋" w:eastAsia="仿宋" w:cs="仿宋"/>
                <w:color w:val="000000"/>
                <w:sz w:val="24"/>
                <w:szCs w:val="24"/>
              </w:rPr>
            </w:pPr>
            <w:r>
              <w:rPr>
                <w:rFonts w:hint="eastAsia" w:ascii="仿宋" w:hAnsi="仿宋" w:eastAsia="仿宋" w:cs="仿宋"/>
                <w:color w:val="000000"/>
                <w:sz w:val="24"/>
                <w:szCs w:val="24"/>
              </w:rPr>
              <w:t>3</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辅助人员</w:t>
            </w:r>
          </w:p>
        </w:tc>
      </w:tr>
      <w:tr w14:paraId="70267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127C9F7C">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710372AD">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84" w:type="dxa"/>
            <w:gridSpan w:val="2"/>
            <w:tcBorders>
              <w:right w:val="single" w:color="auto" w:sz="2" w:space="0"/>
            </w:tcBorders>
            <w:vAlign w:val="center"/>
          </w:tcPr>
          <w:p w14:paraId="09F7062E">
            <w:pPr>
              <w:jc w:val="center"/>
              <w:rPr>
                <w:rFonts w:ascii="仿宋" w:hAnsi="仿宋" w:eastAsia="仿宋" w:cs="仿宋"/>
                <w:color w:val="000000"/>
                <w:sz w:val="24"/>
                <w:szCs w:val="24"/>
              </w:rPr>
            </w:pPr>
            <w:r>
              <w:rPr>
                <w:rFonts w:hint="eastAsia" w:ascii="仿宋" w:hAnsi="仿宋" w:eastAsia="仿宋" w:cs="仿宋"/>
                <w:color w:val="000000"/>
                <w:sz w:val="24"/>
                <w:szCs w:val="24"/>
              </w:rPr>
              <w:t>学历</w:t>
            </w:r>
          </w:p>
        </w:tc>
        <w:tc>
          <w:tcPr>
            <w:tcW w:w="1386" w:type="dxa"/>
            <w:gridSpan w:val="3"/>
            <w:tcBorders>
              <w:left w:val="single" w:color="auto" w:sz="2" w:space="0"/>
            </w:tcBorders>
            <w:vAlign w:val="center"/>
          </w:tcPr>
          <w:p w14:paraId="3ABD1EA8">
            <w:pPr>
              <w:jc w:val="center"/>
              <w:rPr>
                <w:rFonts w:ascii="仿宋" w:hAnsi="仿宋" w:eastAsia="仿宋" w:cs="仿宋"/>
                <w:color w:val="000000"/>
                <w:sz w:val="24"/>
                <w:szCs w:val="24"/>
              </w:rPr>
            </w:pPr>
            <w:r>
              <w:rPr>
                <w:rFonts w:hint="eastAsia" w:ascii="仿宋" w:hAnsi="仿宋" w:eastAsia="仿宋" w:cs="仿宋"/>
                <w:color w:val="000000"/>
                <w:sz w:val="24"/>
                <w:szCs w:val="24"/>
                <w:lang w:val="en-US" w:eastAsia="zh-CN"/>
              </w:rPr>
              <w:t>职业证书</w:t>
            </w:r>
          </w:p>
        </w:tc>
        <w:tc>
          <w:tcPr>
            <w:tcW w:w="1581" w:type="dxa"/>
            <w:vAlign w:val="center"/>
          </w:tcPr>
          <w:p w14:paraId="58910B31">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从事类似项目工作年限</w:t>
            </w:r>
          </w:p>
        </w:tc>
        <w:tc>
          <w:tcPr>
            <w:tcW w:w="1782" w:type="dxa"/>
            <w:gridSpan w:val="2"/>
            <w:vAlign w:val="center"/>
          </w:tcPr>
          <w:p w14:paraId="1E8C1EC9">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7A1A3AE6">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49" w:type="dxa"/>
            <w:tcBorders>
              <w:right w:val="single" w:color="auto" w:sz="12" w:space="0"/>
            </w:tcBorders>
            <w:vAlign w:val="center"/>
          </w:tcPr>
          <w:p w14:paraId="05BBDB0E">
            <w:pPr>
              <w:spacing w:line="240" w:lineRule="exact"/>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岗位</w:t>
            </w:r>
          </w:p>
        </w:tc>
      </w:tr>
      <w:tr w14:paraId="6ED49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2BD18281">
            <w:pPr>
              <w:rPr>
                <w:rFonts w:ascii="仿宋" w:hAnsi="仿宋" w:eastAsia="仿宋" w:cs="仿宋"/>
                <w:color w:val="000000"/>
                <w:sz w:val="24"/>
                <w:szCs w:val="24"/>
              </w:rPr>
            </w:pPr>
          </w:p>
        </w:tc>
        <w:tc>
          <w:tcPr>
            <w:tcW w:w="969" w:type="dxa"/>
            <w:tcBorders>
              <w:left w:val="single" w:color="auto" w:sz="6" w:space="0"/>
            </w:tcBorders>
            <w:vAlign w:val="center"/>
          </w:tcPr>
          <w:p w14:paraId="5977E0E5">
            <w:pPr>
              <w:rPr>
                <w:rFonts w:ascii="仿宋" w:hAnsi="仿宋" w:eastAsia="仿宋" w:cs="仿宋"/>
                <w:color w:val="000000"/>
                <w:sz w:val="24"/>
                <w:szCs w:val="24"/>
              </w:rPr>
            </w:pPr>
          </w:p>
        </w:tc>
        <w:tc>
          <w:tcPr>
            <w:tcW w:w="1284" w:type="dxa"/>
            <w:gridSpan w:val="2"/>
            <w:tcBorders>
              <w:right w:val="single" w:color="auto" w:sz="2" w:space="0"/>
            </w:tcBorders>
            <w:vAlign w:val="center"/>
          </w:tcPr>
          <w:p w14:paraId="793BD6FE">
            <w:pPr>
              <w:rPr>
                <w:rFonts w:ascii="仿宋" w:hAnsi="仿宋" w:eastAsia="仿宋" w:cs="仿宋"/>
                <w:color w:val="000000"/>
                <w:sz w:val="24"/>
                <w:szCs w:val="24"/>
              </w:rPr>
            </w:pPr>
          </w:p>
        </w:tc>
        <w:tc>
          <w:tcPr>
            <w:tcW w:w="1386" w:type="dxa"/>
            <w:gridSpan w:val="3"/>
            <w:tcBorders>
              <w:left w:val="single" w:color="auto" w:sz="2" w:space="0"/>
            </w:tcBorders>
            <w:vAlign w:val="center"/>
          </w:tcPr>
          <w:p w14:paraId="75C8EA3F">
            <w:pPr>
              <w:rPr>
                <w:rFonts w:ascii="仿宋" w:hAnsi="仿宋" w:eastAsia="仿宋" w:cs="仿宋"/>
                <w:color w:val="000000"/>
                <w:sz w:val="24"/>
                <w:szCs w:val="24"/>
              </w:rPr>
            </w:pPr>
          </w:p>
        </w:tc>
        <w:tc>
          <w:tcPr>
            <w:tcW w:w="1581" w:type="dxa"/>
            <w:vAlign w:val="center"/>
          </w:tcPr>
          <w:p w14:paraId="3CBE5823">
            <w:pPr>
              <w:rPr>
                <w:rFonts w:ascii="仿宋" w:hAnsi="仿宋" w:eastAsia="仿宋" w:cs="仿宋"/>
                <w:color w:val="000000"/>
                <w:sz w:val="24"/>
                <w:szCs w:val="24"/>
              </w:rPr>
            </w:pPr>
          </w:p>
        </w:tc>
        <w:tc>
          <w:tcPr>
            <w:tcW w:w="1782" w:type="dxa"/>
            <w:gridSpan w:val="2"/>
            <w:vAlign w:val="center"/>
          </w:tcPr>
          <w:p w14:paraId="29A4C64E">
            <w:pPr>
              <w:rPr>
                <w:rFonts w:ascii="仿宋" w:hAnsi="仿宋" w:eastAsia="仿宋" w:cs="仿宋"/>
                <w:color w:val="000000"/>
                <w:sz w:val="24"/>
                <w:szCs w:val="24"/>
              </w:rPr>
            </w:pPr>
          </w:p>
        </w:tc>
        <w:tc>
          <w:tcPr>
            <w:tcW w:w="1049" w:type="dxa"/>
            <w:tcBorders>
              <w:right w:val="single" w:color="auto" w:sz="12" w:space="0"/>
            </w:tcBorders>
            <w:vAlign w:val="center"/>
          </w:tcPr>
          <w:p w14:paraId="3D4134AA">
            <w:pPr>
              <w:rPr>
                <w:rFonts w:ascii="仿宋" w:hAnsi="仿宋" w:eastAsia="仿宋" w:cs="仿宋"/>
                <w:color w:val="000000"/>
                <w:sz w:val="24"/>
                <w:szCs w:val="24"/>
              </w:rPr>
            </w:pPr>
          </w:p>
        </w:tc>
      </w:tr>
      <w:tr w14:paraId="094D3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57695B10">
            <w:pPr>
              <w:rPr>
                <w:rFonts w:ascii="仿宋" w:hAnsi="仿宋" w:eastAsia="仿宋" w:cs="仿宋"/>
                <w:color w:val="000000"/>
                <w:sz w:val="24"/>
                <w:szCs w:val="24"/>
              </w:rPr>
            </w:pPr>
          </w:p>
        </w:tc>
        <w:tc>
          <w:tcPr>
            <w:tcW w:w="969" w:type="dxa"/>
            <w:tcBorders>
              <w:left w:val="single" w:color="auto" w:sz="6" w:space="0"/>
            </w:tcBorders>
            <w:vAlign w:val="center"/>
          </w:tcPr>
          <w:p w14:paraId="28E9562A">
            <w:pPr>
              <w:rPr>
                <w:rFonts w:ascii="仿宋" w:hAnsi="仿宋" w:eastAsia="仿宋" w:cs="仿宋"/>
                <w:color w:val="000000"/>
                <w:sz w:val="24"/>
                <w:szCs w:val="24"/>
              </w:rPr>
            </w:pPr>
          </w:p>
        </w:tc>
        <w:tc>
          <w:tcPr>
            <w:tcW w:w="1284" w:type="dxa"/>
            <w:gridSpan w:val="2"/>
            <w:tcBorders>
              <w:right w:val="single" w:color="auto" w:sz="2" w:space="0"/>
            </w:tcBorders>
            <w:vAlign w:val="center"/>
          </w:tcPr>
          <w:p w14:paraId="39F990D9">
            <w:pPr>
              <w:rPr>
                <w:rFonts w:ascii="仿宋" w:hAnsi="仿宋" w:eastAsia="仿宋" w:cs="仿宋"/>
                <w:color w:val="000000"/>
                <w:sz w:val="24"/>
                <w:szCs w:val="24"/>
              </w:rPr>
            </w:pPr>
          </w:p>
        </w:tc>
        <w:tc>
          <w:tcPr>
            <w:tcW w:w="1386" w:type="dxa"/>
            <w:gridSpan w:val="3"/>
            <w:tcBorders>
              <w:left w:val="single" w:color="auto" w:sz="2" w:space="0"/>
            </w:tcBorders>
            <w:vAlign w:val="center"/>
          </w:tcPr>
          <w:p w14:paraId="067ED086">
            <w:pPr>
              <w:rPr>
                <w:rFonts w:ascii="仿宋" w:hAnsi="仿宋" w:eastAsia="仿宋" w:cs="仿宋"/>
                <w:color w:val="000000"/>
                <w:sz w:val="24"/>
                <w:szCs w:val="24"/>
              </w:rPr>
            </w:pPr>
          </w:p>
        </w:tc>
        <w:tc>
          <w:tcPr>
            <w:tcW w:w="1581" w:type="dxa"/>
            <w:vAlign w:val="center"/>
          </w:tcPr>
          <w:p w14:paraId="0097413F">
            <w:pPr>
              <w:rPr>
                <w:rFonts w:ascii="仿宋" w:hAnsi="仿宋" w:eastAsia="仿宋" w:cs="仿宋"/>
                <w:color w:val="000000"/>
                <w:sz w:val="24"/>
                <w:szCs w:val="24"/>
              </w:rPr>
            </w:pPr>
          </w:p>
        </w:tc>
        <w:tc>
          <w:tcPr>
            <w:tcW w:w="1782" w:type="dxa"/>
            <w:gridSpan w:val="2"/>
            <w:vAlign w:val="center"/>
          </w:tcPr>
          <w:p w14:paraId="38274F71">
            <w:pPr>
              <w:rPr>
                <w:rFonts w:ascii="仿宋" w:hAnsi="仿宋" w:eastAsia="仿宋" w:cs="仿宋"/>
                <w:color w:val="000000"/>
                <w:sz w:val="24"/>
                <w:szCs w:val="24"/>
              </w:rPr>
            </w:pPr>
          </w:p>
        </w:tc>
        <w:tc>
          <w:tcPr>
            <w:tcW w:w="1049" w:type="dxa"/>
            <w:tcBorders>
              <w:right w:val="single" w:color="auto" w:sz="12" w:space="0"/>
            </w:tcBorders>
            <w:vAlign w:val="center"/>
          </w:tcPr>
          <w:p w14:paraId="73F50173">
            <w:pPr>
              <w:rPr>
                <w:rFonts w:ascii="仿宋" w:hAnsi="仿宋" w:eastAsia="仿宋" w:cs="仿宋"/>
                <w:color w:val="000000"/>
                <w:sz w:val="24"/>
                <w:szCs w:val="24"/>
              </w:rPr>
            </w:pPr>
          </w:p>
        </w:tc>
      </w:tr>
      <w:tr w14:paraId="031EB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36C1E450">
            <w:pPr>
              <w:rPr>
                <w:rFonts w:ascii="仿宋" w:hAnsi="仿宋" w:eastAsia="仿宋" w:cs="仿宋"/>
                <w:color w:val="000000"/>
                <w:sz w:val="24"/>
                <w:szCs w:val="24"/>
              </w:rPr>
            </w:pPr>
          </w:p>
        </w:tc>
        <w:tc>
          <w:tcPr>
            <w:tcW w:w="969" w:type="dxa"/>
            <w:tcBorders>
              <w:left w:val="single" w:color="auto" w:sz="6" w:space="0"/>
            </w:tcBorders>
            <w:vAlign w:val="center"/>
          </w:tcPr>
          <w:p w14:paraId="7EB13FFA">
            <w:pPr>
              <w:rPr>
                <w:rFonts w:ascii="仿宋" w:hAnsi="仿宋" w:eastAsia="仿宋" w:cs="仿宋"/>
                <w:color w:val="000000"/>
                <w:sz w:val="24"/>
                <w:szCs w:val="24"/>
              </w:rPr>
            </w:pPr>
          </w:p>
        </w:tc>
        <w:tc>
          <w:tcPr>
            <w:tcW w:w="1284" w:type="dxa"/>
            <w:gridSpan w:val="2"/>
            <w:tcBorders>
              <w:right w:val="single" w:color="auto" w:sz="2" w:space="0"/>
            </w:tcBorders>
            <w:vAlign w:val="center"/>
          </w:tcPr>
          <w:p w14:paraId="1B3894E3">
            <w:pPr>
              <w:rPr>
                <w:rFonts w:ascii="仿宋" w:hAnsi="仿宋" w:eastAsia="仿宋" w:cs="仿宋"/>
                <w:color w:val="000000"/>
                <w:sz w:val="24"/>
                <w:szCs w:val="24"/>
              </w:rPr>
            </w:pPr>
          </w:p>
        </w:tc>
        <w:tc>
          <w:tcPr>
            <w:tcW w:w="1386" w:type="dxa"/>
            <w:gridSpan w:val="3"/>
            <w:tcBorders>
              <w:left w:val="single" w:color="auto" w:sz="2" w:space="0"/>
            </w:tcBorders>
            <w:vAlign w:val="center"/>
          </w:tcPr>
          <w:p w14:paraId="4CC920B9">
            <w:pPr>
              <w:rPr>
                <w:rFonts w:ascii="仿宋" w:hAnsi="仿宋" w:eastAsia="仿宋" w:cs="仿宋"/>
                <w:color w:val="000000"/>
                <w:sz w:val="24"/>
                <w:szCs w:val="24"/>
              </w:rPr>
            </w:pPr>
          </w:p>
        </w:tc>
        <w:tc>
          <w:tcPr>
            <w:tcW w:w="1581" w:type="dxa"/>
            <w:vAlign w:val="center"/>
          </w:tcPr>
          <w:p w14:paraId="172E1B72">
            <w:pPr>
              <w:rPr>
                <w:rFonts w:ascii="仿宋" w:hAnsi="仿宋" w:eastAsia="仿宋" w:cs="仿宋"/>
                <w:color w:val="000000"/>
                <w:sz w:val="24"/>
                <w:szCs w:val="24"/>
              </w:rPr>
            </w:pPr>
          </w:p>
        </w:tc>
        <w:tc>
          <w:tcPr>
            <w:tcW w:w="1782" w:type="dxa"/>
            <w:gridSpan w:val="2"/>
            <w:vAlign w:val="center"/>
          </w:tcPr>
          <w:p w14:paraId="27C0B4B8">
            <w:pPr>
              <w:rPr>
                <w:rFonts w:ascii="仿宋" w:hAnsi="仿宋" w:eastAsia="仿宋" w:cs="仿宋"/>
                <w:color w:val="000000"/>
                <w:sz w:val="24"/>
                <w:szCs w:val="24"/>
              </w:rPr>
            </w:pPr>
          </w:p>
        </w:tc>
        <w:tc>
          <w:tcPr>
            <w:tcW w:w="1049" w:type="dxa"/>
            <w:tcBorders>
              <w:right w:val="single" w:color="auto" w:sz="12" w:space="0"/>
            </w:tcBorders>
            <w:vAlign w:val="center"/>
          </w:tcPr>
          <w:p w14:paraId="5E29D7EB">
            <w:pPr>
              <w:rPr>
                <w:rFonts w:ascii="仿宋" w:hAnsi="仿宋" w:eastAsia="仿宋" w:cs="仿宋"/>
                <w:color w:val="000000"/>
                <w:sz w:val="24"/>
                <w:szCs w:val="24"/>
              </w:rPr>
            </w:pPr>
          </w:p>
        </w:tc>
      </w:tr>
      <w:tr w14:paraId="32647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321BF432">
            <w:pPr>
              <w:rPr>
                <w:rFonts w:ascii="仿宋" w:hAnsi="仿宋" w:eastAsia="仿宋" w:cs="仿宋"/>
                <w:color w:val="000000"/>
                <w:sz w:val="24"/>
                <w:szCs w:val="24"/>
              </w:rPr>
            </w:pPr>
            <w:r>
              <w:rPr>
                <w:rFonts w:hint="eastAsia" w:ascii="仿宋" w:hAnsi="仿宋" w:eastAsia="仿宋" w:cs="仿宋"/>
                <w:color w:val="000000"/>
                <w:sz w:val="24"/>
                <w:szCs w:val="24"/>
              </w:rPr>
              <w:t>备注</w:t>
            </w:r>
          </w:p>
        </w:tc>
        <w:tc>
          <w:tcPr>
            <w:tcW w:w="8051" w:type="dxa"/>
            <w:gridSpan w:val="10"/>
            <w:tcBorders>
              <w:left w:val="single" w:color="auto" w:sz="6" w:space="0"/>
              <w:right w:val="single" w:color="auto" w:sz="12" w:space="0"/>
            </w:tcBorders>
            <w:vAlign w:val="center"/>
          </w:tcPr>
          <w:p w14:paraId="66A29720">
            <w:pPr>
              <w:rPr>
                <w:rFonts w:ascii="仿宋" w:hAnsi="仿宋" w:eastAsia="仿宋" w:cs="仿宋"/>
                <w:color w:val="000000"/>
                <w:sz w:val="24"/>
                <w:szCs w:val="24"/>
              </w:rPr>
            </w:pPr>
            <w:r>
              <w:rPr>
                <w:rFonts w:hint="eastAsia" w:ascii="仿宋" w:hAnsi="仿宋" w:eastAsia="仿宋" w:cs="仿宋"/>
                <w:color w:val="000000"/>
                <w:sz w:val="24"/>
                <w:szCs w:val="24"/>
              </w:rPr>
              <w:t>表格空间不足时请自行扩展。</w:t>
            </w:r>
          </w:p>
        </w:tc>
      </w:tr>
    </w:tbl>
    <w:p w14:paraId="30FA6905">
      <w:pPr>
        <w:spacing w:line="360" w:lineRule="exact"/>
      </w:pPr>
    </w:p>
    <w:sectPr>
      <w:headerReference r:id="rId13" w:type="default"/>
      <w:footerReference r:id="rId14" w:type="default"/>
      <w:type w:val="continuous"/>
      <w:pgSz w:w="11906" w:h="16838"/>
      <w:pgMar w:top="1417" w:right="1417" w:bottom="1417" w:left="1417" w:header="850" w:footer="992" w:gutter="0"/>
      <w:pgNumType w:fmt="decimal"/>
      <w:cols w:space="720" w:num="1"/>
      <w:docGrid w:type="linesAndChars" w:linePitch="381" w:charSpace="70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幼圆">
    <w:panose1 w:val="0201050906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宋体-18030">
    <w:altName w:val="SimSun-ExtB"/>
    <w:panose1 w:val="00000000000000000000"/>
    <w:charset w:val="86"/>
    <w:family w:val="modern"/>
    <w:pitch w:val="default"/>
    <w:sig w:usb0="00000000" w:usb1="00000000" w:usb2="000A005E" w:usb3="00000000" w:csb0="00040001" w:csb1="00000000"/>
  </w:font>
  <w:font w:name="SimSun-ExtB">
    <w:panose1 w:val="02010609060101010101"/>
    <w:charset w:val="86"/>
    <w:family w:val="auto"/>
    <w:pitch w:val="default"/>
    <w:sig w:usb0="00000001" w:usb1="02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6C8BD2">
    <w:pPr>
      <w:pStyle w:val="12"/>
      <w:tabs>
        <w:tab w:val="clear" w:pos="4153"/>
        <w:tab w:val="clear" w:pos="8306"/>
      </w:tabs>
      <w:jc w:val="center"/>
      <w:rPr>
        <w:rFonts w:ascii="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ADCD94">
    <w:pPr>
      <w:pStyle w:val="12"/>
      <w:tabs>
        <w:tab w:val="center" w:pos="4536"/>
        <w:tab w:val="right" w:pos="10489"/>
        <w:tab w:val="clear" w:pos="4153"/>
        <w:tab w:val="clear" w:pos="8306"/>
      </w:tabs>
      <w:rPr>
        <w:rFonts w:ascii="宋体" w:hAnsi="宋体"/>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03E86A">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41</w:t>
                          </w:r>
                          <w:r>
                            <w:rPr>
                              <w:rFonts w:hint="eastAsia"/>
                              <w:lang w:eastAsia="zh-CN"/>
                            </w:rPr>
                            <w:fldChar w:fldCharType="end"/>
                          </w:r>
                          <w:r>
                            <w:rPr>
                              <w:rFonts w:hint="eastAsia"/>
                              <w:lang w:eastAsia="zh-CN"/>
                            </w:rPr>
                            <w:t xml:space="preserve"> 页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903E86A">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41</w:t>
                    </w:r>
                    <w:r>
                      <w:rPr>
                        <w:rFonts w:hint="eastAsia"/>
                        <w:lang w:eastAsia="zh-CN"/>
                      </w:rPr>
                      <w:fldChar w:fldCharType="end"/>
                    </w:r>
                    <w:r>
                      <w:rPr>
                        <w:rFonts w:hint="eastAsia"/>
                        <w:lang w:eastAsia="zh-CN"/>
                      </w:rPr>
                      <w:t xml:space="preserve"> 页 </w:t>
                    </w:r>
                  </w:p>
                </w:txbxContent>
              </v:textbox>
            </v:shape>
          </w:pict>
        </mc:Fallback>
      </mc:AlternateContent>
    </w:r>
    <w:r>
      <w:rPr>
        <w:rFonts w:ascii="宋体" w:hAnsi="宋体"/>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1D288">
    <w:pPr>
      <w:pStyle w:val="12"/>
      <w:tabs>
        <w:tab w:val="center" w:pos="4536"/>
        <w:tab w:val="right" w:pos="9070"/>
        <w:tab w:val="clear" w:pos="4153"/>
        <w:tab w:val="clear" w:pos="8306"/>
      </w:tabs>
    </w:pPr>
    <w:r>
      <w:rPr>
        <w:rFonts w:hint="eastAsia" w:ascii="宋体" w:hAnsi="宋体"/>
      </w:rPr>
      <w:t>西安市市级单位政府采购中心第</w:t>
    </w:r>
    <w:r>
      <w:rPr>
        <w:rFonts w:ascii="宋体" w:hAnsi="宋体"/>
      </w:rPr>
      <w:fldChar w:fldCharType="begin"/>
    </w:r>
    <w:r>
      <w:rPr>
        <w:rFonts w:ascii="宋体" w:hAnsi="宋体"/>
      </w:rPr>
      <w:instrText xml:space="preserve"> PAGE </w:instrText>
    </w:r>
    <w:r>
      <w:rPr>
        <w:rFonts w:ascii="宋体" w:hAnsi="宋体"/>
      </w:rPr>
      <w:fldChar w:fldCharType="separate"/>
    </w:r>
    <w:r>
      <w:rPr>
        <w:rFonts w:ascii="宋体" w:hAnsi="宋体"/>
      </w:rPr>
      <w:t>31</w:t>
    </w:r>
    <w:r>
      <w:rPr>
        <w:rFonts w:ascii="宋体" w:hAnsi="宋体"/>
      </w:rPr>
      <w:fldChar w:fldCharType="end"/>
    </w:r>
    <w:r>
      <w:rPr>
        <w:rFonts w:hint="eastAsia" w:ascii="宋体" w:hAnsi="宋体"/>
      </w:rPr>
      <w:t>页　共</w:t>
    </w:r>
    <w:r>
      <w:rPr>
        <w:rFonts w:ascii="宋体" w:hAnsi="宋体"/>
      </w:rPr>
      <w:fldChar w:fldCharType="begin"/>
    </w:r>
    <w:r>
      <w:rPr>
        <w:rFonts w:ascii="宋体" w:hAnsi="宋体"/>
      </w:rPr>
      <w:instrText xml:space="preserve"> =</w:instrText>
    </w:r>
    <w:r>
      <w:rPr>
        <w:rFonts w:ascii="宋体" w:hAnsi="宋体"/>
      </w:rPr>
      <w:fldChar w:fldCharType="begin"/>
    </w:r>
    <w:r>
      <w:rPr>
        <w:rFonts w:ascii="宋体" w:hAnsi="宋体"/>
      </w:rPr>
      <w:instrText xml:space="preserve"> NUMPAGES </w:instrText>
    </w:r>
    <w:r>
      <w:rPr>
        <w:rFonts w:ascii="宋体" w:hAnsi="宋体"/>
      </w:rPr>
      <w:fldChar w:fldCharType="separate"/>
    </w:r>
    <w:r>
      <w:rPr>
        <w:rFonts w:ascii="宋体" w:hAnsi="宋体"/>
      </w:rPr>
      <w:instrText xml:space="preserve">63</w:instrText>
    </w:r>
    <w:r>
      <w:rPr>
        <w:rFonts w:ascii="宋体" w:hAnsi="宋体"/>
      </w:rPr>
      <w:fldChar w:fldCharType="end"/>
    </w:r>
    <w:r>
      <w:rPr>
        <w:rFonts w:ascii="宋体" w:hAnsi="宋体"/>
      </w:rPr>
      <w:instrText xml:space="preserve">-1 </w:instrText>
    </w:r>
    <w:r>
      <w:rPr>
        <w:rFonts w:ascii="宋体" w:hAnsi="宋体"/>
      </w:rPr>
      <w:fldChar w:fldCharType="separate"/>
    </w:r>
    <w:r>
      <w:rPr>
        <w:rFonts w:ascii="宋体" w:hAnsi="宋体"/>
      </w:rPr>
      <w:t>62</w:t>
    </w:r>
    <w:r>
      <w:rPr>
        <w:rFonts w:ascii="宋体" w:hAnsi="宋体"/>
      </w:rPr>
      <w:fldChar w:fldCharType="end"/>
    </w:r>
    <w:r>
      <w:rPr>
        <w:rFonts w:hint="eastAsia" w:ascii="宋体" w:hAnsi="宋体"/>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9BC7D">
    <w:pPr>
      <w:pStyle w:val="12"/>
      <w:tabs>
        <w:tab w:val="clear" w:pos="4153"/>
        <w:tab w:val="clear" w:pos="8306"/>
      </w:tabs>
      <w:rPr>
        <w:rFonts w:ascii="宋体" w:hAnsi="宋体"/>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C17040">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76</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AC17040">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76</w:t>
                    </w:r>
                    <w:r>
                      <w:rPr>
                        <w:rFonts w:hint="eastAsia"/>
                        <w:lang w:eastAsia="zh-CN"/>
                      </w:rPr>
                      <w:fldChar w:fldCharType="end"/>
                    </w:r>
                    <w:r>
                      <w:rPr>
                        <w:rFonts w:hint="eastAsia"/>
                        <w:lang w:eastAsia="zh-CN"/>
                      </w:rP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E278C5">
    <w:pPr>
      <w:pStyle w:val="12"/>
      <w:tabs>
        <w:tab w:val="center" w:pos="4536"/>
        <w:tab w:val="right" w:pos="10489"/>
        <w:tab w:val="clear" w:pos="4153"/>
        <w:tab w:val="clear" w:pos="8306"/>
      </w:tabs>
      <w:rPr>
        <w:rFonts w:ascii="宋体"/>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C86941">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67</w:t>
                          </w:r>
                          <w:r>
                            <w:rPr>
                              <w:rFonts w:hint="eastAsia"/>
                              <w:lang w:eastAsia="zh-CN"/>
                            </w:rPr>
                            <w:fldChar w:fldCharType="end"/>
                          </w:r>
                          <w:r>
                            <w:rPr>
                              <w:rFonts w:hint="eastAsia"/>
                              <w:lang w:eastAsia="zh-CN"/>
                            </w:rPr>
                            <w:t xml:space="preserve"> 页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9C86941">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67</w:t>
                    </w:r>
                    <w:r>
                      <w:rPr>
                        <w:rFonts w:hint="eastAsia"/>
                        <w:lang w:eastAsia="zh-CN"/>
                      </w:rPr>
                      <w:fldChar w:fldCharType="end"/>
                    </w:r>
                    <w:r>
                      <w:rPr>
                        <w:rFonts w:hint="eastAsia"/>
                        <w:lang w:eastAsia="zh-CN"/>
                      </w:rPr>
                      <w:t xml:space="preserve"> 页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87BD5B">
    <w:pPr>
      <w:pStyle w:val="12"/>
      <w:tabs>
        <w:tab w:val="center" w:pos="4536"/>
        <w:tab w:val="right" w:pos="10489"/>
        <w:tab w:val="clear" w:pos="4153"/>
        <w:tab w:val="clear" w:pos="8306"/>
      </w:tabs>
      <w:rPr>
        <w:rFonts w:ascii="宋体"/>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791A31">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67</w:t>
                          </w:r>
                          <w:r>
                            <w:rPr>
                              <w:rFonts w:hint="eastAsia"/>
                              <w:lang w:eastAsia="zh-CN"/>
                            </w:rPr>
                            <w:fldChar w:fldCharType="end"/>
                          </w:r>
                          <w:r>
                            <w:rPr>
                              <w:rFonts w:hint="eastAsia"/>
                              <w:lang w:eastAsia="zh-CN"/>
                            </w:rPr>
                            <w:t xml:space="preserve"> 页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6C791A31">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67</w:t>
                    </w:r>
                    <w:r>
                      <w:rPr>
                        <w:rFonts w:hint="eastAsia"/>
                        <w:lang w:eastAsia="zh-CN"/>
                      </w:rPr>
                      <w:fldChar w:fldCharType="end"/>
                    </w:r>
                    <w:r>
                      <w:rPr>
                        <w:rFonts w:hint="eastAsia"/>
                        <w:lang w:eastAsia="zh-CN"/>
                      </w:rPr>
                      <w:t xml:space="preserve"> 页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EECBE">
    <w:pPr>
      <w:pStyle w:val="13"/>
      <w:tabs>
        <w:tab w:val="left" w:pos="368"/>
      </w:tabs>
      <w:jc w:val="center"/>
      <w:rPr>
        <w:rFonts w:hint="eastAsia" w:eastAsia="宋体"/>
        <w:lang w:eastAsia="zh-CN"/>
      </w:rPr>
    </w:pPr>
    <w:r>
      <w:rPr>
        <w:rFonts w:hint="eastAsia"/>
        <w:b w:val="0"/>
        <w:bCs w:val="0"/>
        <w:color w:val="auto"/>
        <w:lang w:eastAsia="zh-CN"/>
      </w:rPr>
      <w:t>延安职业技术学院附属中学2026-2028学年度学生公寓校企合作管理项目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D5ACE0">
    <w:pPr>
      <w:pStyle w:val="13"/>
    </w:pPr>
    <w:r>
      <w:rPr>
        <w:rFonts w:hint="eastAsia"/>
        <w:color w:val="000000"/>
        <w:lang w:val="en-US" w:eastAsia="zh-CN"/>
      </w:rPr>
      <w:t>延安职业技术学院附属中学2026-2028学年度学生公寓校企合作管理项目</w:t>
    </w:r>
    <w:r>
      <w:rPr>
        <w:rFonts w:hint="default"/>
        <w:color w:val="000000"/>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4B2E9D">
    <w:pPr>
      <w:pStyle w:val="13"/>
    </w:pPr>
    <w:r>
      <w:rPr>
        <w:rFonts w:hint="eastAsia"/>
        <w:color w:val="000000"/>
        <w:lang w:val="en-US" w:eastAsia="zh-CN"/>
      </w:rPr>
      <w:t>延安职业技术学院附属中学2026-2028学年度学生公寓校企合作管理项目</w:t>
    </w:r>
    <w:r>
      <w:rPr>
        <w:rFonts w:hint="default"/>
        <w:color w:val="000000"/>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F5BC72">
    <w:pPr>
      <w:pStyle w:val="13"/>
      <w:tabs>
        <w:tab w:val="left" w:pos="368"/>
      </w:tabs>
      <w:jc w:val="center"/>
    </w:pPr>
    <w:r>
      <w:rPr>
        <w:rFonts w:hint="eastAsia"/>
        <w:b w:val="0"/>
        <w:bCs w:val="0"/>
        <w:color w:val="auto"/>
        <w:lang w:eastAsia="zh-CN"/>
      </w:rPr>
      <w:t>延安职业技术学院附属中学2026-2028学年度学生公寓校企合作管理项目</w:t>
    </w:r>
    <w:r>
      <w:rPr>
        <w:rFonts w:hint="default"/>
        <w:color w:val="00000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E3E4B5"/>
    <w:multiLevelType w:val="singleLevel"/>
    <w:tmpl w:val="8CE3E4B5"/>
    <w:lvl w:ilvl="0" w:tentative="0">
      <w:start w:val="1"/>
      <w:numFmt w:val="chineseCounting"/>
      <w:suff w:val="nothing"/>
      <w:lvlText w:val="%1、"/>
      <w:lvlJc w:val="left"/>
      <w:rPr>
        <w:rFonts w:hint="eastAsia"/>
      </w:rPr>
    </w:lvl>
  </w:abstractNum>
  <w:abstractNum w:abstractNumId="1">
    <w:nsid w:val="E74408BC"/>
    <w:multiLevelType w:val="singleLevel"/>
    <w:tmpl w:val="E74408BC"/>
    <w:lvl w:ilvl="0" w:tentative="0">
      <w:start w:val="2"/>
      <w:numFmt w:val="chineseCounting"/>
      <w:suff w:val="nothing"/>
      <w:lvlText w:val="（%1）"/>
      <w:lvlJc w:val="left"/>
      <w:rPr>
        <w:rFonts w:hint="eastAsia"/>
      </w:rPr>
    </w:lvl>
  </w:abstractNum>
  <w:abstractNum w:abstractNumId="2">
    <w:nsid w:val="00000006"/>
    <w:multiLevelType w:val="multilevel"/>
    <w:tmpl w:val="00000006"/>
    <w:lvl w:ilvl="0" w:tentative="0">
      <w:start w:val="3"/>
      <w:numFmt w:val="chineseCounting"/>
      <w:suff w:val="nothing"/>
      <w:lvlText w:val="%1、"/>
      <w:lvlJc w:val="left"/>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205C9A07"/>
    <w:multiLevelType w:val="singleLevel"/>
    <w:tmpl w:val="205C9A07"/>
    <w:lvl w:ilvl="0" w:tentative="0">
      <w:start w:val="4"/>
      <w:numFmt w:val="chineseCounting"/>
      <w:suff w:val="nothing"/>
      <w:lvlText w:val="（%1）"/>
      <w:lvlJc w:val="left"/>
      <w:rPr>
        <w:rFonts w:hint="eastAsia"/>
      </w:rPr>
    </w:lvl>
  </w:abstractNum>
  <w:abstractNum w:abstractNumId="4">
    <w:nsid w:val="42179092"/>
    <w:multiLevelType w:val="singleLevel"/>
    <w:tmpl w:val="42179092"/>
    <w:lvl w:ilvl="0" w:tentative="0">
      <w:start w:val="1"/>
      <w:numFmt w:val="decimal"/>
      <w:pStyle w:val="6"/>
      <w:lvlText w:val="%1."/>
      <w:lvlJc w:val="left"/>
      <w:pPr>
        <w:tabs>
          <w:tab w:val="left" w:pos="780"/>
        </w:tabs>
        <w:ind w:left="780" w:hanging="360"/>
      </w:pPr>
    </w:lvl>
  </w:abstractNum>
  <w:abstractNum w:abstractNumId="5">
    <w:nsid w:val="700C5CB2"/>
    <w:multiLevelType w:val="singleLevel"/>
    <w:tmpl w:val="700C5CB2"/>
    <w:lvl w:ilvl="0" w:tentative="0">
      <w:start w:val="2"/>
      <w:numFmt w:val="chineseCounting"/>
      <w:suff w:val="nothing"/>
      <w:lvlText w:val="%1、"/>
      <w:lvlJc w:val="left"/>
      <w:rPr>
        <w:rFonts w:hint="eastAsia"/>
      </w:rPr>
    </w:lvl>
  </w:abstractNum>
  <w:num w:numId="1">
    <w:abstractNumId w:val="4"/>
  </w:num>
  <w:num w:numId="2">
    <w:abstractNumId w:val="0"/>
  </w:num>
  <w:num w:numId="3">
    <w:abstractNumId w:val="1"/>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wNjc5YzE1YTllY2ZjNjUxYjcwZmNmOTgzMzdiNmUifQ=="/>
  </w:docVars>
  <w:rsids>
    <w:rsidRoot w:val="00000000"/>
    <w:rsid w:val="000942B7"/>
    <w:rsid w:val="00150EAD"/>
    <w:rsid w:val="00503069"/>
    <w:rsid w:val="005C4D2E"/>
    <w:rsid w:val="006836D3"/>
    <w:rsid w:val="007C717F"/>
    <w:rsid w:val="007E1154"/>
    <w:rsid w:val="00885B23"/>
    <w:rsid w:val="008C6C96"/>
    <w:rsid w:val="008E0C60"/>
    <w:rsid w:val="00B22BA0"/>
    <w:rsid w:val="00B708C9"/>
    <w:rsid w:val="00C77375"/>
    <w:rsid w:val="00CD79DA"/>
    <w:rsid w:val="00FD6FFF"/>
    <w:rsid w:val="0106590A"/>
    <w:rsid w:val="01161381"/>
    <w:rsid w:val="011A24F4"/>
    <w:rsid w:val="0153724B"/>
    <w:rsid w:val="017165B7"/>
    <w:rsid w:val="017E6B98"/>
    <w:rsid w:val="018B236D"/>
    <w:rsid w:val="018E1CDD"/>
    <w:rsid w:val="01995B0E"/>
    <w:rsid w:val="01A422D2"/>
    <w:rsid w:val="01E6443F"/>
    <w:rsid w:val="01E90844"/>
    <w:rsid w:val="01EE19B6"/>
    <w:rsid w:val="020A0DA8"/>
    <w:rsid w:val="02183E82"/>
    <w:rsid w:val="022B570E"/>
    <w:rsid w:val="02457A2C"/>
    <w:rsid w:val="026B3007"/>
    <w:rsid w:val="027D2D3A"/>
    <w:rsid w:val="029562D6"/>
    <w:rsid w:val="02CB0CA2"/>
    <w:rsid w:val="02CD1F13"/>
    <w:rsid w:val="02D13556"/>
    <w:rsid w:val="02D768EE"/>
    <w:rsid w:val="02E80AFB"/>
    <w:rsid w:val="02F6579D"/>
    <w:rsid w:val="032F5083"/>
    <w:rsid w:val="03351867"/>
    <w:rsid w:val="03767EB5"/>
    <w:rsid w:val="03AE3AF3"/>
    <w:rsid w:val="03C672EC"/>
    <w:rsid w:val="03D42E2E"/>
    <w:rsid w:val="03E33071"/>
    <w:rsid w:val="03FB660C"/>
    <w:rsid w:val="04115E30"/>
    <w:rsid w:val="041B2BA7"/>
    <w:rsid w:val="041E4679"/>
    <w:rsid w:val="04471852"/>
    <w:rsid w:val="045301F6"/>
    <w:rsid w:val="045C7680"/>
    <w:rsid w:val="047162A0"/>
    <w:rsid w:val="047D34C5"/>
    <w:rsid w:val="0482288A"/>
    <w:rsid w:val="04867C52"/>
    <w:rsid w:val="0490144A"/>
    <w:rsid w:val="04AD3DAA"/>
    <w:rsid w:val="04B663D0"/>
    <w:rsid w:val="04B74C29"/>
    <w:rsid w:val="04B90AB9"/>
    <w:rsid w:val="04C46E30"/>
    <w:rsid w:val="04CB4231"/>
    <w:rsid w:val="04ED064B"/>
    <w:rsid w:val="04FD0162"/>
    <w:rsid w:val="053C0609"/>
    <w:rsid w:val="05465EBB"/>
    <w:rsid w:val="055331D3"/>
    <w:rsid w:val="055374D6"/>
    <w:rsid w:val="05597B30"/>
    <w:rsid w:val="055B7A87"/>
    <w:rsid w:val="057C1CC2"/>
    <w:rsid w:val="05950780"/>
    <w:rsid w:val="05985572"/>
    <w:rsid w:val="059C797B"/>
    <w:rsid w:val="05A0746B"/>
    <w:rsid w:val="05B3235F"/>
    <w:rsid w:val="05CA26AE"/>
    <w:rsid w:val="05CC0260"/>
    <w:rsid w:val="05CD2EB1"/>
    <w:rsid w:val="05CE19E6"/>
    <w:rsid w:val="05DB4947"/>
    <w:rsid w:val="05E732EC"/>
    <w:rsid w:val="05F11A75"/>
    <w:rsid w:val="05FD2B10"/>
    <w:rsid w:val="0620235A"/>
    <w:rsid w:val="0627193B"/>
    <w:rsid w:val="064E336B"/>
    <w:rsid w:val="06500E91"/>
    <w:rsid w:val="06571C6C"/>
    <w:rsid w:val="067508F8"/>
    <w:rsid w:val="067F52D3"/>
    <w:rsid w:val="069279F6"/>
    <w:rsid w:val="069F5975"/>
    <w:rsid w:val="06A15565"/>
    <w:rsid w:val="06A72A7B"/>
    <w:rsid w:val="06B55971"/>
    <w:rsid w:val="06FC4B75"/>
    <w:rsid w:val="06FF6413"/>
    <w:rsid w:val="070007AB"/>
    <w:rsid w:val="07267E44"/>
    <w:rsid w:val="074810B3"/>
    <w:rsid w:val="07524795"/>
    <w:rsid w:val="075F6A10"/>
    <w:rsid w:val="07660241"/>
    <w:rsid w:val="0781507A"/>
    <w:rsid w:val="07A019A5"/>
    <w:rsid w:val="07A03D8C"/>
    <w:rsid w:val="07CF1388"/>
    <w:rsid w:val="080041F1"/>
    <w:rsid w:val="08161C67"/>
    <w:rsid w:val="08535CDD"/>
    <w:rsid w:val="08602EE2"/>
    <w:rsid w:val="086A3D60"/>
    <w:rsid w:val="08733616"/>
    <w:rsid w:val="08A41020"/>
    <w:rsid w:val="08A92ADB"/>
    <w:rsid w:val="08B01682"/>
    <w:rsid w:val="08B576D2"/>
    <w:rsid w:val="08E6531C"/>
    <w:rsid w:val="09000221"/>
    <w:rsid w:val="090C4E18"/>
    <w:rsid w:val="090E293E"/>
    <w:rsid w:val="092E0A33"/>
    <w:rsid w:val="0935436E"/>
    <w:rsid w:val="093700E7"/>
    <w:rsid w:val="093C1139"/>
    <w:rsid w:val="09420839"/>
    <w:rsid w:val="0943175F"/>
    <w:rsid w:val="094E71DE"/>
    <w:rsid w:val="0969226A"/>
    <w:rsid w:val="09945156"/>
    <w:rsid w:val="09B41737"/>
    <w:rsid w:val="09D43B87"/>
    <w:rsid w:val="09F00295"/>
    <w:rsid w:val="0ABD286D"/>
    <w:rsid w:val="0AFD2C6A"/>
    <w:rsid w:val="0B0264D2"/>
    <w:rsid w:val="0B0614D4"/>
    <w:rsid w:val="0B1F6DEE"/>
    <w:rsid w:val="0B2E1E80"/>
    <w:rsid w:val="0B5E5DFE"/>
    <w:rsid w:val="0B6A3BEB"/>
    <w:rsid w:val="0B6E78D8"/>
    <w:rsid w:val="0B753148"/>
    <w:rsid w:val="0B845139"/>
    <w:rsid w:val="0B8769D7"/>
    <w:rsid w:val="0B8827A8"/>
    <w:rsid w:val="0B892750"/>
    <w:rsid w:val="0B931ED3"/>
    <w:rsid w:val="0B9A495D"/>
    <w:rsid w:val="0BA80E28"/>
    <w:rsid w:val="0BAF665A"/>
    <w:rsid w:val="0BBE6B6A"/>
    <w:rsid w:val="0BCB0FBA"/>
    <w:rsid w:val="0BE675F8"/>
    <w:rsid w:val="0BF64289"/>
    <w:rsid w:val="0C2A7A8F"/>
    <w:rsid w:val="0C3A3E75"/>
    <w:rsid w:val="0C5B233E"/>
    <w:rsid w:val="0C7B17EF"/>
    <w:rsid w:val="0C8278CB"/>
    <w:rsid w:val="0CA8688D"/>
    <w:rsid w:val="0CE265BB"/>
    <w:rsid w:val="0CF42CB0"/>
    <w:rsid w:val="0CFD33F5"/>
    <w:rsid w:val="0D26294C"/>
    <w:rsid w:val="0D4227D8"/>
    <w:rsid w:val="0D974726"/>
    <w:rsid w:val="0DCB34F3"/>
    <w:rsid w:val="0DD71E98"/>
    <w:rsid w:val="0DE73C50"/>
    <w:rsid w:val="0DFB64F3"/>
    <w:rsid w:val="0DFC0475"/>
    <w:rsid w:val="0E0013EF"/>
    <w:rsid w:val="0E0302A0"/>
    <w:rsid w:val="0E121122"/>
    <w:rsid w:val="0E484619"/>
    <w:rsid w:val="0E5C20CA"/>
    <w:rsid w:val="0E835B7C"/>
    <w:rsid w:val="0E9465F6"/>
    <w:rsid w:val="0E990EFC"/>
    <w:rsid w:val="0E9B1118"/>
    <w:rsid w:val="0EAA48E1"/>
    <w:rsid w:val="0EB65F51"/>
    <w:rsid w:val="0EC51CF1"/>
    <w:rsid w:val="0EE320D8"/>
    <w:rsid w:val="0EEA5BFB"/>
    <w:rsid w:val="0EF83E74"/>
    <w:rsid w:val="0EFD148A"/>
    <w:rsid w:val="0F40581B"/>
    <w:rsid w:val="0F5A4B1A"/>
    <w:rsid w:val="0F8C5352"/>
    <w:rsid w:val="0F8C5DD4"/>
    <w:rsid w:val="0F933B9D"/>
    <w:rsid w:val="0FA364D6"/>
    <w:rsid w:val="0FB75ADD"/>
    <w:rsid w:val="0FBA381F"/>
    <w:rsid w:val="0FCB7000"/>
    <w:rsid w:val="0FD33704"/>
    <w:rsid w:val="10480E2B"/>
    <w:rsid w:val="104F55B9"/>
    <w:rsid w:val="106875CB"/>
    <w:rsid w:val="10AD0C8E"/>
    <w:rsid w:val="10B473E7"/>
    <w:rsid w:val="10E42A53"/>
    <w:rsid w:val="1111746F"/>
    <w:rsid w:val="111D59F8"/>
    <w:rsid w:val="113E5D8A"/>
    <w:rsid w:val="115A7068"/>
    <w:rsid w:val="11634536"/>
    <w:rsid w:val="117D2D56"/>
    <w:rsid w:val="11873B72"/>
    <w:rsid w:val="11991213"/>
    <w:rsid w:val="11A26434"/>
    <w:rsid w:val="11B12B6C"/>
    <w:rsid w:val="11B92B3A"/>
    <w:rsid w:val="11BF336F"/>
    <w:rsid w:val="11C72224"/>
    <w:rsid w:val="11CB5870"/>
    <w:rsid w:val="11CE35B2"/>
    <w:rsid w:val="11CE710E"/>
    <w:rsid w:val="11DF756D"/>
    <w:rsid w:val="12163D18"/>
    <w:rsid w:val="12266F4A"/>
    <w:rsid w:val="122907E8"/>
    <w:rsid w:val="123A47A4"/>
    <w:rsid w:val="12693030"/>
    <w:rsid w:val="1284715D"/>
    <w:rsid w:val="12BA4725"/>
    <w:rsid w:val="12BE7183"/>
    <w:rsid w:val="12C31B2A"/>
    <w:rsid w:val="12C40D6D"/>
    <w:rsid w:val="12D22C2E"/>
    <w:rsid w:val="13113756"/>
    <w:rsid w:val="13427DB4"/>
    <w:rsid w:val="13483D9B"/>
    <w:rsid w:val="13485EDB"/>
    <w:rsid w:val="13491142"/>
    <w:rsid w:val="134A310C"/>
    <w:rsid w:val="134A5D34"/>
    <w:rsid w:val="13503262"/>
    <w:rsid w:val="13631E88"/>
    <w:rsid w:val="13830225"/>
    <w:rsid w:val="13C0517C"/>
    <w:rsid w:val="13C82EBD"/>
    <w:rsid w:val="13D73634"/>
    <w:rsid w:val="13F37300"/>
    <w:rsid w:val="13F41F7E"/>
    <w:rsid w:val="13F56BD4"/>
    <w:rsid w:val="13F923DF"/>
    <w:rsid w:val="14014803"/>
    <w:rsid w:val="14072DAB"/>
    <w:rsid w:val="140B63F8"/>
    <w:rsid w:val="145204CA"/>
    <w:rsid w:val="146C6567"/>
    <w:rsid w:val="148625B0"/>
    <w:rsid w:val="14A423A8"/>
    <w:rsid w:val="14A75F77"/>
    <w:rsid w:val="14C30A80"/>
    <w:rsid w:val="14C667C2"/>
    <w:rsid w:val="14EA2EBE"/>
    <w:rsid w:val="14FE41AE"/>
    <w:rsid w:val="150E74E4"/>
    <w:rsid w:val="15217D53"/>
    <w:rsid w:val="154D47EE"/>
    <w:rsid w:val="155344FA"/>
    <w:rsid w:val="15787B7C"/>
    <w:rsid w:val="15CA5B4B"/>
    <w:rsid w:val="15D867AD"/>
    <w:rsid w:val="15EC2259"/>
    <w:rsid w:val="162912E3"/>
    <w:rsid w:val="16297009"/>
    <w:rsid w:val="16315EBE"/>
    <w:rsid w:val="166167A3"/>
    <w:rsid w:val="167364D6"/>
    <w:rsid w:val="168662A0"/>
    <w:rsid w:val="16953E88"/>
    <w:rsid w:val="16A25B6A"/>
    <w:rsid w:val="16D37263"/>
    <w:rsid w:val="16D74786"/>
    <w:rsid w:val="172B0B5F"/>
    <w:rsid w:val="1743234C"/>
    <w:rsid w:val="175E666B"/>
    <w:rsid w:val="17640690"/>
    <w:rsid w:val="177B15A9"/>
    <w:rsid w:val="17887D5F"/>
    <w:rsid w:val="17A22A5A"/>
    <w:rsid w:val="17F83137"/>
    <w:rsid w:val="1800023D"/>
    <w:rsid w:val="1814038D"/>
    <w:rsid w:val="18147845"/>
    <w:rsid w:val="18185636"/>
    <w:rsid w:val="182932F0"/>
    <w:rsid w:val="18371EB1"/>
    <w:rsid w:val="185B4FDD"/>
    <w:rsid w:val="185F6D12"/>
    <w:rsid w:val="18664452"/>
    <w:rsid w:val="186C7681"/>
    <w:rsid w:val="189831C8"/>
    <w:rsid w:val="18B16BD1"/>
    <w:rsid w:val="18BC4164"/>
    <w:rsid w:val="18C80D5B"/>
    <w:rsid w:val="18D771F0"/>
    <w:rsid w:val="18DD40DB"/>
    <w:rsid w:val="18F558C8"/>
    <w:rsid w:val="190C006F"/>
    <w:rsid w:val="191044B0"/>
    <w:rsid w:val="19191C06"/>
    <w:rsid w:val="1934019F"/>
    <w:rsid w:val="196A1E12"/>
    <w:rsid w:val="196F11D7"/>
    <w:rsid w:val="196F567B"/>
    <w:rsid w:val="19752927"/>
    <w:rsid w:val="198A7DBF"/>
    <w:rsid w:val="19974BFE"/>
    <w:rsid w:val="1998697F"/>
    <w:rsid w:val="19A05834"/>
    <w:rsid w:val="19A50AE7"/>
    <w:rsid w:val="19BD019E"/>
    <w:rsid w:val="19C71013"/>
    <w:rsid w:val="19F210D5"/>
    <w:rsid w:val="19FD4AA7"/>
    <w:rsid w:val="1A037B71"/>
    <w:rsid w:val="1A1A5F70"/>
    <w:rsid w:val="1A2639D1"/>
    <w:rsid w:val="1A4B2A44"/>
    <w:rsid w:val="1A6E76E0"/>
    <w:rsid w:val="1A7A42D7"/>
    <w:rsid w:val="1A845156"/>
    <w:rsid w:val="1A89276C"/>
    <w:rsid w:val="1A972B45"/>
    <w:rsid w:val="1ABF7590"/>
    <w:rsid w:val="1AC55423"/>
    <w:rsid w:val="1AC62ED8"/>
    <w:rsid w:val="1AC6751C"/>
    <w:rsid w:val="1AD32329"/>
    <w:rsid w:val="1ADC289C"/>
    <w:rsid w:val="1AF220BF"/>
    <w:rsid w:val="1AF851FC"/>
    <w:rsid w:val="1B0F3646"/>
    <w:rsid w:val="1B1D686F"/>
    <w:rsid w:val="1B281F85"/>
    <w:rsid w:val="1B2B55D1"/>
    <w:rsid w:val="1B304996"/>
    <w:rsid w:val="1B361E84"/>
    <w:rsid w:val="1B5A5FF4"/>
    <w:rsid w:val="1B6805D3"/>
    <w:rsid w:val="1B701236"/>
    <w:rsid w:val="1B7747A6"/>
    <w:rsid w:val="1B854CE1"/>
    <w:rsid w:val="1BBD18E9"/>
    <w:rsid w:val="1BE116DF"/>
    <w:rsid w:val="1BF72592"/>
    <w:rsid w:val="1C24274C"/>
    <w:rsid w:val="1C273FEB"/>
    <w:rsid w:val="1C2F10F1"/>
    <w:rsid w:val="1C3A34E8"/>
    <w:rsid w:val="1C3D650C"/>
    <w:rsid w:val="1C4113E5"/>
    <w:rsid w:val="1C533032"/>
    <w:rsid w:val="1C5E5533"/>
    <w:rsid w:val="1C6E12C2"/>
    <w:rsid w:val="1C6E7E6B"/>
    <w:rsid w:val="1C7A30C4"/>
    <w:rsid w:val="1C986C96"/>
    <w:rsid w:val="1C9C6787"/>
    <w:rsid w:val="1CA13D9D"/>
    <w:rsid w:val="1CC25AC1"/>
    <w:rsid w:val="1CE35C57"/>
    <w:rsid w:val="1D1665A9"/>
    <w:rsid w:val="1D231C99"/>
    <w:rsid w:val="1D2616DA"/>
    <w:rsid w:val="1D4665DA"/>
    <w:rsid w:val="1D470009"/>
    <w:rsid w:val="1D70376F"/>
    <w:rsid w:val="1D737B22"/>
    <w:rsid w:val="1D85546D"/>
    <w:rsid w:val="1D8D4AB2"/>
    <w:rsid w:val="1DA3134E"/>
    <w:rsid w:val="1DB775F0"/>
    <w:rsid w:val="1DDB5524"/>
    <w:rsid w:val="1DE96F38"/>
    <w:rsid w:val="1DEA52D0"/>
    <w:rsid w:val="1DF148B0"/>
    <w:rsid w:val="1E2A7DC2"/>
    <w:rsid w:val="1E2E3FC6"/>
    <w:rsid w:val="1E45667C"/>
    <w:rsid w:val="1E546B22"/>
    <w:rsid w:val="1E6F3A27"/>
    <w:rsid w:val="1EA47B74"/>
    <w:rsid w:val="1ED1023E"/>
    <w:rsid w:val="1EDF295B"/>
    <w:rsid w:val="1EF3668B"/>
    <w:rsid w:val="1EFE57D2"/>
    <w:rsid w:val="1F3233D2"/>
    <w:rsid w:val="1F4727DA"/>
    <w:rsid w:val="1F511C17"/>
    <w:rsid w:val="1F5844BB"/>
    <w:rsid w:val="1F5B337D"/>
    <w:rsid w:val="1F745799"/>
    <w:rsid w:val="1F797010"/>
    <w:rsid w:val="1F8C6655"/>
    <w:rsid w:val="1F971571"/>
    <w:rsid w:val="1FE17C1D"/>
    <w:rsid w:val="1FE90BAE"/>
    <w:rsid w:val="1FEC17D3"/>
    <w:rsid w:val="1FEF4E1F"/>
    <w:rsid w:val="20026C99"/>
    <w:rsid w:val="200603BB"/>
    <w:rsid w:val="20370574"/>
    <w:rsid w:val="204859DD"/>
    <w:rsid w:val="20B35E4D"/>
    <w:rsid w:val="20F23661"/>
    <w:rsid w:val="21020B82"/>
    <w:rsid w:val="21072EE3"/>
    <w:rsid w:val="21393694"/>
    <w:rsid w:val="21983295"/>
    <w:rsid w:val="219C0FD7"/>
    <w:rsid w:val="21B3498B"/>
    <w:rsid w:val="21B37336"/>
    <w:rsid w:val="21DC0A61"/>
    <w:rsid w:val="21E8421C"/>
    <w:rsid w:val="21E964A3"/>
    <w:rsid w:val="220D5A31"/>
    <w:rsid w:val="221E7C3E"/>
    <w:rsid w:val="2248284A"/>
    <w:rsid w:val="22944E50"/>
    <w:rsid w:val="22B031B7"/>
    <w:rsid w:val="22FB7F7F"/>
    <w:rsid w:val="22FF181D"/>
    <w:rsid w:val="231449BC"/>
    <w:rsid w:val="2351194D"/>
    <w:rsid w:val="235D02F2"/>
    <w:rsid w:val="23650F38"/>
    <w:rsid w:val="236930C6"/>
    <w:rsid w:val="23952182"/>
    <w:rsid w:val="23A34D10"/>
    <w:rsid w:val="23B2156E"/>
    <w:rsid w:val="23BC3F4D"/>
    <w:rsid w:val="23C13D4C"/>
    <w:rsid w:val="23F72D5D"/>
    <w:rsid w:val="243A65CE"/>
    <w:rsid w:val="244514B2"/>
    <w:rsid w:val="24455956"/>
    <w:rsid w:val="246700A8"/>
    <w:rsid w:val="24763D61"/>
    <w:rsid w:val="24CF1A0F"/>
    <w:rsid w:val="24D97E4C"/>
    <w:rsid w:val="24DE36B4"/>
    <w:rsid w:val="250A44A9"/>
    <w:rsid w:val="251F3B5B"/>
    <w:rsid w:val="253D1A6A"/>
    <w:rsid w:val="254F72FB"/>
    <w:rsid w:val="25546F0C"/>
    <w:rsid w:val="25633D82"/>
    <w:rsid w:val="25804B6B"/>
    <w:rsid w:val="258C3110"/>
    <w:rsid w:val="259049AF"/>
    <w:rsid w:val="25B83F05"/>
    <w:rsid w:val="25B974F6"/>
    <w:rsid w:val="25BF3B7E"/>
    <w:rsid w:val="25D845A8"/>
    <w:rsid w:val="25DC5A76"/>
    <w:rsid w:val="26284BE7"/>
    <w:rsid w:val="26321976"/>
    <w:rsid w:val="264D2300"/>
    <w:rsid w:val="266D5053"/>
    <w:rsid w:val="268564DD"/>
    <w:rsid w:val="26882E12"/>
    <w:rsid w:val="26B4291F"/>
    <w:rsid w:val="26BD63AC"/>
    <w:rsid w:val="26E36D60"/>
    <w:rsid w:val="26F1147D"/>
    <w:rsid w:val="27190A70"/>
    <w:rsid w:val="272555CB"/>
    <w:rsid w:val="272D447F"/>
    <w:rsid w:val="27313BEE"/>
    <w:rsid w:val="277D3506"/>
    <w:rsid w:val="27835FC2"/>
    <w:rsid w:val="27AB2EB7"/>
    <w:rsid w:val="27BC6787"/>
    <w:rsid w:val="28003475"/>
    <w:rsid w:val="280E605F"/>
    <w:rsid w:val="28371501"/>
    <w:rsid w:val="285717B4"/>
    <w:rsid w:val="285B2042"/>
    <w:rsid w:val="287A7186"/>
    <w:rsid w:val="28836967"/>
    <w:rsid w:val="28B36B23"/>
    <w:rsid w:val="28C130D1"/>
    <w:rsid w:val="28C36E49"/>
    <w:rsid w:val="28D472A8"/>
    <w:rsid w:val="28EA6ACC"/>
    <w:rsid w:val="28F23FA6"/>
    <w:rsid w:val="28F6721F"/>
    <w:rsid w:val="29172C46"/>
    <w:rsid w:val="29307688"/>
    <w:rsid w:val="29310257"/>
    <w:rsid w:val="294A1318"/>
    <w:rsid w:val="29514455"/>
    <w:rsid w:val="295D7732"/>
    <w:rsid w:val="298962E5"/>
    <w:rsid w:val="29B844D4"/>
    <w:rsid w:val="29C341E8"/>
    <w:rsid w:val="29CB726B"/>
    <w:rsid w:val="29CC3486"/>
    <w:rsid w:val="29DA269C"/>
    <w:rsid w:val="29E4176D"/>
    <w:rsid w:val="29E7300B"/>
    <w:rsid w:val="29EE7EF6"/>
    <w:rsid w:val="29FF0355"/>
    <w:rsid w:val="2A246AEB"/>
    <w:rsid w:val="2A2C0A1E"/>
    <w:rsid w:val="2A473886"/>
    <w:rsid w:val="2A573CED"/>
    <w:rsid w:val="2A596061"/>
    <w:rsid w:val="2A720B27"/>
    <w:rsid w:val="2A7C1065"/>
    <w:rsid w:val="2A7C3754"/>
    <w:rsid w:val="2A930A9D"/>
    <w:rsid w:val="2A9A62D0"/>
    <w:rsid w:val="2A9F38E6"/>
    <w:rsid w:val="2AA02968"/>
    <w:rsid w:val="2AAF1D7B"/>
    <w:rsid w:val="2ADE62B2"/>
    <w:rsid w:val="2B222811"/>
    <w:rsid w:val="2B634913"/>
    <w:rsid w:val="2B6D12EE"/>
    <w:rsid w:val="2B7D7783"/>
    <w:rsid w:val="2BA2543C"/>
    <w:rsid w:val="2BB331A5"/>
    <w:rsid w:val="2BC60FC8"/>
    <w:rsid w:val="2BFD6B16"/>
    <w:rsid w:val="2C0A1414"/>
    <w:rsid w:val="2C197C11"/>
    <w:rsid w:val="2C273B93"/>
    <w:rsid w:val="2C2B3B1E"/>
    <w:rsid w:val="2C484235"/>
    <w:rsid w:val="2C526E62"/>
    <w:rsid w:val="2C8F617F"/>
    <w:rsid w:val="2CB45044"/>
    <w:rsid w:val="2CBA2FBD"/>
    <w:rsid w:val="2CCE7FC5"/>
    <w:rsid w:val="2CD755B9"/>
    <w:rsid w:val="2CE90A48"/>
    <w:rsid w:val="2CEA709A"/>
    <w:rsid w:val="2CF9552F"/>
    <w:rsid w:val="2CFD01DC"/>
    <w:rsid w:val="2D0D0FDB"/>
    <w:rsid w:val="2D0F08AF"/>
    <w:rsid w:val="2D1876A4"/>
    <w:rsid w:val="2D283C7A"/>
    <w:rsid w:val="2D306A77"/>
    <w:rsid w:val="2D3447B9"/>
    <w:rsid w:val="2D630BFB"/>
    <w:rsid w:val="2D870D8D"/>
    <w:rsid w:val="2D8F379E"/>
    <w:rsid w:val="2D9D235F"/>
    <w:rsid w:val="2DBE22D5"/>
    <w:rsid w:val="2DBF5292"/>
    <w:rsid w:val="2DD85145"/>
    <w:rsid w:val="2DF45CF7"/>
    <w:rsid w:val="2E0942AF"/>
    <w:rsid w:val="2E0B6E95"/>
    <w:rsid w:val="2E0C06A3"/>
    <w:rsid w:val="2E100D83"/>
    <w:rsid w:val="2E314855"/>
    <w:rsid w:val="2E421F65"/>
    <w:rsid w:val="2E861045"/>
    <w:rsid w:val="2E9F03ED"/>
    <w:rsid w:val="2EA25C4E"/>
    <w:rsid w:val="2ED3590C"/>
    <w:rsid w:val="2EF1054D"/>
    <w:rsid w:val="2F44743E"/>
    <w:rsid w:val="2F472CFA"/>
    <w:rsid w:val="2F603644"/>
    <w:rsid w:val="2F6A2714"/>
    <w:rsid w:val="2F6F1AD9"/>
    <w:rsid w:val="2F8A246F"/>
    <w:rsid w:val="2F8C268B"/>
    <w:rsid w:val="2FCD159E"/>
    <w:rsid w:val="2FD162F0"/>
    <w:rsid w:val="2FD26B56"/>
    <w:rsid w:val="2FF16992"/>
    <w:rsid w:val="2FF26187"/>
    <w:rsid w:val="2FFB572C"/>
    <w:rsid w:val="30110DE2"/>
    <w:rsid w:val="302503E9"/>
    <w:rsid w:val="3041203C"/>
    <w:rsid w:val="304A60A2"/>
    <w:rsid w:val="305D7B83"/>
    <w:rsid w:val="30915A7F"/>
    <w:rsid w:val="30A9101A"/>
    <w:rsid w:val="30B55C11"/>
    <w:rsid w:val="30C32657"/>
    <w:rsid w:val="30EC4205"/>
    <w:rsid w:val="30EF69E4"/>
    <w:rsid w:val="310929F9"/>
    <w:rsid w:val="312132A7"/>
    <w:rsid w:val="313308E4"/>
    <w:rsid w:val="313A0BD1"/>
    <w:rsid w:val="31404725"/>
    <w:rsid w:val="31440D43"/>
    <w:rsid w:val="31485E5B"/>
    <w:rsid w:val="31552F50"/>
    <w:rsid w:val="31615451"/>
    <w:rsid w:val="316867E0"/>
    <w:rsid w:val="316D3DF6"/>
    <w:rsid w:val="31735FEC"/>
    <w:rsid w:val="31905D36"/>
    <w:rsid w:val="31BB2DB3"/>
    <w:rsid w:val="31FD5F6B"/>
    <w:rsid w:val="32021C86"/>
    <w:rsid w:val="32582CF8"/>
    <w:rsid w:val="32593346"/>
    <w:rsid w:val="325B00F2"/>
    <w:rsid w:val="32A63A63"/>
    <w:rsid w:val="32B80009"/>
    <w:rsid w:val="32B83797"/>
    <w:rsid w:val="32BB6DE3"/>
    <w:rsid w:val="32CE4D68"/>
    <w:rsid w:val="32E04BAD"/>
    <w:rsid w:val="330D3A5D"/>
    <w:rsid w:val="3341378C"/>
    <w:rsid w:val="338C2FAC"/>
    <w:rsid w:val="339935C8"/>
    <w:rsid w:val="33C64231"/>
    <w:rsid w:val="33D2532E"/>
    <w:rsid w:val="33D47D4F"/>
    <w:rsid w:val="340A1DD0"/>
    <w:rsid w:val="34666500"/>
    <w:rsid w:val="346E6803"/>
    <w:rsid w:val="349C4646"/>
    <w:rsid w:val="34A71D15"/>
    <w:rsid w:val="34AF2977"/>
    <w:rsid w:val="34B43C68"/>
    <w:rsid w:val="34E40B78"/>
    <w:rsid w:val="34EB5D83"/>
    <w:rsid w:val="34FC4643"/>
    <w:rsid w:val="355A2DB4"/>
    <w:rsid w:val="355B6BD8"/>
    <w:rsid w:val="35672FFF"/>
    <w:rsid w:val="356A5862"/>
    <w:rsid w:val="3575771D"/>
    <w:rsid w:val="35812566"/>
    <w:rsid w:val="3581411C"/>
    <w:rsid w:val="35814314"/>
    <w:rsid w:val="35867B7C"/>
    <w:rsid w:val="359027A9"/>
    <w:rsid w:val="359E1ADF"/>
    <w:rsid w:val="35A973C7"/>
    <w:rsid w:val="35FC1BEC"/>
    <w:rsid w:val="36392E40"/>
    <w:rsid w:val="364745B3"/>
    <w:rsid w:val="365D6B2F"/>
    <w:rsid w:val="367B236C"/>
    <w:rsid w:val="3692250F"/>
    <w:rsid w:val="36B97711"/>
    <w:rsid w:val="36BD312A"/>
    <w:rsid w:val="36E0506A"/>
    <w:rsid w:val="36E21696"/>
    <w:rsid w:val="36E903C3"/>
    <w:rsid w:val="36F122E3"/>
    <w:rsid w:val="36F62AE0"/>
    <w:rsid w:val="371E68C5"/>
    <w:rsid w:val="37304FEB"/>
    <w:rsid w:val="37410A59"/>
    <w:rsid w:val="374E46CA"/>
    <w:rsid w:val="376C4B50"/>
    <w:rsid w:val="37936580"/>
    <w:rsid w:val="37DC4F30"/>
    <w:rsid w:val="37ED7A3F"/>
    <w:rsid w:val="37FC5ED4"/>
    <w:rsid w:val="382B2790"/>
    <w:rsid w:val="38392C84"/>
    <w:rsid w:val="38455ACD"/>
    <w:rsid w:val="384E39BC"/>
    <w:rsid w:val="384E5558"/>
    <w:rsid w:val="3860524D"/>
    <w:rsid w:val="38845B55"/>
    <w:rsid w:val="388B6AFB"/>
    <w:rsid w:val="38960E85"/>
    <w:rsid w:val="38A34BF8"/>
    <w:rsid w:val="38B22A36"/>
    <w:rsid w:val="38DD49D6"/>
    <w:rsid w:val="38E5105E"/>
    <w:rsid w:val="39344543"/>
    <w:rsid w:val="394F0285"/>
    <w:rsid w:val="396B3311"/>
    <w:rsid w:val="39785A2E"/>
    <w:rsid w:val="397D1296"/>
    <w:rsid w:val="399C796E"/>
    <w:rsid w:val="39A17917"/>
    <w:rsid w:val="39E15381"/>
    <w:rsid w:val="3A2C2CB0"/>
    <w:rsid w:val="3A2D6818"/>
    <w:rsid w:val="3A3473AE"/>
    <w:rsid w:val="3A724367"/>
    <w:rsid w:val="3A743A5B"/>
    <w:rsid w:val="3A8E6472"/>
    <w:rsid w:val="3A9248CD"/>
    <w:rsid w:val="3A992100"/>
    <w:rsid w:val="3A9B73CB"/>
    <w:rsid w:val="3AD52E6E"/>
    <w:rsid w:val="3B0E3CCE"/>
    <w:rsid w:val="3B163750"/>
    <w:rsid w:val="3B2C2F74"/>
    <w:rsid w:val="3B3E6803"/>
    <w:rsid w:val="3B410244"/>
    <w:rsid w:val="3B885D5C"/>
    <w:rsid w:val="3B8E778B"/>
    <w:rsid w:val="3B954FF7"/>
    <w:rsid w:val="3B985F13"/>
    <w:rsid w:val="3BE43653"/>
    <w:rsid w:val="3BFD046C"/>
    <w:rsid w:val="3C17152E"/>
    <w:rsid w:val="3C371BD0"/>
    <w:rsid w:val="3C687483"/>
    <w:rsid w:val="3C8B7953"/>
    <w:rsid w:val="3C9F71B8"/>
    <w:rsid w:val="3CB13731"/>
    <w:rsid w:val="3CB13CE3"/>
    <w:rsid w:val="3CB804A0"/>
    <w:rsid w:val="3CBF05CA"/>
    <w:rsid w:val="3CD13DD3"/>
    <w:rsid w:val="3CE31410"/>
    <w:rsid w:val="3CF9475D"/>
    <w:rsid w:val="3D181C2D"/>
    <w:rsid w:val="3D1E2D4B"/>
    <w:rsid w:val="3D3703C7"/>
    <w:rsid w:val="3D453E79"/>
    <w:rsid w:val="3D4B66A5"/>
    <w:rsid w:val="3D4F3DCA"/>
    <w:rsid w:val="3DD77D43"/>
    <w:rsid w:val="3DDA0A65"/>
    <w:rsid w:val="3DE6740A"/>
    <w:rsid w:val="3DFF0391"/>
    <w:rsid w:val="3E0C4997"/>
    <w:rsid w:val="3E1F291C"/>
    <w:rsid w:val="3E264AF2"/>
    <w:rsid w:val="3E4405D4"/>
    <w:rsid w:val="3E4E6333"/>
    <w:rsid w:val="3E614CE2"/>
    <w:rsid w:val="3E6D3687"/>
    <w:rsid w:val="3E7435A2"/>
    <w:rsid w:val="3E832EAB"/>
    <w:rsid w:val="3E8A248B"/>
    <w:rsid w:val="3ECD2378"/>
    <w:rsid w:val="3EE74323"/>
    <w:rsid w:val="3EF96368"/>
    <w:rsid w:val="3F055FB6"/>
    <w:rsid w:val="3F18759E"/>
    <w:rsid w:val="3F2C52F0"/>
    <w:rsid w:val="3F422D66"/>
    <w:rsid w:val="3F605BBD"/>
    <w:rsid w:val="3F6321EA"/>
    <w:rsid w:val="3F685210"/>
    <w:rsid w:val="3F7D3D9E"/>
    <w:rsid w:val="3F8051EC"/>
    <w:rsid w:val="3F917849"/>
    <w:rsid w:val="3F9904AC"/>
    <w:rsid w:val="3FBB6674"/>
    <w:rsid w:val="3FD12164"/>
    <w:rsid w:val="3FFC1167"/>
    <w:rsid w:val="400172BB"/>
    <w:rsid w:val="4004001B"/>
    <w:rsid w:val="40273D0A"/>
    <w:rsid w:val="407E7DCE"/>
    <w:rsid w:val="408847A8"/>
    <w:rsid w:val="408A030B"/>
    <w:rsid w:val="40BE466E"/>
    <w:rsid w:val="40C17CBA"/>
    <w:rsid w:val="40E91C7A"/>
    <w:rsid w:val="410127AD"/>
    <w:rsid w:val="410302D3"/>
    <w:rsid w:val="41057DE0"/>
    <w:rsid w:val="411038CD"/>
    <w:rsid w:val="41214F2E"/>
    <w:rsid w:val="4156420D"/>
    <w:rsid w:val="41695BD4"/>
    <w:rsid w:val="41881F15"/>
    <w:rsid w:val="41911D83"/>
    <w:rsid w:val="4192346F"/>
    <w:rsid w:val="41A41AB6"/>
    <w:rsid w:val="41B63597"/>
    <w:rsid w:val="41BB6E00"/>
    <w:rsid w:val="41F37760"/>
    <w:rsid w:val="42002A64"/>
    <w:rsid w:val="42051E29"/>
    <w:rsid w:val="420B38E3"/>
    <w:rsid w:val="42440BA3"/>
    <w:rsid w:val="424B0183"/>
    <w:rsid w:val="424C7EC7"/>
    <w:rsid w:val="42632766"/>
    <w:rsid w:val="427F607F"/>
    <w:rsid w:val="42813BA5"/>
    <w:rsid w:val="42837B1B"/>
    <w:rsid w:val="42935686"/>
    <w:rsid w:val="42CD0B98"/>
    <w:rsid w:val="42CF2B62"/>
    <w:rsid w:val="42D77C69"/>
    <w:rsid w:val="42E14644"/>
    <w:rsid w:val="42FF2625"/>
    <w:rsid w:val="43023F34"/>
    <w:rsid w:val="43156CC7"/>
    <w:rsid w:val="432D1637"/>
    <w:rsid w:val="432F3B07"/>
    <w:rsid w:val="43591D9B"/>
    <w:rsid w:val="436A4639"/>
    <w:rsid w:val="43727992"/>
    <w:rsid w:val="43747266"/>
    <w:rsid w:val="43A4388B"/>
    <w:rsid w:val="43AF64F0"/>
    <w:rsid w:val="43BE3225"/>
    <w:rsid w:val="43C35D74"/>
    <w:rsid w:val="43E3619A"/>
    <w:rsid w:val="43F649EB"/>
    <w:rsid w:val="43FD36FF"/>
    <w:rsid w:val="440F51E1"/>
    <w:rsid w:val="44240C8C"/>
    <w:rsid w:val="442962A2"/>
    <w:rsid w:val="44356037"/>
    <w:rsid w:val="446A2417"/>
    <w:rsid w:val="447A4E24"/>
    <w:rsid w:val="447D75CD"/>
    <w:rsid w:val="4488746D"/>
    <w:rsid w:val="44B74F0C"/>
    <w:rsid w:val="44D86915"/>
    <w:rsid w:val="44DF70AD"/>
    <w:rsid w:val="44E421C9"/>
    <w:rsid w:val="44F468B0"/>
    <w:rsid w:val="45062140"/>
    <w:rsid w:val="4545710C"/>
    <w:rsid w:val="45612332"/>
    <w:rsid w:val="456377EE"/>
    <w:rsid w:val="4565330A"/>
    <w:rsid w:val="456652D4"/>
    <w:rsid w:val="456D0411"/>
    <w:rsid w:val="45701CAF"/>
    <w:rsid w:val="4577128F"/>
    <w:rsid w:val="45783434"/>
    <w:rsid w:val="45C67123"/>
    <w:rsid w:val="45FF45A2"/>
    <w:rsid w:val="460D6DA0"/>
    <w:rsid w:val="461E572A"/>
    <w:rsid w:val="46244F73"/>
    <w:rsid w:val="46267DEB"/>
    <w:rsid w:val="465C00A0"/>
    <w:rsid w:val="46601D24"/>
    <w:rsid w:val="466435C2"/>
    <w:rsid w:val="470703F1"/>
    <w:rsid w:val="470E79D1"/>
    <w:rsid w:val="475D3DA8"/>
    <w:rsid w:val="47605F31"/>
    <w:rsid w:val="478E45D4"/>
    <w:rsid w:val="47BB30B2"/>
    <w:rsid w:val="47C85DD2"/>
    <w:rsid w:val="47D209FF"/>
    <w:rsid w:val="47D72A0D"/>
    <w:rsid w:val="47F72214"/>
    <w:rsid w:val="47FF0499"/>
    <w:rsid w:val="48215A10"/>
    <w:rsid w:val="486C49B0"/>
    <w:rsid w:val="486D73A7"/>
    <w:rsid w:val="486F44A0"/>
    <w:rsid w:val="4893018E"/>
    <w:rsid w:val="489B7854"/>
    <w:rsid w:val="48AB372A"/>
    <w:rsid w:val="48E1539E"/>
    <w:rsid w:val="48E924A4"/>
    <w:rsid w:val="48F830FD"/>
    <w:rsid w:val="48FD7CFE"/>
    <w:rsid w:val="49211C3E"/>
    <w:rsid w:val="492653E3"/>
    <w:rsid w:val="49386D6A"/>
    <w:rsid w:val="49553BA0"/>
    <w:rsid w:val="495A6EFE"/>
    <w:rsid w:val="496438D9"/>
    <w:rsid w:val="499A554C"/>
    <w:rsid w:val="49A62143"/>
    <w:rsid w:val="49A63EF1"/>
    <w:rsid w:val="49A64E5C"/>
    <w:rsid w:val="49C23456"/>
    <w:rsid w:val="4A035B0E"/>
    <w:rsid w:val="4A0A26D2"/>
    <w:rsid w:val="4A325785"/>
    <w:rsid w:val="4A475589"/>
    <w:rsid w:val="4A493E9B"/>
    <w:rsid w:val="4A6A6D04"/>
    <w:rsid w:val="4A8A736F"/>
    <w:rsid w:val="4A8F2BD7"/>
    <w:rsid w:val="4AC26B09"/>
    <w:rsid w:val="4AC66BD0"/>
    <w:rsid w:val="4AC76815"/>
    <w:rsid w:val="4ACC5BD9"/>
    <w:rsid w:val="4ADE0EEB"/>
    <w:rsid w:val="4ADE5503"/>
    <w:rsid w:val="4AE9678B"/>
    <w:rsid w:val="4AF241A0"/>
    <w:rsid w:val="4B023413"/>
    <w:rsid w:val="4B09298A"/>
    <w:rsid w:val="4B23143B"/>
    <w:rsid w:val="4B2B2900"/>
    <w:rsid w:val="4B3612A5"/>
    <w:rsid w:val="4B501DBF"/>
    <w:rsid w:val="4B5A1437"/>
    <w:rsid w:val="4B6B0F4E"/>
    <w:rsid w:val="4B7F0E9E"/>
    <w:rsid w:val="4B92472D"/>
    <w:rsid w:val="4B9C465E"/>
    <w:rsid w:val="4BE551A5"/>
    <w:rsid w:val="4C067917"/>
    <w:rsid w:val="4C115F9A"/>
    <w:rsid w:val="4C2B4E0D"/>
    <w:rsid w:val="4C46543A"/>
    <w:rsid w:val="4C6562E6"/>
    <w:rsid w:val="4C6D0CF6"/>
    <w:rsid w:val="4C6E2B99"/>
    <w:rsid w:val="4C856040"/>
    <w:rsid w:val="4C8E4F10"/>
    <w:rsid w:val="4CB608EF"/>
    <w:rsid w:val="4CB701C3"/>
    <w:rsid w:val="4CC0176E"/>
    <w:rsid w:val="4CD947ED"/>
    <w:rsid w:val="4CDB17E4"/>
    <w:rsid w:val="4CE973D5"/>
    <w:rsid w:val="4CFA4C80"/>
    <w:rsid w:val="4D025C37"/>
    <w:rsid w:val="4D027691"/>
    <w:rsid w:val="4D0B2FD8"/>
    <w:rsid w:val="4D1D44CA"/>
    <w:rsid w:val="4D27359B"/>
    <w:rsid w:val="4D302450"/>
    <w:rsid w:val="4D3637DE"/>
    <w:rsid w:val="4D4C4292"/>
    <w:rsid w:val="4D5A571F"/>
    <w:rsid w:val="4D623393"/>
    <w:rsid w:val="4D644F78"/>
    <w:rsid w:val="4D704F42"/>
    <w:rsid w:val="4D8F79F2"/>
    <w:rsid w:val="4D9F3131"/>
    <w:rsid w:val="4E235B10"/>
    <w:rsid w:val="4E4D0DDF"/>
    <w:rsid w:val="4E5321ED"/>
    <w:rsid w:val="4E6016D6"/>
    <w:rsid w:val="4E6D76D3"/>
    <w:rsid w:val="4E816CDB"/>
    <w:rsid w:val="4E8C5DAC"/>
    <w:rsid w:val="4E8F351A"/>
    <w:rsid w:val="4EB250E6"/>
    <w:rsid w:val="4EBE7F2F"/>
    <w:rsid w:val="4EDB605D"/>
    <w:rsid w:val="4EE554BC"/>
    <w:rsid w:val="4F18038A"/>
    <w:rsid w:val="4F22226C"/>
    <w:rsid w:val="4F2C6C47"/>
    <w:rsid w:val="4F4F4D7D"/>
    <w:rsid w:val="4F587A3C"/>
    <w:rsid w:val="4F5E329D"/>
    <w:rsid w:val="4F711F6A"/>
    <w:rsid w:val="4F813C30"/>
    <w:rsid w:val="4F9273F2"/>
    <w:rsid w:val="4FBA06F6"/>
    <w:rsid w:val="4FBA78D0"/>
    <w:rsid w:val="4FCB6460"/>
    <w:rsid w:val="4FCE5E25"/>
    <w:rsid w:val="4FCE7CFE"/>
    <w:rsid w:val="50037B8F"/>
    <w:rsid w:val="500951DA"/>
    <w:rsid w:val="50096F88"/>
    <w:rsid w:val="50113D68"/>
    <w:rsid w:val="50134B6A"/>
    <w:rsid w:val="502323AF"/>
    <w:rsid w:val="504C214F"/>
    <w:rsid w:val="504D3319"/>
    <w:rsid w:val="505006DF"/>
    <w:rsid w:val="50BC3B9F"/>
    <w:rsid w:val="510A2FB8"/>
    <w:rsid w:val="51260225"/>
    <w:rsid w:val="512E314A"/>
    <w:rsid w:val="51360251"/>
    <w:rsid w:val="51421F58"/>
    <w:rsid w:val="51454E60"/>
    <w:rsid w:val="51477D68"/>
    <w:rsid w:val="51790BFB"/>
    <w:rsid w:val="51C27D36"/>
    <w:rsid w:val="51C71A20"/>
    <w:rsid w:val="51D3784E"/>
    <w:rsid w:val="51D75590"/>
    <w:rsid w:val="51DA6E2E"/>
    <w:rsid w:val="51FA74D0"/>
    <w:rsid w:val="520F7138"/>
    <w:rsid w:val="5214298C"/>
    <w:rsid w:val="522C72C3"/>
    <w:rsid w:val="522D734C"/>
    <w:rsid w:val="524A1938"/>
    <w:rsid w:val="524D13AE"/>
    <w:rsid w:val="526C6007"/>
    <w:rsid w:val="52B92EE7"/>
    <w:rsid w:val="52BB6C5F"/>
    <w:rsid w:val="52BE6184"/>
    <w:rsid w:val="52CA50F4"/>
    <w:rsid w:val="52DC2732"/>
    <w:rsid w:val="52E02222"/>
    <w:rsid w:val="52EC506B"/>
    <w:rsid w:val="52EF06B7"/>
    <w:rsid w:val="53041596"/>
    <w:rsid w:val="53146370"/>
    <w:rsid w:val="531D3476"/>
    <w:rsid w:val="533B37EB"/>
    <w:rsid w:val="53654E1D"/>
    <w:rsid w:val="538151F6"/>
    <w:rsid w:val="5382777D"/>
    <w:rsid w:val="53852DC9"/>
    <w:rsid w:val="53886B25"/>
    <w:rsid w:val="53AA2830"/>
    <w:rsid w:val="53BD2563"/>
    <w:rsid w:val="53C32D17"/>
    <w:rsid w:val="53D02F06"/>
    <w:rsid w:val="53FA37B7"/>
    <w:rsid w:val="53FB3961"/>
    <w:rsid w:val="5411012E"/>
    <w:rsid w:val="541D3002"/>
    <w:rsid w:val="54224ABC"/>
    <w:rsid w:val="542B571F"/>
    <w:rsid w:val="544C2E0C"/>
    <w:rsid w:val="544F3B03"/>
    <w:rsid w:val="545869BF"/>
    <w:rsid w:val="54596730"/>
    <w:rsid w:val="54616C3C"/>
    <w:rsid w:val="54617C92"/>
    <w:rsid w:val="54684BC5"/>
    <w:rsid w:val="548136DA"/>
    <w:rsid w:val="54833FB9"/>
    <w:rsid w:val="548B3E72"/>
    <w:rsid w:val="54992FD0"/>
    <w:rsid w:val="54996882"/>
    <w:rsid w:val="54BF046F"/>
    <w:rsid w:val="54CF07A0"/>
    <w:rsid w:val="54D264E2"/>
    <w:rsid w:val="54F71AA5"/>
    <w:rsid w:val="554259E1"/>
    <w:rsid w:val="55614BA6"/>
    <w:rsid w:val="556F3D31"/>
    <w:rsid w:val="559B2D78"/>
    <w:rsid w:val="55A80624"/>
    <w:rsid w:val="55EB160A"/>
    <w:rsid w:val="56091B70"/>
    <w:rsid w:val="560B3A5A"/>
    <w:rsid w:val="5627460C"/>
    <w:rsid w:val="56286D65"/>
    <w:rsid w:val="56286E64"/>
    <w:rsid w:val="564B20A8"/>
    <w:rsid w:val="5653734D"/>
    <w:rsid w:val="566B274A"/>
    <w:rsid w:val="567011C6"/>
    <w:rsid w:val="568023CE"/>
    <w:rsid w:val="56834170"/>
    <w:rsid w:val="569F11EB"/>
    <w:rsid w:val="56A21888"/>
    <w:rsid w:val="56C34335"/>
    <w:rsid w:val="56E0268F"/>
    <w:rsid w:val="57016C0B"/>
    <w:rsid w:val="574C432A"/>
    <w:rsid w:val="57517B92"/>
    <w:rsid w:val="575A3F96"/>
    <w:rsid w:val="57672713"/>
    <w:rsid w:val="577613A7"/>
    <w:rsid w:val="577A36AD"/>
    <w:rsid w:val="577C0670"/>
    <w:rsid w:val="578C4726"/>
    <w:rsid w:val="57A37CC2"/>
    <w:rsid w:val="57AC603B"/>
    <w:rsid w:val="57B16AC2"/>
    <w:rsid w:val="57B91294"/>
    <w:rsid w:val="57BD1AF6"/>
    <w:rsid w:val="57BF6720"/>
    <w:rsid w:val="57DC747B"/>
    <w:rsid w:val="57EA19EE"/>
    <w:rsid w:val="57EE718F"/>
    <w:rsid w:val="582C5F09"/>
    <w:rsid w:val="584E7C2E"/>
    <w:rsid w:val="585316E8"/>
    <w:rsid w:val="585D4315"/>
    <w:rsid w:val="586E207E"/>
    <w:rsid w:val="587358E6"/>
    <w:rsid w:val="5889335C"/>
    <w:rsid w:val="588C69A8"/>
    <w:rsid w:val="58AC2CC7"/>
    <w:rsid w:val="58AD0DF8"/>
    <w:rsid w:val="58BD360B"/>
    <w:rsid w:val="58BF0649"/>
    <w:rsid w:val="58ED5699"/>
    <w:rsid w:val="58F24A5D"/>
    <w:rsid w:val="591730EE"/>
    <w:rsid w:val="591A58A7"/>
    <w:rsid w:val="593212FE"/>
    <w:rsid w:val="59451AAD"/>
    <w:rsid w:val="5946546B"/>
    <w:rsid w:val="59555DCC"/>
    <w:rsid w:val="596F60AE"/>
    <w:rsid w:val="59815DE1"/>
    <w:rsid w:val="59840DC3"/>
    <w:rsid w:val="59855101"/>
    <w:rsid w:val="59877FFD"/>
    <w:rsid w:val="598A738C"/>
    <w:rsid w:val="598F49A2"/>
    <w:rsid w:val="599B6EA3"/>
    <w:rsid w:val="59C56616"/>
    <w:rsid w:val="5A205E72"/>
    <w:rsid w:val="5A225816"/>
    <w:rsid w:val="5A2570B4"/>
    <w:rsid w:val="5A3F0176"/>
    <w:rsid w:val="5A492DA3"/>
    <w:rsid w:val="5A6279C1"/>
    <w:rsid w:val="5A655C07"/>
    <w:rsid w:val="5A690D4F"/>
    <w:rsid w:val="5A7A2F5C"/>
    <w:rsid w:val="5A8B77DE"/>
    <w:rsid w:val="5ABC3575"/>
    <w:rsid w:val="5AD92379"/>
    <w:rsid w:val="5ADB4098"/>
    <w:rsid w:val="5ADC336A"/>
    <w:rsid w:val="5AEB18DC"/>
    <w:rsid w:val="5B060C94"/>
    <w:rsid w:val="5B227EAF"/>
    <w:rsid w:val="5B264E92"/>
    <w:rsid w:val="5B323837"/>
    <w:rsid w:val="5B3D3F8A"/>
    <w:rsid w:val="5B501F0F"/>
    <w:rsid w:val="5B5D17D4"/>
    <w:rsid w:val="5B7A35BA"/>
    <w:rsid w:val="5B863B83"/>
    <w:rsid w:val="5BF46D3E"/>
    <w:rsid w:val="5C14118E"/>
    <w:rsid w:val="5C1650EC"/>
    <w:rsid w:val="5C353189"/>
    <w:rsid w:val="5C9A1694"/>
    <w:rsid w:val="5CAE15E3"/>
    <w:rsid w:val="5CD252D1"/>
    <w:rsid w:val="5CDA5F34"/>
    <w:rsid w:val="5CE15514"/>
    <w:rsid w:val="5CE21AED"/>
    <w:rsid w:val="5D1256CE"/>
    <w:rsid w:val="5D1F1D64"/>
    <w:rsid w:val="5D3722DC"/>
    <w:rsid w:val="5D3C099D"/>
    <w:rsid w:val="5D570AB1"/>
    <w:rsid w:val="5D59154F"/>
    <w:rsid w:val="5D600B2F"/>
    <w:rsid w:val="5D7A3273"/>
    <w:rsid w:val="5D9C143B"/>
    <w:rsid w:val="5DA86032"/>
    <w:rsid w:val="5DAD53F7"/>
    <w:rsid w:val="5DCB6083"/>
    <w:rsid w:val="5DD230AF"/>
    <w:rsid w:val="5DE132F2"/>
    <w:rsid w:val="5DE54B90"/>
    <w:rsid w:val="5DF001EB"/>
    <w:rsid w:val="5DFE3EA4"/>
    <w:rsid w:val="5E055233"/>
    <w:rsid w:val="5E0D72B8"/>
    <w:rsid w:val="5E2970D6"/>
    <w:rsid w:val="5E4775F9"/>
    <w:rsid w:val="5E5C6BAC"/>
    <w:rsid w:val="5E6A778C"/>
    <w:rsid w:val="5E8C345B"/>
    <w:rsid w:val="5EB82C97"/>
    <w:rsid w:val="5EBE2D22"/>
    <w:rsid w:val="5EC94306"/>
    <w:rsid w:val="5ED91610"/>
    <w:rsid w:val="5ED95287"/>
    <w:rsid w:val="5EE57DEF"/>
    <w:rsid w:val="5F245B8C"/>
    <w:rsid w:val="5F28567D"/>
    <w:rsid w:val="5F29040C"/>
    <w:rsid w:val="5F3479DF"/>
    <w:rsid w:val="5F4010A7"/>
    <w:rsid w:val="5F6B7317"/>
    <w:rsid w:val="5F721AF0"/>
    <w:rsid w:val="5F8E5E24"/>
    <w:rsid w:val="5FAA23A3"/>
    <w:rsid w:val="5FB55B8B"/>
    <w:rsid w:val="5FD82C61"/>
    <w:rsid w:val="5FF4730D"/>
    <w:rsid w:val="5FFA1614"/>
    <w:rsid w:val="5FFE63DD"/>
    <w:rsid w:val="60025ECE"/>
    <w:rsid w:val="600E3E55"/>
    <w:rsid w:val="601C6864"/>
    <w:rsid w:val="6028345A"/>
    <w:rsid w:val="603242D9"/>
    <w:rsid w:val="6041144F"/>
    <w:rsid w:val="60432042"/>
    <w:rsid w:val="60583D40"/>
    <w:rsid w:val="60681AA9"/>
    <w:rsid w:val="606C1599"/>
    <w:rsid w:val="6074044E"/>
    <w:rsid w:val="60786190"/>
    <w:rsid w:val="607E307A"/>
    <w:rsid w:val="60940AF0"/>
    <w:rsid w:val="609B0D24"/>
    <w:rsid w:val="60A823BF"/>
    <w:rsid w:val="60A83445"/>
    <w:rsid w:val="60C6562D"/>
    <w:rsid w:val="60D10B35"/>
    <w:rsid w:val="612F2105"/>
    <w:rsid w:val="61354081"/>
    <w:rsid w:val="615F4C5A"/>
    <w:rsid w:val="61677FB2"/>
    <w:rsid w:val="616F002F"/>
    <w:rsid w:val="61730705"/>
    <w:rsid w:val="617F354E"/>
    <w:rsid w:val="61970898"/>
    <w:rsid w:val="61C15914"/>
    <w:rsid w:val="61ED04B8"/>
    <w:rsid w:val="61EF4230"/>
    <w:rsid w:val="61F44302"/>
    <w:rsid w:val="61F73A35"/>
    <w:rsid w:val="62022F83"/>
    <w:rsid w:val="62175534"/>
    <w:rsid w:val="621E4B15"/>
    <w:rsid w:val="624E4BA2"/>
    <w:rsid w:val="625C563D"/>
    <w:rsid w:val="625C786C"/>
    <w:rsid w:val="62773F76"/>
    <w:rsid w:val="627E15CF"/>
    <w:rsid w:val="6283706E"/>
    <w:rsid w:val="628801E0"/>
    <w:rsid w:val="62BD432E"/>
    <w:rsid w:val="62D804DD"/>
    <w:rsid w:val="62DE2463"/>
    <w:rsid w:val="63190646"/>
    <w:rsid w:val="63190B09"/>
    <w:rsid w:val="63471E49"/>
    <w:rsid w:val="637114CE"/>
    <w:rsid w:val="638B61DA"/>
    <w:rsid w:val="638E67FA"/>
    <w:rsid w:val="63AB687C"/>
    <w:rsid w:val="644F5459"/>
    <w:rsid w:val="645667E8"/>
    <w:rsid w:val="64866BD9"/>
    <w:rsid w:val="64A37118"/>
    <w:rsid w:val="64AA4AE5"/>
    <w:rsid w:val="64B81251"/>
    <w:rsid w:val="64DC78B8"/>
    <w:rsid w:val="64E2007C"/>
    <w:rsid w:val="64E35BA2"/>
    <w:rsid w:val="650D376B"/>
    <w:rsid w:val="654F4FE5"/>
    <w:rsid w:val="65A417D5"/>
    <w:rsid w:val="65AC068A"/>
    <w:rsid w:val="65D57BE0"/>
    <w:rsid w:val="65E25E59"/>
    <w:rsid w:val="66014531"/>
    <w:rsid w:val="661A1A97"/>
    <w:rsid w:val="66212E26"/>
    <w:rsid w:val="662B15AE"/>
    <w:rsid w:val="6632293D"/>
    <w:rsid w:val="66342B59"/>
    <w:rsid w:val="6635067F"/>
    <w:rsid w:val="663C52CC"/>
    <w:rsid w:val="663D0055"/>
    <w:rsid w:val="66521231"/>
    <w:rsid w:val="66693888"/>
    <w:rsid w:val="666A0329"/>
    <w:rsid w:val="66707909"/>
    <w:rsid w:val="66DC0AFB"/>
    <w:rsid w:val="66E3632D"/>
    <w:rsid w:val="66F72064"/>
    <w:rsid w:val="67136C12"/>
    <w:rsid w:val="673426E5"/>
    <w:rsid w:val="67535261"/>
    <w:rsid w:val="675608AD"/>
    <w:rsid w:val="676A3084"/>
    <w:rsid w:val="677A27ED"/>
    <w:rsid w:val="67AA29A7"/>
    <w:rsid w:val="67C670CB"/>
    <w:rsid w:val="67DE774C"/>
    <w:rsid w:val="680718E8"/>
    <w:rsid w:val="68093B71"/>
    <w:rsid w:val="683055A2"/>
    <w:rsid w:val="6846007D"/>
    <w:rsid w:val="6848469A"/>
    <w:rsid w:val="686A4F9A"/>
    <w:rsid w:val="68BC6E36"/>
    <w:rsid w:val="68F22857"/>
    <w:rsid w:val="68F44821"/>
    <w:rsid w:val="68F91E38"/>
    <w:rsid w:val="69515C1F"/>
    <w:rsid w:val="69664A0F"/>
    <w:rsid w:val="69841BF6"/>
    <w:rsid w:val="69857DCB"/>
    <w:rsid w:val="698F00A6"/>
    <w:rsid w:val="69A74526"/>
    <w:rsid w:val="69D331BE"/>
    <w:rsid w:val="69D60BF7"/>
    <w:rsid w:val="69EB1FDC"/>
    <w:rsid w:val="69FA3354"/>
    <w:rsid w:val="69FA5E67"/>
    <w:rsid w:val="69FE4B1A"/>
    <w:rsid w:val="6A015735"/>
    <w:rsid w:val="6A165180"/>
    <w:rsid w:val="6A1F767C"/>
    <w:rsid w:val="6A4E4A0A"/>
    <w:rsid w:val="6A6B466F"/>
    <w:rsid w:val="6A9516EC"/>
    <w:rsid w:val="6AB42873"/>
    <w:rsid w:val="6AC33F7B"/>
    <w:rsid w:val="6AC81AC2"/>
    <w:rsid w:val="6AD064F1"/>
    <w:rsid w:val="6AD62431"/>
    <w:rsid w:val="6AEA7C8A"/>
    <w:rsid w:val="6AF705F9"/>
    <w:rsid w:val="6AFB3C45"/>
    <w:rsid w:val="6B317667"/>
    <w:rsid w:val="6B5A6D4C"/>
    <w:rsid w:val="6B8A60F8"/>
    <w:rsid w:val="6BA8544F"/>
    <w:rsid w:val="6BD56BBF"/>
    <w:rsid w:val="6BDF3567"/>
    <w:rsid w:val="6BED613A"/>
    <w:rsid w:val="6BEE00B5"/>
    <w:rsid w:val="6C2027AD"/>
    <w:rsid w:val="6C3D64DF"/>
    <w:rsid w:val="6C3E7464"/>
    <w:rsid w:val="6C4258A4"/>
    <w:rsid w:val="6C452082"/>
    <w:rsid w:val="6C5337CF"/>
    <w:rsid w:val="6C5506F2"/>
    <w:rsid w:val="6C5C0714"/>
    <w:rsid w:val="6C895281"/>
    <w:rsid w:val="6C8B2992"/>
    <w:rsid w:val="6CA65E33"/>
    <w:rsid w:val="6CAD73D6"/>
    <w:rsid w:val="6CAE6A95"/>
    <w:rsid w:val="6CB73B9C"/>
    <w:rsid w:val="6CDF7BCE"/>
    <w:rsid w:val="6CE93F71"/>
    <w:rsid w:val="6D0D43C1"/>
    <w:rsid w:val="6D0E31A9"/>
    <w:rsid w:val="6D166FC6"/>
    <w:rsid w:val="6D260D22"/>
    <w:rsid w:val="6D2A0812"/>
    <w:rsid w:val="6D34343E"/>
    <w:rsid w:val="6D544E73"/>
    <w:rsid w:val="6D5C102A"/>
    <w:rsid w:val="6D5E04BB"/>
    <w:rsid w:val="6D633D24"/>
    <w:rsid w:val="6D7221B9"/>
    <w:rsid w:val="6D7D3037"/>
    <w:rsid w:val="6DB36A59"/>
    <w:rsid w:val="6E076DA5"/>
    <w:rsid w:val="6E0F4F8D"/>
    <w:rsid w:val="6E2830B5"/>
    <w:rsid w:val="6E423939"/>
    <w:rsid w:val="6E427879"/>
    <w:rsid w:val="6E533D98"/>
    <w:rsid w:val="6E7837FF"/>
    <w:rsid w:val="6E7A034A"/>
    <w:rsid w:val="6E7D2BC3"/>
    <w:rsid w:val="6E85086A"/>
    <w:rsid w:val="6E9F59DB"/>
    <w:rsid w:val="6EB8009F"/>
    <w:rsid w:val="6EE80984"/>
    <w:rsid w:val="6F143527"/>
    <w:rsid w:val="6F5D2C01"/>
    <w:rsid w:val="6F5D68FC"/>
    <w:rsid w:val="6F7E6BF3"/>
    <w:rsid w:val="6F831E19"/>
    <w:rsid w:val="6F854425"/>
    <w:rsid w:val="6F875336"/>
    <w:rsid w:val="6FA10B33"/>
    <w:rsid w:val="6FAC7C04"/>
    <w:rsid w:val="6FCA62DC"/>
    <w:rsid w:val="6FDE58E3"/>
    <w:rsid w:val="6FEE1FCA"/>
    <w:rsid w:val="6FEF189F"/>
    <w:rsid w:val="6FEF5D43"/>
    <w:rsid w:val="6FEF7AF1"/>
    <w:rsid w:val="6FFD40FB"/>
    <w:rsid w:val="700C2451"/>
    <w:rsid w:val="70131A31"/>
    <w:rsid w:val="70221C74"/>
    <w:rsid w:val="702A28D7"/>
    <w:rsid w:val="702B1782"/>
    <w:rsid w:val="702E23C7"/>
    <w:rsid w:val="704A7F86"/>
    <w:rsid w:val="705645D9"/>
    <w:rsid w:val="709B37D5"/>
    <w:rsid w:val="70A628A5"/>
    <w:rsid w:val="70A95AA7"/>
    <w:rsid w:val="70B4218C"/>
    <w:rsid w:val="70C07837"/>
    <w:rsid w:val="70E1568B"/>
    <w:rsid w:val="70E46F2A"/>
    <w:rsid w:val="70ED4030"/>
    <w:rsid w:val="71436346"/>
    <w:rsid w:val="7162370E"/>
    <w:rsid w:val="716A484E"/>
    <w:rsid w:val="71703B38"/>
    <w:rsid w:val="71C07997"/>
    <w:rsid w:val="71C12C62"/>
    <w:rsid w:val="71D1496D"/>
    <w:rsid w:val="71D74828"/>
    <w:rsid w:val="71D90A58"/>
    <w:rsid w:val="71E74120"/>
    <w:rsid w:val="72025473"/>
    <w:rsid w:val="721101F2"/>
    <w:rsid w:val="7218332F"/>
    <w:rsid w:val="72440D47"/>
    <w:rsid w:val="727644F9"/>
    <w:rsid w:val="729F603C"/>
    <w:rsid w:val="72AC2792"/>
    <w:rsid w:val="72AE1098"/>
    <w:rsid w:val="72B1108D"/>
    <w:rsid w:val="72B8241C"/>
    <w:rsid w:val="72BA43E6"/>
    <w:rsid w:val="72BC798D"/>
    <w:rsid w:val="72F378F8"/>
    <w:rsid w:val="73075151"/>
    <w:rsid w:val="730B63E9"/>
    <w:rsid w:val="731D4975"/>
    <w:rsid w:val="731F06ED"/>
    <w:rsid w:val="73231373"/>
    <w:rsid w:val="73261A7B"/>
    <w:rsid w:val="732955BF"/>
    <w:rsid w:val="73426189"/>
    <w:rsid w:val="737C5B3F"/>
    <w:rsid w:val="73966C01"/>
    <w:rsid w:val="73A11102"/>
    <w:rsid w:val="73D10850"/>
    <w:rsid w:val="73FD3E81"/>
    <w:rsid w:val="74250B2B"/>
    <w:rsid w:val="743106D8"/>
    <w:rsid w:val="747800B5"/>
    <w:rsid w:val="747F58E7"/>
    <w:rsid w:val="74890514"/>
    <w:rsid w:val="74921493"/>
    <w:rsid w:val="749D7B1B"/>
    <w:rsid w:val="74A27930"/>
    <w:rsid w:val="74C257D9"/>
    <w:rsid w:val="74C7103C"/>
    <w:rsid w:val="74F3249B"/>
    <w:rsid w:val="751678CE"/>
    <w:rsid w:val="75175143"/>
    <w:rsid w:val="754932A6"/>
    <w:rsid w:val="755A3C5E"/>
    <w:rsid w:val="75703482"/>
    <w:rsid w:val="7596078E"/>
    <w:rsid w:val="75E63744"/>
    <w:rsid w:val="75EB6D06"/>
    <w:rsid w:val="75FC2822"/>
    <w:rsid w:val="76085468"/>
    <w:rsid w:val="761171BF"/>
    <w:rsid w:val="76124539"/>
    <w:rsid w:val="7614104F"/>
    <w:rsid w:val="76595CC4"/>
    <w:rsid w:val="76676633"/>
    <w:rsid w:val="76A315AA"/>
    <w:rsid w:val="76BB697E"/>
    <w:rsid w:val="76E11E70"/>
    <w:rsid w:val="76E9529A"/>
    <w:rsid w:val="770B220C"/>
    <w:rsid w:val="77405252"/>
    <w:rsid w:val="774D4D14"/>
    <w:rsid w:val="77514BED"/>
    <w:rsid w:val="77666821"/>
    <w:rsid w:val="779D6084"/>
    <w:rsid w:val="77B75398"/>
    <w:rsid w:val="77CB0E43"/>
    <w:rsid w:val="77D62D81"/>
    <w:rsid w:val="77DE0B76"/>
    <w:rsid w:val="77EB6E04"/>
    <w:rsid w:val="77F24622"/>
    <w:rsid w:val="77F9775E"/>
    <w:rsid w:val="780A196C"/>
    <w:rsid w:val="78342545"/>
    <w:rsid w:val="785710BA"/>
    <w:rsid w:val="78CC4E73"/>
    <w:rsid w:val="78E1046A"/>
    <w:rsid w:val="78F26496"/>
    <w:rsid w:val="79077C59"/>
    <w:rsid w:val="79184530"/>
    <w:rsid w:val="792870F3"/>
    <w:rsid w:val="793A6280"/>
    <w:rsid w:val="79420C91"/>
    <w:rsid w:val="794732B8"/>
    <w:rsid w:val="79B25E17"/>
    <w:rsid w:val="79B85ED4"/>
    <w:rsid w:val="79B92E6D"/>
    <w:rsid w:val="79F0693F"/>
    <w:rsid w:val="7A0349D5"/>
    <w:rsid w:val="7A08012D"/>
    <w:rsid w:val="7A1963AB"/>
    <w:rsid w:val="7A263449"/>
    <w:rsid w:val="7A3902E6"/>
    <w:rsid w:val="7A3A405E"/>
    <w:rsid w:val="7A435E4B"/>
    <w:rsid w:val="7A460C55"/>
    <w:rsid w:val="7A524009"/>
    <w:rsid w:val="7A644563"/>
    <w:rsid w:val="7A7C4EC2"/>
    <w:rsid w:val="7A7F1A71"/>
    <w:rsid w:val="7A903C7E"/>
    <w:rsid w:val="7A996FD7"/>
    <w:rsid w:val="7AA634A2"/>
    <w:rsid w:val="7ABD0F17"/>
    <w:rsid w:val="7ACD0A2E"/>
    <w:rsid w:val="7AD63D87"/>
    <w:rsid w:val="7AFF3BA5"/>
    <w:rsid w:val="7B1F65CA"/>
    <w:rsid w:val="7B493A62"/>
    <w:rsid w:val="7B6E3FBF"/>
    <w:rsid w:val="7B6E5D6D"/>
    <w:rsid w:val="7BAD5E8E"/>
    <w:rsid w:val="7BB11EB4"/>
    <w:rsid w:val="7BB120FE"/>
    <w:rsid w:val="7BE349AD"/>
    <w:rsid w:val="7BF9373B"/>
    <w:rsid w:val="7C064A88"/>
    <w:rsid w:val="7C093CE8"/>
    <w:rsid w:val="7C66113B"/>
    <w:rsid w:val="7C6B73A1"/>
    <w:rsid w:val="7C745605"/>
    <w:rsid w:val="7C961804"/>
    <w:rsid w:val="7CAF4890"/>
    <w:rsid w:val="7CB9570E"/>
    <w:rsid w:val="7CD442F6"/>
    <w:rsid w:val="7CF14EA8"/>
    <w:rsid w:val="7D2708CA"/>
    <w:rsid w:val="7D44147C"/>
    <w:rsid w:val="7D5C0394"/>
    <w:rsid w:val="7D781125"/>
    <w:rsid w:val="7D9677FD"/>
    <w:rsid w:val="7D9A08D8"/>
    <w:rsid w:val="7D9D1678"/>
    <w:rsid w:val="7DA5421F"/>
    <w:rsid w:val="7DC4436B"/>
    <w:rsid w:val="7DCC7E3B"/>
    <w:rsid w:val="7DD00F61"/>
    <w:rsid w:val="7DD81BC4"/>
    <w:rsid w:val="7DE55306"/>
    <w:rsid w:val="7DFA5FDE"/>
    <w:rsid w:val="7E3A63DB"/>
    <w:rsid w:val="7E745D91"/>
    <w:rsid w:val="7E97053E"/>
    <w:rsid w:val="7EAD4DFF"/>
    <w:rsid w:val="7EB025C7"/>
    <w:rsid w:val="7EB02B41"/>
    <w:rsid w:val="7EC5039A"/>
    <w:rsid w:val="7EE76EDF"/>
    <w:rsid w:val="7EEF5417"/>
    <w:rsid w:val="7F2F7F0A"/>
    <w:rsid w:val="7F313C82"/>
    <w:rsid w:val="7F470F98"/>
    <w:rsid w:val="7F983D01"/>
    <w:rsid w:val="7FA06711"/>
    <w:rsid w:val="7FAA557E"/>
    <w:rsid w:val="7FE72592"/>
    <w:rsid w:val="7FE81CA9"/>
    <w:rsid w:val="7FF66D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qFormat="1"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1"/>
    <w:basedOn w:val="1"/>
    <w:next w:val="1"/>
    <w:link w:val="33"/>
    <w:autoRedefine/>
    <w:qFormat/>
    <w:uiPriority w:val="0"/>
    <w:pPr>
      <w:keepNext/>
      <w:keepLines/>
      <w:spacing w:line="240" w:lineRule="auto"/>
      <w:jc w:val="center"/>
      <w:outlineLvl w:val="0"/>
    </w:pPr>
    <w:rPr>
      <w:rFonts w:eastAsia="黑体"/>
      <w:b/>
      <w:bCs/>
      <w:color w:val="000000"/>
      <w:kern w:val="44"/>
      <w:sz w:val="32"/>
      <w:szCs w:val="36"/>
    </w:rPr>
  </w:style>
  <w:style w:type="paragraph" w:styleId="3">
    <w:name w:val="heading 2"/>
    <w:basedOn w:val="1"/>
    <w:next w:val="1"/>
    <w:link w:val="36"/>
    <w:autoRedefine/>
    <w:unhideWhenUsed/>
    <w:qFormat/>
    <w:uiPriority w:val="0"/>
    <w:pPr>
      <w:keepNext/>
      <w:keepLines/>
      <w:spacing w:line="500" w:lineRule="exact"/>
      <w:ind w:firstLine="566" w:firstLineChars="200"/>
      <w:outlineLvl w:val="1"/>
    </w:pPr>
    <w:rPr>
      <w:rFonts w:ascii="Calibri" w:hAnsi="Calibri" w:cs="Calibri"/>
      <w:b/>
      <w:bCs/>
      <w:sz w:val="30"/>
      <w:szCs w:val="32"/>
    </w:rPr>
  </w:style>
  <w:style w:type="paragraph" w:styleId="4">
    <w:name w:val="heading 3"/>
    <w:basedOn w:val="1"/>
    <w:next w:val="1"/>
    <w:autoRedefine/>
    <w:unhideWhenUsed/>
    <w:qFormat/>
    <w:uiPriority w:val="0"/>
    <w:pPr>
      <w:keepNext/>
      <w:keepLines/>
      <w:pBdr>
        <w:top w:val="none" w:color="auto" w:sz="0" w:space="1"/>
        <w:left w:val="none" w:color="auto" w:sz="0" w:space="4"/>
        <w:bottom w:val="none" w:color="auto" w:sz="0" w:space="1"/>
        <w:right w:val="none" w:color="auto" w:sz="0" w:space="4"/>
      </w:pBdr>
      <w:spacing w:line="500" w:lineRule="exact"/>
      <w:ind w:firstLine="566" w:firstLineChars="200"/>
      <w:outlineLvl w:val="2"/>
    </w:pPr>
    <w:rPr>
      <w:b/>
      <w:bCs/>
      <w:sz w:val="30"/>
      <w:szCs w:val="32"/>
    </w:rPr>
  </w:style>
  <w:style w:type="paragraph" w:styleId="5">
    <w:name w:val="heading 4"/>
    <w:basedOn w:val="1"/>
    <w:next w:val="1"/>
    <w:autoRedefine/>
    <w:unhideWhenUsed/>
    <w:qFormat/>
    <w:uiPriority w:val="0"/>
    <w:pPr>
      <w:keepNext/>
      <w:keepLines/>
      <w:spacing w:line="500" w:lineRule="exact"/>
      <w:outlineLvl w:val="3"/>
    </w:pPr>
    <w:rPr>
      <w:rFonts w:ascii="Times New Roman" w:hAnsi="Times New Roman"/>
      <w:b/>
    </w:rPr>
  </w:style>
  <w:style w:type="character" w:default="1" w:styleId="24">
    <w:name w:val="Default Paragraph Font"/>
    <w:autoRedefine/>
    <w:semiHidden/>
    <w:qFormat/>
    <w:uiPriority w:val="0"/>
  </w:style>
  <w:style w:type="table" w:default="1" w:styleId="22">
    <w:name w:val="Normal Table"/>
    <w:autoRedefine/>
    <w:semiHidden/>
    <w:qFormat/>
    <w:uiPriority w:val="0"/>
    <w:tblPr>
      <w:tblCellMar>
        <w:top w:w="0" w:type="dxa"/>
        <w:left w:w="108" w:type="dxa"/>
        <w:bottom w:w="0" w:type="dxa"/>
        <w:right w:w="108" w:type="dxa"/>
      </w:tblCellMar>
    </w:tblPr>
  </w:style>
  <w:style w:type="paragraph" w:styleId="6">
    <w:name w:val="List Number 2"/>
    <w:basedOn w:val="1"/>
    <w:autoRedefine/>
    <w:qFormat/>
    <w:uiPriority w:val="0"/>
    <w:pPr>
      <w:numPr>
        <w:ilvl w:val="0"/>
        <w:numId w:val="1"/>
      </w:numPr>
    </w:pPr>
  </w:style>
  <w:style w:type="paragraph" w:styleId="7">
    <w:name w:val="Normal Indent"/>
    <w:basedOn w:val="1"/>
    <w:next w:val="1"/>
    <w:autoRedefine/>
    <w:qFormat/>
    <w:uiPriority w:val="99"/>
    <w:pPr>
      <w:ind w:firstLine="420"/>
    </w:pPr>
  </w:style>
  <w:style w:type="paragraph" w:styleId="8">
    <w:name w:val="index 6"/>
    <w:basedOn w:val="1"/>
    <w:next w:val="1"/>
    <w:autoRedefine/>
    <w:qFormat/>
    <w:uiPriority w:val="0"/>
    <w:pPr>
      <w:ind w:left="1000" w:leftChars="1000"/>
    </w:pPr>
    <w:rPr>
      <w:rFonts w:ascii="Calibri" w:hAnsi="Calibri" w:eastAsia="宋体" w:cs="Times New Roman"/>
    </w:rPr>
  </w:style>
  <w:style w:type="paragraph" w:styleId="9">
    <w:name w:val="Body Text"/>
    <w:basedOn w:val="1"/>
    <w:next w:val="1"/>
    <w:autoRedefine/>
    <w:qFormat/>
    <w:uiPriority w:val="0"/>
  </w:style>
  <w:style w:type="paragraph" w:styleId="10">
    <w:name w:val="Body Text Indent"/>
    <w:basedOn w:val="1"/>
    <w:autoRedefine/>
    <w:qFormat/>
    <w:uiPriority w:val="0"/>
    <w:pPr>
      <w:ind w:firstLine="830" w:firstLineChars="352"/>
    </w:pPr>
    <w:rPr>
      <w:rFonts w:ascii="仿宋_GB2312" w:eastAsia="仿宋_GB2312"/>
      <w:sz w:val="32"/>
    </w:rPr>
  </w:style>
  <w:style w:type="paragraph" w:styleId="11">
    <w:name w:val="Plain Text"/>
    <w:basedOn w:val="1"/>
    <w:autoRedefine/>
    <w:qFormat/>
    <w:uiPriority w:val="0"/>
    <w:rPr>
      <w:rFonts w:ascii="宋体" w:hAnsi="Courier New" w:cs="Courier New"/>
      <w:szCs w:val="21"/>
    </w:rPr>
  </w:style>
  <w:style w:type="paragraph" w:styleId="12">
    <w:name w:val="footer"/>
    <w:basedOn w:val="1"/>
    <w:autoRedefine/>
    <w:qFormat/>
    <w:uiPriority w:val="99"/>
    <w:pPr>
      <w:widowControl w:val="0"/>
      <w:tabs>
        <w:tab w:val="center" w:pos="4153"/>
        <w:tab w:val="right" w:pos="8306"/>
      </w:tabs>
      <w:snapToGrid w:val="0"/>
      <w:spacing w:line="240" w:lineRule="auto"/>
      <w:jc w:val="left"/>
    </w:pPr>
    <w:rPr>
      <w:rFonts w:ascii="Calibri" w:hAnsi="Calibri" w:eastAsia="宋体" w:cs="Times New Roman"/>
      <w:kern w:val="0"/>
      <w:sz w:val="18"/>
      <w:szCs w:val="20"/>
    </w:rPr>
  </w:style>
  <w:style w:type="paragraph" w:styleId="13">
    <w:name w:val="header"/>
    <w:basedOn w:val="1"/>
    <w:autoRedefine/>
    <w:qFormat/>
    <w:uiPriority w:val="0"/>
    <w:pPr>
      <w:widowControl w:val="0"/>
      <w:pBdr>
        <w:bottom w:val="single" w:color="auto" w:sz="6" w:space="1"/>
      </w:pBdr>
      <w:tabs>
        <w:tab w:val="center" w:pos="4153"/>
        <w:tab w:val="right" w:pos="8306"/>
      </w:tabs>
      <w:snapToGrid w:val="0"/>
      <w:spacing w:line="240" w:lineRule="auto"/>
      <w:jc w:val="center"/>
    </w:pPr>
    <w:rPr>
      <w:rFonts w:ascii="Calibri" w:hAnsi="Calibri" w:eastAsia="宋体" w:cs="Times New Roman"/>
      <w:kern w:val="0"/>
      <w:sz w:val="18"/>
      <w:szCs w:val="20"/>
    </w:rPr>
  </w:style>
  <w:style w:type="paragraph" w:styleId="14">
    <w:name w:val="toc 1"/>
    <w:basedOn w:val="1"/>
    <w:next w:val="1"/>
    <w:autoRedefine/>
    <w:qFormat/>
    <w:uiPriority w:val="39"/>
  </w:style>
  <w:style w:type="paragraph" w:styleId="15">
    <w:name w:val="toc 4"/>
    <w:basedOn w:val="1"/>
    <w:next w:val="1"/>
    <w:qFormat/>
    <w:uiPriority w:val="0"/>
    <w:pPr>
      <w:spacing w:line="360" w:lineRule="auto"/>
      <w:ind w:left="630" w:firstLine="425"/>
      <w:jc w:val="left"/>
    </w:pPr>
    <w:rPr>
      <w:sz w:val="18"/>
      <w:szCs w:val="18"/>
    </w:rPr>
  </w:style>
  <w:style w:type="paragraph" w:styleId="16">
    <w:name w:val="toc 2"/>
    <w:basedOn w:val="1"/>
    <w:next w:val="1"/>
    <w:autoRedefine/>
    <w:unhideWhenUsed/>
    <w:qFormat/>
    <w:uiPriority w:val="39"/>
    <w:pPr>
      <w:ind w:left="420" w:leftChars="200"/>
    </w:pPr>
  </w:style>
  <w:style w:type="paragraph" w:styleId="17">
    <w:name w:val="Body Text 2"/>
    <w:basedOn w:val="1"/>
    <w:qFormat/>
    <w:uiPriority w:val="0"/>
    <w:pPr>
      <w:spacing w:line="360" w:lineRule="auto"/>
    </w:pPr>
    <w:rPr>
      <w:rFonts w:ascii="幼圆" w:eastAsia="幼圆"/>
      <w:u w:val="single"/>
    </w:rPr>
  </w:style>
  <w:style w:type="paragraph" w:styleId="18">
    <w:name w:val="HTML Preformatted"/>
    <w:basedOn w:val="1"/>
    <w:next w:val="1"/>
    <w:autoRedefine/>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lang w:val="en-US" w:eastAsia="zh-CN" w:bidi="ar-SA"/>
    </w:rPr>
  </w:style>
  <w:style w:type="paragraph" w:styleId="19">
    <w:name w:val="Normal (Web)"/>
    <w:basedOn w:val="1"/>
    <w:autoRedefine/>
    <w:qFormat/>
    <w:uiPriority w:val="99"/>
    <w:pPr>
      <w:spacing w:beforeAutospacing="1" w:afterAutospacing="1"/>
      <w:jc w:val="left"/>
    </w:pPr>
    <w:rPr>
      <w:rFonts w:cs="Times New Roman"/>
      <w:kern w:val="0"/>
      <w:sz w:val="24"/>
    </w:rPr>
  </w:style>
  <w:style w:type="paragraph" w:styleId="20">
    <w:name w:val="Body Text First Indent"/>
    <w:basedOn w:val="9"/>
    <w:next w:val="21"/>
    <w:autoRedefine/>
    <w:unhideWhenUsed/>
    <w:qFormat/>
    <w:uiPriority w:val="0"/>
    <w:pPr>
      <w:spacing w:line="240" w:lineRule="auto"/>
      <w:ind w:firstLine="420" w:firstLineChars="100"/>
    </w:pPr>
    <w:rPr>
      <w:rFonts w:ascii="Times New Roman" w:hAnsi="Times New Roman"/>
      <w:sz w:val="18"/>
      <w:szCs w:val="18"/>
    </w:rPr>
  </w:style>
  <w:style w:type="paragraph" w:styleId="21">
    <w:name w:val="Body Text First Indent 2"/>
    <w:basedOn w:val="10"/>
    <w:next w:val="1"/>
    <w:autoRedefine/>
    <w:qFormat/>
    <w:uiPriority w:val="0"/>
    <w:pPr>
      <w:spacing w:line="240" w:lineRule="auto"/>
      <w:ind w:firstLine="420" w:firstLineChars="200"/>
    </w:pPr>
    <w:rPr>
      <w:rFonts w:eastAsia="楷体_GB2312"/>
      <w:b/>
      <w:szCs w:val="24"/>
    </w:rPr>
  </w:style>
  <w:style w:type="table" w:styleId="23">
    <w:name w:val="Table Grid"/>
    <w:basedOn w:val="2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Hyperlink"/>
    <w:autoRedefine/>
    <w:qFormat/>
    <w:uiPriority w:val="99"/>
    <w:rPr>
      <w:color w:val="000000"/>
      <w:sz w:val="18"/>
      <w:szCs w:val="18"/>
      <w:u w:val="none"/>
    </w:rPr>
  </w:style>
  <w:style w:type="paragraph" w:customStyle="1" w:styleId="26">
    <w:name w:val="BodyText"/>
    <w:basedOn w:val="1"/>
    <w:qFormat/>
    <w:uiPriority w:val="0"/>
    <w:pPr>
      <w:spacing w:after="120"/>
      <w:jc w:val="both"/>
      <w:textAlignment w:val="baseline"/>
    </w:pPr>
  </w:style>
  <w:style w:type="paragraph" w:customStyle="1" w:styleId="27">
    <w:name w:val="No Spacing"/>
    <w:next w:val="28"/>
    <w:qFormat/>
    <w:uiPriority w:val="0"/>
    <w:pPr>
      <w:widowControl/>
      <w:autoSpaceDE/>
      <w:autoSpaceDN/>
      <w:spacing w:before="0" w:after="0" w:line="240" w:lineRule="auto"/>
      <w:ind w:left="0" w:firstLine="0"/>
    </w:pPr>
    <w:rPr>
      <w:rFonts w:ascii="Calibri" w:hAnsi="Calibri" w:eastAsia="宋体" w:cs="Times New Roman"/>
      <w:sz w:val="22"/>
    </w:rPr>
  </w:style>
  <w:style w:type="paragraph" w:customStyle="1" w:styleId="28">
    <w:name w:val="标准称谓"/>
    <w:next w:val="1"/>
    <w:qFormat/>
    <w:uiPriority w:val="0"/>
    <w:pPr>
      <w:widowControl w:val="0"/>
      <w:autoSpaceDE w:val="0"/>
      <w:autoSpaceDN w:val="0"/>
      <w:spacing w:before="0" w:after="0" w:line="240" w:lineRule="atLeast"/>
      <w:ind w:left="0" w:firstLine="0"/>
    </w:pPr>
    <w:rPr>
      <w:rFonts w:ascii="宋体" w:hAnsi="Calibri" w:eastAsia="宋体" w:cs="Times New Roman"/>
      <w:b/>
      <w:sz w:val="52"/>
    </w:rPr>
  </w:style>
  <w:style w:type="paragraph" w:customStyle="1" w:styleId="29">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0">
    <w:name w:val="正文缩进1"/>
    <w:basedOn w:val="1"/>
    <w:autoRedefine/>
    <w:qFormat/>
    <w:uiPriority w:val="0"/>
    <w:pPr>
      <w:ind w:firstLine="420" w:firstLineChars="200"/>
    </w:pPr>
  </w:style>
  <w:style w:type="paragraph" w:customStyle="1" w:styleId="31">
    <w:name w:val="正文（缩进 2 字符）"/>
    <w:basedOn w:val="1"/>
    <w:autoRedefine/>
    <w:qFormat/>
    <w:uiPriority w:val="0"/>
    <w:pPr>
      <w:ind w:firstLine="200" w:firstLineChars="200"/>
    </w:pPr>
  </w:style>
  <w:style w:type="paragraph" w:customStyle="1" w:styleId="32">
    <w:name w:val="正文（缩进 4 字符）"/>
    <w:basedOn w:val="1"/>
    <w:autoRedefine/>
    <w:qFormat/>
    <w:uiPriority w:val="0"/>
    <w:pPr>
      <w:ind w:firstLine="1134" w:firstLineChars="400"/>
    </w:pPr>
  </w:style>
  <w:style w:type="character" w:customStyle="1" w:styleId="33">
    <w:name w:val="标题 1 Char1"/>
    <w:link w:val="2"/>
    <w:autoRedefine/>
    <w:qFormat/>
    <w:uiPriority w:val="9"/>
    <w:rPr>
      <w:rFonts w:eastAsia="黑体"/>
      <w:b/>
      <w:bCs/>
      <w:color w:val="000000"/>
      <w:kern w:val="44"/>
      <w:sz w:val="32"/>
      <w:szCs w:val="36"/>
    </w:rPr>
  </w:style>
  <w:style w:type="paragraph" w:customStyle="1" w:styleId="34">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35">
    <w:name w:val="标题 2（投标文件）"/>
    <w:basedOn w:val="3"/>
    <w:autoRedefine/>
    <w:qFormat/>
    <w:uiPriority w:val="0"/>
    <w:pPr>
      <w:jc w:val="center"/>
    </w:pPr>
  </w:style>
  <w:style w:type="character" w:customStyle="1" w:styleId="36">
    <w:name w:val="标题 2 Char"/>
    <w:link w:val="3"/>
    <w:autoRedefine/>
    <w:qFormat/>
    <w:uiPriority w:val="9"/>
    <w:rPr>
      <w:rFonts w:ascii="Calibri" w:hAnsi="Calibri" w:cs="Calibri"/>
      <w:b/>
      <w:bCs/>
      <w:sz w:val="30"/>
      <w:szCs w:val="32"/>
    </w:rPr>
  </w:style>
  <w:style w:type="paragraph" w:customStyle="1" w:styleId="37">
    <w:name w:val="标题 3（投标文件）"/>
    <w:basedOn w:val="4"/>
    <w:autoRedefine/>
    <w:qFormat/>
    <w:uiPriority w:val="0"/>
    <w:pPr>
      <w:jc w:val="left"/>
    </w:pPr>
  </w:style>
  <w:style w:type="paragraph" w:customStyle="1" w:styleId="38">
    <w:name w:val="正文文本 31"/>
    <w:basedOn w:val="1"/>
    <w:autoRedefine/>
    <w:qFormat/>
    <w:uiPriority w:val="0"/>
    <w:rPr>
      <w:sz w:val="16"/>
      <w:szCs w:val="16"/>
    </w:rPr>
  </w:style>
  <w:style w:type="character" w:customStyle="1" w:styleId="39">
    <w:name w:val="NormalCharacter"/>
    <w:autoRedefine/>
    <w:qFormat/>
    <w:uiPriority w:val="0"/>
    <w:rPr>
      <w:kern w:val="2"/>
      <w:sz w:val="21"/>
      <w:szCs w:val="22"/>
      <w:lang w:val="en-US" w:eastAsia="zh-CN" w:bidi="ar-SA"/>
    </w:rPr>
  </w:style>
  <w:style w:type="character" w:customStyle="1" w:styleId="40">
    <w:name w:val="UserStyle_0"/>
    <w:autoRedefine/>
    <w:semiHidden/>
    <w:qFormat/>
    <w:uiPriority w:val="0"/>
  </w:style>
  <w:style w:type="paragraph" w:customStyle="1" w:styleId="41">
    <w:name w:val="Table Text"/>
    <w:autoRedefine/>
    <w:semiHidden/>
    <w:qFormat/>
    <w:uiPriority w:val="0"/>
    <w:pPr>
      <w:widowControl w:val="0"/>
      <w:suppressAutoHyphens/>
      <w:bidi w:val="0"/>
      <w:jc w:val="both"/>
    </w:pPr>
    <w:rPr>
      <w:rFonts w:ascii="宋体" w:hAnsi="宋体" w:eastAsia="宋体" w:cs="宋体"/>
      <w:color w:val="auto"/>
      <w:kern w:val="2"/>
      <w:sz w:val="23"/>
      <w:szCs w:val="23"/>
      <w:lang w:val="en-US" w:eastAsia="en-US" w:bidi="ar-SA"/>
    </w:rPr>
  </w:style>
  <w:style w:type="table" w:customStyle="1" w:styleId="42">
    <w:name w:val="Table Normal"/>
    <w:autoRedefine/>
    <w:qFormat/>
    <w:uiPriority w:val="0"/>
    <w:tblPr>
      <w:tblCellMar>
        <w:top w:w="0" w:type="dxa"/>
        <w:left w:w="0" w:type="dxa"/>
        <w:bottom w:w="0" w:type="dxa"/>
        <w:right w:w="0" w:type="dxa"/>
      </w:tblCellMar>
    </w:tblPr>
  </w:style>
  <w:style w:type="character" w:customStyle="1" w:styleId="43">
    <w:name w:val="15"/>
    <w:basedOn w:val="24"/>
    <w:qFormat/>
    <w:uiPriority w:val="0"/>
    <w:rPr>
      <w:rFonts w:hint="eastAsia" w:ascii="宋体" w:hAnsi="宋体" w:eastAsia="宋体"/>
      <w:color w:val="000000"/>
      <w:sz w:val="22"/>
      <w:szCs w:val="22"/>
    </w:rPr>
  </w:style>
  <w:style w:type="paragraph" w:customStyle="1" w:styleId="44">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45">
    <w:name w:val="正文1"/>
    <w:next w:val="1"/>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46">
    <w:name w:val="※正文"/>
    <w:basedOn w:val="1"/>
    <w:next w:val="1"/>
    <w:qFormat/>
    <w:uiPriority w:val="0"/>
    <w:pPr>
      <w:widowControl/>
      <w:wordWrap w:val="0"/>
      <w:spacing w:line="400" w:lineRule="exact"/>
    </w:pPr>
    <w:rPr>
      <w:rFonts w:ascii="Calibri Light" w:hAnsi="Calibri Light" w:eastAsia="华文仿宋"/>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header" Target="header4.xml"/><Relationship Id="rId12" Type="http://schemas.openxmlformats.org/officeDocument/2006/relationships/footer" Target="footer5.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87</Pages>
  <Words>18626</Words>
  <Characters>19458</Characters>
  <Lines>0</Lines>
  <Paragraphs>0</Paragraphs>
  <TotalTime>116</TotalTime>
  <ScaleCrop>false</ScaleCrop>
  <LinksUpToDate>false</LinksUpToDate>
  <CharactersWithSpaces>19529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aa</dc:creator>
  <cp:lastModifiedBy>点心</cp:lastModifiedBy>
  <cp:lastPrinted>2026-08-14T00:54:00Z</cp:lastPrinted>
  <dcterms:modified xsi:type="dcterms:W3CDTF">2026-08-19T08:22:44Z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57564B1FD8F74468BB30EF871D83CAE9_13</vt:lpwstr>
  </property>
  <property fmtid="{D5CDD505-2E9C-101B-9397-08002B2CF9AE}" pid="4" name="KSOTemplateDocerSaveRecord">
    <vt:lpwstr>eyJoZGlkIjoiMTY3OTYyZTc4YjJhMGUyYzdiNTU4MDE1MTlkOTlmZWUiLCJ1c2VySWQiOiI5OTkzMjU0MzIifQ==</vt:lpwstr>
  </property>
</Properties>
</file>