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ED5FCE">
      <w:pPr>
        <w:jc w:val="center"/>
        <w:outlineLvl w:val="0"/>
        <w:rPr>
          <w:rStyle w:val="5"/>
          <w:rFonts w:hint="eastAsia" w:ascii="仿宋" w:hAnsi="仿宋" w:eastAsia="仿宋" w:cs="仿宋"/>
          <w:color w:val="auto"/>
          <w:spacing w:val="0"/>
          <w:sz w:val="36"/>
          <w:szCs w:val="36"/>
          <w:highlight w:val="none"/>
          <w:lang w:eastAsia="zh-CN"/>
        </w:rPr>
      </w:pPr>
    </w:p>
    <w:p w14:paraId="608FF11D">
      <w:pPr>
        <w:jc w:val="center"/>
        <w:outlineLvl w:val="0"/>
        <w:rPr>
          <w:rStyle w:val="5"/>
          <w:rFonts w:hint="eastAsia" w:ascii="仿宋" w:hAnsi="仿宋" w:eastAsia="仿宋" w:cs="仿宋"/>
          <w:color w:val="auto"/>
          <w:spacing w:val="0"/>
          <w:sz w:val="36"/>
          <w:szCs w:val="36"/>
          <w:highlight w:val="none"/>
          <w:lang w:eastAsia="zh-CN"/>
        </w:rPr>
      </w:pPr>
    </w:p>
    <w:p w14:paraId="3D5F28C9">
      <w:pPr>
        <w:jc w:val="center"/>
        <w:outlineLvl w:val="0"/>
        <w:rPr>
          <w:rStyle w:val="5"/>
          <w:rFonts w:hint="eastAsia" w:ascii="仿宋" w:hAnsi="仿宋" w:eastAsia="仿宋" w:cs="仿宋"/>
          <w:color w:val="auto"/>
          <w:spacing w:val="0"/>
          <w:sz w:val="36"/>
          <w:szCs w:val="36"/>
          <w:highlight w:val="none"/>
          <w:lang w:eastAsia="zh-CN"/>
        </w:rPr>
      </w:pPr>
    </w:p>
    <w:p w14:paraId="7CDD9A61">
      <w:pPr>
        <w:jc w:val="center"/>
        <w:outlineLvl w:val="0"/>
        <w:rPr>
          <w:rStyle w:val="5"/>
          <w:rFonts w:hint="eastAsia" w:ascii="仿宋" w:hAnsi="仿宋" w:eastAsia="仿宋" w:cs="仿宋"/>
          <w:color w:val="auto"/>
          <w:spacing w:val="0"/>
          <w:sz w:val="36"/>
          <w:szCs w:val="36"/>
          <w:highlight w:val="none"/>
          <w:lang w:eastAsia="zh-CN"/>
        </w:rPr>
      </w:pPr>
    </w:p>
    <w:p w14:paraId="1905D9DE">
      <w:pPr>
        <w:jc w:val="center"/>
        <w:outlineLvl w:val="0"/>
        <w:rPr>
          <w:rStyle w:val="5"/>
          <w:rFonts w:hint="eastAsia" w:ascii="仿宋" w:hAnsi="仿宋" w:eastAsia="仿宋" w:cs="仿宋"/>
          <w:color w:val="auto"/>
          <w:spacing w:val="0"/>
          <w:sz w:val="36"/>
          <w:szCs w:val="36"/>
          <w:highlight w:val="none"/>
          <w:lang w:eastAsia="zh-CN"/>
        </w:rPr>
      </w:pPr>
    </w:p>
    <w:p w14:paraId="2B389999">
      <w:pPr>
        <w:jc w:val="center"/>
        <w:outlineLvl w:val="0"/>
        <w:rPr>
          <w:rStyle w:val="5"/>
          <w:rFonts w:hint="eastAsia" w:ascii="仿宋" w:hAnsi="仿宋" w:eastAsia="仿宋" w:cs="仿宋"/>
          <w:color w:val="auto"/>
          <w:spacing w:val="0"/>
          <w:sz w:val="28"/>
          <w:highlight w:val="none"/>
        </w:rPr>
      </w:pPr>
      <w:bookmarkStart w:id="3" w:name="_GoBack"/>
      <w:bookmarkEnd w:id="3"/>
      <w:r>
        <w:rPr>
          <w:rStyle w:val="5"/>
          <w:rFonts w:hint="eastAsia" w:ascii="仿宋" w:hAnsi="仿宋" w:eastAsia="仿宋" w:cs="仿宋"/>
          <w:color w:val="auto"/>
          <w:spacing w:val="0"/>
          <w:sz w:val="36"/>
          <w:szCs w:val="36"/>
          <w:highlight w:val="none"/>
          <w:lang w:eastAsia="zh-CN"/>
        </w:rPr>
        <w:t>莲湖区助残产业发展服务中心运营服务项目</w:t>
      </w:r>
      <w:r>
        <w:rPr>
          <w:rStyle w:val="5"/>
          <w:rFonts w:hint="eastAsia" w:ascii="仿宋" w:hAnsi="仿宋" w:eastAsia="仿宋" w:cs="仿宋"/>
          <w:color w:val="auto"/>
          <w:spacing w:val="0"/>
          <w:sz w:val="36"/>
          <w:szCs w:val="36"/>
          <w:highlight w:val="none"/>
        </w:rPr>
        <w:t>合同</w:t>
      </w:r>
    </w:p>
    <w:p w14:paraId="4E2B3055">
      <w:pPr>
        <w:jc w:val="center"/>
        <w:outlineLvl w:val="0"/>
        <w:rPr>
          <w:rStyle w:val="5"/>
          <w:rFonts w:hint="eastAsia" w:ascii="仿宋" w:hAnsi="仿宋" w:eastAsia="仿宋" w:cs="仿宋"/>
          <w:color w:val="auto"/>
          <w:spacing w:val="0"/>
          <w:sz w:val="32"/>
          <w:highlight w:val="none"/>
        </w:rPr>
      </w:pPr>
      <w:r>
        <w:rPr>
          <w:rStyle w:val="5"/>
          <w:rFonts w:hint="eastAsia" w:ascii="仿宋" w:hAnsi="仿宋" w:eastAsia="仿宋" w:cs="仿宋"/>
          <w:color w:val="auto"/>
          <w:spacing w:val="0"/>
          <w:sz w:val="28"/>
          <w:highlight w:val="none"/>
        </w:rPr>
        <w:t>（拟签订的合同</w:t>
      </w:r>
      <w:bookmarkStart w:id="0" w:name="_Hlt487972895"/>
      <w:bookmarkEnd w:id="0"/>
      <w:bookmarkStart w:id="1" w:name="_Toc216513788"/>
      <w:bookmarkStart w:id="2" w:name="_Toc487900382"/>
      <w:r>
        <w:rPr>
          <w:rStyle w:val="5"/>
          <w:rFonts w:hint="eastAsia" w:ascii="仿宋" w:hAnsi="仿宋" w:eastAsia="仿宋" w:cs="仿宋"/>
          <w:color w:val="auto"/>
          <w:spacing w:val="0"/>
          <w:sz w:val="28"/>
          <w:highlight w:val="none"/>
        </w:rPr>
        <w:t>文本）</w:t>
      </w:r>
    </w:p>
    <w:bookmarkEnd w:id="1"/>
    <w:bookmarkEnd w:id="2"/>
    <w:p w14:paraId="548337E1">
      <w:pPr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pacing w:val="0"/>
          <w:sz w:val="24"/>
          <w:szCs w:val="24"/>
          <w:highlight w:val="none"/>
        </w:rPr>
        <w:br w:type="page"/>
      </w:r>
    </w:p>
    <w:p w14:paraId="22835C10">
      <w:pPr>
        <w:spacing w:line="360" w:lineRule="auto"/>
        <w:ind w:firstLine="482" w:firstLineChars="200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</w:rPr>
        <w:t>甲方（采购人）：</w:t>
      </w: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u w:val="single"/>
        </w:rPr>
        <w:t xml:space="preserve">                                      </w:t>
      </w:r>
    </w:p>
    <w:p w14:paraId="6477149D">
      <w:pPr>
        <w:spacing w:line="360" w:lineRule="auto"/>
        <w:ind w:firstLine="482" w:firstLineChars="200"/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</w:rPr>
        <w:t>乙方（供应商）：</w:t>
      </w: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u w:val="single"/>
        </w:rPr>
        <w:t xml:space="preserve">                              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</w:rPr>
        <w:t xml:space="preserve">   </w:t>
      </w:r>
    </w:p>
    <w:p w14:paraId="5406349A">
      <w:pPr>
        <w:spacing w:line="360" w:lineRule="auto"/>
        <w:ind w:firstLine="475" w:firstLineChars="198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依照《中华人民共和国政府采购法》及实施条例、《中华人民共和国民法典》等法律、行政法规，遵循平等、自愿、公平和诚实信用的原则，双方就下述项目范围与相关服务事项协商一致，订立本合同。</w:t>
      </w:r>
    </w:p>
    <w:p w14:paraId="400AACA0">
      <w:pPr>
        <w:spacing w:line="360" w:lineRule="auto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</w:rPr>
        <w:t>一、项目概况</w:t>
      </w:r>
    </w:p>
    <w:p w14:paraId="2F125DDD">
      <w:pPr>
        <w:spacing w:line="360" w:lineRule="auto"/>
        <w:ind w:firstLine="475" w:firstLineChars="198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1.项目名称：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；</w:t>
      </w:r>
    </w:p>
    <w:p w14:paraId="0E77FF2E">
      <w:pPr>
        <w:spacing w:line="360" w:lineRule="auto"/>
        <w:ind w:firstLine="475" w:firstLineChars="198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2.项目地点：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</w:rPr>
        <w:t xml:space="preserve">                                         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。</w:t>
      </w:r>
    </w:p>
    <w:p w14:paraId="38DEA192">
      <w:pPr>
        <w:spacing w:line="360" w:lineRule="auto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</w:rPr>
        <w:t>二、组成本合同的文件</w:t>
      </w:r>
    </w:p>
    <w:p w14:paraId="503F076B">
      <w:pPr>
        <w:spacing w:line="360" w:lineRule="auto"/>
        <w:ind w:firstLine="475" w:firstLineChars="198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1.协议书；</w:t>
      </w:r>
    </w:p>
    <w:p w14:paraId="5D630DB3">
      <w:pPr>
        <w:spacing w:line="360" w:lineRule="auto"/>
        <w:ind w:firstLine="475" w:firstLineChars="198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2.中标通知书、投标文件、招标文件、澄清、招标补充文件（或委托书）；</w:t>
      </w:r>
    </w:p>
    <w:p w14:paraId="3746F714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3.相关服务建议书；</w:t>
      </w:r>
    </w:p>
    <w:p w14:paraId="04CCDBA2">
      <w:pPr>
        <w:spacing w:line="360" w:lineRule="auto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</w:rPr>
        <w:t>三、运营服务模式</w:t>
      </w:r>
    </w:p>
    <w:p w14:paraId="628B53D7">
      <w:pPr>
        <w:spacing w:line="360" w:lineRule="auto"/>
        <w:ind w:firstLine="475" w:firstLineChars="198"/>
        <w:rPr>
          <w:rFonts w:hint="eastAsia" w:ascii="仿宋" w:hAnsi="仿宋" w:eastAsia="仿宋" w:cs="仿宋"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</w:rPr>
        <w:t>采购方无偿提供场地，不支付运营经费，由中标运营单位实行自收自支、自主经营、自负盈亏；</w:t>
      </w:r>
    </w:p>
    <w:p w14:paraId="72651C46">
      <w:p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四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  <w:t>、服务期：服务期五年（期间相关协议按每三年续签一次执行）</w:t>
      </w:r>
      <w:r>
        <w:rPr>
          <w:rFonts w:hint="eastAsia" w:ascii="仿宋" w:hAnsi="仿宋" w:eastAsia="仿宋" w:cs="仿宋"/>
          <w:kern w:val="2"/>
          <w:sz w:val="24"/>
          <w:szCs w:val="24"/>
          <w:highlight w:val="none"/>
        </w:rPr>
        <w:t>。</w:t>
      </w:r>
    </w:p>
    <w:p w14:paraId="207890B5">
      <w:pPr>
        <w:spacing w:line="360" w:lineRule="auto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  <w:t>五</w:t>
      </w: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</w:rPr>
        <w:t>、质量保证</w:t>
      </w:r>
    </w:p>
    <w:p w14:paraId="103AC5D3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1.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val="en-US" w:eastAsia="zh-CN"/>
        </w:rPr>
        <w:t>各项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服务应符合国家有关规范。</w:t>
      </w:r>
    </w:p>
    <w:p w14:paraId="577E7BE5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2.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乙方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应根据服务方案规范及服务质量要求进行服务工作，甲方在服务过程中起到配合、监督及管理的作用。</w:t>
      </w:r>
    </w:p>
    <w:p w14:paraId="1BC942AD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3.在服务期内，如果发现服务范围、内容和服务质量等存在与合同中任何一项不符，甲方应在最短时间内，以书面形式向乙方提出索赔，同时通告采购代理机构。</w:t>
      </w:r>
    </w:p>
    <w:p w14:paraId="70A638A8">
      <w:pPr>
        <w:tabs>
          <w:tab w:val="left" w:pos="840"/>
        </w:tabs>
        <w:spacing w:line="360" w:lineRule="auto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/>
        </w:rPr>
        <w:t>六</w:t>
      </w: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</w:rPr>
        <w:t>、甲方的权利与义务</w:t>
      </w:r>
    </w:p>
    <w:p w14:paraId="17241F36">
      <w:pPr>
        <w:tabs>
          <w:tab w:val="left" w:pos="840"/>
        </w:tabs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1.甲方有权对合同规定范围内乙方的服务行为进行监督和检查，拥有监管权。有权定期核对乙方提供服务所配备的人员数量。对甲方认为不合理的部分有权下达整改通知书，并要求乙方限期整改。</w:t>
      </w:r>
    </w:p>
    <w:p w14:paraId="55E6331C">
      <w:pPr>
        <w:tabs>
          <w:tab w:val="left" w:pos="840"/>
        </w:tabs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2.甲方有权依据双方签订的考评办法对乙方提供的服务进行定期考评。</w:t>
      </w:r>
    </w:p>
    <w:p w14:paraId="176BEA1B">
      <w:pPr>
        <w:tabs>
          <w:tab w:val="left" w:pos="840"/>
        </w:tabs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3.负责检查监督乙方管理工作的实施及制度的执行情况。</w:t>
      </w:r>
    </w:p>
    <w:p w14:paraId="092DB9CA">
      <w:pPr>
        <w:tabs>
          <w:tab w:val="left" w:pos="840"/>
        </w:tabs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.验收应在甲方和乙方双方共同参加下进行。甲方组成验收小组按国家有关规定、规范进行验收，验收时将会邀请相关的专业人员或机构参与验收。</w:t>
      </w:r>
    </w:p>
    <w:p w14:paraId="7CB60C68">
      <w:pPr>
        <w:tabs>
          <w:tab w:val="left" w:pos="840"/>
        </w:tabs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5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.国家法律、法规所规定由甲方承担的其它责任。</w:t>
      </w:r>
    </w:p>
    <w:p w14:paraId="0D21F498">
      <w:pPr>
        <w:tabs>
          <w:tab w:val="left" w:pos="498"/>
        </w:tabs>
        <w:spacing w:line="360" w:lineRule="auto"/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val="en-US" w:eastAsia="zh-CN" w:bidi="ar"/>
        </w:rPr>
        <w:t>七</w:t>
      </w:r>
      <w:r>
        <w:rPr>
          <w:rFonts w:hint="eastAsia" w:ascii="仿宋" w:hAnsi="仿宋" w:eastAsia="仿宋" w:cs="仿宋"/>
          <w:b/>
          <w:bCs/>
          <w:color w:val="000000"/>
          <w:sz w:val="24"/>
          <w:szCs w:val="24"/>
          <w:highlight w:val="none"/>
          <w:lang w:bidi="ar"/>
        </w:rPr>
        <w:t>、乙方的权利与义务</w:t>
      </w:r>
    </w:p>
    <w:p w14:paraId="5A6AEF46">
      <w:pPr>
        <w:tabs>
          <w:tab w:val="left" w:pos="840"/>
        </w:tabs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1.对本合同规定的委托服务范围内的项目享有管理权及服务义务。</w:t>
      </w:r>
    </w:p>
    <w:p w14:paraId="6C6F589D">
      <w:pPr>
        <w:tabs>
          <w:tab w:val="left" w:pos="840"/>
        </w:tabs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 xml:space="preserve">2.根据本合同的规定收取相关服务费用，并有权在本项目管理范围内管理及合理使用。 </w:t>
      </w:r>
    </w:p>
    <w:p w14:paraId="15385FA3">
      <w:pPr>
        <w:tabs>
          <w:tab w:val="left" w:pos="840"/>
        </w:tabs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3.及时向甲方通告本项目服务范围内有关服务的事项，及时配合处理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相关事项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 xml:space="preserve">。 </w:t>
      </w:r>
    </w:p>
    <w:p w14:paraId="6B3BDCC0">
      <w:pPr>
        <w:tabs>
          <w:tab w:val="left" w:pos="840"/>
        </w:tabs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4.接受项目行业管理部门及政府有关部门的指导，接受甲方的监督。</w:t>
      </w:r>
    </w:p>
    <w:p w14:paraId="1E84F56B">
      <w:pPr>
        <w:tabs>
          <w:tab w:val="left" w:pos="840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5.国家法律、法规所规定由乙方承担的其它责任。</w:t>
      </w:r>
    </w:p>
    <w:p w14:paraId="4EFC26A8">
      <w:pPr>
        <w:tabs>
          <w:tab w:val="left" w:pos="498"/>
        </w:tabs>
        <w:spacing w:line="360" w:lineRule="auto"/>
        <w:rPr>
          <w:rFonts w:hint="default" w:ascii="仿宋" w:hAnsi="仿宋" w:eastAsia="仿宋" w:cs="仿宋"/>
          <w:b/>
          <w:color w:val="00000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 w:bidi="ar"/>
        </w:rPr>
        <w:t>八、绩效考核</w:t>
      </w:r>
    </w:p>
    <w:p w14:paraId="08C5DD8E">
      <w:pPr>
        <w:tabs>
          <w:tab w:val="left" w:pos="840"/>
        </w:tabs>
        <w:spacing w:line="360" w:lineRule="auto"/>
        <w:ind w:firstLine="480" w:firstLineChars="200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服务绩效评估。甲方有权会同相关部门建立由甲方、乙方及第三方机构组成的综合性评价机制,对购买服务质量和资金使用绩效等进行考核评价。</w:t>
      </w:r>
    </w:p>
    <w:p w14:paraId="1D6E9172">
      <w:pPr>
        <w:tabs>
          <w:tab w:val="left" w:pos="840"/>
        </w:tabs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 w:bidi="ar"/>
        </w:rPr>
        <w:t>①.中心正常开放率（按规定时间开放）。</w:t>
      </w:r>
    </w:p>
    <w:p w14:paraId="1904F7E7">
      <w:pPr>
        <w:tabs>
          <w:tab w:val="left" w:pos="840"/>
        </w:tabs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 w:bidi="ar"/>
        </w:rPr>
        <w:t>②.年度服务残疾人总人次；</w:t>
      </w:r>
    </w:p>
    <w:p w14:paraId="68B0FC40">
      <w:pPr>
        <w:tabs>
          <w:tab w:val="left" w:pos="840"/>
        </w:tabs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 w:bidi="ar"/>
        </w:rPr>
        <w:t>③.创业服务、就业服务、公益服务等各项特色服务总场次。</w:t>
      </w:r>
    </w:p>
    <w:p w14:paraId="7B0BE0C0">
      <w:pPr>
        <w:tabs>
          <w:tab w:val="left" w:pos="840"/>
        </w:tabs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 w:bidi="ar"/>
        </w:rPr>
        <w:t>④.服务对象满意度。</w:t>
      </w:r>
    </w:p>
    <w:p w14:paraId="27C13F9C">
      <w:pPr>
        <w:tabs>
          <w:tab w:val="left" w:pos="840"/>
        </w:tabs>
        <w:spacing w:line="360" w:lineRule="auto"/>
        <w:ind w:firstLine="480" w:firstLineChars="200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val="en-US" w:eastAsia="zh-CN" w:bidi="ar"/>
        </w:rPr>
        <w:t>⑤.安全事故、各类投诉、运营情况达标度。</w:t>
      </w:r>
    </w:p>
    <w:p w14:paraId="57A3F325">
      <w:pPr>
        <w:tabs>
          <w:tab w:val="left" w:pos="498"/>
        </w:tabs>
        <w:spacing w:line="360" w:lineRule="auto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 w:bidi="ar"/>
        </w:rPr>
        <w:t>九</w:t>
      </w: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bidi="ar"/>
        </w:rPr>
        <w:t>、合同争议的解决</w:t>
      </w:r>
    </w:p>
    <w:p w14:paraId="29306020">
      <w:pPr>
        <w:tabs>
          <w:tab w:val="left" w:pos="498"/>
        </w:tabs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合同执行中发生争议的，当事人双方应协商解决，协商达不成一致时，双方同意向西安仲裁委员会申请仲裁。</w:t>
      </w:r>
    </w:p>
    <w:p w14:paraId="54E37E08">
      <w:pPr>
        <w:tabs>
          <w:tab w:val="left" w:pos="498"/>
        </w:tabs>
        <w:spacing w:line="360" w:lineRule="auto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 w:bidi="ar"/>
        </w:rPr>
        <w:t>十</w:t>
      </w: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bidi="ar"/>
        </w:rPr>
        <w:t>、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不可抗力情况下的免责约定，双方约定不可抗力情况包括：五级以上地震、大风、大雨、大雪。</w:t>
      </w:r>
    </w:p>
    <w:p w14:paraId="154CA06F">
      <w:pPr>
        <w:tabs>
          <w:tab w:val="left" w:pos="498"/>
        </w:tabs>
        <w:spacing w:line="360" w:lineRule="auto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bidi="ar"/>
        </w:rPr>
        <w:t>十</w:t>
      </w: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 w:bidi="ar"/>
        </w:rPr>
        <w:t>一</w:t>
      </w: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bidi="ar"/>
        </w:rPr>
        <w:t>、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除本合同约定，合同一经签订，不得擅自变更、中止或者终止合同。对确需变更、调整或者中止、终止合同的，应按规定履行相应的手续。</w:t>
      </w:r>
    </w:p>
    <w:p w14:paraId="0752A75D">
      <w:pPr>
        <w:spacing w:line="360" w:lineRule="auto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bidi="ar"/>
        </w:rPr>
        <w:t>十</w:t>
      </w: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 w:bidi="ar"/>
        </w:rPr>
        <w:t>二</w:t>
      </w: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bidi="ar"/>
        </w:rPr>
        <w:t>、违约责任</w:t>
      </w:r>
    </w:p>
    <w:p w14:paraId="4BD0B523">
      <w:pPr>
        <w:tabs>
          <w:tab w:val="left" w:pos="498"/>
        </w:tabs>
        <w:spacing w:line="360" w:lineRule="auto"/>
        <w:ind w:firstLine="240" w:firstLineChars="100"/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b w:val="0"/>
          <w:bCs/>
          <w:color w:val="000000"/>
          <w:sz w:val="24"/>
          <w:szCs w:val="24"/>
          <w:highlight w:val="none"/>
          <w:lang w:bidi="ar"/>
        </w:rPr>
        <w:t>甲乙双方均应认真履行合同所约定的职责，对执行合同中发生的问题，任何一方违约而造成合同不能继续履行或其他严重后果，违约方须承担责任并赔偿受害方的经济损失。包括但不限于直接经济损失、间接损失、律师费、调查取证费、差旅费等维权费用。</w:t>
      </w:r>
    </w:p>
    <w:p w14:paraId="33B33661">
      <w:pPr>
        <w:spacing w:line="360" w:lineRule="auto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bidi="ar"/>
        </w:rPr>
        <w:t>十</w:t>
      </w: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 w:bidi="ar"/>
        </w:rPr>
        <w:t>三</w:t>
      </w: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bidi="ar"/>
        </w:rPr>
        <w:t>、其他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bidi="ar"/>
        </w:rPr>
        <w:t>（在合同中具体明确）</w:t>
      </w:r>
    </w:p>
    <w:p w14:paraId="41807F2F">
      <w:pPr>
        <w:spacing w:line="360" w:lineRule="auto"/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bidi="ar"/>
        </w:rPr>
        <w:t>十</w:t>
      </w: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val="en-US" w:eastAsia="zh-CN" w:bidi="ar"/>
        </w:rPr>
        <w:t>四</w:t>
      </w:r>
      <w:r>
        <w:rPr>
          <w:rFonts w:hint="eastAsia" w:ascii="仿宋" w:hAnsi="仿宋" w:eastAsia="仿宋" w:cs="仿宋"/>
          <w:b/>
          <w:color w:val="000000"/>
          <w:sz w:val="24"/>
          <w:szCs w:val="24"/>
          <w:highlight w:val="none"/>
          <w:lang w:bidi="ar"/>
        </w:rPr>
        <w:t>、合同订立</w:t>
      </w:r>
    </w:p>
    <w:p w14:paraId="3932CB4E">
      <w:pPr>
        <w:spacing w:line="360" w:lineRule="auto"/>
        <w:ind w:firstLine="475" w:firstLineChars="198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1.订立时间：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  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年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月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日。</w:t>
      </w:r>
    </w:p>
    <w:p w14:paraId="22B52F4B">
      <w:pPr>
        <w:spacing w:line="360" w:lineRule="auto"/>
        <w:ind w:firstLine="475" w:firstLineChars="198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2.订立地点：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                         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。</w:t>
      </w:r>
    </w:p>
    <w:p w14:paraId="66BF21DB">
      <w:pPr>
        <w:tabs>
          <w:tab w:val="left" w:pos="980"/>
        </w:tabs>
        <w:kinsoku w:val="0"/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3.本合同一式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份，具有同等法律效力，双方各执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份，监管部门备案壹份、采购代理机构存档壹份。各方签字盖章后生效，合同执行完毕自动失效。（合同的服务承诺则长期有效）。</w:t>
      </w:r>
    </w:p>
    <w:p w14:paraId="4FCA53E6">
      <w:pPr>
        <w:adjustRightInd w:val="0"/>
        <w:snapToGrid w:val="0"/>
        <w:spacing w:line="360" w:lineRule="auto"/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</w:pPr>
    </w:p>
    <w:p w14:paraId="1E575B3F">
      <w:pPr>
        <w:spacing w:line="360" w:lineRule="auto"/>
        <w:ind w:firstLine="475" w:firstLineChars="198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采购人：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（盖章）    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 xml:space="preserve">       供应商：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（盖章）          </w:t>
      </w:r>
    </w:p>
    <w:p w14:paraId="36756A57">
      <w:pPr>
        <w:spacing w:line="360" w:lineRule="auto"/>
        <w:ind w:firstLine="475" w:firstLineChars="198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地  址：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            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 xml:space="preserve">       地  址：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                  </w:t>
      </w:r>
    </w:p>
    <w:p w14:paraId="7217551D">
      <w:pPr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邮政编码：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         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 xml:space="preserve">        邮政编码：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                </w:t>
      </w:r>
    </w:p>
    <w:p w14:paraId="44D8A342">
      <w:pPr>
        <w:spacing w:line="360" w:lineRule="auto"/>
        <w:ind w:firstLine="475" w:firstLineChars="198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法定代表人或其授权                 法定代表人或其授权</w:t>
      </w:r>
    </w:p>
    <w:p w14:paraId="6C11C790">
      <w:pPr>
        <w:spacing w:line="360" w:lineRule="auto"/>
        <w:ind w:firstLine="475" w:firstLineChars="198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的代理人：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（签字）    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 xml:space="preserve">        的代理人：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（签字）           </w:t>
      </w:r>
    </w:p>
    <w:p w14:paraId="0D5F9F3E">
      <w:pPr>
        <w:spacing w:line="360" w:lineRule="auto"/>
        <w:ind w:firstLine="475" w:firstLineChars="198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开户银行：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         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 xml:space="preserve">        开户银行：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                </w:t>
      </w:r>
    </w:p>
    <w:p w14:paraId="088383C2">
      <w:pPr>
        <w:spacing w:line="360" w:lineRule="auto"/>
        <w:ind w:firstLine="475" w:firstLineChars="198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账号：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              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 xml:space="preserve">       账号：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                    </w:t>
      </w:r>
    </w:p>
    <w:p w14:paraId="063AA618">
      <w:pPr>
        <w:spacing w:line="360" w:lineRule="auto"/>
        <w:ind w:firstLine="475" w:firstLineChars="198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电话：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              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 xml:space="preserve">       电话：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                    </w:t>
      </w:r>
    </w:p>
    <w:p w14:paraId="423AFD00">
      <w:pPr>
        <w:spacing w:line="360" w:lineRule="auto"/>
        <w:ind w:firstLine="475" w:firstLineChars="198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传真：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              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 xml:space="preserve">       传真：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                    </w:t>
      </w:r>
    </w:p>
    <w:p w14:paraId="102FDECD">
      <w:pPr>
        <w:ind w:firstLine="480" w:firstLineChars="200"/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>电子邮箱：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           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bidi="ar"/>
        </w:rPr>
        <w:t xml:space="preserve">      电子邮箱：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bidi="ar"/>
        </w:rPr>
        <w:t xml:space="preserve">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882D35"/>
    <w:rsid w:val="7B882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5"/>
    <w:qFormat/>
    <w:uiPriority w:val="0"/>
    <w:pPr>
      <w:keepNext/>
      <w:keepLines/>
      <w:widowControl/>
      <w:spacing w:before="340" w:after="330" w:line="576" w:lineRule="auto"/>
      <w:jc w:val="left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1 Char"/>
    <w:basedOn w:val="4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2026-04-28T07:27:00Z</dcterms:created>
  <dc:creator>苍白假面</dc:creator>
  <cp:lastModifiedBy>苍白假面</cp:lastModifiedBy>
  <dcterms:modified xsi:type="dcterms:W3CDTF">2026-04-28T07:28:13Z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A05D30E050FE41DEAB5CF54CA28D235A_11</vt:lpwstr>
  </property>
  <property fmtid="{D5CDD505-2E9C-101B-9397-08002B2CF9AE}" pid="4" name="KSOTemplateDocerSaveRecord">
    <vt:lpwstr>eyJoZGlkIjoiY2U1ZTlkNThkYmUxMjkwM2M5Y2E1YWM0NWQ1ZjUwMDUiLCJ1c2VySWQiOiIyNzI4NDY5MDUifQ==</vt:lpwstr>
  </property>
</Properties>
</file>