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版本号：SCZD2026-DY-0986-00120260621001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项目名称：</w:t>
      </w:r>
      <w:r>
        <w:rPr>
          <w:rFonts w:ascii="仿宋_GB2312" w:hAnsi="仿宋_GB2312" w:cs="仿宋_GB2312" w:eastAsia="仿宋_GB2312"/>
          <w:sz w:val="15"/>
          <w:b/>
        </w:rPr>
        <w:t>新址提升改造项目卫生监督执法全过程设备采购项目</w:t>
      </w:r>
    </w:p>
    <w:p>
      <w:pPr>
        <w:pStyle w:val="null3"/>
        <w:jc w:val="center"/>
        <w:outlineLvl w:val="5"/>
      </w:pPr>
      <w:r>
        <w:rPr>
          <w:rFonts w:ascii="仿宋_GB2312" w:hAnsi="仿宋_GB2312" w:cs="仿宋_GB2312" w:eastAsia="仿宋_GB2312"/>
          <w:sz w:val="15"/>
          <w:b/>
        </w:rPr>
        <w:t xml:space="preserve">项目编号: </w:t>
      </w:r>
      <w:r>
        <w:rPr>
          <w:rFonts w:ascii="仿宋_GB2312" w:hAnsi="仿宋_GB2312" w:cs="仿宋_GB2312" w:eastAsia="仿宋_GB2312"/>
          <w:sz w:val="15"/>
          <w:b/>
        </w:rPr>
        <w:t>SCZD2026-DY-0986-001</w:t>
      </w:r>
      <w:r>
        <w:br/>
      </w:r>
      <w:r>
        <w:br/>
      </w:r>
      <w:r>
        <w:br/>
      </w:r>
      <w:r>
        <w:br/>
      </w:r>
      <w:r>
        <w:br/>
      </w:r>
    </w:p>
    <w:p>
      <w:pPr>
        <w:pStyle w:val="null3"/>
        <w:jc w:val="center"/>
        <w:outlineLvl w:val="5"/>
      </w:pPr>
      <w:r>
        <w:rPr>
          <w:rFonts w:ascii="仿宋_GB2312" w:hAnsi="仿宋_GB2312" w:cs="仿宋_GB2312" w:eastAsia="仿宋_GB2312"/>
          <w:sz w:val="15"/>
          <w:b/>
        </w:rPr>
        <w:t>西安市碑林区疾病预防控制中心</w:t>
      </w:r>
    </w:p>
    <w:p>
      <w:pPr>
        <w:pStyle w:val="null3"/>
        <w:jc w:val="center"/>
        <w:outlineLvl w:val="5"/>
      </w:pPr>
      <w:r>
        <w:rPr>
          <w:rFonts w:ascii="仿宋_GB2312" w:hAnsi="仿宋_GB2312" w:cs="仿宋_GB2312" w:eastAsia="仿宋_GB2312"/>
          <w:sz w:val="15"/>
          <w:b/>
        </w:rPr>
        <w:t>陕西省采购招标有限责任公司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2026年06月21日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西安市碑林区疾病预防控制中心</w:t>
      </w:r>
      <w:r>
        <w:rPr>
          <w:rFonts w:ascii="仿宋_GB2312" w:hAnsi="仿宋_GB2312" w:cs="仿宋_GB2312" w:eastAsia="仿宋_GB2312"/>
        </w:rPr>
        <w:t>委托，拟对</w:t>
      </w:r>
      <w:r>
        <w:rPr>
          <w:rFonts w:ascii="仿宋_GB2312" w:hAnsi="仿宋_GB2312" w:cs="仿宋_GB2312" w:eastAsia="仿宋_GB2312"/>
        </w:rPr>
        <w:t>新址提升改造项目卫生监督执法全过程设备采购项目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SCZD2026-DY-0986-001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新址提升改造项目卫生监督执法全过程设备采购项目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采购卫生监督执法手持终端、执法采集站、执法记录仪、智能执法超融合一体机、智慧询问室等。</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采购包1（新址提升改造项目卫生监督执法全过程设备）：属于专门面向中小企业采购。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信息：供应商在递交响应文件截止时间前被“信用中国”网站（www.creditchina.gov.cn）和中国政府采购网（www.ccgp.gov.cn）上被列入失信被执行人、重大税收违法失信主体、政府采购严重违法失信行为记录名单的，不得参加单一来源采购活动。</w:t>
      </w:r>
    </w:p>
    <w:p>
      <w:pPr>
        <w:pStyle w:val="null3"/>
      </w:pPr>
      <w:r>
        <w:rPr>
          <w:rFonts w:ascii="仿宋_GB2312" w:hAnsi="仿宋_GB2312" w:cs="仿宋_GB2312" w:eastAsia="仿宋_GB2312"/>
        </w:rPr>
        <w:t>2、参与协商代表：供应商应授权合法的人员参加单一来源采购全过程，其中法定代表人直接参加单一来源采购的，须出具法人身份证，并与营业执照上信息一致。法定代表人授权代表参加单一来源采购的，须出具法定代表人授权书及授权代表身份证、授权代表本单位证明（提供授权代表在本单位养老保险缴纳证明）。</w:t>
      </w:r>
    </w:p>
    <w:p>
      <w:pPr>
        <w:pStyle w:val="null3"/>
        <w:ind w:firstLine="480"/>
      </w:pPr>
      <w:r>
        <w:rPr>
          <w:rFonts w:ascii="仿宋_GB2312" w:hAnsi="仿宋_GB2312" w:cs="仿宋_GB2312" w:eastAsia="仿宋_GB2312"/>
        </w:rPr>
        <w:t>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jc w:val="left"/>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西安市碑林区疾病预防控制中心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西安市碑林区东县门13号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晏老师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029-87527147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张锐、雷鹏、程燕</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029-88497916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西安市碑林区政府采购管理股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郝天峰</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029-89625302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本项目各包预算金额如下：</w:t>
            </w:r>
          </w:p>
          <w:p>
            <w:pPr>
              <w:pStyle w:val="null3"/>
            </w:pPr>
            <w:r>
              <w:rPr>
                <w:rFonts w:ascii="仿宋_GB2312" w:hAnsi="仿宋_GB2312" w:cs="仿宋_GB2312" w:eastAsia="仿宋_GB2312"/>
              </w:rPr>
              <w:t>采购包1：421,900.00元</w:t>
            </w:r>
            <w:r>
              <w:rPr>
                <w:rFonts w:ascii="仿宋_GB2312" w:hAnsi="仿宋_GB2312" w:cs="仿宋_GB2312" w:eastAsia="仿宋_GB2312"/>
              </w:rPr>
              <w:t>供应商的包件采购报价高于包件采购预算的，其响应文件将按无效处理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采购包1：421,900.00元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若有</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代理服务费收费标准：参照《国家计委关于印发&lt;招标代理服务收费管理暂行办法&gt;的通知》（计价格[2002]1980号）规定标准下浮25%收取</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w:t>
            </w:r>
          </w:p>
          <w:p>
            <w:pPr>
              <w:pStyle w:val="null3"/>
            </w:pPr>
            <w:r>
              <w:rPr>
                <w:rFonts w:ascii="仿宋_GB2312" w:hAnsi="仿宋_GB2312" w:cs="仿宋_GB2312" w:eastAsia="仿宋_GB2312"/>
              </w:rPr>
              <w:t>可以待上述情形消除后继续组织采购活动；影响或者可能影响采购公平、公正的，采购人或代理机构应当依法终止采购活动。</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西安市碑林区疾病预防控制中心</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享有。对采购文件中供应商参加本次政府采购活动应当具备的条件、项目技术、服务、商务及其他要求，评审标准由采购人负责解释。除上述采购文件内容，其他内容由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西安市碑林区疾病预防控制中心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三、“代理机构”是指政府采购集中采购机构及从事政府采购代理业务的社会中介机构。本项目的代理机构是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 xml:space="preserve"> 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五、协商办法</w:t>
      </w:r>
    </w:p>
    <w:p>
      <w:pPr>
        <w:pStyle w:val="null3"/>
        <w:ind w:firstLine="480"/>
      </w:pPr>
      <w:r>
        <w:rPr>
          <w:rFonts w:ascii="仿宋_GB2312" w:hAnsi="仿宋_GB2312" w:cs="仿宋_GB2312" w:eastAsia="仿宋_GB2312"/>
        </w:rPr>
        <w:t>六、响应文件格式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三、响应文件报价出现前后不一致的，按照第五章要求进行修正。修正后的报价经供应商通过项目电子化交易系统进行确认，并加盖供应商（法定名称）电子印章，供应商未在规定时间内报价的，其响应无效。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二、供应商应按照客户端操作要求，对应采购文件的每项资格、符合性要求，逐一对应进行响应；未逐一对应进行响应或者响应内容不符合采购文件对应项的要求的，其响应文件作无效处理。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60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 xml:space="preserve"> 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pPr>
      <w:r>
        <w:rPr>
          <w:rFonts w:ascii="仿宋_GB2312" w:hAnsi="仿宋_GB2312" w:cs="仿宋_GB2312" w:eastAsia="仿宋_GB2312"/>
        </w:rPr>
        <w:t>答复主体：{{未填写}}</w:t>
      </w:r>
    </w:p>
    <w:p>
      <w:pPr>
        <w:pStyle w:val="null3"/>
      </w:pPr>
      <w:r>
        <w:rPr>
          <w:rFonts w:ascii="仿宋_GB2312" w:hAnsi="仿宋_GB2312" w:cs="仿宋_GB2312" w:eastAsia="仿宋_GB2312"/>
        </w:rPr>
        <w:t>联系人：{{未填写}}</w:t>
      </w:r>
    </w:p>
    <w:p>
      <w:pPr>
        <w:pStyle w:val="null3"/>
      </w:pPr>
      <w:r>
        <w:rPr>
          <w:rFonts w:ascii="仿宋_GB2312" w:hAnsi="仿宋_GB2312" w:cs="仿宋_GB2312" w:eastAsia="仿宋_GB2312"/>
        </w:rPr>
        <w:t>联系电话：{{未填写}}</w:t>
      </w:r>
    </w:p>
    <w:p>
      <w:pPr>
        <w:pStyle w:val="null3"/>
      </w:pPr>
      <w:r>
        <w:rPr>
          <w:rFonts w:ascii="仿宋_GB2312" w:hAnsi="仿宋_GB2312" w:cs="仿宋_GB2312" w:eastAsia="仿宋_GB2312"/>
        </w:rPr>
        <w:t>地址：{{未填写}}</w:t>
      </w:r>
    </w:p>
    <w:p>
      <w:pPr>
        <w:pStyle w:val="null3"/>
      </w:pPr>
      <w:r>
        <w:rPr>
          <w:rFonts w:ascii="仿宋_GB2312" w:hAnsi="仿宋_GB2312" w:cs="仿宋_GB2312" w:eastAsia="仿宋_GB2312"/>
        </w:rPr>
        <w:t>邮编：{{未填写}}</w:t>
      </w:r>
    </w:p>
    <w:p>
      <w:pPr>
        <w:pStyle w:val="null3"/>
        <w:ind w:firstLine="480"/>
      </w:pPr>
      <w:r>
        <w:rPr>
          <w:rFonts w:ascii="仿宋_GB2312" w:hAnsi="仿宋_GB2312" w:cs="仿宋_GB2312" w:eastAsia="仿宋_GB2312"/>
        </w:rPr>
        <w:t>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采购卫生监督执法手持终端、执法采集站、执法记录仪、智能执法超融合一体机、智慧询问室等。</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421,900.00</w:t>
      </w:r>
    </w:p>
    <w:p>
      <w:pPr>
        <w:pStyle w:val="null3"/>
      </w:pPr>
      <w:r>
        <w:rPr>
          <w:rFonts w:ascii="仿宋_GB2312" w:hAnsi="仿宋_GB2312" w:cs="仿宋_GB2312" w:eastAsia="仿宋_GB2312"/>
        </w:rPr>
        <w:t>采购包最高限价（元）: 421,900.00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卫生监督执法全过程设备</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421,900.00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标的名称：卫生监督执法全过程设备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卫生监督执法手持终端：</w:t>
            </w:r>
          </w:p>
          <w:p>
            <w:pPr>
              <w:pStyle w:val="null3"/>
            </w:pPr>
            <w:r>
              <w:rPr>
                <w:rFonts w:ascii="仿宋_GB2312" w:hAnsi="仿宋_GB2312" w:cs="仿宋_GB2312" w:eastAsia="仿宋_GB2312"/>
              </w:rPr>
              <w:t>处理器</w:t>
            </w:r>
            <w:r>
              <w:rPr>
                <w:rFonts w:ascii="仿宋_GB2312" w:hAnsi="仿宋_GB2312" w:cs="仿宋_GB2312" w:eastAsia="仿宋_GB2312"/>
              </w:rPr>
              <w:t>：搭载麒麟9010S芯片</w:t>
            </w:r>
          </w:p>
          <w:p>
            <w:pPr>
              <w:pStyle w:val="null3"/>
            </w:pPr>
            <w:r>
              <w:rPr>
                <w:rFonts w:ascii="仿宋_GB2312" w:hAnsi="仿宋_GB2312" w:cs="仿宋_GB2312" w:eastAsia="仿宋_GB2312"/>
              </w:rPr>
              <w:t>屏幕：采用6.84英寸的OLED直屏，分辨率为2856×1320，支持1-120Hz LTPO自适应局部刷新率、2160Hz高频PWM调光和300Hz触控采样率。</w:t>
            </w:r>
          </w:p>
          <w:p>
            <w:pPr>
              <w:pStyle w:val="null3"/>
            </w:pPr>
            <w:r>
              <w:rPr>
                <w:rFonts w:ascii="仿宋_GB2312" w:hAnsi="仿宋_GB2312" w:cs="仿宋_GB2312" w:eastAsia="仿宋_GB2312"/>
              </w:rPr>
              <w:t>摄像头系统：</w:t>
            </w:r>
          </w:p>
          <w:p>
            <w:pPr>
              <w:pStyle w:val="null3"/>
            </w:pPr>
            <w:r>
              <w:rPr>
                <w:rFonts w:ascii="仿宋_GB2312" w:hAnsi="仿宋_GB2312" w:cs="仿宋_GB2312" w:eastAsia="仿宋_GB2312"/>
              </w:rPr>
              <w:t>前置：5000万像素超聚光人像镜头（F2.0光圈）和150万像素多光谱通道红枫原色镜头（F2.4光圈）</w:t>
            </w:r>
          </w:p>
          <w:p>
            <w:pPr>
              <w:pStyle w:val="null3"/>
            </w:pPr>
            <w:r>
              <w:rPr>
                <w:rFonts w:ascii="仿宋_GB2312" w:hAnsi="仿宋_GB2312" w:cs="仿宋_GB2312" w:eastAsia="仿宋_GB2312"/>
              </w:rPr>
              <w:t>后置：5000万像素RYYB超感知防抖主摄（F1.8光圈，OIS光学防抖）、1200万像素RYYB长焦人像防抖镜头（F2.4光圈，OIS光学防抖）、1300万像素RYYB超广角微距镜头（F2.2光圈）以及150万像素多光谱通道红枫原色镜头（F2.4光圈）</w:t>
            </w:r>
          </w:p>
          <w:p>
            <w:pPr>
              <w:pStyle w:val="null3"/>
            </w:pPr>
            <w:r>
              <w:rPr>
                <w:rFonts w:ascii="仿宋_GB2312" w:hAnsi="仿宋_GB2312" w:cs="仿宋_GB2312" w:eastAsia="仿宋_GB2312"/>
              </w:rPr>
              <w:t xml:space="preserve">电池与充电：内置6500mAh电池，支持100W有线快充；                     </w:t>
            </w:r>
          </w:p>
          <w:p>
            <w:pPr>
              <w:pStyle w:val="null3"/>
            </w:pPr>
            <w:r>
              <w:rPr>
                <w:rFonts w:ascii="仿宋_GB2312" w:hAnsi="仿宋_GB2312" w:cs="仿宋_GB2312" w:eastAsia="仿宋_GB2312"/>
              </w:rPr>
              <w:t>卫生行业移动操作系统</w:t>
            </w:r>
            <w:r>
              <w:rPr>
                <w:rFonts w:ascii="仿宋_GB2312" w:hAnsi="仿宋_GB2312" w:cs="仿宋_GB2312" w:eastAsia="仿宋_GB2312"/>
              </w:rPr>
              <w:t>[简称：mOS] V4.0，北斗卫生定位</w:t>
            </w:r>
          </w:p>
          <w:p>
            <w:pPr>
              <w:pStyle w:val="null3"/>
            </w:pPr>
            <w:r>
              <w:rPr>
                <w:rFonts w:ascii="仿宋_GB2312" w:hAnsi="仿宋_GB2312" w:cs="仿宋_GB2312" w:eastAsia="仿宋_GB2312"/>
              </w:rPr>
              <w:t>执法采集站：</w:t>
            </w:r>
          </w:p>
          <w:p>
            <w:pPr>
              <w:pStyle w:val="null3"/>
            </w:pPr>
            <w:r>
              <w:rPr>
                <w:rFonts w:ascii="仿宋_GB2312" w:hAnsi="仿宋_GB2312" w:cs="仿宋_GB2312" w:eastAsia="仿宋_GB2312"/>
              </w:rPr>
              <w:t>【</w:t>
            </w:r>
            <w:r>
              <w:rPr>
                <w:rFonts w:ascii="仿宋_GB2312" w:hAnsi="仿宋_GB2312" w:cs="仿宋_GB2312" w:eastAsia="仿宋_GB2312"/>
              </w:rPr>
              <w:t>24口双系统智能采集站】：</w:t>
            </w:r>
          </w:p>
          <w:p>
            <w:pPr>
              <w:pStyle w:val="null3"/>
            </w:pPr>
            <w:r>
              <w:rPr>
                <w:rFonts w:ascii="仿宋_GB2312" w:hAnsi="仿宋_GB2312" w:cs="仿宋_GB2312" w:eastAsia="仿宋_GB2312"/>
              </w:rPr>
              <w:t>（</w:t>
            </w:r>
            <w:r>
              <w:rPr>
                <w:rFonts w:ascii="仿宋_GB2312" w:hAnsi="仿宋_GB2312" w:cs="仿宋_GB2312" w:eastAsia="仿宋_GB2312"/>
              </w:rPr>
              <w:t>1）材质：主体黑色；</w:t>
            </w:r>
          </w:p>
          <w:p>
            <w:pPr>
              <w:pStyle w:val="null3"/>
            </w:pPr>
            <w:r>
              <w:rPr>
                <w:rFonts w:ascii="仿宋_GB2312" w:hAnsi="仿宋_GB2312" w:cs="仿宋_GB2312" w:eastAsia="仿宋_GB2312"/>
              </w:rPr>
              <w:t>（</w:t>
            </w:r>
            <w:r>
              <w:rPr>
                <w:rFonts w:ascii="仿宋_GB2312" w:hAnsi="仿宋_GB2312" w:cs="仿宋_GB2312" w:eastAsia="仿宋_GB2312"/>
              </w:rPr>
              <w:t>2）尺寸：长*宽*厚＝635*1143.8*73；</w:t>
            </w:r>
          </w:p>
          <w:p>
            <w:pPr>
              <w:pStyle w:val="null3"/>
            </w:pPr>
            <w:r>
              <w:rPr>
                <w:rFonts w:ascii="仿宋_GB2312" w:hAnsi="仿宋_GB2312" w:cs="仿宋_GB2312" w:eastAsia="仿宋_GB2312"/>
              </w:rPr>
              <w:t>（</w:t>
            </w:r>
            <w:r>
              <w:rPr>
                <w:rFonts w:ascii="仿宋_GB2312" w:hAnsi="仿宋_GB2312" w:cs="仿宋_GB2312" w:eastAsia="仿宋_GB2312"/>
              </w:rPr>
              <w:t>3）接入数量：支持24台执法终端同时接入；</w:t>
            </w:r>
          </w:p>
          <w:p>
            <w:pPr>
              <w:pStyle w:val="null3"/>
            </w:pPr>
            <w:r>
              <w:rPr>
                <w:rFonts w:ascii="仿宋_GB2312" w:hAnsi="仿宋_GB2312" w:cs="仿宋_GB2312" w:eastAsia="仿宋_GB2312"/>
              </w:rPr>
              <w:t>（</w:t>
            </w:r>
            <w:r>
              <w:rPr>
                <w:rFonts w:ascii="仿宋_GB2312" w:hAnsi="仿宋_GB2312" w:cs="仿宋_GB2312" w:eastAsia="仿宋_GB2312"/>
              </w:rPr>
              <w:t>4）显示屏：13.3寸液晶显示屏，分辨率1920*1080；</w:t>
            </w:r>
          </w:p>
          <w:p>
            <w:pPr>
              <w:pStyle w:val="null3"/>
            </w:pPr>
            <w:r>
              <w:rPr>
                <w:rFonts w:ascii="仿宋_GB2312" w:hAnsi="仿宋_GB2312" w:cs="仿宋_GB2312" w:eastAsia="仿宋_GB2312"/>
              </w:rPr>
              <w:t>（</w:t>
            </w:r>
            <w:r>
              <w:rPr>
                <w:rFonts w:ascii="仿宋_GB2312" w:hAnsi="仿宋_GB2312" w:cs="仿宋_GB2312" w:eastAsia="仿宋_GB2312"/>
              </w:rPr>
              <w:t>5）内存：2G内存；</w:t>
            </w:r>
          </w:p>
          <w:p>
            <w:pPr>
              <w:pStyle w:val="null3"/>
            </w:pPr>
            <w:r>
              <w:rPr>
                <w:rFonts w:ascii="仿宋_GB2312" w:hAnsi="仿宋_GB2312" w:cs="仿宋_GB2312" w:eastAsia="仿宋_GB2312"/>
              </w:rPr>
              <w:t>（</w:t>
            </w:r>
            <w:r>
              <w:rPr>
                <w:rFonts w:ascii="仿宋_GB2312" w:hAnsi="仿宋_GB2312" w:cs="仿宋_GB2312" w:eastAsia="仿宋_GB2312"/>
              </w:rPr>
              <w:t>6）系统：嵌入式、安卓双系统设计；</w:t>
            </w:r>
          </w:p>
          <w:p>
            <w:pPr>
              <w:pStyle w:val="null3"/>
            </w:pPr>
            <w:r>
              <w:rPr>
                <w:rFonts w:ascii="仿宋_GB2312" w:hAnsi="仿宋_GB2312" w:cs="仿宋_GB2312" w:eastAsia="仿宋_GB2312"/>
              </w:rPr>
              <w:t>（</w:t>
            </w:r>
            <w:r>
              <w:rPr>
                <w:rFonts w:ascii="仿宋_GB2312" w:hAnsi="仿宋_GB2312" w:cs="仿宋_GB2312" w:eastAsia="仿宋_GB2312"/>
              </w:rPr>
              <w:t>7）安装方式：默认标配壁挂式支架，可选配桌面式或移动式支架；</w:t>
            </w:r>
          </w:p>
          <w:p>
            <w:pPr>
              <w:pStyle w:val="null3"/>
            </w:pPr>
            <w:r>
              <w:rPr>
                <w:rFonts w:ascii="仿宋_GB2312" w:hAnsi="仿宋_GB2312" w:cs="仿宋_GB2312" w:eastAsia="仿宋_GB2312"/>
              </w:rPr>
              <w:t>（</w:t>
            </w:r>
            <w:r>
              <w:rPr>
                <w:rFonts w:ascii="仿宋_GB2312" w:hAnsi="仿宋_GB2312" w:cs="仿宋_GB2312" w:eastAsia="仿宋_GB2312"/>
              </w:rPr>
              <w:t>8）存储硬盘：自带 2T 硬盘,可扩展至 6 块硬盘,单盘最大支持 8T，支持 RAID 功能；</w:t>
            </w:r>
          </w:p>
          <w:p>
            <w:pPr>
              <w:pStyle w:val="null3"/>
            </w:pPr>
            <w:r>
              <w:rPr>
                <w:rFonts w:ascii="仿宋_GB2312" w:hAnsi="仿宋_GB2312" w:cs="仿宋_GB2312" w:eastAsia="仿宋_GB2312"/>
              </w:rPr>
              <w:t>（</w:t>
            </w:r>
            <w:r>
              <w:rPr>
                <w:rFonts w:ascii="仿宋_GB2312" w:hAnsi="仿宋_GB2312" w:cs="仿宋_GB2312" w:eastAsia="仿宋_GB2312"/>
              </w:rPr>
              <w:t>9）功率：240W</w:t>
            </w:r>
          </w:p>
          <w:p>
            <w:pPr>
              <w:pStyle w:val="null3"/>
            </w:pPr>
            <w:r>
              <w:rPr>
                <w:rFonts w:ascii="仿宋_GB2312" w:hAnsi="仿宋_GB2312" w:cs="仿宋_GB2312" w:eastAsia="仿宋_GB2312"/>
              </w:rPr>
              <w:t>（</w:t>
            </w:r>
            <w:r>
              <w:rPr>
                <w:rFonts w:ascii="仿宋_GB2312" w:hAnsi="仿宋_GB2312" w:cs="仿宋_GB2312" w:eastAsia="仿宋_GB2312"/>
              </w:rPr>
              <w:t>10）USB接口：1个USB 3.0 ，1个USB2.0</w:t>
            </w:r>
          </w:p>
          <w:p>
            <w:pPr>
              <w:pStyle w:val="null3"/>
            </w:pPr>
            <w:r>
              <w:rPr>
                <w:rFonts w:ascii="仿宋_GB2312" w:hAnsi="仿宋_GB2312" w:cs="仿宋_GB2312" w:eastAsia="仿宋_GB2312"/>
              </w:rPr>
              <w:t>（</w:t>
            </w:r>
            <w:r>
              <w:rPr>
                <w:rFonts w:ascii="仿宋_GB2312" w:hAnsi="仿宋_GB2312" w:cs="仿宋_GB2312" w:eastAsia="仿宋_GB2312"/>
              </w:rPr>
              <w:t>11）数据线：4P USB数据线24根（Mini B型USB）</w:t>
            </w:r>
          </w:p>
          <w:p>
            <w:pPr>
              <w:pStyle w:val="null3"/>
            </w:pPr>
            <w:r>
              <w:rPr>
                <w:rFonts w:ascii="仿宋_GB2312" w:hAnsi="仿宋_GB2312" w:cs="仿宋_GB2312" w:eastAsia="仿宋_GB2312"/>
              </w:rPr>
              <w:t>（</w:t>
            </w:r>
            <w:r>
              <w:rPr>
                <w:rFonts w:ascii="仿宋_GB2312" w:hAnsi="仿宋_GB2312" w:cs="仿宋_GB2312" w:eastAsia="仿宋_GB2312"/>
              </w:rPr>
              <w:t>12）网络线：RJ45后置，千兆用于本地网络通讯和调试。</w:t>
            </w:r>
          </w:p>
          <w:p>
            <w:pPr>
              <w:pStyle w:val="null3"/>
            </w:pPr>
            <w:r>
              <w:rPr>
                <w:rFonts w:ascii="仿宋_GB2312" w:hAnsi="仿宋_GB2312" w:cs="仿宋_GB2312" w:eastAsia="仿宋_GB2312"/>
              </w:rPr>
              <w:t>（</w:t>
            </w:r>
            <w:r>
              <w:rPr>
                <w:rFonts w:ascii="仿宋_GB2312" w:hAnsi="仿宋_GB2312" w:cs="仿宋_GB2312" w:eastAsia="仿宋_GB2312"/>
              </w:rPr>
              <w:t>13）电源线：1.8M 标准电源线</w:t>
            </w:r>
          </w:p>
          <w:p>
            <w:pPr>
              <w:pStyle w:val="null3"/>
            </w:pPr>
            <w:r>
              <w:rPr>
                <w:rFonts w:ascii="仿宋_GB2312" w:hAnsi="仿宋_GB2312" w:cs="仿宋_GB2312" w:eastAsia="仿宋_GB2312"/>
              </w:rPr>
              <w:t>（</w:t>
            </w:r>
            <w:r>
              <w:rPr>
                <w:rFonts w:ascii="仿宋_GB2312" w:hAnsi="仿宋_GB2312" w:cs="仿宋_GB2312" w:eastAsia="仿宋_GB2312"/>
              </w:rPr>
              <w:t>14）工作电源：智能温控电源、额定电压AC100V—240V~50/60HZ（宽电压）</w:t>
            </w:r>
          </w:p>
          <w:p>
            <w:pPr>
              <w:pStyle w:val="null3"/>
            </w:pPr>
            <w:r>
              <w:rPr>
                <w:rFonts w:ascii="仿宋_GB2312" w:hAnsi="仿宋_GB2312" w:cs="仿宋_GB2312" w:eastAsia="仿宋_GB2312"/>
              </w:rPr>
              <w:t>（</w:t>
            </w:r>
            <w:r>
              <w:rPr>
                <w:rFonts w:ascii="仿宋_GB2312" w:hAnsi="仿宋_GB2312" w:cs="仿宋_GB2312" w:eastAsia="仿宋_GB2312"/>
              </w:rPr>
              <w:t>15）喇叭：1个</w:t>
            </w:r>
          </w:p>
          <w:p>
            <w:pPr>
              <w:pStyle w:val="null3"/>
            </w:pPr>
            <w:r>
              <w:rPr>
                <w:rFonts w:ascii="仿宋_GB2312" w:hAnsi="仿宋_GB2312" w:cs="仿宋_GB2312" w:eastAsia="仿宋_GB2312"/>
              </w:rPr>
              <w:t>（</w:t>
            </w:r>
            <w:r>
              <w:rPr>
                <w:rFonts w:ascii="仿宋_GB2312" w:hAnsi="仿宋_GB2312" w:cs="仿宋_GB2312" w:eastAsia="仿宋_GB2312"/>
              </w:rPr>
              <w:t>16）按键：电源键</w:t>
            </w:r>
          </w:p>
          <w:p>
            <w:pPr>
              <w:pStyle w:val="null3"/>
            </w:pPr>
            <w:r>
              <w:rPr>
                <w:rFonts w:ascii="仿宋_GB2312" w:hAnsi="仿宋_GB2312" w:cs="仿宋_GB2312" w:eastAsia="仿宋_GB2312"/>
              </w:rPr>
              <w:t>（</w:t>
            </w:r>
            <w:r>
              <w:rPr>
                <w:rFonts w:ascii="仿宋_GB2312" w:hAnsi="仿宋_GB2312" w:cs="仿宋_GB2312" w:eastAsia="仿宋_GB2312"/>
              </w:rPr>
              <w:t>17）串口：1个RS232串口， DB9接口</w:t>
            </w:r>
          </w:p>
          <w:p>
            <w:pPr>
              <w:pStyle w:val="null3"/>
            </w:pPr>
            <w:r>
              <w:rPr>
                <w:rFonts w:ascii="仿宋_GB2312" w:hAnsi="仿宋_GB2312" w:cs="仿宋_GB2312" w:eastAsia="仿宋_GB2312"/>
              </w:rPr>
              <w:t>（</w:t>
            </w:r>
            <w:r>
              <w:rPr>
                <w:rFonts w:ascii="仿宋_GB2312" w:hAnsi="仿宋_GB2312" w:cs="仿宋_GB2312" w:eastAsia="仿宋_GB2312"/>
              </w:rPr>
              <w:t>18）工作温度：-10~55℃</w:t>
            </w:r>
          </w:p>
          <w:p>
            <w:pPr>
              <w:pStyle w:val="null3"/>
            </w:pPr>
            <w:r>
              <w:rPr>
                <w:rFonts w:ascii="仿宋_GB2312" w:hAnsi="仿宋_GB2312" w:cs="仿宋_GB2312" w:eastAsia="仿宋_GB2312"/>
              </w:rPr>
              <w:t>（</w:t>
            </w:r>
            <w:r>
              <w:rPr>
                <w:rFonts w:ascii="仿宋_GB2312" w:hAnsi="仿宋_GB2312" w:cs="仿宋_GB2312" w:eastAsia="仿宋_GB2312"/>
              </w:rPr>
              <w:t>19）工作时间：7*24不间断工作</w:t>
            </w:r>
          </w:p>
          <w:p>
            <w:pPr>
              <w:pStyle w:val="null3"/>
            </w:pPr>
            <w:r>
              <w:rPr>
                <w:rFonts w:ascii="仿宋_GB2312" w:hAnsi="仿宋_GB2312" w:cs="仿宋_GB2312" w:eastAsia="仿宋_GB2312"/>
              </w:rPr>
              <w:t>（</w:t>
            </w:r>
            <w:r>
              <w:rPr>
                <w:rFonts w:ascii="仿宋_GB2312" w:hAnsi="仿宋_GB2312" w:cs="仿宋_GB2312" w:eastAsia="仿宋_GB2312"/>
              </w:rPr>
              <w:t xml:space="preserve">20）指示灯：每个仓位正面有条形3色指示灯，红、绿、蓝                      </w:t>
            </w:r>
          </w:p>
          <w:p>
            <w:pPr>
              <w:pStyle w:val="null3"/>
            </w:pPr>
            <w:r>
              <w:rPr>
                <w:rFonts w:ascii="仿宋_GB2312" w:hAnsi="仿宋_GB2312" w:cs="仿宋_GB2312" w:eastAsia="仿宋_GB2312"/>
              </w:rPr>
              <w:t>【内置软件】含卫生监督：</w:t>
            </w:r>
          </w:p>
          <w:p>
            <w:pPr>
              <w:pStyle w:val="null3"/>
            </w:pPr>
            <w:r>
              <w:rPr>
                <w:rFonts w:ascii="仿宋_GB2312" w:hAnsi="仿宋_GB2312" w:cs="仿宋_GB2312" w:eastAsia="仿宋_GB2312"/>
              </w:rPr>
              <w:t>（</w:t>
            </w:r>
            <w:r>
              <w:rPr>
                <w:rFonts w:ascii="仿宋_GB2312" w:hAnsi="仿宋_GB2312" w:cs="仿宋_GB2312" w:eastAsia="仿宋_GB2312"/>
              </w:rPr>
              <w:t>1）可显示接入执法记录仪的卫生监督员编号、设备信息及上传状态；</w:t>
            </w:r>
          </w:p>
          <w:p>
            <w:pPr>
              <w:pStyle w:val="null3"/>
            </w:pPr>
            <w:r>
              <w:rPr>
                <w:rFonts w:ascii="仿宋_GB2312" w:hAnsi="仿宋_GB2312" w:cs="仿宋_GB2312" w:eastAsia="仿宋_GB2312"/>
              </w:rPr>
              <w:t>（</w:t>
            </w:r>
            <w:r>
              <w:rPr>
                <w:rFonts w:ascii="仿宋_GB2312" w:hAnsi="仿宋_GB2312" w:cs="仿宋_GB2312" w:eastAsia="仿宋_GB2312"/>
              </w:rPr>
              <w:t>2）可自动识别、采集已接入的执法记录仪内的数据；</w:t>
            </w:r>
          </w:p>
          <w:p>
            <w:pPr>
              <w:pStyle w:val="null3"/>
            </w:pPr>
            <w:r>
              <w:rPr>
                <w:rFonts w:ascii="仿宋_GB2312" w:hAnsi="仿宋_GB2312" w:cs="仿宋_GB2312" w:eastAsia="仿宋_GB2312"/>
              </w:rPr>
              <w:t>（</w:t>
            </w:r>
            <w:r>
              <w:rPr>
                <w:rFonts w:ascii="仿宋_GB2312" w:hAnsi="仿宋_GB2312" w:cs="仿宋_GB2312" w:eastAsia="仿宋_GB2312"/>
              </w:rPr>
              <w:t>3）可将已采集的视音频数据进行格式转换，减少数据文件体积；</w:t>
            </w:r>
          </w:p>
          <w:p>
            <w:pPr>
              <w:pStyle w:val="null3"/>
            </w:pPr>
            <w:r>
              <w:rPr>
                <w:rFonts w:ascii="仿宋_GB2312" w:hAnsi="仿宋_GB2312" w:cs="仿宋_GB2312" w:eastAsia="仿宋_GB2312"/>
              </w:rPr>
              <w:t>（</w:t>
            </w:r>
            <w:r>
              <w:rPr>
                <w:rFonts w:ascii="仿宋_GB2312" w:hAnsi="仿宋_GB2312" w:cs="仿宋_GB2312" w:eastAsia="仿宋_GB2312"/>
              </w:rPr>
              <w:t>4）可对已接入的执法记录仪进行校时；</w:t>
            </w:r>
          </w:p>
          <w:p>
            <w:pPr>
              <w:pStyle w:val="null3"/>
            </w:pPr>
            <w:r>
              <w:rPr>
                <w:rFonts w:ascii="仿宋_GB2312" w:hAnsi="仿宋_GB2312" w:cs="仿宋_GB2312" w:eastAsia="仿宋_GB2312"/>
              </w:rPr>
              <w:t>（</w:t>
            </w:r>
            <w:r>
              <w:rPr>
                <w:rFonts w:ascii="仿宋_GB2312" w:hAnsi="仿宋_GB2312" w:cs="仿宋_GB2312" w:eastAsia="仿宋_GB2312"/>
              </w:rPr>
              <w:t>5）可对开机/关机状态下的执法记录仪进行充电；</w:t>
            </w:r>
          </w:p>
          <w:p>
            <w:pPr>
              <w:pStyle w:val="null3"/>
            </w:pPr>
            <w:r>
              <w:rPr>
                <w:rFonts w:ascii="仿宋_GB2312" w:hAnsi="仿宋_GB2312" w:cs="仿宋_GB2312" w:eastAsia="仿宋_GB2312"/>
              </w:rPr>
              <w:t>（</w:t>
            </w:r>
            <w:r>
              <w:rPr>
                <w:rFonts w:ascii="仿宋_GB2312" w:hAnsi="仿宋_GB2312" w:cs="仿宋_GB2312" w:eastAsia="仿宋_GB2312"/>
              </w:rPr>
              <w:t>6）可将已采集的数据索引通过网络上传至管理服务器，可通过管理软件对数据进行查询和管理；</w:t>
            </w:r>
          </w:p>
          <w:p>
            <w:pPr>
              <w:pStyle w:val="null3"/>
            </w:pPr>
            <w:r>
              <w:rPr>
                <w:rFonts w:ascii="仿宋_GB2312" w:hAnsi="仿宋_GB2312" w:cs="仿宋_GB2312" w:eastAsia="仿宋_GB2312"/>
              </w:rPr>
              <w:t>（</w:t>
            </w:r>
            <w:r>
              <w:rPr>
                <w:rFonts w:ascii="仿宋_GB2312" w:hAnsi="仿宋_GB2312" w:cs="仿宋_GB2312" w:eastAsia="仿宋_GB2312"/>
              </w:rPr>
              <w:t>7）具有故障报警功能，当出现硬盘故障、网线断时可以给出声音报警提示；</w:t>
            </w:r>
          </w:p>
          <w:p>
            <w:pPr>
              <w:pStyle w:val="null3"/>
            </w:pPr>
            <w:r>
              <w:rPr>
                <w:rFonts w:ascii="仿宋_GB2312" w:hAnsi="仿宋_GB2312" w:cs="仿宋_GB2312" w:eastAsia="仿宋_GB2312"/>
              </w:rPr>
              <w:t>（</w:t>
            </w:r>
            <w:r>
              <w:rPr>
                <w:rFonts w:ascii="仿宋_GB2312" w:hAnsi="仿宋_GB2312" w:cs="仿宋_GB2312" w:eastAsia="仿宋_GB2312"/>
              </w:rPr>
              <w:t>8）可通过管理平台软件设置用户操作权限，添加、编辑、修改执法记录仪使用人信息；</w:t>
            </w:r>
          </w:p>
          <w:p>
            <w:pPr>
              <w:pStyle w:val="null3"/>
            </w:pPr>
            <w:r>
              <w:rPr>
                <w:rFonts w:ascii="仿宋_GB2312" w:hAnsi="仿宋_GB2312" w:cs="仿宋_GB2312" w:eastAsia="仿宋_GB2312"/>
              </w:rPr>
              <w:t>（</w:t>
            </w:r>
            <w:r>
              <w:rPr>
                <w:rFonts w:ascii="仿宋_GB2312" w:hAnsi="仿宋_GB2312" w:cs="仿宋_GB2312" w:eastAsia="仿宋_GB2312"/>
              </w:rPr>
              <w:t>9）可通过管理平台软件对采集设备进行添加、编辑、删除、设置等操作；</w:t>
            </w:r>
          </w:p>
          <w:p>
            <w:pPr>
              <w:pStyle w:val="null3"/>
            </w:pPr>
            <w:r>
              <w:rPr>
                <w:rFonts w:ascii="仿宋_GB2312" w:hAnsi="仿宋_GB2312" w:cs="仿宋_GB2312" w:eastAsia="仿宋_GB2312"/>
              </w:rPr>
              <w:t>（</w:t>
            </w:r>
            <w:r>
              <w:rPr>
                <w:rFonts w:ascii="仿宋_GB2312" w:hAnsi="仿宋_GB2312" w:cs="仿宋_GB2312" w:eastAsia="仿宋_GB2312"/>
              </w:rPr>
              <w:t>10）可通过管理平台软件对上传至管理服务器的视频总时长、创建用户总数等进行统计。</w:t>
            </w:r>
          </w:p>
          <w:p>
            <w:pPr>
              <w:pStyle w:val="null3"/>
            </w:pPr>
            <w:r>
              <w:rPr>
                <w:rFonts w:ascii="仿宋_GB2312" w:hAnsi="仿宋_GB2312" w:cs="仿宋_GB2312" w:eastAsia="仿宋_GB2312"/>
              </w:rPr>
              <w:t>【功能要点】</w:t>
            </w:r>
          </w:p>
          <w:p>
            <w:pPr>
              <w:pStyle w:val="null3"/>
            </w:pPr>
            <w:r>
              <w:rPr>
                <w:rFonts w:ascii="仿宋_GB2312" w:hAnsi="仿宋_GB2312" w:cs="仿宋_GB2312" w:eastAsia="仿宋_GB2312"/>
              </w:rPr>
              <w:t>（</w:t>
            </w:r>
            <w:r>
              <w:rPr>
                <w:rFonts w:ascii="仿宋_GB2312" w:hAnsi="仿宋_GB2312" w:cs="仿宋_GB2312" w:eastAsia="仿宋_GB2312"/>
              </w:rPr>
              <w:t>1）可配合超融合一体机实现全过程执法记录音视频数据的存储和上传；</w:t>
            </w:r>
          </w:p>
          <w:p>
            <w:pPr>
              <w:pStyle w:val="null3"/>
            </w:pPr>
            <w:r>
              <w:rPr>
                <w:rFonts w:ascii="仿宋_GB2312" w:hAnsi="仿宋_GB2312" w:cs="仿宋_GB2312" w:eastAsia="仿宋_GB2312"/>
              </w:rPr>
              <w:t>（</w:t>
            </w:r>
            <w:r>
              <w:rPr>
                <w:rFonts w:ascii="仿宋_GB2312" w:hAnsi="仿宋_GB2312" w:cs="仿宋_GB2312" w:eastAsia="仿宋_GB2312"/>
              </w:rPr>
              <w:t>2）可与卫生监督执法终端设备及执法记录仪对接实现执法数据的采集和存储。</w:t>
            </w:r>
          </w:p>
          <w:p>
            <w:pPr>
              <w:pStyle w:val="null3"/>
            </w:pPr>
            <w:r>
              <w:rPr>
                <w:rFonts w:ascii="仿宋_GB2312" w:hAnsi="仿宋_GB2312" w:cs="仿宋_GB2312" w:eastAsia="仿宋_GB2312"/>
              </w:rPr>
              <w:t>执法记录仪：</w:t>
            </w:r>
          </w:p>
          <w:p>
            <w:pPr>
              <w:pStyle w:val="null3"/>
            </w:pPr>
            <w:r>
              <w:rPr>
                <w:rFonts w:ascii="仿宋_GB2312" w:hAnsi="仿宋_GB2312" w:cs="仿宋_GB2312" w:eastAsia="仿宋_GB2312"/>
              </w:rPr>
              <w:t>【大按键执法记录仪】【</w:t>
            </w:r>
            <w:r>
              <w:rPr>
                <w:rFonts w:ascii="仿宋_GB2312" w:hAnsi="仿宋_GB2312" w:cs="仿宋_GB2312" w:eastAsia="仿宋_GB2312"/>
              </w:rPr>
              <w:t>4G】【GPS】【带WIFI功能】</w:t>
            </w:r>
          </w:p>
          <w:p>
            <w:pPr>
              <w:pStyle w:val="null3"/>
            </w:pPr>
            <w:r>
              <w:rPr>
                <w:rFonts w:ascii="仿宋_GB2312" w:hAnsi="仿宋_GB2312" w:cs="仿宋_GB2312" w:eastAsia="仿宋_GB2312"/>
              </w:rPr>
              <w:t>显示屏：</w:t>
            </w:r>
            <w:r>
              <w:rPr>
                <w:rFonts w:ascii="仿宋_GB2312" w:hAnsi="仿宋_GB2312" w:cs="仿宋_GB2312" w:eastAsia="仿宋_GB2312"/>
              </w:rPr>
              <w:t>2.0英寸TFT；320*240；触摸屏；操作系统：嵌入式系统；内存：2GB；</w:t>
            </w:r>
          </w:p>
          <w:p>
            <w:pPr>
              <w:pStyle w:val="null3"/>
            </w:pPr>
            <w:r>
              <w:rPr>
                <w:rFonts w:ascii="仿宋_GB2312" w:hAnsi="仿宋_GB2312" w:cs="仿宋_GB2312" w:eastAsia="仿宋_GB2312"/>
              </w:rPr>
              <w:t>视频输入：主机内置摄像机录像分辨率</w:t>
            </w:r>
            <w:r>
              <w:rPr>
                <w:rFonts w:ascii="仿宋_GB2312" w:hAnsi="仿宋_GB2312" w:cs="仿宋_GB2312" w:eastAsia="仿宋_GB2312"/>
              </w:rPr>
              <w:t>1920*1080; 视频录像：视频分辨率最高为1080P/25帧，1280×720、720x576可选；</w:t>
            </w:r>
          </w:p>
          <w:p>
            <w:pPr>
              <w:pStyle w:val="null3"/>
            </w:pPr>
            <w:r>
              <w:rPr>
                <w:rFonts w:ascii="仿宋_GB2312" w:hAnsi="仿宋_GB2312" w:cs="仿宋_GB2312" w:eastAsia="仿宋_GB2312"/>
              </w:rPr>
              <w:t>双码流：录像</w:t>
            </w:r>
            <w:r>
              <w:rPr>
                <w:rFonts w:ascii="仿宋_GB2312" w:hAnsi="仿宋_GB2312" w:cs="仿宋_GB2312" w:eastAsia="仿宋_GB2312"/>
              </w:rPr>
              <w:t>1080P25，同时网传1080P25；视频编码格式：H.264,H.265；</w:t>
            </w:r>
          </w:p>
          <w:p>
            <w:pPr>
              <w:pStyle w:val="null3"/>
            </w:pPr>
            <w:r>
              <w:rPr>
                <w:rFonts w:ascii="仿宋_GB2312" w:hAnsi="仿宋_GB2312" w:cs="仿宋_GB2312" w:eastAsia="仿宋_GB2312"/>
              </w:rPr>
              <w:t>拍照：主相机支持</w:t>
            </w:r>
            <w:r>
              <w:rPr>
                <w:rFonts w:ascii="仿宋_GB2312" w:hAnsi="仿宋_GB2312" w:cs="仿宋_GB2312" w:eastAsia="仿宋_GB2312"/>
              </w:rPr>
              <w:t>3000万像素；快门：电子快门；</w:t>
            </w:r>
          </w:p>
          <w:p>
            <w:pPr>
              <w:pStyle w:val="null3"/>
            </w:pPr>
            <w:r>
              <w:rPr>
                <w:rFonts w:ascii="仿宋_GB2312" w:hAnsi="仿宋_GB2312" w:cs="仿宋_GB2312" w:eastAsia="仿宋_GB2312"/>
              </w:rPr>
              <w:t>红外夜视：自动红外夜视灯开</w:t>
            </w:r>
            <w:r>
              <w:rPr>
                <w:rFonts w:ascii="仿宋_GB2312" w:hAnsi="仿宋_GB2312" w:cs="仿宋_GB2312" w:eastAsia="仿宋_GB2312"/>
              </w:rPr>
              <w:t>/关，滤光片自动切换；白平衡：自动；闪光灯：支持；激光定位：支持；</w:t>
            </w:r>
          </w:p>
          <w:p>
            <w:pPr>
              <w:pStyle w:val="null3"/>
            </w:pPr>
            <w:r>
              <w:rPr>
                <w:rFonts w:ascii="仿宋_GB2312" w:hAnsi="仿宋_GB2312" w:cs="仿宋_GB2312" w:eastAsia="仿宋_GB2312"/>
              </w:rPr>
              <w:t>存储容量：内置存储，不可拆卸，存储芯片容量</w:t>
            </w:r>
            <w:r>
              <w:rPr>
                <w:rFonts w:ascii="仿宋_GB2312" w:hAnsi="仿宋_GB2312" w:cs="仿宋_GB2312" w:eastAsia="仿宋_GB2312"/>
              </w:rPr>
              <w:t>32GB；</w:t>
            </w:r>
          </w:p>
          <w:p>
            <w:pPr>
              <w:pStyle w:val="null3"/>
            </w:pPr>
            <w:r>
              <w:rPr>
                <w:rFonts w:ascii="仿宋_GB2312" w:hAnsi="仿宋_GB2312" w:cs="仿宋_GB2312" w:eastAsia="仿宋_GB2312"/>
              </w:rPr>
              <w:t>卫星定位：内置</w:t>
            </w:r>
            <w:r>
              <w:rPr>
                <w:rFonts w:ascii="仿宋_GB2312" w:hAnsi="仿宋_GB2312" w:cs="仿宋_GB2312" w:eastAsia="仿宋_GB2312"/>
              </w:rPr>
              <w:t>GPS和北斗二代组合定位功能；</w:t>
            </w:r>
          </w:p>
          <w:p>
            <w:pPr>
              <w:pStyle w:val="null3"/>
            </w:pPr>
            <w:r>
              <w:rPr>
                <w:rFonts w:ascii="仿宋_GB2312" w:hAnsi="仿宋_GB2312" w:cs="仿宋_GB2312" w:eastAsia="仿宋_GB2312"/>
              </w:rPr>
              <w:t>网络传输：支持</w:t>
            </w:r>
            <w:r>
              <w:rPr>
                <w:rFonts w:ascii="仿宋_GB2312" w:hAnsi="仿宋_GB2312" w:cs="仿宋_GB2312" w:eastAsia="仿宋_GB2312"/>
              </w:rPr>
              <w:t>4G全网通；WIFI：支持WIFI功能，802.11b/g/n；蓝牙：BT4.0；NFC:不支持；传感器：加速度；</w:t>
            </w:r>
          </w:p>
          <w:p>
            <w:pPr>
              <w:pStyle w:val="null3"/>
            </w:pPr>
            <w:r>
              <w:rPr>
                <w:rFonts w:ascii="仿宋_GB2312" w:hAnsi="仿宋_GB2312" w:cs="仿宋_GB2312" w:eastAsia="仿宋_GB2312"/>
              </w:rPr>
              <w:t>电池：不可拆卸，</w:t>
            </w:r>
            <w:r>
              <w:rPr>
                <w:rFonts w:ascii="仿宋_GB2312" w:hAnsi="仿宋_GB2312" w:cs="仿宋_GB2312" w:eastAsia="仿宋_GB2312"/>
              </w:rPr>
              <w:t>3220mAH，1080P录像不低于11小时；</w:t>
            </w:r>
          </w:p>
          <w:p>
            <w:pPr>
              <w:pStyle w:val="null3"/>
            </w:pPr>
            <w:r>
              <w:rPr>
                <w:rFonts w:ascii="仿宋_GB2312" w:hAnsi="仿宋_GB2312" w:cs="仿宋_GB2312" w:eastAsia="仿宋_GB2312"/>
              </w:rPr>
              <w:t>适用环境：适用于</w:t>
            </w:r>
            <w:r>
              <w:rPr>
                <w:rFonts w:ascii="仿宋_GB2312" w:hAnsi="仿宋_GB2312" w:cs="仿宋_GB2312" w:eastAsia="仿宋_GB2312"/>
              </w:rPr>
              <w:t>-20~55℃、湿度小于90%的工作环境；</w:t>
            </w:r>
          </w:p>
          <w:p>
            <w:pPr>
              <w:pStyle w:val="null3"/>
            </w:pPr>
            <w:r>
              <w:rPr>
                <w:rFonts w:ascii="仿宋_GB2312" w:hAnsi="仿宋_GB2312" w:cs="仿宋_GB2312" w:eastAsia="仿宋_GB2312"/>
              </w:rPr>
              <w:t>尺寸：</w:t>
            </w:r>
            <w:r>
              <w:rPr>
                <w:rFonts w:ascii="仿宋_GB2312" w:hAnsi="仿宋_GB2312" w:cs="仿宋_GB2312" w:eastAsia="仿宋_GB2312"/>
              </w:rPr>
              <w:t>82.6*58*29mm（不含背夹）；重量：159.5g（不含背夹)；</w:t>
            </w:r>
          </w:p>
          <w:p>
            <w:pPr>
              <w:pStyle w:val="null3"/>
            </w:pPr>
            <w:r>
              <w:rPr>
                <w:rFonts w:ascii="仿宋_GB2312" w:hAnsi="仿宋_GB2312" w:cs="仿宋_GB2312" w:eastAsia="仿宋_GB2312"/>
              </w:rPr>
              <w:t>按键：电源、录像、拍照、录音、对讲、报警、标记；</w:t>
            </w:r>
          </w:p>
          <w:p>
            <w:pPr>
              <w:pStyle w:val="null3"/>
            </w:pPr>
            <w:r>
              <w:rPr>
                <w:rFonts w:ascii="仿宋_GB2312" w:hAnsi="仿宋_GB2312" w:cs="仿宋_GB2312" w:eastAsia="仿宋_GB2312"/>
              </w:rPr>
              <w:t>充电方式：</w:t>
            </w:r>
            <w:r>
              <w:rPr>
                <w:rFonts w:ascii="仿宋_GB2312" w:hAnsi="仿宋_GB2312" w:cs="仿宋_GB2312" w:eastAsia="仿宋_GB2312"/>
              </w:rPr>
              <w:t>Mini USB接口；触点式USB接口。</w:t>
            </w:r>
          </w:p>
          <w:p>
            <w:pPr>
              <w:pStyle w:val="null3"/>
            </w:pPr>
            <w:r>
              <w:rPr>
                <w:rFonts w:ascii="仿宋_GB2312" w:hAnsi="仿宋_GB2312" w:cs="仿宋_GB2312" w:eastAsia="仿宋_GB2312"/>
              </w:rPr>
              <w:t>带卫生监督专用徽章及卫生监督开机定制画面。</w:t>
            </w:r>
          </w:p>
          <w:p>
            <w:pPr>
              <w:pStyle w:val="null3"/>
            </w:pPr>
            <w:r>
              <w:rPr>
                <w:rFonts w:ascii="仿宋_GB2312" w:hAnsi="仿宋_GB2312" w:cs="仿宋_GB2312" w:eastAsia="仿宋_GB2312"/>
              </w:rPr>
              <w:t>便携式热敏打印机：</w:t>
            </w:r>
          </w:p>
          <w:p>
            <w:pPr>
              <w:pStyle w:val="null3"/>
            </w:pPr>
            <w:r>
              <w:rPr>
                <w:rFonts w:ascii="仿宋_GB2312" w:hAnsi="仿宋_GB2312" w:cs="仿宋_GB2312" w:eastAsia="仿宋_GB2312"/>
              </w:rPr>
              <w:t>蓝牙热敏行式打印；打印分辨率：</w:t>
            </w:r>
            <w:r>
              <w:rPr>
                <w:rFonts w:ascii="仿宋_GB2312" w:hAnsi="仿宋_GB2312" w:cs="仿宋_GB2312" w:eastAsia="仿宋_GB2312"/>
              </w:rPr>
              <w:t>203DPI；打印宽度：最大72mm；打印速度：最大76mm/s；纸卷大小：80mm×40mm； OLED显示屏；可进行缺纸探测、电量检测、开盖检测、打印头温度检测；透明上盖，便于观察纸卷余量；1.7米防摔； IP42防水防尘密封等级；电池容量：1400mAn；无需墨盒。含公共卫生行业现场打印系统</w:t>
            </w:r>
          </w:p>
          <w:p>
            <w:pPr>
              <w:pStyle w:val="null3"/>
            </w:pPr>
            <w:r>
              <w:rPr>
                <w:rFonts w:ascii="仿宋_GB2312" w:hAnsi="仿宋_GB2312" w:cs="仿宋_GB2312" w:eastAsia="仿宋_GB2312"/>
              </w:rPr>
              <w:t>智能执法超融合一体机：</w:t>
            </w:r>
          </w:p>
          <w:p>
            <w:pPr>
              <w:pStyle w:val="null3"/>
            </w:pPr>
            <w:r>
              <w:rPr>
                <w:rFonts w:ascii="仿宋_GB2312" w:hAnsi="仿宋_GB2312" w:cs="仿宋_GB2312" w:eastAsia="仿宋_GB2312"/>
              </w:rPr>
              <w:t>集成智能执法平台的计算、虚拟化、存储、网络和安全模块；高度自动化，部署、维护简便，能够实现开箱即用，提高运维效率，降低运维成本；通过增加硬件即可快速实现系统扩展。</w:t>
            </w:r>
          </w:p>
          <w:p>
            <w:pPr>
              <w:pStyle w:val="null3"/>
            </w:pPr>
            <w:r>
              <w:rPr>
                <w:rFonts w:ascii="仿宋_GB2312" w:hAnsi="仿宋_GB2312" w:cs="仿宋_GB2312" w:eastAsia="仿宋_GB2312"/>
              </w:rPr>
              <w:t>基础架构超融合：通过软件定义技术构建数据中心，将计算（</w:t>
            </w:r>
            <w:r>
              <w:rPr>
                <w:rFonts w:ascii="仿宋_GB2312" w:hAnsi="仿宋_GB2312" w:cs="仿宋_GB2312" w:eastAsia="仿宋_GB2312"/>
              </w:rPr>
              <w:t>2 X Intel Xeon Silver 4214，2 X 32GB/DDR4）、存储（机械硬盘：3 X 6TB/SATA/7200RPM/3.5寸/企业级；固态硬盘：2 X SSD/480GB/SATA /2.5寸）、网络（集成双口千兆网卡）以服务器虚拟化的方式融合在一起；全过程记录执法超融合：与执法证据采集系统无缝衔接，对外支持流媒体方式查看执法视频影像，支持主流格式视频文件点播、主流格式图片在线查看、主流格式文档在线查看；支持快进、慢进、段落循环、帧进、帧退、倒放、放大、多屏播放功能；支持研判过程中截图、标注、保存一体化操作；支持可视化剪辑，并且可设置剪辑后视频格式，支持AVI、MP4、wmv和gif格式；支持视频编辑，对多段视频进行合并，对视频内的目标进行动态标注。</w:t>
            </w:r>
          </w:p>
          <w:p>
            <w:pPr>
              <w:pStyle w:val="null3"/>
            </w:pPr>
            <w:r>
              <w:rPr>
                <w:rFonts w:ascii="仿宋_GB2312" w:hAnsi="仿宋_GB2312" w:cs="仿宋_GB2312" w:eastAsia="仿宋_GB2312"/>
              </w:rPr>
              <w:t>内置行政许可、监督执法应用系统软件体系，可根据用户需求授权使用。</w:t>
            </w:r>
          </w:p>
          <w:p>
            <w:pPr>
              <w:pStyle w:val="null3"/>
            </w:pPr>
            <w:r>
              <w:rPr>
                <w:rFonts w:ascii="仿宋_GB2312" w:hAnsi="仿宋_GB2312" w:cs="仿宋_GB2312" w:eastAsia="仿宋_GB2312"/>
              </w:rPr>
              <w:t>执法全过程记录系统</w:t>
            </w:r>
          </w:p>
          <w:p>
            <w:pPr>
              <w:pStyle w:val="null3"/>
            </w:pPr>
            <w:r>
              <w:rPr>
                <w:rFonts w:ascii="仿宋_GB2312" w:hAnsi="仿宋_GB2312" w:cs="仿宋_GB2312" w:eastAsia="仿宋_GB2312"/>
              </w:rPr>
              <w:t>音视频综合管理系统</w:t>
            </w:r>
          </w:p>
          <w:p>
            <w:pPr>
              <w:pStyle w:val="null3"/>
            </w:pPr>
            <w:r>
              <w:rPr>
                <w:rFonts w:ascii="仿宋_GB2312" w:hAnsi="仿宋_GB2312" w:cs="仿宋_GB2312" w:eastAsia="仿宋_GB2312"/>
              </w:rPr>
              <w:t>智慧询问室：</w:t>
            </w:r>
          </w:p>
          <w:p>
            <w:pPr>
              <w:pStyle w:val="null3"/>
            </w:pPr>
            <w:r>
              <w:rPr>
                <w:rFonts w:ascii="仿宋_GB2312" w:hAnsi="仿宋_GB2312" w:cs="仿宋_GB2312" w:eastAsia="仿宋_GB2312"/>
              </w:rPr>
              <w:t>【布控球套装】【</w:t>
            </w:r>
            <w:r>
              <w:rPr>
                <w:rFonts w:ascii="仿宋_GB2312" w:hAnsi="仿宋_GB2312" w:cs="仿宋_GB2312" w:eastAsia="仿宋_GB2312"/>
              </w:rPr>
              <w:t>4G】iDS-MCD202-ES/30X/I/GLE</w:t>
            </w:r>
          </w:p>
          <w:p>
            <w:pPr>
              <w:pStyle w:val="null3"/>
            </w:pPr>
            <w:r>
              <w:rPr>
                <w:rFonts w:ascii="仿宋_GB2312" w:hAnsi="仿宋_GB2312" w:cs="仿宋_GB2312" w:eastAsia="仿宋_GB2312"/>
              </w:rPr>
              <w:t>1.1080P，图像清晰细腻，彩色：0.001Lux @(F1.6，AGC ON)</w:t>
            </w:r>
          </w:p>
          <w:p>
            <w:pPr>
              <w:pStyle w:val="null3"/>
            </w:pPr>
            <w:r>
              <w:rPr>
                <w:rFonts w:ascii="仿宋_GB2312" w:hAnsi="仿宋_GB2312" w:cs="仿宋_GB2312" w:eastAsia="仿宋_GB2312"/>
              </w:rPr>
              <w:t>2.自带状态显示屏</w:t>
            </w:r>
          </w:p>
          <w:p>
            <w:pPr>
              <w:pStyle w:val="null3"/>
            </w:pPr>
            <w:r>
              <w:rPr>
                <w:rFonts w:ascii="仿宋_GB2312" w:hAnsi="仿宋_GB2312" w:cs="仿宋_GB2312" w:eastAsia="仿宋_GB2312"/>
              </w:rPr>
              <w:t>3.长续航，可拆卸电池</w:t>
            </w:r>
          </w:p>
          <w:p>
            <w:pPr>
              <w:pStyle w:val="null3"/>
            </w:pPr>
            <w:r>
              <w:rPr>
                <w:rFonts w:ascii="仿宋_GB2312" w:hAnsi="仿宋_GB2312" w:cs="仿宋_GB2312" w:eastAsia="仿宋_GB2312"/>
              </w:rPr>
              <w:t>4.支持双MIC、扬声器，可选配支持LINE IN\LINE OUT</w:t>
            </w:r>
          </w:p>
          <w:p>
            <w:pPr>
              <w:pStyle w:val="null3"/>
            </w:pPr>
            <w:r>
              <w:rPr>
                <w:rFonts w:ascii="仿宋_GB2312" w:hAnsi="仿宋_GB2312" w:cs="仿宋_GB2312" w:eastAsia="仿宋_GB2312"/>
              </w:rPr>
              <w:t>5.底部配置高吸力磁铁，支持三脚架、车顶支架安装</w:t>
            </w:r>
          </w:p>
          <w:p>
            <w:pPr>
              <w:pStyle w:val="null3"/>
            </w:pPr>
            <w:r>
              <w:rPr>
                <w:rFonts w:ascii="仿宋_GB2312" w:hAnsi="仿宋_GB2312" w:cs="仿宋_GB2312" w:eastAsia="仿宋_GB2312"/>
              </w:rPr>
              <w:t>6.双TF卡,可定制TF卡加密,接入加密网关</w:t>
            </w:r>
          </w:p>
          <w:p>
            <w:pPr>
              <w:pStyle w:val="null3"/>
            </w:pPr>
            <w:r>
              <w:rPr>
                <w:rFonts w:ascii="仿宋_GB2312" w:hAnsi="仿宋_GB2312" w:cs="仿宋_GB2312" w:eastAsia="仿宋_GB2312"/>
              </w:rPr>
              <w:t>7.支持4G</w:t>
            </w:r>
          </w:p>
          <w:p>
            <w:pPr>
              <w:pStyle w:val="null3"/>
            </w:pPr>
            <w:r>
              <w:rPr>
                <w:rFonts w:ascii="仿宋_GB2312" w:hAnsi="仿宋_GB2312" w:cs="仿宋_GB2312" w:eastAsia="仿宋_GB2312"/>
              </w:rPr>
              <w:t>卫监定制设备，内置视频上传系统，可实现与全过程记录系统无缝对接。</w:t>
            </w:r>
          </w:p>
          <w:p>
            <w:pPr>
              <w:pStyle w:val="null3"/>
            </w:pPr>
            <w:r>
              <w:rPr>
                <w:rFonts w:ascii="仿宋_GB2312" w:hAnsi="仿宋_GB2312" w:cs="仿宋_GB2312" w:eastAsia="仿宋_GB2312"/>
              </w:rPr>
              <w:t>布控球</w:t>
            </w:r>
            <w:r>
              <w:rPr>
                <w:rFonts w:ascii="仿宋_GB2312" w:hAnsi="仿宋_GB2312" w:cs="仿宋_GB2312" w:eastAsia="仿宋_GB2312"/>
              </w:rPr>
              <w:t>SD存储卡HS-TF-P1(标配)/128G</w:t>
            </w:r>
          </w:p>
          <w:p>
            <w:pPr>
              <w:pStyle w:val="null3"/>
            </w:pPr>
            <w:r>
              <w:rPr>
                <w:rFonts w:ascii="仿宋_GB2312" w:hAnsi="仿宋_GB2312" w:cs="仿宋_GB2312" w:eastAsia="仿宋_GB2312"/>
              </w:rPr>
              <w:t>TLC晶元，擦写次数3000次</w:t>
            </w:r>
          </w:p>
          <w:p>
            <w:pPr>
              <w:pStyle w:val="null3"/>
            </w:pPr>
            <w:r>
              <w:rPr>
                <w:rFonts w:ascii="仿宋_GB2312" w:hAnsi="仿宋_GB2312" w:cs="仿宋_GB2312" w:eastAsia="仿宋_GB2312"/>
              </w:rPr>
              <w:t>标配容量</w:t>
            </w:r>
            <w:r>
              <w:rPr>
                <w:rFonts w:ascii="仿宋_GB2312" w:hAnsi="仿宋_GB2312" w:cs="仿宋_GB2312" w:eastAsia="仿宋_GB2312"/>
              </w:rPr>
              <w:t>128GB</w:t>
            </w:r>
          </w:p>
          <w:p>
            <w:pPr>
              <w:pStyle w:val="null3"/>
            </w:pPr>
            <w:r>
              <w:rPr>
                <w:rFonts w:ascii="仿宋_GB2312" w:hAnsi="仿宋_GB2312" w:cs="仿宋_GB2312" w:eastAsia="仿宋_GB2312"/>
              </w:rPr>
              <w:t>丝印，彩包</w:t>
            </w:r>
          </w:p>
          <w:p>
            <w:pPr>
              <w:pStyle w:val="null3"/>
            </w:pPr>
            <w:r>
              <w:rPr>
                <w:rFonts w:ascii="仿宋_GB2312" w:hAnsi="仿宋_GB2312" w:cs="仿宋_GB2312" w:eastAsia="仿宋_GB2312"/>
              </w:rPr>
              <w:t>Class10，UHS-I（读90MB/s，写45MB/s）；</w:t>
            </w:r>
          </w:p>
          <w:p>
            <w:pPr>
              <w:pStyle w:val="null3"/>
            </w:pPr>
            <w:r>
              <w:rPr>
                <w:rFonts w:ascii="仿宋_GB2312" w:hAnsi="仿宋_GB2312" w:cs="仿宋_GB2312" w:eastAsia="仿宋_GB2312"/>
              </w:rPr>
              <w:t>尺寸</w:t>
            </w:r>
            <w:r>
              <w:rPr>
                <w:rFonts w:ascii="仿宋_GB2312" w:hAnsi="仿宋_GB2312" w:cs="仿宋_GB2312" w:eastAsia="仿宋_GB2312"/>
              </w:rPr>
              <w:t>14.99mm*10.92mm*1.02mm；</w:t>
            </w:r>
          </w:p>
          <w:p>
            <w:pPr>
              <w:pStyle w:val="null3"/>
            </w:pPr>
            <w:r>
              <w:rPr>
                <w:rFonts w:ascii="仿宋_GB2312" w:hAnsi="仿宋_GB2312" w:cs="仿宋_GB2312" w:eastAsia="仿宋_GB2312"/>
              </w:rPr>
              <w:t>工作温度：</w:t>
            </w:r>
            <w:r>
              <w:rPr>
                <w:rFonts w:ascii="仿宋_GB2312" w:hAnsi="仿宋_GB2312" w:cs="仿宋_GB2312" w:eastAsia="仿宋_GB2312"/>
              </w:rPr>
              <w:t>-25 ℃～85 ℃</w:t>
            </w:r>
          </w:p>
          <w:p>
            <w:pPr>
              <w:pStyle w:val="null3"/>
            </w:pPr>
            <w:r>
              <w:rPr>
                <w:rFonts w:ascii="仿宋_GB2312" w:hAnsi="仿宋_GB2312" w:cs="仿宋_GB2312" w:eastAsia="仿宋_GB2312"/>
              </w:rPr>
              <w:t>存储温度：</w:t>
            </w:r>
            <w:r>
              <w:rPr>
                <w:rFonts w:ascii="仿宋_GB2312" w:hAnsi="仿宋_GB2312" w:cs="仿宋_GB2312" w:eastAsia="仿宋_GB2312"/>
              </w:rPr>
              <w:t>-40 ℃～85 ℃</w:t>
            </w:r>
          </w:p>
          <w:p>
            <w:pPr>
              <w:pStyle w:val="null3"/>
            </w:pPr>
            <w:r>
              <w:rPr>
                <w:rFonts w:ascii="仿宋_GB2312" w:hAnsi="仿宋_GB2312" w:cs="仿宋_GB2312" w:eastAsia="仿宋_GB2312"/>
              </w:rPr>
              <w:t>扫码专用平板</w:t>
            </w:r>
            <w:r>
              <w:rPr>
                <w:rFonts w:ascii="仿宋_GB2312" w:hAnsi="仿宋_GB2312" w:cs="仿宋_GB2312" w:eastAsia="仿宋_GB2312"/>
              </w:rPr>
              <w:t>DS-MDP004/4&amp;64/GLE</w:t>
            </w:r>
          </w:p>
          <w:p>
            <w:pPr>
              <w:pStyle w:val="null3"/>
            </w:pPr>
            <w:r>
              <w:rPr>
                <w:rFonts w:ascii="仿宋_GB2312" w:hAnsi="仿宋_GB2312" w:cs="仿宋_GB2312" w:eastAsia="仿宋_GB2312"/>
              </w:rPr>
              <w:t>（</w:t>
            </w:r>
            <w:r>
              <w:rPr>
                <w:rFonts w:ascii="仿宋_GB2312" w:hAnsi="仿宋_GB2312" w:cs="仿宋_GB2312" w:eastAsia="仿宋_GB2312"/>
              </w:rPr>
              <w:t>1）8核1.8GHZ主频</w:t>
            </w:r>
          </w:p>
          <w:p>
            <w:pPr>
              <w:pStyle w:val="null3"/>
            </w:pPr>
            <w:r>
              <w:rPr>
                <w:rFonts w:ascii="仿宋_GB2312" w:hAnsi="仿宋_GB2312" w:cs="仿宋_GB2312" w:eastAsia="仿宋_GB2312"/>
              </w:rPr>
              <w:t>（</w:t>
            </w:r>
            <w:r>
              <w:rPr>
                <w:rFonts w:ascii="仿宋_GB2312" w:hAnsi="仿宋_GB2312" w:cs="仿宋_GB2312" w:eastAsia="仿宋_GB2312"/>
              </w:rPr>
              <w:t>2）10.1英寸显示屏，IPS LTPS 1920x1200</w:t>
            </w:r>
          </w:p>
          <w:p>
            <w:pPr>
              <w:pStyle w:val="null3"/>
            </w:pPr>
            <w:r>
              <w:rPr>
                <w:rFonts w:ascii="仿宋_GB2312" w:hAnsi="仿宋_GB2312" w:cs="仿宋_GB2312" w:eastAsia="仿宋_GB2312"/>
              </w:rPr>
              <w:t>（</w:t>
            </w:r>
            <w:r>
              <w:rPr>
                <w:rFonts w:ascii="仿宋_GB2312" w:hAnsi="仿宋_GB2312" w:cs="仿宋_GB2312" w:eastAsia="仿宋_GB2312"/>
              </w:rPr>
              <w:t>3）专业扫码头，可识别多种码制的条码，算法鲁棒性强，可有效应对条码脏污、缺损、低对比度等情形，采用暖白补光</w:t>
            </w:r>
          </w:p>
          <w:p>
            <w:pPr>
              <w:pStyle w:val="null3"/>
            </w:pPr>
            <w:r>
              <w:rPr>
                <w:rFonts w:ascii="仿宋_GB2312" w:hAnsi="仿宋_GB2312" w:cs="仿宋_GB2312" w:eastAsia="仿宋_GB2312"/>
              </w:rPr>
              <w:t>（</w:t>
            </w:r>
            <w:r>
              <w:rPr>
                <w:rFonts w:ascii="仿宋_GB2312" w:hAnsi="仿宋_GB2312" w:cs="仿宋_GB2312" w:eastAsia="仿宋_GB2312"/>
              </w:rPr>
              <w:t>4）支持各类一维码：EAN/UPC/ISBN13/Codabar/ITF25/ITF14/Matrix25/Code39/Code93/Code128/Code11/MSI/IND25</w:t>
            </w:r>
          </w:p>
          <w:p>
            <w:pPr>
              <w:pStyle w:val="null3"/>
            </w:pPr>
            <w:r>
              <w:rPr>
                <w:rFonts w:ascii="仿宋_GB2312" w:hAnsi="仿宋_GB2312" w:cs="仿宋_GB2312" w:eastAsia="仿宋_GB2312"/>
              </w:rPr>
              <w:t>（</w:t>
            </w:r>
            <w:r>
              <w:rPr>
                <w:rFonts w:ascii="仿宋_GB2312" w:hAnsi="仿宋_GB2312" w:cs="仿宋_GB2312" w:eastAsia="仿宋_GB2312"/>
              </w:rPr>
              <w:t>5）支持各类二维码：DM/QR/MicroQR/Aztec</w:t>
            </w:r>
          </w:p>
          <w:p>
            <w:pPr>
              <w:pStyle w:val="null3"/>
            </w:pPr>
            <w:r>
              <w:rPr>
                <w:rFonts w:ascii="仿宋_GB2312" w:hAnsi="仿宋_GB2312" w:cs="仿宋_GB2312" w:eastAsia="仿宋_GB2312"/>
              </w:rPr>
              <w:t>（</w:t>
            </w:r>
            <w:r>
              <w:rPr>
                <w:rFonts w:ascii="仿宋_GB2312" w:hAnsi="仿宋_GB2312" w:cs="仿宋_GB2312" w:eastAsia="仿宋_GB2312"/>
              </w:rPr>
              <w:t>6）支持NFC协议；支持ISO15693、ISO14443A/B、ISO14443A</w:t>
            </w:r>
          </w:p>
          <w:p>
            <w:pPr>
              <w:pStyle w:val="null3"/>
            </w:pPr>
            <w:r>
              <w:rPr>
                <w:rFonts w:ascii="仿宋_GB2312" w:hAnsi="仿宋_GB2312" w:cs="仿宋_GB2312" w:eastAsia="仿宋_GB2312"/>
              </w:rPr>
              <w:t>（</w:t>
            </w:r>
            <w:r>
              <w:rPr>
                <w:rFonts w:ascii="仿宋_GB2312" w:hAnsi="仿宋_GB2312" w:cs="仿宋_GB2312" w:eastAsia="仿宋_GB2312"/>
              </w:rPr>
              <w:t>7）前置500万像素相机，后置1300万像素相机</w:t>
            </w:r>
          </w:p>
          <w:p>
            <w:pPr>
              <w:pStyle w:val="null3"/>
            </w:pPr>
            <w:r>
              <w:rPr>
                <w:rFonts w:ascii="仿宋_GB2312" w:hAnsi="仿宋_GB2312" w:cs="仿宋_GB2312" w:eastAsia="仿宋_GB2312"/>
              </w:rPr>
              <w:t>（</w:t>
            </w:r>
            <w:r>
              <w:rPr>
                <w:rFonts w:ascii="仿宋_GB2312" w:hAnsi="仿宋_GB2312" w:cs="仿宋_GB2312" w:eastAsia="仿宋_GB2312"/>
              </w:rPr>
              <w:t>8）8800mAh大容量电池，续航更持久</w:t>
            </w:r>
          </w:p>
          <w:p>
            <w:pPr>
              <w:pStyle w:val="null3"/>
            </w:pPr>
            <w:r>
              <w:rPr>
                <w:rFonts w:ascii="仿宋_GB2312" w:hAnsi="仿宋_GB2312" w:cs="仿宋_GB2312" w:eastAsia="仿宋_GB2312"/>
              </w:rPr>
              <w:t>（</w:t>
            </w:r>
            <w:r>
              <w:rPr>
                <w:rFonts w:ascii="仿宋_GB2312" w:hAnsi="仿宋_GB2312" w:cs="仿宋_GB2312" w:eastAsia="仿宋_GB2312"/>
              </w:rPr>
              <w:t>9）支持标准HDMI输出接口</w:t>
            </w:r>
          </w:p>
          <w:p>
            <w:pPr>
              <w:pStyle w:val="null3"/>
            </w:pPr>
            <w:r>
              <w:rPr>
                <w:rFonts w:ascii="仿宋_GB2312" w:hAnsi="仿宋_GB2312" w:cs="仿宋_GB2312" w:eastAsia="仿宋_GB2312"/>
              </w:rPr>
              <w:t>布控球蓝牙</w:t>
            </w:r>
            <w:r>
              <w:rPr>
                <w:rFonts w:ascii="仿宋_GB2312" w:hAnsi="仿宋_GB2312" w:cs="仿宋_GB2312" w:eastAsia="仿宋_GB2312"/>
              </w:rPr>
              <w:t>MIC。</w:t>
            </w:r>
          </w:p>
          <w:p>
            <w:pPr>
              <w:pStyle w:val="null3"/>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合同签订后30个日历日</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西安市碑林区疾病预防控制中心指定地点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进度款，采购设备均安装调试完成验收合格后，达到付款条件起40个工作日内，支付合同总金额的40.0%</w:t>
      </w:r>
    </w:p>
    <w:p>
      <w:pPr>
        <w:pStyle w:val="null3"/>
        <w:jc w:val="left"/>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1.设备到货后，乙方负责安装调试，达到正常运行条件后通知甲方验收。 2.甲方根据合同要求对设备进行验收、确认设备产地、规格、型号和数量。如有必要可通知采购代理机构并邀请有关专家验收。 3.验收合格后，甲乙双方填写设备安装验收单，并向使用单位提交设备所包含的所有资料。以便使用单位日后管理和维护。 4.验收依据：合同文本、采购文件、响应文件以及国内相应的标准、规范。 5.乙方提供《项目实施报告》且评价达到“满足”或“基本满足”。</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ind w:firstLine="480"/>
        <w:jc w:val="left"/>
      </w:pPr>
      <w:r>
        <w:rPr>
          <w:rFonts w:ascii="仿宋_GB2312" w:hAnsi="仿宋_GB2312" w:cs="仿宋_GB2312" w:eastAsia="仿宋_GB2312"/>
        </w:rPr>
        <w:t xml:space="preserve"> 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硬件1年硬件质保，软件系统5年（如生产厂家或成交供应商在响应文件内体现质保期＞前述要求的以响应文件为准）质保期内设备需要进行无偿的、定期的维护和保养。</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合同履行过程中，乙方违反本合同任一条款时视为违约，乙方应当赔偿甲方因此造成的一切损失，并向甲方支付本合同总价款30%的违约金。乙方未按合同要求提供货品质量不能满足技术要求，甲方有权单方解除本合同，乙方应当赔偿甲方因此造成的一切损失，并向甲方支付本合同总价款30%的违约金。乙方逾期供货，每逾期一日，须向甲方承担合同总价款千分之一的违约责任，逾期供货超过3日的，甲方有权解除合同，并有权要求乙方承担合同价款30%的违约责任。乙方发生其他违约行为时，甲方可以按照《民法典》的规定要求乙方承担相应的违约责任。 本合同在履行过程中若发生任何争议，双方均应友好协商解决，协商不成时，双方均同意向甲方所在地人民法院起诉解决。</w:t>
      </w:r>
    </w:p>
    <w:p>
      <w:pPr>
        <w:pStyle w:val="null3"/>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1、质疑答复主体：陕西省采购招标有限责任公司；联系人：马超；联系电话：029-85235014；地址：西安市高新区唐延南路都市之门C座9层综合办公室；邮编：710000。 2、签订采购合同时间以此处要求为准，即：采购人应在成交通知书发出之日起二十五日内与成交供应商签订采购合同。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供应商需在项目电子化交易系统中按要求上传相应证明文件&lt;提供（1）或提供（2）&gt;并进行电子签章。（1）提供2025年经审计的财务报告，应满足以下要求： 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审计报告应当经过注册会计师行业统一监管平台备案赋码。 ②供应商适用《事业单位会计准则》的，财务报告是指上述指定年度整个会计年度财务报表（不要求必须是经审计的），复印件至少须包括资产负债表、收入支出表（或收入费用表）、财政补助收入支出表。 ③供应商适用《政府会计准则》的，财务报告是指上述指定年度整个会计年度财务报表（不要求必须是经审计的），复印件至少须包括资产负债表、收入费用表。 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⑤供应商是上述四种情况以外情况的，按照其依法适用的会计制度、财务规则或会计准则提供财务报表复印件（不要求必须是经审计的）。（2）提供资信证明原件或复印件，应满足以下要求： ①资信证明须为响应文件递交截止时间前三个月内由供应商基本账户开户银行出具。 ②无论开具银行是否标明“复印无效”，供应商提供的复印件在本次谈判中予以认可（即不因“复印无效”字样而认定资信证明复印件无效）。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信用信息</w:t>
            </w:r>
          </w:p>
        </w:tc>
        <w:tc>
          <w:tcPr>
            <w:tcW w:type="dxa" w:w="3322"/>
          </w:tcPr>
          <w:p>
            <w:pPr>
              <w:pStyle w:val="null3"/>
            </w:pPr>
            <w:r>
              <w:rPr>
                <w:rFonts w:ascii="仿宋_GB2312" w:hAnsi="仿宋_GB2312" w:cs="仿宋_GB2312" w:eastAsia="仿宋_GB2312"/>
              </w:rPr>
              <w:t>供应商在递交响应文件截止时间前被“信用中国”网站（www.creditchina.gov.cn）和中国政府采购网（www.ccgp.gov.cn）上被列入失信被执行人、重大税收违法失信主体、政府采购严重违法失信行为记录名单的，不得参加单一来源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参与协商代表</w:t>
            </w:r>
          </w:p>
        </w:tc>
        <w:tc>
          <w:tcPr>
            <w:tcW w:type="dxa" w:w="3322"/>
          </w:tcPr>
          <w:p>
            <w:pPr>
              <w:pStyle w:val="null3"/>
            </w:pPr>
            <w:r>
              <w:rPr>
                <w:rFonts w:ascii="仿宋_GB2312" w:hAnsi="仿宋_GB2312" w:cs="仿宋_GB2312" w:eastAsia="仿宋_GB2312"/>
              </w:rPr>
              <w:t>供应商应授权合法的人员参加单一来源采购全过程，其中法定代表人直接参加单一来源采购的，须出具法人身份证，并与营业执照上信息一致。法定代表人授权代表参加单一来源采购的，须出具法定代表人授权书及授权代表身份证、授权代表本单位证明（提供授权代表在本单位养老保险缴纳证明）。</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专门面向中小企业采购</w:t>
            </w:r>
          </w:p>
        </w:tc>
        <w:tc>
          <w:tcPr>
            <w:tcW w:type="dxa" w:w="3322"/>
          </w:tcPr>
          <w:p>
            <w:pPr>
              <w:pStyle w:val="null3"/>
            </w:pPr>
            <w:r>
              <w:rPr>
                <w:rFonts w:ascii="仿宋_GB2312" w:hAnsi="仿宋_GB2312" w:cs="仿宋_GB2312" w:eastAsia="仿宋_GB2312"/>
              </w:rPr>
              <w:t>本项目专门面向中小企业采购。产品制造商应为中小微企业或残疾人福利性单位或监狱企业。供应商须按采购文件要求提供中小企业声明函或残疾人福利性单位声明函或省级以上监狱管理局、戒毒管理局（含新疆生产建设兵团）出具的属于监狱企业的证明文件。</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jc w:val="left"/>
      </w:pPr>
      <w:r>
        <w:rPr>
          <w:rFonts w:ascii="仿宋_GB2312" w:hAnsi="仿宋_GB2312" w:cs="仿宋_GB2312" w:eastAsia="仿宋_GB2312"/>
        </w:rPr>
        <w:t>（一）熟悉和理解单一来源采购文件；</w:t>
      </w:r>
    </w:p>
    <w:p>
      <w:pPr>
        <w:pStyle w:val="null3"/>
        <w:ind w:firstLine="480"/>
        <w:jc w:val="left"/>
      </w:pPr>
      <w:r>
        <w:rPr>
          <w:rFonts w:ascii="仿宋_GB2312" w:hAnsi="仿宋_GB2312" w:cs="仿宋_GB2312" w:eastAsia="仿宋_GB2312"/>
        </w:rPr>
        <w:t xml:space="preserve"> （二）审查供应商响应文件等是否满足单一来源采购文件要求，并作出评价；</w:t>
      </w:r>
    </w:p>
    <w:p>
      <w:pPr>
        <w:pStyle w:val="null3"/>
        <w:ind w:firstLine="480"/>
        <w:jc w:val="left"/>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jc w:val="left"/>
      </w:pPr>
      <w:r>
        <w:rPr>
          <w:rFonts w:ascii="仿宋_GB2312" w:hAnsi="仿宋_GB2312" w:cs="仿宋_GB2312" w:eastAsia="仿宋_GB2312"/>
        </w:rPr>
        <w:t>（四）推荐成交候选供应商，或者受采购人委托确定成交供应商；</w:t>
      </w:r>
    </w:p>
    <w:p>
      <w:pPr>
        <w:pStyle w:val="null3"/>
        <w:ind w:firstLine="480"/>
        <w:jc w:val="left"/>
      </w:pPr>
      <w:r>
        <w:rPr>
          <w:rFonts w:ascii="仿宋_GB2312" w:hAnsi="仿宋_GB2312" w:cs="仿宋_GB2312" w:eastAsia="仿宋_GB2312"/>
        </w:rPr>
        <w:t>（五）起草评审报告并进行签署；</w:t>
      </w:r>
    </w:p>
    <w:p>
      <w:pPr>
        <w:pStyle w:val="null3"/>
        <w:ind w:firstLine="480"/>
        <w:jc w:val="left"/>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jc w:val="left"/>
      </w:pPr>
      <w:r>
        <w:rPr>
          <w:rFonts w:ascii="仿宋_GB2312" w:hAnsi="仿宋_GB2312" w:cs="仿宋_GB2312" w:eastAsia="仿宋_GB2312"/>
        </w:rPr>
        <w:t>（七）法律、法规和规章规定的其他职责。</w:t>
      </w:r>
    </w:p>
    <w:p>
      <w:pPr>
        <w:pStyle w:val="null3"/>
        <w:jc w:val="left"/>
        <w:outlineLvl w:val="3"/>
      </w:pPr>
      <w:r>
        <w:rPr>
          <w:rFonts w:ascii="仿宋_GB2312" w:hAnsi="仿宋_GB2312" w:cs="仿宋_GB2312" w:eastAsia="仿宋_GB2312"/>
          <w:sz w:val="24"/>
          <w:b/>
        </w:rPr>
        <w:t>5.2.2熟悉和理解采购文件和停止评审</w:t>
      </w:r>
    </w:p>
    <w:p>
      <w:pPr>
        <w:pStyle w:val="null3"/>
        <w:ind w:firstLine="480"/>
        <w:jc w:val="left"/>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jc w:val="left"/>
      </w:pPr>
      <w:r>
        <w:rPr>
          <w:rFonts w:ascii="仿宋_GB2312" w:hAnsi="仿宋_GB2312" w:cs="仿宋_GB2312" w:eastAsia="仿宋_GB2312"/>
        </w:rPr>
        <w:t>二、本采购文件有下列情形之一的，协商小组应当停止评审：</w:t>
      </w:r>
    </w:p>
    <w:p>
      <w:pPr>
        <w:pStyle w:val="null3"/>
        <w:ind w:firstLine="480"/>
        <w:jc w:val="left"/>
      </w:pPr>
      <w:r>
        <w:rPr>
          <w:rFonts w:ascii="仿宋_GB2312" w:hAnsi="仿宋_GB2312" w:cs="仿宋_GB2312" w:eastAsia="仿宋_GB2312"/>
        </w:rPr>
        <w:t>（一）采购文件的规定存在歧义、重大缺陷的；</w:t>
      </w:r>
    </w:p>
    <w:p>
      <w:pPr>
        <w:pStyle w:val="null3"/>
        <w:ind w:firstLine="480"/>
        <w:jc w:val="left"/>
      </w:pPr>
      <w:r>
        <w:rPr>
          <w:rFonts w:ascii="仿宋_GB2312" w:hAnsi="仿宋_GB2312" w:cs="仿宋_GB2312" w:eastAsia="仿宋_GB2312"/>
        </w:rPr>
        <w:t>（二）采购文件明显以不合理条件对供应商实行差别待遇或者歧视待遇的；</w:t>
      </w:r>
    </w:p>
    <w:p>
      <w:pPr>
        <w:pStyle w:val="null3"/>
        <w:ind w:firstLine="480"/>
        <w:jc w:val="left"/>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jc w:val="left"/>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jc w:val="left"/>
      </w:pPr>
      <w:r>
        <w:rPr>
          <w:rFonts w:ascii="仿宋_GB2312" w:hAnsi="仿宋_GB2312" w:cs="仿宋_GB2312" w:eastAsia="仿宋_GB2312"/>
        </w:rPr>
        <w:t>（五）采购文件将供应商的资格条件列为评分因素的；</w:t>
      </w:r>
    </w:p>
    <w:p>
      <w:pPr>
        <w:pStyle w:val="null3"/>
        <w:ind w:firstLine="480"/>
        <w:jc w:val="left"/>
      </w:pPr>
      <w:r>
        <w:rPr>
          <w:rFonts w:ascii="仿宋_GB2312" w:hAnsi="仿宋_GB2312" w:cs="仿宋_GB2312" w:eastAsia="仿宋_GB2312"/>
        </w:rPr>
        <w:t>（六）采购文件载明的成交原则不合法的；</w:t>
      </w:r>
    </w:p>
    <w:p>
      <w:pPr>
        <w:pStyle w:val="null3"/>
        <w:ind w:firstLine="480"/>
        <w:jc w:val="left"/>
      </w:pPr>
      <w:r>
        <w:rPr>
          <w:rFonts w:ascii="仿宋_GB2312" w:hAnsi="仿宋_GB2312" w:cs="仿宋_GB2312" w:eastAsia="仿宋_GB2312"/>
        </w:rPr>
        <w:t>（七）采购文件有违反国家其他有关强制性规定的情形。</w:t>
      </w:r>
    </w:p>
    <w:p>
      <w:pPr>
        <w:pStyle w:val="null3"/>
        <w:ind w:firstLine="480"/>
        <w:jc w:val="left"/>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响应函</w:t>
            </w:r>
          </w:p>
        </w:tc>
        <w:tc>
          <w:tcPr>
            <w:tcW w:type="dxa" w:w="3322"/>
          </w:tcPr>
          <w:p>
            <w:pPr>
              <w:pStyle w:val="null3"/>
            </w:pPr>
            <w:r>
              <w:rPr>
                <w:rFonts w:ascii="仿宋_GB2312" w:hAnsi="仿宋_GB2312" w:cs="仿宋_GB2312" w:eastAsia="仿宋_GB2312"/>
              </w:rPr>
              <w:t>按响应函格式中内容进行响应</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供应商报价没有超出采购预算和最高限价</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响应有效期</w:t>
            </w:r>
          </w:p>
        </w:tc>
        <w:tc>
          <w:tcPr>
            <w:tcW w:type="dxa" w:w="3322"/>
          </w:tcPr>
          <w:p>
            <w:pPr>
              <w:pStyle w:val="null3"/>
            </w:pPr>
            <w:r>
              <w:rPr>
                <w:rFonts w:ascii="仿宋_GB2312" w:hAnsi="仿宋_GB2312" w:cs="仿宋_GB2312" w:eastAsia="仿宋_GB2312"/>
              </w:rPr>
              <w:t>响应文件有效期满足采购文件要求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关于符合本国产品标准的声明函.docx 中小企业声明函 商务应答表 报价表 资格证明文件.docx 合理化建议.docx 响应文件封面 非主体、非关键性工作相关说明.docx 产品技术参数表 分项报价表.docx 技术支撑材料.docx 残疾人福利性单位声明函 标的清单 项目实施方案 响应函 类似业绩.docx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响应内容满足采购文件的要求、不存在漏项或数量不符合采购文件规定情形</w:t>
            </w:r>
          </w:p>
        </w:tc>
        <w:tc>
          <w:tcPr>
            <w:tcW w:type="dxa" w:w="1661"/>
          </w:tcPr>
          <w:p>
            <w:pPr>
              <w:pStyle w:val="null3"/>
            </w:pPr>
            <w:r>
              <w:rPr>
                <w:rFonts w:ascii="仿宋_GB2312" w:hAnsi="仿宋_GB2312" w:cs="仿宋_GB2312" w:eastAsia="仿宋_GB2312"/>
              </w:rPr>
              <w:t>产品技术参数表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实施方案</w:t>
            </w:r>
          </w:p>
        </w:tc>
        <w:tc>
          <w:tcPr>
            <w:tcW w:type="dxa" w:w="3322"/>
          </w:tcPr>
          <w:p>
            <w:pPr>
              <w:pStyle w:val="null3"/>
            </w:pPr>
            <w:r>
              <w:rPr>
                <w:rFonts w:ascii="仿宋_GB2312" w:hAnsi="仿宋_GB2312" w:cs="仿宋_GB2312" w:eastAsia="仿宋_GB2312"/>
              </w:rPr>
              <w:t>供应商为本次单一来源采购编制的实施方案，具有履行合同所必须的专业技术能力，配备了相应的商务和技术人员，项目在组织实施、财务保证及技术支持等方面具体做法和保障措施</w:t>
            </w:r>
          </w:p>
        </w:tc>
        <w:tc>
          <w:tcPr>
            <w:tcW w:type="dxa" w:w="1661"/>
          </w:tcPr>
          <w:p>
            <w:pPr>
              <w:pStyle w:val="null3"/>
            </w:pPr>
            <w:r>
              <w:rPr>
                <w:rFonts w:ascii="仿宋_GB2312" w:hAnsi="仿宋_GB2312" w:cs="仿宋_GB2312" w:eastAsia="仿宋_GB2312"/>
              </w:rPr>
              <w:t>项目实施方案</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类似业绩及合理化建议</w:t>
            </w:r>
          </w:p>
        </w:tc>
        <w:tc>
          <w:tcPr>
            <w:tcW w:type="dxa" w:w="3322"/>
          </w:tcPr>
          <w:p>
            <w:pPr>
              <w:pStyle w:val="null3"/>
            </w:pPr>
            <w:r>
              <w:rPr>
                <w:rFonts w:ascii="仿宋_GB2312" w:hAnsi="仿宋_GB2312" w:cs="仿宋_GB2312" w:eastAsia="仿宋_GB2312"/>
              </w:rPr>
              <w:t>供应商提供类似业绩，证明其供应经验及能力，以及为采购活动提供的合理化建议</w:t>
            </w:r>
          </w:p>
        </w:tc>
        <w:tc>
          <w:tcPr>
            <w:tcW w:type="dxa" w:w="1661"/>
          </w:tcPr>
          <w:p>
            <w:pPr>
              <w:pStyle w:val="null3"/>
            </w:pPr>
            <w:r>
              <w:rPr>
                <w:rFonts w:ascii="仿宋_GB2312" w:hAnsi="仿宋_GB2312" w:cs="仿宋_GB2312" w:eastAsia="仿宋_GB2312"/>
              </w:rPr>
              <w:t>类似业绩.docx 合理化建议.docx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非主体、非关键性工作相关说明</w:t>
            </w:r>
          </w:p>
        </w:tc>
        <w:tc>
          <w:tcPr>
            <w:tcW w:type="dxa" w:w="3322"/>
          </w:tcPr>
          <w:p>
            <w:pPr>
              <w:pStyle w:val="null3"/>
            </w:pPr>
            <w:r>
              <w:rPr>
                <w:rFonts w:ascii="仿宋_GB2312" w:hAnsi="仿宋_GB2312" w:cs="仿宋_GB2312" w:eastAsia="仿宋_GB2312"/>
              </w:rPr>
              <w:t>供应商拟在成交后将成交项目非主体、非关键性工作交由他人完成的，应当在单一来源采购响应文件中注明</w:t>
            </w:r>
          </w:p>
        </w:tc>
        <w:tc>
          <w:tcPr>
            <w:tcW w:type="dxa" w:w="1661"/>
          </w:tcPr>
          <w:p>
            <w:pPr>
              <w:pStyle w:val="null3"/>
            </w:pPr>
            <w:r>
              <w:rPr>
                <w:rFonts w:ascii="仿宋_GB2312" w:hAnsi="仿宋_GB2312" w:cs="仿宋_GB2312" w:eastAsia="仿宋_GB2312"/>
              </w:rPr>
              <w:t>非主体、非关键性工作相关说明.docx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评审中出现下列情形之一的，评审委员会应当启动异常低价响应审查程序： 1）响应报价低于采购项目最高限价45%的，即响应报价&lt;采购项目最高限价×45%； 2）评审委员会基于专业判断，认为供应商报价过低，有可能影响产品质量或者不能诚信履约的其他情形。 相关法律法规对供应商报价有规定的，从其规定。 评审委员会启动异常低价响应审查后，属于前述第1项至第2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1项情形，供应商已随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评审委员会应当将其作为无效响应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不存在其它不符合法律法规或单一来源文件规定的投标无效条款的情形</w:t>
            </w:r>
          </w:p>
        </w:tc>
        <w:tc>
          <w:tcPr>
            <w:tcW w:type="dxa" w:w="1661"/>
          </w:tcPr>
          <w:p>
            <w:pPr>
              <w:pStyle w:val="null3"/>
            </w:pPr>
            <w:r>
              <w:rPr>
                <w:rFonts w:ascii="仿宋_GB2312" w:hAnsi="仿宋_GB2312" w:cs="仿宋_GB2312" w:eastAsia="仿宋_GB2312"/>
              </w:rPr>
              <w:t>关于符合本国产品标准的声明函.docx 中小企业声明函 商务应答表 报价表 资格证明文件.docx 合理化建议.docx 响应文件封面 非主体、非关键性工作相关说明.docx 产品技术参数表 分项报价表.docx 技术支撑材料.docx 残疾人福利性单位声明函 标的清单 项目实施方案 响应函 类似业绩.docx 监狱企业的证明文件</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一、协商会议在项目电子化交易系统进行。协商会议由代理机构在线主持，供应商代表在线参加。</w:t>
      </w:r>
    </w:p>
    <w:p>
      <w:pPr>
        <w:pStyle w:val="null3"/>
        <w:ind w:firstLine="480"/>
      </w:pPr>
      <w:r>
        <w:rPr>
          <w:rFonts w:ascii="仿宋_GB2312" w:hAnsi="仿宋_GB2312" w:cs="仿宋_GB2312" w:eastAsia="仿宋_GB2312"/>
        </w:rPr>
        <w:t>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三、协商小组负责与供应商（邀请参加单一来源采购的供应商为资格条件符合采购人要求的合格供应商）就第三章“采购项目技术、服务、商务及其他要求”、第七章“拟签订采购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jc w:val="left"/>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jc w:val="left"/>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jc w:val="left"/>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jc w:val="left"/>
      </w:pPr>
      <w:r>
        <w:rPr>
          <w:rFonts w:ascii="仿宋_GB2312" w:hAnsi="仿宋_GB2312" w:cs="仿宋_GB2312" w:eastAsia="仿宋_GB2312"/>
        </w:rPr>
        <w:t>（一）因情况变化，不再符合规定的单一来源采购方式适用情形的；</w:t>
      </w:r>
    </w:p>
    <w:p>
      <w:pPr>
        <w:pStyle w:val="null3"/>
        <w:jc w:val="left"/>
      </w:pPr>
      <w:r>
        <w:rPr>
          <w:rFonts w:ascii="仿宋_GB2312" w:hAnsi="仿宋_GB2312" w:cs="仿宋_GB2312" w:eastAsia="仿宋_GB2312"/>
        </w:rPr>
        <w:t>（二）出现影响采购公正的违法、违规行为的；</w:t>
      </w:r>
    </w:p>
    <w:p>
      <w:pPr>
        <w:pStyle w:val="null3"/>
        <w:jc w:val="left"/>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jc w:val="left"/>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 xml:space="preserve"> 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详见附件：关于符合本国产品标准的声明函.docx</w:t>
      </w:r>
    </w:p>
    <w:p>
      <w:pPr>
        <w:pStyle w:val="null3"/>
        <w:ind w:firstLine="960"/>
      </w:pPr>
      <w:r>
        <w:rPr>
          <w:rFonts w:ascii="仿宋_GB2312" w:hAnsi="仿宋_GB2312" w:cs="仿宋_GB2312" w:eastAsia="仿宋_GB2312"/>
        </w:rPr>
        <w:t>详见附件：项目实施方案</w:t>
      </w:r>
    </w:p>
    <w:p>
      <w:pPr>
        <w:pStyle w:val="null3"/>
        <w:ind w:firstLine="960"/>
      </w:pPr>
      <w:r>
        <w:rPr>
          <w:rFonts w:ascii="仿宋_GB2312" w:hAnsi="仿宋_GB2312" w:cs="仿宋_GB2312" w:eastAsia="仿宋_GB2312"/>
        </w:rPr>
        <w:t>详见附件：技术支撑材料.docx</w:t>
      </w:r>
    </w:p>
    <w:p>
      <w:pPr>
        <w:pStyle w:val="null3"/>
        <w:ind w:firstLine="960"/>
      </w:pPr>
      <w:r>
        <w:rPr>
          <w:rFonts w:ascii="仿宋_GB2312" w:hAnsi="仿宋_GB2312" w:cs="仿宋_GB2312" w:eastAsia="仿宋_GB2312"/>
        </w:rPr>
        <w:t>详见附件：类似业绩.docx</w:t>
      </w:r>
    </w:p>
    <w:p>
      <w:pPr>
        <w:pStyle w:val="null3"/>
        <w:ind w:firstLine="960"/>
      </w:pPr>
      <w:r>
        <w:rPr>
          <w:rFonts w:ascii="仿宋_GB2312" w:hAnsi="仿宋_GB2312" w:cs="仿宋_GB2312" w:eastAsia="仿宋_GB2312"/>
        </w:rPr>
        <w:t>详见附件：合理化建议.docx</w:t>
      </w:r>
    </w:p>
    <w:p>
      <w:pPr>
        <w:pStyle w:val="null3"/>
        <w:ind w:firstLine="960"/>
      </w:pPr>
      <w:r>
        <w:rPr>
          <w:rFonts w:ascii="仿宋_GB2312" w:hAnsi="仿宋_GB2312" w:cs="仿宋_GB2312" w:eastAsia="仿宋_GB2312"/>
        </w:rPr>
        <w:t>详见附件：非主体、非关键性工作相关说明.docx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