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099ADE">
      <w:pPr>
        <w:pStyle w:val="7"/>
      </w:pPr>
      <w:r>
        <w:rPr>
          <w:rFonts w:ascii="仿宋_GB2312" w:hAnsi="仿宋_GB2312" w:eastAsia="仿宋_GB2312" w:cs="仿宋_GB2312"/>
          <w:b/>
          <w:color w:val="0000FF"/>
        </w:rPr>
        <w:t>一、项目概况</w:t>
      </w:r>
    </w:p>
    <w:p w14:paraId="48368951">
      <w:pPr>
        <w:pStyle w:val="7"/>
        <w:ind w:firstLine="400"/>
      </w:pPr>
      <w:r>
        <w:rPr>
          <w:rFonts w:hint="eastAsia" w:ascii="仿宋_GB2312" w:hAnsi="仿宋_GB2312" w:eastAsia="仿宋_GB2312" w:cs="仿宋_GB2312"/>
          <w:color w:val="0000FF"/>
        </w:rPr>
        <w:t>本项目为留坝县中学智慧操场建设项目，全面升级传统操场功能，构建“智能监测、科学教学、精准锻炼、安全管控、数据留存”的现代化智慧运动场地，满足学校常态化体育教学、体能测试，课后延时体育活动、运动会体育赛事、日常健身锻炼等多元使用需求</w:t>
      </w:r>
      <w:r>
        <w:rPr>
          <w:rFonts w:hint="eastAsia" w:ascii="仿宋_GB2312" w:hAnsi="仿宋_GB2312" w:eastAsia="仿宋_GB2312" w:cs="仿宋_GB2312"/>
          <w:color w:val="0000FF"/>
          <w:lang w:eastAsia="zh-CN"/>
        </w:rPr>
        <w:t>，</w:t>
      </w:r>
      <w:r>
        <w:rPr>
          <w:rFonts w:hint="eastAsia" w:ascii="仿宋_GB2312" w:hAnsi="仿宋_GB2312" w:eastAsia="仿宋_GB2312" w:cs="仿宋_GB2312"/>
          <w:color w:val="0000FF"/>
          <w:lang w:val="en-US" w:eastAsia="zh-CN"/>
        </w:rPr>
        <w:t>采购相关的</w:t>
      </w:r>
      <w:r>
        <w:rPr>
          <w:rFonts w:hint="eastAsia" w:ascii="仿宋_GB2312" w:hAnsi="仿宋_GB2312" w:eastAsia="仿宋_GB2312" w:cs="仿宋_GB2312"/>
          <w:color w:val="0000FF"/>
        </w:rPr>
        <w:t>软硬件设备及配套安装服务</w:t>
      </w:r>
      <w:r>
        <w:rPr>
          <w:rFonts w:ascii="仿宋_GB2312" w:hAnsi="仿宋_GB2312" w:eastAsia="仿宋_GB2312" w:cs="仿宋_GB2312"/>
          <w:color w:val="0000FF"/>
        </w:rPr>
        <w:t>。</w:t>
      </w:r>
    </w:p>
    <w:p w14:paraId="563780E7">
      <w:pPr>
        <w:pStyle w:val="7"/>
        <w:rPr>
          <w:rFonts w:hint="eastAsia" w:eastAsia="仿宋_GB2312"/>
          <w:lang w:val="en-US" w:eastAsia="zh-CN"/>
        </w:rPr>
      </w:pPr>
      <w:r>
        <w:rPr>
          <w:rFonts w:ascii="仿宋_GB2312" w:hAnsi="仿宋_GB2312" w:eastAsia="仿宋_GB2312" w:cs="仿宋_GB2312"/>
          <w:b/>
          <w:color w:val="0000FF"/>
        </w:rPr>
        <w:t>二、采购</w:t>
      </w:r>
      <w:r>
        <w:rPr>
          <w:rFonts w:hint="eastAsia" w:ascii="仿宋_GB2312" w:hAnsi="仿宋_GB2312" w:eastAsia="仿宋_GB2312" w:cs="仿宋_GB2312"/>
          <w:b/>
          <w:color w:val="0000FF"/>
          <w:lang w:val="en-US" w:eastAsia="zh-CN"/>
        </w:rPr>
        <w:t>清单</w:t>
      </w:r>
    </w:p>
    <w:tbl>
      <w:tblPr>
        <w:tblStyle w:val="4"/>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56"/>
        <w:gridCol w:w="1739"/>
        <w:gridCol w:w="5561"/>
        <w:gridCol w:w="426"/>
        <w:gridCol w:w="426"/>
        <w:gridCol w:w="640"/>
      </w:tblGrid>
      <w:tr w14:paraId="301C1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36837">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bookmarkStart w:id="0" w:name="_GoBack"/>
            <w:r>
              <w:rPr>
                <w:rFonts w:hint="eastAsia" w:ascii="仿宋" w:hAnsi="仿宋" w:eastAsia="仿宋" w:cs="仿宋"/>
                <w:i w:val="0"/>
                <w:iCs w:val="0"/>
                <w:color w:val="0000FF"/>
                <w:kern w:val="0"/>
                <w:sz w:val="21"/>
                <w:szCs w:val="21"/>
                <w:u w:val="none"/>
                <w:lang w:val="en-US" w:eastAsia="zh-CN" w:bidi="ar"/>
              </w:rPr>
              <w:t>运动类型</w:t>
            </w:r>
          </w:p>
        </w:tc>
        <w:tc>
          <w:tcPr>
            <w:tcW w:w="5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DE2CD">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产品名称</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8B027">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产品功能参数</w:t>
            </w: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5E11A">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数量</w:t>
            </w:r>
          </w:p>
        </w:tc>
        <w:tc>
          <w:tcPr>
            <w:tcW w:w="2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64577">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单位</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13B13">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备注</w:t>
            </w:r>
          </w:p>
        </w:tc>
      </w:tr>
      <w:tr w14:paraId="5AD04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restart"/>
            <w:tcBorders>
              <w:top w:val="single" w:color="000000" w:sz="4" w:space="0"/>
              <w:left w:val="single" w:color="000000" w:sz="4" w:space="0"/>
              <w:bottom w:val="single" w:color="000000" w:sz="4" w:space="0"/>
              <w:right w:val="single" w:color="000000" w:sz="4" w:space="0"/>
            </w:tcBorders>
            <w:shd w:val="clear" w:color="auto" w:fill="F8CCAB" w:themeFill="accent2" w:themeFillTint="66"/>
            <w:noWrap/>
            <w:vAlign w:val="center"/>
          </w:tcPr>
          <w:p w14:paraId="3CA869B9">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shd w:val="clear" w:fill="F8CCAB" w:themeFill="accent2" w:themeFillTint="66"/>
                <w:lang w:val="en-US" w:eastAsia="zh-CN" w:bidi="ar"/>
              </w:rPr>
              <w:t>平台软件</w:t>
            </w:r>
          </w:p>
        </w:tc>
        <w:tc>
          <w:tcPr>
            <w:tcW w:w="578" w:type="pct"/>
            <w:tcBorders>
              <w:top w:val="single" w:color="000000" w:sz="4" w:space="0"/>
              <w:left w:val="single" w:color="000000" w:sz="4" w:space="0"/>
              <w:bottom w:val="single" w:color="000000" w:sz="4" w:space="0"/>
              <w:right w:val="single" w:color="000000" w:sz="4" w:space="0"/>
            </w:tcBorders>
            <w:shd w:val="clear" w:color="auto" w:fill="F8CCAB" w:themeFill="accent2" w:themeFillTint="66"/>
            <w:vAlign w:val="center"/>
          </w:tcPr>
          <w:p w14:paraId="6687A230">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学校智慧体育综合管理平台</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E5E854">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b/>
                <w:bCs/>
                <w:i w:val="0"/>
                <w:iCs w:val="0"/>
                <w:color w:val="0000FF"/>
                <w:kern w:val="0"/>
                <w:sz w:val="21"/>
                <w:szCs w:val="21"/>
                <w:u w:val="none"/>
                <w:lang w:val="en-US" w:eastAsia="zh-CN" w:bidi="ar"/>
              </w:rPr>
              <w:t>一、系统管理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学生管理：可对学生信息进行管理，可批量导入、导出学生信息，批量导入学生照片，批量删除学生，查看照片上传记录，批量转班，批量停用，批量数据同步，全量数据同步，对学生信息进行添加、编辑、删除人脸、删除、停用、启用、权限查看、密码重置、详情查看等功能</w:t>
            </w:r>
            <w:r>
              <w:rPr>
                <w:rFonts w:hint="eastAsia" w:ascii="仿宋" w:hAnsi="仿宋" w:eastAsia="仿宋" w:cs="仿宋"/>
                <w:i w:val="0"/>
                <w:iCs w:val="0"/>
                <w:color w:val="0000FF"/>
                <w:kern w:val="0"/>
                <w:sz w:val="21"/>
                <w:szCs w:val="21"/>
                <w:highlight w:val="none"/>
                <w:u w:val="none"/>
                <w:shd w:val="clear"/>
                <w:lang w:val="en-US" w:eastAsia="zh-CN" w:bidi="ar"/>
              </w:rPr>
              <w:t>；</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教师管理：可对教师信息进行管理，可批量导入导出教师信息，批量停用，批量数据同步，全量数据同步，查看同步记录，对教员信息进行添加、修改、删除人脸、重置密码、停用、启用、权限查看、详情查看等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3.班级管理：班级管理模块，主要包括添加年级、添加班级，对班级信息进行停用/启用、编辑、查询等管理。以树形结构维护班级信息，至少包括班级名称、班级口令、上级组织、启用状态等；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4.学期管理：支持对学期信息进行增加、修改、停用、启用、查询等功能；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5.角色管理：主要对角色信息进行新增、停用/启用、编辑、查询、权限配置等管理；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6.评分规则：可对各个运动项目进行评分规则的配置，包括新增、修改、查询、停用/启用等功能；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▲7.应用管理:可对APP应用程序进行新增、发布/取消发布、编辑、查询、详情查看</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t>；</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8.项目管理：可对运动项目信息进行查询和在线学习等；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9.参数配置：主要对系统参数信息进行新增、删除、编辑、查询、详情查看等管理；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10.日志管理：主要对系统日志、操作日志等信息进行查询、详情查看等管理。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二、设备管理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1.体育站设备管理：可对体育站相关设备信息进行管理，包括对体育站信息进行查询、删除、位置标定、本地上传、数据下发等功能；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2.操场设备管理：可对操场设备信息进行管理，包括对操场设备信息进行查询、删除、位置标定、本地上传、数据下发等功能；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3.其他设备管理：可对其他设备进行管理，主要包括查询、删除等功能。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三、自由锻炼</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学生锻炼记录：对于日常自由锻炼的记录进行查询和展示，可按多种条件进行组合查询，可查看所有学生自由锻炼的成绩，并可查看详情，主要包括人员基础信息、成绩、运动关键图片、运动视频、主要活动肌群、运动评价和提升建议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四、教学管理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课程管理:可对课程信息进行管理，可对课程信息进行添加、编辑、删除、列表/图形切换、查询、详情查看功能。此外还可对课程的章节信息进行管理，可对章节信息进行添加、编辑、删除、查看、文件上传/删除/下载功能</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t>；</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随堂测验:可查询、查看随堂测验相关的成绩信息，可查看测验的基础信息，包括运动项目、运动设备、班级、测验时间、参与人数、未参与人数、最佳成绩、最低成绩、平均成绩、状态等，以及每个学生测评的详细成绩信息和成绩详情</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t>。</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五、体质检测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1.测评任务管理：主要包括任务列表展示、添加、修改、删除、查询等，可查看测试任务的开始时间、结束时间、参与范围等基础信息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2.体测成绩管理：主要包括体测成绩的查询、查看、修改、删除和报告查看等，可查看某一个体测任务下每个学生的标准分、附加分、总分、等级评定、测试进度等信息，支持学生体测成绩的打印和下载。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六、体育作业</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作业管理：支持对体育作业进行查询和详情查看，详情信息主要包括基础信息、学生作业详情，其中基础信息包括作业名称、体育老师、年级和班级、发布时间、提交截止时间、提交和未提交人数、提交率、作业时长、平均运动时长、完成率等；其中学生作业详情包括学生提交信息、运动时长、老师点评、点赞和红花数量等。并可查看每个学生的作业运动详情；</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2.学生运动记录：支持对学生体育作业的运动记录进行查询和查看，并可查看学生体育作业运动的成绩、运动关键图片、运动视频等；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3.学生作业统计：支持对学生提交作业情况进行统计查询和查看，并可查看每个学生作业详情信息，主要包括学生提交信息、运动时长、老师点评、点赞和红花数量等。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七、查询中心</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个人档案：可查看学生的体育运动总览，包括学生的基础信息、累计运动时长和所在班级排名/年级排名/总排名、累计运动次数和所在班级排名/年级排名/总排名、运动项目、运动天数、运动时长最长日期、单次运动最长时间、平均运动时长、运动次数最多运动、运动次数最少运动、运动时长最长运动、运动时长最短运动、排名最好运动；以及各运动项目按时长和次数进行排行；运动时长和次数趋势；各个运动项目的运动概况、运动时长和次数趋势、运动平均成绩趋势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成绩查询：可查询各种运动项目每一位学生的成绩情况，并支持批量导出功能，可按多种条件进行组合查询，可查看所有运动人员的详情，主要包括学生基础信息、成绩信息、得分、评级、运动关键图片、运动视频、主要活动肌群、运动评价和提升建议等；</w:t>
            </w:r>
            <w:r>
              <w:rPr>
                <w:rFonts w:hint="eastAsia" w:ascii="仿宋" w:hAnsi="仿宋" w:eastAsia="仿宋" w:cs="仿宋"/>
                <w:i w:val="0"/>
                <w:iCs w:val="0"/>
                <w:color w:val="0000FF"/>
                <w:kern w:val="0"/>
                <w:sz w:val="21"/>
                <w:szCs w:val="21"/>
                <w:highlight w:val="yellow"/>
                <w:u w:val="none"/>
                <w:lang w:val="en-US" w:eastAsia="zh-CN" w:bidi="ar"/>
              </w:rPr>
              <w:t>（提供功能截图）</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3.创记录成绩：可查询查看各个体育项目的创记录成绩，并支持导出功能。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八、驾驶舱</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驾驶舱主要展示体育运动的总览，支持按学期、年级、运动项目、运动模式等进行组合筛选，主要包括运动项目数、运动项目数、今日运动人数、本月运动人数、总运动时长、总运动人次等；统计操场上各运动项目今日和本月运动量；统计全部运动项目的运动时长或次数随时间变化的趋势；各项目根据运动时长或次数占比；各运动项目最优/平均成绩雷达图；学生或班级各运动项目成绩排行榜；阳光跑总里程、人均里程、人均配速；学生或班级按时长/次数运动量排行；以及最近运动实况；</w:t>
            </w:r>
            <w:r>
              <w:rPr>
                <w:rFonts w:hint="eastAsia" w:ascii="仿宋" w:hAnsi="仿宋" w:eastAsia="仿宋" w:cs="仿宋"/>
                <w:b/>
                <w:bCs/>
                <w:i w:val="0"/>
                <w:iCs w:val="0"/>
                <w:color w:val="0000FF"/>
                <w:kern w:val="0"/>
                <w:sz w:val="21"/>
                <w:szCs w:val="21"/>
                <w:highlight w:val="yellow"/>
                <w:u w:val="none"/>
                <w:lang w:val="en-US" w:eastAsia="zh-CN" w:bidi="ar"/>
              </w:rPr>
              <w:t>（提供功能截图）</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42A02">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2EFD">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D659C">
            <w:pPr>
              <w:jc w:val="left"/>
              <w:rPr>
                <w:rFonts w:hint="eastAsia" w:ascii="仿宋" w:hAnsi="仿宋" w:eastAsia="仿宋" w:cs="仿宋"/>
                <w:i w:val="0"/>
                <w:iCs w:val="0"/>
                <w:color w:val="0000FF"/>
                <w:sz w:val="21"/>
                <w:szCs w:val="21"/>
                <w:u w:val="none"/>
              </w:rPr>
            </w:pPr>
          </w:p>
        </w:tc>
      </w:tr>
      <w:tr w14:paraId="21A00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F8CCAB" w:themeFill="accent2" w:themeFillTint="66"/>
            <w:noWrap/>
            <w:vAlign w:val="center"/>
          </w:tcPr>
          <w:p w14:paraId="060F41B5">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8CCAB" w:themeFill="accent2" w:themeFillTint="66"/>
            <w:noWrap/>
            <w:vAlign w:val="center"/>
          </w:tcPr>
          <w:p w14:paraId="6C83813B">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老师端APP</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18E17">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1.支持登录和退出功能，支持账号密码或者手机短信验证码登录；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2.支持50/100/50米*8往返跑等短跑运动项目管理：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1）首页选择运动项目卡片，展示所有测试任务清单；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2）支持选择测试班级，随时开启随堂测试；若平台创建了体测任务，则可在此处开启体测任务的测验；</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3）可随时开始、继续、结束测试任务；</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4）统计进行中、已完成的测试任务数量；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5）点击测试任务卡片可查看学生测试详情，在体测模式下，包括学生完成进度、优秀人数、良好人数、及格人数、不及格人数，以及每个人的用时、成绩和评级；</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 xml:space="preserve">6）.点击学生成绩卡片可查看学生运动详情；  </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7）.支持选择整班开始测验，支持“手动分组”和“自动分组”两种方式；</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手动分组:选择班级后，设置参与本次测验的学生性别、每组最大人数，系统将根据实际情况自动为学生分组;老师可在APP控制起跑发令、重新发令，并可实现多组连续套发起跑;APP实时统计已完成人数和未完成人数，并实时显示学生成绩;学生运动完成后，实时展示本组排名及本次测试任务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自动分组：选择班级后，学生至各跑道起点线前抬头识别人脸，APP上实时展示人脸识别情况；老师可在APP控制起跑发令、重新发令，并可实现多组连续套发起跑；对于起点识别有误的学生可直接选择对应的学生；APP实时统计已完成人数和未完成人数，并实时显示学生成绩；学生运动完成后，实时展示本组排名及本次测试任务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10）.支持启用和关闭部分跑道，只采用部分跑道进行短跑任务。</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3.支持800/1000米跑等长跑运动项目管理：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1）.首页选择运动项目卡片，展示所有测试任务清单；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2）.支持选择测试班级，随时开启随堂测试；若平台创建了体测任务，则可在此处开启体测任务的测验；</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3）.可随时开始、继续、结束测试任务；</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4）.统计进行中、已完成的测试任务数量；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5）.可查看学生测试详情，在体测模式下，包括学生完成进度、优秀人数、良好人数、及格人数、不及格人数，以及每个人的用时、成绩和评级；</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 xml:space="preserve">6）.可查看学生运动详情；  </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7）.支持选择整班开始测验，支持“手动分组”和“自动分组”两种方式;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手动分组:选择班级后，设置参与本次测验的学生性别、每组最大人数(1-30)，系统将根据实际情况自动为学生分组;老师可在APP控制起跑发令、重新发令，并可实现多组连续套发起跑;APP实时统计已完成人数和未完成人数，并实时显示学生跑步圈数及最终成绩;学生运动完成后，实时展示本组排名及本次测试任务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自动分组：选择班级后，学生至各跑道起点线前抬头识别人脸，APP上实时展示人脸识别情况；老师可在APP控制起跑发令、重新发令，并可实现多组连续套发起跑；对于起点识别有误的学生可直接选择对应的学生；APP实时统计已完成人数和未完成人数，并实时显示学生成绩；学生运动完成后，实时展示本组排名及本次测试任务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4.支持阳光跑运动项目管理：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1）.展示阳光跑统计实况，包括今日参与人数、学生参与率、平均运动时长、平均运动距离，并滚动播放操场上各学生的运动配速及运动距离；</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2）.可展示今日阳光跑运动排行榜；</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3）.可设置阳光跑的开启规则，支持设置单次开启规则，也支持每周循环规则；</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4）.显示阳光跑的持续时间，并可随时关闭正在进行的阳光跑；</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▲5）展示阳光跑统计实况，包括本周任务参与率、任务完成率、平均运动时长、平均运动距离，并滚动播放操场上各学生的运动距离；</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5.支持体育角产品管理：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▲1）.老师可通过APP控制体育角进入随堂测试或体质检测模式，进入该模式后，学生无法再继续通过手势与体育角设备交互，只能由老师统一开启运动；</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2）.老师可在APP上选择要控制的设备，可同时控制的体育角设备不限；</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3）.老师可在APP上选择参与运动的班级和运动的项目；</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4）.老师可开启随堂测试、体质检测任务的测验；</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5）.学生至各设备点位，自动人脸识别身份，老师APP上实时显示本组参与运动的人员清单；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6）.APP上实时显示学生成绩，运动结束后展示学生排名；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7）.APP实时统计已测人数和未测人数；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8）.可查看学生测试详情，在体测模式下，包括学生完成进度、优秀人数、良好人数、及格人数、不及格人数，以及每个人的用时、成绩和评级；</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9）.可查看学生运动详情。</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6.体育作业管理模块：</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老师发布体育作业，主要包括作业当中的运动项目、作业总时长、提交截止时间、系统催交时间、是否允许补交、接收班级等，并支持对作业进行分享、编辑、复制和删除，发布成功后可将作业分享到班级群；</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2）.支持按班级、日期（全部、今日、本周、上周、本月、上月、最近三个月、自定义时间）等筛选条件对体育作业进行查询；</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3）.支持对作业详情进行查看，主要包括作业基础信息，以及已提交和未提交学生列表，对于已提交的学生可查看学生运动详情，并可对作业进行点评、点赞、奖励小红花等。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7.运动总览支持如下功能：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按单运动项目数据统计，可选择项目、时间、性别、班级等条件查询，可统计运动总人数、运动总时长、运动总人次、最高成绩、平均成绩、最低成绩；可查看个人排行榜，可选择项目、时间、性别、班级等条件查询。可查看班级排行榜，统计班级的运动时长或运动次数top10；</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全部运动项目数据统计，可选择时间、性别、班级等条件查询，统计运动总人数、未运动人数、运动总时长、人均时长、运动总次数、人均次数；可展示运动项目对比条形图，统计各项目运动次数、运动时长、运动人数；可展示运动项目趋势折线图，统计运动人数、运动次数、运动时长伴随时间的变化趋势。</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8.可查看个人排行榜，可选择项目、时间、性别、班级等条件查询；</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9.测试记录模块，可统计各项目的运动人数，可选择时间、项目、性别、班级等条件查询，可查看某天某项目的全部学生运动记录；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10.支持班级列表管理功能，可查看各班级学生信息及人脸照片，可通过手机拍照或选择相册照片的方式，上传人脸照片；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11.支持成绩查询功能，查询学生运动成绩，可选择姓名、时间、性别、班级、项目等条件查询；</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12.支持设备管理功能，展示设备基础信息，按设备类别统计设备在线、离线数量，远程控制设备关机、重启；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13.支持设置功能模块：</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1）.支持设置姓名、照片头像、手机号码等个人信息，可修改登录密码，可清除APP缓存，可退出登录；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2）.可对应用程序版本进行更新、清除缓存、反馈相关问题、查看隐私政策和许可协议等。</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0496C">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4D0AC">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AC601">
            <w:pPr>
              <w:jc w:val="center"/>
              <w:rPr>
                <w:rFonts w:hint="eastAsia" w:ascii="仿宋" w:hAnsi="仿宋" w:eastAsia="仿宋" w:cs="仿宋"/>
                <w:i w:val="0"/>
                <w:iCs w:val="0"/>
                <w:color w:val="0000FF"/>
                <w:sz w:val="21"/>
                <w:szCs w:val="21"/>
                <w:u w:val="none"/>
              </w:rPr>
            </w:pPr>
          </w:p>
        </w:tc>
      </w:tr>
      <w:tr w14:paraId="4A18A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F8CCAB" w:themeFill="accent2" w:themeFillTint="66"/>
            <w:noWrap/>
            <w:vAlign w:val="center"/>
          </w:tcPr>
          <w:p w14:paraId="07060ADF">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8CCAB" w:themeFill="accent2" w:themeFillTint="66"/>
            <w:noWrap/>
            <w:vAlign w:val="center"/>
          </w:tcPr>
          <w:p w14:paraId="351389FE">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家长端APP</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00563">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1.支持按手机号进行登录，并进行学生绑定，绑定过程中需要输入班级口令，绑定过程中支持录入学生人脸信息；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2.家长支持绑定家里的多个孩子，并可切换查看不同孩子的运动信息；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3.支持进行相关的AI运动，主要包括跳绳、开合跳、高抬腿、深蹲、仰卧起坐、单脚跳、双脚左右跳、动态臀桥等等运动；</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4.AI运动支持定时、定数、自由等多种模式，并可查看运动项目的动作说明和我的记录，我的记录主要包括今日运动数量、今日运动时长、累计运动数量、累计运动时长、最好成绩和平均成绩等；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5.支持查询查看学生的运动概览信息，主要包括今日运动时长和本周运动天数等信息；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6.AI运动准备阶段支持查看演示视频，支持关闭或打开运动背景音乐，在准备和运动阶段需要全身置于屏幕中，否则给出相应的提示；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7.AI运动中，需要时候显示运动的成绩和时间，有相应的背景音乐，对于不规则动作需要给出相应的提示；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8.AI运动结束需要实时显示运动的成绩、时长、速度，并可查看运动报告，或者选择再来一次；</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9.支持查看老师布置的体育作业，并进行任务打卡，可查看已提交的体育作业详情，包括作业包括的运动项目、运动时间、成绩、总时长，以及老师的点评、点赞等批改信息；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10.支持查看体育科普，包括跳绳、立定跳远、实心球、仰卧起坐、短跑、中长跑等运动的相关体育知识；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可查询查看学生的所有运动记录，可按运动项目、运动类别、日期（全部、今日、本周、上周、本月、上月、最近三个月、自定义时间）等进行查询，可查看每次运动项目、时长、个数、模式，并可查看单次运动报告；</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12.可对应用程序版本进行更新、清除缓存、反馈相关问题、查看隐私政策和许可协议等；</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0BD94">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B5E6E">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07BD2">
            <w:pPr>
              <w:jc w:val="center"/>
              <w:rPr>
                <w:rFonts w:hint="eastAsia" w:ascii="仿宋" w:hAnsi="仿宋" w:eastAsia="仿宋" w:cs="仿宋"/>
                <w:i w:val="0"/>
                <w:iCs w:val="0"/>
                <w:color w:val="0000FF"/>
                <w:sz w:val="21"/>
                <w:szCs w:val="21"/>
                <w:u w:val="none"/>
              </w:rPr>
            </w:pPr>
          </w:p>
        </w:tc>
      </w:tr>
      <w:tr w14:paraId="4D736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3"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F8CCAB" w:themeFill="accent2" w:themeFillTint="66"/>
            <w:noWrap/>
            <w:vAlign w:val="center"/>
          </w:tcPr>
          <w:p w14:paraId="08FD2481">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F8CCAB" w:themeFill="accent2" w:themeFillTint="66"/>
            <w:noWrap/>
            <w:vAlign w:val="center"/>
          </w:tcPr>
          <w:p w14:paraId="10EAB251">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工作站</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0E40B">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用于学校智慧体育综合管理平台本地化部署，技术参数如下：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CPU：核心数≥16核；</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内存：容量≥32GB RAM，类型不低于DDR4；</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存储：容量≥1024GB；</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A1E47">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2F14C">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台</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476D8">
            <w:pPr>
              <w:jc w:val="center"/>
              <w:rPr>
                <w:rFonts w:hint="eastAsia" w:ascii="仿宋" w:hAnsi="仿宋" w:eastAsia="仿宋" w:cs="仿宋"/>
                <w:i w:val="0"/>
                <w:iCs w:val="0"/>
                <w:color w:val="0000FF"/>
                <w:sz w:val="21"/>
                <w:szCs w:val="21"/>
                <w:u w:val="none"/>
              </w:rPr>
            </w:pPr>
          </w:p>
        </w:tc>
      </w:tr>
      <w:tr w14:paraId="5DEC7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jc w:val="center"/>
        </w:trPr>
        <w:tc>
          <w:tcPr>
            <w:tcW w:w="462" w:type="pct"/>
            <w:vMerge w:val="restart"/>
            <w:tcBorders>
              <w:top w:val="single" w:color="000000" w:sz="4" w:space="0"/>
              <w:left w:val="single" w:color="000000" w:sz="4" w:space="0"/>
              <w:bottom w:val="single" w:color="000000" w:sz="4" w:space="0"/>
              <w:right w:val="single" w:color="000000" w:sz="4" w:space="0"/>
            </w:tcBorders>
            <w:shd w:val="clear" w:color="auto" w:fill="C7E4B3" w:themeFill="accent4" w:themeFillTint="66"/>
            <w:noWrap/>
            <w:vAlign w:val="center"/>
          </w:tcPr>
          <w:p w14:paraId="27206099">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shd w:val="clear"/>
                <w:lang w:val="en-US" w:eastAsia="zh-CN" w:bidi="ar"/>
              </w:rPr>
              <w:t>能力测评</w:t>
            </w:r>
          </w:p>
        </w:tc>
        <w:tc>
          <w:tcPr>
            <w:tcW w:w="578" w:type="pct"/>
            <w:tcBorders>
              <w:top w:val="single" w:color="000000" w:sz="4" w:space="0"/>
              <w:left w:val="single" w:color="000000" w:sz="4" w:space="0"/>
              <w:bottom w:val="single" w:color="000000" w:sz="4" w:space="0"/>
              <w:right w:val="single" w:color="000000" w:sz="4" w:space="0"/>
            </w:tcBorders>
            <w:shd w:val="clear" w:color="auto" w:fill="C7E4B3" w:themeFill="accent4" w:themeFillTint="66"/>
            <w:vAlign w:val="center"/>
          </w:tcPr>
          <w:p w14:paraId="0FAE2887">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多功能运动站（室外）</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19AF2">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b/>
                <w:bCs/>
                <w:i w:val="0"/>
                <w:iCs w:val="0"/>
                <w:color w:val="0000FF"/>
                <w:kern w:val="0"/>
                <w:sz w:val="21"/>
                <w:szCs w:val="21"/>
                <w:u w:val="none"/>
                <w:lang w:val="en-US" w:eastAsia="zh-CN" w:bidi="ar"/>
              </w:rPr>
              <w:t>一、主要功能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1.设备支持的运动项目类型至少包含国家体质健康测试项目、体能锻炼项目、趣味类运动项目等类型。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2.支持人脸识别与手势识别。系统注册人员在人脸识别成功后参与运动，未在系统注册的人员以游客身份参与运动。通过AI视觉识别手势切换运动项目，操作进入与退出菜单功能。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3.支持多种业务模式，包括自由锻炼、随堂测试、体质检测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4.支持学生自由锻炼，支持学生在该模式下随到随测和主控位控制一起开始运动两种模式；</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老师使用移动端软件控制设备进入随堂测试或体质检测模式，教师控制后学生无法与体育角设备交互，只能由老师控制开启运动。老师可选择要控制的单台或者多台设备，选择参与运动的班级和运动的项目，学生开始运动后，在老师移动端软件上实时显示本次参与运动的人员并实时统计已测人数和未测人数。</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6.跳绳类运动项目至少支持定时跳绳、定速跳绳、1V1跳绳、挑战排行榜等不少于4种跳绳运动，并且支持采用绳子进行计数和人体关键点进行计数两种及以上检测模式。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1）.定时跳绳与定速跳绳项目支持至少7人通过AI视觉实时监测有效动作自动计数，大屏实现显示有效成绩，成绩误差±1个。</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2）.1V1跳绳项目支持至少2人通过AI视觉实时监测有效动作自动计数，大屏实现显示有效成绩，成绩误差±1个，同时该项目通过音乐+运动大屏画面动效营造紧张的比赛氛围。</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▲3）.跳绳挑战排行榜项目支持选择校级、年级、班级第一名进行挑战，通过AI视觉实时监测有效动作自动计数，大屏实现显示有效成绩，成绩误差±1个</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t>。</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7.体能锻炼类运动项目至少包含开合跳、深蹲、高抬腿项目，且每个项目支持至少7人通过AI视觉实时监测有效动作自动计数，大屏实时显示有效成绩，误差±1个。</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立定跳远项目通过AI视觉实时监测自动识别有效距离，大屏实时显示有效距离，误差＜1cm。运动过程中实时监测“踩线”、“跳远区域多人”等违规动作，并实时给出错误提示。运动结束后可查看运动人员姓名、班级、成绩、腾空高度、平均速度、摆臂幅度、屈膝角度、起跳角度等信息；</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仰卧起坐项目支持至少3人通过AI视觉实时监测有效动作自动计数，大屏实时显示有效成绩，误差±1个。运动过程中实时监测“双肘未触膝”、“背部未触垫”、“双手未抱头”等违规动作，并实时给出错误提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坐位体前屈项目通过搭配坐位体前屈测试仪支持至少3人通过AI视觉实时监测有效动作自动计数，大屏实时显示有效成绩，误差±1个。运动过程中实时监测“腿弯曲”、“单手”等违规动作，并实时给出错误提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11.通过搭配肺活量测试仪配套设备，可实现支持至少5人肺活量检测，大屏实时显示有效数据，误差±2.5%。</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▲12.支持与传统文化融合的趣味类运动，包括七上八下、灭蚊子、打地鼠、石头剪刀布、川剧变脸、打钉子等。</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13.七上八下运动项目需要支持：</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1）AI视觉实时监测至少7人同时运动，根据位置上颜色不同，做不同的动作，例如红色下蹲，橙色起跳，不变色保持静止，动作正确加10分，动作错误减10分。起跳、下蹲、动作错误需要有相应的特效；</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2）实时响应，运动大屏实时显示有效动作计分情况，以及剩余次数；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14.灭蚊子运动项目需要支持：</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至少7人同时运动，随机出现蚊子，蚊子从玩家上方发起攻击，蚊子接近人员时，有画面预警，橙色表示蚊子接近，红色表示可以攻击，玩家可将手举过头顶拍手攻击蚊子，拍中蚊子得分，没拍中会被蚊子叮咬，并扣除相应分数。蚊子出现时，有蚊子音效，拍中蚊子时有“啪”的拍中音效，蚊子叮咬也有音效及动效；</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2）实时响应，运动大屏实时显示有效动作计分情况；</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15.打地鼠运动项目需要支持：</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1）AI视觉实时监测至少7人同时运动，位置随机出现1只或多只地鼠，地鼠出现后将在2秒内消失，对应位置玩家需要在地鼠消失前做下蹲动作来打地鼠，玩家打中地鼠加10分，地鼠逃跑则对应位置玩家减10分；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2）实时响应，运动大屏实时显示有效动作计分情况；</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16.石头剪刀布运动项目需要支持：</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至少7人同时运动，屏幕上随机出现石头剪刀布，学生通过相应动作来进行猜拳，双手展开举过头顶然后放下代表剪刀，深蹲代表石头，开合跳代表布，赢一次有相应的动画效果，赢加10分，输减10分，平不得分，玩家有1秒左右时间决定出拳结果，超时判负；</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2）实时响应，运动大屏实时显示有效动作计分情况；</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17.川剧变脸运动项目需要支持：</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1）AI视觉实时监测至少7人同时运动，屏幕上随机出现不同的动作，例如深蹲、开合跳、单脚跳等，如果学生动作做对了则进行正常面具变脸，如果做错了就是黑脸或者川普面具，做对加10分，做错减10分；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2）实时响应，运动大屏实时显示有效动作计分情况；</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18.打钉子运动项目需要支持：</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至少7人同时运动，学生左右两侧随机出现钉子，左边出现的钉子需要玩家左脚快速踩踏将钉子踩入地下，右边出现的钉子需要玩家右脚快速踩踏将钉子踩入地下。每踩入1个钉子，加10分，踩踏速度越快，钉子钉入得越快；</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2）实时响应，运动大屏实时显示有效动作计分情况；</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19.支持在运动项目结束后自动展示本次运动成绩排行，同时数据自动同步服务器，管理后台、移动端及其他终端设备多端可查。</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20.排行榜功能支持查看各项目运动的个人排行，也可查看各项目运动的班级排行；</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21.我的运动功能通过人脸识别身份后，自动展示人员头像、姓名、班级等、身高、体重等基础信息，可查看各运动项目运动量时长、次数统计图。统计单项运动各运动项目近10次运动记录、最好成绩、平均成绩等数据；</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22.设备端与服务器支持实时同步数据，包含人员信息、人脸照片、组织信息、运动记录等数据，支持查看同步的进度、成功和失败的数量、数据同步结果。</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23.支持设备本地标定，对于标定位置可直接拖动标定区域位置、标定区域大小、删除当前或选中的标定对象、删除全部标定对象，支持恢复默认标定，对于不同运动如果标定完全一致可支持复制标定功能，支持全屏查看标定画面，支持平台侧远程标定。</w:t>
            </w:r>
            <w:r>
              <w:rPr>
                <w:rFonts w:hint="eastAsia" w:ascii="仿宋" w:hAnsi="仿宋" w:eastAsia="仿宋" w:cs="仿宋"/>
                <w:b/>
                <w:bCs/>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b/>
                <w:bCs/>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24.具备设置功能，可选择打开和关闭运动项目、首页声音、导航栏、Https等，可设置物联网摄像头的IP、AI算法主机的序列号、平台地址、语音序列号、视频存放时间、APP名称、APP的L0G0，还可检查版本和远程更新。</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二、硬件核心参数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1、运动检测相机：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1）支持电动变焦和低亮度和逆光环境下视频采集；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2）像素≥400万，支持图像尺寸≥2560 × 1440，帧率</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25；</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1个10M/100M自适应以太网口</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2、室外AI运动大屏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1).屏幕：尺寸</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43寸;分辨率≥1920×1080;亮度</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2000cd/</w:t>
            </w:r>
            <w:r>
              <w:rPr>
                <w:rFonts w:ascii="宋体" w:hAnsi="宋体" w:eastAsia="宋体" w:cs="宋体"/>
                <w:sz w:val="24"/>
                <w:szCs w:val="24"/>
              </w:rPr>
              <w:t>m²</w:t>
            </w:r>
            <w:r>
              <w:rPr>
                <w:rFonts w:hint="eastAsia" w:ascii="仿宋" w:hAnsi="仿宋" w:eastAsia="仿宋" w:cs="仿宋"/>
                <w:i w:val="0"/>
                <w:iCs w:val="0"/>
                <w:color w:val="0000FF"/>
                <w:kern w:val="0"/>
                <w:sz w:val="21"/>
                <w:szCs w:val="21"/>
                <w:u w:val="none"/>
                <w:lang w:val="en-US" w:eastAsia="zh-CN" w:bidi="ar"/>
              </w:rPr>
              <w:t>，亮度随环境光照变化自动调节;</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6mm防爆玻璃；</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2).系统采用</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Android 9；</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3).CPU：≥八核，主频≥2.4GHz；</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4).GPU：≥Mali-G610MC4；</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5).NPU：≥6TopsAI算力，三核架构；</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6).内存：≥8g运存，≥64g储存；</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7).音响功率：≥30W；</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8).网络支持有线、wifi、4G等多种通信方式；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9).支持定时开关机；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10).输入电压：AC110-220V；</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11).钣金结构：≥1.5MM镀锌钢板，户外烤漆工艺；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12）支持运动智能算法与模型的本地化运行与实时处理，前端运动检测相机不部署任何算力资源，系统无需接入GPU服务器；</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13）≥三级防雷，对间接雷电和直接雷电影响或其他瞬时过压的电涌进行保护。</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D3DD">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3</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31505">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台</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EE31F">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立定跳远、仰卧起坐、跳绳、开合跳、深蹲、高抬腿</w:t>
            </w:r>
          </w:p>
        </w:tc>
      </w:tr>
      <w:tr w14:paraId="296AC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D301">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C7E4B3" w:themeFill="accent4" w:themeFillTint="66"/>
            <w:vAlign w:val="center"/>
          </w:tcPr>
          <w:p w14:paraId="4EE2C3F8">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引体向上测试仪</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16854">
            <w:pPr>
              <w:keepNext w:val="0"/>
              <w:keepLines w:val="0"/>
              <w:widowControl/>
              <w:suppressLineNumbers w:val="0"/>
              <w:jc w:val="left"/>
              <w:textAlignment w:val="center"/>
              <w:rPr>
                <w:rFonts w:hint="eastAsia" w:ascii="仿宋" w:hAnsi="仿宋" w:eastAsia="仿宋" w:cs="仿宋"/>
                <w:i w:val="0"/>
                <w:iCs w:val="0"/>
                <w:color w:val="0000FF"/>
                <w:sz w:val="21"/>
                <w:szCs w:val="21"/>
                <w:u w:val="none"/>
                <w:lang w:val="en-US"/>
              </w:rPr>
            </w:pPr>
            <w:r>
              <w:rPr>
                <w:rFonts w:hint="eastAsia" w:ascii="仿宋" w:hAnsi="仿宋" w:eastAsia="仿宋" w:cs="仿宋"/>
                <w:b/>
                <w:bCs/>
                <w:i w:val="0"/>
                <w:iCs w:val="0"/>
                <w:color w:val="0000FF"/>
                <w:kern w:val="0"/>
                <w:sz w:val="21"/>
                <w:szCs w:val="21"/>
                <w:u w:val="none"/>
                <w:lang w:val="en-US" w:eastAsia="zh-CN" w:bidi="ar"/>
              </w:rPr>
              <w:t>一、主要功能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▲1.支持AI视觉人机交互，通过AI视觉识别人员手势，切换功能卡片、进入下级菜单、返回上级菜单等。</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2.支持人脸识别，系统注册人员在人脸识别成功后参与运动，未在系统注册的人员以游客身份参与运动。</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3.支持多种业务模式，至少包括自由锻炼、随堂测试、体质检测；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4.支持学生自由锻炼，支持学生在该模式下随到随测和主控位控制一起开始运动两种模式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老师使用移动端软件控制设备进入随堂测试或体质检测模式，教师控制后学生无法与体育角设备交互，只能由老师控制开启运动。老师可选择多台设备，选择参与运动的班级和运动的项目，学生开始运动后，在老师移动端软件上实时显示本次参与运动的人员并实时统计已测人数和未测人数。</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6.引体向上项目支持：</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1)AI视觉实时监测3人同时引体向上，有效动作自动计数，误差±1个</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2)实时响应，运动大屏实时显示有效动作计数；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3)运动结束后，展示本次运动成绩排行；</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4)运动数据自动同步，管理后台及其他终端设备多端可查；</w:t>
            </w:r>
            <w:r>
              <w:rPr>
                <w:rFonts w:hint="eastAsia" w:ascii="仿宋" w:hAnsi="仿宋" w:eastAsia="仿宋" w:cs="仿宋"/>
                <w:i w:val="0"/>
                <w:iCs w:val="0"/>
                <w:color w:val="0000FF"/>
                <w:kern w:val="0"/>
                <w:sz w:val="21"/>
                <w:szCs w:val="21"/>
                <w:highlight w:val="yellow"/>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7.支持在运动项目结束后自动展示本次运动成绩排行，同时数据自动同步服务器，管理后台、移动端及其他终端设备多端可查。</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8.排行榜功能支持查看各项目运动的个人排行，也可查看各项目运动的班级排行</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我的运动功能通过人脸识别身份后，自动展示人员头像、姓名、班级等、身高、体重等基础信息，可查看各运动项目运动量时长、次数统计图。统计单项运动各运动项目近10次运动记录、最好成绩、平均成绩等数据</w:t>
            </w:r>
            <w:r>
              <w:rPr>
                <w:rFonts w:hint="eastAsia" w:ascii="仿宋" w:hAnsi="仿宋" w:eastAsia="仿宋" w:cs="仿宋"/>
                <w:i w:val="0"/>
                <w:iCs w:val="0"/>
                <w:color w:val="0000FF"/>
                <w:kern w:val="0"/>
                <w:sz w:val="21"/>
                <w:szCs w:val="21"/>
                <w:highlight w:val="yellow"/>
                <w:u w:val="none"/>
                <w:lang w:val="en-US" w:eastAsia="zh-CN" w:bidi="ar"/>
              </w:rPr>
              <w:t>（提供具备 CMA 认证资质机构的第三方检测（检验）机构出具的检测（检验）报告扫描件或复印件）</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10.设备端与服务器支持实时同步数据，包含人员信息、人脸照片、组织信息、运动记录等数据，支持查看同步的进度、成功和失败的数量、数据同步结果。</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11.支持运动项目位置快速本地标定和平台侧远程标定，可以直接拖动标定区域位置、标定区域大小、删除当前或选中的标定对象、删除全部标定对象，对于不同运动如果标定完全一致可支持复制标定功能。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具备丰富的设置功能，包括可选择打开和关闭运动项目、首页声音、导航栏、Https等，设置摄像头的IP、AI算法主机的序列号、平台地址、语音序列号、视频存放时间、APP名称、APP的LOGO，查看当前版本和实现远程更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二、硬件核心参数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1、运动检测相机：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1）支持电动变焦和低亮度和逆光环境下视频采集；</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2）像素≥400万，支持最大图像尺寸≥2560 × 1440，帧率</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25；</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3）包含≥1个10M/100M自适应以太网口；</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2、室外AI运动大屏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1).屏幕：尺寸</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32寸;分辨率≥1920×1080;亮度</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2000cd/m</w:t>
            </w:r>
            <w:r>
              <w:rPr>
                <w:rFonts w:hint="eastAsia" w:ascii="仿宋" w:hAnsi="仿宋" w:eastAsia="仿宋" w:cs="仿宋"/>
                <w:i w:val="0"/>
                <w:iCs w:val="0"/>
                <w:color w:val="0000FF"/>
                <w:kern w:val="0"/>
                <w:sz w:val="21"/>
                <w:szCs w:val="21"/>
                <w:u w:val="none"/>
                <w:vertAlign w:val="superscript"/>
                <w:lang w:val="en-US" w:eastAsia="zh-CN" w:bidi="ar"/>
              </w:rPr>
              <w:t>2</w:t>
            </w:r>
            <w:r>
              <w:rPr>
                <w:rFonts w:hint="eastAsia" w:ascii="仿宋" w:hAnsi="仿宋" w:eastAsia="仿宋" w:cs="仿宋"/>
                <w:i w:val="0"/>
                <w:iCs w:val="0"/>
                <w:color w:val="0000FF"/>
                <w:kern w:val="0"/>
                <w:sz w:val="21"/>
                <w:szCs w:val="21"/>
                <w:u w:val="none"/>
                <w:lang w:val="en-US" w:eastAsia="zh-CN" w:bidi="ar"/>
              </w:rPr>
              <w:t>，亮度随环境光照变化自动调节;</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6mm防爆玻璃；</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2).系统采用</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Android 9；</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3).CPU：≥八核，主频≥2.4GHz；</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4).GPU：≥Mali-G610MC4；</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5).NPU：≥6TopsAI算力，三核架构；</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6).内存：≥8g运存，≥64g储存</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7).音响功率：≥30W；</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8).网络支持有线、wifi、4G等多种通信方式；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9).支持定时开关机；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10).输入电压：AC110-220V；</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11).钣金结构：</w:t>
            </w:r>
            <w:r>
              <w:rPr>
                <w:rFonts w:hint="eastAsia" w:ascii="仿宋" w:hAnsi="仿宋" w:eastAsia="仿宋" w:cs="仿宋"/>
                <w:i w:val="0"/>
                <w:iCs w:val="0"/>
                <w:color w:val="0000FF"/>
                <w:kern w:val="0"/>
                <w:sz w:val="21"/>
                <w:szCs w:val="21"/>
                <w:highlight w:val="none"/>
                <w:u w:val="none"/>
                <w:lang w:val="en-US" w:eastAsia="zh-CN" w:bidi="ar"/>
              </w:rPr>
              <w:t>≥1.5MM镀锌钢板</w:t>
            </w:r>
            <w:r>
              <w:rPr>
                <w:rFonts w:hint="eastAsia" w:ascii="仿宋" w:hAnsi="仿宋" w:eastAsia="仿宋" w:cs="仿宋"/>
                <w:i w:val="0"/>
                <w:iCs w:val="0"/>
                <w:color w:val="0000FF"/>
                <w:kern w:val="0"/>
                <w:sz w:val="21"/>
                <w:szCs w:val="21"/>
                <w:u w:val="none"/>
                <w:lang w:val="en-US" w:eastAsia="zh-CN" w:bidi="ar"/>
              </w:rPr>
              <w:t>，户外烤漆工艺；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12）支持运动智能算法与模型的本地化运行与实时处理，前端运动检测相机不部署任何算力资源，系统无需接入GPU服务器；</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13）≥三级防雷，对间接雷电和直接雷电影响或其他瞬时过压的电涌进行保护。</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5805">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2F975">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台</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8CBA4">
            <w:pPr>
              <w:jc w:val="center"/>
              <w:rPr>
                <w:rFonts w:hint="eastAsia" w:ascii="仿宋" w:hAnsi="仿宋" w:eastAsia="仿宋" w:cs="仿宋"/>
                <w:i w:val="0"/>
                <w:iCs w:val="0"/>
                <w:color w:val="0000FF"/>
                <w:sz w:val="21"/>
                <w:szCs w:val="21"/>
                <w:u w:val="none"/>
              </w:rPr>
            </w:pPr>
          </w:p>
        </w:tc>
      </w:tr>
      <w:tr w14:paraId="2D645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DEE67">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C7E4B3" w:themeFill="accent4" w:themeFillTint="66"/>
            <w:vAlign w:val="center"/>
          </w:tcPr>
          <w:p w14:paraId="7415B193">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引体向上单杆</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D5E04">
            <w:pPr>
              <w:keepNext w:val="0"/>
              <w:keepLines w:val="0"/>
              <w:widowControl/>
              <w:numPr>
                <w:ilvl w:val="0"/>
                <w:numId w:val="1"/>
              </w:numPr>
              <w:suppressLineNumbers w:val="0"/>
              <w:jc w:val="left"/>
              <w:textAlignment w:val="center"/>
              <w:rPr>
                <w:rFonts w:hint="eastAsia" w:ascii="仿宋" w:hAnsi="仿宋" w:eastAsia="仿宋" w:cs="仿宋"/>
                <w:i w:val="0"/>
                <w:iCs w:val="0"/>
                <w:color w:val="0000FF"/>
                <w:kern w:val="0"/>
                <w:sz w:val="21"/>
                <w:szCs w:val="21"/>
                <w:u w:val="none"/>
                <w:lang w:val="en-US" w:eastAsia="zh-CN" w:bidi="ar"/>
              </w:rPr>
            </w:pPr>
            <w:r>
              <w:rPr>
                <w:rFonts w:hint="eastAsia" w:ascii="仿宋" w:hAnsi="仿宋" w:eastAsia="仿宋" w:cs="仿宋"/>
                <w:i w:val="0"/>
                <w:iCs w:val="0"/>
                <w:color w:val="0000FF"/>
                <w:kern w:val="0"/>
                <w:sz w:val="21"/>
                <w:szCs w:val="21"/>
                <w:u w:val="none"/>
                <w:lang w:val="en-US" w:eastAsia="zh-CN" w:bidi="ar"/>
              </w:rPr>
              <w:t>地埋式安装；</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2.立柱直径，直径≥114mm；</w:t>
            </w:r>
          </w:p>
          <w:p w14:paraId="2E2006CF">
            <w:pPr>
              <w:keepNext w:val="0"/>
              <w:keepLines w:val="0"/>
              <w:widowControl/>
              <w:numPr>
                <w:ilvl w:val="0"/>
                <w:numId w:val="0"/>
              </w:numPr>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3.横杠长度≥90CM，实心横杠；</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4.材料钢材，防锈处理。</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B66A5">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3</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8592E">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62A2F">
            <w:pPr>
              <w:jc w:val="center"/>
              <w:rPr>
                <w:rFonts w:hint="eastAsia" w:ascii="仿宋" w:hAnsi="仿宋" w:eastAsia="仿宋" w:cs="仿宋"/>
                <w:i w:val="0"/>
                <w:iCs w:val="0"/>
                <w:color w:val="0000FF"/>
                <w:sz w:val="21"/>
                <w:szCs w:val="21"/>
                <w:u w:val="none"/>
              </w:rPr>
            </w:pPr>
          </w:p>
        </w:tc>
      </w:tr>
      <w:tr w14:paraId="577C0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1E5D1">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C7E4B3" w:themeFill="accent4" w:themeFillTint="66"/>
            <w:vAlign w:val="center"/>
          </w:tcPr>
          <w:p w14:paraId="35BCFE57">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AI篮球绕杆测试仪</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F7A18">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b/>
                <w:bCs/>
                <w:i w:val="0"/>
                <w:iCs w:val="0"/>
                <w:color w:val="0000FF"/>
                <w:kern w:val="0"/>
                <w:sz w:val="21"/>
                <w:szCs w:val="21"/>
                <w:u w:val="none"/>
                <w:lang w:val="en-US" w:eastAsia="zh-CN" w:bidi="ar"/>
              </w:rPr>
              <w:t>一、主要功能：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1)AI视觉实时监测篮球绕杆，无穿戴设备，随来随测，误差≤0.1s；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2)支持违规检测功能，支持踩线、抢跑、双手运球、运球过高、人或球出界、漏绕杆等异常情况实时检测，并实时给出语音、文字告警，发生抢跑违规时，语音、文字引导人员返回起点，重新开始；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3)支持运动结束后可实时查看运动成绩，支持语音播报；</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4)运动数据自动同步，管理后台及其他终端设备多端可查；</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5)支持生成个人运动报告，可查看发生运动异常时的关键帧画面，并给出针对性的运动评价与提升建议；</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二、配套硬件设备主要参数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1.包含≥400万像素的运动检测相机：支持电动变焦；最大图像尺寸2560 × 1440；帧率≥25fps；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2.包含立杆（横杆和竖杆）用于架相机，立杆采用Q235材料，杆体内外热浸锌防腐钝化处理后喷塑。竖杆≥3米，壁厚≥4MM；横臂壁厚≥3MM。标配地笼和避雷针，标配白色；</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3.包含防水电箱，电箱尺寸≥W350*D200*H450(±1.0mm)，Q235镀锌钢板，标配白色；电箱内置POE网络辅助设备；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4.包含支持TTS，IP音柱的户外防水音柱，功率≥50W；</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5.成绩显示模块：尺寸≥512mm*256mm，亮度≥4000cd/m</w:t>
            </w:r>
            <w:r>
              <w:rPr>
                <w:rFonts w:hint="eastAsia" w:ascii="仿宋" w:hAnsi="仿宋" w:eastAsia="仿宋" w:cs="仿宋"/>
                <w:i w:val="0"/>
                <w:iCs w:val="0"/>
                <w:color w:val="0000FF"/>
                <w:kern w:val="0"/>
                <w:sz w:val="21"/>
                <w:szCs w:val="21"/>
                <w:u w:val="none"/>
                <w:vertAlign w:val="superscript"/>
                <w:lang w:val="en-US" w:eastAsia="zh-CN" w:bidi="ar"/>
              </w:rPr>
              <w:t>2</w:t>
            </w:r>
            <w:r>
              <w:rPr>
                <w:rFonts w:hint="eastAsia" w:ascii="仿宋" w:hAnsi="仿宋" w:eastAsia="仿宋" w:cs="仿宋"/>
                <w:i w:val="0"/>
                <w:iCs w:val="0"/>
                <w:color w:val="0000FF"/>
                <w:kern w:val="0"/>
                <w:sz w:val="21"/>
                <w:szCs w:val="21"/>
                <w:u w:val="none"/>
                <w:lang w:val="en-US" w:eastAsia="zh-CN" w:bidi="ar"/>
              </w:rPr>
              <w:t>；</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6.包含10根篮球绕杆。</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211F">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E581">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4054">
            <w:pPr>
              <w:jc w:val="center"/>
              <w:rPr>
                <w:rFonts w:hint="eastAsia" w:ascii="仿宋" w:hAnsi="仿宋" w:eastAsia="仿宋" w:cs="仿宋"/>
                <w:i w:val="0"/>
                <w:iCs w:val="0"/>
                <w:color w:val="0000FF"/>
                <w:sz w:val="21"/>
                <w:szCs w:val="21"/>
                <w:u w:val="none"/>
              </w:rPr>
            </w:pPr>
          </w:p>
        </w:tc>
      </w:tr>
      <w:tr w14:paraId="16003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A4225">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C7E4B3" w:themeFill="accent4" w:themeFillTint="66"/>
            <w:vAlign w:val="center"/>
          </w:tcPr>
          <w:p w14:paraId="1307F123">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AI排球垫球测试仪</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AC1FB">
            <w:pPr>
              <w:keepNext w:val="0"/>
              <w:keepLines w:val="0"/>
              <w:widowControl/>
              <w:numPr>
                <w:ilvl w:val="0"/>
                <w:numId w:val="2"/>
              </w:numPr>
              <w:suppressLineNumbers w:val="0"/>
              <w:jc w:val="left"/>
              <w:textAlignment w:val="center"/>
              <w:rPr>
                <w:rFonts w:hint="eastAsia" w:ascii="仿宋" w:hAnsi="仿宋" w:eastAsia="仿宋" w:cs="仿宋"/>
                <w:i w:val="0"/>
                <w:iCs w:val="0"/>
                <w:color w:val="0000FF"/>
                <w:kern w:val="0"/>
                <w:sz w:val="21"/>
                <w:szCs w:val="21"/>
                <w:u w:val="none"/>
                <w:lang w:val="en-US" w:eastAsia="zh-CN" w:bidi="ar"/>
              </w:rPr>
            </w:pPr>
            <w:r>
              <w:rPr>
                <w:rFonts w:hint="eastAsia" w:ascii="仿宋" w:hAnsi="仿宋" w:eastAsia="仿宋" w:cs="仿宋"/>
                <w:b/>
                <w:bCs/>
                <w:i w:val="0"/>
                <w:iCs w:val="0"/>
                <w:color w:val="0000FF"/>
                <w:kern w:val="0"/>
                <w:sz w:val="21"/>
                <w:szCs w:val="21"/>
                <w:u w:val="none"/>
                <w:lang w:val="en-US" w:eastAsia="zh-CN" w:bidi="ar"/>
              </w:rPr>
              <w:t>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1)AI视觉实时监测排球垫球，无穿戴设备，随来随测，误差0个；</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2)支持违规检测功能，支持出界、手握球等异常情况实时检测，并实时给出语音、文字告警；</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3)支持运动结束后可实时查看运动成绩，支持语音播报；</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4)运动数据自动同步，管理后台其他终端设备多端可查；</w:t>
            </w:r>
          </w:p>
          <w:p w14:paraId="35D892A0">
            <w:pPr>
              <w:keepNext w:val="0"/>
              <w:keepLines w:val="0"/>
              <w:widowControl/>
              <w:numPr>
                <w:ilvl w:val="0"/>
                <w:numId w:val="3"/>
              </w:numPr>
              <w:suppressLineNumbers w:val="0"/>
              <w:jc w:val="left"/>
              <w:textAlignment w:val="center"/>
              <w:rPr>
                <w:rFonts w:hint="eastAsia" w:ascii="仿宋" w:hAnsi="仿宋" w:eastAsia="仿宋" w:cs="仿宋"/>
                <w:i w:val="0"/>
                <w:iCs w:val="0"/>
                <w:color w:val="0000FF"/>
                <w:kern w:val="0"/>
                <w:sz w:val="21"/>
                <w:szCs w:val="21"/>
                <w:u w:val="none"/>
                <w:lang w:val="en-US" w:eastAsia="zh-CN" w:bidi="ar"/>
              </w:rPr>
            </w:pPr>
            <w:r>
              <w:rPr>
                <w:rFonts w:hint="eastAsia" w:ascii="仿宋" w:hAnsi="仿宋" w:eastAsia="仿宋" w:cs="仿宋"/>
                <w:i w:val="0"/>
                <w:iCs w:val="0"/>
                <w:color w:val="0000FF"/>
                <w:kern w:val="0"/>
                <w:sz w:val="21"/>
                <w:szCs w:val="21"/>
                <w:u w:val="none"/>
                <w:lang w:val="en-US" w:eastAsia="zh-CN" w:bidi="ar"/>
              </w:rPr>
              <w:t>支持生成个人运动报告，可查看发生运动异常时的关键帧画面，并给出针对性的运动评价与提升建议。</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二、配套硬件设备主要参数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1.包含≥400万像素的运动检测相机：支持电动变焦；图像尺寸≥2560 × 1440；帧率≥25fps；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2.包含立杆（横杆和竖杆）用于架相机，立杆采用Q235材料，杆体内外热浸锌防腐钝化处理后喷塑。竖杆≥3米，壁厚≥4MM；横臂壁厚≥3MM。标配地笼和避雷针，标配白色；</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3.包含防水电箱，电箱尺寸≥W350*D200*H450(±1.0mm)，Q235镀锌钢板，标配白色；电箱内置POE网络辅助设备；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4.包含支持TTS，IP音柱的户外防水音柱，功率≥50W；</w:t>
            </w:r>
          </w:p>
          <w:p w14:paraId="3C2BE3B6">
            <w:pPr>
              <w:keepNext w:val="0"/>
              <w:keepLines w:val="0"/>
              <w:widowControl/>
              <w:numPr>
                <w:ilvl w:val="0"/>
                <w:numId w:val="0"/>
              </w:numPr>
              <w:suppressLineNumbers w:val="0"/>
              <w:jc w:val="left"/>
              <w:textAlignment w:val="center"/>
              <w:rPr>
                <w:rFonts w:hint="eastAsia" w:ascii="仿宋" w:hAnsi="仿宋" w:eastAsia="仿宋" w:cs="仿宋"/>
                <w:i w:val="0"/>
                <w:iCs w:val="0"/>
                <w:color w:val="0000FF"/>
                <w:sz w:val="21"/>
                <w:szCs w:val="21"/>
                <w:u w:val="none"/>
                <w:vertAlign w:val="baseline"/>
              </w:rPr>
            </w:pPr>
            <w:r>
              <w:rPr>
                <w:rFonts w:hint="eastAsia" w:ascii="仿宋" w:hAnsi="仿宋" w:eastAsia="仿宋" w:cs="仿宋"/>
                <w:i w:val="0"/>
                <w:iCs w:val="0"/>
                <w:color w:val="0000FF"/>
                <w:kern w:val="0"/>
                <w:sz w:val="21"/>
                <w:szCs w:val="21"/>
                <w:u w:val="none"/>
                <w:lang w:val="en-US" w:eastAsia="zh-CN" w:bidi="ar"/>
              </w:rPr>
              <w:t>5.包含成绩显示模块：尺寸≥512mm*256mm，亮度≥4000cd/m</w:t>
            </w:r>
            <w:r>
              <w:rPr>
                <w:rFonts w:hint="eastAsia" w:ascii="仿宋" w:hAnsi="仿宋" w:eastAsia="仿宋" w:cs="仿宋"/>
                <w:i w:val="0"/>
                <w:iCs w:val="0"/>
                <w:color w:val="0000FF"/>
                <w:kern w:val="0"/>
                <w:sz w:val="21"/>
                <w:szCs w:val="21"/>
                <w:u w:val="none"/>
                <w:vertAlign w:val="superscript"/>
                <w:lang w:val="en-US" w:eastAsia="zh-CN" w:bidi="ar"/>
              </w:rPr>
              <w:t>2</w:t>
            </w:r>
            <w:r>
              <w:rPr>
                <w:rFonts w:hint="eastAsia" w:ascii="仿宋" w:hAnsi="仿宋" w:eastAsia="仿宋" w:cs="仿宋"/>
                <w:i w:val="0"/>
                <w:iCs w:val="0"/>
                <w:color w:val="0000FF"/>
                <w:kern w:val="0"/>
                <w:sz w:val="21"/>
                <w:szCs w:val="21"/>
                <w:u w:val="none"/>
                <w:vertAlign w:val="baseline"/>
                <w:lang w:val="en-US" w:eastAsia="zh-CN" w:bidi="ar"/>
              </w:rPr>
              <w:t>。</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FFDC1">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EF509">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AD975">
            <w:pPr>
              <w:jc w:val="center"/>
              <w:rPr>
                <w:rFonts w:hint="eastAsia" w:ascii="仿宋" w:hAnsi="仿宋" w:eastAsia="仿宋" w:cs="仿宋"/>
                <w:i w:val="0"/>
                <w:iCs w:val="0"/>
                <w:color w:val="0000FF"/>
                <w:sz w:val="21"/>
                <w:szCs w:val="21"/>
                <w:u w:val="none"/>
              </w:rPr>
            </w:pPr>
          </w:p>
        </w:tc>
      </w:tr>
      <w:tr w14:paraId="474AF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9"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3C8A1">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C7E4B3" w:themeFill="accent4" w:themeFillTint="66"/>
            <w:noWrap/>
            <w:vAlign w:val="center"/>
          </w:tcPr>
          <w:p w14:paraId="6F170E98">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AI实心球测试仪</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68E3A">
            <w:pPr>
              <w:keepNext w:val="0"/>
              <w:keepLines w:val="0"/>
              <w:widowControl/>
              <w:suppressLineNumbers w:val="0"/>
              <w:jc w:val="left"/>
              <w:textAlignment w:val="center"/>
              <w:rPr>
                <w:rFonts w:hint="eastAsia" w:ascii="仿宋" w:hAnsi="仿宋" w:eastAsia="仿宋" w:cs="仿宋"/>
                <w:i w:val="0"/>
                <w:iCs w:val="0"/>
                <w:color w:val="0000FF"/>
                <w:sz w:val="21"/>
                <w:szCs w:val="21"/>
                <w:u w:val="none"/>
                <w:vertAlign w:val="baseline"/>
              </w:rPr>
            </w:pPr>
            <w:r>
              <w:rPr>
                <w:rFonts w:hint="eastAsia" w:ascii="仿宋" w:hAnsi="仿宋" w:eastAsia="仿宋" w:cs="仿宋"/>
                <w:b/>
                <w:bCs/>
                <w:i w:val="0"/>
                <w:iCs w:val="0"/>
                <w:color w:val="0000FF"/>
                <w:kern w:val="0"/>
                <w:sz w:val="21"/>
                <w:szCs w:val="21"/>
                <w:u w:val="none"/>
                <w:lang w:val="en-US" w:eastAsia="zh-CN" w:bidi="ar"/>
              </w:rPr>
              <w:t>一、主要功能：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1)AI视觉实时监测实心球，自动识别有效距离，误差±5cm；</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2)实时响应，屏幕实时显示有效距离；</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3)运动结束后，展示本次运动成绩；</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4)运动数据自动同步，管理后台、小程序及其他终端设备多端可查；</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5)实时监测“踩线”、“双脚离地”、“助跑”等违规动作，并实时给出错误提示。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二、配套硬件设备主要参数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1.包含≥400万像素的运动检测相机：支持电动变焦；图像尺寸≥2560 × 1440；帧率≥25fps；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2.包含立杆（横杆和竖杆）用于架相机，立杆采用Q235材料，杆体内外热浸锌防腐钝化处理后喷塑。竖杆≥3米，壁厚≥4MM；横臂壁厚≥3MM。标配地笼和避雷针，标配白色；</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3.包含防水电箱，电箱尺寸≥W350*D200*H450(±1.0mm)，Q235镀锌钢板，标配白色；电箱内置POE网络辅助设备；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4.包含支持TTS，IP音柱的户外防水音柱，功率≥50W；</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5.包含成绩显示模块：尺寸≥512mm*256mm，亮度≥4000cd/m</w:t>
            </w:r>
            <w:r>
              <w:rPr>
                <w:rFonts w:hint="eastAsia" w:ascii="仿宋" w:hAnsi="仿宋" w:eastAsia="仿宋" w:cs="仿宋"/>
                <w:i w:val="0"/>
                <w:iCs w:val="0"/>
                <w:color w:val="0000FF"/>
                <w:kern w:val="0"/>
                <w:sz w:val="21"/>
                <w:szCs w:val="21"/>
                <w:u w:val="none"/>
                <w:vertAlign w:val="superscript"/>
                <w:lang w:val="en-US" w:eastAsia="zh-CN" w:bidi="ar"/>
              </w:rPr>
              <w:t>2</w:t>
            </w:r>
            <w:r>
              <w:rPr>
                <w:rFonts w:hint="eastAsia" w:ascii="仿宋" w:hAnsi="仿宋" w:eastAsia="仿宋" w:cs="仿宋"/>
                <w:i w:val="0"/>
                <w:iCs w:val="0"/>
                <w:color w:val="0000FF"/>
                <w:kern w:val="0"/>
                <w:sz w:val="21"/>
                <w:szCs w:val="21"/>
                <w:u w:val="none"/>
                <w:vertAlign w:val="baseline"/>
                <w:lang w:val="en-US" w:eastAsia="zh-CN" w:bidi="ar"/>
              </w:rPr>
              <w:t>。</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408CD">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9C374">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27FD0">
            <w:pPr>
              <w:jc w:val="center"/>
              <w:rPr>
                <w:rFonts w:hint="eastAsia" w:ascii="仿宋" w:hAnsi="仿宋" w:eastAsia="仿宋" w:cs="仿宋"/>
                <w:i w:val="0"/>
                <w:iCs w:val="0"/>
                <w:color w:val="0000FF"/>
                <w:sz w:val="21"/>
                <w:szCs w:val="21"/>
                <w:u w:val="none"/>
              </w:rPr>
            </w:pPr>
          </w:p>
        </w:tc>
      </w:tr>
      <w:tr w14:paraId="07912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restart"/>
            <w:tcBorders>
              <w:top w:val="single" w:color="000000" w:sz="4" w:space="0"/>
              <w:left w:val="single" w:color="000000" w:sz="4" w:space="0"/>
              <w:bottom w:val="single" w:color="000000" w:sz="4" w:space="0"/>
              <w:right w:val="single" w:color="000000" w:sz="4" w:space="0"/>
            </w:tcBorders>
            <w:shd w:val="clear" w:color="auto" w:fill="91ABDF" w:themeFill="accent1" w:themeFillTint="99"/>
            <w:noWrap/>
            <w:vAlign w:val="center"/>
          </w:tcPr>
          <w:p w14:paraId="5B9D1AE4">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智慧操场</w:t>
            </w:r>
          </w:p>
        </w:tc>
        <w:tc>
          <w:tcPr>
            <w:tcW w:w="578" w:type="pct"/>
            <w:tcBorders>
              <w:top w:val="single" w:color="000000" w:sz="4" w:space="0"/>
              <w:left w:val="single" w:color="000000" w:sz="4" w:space="0"/>
              <w:bottom w:val="single" w:color="000000" w:sz="4" w:space="0"/>
              <w:right w:val="single" w:color="000000" w:sz="4" w:space="0"/>
            </w:tcBorders>
            <w:shd w:val="clear" w:color="auto" w:fill="91ABDF" w:themeFill="accent1" w:themeFillTint="99"/>
            <w:vAlign w:val="center"/>
          </w:tcPr>
          <w:p w14:paraId="74412969">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100米跑测试仪</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C941E">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b/>
                <w:bCs/>
                <w:i w:val="0"/>
                <w:iCs w:val="0"/>
                <w:color w:val="0000FF"/>
                <w:kern w:val="0"/>
                <w:sz w:val="21"/>
                <w:szCs w:val="21"/>
                <w:u w:val="none"/>
                <w:lang w:val="en-US" w:eastAsia="zh-CN" w:bidi="ar"/>
              </w:rPr>
              <w:t>一、主要功能：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1.支持通过AI视觉算法对100米跑运动项目进行数据采集、分析，实现违规自动判定和精准成绩检测；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2.支持持踩线、抢跑等异常情况实时检测，并实时给出语音告警；</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3.100米跑项目支持学生自由锻炼、教师随堂测试和体质检测等多种模式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4.支持学生在自由锻炼模式下站在起跑线前举手即可通过摄像头识别人脸信息，准备完成后系统语音发令后人员开始起跑，到达终点后系统播报人员成绩；</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5.测验模式下支持老师进行“手动分组”和“自动分组”两种方式。手动分组:选择班级后，设置学生性别、每组人数，系统自动为学生分组;老师可在移动端控制起跑发令、重新发令，并可实现多组连续套发跑；</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6.运动过程中，老师APP实时统计已完成人数和未完成人数，并实时显示学生成绩;学生运动完成后，实时展示本组排名及本次测试任务排名；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7.支持多组同测，支持至少十组前后发令同时进行测试，每组支持1-10人同时测试；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8.系统实时响应速度＜1.5s；项目成绩误差±0.1s；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9.支持运动结束后可实时查看运动成绩，可查看跑步运动视频回放，可通过视频进行成绩补录和修改；</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10.运动结束后运动数据自动上传数据平台，可查看和导出详细成绩报告。</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二、100米跑配套立杆设备主要参数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1.包含≥400万像素的运动检测相机：支持电动变焦；图像尺寸≥2560 × 1440；帧率≥25fps；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2.包含立杆（横杆和竖杆）用于架相机，立杆采用Q235材料，杆体内外热浸锌防腐钝化处理后喷塑。竖杆≥3米，壁厚≥4MM；横臂壁厚≥3MM。标配地笼和避雷针，标配白色；</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3.包含防水电箱，电箱尺寸≥W350*D200*H450(±1.0mm)，Q235镀锌钢板，标配白色；电箱内置POE网络辅助设备；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4.包含支持TTS，IP音柱的户外防水音柱，功率≥50W。</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9085">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D7754">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745CD">
            <w:pPr>
              <w:jc w:val="center"/>
              <w:rPr>
                <w:rFonts w:hint="eastAsia" w:ascii="仿宋" w:hAnsi="仿宋" w:eastAsia="仿宋" w:cs="仿宋"/>
                <w:i w:val="0"/>
                <w:iCs w:val="0"/>
                <w:color w:val="0000FF"/>
                <w:sz w:val="21"/>
                <w:szCs w:val="21"/>
                <w:u w:val="none"/>
              </w:rPr>
            </w:pPr>
          </w:p>
        </w:tc>
      </w:tr>
      <w:tr w14:paraId="481DE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91ABDF" w:themeFill="accent1" w:themeFillTint="99"/>
            <w:noWrap/>
            <w:vAlign w:val="center"/>
          </w:tcPr>
          <w:p w14:paraId="7D85AFC4">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91ABDF" w:themeFill="accent1" w:themeFillTint="99"/>
            <w:vAlign w:val="center"/>
          </w:tcPr>
          <w:p w14:paraId="65D7BA38">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50米+200米+400米测试拓展包</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85755">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1.支持老师在起点通过移动端发令，在终点位位置通过AI视觉算法对50米、200米、400米跑运动项目进行数据采集、分析，实现精准成绩检测；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2.支持老师进行“手动分组”和“自动分组”两种方式。手动分组:选择班级后，设置学生性别、每组人数，系统自动为学生分组;老师可在移动端控制起跑发令、重新发令，并可实现多组连续套发跑；</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3.运动过程中，老师APP实时统计已完成人数和未完成人数，并实时显示学生成绩;学生运动完成后，实时展示本组排名及本次测试任务排名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4.支持多组同测，支持至少十组前后发令同时进行测试，每组支持1-10人同时测试；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5.系统实时响应速度小于1.5s；项目成绩误差±0.1s；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6.支持运动结束后可实时查看运动成绩，可查看跑步运动终点视频回放，可通过视频进行成绩补录和修改；</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7.运动结束后运动数据自动上传数据平台，可查看和导出详细成绩报告；</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8.含算法主机：≥CPU八核，主频≥2.4GHz，≥6TOPs算力，支持智能算法与模型的本地化运行与实时处理，前端运动检测相机不部署任何算力资源，系统无需接入GPU服务器。</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39A16">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FDBFD">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831B8">
            <w:pPr>
              <w:jc w:val="center"/>
              <w:rPr>
                <w:rFonts w:hint="eastAsia" w:ascii="仿宋" w:hAnsi="仿宋" w:eastAsia="仿宋" w:cs="仿宋"/>
                <w:i w:val="0"/>
                <w:iCs w:val="0"/>
                <w:color w:val="0000FF"/>
                <w:sz w:val="21"/>
                <w:szCs w:val="21"/>
                <w:u w:val="none"/>
              </w:rPr>
            </w:pPr>
          </w:p>
        </w:tc>
      </w:tr>
      <w:tr w14:paraId="721AF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91ABDF" w:themeFill="accent1" w:themeFillTint="99"/>
            <w:noWrap/>
            <w:vAlign w:val="center"/>
          </w:tcPr>
          <w:p w14:paraId="61BBBD22">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91ABDF" w:themeFill="accent1" w:themeFillTint="99"/>
            <w:vAlign w:val="center"/>
          </w:tcPr>
          <w:p w14:paraId="6FC9182B">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800米+1000米+1500米+3000米跑测试拓展算法与服务</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FA664">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1.支持老师在起点通过移动端发令，在终点位位置通过AI视觉算法对800米、1000米、1500米和3000米跑运动项目进行数据采集、分析，实现精准成绩检测；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2.支持随堂测试、体质检测等多种业务模式；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3.支持老师APP选择整班开始测验，支持“手动分组”和“自动分组”两种方式；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老师APP选择手动分组:选择班级后，设置参与本次测验的学生性别、每组最大人数(1-30)，系统将根据实际情况自动为学生分组;老师可在APP控制起跑发令、重新发令，并可实现多组连续套发起跑;APP实时统计已完成人数和未完成人数，并实时显示学生跑步圈数及最终成绩;学生运动完成后，实时展示本组排名及本次测试任务排名；</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5.支持跑步项目同步开启使用，互不干扰检测，分别支持1-60人同时测试，并分别记录成绩；</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6.实时响应速度：≤1.5s；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7.项目成绩误差：≤0.1s；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8.异常成绩过滤，支持自动过滤识别异常成绩，学生经过终点时间不得小于系统限定时长，有效杜绝作弊现象；</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9.支持运动结束后可实时查看运动成绩；</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10.支持查看跑步运动终点视频，运动视频回放，可通过视频进行成绩补录和修改；</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11.支持测试记录自动上传至学校智慧体育平台，可随时查看详细成绩报告，并支持成绩一键导出；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12.含算法主机：CPU≥八</w:t>
            </w:r>
            <w:r>
              <w:rPr>
                <w:rFonts w:hint="eastAsia" w:ascii="仿宋" w:hAnsi="仿宋" w:eastAsia="仿宋" w:cs="仿宋"/>
                <w:i w:val="0"/>
                <w:iCs w:val="0"/>
                <w:color w:val="0000FF"/>
                <w:kern w:val="0"/>
                <w:sz w:val="21"/>
                <w:szCs w:val="21"/>
                <w:highlight w:val="none"/>
                <w:u w:val="none"/>
                <w:lang w:val="en-US" w:eastAsia="zh-CN" w:bidi="ar"/>
              </w:rPr>
              <w:t>核，主频≥2.4GHz</w:t>
            </w:r>
            <w:r>
              <w:rPr>
                <w:rFonts w:hint="eastAsia" w:ascii="仿宋" w:hAnsi="仿宋" w:eastAsia="仿宋" w:cs="仿宋"/>
                <w:i w:val="0"/>
                <w:iCs w:val="0"/>
                <w:color w:val="0000FF"/>
                <w:kern w:val="0"/>
                <w:sz w:val="21"/>
                <w:szCs w:val="21"/>
                <w:u w:val="none"/>
                <w:lang w:val="en-US" w:eastAsia="zh-CN" w:bidi="ar"/>
              </w:rPr>
              <w:t>，</w:t>
            </w:r>
            <w:r>
              <w:rPr>
                <w:rFonts w:hint="eastAsia" w:ascii="仿宋" w:hAnsi="仿宋" w:eastAsia="仿宋" w:cs="仿宋"/>
                <w:i w:val="0"/>
                <w:iCs w:val="0"/>
                <w:color w:val="0000FF"/>
                <w:kern w:val="0"/>
                <w:sz w:val="21"/>
                <w:szCs w:val="21"/>
                <w:highlight w:val="none"/>
                <w:u w:val="none"/>
                <w:lang w:val="en-US" w:eastAsia="zh-CN" w:bidi="ar"/>
              </w:rPr>
              <w:t>≥</w:t>
            </w:r>
            <w:r>
              <w:rPr>
                <w:rFonts w:hint="eastAsia" w:ascii="仿宋" w:hAnsi="仿宋" w:eastAsia="仿宋" w:cs="仿宋"/>
                <w:i w:val="0"/>
                <w:iCs w:val="0"/>
                <w:color w:val="0000FF"/>
                <w:kern w:val="0"/>
                <w:sz w:val="21"/>
                <w:szCs w:val="21"/>
                <w:u w:val="none"/>
                <w:lang w:val="en-US" w:eastAsia="zh-CN" w:bidi="ar"/>
              </w:rPr>
              <w:t>6TOPs算力，支持智能算法与模型的本地化运行与实时处理，前端运动检测相机不部署任何算力资源，系统无需接入GPU服务器。</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174B8">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056F">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8C6C">
            <w:pPr>
              <w:jc w:val="center"/>
              <w:rPr>
                <w:rFonts w:hint="eastAsia" w:ascii="仿宋" w:hAnsi="仿宋" w:eastAsia="仿宋" w:cs="仿宋"/>
                <w:i w:val="0"/>
                <w:iCs w:val="0"/>
                <w:color w:val="0000FF"/>
                <w:sz w:val="21"/>
                <w:szCs w:val="21"/>
                <w:u w:val="none"/>
              </w:rPr>
            </w:pPr>
          </w:p>
        </w:tc>
      </w:tr>
      <w:tr w14:paraId="23559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91ABDF" w:themeFill="accent1" w:themeFillTint="99"/>
            <w:noWrap/>
            <w:vAlign w:val="center"/>
          </w:tcPr>
          <w:p w14:paraId="0F708AE9">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91ABDF" w:themeFill="accent1" w:themeFillTint="99"/>
            <w:vAlign w:val="center"/>
          </w:tcPr>
          <w:p w14:paraId="3F1B348F">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AI阳光跑算法与服务</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11188">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b/>
                <w:bCs/>
                <w:i w:val="0"/>
                <w:iCs w:val="0"/>
                <w:color w:val="0000FF"/>
                <w:kern w:val="0"/>
                <w:sz w:val="21"/>
                <w:szCs w:val="21"/>
                <w:u w:val="none"/>
                <w:lang w:val="en-US" w:eastAsia="zh-CN" w:bidi="ar"/>
              </w:rPr>
              <w:t>一、主要功能：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1.适用于学生晨跑、大课间、课后锻炼等多种应用场景；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2.通过人工智能视觉算法对阳光跑运动项目进行数据采集、分析，以及实现违规自动判定判定和精准成绩检测；</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3.系统响应时间＜1.5S，平均里程误差≤5%；</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4.支持至少1000人同时测试；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5.支持跑步过程无需任何穿戴，通过人脸进行身份识别，自动实时计算每位学生每次跑步的总里程时间，并自动计算本次跑步里程和配速；</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6.支持通过显示终端实时展示当前操场正在跑步通过的学生图像和运动里程等信息；</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7.支持分年级分性别展示阳光跑排行榜；</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8.运动数据实时自动上传至学校智慧体育平台，可随时查看和导出详细成绩报告；</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9.支持多维度阳光跑统计实况展示，包括本周任务参与率、任务完成率、平均运动时长、平均运动距离，并滚动播放操场上各学生的运动距离。</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二、阳光跑配套硬件设备主要参数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1.包含≥400万像素的运动检测相机：支持电动变焦；图像尺寸≥2560 × 1440；帧率≥25fps；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2.包含立杆（横杆和竖杆）用于架相机，立杆采用Q235材料，杆体内外热浸锌防腐钝化处理后喷塑。竖杆≥3米，壁厚≥4MM；横臂壁厚≥3MM。标配地笼和避雷针，标配白色；</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3.包含防水电箱，电箱尺寸≥W350*D200*H450(±1.0mm)，Q235镀锌钢板，标配白色；电箱内置POE网络辅助设备；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4.包含支持TTS，IP音柱的户外防水音柱，功率≥50W；</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5.含算法主机：CPU≥八核</w:t>
            </w:r>
            <w:r>
              <w:rPr>
                <w:rFonts w:hint="eastAsia" w:ascii="仿宋" w:hAnsi="仿宋" w:eastAsia="仿宋" w:cs="仿宋"/>
                <w:i w:val="0"/>
                <w:iCs w:val="0"/>
                <w:color w:val="0000FF"/>
                <w:kern w:val="0"/>
                <w:sz w:val="21"/>
                <w:szCs w:val="21"/>
                <w:highlight w:val="none"/>
                <w:u w:val="none"/>
                <w:lang w:val="en-US" w:eastAsia="zh-CN" w:bidi="ar"/>
              </w:rPr>
              <w:t>，主频≥2.4GHz，</w:t>
            </w:r>
            <w:r>
              <w:rPr>
                <w:rFonts w:hint="eastAsia" w:ascii="仿宋" w:hAnsi="仿宋" w:eastAsia="仿宋" w:cs="仿宋"/>
                <w:i w:val="0"/>
                <w:iCs w:val="0"/>
                <w:color w:val="0000FF"/>
                <w:kern w:val="0"/>
                <w:sz w:val="21"/>
                <w:szCs w:val="21"/>
                <w:u w:val="none"/>
                <w:lang w:val="en-US" w:eastAsia="zh-CN" w:bidi="ar"/>
              </w:rPr>
              <w:t>≥6TOPs算力，支持智能算法与模型的本地化运行与实时处理，前端运动检测相机不部署任何算力资源，系统无需接入GPU服务器。</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BA5D3">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B3D19">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00B0A">
            <w:pPr>
              <w:jc w:val="center"/>
              <w:rPr>
                <w:rFonts w:hint="eastAsia" w:ascii="仿宋" w:hAnsi="仿宋" w:eastAsia="仿宋" w:cs="仿宋"/>
                <w:i w:val="0"/>
                <w:iCs w:val="0"/>
                <w:color w:val="0000FF"/>
                <w:sz w:val="21"/>
                <w:szCs w:val="21"/>
                <w:u w:val="none"/>
              </w:rPr>
            </w:pPr>
          </w:p>
        </w:tc>
      </w:tr>
      <w:tr w14:paraId="7A379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91ABDF" w:themeFill="accent1" w:themeFillTint="99"/>
            <w:noWrap/>
            <w:vAlign w:val="center"/>
          </w:tcPr>
          <w:p w14:paraId="0DC951BE">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91ABDF" w:themeFill="accent1" w:themeFillTint="99"/>
            <w:vAlign w:val="center"/>
          </w:tcPr>
          <w:p w14:paraId="1AB6E688">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AI阳光跑拓展配套立杆设备</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F9071">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1.包含≥400万像素的运动检测相机：支持电动变焦；图像尺寸≥2560 × 1440；帧率≥25fps；</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2.包含立杆（横杆和竖杆）用于架相机，立杆采用Q235材料，杆体内外热浸锌防腐钝化处理后喷塑。竖杆≥3米，壁厚≥4MM；横臂壁厚≥3MM。标配地笼和避雷针，标配白色；</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3.包含防水电箱，电箱尺寸≥W350*D200*H450(±1.0mm)，Q235镀锌钢板，标配白色；电箱内置POE网络辅助设备；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4.包含支持TTS，IP音柱的户外防水音柱，功率≥50W。</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1E4FB">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2</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61BDD">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套</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80E60">
            <w:pPr>
              <w:jc w:val="center"/>
              <w:rPr>
                <w:rFonts w:hint="eastAsia" w:ascii="仿宋" w:hAnsi="仿宋" w:eastAsia="仿宋" w:cs="仿宋"/>
                <w:i w:val="0"/>
                <w:iCs w:val="0"/>
                <w:color w:val="0000FF"/>
                <w:sz w:val="21"/>
                <w:szCs w:val="21"/>
                <w:u w:val="none"/>
              </w:rPr>
            </w:pPr>
          </w:p>
        </w:tc>
      </w:tr>
      <w:tr w14:paraId="153D0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9" w:hRule="atLeast"/>
          <w:jc w:val="center"/>
        </w:trPr>
        <w:tc>
          <w:tcPr>
            <w:tcW w:w="462" w:type="pct"/>
            <w:vMerge w:val="continue"/>
            <w:tcBorders>
              <w:top w:val="single" w:color="000000" w:sz="4" w:space="0"/>
              <w:left w:val="single" w:color="000000" w:sz="4" w:space="0"/>
              <w:bottom w:val="single" w:color="000000" w:sz="4" w:space="0"/>
              <w:right w:val="single" w:color="000000" w:sz="4" w:space="0"/>
            </w:tcBorders>
            <w:shd w:val="clear" w:color="auto" w:fill="91ABDF" w:themeFill="accent1" w:themeFillTint="99"/>
            <w:noWrap/>
            <w:vAlign w:val="center"/>
          </w:tcPr>
          <w:p w14:paraId="3C406910">
            <w:pPr>
              <w:jc w:val="left"/>
              <w:rPr>
                <w:rFonts w:hint="eastAsia" w:ascii="仿宋" w:hAnsi="仿宋" w:eastAsia="仿宋" w:cs="仿宋"/>
                <w:i w:val="0"/>
                <w:iCs w:val="0"/>
                <w:color w:val="0000FF"/>
                <w:sz w:val="21"/>
                <w:szCs w:val="21"/>
                <w:u w:val="none"/>
              </w:rPr>
            </w:pPr>
          </w:p>
        </w:tc>
        <w:tc>
          <w:tcPr>
            <w:tcW w:w="578" w:type="pct"/>
            <w:tcBorders>
              <w:top w:val="single" w:color="000000" w:sz="4" w:space="0"/>
              <w:left w:val="single" w:color="000000" w:sz="4" w:space="0"/>
              <w:bottom w:val="single" w:color="000000" w:sz="4" w:space="0"/>
              <w:right w:val="single" w:color="000000" w:sz="4" w:space="0"/>
            </w:tcBorders>
            <w:shd w:val="clear" w:color="auto" w:fill="91ABDF" w:themeFill="accent1" w:themeFillTint="99"/>
            <w:vAlign w:val="center"/>
          </w:tcPr>
          <w:p w14:paraId="75CDDF1E">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智慧操场综合交互终端</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5E027">
            <w:pPr>
              <w:keepNext w:val="0"/>
              <w:keepLines w:val="0"/>
              <w:widowControl/>
              <w:numPr>
                <w:ilvl w:val="0"/>
                <w:numId w:val="4"/>
              </w:numPr>
              <w:suppressLineNumbers w:val="0"/>
              <w:jc w:val="left"/>
              <w:textAlignment w:val="center"/>
              <w:rPr>
                <w:rFonts w:hint="eastAsia" w:ascii="仿宋" w:hAnsi="仿宋" w:eastAsia="仿宋" w:cs="仿宋"/>
                <w:i w:val="0"/>
                <w:iCs w:val="0"/>
                <w:color w:val="0000FF"/>
                <w:kern w:val="0"/>
                <w:sz w:val="21"/>
                <w:szCs w:val="21"/>
                <w:u w:val="none"/>
                <w:lang w:val="en-US" w:eastAsia="zh-CN" w:bidi="ar"/>
              </w:rPr>
            </w:pPr>
            <w:r>
              <w:rPr>
                <w:rFonts w:hint="eastAsia" w:ascii="仿宋" w:hAnsi="仿宋" w:eastAsia="仿宋" w:cs="仿宋"/>
                <w:b/>
                <w:bCs/>
                <w:i w:val="0"/>
                <w:iCs w:val="0"/>
                <w:color w:val="0000FF"/>
                <w:kern w:val="0"/>
                <w:sz w:val="21"/>
                <w:szCs w:val="21"/>
                <w:u w:val="none"/>
                <w:lang w:val="en-US" w:eastAsia="zh-CN" w:bidi="ar"/>
              </w:rPr>
              <w:t>主要功能：</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1.支持默认展示短跑、中长跑、阳光跑、跳绳等体能运动的排行榜；</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1）排行榜可显示男生榜、女生榜、校记录等数据；</w:t>
            </w:r>
          </w:p>
          <w:p w14:paraId="099676B3">
            <w:pPr>
              <w:keepNext w:val="0"/>
              <w:keepLines w:val="0"/>
              <w:widowControl/>
              <w:numPr>
                <w:ilvl w:val="0"/>
                <w:numId w:val="0"/>
              </w:numPr>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2）排行榜支持按全校和各年级、周、月、学期等多维度查询；</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2.针对阳光跑项目，可实时展示统计学生参与率、任务完成率、平均跑步时长、平均跑步距离等；</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3.支持学生通过人脸识别登录查询运动记录；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4.支持老师通过人脸识别登录查询管理范围内全部学生的运动记录；</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5.支持查看全校学生各项运动的成绩、班级排名、年级排名，以及各个不同运动每日的运动记录和运动详情。</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b/>
                <w:bCs/>
                <w:i w:val="0"/>
                <w:iCs w:val="0"/>
                <w:color w:val="0000FF"/>
                <w:kern w:val="0"/>
                <w:sz w:val="21"/>
                <w:szCs w:val="21"/>
                <w:u w:val="none"/>
                <w:lang w:val="en-US" w:eastAsia="zh-CN" w:bidi="ar"/>
              </w:rPr>
              <w:t>二、主要参数</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1.内置双目摄像头，像素≥200万；</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2.屏幕：尺寸≥55寸，分辨率≥1920×1080，亮度≥2000cd/m</w:t>
            </w:r>
            <w:r>
              <w:rPr>
                <w:rFonts w:hint="eastAsia" w:ascii="仿宋" w:hAnsi="仿宋" w:eastAsia="仿宋" w:cs="仿宋"/>
                <w:i w:val="0"/>
                <w:iCs w:val="0"/>
                <w:color w:val="0000FF"/>
                <w:kern w:val="0"/>
                <w:sz w:val="21"/>
                <w:szCs w:val="21"/>
                <w:u w:val="none"/>
                <w:vertAlign w:val="superscript"/>
                <w:lang w:val="en-US" w:eastAsia="zh-CN" w:bidi="ar"/>
              </w:rPr>
              <w:t>2</w:t>
            </w:r>
            <w:r>
              <w:rPr>
                <w:rFonts w:hint="eastAsia" w:ascii="仿宋" w:hAnsi="仿宋" w:eastAsia="仿宋" w:cs="仿宋"/>
                <w:i w:val="0"/>
                <w:iCs w:val="0"/>
                <w:color w:val="0000FF"/>
                <w:kern w:val="0"/>
                <w:sz w:val="21"/>
                <w:szCs w:val="21"/>
                <w:u w:val="none"/>
                <w:lang w:val="en-US" w:eastAsia="zh-CN" w:bidi="ar"/>
              </w:rPr>
              <w:t>，亮度随环境光照变化自动调节；</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3.防爆玻璃≥6mm厚；</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4.支持10点触摸；</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5.支持Android；</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6.CPU：≥八核，主频≥2.4GHz；</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7.GPU：性能≥Mali-G610MC4；</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8.NPU：≥6TopsAI算力；</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9.≥8g运存，≥64g储存；</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10.支持有线、wifi、4G等多种通信方式；</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11.钣金结构：≥1.5MM镀锌钢板，户外烤漆工艺；</w:t>
            </w:r>
            <w:r>
              <w:rPr>
                <w:rFonts w:hint="eastAsia" w:ascii="仿宋" w:hAnsi="仿宋" w:eastAsia="仿宋" w:cs="仿宋"/>
                <w:i w:val="0"/>
                <w:iCs w:val="0"/>
                <w:color w:val="0000FF"/>
                <w:kern w:val="0"/>
                <w:sz w:val="21"/>
                <w:szCs w:val="21"/>
                <w:u w:val="none"/>
                <w:lang w:val="en-US" w:eastAsia="zh-CN" w:bidi="ar"/>
              </w:rPr>
              <w:br w:type="textWrapping"/>
            </w:r>
            <w:r>
              <w:rPr>
                <w:rFonts w:hint="eastAsia" w:ascii="仿宋" w:hAnsi="仿宋" w:eastAsia="仿宋" w:cs="仿宋"/>
                <w:i w:val="0"/>
                <w:iCs w:val="0"/>
                <w:color w:val="0000FF"/>
                <w:kern w:val="0"/>
                <w:sz w:val="21"/>
                <w:szCs w:val="21"/>
                <w:u w:val="none"/>
                <w:lang w:val="en-US" w:eastAsia="zh-CN" w:bidi="ar"/>
              </w:rPr>
              <w:t>12.采用智能直通风（强迫风冷）散热系统，专业特殊的风道散热设计。</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F04C1">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BCF5B">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台</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5E31F">
            <w:pPr>
              <w:jc w:val="center"/>
              <w:rPr>
                <w:rFonts w:hint="eastAsia" w:ascii="仿宋" w:hAnsi="仿宋" w:eastAsia="仿宋" w:cs="仿宋"/>
                <w:i w:val="0"/>
                <w:iCs w:val="0"/>
                <w:color w:val="0000FF"/>
                <w:sz w:val="21"/>
                <w:szCs w:val="21"/>
                <w:u w:val="none"/>
              </w:rPr>
            </w:pPr>
          </w:p>
        </w:tc>
      </w:tr>
      <w:tr w14:paraId="4AA1C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041" w:type="pct"/>
            <w:gridSpan w:val="2"/>
            <w:tcBorders>
              <w:top w:val="single" w:color="000000" w:sz="4" w:space="0"/>
              <w:left w:val="single" w:color="000000" w:sz="4" w:space="0"/>
              <w:bottom w:val="single" w:color="000000" w:sz="4" w:space="0"/>
              <w:right w:val="single" w:color="000000" w:sz="4" w:space="0"/>
            </w:tcBorders>
            <w:shd w:val="clear" w:color="auto" w:fill="EF939E" w:themeFill="accent6" w:themeFillTint="99"/>
            <w:noWrap/>
            <w:vAlign w:val="center"/>
          </w:tcPr>
          <w:p w14:paraId="76D2FED5">
            <w:pPr>
              <w:keepNext w:val="0"/>
              <w:keepLines w:val="0"/>
              <w:widowControl/>
              <w:suppressLineNumbers w:val="0"/>
              <w:jc w:val="left"/>
              <w:textAlignment w:val="center"/>
              <w:rPr>
                <w:rFonts w:hint="default" w:ascii="仿宋" w:hAnsi="仿宋" w:eastAsia="仿宋" w:cs="仿宋"/>
                <w:i w:val="0"/>
                <w:iCs w:val="0"/>
                <w:color w:val="0000FF"/>
                <w:sz w:val="21"/>
                <w:szCs w:val="21"/>
                <w:u w:val="none"/>
                <w:lang w:val="en-US"/>
              </w:rPr>
            </w:pPr>
            <w:r>
              <w:rPr>
                <w:rFonts w:hint="eastAsia" w:ascii="仿宋" w:hAnsi="仿宋" w:eastAsia="仿宋" w:cs="仿宋"/>
                <w:i w:val="0"/>
                <w:iCs w:val="0"/>
                <w:color w:val="0000FF"/>
                <w:kern w:val="0"/>
                <w:sz w:val="21"/>
                <w:szCs w:val="21"/>
                <w:u w:val="none"/>
                <w:lang w:val="en-US" w:eastAsia="zh-CN" w:bidi="ar"/>
              </w:rPr>
              <w:t>安装部分</w:t>
            </w:r>
          </w:p>
        </w:tc>
        <w:tc>
          <w:tcPr>
            <w:tcW w:w="291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ACF4C">
            <w:pPr>
              <w:keepNext w:val="0"/>
              <w:keepLines w:val="0"/>
              <w:widowControl/>
              <w:suppressLineNumbers w:val="0"/>
              <w:jc w:val="left"/>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sz w:val="21"/>
                <w:szCs w:val="21"/>
                <w:u w:val="none"/>
              </w:rPr>
              <w:t>1.包含智慧体育产品综合布线，地面开槽，设备安装与调试，复原地面等</w:t>
            </w:r>
          </w:p>
          <w:p w14:paraId="151D1EB9">
            <w:pPr>
              <w:keepNext w:val="0"/>
              <w:keepLines w:val="0"/>
              <w:widowControl/>
              <w:suppressLineNumbers w:val="0"/>
              <w:jc w:val="left"/>
              <w:textAlignment w:val="center"/>
              <w:rPr>
                <w:rFonts w:hint="eastAsia" w:ascii="仿宋" w:hAnsi="仿宋" w:eastAsia="仿宋" w:cs="仿宋"/>
                <w:i w:val="0"/>
                <w:iCs w:val="0"/>
                <w:color w:val="0000FF"/>
                <w:sz w:val="21"/>
                <w:szCs w:val="21"/>
                <w:u w:val="none"/>
                <w:lang w:eastAsia="zh-CN"/>
              </w:rPr>
            </w:pPr>
            <w:r>
              <w:rPr>
                <w:rFonts w:hint="eastAsia" w:ascii="仿宋" w:hAnsi="仿宋" w:eastAsia="仿宋" w:cs="仿宋"/>
                <w:i w:val="0"/>
                <w:iCs w:val="0"/>
                <w:color w:val="0000FF"/>
                <w:sz w:val="21"/>
                <w:szCs w:val="21"/>
                <w:u w:val="none"/>
              </w:rPr>
              <w:t>2.包含产品布线所需要的辅材，包括线材，插排，网络辅助设备，HDPE32管等，以确保设备正常使用</w:t>
            </w:r>
            <w:r>
              <w:rPr>
                <w:rFonts w:hint="eastAsia" w:ascii="仿宋" w:hAnsi="仿宋" w:eastAsia="仿宋" w:cs="仿宋"/>
                <w:i w:val="0"/>
                <w:iCs w:val="0"/>
                <w:color w:val="0000FF"/>
                <w:sz w:val="21"/>
                <w:szCs w:val="21"/>
                <w:u w:val="none"/>
                <w:lang w:eastAsia="zh-CN"/>
              </w:rPr>
              <w:t>。</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4F811">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1</w:t>
            </w:r>
          </w:p>
        </w:tc>
        <w:tc>
          <w:tcPr>
            <w:tcW w:w="2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7A651">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r>
              <w:rPr>
                <w:rFonts w:hint="eastAsia" w:ascii="仿宋" w:hAnsi="仿宋" w:eastAsia="仿宋" w:cs="仿宋"/>
                <w:i w:val="0"/>
                <w:iCs w:val="0"/>
                <w:color w:val="0000FF"/>
                <w:kern w:val="0"/>
                <w:sz w:val="21"/>
                <w:szCs w:val="21"/>
                <w:u w:val="none"/>
                <w:lang w:val="en-US" w:eastAsia="zh-CN" w:bidi="ar"/>
              </w:rPr>
              <w:t>项</w:t>
            </w:r>
          </w:p>
        </w:tc>
        <w:tc>
          <w:tcPr>
            <w:tcW w:w="4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54036">
            <w:pPr>
              <w:keepNext w:val="0"/>
              <w:keepLines w:val="0"/>
              <w:widowControl/>
              <w:suppressLineNumbers w:val="0"/>
              <w:jc w:val="center"/>
              <w:textAlignment w:val="center"/>
              <w:rPr>
                <w:rFonts w:hint="eastAsia" w:ascii="仿宋" w:hAnsi="仿宋" w:eastAsia="仿宋" w:cs="仿宋"/>
                <w:i w:val="0"/>
                <w:iCs w:val="0"/>
                <w:color w:val="0000FF"/>
                <w:sz w:val="21"/>
                <w:szCs w:val="21"/>
                <w:u w:val="none"/>
              </w:rPr>
            </w:pPr>
          </w:p>
        </w:tc>
      </w:tr>
      <w:bookmarkEnd w:id="0"/>
    </w:tbl>
    <w:p w14:paraId="071DA672">
      <w:pPr>
        <w:pStyle w:val="7"/>
        <w:rPr>
          <w:rFonts w:hint="eastAsia" w:ascii="仿宋" w:hAnsi="仿宋" w:eastAsia="仿宋" w:cs="仿宋"/>
          <w:b/>
          <w:bCs/>
          <w:color w:val="0000FF"/>
          <w:sz w:val="21"/>
          <w:szCs w:val="21"/>
        </w:rPr>
      </w:pPr>
      <w:r>
        <w:rPr>
          <w:rFonts w:hint="eastAsia" w:ascii="仿宋" w:hAnsi="仿宋" w:eastAsia="仿宋" w:cs="仿宋"/>
          <w:b/>
          <w:bCs/>
          <w:color w:val="0000FF"/>
          <w:sz w:val="21"/>
          <w:szCs w:val="21"/>
          <w:lang w:val="en-US" w:eastAsia="zh-CN"/>
        </w:rPr>
        <w:t>备注：</w:t>
      </w:r>
      <w:r>
        <w:rPr>
          <w:rFonts w:hint="eastAsia" w:ascii="仿宋" w:hAnsi="仿宋" w:eastAsia="仿宋" w:cs="仿宋"/>
          <w:b/>
          <w:bCs/>
          <w:color w:val="0000FF"/>
          <w:sz w:val="21"/>
          <w:szCs w:val="21"/>
        </w:rPr>
        <w:t>本项目核心产品为：多功能运动站（室外）</w:t>
      </w:r>
    </w:p>
    <w:p w14:paraId="211F6F35">
      <w:pPr>
        <w:pStyle w:val="7"/>
      </w:pPr>
      <w:r>
        <w:rPr>
          <w:rFonts w:hint="eastAsia" w:ascii="仿宋_GB2312" w:hAnsi="仿宋_GB2312" w:eastAsia="仿宋_GB2312" w:cs="仿宋_GB2312"/>
          <w:b/>
          <w:color w:val="0000FF"/>
          <w:lang w:val="en-US" w:eastAsia="zh-CN"/>
        </w:rPr>
        <w:t>三</w:t>
      </w:r>
      <w:r>
        <w:rPr>
          <w:rFonts w:ascii="仿宋_GB2312" w:hAnsi="仿宋_GB2312" w:eastAsia="仿宋_GB2312" w:cs="仿宋_GB2312"/>
          <w:b/>
          <w:color w:val="0000FF"/>
        </w:rPr>
        <w:t>、商务要求</w:t>
      </w:r>
    </w:p>
    <w:p w14:paraId="37E5C778">
      <w:pPr>
        <w:pStyle w:val="7"/>
        <w:rPr>
          <w:rFonts w:hint="default"/>
          <w:lang w:val="en-US"/>
        </w:rPr>
      </w:pPr>
      <w:r>
        <w:rPr>
          <w:rFonts w:ascii="仿宋_GB2312" w:hAnsi="仿宋_GB2312" w:eastAsia="仿宋_GB2312" w:cs="仿宋_GB2312"/>
          <w:color w:val="0000FF"/>
        </w:rPr>
        <w:t>1.付款方式：合同签订后，</w:t>
      </w:r>
      <w:r>
        <w:rPr>
          <w:rFonts w:hint="eastAsia" w:ascii="仿宋_GB2312" w:hAnsi="仿宋_GB2312" w:eastAsia="仿宋_GB2312" w:cs="仿宋_GB2312"/>
          <w:color w:val="0000FF"/>
          <w:lang w:val="en-US" w:eastAsia="zh-CN"/>
        </w:rPr>
        <w:t>10日内，</w:t>
      </w:r>
      <w:r>
        <w:rPr>
          <w:rFonts w:ascii="仿宋_GB2312" w:hAnsi="仿宋_GB2312" w:eastAsia="仿宋_GB2312" w:cs="仿宋_GB2312"/>
          <w:color w:val="0000FF"/>
        </w:rPr>
        <w:t>预付款为合同总金额</w:t>
      </w:r>
      <w:r>
        <w:rPr>
          <w:rFonts w:hint="eastAsia" w:ascii="仿宋_GB2312" w:hAnsi="仿宋_GB2312" w:eastAsia="仿宋_GB2312" w:cs="仿宋_GB2312"/>
          <w:color w:val="0000FF"/>
          <w:lang w:val="en-US" w:eastAsia="zh-CN"/>
        </w:rPr>
        <w:t>的</w:t>
      </w:r>
      <w:r>
        <w:rPr>
          <w:rFonts w:ascii="仿宋_GB2312" w:hAnsi="仿宋_GB2312" w:eastAsia="仿宋_GB2312" w:cs="仿宋_GB2312"/>
          <w:color w:val="0000FF"/>
        </w:rPr>
        <w:t>30%，</w:t>
      </w:r>
      <w:r>
        <w:rPr>
          <w:rFonts w:hint="eastAsia" w:ascii="仿宋_GB2312" w:hAnsi="仿宋_GB2312" w:eastAsia="仿宋_GB2312" w:cs="仿宋_GB2312"/>
          <w:color w:val="0000FF"/>
          <w:lang w:val="en-US" w:eastAsia="zh-CN"/>
        </w:rPr>
        <w:t>项目</w:t>
      </w:r>
      <w:r>
        <w:rPr>
          <w:rFonts w:ascii="仿宋_GB2312" w:hAnsi="仿宋_GB2312" w:eastAsia="仿宋_GB2312" w:cs="仿宋_GB2312"/>
          <w:color w:val="0000FF"/>
        </w:rPr>
        <w:t>验收合格</w:t>
      </w:r>
      <w:r>
        <w:rPr>
          <w:rFonts w:hint="eastAsia" w:ascii="仿宋_GB2312" w:hAnsi="仿宋_GB2312" w:eastAsia="仿宋_GB2312" w:cs="仿宋_GB2312"/>
          <w:color w:val="0000FF"/>
          <w:lang w:val="en-US" w:eastAsia="zh-CN"/>
        </w:rPr>
        <w:t>后，10日内，支付合同总价的50%，完成决算审计后按认定造价支付合同剩余全部款项（付款方式以此条款为准）。</w:t>
      </w:r>
    </w:p>
    <w:p w14:paraId="0B1A7DB2">
      <w:pPr>
        <w:pStyle w:val="7"/>
      </w:pPr>
      <w:r>
        <w:rPr>
          <w:rFonts w:ascii="仿宋_GB2312" w:hAnsi="仿宋_GB2312" w:eastAsia="仿宋_GB2312" w:cs="仿宋_GB2312"/>
          <w:color w:val="0000FF"/>
        </w:rPr>
        <w:t>2.</w:t>
      </w:r>
      <w:r>
        <w:rPr>
          <w:rFonts w:hint="eastAsia" w:ascii="仿宋_GB2312" w:hAnsi="仿宋_GB2312" w:eastAsia="仿宋_GB2312" w:cs="仿宋_GB2312"/>
          <w:color w:val="0000FF"/>
          <w:lang w:val="en-US" w:eastAsia="zh-CN"/>
        </w:rPr>
        <w:t>交货及安装期</w:t>
      </w:r>
      <w:r>
        <w:rPr>
          <w:rFonts w:ascii="仿宋_GB2312" w:hAnsi="仿宋_GB2312" w:eastAsia="仿宋_GB2312" w:cs="仿宋_GB2312"/>
          <w:color w:val="0000FF"/>
        </w:rPr>
        <w:t>：</w:t>
      </w:r>
      <w:r>
        <w:rPr>
          <w:rFonts w:hint="eastAsia" w:ascii="仿宋_GB2312" w:hAnsi="仿宋_GB2312" w:eastAsia="仿宋_GB2312" w:cs="仿宋_GB2312"/>
          <w:color w:val="0000FF"/>
          <w:lang w:val="en-US" w:eastAsia="zh-CN"/>
        </w:rPr>
        <w:t>自合同签订之日起25日历天内完成</w:t>
      </w:r>
      <w:r>
        <w:rPr>
          <w:rFonts w:ascii="仿宋_GB2312" w:hAnsi="仿宋_GB2312" w:eastAsia="仿宋_GB2312" w:cs="仿宋_GB2312"/>
          <w:color w:val="0000FF"/>
        </w:rPr>
        <w:t>。</w:t>
      </w:r>
    </w:p>
    <w:p w14:paraId="62C83366">
      <w:pPr>
        <w:pStyle w:val="7"/>
      </w:pPr>
      <w:r>
        <w:rPr>
          <w:rFonts w:ascii="仿宋_GB2312" w:hAnsi="仿宋_GB2312" w:eastAsia="仿宋_GB2312" w:cs="仿宋_GB2312"/>
          <w:color w:val="0000FF"/>
        </w:rPr>
        <w:t>3.</w:t>
      </w:r>
      <w:r>
        <w:rPr>
          <w:rFonts w:hint="eastAsia" w:ascii="仿宋_GB2312" w:hAnsi="仿宋_GB2312" w:eastAsia="仿宋_GB2312" w:cs="仿宋_GB2312"/>
          <w:color w:val="0000FF"/>
          <w:lang w:val="en-US" w:eastAsia="zh-CN"/>
        </w:rPr>
        <w:t>交货及安装</w:t>
      </w:r>
      <w:r>
        <w:rPr>
          <w:rFonts w:ascii="仿宋_GB2312" w:hAnsi="仿宋_GB2312" w:eastAsia="仿宋_GB2312" w:cs="仿宋_GB2312"/>
          <w:color w:val="0000FF"/>
        </w:rPr>
        <w:t>地点：</w:t>
      </w:r>
      <w:r>
        <w:rPr>
          <w:rFonts w:hint="eastAsia" w:ascii="仿宋_GB2312" w:hAnsi="仿宋_GB2312" w:eastAsia="仿宋_GB2312" w:cs="仿宋_GB2312"/>
          <w:color w:val="0000FF"/>
          <w:lang w:val="en-US" w:eastAsia="zh-CN"/>
        </w:rPr>
        <w:t>留坝县中学</w:t>
      </w:r>
      <w:r>
        <w:rPr>
          <w:rFonts w:ascii="仿宋_GB2312" w:hAnsi="仿宋_GB2312" w:eastAsia="仿宋_GB2312" w:cs="仿宋_GB2312"/>
          <w:color w:val="0000FF"/>
        </w:rPr>
        <w:t>。</w:t>
      </w:r>
    </w:p>
    <w:p w14:paraId="24A770CA">
      <w:pPr>
        <w:pStyle w:val="7"/>
        <w:rPr>
          <w:rFonts w:ascii="仿宋_GB2312" w:hAnsi="仿宋_GB2312" w:eastAsia="仿宋_GB2312" w:cs="仿宋_GB2312"/>
          <w:color w:val="0000FF"/>
          <w:sz w:val="21"/>
        </w:rPr>
      </w:pPr>
      <w:r>
        <w:rPr>
          <w:rFonts w:ascii="仿宋_GB2312" w:hAnsi="仿宋_GB2312" w:eastAsia="仿宋_GB2312" w:cs="仿宋_GB2312"/>
          <w:color w:val="0000FF"/>
          <w:sz w:val="21"/>
        </w:rPr>
        <w:t>3.质量标准：符合国家及行业质量验收合格标准</w:t>
      </w:r>
    </w:p>
    <w:p w14:paraId="7671B2A6">
      <w:pPr>
        <w:pStyle w:val="7"/>
        <w:rPr>
          <w:rFonts w:hint="default" w:ascii="仿宋_GB2312" w:hAnsi="仿宋_GB2312" w:eastAsia="仿宋_GB2312" w:cs="仿宋_GB2312"/>
          <w:color w:val="0000FF"/>
          <w:sz w:val="21"/>
          <w:lang w:val="en-US" w:eastAsia="zh-CN"/>
        </w:rPr>
      </w:pPr>
      <w:r>
        <w:rPr>
          <w:rFonts w:hint="eastAsia" w:ascii="仿宋_GB2312" w:hAnsi="仿宋_GB2312" w:eastAsia="仿宋_GB2312" w:cs="仿宋_GB2312"/>
          <w:color w:val="0000FF"/>
          <w:sz w:val="21"/>
          <w:lang w:val="en-US" w:eastAsia="zh-CN"/>
        </w:rPr>
        <w:t>4.质保期：硬件质保两年，软件质保三年（包括软件修复、升级更新）</w:t>
      </w:r>
    </w:p>
    <w:p w14:paraId="0EF60EE2">
      <w:r>
        <w:rPr>
          <w:rFonts w:hint="eastAsia" w:ascii="仿宋_GB2312" w:hAnsi="仿宋_GB2312" w:eastAsia="仿宋_GB2312" w:cs="仿宋_GB2312"/>
          <w:color w:val="0000FF"/>
          <w:sz w:val="21"/>
          <w:lang w:val="en-US" w:eastAsia="zh-CN"/>
        </w:rPr>
        <w:t>5.其他要求：提供数据接口，接口开放，可对接县级平台（原始数据+统计数据）</w:t>
      </w: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2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6492DE"/>
    <w:multiLevelType w:val="singleLevel"/>
    <w:tmpl w:val="B36492DE"/>
    <w:lvl w:ilvl="0" w:tentative="0">
      <w:start w:val="1"/>
      <w:numFmt w:val="chineseCounting"/>
      <w:suff w:val="nothing"/>
      <w:lvlText w:val="%1、"/>
      <w:lvlJc w:val="left"/>
      <w:rPr>
        <w:rFonts w:hint="eastAsia"/>
      </w:rPr>
    </w:lvl>
  </w:abstractNum>
  <w:abstractNum w:abstractNumId="1">
    <w:nsid w:val="F3682B9B"/>
    <w:multiLevelType w:val="singleLevel"/>
    <w:tmpl w:val="F3682B9B"/>
    <w:lvl w:ilvl="0" w:tentative="0">
      <w:start w:val="1"/>
      <w:numFmt w:val="decimal"/>
      <w:lvlText w:val="%1."/>
      <w:lvlJc w:val="left"/>
      <w:pPr>
        <w:tabs>
          <w:tab w:val="left" w:pos="312"/>
        </w:tabs>
      </w:pPr>
    </w:lvl>
  </w:abstractNum>
  <w:abstractNum w:abstractNumId="2">
    <w:nsid w:val="1B7D042A"/>
    <w:multiLevelType w:val="singleLevel"/>
    <w:tmpl w:val="1B7D042A"/>
    <w:lvl w:ilvl="0" w:tentative="0">
      <w:start w:val="5"/>
      <w:numFmt w:val="decimal"/>
      <w:lvlText w:val="%1)"/>
      <w:lvlJc w:val="left"/>
      <w:pPr>
        <w:tabs>
          <w:tab w:val="left" w:pos="312"/>
        </w:tabs>
      </w:pPr>
    </w:lvl>
  </w:abstractNum>
  <w:abstractNum w:abstractNumId="3">
    <w:nsid w:val="371B137F"/>
    <w:multiLevelType w:val="singleLevel"/>
    <w:tmpl w:val="371B137F"/>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FC0BA5"/>
    <w:rsid w:val="08153D36"/>
    <w:rsid w:val="08CF290B"/>
    <w:rsid w:val="0B971310"/>
    <w:rsid w:val="1368548F"/>
    <w:rsid w:val="150C68CB"/>
    <w:rsid w:val="25437031"/>
    <w:rsid w:val="26D44D6F"/>
    <w:rsid w:val="2E026666"/>
    <w:rsid w:val="38AF40FF"/>
    <w:rsid w:val="454224AB"/>
    <w:rsid w:val="50F87728"/>
    <w:rsid w:val="71EA5518"/>
    <w:rsid w:val="72870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link w:val="6"/>
    <w:semiHidden/>
    <w:unhideWhenUsed/>
    <w:qFormat/>
    <w:uiPriority w:val="0"/>
    <w:pPr>
      <w:keepNext/>
      <w:spacing w:line="720" w:lineRule="exact"/>
      <w:jc w:val="center"/>
      <w:outlineLvl w:val="1"/>
    </w:pPr>
    <w:rPr>
      <w:rFonts w:ascii="黑体" w:hAnsi="黑体"/>
      <w:b/>
      <w:sz w:val="28"/>
      <w:lang w:val="zh-CN"/>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正文 "/>
    <w:basedOn w:val="1"/>
    <w:next w:val="1"/>
    <w:qFormat/>
    <w:uiPriority w:val="0"/>
    <w:pPr>
      <w:widowControl w:val="0"/>
      <w:adjustRightInd w:val="0"/>
      <w:spacing w:line="318" w:lineRule="atLeast"/>
      <w:ind w:left="369" w:firstLine="369"/>
      <w:jc w:val="both"/>
      <w:textAlignment w:val="baseline"/>
    </w:pPr>
    <w:rPr>
      <w:rFonts w:ascii="宋体" w:hAnsi="宋体" w:eastAsia="宋体"/>
      <w:szCs w:val="20"/>
    </w:rPr>
  </w:style>
  <w:style w:type="character" w:customStyle="1" w:styleId="6">
    <w:name w:val="标题 2 Char"/>
    <w:link w:val="3"/>
    <w:qFormat/>
    <w:uiPriority w:val="0"/>
    <w:rPr>
      <w:rFonts w:ascii="黑体" w:hAnsi="黑体" w:eastAsia="宋体"/>
      <w:b/>
      <w:sz w:val="28"/>
      <w:lang w:val="zh-CN"/>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14630</Words>
  <Characters>15883</Characters>
  <Lines>0</Lines>
  <Paragraphs>0</Paragraphs>
  <TotalTime>0</TotalTime>
  <ScaleCrop>false</ScaleCrop>
  <LinksUpToDate>false</LinksUpToDate>
  <CharactersWithSpaces>15935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2026-06-25T14:22:00Z</dcterms:created>
  <dc:creator>14675</dc:creator>
  <cp:lastModifiedBy>acer</cp:lastModifiedBy>
  <dcterms:modified xsi:type="dcterms:W3CDTF">2026-07-19T12:54:20Z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7BC85F7A38494165B8E5D4306FF974E7_12</vt:lpwstr>
  </property>
  <property fmtid="{D5CDD505-2E9C-101B-9397-08002B2CF9AE}" pid="4" name="KSOTemplateDocerSaveRecord">
    <vt:lpwstr>eyJoZGlkIjoiZTczZGJiMzk3NmE4MTFmY2I0NmVkOTVhODY4OTk3OTciLCJ1c2VySWQiOiIyNDc5ODM4ODIifQ==</vt:lpwstr>
  </property>
</Properties>
</file>