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43805">
      <w:pPr>
        <w:pStyle w:val="4"/>
        <w:rPr>
          <w:rFonts w:ascii="仿宋" w:hAnsi="仿宋" w:eastAsia="仿宋" w:cs="仿宋"/>
          <w:sz w:val="28"/>
          <w:szCs w:val="28"/>
        </w:rPr>
      </w:pPr>
      <w:bookmarkStart w:id="0" w:name="_Toc370"/>
      <w:bookmarkStart w:id="1" w:name="_Toc15376"/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bookmarkStart w:id="2" w:name="_GoBack"/>
      <w:bookmarkEnd w:id="2"/>
      <w:r>
        <w:rPr>
          <w:rFonts w:hint="eastAsia" w:ascii="仿宋" w:hAnsi="仿宋" w:eastAsia="仿宋" w:cs="仿宋"/>
          <w:sz w:val="28"/>
          <w:szCs w:val="28"/>
        </w:rPr>
        <w:t>承诺书</w:t>
      </w:r>
      <w:bookmarkEnd w:id="0"/>
      <w:bookmarkEnd w:id="1"/>
    </w:p>
    <w:p w14:paraId="0C20D92B">
      <w:pPr>
        <w:ind w:firstLine="422" w:firstLineChars="175"/>
        <w:rPr>
          <w:rFonts w:ascii="仿宋" w:hAnsi="仿宋" w:eastAsia="仿宋" w:cs="仿宋"/>
          <w:b/>
          <w:sz w:val="24"/>
        </w:rPr>
      </w:pPr>
    </w:p>
    <w:p w14:paraId="66BAE097">
      <w:pPr>
        <w:numPr>
          <w:ilvl w:val="0"/>
          <w:numId w:val="1"/>
        </w:num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对磋商文件及合同条件的承诺（完全承诺、不完全承诺）；</w:t>
      </w:r>
    </w:p>
    <w:p w14:paraId="7D46B1D6">
      <w:pPr>
        <w:numPr>
          <w:ilvl w:val="0"/>
          <w:numId w:val="1"/>
        </w:num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对工程质量的承诺；</w:t>
      </w:r>
    </w:p>
    <w:p w14:paraId="74E386F7">
      <w:pPr>
        <w:numPr>
          <w:ilvl w:val="0"/>
          <w:numId w:val="1"/>
        </w:num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对工程工期的承诺；</w:t>
      </w:r>
    </w:p>
    <w:p w14:paraId="1335544C">
      <w:pPr>
        <w:numPr>
          <w:ilvl w:val="0"/>
          <w:numId w:val="1"/>
        </w:num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对施工方案及项目经理部组成的承诺；</w:t>
      </w:r>
    </w:p>
    <w:p w14:paraId="7FEF6B3C">
      <w:pPr>
        <w:numPr>
          <w:ilvl w:val="0"/>
          <w:numId w:val="1"/>
        </w:num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对施工机械配备和材料投入计划的承诺；</w:t>
      </w:r>
    </w:p>
    <w:p w14:paraId="6758A095">
      <w:pPr>
        <w:numPr>
          <w:ilvl w:val="0"/>
          <w:numId w:val="1"/>
        </w:num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对劳动力安排计划及劳务分包情况表的承诺；</w:t>
      </w:r>
    </w:p>
    <w:p w14:paraId="492C39FC">
      <w:pPr>
        <w:numPr>
          <w:ilvl w:val="0"/>
          <w:numId w:val="1"/>
        </w:num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对工程款支付及农民工工资支付方面的承诺；</w:t>
      </w:r>
    </w:p>
    <w:p w14:paraId="4A30B863">
      <w:pPr>
        <w:numPr>
          <w:ilvl w:val="0"/>
          <w:numId w:val="1"/>
        </w:num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对周围环境（市政、市容）的协调及所发生费用的承诺；</w:t>
      </w:r>
    </w:p>
    <w:p w14:paraId="5034F88B">
      <w:pPr>
        <w:numPr>
          <w:ilvl w:val="0"/>
          <w:numId w:val="1"/>
        </w:numPr>
        <w:spacing w:line="360" w:lineRule="auto"/>
        <w:ind w:firstLine="420" w:firstLineChars="17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补充意见。</w:t>
      </w:r>
    </w:p>
    <w:p w14:paraId="4A611F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65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宋体" w:hAnsi="宋体"/>
      <w:kern w:val="0"/>
      <w:sz w:val="30"/>
      <w:szCs w:val="20"/>
    </w:rPr>
  </w:style>
  <w:style w:type="paragraph" w:styleId="3">
    <w:name w:val="Body Text 2"/>
    <w:basedOn w:val="1"/>
    <w:qFormat/>
    <w:uiPriority w:val="0"/>
    <w:pPr>
      <w:widowControl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2026-07-16T07:59:22Z</dcterms:created>
  <dc:creator>Administrator</dc:creator>
  <cp:lastModifiedBy>小丸紫</cp:lastModifiedBy>
  <dcterms:modified xsi:type="dcterms:W3CDTF">2026-07-16T07:59:27Z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eyJoZGlkIjoiOGI0ZjlhMjFhYjcxZTA2MWUyZTRiMzcyNTcwOWUzMWUiLCJ1c2VySWQiOiIzOTEwNjUzOTUifQ==</vt:lpwstr>
  </property>
  <property fmtid="{D5CDD505-2E9C-101B-9397-08002B2CF9AE}" pid="4" name="ICV">
    <vt:lpwstr>A239C1ADF4A647EA9DB49C9D2452EF33_12</vt:lpwstr>
  </property>
</Properties>
</file>