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版本号：CQDL20261720260616001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2026年南郑区阳春镇苇池村人居环境补短板项目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CQDL202617</w:t>
      </w:r>
      <w:r>
        <w:br/>
      </w:r>
      <w:r>
        <w:br/>
      </w:r>
      <w:r>
        <w:br/>
      </w:r>
    </w:p>
    <w:p>
      <w:pPr>
        <w:pStyle w:val="null3"/>
        <w:jc w:val="center"/>
        <w:outlineLvl w:val="2"/>
      </w:pPr>
      <w:r>
        <w:rPr>
          <w:rFonts w:ascii="仿宋_GB2312" w:hAnsi="仿宋_GB2312" w:cs="仿宋_GB2312" w:eastAsia="仿宋_GB2312"/>
          <w:sz w:val="28"/>
          <w:b/>
        </w:rPr>
        <w:t>汉中市南郑区阳春镇人民政府</w:t>
      </w:r>
    </w:p>
    <w:p>
      <w:pPr>
        <w:pStyle w:val="null3"/>
        <w:jc w:val="center"/>
        <w:outlineLvl w:val="2"/>
      </w:pPr>
      <w:r>
        <w:rPr>
          <w:rFonts w:ascii="仿宋_GB2312" w:hAnsi="仿宋_GB2312" w:cs="仿宋_GB2312" w:eastAsia="仿宋_GB2312"/>
          <w:sz w:val="28"/>
          <w:b/>
        </w:rPr>
        <w:t>陕西春秋工程项目管理有限公司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陕西春秋工程项目管理有限公司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汉中市南郑区阳春镇人民政府</w:t>
      </w:r>
      <w:r>
        <w:rPr>
          <w:rFonts w:ascii="仿宋_GB2312" w:hAnsi="仿宋_GB2312" w:cs="仿宋_GB2312" w:eastAsia="仿宋_GB2312"/>
        </w:rPr>
        <w:t>委托，拟对</w:t>
      </w:r>
      <w:r>
        <w:rPr>
          <w:rFonts w:ascii="仿宋_GB2312" w:hAnsi="仿宋_GB2312" w:cs="仿宋_GB2312" w:eastAsia="仿宋_GB2312"/>
        </w:rPr>
        <w:t>2026年南郑区阳春镇苇池村人居环境补短板项目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CQDL202617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2026年南郑区阳春镇苇池村人居环境补短板项目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1.进行村内环境卫生补短板，整治环境卫生；购置垃圾桶3个，实施垃圾收集点1处；2.实施环卫工人休息及环卫工具存放点改造5685平方米；3.实施村内路面提升政治3200平方米。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采购包1（2026年南郑区阳春镇苇池村人居环境补短板项目）：属于专门面向中小企业采购。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基本资格：供应商应为合法注册的企业法人、事业法人、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供应商资质要求：供应商应具备建设行政主管部门核发的市政公用施工总承包三级（含三级）及其以上资质，且具有有效的安全生产许可证；供应商基本信息及项目负责人的基本信息应在“陕西省住房和城乡建设厅”或“全国建筑市场监管公共服务平台（四库一平台）”可查询</w:t>
      </w:r>
    </w:p>
    <w:p>
      <w:pPr>
        <w:pStyle w:val="null3"/>
      </w:pPr>
      <w:r>
        <w:rPr>
          <w:rFonts w:ascii="仿宋_GB2312" w:hAnsi="仿宋_GB2312" w:cs="仿宋_GB2312" w:eastAsia="仿宋_GB2312"/>
        </w:rPr>
        <w:t>3、供应商资格承诺函：供应商应按照汉中市财政局《关于全面推行政府采购供应商基本资格条件承诺制的通知》（汉采办采管〔2024〕20号）文件要求，提供资格承诺函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4、拟派项目负责人资质及专业要求：证书等级：二级及以上建造师 专业：市政公用工程 补充说明：取得安全考核B证（建安B证），且无在建工程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汉中市南郑区阳春镇人民政府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汉中市南郑县阳春镇安坎村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汉中市南郑区阳春镇人民政府经办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0916-5679137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陕西春秋工程项目管理有限公司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汉中市南郑区汉山街道办事处西大街14号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林俊成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0916-5515799/18700645682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0916-2995312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开户名称：陕西春秋工程项目管理有限公司</w:t>
            </w:r>
          </w:p>
          <w:p>
            <w:pPr>
              <w:pStyle w:val="null3"/>
            </w:pPr>
            <w:r>
              <w:rPr>
                <w:rFonts w:ascii="仿宋_GB2312" w:hAnsi="仿宋_GB2312" w:cs="仿宋_GB2312" w:eastAsia="仿宋_GB2312"/>
              </w:rPr>
              <w:t>开户银行：中国银行股份有限公司南郑支行</w:t>
            </w:r>
          </w:p>
          <w:p>
            <w:pPr>
              <w:pStyle w:val="null3"/>
            </w:pPr>
            <w:r>
              <w:rPr>
                <w:rFonts w:ascii="仿宋_GB2312" w:hAnsi="仿宋_GB2312" w:cs="仿宋_GB2312" w:eastAsia="仿宋_GB2312"/>
              </w:rPr>
              <w:t>银行账号：103673580835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收费管理暂行办法的通知》（计价格〔2002〕1980号）和国家发改委办公厅《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汉中市南郑区阳春镇人民政府</w:t>
      </w:r>
      <w:r>
        <w:rPr>
          <w:rFonts w:ascii="仿宋_GB2312" w:hAnsi="仿宋_GB2312" w:cs="仿宋_GB2312" w:eastAsia="仿宋_GB2312"/>
        </w:rPr>
        <w:t>和</w:t>
      </w:r>
      <w:r>
        <w:rPr>
          <w:rFonts w:ascii="仿宋_GB2312" w:hAnsi="仿宋_GB2312" w:cs="仿宋_GB2312" w:eastAsia="仿宋_GB2312"/>
        </w:rPr>
        <w:t>陕西春秋工程项目管理有限公司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汉中市南郑区阳春镇人民政府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陕西春秋工程项目管理有限公司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汉中市南郑区阳春镇人民政府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陕西春秋工程项目管理有限公司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建筑工程施工质量验收统一标准》GB50300-2013等相关质量验收规范要求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联系人：林俊成</w:t>
      </w:r>
    </w:p>
    <w:p>
      <w:pPr>
        <w:pStyle w:val="null3"/>
      </w:pPr>
      <w:r>
        <w:rPr>
          <w:rFonts w:ascii="仿宋_GB2312" w:hAnsi="仿宋_GB2312" w:cs="仿宋_GB2312" w:eastAsia="仿宋_GB2312"/>
        </w:rPr>
        <w:t>联系电话：18700645682</w:t>
      </w:r>
    </w:p>
    <w:p>
      <w:pPr>
        <w:pStyle w:val="null3"/>
      </w:pPr>
      <w:r>
        <w:rPr>
          <w:rFonts w:ascii="仿宋_GB2312" w:hAnsi="仿宋_GB2312" w:cs="仿宋_GB2312" w:eastAsia="仿宋_GB2312"/>
        </w:rPr>
        <w:t>地址：汉中市南郑区汉山街道办事处西大街14号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1,180,000.00</w:t>
      </w:r>
    </w:p>
    <w:p>
      <w:pPr>
        <w:pStyle w:val="null3"/>
      </w:pPr>
      <w:r>
        <w:rPr>
          <w:rFonts w:ascii="仿宋_GB2312" w:hAnsi="仿宋_GB2312" w:cs="仿宋_GB2312" w:eastAsia="仿宋_GB2312"/>
        </w:rPr>
        <w:t>采购包最高限价（元）: 1,178,029.71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2026年南郑区阳春镇苇池村人居环境补短板项目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标的名称：2026年南郑区阳春镇苇池村人居环境补短板项目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工期：</w:t>
            </w:r>
            <w:r>
              <w:rPr>
                <w:rFonts w:ascii="仿宋_GB2312" w:hAnsi="仿宋_GB2312" w:cs="仿宋_GB2312" w:eastAsia="仿宋_GB2312"/>
                <w:sz w:val="21"/>
              </w:rPr>
              <w:t>60日历天</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工程质量：合格，满足设计文件及相关规范要求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质保期：</w:t>
            </w:r>
            <w:r>
              <w:rPr>
                <w:rFonts w:ascii="仿宋_GB2312" w:hAnsi="仿宋_GB2312" w:cs="仿宋_GB2312" w:eastAsia="仿宋_GB2312"/>
                <w:sz w:val="21"/>
              </w:rPr>
              <w:t>2年</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安全目标：项目建设期内无安全事故发生</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《建筑工程施工质量验收统一标准》GB50300-2013</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供应商基本资格</w:t>
            </w:r>
          </w:p>
        </w:tc>
        <w:tc>
          <w:tcPr>
            <w:tcW w:type="dxa" w:w="3322"/>
          </w:tcPr>
          <w:p>
            <w:pPr>
              <w:pStyle w:val="null3"/>
            </w:pPr>
            <w:r>
              <w:rPr>
                <w:rFonts w:ascii="仿宋_GB2312" w:hAnsi="仿宋_GB2312" w:cs="仿宋_GB2312" w:eastAsia="仿宋_GB2312"/>
              </w:rPr>
              <w:t>供应商应为合法注册的企业法人、事业法人、其他组织。企业法人应提供合法有效的标识有统一社会信用代码的营业执照；事业法人应提供事业单位法人证书；其他组织应提供合法登记证明文件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建设行政主管部门核发的市政公用施工总承包三级（含三级）及其以上资质，且具有有效的安全生产许可证；供应商基本信息及项目负责人的基本信息应在“陕西省住房和城乡建设厅”或“全国建筑市场监管公共服务平台（四库一平台）”可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证书等级：二级及以上建造师 专业：市政公用工程 补充说明：取得安全考核B证（建安B证），且无在建工程</w:t>
            </w:r>
          </w:p>
        </w:tc>
        <w:tc>
          <w:tcPr>
            <w:tcW w:type="dxa" w:w="1661"/>
          </w:tcPr>
          <w:p>
            <w:pPr>
              <w:pStyle w:val="null3"/>
            </w:pPr>
            <w:r>
              <w:rPr>
                <w:rFonts w:ascii="仿宋_GB2312" w:hAnsi="仿宋_GB2312" w:cs="仿宋_GB2312" w:eastAsia="仿宋_GB2312"/>
              </w:rPr>
              <w:t>项目管理机构组成表 供应商应提交的相关资格证明材料 供应商类似项目业绩一览表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响应文件内容格式</w:t>
            </w:r>
          </w:p>
        </w:tc>
        <w:tc>
          <w:tcPr>
            <w:tcW w:type="dxa" w:w="3322"/>
          </w:tcPr>
          <w:p>
            <w:pPr>
              <w:pStyle w:val="null3"/>
            </w:pPr>
            <w:r>
              <w:rPr>
                <w:rFonts w:ascii="仿宋_GB2312" w:hAnsi="仿宋_GB2312" w:cs="仿宋_GB2312" w:eastAsia="仿宋_GB2312"/>
              </w:rPr>
              <w:t>供应商响应文件按照规定的格式和内容填写，内容清晰</w:t>
            </w:r>
          </w:p>
        </w:tc>
        <w:tc>
          <w:tcPr>
            <w:tcW w:type="dxa" w:w="1661"/>
          </w:tcPr>
          <w:p>
            <w:pPr>
              <w:pStyle w:val="null3"/>
            </w:pPr>
            <w:r>
              <w:rPr>
                <w:rFonts w:ascii="仿宋_GB2312" w:hAnsi="仿宋_GB2312" w:cs="仿宋_GB2312" w:eastAsia="仿宋_GB2312"/>
              </w:rPr>
              <w:t>已标价工程量清单 技术响应方案 中小企业声明函 技术服务合同条款及其他商务要求应答表 供应商应提交的相关资格证明材料 强制优先采购产品承诺函 响应文件封面 项目管理机构组成表 其他资料 残疾人福利性单位声明函 报价函 标的清单 供应商类似项目业绩一览表 响应函 主要人员简历表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响应报价符合性</w:t>
            </w:r>
          </w:p>
        </w:tc>
        <w:tc>
          <w:tcPr>
            <w:tcW w:type="dxa" w:w="3322"/>
          </w:tcPr>
          <w:p>
            <w:pPr>
              <w:pStyle w:val="null3"/>
            </w:pPr>
            <w:r>
              <w:rPr>
                <w:rFonts w:ascii="仿宋_GB2312" w:hAnsi="仿宋_GB2312" w:cs="仿宋_GB2312" w:eastAsia="仿宋_GB2312"/>
              </w:rPr>
              <w:t>供应商响应文件报价符合竞争性磋商文件的要求</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工期与质量</w:t>
            </w:r>
          </w:p>
        </w:tc>
        <w:tc>
          <w:tcPr>
            <w:tcW w:type="dxa" w:w="3322"/>
          </w:tcPr>
          <w:p>
            <w:pPr>
              <w:pStyle w:val="null3"/>
            </w:pPr>
            <w:r>
              <w:rPr>
                <w:rFonts w:ascii="仿宋_GB2312" w:hAnsi="仿宋_GB2312" w:cs="仿宋_GB2312" w:eastAsia="仿宋_GB2312"/>
              </w:rPr>
              <w:t>供应商响应文件载明的采购项目完成期限未超过竞争性磋商文件规定的时限，质量符合竞争性磋商文件要求</w:t>
            </w:r>
          </w:p>
        </w:tc>
        <w:tc>
          <w:tcPr>
            <w:tcW w:type="dxa" w:w="1661"/>
          </w:tcPr>
          <w:p>
            <w:pPr>
              <w:pStyle w:val="null3"/>
            </w:pPr>
            <w:r>
              <w:rPr>
                <w:rFonts w:ascii="仿宋_GB2312" w:hAnsi="仿宋_GB2312" w:cs="仿宋_GB2312" w:eastAsia="仿宋_GB2312"/>
              </w:rPr>
              <w:t>响应文件封面 技术服务合同条款及其他商务要求应答表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供应商响应文件未附有违背法律法规和政府规章规定的其他条件；供应商响应文件符合竞争性磋商文件中规定的其他实质性要求</w:t>
            </w:r>
          </w:p>
        </w:tc>
        <w:tc>
          <w:tcPr>
            <w:tcW w:type="dxa" w:w="1661"/>
          </w:tcPr>
          <w:p>
            <w:pPr>
              <w:pStyle w:val="null3"/>
            </w:pPr>
            <w:r>
              <w:rPr>
                <w:rFonts w:ascii="仿宋_GB2312" w:hAnsi="仿宋_GB2312" w:cs="仿宋_GB2312" w:eastAsia="仿宋_GB2312"/>
              </w:rPr>
              <w:t>已标价工程量清单 技术响应方案 中小企业声明函 技术服务合同条款及其他商务要求应答表 供应商应提交的相关资格证明材料 强制优先采购产品承诺函 响应文件封面 项目管理机构组成表 其他资料 残疾人福利性单位声明函 报价函 标的清单 供应商类似项目业绩一览表 响应函 主要人员简历表 汉中市政府采购供应商资格承诺函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提供供应商 2023 年 1 月 1 日起（以竣工验收时间为准）至本项目递交截止时间止类似工程业绩，每有 1 项得3 分，最多得6 分。 评审依据：以投标人提供的中标通知书或施工合同复印件为准。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项目部管理人员配置</w:t>
            </w:r>
          </w:p>
        </w:tc>
        <w:tc>
          <w:tcPr>
            <w:tcW w:type="dxa" w:w="2492"/>
          </w:tcPr>
          <w:p>
            <w:pPr>
              <w:pStyle w:val="null3"/>
            </w:pPr>
            <w:r>
              <w:rPr>
                <w:rFonts w:ascii="仿宋_GB2312" w:hAnsi="仿宋_GB2312" w:cs="仿宋_GB2312" w:eastAsia="仿宋_GB2312"/>
              </w:rPr>
              <w:t>1.项目技术负责人具有工程类中级及以上技术职称，得3分；2.项目所配备地施工员、质检员、安全员、材料员、预算员具有相关岗位证书（或职业资格），全部满足得10分，每缺少一人或相应人员无证书证件扣 2 分，扣完为止。（供应商应提供相关人员证书证件复印件作为佐证材料，且上述人员必须为供应商员工，提供社保证明或其他能证明劳动关系的证明材料）</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拟投入项目机械设备及材料配备</w:t>
            </w:r>
          </w:p>
        </w:tc>
        <w:tc>
          <w:tcPr>
            <w:tcW w:type="dxa" w:w="2492"/>
          </w:tcPr>
          <w:p>
            <w:pPr>
              <w:pStyle w:val="null3"/>
            </w:pPr>
            <w:r>
              <w:rPr>
                <w:rFonts w:ascii="仿宋_GB2312" w:hAnsi="仿宋_GB2312" w:cs="仿宋_GB2312" w:eastAsia="仿宋_GB2312"/>
              </w:rPr>
              <w:t>供应商应针对本项目建设内容和相关技术要求编制机械设备及材料配备表，满分5分，每有一处内容存在缺陷，扣 1 分，扣完为止。备注：缺陷是指表内所列机械设备或材料与项目需求不匹配，脱离项目实际需要；未提供不得分。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供应商针对本项目特点提供切实可行的施工安全承诺、文明施工承诺、施工质量保证承诺、工期保证承诺、施工环境承诺，保证按时按质按量完成本项目。二、赋分标准：每提供一项承诺得1分，满分5分。未提供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供应商针对本项目编制施工总体方案：包括但不限于①施工现场布置；②施工总体思路；③主要分部分项工程施工工艺；④施工质量控制措施；⑤季节性施工保障措施。⑥施工进度及安全文明管控方案 满分12分。每有一项缺项扣2分；每有一处内容存在缺陷，扣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项目实施的重点难点分析及对策</w:t>
            </w:r>
          </w:p>
        </w:tc>
        <w:tc>
          <w:tcPr>
            <w:tcW w:type="dxa" w:w="2492"/>
          </w:tcPr>
          <w:p>
            <w:pPr>
              <w:pStyle w:val="null3"/>
            </w:pPr>
            <w:r>
              <w:rPr>
                <w:rFonts w:ascii="仿宋_GB2312" w:hAnsi="仿宋_GB2312" w:cs="仿宋_GB2312" w:eastAsia="仿宋_GB2312"/>
              </w:rPr>
              <w:t>供应商针对本项目的实际情况，对项目的重点难点进行分析并提出相应对策：包括但不限于①对项目实施重点、难点的分析、②合理化建议、③解决方案； 满分 6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施工组织计划</w:t>
            </w:r>
          </w:p>
        </w:tc>
        <w:tc>
          <w:tcPr>
            <w:tcW w:type="dxa" w:w="2492"/>
          </w:tcPr>
          <w:p>
            <w:pPr>
              <w:pStyle w:val="null3"/>
            </w:pPr>
            <w:r>
              <w:rPr>
                <w:rFonts w:ascii="仿宋_GB2312" w:hAnsi="仿宋_GB2312" w:cs="仿宋_GB2312" w:eastAsia="仿宋_GB2312"/>
              </w:rPr>
              <w:t>供应商应针对本项目编制施工组织计划：包括但不限于①施工进度计划及保障措施、②交叉作业的协调方案、③新技术、新工艺、新工法应用； 满分 6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供应商应针对本项目编制文明施工及环境保护组织措施：包括但不限于①文明及环境保护管理制度；②防尘降噪、治污减霾措施；③节能减排措施； ④文明及环境保护施工监督检查机制等。 满分 4 分。每有一项缺项扣 1 分；每有一处内容存在缺陷，扣 0.5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安全生产方案</w:t>
            </w:r>
          </w:p>
        </w:tc>
        <w:tc>
          <w:tcPr>
            <w:tcW w:type="dxa" w:w="2492"/>
          </w:tcPr>
          <w:p>
            <w:pPr>
              <w:pStyle w:val="null3"/>
            </w:pPr>
            <w:r>
              <w:rPr>
                <w:rFonts w:ascii="仿宋_GB2312" w:hAnsi="仿宋_GB2312" w:cs="仿宋_GB2312" w:eastAsia="仿宋_GB2312"/>
              </w:rPr>
              <w:t>供应商应针对本项目编制安全生产方案：包括但不限于①安全生产管理制度；②配置安全组织机构；③安全隐患排查、整改制度；④应急保障预案等。 满分8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工程质保承诺</w:t>
            </w:r>
          </w:p>
        </w:tc>
        <w:tc>
          <w:tcPr>
            <w:tcW w:type="dxa" w:w="2492"/>
          </w:tcPr>
          <w:p>
            <w:pPr>
              <w:pStyle w:val="null3"/>
            </w:pPr>
            <w:r>
              <w:rPr>
                <w:rFonts w:ascii="仿宋_GB2312" w:hAnsi="仿宋_GB2312" w:cs="仿宋_GB2312" w:eastAsia="仿宋_GB2312"/>
              </w:rPr>
              <w:t>供应商应编制适用于本项目的工程质量保证承诺书，内容应包含①保修范围；②保修期限；③售后服务团队配置；④质量保修责任；⑤售后响应时间。评分标准：承诺内容包含以上全部内容得5分，以上内容每有一项缺失扣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满足磋商文件要求且磋商响应最低的报价（最后的响应报价）为评审基准价，其价格分为满分。其他磋商供应商的价格分统一按照下列公式计算：磋商报价得分=（评标基准价/评标价）×价格权值%×100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详见附件：技术响应方案</w:t>
      </w:r>
    </w:p>
    <w:p>
      <w:pPr>
        <w:pStyle w:val="null3"/>
        <w:ind w:firstLine="960"/>
      </w:pPr>
      <w:r>
        <w:rPr>
          <w:rFonts w:ascii="仿宋_GB2312" w:hAnsi="仿宋_GB2312" w:cs="仿宋_GB2312" w:eastAsia="仿宋_GB2312"/>
        </w:rPr>
        <w:t>详见附件：其他资料</w:t>
      </w:r>
    </w:p>
    <w:p>
      <w:pPr>
        <w:pStyle w:val="null3"/>
        <w:ind w:firstLine="960"/>
      </w:pPr>
      <w:r>
        <w:rPr>
          <w:rFonts w:ascii="仿宋_GB2312" w:hAnsi="仿宋_GB2312" w:cs="仿宋_GB2312" w:eastAsia="仿宋_GB2312"/>
        </w:rPr>
        <w:t>详见附件：汉中市政府采购供应商资格承诺函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