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1911E">
      <w:pPr>
        <w:widowControl/>
        <w:snapToGrid w:val="0"/>
        <w:jc w:val="center"/>
        <w:textAlignment w:val="baseline"/>
        <w:rPr>
          <w:rFonts w:ascii="宋体" w:hAnsi="宋体" w:cs="宋体"/>
          <w:b/>
          <w:bCs/>
          <w:sz w:val="52"/>
          <w:szCs w:val="52"/>
        </w:rPr>
      </w:pPr>
      <w:r>
        <w:rPr>
          <w:rFonts w:hint="eastAsia" w:ascii="宋体" w:hAnsi="宋体" w:cs="宋体"/>
          <w:b/>
          <w:bCs/>
          <w:sz w:val="52"/>
          <w:szCs w:val="52"/>
        </w:rPr>
        <w:t>西安人才综合服务港品牌宣传运营服务项目</w:t>
      </w:r>
    </w:p>
    <w:p w14:paraId="315684B4">
      <w:pPr>
        <w:widowControl/>
        <w:snapToGrid w:val="0"/>
        <w:jc w:val="center"/>
        <w:textAlignment w:val="baseline"/>
        <w:rPr>
          <w:rFonts w:ascii="宋体" w:hAnsi="宋体" w:cs="宋体"/>
          <w:b/>
          <w:bCs/>
          <w:sz w:val="52"/>
          <w:szCs w:val="52"/>
        </w:rPr>
      </w:pPr>
    </w:p>
    <w:p w14:paraId="23C715B8">
      <w:pPr>
        <w:widowControl/>
        <w:spacing w:after="120"/>
        <w:textAlignment w:val="baseline"/>
        <w:rPr>
          <w:rFonts w:ascii="Times New Roman" w:hAnsi="Times New Roman" w:cs="Times New Roman"/>
          <w:szCs w:val="20"/>
        </w:rPr>
      </w:pPr>
    </w:p>
    <w:p w14:paraId="30215182">
      <w:pPr>
        <w:widowControl/>
        <w:snapToGrid w:val="0"/>
        <w:jc w:val="center"/>
        <w:textAlignment w:val="baseline"/>
        <w:rPr>
          <w:rFonts w:ascii="宋体" w:hAnsi="宋体" w:cs="宋体"/>
          <w:b/>
          <w:bCs/>
          <w:sz w:val="52"/>
          <w:szCs w:val="52"/>
        </w:rPr>
      </w:pPr>
      <w:r>
        <w:rPr>
          <w:rFonts w:ascii="宋体" w:hAnsi="宋体" w:cs="宋体"/>
          <w:b/>
          <w:bCs/>
          <w:sz w:val="52"/>
          <w:szCs w:val="52"/>
        </w:rPr>
        <w:t>服务采购合同</w:t>
      </w:r>
    </w:p>
    <w:p w14:paraId="10813F74">
      <w:pPr>
        <w:widowControl/>
        <w:snapToGrid w:val="0"/>
        <w:jc w:val="center"/>
        <w:textAlignment w:val="baseline"/>
        <w:rPr>
          <w:rFonts w:ascii="宋体" w:hAnsi="宋体" w:cs="宋体"/>
          <w:b/>
          <w:bCs/>
          <w:sz w:val="52"/>
          <w:szCs w:val="52"/>
        </w:rPr>
      </w:pPr>
    </w:p>
    <w:p w14:paraId="2ECF9D5A">
      <w:pPr>
        <w:widowControl/>
        <w:snapToGrid w:val="0"/>
        <w:jc w:val="center"/>
        <w:textAlignment w:val="baseline"/>
        <w:rPr>
          <w:rFonts w:ascii="宋体" w:hAnsi="宋体" w:cs="宋体"/>
          <w:b/>
          <w:bCs/>
          <w:sz w:val="52"/>
          <w:szCs w:val="52"/>
        </w:rPr>
      </w:pPr>
    </w:p>
    <w:p w14:paraId="27124B20">
      <w:pPr>
        <w:widowControl/>
        <w:snapToGrid w:val="0"/>
        <w:jc w:val="center"/>
        <w:textAlignment w:val="baseline"/>
        <w:rPr>
          <w:rFonts w:ascii="宋体" w:hAnsi="宋体" w:cs="宋体"/>
          <w:b/>
          <w:bCs/>
          <w:sz w:val="52"/>
          <w:szCs w:val="52"/>
        </w:rPr>
      </w:pPr>
    </w:p>
    <w:p w14:paraId="46BDF598">
      <w:pPr>
        <w:widowControl/>
        <w:snapToGrid w:val="0"/>
        <w:textAlignment w:val="baseline"/>
        <w:rPr>
          <w:rFonts w:ascii="宋体" w:hAnsi="宋体" w:cs="Times New Roman"/>
          <w:szCs w:val="20"/>
        </w:rPr>
      </w:pPr>
    </w:p>
    <w:p w14:paraId="621DE3C0">
      <w:pPr>
        <w:widowControl/>
        <w:snapToGrid w:val="0"/>
        <w:textAlignment w:val="baseline"/>
        <w:rPr>
          <w:rFonts w:ascii="宋体" w:hAnsi="宋体" w:cs="Times New Roman"/>
          <w:szCs w:val="20"/>
        </w:rPr>
      </w:pPr>
    </w:p>
    <w:p w14:paraId="4893D337">
      <w:pPr>
        <w:widowControl/>
        <w:snapToGrid w:val="0"/>
        <w:textAlignment w:val="baseline"/>
        <w:rPr>
          <w:rFonts w:ascii="宋体" w:hAnsi="宋体" w:cs="Times New Roman"/>
          <w:szCs w:val="20"/>
        </w:rPr>
      </w:pPr>
    </w:p>
    <w:p w14:paraId="61D24B16">
      <w:pPr>
        <w:widowControl/>
        <w:snapToGrid w:val="0"/>
        <w:textAlignment w:val="baseline"/>
        <w:rPr>
          <w:rFonts w:ascii="宋体" w:hAnsi="宋体" w:cs="Times New Roman"/>
          <w:szCs w:val="20"/>
        </w:rPr>
      </w:pPr>
    </w:p>
    <w:p w14:paraId="439F8A52">
      <w:pPr>
        <w:widowControl/>
        <w:snapToGrid w:val="0"/>
        <w:textAlignment w:val="baseline"/>
        <w:rPr>
          <w:rFonts w:ascii="宋体" w:hAnsi="宋体" w:cs="Times New Roman"/>
          <w:sz w:val="28"/>
          <w:szCs w:val="28"/>
        </w:rPr>
      </w:pPr>
    </w:p>
    <w:p w14:paraId="60267FA4">
      <w:pPr>
        <w:widowControl/>
        <w:snapToGrid w:val="0"/>
        <w:spacing w:line="360" w:lineRule="auto"/>
        <w:textAlignment w:val="baseline"/>
        <w:rPr>
          <w:rFonts w:ascii="Times New Roman" w:hAnsi="Times New Roman" w:cs="Times New Roman"/>
          <w:szCs w:val="20"/>
          <w:u w:val="single"/>
        </w:rPr>
      </w:pPr>
      <w:r>
        <w:rPr>
          <w:rFonts w:ascii="宋体" w:hAnsi="宋体" w:cs="Times New Roman"/>
          <w:sz w:val="28"/>
          <w:szCs w:val="28"/>
        </w:rPr>
        <w:t xml:space="preserve">   甲方：</w:t>
      </w:r>
      <w:r>
        <w:rPr>
          <w:rFonts w:hint="eastAsia" w:ascii="宋体" w:hAnsi="宋体" w:cs="Times New Roman"/>
          <w:sz w:val="28"/>
          <w:szCs w:val="28"/>
          <w:u w:val="single"/>
        </w:rPr>
        <w:t>中共西安高新技术产业开发区工作委员会组织人事部</w:t>
      </w:r>
    </w:p>
    <w:p w14:paraId="38135539">
      <w:pPr>
        <w:widowControl/>
        <w:snapToGrid w:val="0"/>
        <w:spacing w:line="360" w:lineRule="auto"/>
        <w:textAlignment w:val="baseline"/>
        <w:rPr>
          <w:rFonts w:hint="eastAsia" w:ascii="宋体" w:hAnsi="宋体" w:cs="Times New Roman"/>
          <w:sz w:val="28"/>
          <w:szCs w:val="28"/>
        </w:rPr>
      </w:pPr>
      <w:r>
        <w:rPr>
          <w:rFonts w:ascii="宋体" w:hAnsi="宋体" w:cs="Times New Roman"/>
          <w:sz w:val="28"/>
          <w:szCs w:val="28"/>
        </w:rPr>
        <w:t xml:space="preserve">   </w:t>
      </w:r>
    </w:p>
    <w:p w14:paraId="44194CF7">
      <w:pPr>
        <w:widowControl/>
        <w:snapToGrid w:val="0"/>
        <w:spacing w:line="360" w:lineRule="auto"/>
        <w:ind w:firstLine="420" w:firstLineChars="150"/>
        <w:textAlignment w:val="baseline"/>
        <w:rPr>
          <w:rFonts w:ascii="宋体" w:hAnsi="宋体" w:cs="Times New Roman"/>
          <w:sz w:val="28"/>
          <w:szCs w:val="28"/>
        </w:rPr>
      </w:pPr>
      <w:r>
        <w:rPr>
          <w:rFonts w:ascii="宋体" w:hAnsi="宋体" w:cs="Times New Roman"/>
          <w:sz w:val="28"/>
          <w:szCs w:val="28"/>
        </w:rPr>
        <w:t>乙方：</w:t>
      </w:r>
      <w:r>
        <w:rPr>
          <w:rFonts w:ascii="宋体" w:hAnsi="宋体" w:cs="Times New Roman"/>
          <w:sz w:val="28"/>
          <w:szCs w:val="28"/>
          <w:u w:val="single" w:color="000000"/>
        </w:rPr>
        <w:t xml:space="preserve">                                  </w:t>
      </w:r>
    </w:p>
    <w:p w14:paraId="662A02EC">
      <w:pPr>
        <w:widowControl/>
        <w:snapToGrid w:val="0"/>
        <w:spacing w:line="360" w:lineRule="auto"/>
        <w:textAlignment w:val="baseline"/>
        <w:rPr>
          <w:rFonts w:ascii="宋体" w:hAnsi="宋体" w:cs="Times New Roman"/>
          <w:sz w:val="28"/>
          <w:szCs w:val="28"/>
          <w:u w:val="single"/>
        </w:rPr>
      </w:pPr>
    </w:p>
    <w:p w14:paraId="52D6D525">
      <w:pPr>
        <w:widowControl/>
        <w:snapToGrid w:val="0"/>
        <w:jc w:val="center"/>
        <w:textAlignment w:val="baseline"/>
        <w:rPr>
          <w:rFonts w:ascii="宋体" w:hAnsi="宋体" w:cs="Times New Roman"/>
          <w:sz w:val="28"/>
          <w:szCs w:val="28"/>
          <w:u w:val="single"/>
        </w:rPr>
      </w:pPr>
    </w:p>
    <w:p w14:paraId="7E1BF6F2">
      <w:pPr>
        <w:widowControl/>
        <w:snapToGrid w:val="0"/>
        <w:jc w:val="center"/>
        <w:textAlignment w:val="baseline"/>
        <w:rPr>
          <w:rFonts w:ascii="宋体" w:hAnsi="宋体" w:cs="Times New Roman"/>
          <w:sz w:val="28"/>
          <w:szCs w:val="28"/>
        </w:rPr>
        <w:sectPr>
          <w:headerReference r:id="rId4" w:type="first"/>
          <w:footerReference r:id="rId7" w:type="first"/>
          <w:headerReference r:id="rId3" w:type="default"/>
          <w:footerReference r:id="rId5" w:type="default"/>
          <w:footerReference r:id="rId6" w:type="even"/>
          <w:pgSz w:w="11906" w:h="16838"/>
          <w:pgMar w:top="1440" w:right="2125" w:bottom="1440" w:left="1520" w:header="851" w:footer="992" w:gutter="0"/>
          <w:cols w:space="720" w:num="1"/>
          <w:titlePg/>
          <w:docGrid w:type="lines" w:linePitch="312" w:charSpace="0"/>
        </w:sectPr>
      </w:pPr>
      <w:r>
        <w:rPr>
          <w:rFonts w:ascii="宋体" w:hAnsi="宋体" w:cs="Times New Roman"/>
          <w:sz w:val="28"/>
          <w:szCs w:val="28"/>
          <w:u w:val="single" w:color="000000"/>
        </w:rPr>
        <w:t xml:space="preserve">      </w:t>
      </w:r>
      <w:r>
        <w:rPr>
          <w:rFonts w:ascii="宋体" w:hAnsi="宋体" w:cs="Times New Roman"/>
          <w:sz w:val="28"/>
          <w:szCs w:val="28"/>
        </w:rPr>
        <w:t>年</w:t>
      </w:r>
      <w:r>
        <w:rPr>
          <w:rFonts w:ascii="宋体" w:hAnsi="宋体" w:cs="Times New Roman"/>
          <w:sz w:val="28"/>
          <w:szCs w:val="28"/>
          <w:u w:val="single" w:color="000000"/>
        </w:rPr>
        <w:t xml:space="preserve">  </w:t>
      </w:r>
      <w:r>
        <w:rPr>
          <w:rFonts w:hint="eastAsia" w:ascii="宋体" w:hAnsi="宋体" w:cs="Times New Roman"/>
          <w:sz w:val="28"/>
          <w:szCs w:val="28"/>
          <w:u w:val="single" w:color="000000"/>
        </w:rPr>
        <w:t xml:space="preserve">  </w:t>
      </w:r>
      <w:r>
        <w:rPr>
          <w:rFonts w:ascii="宋体" w:hAnsi="宋体" w:cs="Times New Roman"/>
          <w:sz w:val="28"/>
          <w:szCs w:val="28"/>
          <w:u w:val="single" w:color="000000"/>
        </w:rPr>
        <w:t xml:space="preserve"> </w:t>
      </w:r>
      <w:r>
        <w:rPr>
          <w:rFonts w:ascii="宋体" w:hAnsi="宋体" w:cs="Times New Roman"/>
          <w:sz w:val="28"/>
          <w:szCs w:val="28"/>
        </w:rPr>
        <w:t>月</w:t>
      </w:r>
      <w:r>
        <w:rPr>
          <w:rFonts w:ascii="宋体" w:hAnsi="宋体" w:cs="Times New Roman"/>
          <w:sz w:val="28"/>
          <w:szCs w:val="28"/>
          <w:u w:val="single" w:color="000000"/>
        </w:rPr>
        <w:t xml:space="preserve"> </w:t>
      </w:r>
      <w:r>
        <w:rPr>
          <w:rFonts w:hint="eastAsia" w:ascii="宋体" w:hAnsi="宋体" w:cs="Times New Roman"/>
          <w:sz w:val="28"/>
          <w:szCs w:val="28"/>
          <w:u w:val="single" w:color="000000"/>
        </w:rPr>
        <w:t xml:space="preserve">  </w:t>
      </w:r>
      <w:r>
        <w:rPr>
          <w:rFonts w:ascii="宋体" w:hAnsi="宋体" w:cs="Times New Roman"/>
          <w:sz w:val="28"/>
          <w:szCs w:val="28"/>
          <w:u w:val="single" w:color="000000"/>
        </w:rPr>
        <w:t xml:space="preserve">  </w:t>
      </w:r>
      <w:r>
        <w:rPr>
          <w:rFonts w:ascii="宋体" w:hAnsi="宋体" w:cs="Times New Roman"/>
          <w:sz w:val="28"/>
          <w:szCs w:val="28"/>
        </w:rPr>
        <w:t>日</w:t>
      </w:r>
    </w:p>
    <w:p w14:paraId="65C60BDF">
      <w:pPr>
        <w:rPr>
          <w:rFonts w:hint="eastAsia" w:ascii="宋体" w:hAnsi="宋体" w:cs="宋体"/>
          <w:color w:val="000000"/>
          <w:kern w:val="0"/>
        </w:rPr>
      </w:pPr>
    </w:p>
    <w:p w14:paraId="330A0D90">
      <w:pPr>
        <w:widowControl/>
        <w:adjustRightInd w:val="0"/>
        <w:snapToGrid w:val="0"/>
        <w:spacing w:line="360" w:lineRule="auto"/>
        <w:textAlignment w:val="baseline"/>
        <w:rPr>
          <w:rFonts w:ascii="宋体" w:hAnsi="宋体" w:cs="宋体"/>
          <w:color w:val="000000"/>
        </w:rPr>
      </w:pPr>
      <w:r>
        <w:rPr>
          <w:rFonts w:hint="eastAsia" w:ascii="宋体" w:hAnsi="宋体" w:cs="宋体"/>
          <w:color w:val="000000"/>
          <w:kern w:val="0"/>
        </w:rPr>
        <w:t>甲方:</w:t>
      </w:r>
      <w:r>
        <w:rPr>
          <w:rFonts w:hint="eastAsia" w:ascii="宋体" w:hAnsi="宋体" w:cs="宋体"/>
          <w:color w:val="000000"/>
        </w:rPr>
        <w:t xml:space="preserve"> </w:t>
      </w:r>
      <w:r>
        <w:rPr>
          <w:rFonts w:hint="eastAsia" w:ascii="宋体" w:hAnsi="宋体" w:cs="宋体"/>
          <w:color w:val="000000"/>
          <w:u w:val="single"/>
        </w:rPr>
        <w:t xml:space="preserve">                              </w:t>
      </w:r>
    </w:p>
    <w:p w14:paraId="43F19E1F">
      <w:pPr>
        <w:widowControl/>
        <w:adjustRightInd w:val="0"/>
        <w:snapToGrid w:val="0"/>
        <w:spacing w:line="360" w:lineRule="auto"/>
        <w:textAlignment w:val="baseline"/>
        <w:rPr>
          <w:rFonts w:ascii="宋体" w:hAnsi="宋体" w:cs="宋体"/>
          <w:color w:val="000000"/>
          <w:u w:val="single"/>
        </w:rPr>
      </w:pPr>
      <w:r>
        <w:rPr>
          <w:rFonts w:hint="eastAsia" w:ascii="宋体" w:hAnsi="宋体" w:cs="宋体"/>
          <w:color w:val="000000"/>
          <w:kern w:val="0"/>
        </w:rPr>
        <w:t xml:space="preserve">乙方:  </w:t>
      </w:r>
      <w:r>
        <w:rPr>
          <w:rFonts w:hint="eastAsia" w:ascii="宋体" w:hAnsi="宋体" w:cs="宋体"/>
          <w:color w:val="000000"/>
          <w:kern w:val="0"/>
          <w:u w:val="single"/>
        </w:rPr>
        <w:t xml:space="preserve">                             </w:t>
      </w:r>
    </w:p>
    <w:p w14:paraId="007AF8E6">
      <w:pPr>
        <w:widowControl/>
        <w:adjustRightInd w:val="0"/>
        <w:snapToGrid w:val="0"/>
        <w:spacing w:line="360" w:lineRule="auto"/>
        <w:ind w:firstLine="420" w:firstLineChars="200"/>
        <w:textAlignment w:val="baseline"/>
        <w:rPr>
          <w:rFonts w:ascii="宋体" w:hAnsi="宋体" w:cs="宋体"/>
          <w:color w:val="000000"/>
          <w:kern w:val="0"/>
        </w:rPr>
      </w:pPr>
      <w:r>
        <w:rPr>
          <w:rFonts w:hint="eastAsia" w:ascii="宋体" w:hAnsi="宋体" w:cs="宋体"/>
          <w:color w:val="000000"/>
          <w:kern w:val="0"/>
        </w:rPr>
        <w:t>甲乙双方本着平等公平、诚实信用的原则，为保护双方的合法权益，根据《中华人民共和国民法典》的有关规定，经友好协商一致签订本合同，双方共同遵守。具体条款如下：</w:t>
      </w:r>
    </w:p>
    <w:p w14:paraId="30CF19A0">
      <w:pPr>
        <w:widowControl/>
        <w:adjustRightInd w:val="0"/>
        <w:snapToGrid w:val="0"/>
        <w:spacing w:line="360" w:lineRule="auto"/>
        <w:ind w:firstLine="420" w:firstLineChars="200"/>
        <w:jc w:val="left"/>
        <w:textAlignment w:val="baseline"/>
        <w:rPr>
          <w:rFonts w:ascii="宋体" w:hAnsi="宋体" w:cs="宋体"/>
          <w:bCs/>
          <w:color w:val="000000"/>
        </w:rPr>
      </w:pPr>
      <w:r>
        <w:rPr>
          <w:rFonts w:hint="eastAsia" w:ascii="宋体" w:hAnsi="宋体" w:cs="宋体"/>
          <w:bCs/>
          <w:color w:val="000000"/>
        </w:rPr>
        <w:t>一、委托内容</w:t>
      </w:r>
    </w:p>
    <w:p w14:paraId="05E7A610">
      <w:pPr>
        <w:widowControl/>
        <w:adjustRightInd w:val="0"/>
        <w:snapToGrid w:val="0"/>
        <w:spacing w:line="360" w:lineRule="auto"/>
        <w:ind w:firstLine="420" w:firstLineChars="200"/>
        <w:jc w:val="left"/>
        <w:textAlignment w:val="baseline"/>
        <w:rPr>
          <w:rFonts w:ascii="宋体" w:hAnsi="宋体" w:cs="宋体"/>
          <w:color w:val="000000"/>
          <w:u w:val="single"/>
        </w:rPr>
      </w:pPr>
      <w:r>
        <w:rPr>
          <w:rFonts w:hint="eastAsia" w:ascii="宋体" w:hAnsi="宋体" w:cs="宋体"/>
          <w:bCs/>
          <w:color w:val="000000"/>
        </w:rPr>
        <w:t xml:space="preserve">（一）甲方委托乙方负责 </w:t>
      </w:r>
      <w:r>
        <w:rPr>
          <w:rFonts w:hint="eastAsia" w:ascii="宋体" w:hAnsi="宋体" w:cs="宋体"/>
          <w:color w:val="000000"/>
          <w:u w:val="single"/>
        </w:rPr>
        <w:t xml:space="preserve"> 西安人才综合服务港品牌宣传运营服务项目   </w:t>
      </w:r>
    </w:p>
    <w:p w14:paraId="7E14119D">
      <w:pPr>
        <w:widowControl/>
        <w:adjustRightInd w:val="0"/>
        <w:snapToGrid w:val="0"/>
        <w:spacing w:line="360" w:lineRule="auto"/>
        <w:ind w:firstLine="420" w:firstLineChars="200"/>
        <w:jc w:val="left"/>
        <w:textAlignment w:val="baseline"/>
        <w:rPr>
          <w:rFonts w:ascii="宋体" w:hAnsi="宋体" w:cs="宋体"/>
          <w:color w:val="000000"/>
          <w:u w:val="single"/>
        </w:rPr>
      </w:pPr>
      <w:r>
        <w:rPr>
          <w:rFonts w:hint="eastAsia" w:ascii="宋体" w:hAnsi="宋体" w:cs="宋体"/>
          <w:bCs/>
          <w:color w:val="000000"/>
        </w:rPr>
        <w:t>（二）服务地点：</w:t>
      </w:r>
      <w:r>
        <w:rPr>
          <w:rFonts w:hint="eastAsia" w:ascii="宋体" w:hAnsi="宋体" w:cs="宋体"/>
          <w:bCs/>
          <w:u w:val="single"/>
        </w:rPr>
        <w:t xml:space="preserve">                                              </w:t>
      </w:r>
    </w:p>
    <w:p w14:paraId="4A0D8C77">
      <w:pPr>
        <w:widowControl/>
        <w:adjustRightInd w:val="0"/>
        <w:snapToGrid w:val="0"/>
        <w:spacing w:line="360" w:lineRule="auto"/>
        <w:ind w:firstLine="420" w:firstLineChars="200"/>
        <w:textAlignment w:val="baseline"/>
        <w:rPr>
          <w:rFonts w:ascii="宋体" w:hAnsi="宋体" w:cs="宋体"/>
          <w:bCs/>
          <w:u w:val="single"/>
        </w:rPr>
      </w:pPr>
      <w:r>
        <w:rPr>
          <w:rFonts w:hint="eastAsia" w:ascii="宋体" w:hAnsi="宋体" w:cs="宋体"/>
          <w:bCs/>
        </w:rPr>
        <w:t>（三）活动时间：</w:t>
      </w:r>
      <w:r>
        <w:rPr>
          <w:rFonts w:hint="eastAsia" w:ascii="宋体" w:hAnsi="宋体" w:cs="宋体"/>
          <w:bCs/>
          <w:u w:val="single"/>
        </w:rPr>
        <w:t xml:space="preserve">                                              </w:t>
      </w:r>
    </w:p>
    <w:p w14:paraId="674B3862">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bCs/>
        </w:rPr>
        <w:t>（四）服务期限：</w:t>
      </w:r>
      <w:r>
        <w:rPr>
          <w:rFonts w:hint="eastAsia" w:ascii="宋体" w:hAnsi="宋体" w:cs="宋体"/>
          <w:bCs/>
          <w:u w:val="single"/>
        </w:rPr>
        <w:t xml:space="preserve">                                               </w:t>
      </w:r>
    </w:p>
    <w:p w14:paraId="1756B46D">
      <w:pPr>
        <w:widowControl/>
        <w:adjustRightInd w:val="0"/>
        <w:snapToGrid w:val="0"/>
        <w:spacing w:line="360" w:lineRule="auto"/>
        <w:ind w:firstLine="420" w:firstLineChars="200"/>
        <w:jc w:val="left"/>
        <w:textAlignment w:val="baseline"/>
        <w:rPr>
          <w:rFonts w:ascii="宋体" w:hAnsi="宋体" w:cs="宋体"/>
          <w:bCs/>
        </w:rPr>
      </w:pPr>
      <w:r>
        <w:rPr>
          <w:rFonts w:hint="eastAsia" w:ascii="宋体" w:hAnsi="宋体" w:cs="宋体"/>
          <w:bCs/>
        </w:rPr>
        <w:t>二、合同总价款及付款方式</w:t>
      </w:r>
    </w:p>
    <w:p w14:paraId="062D1C98">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lang w:val="en-US" w:eastAsia="zh-CN"/>
        </w:rPr>
        <w:t>（一）</w:t>
      </w:r>
      <w:r>
        <w:rPr>
          <w:rFonts w:hint="eastAsia" w:ascii="宋体" w:hAnsi="宋体" w:cs="宋体"/>
        </w:rPr>
        <w:t>合同签订后，达到付款条件起 30 日内，支付合同总金额的40.00%</w:t>
      </w:r>
      <w:r>
        <w:rPr>
          <w:rFonts w:hint="eastAsia" w:ascii="宋体" w:hAnsi="宋体" w:cs="宋体"/>
          <w:lang w:eastAsia="zh-CN"/>
        </w:rPr>
        <w:t>，</w:t>
      </w:r>
      <w:r>
        <w:rPr>
          <w:rFonts w:hint="eastAsia" w:ascii="宋体" w:hAnsi="宋体" w:cs="宋体"/>
          <w:lang w:val="en-US" w:eastAsia="zh-CN"/>
        </w:rPr>
        <w:t>付款金额为</w:t>
      </w:r>
      <w:r>
        <w:rPr>
          <w:rFonts w:hint="eastAsia" w:ascii="宋体" w:hAnsi="宋体" w:cs="宋体"/>
          <w:u w:val="single"/>
          <w:lang w:val="en-US" w:eastAsia="zh-CN"/>
        </w:rPr>
        <w:t xml:space="preserve">           </w:t>
      </w:r>
      <w:r>
        <w:rPr>
          <w:rFonts w:hint="eastAsia" w:ascii="宋体" w:hAnsi="宋体" w:cs="宋体"/>
          <w:u w:val="none"/>
          <w:lang w:val="en-US" w:eastAsia="zh-CN"/>
        </w:rPr>
        <w:t>元。项目</w:t>
      </w:r>
      <w:r>
        <w:rPr>
          <w:rFonts w:hint="eastAsia" w:ascii="宋体" w:hAnsi="宋体" w:cs="宋体"/>
        </w:rPr>
        <w:t>验收合格</w:t>
      </w:r>
      <w:r>
        <w:rPr>
          <w:rFonts w:hint="eastAsia" w:ascii="宋体" w:hAnsi="宋体" w:cs="宋体"/>
          <w:lang w:val="en-US" w:eastAsia="zh-CN"/>
        </w:rPr>
        <w:t>后</w:t>
      </w:r>
      <w:r>
        <w:rPr>
          <w:rFonts w:hint="eastAsia" w:ascii="宋体" w:hAnsi="宋体" w:cs="宋体"/>
        </w:rPr>
        <w:t>，达到付款条件起 30 日内，支付合同总金额的 60.00%</w:t>
      </w:r>
      <w:r>
        <w:rPr>
          <w:rFonts w:hint="eastAsia" w:ascii="宋体" w:hAnsi="宋体" w:cs="宋体"/>
          <w:lang w:eastAsia="zh-CN"/>
        </w:rPr>
        <w:t>，</w:t>
      </w:r>
      <w:r>
        <w:rPr>
          <w:rFonts w:hint="eastAsia" w:ascii="宋体" w:hAnsi="宋体" w:cs="宋体"/>
          <w:lang w:val="en-US" w:eastAsia="zh-CN"/>
        </w:rPr>
        <w:t>付款金额为</w:t>
      </w:r>
      <w:r>
        <w:rPr>
          <w:rFonts w:hint="eastAsia" w:ascii="宋体" w:hAnsi="宋体" w:cs="宋体"/>
          <w:u w:val="single"/>
          <w:lang w:val="en-US" w:eastAsia="zh-CN"/>
        </w:rPr>
        <w:t xml:space="preserve">           </w:t>
      </w:r>
      <w:r>
        <w:rPr>
          <w:rFonts w:hint="eastAsia" w:ascii="宋体" w:hAnsi="宋体" w:cs="宋体"/>
          <w:u w:val="none"/>
          <w:lang w:val="en-US" w:eastAsia="zh-CN"/>
        </w:rPr>
        <w:t>元。</w:t>
      </w:r>
    </w:p>
    <w:p w14:paraId="773FFDC2">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乙方需在甲方每次付款前提供足额发票，因乙方发票提供不及时导致的付款延期等情况，甲方不承担任何责任。</w:t>
      </w:r>
    </w:p>
    <w:p w14:paraId="097B5455">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(二)乙方收款信息</w:t>
      </w:r>
    </w:p>
    <w:p w14:paraId="63D00D27">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 xml:space="preserve">公司名称： </w:t>
      </w:r>
    </w:p>
    <w:p w14:paraId="6E1F34B5">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地    址：</w:t>
      </w:r>
    </w:p>
    <w:p w14:paraId="62117086">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开户银行：</w:t>
      </w:r>
    </w:p>
    <w:p w14:paraId="6244B5BC">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账    号：</w:t>
      </w:r>
    </w:p>
    <w:p w14:paraId="2F45D443">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电    话：</w:t>
      </w:r>
    </w:p>
    <w:p w14:paraId="44EEE792">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传    真：</w:t>
      </w:r>
    </w:p>
    <w:p w14:paraId="0871F7E9">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(三)甲方开票信息</w:t>
      </w:r>
    </w:p>
    <w:p w14:paraId="1E27D1F3">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 xml:space="preserve">公司名称： </w:t>
      </w:r>
    </w:p>
    <w:p w14:paraId="6CD7462D">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地    址：</w:t>
      </w:r>
    </w:p>
    <w:p w14:paraId="198B3518">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开户银行：</w:t>
      </w:r>
    </w:p>
    <w:p w14:paraId="58EE9E27">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账    号：</w:t>
      </w:r>
    </w:p>
    <w:p w14:paraId="03FA8ADA">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电    话：</w:t>
      </w:r>
    </w:p>
    <w:p w14:paraId="186E333F">
      <w:pPr>
        <w:widowControl/>
        <w:adjustRightInd w:val="0"/>
        <w:snapToGrid w:val="0"/>
        <w:spacing w:line="360" w:lineRule="auto"/>
        <w:ind w:firstLine="420" w:firstLineChars="200"/>
        <w:textAlignment w:val="baseline"/>
        <w:rPr>
          <w:rFonts w:ascii="宋体" w:hAnsi="宋体" w:cs="宋体"/>
          <w:bCs/>
        </w:rPr>
      </w:pPr>
      <w:r>
        <w:rPr>
          <w:rFonts w:hint="eastAsia" w:ascii="宋体" w:hAnsi="宋体" w:cs="宋体"/>
        </w:rPr>
        <w:t>传    真：</w:t>
      </w:r>
    </w:p>
    <w:p w14:paraId="0ECEDC37">
      <w:pPr>
        <w:widowControl/>
        <w:adjustRightInd w:val="0"/>
        <w:snapToGrid w:val="0"/>
        <w:spacing w:line="360" w:lineRule="auto"/>
        <w:ind w:firstLine="420" w:firstLineChars="200"/>
        <w:textAlignment w:val="baseline"/>
        <w:rPr>
          <w:rFonts w:ascii="宋体" w:hAnsi="宋体" w:cs="宋体"/>
          <w:bCs/>
        </w:rPr>
      </w:pPr>
      <w:r>
        <w:rPr>
          <w:rFonts w:hint="eastAsia" w:ascii="宋体" w:hAnsi="宋体" w:cs="宋体"/>
          <w:bCs/>
        </w:rPr>
        <w:t>三、服务项目要求</w:t>
      </w:r>
      <w:bookmarkStart w:id="0" w:name="_GoBack"/>
      <w:bookmarkEnd w:id="0"/>
    </w:p>
    <w:p w14:paraId="440B511B">
      <w:pPr>
        <w:widowControl/>
        <w:adjustRightInd w:val="0"/>
        <w:snapToGrid w:val="0"/>
        <w:spacing w:line="360" w:lineRule="auto"/>
        <w:ind w:firstLine="420" w:firstLineChars="200"/>
        <w:textAlignment w:val="baseline"/>
        <w:rPr>
          <w:rFonts w:ascii="宋体" w:hAnsi="宋体" w:cs="宋体"/>
          <w:bCs/>
        </w:rPr>
      </w:pPr>
      <w:r>
        <w:rPr>
          <w:rFonts w:hint="eastAsia" w:ascii="宋体" w:hAnsi="宋体" w:cs="宋体"/>
          <w:bCs/>
        </w:rPr>
        <w:t>组建业务水准高、工作经验丰富的运营管理团队，做好西安人才综合服务港日常运营</w:t>
      </w:r>
      <w:r>
        <w:rPr>
          <w:rFonts w:hint="eastAsia" w:ascii="宋体" w:hAnsi="宋体" w:cs="宋体"/>
          <w:bCs/>
          <w:lang w:val="en-US" w:eastAsia="zh-CN"/>
        </w:rPr>
        <w:t>服务</w:t>
      </w:r>
      <w:r>
        <w:rPr>
          <w:rFonts w:hint="eastAsia" w:ascii="宋体" w:hAnsi="宋体" w:cs="宋体"/>
          <w:bCs/>
        </w:rPr>
        <w:t>，包含运营人员的工资福利、日常运营中产生的人工费、服务费等；提供所需的办公电脑、打印机等办公设备及专属耗材。做好日常办公接待、为政务会议等活动提供高标准的会务服务；保障人才港日常办公各项需求正常供应；做好高新区党工委人才办交办的其他临时性工作。</w:t>
      </w:r>
    </w:p>
    <w:p w14:paraId="5CF2D547">
      <w:pPr>
        <w:widowControl/>
        <w:adjustRightInd w:val="0"/>
        <w:snapToGrid w:val="0"/>
        <w:spacing w:line="360" w:lineRule="auto"/>
        <w:ind w:firstLine="420" w:firstLineChars="200"/>
        <w:textAlignment w:val="baseline"/>
        <w:rPr>
          <w:rFonts w:ascii="宋体" w:hAnsi="宋体" w:cs="宋体"/>
          <w:bCs/>
        </w:rPr>
      </w:pPr>
      <w:r>
        <w:rPr>
          <w:rFonts w:hint="eastAsia" w:ascii="宋体" w:hAnsi="宋体" w:cs="宋体"/>
          <w:bCs/>
        </w:rPr>
        <w:t>四、双方责任</w:t>
      </w:r>
    </w:p>
    <w:p w14:paraId="609977D7">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（一）甲方责任</w:t>
      </w:r>
    </w:p>
    <w:p w14:paraId="3CD64B36">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1.甲方负责按照合同约定支付相应款项。</w:t>
      </w:r>
    </w:p>
    <w:p w14:paraId="083BF239">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2.甲方负责给乙方提供指导。</w:t>
      </w:r>
    </w:p>
    <w:p w14:paraId="49EAB06B">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（二）乙方责任</w:t>
      </w:r>
    </w:p>
    <w:p w14:paraId="6A3FD3DA">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 xml:space="preserve">1.西安人才综合服务港日常运营及设备维护，包括日常运营工作及入驻机构的引进服务、设备管理等工作； </w:t>
      </w:r>
    </w:p>
    <w:p w14:paraId="46A3368C">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2.配合甲方完成其他与本项目有关的工作。</w:t>
      </w:r>
    </w:p>
    <w:p w14:paraId="22D5FFCB">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bCs/>
        </w:rPr>
        <w:t>五、违约责任及合同的解除</w:t>
      </w:r>
    </w:p>
    <w:p w14:paraId="40BAE9D8">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（一）因法定不可抗力因素导致本合同无法履行，不视为违约，由甲乙双方各自承担损失。</w:t>
      </w:r>
    </w:p>
    <w:p w14:paraId="1EE54529">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（二）如甲方未能及时提供合法、真实、准确及必要的资料，造成乙方工作延误的，乙方工作期限顺延。</w:t>
      </w:r>
    </w:p>
    <w:p w14:paraId="657E7F9B">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（三）若乙方未按照合同约定时间向甲方提交约定工作成果，每逾期一日，乙方应按合同约定服务费总额3‰向甲方支付违约金，甲方有权单方面解除合同。</w:t>
      </w:r>
    </w:p>
    <w:p w14:paraId="2A7A975F">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（四）若乙方所提供发票存在金额错误、虚假等等，应按照票面金额承担5%的违约金并及时予以重开。</w:t>
      </w:r>
    </w:p>
    <w:p w14:paraId="016BC37A">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（五）若乙方未按照合同约定履行其他义务，甲方有权单方面解除合同；</w:t>
      </w:r>
    </w:p>
    <w:p w14:paraId="6574179F">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（六）若乙方未经甲方认可擅自更换团队人员或经甲方要求更换团队人员而拒不更换，则应自擅自更换或拒绝更换团队组人员之日起，按合同约定服务费总额承担日3‰的违约责任，且甲方有权单方面解除合同。</w:t>
      </w:r>
    </w:p>
    <w:p w14:paraId="20E1DD13">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七）因乙方的原因导致合同终止或解除的，乙方应按合同约定总价款的100%赔偿由此给甲方造成的损失，上述赔偿不足以弥补甲方损失的，乙方应予以补足，损失范围包括但不限于调查费、公证费、律师费、诉讼费、人工费等所有费用。</w:t>
      </w:r>
    </w:p>
    <w:p w14:paraId="7AED6B92">
      <w:pPr>
        <w:widowControl/>
        <w:adjustRightInd w:val="0"/>
        <w:snapToGrid w:val="0"/>
        <w:spacing w:line="360" w:lineRule="auto"/>
        <w:ind w:firstLine="420" w:firstLineChars="200"/>
        <w:jc w:val="left"/>
        <w:textAlignment w:val="baseline"/>
        <w:rPr>
          <w:rFonts w:ascii="宋体" w:hAnsi="宋体" w:cs="宋体"/>
        </w:rPr>
      </w:pPr>
      <w:r>
        <w:rPr>
          <w:rFonts w:hint="eastAsia" w:ascii="宋体" w:hAnsi="宋体" w:cs="宋体"/>
          <w:bCs/>
        </w:rPr>
        <w:t>六、争议解决方法</w:t>
      </w:r>
    </w:p>
    <w:p w14:paraId="2913BDA1">
      <w:pPr>
        <w:widowControl/>
        <w:adjustRightInd w:val="0"/>
        <w:snapToGrid w:val="0"/>
        <w:spacing w:line="360" w:lineRule="auto"/>
        <w:ind w:firstLine="420" w:firstLineChars="200"/>
        <w:textAlignment w:val="baseline"/>
        <w:rPr>
          <w:rFonts w:ascii="宋体" w:hAnsi="宋体" w:cs="宋体"/>
          <w:bCs/>
        </w:rPr>
      </w:pPr>
      <w:r>
        <w:rPr>
          <w:rFonts w:hint="eastAsia" w:ascii="宋体" w:hAnsi="宋体" w:cs="宋体"/>
        </w:rPr>
        <w:t>在本合同履行过程中，与合同有关的一切争端应通过双方友好协商解决。如果友好协商不能达成一致时，任意一方均可向本合同签订地有管辖权的人民法院提起诉讼。</w:t>
      </w:r>
    </w:p>
    <w:p w14:paraId="77C6DE19">
      <w:pPr>
        <w:widowControl/>
        <w:adjustRightInd w:val="0"/>
        <w:snapToGrid w:val="0"/>
        <w:spacing w:line="360" w:lineRule="auto"/>
        <w:ind w:firstLine="420" w:firstLineChars="200"/>
        <w:jc w:val="left"/>
        <w:textAlignment w:val="baseline"/>
        <w:rPr>
          <w:rFonts w:ascii="宋体" w:hAnsi="宋体" w:cs="宋体"/>
          <w:bCs/>
        </w:rPr>
      </w:pPr>
      <w:r>
        <w:rPr>
          <w:rFonts w:hint="eastAsia" w:ascii="宋体" w:hAnsi="宋体" w:cs="宋体"/>
          <w:bCs/>
        </w:rPr>
        <w:t>七、合同生效及其它</w:t>
      </w:r>
    </w:p>
    <w:p w14:paraId="0924C488">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1、本合同在双方授权代表签字、单位盖章后生效；</w:t>
      </w:r>
    </w:p>
    <w:p w14:paraId="7DB37872">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2、本合同一式陆份，甲方执肆份、乙方执贰份，具有同等法律效力；</w:t>
      </w:r>
    </w:p>
    <w:p w14:paraId="4100C8D8">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3、如履行合同过程中需对本合同内容做修改或补充，须由双方授权代表签订补充协议。</w:t>
      </w:r>
    </w:p>
    <w:p w14:paraId="6A98E8C1">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4、本合同未尽事宜按国家相关法律法规标准执行。</w:t>
      </w:r>
    </w:p>
    <w:p w14:paraId="2FB51EFC">
      <w:pPr>
        <w:widowControl/>
        <w:adjustRightInd w:val="0"/>
        <w:snapToGrid w:val="0"/>
        <w:spacing w:line="360" w:lineRule="auto"/>
        <w:ind w:firstLine="420" w:firstLineChars="200"/>
        <w:textAlignment w:val="baseline"/>
        <w:rPr>
          <w:rFonts w:ascii="宋体" w:hAnsi="宋体" w:cs="宋体"/>
        </w:rPr>
      </w:pPr>
    </w:p>
    <w:p w14:paraId="264B01F7">
      <w:pPr>
        <w:pStyle w:val="8"/>
        <w:rPr>
          <w:rFonts w:ascii="宋体" w:hAnsi="宋体" w:cs="宋体"/>
        </w:rPr>
      </w:pPr>
    </w:p>
    <w:p w14:paraId="2A7EB3CD">
      <w:pPr>
        <w:pStyle w:val="8"/>
        <w:rPr>
          <w:rFonts w:ascii="宋体" w:hAnsi="宋体" w:cs="宋体"/>
        </w:rPr>
      </w:pPr>
    </w:p>
    <w:tbl>
      <w:tblPr>
        <w:tblStyle w:val="6"/>
        <w:tblpPr w:leftFromText="180" w:rightFromText="180" w:vertAnchor="text" w:horzAnchor="page" w:tblpX="2054" w:tblpY="562"/>
        <w:tblOverlap w:val="never"/>
        <w:tblW w:w="4445" w:type="pct"/>
        <w:tblInd w:w="0" w:type="dxa"/>
        <w:tblLayout w:type="autofit"/>
        <w:tblCellMar>
          <w:top w:w="0" w:type="dxa"/>
          <w:left w:w="108" w:type="dxa"/>
          <w:bottom w:w="0" w:type="dxa"/>
          <w:right w:w="108" w:type="dxa"/>
        </w:tblCellMar>
      </w:tblPr>
      <w:tblGrid>
        <w:gridCol w:w="3884"/>
        <w:gridCol w:w="3692"/>
      </w:tblGrid>
      <w:tr w14:paraId="3BA05923">
        <w:tblPrEx>
          <w:tblCellMar>
            <w:top w:w="0" w:type="dxa"/>
            <w:left w:w="108" w:type="dxa"/>
            <w:bottom w:w="0" w:type="dxa"/>
            <w:right w:w="108" w:type="dxa"/>
          </w:tblCellMar>
        </w:tblPrEx>
        <w:trPr>
          <w:trHeight w:val="702" w:hRule="atLeast"/>
        </w:trPr>
        <w:tc>
          <w:tcPr>
            <w:tcW w:w="2563" w:type="pct"/>
            <w:noWrap w:val="0"/>
            <w:vAlign w:val="top"/>
          </w:tcPr>
          <w:p w14:paraId="1EE7E856">
            <w:pPr>
              <w:widowControl/>
              <w:adjustRightInd w:val="0"/>
              <w:snapToGrid w:val="0"/>
              <w:spacing w:line="360" w:lineRule="auto"/>
              <w:ind w:left="1365" w:hanging="1365" w:hangingChars="650"/>
              <w:textAlignment w:val="baseline"/>
              <w:rPr>
                <w:rFonts w:ascii="宋体" w:hAnsi="宋体" w:cs="宋体"/>
              </w:rPr>
            </w:pPr>
            <w:r>
              <w:rPr>
                <w:rFonts w:hint="eastAsia" w:ascii="宋体" w:hAnsi="宋体" w:cs="宋体"/>
              </w:rPr>
              <w:t>采购方（甲方）：</w:t>
            </w:r>
          </w:p>
          <w:p w14:paraId="463D693A">
            <w:pPr>
              <w:widowControl/>
              <w:adjustRightInd w:val="0"/>
              <w:snapToGrid w:val="0"/>
              <w:spacing w:line="360" w:lineRule="auto"/>
              <w:ind w:left="1365" w:hanging="1365" w:hangingChars="650"/>
              <w:textAlignment w:val="baseline"/>
              <w:rPr>
                <w:rFonts w:ascii="宋体" w:hAnsi="宋体" w:cs="宋体"/>
              </w:rPr>
            </w:pPr>
          </w:p>
        </w:tc>
        <w:tc>
          <w:tcPr>
            <w:tcW w:w="2436" w:type="pct"/>
            <w:noWrap w:val="0"/>
            <w:vAlign w:val="top"/>
          </w:tcPr>
          <w:p w14:paraId="041D1024">
            <w:pPr>
              <w:widowControl/>
              <w:adjustRightInd w:val="0"/>
              <w:snapToGrid w:val="0"/>
              <w:spacing w:line="360" w:lineRule="auto"/>
              <w:jc w:val="left"/>
              <w:textAlignment w:val="baseline"/>
              <w:rPr>
                <w:rFonts w:ascii="宋体" w:hAnsi="宋体" w:cs="宋体"/>
              </w:rPr>
            </w:pPr>
            <w:r>
              <w:rPr>
                <w:rFonts w:hint="eastAsia" w:ascii="宋体" w:hAnsi="宋体" w:cs="宋体"/>
              </w:rPr>
              <w:t>供货方（乙方）：</w:t>
            </w:r>
          </w:p>
        </w:tc>
      </w:tr>
      <w:tr w14:paraId="4DE3067B">
        <w:tblPrEx>
          <w:tblCellMar>
            <w:top w:w="0" w:type="dxa"/>
            <w:left w:w="108" w:type="dxa"/>
            <w:bottom w:w="0" w:type="dxa"/>
            <w:right w:w="108" w:type="dxa"/>
          </w:tblCellMar>
        </w:tblPrEx>
        <w:trPr>
          <w:trHeight w:val="1014" w:hRule="atLeast"/>
        </w:trPr>
        <w:tc>
          <w:tcPr>
            <w:tcW w:w="2563" w:type="pct"/>
            <w:noWrap w:val="0"/>
            <w:vAlign w:val="center"/>
          </w:tcPr>
          <w:p w14:paraId="16241069">
            <w:pPr>
              <w:widowControl/>
              <w:adjustRightInd w:val="0"/>
              <w:snapToGrid w:val="0"/>
              <w:spacing w:line="360" w:lineRule="auto"/>
              <w:jc w:val="center"/>
              <w:textAlignment w:val="baseline"/>
              <w:rPr>
                <w:rFonts w:ascii="宋体" w:hAnsi="宋体" w:cs="宋体"/>
              </w:rPr>
            </w:pPr>
            <w:r>
              <w:rPr>
                <w:rFonts w:hint="eastAsia" w:ascii="宋体" w:hAnsi="宋体" w:cs="宋体"/>
              </w:rPr>
              <w:t>（公章）</w:t>
            </w:r>
          </w:p>
        </w:tc>
        <w:tc>
          <w:tcPr>
            <w:tcW w:w="2436" w:type="pct"/>
            <w:noWrap w:val="0"/>
            <w:vAlign w:val="center"/>
          </w:tcPr>
          <w:p w14:paraId="7F3FD33F">
            <w:pPr>
              <w:widowControl/>
              <w:adjustRightInd w:val="0"/>
              <w:snapToGrid w:val="0"/>
              <w:spacing w:line="360" w:lineRule="auto"/>
              <w:jc w:val="center"/>
              <w:textAlignment w:val="baseline"/>
              <w:rPr>
                <w:rFonts w:ascii="宋体" w:hAnsi="宋体" w:cs="宋体"/>
              </w:rPr>
            </w:pPr>
            <w:r>
              <w:rPr>
                <w:rFonts w:hint="eastAsia" w:ascii="宋体" w:hAnsi="宋体" w:cs="宋体"/>
              </w:rPr>
              <w:t>（公章）</w:t>
            </w:r>
          </w:p>
        </w:tc>
      </w:tr>
      <w:tr w14:paraId="323B2249">
        <w:tblPrEx>
          <w:tblCellMar>
            <w:top w:w="0" w:type="dxa"/>
            <w:left w:w="108" w:type="dxa"/>
            <w:bottom w:w="0" w:type="dxa"/>
            <w:right w:w="108" w:type="dxa"/>
          </w:tblCellMar>
        </w:tblPrEx>
        <w:trPr>
          <w:trHeight w:val="603" w:hRule="atLeast"/>
        </w:trPr>
        <w:tc>
          <w:tcPr>
            <w:tcW w:w="2563" w:type="pct"/>
            <w:noWrap w:val="0"/>
            <w:vAlign w:val="top"/>
          </w:tcPr>
          <w:p w14:paraId="3671CBA0">
            <w:pPr>
              <w:widowControl/>
              <w:adjustRightInd w:val="0"/>
              <w:snapToGrid w:val="0"/>
              <w:spacing w:line="360" w:lineRule="auto"/>
              <w:jc w:val="left"/>
              <w:textAlignment w:val="baseline"/>
              <w:rPr>
                <w:rFonts w:ascii="宋体" w:hAnsi="宋体" w:cs="宋体"/>
              </w:rPr>
            </w:pPr>
            <w:r>
              <w:rPr>
                <w:rFonts w:hint="eastAsia" w:ascii="宋体" w:hAnsi="宋体" w:cs="宋体"/>
              </w:rPr>
              <w:t>法定代表/授权代表（签字）：</w:t>
            </w:r>
          </w:p>
        </w:tc>
        <w:tc>
          <w:tcPr>
            <w:tcW w:w="2436" w:type="pct"/>
            <w:noWrap w:val="0"/>
            <w:vAlign w:val="top"/>
          </w:tcPr>
          <w:p w14:paraId="39460375">
            <w:pPr>
              <w:widowControl/>
              <w:adjustRightInd w:val="0"/>
              <w:snapToGrid w:val="0"/>
              <w:spacing w:line="360" w:lineRule="auto"/>
              <w:jc w:val="left"/>
              <w:textAlignment w:val="baseline"/>
              <w:rPr>
                <w:rFonts w:ascii="宋体" w:hAnsi="宋体" w:cs="宋体"/>
              </w:rPr>
            </w:pPr>
            <w:r>
              <w:rPr>
                <w:rFonts w:hint="eastAsia" w:ascii="宋体" w:hAnsi="宋体" w:cs="宋体"/>
              </w:rPr>
              <w:t>法定代表/授权代表（签字）：</w:t>
            </w:r>
          </w:p>
        </w:tc>
      </w:tr>
    </w:tbl>
    <w:p w14:paraId="7E6D36DD">
      <w:pPr>
        <w:widowControl/>
        <w:adjustRightInd w:val="0"/>
        <w:snapToGrid w:val="0"/>
        <w:spacing w:line="360" w:lineRule="auto"/>
        <w:ind w:firstLine="420" w:firstLineChars="200"/>
        <w:textAlignment w:val="baseline"/>
        <w:rPr>
          <w:rFonts w:hint="eastAsia" w:ascii="宋体" w:hAnsi="宋体" w:eastAsia="宋体" w:cs="宋体"/>
          <w:lang w:eastAsia="zh-CN"/>
        </w:rPr>
      </w:pPr>
      <w:r>
        <w:rPr>
          <w:rFonts w:hint="eastAsia" w:ascii="宋体" w:hAnsi="宋体" w:cs="宋体"/>
          <w:lang w:eastAsia="zh-CN"/>
        </w:rPr>
        <w:t>（</w:t>
      </w:r>
      <w:r>
        <w:rPr>
          <w:rFonts w:hint="eastAsia" w:ascii="宋体" w:hAnsi="宋体" w:cs="宋体"/>
          <w:lang w:val="en-US" w:eastAsia="zh-CN"/>
        </w:rPr>
        <w:t>本页无正文</w:t>
      </w:r>
      <w:r>
        <w:rPr>
          <w:rFonts w:hint="eastAsia" w:ascii="宋体" w:hAnsi="宋体" w:cs="宋体"/>
          <w:lang w:eastAsia="zh-CN"/>
        </w:rPr>
        <w:t>）</w:t>
      </w:r>
    </w:p>
    <w:p w14:paraId="004CEB1E">
      <w:pPr>
        <w:widowControl/>
        <w:adjustRightInd w:val="0"/>
        <w:snapToGrid w:val="0"/>
        <w:spacing w:line="360" w:lineRule="auto"/>
        <w:ind w:firstLine="420" w:firstLineChars="200"/>
        <w:textAlignment w:val="baseline"/>
        <w:rPr>
          <w:rFonts w:ascii="宋体" w:hAnsi="宋体" w:cs="宋体"/>
        </w:rPr>
      </w:pPr>
    </w:p>
    <w:p w14:paraId="0C68E26E">
      <w:pPr>
        <w:widowControl/>
        <w:adjustRightInd w:val="0"/>
        <w:snapToGrid w:val="0"/>
        <w:spacing w:line="360" w:lineRule="auto"/>
        <w:ind w:firstLine="420" w:firstLineChars="200"/>
        <w:textAlignment w:val="baseline"/>
        <w:rPr>
          <w:rFonts w:ascii="宋体" w:hAnsi="宋体" w:cs="宋体"/>
        </w:rPr>
      </w:pPr>
      <w:r>
        <w:rPr>
          <w:rFonts w:hint="eastAsia" w:ascii="宋体" w:hAnsi="宋体" w:cs="宋体"/>
        </w:rPr>
        <w:t xml:space="preserve">                                            </w:t>
      </w:r>
    </w:p>
    <w:p w14:paraId="1A5283B0">
      <w:pPr>
        <w:widowControl/>
        <w:adjustRightInd w:val="0"/>
        <w:snapToGrid w:val="0"/>
        <w:spacing w:line="360" w:lineRule="auto"/>
        <w:ind w:firstLine="420" w:firstLineChars="200"/>
        <w:textAlignment w:val="baseline"/>
        <w:rPr>
          <w:rFonts w:ascii="宋体" w:hAnsi="宋体" w:cs="宋体"/>
        </w:rPr>
      </w:pPr>
    </w:p>
    <w:p w14:paraId="64E90F2D">
      <w:pPr>
        <w:widowControl/>
        <w:adjustRightInd w:val="0"/>
        <w:snapToGrid w:val="0"/>
        <w:spacing w:line="360" w:lineRule="auto"/>
        <w:ind w:firstLine="420" w:firstLineChars="200"/>
        <w:textAlignment w:val="baseline"/>
        <w:rPr>
          <w:rFonts w:ascii="宋体" w:hAnsi="宋体" w:cs="宋体"/>
        </w:rPr>
      </w:pPr>
    </w:p>
    <w:p w14:paraId="4B03736A">
      <w:pPr>
        <w:widowControl/>
        <w:adjustRightInd w:val="0"/>
        <w:snapToGrid w:val="0"/>
        <w:spacing w:line="360" w:lineRule="auto"/>
        <w:ind w:firstLine="420" w:firstLineChars="200"/>
        <w:textAlignment w:val="baseline"/>
        <w:rPr>
          <w:rFonts w:ascii="宋体" w:hAnsi="宋体" w:cs="宋体"/>
        </w:rPr>
      </w:pPr>
    </w:p>
    <w:p w14:paraId="4FF883AB">
      <w:pPr>
        <w:widowControl/>
        <w:adjustRightInd w:val="0"/>
        <w:snapToGrid w:val="0"/>
        <w:spacing w:line="360" w:lineRule="auto"/>
        <w:ind w:firstLine="420" w:firstLineChars="200"/>
        <w:textAlignment w:val="baseline"/>
        <w:rPr>
          <w:rFonts w:ascii="宋体" w:hAnsi="宋体" w:cs="宋体"/>
        </w:rPr>
      </w:pPr>
    </w:p>
    <w:p w14:paraId="68E8A937">
      <w:pPr>
        <w:widowControl/>
        <w:adjustRightInd w:val="0"/>
        <w:snapToGrid w:val="0"/>
        <w:spacing w:line="360" w:lineRule="auto"/>
        <w:ind w:firstLine="420" w:firstLineChars="200"/>
        <w:textAlignment w:val="baseline"/>
        <w:rPr>
          <w:rFonts w:ascii="宋体" w:hAnsi="宋体" w:cs="宋体"/>
        </w:rPr>
      </w:pPr>
    </w:p>
    <w:p w14:paraId="451D66E5">
      <w:pPr>
        <w:widowControl/>
        <w:adjustRightInd w:val="0"/>
        <w:snapToGrid w:val="0"/>
        <w:spacing w:line="360" w:lineRule="auto"/>
        <w:ind w:firstLine="420" w:firstLineChars="200"/>
        <w:textAlignment w:val="baseline"/>
        <w:rPr>
          <w:rFonts w:ascii="宋体" w:hAnsi="宋体" w:cs="宋体"/>
        </w:rPr>
      </w:pPr>
    </w:p>
    <w:p w14:paraId="7E5BAC6B">
      <w:r>
        <w:rPr>
          <w:rFonts w:hint="eastAsia" w:ascii="宋体" w:hAnsi="宋体" w:cs="宋体"/>
        </w:rPr>
        <w:t>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07BDD">
    <w:pPr>
      <w:pStyle w:val="3"/>
      <w:pBdr>
        <w:top w:val="thinThickSmallGap" w:color="800000" w:sz="24" w:space="1"/>
      </w:pBdr>
      <w:tabs>
        <w:tab w:val="right" w:pos="8866"/>
      </w:tabs>
      <w:rPr>
        <w:rStyle w:val="10"/>
        <w:rFonts w:ascii="Cambria" w:hAnsi="Cambr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A4695">
    <w:pPr>
      <w:pStyle w:val="3"/>
      <w:ind w:right="360"/>
      <w:jc w:val="both"/>
      <w:rPr>
        <w:rStyle w:val="10"/>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32789">
    <w:pPr>
      <w:pStyle w:val="3"/>
      <w:jc w:val="center"/>
      <w:rPr>
        <w:rStyle w:val="10"/>
      </w:rPr>
    </w:pPr>
  </w:p>
  <w:p w14:paraId="4AD282DD">
    <w:pPr>
      <w:pStyle w:val="3"/>
      <w:tabs>
        <w:tab w:val="center" w:pos="4388"/>
      </w:tabs>
      <w:rPr>
        <w:rStyle w:val="1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149B6">
    <w:pPr>
      <w:pStyle w:val="4"/>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24C7">
    <w:pPr>
      <w:rPr>
        <w:rStyle w:val="10"/>
      </w:rPr>
    </w:pPr>
    <w:r>
      <w:rPr>
        <w:rStyle w:val="10"/>
      </w:rPr>
      <w:tab/>
    </w:r>
    <w:r>
      <w:rPr>
        <w:rStyle w:val="1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OTQ5ZTU2ZGRiOWRjMTNkZDlkNDZkYTU3NDc5NGEifQ=="/>
  </w:docVars>
  <w:rsids>
    <w:rsidRoot w:val="00000000"/>
    <w:rsid w:val="2488450D"/>
    <w:rsid w:val="51D57A6A"/>
    <w:rsid w:val="7485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qFormat/>
    <w:uiPriority w:val="99"/>
    <w:pPr>
      <w:keepNext/>
      <w:keepLines/>
      <w:spacing w:before="260" w:after="260" w:line="413" w:lineRule="auto"/>
      <w:outlineLvl w:val="1"/>
    </w:pPr>
    <w:rPr>
      <w:rFonts w:ascii="Arial" w:hAnsi="Arial" w:eastAsia="黑体" w:cs="Arial"/>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cs="Times New Roman"/>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8">
    <w:name w:val="BodyText1I"/>
    <w:basedOn w:val="9"/>
    <w:qFormat/>
    <w:uiPriority w:val="99"/>
    <w:pPr>
      <w:widowControl w:val="0"/>
      <w:spacing w:after="120"/>
      <w:ind w:firstLine="420" w:firstLineChars="100"/>
      <w:jc w:val="both"/>
    </w:pPr>
    <w:rPr>
      <w:rFonts w:ascii="Calibri" w:hAnsi="Calibri" w:eastAsia="宋体" w:cs="Times New Roman"/>
      <w:kern w:val="2"/>
      <w:sz w:val="21"/>
      <w:szCs w:val="24"/>
      <w:lang w:val="en-US" w:eastAsia="zh-CN" w:bidi="ar-SA"/>
    </w:rPr>
  </w:style>
  <w:style w:type="paragraph" w:customStyle="1" w:styleId="9">
    <w:name w:val="BodyText"/>
    <w:basedOn w:val="1"/>
    <w:qFormat/>
    <w:uiPriority w:val="99"/>
    <w:pPr>
      <w:spacing w:after="120"/>
    </w:pPr>
  </w:style>
  <w:style w:type="character" w:customStyle="1" w:styleId="10">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1311</Words>
  <Characters>1319</Characters>
  <Lines>0</Lines>
  <Paragraphs>0</Paragraphs>
  <TotalTime>18</TotalTime>
  <ScaleCrop>false</ScaleCrop>
  <LinksUpToDate>false</LinksUpToDate>
  <CharactersWithSpaces>1698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2024-06-12T11:17:00Z</dcterms:created>
  <dc:creator>Administrator</dc:creator>
  <cp:lastModifiedBy>大十三哥</cp:lastModifiedBy>
  <dcterms:modified xsi:type="dcterms:W3CDTF">2026-04-29T09:58:48Z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7013947118684005A9EBF7A9C5E1841E_12</vt:lpwstr>
  </property>
</Properties>
</file>