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4855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第一部分 招标公告</w:t>
      </w:r>
    </w:p>
    <w:p w14:paraId="067A06DC">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项目概况</w:t>
      </w:r>
    </w:p>
    <w:p w14:paraId="30B081AB">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汉阴县养老机构护理型床位及附带设备采购项目的潜在投标人应在陕西省公共资源交易平台获取招标文件，并于 2026 年 </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lang w:eastAsia="zh-CN"/>
        </w:rPr>
        <w:t xml:space="preserve"> 月 </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 xml:space="preserve">7 日 </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lang w:eastAsia="zh-CN"/>
        </w:rPr>
        <w:t xml:space="preserve"> 时 00 分 （北京时间）前递交投标文件。</w:t>
      </w:r>
    </w:p>
    <w:p w14:paraId="294547ED">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一、项目基本情况</w:t>
      </w:r>
    </w:p>
    <w:p w14:paraId="5241A298">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项目编号：SXBRTAKCG-2026-013</w:t>
      </w:r>
    </w:p>
    <w:p w14:paraId="5D7DBB56">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项目名称：汉阴县养老机构护理型床位及附带设备采购项目</w:t>
      </w:r>
    </w:p>
    <w:p w14:paraId="6117ABD5">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采购方式：公开招标</w:t>
      </w:r>
    </w:p>
    <w:p w14:paraId="12922C6C">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预算金额：2056100.00元</w:t>
      </w:r>
    </w:p>
    <w:p w14:paraId="4DAE20FF">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最高限价：2056100.00元</w:t>
      </w:r>
    </w:p>
    <w:p w14:paraId="477CBCAB">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采购需求：</w:t>
      </w:r>
    </w:p>
    <w:p w14:paraId="0131B185">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合同包 1 (汉阴县养老机构护理型床位及附带设备采购项目)：</w:t>
      </w:r>
    </w:p>
    <w:p w14:paraId="51A235EE">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合同包预算金额：2056100.00元</w:t>
      </w:r>
    </w:p>
    <w:p w14:paraId="3222B1E6">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合同包最高限价：2056100.00元</w:t>
      </w:r>
    </w:p>
    <w:tbl>
      <w:tblPr>
        <w:tblStyle w:val="3"/>
        <w:tblW w:w="8410" w:type="dxa"/>
        <w:tblInd w:w="0" w:type="dxa"/>
        <w:shd w:val="clear" w:color="auto" w:fill="FFFFFF"/>
        <w:tblLayout w:type="fixed"/>
        <w:tblCellMar>
          <w:top w:w="0" w:type="dxa"/>
          <w:left w:w="0" w:type="dxa"/>
          <w:bottom w:w="0" w:type="dxa"/>
          <w:right w:w="0" w:type="dxa"/>
        </w:tblCellMar>
      </w:tblPr>
      <w:tblGrid>
        <w:gridCol w:w="807"/>
        <w:gridCol w:w="1092"/>
        <w:gridCol w:w="1543"/>
        <w:gridCol w:w="1157"/>
        <w:gridCol w:w="2148"/>
        <w:gridCol w:w="1663"/>
      </w:tblGrid>
      <w:tr w14:paraId="4EA6759A">
        <w:tblPrEx>
          <w:tblCellMar>
            <w:top w:w="0" w:type="dxa"/>
            <w:left w:w="0" w:type="dxa"/>
            <w:bottom w:w="0" w:type="dxa"/>
            <w:right w:w="0" w:type="dxa"/>
          </w:tblCellMar>
        </w:tblPrEx>
        <w:trPr>
          <w:trHeight w:val="728" w:hRule="atLeast"/>
          <w:tblHeader/>
        </w:trPr>
        <w:tc>
          <w:tcPr>
            <w:tcW w:w="807"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7015D14B">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品目号</w:t>
            </w:r>
          </w:p>
        </w:tc>
        <w:tc>
          <w:tcPr>
            <w:tcW w:w="1092"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79988BDA">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品目</w:t>
            </w:r>
          </w:p>
          <w:p w14:paraId="53F2F09B">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名称</w:t>
            </w:r>
          </w:p>
        </w:tc>
        <w:tc>
          <w:tcPr>
            <w:tcW w:w="1543"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1019BB07">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采购标的</w:t>
            </w:r>
          </w:p>
        </w:tc>
        <w:tc>
          <w:tcPr>
            <w:tcW w:w="1157"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65368670">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数量</w:t>
            </w:r>
          </w:p>
          <w:p w14:paraId="7C62D86C">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（单位）</w:t>
            </w:r>
          </w:p>
        </w:tc>
        <w:tc>
          <w:tcPr>
            <w:tcW w:w="2148"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1E848328">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技术规格、参数及要求</w:t>
            </w:r>
          </w:p>
        </w:tc>
        <w:tc>
          <w:tcPr>
            <w:tcW w:w="1663"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1948E998">
            <w:pPr>
              <w:widowControl/>
              <w:wordWrap w:val="0"/>
              <w:spacing w:line="360" w:lineRule="atLeast"/>
              <w:jc w:val="center"/>
              <w:textAlignment w:val="center"/>
              <w:rPr>
                <w:rFonts w:hint="eastAsia" w:ascii="仿宋" w:hAnsi="仿宋" w:eastAsia="仿宋" w:cs="仿宋"/>
                <w:b/>
                <w:bCs/>
                <w:sz w:val="24"/>
                <w:szCs w:val="24"/>
                <w:lang w:val="en-US"/>
              </w:rPr>
            </w:pPr>
            <w:r>
              <w:rPr>
                <w:rFonts w:hint="eastAsia" w:ascii="仿宋" w:hAnsi="仿宋" w:eastAsia="仿宋" w:cs="仿宋"/>
                <w:b/>
                <w:bCs/>
                <w:sz w:val="24"/>
                <w:szCs w:val="24"/>
                <w:lang w:val="en-US"/>
              </w:rPr>
              <w:t>品目预算(元)</w:t>
            </w:r>
          </w:p>
        </w:tc>
      </w:tr>
      <w:tr w14:paraId="064A4A1E">
        <w:tblPrEx>
          <w:shd w:val="clear" w:color="auto" w:fill="FFFFFF"/>
          <w:tblCellMar>
            <w:top w:w="0" w:type="dxa"/>
            <w:left w:w="0" w:type="dxa"/>
            <w:bottom w:w="0" w:type="dxa"/>
            <w:right w:w="0" w:type="dxa"/>
          </w:tblCellMar>
        </w:tblPrEx>
        <w:trPr>
          <w:trHeight w:val="480" w:hRule="atLeast"/>
        </w:trPr>
        <w:tc>
          <w:tcPr>
            <w:tcW w:w="807"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29269892">
            <w:pPr>
              <w:widowControl/>
              <w:spacing w:line="360" w:lineRule="atLeas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w:t>
            </w:r>
          </w:p>
        </w:tc>
        <w:tc>
          <w:tcPr>
            <w:tcW w:w="1092"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1E28236F">
            <w:pPr>
              <w:widowControl/>
              <w:spacing w:line="360" w:lineRule="atLeas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病房护理及医院设备</w:t>
            </w:r>
          </w:p>
        </w:tc>
        <w:tc>
          <w:tcPr>
            <w:tcW w:w="1543"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3A88C05F">
            <w:pPr>
              <w:widowControl/>
              <w:spacing w:line="360" w:lineRule="atLeast"/>
              <w:jc w:val="center"/>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2056100.00</w:t>
            </w:r>
          </w:p>
        </w:tc>
        <w:tc>
          <w:tcPr>
            <w:tcW w:w="1157"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47BCB4CA">
            <w:pPr>
              <w:widowControl/>
              <w:spacing w:line="360" w:lineRule="atLeas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1(项)</w:t>
            </w:r>
          </w:p>
        </w:tc>
        <w:tc>
          <w:tcPr>
            <w:tcW w:w="2148"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6E952958">
            <w:pPr>
              <w:widowControl/>
              <w:spacing w:line="360" w:lineRule="atLeas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详见采购文件</w:t>
            </w:r>
          </w:p>
        </w:tc>
        <w:tc>
          <w:tcPr>
            <w:tcW w:w="1663" w:type="dxa"/>
            <w:tcBorders>
              <w:top w:val="single" w:color="333333" w:sz="6" w:space="0"/>
              <w:left w:val="single" w:color="333333" w:sz="6" w:space="0"/>
              <w:bottom w:val="single" w:color="333333" w:sz="6" w:space="0"/>
              <w:right w:val="single" w:color="333333" w:sz="6" w:space="0"/>
            </w:tcBorders>
            <w:shd w:val="clear" w:color="auto" w:fill="FFFFFF"/>
            <w:noWrap/>
            <w:tcMar>
              <w:top w:w="75" w:type="dxa"/>
              <w:left w:w="120" w:type="dxa"/>
              <w:bottom w:w="75" w:type="dxa"/>
              <w:right w:w="120" w:type="dxa"/>
            </w:tcMar>
            <w:vAlign w:val="center"/>
          </w:tcPr>
          <w:p w14:paraId="3700300F">
            <w:pPr>
              <w:widowControl/>
              <w:spacing w:line="360" w:lineRule="atLeas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2056100.00</w:t>
            </w:r>
          </w:p>
        </w:tc>
      </w:tr>
    </w:tbl>
    <w:p w14:paraId="1619C7C8">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本合同包不接受联合体投标</w:t>
      </w:r>
    </w:p>
    <w:p w14:paraId="09859051">
      <w:pPr>
        <w:pStyle w:val="5"/>
        <w:keepNext w:val="0"/>
        <w:keepLines w:val="0"/>
        <w:pageBreakBefore w:val="0"/>
        <w:widowControl/>
        <w:kinsoku/>
        <w:wordWrap/>
        <w:overflowPunct/>
        <w:topLinePunct w:val="0"/>
        <w:autoSpaceDE/>
        <w:autoSpaceDN/>
        <w:bidi w:val="0"/>
        <w:spacing w:before="0" w:line="336" w:lineRule="auto"/>
        <w:ind w:firstLine="480" w:firstLineChars="200"/>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合同履行期限：</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30日历天</w:t>
      </w:r>
    </w:p>
    <w:p w14:paraId="4B706F12">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 申请人的资格要求：</w:t>
      </w:r>
    </w:p>
    <w:p w14:paraId="7C9E98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1.满足《中华人民共和国政府采购法》第二十二条规定;</w:t>
      </w:r>
    </w:p>
    <w:p w14:paraId="02E894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2.落实政府采购政策需满足的资格要求：</w:t>
      </w:r>
    </w:p>
    <w:p w14:paraId="697F83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合同包 1 (汉阴县养老机构护理型床位及附带设备采购项目)落实政府采购政策需满足的资格要求如下:</w:t>
      </w:r>
    </w:p>
    <w:p w14:paraId="140C0E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(1)《关于在政府采购活动中查询及使用信用记录有关问题的通知》（财库〔2016〕125 号）；</w:t>
      </w:r>
    </w:p>
    <w:p w14:paraId="43F1F8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 《政府采购促进中小企业发展办法》（财库〔2020〕46 号）、《关于政府采购支持监狱企业发展有关问题的通知》（财库〔2014〕68 号）以及《关于促进残疾人就业政府采购政策的通知》（财库〔2017〕141号）； </w:t>
      </w:r>
    </w:p>
    <w:p w14:paraId="73A4A7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(3)财政部、国家发展改革委《关于印发〈节能产品政府采购实施意见〉的通知》（财库〔2004〕 185 号）、财政部、国家环保总局联合印发《关于环境标志产品政府采购实施的意见》（财库〔2006〕 90 号）、国务院办公厅《关于建立政府强制采购节能产品制度的通知》（国办发〔2007〕51 号）； </w:t>
      </w:r>
    </w:p>
    <w:p w14:paraId="17CE78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(4)财政部、发展改革委、生态环境部、市场监管总局《关于调整优化节能产品、环境标志产品政府采购执行机制的通知》（财库〔2019〕9 号）；</w:t>
      </w:r>
    </w:p>
    <w:p w14:paraId="75C466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(5)《关于运用政府采购政策支持乡村产业振兴的通知》（财库〔2021〕19 号）；</w:t>
      </w:r>
    </w:p>
    <w:p w14:paraId="7FED8D7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(6)陕西省财政厅关于印发《陕西省中小企业政府采购信用融资办法》（陕财办采〔2018〕 23 号 ） ， 有 融 资 意 向的 投标企 业 请 自 行登 录 陕 西 省政府采 购信用 融 资 平 台 完善相关信息 ， </w:t>
      </w:r>
      <w:r>
        <w:rPr>
          <w:rFonts w:hint="eastAsia" w:ascii="仿宋" w:hAnsi="仿宋" w:eastAsia="仿宋" w:cs="仿宋"/>
          <w:sz w:val="24"/>
          <w:szCs w:val="24"/>
          <w:vertAlign w:val="baseline"/>
          <w:lang w:val="en-US" w:eastAsia="zh-CN"/>
        </w:rPr>
        <w:fldChar w:fldCharType="begin"/>
      </w:r>
      <w:r>
        <w:rPr>
          <w:rFonts w:hint="eastAsia" w:ascii="仿宋" w:hAnsi="仿宋" w:eastAsia="仿宋" w:cs="仿宋"/>
          <w:sz w:val="24"/>
          <w:szCs w:val="24"/>
          <w:vertAlign w:val="baseline"/>
          <w:lang w:val="en-US" w:eastAsia="zh-CN"/>
        </w:rPr>
        <w:instrText xml:space="preserve"> HYPERLINK "http://www.ccgpshaanxi.gov.cn/zcdservice/zcd/shanxi/" </w:instrText>
      </w:r>
      <w:r>
        <w:rPr>
          <w:rFonts w:hint="eastAsia" w:ascii="仿宋" w:hAnsi="仿宋" w:eastAsia="仿宋" w:cs="仿宋"/>
          <w:sz w:val="24"/>
          <w:szCs w:val="24"/>
          <w:vertAlign w:val="baseline"/>
          <w:lang w:val="en-US" w:eastAsia="zh-CN"/>
        </w:rPr>
        <w:fldChar w:fldCharType="separate"/>
      </w:r>
      <w:r>
        <w:rPr>
          <w:rFonts w:hint="eastAsia" w:ascii="仿宋" w:hAnsi="仿宋" w:eastAsia="仿宋" w:cs="仿宋"/>
          <w:sz w:val="24"/>
          <w:szCs w:val="24"/>
          <w:vertAlign w:val="baseline"/>
          <w:lang w:val="en-US" w:eastAsia="zh-CN"/>
        </w:rPr>
        <w:t>http://www.ccgpshaanxi.gov.cn/zcdservice/zcd/shanxi/</w:t>
      </w:r>
      <w:r>
        <w:rPr>
          <w:rFonts w:hint="eastAsia" w:ascii="仿宋" w:hAnsi="仿宋" w:eastAsia="仿宋" w:cs="仿宋"/>
          <w:sz w:val="24"/>
          <w:szCs w:val="24"/>
          <w:vertAlign w:val="baseline"/>
          <w:lang w:val="en-US" w:eastAsia="zh-CN"/>
        </w:rPr>
        <w:fldChar w:fldCharType="end"/>
      </w:r>
      <w:r>
        <w:rPr>
          <w:rFonts w:hint="eastAsia" w:ascii="仿宋" w:hAnsi="仿宋" w:eastAsia="仿宋" w:cs="仿宋"/>
          <w:sz w:val="24"/>
          <w:szCs w:val="24"/>
          <w:vertAlign w:val="baseline"/>
          <w:lang w:val="en-US" w:eastAsia="zh-CN"/>
        </w:rPr>
        <w:t xml:space="preserve">； </w:t>
      </w:r>
    </w:p>
    <w:p w14:paraId="2AE113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(7)陕西省财政厅《关于进一步加强政府绿色采购有关问题的通知》陕财办采〔2021〕29 号；</w:t>
      </w:r>
    </w:p>
    <w:p w14:paraId="1F873C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(8)《关于进一步加大政府采购支持中小企业力度的通知》（财库〔2022〕19 号；</w:t>
      </w:r>
    </w:p>
    <w:p w14:paraId="554289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(9)《陕西省财政厅关于进一步落实政府采购支持中小企业相关政策的通知》（陕财办采〔2023〕3 号）；</w:t>
      </w:r>
    </w:p>
    <w:p w14:paraId="4EF73B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(10)《陕西省财政厅关于进一步优化政府采购营商环境有关事项的通知》（陕财办采（2023）4 号）；</w:t>
      </w:r>
    </w:p>
    <w:p w14:paraId="2730B4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(11)如有最新颁布的政府采购政策，按最新的文件执行。</w:t>
      </w:r>
    </w:p>
    <w:p w14:paraId="4759EB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3、本项目的特定资格要求：</w:t>
      </w:r>
    </w:p>
    <w:p w14:paraId="383C9D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合同包 1 (汉阴县养老机构护理型床位及附带设备采购项目)特定资格要求如下:</w:t>
      </w:r>
    </w:p>
    <w:p w14:paraId="5A05AC9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（1）具有独立承担民事责任能力的法人、其他组织或自然人，提供合法有效的营业执照、税务登记证、组织机构代码证（或统一社会信用代码的营业执照）等相关证明； </w:t>
      </w:r>
    </w:p>
    <w:p w14:paraId="5B2EE2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（2）法定代表人参加投标的，须提供本人身份证复印件（附到资格证明文件中）；法定代表人授权他人参加投标的，须提供法定代表人委托授权书并提供被授权代表的身份证； </w:t>
      </w:r>
    </w:p>
    <w:p w14:paraId="48FFEF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投标人为经销商的应出具医疗器械经营许可证或二类医疗器械经营备案凭证（投标产品须在其经营范围内），并出具所投产品生产商的生产凭证及医疗器械相关备案证明（投标产品须在其生产范围内）；投标人为制造厂家的应出具医疗器械经营许可证或二类医疗器械经营备案凭证（投标产品须在其经营范围内），并出具所投产品医疗器械生产凭证及相关备案证明（投标产品须在其生产范围内）； </w:t>
      </w:r>
    </w:p>
    <w:p w14:paraId="19EADE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（4）财务审计报告：提供 2025 年度的财务审计报告（至少包括资产负债表、利润表和现金流量表，成立时间至提交投标文件截止时间不足一年的可提供成立后任意时段的企业财务报表）；或提供其基本存款账户开户银行出具的资信证明及基本存款账户开户许可； </w:t>
      </w:r>
    </w:p>
    <w:p w14:paraId="447695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（5）缴纳税收和社会保障资金缴纳证明：提供 2026年1月至今任意一个月的纳税证明或完税证明（依法免税的单位应提供相关证明材料），投标单位提供 2026年1月至今任意一个月的社会保障资金缴存单据或社保机构开具的社会保险参保缴费情况证明（依法不需要缴纳社会保障资金的单位应提供相关证明材料）； </w:t>
      </w:r>
    </w:p>
    <w:p w14:paraId="0A7ACE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（6）投标人提供具有履行合同所必需的设备和专业技术能力的书面声明； </w:t>
      </w:r>
    </w:p>
    <w:p w14:paraId="043904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（7）参加政府采购活动前三年内，在经营活动中没有重大违法记录以及未被列入“信用中国”网站(www.creditchina.gov.cn)、中国政府采购网(www.ccgp.</w:t>
      </w:r>
    </w:p>
    <w:p w14:paraId="0FEF62D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gov.cn)等渠道失信被执行人、重大税收违法失信主体、政府采购严重违法失信行为记录名单（投标人提供书面声明，具体结果以评审现场查询为准）</w:t>
      </w:r>
    </w:p>
    <w:p w14:paraId="6BEE3E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8）本项目为专门面向中小企业项目，投标人应为中型企业或小型、微型企业或监狱企业或残疾人福利性单位。投标人为中小企业的，提供《中小企业声明函》；投标人为监狱企业的，应提供监狱企业的证明文件；投标人为残疾人福利性单位的，应提供《残疾人福利性单位声明函》（监狱企业或残疾人福利性单位视同小型、微型企业）； </w:t>
      </w:r>
    </w:p>
    <w:p w14:paraId="43D60D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（9）本项目不接受联合体投标。</w:t>
      </w:r>
    </w:p>
    <w:p w14:paraId="09C41215">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三、获取招标文件</w:t>
      </w:r>
    </w:p>
    <w:p w14:paraId="66D415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时间：2026年10月26日至2026年10月30日，每天上午08:00:00至12:00:00，下午12:00:00至18:00:00（北京时间）</w:t>
      </w:r>
    </w:p>
    <w:p w14:paraId="1230FD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途径：陕西省公共资源交易平台</w:t>
      </w:r>
    </w:p>
    <w:p w14:paraId="2D1EA5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方式：线上获取</w:t>
      </w:r>
    </w:p>
    <w:p w14:paraId="3329C4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售价：0元</w:t>
      </w:r>
    </w:p>
    <w:p w14:paraId="2F75F6CC">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四、提交投标文件截止时间、开标时间和地点</w:t>
      </w:r>
    </w:p>
    <w:p w14:paraId="47C543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时间： </w:t>
      </w:r>
      <w:r>
        <w:rPr>
          <w:rFonts w:hint="eastAsia" w:ascii="仿宋" w:hAnsi="仿宋" w:eastAsia="仿宋" w:cs="仿宋"/>
          <w:b w:val="0"/>
          <w:bCs w:val="0"/>
          <w:color w:val="auto"/>
          <w:sz w:val="24"/>
          <w:szCs w:val="24"/>
          <w:highlight w:val="none"/>
          <w:lang w:eastAsia="zh-CN"/>
        </w:rPr>
        <w:t xml:space="preserve">2026 年 </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lang w:eastAsia="zh-CN"/>
        </w:rPr>
        <w:t xml:space="preserve"> 月 </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 xml:space="preserve">7 日 </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lang w:eastAsia="zh-CN"/>
        </w:rPr>
        <w:t xml:space="preserve"> 时 00 分</w:t>
      </w:r>
      <w:r>
        <w:rPr>
          <w:rFonts w:hint="eastAsia" w:ascii="仿宋" w:hAnsi="仿宋" w:eastAsia="仿宋" w:cs="仿宋"/>
          <w:sz w:val="24"/>
          <w:szCs w:val="24"/>
          <w:vertAlign w:val="baseline"/>
          <w:lang w:val="en-US" w:eastAsia="zh-CN"/>
        </w:rPr>
        <w:t xml:space="preserve"> （北京时间）</w:t>
      </w:r>
    </w:p>
    <w:p w14:paraId="6F438D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提交投标文件地点：陕西省公共资源交易平台</w:t>
      </w:r>
    </w:p>
    <w:p w14:paraId="3D3A1F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开标地点：安康市公共资源交易中心不见面开标大厅</w:t>
      </w:r>
    </w:p>
    <w:p w14:paraId="1E37CB57">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lang w:eastAsia="zh-CN"/>
        </w:rPr>
        <w:t>、公告期限</w:t>
      </w:r>
    </w:p>
    <w:p w14:paraId="5D7A4B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自本公告发布之日起5个工作日。</w:t>
      </w:r>
    </w:p>
    <w:p w14:paraId="44FF444B">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、其他补充事宜</w:t>
      </w:r>
    </w:p>
    <w:p w14:paraId="061C79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注：（1）投标供应商使用捆绑陕西省公共资源交易平台的CA 锁登录电子交易平台，通过政府采购系统企业端进入，点击“我要投标 ”并完善相关投标信息；（2）投标供应商须在文件获取截止时间前登录电子交易平台下载招标文件，否则责任自负；（3）本项目采用不见面开标：电子化投标方式投标，相关操作流程详见全国公共资源交易平台（陕西省） 网站[服务指南-下载专区]中的《陕西省公共资源交易中心政府采购项目投标指南》。（4）电子招标文件技术支持：4009280095、4009980000；（5）未及时下载文件的将会影响后续开评标活动；（6）请各投标人获取招标文件后，按照陕西省财政厅《关于政府采购投标人注册登记有关事项的通知》要求，通过陕西省政府采购网注册登记加入陕西省政府采购投标人库。</w:t>
      </w:r>
    </w:p>
    <w:p w14:paraId="1E4C712B">
      <w:pPr>
        <w:pStyle w:val="5"/>
        <w:keepNext w:val="0"/>
        <w:keepLines w:val="0"/>
        <w:pageBreakBefore w:val="0"/>
        <w:widowControl/>
        <w:kinsoku/>
        <w:wordWrap/>
        <w:overflowPunct/>
        <w:topLinePunct w:val="0"/>
        <w:autoSpaceDE/>
        <w:autoSpaceDN/>
        <w:bidi w:val="0"/>
        <w:spacing w:before="0" w:line="336"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lang w:eastAsia="zh-CN"/>
        </w:rPr>
        <w:t>、对本次招标提出询问，请按以下方式联系。</w:t>
      </w:r>
    </w:p>
    <w:p w14:paraId="5E2974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1.采购人信息</w:t>
      </w:r>
    </w:p>
    <w:p w14:paraId="174782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名称：汉阴县民政局</w:t>
      </w:r>
    </w:p>
    <w:p w14:paraId="6EF4F0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地址：汉阴县城关镇和平街14号</w:t>
      </w:r>
    </w:p>
    <w:p w14:paraId="29DC0C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联系方式：0915-5212801</w:t>
      </w:r>
    </w:p>
    <w:p w14:paraId="2AF52C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2.采购代理机构信息</w:t>
      </w:r>
    </w:p>
    <w:p w14:paraId="504000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名称：陕西博锐特项目管理有限公司</w:t>
      </w:r>
    </w:p>
    <w:p w14:paraId="57F70E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地址：陕西省安康市汉滨区新城办南环东路木竹桥安置点一排一栋3楼</w:t>
      </w:r>
    </w:p>
    <w:p w14:paraId="3435053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联系方式：19945358108</w:t>
      </w:r>
    </w:p>
    <w:p w14:paraId="70FEDB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3.项目联系方式</w:t>
      </w:r>
    </w:p>
    <w:p w14:paraId="029E8E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项目联系人：曹工</w:t>
      </w:r>
    </w:p>
    <w:p w14:paraId="62127C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电话：19945358108</w:t>
      </w:r>
    </w:p>
    <w:p w14:paraId="2EB921AA">
      <w:pPr>
        <w:pStyle w:val="2"/>
        <w:widowControl/>
        <w:shd w:val="clear" w:color="auto" w:fill="FFFFFF"/>
        <w:autoSpaceDE/>
        <w:autoSpaceDN/>
        <w:spacing w:beforeAutospacing="0" w:afterAutospacing="0" w:line="500" w:lineRule="exact"/>
        <w:ind w:firstLine="480"/>
        <w:jc w:val="right"/>
        <w:rPr>
          <w:rFonts w:hint="eastAsia" w:ascii="仿宋" w:hAnsi="仿宋" w:eastAsia="仿宋" w:cs="仿宋"/>
          <w:color w:val="auto"/>
          <w:szCs w:val="24"/>
          <w:lang w:eastAsia="zh-CN"/>
        </w:rPr>
      </w:pPr>
      <w:r>
        <w:rPr>
          <w:rFonts w:hint="eastAsia" w:ascii="仿宋" w:hAnsi="仿宋" w:eastAsia="仿宋" w:cs="仿宋"/>
          <w:color w:val="auto"/>
          <w:szCs w:val="24"/>
          <w:shd w:val="clear" w:color="auto" w:fill="FFFFFF"/>
          <w:lang w:eastAsia="zh-CN"/>
        </w:rPr>
        <w:t>陕西博锐特项目管理有限公司</w:t>
      </w:r>
    </w:p>
    <w:p w14:paraId="280B5C3B">
      <w:pPr>
        <w:pStyle w:val="2"/>
        <w:widowControl/>
        <w:shd w:val="clear" w:color="auto" w:fill="FFFFFF"/>
        <w:autoSpaceDE/>
        <w:autoSpaceDN/>
        <w:spacing w:beforeAutospacing="0" w:afterAutospacing="0" w:line="500" w:lineRule="exact"/>
        <w:ind w:firstLine="480"/>
        <w:jc w:val="right"/>
        <w:rPr>
          <w:rFonts w:hint="eastAsia" w:ascii="仿宋" w:hAnsi="仿宋" w:eastAsia="仿宋" w:cs="仿宋"/>
          <w:color w:val="auto"/>
          <w:szCs w:val="24"/>
        </w:rPr>
      </w:pPr>
      <w:r>
        <w:rPr>
          <w:rFonts w:hint="eastAsia" w:ascii="仿宋" w:hAnsi="仿宋" w:eastAsia="仿宋" w:cs="仿宋"/>
          <w:color w:val="auto"/>
          <w:szCs w:val="24"/>
          <w:shd w:val="clear" w:color="auto" w:fill="FFFFFF"/>
        </w:rPr>
        <w:t>202</w:t>
      </w:r>
      <w:r>
        <w:rPr>
          <w:rFonts w:hint="eastAsia" w:ascii="仿宋" w:hAnsi="仿宋" w:eastAsia="仿宋" w:cs="仿宋"/>
          <w:color w:val="auto"/>
          <w:szCs w:val="24"/>
          <w:shd w:val="clear" w:color="auto" w:fill="FFFFFF"/>
          <w:lang w:val="en-US" w:eastAsia="zh-CN"/>
        </w:rPr>
        <w:t>6</w:t>
      </w:r>
      <w:r>
        <w:rPr>
          <w:rFonts w:hint="eastAsia" w:ascii="仿宋" w:hAnsi="仿宋" w:eastAsia="仿宋" w:cs="仿宋"/>
          <w:color w:val="auto"/>
          <w:szCs w:val="24"/>
          <w:shd w:val="clear" w:color="auto" w:fill="FFFFFF"/>
        </w:rPr>
        <w:t>年</w:t>
      </w:r>
      <w:r>
        <w:rPr>
          <w:rFonts w:hint="eastAsia" w:ascii="仿宋" w:hAnsi="仿宋" w:eastAsia="仿宋" w:cs="仿宋"/>
          <w:color w:val="auto"/>
          <w:szCs w:val="24"/>
          <w:shd w:val="clear" w:color="auto" w:fill="FFFFFF"/>
          <w:lang w:val="en-US" w:eastAsia="zh-CN"/>
        </w:rPr>
        <w:t>10</w:t>
      </w:r>
      <w:r>
        <w:rPr>
          <w:rFonts w:hint="eastAsia" w:ascii="仿宋" w:hAnsi="仿宋" w:eastAsia="仿宋" w:cs="仿宋"/>
          <w:color w:val="auto"/>
          <w:szCs w:val="24"/>
          <w:shd w:val="clear" w:color="auto" w:fill="FFFFFF"/>
        </w:rPr>
        <w:t>月2</w:t>
      </w:r>
      <w:r>
        <w:rPr>
          <w:rFonts w:hint="eastAsia" w:ascii="仿宋" w:hAnsi="仿宋" w:eastAsia="仿宋" w:cs="仿宋"/>
          <w:color w:val="auto"/>
          <w:szCs w:val="24"/>
          <w:shd w:val="clear" w:color="auto" w:fill="FFFFFF"/>
          <w:lang w:val="en-US" w:eastAsia="zh-CN"/>
        </w:rPr>
        <w:t>6</w:t>
      </w:r>
      <w:r>
        <w:rPr>
          <w:rFonts w:hint="eastAsia" w:ascii="仿宋" w:hAnsi="仿宋" w:eastAsia="仿宋" w:cs="仿宋"/>
          <w:color w:val="auto"/>
          <w:szCs w:val="24"/>
          <w:shd w:val="clear" w:color="auto" w:fill="FFFFFF"/>
        </w:rPr>
        <w:t>日</w:t>
      </w:r>
    </w:p>
    <w:p w14:paraId="78651D94">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5A2517"/>
    <w:rsid w:val="0C5A2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spacing w:before="100" w:beforeAutospacing="1" w:after="100" w:afterAutospacing="1"/>
      <w:jc w:val="left"/>
    </w:pPr>
    <w:rPr>
      <w:rFonts w:cs="Times New Roman"/>
      <w:kern w:val="0"/>
      <w:sz w:val="24"/>
    </w:rPr>
  </w:style>
  <w:style w:type="paragraph" w:customStyle="1" w:styleId="5">
    <w:name w:val="title12"/>
    <w:basedOn w:val="1"/>
    <w:autoRedefine/>
    <w:qFormat/>
    <w:uiPriority w:val="0"/>
    <w:pPr>
      <w:spacing w:before="150"/>
      <w:jc w:val="left"/>
    </w:pPr>
    <w:rPr>
      <w:rFonts w:cs="Times New Roman"/>
      <w:b/>
      <w:bCs/>
      <w:kern w:val="0"/>
      <w:sz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2026-10-23T06:49:00Z</dcterms:created>
  <dc:creator>。</dc:creator>
  <cp:lastModifiedBy>。</cp:lastModifiedBy>
  <dcterms:modified xsi:type="dcterms:W3CDTF">2026-10-23T06:50:42Z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06FF4EC8C74C48A1976520A2E89D4986_11</vt:lpwstr>
  </property>
  <property fmtid="{D5CDD505-2E9C-101B-9397-08002B2CF9AE}" pid="4" name="KSOTemplateDocerSaveRecord">
    <vt:lpwstr>eyJoZGlkIjoiZTdjNjAzZDA3NmE4MjAxNzhkNzY0ZjE1ODUwYjQxZWUiLCJ1c2VySWQiOiI2MTI2NDQyMjQifQ==</vt:lpwstr>
  </property>
</Properties>
</file>