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E06E5">
      <w:pPr>
        <w:spacing w:before="266" w:line="219" w:lineRule="auto"/>
        <w:jc w:val="center"/>
        <w:outlineLvl w:val="0"/>
        <w:rPr>
          <w:rFonts w:hint="eastAsia" w:ascii="宋体" w:hAnsi="宋体" w:eastAsia="宋体" w:cs="宋体"/>
          <w:b/>
          <w:bCs/>
          <w:spacing w:val="7"/>
          <w:sz w:val="31"/>
          <w:szCs w:val="31"/>
          <w:lang w:eastAsia="zh-CN"/>
        </w:rPr>
      </w:pPr>
      <w:r>
        <w:rPr>
          <w:rFonts w:hint="eastAsia" w:ascii="宋体" w:hAnsi="宋体" w:eastAsia="宋体" w:cs="宋体"/>
          <w:b/>
          <w:bCs/>
          <w:spacing w:val="7"/>
          <w:sz w:val="31"/>
          <w:szCs w:val="31"/>
          <w:lang w:eastAsia="zh-CN"/>
        </w:rPr>
        <w:t>蓝关街办黄沟村集体经济果蔬产业园大棚提升改造项目</w:t>
      </w:r>
    </w:p>
    <w:p w14:paraId="7A73121F">
      <w:pPr>
        <w:spacing w:before="266" w:line="219" w:lineRule="auto"/>
        <w:jc w:val="center"/>
        <w:outlineLvl w:val="0"/>
        <w:rPr>
          <w:rFonts w:ascii="宋体" w:hAnsi="宋体" w:eastAsia="宋体" w:cs="宋体"/>
          <w:sz w:val="28"/>
          <w:szCs w:val="28"/>
        </w:rPr>
      </w:pPr>
      <w:r>
        <w:rPr>
          <w:rFonts w:ascii="宋体" w:hAnsi="宋体" w:eastAsia="宋体" w:cs="宋体"/>
          <w:b/>
          <w:bCs/>
          <w:spacing w:val="-4"/>
          <w:sz w:val="28"/>
          <w:szCs w:val="28"/>
        </w:rPr>
        <w:t>政府采购需求书</w:t>
      </w:r>
    </w:p>
    <w:p w14:paraId="6702E075">
      <w:pPr>
        <w:spacing w:line="120" w:lineRule="exact"/>
      </w:pPr>
    </w:p>
    <w:tbl>
      <w:tblPr>
        <w:tblStyle w:val="5"/>
        <w:tblW w:w="91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709"/>
        <w:gridCol w:w="6795"/>
      </w:tblGrid>
      <w:tr w14:paraId="73F21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97" w:type="dxa"/>
            <w:vAlign w:val="top"/>
          </w:tcPr>
          <w:p w14:paraId="211C4CBB">
            <w:pPr>
              <w:pStyle w:val="6"/>
              <w:spacing w:before="193" w:line="221" w:lineRule="auto"/>
              <w:ind w:left="23"/>
            </w:pPr>
            <w:r>
              <w:rPr>
                <w:b/>
                <w:bCs/>
                <w:spacing w:val="-7"/>
              </w:rPr>
              <w:t>序号</w:t>
            </w:r>
          </w:p>
        </w:tc>
        <w:tc>
          <w:tcPr>
            <w:tcW w:w="1709" w:type="dxa"/>
            <w:vAlign w:val="top"/>
          </w:tcPr>
          <w:p w14:paraId="270CB017">
            <w:pPr>
              <w:pStyle w:val="6"/>
              <w:spacing w:before="192" w:line="221" w:lineRule="auto"/>
              <w:ind w:left="303"/>
            </w:pPr>
            <w:r>
              <w:rPr>
                <w:b/>
                <w:bCs/>
                <w:spacing w:val="-6"/>
              </w:rPr>
              <w:t>关键事项</w:t>
            </w:r>
          </w:p>
        </w:tc>
        <w:tc>
          <w:tcPr>
            <w:tcW w:w="6795" w:type="dxa"/>
            <w:vAlign w:val="top"/>
          </w:tcPr>
          <w:p w14:paraId="247B2A1D">
            <w:pPr>
              <w:pStyle w:val="6"/>
              <w:spacing w:before="192" w:line="220" w:lineRule="auto"/>
              <w:ind w:left="2704"/>
            </w:pPr>
            <w:r>
              <w:rPr>
                <w:b/>
                <w:bCs/>
                <w:spacing w:val="-5"/>
              </w:rPr>
              <w:t>说明和要求</w:t>
            </w:r>
          </w:p>
        </w:tc>
      </w:tr>
      <w:tr w14:paraId="56515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597" w:type="dxa"/>
            <w:vAlign w:val="top"/>
          </w:tcPr>
          <w:p w14:paraId="2B38AAA9">
            <w:pPr>
              <w:spacing w:line="267" w:lineRule="auto"/>
              <w:rPr>
                <w:rFonts w:ascii="Arial"/>
                <w:sz w:val="21"/>
              </w:rPr>
            </w:pPr>
          </w:p>
          <w:p w14:paraId="7E32D79D">
            <w:pPr>
              <w:spacing w:line="267" w:lineRule="auto"/>
              <w:rPr>
                <w:rFonts w:ascii="Arial"/>
                <w:sz w:val="21"/>
              </w:rPr>
            </w:pPr>
          </w:p>
          <w:p w14:paraId="0A20F100">
            <w:pPr>
              <w:spacing w:line="267" w:lineRule="auto"/>
              <w:rPr>
                <w:rFonts w:ascii="Arial"/>
                <w:sz w:val="21"/>
              </w:rPr>
            </w:pPr>
          </w:p>
          <w:p w14:paraId="511DCDBF">
            <w:pPr>
              <w:spacing w:line="267" w:lineRule="auto"/>
              <w:rPr>
                <w:rFonts w:ascii="Arial"/>
                <w:sz w:val="21"/>
              </w:rPr>
            </w:pPr>
          </w:p>
          <w:p w14:paraId="22914428">
            <w:pPr>
              <w:spacing w:line="267" w:lineRule="auto"/>
              <w:rPr>
                <w:rFonts w:ascii="Arial"/>
                <w:sz w:val="21"/>
              </w:rPr>
            </w:pPr>
          </w:p>
          <w:p w14:paraId="7BD046F2">
            <w:pPr>
              <w:pStyle w:val="6"/>
              <w:spacing w:before="91" w:line="242" w:lineRule="auto"/>
              <w:ind w:left="256"/>
            </w:pPr>
            <w:r>
              <w:t>1</w:t>
            </w:r>
          </w:p>
        </w:tc>
        <w:tc>
          <w:tcPr>
            <w:tcW w:w="1709" w:type="dxa"/>
            <w:vAlign w:val="top"/>
          </w:tcPr>
          <w:p w14:paraId="5B6CBA2B">
            <w:pPr>
              <w:spacing w:line="267" w:lineRule="auto"/>
              <w:rPr>
                <w:rFonts w:ascii="Arial"/>
                <w:sz w:val="21"/>
              </w:rPr>
            </w:pPr>
          </w:p>
          <w:p w14:paraId="2ABA57E1">
            <w:pPr>
              <w:spacing w:line="267" w:lineRule="auto"/>
              <w:rPr>
                <w:rFonts w:ascii="Arial"/>
                <w:sz w:val="21"/>
              </w:rPr>
            </w:pPr>
          </w:p>
          <w:p w14:paraId="1F2F87BF">
            <w:pPr>
              <w:spacing w:line="267" w:lineRule="auto"/>
              <w:rPr>
                <w:rFonts w:ascii="Arial"/>
                <w:sz w:val="21"/>
              </w:rPr>
            </w:pPr>
          </w:p>
          <w:p w14:paraId="12414936">
            <w:pPr>
              <w:spacing w:line="267" w:lineRule="auto"/>
              <w:rPr>
                <w:rFonts w:ascii="Arial"/>
                <w:sz w:val="21"/>
              </w:rPr>
            </w:pPr>
          </w:p>
          <w:p w14:paraId="1EB14CDF">
            <w:pPr>
              <w:spacing w:line="267" w:lineRule="auto"/>
              <w:rPr>
                <w:rFonts w:ascii="Arial"/>
                <w:sz w:val="21"/>
              </w:rPr>
            </w:pPr>
          </w:p>
          <w:p w14:paraId="4495536D">
            <w:pPr>
              <w:pStyle w:val="6"/>
              <w:spacing w:before="91" w:line="219" w:lineRule="auto"/>
              <w:ind w:left="300"/>
            </w:pPr>
            <w:r>
              <w:rPr>
                <w:spacing w:val="-3"/>
              </w:rPr>
              <w:t>采购预算</w:t>
            </w:r>
          </w:p>
        </w:tc>
        <w:tc>
          <w:tcPr>
            <w:tcW w:w="6795" w:type="dxa"/>
            <w:vAlign w:val="top"/>
          </w:tcPr>
          <w:p w14:paraId="05E50E49">
            <w:pPr>
              <w:pStyle w:val="6"/>
              <w:spacing w:before="187" w:line="219" w:lineRule="auto"/>
              <w:ind w:left="25"/>
            </w:pPr>
            <w:r>
              <w:rPr>
                <w:spacing w:val="-1"/>
              </w:rPr>
              <w:t>人民币</w:t>
            </w:r>
            <w:r>
              <w:rPr>
                <w:spacing w:val="-1"/>
                <w:u w:val="single" w:color="auto"/>
              </w:rPr>
              <w:t xml:space="preserve"> </w:t>
            </w:r>
            <w:r>
              <w:rPr>
                <w:rFonts w:hint="eastAsia"/>
                <w:spacing w:val="-1"/>
                <w:u w:val="single" w:color="auto"/>
                <w:lang w:val="en-US" w:eastAsia="zh-CN"/>
              </w:rPr>
              <w:t>399100</w:t>
            </w:r>
            <w:r>
              <w:rPr>
                <w:spacing w:val="-1"/>
                <w:u w:val="single" w:color="auto"/>
              </w:rPr>
              <w:t>.00</w:t>
            </w:r>
            <w:r>
              <w:rPr>
                <w:spacing w:val="13"/>
                <w:u w:val="single" w:color="auto"/>
              </w:rPr>
              <w:t xml:space="preserve"> </w:t>
            </w:r>
            <w:r>
              <w:rPr>
                <w:spacing w:val="-1"/>
              </w:rPr>
              <w:t>元</w:t>
            </w:r>
          </w:p>
          <w:p w14:paraId="752B7C79">
            <w:pPr>
              <w:pStyle w:val="6"/>
              <w:spacing w:before="292" w:line="382" w:lineRule="auto"/>
              <w:ind w:left="22" w:right="58" w:hanging="2"/>
            </w:pPr>
            <w:r>
              <w:rPr>
                <w:spacing w:val="-1"/>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11FC1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1" w:hRule="atLeast"/>
        </w:trPr>
        <w:tc>
          <w:tcPr>
            <w:tcW w:w="597" w:type="dxa"/>
            <w:vAlign w:val="top"/>
          </w:tcPr>
          <w:p w14:paraId="3788D171">
            <w:pPr>
              <w:spacing w:line="358" w:lineRule="auto"/>
              <w:rPr>
                <w:rFonts w:ascii="Arial"/>
                <w:sz w:val="21"/>
              </w:rPr>
            </w:pPr>
          </w:p>
          <w:p w14:paraId="7959B012">
            <w:pPr>
              <w:spacing w:line="359" w:lineRule="auto"/>
              <w:rPr>
                <w:rFonts w:ascii="Arial"/>
                <w:sz w:val="21"/>
              </w:rPr>
            </w:pPr>
          </w:p>
          <w:p w14:paraId="6E12953D">
            <w:pPr>
              <w:pStyle w:val="6"/>
              <w:spacing w:before="91" w:line="242" w:lineRule="auto"/>
              <w:ind w:left="239"/>
            </w:pPr>
            <w:r>
              <w:t>2</w:t>
            </w:r>
          </w:p>
        </w:tc>
        <w:tc>
          <w:tcPr>
            <w:tcW w:w="1709" w:type="dxa"/>
            <w:vAlign w:val="top"/>
          </w:tcPr>
          <w:p w14:paraId="1E11D3D3">
            <w:pPr>
              <w:spacing w:line="358" w:lineRule="auto"/>
              <w:rPr>
                <w:rFonts w:ascii="Arial"/>
                <w:sz w:val="21"/>
              </w:rPr>
            </w:pPr>
          </w:p>
          <w:p w14:paraId="039E7760">
            <w:pPr>
              <w:spacing w:line="359" w:lineRule="auto"/>
              <w:rPr>
                <w:rFonts w:ascii="Arial"/>
                <w:sz w:val="21"/>
              </w:rPr>
            </w:pPr>
          </w:p>
          <w:p w14:paraId="4570983C">
            <w:pPr>
              <w:pStyle w:val="6"/>
              <w:spacing w:before="91" w:line="219" w:lineRule="auto"/>
              <w:ind w:left="304"/>
            </w:pPr>
            <w:r>
              <w:rPr>
                <w:spacing w:val="-4"/>
              </w:rPr>
              <w:t>最高限价</w:t>
            </w:r>
          </w:p>
        </w:tc>
        <w:tc>
          <w:tcPr>
            <w:tcW w:w="6795" w:type="dxa"/>
            <w:vAlign w:val="top"/>
          </w:tcPr>
          <w:p w14:paraId="7D836FD9">
            <w:pPr>
              <w:pStyle w:val="6"/>
              <w:spacing w:before="189" w:line="219" w:lineRule="auto"/>
              <w:ind w:left="25"/>
            </w:pPr>
            <w:r>
              <w:rPr>
                <w:spacing w:val="-1"/>
              </w:rPr>
              <w:t>人民币</w:t>
            </w:r>
            <w:r>
              <w:rPr>
                <w:spacing w:val="-1"/>
                <w:u w:val="single" w:color="auto"/>
              </w:rPr>
              <w:t xml:space="preserve"> </w:t>
            </w:r>
            <w:r>
              <w:rPr>
                <w:rFonts w:hint="eastAsia"/>
                <w:spacing w:val="-1"/>
                <w:u w:val="single" w:color="auto"/>
                <w:lang w:val="en-US" w:eastAsia="zh-CN"/>
              </w:rPr>
              <w:t xml:space="preserve"> 399060.24  </w:t>
            </w:r>
            <w:r>
              <w:rPr>
                <w:spacing w:val="-1"/>
              </w:rPr>
              <w:t>元</w:t>
            </w:r>
          </w:p>
          <w:p w14:paraId="6E5FFEC2">
            <w:pPr>
              <w:pStyle w:val="6"/>
              <w:spacing w:before="291" w:line="352" w:lineRule="auto"/>
              <w:ind w:left="36" w:right="58" w:hanging="14"/>
            </w:pPr>
            <w:r>
              <w:rPr>
                <w:spacing w:val="-1"/>
              </w:rPr>
              <w:t>供应商投标报价高于最高限价的则其响应文件将按无效</w:t>
            </w:r>
            <w:r>
              <w:rPr>
                <w:spacing w:val="-4"/>
              </w:rPr>
              <w:t>响应文件处理。</w:t>
            </w:r>
          </w:p>
        </w:tc>
      </w:tr>
      <w:tr w14:paraId="7B5B3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597" w:type="dxa"/>
            <w:vMerge w:val="restart"/>
            <w:tcBorders>
              <w:bottom w:val="nil"/>
            </w:tcBorders>
            <w:vAlign w:val="top"/>
          </w:tcPr>
          <w:p w14:paraId="3FD14E3A">
            <w:pPr>
              <w:spacing w:line="253" w:lineRule="auto"/>
              <w:rPr>
                <w:rFonts w:ascii="Arial"/>
                <w:sz w:val="21"/>
              </w:rPr>
            </w:pPr>
          </w:p>
          <w:p w14:paraId="7AFA8D4C">
            <w:pPr>
              <w:spacing w:line="253" w:lineRule="auto"/>
              <w:rPr>
                <w:rFonts w:ascii="Arial"/>
                <w:sz w:val="21"/>
              </w:rPr>
            </w:pPr>
          </w:p>
          <w:p w14:paraId="3D401C50">
            <w:pPr>
              <w:spacing w:line="253" w:lineRule="auto"/>
              <w:rPr>
                <w:rFonts w:ascii="Arial"/>
                <w:sz w:val="21"/>
              </w:rPr>
            </w:pPr>
          </w:p>
          <w:p w14:paraId="4D818733">
            <w:pPr>
              <w:spacing w:line="253" w:lineRule="auto"/>
              <w:rPr>
                <w:rFonts w:ascii="Arial"/>
                <w:sz w:val="21"/>
              </w:rPr>
            </w:pPr>
          </w:p>
          <w:p w14:paraId="309B6AEF">
            <w:pPr>
              <w:spacing w:line="253" w:lineRule="auto"/>
              <w:rPr>
                <w:rFonts w:ascii="Arial"/>
                <w:sz w:val="21"/>
              </w:rPr>
            </w:pPr>
          </w:p>
          <w:p w14:paraId="4AE61E40">
            <w:pPr>
              <w:spacing w:line="253" w:lineRule="auto"/>
              <w:rPr>
                <w:rFonts w:ascii="Arial"/>
                <w:sz w:val="21"/>
              </w:rPr>
            </w:pPr>
          </w:p>
          <w:p w14:paraId="5769AC0B">
            <w:pPr>
              <w:spacing w:line="254" w:lineRule="auto"/>
              <w:rPr>
                <w:rFonts w:ascii="Arial"/>
                <w:sz w:val="21"/>
              </w:rPr>
            </w:pPr>
          </w:p>
          <w:p w14:paraId="495CFF91">
            <w:pPr>
              <w:spacing w:line="254" w:lineRule="auto"/>
              <w:rPr>
                <w:rFonts w:ascii="Arial"/>
                <w:sz w:val="21"/>
              </w:rPr>
            </w:pPr>
          </w:p>
          <w:p w14:paraId="78E63FAE">
            <w:pPr>
              <w:spacing w:line="254" w:lineRule="auto"/>
              <w:rPr>
                <w:rFonts w:ascii="Arial"/>
                <w:sz w:val="21"/>
              </w:rPr>
            </w:pPr>
          </w:p>
          <w:p w14:paraId="42E36275">
            <w:pPr>
              <w:pStyle w:val="6"/>
              <w:spacing w:before="91"/>
              <w:ind w:left="241"/>
            </w:pPr>
            <w:r>
              <w:t>3</w:t>
            </w:r>
          </w:p>
        </w:tc>
        <w:tc>
          <w:tcPr>
            <w:tcW w:w="1709" w:type="dxa"/>
            <w:vMerge w:val="restart"/>
            <w:tcBorders>
              <w:bottom w:val="nil"/>
            </w:tcBorders>
            <w:vAlign w:val="top"/>
          </w:tcPr>
          <w:p w14:paraId="720E6AA5">
            <w:pPr>
              <w:spacing w:line="253" w:lineRule="auto"/>
              <w:rPr>
                <w:rFonts w:ascii="Arial"/>
                <w:sz w:val="21"/>
              </w:rPr>
            </w:pPr>
          </w:p>
          <w:p w14:paraId="6AC7C0E7">
            <w:pPr>
              <w:spacing w:line="253" w:lineRule="auto"/>
              <w:rPr>
                <w:rFonts w:ascii="Arial"/>
                <w:sz w:val="21"/>
              </w:rPr>
            </w:pPr>
          </w:p>
          <w:p w14:paraId="39D693BE">
            <w:pPr>
              <w:spacing w:line="253" w:lineRule="auto"/>
              <w:rPr>
                <w:rFonts w:ascii="Arial"/>
                <w:sz w:val="21"/>
              </w:rPr>
            </w:pPr>
          </w:p>
          <w:p w14:paraId="695F6C9E">
            <w:pPr>
              <w:spacing w:line="253" w:lineRule="auto"/>
              <w:rPr>
                <w:rFonts w:ascii="Arial"/>
                <w:sz w:val="21"/>
              </w:rPr>
            </w:pPr>
          </w:p>
          <w:p w14:paraId="1F70584E">
            <w:pPr>
              <w:spacing w:line="253" w:lineRule="auto"/>
              <w:rPr>
                <w:rFonts w:ascii="Arial"/>
                <w:sz w:val="21"/>
              </w:rPr>
            </w:pPr>
          </w:p>
          <w:p w14:paraId="7A3FCFD6">
            <w:pPr>
              <w:spacing w:line="253" w:lineRule="auto"/>
              <w:rPr>
                <w:rFonts w:ascii="Arial"/>
                <w:sz w:val="21"/>
              </w:rPr>
            </w:pPr>
          </w:p>
          <w:p w14:paraId="5EACE81B">
            <w:pPr>
              <w:spacing w:line="253" w:lineRule="auto"/>
              <w:rPr>
                <w:rFonts w:ascii="Arial"/>
                <w:sz w:val="21"/>
              </w:rPr>
            </w:pPr>
          </w:p>
          <w:p w14:paraId="17568734">
            <w:pPr>
              <w:spacing w:line="254" w:lineRule="auto"/>
              <w:rPr>
                <w:rFonts w:ascii="Arial"/>
                <w:sz w:val="21"/>
              </w:rPr>
            </w:pPr>
          </w:p>
          <w:p w14:paraId="174ADA1F">
            <w:pPr>
              <w:spacing w:line="254" w:lineRule="auto"/>
              <w:rPr>
                <w:rFonts w:ascii="Arial"/>
                <w:sz w:val="21"/>
              </w:rPr>
            </w:pPr>
          </w:p>
          <w:p w14:paraId="0C7E4351">
            <w:pPr>
              <w:pStyle w:val="6"/>
              <w:spacing w:before="91" w:line="221" w:lineRule="auto"/>
              <w:ind w:left="305"/>
            </w:pPr>
            <w:r>
              <w:rPr>
                <w:spacing w:val="-4"/>
              </w:rPr>
              <w:t>项目性质</w:t>
            </w:r>
          </w:p>
        </w:tc>
        <w:tc>
          <w:tcPr>
            <w:tcW w:w="6795" w:type="dxa"/>
            <w:vAlign w:val="top"/>
          </w:tcPr>
          <w:p w14:paraId="6BD8F295">
            <w:pPr>
              <w:pStyle w:val="6"/>
              <w:spacing w:before="189" w:line="219" w:lineRule="auto"/>
              <w:ind w:left="46"/>
            </w:pPr>
            <w:r>
              <w:rPr>
                <w:spacing w:val="-4"/>
              </w:rPr>
              <w:t>●专门面向中小企业采购</w:t>
            </w:r>
          </w:p>
          <w:p w14:paraId="2B90A55E">
            <w:pPr>
              <w:pStyle w:val="6"/>
              <w:spacing w:before="291" w:line="220" w:lineRule="auto"/>
              <w:ind w:left="20"/>
            </w:pPr>
            <w:r>
              <w:rPr>
                <w:spacing w:val="-1"/>
              </w:rPr>
              <w:t>仅允许中小企业或小型、微型企业参与投标。</w:t>
            </w:r>
          </w:p>
        </w:tc>
      </w:tr>
      <w:tr w14:paraId="70924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2" w:hRule="atLeast"/>
        </w:trPr>
        <w:tc>
          <w:tcPr>
            <w:tcW w:w="597" w:type="dxa"/>
            <w:vMerge w:val="continue"/>
            <w:tcBorders>
              <w:top w:val="nil"/>
            </w:tcBorders>
            <w:vAlign w:val="top"/>
          </w:tcPr>
          <w:p w14:paraId="6A2A16EC">
            <w:pPr>
              <w:rPr>
                <w:rFonts w:ascii="Arial"/>
                <w:sz w:val="21"/>
              </w:rPr>
            </w:pPr>
          </w:p>
        </w:tc>
        <w:tc>
          <w:tcPr>
            <w:tcW w:w="1709" w:type="dxa"/>
            <w:vMerge w:val="continue"/>
            <w:tcBorders>
              <w:top w:val="nil"/>
            </w:tcBorders>
            <w:vAlign w:val="top"/>
          </w:tcPr>
          <w:p w14:paraId="027C9588">
            <w:pPr>
              <w:rPr>
                <w:rFonts w:ascii="Arial"/>
                <w:sz w:val="21"/>
              </w:rPr>
            </w:pPr>
          </w:p>
        </w:tc>
        <w:tc>
          <w:tcPr>
            <w:tcW w:w="6795" w:type="dxa"/>
            <w:vAlign w:val="top"/>
          </w:tcPr>
          <w:p w14:paraId="14EB5ACC">
            <w:pPr>
              <w:pStyle w:val="6"/>
              <w:spacing w:before="192" w:line="219" w:lineRule="auto"/>
              <w:ind w:left="46"/>
            </w:pPr>
            <w:r>
              <w:rPr>
                <w:spacing w:val="-3"/>
              </w:rPr>
              <w:t>○非专门面向中小企业采购</w:t>
            </w:r>
          </w:p>
          <w:p w14:paraId="465BE01B">
            <w:pPr>
              <w:pStyle w:val="6"/>
              <w:spacing w:before="292" w:line="411" w:lineRule="auto"/>
              <w:ind w:left="25" w:right="168" w:hanging="4"/>
            </w:pPr>
            <w:r>
              <w:rPr>
                <w:spacing w:val="-3"/>
              </w:rPr>
              <w:t>对符合《政府采购促进中小企业发展管理办法》</w:t>
            </w:r>
            <w:r>
              <w:rPr>
                <w:spacing w:val="-78"/>
              </w:rPr>
              <w:t xml:space="preserve"> </w:t>
            </w:r>
            <w:r>
              <w:rPr>
                <w:spacing w:val="-3"/>
              </w:rPr>
              <w:t>(财库［</w:t>
            </w:r>
            <w:r>
              <w:fldChar w:fldCharType="begin"/>
            </w:r>
            <w:r>
              <w:instrText xml:space="preserve"> HYPERLINK \l "bookmark1" </w:instrText>
            </w:r>
            <w:r>
              <w:fldChar w:fldCharType="separate"/>
            </w:r>
            <w:r>
              <w:rPr>
                <w:spacing w:val="-3"/>
              </w:rPr>
              <w:t>2020</w:t>
            </w:r>
            <w:r>
              <w:rPr>
                <w:spacing w:val="-3"/>
              </w:rPr>
              <w:fldChar w:fldCharType="end"/>
            </w:r>
            <w:r>
              <w:rPr>
                <w:spacing w:val="-3"/>
              </w:rPr>
              <w:t>］46</w:t>
            </w:r>
            <w:r>
              <w:rPr>
                <w:spacing w:val="-46"/>
              </w:rPr>
              <w:t xml:space="preserve"> </w:t>
            </w:r>
            <w:r>
              <w:rPr>
                <w:spacing w:val="-3"/>
              </w:rPr>
              <w:t>号）规定的小微企业(监狱企业视同小型、</w:t>
            </w:r>
          </w:p>
          <w:p w14:paraId="3AEE0822">
            <w:pPr>
              <w:pStyle w:val="6"/>
              <w:spacing w:line="371" w:lineRule="auto"/>
              <w:ind w:left="23" w:right="12" w:hanging="1"/>
            </w:pPr>
            <w:r>
              <w:rPr>
                <w:spacing w:val="-2"/>
              </w:rPr>
              <w:t>微型企业)的报价给予</w:t>
            </w:r>
            <w:r>
              <w:rPr>
                <w:spacing w:val="-51"/>
              </w:rPr>
              <w:t xml:space="preserve"> </w:t>
            </w:r>
            <w:r>
              <w:rPr>
                <w:spacing w:val="-2"/>
              </w:rPr>
              <w:t>3%（3%-5%）的扣除（当采用招标</w:t>
            </w:r>
            <w:r>
              <w:rPr>
                <w:spacing w:val="-1"/>
              </w:rPr>
              <w:t>方式时，实际上是对其价格分给予一定比例的增加</w:t>
            </w:r>
            <w:r>
              <w:rPr>
                <w:spacing w:val="20"/>
              </w:rPr>
              <w:t>），</w:t>
            </w:r>
            <w:r>
              <w:rPr>
                <w:spacing w:val="-1"/>
              </w:rPr>
              <w:t>用扣除后的价格参加评审。</w:t>
            </w:r>
          </w:p>
        </w:tc>
      </w:tr>
      <w:tr w14:paraId="69ECE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4" w:hRule="atLeast"/>
        </w:trPr>
        <w:tc>
          <w:tcPr>
            <w:tcW w:w="597" w:type="dxa"/>
            <w:vAlign w:val="top"/>
          </w:tcPr>
          <w:p w14:paraId="234ED2AC">
            <w:pPr>
              <w:rPr>
                <w:rFonts w:ascii="Arial"/>
                <w:sz w:val="21"/>
              </w:rPr>
            </w:pPr>
          </w:p>
          <w:p w14:paraId="65E204CD">
            <w:pPr>
              <w:rPr>
                <w:rFonts w:ascii="Arial"/>
                <w:sz w:val="21"/>
              </w:rPr>
            </w:pPr>
          </w:p>
          <w:p w14:paraId="119364B2">
            <w:pPr>
              <w:rPr>
                <w:rFonts w:ascii="Arial"/>
                <w:sz w:val="21"/>
              </w:rPr>
            </w:pPr>
          </w:p>
          <w:p w14:paraId="7891EEA8">
            <w:pPr>
              <w:pStyle w:val="6"/>
              <w:spacing w:before="91" w:line="242" w:lineRule="auto"/>
              <w:ind w:left="234"/>
            </w:pPr>
            <w:r>
              <w:t>4</w:t>
            </w:r>
          </w:p>
        </w:tc>
        <w:tc>
          <w:tcPr>
            <w:tcW w:w="1709" w:type="dxa"/>
            <w:vAlign w:val="top"/>
          </w:tcPr>
          <w:p w14:paraId="0D25669E">
            <w:pPr>
              <w:spacing w:line="410" w:lineRule="auto"/>
              <w:rPr>
                <w:rFonts w:ascii="Arial"/>
                <w:sz w:val="21"/>
              </w:rPr>
            </w:pPr>
          </w:p>
          <w:p w14:paraId="5A2A9850">
            <w:pPr>
              <w:pStyle w:val="6"/>
              <w:spacing w:before="91" w:line="413" w:lineRule="auto"/>
              <w:ind w:left="722" w:right="14" w:hanging="693"/>
            </w:pPr>
            <w:r>
              <w:rPr>
                <w:spacing w:val="-4"/>
              </w:rPr>
              <w:t>暂列金或暂估</w:t>
            </w:r>
            <w:r>
              <w:t>价</w:t>
            </w:r>
          </w:p>
        </w:tc>
        <w:tc>
          <w:tcPr>
            <w:tcW w:w="6795" w:type="dxa"/>
            <w:vAlign w:val="top"/>
          </w:tcPr>
          <w:p w14:paraId="15540CA4">
            <w:pPr>
              <w:pStyle w:val="6"/>
              <w:spacing w:before="193" w:line="219" w:lineRule="auto"/>
              <w:ind w:left="31"/>
            </w:pPr>
            <w:r>
              <w:rPr>
                <w:spacing w:val="-2"/>
              </w:rPr>
              <w:t>暂列金：人民币</w:t>
            </w:r>
            <w:r>
              <w:rPr>
                <w:spacing w:val="-2"/>
                <w:u w:val="single" w:color="auto"/>
              </w:rPr>
              <w:t xml:space="preserve"> </w:t>
            </w:r>
            <w:r>
              <w:rPr>
                <w:rFonts w:hint="eastAsia"/>
                <w:spacing w:val="-2"/>
                <w:u w:val="single" w:color="auto"/>
                <w:lang w:val="en-US" w:eastAsia="zh-CN"/>
              </w:rPr>
              <w:t>70000</w:t>
            </w:r>
            <w:r>
              <w:rPr>
                <w:spacing w:val="-2"/>
              </w:rPr>
              <w:t>元</w:t>
            </w:r>
          </w:p>
          <w:p w14:paraId="2FB7DC63">
            <w:pPr>
              <w:pStyle w:val="6"/>
              <w:spacing w:before="290" w:line="219" w:lineRule="auto"/>
              <w:ind w:left="23"/>
            </w:pPr>
            <w:r>
              <w:rPr>
                <w:spacing w:val="-1"/>
              </w:rPr>
              <w:t>专业工程暂估价：人民币</w:t>
            </w:r>
            <w:r>
              <w:rPr>
                <w:spacing w:val="-1"/>
                <w:u w:val="single" w:color="auto"/>
              </w:rPr>
              <w:t>/</w:t>
            </w:r>
            <w:r>
              <w:rPr>
                <w:spacing w:val="-1"/>
              </w:rPr>
              <w:t>元</w:t>
            </w:r>
          </w:p>
          <w:p w14:paraId="53CBFDD9">
            <w:pPr>
              <w:pStyle w:val="6"/>
              <w:spacing w:before="292" w:line="220" w:lineRule="auto"/>
              <w:ind w:left="27"/>
            </w:pPr>
            <w:r>
              <w:rPr>
                <w:spacing w:val="-3"/>
              </w:rPr>
              <w:t>如有，请列明。</w:t>
            </w:r>
          </w:p>
        </w:tc>
      </w:tr>
    </w:tbl>
    <w:p w14:paraId="59F57464">
      <w:pPr>
        <w:rPr>
          <w:rFonts w:ascii="Arial"/>
          <w:sz w:val="21"/>
        </w:rPr>
      </w:pPr>
    </w:p>
    <w:p w14:paraId="14FA38C6">
      <w:pPr>
        <w:rPr>
          <w:rFonts w:ascii="Arial" w:hAnsi="Arial" w:eastAsia="Arial" w:cs="Arial"/>
          <w:sz w:val="21"/>
          <w:szCs w:val="21"/>
        </w:rPr>
        <w:sectPr>
          <w:pgSz w:w="11906" w:h="16839"/>
          <w:pgMar w:top="1431" w:right="1402" w:bottom="0" w:left="1397" w:header="0" w:footer="0" w:gutter="0"/>
          <w:cols w:space="720" w:num="1"/>
        </w:sectPr>
      </w:pPr>
    </w:p>
    <w:tbl>
      <w:tblPr>
        <w:tblStyle w:val="5"/>
        <w:tblW w:w="91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709"/>
        <w:gridCol w:w="6795"/>
      </w:tblGrid>
      <w:tr w14:paraId="697A1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6" w:hRule="atLeast"/>
        </w:trPr>
        <w:tc>
          <w:tcPr>
            <w:tcW w:w="597" w:type="dxa"/>
            <w:vAlign w:val="top"/>
          </w:tcPr>
          <w:p w14:paraId="54F28F7A">
            <w:pPr>
              <w:rPr>
                <w:rFonts w:ascii="Arial"/>
                <w:sz w:val="21"/>
              </w:rPr>
            </w:pPr>
          </w:p>
          <w:p w14:paraId="1473E46E">
            <w:pPr>
              <w:rPr>
                <w:rFonts w:ascii="Arial"/>
                <w:sz w:val="21"/>
              </w:rPr>
            </w:pPr>
          </w:p>
          <w:p w14:paraId="1F3187BC">
            <w:pPr>
              <w:spacing w:line="241" w:lineRule="auto"/>
              <w:rPr>
                <w:rFonts w:ascii="Arial"/>
                <w:sz w:val="21"/>
              </w:rPr>
            </w:pPr>
          </w:p>
          <w:p w14:paraId="60ECCEDD">
            <w:pPr>
              <w:pStyle w:val="6"/>
              <w:spacing w:before="91"/>
              <w:ind w:left="241"/>
            </w:pPr>
            <w:r>
              <w:t>5</w:t>
            </w:r>
          </w:p>
        </w:tc>
        <w:tc>
          <w:tcPr>
            <w:tcW w:w="1709" w:type="dxa"/>
            <w:vAlign w:val="top"/>
          </w:tcPr>
          <w:p w14:paraId="4AF33C02">
            <w:pPr>
              <w:rPr>
                <w:rFonts w:ascii="Arial"/>
                <w:sz w:val="21"/>
              </w:rPr>
            </w:pPr>
          </w:p>
          <w:p w14:paraId="1DD8B3D5">
            <w:pPr>
              <w:spacing w:line="241" w:lineRule="auto"/>
              <w:rPr>
                <w:rFonts w:ascii="Arial"/>
                <w:sz w:val="21"/>
              </w:rPr>
            </w:pPr>
          </w:p>
          <w:p w14:paraId="675FB501">
            <w:pPr>
              <w:spacing w:line="241" w:lineRule="auto"/>
              <w:rPr>
                <w:rFonts w:ascii="Arial"/>
                <w:sz w:val="21"/>
              </w:rPr>
            </w:pPr>
          </w:p>
          <w:p w14:paraId="6DB32E3F">
            <w:pPr>
              <w:pStyle w:val="6"/>
              <w:spacing w:before="91" w:line="221" w:lineRule="auto"/>
              <w:ind w:left="609"/>
            </w:pPr>
            <w:r>
              <w:rPr>
                <w:spacing w:val="-19"/>
              </w:rPr>
              <w:t>图纸</w:t>
            </w:r>
          </w:p>
        </w:tc>
        <w:tc>
          <w:tcPr>
            <w:tcW w:w="6795" w:type="dxa"/>
            <w:vAlign w:val="top"/>
          </w:tcPr>
          <w:p w14:paraId="198108A2">
            <w:pPr>
              <w:pStyle w:val="6"/>
              <w:spacing w:before="194" w:line="411" w:lineRule="auto"/>
              <w:ind w:left="25" w:right="58" w:firstLine="21"/>
            </w:pPr>
            <w:r>
              <w:rPr>
                <w:spacing w:val="-2"/>
              </w:rPr>
              <w:t>●有图纸，图纸与工程量清单不一致时以</w:t>
            </w:r>
            <w:r>
              <w:rPr>
                <w:spacing w:val="-2"/>
                <w:u w:val="single" w:color="auto"/>
              </w:rPr>
              <w:t>工程量清单</w:t>
            </w:r>
            <w:r>
              <w:rPr>
                <w:spacing w:val="-2"/>
              </w:rPr>
              <w:t>为</w:t>
            </w:r>
            <w:r>
              <w:rPr>
                <w:spacing w:val="-7"/>
              </w:rPr>
              <w:t>准。</w:t>
            </w:r>
          </w:p>
          <w:p w14:paraId="23650057">
            <w:pPr>
              <w:pStyle w:val="6"/>
              <w:spacing w:before="1" w:line="220" w:lineRule="auto"/>
              <w:ind w:left="46"/>
            </w:pPr>
            <w:r>
              <w:rPr>
                <w:spacing w:val="-9"/>
              </w:rPr>
              <w:t>○无图纸</w:t>
            </w:r>
          </w:p>
        </w:tc>
      </w:tr>
      <w:tr w14:paraId="1C4DA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4" w:hRule="atLeast"/>
        </w:trPr>
        <w:tc>
          <w:tcPr>
            <w:tcW w:w="597" w:type="dxa"/>
            <w:vAlign w:val="top"/>
          </w:tcPr>
          <w:p w14:paraId="0856AF0D">
            <w:pPr>
              <w:spacing w:line="246" w:lineRule="auto"/>
              <w:rPr>
                <w:rFonts w:ascii="Arial"/>
                <w:sz w:val="21"/>
              </w:rPr>
            </w:pPr>
          </w:p>
          <w:p w14:paraId="6FDF6A4C">
            <w:pPr>
              <w:spacing w:line="246" w:lineRule="auto"/>
              <w:rPr>
                <w:rFonts w:ascii="Arial"/>
                <w:sz w:val="21"/>
              </w:rPr>
            </w:pPr>
          </w:p>
          <w:p w14:paraId="041F0F34">
            <w:pPr>
              <w:spacing w:line="246" w:lineRule="auto"/>
              <w:rPr>
                <w:rFonts w:ascii="Arial"/>
                <w:sz w:val="21"/>
              </w:rPr>
            </w:pPr>
          </w:p>
          <w:p w14:paraId="389C31A3">
            <w:pPr>
              <w:spacing w:line="247" w:lineRule="auto"/>
              <w:rPr>
                <w:rFonts w:ascii="Arial"/>
                <w:sz w:val="21"/>
              </w:rPr>
            </w:pPr>
          </w:p>
          <w:p w14:paraId="42B68968">
            <w:pPr>
              <w:spacing w:line="247" w:lineRule="auto"/>
              <w:rPr>
                <w:rFonts w:ascii="Arial"/>
                <w:sz w:val="21"/>
              </w:rPr>
            </w:pPr>
          </w:p>
          <w:p w14:paraId="1BEFA028">
            <w:pPr>
              <w:spacing w:line="247" w:lineRule="auto"/>
              <w:rPr>
                <w:rFonts w:ascii="Arial"/>
                <w:sz w:val="21"/>
              </w:rPr>
            </w:pPr>
          </w:p>
          <w:p w14:paraId="4AA901A6">
            <w:pPr>
              <w:spacing w:line="247" w:lineRule="auto"/>
              <w:rPr>
                <w:rFonts w:ascii="Arial"/>
                <w:sz w:val="21"/>
              </w:rPr>
            </w:pPr>
          </w:p>
          <w:p w14:paraId="6D559A39">
            <w:pPr>
              <w:spacing w:line="247" w:lineRule="auto"/>
              <w:rPr>
                <w:rFonts w:ascii="Arial"/>
                <w:sz w:val="21"/>
              </w:rPr>
            </w:pPr>
          </w:p>
          <w:p w14:paraId="341A3E03">
            <w:pPr>
              <w:spacing w:line="247" w:lineRule="auto"/>
              <w:rPr>
                <w:rFonts w:ascii="Arial"/>
                <w:sz w:val="21"/>
              </w:rPr>
            </w:pPr>
          </w:p>
          <w:p w14:paraId="05C4BD2E">
            <w:pPr>
              <w:spacing w:line="247" w:lineRule="auto"/>
              <w:rPr>
                <w:rFonts w:ascii="Arial"/>
                <w:sz w:val="21"/>
              </w:rPr>
            </w:pPr>
          </w:p>
          <w:p w14:paraId="495AA625">
            <w:pPr>
              <w:spacing w:line="247" w:lineRule="auto"/>
              <w:rPr>
                <w:rFonts w:ascii="Arial"/>
                <w:sz w:val="21"/>
              </w:rPr>
            </w:pPr>
          </w:p>
          <w:p w14:paraId="4E712ADC">
            <w:pPr>
              <w:spacing w:line="247" w:lineRule="auto"/>
              <w:rPr>
                <w:rFonts w:ascii="Arial"/>
                <w:sz w:val="21"/>
              </w:rPr>
            </w:pPr>
          </w:p>
          <w:p w14:paraId="598FA0F6">
            <w:pPr>
              <w:spacing w:line="247" w:lineRule="auto"/>
              <w:rPr>
                <w:rFonts w:ascii="Arial"/>
                <w:sz w:val="21"/>
              </w:rPr>
            </w:pPr>
          </w:p>
          <w:p w14:paraId="000FBA0E">
            <w:pPr>
              <w:spacing w:line="247" w:lineRule="auto"/>
              <w:rPr>
                <w:rFonts w:ascii="Arial"/>
                <w:sz w:val="21"/>
              </w:rPr>
            </w:pPr>
          </w:p>
          <w:p w14:paraId="0D39FB05">
            <w:pPr>
              <w:spacing w:line="247" w:lineRule="auto"/>
              <w:rPr>
                <w:rFonts w:ascii="Arial"/>
                <w:sz w:val="21"/>
              </w:rPr>
            </w:pPr>
          </w:p>
          <w:p w14:paraId="4E1BC14D">
            <w:pPr>
              <w:spacing w:line="247" w:lineRule="auto"/>
              <w:rPr>
                <w:rFonts w:ascii="Arial"/>
                <w:sz w:val="21"/>
              </w:rPr>
            </w:pPr>
          </w:p>
          <w:p w14:paraId="21EC9655">
            <w:pPr>
              <w:spacing w:line="247" w:lineRule="auto"/>
              <w:rPr>
                <w:rFonts w:ascii="Arial"/>
                <w:sz w:val="21"/>
              </w:rPr>
            </w:pPr>
          </w:p>
          <w:p w14:paraId="70B1033A">
            <w:pPr>
              <w:spacing w:line="247" w:lineRule="auto"/>
              <w:rPr>
                <w:rFonts w:ascii="Arial"/>
                <w:sz w:val="21"/>
              </w:rPr>
            </w:pPr>
          </w:p>
          <w:p w14:paraId="602B261E">
            <w:pPr>
              <w:spacing w:line="247" w:lineRule="auto"/>
              <w:rPr>
                <w:rFonts w:ascii="Arial"/>
                <w:sz w:val="21"/>
              </w:rPr>
            </w:pPr>
          </w:p>
          <w:p w14:paraId="378534A1">
            <w:pPr>
              <w:spacing w:line="247" w:lineRule="auto"/>
              <w:rPr>
                <w:rFonts w:ascii="Arial"/>
                <w:sz w:val="21"/>
              </w:rPr>
            </w:pPr>
          </w:p>
          <w:p w14:paraId="49DE7CBF">
            <w:pPr>
              <w:spacing w:line="247" w:lineRule="auto"/>
              <w:rPr>
                <w:rFonts w:ascii="Arial"/>
                <w:sz w:val="21"/>
              </w:rPr>
            </w:pPr>
          </w:p>
          <w:p w14:paraId="6AF85822">
            <w:pPr>
              <w:spacing w:line="247" w:lineRule="auto"/>
              <w:rPr>
                <w:rFonts w:ascii="Arial"/>
                <w:sz w:val="21"/>
              </w:rPr>
            </w:pPr>
          </w:p>
          <w:p w14:paraId="23DBC82C">
            <w:pPr>
              <w:spacing w:line="247" w:lineRule="auto"/>
              <w:rPr>
                <w:rFonts w:ascii="Arial"/>
                <w:sz w:val="21"/>
              </w:rPr>
            </w:pPr>
          </w:p>
          <w:p w14:paraId="00DED585">
            <w:pPr>
              <w:pStyle w:val="6"/>
              <w:spacing w:before="91"/>
              <w:ind w:left="238"/>
            </w:pPr>
            <w:r>
              <w:t>6</w:t>
            </w:r>
          </w:p>
        </w:tc>
        <w:tc>
          <w:tcPr>
            <w:tcW w:w="1709" w:type="dxa"/>
            <w:vAlign w:val="top"/>
          </w:tcPr>
          <w:p w14:paraId="5EA8F225">
            <w:pPr>
              <w:spacing w:line="244" w:lineRule="auto"/>
              <w:rPr>
                <w:rFonts w:ascii="Arial"/>
                <w:sz w:val="21"/>
              </w:rPr>
            </w:pPr>
          </w:p>
          <w:p w14:paraId="35BADD70">
            <w:pPr>
              <w:spacing w:line="244" w:lineRule="auto"/>
              <w:rPr>
                <w:rFonts w:ascii="Arial"/>
                <w:sz w:val="21"/>
              </w:rPr>
            </w:pPr>
          </w:p>
          <w:p w14:paraId="15771D6C">
            <w:pPr>
              <w:spacing w:line="244" w:lineRule="auto"/>
              <w:rPr>
                <w:rFonts w:ascii="Arial"/>
                <w:sz w:val="21"/>
              </w:rPr>
            </w:pPr>
          </w:p>
          <w:p w14:paraId="706B139A">
            <w:pPr>
              <w:spacing w:line="244" w:lineRule="auto"/>
              <w:rPr>
                <w:rFonts w:ascii="Arial"/>
                <w:sz w:val="21"/>
              </w:rPr>
            </w:pPr>
          </w:p>
          <w:p w14:paraId="1FE7985F">
            <w:pPr>
              <w:spacing w:line="244" w:lineRule="auto"/>
              <w:rPr>
                <w:rFonts w:ascii="Arial"/>
                <w:sz w:val="21"/>
              </w:rPr>
            </w:pPr>
          </w:p>
          <w:p w14:paraId="0F8CDE28">
            <w:pPr>
              <w:spacing w:line="244" w:lineRule="auto"/>
              <w:rPr>
                <w:rFonts w:ascii="Arial"/>
                <w:sz w:val="21"/>
              </w:rPr>
            </w:pPr>
          </w:p>
          <w:p w14:paraId="058D67A1">
            <w:pPr>
              <w:spacing w:line="244" w:lineRule="auto"/>
              <w:rPr>
                <w:rFonts w:ascii="Arial"/>
                <w:sz w:val="21"/>
              </w:rPr>
            </w:pPr>
          </w:p>
          <w:p w14:paraId="342A2C42">
            <w:pPr>
              <w:spacing w:line="244" w:lineRule="auto"/>
              <w:rPr>
                <w:rFonts w:ascii="Arial"/>
                <w:sz w:val="21"/>
              </w:rPr>
            </w:pPr>
          </w:p>
          <w:p w14:paraId="1C1A653D">
            <w:pPr>
              <w:spacing w:line="244" w:lineRule="auto"/>
              <w:rPr>
                <w:rFonts w:ascii="Arial"/>
                <w:sz w:val="21"/>
              </w:rPr>
            </w:pPr>
          </w:p>
          <w:p w14:paraId="00B14197">
            <w:pPr>
              <w:spacing w:line="244" w:lineRule="auto"/>
              <w:rPr>
                <w:rFonts w:ascii="Arial"/>
                <w:sz w:val="21"/>
              </w:rPr>
            </w:pPr>
          </w:p>
          <w:p w14:paraId="53B16E4F">
            <w:pPr>
              <w:spacing w:line="244" w:lineRule="auto"/>
              <w:rPr>
                <w:rFonts w:ascii="Arial"/>
                <w:sz w:val="21"/>
              </w:rPr>
            </w:pPr>
          </w:p>
          <w:p w14:paraId="12A3840C">
            <w:pPr>
              <w:spacing w:line="244" w:lineRule="auto"/>
              <w:rPr>
                <w:rFonts w:ascii="Arial"/>
                <w:sz w:val="21"/>
              </w:rPr>
            </w:pPr>
          </w:p>
          <w:p w14:paraId="12CFA3D4">
            <w:pPr>
              <w:spacing w:line="244" w:lineRule="auto"/>
              <w:rPr>
                <w:rFonts w:ascii="Arial"/>
                <w:sz w:val="21"/>
              </w:rPr>
            </w:pPr>
          </w:p>
          <w:p w14:paraId="6E4520AB">
            <w:pPr>
              <w:spacing w:line="244" w:lineRule="auto"/>
              <w:rPr>
                <w:rFonts w:ascii="Arial"/>
                <w:sz w:val="21"/>
              </w:rPr>
            </w:pPr>
          </w:p>
          <w:p w14:paraId="114848AA">
            <w:pPr>
              <w:spacing w:line="244" w:lineRule="auto"/>
              <w:rPr>
                <w:rFonts w:ascii="Arial"/>
                <w:sz w:val="21"/>
              </w:rPr>
            </w:pPr>
          </w:p>
          <w:p w14:paraId="27F202CD">
            <w:pPr>
              <w:spacing w:line="244" w:lineRule="auto"/>
              <w:rPr>
                <w:rFonts w:ascii="Arial"/>
                <w:sz w:val="21"/>
              </w:rPr>
            </w:pPr>
          </w:p>
          <w:p w14:paraId="0CEE4828">
            <w:pPr>
              <w:spacing w:line="244" w:lineRule="auto"/>
              <w:rPr>
                <w:rFonts w:ascii="Arial"/>
                <w:sz w:val="21"/>
              </w:rPr>
            </w:pPr>
          </w:p>
          <w:p w14:paraId="2E85F2AE">
            <w:pPr>
              <w:spacing w:line="244" w:lineRule="auto"/>
              <w:rPr>
                <w:rFonts w:ascii="Arial"/>
                <w:sz w:val="21"/>
              </w:rPr>
            </w:pPr>
          </w:p>
          <w:p w14:paraId="6B04BD6B">
            <w:pPr>
              <w:spacing w:line="244" w:lineRule="auto"/>
              <w:rPr>
                <w:rFonts w:ascii="Arial"/>
                <w:sz w:val="21"/>
              </w:rPr>
            </w:pPr>
          </w:p>
          <w:p w14:paraId="0D4991AF">
            <w:pPr>
              <w:spacing w:line="244" w:lineRule="auto"/>
              <w:rPr>
                <w:rFonts w:ascii="Arial"/>
                <w:sz w:val="21"/>
              </w:rPr>
            </w:pPr>
          </w:p>
          <w:p w14:paraId="19F2181A">
            <w:pPr>
              <w:spacing w:line="244" w:lineRule="auto"/>
              <w:rPr>
                <w:rFonts w:ascii="Arial"/>
                <w:sz w:val="21"/>
              </w:rPr>
            </w:pPr>
          </w:p>
          <w:p w14:paraId="08524E7F">
            <w:pPr>
              <w:spacing w:line="245" w:lineRule="auto"/>
              <w:rPr>
                <w:rFonts w:ascii="Arial"/>
                <w:sz w:val="21"/>
              </w:rPr>
            </w:pPr>
          </w:p>
          <w:p w14:paraId="4E31994F">
            <w:pPr>
              <w:pStyle w:val="6"/>
              <w:spacing w:before="91" w:line="413" w:lineRule="auto"/>
              <w:ind w:left="313" w:right="151" w:hanging="152"/>
            </w:pPr>
            <w:r>
              <w:rPr>
                <w:spacing w:val="-2"/>
              </w:rPr>
              <w:t>对供应商的</w:t>
            </w:r>
            <w:r>
              <w:rPr>
                <w:spacing w:val="-6"/>
              </w:rPr>
              <w:t>资格要求</w:t>
            </w:r>
          </w:p>
        </w:tc>
        <w:tc>
          <w:tcPr>
            <w:tcW w:w="6795" w:type="dxa"/>
            <w:vAlign w:val="top"/>
          </w:tcPr>
          <w:p w14:paraId="6CAF0556">
            <w:pPr>
              <w:pStyle w:val="6"/>
              <w:spacing w:before="189" w:line="411" w:lineRule="auto"/>
              <w:ind w:left="22" w:firstLine="20"/>
            </w:pPr>
            <w:r>
              <w:rPr>
                <w:spacing w:val="-5"/>
                <w:u w:val="single" w:color="auto"/>
              </w:rPr>
              <w:t>1、基本资格条件：符合《中华人民共和国政府采购法》</w:t>
            </w:r>
            <w:r>
              <w:rPr>
                <w:spacing w:val="-4"/>
                <w:u w:val="single" w:color="auto"/>
              </w:rPr>
              <w:t>第二十二条的规定，并提供以下资料；</w:t>
            </w:r>
          </w:p>
          <w:p w14:paraId="1ADFFDED">
            <w:pPr>
              <w:pStyle w:val="6"/>
              <w:tabs>
                <w:tab w:val="left" w:pos="170"/>
              </w:tabs>
              <w:spacing w:line="219" w:lineRule="auto"/>
              <w:ind w:left="11"/>
            </w:pPr>
            <w:r>
              <w:rPr>
                <w:u w:val="single" w:color="auto"/>
              </w:rPr>
              <w:tab/>
            </w:r>
            <w:r>
              <w:rPr>
                <w:spacing w:val="-11"/>
                <w:u w:val="single" w:color="auto"/>
              </w:rPr>
              <w:t>（1）根据供应商类别进行提供：</w:t>
            </w:r>
          </w:p>
          <w:p w14:paraId="1C9BB3AC">
            <w:pPr>
              <w:pStyle w:val="6"/>
              <w:spacing w:before="292" w:line="411" w:lineRule="auto"/>
              <w:ind w:left="53" w:right="14" w:hanging="32"/>
            </w:pPr>
            <w:r>
              <w:rPr>
                <w:u w:val="single" w:color="auto"/>
              </w:rPr>
              <w:t>①如供应商是企业（包括合伙企业</w:t>
            </w:r>
            <w:r>
              <w:rPr>
                <w:spacing w:val="16"/>
                <w:u w:val="single" w:color="auto"/>
              </w:rPr>
              <w:t>），</w:t>
            </w:r>
            <w:r>
              <w:rPr>
                <w:u w:val="single" w:color="auto"/>
              </w:rPr>
              <w:t>应提供在工商部</w:t>
            </w:r>
            <w:r>
              <w:rPr>
                <w:spacing w:val="-4"/>
                <w:u w:val="single" w:color="auto"/>
              </w:rPr>
              <w:t>门注册的有效“企业法人营业执照</w:t>
            </w:r>
            <w:r>
              <w:rPr>
                <w:spacing w:val="-91"/>
                <w:u w:val="single" w:color="auto"/>
              </w:rPr>
              <w:t xml:space="preserve"> </w:t>
            </w:r>
            <w:r>
              <w:rPr>
                <w:spacing w:val="-4"/>
                <w:u w:val="single" w:color="auto"/>
              </w:rPr>
              <w:t>”或“营业执照</w:t>
            </w:r>
            <w:r>
              <w:rPr>
                <w:spacing w:val="-103"/>
                <w:u w:val="single" w:color="auto"/>
              </w:rPr>
              <w:t xml:space="preserve"> </w:t>
            </w:r>
            <w:r>
              <w:rPr>
                <w:spacing w:val="-4"/>
                <w:u w:val="single" w:color="auto"/>
              </w:rPr>
              <w:t>”；</w:t>
            </w:r>
          </w:p>
          <w:p w14:paraId="63C258F2">
            <w:pPr>
              <w:pStyle w:val="6"/>
              <w:spacing w:before="1" w:line="411" w:lineRule="auto"/>
              <w:ind w:left="22" w:right="14" w:hanging="2"/>
            </w:pPr>
            <w:r>
              <w:rPr>
                <w:spacing w:val="1"/>
                <w:u w:val="single" w:color="auto"/>
              </w:rPr>
              <w:t>②如供应商是事业单位，应提供有效的“事业单位法人</w:t>
            </w:r>
            <w:r>
              <w:rPr>
                <w:spacing w:val="6"/>
                <w:u w:val="single" w:color="auto"/>
              </w:rPr>
              <w:t>证书”；</w:t>
            </w:r>
          </w:p>
          <w:p w14:paraId="0F7AB31C">
            <w:pPr>
              <w:pStyle w:val="6"/>
              <w:spacing w:before="1" w:line="411" w:lineRule="auto"/>
              <w:ind w:left="22" w:right="14" w:hanging="2"/>
            </w:pPr>
            <w:r>
              <w:rPr>
                <w:spacing w:val="1"/>
                <w:u w:val="single" w:color="auto"/>
              </w:rPr>
              <w:t>③如供应商是为企业专业服务机构的，应提供执业许可</w:t>
            </w:r>
            <w:r>
              <w:rPr>
                <w:spacing w:val="-2"/>
                <w:u w:val="single" w:color="auto"/>
              </w:rPr>
              <w:t>证等证明文件；</w:t>
            </w:r>
          </w:p>
          <w:p w14:paraId="4517B4CA">
            <w:pPr>
              <w:pStyle w:val="6"/>
              <w:spacing w:before="1" w:line="411" w:lineRule="auto"/>
              <w:ind w:left="30" w:right="12" w:hanging="10"/>
            </w:pPr>
            <w:r>
              <w:rPr>
                <w:spacing w:val="1"/>
                <w:u w:val="single" w:color="auto"/>
              </w:rPr>
              <w:t>④如供应商是个体工商户，应提供有效的“个体工商户</w:t>
            </w:r>
            <w:r>
              <w:rPr>
                <w:spacing w:val="-4"/>
                <w:u w:val="single" w:color="auto"/>
              </w:rPr>
              <w:t>营业执照</w:t>
            </w:r>
            <w:r>
              <w:rPr>
                <w:spacing w:val="-103"/>
                <w:u w:val="single" w:color="auto"/>
              </w:rPr>
              <w:t xml:space="preserve"> </w:t>
            </w:r>
            <w:r>
              <w:rPr>
                <w:spacing w:val="-4"/>
                <w:u w:val="single" w:color="auto"/>
              </w:rPr>
              <w:t>”；</w:t>
            </w:r>
          </w:p>
          <w:p w14:paraId="0E3F8D37">
            <w:pPr>
              <w:pStyle w:val="6"/>
              <w:spacing w:before="1" w:line="217" w:lineRule="auto"/>
              <w:ind w:left="20"/>
            </w:pPr>
            <w:r>
              <w:rPr>
                <w:spacing w:val="1"/>
                <w:u w:val="single" w:color="auto"/>
              </w:rPr>
              <w:t>⑤如供应商为自然人，应提供有效的自然人身份证明。</w:t>
            </w:r>
          </w:p>
          <w:p w14:paraId="49FC7959">
            <w:pPr>
              <w:pStyle w:val="6"/>
              <w:spacing w:before="296" w:line="411" w:lineRule="auto"/>
              <w:ind w:left="34" w:right="12" w:firstLine="37"/>
              <w:rPr>
                <w:rFonts w:hint="eastAsia" w:eastAsia="宋体"/>
                <w:lang w:eastAsia="zh-CN"/>
              </w:rPr>
            </w:pPr>
            <w:r>
              <w:rPr>
                <w:spacing w:val="-2"/>
                <w:u w:val="single" w:color="auto"/>
              </w:rPr>
              <w:t>(2)提供</w:t>
            </w:r>
            <w:r>
              <w:rPr>
                <w:spacing w:val="-47"/>
                <w:u w:val="single" w:color="auto"/>
              </w:rPr>
              <w:t xml:space="preserve"> </w:t>
            </w:r>
            <w:r>
              <w:rPr>
                <w:spacing w:val="-2"/>
                <w:u w:val="single" w:color="auto"/>
              </w:rPr>
              <w:t>202</w:t>
            </w:r>
            <w:r>
              <w:rPr>
                <w:rFonts w:hint="eastAsia"/>
                <w:spacing w:val="-2"/>
                <w:u w:val="single" w:color="auto"/>
                <w:lang w:val="en-US" w:eastAsia="zh-CN"/>
              </w:rPr>
              <w:t>5</w:t>
            </w:r>
            <w:r>
              <w:rPr>
                <w:spacing w:val="-2"/>
                <w:u w:val="single" w:color="auto"/>
              </w:rPr>
              <w:t>年度经审计的财务报告（成立时间至提交</w:t>
            </w:r>
            <w:r>
              <w:rPr>
                <w:spacing w:val="1"/>
                <w:u w:val="single" w:color="auto"/>
              </w:rPr>
              <w:t>响应文件截止时间不足一年的可提供成立后任意</w:t>
            </w:r>
            <w:r>
              <w:rPr>
                <w:u w:val="single" w:color="auto"/>
              </w:rPr>
              <w:t>时段的</w:t>
            </w:r>
            <w:r>
              <w:rPr>
                <w:spacing w:val="-1"/>
                <w:u w:val="single" w:color="auto"/>
              </w:rPr>
              <w:t>资产负债表</w:t>
            </w:r>
            <w:r>
              <w:rPr>
                <w:spacing w:val="9"/>
                <w:u w:val="single" w:color="auto"/>
              </w:rPr>
              <w:t>），</w:t>
            </w:r>
            <w:r>
              <w:rPr>
                <w:spacing w:val="-1"/>
                <w:u w:val="single" w:color="auto"/>
              </w:rPr>
              <w:t>或递交截止时间前</w:t>
            </w:r>
            <w:r>
              <w:rPr>
                <w:spacing w:val="-57"/>
                <w:u w:val="single" w:color="auto"/>
              </w:rPr>
              <w:t xml:space="preserve"> </w:t>
            </w:r>
            <w:r>
              <w:rPr>
                <w:spacing w:val="-1"/>
                <w:u w:val="single" w:color="auto"/>
              </w:rPr>
              <w:t>6</w:t>
            </w:r>
            <w:r>
              <w:rPr>
                <w:spacing w:val="-58"/>
                <w:u w:val="single" w:color="auto"/>
              </w:rPr>
              <w:t xml:space="preserve"> </w:t>
            </w:r>
            <w:r>
              <w:rPr>
                <w:spacing w:val="-1"/>
                <w:u w:val="single" w:color="auto"/>
              </w:rPr>
              <w:t>个月内银行出</w:t>
            </w:r>
            <w:r>
              <w:rPr>
                <w:spacing w:val="-2"/>
                <w:u w:val="single" w:color="auto"/>
              </w:rPr>
              <w:t>具的</w:t>
            </w:r>
            <w:r>
              <w:rPr>
                <w:spacing w:val="-5"/>
                <w:u w:val="single" w:color="auto"/>
              </w:rPr>
              <w:t>资信证明</w:t>
            </w:r>
            <w:r>
              <w:rPr>
                <w:rFonts w:hint="eastAsia"/>
                <w:spacing w:val="-5"/>
                <w:u w:val="single" w:color="auto"/>
                <w:lang w:eastAsia="zh-CN"/>
              </w:rPr>
              <w:t>，</w:t>
            </w:r>
            <w:r>
              <w:rPr>
                <w:rFonts w:hint="eastAsia" w:ascii="宋体" w:hAnsi="宋体" w:eastAsia="宋体" w:cs="宋体"/>
                <w:spacing w:val="-1"/>
                <w:u w:val="single" w:color="auto"/>
              </w:rPr>
              <w:t>或信用担保机构出具的投标担保</w:t>
            </w:r>
            <w:r>
              <w:rPr>
                <w:rFonts w:hint="eastAsia" w:ascii="宋体" w:hAnsi="宋体" w:eastAsia="宋体" w:cs="宋体"/>
                <w:spacing w:val="-1"/>
                <w:u w:val="single" w:color="auto"/>
                <w:lang w:val="en-US" w:eastAsia="zh-CN"/>
              </w:rPr>
              <w:t>函</w:t>
            </w:r>
            <w:r>
              <w:rPr>
                <w:rFonts w:hint="eastAsia" w:ascii="宋体" w:hAnsi="宋体" w:eastAsia="宋体" w:cs="宋体"/>
                <w:spacing w:val="-1"/>
                <w:u w:val="single" w:color="auto"/>
              </w:rPr>
              <w:t>（以上三种形式的资料任何一种即可）</w:t>
            </w:r>
            <w:r>
              <w:rPr>
                <w:rFonts w:hint="eastAsia" w:ascii="宋体" w:hAnsi="宋体" w:eastAsia="宋体" w:cs="宋体"/>
                <w:spacing w:val="-1"/>
                <w:u w:val="single" w:color="auto"/>
                <w:lang w:eastAsia="zh-CN"/>
              </w:rPr>
              <w:t>；</w:t>
            </w:r>
          </w:p>
          <w:p w14:paraId="1A5A2F1B">
            <w:pPr>
              <w:pStyle w:val="6"/>
              <w:spacing w:before="4" w:line="371" w:lineRule="auto"/>
              <w:ind w:left="22" w:right="12" w:firstLine="49"/>
            </w:pPr>
            <w:r>
              <w:rPr>
                <w:spacing w:val="5"/>
                <w:u w:val="single" w:color="auto"/>
              </w:rPr>
              <w:t>(3)提供响应文件递交截止日前</w:t>
            </w:r>
            <w:r>
              <w:rPr>
                <w:rFonts w:hint="eastAsia"/>
                <w:spacing w:val="5"/>
                <w:u w:val="single" w:color="auto"/>
                <w:lang w:val="en-US" w:eastAsia="zh-CN"/>
              </w:rPr>
              <w:t>6个月</w:t>
            </w:r>
            <w:r>
              <w:rPr>
                <w:spacing w:val="5"/>
                <w:u w:val="single" w:color="auto"/>
              </w:rPr>
              <w:t>内已缴纳</w:t>
            </w:r>
            <w:r>
              <w:rPr>
                <w:spacing w:val="4"/>
                <w:u w:val="single" w:color="auto"/>
              </w:rPr>
              <w:t>的至少一</w:t>
            </w:r>
            <w:r>
              <w:rPr>
                <w:spacing w:val="1"/>
                <w:u w:val="single" w:color="auto"/>
              </w:rPr>
              <w:t>个月的纳税证明或完税证明，依法免税的单位应提供相</w:t>
            </w:r>
            <w:r>
              <w:rPr>
                <w:spacing w:val="-2"/>
                <w:u w:val="single" w:color="auto"/>
              </w:rPr>
              <w:t>关证明材料；</w:t>
            </w:r>
          </w:p>
        </w:tc>
      </w:tr>
    </w:tbl>
    <w:p w14:paraId="25916637">
      <w:pPr>
        <w:rPr>
          <w:rFonts w:ascii="Arial"/>
          <w:sz w:val="21"/>
        </w:rPr>
      </w:pPr>
    </w:p>
    <w:p w14:paraId="07A02340">
      <w:pPr>
        <w:rPr>
          <w:rFonts w:ascii="Arial" w:hAnsi="Arial" w:eastAsia="Arial" w:cs="Arial"/>
          <w:sz w:val="21"/>
          <w:szCs w:val="21"/>
        </w:rPr>
        <w:sectPr>
          <w:pgSz w:w="11906" w:h="16839"/>
          <w:pgMar w:top="1416" w:right="1402" w:bottom="0" w:left="1397" w:header="0" w:footer="0" w:gutter="0"/>
          <w:cols w:space="720" w:num="1"/>
        </w:sectPr>
      </w:pPr>
    </w:p>
    <w:tbl>
      <w:tblPr>
        <w:tblStyle w:val="5"/>
        <w:tblW w:w="91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709"/>
        <w:gridCol w:w="6795"/>
      </w:tblGrid>
      <w:tr w14:paraId="569EE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50" w:hRule="atLeast"/>
        </w:trPr>
        <w:tc>
          <w:tcPr>
            <w:tcW w:w="597" w:type="dxa"/>
            <w:vAlign w:val="top"/>
          </w:tcPr>
          <w:p w14:paraId="4C6E1463">
            <w:pPr>
              <w:rPr>
                <w:rFonts w:ascii="Arial"/>
                <w:sz w:val="21"/>
              </w:rPr>
            </w:pPr>
          </w:p>
        </w:tc>
        <w:tc>
          <w:tcPr>
            <w:tcW w:w="1709" w:type="dxa"/>
            <w:vAlign w:val="top"/>
          </w:tcPr>
          <w:p w14:paraId="75123CF6">
            <w:pPr>
              <w:rPr>
                <w:rFonts w:ascii="Arial"/>
                <w:sz w:val="21"/>
              </w:rPr>
            </w:pPr>
          </w:p>
        </w:tc>
        <w:tc>
          <w:tcPr>
            <w:tcW w:w="6795" w:type="dxa"/>
            <w:vAlign w:val="top"/>
          </w:tcPr>
          <w:p w14:paraId="1355E111">
            <w:pPr>
              <w:pStyle w:val="6"/>
              <w:spacing w:before="193" w:line="411" w:lineRule="auto"/>
              <w:ind w:left="22" w:right="12" w:firstLine="49"/>
            </w:pPr>
            <w:r>
              <w:rPr>
                <w:spacing w:val="5"/>
                <w:u w:val="single" w:color="auto"/>
              </w:rPr>
              <w:t>(4)提供响应文件递交截止日前</w:t>
            </w:r>
            <w:r>
              <w:rPr>
                <w:rFonts w:hint="eastAsia"/>
                <w:spacing w:val="5"/>
                <w:u w:val="single" w:color="auto"/>
                <w:lang w:val="en-US" w:eastAsia="zh-CN"/>
              </w:rPr>
              <w:t>6个月</w:t>
            </w:r>
            <w:r>
              <w:rPr>
                <w:spacing w:val="5"/>
                <w:u w:val="single" w:color="auto"/>
              </w:rPr>
              <w:t>内已缴存</w:t>
            </w:r>
            <w:r>
              <w:rPr>
                <w:spacing w:val="4"/>
                <w:u w:val="single" w:color="auto"/>
              </w:rPr>
              <w:t>的至少一</w:t>
            </w:r>
            <w:r>
              <w:rPr>
                <w:spacing w:val="1"/>
                <w:u w:val="single" w:color="auto"/>
              </w:rPr>
              <w:t>个月的社会保障资金缴存单据或社保机构开具的社会保险参保缴费情况证明，依法不需要缴纳社会保障资金的</w:t>
            </w:r>
            <w:r>
              <w:rPr>
                <w:spacing w:val="-1"/>
                <w:u w:val="single" w:color="auto"/>
              </w:rPr>
              <w:t>单位应提供相关证明材料；</w:t>
            </w:r>
          </w:p>
          <w:p w14:paraId="757D3283">
            <w:pPr>
              <w:pStyle w:val="6"/>
              <w:spacing w:before="1" w:line="411" w:lineRule="auto"/>
              <w:ind w:left="22" w:right="14" w:firstLine="49"/>
            </w:pPr>
            <w:r>
              <w:rPr>
                <w:spacing w:val="5"/>
                <w:u w:val="single" w:color="auto"/>
              </w:rPr>
              <w:t>(5)提供具有履行合同所必需的设备和专业技</w:t>
            </w:r>
            <w:r>
              <w:rPr>
                <w:spacing w:val="4"/>
                <w:u w:val="single" w:color="auto"/>
              </w:rPr>
              <w:t>术能力的</w:t>
            </w:r>
            <w:r>
              <w:rPr>
                <w:spacing w:val="-4"/>
                <w:u w:val="single" w:color="auto"/>
              </w:rPr>
              <w:t>承诺；</w:t>
            </w:r>
          </w:p>
          <w:p w14:paraId="69EBA403">
            <w:pPr>
              <w:pStyle w:val="6"/>
              <w:spacing w:before="1" w:line="411" w:lineRule="auto"/>
              <w:ind w:left="22" w:right="12" w:firstLine="49"/>
            </w:pPr>
            <w:r>
              <w:rPr>
                <w:spacing w:val="-7"/>
                <w:u w:val="single" w:color="auto"/>
              </w:rPr>
              <w:t>(6)参加政府采购活动前</w:t>
            </w:r>
            <w:r>
              <w:rPr>
                <w:spacing w:val="-54"/>
                <w:u w:val="single" w:color="auto"/>
              </w:rPr>
              <w:t xml:space="preserve"> </w:t>
            </w:r>
            <w:r>
              <w:rPr>
                <w:spacing w:val="-7"/>
                <w:u w:val="single" w:color="auto"/>
              </w:rPr>
              <w:t>3</w:t>
            </w:r>
            <w:r>
              <w:rPr>
                <w:spacing w:val="-57"/>
                <w:u w:val="single" w:color="auto"/>
              </w:rPr>
              <w:t xml:space="preserve"> </w:t>
            </w:r>
            <w:r>
              <w:rPr>
                <w:spacing w:val="-7"/>
                <w:u w:val="single" w:color="auto"/>
              </w:rPr>
              <w:t>年内，在经营活动中没</w:t>
            </w:r>
            <w:r>
              <w:rPr>
                <w:spacing w:val="-8"/>
                <w:u w:val="single" w:color="auto"/>
              </w:rPr>
              <w:t>有重大</w:t>
            </w:r>
            <w:r>
              <w:rPr>
                <w:spacing w:val="2"/>
                <w:u w:val="single" w:color="auto"/>
              </w:rPr>
              <w:t>违法记录的书面声明。</w:t>
            </w:r>
          </w:p>
          <w:p w14:paraId="165E9CFD">
            <w:pPr>
              <w:pStyle w:val="6"/>
              <w:spacing w:before="1" w:line="219" w:lineRule="auto"/>
              <w:ind w:left="26"/>
            </w:pPr>
            <w:r>
              <w:rPr>
                <w:spacing w:val="-2"/>
                <w:u w:val="single" w:color="auto"/>
              </w:rPr>
              <w:t>2、特定资格条件：</w:t>
            </w:r>
          </w:p>
          <w:p w14:paraId="159F83CF">
            <w:pPr>
              <w:pStyle w:val="6"/>
              <w:tabs>
                <w:tab w:val="left" w:pos="170"/>
              </w:tabs>
              <w:spacing w:before="291" w:line="411" w:lineRule="auto"/>
              <w:ind w:left="23" w:right="12" w:hanging="12"/>
            </w:pPr>
            <w:r>
              <w:rPr>
                <w:u w:val="single" w:color="auto"/>
              </w:rPr>
              <w:tab/>
            </w:r>
            <w:r>
              <w:rPr>
                <w:u w:val="single" w:color="auto"/>
              </w:rPr>
              <w:tab/>
            </w:r>
            <w:r>
              <w:rPr>
                <w:spacing w:val="-10"/>
                <w:u w:val="single" w:color="auto"/>
              </w:rPr>
              <w:t>（1）法定代表人授权书（法定代表人直接参加</w:t>
            </w:r>
            <w:r>
              <w:rPr>
                <w:spacing w:val="-11"/>
                <w:u w:val="single" w:color="auto"/>
              </w:rPr>
              <w:t>磋商，须</w:t>
            </w:r>
            <w:r>
              <w:rPr>
                <w:spacing w:val="-1"/>
                <w:u w:val="single" w:color="auto"/>
              </w:rPr>
              <w:t>提供法定代表人身份证明</w:t>
            </w:r>
            <w:r>
              <w:rPr>
                <w:spacing w:val="16"/>
                <w:u w:val="single" w:color="auto"/>
              </w:rPr>
              <w:t>）；</w:t>
            </w:r>
          </w:p>
          <w:p w14:paraId="19695AFC">
            <w:pPr>
              <w:pStyle w:val="6"/>
              <w:tabs>
                <w:tab w:val="left" w:pos="170"/>
              </w:tabs>
              <w:spacing w:before="3" w:line="411" w:lineRule="auto"/>
              <w:ind w:left="11" w:right="12"/>
              <w:jc w:val="both"/>
            </w:pPr>
            <w:r>
              <w:rPr>
                <w:u w:val="single" w:color="auto"/>
              </w:rPr>
              <w:tab/>
            </w:r>
            <w:r>
              <w:rPr>
                <w:spacing w:val="-21"/>
                <w:u w:val="single" w:color="auto"/>
              </w:rPr>
              <w:t>（ 2</w:t>
            </w:r>
            <w:r>
              <w:rPr>
                <w:spacing w:val="44"/>
                <w:u w:val="single" w:color="auto"/>
              </w:rPr>
              <w:t xml:space="preserve"> </w:t>
            </w:r>
            <w:r>
              <w:rPr>
                <w:spacing w:val="-21"/>
                <w:u w:val="single" w:color="auto"/>
              </w:rPr>
              <w:t>） 供</w:t>
            </w:r>
            <w:r>
              <w:rPr>
                <w:spacing w:val="3"/>
                <w:u w:val="single" w:color="auto"/>
              </w:rPr>
              <w:t xml:space="preserve"> </w:t>
            </w:r>
            <w:r>
              <w:rPr>
                <w:spacing w:val="-21"/>
                <w:u w:val="single" w:color="auto"/>
              </w:rPr>
              <w:t>应</w:t>
            </w:r>
            <w:r>
              <w:rPr>
                <w:spacing w:val="11"/>
                <w:u w:val="single" w:color="auto"/>
              </w:rPr>
              <w:t xml:space="preserve"> </w:t>
            </w:r>
            <w:r>
              <w:rPr>
                <w:spacing w:val="-21"/>
                <w:u w:val="single" w:color="auto"/>
              </w:rPr>
              <w:t>商</w:t>
            </w:r>
            <w:r>
              <w:rPr>
                <w:spacing w:val="7"/>
                <w:u w:val="single" w:color="auto"/>
              </w:rPr>
              <w:t xml:space="preserve"> </w:t>
            </w:r>
            <w:r>
              <w:rPr>
                <w:spacing w:val="-21"/>
                <w:u w:val="single" w:color="auto"/>
              </w:rPr>
              <w:t>不</w:t>
            </w:r>
            <w:r>
              <w:rPr>
                <w:spacing w:val="6"/>
                <w:u w:val="single" w:color="auto"/>
              </w:rPr>
              <w:t xml:space="preserve"> </w:t>
            </w:r>
            <w:r>
              <w:rPr>
                <w:spacing w:val="-21"/>
                <w:u w:val="single" w:color="auto"/>
              </w:rPr>
              <w:t>得</w:t>
            </w:r>
            <w:r>
              <w:rPr>
                <w:spacing w:val="6"/>
                <w:u w:val="single" w:color="auto"/>
              </w:rPr>
              <w:t xml:space="preserve"> </w:t>
            </w:r>
            <w:r>
              <w:rPr>
                <w:spacing w:val="-21"/>
                <w:u w:val="single" w:color="auto"/>
              </w:rPr>
              <w:t>为 “</w:t>
            </w:r>
            <w:r>
              <w:rPr>
                <w:spacing w:val="5"/>
                <w:u w:val="single" w:color="auto"/>
              </w:rPr>
              <w:t xml:space="preserve"> </w:t>
            </w:r>
            <w:r>
              <w:rPr>
                <w:spacing w:val="-21"/>
                <w:u w:val="single" w:color="auto"/>
              </w:rPr>
              <w:t>信</w:t>
            </w:r>
            <w:r>
              <w:rPr>
                <w:spacing w:val="5"/>
                <w:u w:val="single" w:color="auto"/>
              </w:rPr>
              <w:t xml:space="preserve"> </w:t>
            </w:r>
            <w:r>
              <w:rPr>
                <w:spacing w:val="-21"/>
                <w:u w:val="single" w:color="auto"/>
              </w:rPr>
              <w:t>用</w:t>
            </w:r>
            <w:r>
              <w:rPr>
                <w:spacing w:val="32"/>
                <w:u w:val="single" w:color="auto"/>
              </w:rPr>
              <w:t xml:space="preserve"> </w:t>
            </w:r>
            <w:r>
              <w:rPr>
                <w:spacing w:val="-21"/>
                <w:u w:val="single" w:color="auto"/>
              </w:rPr>
              <w:t>中</w:t>
            </w:r>
            <w:r>
              <w:rPr>
                <w:spacing w:val="30"/>
                <w:u w:val="single" w:color="auto"/>
              </w:rPr>
              <w:t xml:space="preserve"> </w:t>
            </w:r>
            <w:r>
              <w:rPr>
                <w:spacing w:val="-21"/>
                <w:u w:val="single" w:color="auto"/>
              </w:rPr>
              <w:t>国</w:t>
            </w:r>
            <w:r>
              <w:rPr>
                <w:spacing w:val="32"/>
                <w:u w:val="single" w:color="auto"/>
              </w:rPr>
              <w:t xml:space="preserve"> </w:t>
            </w:r>
            <w:r>
              <w:rPr>
                <w:spacing w:val="-21"/>
                <w:u w:val="single" w:color="auto"/>
              </w:rPr>
              <w:t>” 网</w:t>
            </w:r>
            <w:r>
              <w:rPr>
                <w:spacing w:val="4"/>
                <w:u w:val="single" w:color="auto"/>
              </w:rPr>
              <w:t xml:space="preserve"> </w:t>
            </w:r>
            <w:r>
              <w:rPr>
                <w:spacing w:val="-21"/>
                <w:u w:val="single" w:color="auto"/>
              </w:rPr>
              <w:t>站</w:t>
            </w:r>
            <w:r>
              <w:rPr>
                <w:u w:val="single" w:color="auto"/>
              </w:rPr>
              <w:tab/>
            </w:r>
            <w:r>
              <w:rPr>
                <w:spacing w:val="-3"/>
                <w:u w:val="single" w:color="auto"/>
              </w:rPr>
              <w:t>（</w:t>
            </w:r>
            <w:r>
              <w:fldChar w:fldCharType="begin"/>
            </w:r>
            <w:r>
              <w:instrText xml:space="preserve"> HYPERLINK "https://www.creditchina.gov.cn" </w:instrText>
            </w:r>
            <w:r>
              <w:fldChar w:fldCharType="separate"/>
            </w:r>
            <w:r>
              <w:rPr>
                <w:spacing w:val="-3"/>
                <w:u w:val="single" w:color="auto"/>
              </w:rPr>
              <w:t>www.creditchina.gov.cn</w:t>
            </w:r>
            <w:r>
              <w:rPr>
                <w:spacing w:val="-3"/>
                <w:u w:val="single" w:color="auto"/>
              </w:rPr>
              <w:fldChar w:fldCharType="end"/>
            </w:r>
            <w:r>
              <w:rPr>
                <w:spacing w:val="-3"/>
                <w:u w:val="single" w:color="auto"/>
              </w:rPr>
              <w:t>）</w:t>
            </w:r>
            <w:r>
              <w:rPr>
                <w:spacing w:val="-4"/>
                <w:u w:val="single" w:color="auto"/>
              </w:rPr>
              <w:t>中列入失信被执行人和重</w:t>
            </w:r>
            <w:r>
              <w:rPr>
                <w:spacing w:val="2"/>
                <w:u w:val="single" w:color="auto"/>
              </w:rPr>
              <w:t>大税收违法案件当事人名单的供应商，不得为</w:t>
            </w:r>
            <w:r>
              <w:rPr>
                <w:spacing w:val="1"/>
                <w:u w:val="single" w:color="auto"/>
              </w:rPr>
              <w:t>中国政府</w:t>
            </w:r>
            <w:r>
              <w:rPr>
                <w:spacing w:val="-3"/>
                <w:u w:val="single" w:color="auto"/>
              </w:rPr>
              <w:t>采购网（</w:t>
            </w:r>
            <w:r>
              <w:fldChar w:fldCharType="begin"/>
            </w:r>
            <w:r>
              <w:instrText xml:space="preserve"> HYPERLINK "https://www.ccgp.gov.cn" </w:instrText>
            </w:r>
            <w:r>
              <w:fldChar w:fldCharType="separate"/>
            </w:r>
            <w:r>
              <w:rPr>
                <w:spacing w:val="-3"/>
                <w:u w:val="single" w:color="auto"/>
              </w:rPr>
              <w:t>www.ccgp.gov.cn</w:t>
            </w:r>
            <w:r>
              <w:rPr>
                <w:spacing w:val="-3"/>
                <w:u w:val="single" w:color="auto"/>
              </w:rPr>
              <w:fldChar w:fldCharType="end"/>
            </w:r>
            <w:r>
              <w:rPr>
                <w:spacing w:val="-3"/>
                <w:u w:val="single" w:color="auto"/>
              </w:rPr>
              <w:t>）政府采购严重违法失信</w:t>
            </w:r>
            <w:r>
              <w:rPr>
                <w:spacing w:val="-4"/>
                <w:u w:val="single" w:color="auto"/>
              </w:rPr>
              <w:t>行为</w:t>
            </w:r>
            <w:r>
              <w:rPr>
                <w:spacing w:val="2"/>
                <w:u w:val="single" w:color="auto"/>
              </w:rPr>
              <w:t>记录名单中被财政部门禁止参加政府采购活动</w:t>
            </w:r>
            <w:r>
              <w:rPr>
                <w:spacing w:val="1"/>
                <w:u w:val="single" w:color="auto"/>
              </w:rPr>
              <w:t>的投标供</w:t>
            </w:r>
            <w:r>
              <w:rPr>
                <w:u w:val="single" w:color="auto"/>
              </w:rPr>
              <w:t>应商；</w:t>
            </w:r>
          </w:p>
          <w:p w14:paraId="0446113C">
            <w:pPr>
              <w:pStyle w:val="6"/>
              <w:tabs>
                <w:tab w:val="left" w:pos="170"/>
              </w:tabs>
              <w:spacing w:before="1" w:line="411" w:lineRule="auto"/>
              <w:ind w:left="21" w:right="14" w:hanging="10"/>
            </w:pPr>
            <w:r>
              <w:rPr>
                <w:u w:val="single" w:color="auto"/>
              </w:rPr>
              <w:tab/>
            </w:r>
            <w:r>
              <w:rPr>
                <w:u w:val="single" w:color="auto"/>
              </w:rPr>
              <w:tab/>
            </w:r>
            <w:r>
              <w:rPr>
                <w:spacing w:val="-10"/>
                <w:u w:val="single" w:color="auto"/>
              </w:rPr>
              <w:t>（3）供应商须具备行业主管部门颁发的建</w:t>
            </w:r>
            <w:r>
              <w:rPr>
                <w:spacing w:val="-11"/>
                <w:u w:val="single" w:color="auto"/>
              </w:rPr>
              <w:t>筑工程施工总</w:t>
            </w:r>
            <w:r>
              <w:rPr>
                <w:spacing w:val="-1"/>
                <w:u w:val="single" w:color="auto"/>
              </w:rPr>
              <w:t>承包三级及以上资质并具有有效的安全生产许可证；</w:t>
            </w:r>
          </w:p>
          <w:p w14:paraId="78BE5E9D">
            <w:pPr>
              <w:pStyle w:val="6"/>
              <w:tabs>
                <w:tab w:val="left" w:pos="168"/>
              </w:tabs>
              <w:spacing w:before="1" w:line="372" w:lineRule="auto"/>
              <w:ind w:left="24" w:hanging="13"/>
            </w:pPr>
            <w:r>
              <w:rPr>
                <w:u w:val="single" w:color="auto"/>
              </w:rPr>
              <w:tab/>
            </w:r>
            <w:r>
              <w:rPr>
                <w:u w:val="single" w:color="auto"/>
              </w:rPr>
              <w:tab/>
            </w:r>
            <w:r>
              <w:rPr>
                <w:spacing w:val="-13"/>
                <w:u w:val="single" w:color="auto"/>
              </w:rPr>
              <w:t>（4）供应商拟派项目经理须具备行业主管部门颁发的建</w:t>
            </w:r>
            <w:r>
              <w:rPr>
                <w:spacing w:val="-2"/>
                <w:u w:val="single" w:color="auto"/>
              </w:rPr>
              <w:t>筑工程专业二级及以上建造师资质及有效的安全生产考</w:t>
            </w:r>
            <w:r>
              <w:rPr>
                <w:spacing w:val="-8"/>
                <w:u w:val="single" w:color="auto"/>
              </w:rPr>
              <w:t>核合格证书（建安</w:t>
            </w:r>
            <w:r>
              <w:rPr>
                <w:spacing w:val="-69"/>
                <w:u w:val="single" w:color="auto"/>
              </w:rPr>
              <w:t xml:space="preserve"> </w:t>
            </w:r>
            <w:r>
              <w:rPr>
                <w:spacing w:val="-8"/>
                <w:u w:val="single" w:color="auto"/>
              </w:rPr>
              <w:t>B</w:t>
            </w:r>
            <w:r>
              <w:rPr>
                <w:spacing w:val="-59"/>
                <w:u w:val="single" w:color="auto"/>
              </w:rPr>
              <w:t xml:space="preserve"> </w:t>
            </w:r>
            <w:r>
              <w:rPr>
                <w:spacing w:val="-8"/>
                <w:u w:val="single" w:color="auto"/>
              </w:rPr>
              <w:t>证</w:t>
            </w:r>
            <w:r>
              <w:rPr>
                <w:spacing w:val="-30"/>
                <w:u w:val="single" w:color="auto"/>
              </w:rPr>
              <w:t>），</w:t>
            </w:r>
            <w:r>
              <w:rPr>
                <w:spacing w:val="-8"/>
                <w:u w:val="single" w:color="auto"/>
              </w:rPr>
              <w:t>在本单位注册且无在</w:t>
            </w:r>
            <w:r>
              <w:rPr>
                <w:spacing w:val="-9"/>
                <w:u w:val="single" w:color="auto"/>
              </w:rPr>
              <w:t>建工程；</w:t>
            </w:r>
          </w:p>
        </w:tc>
      </w:tr>
    </w:tbl>
    <w:p w14:paraId="7D878DD7">
      <w:pPr>
        <w:rPr>
          <w:rFonts w:ascii="Arial"/>
          <w:sz w:val="21"/>
        </w:rPr>
      </w:pPr>
    </w:p>
    <w:p w14:paraId="67E69DE2">
      <w:pPr>
        <w:rPr>
          <w:rFonts w:ascii="Arial" w:hAnsi="Arial" w:eastAsia="Arial" w:cs="Arial"/>
          <w:sz w:val="21"/>
          <w:szCs w:val="21"/>
        </w:rPr>
        <w:sectPr>
          <w:pgSz w:w="11906" w:h="16839"/>
          <w:pgMar w:top="1416" w:right="1402" w:bottom="0" w:left="1397" w:header="0" w:footer="0" w:gutter="0"/>
          <w:cols w:space="720" w:num="1"/>
        </w:sectPr>
      </w:pPr>
    </w:p>
    <w:tbl>
      <w:tblPr>
        <w:tblStyle w:val="5"/>
        <w:tblW w:w="91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709"/>
        <w:gridCol w:w="6795"/>
      </w:tblGrid>
      <w:tr w14:paraId="621F7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9" w:hRule="atLeast"/>
        </w:trPr>
        <w:tc>
          <w:tcPr>
            <w:tcW w:w="597" w:type="dxa"/>
            <w:vAlign w:val="top"/>
          </w:tcPr>
          <w:p w14:paraId="4583B6C6">
            <w:pPr>
              <w:rPr>
                <w:rFonts w:ascii="Arial"/>
                <w:sz w:val="21"/>
              </w:rPr>
            </w:pPr>
          </w:p>
        </w:tc>
        <w:tc>
          <w:tcPr>
            <w:tcW w:w="1709" w:type="dxa"/>
            <w:vAlign w:val="top"/>
          </w:tcPr>
          <w:p w14:paraId="5CCECECA">
            <w:pPr>
              <w:rPr>
                <w:rFonts w:ascii="Arial"/>
                <w:sz w:val="21"/>
              </w:rPr>
            </w:pPr>
          </w:p>
        </w:tc>
        <w:tc>
          <w:tcPr>
            <w:tcW w:w="6795" w:type="dxa"/>
            <w:vAlign w:val="top"/>
          </w:tcPr>
          <w:p w14:paraId="1AB32044">
            <w:pPr>
              <w:pStyle w:val="6"/>
              <w:tabs>
                <w:tab w:val="left" w:pos="170"/>
              </w:tabs>
              <w:spacing w:before="192" w:line="411" w:lineRule="auto"/>
              <w:ind w:left="23" w:right="12" w:hanging="12"/>
            </w:pPr>
            <w:r>
              <w:rPr>
                <w:u w:val="single" w:color="auto"/>
              </w:rPr>
              <w:tab/>
            </w:r>
            <w:r>
              <w:rPr>
                <w:u w:val="single" w:color="auto"/>
              </w:rPr>
              <w:tab/>
            </w:r>
            <w:r>
              <w:rPr>
                <w:spacing w:val="-10"/>
                <w:u w:val="single" w:color="auto"/>
              </w:rPr>
              <w:t>（5）供应商基本信息及项目经理基本信息</w:t>
            </w:r>
            <w:r>
              <w:rPr>
                <w:spacing w:val="-11"/>
                <w:u w:val="single" w:color="auto"/>
              </w:rPr>
              <w:t>应在“陕西建</w:t>
            </w:r>
            <w:r>
              <w:rPr>
                <w:spacing w:val="-3"/>
                <w:u w:val="single" w:color="auto"/>
              </w:rPr>
              <w:t>设网（</w:t>
            </w:r>
            <w:r>
              <w:fldChar w:fldCharType="begin"/>
            </w:r>
            <w:r>
              <w:instrText xml:space="preserve"> HYPERLINK "http://js.shaanxi.gov.cn/" </w:instrText>
            </w:r>
            <w:r>
              <w:fldChar w:fldCharType="separate"/>
            </w:r>
            <w:r>
              <w:rPr>
                <w:spacing w:val="-3"/>
                <w:u w:val="single" w:color="auto"/>
              </w:rPr>
              <w:t>http://js.shaanxi.gov.cn/</w:t>
            </w:r>
            <w:r>
              <w:rPr>
                <w:spacing w:val="-3"/>
                <w:u w:val="single" w:color="auto"/>
              </w:rPr>
              <w:fldChar w:fldCharType="end"/>
            </w:r>
            <w:r>
              <w:rPr>
                <w:spacing w:val="-3"/>
                <w:u w:val="single" w:color="auto"/>
              </w:rPr>
              <w:t>）或陕西省建筑市场监管与诚信信息发布平台</w:t>
            </w:r>
            <w:r>
              <w:rPr>
                <w:spacing w:val="-105"/>
                <w:u w:val="single" w:color="auto"/>
              </w:rPr>
              <w:t xml:space="preserve"> </w:t>
            </w:r>
            <w:r>
              <w:rPr>
                <w:spacing w:val="-3"/>
                <w:u w:val="single" w:color="auto"/>
              </w:rPr>
              <w:t>”可查询；</w:t>
            </w:r>
          </w:p>
          <w:p w14:paraId="3638774A">
            <w:pPr>
              <w:pStyle w:val="6"/>
              <w:spacing w:before="1" w:line="411" w:lineRule="auto"/>
              <w:ind w:left="45" w:right="14" w:firstLine="26"/>
            </w:pPr>
            <w:r>
              <w:rPr>
                <w:spacing w:val="5"/>
                <w:u w:val="single" w:color="auto"/>
              </w:rPr>
              <w:t>(6)供应商不得在各级诚信信息平台被列为投</w:t>
            </w:r>
            <w:r>
              <w:rPr>
                <w:spacing w:val="4"/>
                <w:u w:val="single" w:color="auto"/>
              </w:rPr>
              <w:t>标受限制</w:t>
            </w:r>
            <w:r>
              <w:rPr>
                <w:spacing w:val="-7"/>
                <w:u w:val="single" w:color="auto"/>
              </w:rPr>
              <w:t>的行为人；</w:t>
            </w:r>
          </w:p>
          <w:p w14:paraId="5FB56374">
            <w:pPr>
              <w:pStyle w:val="6"/>
              <w:tabs>
                <w:tab w:val="left" w:pos="170"/>
              </w:tabs>
              <w:spacing w:before="1" w:line="411" w:lineRule="auto"/>
              <w:ind w:left="24" w:right="12" w:hanging="13"/>
            </w:pPr>
            <w:r>
              <w:rPr>
                <w:u w:val="single" w:color="auto"/>
              </w:rPr>
              <w:tab/>
            </w:r>
            <w:r>
              <w:rPr>
                <w:u w:val="single" w:color="auto"/>
              </w:rPr>
              <w:tab/>
            </w:r>
            <w:r>
              <w:rPr>
                <w:spacing w:val="-10"/>
                <w:u w:val="single" w:color="auto"/>
              </w:rPr>
              <w:t>（7）本项目不接受联合体投标，单位负责人为</w:t>
            </w:r>
            <w:r>
              <w:rPr>
                <w:spacing w:val="-11"/>
                <w:u w:val="single" w:color="auto"/>
              </w:rPr>
              <w:t>同一人或</w:t>
            </w:r>
            <w:r>
              <w:rPr>
                <w:spacing w:val="1"/>
                <w:u w:val="single" w:color="auto"/>
              </w:rPr>
              <w:t>者存在直接控股、管理关系的不同供应商，不得参加同</w:t>
            </w:r>
            <w:r>
              <w:rPr>
                <w:spacing w:val="-2"/>
                <w:u w:val="single" w:color="auto"/>
              </w:rPr>
              <w:t>一合同项下的政府采购活动；</w:t>
            </w:r>
          </w:p>
          <w:p w14:paraId="2F8F1499">
            <w:pPr>
              <w:pStyle w:val="6"/>
              <w:spacing w:before="1" w:line="411" w:lineRule="auto"/>
              <w:ind w:left="23" w:right="12" w:firstLine="48"/>
            </w:pPr>
            <w:r>
              <w:rPr>
                <w:spacing w:val="-6"/>
                <w:u w:val="single" w:color="auto"/>
              </w:rPr>
              <w:t>(8)本项目专门面向中小企业采购，仅限符合《政府采购</w:t>
            </w:r>
            <w:r>
              <w:rPr>
                <w:spacing w:val="6"/>
                <w:u w:val="single" w:color="auto"/>
              </w:rPr>
              <w:t>促进中小企业发展管理办法》的通知(财库〔2020〕46</w:t>
            </w:r>
            <w:r>
              <w:rPr>
                <w:spacing w:val="1"/>
                <w:u w:val="single" w:color="auto"/>
              </w:rPr>
              <w:t>号)条件的中小企业参与，并提供中小企业声明函。</w:t>
            </w:r>
          </w:p>
          <w:p w14:paraId="03A6935D">
            <w:pPr>
              <w:pStyle w:val="6"/>
              <w:spacing w:before="7" w:line="391" w:lineRule="auto"/>
              <w:ind w:left="22" w:firstLine="552"/>
              <w:jc w:val="both"/>
            </w:pPr>
            <w:r>
              <w:rPr>
                <w:spacing w:val="-8"/>
              </w:rPr>
              <w:t>根据《政府采购促进中小企业发展管理办法》(财库</w:t>
            </w:r>
            <w:r>
              <w:rPr>
                <w:spacing w:val="-11"/>
              </w:rPr>
              <w:t>(2020）46</w:t>
            </w:r>
            <w:r>
              <w:rPr>
                <w:spacing w:val="-55"/>
              </w:rPr>
              <w:t xml:space="preserve"> </w:t>
            </w:r>
            <w:r>
              <w:rPr>
                <w:spacing w:val="-11"/>
              </w:rPr>
              <w:t>号)的规定，不得以企业注册资本、资产总额、</w:t>
            </w:r>
            <w:r>
              <w:rPr>
                <w:spacing w:val="-2"/>
              </w:rPr>
              <w:t>营业收入、从业人员、利润、纳税额等规模条件</w:t>
            </w:r>
            <w:r>
              <w:rPr>
                <w:spacing w:val="-3"/>
              </w:rPr>
              <w:t>和财务</w:t>
            </w:r>
            <w:r>
              <w:rPr>
                <w:spacing w:val="-2"/>
              </w:rPr>
              <w:t>指标作为供应商的资格要求或者评审因素，</w:t>
            </w:r>
            <w:r>
              <w:rPr>
                <w:spacing w:val="-3"/>
              </w:rPr>
              <w:t>不得在企业</w:t>
            </w:r>
            <w:r>
              <w:rPr>
                <w:spacing w:val="-2"/>
              </w:rPr>
              <w:t>股权结构、经营年限等方面对中小企业实行差别</w:t>
            </w:r>
            <w:r>
              <w:rPr>
                <w:spacing w:val="-3"/>
              </w:rPr>
              <w:t>待遇或</w:t>
            </w:r>
            <w:r>
              <w:rPr>
                <w:spacing w:val="-5"/>
              </w:rPr>
              <w:t>者歧视待遇。</w:t>
            </w:r>
          </w:p>
        </w:tc>
      </w:tr>
      <w:tr w14:paraId="75EB11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1" w:hRule="atLeast"/>
        </w:trPr>
        <w:tc>
          <w:tcPr>
            <w:tcW w:w="597" w:type="dxa"/>
            <w:vAlign w:val="top"/>
          </w:tcPr>
          <w:p w14:paraId="0DB6C898">
            <w:pPr>
              <w:spacing w:line="267" w:lineRule="auto"/>
              <w:rPr>
                <w:rFonts w:ascii="Arial"/>
                <w:sz w:val="21"/>
              </w:rPr>
            </w:pPr>
          </w:p>
          <w:p w14:paraId="1E93E012">
            <w:pPr>
              <w:spacing w:line="268" w:lineRule="auto"/>
              <w:rPr>
                <w:rFonts w:ascii="Arial"/>
                <w:sz w:val="21"/>
              </w:rPr>
            </w:pPr>
          </w:p>
          <w:p w14:paraId="44F012A3">
            <w:pPr>
              <w:spacing w:line="268" w:lineRule="auto"/>
              <w:rPr>
                <w:rFonts w:ascii="Arial"/>
                <w:sz w:val="21"/>
              </w:rPr>
            </w:pPr>
          </w:p>
          <w:p w14:paraId="2C59673B">
            <w:pPr>
              <w:spacing w:line="268" w:lineRule="auto"/>
              <w:rPr>
                <w:rFonts w:ascii="Arial"/>
                <w:sz w:val="21"/>
              </w:rPr>
            </w:pPr>
          </w:p>
          <w:p w14:paraId="16708815">
            <w:pPr>
              <w:spacing w:line="268" w:lineRule="auto"/>
              <w:rPr>
                <w:rFonts w:ascii="Arial"/>
                <w:sz w:val="21"/>
              </w:rPr>
            </w:pPr>
          </w:p>
          <w:p w14:paraId="0B45E782">
            <w:pPr>
              <w:pStyle w:val="6"/>
              <w:spacing w:before="91"/>
              <w:ind w:left="242"/>
            </w:pPr>
            <w:r>
              <w:t>7</w:t>
            </w:r>
          </w:p>
        </w:tc>
        <w:tc>
          <w:tcPr>
            <w:tcW w:w="1709" w:type="dxa"/>
            <w:vAlign w:val="top"/>
          </w:tcPr>
          <w:p w14:paraId="4B8EF5D4">
            <w:pPr>
              <w:spacing w:line="257" w:lineRule="auto"/>
              <w:rPr>
                <w:rFonts w:ascii="Arial"/>
                <w:sz w:val="21"/>
              </w:rPr>
            </w:pPr>
          </w:p>
          <w:p w14:paraId="71A8F81B">
            <w:pPr>
              <w:spacing w:line="257" w:lineRule="auto"/>
              <w:rPr>
                <w:rFonts w:ascii="Arial"/>
                <w:sz w:val="21"/>
              </w:rPr>
            </w:pPr>
          </w:p>
          <w:p w14:paraId="50D8191F">
            <w:pPr>
              <w:spacing w:line="257" w:lineRule="auto"/>
              <w:rPr>
                <w:rFonts w:ascii="Arial"/>
                <w:sz w:val="21"/>
              </w:rPr>
            </w:pPr>
          </w:p>
          <w:p w14:paraId="683B78C5">
            <w:pPr>
              <w:spacing w:line="257" w:lineRule="auto"/>
              <w:rPr>
                <w:rFonts w:ascii="Arial"/>
                <w:sz w:val="21"/>
              </w:rPr>
            </w:pPr>
          </w:p>
          <w:p w14:paraId="6C6F98A0">
            <w:pPr>
              <w:pStyle w:val="6"/>
              <w:spacing w:before="91" w:line="414" w:lineRule="auto"/>
              <w:ind w:left="163" w:right="151" w:firstLine="142"/>
            </w:pPr>
            <w:r>
              <w:rPr>
                <w:spacing w:val="-4"/>
              </w:rPr>
              <w:t>是否接受</w:t>
            </w:r>
            <w:r>
              <w:rPr>
                <w:spacing w:val="-3"/>
              </w:rPr>
              <w:t>联合体投标</w:t>
            </w:r>
          </w:p>
        </w:tc>
        <w:tc>
          <w:tcPr>
            <w:tcW w:w="6795" w:type="dxa"/>
            <w:vAlign w:val="top"/>
          </w:tcPr>
          <w:p w14:paraId="12205371">
            <w:pPr>
              <w:pStyle w:val="6"/>
              <w:spacing w:before="191" w:line="221" w:lineRule="auto"/>
              <w:ind w:left="46"/>
            </w:pPr>
            <w:r>
              <w:rPr>
                <w:spacing w:val="-11"/>
              </w:rPr>
              <w:t>○接受</w:t>
            </w:r>
          </w:p>
          <w:p w14:paraId="787A289C">
            <w:pPr>
              <w:pStyle w:val="6"/>
              <w:spacing w:before="286" w:line="382" w:lineRule="auto"/>
              <w:ind w:left="22" w:right="58" w:hanging="1"/>
            </w:pPr>
            <w:r>
              <w:rPr>
                <w:spacing w:val="-1"/>
              </w:rPr>
              <w:t>对于联合体协议或者分包意向协议约定小微企业的合同份额占到合同总金额</w:t>
            </w:r>
            <w:r>
              <w:rPr>
                <w:spacing w:val="-54"/>
              </w:rPr>
              <w:t xml:space="preserve"> </w:t>
            </w:r>
            <w:r>
              <w:rPr>
                <w:spacing w:val="-1"/>
              </w:rPr>
              <w:t>30%以上的，对联合体或者</w:t>
            </w:r>
            <w:r>
              <w:rPr>
                <w:spacing w:val="-2"/>
              </w:rPr>
              <w:t>大中型</w:t>
            </w:r>
            <w:r>
              <w:rPr>
                <w:spacing w:val="-4"/>
              </w:rPr>
              <w:t>企业的报价给予</w:t>
            </w:r>
            <w:r>
              <w:rPr>
                <w:spacing w:val="-31"/>
              </w:rPr>
              <w:t xml:space="preserve"> </w:t>
            </w:r>
            <w:r>
              <w:rPr>
                <w:spacing w:val="-4"/>
              </w:rPr>
              <w:t>1 %</w:t>
            </w:r>
            <w:r>
              <w:rPr>
                <w:spacing w:val="-79"/>
              </w:rPr>
              <w:t xml:space="preserve"> </w:t>
            </w:r>
            <w:r>
              <w:rPr>
                <w:spacing w:val="-4"/>
              </w:rPr>
              <w:t>(1%-2%）的扣除（当采用招标方式</w:t>
            </w:r>
            <w:r>
              <w:rPr>
                <w:spacing w:val="-1"/>
              </w:rPr>
              <w:t>时，实际上是对其价格分给予一定比例的增加</w:t>
            </w:r>
            <w:r>
              <w:rPr>
                <w:spacing w:val="5"/>
              </w:rPr>
              <w:t>），</w:t>
            </w:r>
            <w:r>
              <w:rPr>
                <w:spacing w:val="-1"/>
              </w:rPr>
              <w:t>用扣</w:t>
            </w:r>
          </w:p>
        </w:tc>
      </w:tr>
    </w:tbl>
    <w:p w14:paraId="1AF86911">
      <w:pPr>
        <w:rPr>
          <w:rFonts w:ascii="Arial"/>
          <w:sz w:val="21"/>
        </w:rPr>
      </w:pPr>
    </w:p>
    <w:p w14:paraId="2B7278CD">
      <w:pPr>
        <w:rPr>
          <w:rFonts w:ascii="Arial" w:hAnsi="Arial" w:eastAsia="Arial" w:cs="Arial"/>
          <w:sz w:val="21"/>
          <w:szCs w:val="21"/>
        </w:rPr>
        <w:sectPr>
          <w:pgSz w:w="11906" w:h="16839"/>
          <w:pgMar w:top="1416" w:right="1402" w:bottom="0" w:left="1397" w:header="0" w:footer="0" w:gutter="0"/>
          <w:cols w:space="720" w:num="1"/>
        </w:sectPr>
      </w:pPr>
    </w:p>
    <w:tbl>
      <w:tblPr>
        <w:tblStyle w:val="5"/>
        <w:tblW w:w="91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709"/>
        <w:gridCol w:w="6795"/>
      </w:tblGrid>
      <w:tr w14:paraId="66314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97" w:type="dxa"/>
            <w:vMerge w:val="restart"/>
            <w:tcBorders>
              <w:bottom w:val="nil"/>
            </w:tcBorders>
            <w:vAlign w:val="top"/>
          </w:tcPr>
          <w:p w14:paraId="4D621538">
            <w:pPr>
              <w:rPr>
                <w:rFonts w:ascii="Arial"/>
                <w:sz w:val="21"/>
              </w:rPr>
            </w:pPr>
          </w:p>
        </w:tc>
        <w:tc>
          <w:tcPr>
            <w:tcW w:w="1709" w:type="dxa"/>
            <w:vMerge w:val="restart"/>
            <w:tcBorders>
              <w:bottom w:val="nil"/>
            </w:tcBorders>
            <w:vAlign w:val="top"/>
          </w:tcPr>
          <w:p w14:paraId="4DF0859E">
            <w:pPr>
              <w:rPr>
                <w:rFonts w:ascii="Arial"/>
                <w:sz w:val="21"/>
              </w:rPr>
            </w:pPr>
          </w:p>
        </w:tc>
        <w:tc>
          <w:tcPr>
            <w:tcW w:w="6795" w:type="dxa"/>
            <w:vAlign w:val="top"/>
          </w:tcPr>
          <w:p w14:paraId="62CD0C9D">
            <w:pPr>
              <w:pStyle w:val="6"/>
              <w:spacing w:before="192" w:line="219" w:lineRule="auto"/>
              <w:ind w:left="39"/>
            </w:pPr>
            <w:r>
              <w:rPr>
                <w:spacing w:val="-3"/>
              </w:rPr>
              <w:t>除后的报价参加评审。</w:t>
            </w:r>
          </w:p>
        </w:tc>
      </w:tr>
      <w:tr w14:paraId="1377F6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597" w:type="dxa"/>
            <w:vMerge w:val="continue"/>
            <w:tcBorders>
              <w:top w:val="nil"/>
            </w:tcBorders>
            <w:vAlign w:val="top"/>
          </w:tcPr>
          <w:p w14:paraId="550DAE86">
            <w:pPr>
              <w:rPr>
                <w:rFonts w:ascii="Arial"/>
                <w:sz w:val="21"/>
              </w:rPr>
            </w:pPr>
          </w:p>
        </w:tc>
        <w:tc>
          <w:tcPr>
            <w:tcW w:w="1709" w:type="dxa"/>
            <w:vMerge w:val="continue"/>
            <w:tcBorders>
              <w:top w:val="nil"/>
            </w:tcBorders>
            <w:vAlign w:val="top"/>
          </w:tcPr>
          <w:p w14:paraId="2C9A4067">
            <w:pPr>
              <w:rPr>
                <w:rFonts w:ascii="Arial"/>
                <w:sz w:val="21"/>
              </w:rPr>
            </w:pPr>
          </w:p>
        </w:tc>
        <w:tc>
          <w:tcPr>
            <w:tcW w:w="6795" w:type="dxa"/>
            <w:vAlign w:val="top"/>
          </w:tcPr>
          <w:p w14:paraId="7403CC9E">
            <w:pPr>
              <w:pStyle w:val="6"/>
              <w:spacing w:before="187" w:line="221" w:lineRule="auto"/>
              <w:ind w:left="46"/>
            </w:pPr>
            <w:r>
              <w:rPr>
                <w:spacing w:val="-9"/>
              </w:rPr>
              <w:t>●不接受</w:t>
            </w:r>
          </w:p>
        </w:tc>
      </w:tr>
      <w:tr w14:paraId="6B48C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1" w:hRule="atLeast"/>
        </w:trPr>
        <w:tc>
          <w:tcPr>
            <w:tcW w:w="597" w:type="dxa"/>
            <w:vMerge w:val="restart"/>
            <w:tcBorders>
              <w:bottom w:val="nil"/>
            </w:tcBorders>
            <w:vAlign w:val="top"/>
          </w:tcPr>
          <w:p w14:paraId="09D58819">
            <w:pPr>
              <w:spacing w:line="269" w:lineRule="auto"/>
              <w:rPr>
                <w:rFonts w:ascii="Arial"/>
                <w:sz w:val="21"/>
              </w:rPr>
            </w:pPr>
          </w:p>
          <w:p w14:paraId="6863C4F2">
            <w:pPr>
              <w:spacing w:line="270" w:lineRule="auto"/>
              <w:rPr>
                <w:rFonts w:ascii="Arial"/>
                <w:sz w:val="21"/>
              </w:rPr>
            </w:pPr>
          </w:p>
          <w:p w14:paraId="74C72BE3">
            <w:pPr>
              <w:spacing w:line="270" w:lineRule="auto"/>
              <w:rPr>
                <w:rFonts w:ascii="Arial"/>
                <w:sz w:val="21"/>
              </w:rPr>
            </w:pPr>
          </w:p>
          <w:p w14:paraId="02A903BB">
            <w:pPr>
              <w:spacing w:line="270" w:lineRule="auto"/>
              <w:rPr>
                <w:rFonts w:ascii="Arial"/>
                <w:sz w:val="21"/>
              </w:rPr>
            </w:pPr>
          </w:p>
          <w:p w14:paraId="7769B856">
            <w:pPr>
              <w:spacing w:line="270" w:lineRule="auto"/>
              <w:rPr>
                <w:rFonts w:ascii="Arial"/>
                <w:sz w:val="21"/>
              </w:rPr>
            </w:pPr>
          </w:p>
          <w:p w14:paraId="41C9EC93">
            <w:pPr>
              <w:pStyle w:val="6"/>
              <w:spacing w:before="91"/>
              <w:ind w:left="237"/>
            </w:pPr>
            <w:r>
              <w:t>8</w:t>
            </w:r>
          </w:p>
        </w:tc>
        <w:tc>
          <w:tcPr>
            <w:tcW w:w="1709" w:type="dxa"/>
            <w:vMerge w:val="restart"/>
            <w:tcBorders>
              <w:bottom w:val="nil"/>
            </w:tcBorders>
            <w:vAlign w:val="top"/>
          </w:tcPr>
          <w:p w14:paraId="6CBDF273">
            <w:pPr>
              <w:spacing w:line="269" w:lineRule="auto"/>
              <w:rPr>
                <w:rFonts w:ascii="Arial"/>
                <w:sz w:val="21"/>
              </w:rPr>
            </w:pPr>
          </w:p>
          <w:p w14:paraId="0A652E11">
            <w:pPr>
              <w:spacing w:line="269" w:lineRule="auto"/>
              <w:rPr>
                <w:rFonts w:ascii="Arial"/>
                <w:sz w:val="21"/>
              </w:rPr>
            </w:pPr>
          </w:p>
          <w:p w14:paraId="3F605EDF">
            <w:pPr>
              <w:spacing w:line="270" w:lineRule="auto"/>
              <w:rPr>
                <w:rFonts w:ascii="Arial"/>
                <w:sz w:val="21"/>
              </w:rPr>
            </w:pPr>
          </w:p>
          <w:p w14:paraId="1591B05D">
            <w:pPr>
              <w:spacing w:line="270" w:lineRule="auto"/>
              <w:rPr>
                <w:rFonts w:ascii="Arial"/>
                <w:sz w:val="21"/>
              </w:rPr>
            </w:pPr>
          </w:p>
          <w:p w14:paraId="732065B5">
            <w:pPr>
              <w:spacing w:line="270" w:lineRule="auto"/>
              <w:rPr>
                <w:rFonts w:ascii="Arial"/>
                <w:sz w:val="21"/>
              </w:rPr>
            </w:pPr>
          </w:p>
          <w:p w14:paraId="676D1487">
            <w:pPr>
              <w:pStyle w:val="6"/>
              <w:spacing w:before="91" w:line="221" w:lineRule="auto"/>
              <w:ind w:left="166"/>
            </w:pPr>
            <w:r>
              <w:rPr>
                <w:spacing w:val="-3"/>
              </w:rPr>
              <w:t>履约保证金</w:t>
            </w:r>
          </w:p>
        </w:tc>
        <w:tc>
          <w:tcPr>
            <w:tcW w:w="6795" w:type="dxa"/>
            <w:vAlign w:val="top"/>
          </w:tcPr>
          <w:p w14:paraId="6D99C9B4">
            <w:pPr>
              <w:pStyle w:val="6"/>
              <w:spacing w:before="188" w:line="219" w:lineRule="auto"/>
              <w:ind w:left="68"/>
            </w:pPr>
            <w:r>
              <w:rPr>
                <w:spacing w:val="-4"/>
              </w:rPr>
              <w:t>占政府采购合同金额的</w:t>
            </w:r>
            <w:r>
              <w:rPr>
                <w:spacing w:val="-4"/>
                <w:u w:val="single" w:color="auto"/>
              </w:rPr>
              <w:t xml:space="preserve"> 0 </w:t>
            </w:r>
            <w:r>
              <w:rPr>
                <w:spacing w:val="-4"/>
              </w:rPr>
              <w:t>%</w:t>
            </w:r>
          </w:p>
          <w:p w14:paraId="036EFF28">
            <w:pPr>
              <w:pStyle w:val="6"/>
              <w:spacing w:before="292" w:line="352" w:lineRule="auto"/>
              <w:ind w:left="21" w:right="192" w:firstLine="5"/>
            </w:pPr>
            <w:r>
              <w:rPr>
                <w:spacing w:val="-5"/>
              </w:rPr>
              <w:t>履约保证金的数额不得超过政府采购合同金额的</w:t>
            </w:r>
            <w:r>
              <w:rPr>
                <w:spacing w:val="-26"/>
              </w:rPr>
              <w:t xml:space="preserve"> </w:t>
            </w:r>
            <w:r>
              <w:rPr>
                <w:spacing w:val="-5"/>
              </w:rPr>
              <w:t>10%：</w:t>
            </w:r>
            <w:r>
              <w:rPr>
                <w:spacing w:val="-2"/>
              </w:rPr>
              <w:t>对于单价合同，其数额不得超过采购预算的</w:t>
            </w:r>
            <w:r>
              <w:rPr>
                <w:spacing w:val="-35"/>
              </w:rPr>
              <w:t xml:space="preserve"> </w:t>
            </w:r>
            <w:r>
              <w:rPr>
                <w:spacing w:val="-2"/>
              </w:rPr>
              <w:t>10%</w:t>
            </w:r>
          </w:p>
        </w:tc>
      </w:tr>
      <w:tr w14:paraId="1DAA4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597" w:type="dxa"/>
            <w:vMerge w:val="continue"/>
            <w:tcBorders>
              <w:top w:val="nil"/>
            </w:tcBorders>
            <w:vAlign w:val="top"/>
          </w:tcPr>
          <w:p w14:paraId="7C3AA8A4">
            <w:pPr>
              <w:rPr>
                <w:rFonts w:ascii="Arial"/>
                <w:sz w:val="21"/>
              </w:rPr>
            </w:pPr>
          </w:p>
        </w:tc>
        <w:tc>
          <w:tcPr>
            <w:tcW w:w="1709" w:type="dxa"/>
            <w:vMerge w:val="continue"/>
            <w:tcBorders>
              <w:top w:val="nil"/>
            </w:tcBorders>
            <w:vAlign w:val="top"/>
          </w:tcPr>
          <w:p w14:paraId="17B0BE00">
            <w:pPr>
              <w:rPr>
                <w:rFonts w:ascii="Arial"/>
                <w:sz w:val="21"/>
              </w:rPr>
            </w:pPr>
          </w:p>
        </w:tc>
        <w:tc>
          <w:tcPr>
            <w:tcW w:w="6795" w:type="dxa"/>
            <w:vAlign w:val="top"/>
          </w:tcPr>
          <w:p w14:paraId="1A9EA445">
            <w:pPr>
              <w:pStyle w:val="6"/>
              <w:spacing w:before="188" w:line="219" w:lineRule="auto"/>
              <w:ind w:left="46"/>
            </w:pPr>
            <w:r>
              <w:rPr>
                <w:spacing w:val="-4"/>
              </w:rPr>
              <w:t>○由采购单位自行收退</w:t>
            </w:r>
          </w:p>
          <w:p w14:paraId="2B19D597">
            <w:pPr>
              <w:pStyle w:val="6"/>
              <w:spacing w:before="291" w:line="219" w:lineRule="auto"/>
              <w:ind w:left="46"/>
            </w:pPr>
            <w:r>
              <w:rPr>
                <w:spacing w:val="-4"/>
              </w:rPr>
              <w:t>○由代理机构负责收退</w:t>
            </w:r>
          </w:p>
        </w:tc>
      </w:tr>
      <w:tr w14:paraId="5F27E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597" w:type="dxa"/>
            <w:vAlign w:val="top"/>
          </w:tcPr>
          <w:p w14:paraId="0F484CBD">
            <w:pPr>
              <w:spacing w:line="409" w:lineRule="auto"/>
              <w:rPr>
                <w:rFonts w:ascii="Arial"/>
                <w:sz w:val="21"/>
              </w:rPr>
            </w:pPr>
          </w:p>
          <w:p w14:paraId="25D58570">
            <w:pPr>
              <w:pStyle w:val="6"/>
              <w:spacing w:before="91"/>
              <w:ind w:left="237"/>
            </w:pPr>
            <w:r>
              <w:t>9</w:t>
            </w:r>
          </w:p>
        </w:tc>
        <w:tc>
          <w:tcPr>
            <w:tcW w:w="1709" w:type="dxa"/>
            <w:vAlign w:val="top"/>
          </w:tcPr>
          <w:p w14:paraId="6EE15EC7">
            <w:pPr>
              <w:pStyle w:val="6"/>
              <w:spacing w:before="190" w:line="352" w:lineRule="auto"/>
              <w:ind w:left="300" w:right="151" w:hanging="136"/>
            </w:pPr>
            <w:r>
              <w:rPr>
                <w:spacing w:val="-3"/>
              </w:rPr>
              <w:t>现场踏勘和集中答疑</w:t>
            </w:r>
          </w:p>
        </w:tc>
        <w:tc>
          <w:tcPr>
            <w:tcW w:w="6795" w:type="dxa"/>
            <w:vAlign w:val="top"/>
          </w:tcPr>
          <w:p w14:paraId="3311C496">
            <w:pPr>
              <w:pStyle w:val="6"/>
              <w:spacing w:before="190" w:line="220" w:lineRule="auto"/>
              <w:ind w:left="46"/>
            </w:pPr>
            <w:r>
              <w:rPr>
                <w:spacing w:val="-4"/>
              </w:rPr>
              <w:t>○组织，集结地点为：</w:t>
            </w:r>
            <w:r>
              <w:rPr>
                <w:u w:val="single" w:color="auto"/>
              </w:rPr>
              <w:t xml:space="preserve">           </w:t>
            </w:r>
          </w:p>
          <w:p w14:paraId="466124C8">
            <w:pPr>
              <w:pStyle w:val="6"/>
              <w:spacing w:before="290" w:line="223" w:lineRule="auto"/>
              <w:ind w:left="46"/>
            </w:pPr>
            <w:r>
              <w:rPr>
                <w:spacing w:val="-9"/>
              </w:rPr>
              <w:t>●不组织</w:t>
            </w:r>
          </w:p>
        </w:tc>
      </w:tr>
      <w:tr w14:paraId="036E8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597" w:type="dxa"/>
            <w:vAlign w:val="top"/>
          </w:tcPr>
          <w:p w14:paraId="0C490769">
            <w:pPr>
              <w:spacing w:line="408" w:lineRule="auto"/>
              <w:rPr>
                <w:rFonts w:ascii="Arial"/>
                <w:sz w:val="21"/>
              </w:rPr>
            </w:pPr>
          </w:p>
          <w:p w14:paraId="74E61AD8">
            <w:pPr>
              <w:pStyle w:val="6"/>
              <w:spacing w:before="91"/>
              <w:ind w:left="187"/>
            </w:pPr>
            <w:r>
              <w:rPr>
                <w:spacing w:val="-15"/>
              </w:rPr>
              <w:t>10</w:t>
            </w:r>
          </w:p>
        </w:tc>
        <w:tc>
          <w:tcPr>
            <w:tcW w:w="1709" w:type="dxa"/>
            <w:vAlign w:val="top"/>
          </w:tcPr>
          <w:p w14:paraId="350CADB1">
            <w:pPr>
              <w:spacing w:line="407" w:lineRule="auto"/>
              <w:rPr>
                <w:rFonts w:ascii="Arial"/>
                <w:sz w:val="21"/>
              </w:rPr>
            </w:pPr>
          </w:p>
          <w:p w14:paraId="5461DC1F">
            <w:pPr>
              <w:pStyle w:val="6"/>
              <w:spacing w:before="91" w:line="219" w:lineRule="auto"/>
              <w:ind w:left="163"/>
            </w:pPr>
            <w:r>
              <w:rPr>
                <w:spacing w:val="-3"/>
              </w:rPr>
              <w:t>价格分比重</w:t>
            </w:r>
          </w:p>
        </w:tc>
        <w:tc>
          <w:tcPr>
            <w:tcW w:w="6795" w:type="dxa"/>
            <w:vAlign w:val="top"/>
          </w:tcPr>
          <w:p w14:paraId="3A0DA3B6">
            <w:pPr>
              <w:pStyle w:val="6"/>
              <w:spacing w:before="189" w:line="220" w:lineRule="auto"/>
              <w:ind w:left="68"/>
            </w:pPr>
            <w:r>
              <w:rPr>
                <w:spacing w:val="-7"/>
              </w:rPr>
              <w:t>占总比分值的</w:t>
            </w:r>
            <w:r>
              <w:rPr>
                <w:spacing w:val="23"/>
                <w:u w:val="single" w:color="auto"/>
              </w:rPr>
              <w:t xml:space="preserve"> </w:t>
            </w:r>
            <w:r>
              <w:rPr>
                <w:spacing w:val="-7"/>
                <w:u w:val="single" w:color="auto"/>
              </w:rPr>
              <w:t xml:space="preserve">30 </w:t>
            </w:r>
            <w:r>
              <w:rPr>
                <w:spacing w:val="-7"/>
              </w:rPr>
              <w:t xml:space="preserve"> %</w:t>
            </w:r>
          </w:p>
          <w:p w14:paraId="79A998EA">
            <w:pPr>
              <w:pStyle w:val="6"/>
              <w:spacing w:before="290" w:line="219" w:lineRule="auto"/>
              <w:ind w:left="21"/>
            </w:pPr>
            <w:r>
              <w:rPr>
                <w:spacing w:val="-1"/>
              </w:rPr>
              <w:t>政府采购法律法规未有明确限制。</w:t>
            </w:r>
          </w:p>
        </w:tc>
      </w:tr>
      <w:tr w14:paraId="39B45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1" w:hRule="atLeast"/>
        </w:trPr>
        <w:tc>
          <w:tcPr>
            <w:tcW w:w="597" w:type="dxa"/>
            <w:vAlign w:val="top"/>
          </w:tcPr>
          <w:p w14:paraId="36A4A5F1">
            <w:pPr>
              <w:spacing w:line="359" w:lineRule="auto"/>
              <w:rPr>
                <w:rFonts w:ascii="Arial"/>
                <w:sz w:val="21"/>
              </w:rPr>
            </w:pPr>
          </w:p>
          <w:p w14:paraId="4F708240">
            <w:pPr>
              <w:spacing w:line="360" w:lineRule="auto"/>
              <w:rPr>
                <w:rFonts w:ascii="Arial"/>
                <w:sz w:val="21"/>
              </w:rPr>
            </w:pPr>
          </w:p>
          <w:p w14:paraId="7E70FEF8">
            <w:pPr>
              <w:pStyle w:val="6"/>
              <w:spacing w:before="91" w:line="242" w:lineRule="auto"/>
              <w:ind w:left="187"/>
            </w:pPr>
            <w:r>
              <w:rPr>
                <w:spacing w:val="-15"/>
              </w:rPr>
              <w:t>11</w:t>
            </w:r>
          </w:p>
        </w:tc>
        <w:tc>
          <w:tcPr>
            <w:tcW w:w="1709" w:type="dxa"/>
            <w:vAlign w:val="top"/>
          </w:tcPr>
          <w:p w14:paraId="7FEE0517">
            <w:pPr>
              <w:spacing w:line="359" w:lineRule="auto"/>
              <w:rPr>
                <w:rFonts w:ascii="Arial"/>
                <w:sz w:val="21"/>
              </w:rPr>
            </w:pPr>
          </w:p>
          <w:p w14:paraId="608FAEC4">
            <w:pPr>
              <w:spacing w:line="360" w:lineRule="auto"/>
              <w:rPr>
                <w:rFonts w:ascii="Arial"/>
                <w:sz w:val="21"/>
              </w:rPr>
            </w:pPr>
          </w:p>
          <w:p w14:paraId="19FC8A02">
            <w:pPr>
              <w:pStyle w:val="6"/>
              <w:spacing w:before="91" w:line="220" w:lineRule="auto"/>
              <w:ind w:left="302"/>
            </w:pPr>
            <w:r>
              <w:rPr>
                <w:spacing w:val="-3"/>
              </w:rPr>
              <w:t>合同类型</w:t>
            </w:r>
          </w:p>
        </w:tc>
        <w:tc>
          <w:tcPr>
            <w:tcW w:w="6795" w:type="dxa"/>
            <w:vAlign w:val="top"/>
          </w:tcPr>
          <w:p w14:paraId="15EA1F61">
            <w:pPr>
              <w:pStyle w:val="6"/>
              <w:spacing w:before="190" w:line="219" w:lineRule="auto"/>
              <w:ind w:left="46"/>
            </w:pPr>
            <w:r>
              <w:rPr>
                <w:spacing w:val="-11"/>
              </w:rPr>
              <w:t>●总价</w:t>
            </w:r>
          </w:p>
          <w:p w14:paraId="20D9B8F1">
            <w:pPr>
              <w:pStyle w:val="6"/>
              <w:spacing w:before="291" w:line="219" w:lineRule="auto"/>
              <w:ind w:left="46"/>
            </w:pPr>
            <w:r>
              <w:rPr>
                <w:spacing w:val="-2"/>
              </w:rPr>
              <w:t>○综合单价（适用于采购数量不定的情形）</w:t>
            </w:r>
          </w:p>
          <w:p w14:paraId="091D713F">
            <w:pPr>
              <w:pStyle w:val="6"/>
              <w:spacing w:before="292" w:line="221" w:lineRule="auto"/>
              <w:ind w:left="46"/>
            </w:pPr>
            <w:r>
              <w:rPr>
                <w:spacing w:val="-9"/>
              </w:rPr>
              <w:t>○其他：</w:t>
            </w:r>
            <w:r>
              <w:rPr>
                <w:u w:val="single" w:color="auto"/>
              </w:rPr>
              <w:t xml:space="preserve">                   </w:t>
            </w:r>
          </w:p>
        </w:tc>
      </w:tr>
      <w:tr w14:paraId="0444D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1" w:hRule="atLeast"/>
        </w:trPr>
        <w:tc>
          <w:tcPr>
            <w:tcW w:w="597" w:type="dxa"/>
            <w:vAlign w:val="top"/>
          </w:tcPr>
          <w:p w14:paraId="0EA6EC2F">
            <w:pPr>
              <w:spacing w:line="359" w:lineRule="auto"/>
              <w:rPr>
                <w:rFonts w:ascii="Arial"/>
                <w:sz w:val="21"/>
              </w:rPr>
            </w:pPr>
          </w:p>
          <w:p w14:paraId="0201C8F9">
            <w:pPr>
              <w:spacing w:line="360" w:lineRule="auto"/>
              <w:rPr>
                <w:rFonts w:ascii="Arial"/>
                <w:sz w:val="21"/>
              </w:rPr>
            </w:pPr>
          </w:p>
          <w:p w14:paraId="4A0DBCA2">
            <w:pPr>
              <w:pStyle w:val="6"/>
              <w:spacing w:before="91" w:line="242" w:lineRule="auto"/>
              <w:ind w:left="187"/>
            </w:pPr>
            <w:r>
              <w:rPr>
                <w:spacing w:val="-15"/>
              </w:rPr>
              <w:t>12</w:t>
            </w:r>
          </w:p>
        </w:tc>
        <w:tc>
          <w:tcPr>
            <w:tcW w:w="1709" w:type="dxa"/>
            <w:vAlign w:val="top"/>
          </w:tcPr>
          <w:p w14:paraId="65A5612B">
            <w:pPr>
              <w:spacing w:line="359" w:lineRule="auto"/>
              <w:rPr>
                <w:rFonts w:ascii="Arial"/>
                <w:sz w:val="21"/>
              </w:rPr>
            </w:pPr>
          </w:p>
          <w:p w14:paraId="23CFB5BD">
            <w:pPr>
              <w:spacing w:line="360" w:lineRule="auto"/>
              <w:rPr>
                <w:rFonts w:ascii="Arial"/>
                <w:sz w:val="21"/>
              </w:rPr>
            </w:pPr>
          </w:p>
          <w:p w14:paraId="239F5B2B">
            <w:pPr>
              <w:pStyle w:val="6"/>
              <w:spacing w:before="91" w:line="220" w:lineRule="auto"/>
              <w:ind w:left="26"/>
            </w:pPr>
            <w:r>
              <w:rPr>
                <w:spacing w:val="-3"/>
              </w:rPr>
              <w:t>争议解决途径</w:t>
            </w:r>
          </w:p>
        </w:tc>
        <w:tc>
          <w:tcPr>
            <w:tcW w:w="6795" w:type="dxa"/>
            <w:vAlign w:val="top"/>
          </w:tcPr>
          <w:p w14:paraId="5D9A09F0">
            <w:pPr>
              <w:pStyle w:val="6"/>
              <w:spacing w:before="191" w:line="219" w:lineRule="auto"/>
              <w:ind w:left="46"/>
            </w:pPr>
            <w:r>
              <w:rPr>
                <w:spacing w:val="-3"/>
              </w:rPr>
              <w:t>●向有管辖权的人民法院提起诉讼</w:t>
            </w:r>
          </w:p>
          <w:p w14:paraId="0EBF61F9">
            <w:pPr>
              <w:pStyle w:val="6"/>
              <w:spacing w:before="291" w:line="219" w:lineRule="auto"/>
              <w:ind w:left="46"/>
            </w:pPr>
            <w:r>
              <w:rPr>
                <w:spacing w:val="-3"/>
              </w:rPr>
              <w:t>○向西安仲裁委员会提请仲裁</w:t>
            </w:r>
          </w:p>
          <w:p w14:paraId="7BF273B0">
            <w:pPr>
              <w:pStyle w:val="6"/>
              <w:spacing w:before="291" w:line="219" w:lineRule="auto"/>
              <w:ind w:left="46"/>
            </w:pPr>
            <w:r>
              <w:rPr>
                <w:spacing w:val="-4"/>
              </w:rPr>
              <w:t>○由供应商做出选择</w:t>
            </w:r>
          </w:p>
        </w:tc>
      </w:tr>
      <w:tr w14:paraId="1A353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6" w:hRule="atLeast"/>
        </w:trPr>
        <w:tc>
          <w:tcPr>
            <w:tcW w:w="597" w:type="dxa"/>
            <w:vAlign w:val="top"/>
          </w:tcPr>
          <w:p w14:paraId="0B4BEEDA">
            <w:pPr>
              <w:rPr>
                <w:rFonts w:ascii="Arial"/>
                <w:sz w:val="21"/>
              </w:rPr>
            </w:pPr>
          </w:p>
          <w:p w14:paraId="23D04E91">
            <w:pPr>
              <w:spacing w:line="241" w:lineRule="auto"/>
              <w:rPr>
                <w:rFonts w:ascii="Arial"/>
                <w:sz w:val="21"/>
              </w:rPr>
            </w:pPr>
          </w:p>
          <w:p w14:paraId="3B4FA7FA">
            <w:pPr>
              <w:spacing w:line="241" w:lineRule="auto"/>
              <w:rPr>
                <w:rFonts w:ascii="Arial"/>
                <w:sz w:val="21"/>
              </w:rPr>
            </w:pPr>
          </w:p>
          <w:p w14:paraId="322D0A5A">
            <w:pPr>
              <w:pStyle w:val="6"/>
              <w:spacing w:before="91"/>
              <w:ind w:left="187"/>
            </w:pPr>
            <w:r>
              <w:rPr>
                <w:spacing w:val="-15"/>
              </w:rPr>
              <w:t>13</w:t>
            </w:r>
          </w:p>
        </w:tc>
        <w:tc>
          <w:tcPr>
            <w:tcW w:w="1709" w:type="dxa"/>
            <w:vAlign w:val="top"/>
          </w:tcPr>
          <w:p w14:paraId="112915CD">
            <w:pPr>
              <w:rPr>
                <w:rFonts w:ascii="Arial"/>
                <w:sz w:val="21"/>
              </w:rPr>
            </w:pPr>
          </w:p>
          <w:p w14:paraId="1134081E">
            <w:pPr>
              <w:spacing w:line="241" w:lineRule="auto"/>
              <w:rPr>
                <w:rFonts w:ascii="Arial"/>
                <w:sz w:val="21"/>
              </w:rPr>
            </w:pPr>
          </w:p>
          <w:p w14:paraId="09EC8123">
            <w:pPr>
              <w:spacing w:line="241" w:lineRule="auto"/>
              <w:rPr>
                <w:rFonts w:ascii="Arial"/>
                <w:sz w:val="21"/>
              </w:rPr>
            </w:pPr>
          </w:p>
          <w:p w14:paraId="29D7DC23">
            <w:pPr>
              <w:pStyle w:val="6"/>
              <w:spacing w:before="91" w:line="221" w:lineRule="auto"/>
              <w:ind w:left="302"/>
            </w:pPr>
            <w:r>
              <w:rPr>
                <w:spacing w:val="-3"/>
              </w:rPr>
              <w:t>联系方式</w:t>
            </w:r>
          </w:p>
        </w:tc>
        <w:tc>
          <w:tcPr>
            <w:tcW w:w="6795" w:type="dxa"/>
            <w:vAlign w:val="top"/>
          </w:tcPr>
          <w:p w14:paraId="393A1A14">
            <w:pPr>
              <w:pStyle w:val="6"/>
              <w:spacing w:before="193" w:line="220" w:lineRule="auto"/>
              <w:ind w:left="27"/>
            </w:pPr>
            <w:r>
              <w:rPr>
                <w:spacing w:val="-2"/>
              </w:rPr>
              <w:t>项目对接人：</w:t>
            </w:r>
            <w:r>
              <w:rPr>
                <w:spacing w:val="-2"/>
                <w:u w:val="single" w:color="auto"/>
              </w:rPr>
              <w:t xml:space="preserve">  </w:t>
            </w:r>
            <w:r>
              <w:rPr>
                <w:rFonts w:hint="eastAsia"/>
                <w:spacing w:val="-2"/>
                <w:u w:val="single" w:color="auto"/>
              </w:rPr>
              <w:t>王坤</w:t>
            </w:r>
            <w:r>
              <w:rPr>
                <w:spacing w:val="3"/>
                <w:u w:val="single" w:color="auto"/>
              </w:rPr>
              <w:t xml:space="preserve">  </w:t>
            </w:r>
          </w:p>
          <w:p w14:paraId="2EB9DD10">
            <w:pPr>
              <w:pStyle w:val="6"/>
              <w:spacing w:before="290" w:line="222" w:lineRule="auto"/>
              <w:ind w:left="23"/>
            </w:pPr>
            <w:r>
              <w:rPr>
                <w:spacing w:val="-1"/>
              </w:rPr>
              <w:t>联系电话：</w:t>
            </w:r>
            <w:r>
              <w:rPr>
                <w:spacing w:val="-1"/>
                <w:u w:val="single" w:color="auto"/>
              </w:rPr>
              <w:t xml:space="preserve"> </w:t>
            </w:r>
            <w:r>
              <w:rPr>
                <w:rFonts w:hint="eastAsia"/>
                <w:spacing w:val="-1"/>
                <w:u w:val="single" w:color="auto"/>
              </w:rPr>
              <w:t>13759904918</w:t>
            </w:r>
            <w:r>
              <w:rPr>
                <w:spacing w:val="-1"/>
                <w:u w:val="single" w:color="auto"/>
              </w:rPr>
              <w:t xml:space="preserve"> </w:t>
            </w:r>
            <w:r>
              <w:rPr>
                <w:spacing w:val="3"/>
                <w:u w:val="single" w:color="auto"/>
              </w:rPr>
              <w:t xml:space="preserve">  </w:t>
            </w:r>
          </w:p>
          <w:p w14:paraId="4B5C55EA">
            <w:pPr>
              <w:pStyle w:val="6"/>
              <w:spacing w:before="287" w:line="220" w:lineRule="auto"/>
              <w:ind w:left="55"/>
            </w:pPr>
            <w:r>
              <w:rPr>
                <w:spacing w:val="-10"/>
              </w:rPr>
              <w:t>电子信箱：</w:t>
            </w:r>
            <w:r>
              <w:rPr>
                <w:spacing w:val="3"/>
                <w:u w:val="single" w:color="auto"/>
              </w:rPr>
              <w:t xml:space="preserve">     </w:t>
            </w:r>
            <w:r>
              <w:rPr>
                <w:spacing w:val="-10"/>
                <w:u w:val="single" w:color="auto"/>
              </w:rPr>
              <w:t>/</w:t>
            </w:r>
            <w:r>
              <w:rPr>
                <w:u w:val="single" w:color="auto"/>
              </w:rPr>
              <w:t xml:space="preserve">       </w:t>
            </w:r>
          </w:p>
        </w:tc>
      </w:tr>
    </w:tbl>
    <w:p w14:paraId="4632776A">
      <w:pPr>
        <w:rPr>
          <w:rFonts w:ascii="Arial"/>
          <w:sz w:val="21"/>
        </w:rPr>
      </w:pPr>
    </w:p>
    <w:p w14:paraId="74CFCA76">
      <w:pPr>
        <w:rPr>
          <w:rFonts w:ascii="Arial" w:hAnsi="Arial" w:eastAsia="Arial" w:cs="Arial"/>
          <w:sz w:val="21"/>
          <w:szCs w:val="21"/>
        </w:rPr>
        <w:sectPr>
          <w:pgSz w:w="11906" w:h="16839"/>
          <w:pgMar w:top="1416" w:right="1402" w:bottom="0" w:left="1397" w:header="0" w:footer="0" w:gutter="0"/>
          <w:cols w:space="720" w:num="1"/>
        </w:sectPr>
      </w:pPr>
    </w:p>
    <w:p w14:paraId="08867F29">
      <w:pPr>
        <w:pStyle w:val="2"/>
        <w:spacing w:before="148" w:line="219" w:lineRule="auto"/>
        <w:ind w:left="3951"/>
        <w:outlineLvl w:val="0"/>
        <w:rPr>
          <w:sz w:val="30"/>
          <w:szCs w:val="30"/>
        </w:rPr>
      </w:pPr>
      <w:r>
        <w:rPr>
          <w:b/>
          <w:bCs/>
          <w:spacing w:val="-10"/>
          <w:sz w:val="30"/>
          <w:szCs w:val="30"/>
        </w:rPr>
        <w:t>需求框架</w:t>
      </w:r>
    </w:p>
    <w:p w14:paraId="55F689C8">
      <w:pPr>
        <w:pStyle w:val="2"/>
        <w:spacing w:before="276" w:line="220" w:lineRule="auto"/>
        <w:ind w:left="5"/>
        <w:outlineLvl w:val="1"/>
      </w:pPr>
      <w:r>
        <w:rPr>
          <w:b/>
          <w:bCs/>
          <w:spacing w:val="-5"/>
        </w:rPr>
        <w:t>一、项目概况</w:t>
      </w:r>
    </w:p>
    <w:p w14:paraId="6B777DC5">
      <w:pPr>
        <w:pStyle w:val="2"/>
        <w:spacing w:before="292" w:line="411" w:lineRule="auto"/>
        <w:ind w:left="1" w:right="14" w:firstLine="562"/>
        <w:jc w:val="both"/>
      </w:pPr>
      <w:r>
        <w:rPr>
          <w:spacing w:val="4"/>
        </w:rPr>
        <w:t>本项目</w:t>
      </w:r>
      <w:r>
        <w:rPr>
          <w:rFonts w:hint="eastAsia"/>
          <w:spacing w:val="4"/>
          <w:lang w:eastAsia="zh-CN"/>
        </w:rPr>
        <w:t>蓝关街办黄沟村集体经济果蔬产业园大棚提升改造项目</w:t>
      </w:r>
      <w:r>
        <w:rPr>
          <w:spacing w:val="4"/>
        </w:rPr>
        <w:t>，实施内容为</w:t>
      </w:r>
      <w:r>
        <w:rPr>
          <w:rFonts w:hint="eastAsia"/>
          <w:spacing w:val="4"/>
        </w:rPr>
        <w:t>修复大棚32栋，具体内容为修复大棚、棚膜、防虫网、卡槽、卡簧、棚门、卷膜器、压膜绳等设施</w:t>
      </w:r>
      <w:r>
        <w:rPr>
          <w:spacing w:val="-1"/>
        </w:rPr>
        <w:t>等。</w:t>
      </w:r>
    </w:p>
    <w:p w14:paraId="63A450EB">
      <w:pPr>
        <w:pStyle w:val="2"/>
        <w:spacing w:before="1" w:line="219" w:lineRule="auto"/>
        <w:ind w:left="5"/>
        <w:outlineLvl w:val="1"/>
      </w:pPr>
      <w:r>
        <w:rPr>
          <w:b/>
          <w:bCs/>
          <w:spacing w:val="-3"/>
        </w:rPr>
        <w:t>二、工程内容和施工地点、计划工期、缺陷责任期、质量保修期</w:t>
      </w:r>
    </w:p>
    <w:p w14:paraId="5C066B66">
      <w:pPr>
        <w:pStyle w:val="2"/>
        <w:spacing w:before="161" w:line="219" w:lineRule="auto"/>
        <w:ind w:left="570"/>
      </w:pPr>
      <w:r>
        <w:rPr>
          <w:b/>
          <w:bCs/>
          <w:spacing w:val="-1"/>
        </w:rPr>
        <w:t>（一）主要建设内容：</w:t>
      </w:r>
      <w:r>
        <w:rPr>
          <w:spacing w:val="-1"/>
        </w:rPr>
        <w:t>详见采购文件工程量</w:t>
      </w:r>
      <w:r>
        <w:rPr>
          <w:spacing w:val="-2"/>
        </w:rPr>
        <w:t>清单及图纸全部内容。</w:t>
      </w:r>
    </w:p>
    <w:p w14:paraId="0A737EEF">
      <w:pPr>
        <w:pStyle w:val="2"/>
        <w:spacing w:before="212" w:line="219" w:lineRule="auto"/>
        <w:ind w:left="570"/>
      </w:pPr>
      <w:r>
        <w:rPr>
          <w:b/>
          <w:bCs/>
          <w:spacing w:val="-3"/>
        </w:rPr>
        <w:t>（二）工程地点</w:t>
      </w:r>
      <w:r>
        <w:rPr>
          <w:spacing w:val="-3"/>
        </w:rPr>
        <w:t>：</w:t>
      </w:r>
      <w:r>
        <w:rPr>
          <w:rFonts w:hint="eastAsia"/>
          <w:spacing w:val="4"/>
          <w:lang w:eastAsia="zh-CN"/>
        </w:rPr>
        <w:t>蓝关街办黄沟村</w:t>
      </w:r>
      <w:r>
        <w:rPr>
          <w:spacing w:val="-3"/>
        </w:rPr>
        <w:t>。</w:t>
      </w:r>
    </w:p>
    <w:p w14:paraId="06794C2D">
      <w:pPr>
        <w:pStyle w:val="2"/>
        <w:spacing w:before="212" w:line="221" w:lineRule="auto"/>
        <w:ind w:left="570"/>
      </w:pPr>
      <w:r>
        <w:rPr>
          <w:b/>
          <w:bCs/>
          <w:spacing w:val="-8"/>
        </w:rPr>
        <w:t>（三）计划工期</w:t>
      </w:r>
      <w:r>
        <w:rPr>
          <w:spacing w:val="-8"/>
        </w:rPr>
        <w:t>：</w:t>
      </w:r>
      <w:r>
        <w:rPr>
          <w:rFonts w:hint="eastAsia"/>
          <w:spacing w:val="-8"/>
          <w:lang w:val="en-US" w:eastAsia="zh-CN"/>
        </w:rPr>
        <w:t>45</w:t>
      </w:r>
      <w:r>
        <w:rPr>
          <w:spacing w:val="-8"/>
        </w:rPr>
        <w:t xml:space="preserve"> 日历天</w:t>
      </w:r>
    </w:p>
    <w:p w14:paraId="1670F559">
      <w:pPr>
        <w:pStyle w:val="2"/>
        <w:spacing w:before="210" w:line="220" w:lineRule="auto"/>
        <w:ind w:left="570"/>
      </w:pPr>
      <w:r>
        <w:rPr>
          <w:b/>
          <w:bCs/>
          <w:spacing w:val="-7"/>
        </w:rPr>
        <w:t>（四）缺陷责任期</w:t>
      </w:r>
      <w:r>
        <w:rPr>
          <w:spacing w:val="-7"/>
        </w:rPr>
        <w:t>：</w:t>
      </w:r>
      <w:r>
        <w:rPr>
          <w:spacing w:val="-73"/>
        </w:rPr>
        <w:t xml:space="preserve"> </w:t>
      </w:r>
      <w:r>
        <w:rPr>
          <w:spacing w:val="-7"/>
        </w:rPr>
        <w:t>自竣工验收之日起</w:t>
      </w:r>
      <w:r>
        <w:rPr>
          <w:spacing w:val="-39"/>
        </w:rPr>
        <w:t xml:space="preserve"> </w:t>
      </w:r>
      <w:r>
        <w:rPr>
          <w:spacing w:val="-7"/>
        </w:rPr>
        <w:t>1</w:t>
      </w:r>
      <w:r>
        <w:rPr>
          <w:spacing w:val="-60"/>
        </w:rPr>
        <w:t xml:space="preserve"> </w:t>
      </w:r>
      <w:r>
        <w:rPr>
          <w:spacing w:val="-7"/>
        </w:rPr>
        <w:t>年</w:t>
      </w:r>
    </w:p>
    <w:p w14:paraId="1700469A">
      <w:pPr>
        <w:pStyle w:val="2"/>
        <w:spacing w:before="209" w:line="220" w:lineRule="auto"/>
        <w:ind w:left="570"/>
      </w:pPr>
      <w:r>
        <w:rPr>
          <w:b/>
          <w:bCs/>
          <w:spacing w:val="-5"/>
        </w:rPr>
        <w:t>（五）质量保修期</w:t>
      </w:r>
      <w:r>
        <w:rPr>
          <w:spacing w:val="-5"/>
        </w:rPr>
        <w:t>：不少于</w:t>
      </w:r>
      <w:r>
        <w:rPr>
          <w:spacing w:val="-29"/>
        </w:rPr>
        <w:t xml:space="preserve"> </w:t>
      </w:r>
      <w:r>
        <w:rPr>
          <w:spacing w:val="-5"/>
        </w:rPr>
        <w:t>12</w:t>
      </w:r>
      <w:r>
        <w:rPr>
          <w:spacing w:val="-61"/>
        </w:rPr>
        <w:t xml:space="preserve"> </w:t>
      </w:r>
      <w:r>
        <w:rPr>
          <w:spacing w:val="-5"/>
        </w:rPr>
        <w:t>个月。</w:t>
      </w:r>
    </w:p>
    <w:p w14:paraId="6278907A">
      <w:pPr>
        <w:spacing w:line="249" w:lineRule="auto"/>
        <w:rPr>
          <w:rFonts w:ascii="Arial"/>
          <w:sz w:val="21"/>
        </w:rPr>
      </w:pPr>
    </w:p>
    <w:p w14:paraId="5C62CA8E">
      <w:pPr>
        <w:pStyle w:val="2"/>
        <w:spacing w:before="92" w:line="219" w:lineRule="auto"/>
        <w:ind w:left="1"/>
        <w:outlineLvl w:val="1"/>
      </w:pPr>
      <w:r>
        <w:rPr>
          <w:b/>
          <w:bCs/>
          <w:spacing w:val="-3"/>
        </w:rPr>
        <w:t>三、工程量清单和计价依据</w:t>
      </w:r>
    </w:p>
    <w:p w14:paraId="2776AEB5">
      <w:pPr>
        <w:pStyle w:val="2"/>
        <w:spacing w:before="160" w:line="219" w:lineRule="auto"/>
        <w:ind w:left="570"/>
        <w:outlineLvl w:val="2"/>
      </w:pPr>
      <w:r>
        <w:rPr>
          <w:b/>
          <w:bCs/>
          <w:spacing w:val="-5"/>
        </w:rPr>
        <w:t>（一）计价依据</w:t>
      </w:r>
    </w:p>
    <w:p w14:paraId="639D6CEA">
      <w:pPr>
        <w:spacing w:line="253" w:lineRule="auto"/>
        <w:rPr>
          <w:rFonts w:ascii="Arial"/>
          <w:sz w:val="21"/>
        </w:rPr>
      </w:pPr>
    </w:p>
    <w:p w14:paraId="46817BDC">
      <w:pPr>
        <w:pStyle w:val="2"/>
        <w:spacing w:before="91" w:line="219" w:lineRule="auto"/>
        <w:ind w:left="583"/>
      </w:pPr>
      <w:r>
        <w:rPr>
          <w:spacing w:val="-1"/>
        </w:rPr>
        <w:t>1.《</w:t>
      </w:r>
      <w:r>
        <w:rPr>
          <w:rFonts w:hint="eastAsia"/>
          <w:spacing w:val="-1"/>
          <w:lang w:eastAsia="zh-CN"/>
        </w:rPr>
        <w:t>蓝关街办黄沟村集体经济果蔬产业园大棚提升改造项目</w:t>
      </w:r>
      <w:r>
        <w:rPr>
          <w:spacing w:val="-2"/>
        </w:rPr>
        <w:t>》施工图。</w:t>
      </w:r>
    </w:p>
    <w:p w14:paraId="15FAD771">
      <w:pPr>
        <w:pStyle w:val="2"/>
        <w:spacing w:before="293" w:line="411" w:lineRule="auto"/>
        <w:ind w:left="9" w:firstLine="556"/>
      </w:pPr>
      <w:r>
        <w:t>2.依据《关于印发2025</w:t>
      </w:r>
      <w:r>
        <w:rPr>
          <w:spacing w:val="-28"/>
        </w:rPr>
        <w:t xml:space="preserve"> </w:t>
      </w:r>
      <w:r>
        <w:t xml:space="preserve">陕西省建设工程费用规则等计价依据的通知》 </w:t>
      </w:r>
      <w:r>
        <w:rPr>
          <w:spacing w:val="-3"/>
        </w:rPr>
        <w:t>（陕建管发〔2025〕10</w:t>
      </w:r>
      <w:r>
        <w:rPr>
          <w:spacing w:val="-53"/>
        </w:rPr>
        <w:t xml:space="preserve"> </w:t>
      </w:r>
      <w:r>
        <w:rPr>
          <w:spacing w:val="-3"/>
        </w:rPr>
        <w:t>号</w:t>
      </w:r>
      <w:r>
        <w:rPr>
          <w:spacing w:val="3"/>
        </w:rPr>
        <w:t>）；</w:t>
      </w:r>
    </w:p>
    <w:p w14:paraId="075D6DA8">
      <w:pPr>
        <w:pStyle w:val="2"/>
        <w:spacing w:before="2" w:line="411" w:lineRule="auto"/>
        <w:ind w:right="14" w:firstLine="568"/>
      </w:pPr>
      <w:r>
        <w:rPr>
          <w:spacing w:val="3"/>
        </w:rPr>
        <w:t>3.依据陕西省工程建设标准《建设工程工程量清单计价标准》、《市政工程工程量计算标准》、《通用安装工程工程量计算标准》、《园林绿</w:t>
      </w:r>
      <w:r>
        <w:rPr>
          <w:spacing w:val="-1"/>
        </w:rPr>
        <w:t>化工程工程量计算标准》（2025</w:t>
      </w:r>
      <w:r>
        <w:rPr>
          <w:spacing w:val="2"/>
        </w:rPr>
        <w:t>）；</w:t>
      </w:r>
    </w:p>
    <w:p w14:paraId="04278A54">
      <w:pPr>
        <w:pStyle w:val="2"/>
        <w:spacing w:before="2" w:line="411" w:lineRule="auto"/>
        <w:ind w:right="17" w:firstLine="561"/>
      </w:pPr>
      <w:r>
        <w:rPr>
          <w:spacing w:val="-1"/>
        </w:rPr>
        <w:t>4.陕西省消耗量定额（2025</w:t>
      </w:r>
      <w:r>
        <w:rPr>
          <w:spacing w:val="24"/>
        </w:rPr>
        <w:t>），</w:t>
      </w:r>
      <w:r>
        <w:rPr>
          <w:spacing w:val="-1"/>
        </w:rPr>
        <w:t>陕西省基价表</w:t>
      </w:r>
      <w:r>
        <w:rPr>
          <w:spacing w:val="-56"/>
        </w:rPr>
        <w:t xml:space="preserve"> </w:t>
      </w:r>
      <w:r>
        <w:rPr>
          <w:spacing w:val="-1"/>
        </w:rPr>
        <w:t>2025，陕西省建设工程</w:t>
      </w:r>
      <w:r>
        <w:rPr>
          <w:spacing w:val="2"/>
        </w:rPr>
        <w:t>施工机械台班费用定额（2025</w:t>
      </w:r>
      <w:r>
        <w:rPr>
          <w:spacing w:val="20"/>
        </w:rPr>
        <w:t>），</w:t>
      </w:r>
      <w:r>
        <w:rPr>
          <w:spacing w:val="2"/>
        </w:rPr>
        <w:t>陕西省建设工程施工仪器仪表台</w:t>
      </w:r>
      <w:r>
        <w:rPr>
          <w:spacing w:val="1"/>
        </w:rPr>
        <w:t>班费用</w:t>
      </w:r>
      <w:r>
        <w:rPr>
          <w:spacing w:val="-3"/>
        </w:rPr>
        <w:t>定额；</w:t>
      </w:r>
    </w:p>
    <w:p w14:paraId="470A1A7C">
      <w:pPr>
        <w:pStyle w:val="2"/>
        <w:spacing w:line="218" w:lineRule="auto"/>
        <w:ind w:right="15"/>
        <w:jc w:val="right"/>
      </w:pPr>
      <w:r>
        <w:rPr>
          <w:spacing w:val="3"/>
        </w:rPr>
        <w:t>5.陕西省住房城乡建设主管部门颁发的工程计价文件、建设工程费用</w:t>
      </w:r>
    </w:p>
    <w:p w14:paraId="0D4D6C6C">
      <w:pPr>
        <w:spacing w:line="218" w:lineRule="auto"/>
        <w:sectPr>
          <w:pgSz w:w="11906" w:h="16839"/>
          <w:pgMar w:top="1431" w:right="1400" w:bottom="0" w:left="1425" w:header="0" w:footer="0" w:gutter="0"/>
          <w:cols w:space="720" w:num="1"/>
        </w:sectPr>
      </w:pPr>
    </w:p>
    <w:p w14:paraId="49C2C4D1">
      <w:pPr>
        <w:pStyle w:val="2"/>
        <w:spacing w:before="156" w:line="221" w:lineRule="auto"/>
        <w:ind w:left="2"/>
      </w:pPr>
      <w:r>
        <w:rPr>
          <w:spacing w:val="-4"/>
        </w:rPr>
        <w:t>规则；</w:t>
      </w:r>
    </w:p>
    <w:p w14:paraId="5BDDE496">
      <w:pPr>
        <w:pStyle w:val="2"/>
        <w:spacing w:before="290" w:line="411" w:lineRule="auto"/>
        <w:ind w:left="3" w:firstLine="561"/>
      </w:pPr>
      <w:r>
        <w:rPr>
          <w:spacing w:val="3"/>
        </w:rPr>
        <w:t>6.施工现场情况、工程特点及施工方案，现行国家和陕西省有关的标</w:t>
      </w:r>
      <w:r>
        <w:rPr>
          <w:spacing w:val="-2"/>
        </w:rPr>
        <w:t>准、规范及技术资料；</w:t>
      </w:r>
    </w:p>
    <w:p w14:paraId="4BCC8134">
      <w:pPr>
        <w:pStyle w:val="2"/>
        <w:spacing w:line="218" w:lineRule="auto"/>
        <w:ind w:left="569"/>
      </w:pPr>
      <w:r>
        <w:rPr>
          <w:spacing w:val="-3"/>
        </w:rPr>
        <w:t>7.材料价参考蓝田县信息价</w:t>
      </w:r>
      <w:r>
        <w:rPr>
          <w:spacing w:val="-48"/>
        </w:rPr>
        <w:t xml:space="preserve"> </w:t>
      </w:r>
      <w:r>
        <w:rPr>
          <w:spacing w:val="-3"/>
        </w:rPr>
        <w:t>202</w:t>
      </w:r>
      <w:r>
        <w:rPr>
          <w:rFonts w:hint="eastAsia"/>
          <w:spacing w:val="-3"/>
          <w:lang w:val="en-US" w:eastAsia="zh-CN"/>
        </w:rPr>
        <w:t>6</w:t>
      </w:r>
      <w:r>
        <w:rPr>
          <w:spacing w:val="-60"/>
        </w:rPr>
        <w:t xml:space="preserve"> </w:t>
      </w:r>
      <w:r>
        <w:rPr>
          <w:spacing w:val="-3"/>
        </w:rPr>
        <w:t>年</w:t>
      </w:r>
      <w:r>
        <w:rPr>
          <w:rFonts w:hint="eastAsia"/>
          <w:spacing w:val="-52"/>
          <w:lang w:val="en-US" w:eastAsia="zh-CN"/>
        </w:rPr>
        <w:t xml:space="preserve">6 </w:t>
      </w:r>
      <w:r>
        <w:rPr>
          <w:spacing w:val="-3"/>
        </w:rPr>
        <w:t>月及当期市场价计入；</w:t>
      </w:r>
    </w:p>
    <w:p w14:paraId="07C46DB6">
      <w:pPr>
        <w:pStyle w:val="2"/>
        <w:spacing w:before="292" w:line="221" w:lineRule="auto"/>
        <w:ind w:left="563"/>
      </w:pPr>
      <w:r>
        <w:rPr>
          <w:spacing w:val="-2"/>
        </w:rPr>
        <w:t>8.其他相关资料；</w:t>
      </w:r>
    </w:p>
    <w:p w14:paraId="3B4D0FA2">
      <w:pPr>
        <w:pStyle w:val="2"/>
        <w:spacing w:before="288" w:line="219" w:lineRule="auto"/>
        <w:ind w:left="563"/>
      </w:pPr>
      <w:r>
        <w:rPr>
          <w:spacing w:val="-1"/>
        </w:rPr>
        <w:t>9.编制软件采用广联达云计价平台</w:t>
      </w:r>
      <w:r>
        <w:rPr>
          <w:spacing w:val="-62"/>
        </w:rPr>
        <w:t xml:space="preserve"> </w:t>
      </w:r>
      <w:r>
        <w:rPr>
          <w:spacing w:val="-1"/>
        </w:rPr>
        <w:t>GCCP7.0</w:t>
      </w:r>
      <w:r>
        <w:rPr>
          <w:spacing w:val="-60"/>
        </w:rPr>
        <w:t xml:space="preserve"> </w:t>
      </w:r>
      <w:r>
        <w:rPr>
          <w:spacing w:val="-1"/>
        </w:rPr>
        <w:t>版本</w:t>
      </w:r>
      <w:r>
        <w:rPr>
          <w:spacing w:val="-53"/>
        </w:rPr>
        <w:t xml:space="preserve"> </w:t>
      </w:r>
      <w:r>
        <w:rPr>
          <w:spacing w:val="-1"/>
        </w:rPr>
        <w:t>7.</w:t>
      </w:r>
      <w:r>
        <w:rPr>
          <w:spacing w:val="-2"/>
        </w:rPr>
        <w:t>5000.23.</w:t>
      </w:r>
      <w:r>
        <w:rPr>
          <w:rFonts w:hint="eastAsia"/>
          <w:spacing w:val="-2"/>
          <w:lang w:val="en-US" w:eastAsia="zh-CN"/>
        </w:rPr>
        <w:t>3</w:t>
      </w:r>
      <w:r>
        <w:rPr>
          <w:spacing w:val="-2"/>
        </w:rPr>
        <w:t>。</w:t>
      </w:r>
    </w:p>
    <w:p w14:paraId="31922D8E">
      <w:pPr>
        <w:pStyle w:val="2"/>
        <w:spacing w:before="293" w:line="220" w:lineRule="auto"/>
        <w:ind w:left="570"/>
        <w:outlineLvl w:val="2"/>
      </w:pPr>
      <w:r>
        <w:rPr>
          <w:b/>
          <w:bCs/>
          <w:spacing w:val="-4"/>
        </w:rPr>
        <w:t>（二）工程量清单及编制说明</w:t>
      </w:r>
    </w:p>
    <w:p w14:paraId="1C9C8F86">
      <w:pPr>
        <w:pStyle w:val="2"/>
        <w:spacing w:before="291" w:line="219" w:lineRule="auto"/>
        <w:ind w:left="569"/>
      </w:pPr>
      <w:r>
        <w:rPr>
          <w:spacing w:val="-8"/>
        </w:rPr>
        <w:t>另附</w:t>
      </w:r>
    </w:p>
    <w:p w14:paraId="469CF17A">
      <w:pPr>
        <w:pStyle w:val="2"/>
        <w:spacing w:before="162" w:line="221" w:lineRule="auto"/>
        <w:ind w:left="27"/>
        <w:outlineLvl w:val="1"/>
      </w:pPr>
      <w:r>
        <w:rPr>
          <w:b/>
          <w:bCs/>
          <w:spacing w:val="-8"/>
        </w:rPr>
        <w:t>四、施工要求</w:t>
      </w:r>
    </w:p>
    <w:p w14:paraId="541C2472">
      <w:pPr>
        <w:pStyle w:val="2"/>
        <w:spacing w:before="210" w:line="359" w:lineRule="auto"/>
        <w:ind w:left="4" w:firstLine="557"/>
      </w:pPr>
      <w:r>
        <w:rPr>
          <w:spacing w:val="3"/>
        </w:rPr>
        <w:t>在施工期间，中标供应商必须注意人员安全，加强安全措施，并对施</w:t>
      </w:r>
      <w:r>
        <w:rPr>
          <w:spacing w:val="-1"/>
        </w:rPr>
        <w:t>工人员进行安全教育。施工人员必须持证上岗。</w:t>
      </w:r>
    </w:p>
    <w:p w14:paraId="1BF1874C">
      <w:pPr>
        <w:pStyle w:val="2"/>
        <w:spacing w:before="1" w:line="219" w:lineRule="auto"/>
        <w:ind w:left="5"/>
        <w:outlineLvl w:val="1"/>
      </w:pPr>
      <w:r>
        <w:rPr>
          <w:b/>
          <w:bCs/>
          <w:spacing w:val="-5"/>
        </w:rPr>
        <w:t>五、商务要求</w:t>
      </w:r>
    </w:p>
    <w:p w14:paraId="69D2D965">
      <w:pPr>
        <w:pStyle w:val="2"/>
        <w:spacing w:before="208" w:line="360" w:lineRule="auto"/>
        <w:ind w:left="0" w:leftChars="0" w:firstLine="552" w:firstLineChars="200"/>
        <w:rPr>
          <w:rFonts w:ascii="Arial"/>
          <w:sz w:val="21"/>
        </w:rPr>
      </w:pPr>
      <w:r>
        <w:rPr>
          <w:spacing w:val="-2"/>
        </w:rPr>
        <w:t>1、合同签订后，</w:t>
      </w:r>
      <w:r>
        <w:rPr>
          <w:rFonts w:hint="eastAsia"/>
          <w:spacing w:val="-2"/>
          <w:lang w:val="en-US" w:eastAsia="zh-CN"/>
        </w:rPr>
        <w:t>设备、人员、材料进场后，</w:t>
      </w:r>
      <w:r>
        <w:rPr>
          <w:spacing w:val="-2"/>
        </w:rPr>
        <w:t>甲方向乙方支付合同价款的</w:t>
      </w:r>
      <w:r>
        <w:rPr>
          <w:spacing w:val="-44"/>
        </w:rPr>
        <w:t xml:space="preserve"> </w:t>
      </w:r>
      <w:r>
        <w:rPr>
          <w:spacing w:val="-2"/>
        </w:rPr>
        <w:t>40%作为预付款。</w:t>
      </w:r>
    </w:p>
    <w:p w14:paraId="6BAD5815">
      <w:pPr>
        <w:pStyle w:val="2"/>
        <w:spacing w:before="91" w:line="219" w:lineRule="auto"/>
        <w:ind w:left="566"/>
      </w:pPr>
      <w:r>
        <w:rPr>
          <w:spacing w:val="2"/>
        </w:rPr>
        <w:t>2、工程竣工，验收合格后支付至合同总价款的85%。</w:t>
      </w:r>
    </w:p>
    <w:p w14:paraId="57944F7C">
      <w:pPr>
        <w:pStyle w:val="2"/>
        <w:spacing w:before="162" w:line="359" w:lineRule="auto"/>
        <w:ind w:left="10" w:right="2" w:firstLine="557"/>
        <w:rPr>
          <w:spacing w:val="-2"/>
        </w:rPr>
      </w:pPr>
      <w:r>
        <w:t>3、审计部门审计完成后，支付至审计结算价款的97%，剩余</w:t>
      </w:r>
      <w:r>
        <w:rPr>
          <w:spacing w:val="-47"/>
        </w:rPr>
        <w:t xml:space="preserve"> </w:t>
      </w:r>
      <w:r>
        <w:t>3%待缺陷</w:t>
      </w:r>
      <w:r>
        <w:rPr>
          <w:spacing w:val="-2"/>
        </w:rPr>
        <w:t>责任期满后一次性无息支付。</w:t>
      </w:r>
    </w:p>
    <w:p w14:paraId="508DF906">
      <w:pPr>
        <w:pStyle w:val="2"/>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52" w:firstLineChars="200"/>
        <w:textAlignment w:val="baseline"/>
        <w:rPr>
          <w:rFonts w:hint="eastAsia" w:eastAsia="宋体"/>
          <w:spacing w:val="-2"/>
          <w:lang w:val="en-US" w:eastAsia="zh-CN"/>
        </w:rPr>
      </w:pPr>
      <w:r>
        <w:rPr>
          <w:rFonts w:hint="eastAsia"/>
          <w:spacing w:val="-2"/>
          <w:lang w:val="en-US" w:eastAsia="zh-CN"/>
        </w:rPr>
        <w:t>4、</w:t>
      </w:r>
      <w:r>
        <w:rPr>
          <w:spacing w:val="-1"/>
        </w:rPr>
        <w:t>注：在付款前，供应商须开具全额（等额）增值税发票给采购人。</w:t>
      </w:r>
      <w:bookmarkStart w:id="0" w:name="_GoBack"/>
      <w:bookmarkEnd w:id="0"/>
    </w:p>
    <w:p w14:paraId="2877DC5E">
      <w:pPr>
        <w:pStyle w:val="2"/>
        <w:spacing w:before="1" w:line="220" w:lineRule="auto"/>
        <w:ind w:left="3"/>
        <w:outlineLvl w:val="1"/>
      </w:pPr>
      <w:r>
        <w:rPr>
          <w:b/>
          <w:bCs/>
          <w:spacing w:val="-5"/>
        </w:rPr>
        <w:t>六、其他：</w:t>
      </w:r>
    </w:p>
    <w:p w14:paraId="2BAD6E74">
      <w:pPr>
        <w:pStyle w:val="2"/>
        <w:spacing w:before="210" w:line="219" w:lineRule="auto"/>
        <w:ind w:left="570"/>
        <w:outlineLvl w:val="2"/>
      </w:pPr>
      <w:r>
        <w:rPr>
          <w:b/>
          <w:bCs/>
          <w:spacing w:val="-4"/>
        </w:rPr>
        <w:t>（一）对供应商业绩的要求</w:t>
      </w:r>
    </w:p>
    <w:p w14:paraId="12BBAB1B">
      <w:pPr>
        <w:pStyle w:val="2"/>
        <w:spacing w:before="213" w:line="359" w:lineRule="auto"/>
        <w:ind w:right="2" w:firstLine="566"/>
      </w:pPr>
      <w:r>
        <w:rPr>
          <w:spacing w:val="-3"/>
        </w:rPr>
        <w:t>投标供应商提供</w:t>
      </w:r>
      <w:r>
        <w:rPr>
          <w:spacing w:val="-49"/>
        </w:rPr>
        <w:t xml:space="preserve"> </w:t>
      </w:r>
      <w:r>
        <w:rPr>
          <w:spacing w:val="-3"/>
        </w:rPr>
        <w:t>202</w:t>
      </w:r>
      <w:r>
        <w:rPr>
          <w:rFonts w:hint="eastAsia"/>
          <w:spacing w:val="-3"/>
          <w:lang w:val="en-US" w:eastAsia="zh-CN"/>
        </w:rPr>
        <w:t>3</w:t>
      </w:r>
      <w:r>
        <w:rPr>
          <w:spacing w:val="-55"/>
        </w:rPr>
        <w:t xml:space="preserve"> </w:t>
      </w:r>
      <w:r>
        <w:rPr>
          <w:spacing w:val="-3"/>
        </w:rPr>
        <w:t>年</w:t>
      </w:r>
      <w:r>
        <w:rPr>
          <w:rFonts w:hint="eastAsia"/>
          <w:spacing w:val="-37"/>
          <w:lang w:val="en-US" w:eastAsia="zh-CN"/>
        </w:rPr>
        <w:t>7</w:t>
      </w:r>
      <w:r>
        <w:rPr>
          <w:spacing w:val="-49"/>
        </w:rPr>
        <w:t xml:space="preserve"> </w:t>
      </w:r>
      <w:r>
        <w:rPr>
          <w:spacing w:val="-3"/>
        </w:rPr>
        <w:t>月</w:t>
      </w:r>
      <w:r>
        <w:rPr>
          <w:spacing w:val="-36"/>
        </w:rPr>
        <w:t xml:space="preserve"> </w:t>
      </w:r>
      <w:r>
        <w:rPr>
          <w:spacing w:val="-3"/>
        </w:rPr>
        <w:t>1 日（以合同签订日期为准）至今的类</w:t>
      </w:r>
      <w:r>
        <w:rPr>
          <w:spacing w:val="-4"/>
        </w:rPr>
        <w:t>似项目业绩，每提供一份得</w:t>
      </w:r>
      <w:r>
        <w:rPr>
          <w:spacing w:val="-37"/>
        </w:rPr>
        <w:t xml:space="preserve"> </w:t>
      </w:r>
      <w:r>
        <w:rPr>
          <w:spacing w:val="-4"/>
        </w:rPr>
        <w:t>1</w:t>
      </w:r>
      <w:r>
        <w:rPr>
          <w:spacing w:val="-57"/>
        </w:rPr>
        <w:t xml:space="preserve"> </w:t>
      </w:r>
      <w:r>
        <w:rPr>
          <w:spacing w:val="-4"/>
        </w:rPr>
        <w:t>分，最高得</w:t>
      </w:r>
      <w:r>
        <w:rPr>
          <w:spacing w:val="-54"/>
        </w:rPr>
        <w:t xml:space="preserve"> </w:t>
      </w:r>
      <w:r>
        <w:rPr>
          <w:spacing w:val="-4"/>
        </w:rPr>
        <w:t>5</w:t>
      </w:r>
      <w:r>
        <w:rPr>
          <w:spacing w:val="-58"/>
        </w:rPr>
        <w:t xml:space="preserve"> </w:t>
      </w:r>
      <w:r>
        <w:rPr>
          <w:spacing w:val="-4"/>
        </w:rPr>
        <w:t>分。</w:t>
      </w:r>
    </w:p>
    <w:p w14:paraId="130668C9">
      <w:pPr>
        <w:pStyle w:val="2"/>
        <w:spacing w:line="219" w:lineRule="auto"/>
        <w:ind w:left="612"/>
      </w:pPr>
      <w:r>
        <w:rPr>
          <w:spacing w:val="-2"/>
        </w:rPr>
        <w:t>(合同复印件加盖公章附在响应文件中，否则不作为评</w:t>
      </w:r>
      <w:r>
        <w:rPr>
          <w:spacing w:val="-3"/>
        </w:rPr>
        <w:t>审依据）。</w:t>
      </w:r>
    </w:p>
    <w:p w14:paraId="5D6FB002">
      <w:pPr>
        <w:pStyle w:val="2"/>
        <w:spacing w:before="213" w:line="220" w:lineRule="auto"/>
        <w:ind w:left="570"/>
        <w:outlineLvl w:val="2"/>
      </w:pPr>
      <w:r>
        <w:rPr>
          <w:b/>
          <w:bCs/>
          <w:spacing w:val="-4"/>
        </w:rPr>
        <w:t>（二）质量验收标准或规范</w:t>
      </w:r>
    </w:p>
    <w:p w14:paraId="473717D3">
      <w:pPr>
        <w:pStyle w:val="2"/>
        <w:spacing w:before="211" w:line="220" w:lineRule="auto"/>
        <w:ind w:left="564"/>
      </w:pPr>
      <w:r>
        <w:rPr>
          <w:spacing w:val="-2"/>
        </w:rPr>
        <w:t>符合国家现行有关施工质量验收规范“合格</w:t>
      </w:r>
      <w:r>
        <w:rPr>
          <w:spacing w:val="-106"/>
        </w:rPr>
        <w:t xml:space="preserve"> </w:t>
      </w:r>
      <w:r>
        <w:rPr>
          <w:spacing w:val="-2"/>
        </w:rPr>
        <w:t>”要</w:t>
      </w:r>
      <w:r>
        <w:rPr>
          <w:spacing w:val="-3"/>
        </w:rPr>
        <w:t>求。</w:t>
      </w:r>
    </w:p>
    <w:p w14:paraId="0DD557F9">
      <w:pPr>
        <w:pStyle w:val="2"/>
        <w:spacing w:before="211" w:line="220" w:lineRule="auto"/>
        <w:ind w:left="570"/>
        <w:outlineLvl w:val="2"/>
      </w:pPr>
      <w:r>
        <w:rPr>
          <w:b/>
          <w:bCs/>
          <w:spacing w:val="-5"/>
        </w:rPr>
        <w:t>（三）违约责任</w:t>
      </w:r>
    </w:p>
    <w:p w14:paraId="1531E68A">
      <w:pPr>
        <w:spacing w:line="220" w:lineRule="auto"/>
        <w:sectPr>
          <w:pgSz w:w="11906" w:h="16839"/>
          <w:pgMar w:top="1431" w:right="1415" w:bottom="0" w:left="1425" w:header="0" w:footer="0" w:gutter="0"/>
          <w:cols w:space="720" w:num="1"/>
        </w:sectPr>
      </w:pPr>
    </w:p>
    <w:p w14:paraId="4957430C">
      <w:pPr>
        <w:pStyle w:val="2"/>
        <w:spacing w:before="56" w:line="359" w:lineRule="auto"/>
        <w:ind w:right="160" w:firstLine="584"/>
      </w:pPr>
      <w:r>
        <w:rPr>
          <w:spacing w:val="-8"/>
        </w:rPr>
        <w:t>1、承包人每推后一天完工，按合同价的万分之二向发</w:t>
      </w:r>
      <w:r>
        <w:rPr>
          <w:spacing w:val="-9"/>
        </w:rPr>
        <w:t>包人支付违约金，</w:t>
      </w:r>
      <w:r>
        <w:rPr>
          <w:spacing w:val="-3"/>
        </w:rPr>
        <w:t>但不超过合同总价的</w:t>
      </w:r>
      <w:r>
        <w:rPr>
          <w:spacing w:val="-37"/>
        </w:rPr>
        <w:t xml:space="preserve"> </w:t>
      </w:r>
      <w:r>
        <w:rPr>
          <w:spacing w:val="-3"/>
        </w:rPr>
        <w:t>10% 。</w:t>
      </w:r>
    </w:p>
    <w:p w14:paraId="08354D34">
      <w:pPr>
        <w:pStyle w:val="2"/>
        <w:spacing w:before="6" w:line="358" w:lineRule="auto"/>
        <w:ind w:left="1" w:firstLine="566"/>
      </w:pPr>
      <w:r>
        <w:rPr>
          <w:spacing w:val="-3"/>
        </w:rPr>
        <w:t>2、承包人承担因工程质量达不到技术规范规定的质量标准所造成检测、</w:t>
      </w:r>
      <w:r>
        <w:rPr>
          <w:spacing w:val="3"/>
        </w:rPr>
        <w:t>返工、加固等所有质量补救措施的全部费用。当质量问题严重，或承包人拒绝尽快采取弥补质量缺陷措施时，承包人承担发包人因此终止合同更换施工单位的全部责任，承担因此产生的发包人费用，并按总额不超过承包</w:t>
      </w:r>
      <w:r>
        <w:rPr>
          <w:spacing w:val="-4"/>
        </w:rPr>
        <w:t>合同价的</w:t>
      </w:r>
      <w:r>
        <w:rPr>
          <w:spacing w:val="-42"/>
        </w:rPr>
        <w:t xml:space="preserve"> </w:t>
      </w:r>
      <w:r>
        <w:rPr>
          <w:spacing w:val="-4"/>
        </w:rPr>
        <w:t>3%支付质量违约金。因工程质量导致第三方索赔，由承包人承担。</w:t>
      </w:r>
    </w:p>
    <w:p w14:paraId="72CA77CD">
      <w:pPr>
        <w:pStyle w:val="2"/>
        <w:spacing w:before="1" w:line="219" w:lineRule="auto"/>
        <w:ind w:left="569"/>
      </w:pPr>
      <w:r>
        <w:rPr>
          <w:spacing w:val="-1"/>
        </w:rPr>
        <w:t>3、双方约定的承包人其他违约责任：其他违约双方协商解决。</w:t>
      </w:r>
    </w:p>
    <w:p w14:paraId="3E04F236">
      <w:pPr>
        <w:pStyle w:val="2"/>
        <w:spacing w:before="211" w:line="219" w:lineRule="auto"/>
        <w:ind w:left="571"/>
        <w:outlineLvl w:val="2"/>
      </w:pPr>
      <w:r>
        <w:rPr>
          <w:b/>
          <w:bCs/>
          <w:spacing w:val="-4"/>
        </w:rPr>
        <w:t>（四）与本工程相关的特别说明</w:t>
      </w:r>
    </w:p>
    <w:p w14:paraId="295E0CCE">
      <w:pPr>
        <w:spacing w:line="251" w:lineRule="auto"/>
        <w:rPr>
          <w:rFonts w:ascii="Arial"/>
          <w:sz w:val="21"/>
        </w:rPr>
      </w:pPr>
    </w:p>
    <w:p w14:paraId="24B2A169">
      <w:pPr>
        <w:pStyle w:val="2"/>
        <w:spacing w:before="91" w:line="221" w:lineRule="auto"/>
        <w:ind w:left="566"/>
      </w:pPr>
      <w:r>
        <w:rPr>
          <w:spacing w:val="-7"/>
        </w:rPr>
        <w:t>无。</w:t>
      </w:r>
    </w:p>
    <w:sectPr>
      <w:pgSz w:w="11906" w:h="16839"/>
      <w:pgMar w:top="1402" w:right="1178" w:bottom="0" w:left="142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EA4B8A"/>
    <w:rsid w:val="0D1424ED"/>
    <w:rsid w:val="165C4DF7"/>
    <w:rsid w:val="1A3366A8"/>
    <w:rsid w:val="1C0C5403"/>
    <w:rsid w:val="25E92C06"/>
    <w:rsid w:val="2F340AB5"/>
    <w:rsid w:val="32FF13C6"/>
    <w:rsid w:val="33030EB6"/>
    <w:rsid w:val="35C74138"/>
    <w:rsid w:val="367F153B"/>
    <w:rsid w:val="39F83C13"/>
    <w:rsid w:val="3F1461F9"/>
    <w:rsid w:val="3F9E5AC2"/>
    <w:rsid w:val="4EDE2D0F"/>
    <w:rsid w:val="521340EE"/>
    <w:rsid w:val="56EF2BE1"/>
    <w:rsid w:val="5A4658FF"/>
    <w:rsid w:val="5B4D241F"/>
    <w:rsid w:val="5D6879E4"/>
    <w:rsid w:val="63E000D7"/>
    <w:rsid w:val="6D837F22"/>
    <w:rsid w:val="6F563B40"/>
    <w:rsid w:val="76A60CC9"/>
    <w:rsid w:val="7C2C76E0"/>
    <w:rsid w:val="7EA67F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926b8104-97fe-4306-8fc1-6886e2814f83</errorID>
      <errorWord>(</errorWord>
      <group>L1_Format</group>
      <groupName>格式问题</groupName>
      <ability>L2_HalfPunc_CN</ability>
      <abilityName>全半角问题</abilityName>
      <candidateList>
        <item>（</item>
      </candidateList>
      <explain>文本全半角错误。</explain>
      <paraID>465BE01B</paraID>
      <start>22</start>
      <end>23</end>
      <status>unmodified</status>
      <modifiedWord/>
      <trackRevisions>false</trackRevisions>
    </reviewItem>
    <reviewItem>
      <errorID>4c3f9344-246a-45d6-b21f-2490e2b3e6c9</errorID>
      <errorWord>［2020］</errorWord>
      <group>L1_Punc</group>
      <groupName>标点问题</groupName>
      <ability>L2_Punc_CN</ability>
      <abilityName>标点符号问题</abilityName>
      <candidateList>
        <item>〔2020〕</item>
      </candidateList>
      <explain/>
      <paraID>465BE01B</paraID>
      <start>25</start>
      <end>59</end>
      <status>unmodified</status>
      <modifiedWord/>
      <trackRevisions>false</trackRevisions>
    </reviewItem>
    <reviewItem>
      <errorID>8d611723-038b-4fa0-96e0-ef215b55c952</errorID>
      <errorWord>(</errorWord>
      <group>L1_Format</group>
      <groupName>格式问题</groupName>
      <ability>L2_HalfPunc_CN</ability>
      <abilityName>全半角问题</abilityName>
      <candidateList>
        <item>（</item>
      </candidateList>
      <explain>文本全半角错误。</explain>
      <paraID>465BE01B</paraID>
      <start>72</start>
      <end>73</end>
      <status>unmodified</status>
      <modifiedWord/>
      <trackRevisions>false</trackRevisions>
    </reviewItem>
    <reviewItem>
      <errorID>2ca84a3d-7666-4dcd-a22d-0d9a1f177013</errorID>
      <errorWord>)</errorWord>
      <group>L1_Format</group>
      <groupName>格式问题</groupName>
      <ability>L2_HalfPunc_CN</ability>
      <abilityName>全半角问题</abilityName>
      <candidateList>
        <item>）</item>
      </candidateList>
      <explain>文本全半角错误。</explain>
      <paraID>3AEE0822</paraID>
      <start>4</start>
      <end>5</end>
      <status>unmodified</status>
      <modifiedWord/>
      <trackRevisions>false</trackRevisions>
    </reviewItem>
    <reviewItem>
      <errorID>0a84f2ec-05a5-4158-80be-bac900af7f2d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3AEE0822</paraID>
      <start>14</start>
      <end>19</end>
      <status>unmodified</status>
      <modifiedWord/>
      <trackRevisions>false</trackRevisions>
    </reviewItem>
    <reviewItem>
      <errorID>72deb61d-7204-4698-b1df-f80e2ea27012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6CAF0556</paraID>
      <start>0</start>
      <end>2</end>
      <status>unmodified</status>
      <modifiedWord/>
      <trackRevisions>false</trackRevisions>
    </reviewItem>
    <reviewItem>
      <errorID>bdff6f7b-cda0-45c8-91e0-d1c09686b9ab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49FC7959</paraID>
      <start>0</start>
      <end>3</end>
      <status>unmodified</status>
      <modifiedWord/>
      <trackRevisions>false</trackRevisions>
    </reviewItem>
    <reviewItem>
      <errorID>39c519c3-6293-4468-beb6-fe4b03424839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1A5A2F1B</paraID>
      <start>0</start>
      <end>3</end>
      <status>unmodified</status>
      <modifiedWord/>
      <trackRevisions>false</trackRevisions>
    </reviewItem>
    <reviewItem>
      <errorID>cbbb7beb-1dba-4f91-a0ed-353139da2981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1355E111</paraID>
      <start>0</start>
      <end>3</end>
      <status>unmodified</status>
      <modifiedWord/>
      <trackRevisions>false</trackRevisions>
    </reviewItem>
    <reviewItem>
      <errorID>b30497f1-e5e6-4b0a-8d45-88bd1a5cb9cb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757D3283</paraID>
      <start>0</start>
      <end>3</end>
      <status>unmodified</status>
      <modifiedWord/>
      <trackRevisions>false</trackRevisions>
    </reviewItem>
    <reviewItem>
      <errorID>c4e72e50-aa24-41f5-a5d3-0aadc58c5d53</errorID>
      <errorWord>承诺</errorWord>
      <group>L1_Grammar</group>
      <groupName>语法问题</groupName>
      <ability>L2_Collocation</ability>
      <abilityName>搭配不当</abilityName>
      <candidateList>
        <item>保证</item>
      </candidateList>
      <explain>句子中可能存在主谓、动宾、定语中心语、状语中心语、补语中心语、关联词搭配不当等问题。</explain>
      <paraID>757D3283</paraID>
      <start>25</start>
      <end>27</end>
      <status>unmodified</status>
      <modifiedWord/>
      <trackRevisions>false</trackRevisions>
    </reviewItem>
    <reviewItem>
      <errorID>2db125a8-184b-487a-b493-495c059ccb93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69EBA403</paraID>
      <start>0</start>
      <end>3</end>
      <status>unmodified</status>
      <modifiedWord/>
      <trackRevisions>false</trackRevisions>
    </reviewItem>
    <reviewItem>
      <errorID>41276ebc-a760-477d-9b76-9d55b99aa168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165E9CFD</paraID>
      <start>0</start>
      <end>2</end>
      <status>unmodified</status>
      <modifiedWord/>
      <trackRevisions>false</trackRevisions>
    </reviewItem>
    <reviewItem>
      <errorID>72a454d4-f78a-4375-b7f4-18daa5d1e89a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3638774A</paraID>
      <start>0</start>
      <end>3</end>
      <status>unmodified</status>
      <modifiedWord/>
      <trackRevisions>false</trackRevisions>
    </reviewItem>
    <reviewItem>
      <errorID>b10d2776-ba36-42fa-8ffd-c065cfe00e87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2F8F1499</paraID>
      <start>0</start>
      <end>3</end>
      <status>unmodified</status>
      <modifiedWord/>
      <trackRevisions>false</trackRevisions>
    </reviewItem>
    <reviewItem>
      <errorID>db988e38-b565-4b13-8940-6199ff864434</errorID>
      <errorWord>(</errorWord>
      <group>L1_Format</group>
      <groupName>格式问题</groupName>
      <ability>L2_HalfPunc_CN</ability>
      <abilityName>全半角问题</abilityName>
      <candidateList>
        <item>（</item>
      </candidateList>
      <explain>文本全半角错误。</explain>
      <paraID>2F8F1499</paraID>
      <start>42</start>
      <end>43</end>
      <status>unmodified</status>
      <modifiedWord/>
      <trackRevisions>false</trackRevisions>
    </reviewItem>
    <reviewItem>
      <errorID>e04871f0-60b5-457b-bdb9-849cfb3b1fd0</errorID>
      <errorWord>)</errorWord>
      <group>L1_Format</group>
      <groupName>格式问题</groupName>
      <ability>L2_HalfPunc_CN</ability>
      <abilityName>全半角问题</abilityName>
      <candidateList>
        <item>）</item>
      </candidateList>
      <explain>文本全半角错误。</explain>
      <paraID>2F8F1499</paraID>
      <start>54</start>
      <end>55</end>
      <status>unmodified</status>
      <modifiedWord/>
      <trackRevisions>false</trackRevisions>
    </reviewItem>
    <reviewItem>
      <errorID>24db220f-ef80-421f-936c-1c0ddbf883c5</errorID>
      <errorWord>(</errorWord>
      <group>L1_Format</group>
      <groupName>格式问题</groupName>
      <ability>L2_HalfPunc_CN</ability>
      <abilityName>全半角问题</abilityName>
      <candidateList>
        <item>（</item>
      </candidateList>
      <explain>文本全半角错误。</explain>
      <paraID> 3A6935D</paraID>
      <start>20</start>
      <end>21</end>
      <status>unmodified</status>
      <modifiedWord/>
      <trackRevisions>false</trackRevisions>
    </reviewItem>
    <reviewItem>
      <errorID>eb5c8de5-67de-40fa-a1ec-160e1373de60</errorID>
      <errorWord>(</errorWord>
      <group>L1_Format</group>
      <groupName>格式问题</groupName>
      <ability>L2_HalfPunc_CN</ability>
      <abilityName>全半角问题</abilityName>
      <candidateList>
        <item>（</item>
      </candidateList>
      <explain>文本全半角错误。</explain>
      <paraID> 3A6935D</paraID>
      <start>23</start>
      <end>24</end>
      <status>unmodified</status>
      <modifiedWord/>
      <trackRevisions>false</trackRevisions>
    </reviewItem>
    <reviewItem>
      <errorID>475df54c-5d35-4c23-8bb4-9e1ae72b84be</errorID>
      <errorWord>)</errorWord>
      <group>L1_Format</group>
      <groupName>格式问题</groupName>
      <ability>L2_HalfPunc_CN</ability>
      <abilityName>全半角问题</abilityName>
      <candidateList>
        <item>）</item>
      </candidateList>
      <explain>文本全半角错误。</explain>
      <paraID> 3A6935D</paraID>
      <start>33</start>
      <end>34</end>
      <status>unmodified</status>
      <modifiedWord/>
      <trackRevisions>false</trackRevisions>
    </reviewItem>
    <reviewItem>
      <errorID>0b945167-84f7-4dfd-bb9d-1ec8f900b799</errorID>
      <errorWord>(</errorWord>
      <group>L1_Format</group>
      <groupName>格式问题</groupName>
      <ability>L2_HalfPunc_CN</ability>
      <abilityName>全半角问题</abilityName>
      <candidateList>
        <item>（</item>
      </candidateList>
      <explain>文本全半角错误。</explain>
      <paraID>787A289C</paraID>
      <start>62</start>
      <end>63</end>
      <status>unmodified</status>
      <modifiedWord/>
      <trackRevisions>false</trackRevisions>
    </reviewItem>
    <reviewItem>
      <errorID>4bd6018e-09a3-4482-8904-0a740e8a85b6</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787A289C</paraID>
      <start>63</start>
      <end>68</end>
      <status>unmodified</status>
      <modifiedWord/>
      <trackRevisions>false</trackRevisions>
    </reviewItem>
    <reviewItem>
      <errorID>bca6e67b-583d-4fee-8a34-1912a9dffdf9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75D6DA8</paraID>
      <start>27</start>
      <end>30</end>
      <status>unmodified</status>
      <modifiedWord/>
      <trackRevisions>false</trackRevisions>
    </reviewItem>
    <reviewItem>
      <errorID>8a65a08c-d3c7-4eec-967d-2f2f437bac40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75D6DA8</paraID>
      <start>41</start>
      <end>44</end>
      <status>unmodified</status>
      <modifiedWord/>
      <trackRevisions>false</trackRevisions>
    </reviewItem>
    <reviewItem>
      <errorID>7d0efa9b-5921-46b3-bf0d-c1d0c722ea83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75D6DA8</paraID>
      <start>57</start>
      <end>60</end>
      <status>unmodified</status>
      <modifiedWord/>
      <trackRevisions>false</trackRevisions>
    </reviewItem>
    <reviewItem>
      <errorID>4c5befa6-1e8f-42b4-a2cf-512588dd473c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3A37A3D1</paraID>
      <start>0</start>
      <end>2</end>
      <status>unmodified</status>
      <modifiedWord/>
      <trackRevisions>false</trackRevisions>
    </reviewItem>
    <reviewItem>
      <errorID>236bbc15-c58f-45a4-a609-70c699c25c41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6BAD5815</paraID>
      <start>0</start>
      <end>2</end>
      <status>unmodified</status>
      <modifiedWord/>
      <trackRevisions>false</trackRevisions>
    </reviewItem>
    <reviewItem>
      <errorID>c71d566c-e010-481d-99b8-9727a0b8115b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57944F7C</paraID>
      <start>0</start>
      <end>2</end>
      <status>unmodified</status>
      <modifiedWord/>
      <trackRevisions>false</trackRevisions>
    </reviewItem>
    <reviewItem>
      <errorID>bec40220-45f5-45d5-81ee-10d926a945f3</errorID>
      <errorWord>(</errorWord>
      <group>L1_Format</group>
      <groupName>格式问题</groupName>
      <ability>L2_HalfPunc_CN</ability>
      <abilityName>全半角问题</abilityName>
      <candidateList>
        <item>（</item>
      </candidateList>
      <explain>文本全半角错误。</explain>
      <paraID>130668C9</paraID>
      <start>0</start>
      <end>1</end>
      <status>unmodified</status>
      <modifiedWord/>
      <trackRevisions>false</trackRevisions>
    </reviewItem>
    <reviewItem>
      <errorID>3f834406-0a75-447f-a150-0d870f4494be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4957430C</paraID>
      <start>0</start>
      <end>2</end>
      <status>unmodified</status>
      <modifiedWord/>
      <trackRevisions>false</trackRevisions>
    </reviewItem>
    <reviewItem>
      <errorID>202da8f9-ac3b-4b0e-820c-7c154511dbbb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8354D34</paraID>
      <start>0</start>
      <end>2</end>
      <status>unmodified</status>
      <modifiedWord/>
      <trackRevisions>false</trackRevisions>
    </reviewItem>
    <reviewItem>
      <errorID>1b8dc02c-0b9d-410f-8567-dd5f3b849de8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72CA77CD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407f54a-8b89-4c50-987a-512997797223}">
  <ds:schemaRefs/>
</ds:datastoreItem>
</file>

<file path=docProps/app.xml><?xml version="1.0" encoding="utf-8"?>
<Properties xmlns="http://schemas.openxmlformats.org/officeDocument/2006/extended-properties" xmlns:vt="http://schemas.openxmlformats.org/officeDocument/2006/docPropsVTypes">
  <Pages>8</Pages>
  <Words>3041</Words>
  <Characters>3244</Characters>
  <TotalTime>0</TotalTime>
  <ScaleCrop>false</ScaleCrop>
  <LinksUpToDate>false</LinksUpToDate>
  <CharactersWithSpaces>3387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2025-10-24T22:40:00Z</dcterms:created>
  <dc:creator>Turn?_?</dc:creator>
  <cp:lastModifiedBy>WPS_1640399546</cp:lastModifiedBy>
  <dcterms:modified xsi:type="dcterms:W3CDTF">2026-07-27T10:04:37Z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2026-07-17T14:54:35Z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2052-12.1.0.26895</vt:lpwstr>
  </property>
  <property fmtid="{D5CDD505-2E9C-101B-9397-08002B2CF9AE}" pid="6" name="ICV">
    <vt:lpwstr>5BA2DBCB704443CB8A165FA2B4B30152_12</vt:lpwstr>
  </property>
</Properties>
</file>