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版本号：SNJZ-2026-13620260716001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陕西省重点产业链质量赋能</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SNJZ-2026-136</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陕西省重点产业链质量赋能</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陕西省重点产业链质量赋能</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落实《质量强国建设纲要》关于“构建高水平质量基础设施”“开展质量基础设施运行监测和综合评价”的指示精神，贯彻《陕西省关于贯彻落实〈质量强国建设纲要〉的实施意见》关于“实施质量基础设施升级增效工程”“加强质量基础设施能力建设”“开展质量基础设施运行监测和综合评价”的具体要求，拟委托第三方机构开展全省质量基础设施调研摸底与资料采集工作，全面掌握我省重点产业链质量基础设施建设现状，分析存在问题，研提赋能高质量发展建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2、法人授权书 （证明书）：法定代表人参加磋商时，提供法定代表人证明书；授权代表参加磋商时，提供法定代表人授权书；非法人单位参照执行。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3、财务状况报告：提供经审计的2024或2025年度的财务报告或银行出具的资信证明或财务报表或政府采购投标担保函。</w:t>
      </w:r>
    </w:p>
    <w:p>
      <w:pPr>
        <w:pStyle w:val="null3"/>
      </w:pPr>
      <w:r>
        <w:rPr>
          <w:rFonts w:ascii="仿宋_GB2312" w:hAnsi="仿宋_GB2312" w:cs="仿宋_GB2312" w:eastAsia="仿宋_GB2312"/>
        </w:rPr>
        <w:t>4、税收缴纳证明：提供响应文件提交截止时间前一年内至少一个月已缴纳的纳税凭据或完税证明，依法免税的供应商应提供相关文件证明。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收到成交通知书后五(5)个日历日内，按照原国家计委《招标代理服务收费管理暂行办法》(计价格[2002]1980号)及发改办价格[2003]857号文件规定的收费标准，向陕西教育招标有限责任公司交纳招标代理服务费。 服务费交纳账户： 开户行：中国光大银行陕西自贸试验区西安唐延路支行； 开户名称：陕西教育招标有限责任公司；银行行号：303791000136；开户账号：78580188000058925；财务电话：029-88224928。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本项目产生的全部成果（包括但不限于调研报告、问题图谱、工作清单、企业诊断报告、专报等）的知识产权归采购人所有。 供应商应保证其提供的服务及交付的成果不侵犯任何第三方的知识产权。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联系人：王力</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质量强国建设纲要》关于“构建高水平质量基础设施”“开展质量基础设施运行监测和综合评价”的指示精神，贯彻《陕西省关于贯彻落实〈质量强国建设纲要〉的实施意见》关于“实施质量基础设施升级增效工程”“加强质量基础设施能力建设”“开展质量基础设施运行监测和综合评价”的具体要求，拟委托第三方机构开展全省质量基础设施调研摸底与资料采集工作，全面掌握我省重点产业链质量基础设施建设现状，分析存在问题，研提赋能高质量发展建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陕西省重点产业链质量赋能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标的名称：陕西省重点产业链质量赋能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rFonts w:ascii="仿宋_GB2312" w:hAnsi="仿宋_GB2312" w:cs="仿宋_GB2312" w:eastAsia="仿宋_GB2312"/>
                      <w:sz w:val="21"/>
                      <w:b/>
                      <w:color w:val="0000FF"/>
                    </w:rPr>
                    <w:t>（一）服务内容</w:t>
                  </w:r>
                </w:p>
                <w:p>
                  <w:pPr>
                    <w:pStyle w:val="null3"/>
                    <w:ind w:firstLine="422"/>
                    <w:jc w:val="both"/>
                  </w:pPr>
                  <w:r>
                    <w:rPr>
                      <w:rFonts w:ascii="仿宋_GB2312" w:hAnsi="仿宋_GB2312" w:cs="仿宋_GB2312" w:eastAsia="仿宋_GB2312"/>
                      <w:sz w:val="21"/>
                      <w:b/>
                      <w:color w:val="0000FF"/>
                    </w:rPr>
                    <w:t>文本资料收集与研究：</w:t>
                  </w:r>
                  <w:r>
                    <w:rPr>
                      <w:rFonts w:ascii="仿宋_GB2312" w:hAnsi="仿宋_GB2312" w:cs="仿宋_GB2312" w:eastAsia="仿宋_GB2312"/>
                      <w:sz w:val="21"/>
                      <w:color w:val="0000FF"/>
                    </w:rPr>
                    <w:t>收集整理全省质量基础设施的建设现状、面临问题、发展需求、工作计划等文本资料，设计项目实施方案。</w:t>
                  </w:r>
                </w:p>
                <w:p>
                  <w:pPr>
                    <w:pStyle w:val="null3"/>
                    <w:ind w:firstLine="422"/>
                    <w:jc w:val="both"/>
                  </w:pPr>
                  <w:r>
                    <w:rPr>
                      <w:rFonts w:ascii="仿宋_GB2312" w:hAnsi="仿宋_GB2312" w:cs="仿宋_GB2312" w:eastAsia="仿宋_GB2312"/>
                      <w:sz w:val="21"/>
                      <w:b/>
                      <w:color w:val="0000FF"/>
                    </w:rPr>
                    <w:t>调研问卷设计：</w:t>
                  </w:r>
                  <w:r>
                    <w:rPr>
                      <w:rFonts w:ascii="仿宋_GB2312" w:hAnsi="仿宋_GB2312" w:cs="仿宋_GB2312" w:eastAsia="仿宋_GB2312"/>
                      <w:sz w:val="21"/>
                      <w:color w:val="0000FF"/>
                    </w:rPr>
                    <w:t>分对象（市场监管部门、质量技术机构、企业）设计各地方质量基础设施调研问卷。</w:t>
                  </w:r>
                </w:p>
                <w:p>
                  <w:pPr>
                    <w:pStyle w:val="null3"/>
                    <w:ind w:firstLine="422"/>
                    <w:jc w:val="both"/>
                  </w:pPr>
                  <w:r>
                    <w:rPr>
                      <w:rFonts w:ascii="仿宋_GB2312" w:hAnsi="仿宋_GB2312" w:cs="仿宋_GB2312" w:eastAsia="仿宋_GB2312"/>
                      <w:sz w:val="21"/>
                      <w:b/>
                      <w:color w:val="0000FF"/>
                    </w:rPr>
                    <w:t>调研与质量诊断</w:t>
                  </w:r>
                  <w:r>
                    <w:rPr>
                      <w:rFonts w:ascii="仿宋_GB2312" w:hAnsi="仿宋_GB2312" w:cs="仿宋_GB2312" w:eastAsia="仿宋_GB2312"/>
                      <w:sz w:val="21"/>
                      <w:color w:val="0000FF"/>
                    </w:rPr>
                    <w:t>：编制访谈大纲，开展座谈与实地调研，整理调研材料，全面摸底我省重点产业链质量基础设施建设现状及存在的问题。</w:t>
                  </w:r>
                </w:p>
                <w:p>
                  <w:pPr>
                    <w:pStyle w:val="null3"/>
                    <w:ind w:firstLine="422"/>
                    <w:jc w:val="both"/>
                  </w:pPr>
                  <w:r>
                    <w:rPr>
                      <w:rFonts w:ascii="仿宋_GB2312" w:hAnsi="仿宋_GB2312" w:cs="仿宋_GB2312" w:eastAsia="仿宋_GB2312"/>
                      <w:sz w:val="21"/>
                      <w:b/>
                      <w:color w:val="0000FF"/>
                    </w:rPr>
                    <w:t>报告撰写：</w:t>
                  </w:r>
                </w:p>
                <w:p>
                  <w:pPr>
                    <w:pStyle w:val="null3"/>
                    <w:ind w:firstLine="420"/>
                    <w:jc w:val="both"/>
                  </w:pPr>
                  <w:r>
                    <w:rPr>
                      <w:rFonts w:ascii="仿宋_GB2312" w:hAnsi="仿宋_GB2312" w:cs="仿宋_GB2312" w:eastAsia="仿宋_GB2312"/>
                      <w:sz w:val="21"/>
                      <w:color w:val="0000FF"/>
                    </w:rPr>
                    <w:t>形成陕西省质量基础设施问题图谱；</w:t>
                  </w:r>
                </w:p>
                <w:p>
                  <w:pPr>
                    <w:pStyle w:val="null3"/>
                    <w:ind w:firstLine="420"/>
                    <w:jc w:val="both"/>
                  </w:pPr>
                  <w:r>
                    <w:rPr>
                      <w:rFonts w:ascii="仿宋_GB2312" w:hAnsi="仿宋_GB2312" w:cs="仿宋_GB2312" w:eastAsia="仿宋_GB2312"/>
                      <w:sz w:val="21"/>
                      <w:color w:val="0000FF"/>
                    </w:rPr>
                    <w:t>形成陕西省质量基础设施工作清单；</w:t>
                  </w:r>
                </w:p>
                <w:p>
                  <w:pPr>
                    <w:pStyle w:val="null3"/>
                    <w:ind w:firstLine="420"/>
                    <w:jc w:val="both"/>
                  </w:pPr>
                  <w:r>
                    <w:rPr>
                      <w:rFonts w:ascii="仿宋_GB2312" w:hAnsi="仿宋_GB2312" w:cs="仿宋_GB2312" w:eastAsia="仿宋_GB2312"/>
                      <w:sz w:val="21"/>
                      <w:color w:val="0000FF"/>
                    </w:rPr>
                    <w:t>撰写《陕西省质量基础设施赋能高质量发展报告》；</w:t>
                  </w:r>
                </w:p>
                <w:p>
                  <w:pPr>
                    <w:pStyle w:val="null3"/>
                    <w:ind w:firstLine="420"/>
                    <w:jc w:val="both"/>
                  </w:pPr>
                  <w:r>
                    <w:rPr>
                      <w:rFonts w:ascii="仿宋_GB2312" w:hAnsi="仿宋_GB2312" w:cs="仿宋_GB2312" w:eastAsia="仿宋_GB2312"/>
                      <w:sz w:val="21"/>
                      <w:color w:val="0000FF"/>
                    </w:rPr>
                    <w:t>撰写《陕西省质量基础设施调研报告》；</w:t>
                  </w:r>
                </w:p>
                <w:p>
                  <w:pPr>
                    <w:pStyle w:val="null3"/>
                    <w:ind w:firstLine="420"/>
                    <w:jc w:val="both"/>
                  </w:pPr>
                  <w:r>
                    <w:rPr>
                      <w:rFonts w:ascii="仿宋_GB2312" w:hAnsi="仿宋_GB2312" w:cs="仿宋_GB2312" w:eastAsia="仿宋_GB2312"/>
                      <w:sz w:val="21"/>
                      <w:color w:val="0000FF"/>
                    </w:rPr>
                    <w:t>撰写报送省委省政府的专报；</w:t>
                  </w:r>
                </w:p>
                <w:p>
                  <w:pPr>
                    <w:pStyle w:val="null3"/>
                    <w:ind w:firstLine="420"/>
                    <w:jc w:val="both"/>
                  </w:pPr>
                  <w:r>
                    <w:rPr>
                      <w:rFonts w:ascii="仿宋_GB2312" w:hAnsi="仿宋_GB2312" w:cs="仿宋_GB2312" w:eastAsia="仿宋_GB2312"/>
                      <w:sz w:val="21"/>
                      <w:color w:val="0000FF"/>
                    </w:rPr>
                    <w:t>为不少于</w:t>
                  </w:r>
                  <w:r>
                    <w:rPr>
                      <w:rFonts w:ascii="仿宋_GB2312" w:hAnsi="仿宋_GB2312" w:cs="仿宋_GB2312" w:eastAsia="仿宋_GB2312"/>
                      <w:sz w:val="21"/>
                      <w:color w:val="0000FF"/>
                    </w:rPr>
                    <w:t>10家企业开展质量诊断，形成不少于10份企业诊断报告。</w:t>
                  </w:r>
                </w:p>
                <w:p>
                  <w:pPr>
                    <w:pStyle w:val="null3"/>
                    <w:ind w:firstLine="422"/>
                    <w:jc w:val="both"/>
                  </w:pPr>
                  <w:r>
                    <w:rPr>
                      <w:rFonts w:ascii="仿宋_GB2312" w:hAnsi="仿宋_GB2312" w:cs="仿宋_GB2312" w:eastAsia="仿宋_GB2312"/>
                      <w:sz w:val="21"/>
                      <w:b/>
                      <w:color w:val="0000FF"/>
                    </w:rPr>
                    <w:t>成果提交：</w:t>
                  </w:r>
                  <w:r>
                    <w:rPr>
                      <w:rFonts w:ascii="仿宋_GB2312" w:hAnsi="仿宋_GB2312" w:cs="仿宋_GB2312" w:eastAsia="仿宋_GB2312"/>
                      <w:sz w:val="21"/>
                      <w:color w:val="0000FF"/>
                    </w:rPr>
                    <w:t>所有成果以纸质版和电子版形式提交采购人。</w:t>
                  </w:r>
                </w:p>
                <w:p>
                  <w:pPr>
                    <w:pStyle w:val="null3"/>
                    <w:ind w:firstLine="422"/>
                    <w:jc w:val="both"/>
                  </w:pPr>
                  <w:r>
                    <w:rPr>
                      <w:rFonts w:ascii="仿宋_GB2312" w:hAnsi="仿宋_GB2312" w:cs="仿宋_GB2312" w:eastAsia="仿宋_GB2312"/>
                      <w:sz w:val="21"/>
                      <w:b/>
                      <w:color w:val="0000FF"/>
                    </w:rPr>
                    <w:t>（二）服务质量标准</w:t>
                  </w:r>
                </w:p>
                <w:p>
                  <w:pPr>
                    <w:pStyle w:val="null3"/>
                    <w:ind w:firstLine="420"/>
                    <w:jc w:val="both"/>
                  </w:pPr>
                  <w:r>
                    <w:rPr>
                      <w:rFonts w:ascii="仿宋_GB2312" w:hAnsi="仿宋_GB2312" w:cs="仿宋_GB2312" w:eastAsia="仿宋_GB2312"/>
                      <w:sz w:val="21"/>
                      <w:color w:val="0000FF"/>
                    </w:rPr>
                    <w:t>调研工作应覆盖全省重点产业链相关市场监管部门、质量技术机构及企业，样本具有代表性和覆盖面。</w:t>
                  </w:r>
                </w:p>
                <w:p>
                  <w:pPr>
                    <w:pStyle w:val="null3"/>
                    <w:ind w:firstLine="420"/>
                    <w:jc w:val="both"/>
                  </w:pPr>
                  <w:r>
                    <w:rPr>
                      <w:rFonts w:ascii="仿宋_GB2312" w:hAnsi="仿宋_GB2312" w:cs="仿宋_GB2312" w:eastAsia="仿宋_GB2312"/>
                      <w:sz w:val="21"/>
                      <w:color w:val="0000FF"/>
                    </w:rPr>
                    <w:t>调研问卷设计应科学合理，分对象差异化设计，确保数据采集的有效性和针对性。</w:t>
                  </w:r>
                </w:p>
                <w:p>
                  <w:pPr>
                    <w:pStyle w:val="null3"/>
                    <w:ind w:firstLine="420"/>
                    <w:jc w:val="both"/>
                  </w:pPr>
                  <w:r>
                    <w:rPr>
                      <w:rFonts w:ascii="仿宋_GB2312" w:hAnsi="仿宋_GB2312" w:cs="仿宋_GB2312" w:eastAsia="仿宋_GB2312"/>
                      <w:sz w:val="21"/>
                      <w:color w:val="0000FF"/>
                    </w:rPr>
                    <w:t>调研报告应数据详实、分析深入，问题提炼准确，建议具有可操作性和前瞻性。</w:t>
                  </w:r>
                </w:p>
                <w:p>
                  <w:pPr>
                    <w:pStyle w:val="null3"/>
                    <w:ind w:firstLine="420"/>
                    <w:jc w:val="both"/>
                  </w:pPr>
                  <w:r>
                    <w:rPr>
                      <w:rFonts w:ascii="仿宋_GB2312" w:hAnsi="仿宋_GB2312" w:cs="仿宋_GB2312" w:eastAsia="仿宋_GB2312"/>
                      <w:sz w:val="21"/>
                      <w:color w:val="0000FF"/>
                    </w:rPr>
                    <w:t>问题图谱应系统呈现陕西省质量基础设施建设的核心问题及其关联关系。</w:t>
                  </w:r>
                </w:p>
                <w:p>
                  <w:pPr>
                    <w:pStyle w:val="null3"/>
                    <w:ind w:firstLine="420"/>
                    <w:jc w:val="both"/>
                  </w:pPr>
                  <w:r>
                    <w:rPr>
                      <w:rFonts w:ascii="仿宋_GB2312" w:hAnsi="仿宋_GB2312" w:cs="仿宋_GB2312" w:eastAsia="仿宋_GB2312"/>
                      <w:sz w:val="21"/>
                      <w:color w:val="0000FF"/>
                    </w:rPr>
                    <w:t>工作清单应明确质量基础设施赋能高质量发展的重点任务和责任分工。</w:t>
                  </w:r>
                </w:p>
                <w:p>
                  <w:pPr>
                    <w:pStyle w:val="null3"/>
                    <w:ind w:firstLine="420"/>
                    <w:jc w:val="both"/>
                  </w:pPr>
                  <w:r>
                    <w:rPr>
                      <w:rFonts w:ascii="仿宋_GB2312" w:hAnsi="仿宋_GB2312" w:cs="仿宋_GB2312" w:eastAsia="仿宋_GB2312"/>
                      <w:sz w:val="21"/>
                      <w:color w:val="0000FF"/>
                    </w:rPr>
                    <w:t>企业诊断报告应针对每家企业的实际情况，提出切实可行的质量提升建议。</w:t>
                  </w:r>
                </w:p>
                <w:p>
                  <w:pPr>
                    <w:pStyle w:val="null3"/>
                    <w:ind w:firstLine="420"/>
                    <w:jc w:val="both"/>
                  </w:pPr>
                  <w:r>
                    <w:rPr>
                      <w:rFonts w:ascii="仿宋_GB2312" w:hAnsi="仿宋_GB2312" w:cs="仿宋_GB2312" w:eastAsia="仿宋_GB2312"/>
                      <w:sz w:val="21"/>
                      <w:color w:val="0000FF"/>
                    </w:rPr>
                    <w:t>报送省委省政府的专报应简洁精炼、重点突出，符合公文规范。</w:t>
                  </w:r>
                </w:p>
                <w:p>
                  <w:pPr>
                    <w:pStyle w:val="null3"/>
                    <w:ind w:firstLine="422"/>
                    <w:jc w:val="both"/>
                  </w:pPr>
                  <w:r>
                    <w:rPr>
                      <w:rFonts w:ascii="仿宋_GB2312" w:hAnsi="仿宋_GB2312" w:cs="仿宋_GB2312" w:eastAsia="仿宋_GB2312"/>
                      <w:sz w:val="21"/>
                      <w:b/>
                      <w:color w:val="0000FF"/>
                    </w:rPr>
                    <w:t>（三）人员要求</w:t>
                  </w:r>
                </w:p>
                <w:p>
                  <w:pPr>
                    <w:pStyle w:val="null3"/>
                    <w:ind w:firstLine="420"/>
                    <w:jc w:val="both"/>
                  </w:pPr>
                  <w:r>
                    <w:rPr>
                      <w:rFonts w:ascii="仿宋_GB2312" w:hAnsi="仿宋_GB2312" w:cs="仿宋_GB2312" w:eastAsia="仿宋_GB2312"/>
                      <w:sz w:val="21"/>
                      <w:color w:val="0000FF"/>
                    </w:rPr>
                    <w:t>供应商应组建具备相关专业背景和经验的团队，团队中应包含：</w:t>
                  </w:r>
                </w:p>
                <w:p>
                  <w:pPr>
                    <w:pStyle w:val="null3"/>
                    <w:ind w:firstLine="420"/>
                    <w:jc w:val="both"/>
                  </w:pPr>
                  <w:r>
                    <w:rPr>
                      <w:rFonts w:ascii="仿宋_GB2312" w:hAnsi="仿宋_GB2312" w:cs="仿宋_GB2312" w:eastAsia="仿宋_GB2312"/>
                      <w:sz w:val="21"/>
                      <w:color w:val="0000FF"/>
                    </w:rPr>
                    <w:t>高级技术人员（具有副高级及以上职称或同等专业水平）不少于</w:t>
                  </w:r>
                  <w:r>
                    <w:rPr>
                      <w:rFonts w:ascii="仿宋_GB2312" w:hAnsi="仿宋_GB2312" w:cs="仿宋_GB2312" w:eastAsia="仿宋_GB2312"/>
                      <w:sz w:val="21"/>
                      <w:color w:val="0000FF"/>
                    </w:rPr>
                    <w:t>4人；</w:t>
                  </w:r>
                </w:p>
                <w:p>
                  <w:pPr>
                    <w:pStyle w:val="null3"/>
                    <w:ind w:firstLine="420"/>
                    <w:jc w:val="both"/>
                  </w:pPr>
                  <w:r>
                    <w:rPr>
                      <w:rFonts w:ascii="仿宋_GB2312" w:hAnsi="仿宋_GB2312" w:cs="仿宋_GB2312" w:eastAsia="仿宋_GB2312"/>
                      <w:sz w:val="21"/>
                      <w:color w:val="0000FF"/>
                    </w:rPr>
                    <w:t>中级技术人员（具有中级职称或同等专业水平）不少于</w:t>
                  </w:r>
                  <w:r>
                    <w:rPr>
                      <w:rFonts w:ascii="仿宋_GB2312" w:hAnsi="仿宋_GB2312" w:cs="仿宋_GB2312" w:eastAsia="仿宋_GB2312"/>
                      <w:sz w:val="21"/>
                      <w:color w:val="0000FF"/>
                    </w:rPr>
                    <w:t>6人。</w:t>
                  </w:r>
                </w:p>
                <w:p>
                  <w:pPr>
                    <w:pStyle w:val="null3"/>
                    <w:ind w:firstLine="422"/>
                    <w:jc w:val="both"/>
                  </w:pPr>
                  <w:r>
                    <w:rPr>
                      <w:rFonts w:ascii="仿宋_GB2312" w:hAnsi="仿宋_GB2312" w:cs="仿宋_GB2312" w:eastAsia="仿宋_GB2312"/>
                      <w:sz w:val="21"/>
                      <w:b/>
                      <w:color w:val="0000FF"/>
                    </w:rPr>
                    <w:t>（四）服务时间</w:t>
                  </w:r>
                </w:p>
                <w:p>
                  <w:pPr>
                    <w:pStyle w:val="null3"/>
                    <w:ind w:firstLine="420"/>
                    <w:jc w:val="both"/>
                  </w:pPr>
                  <w:r>
                    <w:rPr>
                      <w:rFonts w:ascii="仿宋_GB2312" w:hAnsi="仿宋_GB2312" w:cs="仿宋_GB2312" w:eastAsia="仿宋_GB2312"/>
                      <w:sz w:val="21"/>
                      <w:color w:val="0000FF"/>
                    </w:rPr>
                    <w:t>项目应于</w:t>
                  </w:r>
                  <w:r>
                    <w:rPr>
                      <w:rFonts w:ascii="仿宋_GB2312" w:hAnsi="仿宋_GB2312" w:cs="仿宋_GB2312" w:eastAsia="仿宋_GB2312"/>
                      <w:sz w:val="21"/>
                      <w:color w:val="0000FF"/>
                    </w:rPr>
                    <w:t>2026年12月31日前完成全部工作并通过采购人验收。</w:t>
                  </w:r>
                </w:p>
                <w:p>
                  <w:pPr>
                    <w:pStyle w:val="null3"/>
                    <w:ind w:firstLine="422"/>
                    <w:jc w:val="both"/>
                  </w:pPr>
                  <w:r>
                    <w:rPr>
                      <w:rFonts w:ascii="仿宋_GB2312" w:hAnsi="仿宋_GB2312" w:cs="仿宋_GB2312" w:eastAsia="仿宋_GB2312"/>
                      <w:sz w:val="21"/>
                      <w:b/>
                      <w:color w:val="0000FF"/>
                    </w:rPr>
                    <w:t>（五）服务地点</w:t>
                  </w:r>
                </w:p>
                <w:p>
                  <w:pPr>
                    <w:pStyle w:val="null3"/>
                    <w:ind w:firstLine="420"/>
                    <w:jc w:val="both"/>
                  </w:pPr>
                  <w:r>
                    <w:rPr>
                      <w:rFonts w:ascii="仿宋_GB2312" w:hAnsi="仿宋_GB2312" w:cs="仿宋_GB2312" w:eastAsia="仿宋_GB2312"/>
                      <w:sz w:val="21"/>
                      <w:color w:val="0000FF"/>
                    </w:rPr>
                    <w:t>陕西省境内，根据调研工作需要赴各市（区）开展实地调研。</w:t>
                  </w:r>
                </w:p>
                <w:p>
                  <w:pPr>
                    <w:pStyle w:val="null3"/>
                    <w:ind w:firstLine="422"/>
                    <w:jc w:val="both"/>
                  </w:pPr>
                  <w:r>
                    <w:rPr>
                      <w:rFonts w:ascii="仿宋_GB2312" w:hAnsi="仿宋_GB2312" w:cs="仿宋_GB2312" w:eastAsia="仿宋_GB2312"/>
                      <w:sz w:val="21"/>
                      <w:b/>
                      <w:color w:val="0000FF"/>
                    </w:rPr>
                    <w:t>（</w:t>
                  </w:r>
                  <w:r>
                    <w:rPr>
                      <w:rFonts w:ascii="仿宋_GB2312" w:hAnsi="仿宋_GB2312" w:cs="仿宋_GB2312" w:eastAsia="仿宋_GB2312"/>
                      <w:sz w:val="21"/>
                      <w:b/>
                      <w:color w:val="0000FF"/>
                    </w:rPr>
                    <w:t>六</w:t>
                  </w:r>
                  <w:r>
                    <w:rPr>
                      <w:rFonts w:ascii="仿宋_GB2312" w:hAnsi="仿宋_GB2312" w:cs="仿宋_GB2312" w:eastAsia="仿宋_GB2312"/>
                      <w:sz w:val="21"/>
                      <w:b/>
                      <w:color w:val="0000FF"/>
                    </w:rPr>
                    <w:t>）知识产权</w:t>
                  </w:r>
                </w:p>
                <w:p>
                  <w:pPr>
                    <w:pStyle w:val="null3"/>
                    <w:ind w:firstLine="420"/>
                    <w:jc w:val="both"/>
                  </w:pPr>
                  <w:r>
                    <w:rPr>
                      <w:rFonts w:ascii="仿宋_GB2312" w:hAnsi="仿宋_GB2312" w:cs="仿宋_GB2312" w:eastAsia="仿宋_GB2312"/>
                      <w:sz w:val="21"/>
                      <w:color w:val="0000FF"/>
                    </w:rPr>
                    <w:t>本项目产生的全部成果（包括但不限于调研报告、问题图谱、工作清单、企业诊断报告、专报等）的知识产权归采购人所有。</w:t>
                  </w:r>
                </w:p>
                <w:p>
                  <w:pPr>
                    <w:pStyle w:val="null3"/>
                    <w:ind w:firstLine="420"/>
                    <w:jc w:val="both"/>
                  </w:pPr>
                  <w:r>
                    <w:rPr>
                      <w:rFonts w:ascii="仿宋_GB2312" w:hAnsi="仿宋_GB2312" w:cs="仿宋_GB2312" w:eastAsia="仿宋_GB2312"/>
                      <w:sz w:val="21"/>
                      <w:color w:val="0000FF"/>
                    </w:rPr>
                    <w:t>供应商应保证其提供的服务及交付的成果不侵犯任何第三方的知识产权。</w:t>
                  </w:r>
                </w:p>
                <w:p>
                  <w:pPr>
                    <w:pStyle w:val="null3"/>
                    <w:ind w:firstLine="422"/>
                    <w:jc w:val="both"/>
                  </w:pPr>
                  <w:r>
                    <w:rPr>
                      <w:rFonts w:ascii="仿宋_GB2312" w:hAnsi="仿宋_GB2312" w:cs="仿宋_GB2312" w:eastAsia="仿宋_GB2312"/>
                      <w:sz w:val="21"/>
                      <w:b/>
                      <w:color w:val="0000FF"/>
                    </w:rPr>
                    <w:t>（</w:t>
                  </w:r>
                  <w:r>
                    <w:rPr>
                      <w:rFonts w:ascii="仿宋_GB2312" w:hAnsi="仿宋_GB2312" w:cs="仿宋_GB2312" w:eastAsia="仿宋_GB2312"/>
                      <w:sz w:val="21"/>
                      <w:b/>
                      <w:color w:val="0000FF"/>
                    </w:rPr>
                    <w:t>七</w:t>
                  </w:r>
                  <w:r>
                    <w:rPr>
                      <w:rFonts w:ascii="仿宋_GB2312" w:hAnsi="仿宋_GB2312" w:cs="仿宋_GB2312" w:eastAsia="仿宋_GB2312"/>
                      <w:sz w:val="21"/>
                      <w:b/>
                      <w:color w:val="0000FF"/>
                    </w:rPr>
                    <w:t>）保密要求</w:t>
                  </w:r>
                </w:p>
                <w:p>
                  <w:pPr>
                    <w:pStyle w:val="null3"/>
                    <w:ind w:firstLine="420"/>
                    <w:jc w:val="both"/>
                  </w:pPr>
                  <w:r>
                    <w:rPr>
                      <w:rFonts w:ascii="仿宋_GB2312" w:hAnsi="仿宋_GB2312" w:cs="仿宋_GB2312" w:eastAsia="仿宋_GB2312"/>
                      <w:sz w:val="21"/>
                      <w:color w:val="0000FF"/>
                    </w:rPr>
                    <w:t>供应商应对在项目执行过程中接触到的采购人所有信息和数据严格保密。</w:t>
                  </w:r>
                </w:p>
                <w:p>
                  <w:pPr>
                    <w:pStyle w:val="null3"/>
                    <w:ind w:firstLine="420"/>
                    <w:jc w:val="both"/>
                  </w:pPr>
                  <w:r>
                    <w:rPr>
                      <w:rFonts w:ascii="仿宋_GB2312" w:hAnsi="仿宋_GB2312" w:cs="仿宋_GB2312" w:eastAsia="仿宋_GB2312"/>
                      <w:sz w:val="21"/>
                      <w:color w:val="0000FF"/>
                    </w:rPr>
                    <w:t>未经采购人书面同意，供应商不得将本项目任何信息和成果向第三方披露或用于本项目以外的用途。</w:t>
                  </w:r>
                </w:p>
                <w:p>
                  <w:pPr>
                    <w:pStyle w:val="null3"/>
                    <w:ind w:firstLine="420"/>
                    <w:jc w:val="both"/>
                  </w:pPr>
                  <w:r>
                    <w:rPr>
                      <w:rFonts w:ascii="仿宋_GB2312" w:hAnsi="仿宋_GB2312" w:cs="仿宋_GB2312" w:eastAsia="仿宋_GB2312"/>
                      <w:sz w:val="21"/>
                      <w:color w:val="0000FF"/>
                    </w:rPr>
                    <w:t>保密义务不因合同的终止而终止。</w:t>
                  </w:r>
                </w:p>
                <w:p>
                  <w:pPr>
                    <w:pStyle w:val="null3"/>
                    <w:ind w:firstLine="422"/>
                    <w:jc w:val="both"/>
                  </w:pPr>
                  <w:r>
                    <w:rPr>
                      <w:rFonts w:ascii="仿宋_GB2312" w:hAnsi="仿宋_GB2312" w:cs="仿宋_GB2312" w:eastAsia="仿宋_GB2312"/>
                      <w:sz w:val="21"/>
                      <w:b/>
                      <w:color w:val="0000FF"/>
                    </w:rPr>
                    <w:t>（</w:t>
                  </w:r>
                  <w:r>
                    <w:rPr>
                      <w:rFonts w:ascii="仿宋_GB2312" w:hAnsi="仿宋_GB2312" w:cs="仿宋_GB2312" w:eastAsia="仿宋_GB2312"/>
                      <w:sz w:val="21"/>
                      <w:b/>
                      <w:color w:val="0000FF"/>
                    </w:rPr>
                    <w:t>八</w:t>
                  </w:r>
                  <w:r>
                    <w:rPr>
                      <w:rFonts w:ascii="仿宋_GB2312" w:hAnsi="仿宋_GB2312" w:cs="仿宋_GB2312" w:eastAsia="仿宋_GB2312"/>
                      <w:sz w:val="21"/>
                      <w:b/>
                      <w:color w:val="0000FF"/>
                    </w:rPr>
                    <w:t>）售后服务</w:t>
                  </w:r>
                </w:p>
                <w:p>
                  <w:pPr>
                    <w:pStyle w:val="null3"/>
                    <w:ind w:firstLine="420"/>
                    <w:jc w:val="both"/>
                  </w:pPr>
                  <w:r>
                    <w:rPr>
                      <w:rFonts w:ascii="仿宋_GB2312" w:hAnsi="仿宋_GB2312" w:cs="仿宋_GB2312" w:eastAsia="仿宋_GB2312"/>
                      <w:sz w:val="21"/>
                      <w:color w:val="0000FF"/>
                    </w:rPr>
                    <w:t>项目验收后，供应商应在</w:t>
                  </w:r>
                  <w:r>
                    <w:rPr>
                      <w:rFonts w:ascii="仿宋_GB2312" w:hAnsi="仿宋_GB2312" w:cs="仿宋_GB2312" w:eastAsia="仿宋_GB2312"/>
                      <w:sz w:val="21"/>
                      <w:color w:val="0000FF"/>
                    </w:rPr>
                    <w:t>12</w:t>
                  </w:r>
                  <w:r>
                    <w:rPr>
                      <w:rFonts w:ascii="仿宋_GB2312" w:hAnsi="仿宋_GB2312" w:cs="仿宋_GB2312" w:eastAsia="仿宋_GB2312"/>
                      <w:sz w:val="21"/>
                      <w:color w:val="0000FF"/>
                    </w:rPr>
                    <w:t>个月内免费提供与项目成果相关的咨询和解释服务。</w:t>
                  </w:r>
                </w:p>
                <w:p>
                  <w:pPr>
                    <w:pStyle w:val="null3"/>
                    <w:ind w:firstLine="420"/>
                    <w:jc w:val="both"/>
                  </w:pPr>
                  <w:r>
                    <w:rPr>
                      <w:rFonts w:ascii="仿宋_GB2312" w:hAnsi="仿宋_GB2312" w:cs="仿宋_GB2312" w:eastAsia="仿宋_GB2312"/>
                      <w:sz w:val="21"/>
                      <w:color w:val="0000FF"/>
                    </w:rPr>
                    <w:t>采购人如需对成果进行适当修改完善，供应商应予以配合。</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实际需求及特点，提供服务方案要素完整性响应、项目团队人员配置、项目理解与重难点分析（方案包括：①项目需求理解；②关键点、重难点分析及解决方案。）、进度保障方案（方案包括：①各阶段工作流程；②进度计划目标；③进度控制措施。）、质量保障方案（方案包括：①质量保障目标；②质量控制措施。）、服务承诺及建议（包括：①服务承诺；②合理化建议及意见。）、后续服务方案（方案包括：①后续服务响应机制；②服务保障措施。）、保密措施（包括：①保密管理制度；②服务人员的保密措施。）及业绩证明材料。</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项目应于2026年12月31日前完成全部工作并通过采购人验收。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陕西省境内，根据调研工作需要赴各市（区）开展实地调研。</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（2）供应商未按合同要求提供服务或服务质量不能满足技术要求，且在规定时间内未使采购人满意的，采购人有权解除合同，同时报请陕西省财政厅政府采购监管部门对其违约行为进行追究。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项目招标结束后，成交供应商需线下提交三份纸质版响应文件（提交地点：陕西教育招标有限责任公司，西安市太白南路181号西部电子社区A座B区401）。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 （证明书）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提供经审计的2024或2025年度的财务报告或银行出具的资信证明或财务报表或政府采购投标担保函。</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本项目的特定资格要求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磋商报价未高于磋商文件公布的预算金额或最高限价。</w:t>
            </w:r>
          </w:p>
        </w:tc>
        <w:tc>
          <w:tcPr>
            <w:tcW w:type="dxa" w:w="1661"/>
          </w:tcPr>
          <w:p>
            <w:pPr>
              <w:pStyle w:val="null3"/>
            </w:pPr>
            <w:r>
              <w:rPr>
                <w:rFonts w:ascii="仿宋_GB2312" w:hAnsi="仿宋_GB2312" w:cs="仿宋_GB2312" w:eastAsia="仿宋_GB2312"/>
              </w:rPr>
              <w:t>服务费用分项明细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响应有效期不少于磋商文件要求，否则其响应文件按无效处理。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响应磋商文件“3.3 商务要求”中所列条款要求。</w:t>
            </w:r>
          </w:p>
        </w:tc>
        <w:tc>
          <w:tcPr>
            <w:tcW w:type="dxa" w:w="1661"/>
          </w:tcPr>
          <w:p>
            <w:pPr>
              <w:pStyle w:val="null3"/>
            </w:pPr>
            <w:r>
              <w:rPr>
                <w:rFonts w:ascii="仿宋_GB2312" w:hAnsi="仿宋_GB2312" w:cs="仿宋_GB2312" w:eastAsia="仿宋_GB2312"/>
              </w:rPr>
              <w:t>商务要求响应偏离表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服务要求响应偏离表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服务方案要素完整性</w:t>
            </w:r>
          </w:p>
        </w:tc>
        <w:tc>
          <w:tcPr>
            <w:tcW w:type="dxa" w:w="2492"/>
          </w:tcPr>
          <w:p>
            <w:pPr>
              <w:pStyle w:val="null3"/>
            </w:pPr>
            <w:r>
              <w:rPr>
                <w:rFonts w:ascii="仿宋_GB2312" w:hAnsi="仿宋_GB2312" w:cs="仿宋_GB2312" w:eastAsia="仿宋_GB2312"/>
              </w:rPr>
              <w:t>供应商应提供完整的项目服务方案，须全部包含以下核心要素： ①文本资料收集与研究方案； ②分对象（市场监管部门、质量技术机构、企业）调研问卷设计； ③企业诊断报告的编制规范； ④《陕西省质量基础设施赋能高质量发展报告》编制思路与框架； ⑤《陕西省质量基础设施调研报告》编制思路与框架； ⑥报送省委省政府专报的编制思路与框架； ⑦陕西省质量基础设施问题图谱编制思路与框架； ⑧陕西省质量基础设施工作清单编制思路与框架。 共8项，每缺少1项扣3分。本项最低得0分，以上要素均具备的得24分。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（1）拟投入本项目的团队中，具有高级技术职称（副高级及以上）或同等专业水平的人员：每提供1人得2分，最高得10分； （2）具有中级技术职称或同等专业水平的人员：每提供1人得1分，最高得6分； 须提供人员职称证书复印件</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项目理解与重难点分析</w:t>
            </w:r>
          </w:p>
        </w:tc>
        <w:tc>
          <w:tcPr>
            <w:tcW w:type="dxa" w:w="2492"/>
          </w:tcPr>
          <w:p>
            <w:pPr>
              <w:pStyle w:val="null3"/>
            </w:pPr>
            <w:r>
              <w:rPr>
                <w:rFonts w:ascii="仿宋_GB2312" w:hAnsi="仿宋_GB2312" w:cs="仿宋_GB2312" w:eastAsia="仿宋_GB2312"/>
              </w:rPr>
              <w:t>一、评审内容 根据本项目实际需求及特点，制定项目理解与重难点分析方案，方案内容包括：①项目需求理解；②关键点、重难点分析及解决方案。 二、评审标准 1.完整性：方案必须全面，对评审内容有详细描述； 2.可实施性：切合本项目实际情况，提出步骤清晰、合理的方案； 3.针对性：方案能够紧扣项目实际情况，内容科学合理。 三、赋分标准 ①项目需求理解：完全满足每个评审标准得1分，有瑕疵得0.5分，有缺陷得0分，满分 3分。 ②关键点、重难点分析及解决方案：完全满足每个评审标准得1分，有瑕疵得0.5分，有缺陷得0分，满分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根据本项目实际需求及特点，制定进度保障方案，方案包括：①各阶段工作流程；②进度计划目标；③进度控制措施。 二、评审标准 1.完整性：方案必须全面，对评审内容有详细描述； 2.可实施性：切合本项目实际情况，提出步骤清晰、合理的方案； 3.针对性：方案能够紧扣项目实际情况，内容科学合理。 三、赋分标准 ①各阶段工作流程：完全满足每个评审标准得1分，有瑕疵得0.5分，有缺陷得0分，满分 3分。 ②进度计划目标：完全满足每个评审标准得1分，有瑕疵得0.5分，有缺陷得0分，满分 3分。 ③进度控制措施：完全满足每个评审标准得1分，有瑕疵得0.5分，有缺陷得0分，满分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 方案</w:t>
            </w:r>
          </w:p>
        </w:tc>
        <w:tc>
          <w:tcPr>
            <w:tcW w:type="dxa" w:w="2492"/>
          </w:tcPr>
          <w:p>
            <w:pPr>
              <w:pStyle w:val="null3"/>
            </w:pPr>
            <w:r>
              <w:rPr>
                <w:rFonts w:ascii="仿宋_GB2312" w:hAnsi="仿宋_GB2312" w:cs="仿宋_GB2312" w:eastAsia="仿宋_GB2312"/>
              </w:rPr>
              <w:t>一、评审内容 根据本项目实际需求及特点，制定质量保障方案，方案包括：①质量保障目标；②质量控制措施。 二、评审标准 1.完整性：方案必须全面，对评审内容有详细描述； 2.可实施性：切合本项目实际情况，提出步骤清晰、合理的方案； 3.针对性：方案能够紧扣项目实际情况，内容科学合理。 三、赋分标准 ①质量保障目标：完全满足每个评审标准得1分，有瑕疵得0.5分，有缺陷得0分，满分 3分。 ②质量控制措施：完全满足每个评审标准得1分，有瑕疵得0.5分，有缺陷得0分，满分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服务承诺及建议</w:t>
            </w:r>
          </w:p>
        </w:tc>
        <w:tc>
          <w:tcPr>
            <w:tcW w:type="dxa" w:w="2492"/>
          </w:tcPr>
          <w:p>
            <w:pPr>
              <w:pStyle w:val="null3"/>
            </w:pPr>
            <w:r>
              <w:rPr>
                <w:rFonts w:ascii="仿宋_GB2312" w:hAnsi="仿宋_GB2312" w:cs="仿宋_GB2312" w:eastAsia="仿宋_GB2312"/>
              </w:rPr>
              <w:t>一、评审内容 根据本项目实际需求及特点，提供服务承诺及建议，包括：①服务承诺；②合理化建议及意见。 二、评审标准 1.完整性：方案必须全面，对评审内容有详细描述； 2.可实施性：切合本项目实际情况，提出步骤清晰、合理的方案； 3.针对性：方案能够紧扣项目实际情况，内容科学合理。 三、赋分标准 ①服务承诺：完全满足每个评审标准得1分，有瑕疵得0.5分，有缺陷得0分，满分 3分。 ②合理化建议及意见：完全满足每个评审标准得1分，有瑕疵得0.5分，有缺陷得0分，满分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根据本项目实际需求及特点，制定后续服务方案，方案包括：①后续服务响应机制；②服务保障措施。 二、评审标准 1.完整性：方案必须全面，对评审内容有详细描述； 2.可实施性：切合本项目实际情况，提出步骤清晰、合理的方案； 3.针对性：方案能够紧扣项目实际情况，内容科学合理。 三、赋分标准 ①后续服务响应机制：完全满足每个评审标准得1分，有瑕疵得0.5分，有缺陷得0分，满分 3分。 ②服务保障措施：完全满足每个评审标准得1分，有瑕疵得0.5分，有缺陷得0分，满分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根据本项目实际需求及特点，制定保密措施，包括：①保密管理制度；②服务人员的保密措施。 二、评审标准 1.完整性：方案必须全面，对评审内容有详细描述； 2.可实施性：切合本项目实际情况，提出步骤清晰、合理的方案； 3.针对性：方案能够紧扣项目实际情况，内容科学合理。 三、赋分标准 ①保密管理制度：完全满足每个评审标准得1分，有瑕疵得0.5分，有缺陷得0分，满分 3分。 ②服务人员的保密措施：完全满足每个评审标准得1分，有瑕疵得0.5分，有缺陷得0分，满分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供应商提供2023年1月1日至今类似项目合同（以合同签订日期为准），每提供1个得1分，最高得11分。 须提供合同复印件（至少包含合同首页、签字盖章页、关键内容页、签订日期页），未提供或提供内容不完整的不得分。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分值计算方法：P=10×Pmin/ Pn 其中：Pmin：所有有效供应商的最后报价的最低报价。Pn：第n个供应商的最后报价。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C1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详见附件：本项目的特定资格要求</w:t>
      </w:r>
    </w:p>
    <w:p>
      <w:pPr>
        <w:pStyle w:val="null3"/>
        <w:ind w:firstLine="960"/>
      </w:pPr>
      <w:r>
        <w:rPr>
          <w:rFonts w:ascii="仿宋_GB2312" w:hAnsi="仿宋_GB2312" w:cs="仿宋_GB2312" w:eastAsia="仿宋_GB2312"/>
        </w:rPr>
        <w:t>详见附件：服务费用分项明细</w:t>
      </w:r>
    </w:p>
    <w:p>
      <w:pPr>
        <w:pStyle w:val="null3"/>
        <w:ind w:firstLine="960"/>
      </w:pPr>
      <w:r>
        <w:rPr>
          <w:rFonts w:ascii="仿宋_GB2312" w:hAnsi="仿宋_GB2312" w:cs="仿宋_GB2312" w:eastAsia="仿宋_GB2312"/>
        </w:rPr>
        <w:t>详见附件：服务要求响应偏离表</w:t>
      </w:r>
    </w:p>
    <w:p>
      <w:pPr>
        <w:pStyle w:val="null3"/>
        <w:ind w:firstLine="960"/>
      </w:pPr>
      <w:r>
        <w:rPr>
          <w:rFonts w:ascii="仿宋_GB2312" w:hAnsi="仿宋_GB2312" w:cs="仿宋_GB2312" w:eastAsia="仿宋_GB2312"/>
        </w:rPr>
        <w:t>详见附件：商务要求响应偏离表</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