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506894">
      <w:pPr>
        <w:rPr>
          <w:rFonts w:hAnsi="宋体" w:cs="宋体"/>
          <w:b/>
          <w:color w:val="auto"/>
          <w:sz w:val="36"/>
          <w:highlight w:val="none"/>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QH2026-CS-089</w:t>
      </w:r>
    </w:p>
    <w:p w14:paraId="0593A99C"/>
    <w:p w14:paraId="6919DB51">
      <w:pPr>
        <w:rPr>
          <w:rFonts w:hAnsi="宋体" w:cs="宋体"/>
          <w:b/>
          <w:color w:val="auto"/>
          <w:sz w:val="36"/>
          <w:highlight w:val="none"/>
        </w:rPr>
      </w:pPr>
    </w:p>
    <w:p w14:paraId="2E440858">
      <w:pPr>
        <w:jc w:val="center"/>
        <w:rPr>
          <w:rFonts w:hint="eastAsia" w:hAnsi="宋体" w:cs="宋体"/>
          <w:b/>
          <w:color w:val="auto"/>
          <w:sz w:val="56"/>
          <w:szCs w:val="56"/>
          <w:highlight w:val="none"/>
          <w:lang w:eastAsia="zh-CN"/>
        </w:rPr>
      </w:pPr>
    </w:p>
    <w:p w14:paraId="13472A80">
      <w:pPr>
        <w:jc w:val="center"/>
        <w:rPr>
          <w:rFonts w:hAnsi="宋体" w:cs="宋体"/>
          <w:b/>
          <w:color w:val="auto"/>
          <w:sz w:val="36"/>
          <w:szCs w:val="36"/>
          <w:highlight w:val="none"/>
        </w:rPr>
      </w:pPr>
      <w:r>
        <w:rPr>
          <w:rFonts w:hint="eastAsia" w:hAnsi="宋体" w:cs="宋体"/>
          <w:b/>
          <w:color w:val="auto"/>
          <w:sz w:val="56"/>
          <w:szCs w:val="56"/>
          <w:highlight w:val="none"/>
          <w:lang w:eastAsia="zh-CN"/>
        </w:rPr>
        <w:t>无人机专业实训基地建设项目</w:t>
      </w:r>
    </w:p>
    <w:p w14:paraId="2023F30B">
      <w:pPr>
        <w:spacing w:line="780" w:lineRule="auto"/>
        <w:jc w:val="center"/>
        <w:rPr>
          <w:rFonts w:hAnsi="宋体" w:cs="宋体"/>
          <w:b/>
          <w:color w:val="auto"/>
          <w:sz w:val="72"/>
          <w:szCs w:val="72"/>
          <w:highlight w:val="none"/>
        </w:rPr>
      </w:pPr>
    </w:p>
    <w:p w14:paraId="6F7782C6">
      <w:pPr>
        <w:pStyle w:val="11"/>
      </w:pPr>
    </w:p>
    <w:p w14:paraId="7E46D81C">
      <w:pPr>
        <w:spacing w:line="780" w:lineRule="auto"/>
        <w:jc w:val="center"/>
        <w:rPr>
          <w:rFonts w:hAnsi="宋体" w:cs="宋体"/>
          <w:b/>
          <w:color w:val="auto"/>
          <w:sz w:val="72"/>
          <w:szCs w:val="72"/>
          <w:highlight w:val="none"/>
        </w:rPr>
      </w:pPr>
      <w:r>
        <w:rPr>
          <w:rFonts w:hint="eastAsia" w:hAnsi="宋体" w:cs="宋体"/>
          <w:b/>
          <w:color w:val="auto"/>
          <w:sz w:val="56"/>
          <w:szCs w:val="56"/>
          <w:highlight w:val="none"/>
        </w:rPr>
        <w:t>竞争性磋商文件</w:t>
      </w:r>
    </w:p>
    <w:p w14:paraId="59A281E6">
      <w:pPr>
        <w:rPr>
          <w:rFonts w:hAnsi="宋体" w:cs="宋体"/>
          <w:color w:val="auto"/>
          <w:highlight w:val="none"/>
        </w:rPr>
      </w:pPr>
      <w:bookmarkStart w:id="0" w:name="_Toc363463325"/>
    </w:p>
    <w:p w14:paraId="20CCFF9F">
      <w:pPr>
        <w:rPr>
          <w:rFonts w:hAnsi="宋体" w:cs="宋体"/>
          <w:color w:val="auto"/>
          <w:highlight w:val="none"/>
        </w:rPr>
      </w:pPr>
    </w:p>
    <w:p w14:paraId="4C886D85">
      <w:pPr>
        <w:rPr>
          <w:color w:val="auto"/>
          <w:highlight w:val="none"/>
        </w:rPr>
      </w:pPr>
    </w:p>
    <w:p w14:paraId="4D7463BF">
      <w:pPr>
        <w:rPr>
          <w:rFonts w:hAnsi="宋体" w:cs="宋体"/>
          <w:color w:val="auto"/>
          <w:highlight w:val="none"/>
        </w:rPr>
      </w:pPr>
    </w:p>
    <w:bookmarkEnd w:id="0"/>
    <w:p w14:paraId="4523A2C5">
      <w:pPr>
        <w:jc w:val="center"/>
        <w:rPr>
          <w:rFonts w:hAnsi="宋体" w:cs="宋体"/>
          <w:b/>
          <w:color w:val="auto"/>
          <w:sz w:val="36"/>
          <w:szCs w:val="36"/>
          <w:highlight w:val="none"/>
        </w:rPr>
      </w:pPr>
    </w:p>
    <w:p w14:paraId="226D8D9F">
      <w:pPr>
        <w:jc w:val="center"/>
        <w:rPr>
          <w:rFonts w:hAnsi="宋体" w:cs="宋体"/>
          <w:b/>
          <w:color w:val="auto"/>
          <w:sz w:val="36"/>
          <w:szCs w:val="36"/>
          <w:highlight w:val="none"/>
        </w:rPr>
      </w:pPr>
    </w:p>
    <w:p w14:paraId="7D4B328C">
      <w:pPr>
        <w:rPr>
          <w:rFonts w:hAnsi="宋体" w:cs="宋体"/>
          <w:color w:val="auto"/>
          <w:sz w:val="18"/>
          <w:szCs w:val="18"/>
          <w:highlight w:val="none"/>
        </w:rPr>
      </w:pPr>
    </w:p>
    <w:p w14:paraId="25229256">
      <w:pPr>
        <w:rPr>
          <w:rFonts w:hAnsi="宋体" w:cs="宋体"/>
          <w:color w:val="auto"/>
          <w:sz w:val="18"/>
          <w:szCs w:val="18"/>
          <w:highlight w:val="none"/>
        </w:rPr>
      </w:pPr>
    </w:p>
    <w:p w14:paraId="217ABD9A">
      <w:pPr>
        <w:jc w:val="center"/>
        <w:rPr>
          <w:rFonts w:hAnsi="宋体" w:cs="宋体"/>
          <w:b/>
          <w:bCs/>
          <w:color w:val="auto"/>
          <w:sz w:val="32"/>
          <w:szCs w:val="32"/>
          <w:highlight w:val="none"/>
        </w:rPr>
      </w:pPr>
    </w:p>
    <w:p w14:paraId="50810D11">
      <w:pPr>
        <w:ind w:left="2400" w:leftChars="1000"/>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采 购 人：</w:t>
      </w:r>
      <w:r>
        <w:rPr>
          <w:rFonts w:hint="eastAsia" w:hAnsi="宋体" w:cs="宋体"/>
          <w:b/>
          <w:bCs/>
          <w:color w:val="auto"/>
          <w:sz w:val="32"/>
          <w:szCs w:val="32"/>
          <w:highlight w:val="none"/>
          <w:lang w:val="en-US" w:eastAsia="zh-CN"/>
        </w:rPr>
        <w:t>商南县职业教育中心</w:t>
      </w:r>
    </w:p>
    <w:p w14:paraId="2C8EE637">
      <w:pPr>
        <w:ind w:left="2400" w:leftChars="1000"/>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代理机构：</w:t>
      </w:r>
      <w:r>
        <w:rPr>
          <w:rFonts w:hint="eastAsia" w:hAnsi="宋体" w:cs="宋体"/>
          <w:b/>
          <w:bCs/>
          <w:color w:val="auto"/>
          <w:sz w:val="32"/>
          <w:szCs w:val="32"/>
          <w:highlight w:val="none"/>
          <w:lang w:eastAsia="zh-CN"/>
        </w:rPr>
        <w:t>陕西启航项目管理咨询有限公司</w:t>
      </w:r>
    </w:p>
    <w:p w14:paraId="6836945B">
      <w:pPr>
        <w:pStyle w:val="7"/>
        <w:ind w:left="2400" w:leftChars="1000"/>
        <w:rPr>
          <w:rFonts w:hAnsi="宋体" w:cs="宋体"/>
          <w:b/>
          <w:bCs/>
          <w:color w:val="auto"/>
          <w:sz w:val="32"/>
          <w:szCs w:val="32"/>
          <w:highlight w:val="none"/>
        </w:rPr>
      </w:pPr>
      <w:r>
        <w:rPr>
          <w:rFonts w:hint="eastAsia" w:hAnsi="宋体" w:cs="宋体"/>
          <w:b/>
          <w:bCs/>
          <w:color w:val="auto"/>
          <w:sz w:val="32"/>
          <w:szCs w:val="32"/>
          <w:highlight w:val="none"/>
        </w:rPr>
        <w:t>日    期：二〇二</w:t>
      </w:r>
      <w:r>
        <w:rPr>
          <w:rFonts w:hint="eastAsia" w:hAnsi="宋体" w:cs="宋体"/>
          <w:b/>
          <w:bCs/>
          <w:color w:val="auto"/>
          <w:sz w:val="32"/>
          <w:szCs w:val="32"/>
          <w:highlight w:val="none"/>
          <w:lang w:val="en-US" w:eastAsia="zh-CN"/>
        </w:rPr>
        <w:t>六</w:t>
      </w:r>
      <w:r>
        <w:rPr>
          <w:rFonts w:hint="eastAsia" w:hAnsi="宋体" w:cs="宋体"/>
          <w:b/>
          <w:bCs/>
          <w:color w:val="auto"/>
          <w:sz w:val="32"/>
          <w:szCs w:val="32"/>
          <w:highlight w:val="none"/>
        </w:rPr>
        <w:t>年</w:t>
      </w:r>
      <w:r>
        <w:rPr>
          <w:rFonts w:hint="eastAsia" w:hAnsi="宋体" w:cs="宋体"/>
          <w:b/>
          <w:bCs/>
          <w:color w:val="auto"/>
          <w:sz w:val="32"/>
          <w:szCs w:val="32"/>
          <w:highlight w:val="none"/>
          <w:lang w:val="en-US" w:eastAsia="zh-CN"/>
        </w:rPr>
        <w:t>十</w:t>
      </w:r>
      <w:r>
        <w:rPr>
          <w:rFonts w:hint="eastAsia" w:hAnsi="宋体" w:cs="宋体"/>
          <w:b/>
          <w:bCs/>
          <w:color w:val="auto"/>
          <w:sz w:val="32"/>
          <w:szCs w:val="32"/>
          <w:highlight w:val="none"/>
        </w:rPr>
        <w:t>月</w:t>
      </w:r>
    </w:p>
    <w:p w14:paraId="2AB1AD51">
      <w:pPr>
        <w:rPr>
          <w:rFonts w:hAnsi="宋体" w:cs="宋体"/>
          <w:b/>
          <w:bCs/>
          <w:color w:val="auto"/>
          <w:sz w:val="32"/>
          <w:szCs w:val="32"/>
          <w:highlight w:val="none"/>
        </w:rPr>
      </w:pPr>
    </w:p>
    <w:p w14:paraId="040D23CD">
      <w:pPr>
        <w:pStyle w:val="3"/>
        <w:rPr>
          <w:color w:val="auto"/>
          <w:highlight w:val="none"/>
        </w:rPr>
        <w:sectPr>
          <w:headerReference r:id="rId4" w:type="first"/>
          <w:headerReference r:id="rId3" w:type="default"/>
          <w:footerReference r:id="rId5" w:type="default"/>
          <w:pgSz w:w="11906" w:h="16838"/>
          <w:pgMar w:top="1304" w:right="1361" w:bottom="1304" w:left="1361" w:header="851" w:footer="992" w:gutter="0"/>
          <w:cols w:space="720" w:num="1"/>
          <w:titlePg/>
          <w:docGrid w:type="lines" w:linePitch="312" w:charSpace="0"/>
        </w:sectPr>
      </w:pPr>
    </w:p>
    <w:p w14:paraId="030C660B">
      <w:pPr>
        <w:rPr>
          <w:color w:val="auto"/>
          <w:highlight w:val="none"/>
        </w:rPr>
      </w:pPr>
    </w:p>
    <w:p w14:paraId="73997467">
      <w:pPr>
        <w:jc w:val="center"/>
        <w:rPr>
          <w:rFonts w:ascii="幼圆" w:eastAsia="幼圆"/>
          <w:b/>
          <w:color w:val="auto"/>
          <w:sz w:val="44"/>
          <w:szCs w:val="44"/>
          <w:highlight w:val="none"/>
        </w:rPr>
      </w:pPr>
      <w:r>
        <w:rPr>
          <w:rFonts w:hint="eastAsia" w:ascii="幼圆" w:eastAsia="幼圆"/>
          <w:b/>
          <w:color w:val="auto"/>
          <w:sz w:val="44"/>
          <w:szCs w:val="44"/>
          <w:highlight w:val="none"/>
        </w:rPr>
        <w:t>目 录</w:t>
      </w:r>
    </w:p>
    <w:p w14:paraId="0B4F87B8">
      <w:pPr>
        <w:jc w:val="center"/>
        <w:rPr>
          <w:rFonts w:ascii="幼圆" w:eastAsia="幼圆"/>
          <w:b/>
          <w:color w:val="auto"/>
          <w:sz w:val="44"/>
          <w:szCs w:val="44"/>
          <w:highlight w:val="none"/>
        </w:rPr>
      </w:pPr>
    </w:p>
    <w:p w14:paraId="0FFDC9FA">
      <w:pPr>
        <w:pStyle w:val="13"/>
        <w:tabs>
          <w:tab w:val="right" w:leader="dot" w:pos="9184"/>
        </w:tabs>
        <w:rPr>
          <w:sz w:val="28"/>
          <w:szCs w:val="28"/>
          <w:highlight w:val="none"/>
        </w:rPr>
      </w:pPr>
      <w:bookmarkStart w:id="1" w:name="_Toc389582033"/>
      <w:bookmarkStart w:id="2" w:name="_Toc21518"/>
      <w:bookmarkStart w:id="3" w:name="_Toc20858"/>
      <w:bookmarkStart w:id="4" w:name="_Toc5293"/>
      <w:bookmarkStart w:id="5" w:name="_Toc16218"/>
      <w:bookmarkStart w:id="6" w:name="_Toc20652"/>
      <w:bookmarkStart w:id="7" w:name="_Toc19886"/>
      <w:bookmarkStart w:id="8" w:name="_Toc27420"/>
      <w:bookmarkStart w:id="9" w:name="_Toc363474016"/>
      <w:bookmarkStart w:id="10" w:name="_Toc363473971"/>
      <w:bookmarkStart w:id="11" w:name="_Toc403077638"/>
      <w:r>
        <w:rPr>
          <w:rFonts w:hint="eastAsia"/>
          <w:bCs/>
          <w:color w:val="auto"/>
          <w:sz w:val="28"/>
          <w:szCs w:val="28"/>
          <w:highlight w:val="none"/>
        </w:rPr>
        <w:fldChar w:fldCharType="begin"/>
      </w:r>
      <w:r>
        <w:rPr>
          <w:rFonts w:hint="eastAsia"/>
          <w:bCs/>
          <w:color w:val="auto"/>
          <w:sz w:val="28"/>
          <w:szCs w:val="28"/>
          <w:highlight w:val="none"/>
        </w:rPr>
        <w:instrText xml:space="preserve">TOC \o "1-2" \h \u </w:instrText>
      </w:r>
      <w:r>
        <w:rPr>
          <w:rFonts w:hint="eastAsia"/>
          <w:bCs/>
          <w:color w:val="auto"/>
          <w:sz w:val="28"/>
          <w:szCs w:val="28"/>
          <w:highlight w:val="none"/>
        </w:rPr>
        <w:fldChar w:fldCharType="separate"/>
      </w:r>
      <w:r>
        <w:rPr>
          <w:rFonts w:hint="eastAsia"/>
          <w:bCs/>
          <w:color w:val="auto"/>
          <w:sz w:val="28"/>
          <w:szCs w:val="28"/>
          <w:highlight w:val="none"/>
        </w:rPr>
        <w:fldChar w:fldCharType="begin"/>
      </w:r>
      <w:r>
        <w:rPr>
          <w:rFonts w:hint="eastAsia"/>
          <w:bCs/>
          <w:sz w:val="28"/>
          <w:szCs w:val="28"/>
          <w:highlight w:val="none"/>
        </w:rPr>
        <w:instrText xml:space="preserve"> HYPERLINK \l _Toc10908 </w:instrText>
      </w:r>
      <w:r>
        <w:rPr>
          <w:rFonts w:hint="eastAsia"/>
          <w:bCs/>
          <w:sz w:val="28"/>
          <w:szCs w:val="28"/>
          <w:highlight w:val="none"/>
        </w:rPr>
        <w:fldChar w:fldCharType="separate"/>
      </w:r>
      <w:r>
        <w:rPr>
          <w:rFonts w:hint="eastAsia" w:ascii="宋体" w:eastAsia="宋体"/>
          <w:bCs/>
          <w:sz w:val="28"/>
          <w:szCs w:val="28"/>
          <w:highlight w:val="none"/>
        </w:rPr>
        <w:t>第一章  竞争性磋商公告</w:t>
      </w:r>
      <w:r>
        <w:rPr>
          <w:sz w:val="28"/>
          <w:szCs w:val="28"/>
          <w:highlight w:val="none"/>
        </w:rPr>
        <w:tab/>
      </w:r>
      <w:r>
        <w:rPr>
          <w:sz w:val="28"/>
          <w:szCs w:val="28"/>
          <w:highlight w:val="none"/>
        </w:rPr>
        <w:fldChar w:fldCharType="begin"/>
      </w:r>
      <w:r>
        <w:rPr>
          <w:sz w:val="28"/>
          <w:szCs w:val="28"/>
          <w:highlight w:val="none"/>
        </w:rPr>
        <w:instrText xml:space="preserve"> PAGEREF _Toc10908 \h </w:instrText>
      </w:r>
      <w:r>
        <w:rPr>
          <w:sz w:val="28"/>
          <w:szCs w:val="28"/>
          <w:highlight w:val="none"/>
        </w:rPr>
        <w:fldChar w:fldCharType="separate"/>
      </w:r>
      <w:r>
        <w:rPr>
          <w:sz w:val="28"/>
          <w:szCs w:val="28"/>
          <w:highlight w:val="none"/>
        </w:rPr>
        <w:t>1</w:t>
      </w:r>
      <w:r>
        <w:rPr>
          <w:sz w:val="28"/>
          <w:szCs w:val="28"/>
          <w:highlight w:val="none"/>
        </w:rPr>
        <w:fldChar w:fldCharType="end"/>
      </w:r>
      <w:r>
        <w:rPr>
          <w:rFonts w:hint="eastAsia"/>
          <w:bCs/>
          <w:color w:val="auto"/>
          <w:sz w:val="28"/>
          <w:szCs w:val="28"/>
          <w:highlight w:val="none"/>
        </w:rPr>
        <w:fldChar w:fldCharType="end"/>
      </w:r>
    </w:p>
    <w:p w14:paraId="2D1753F4">
      <w:pPr>
        <w:pStyle w:val="13"/>
        <w:tabs>
          <w:tab w:val="right" w:leader="dot" w:pos="9184"/>
        </w:tabs>
        <w:rPr>
          <w:sz w:val="28"/>
          <w:szCs w:val="28"/>
          <w:highlight w:val="none"/>
        </w:rPr>
      </w:pPr>
      <w:r>
        <w:rPr>
          <w:rFonts w:hint="eastAsia"/>
          <w:bCs/>
          <w:color w:val="auto"/>
          <w:sz w:val="28"/>
          <w:szCs w:val="28"/>
          <w:highlight w:val="none"/>
        </w:rPr>
        <w:fldChar w:fldCharType="begin"/>
      </w:r>
      <w:r>
        <w:rPr>
          <w:rFonts w:hint="eastAsia"/>
          <w:bCs/>
          <w:sz w:val="28"/>
          <w:szCs w:val="28"/>
          <w:highlight w:val="none"/>
        </w:rPr>
        <w:instrText xml:space="preserve"> HYPERLINK \l _Toc10217 </w:instrText>
      </w:r>
      <w:r>
        <w:rPr>
          <w:rFonts w:hint="eastAsia"/>
          <w:bCs/>
          <w:sz w:val="28"/>
          <w:szCs w:val="28"/>
          <w:highlight w:val="none"/>
        </w:rPr>
        <w:fldChar w:fldCharType="separate"/>
      </w:r>
      <w:r>
        <w:rPr>
          <w:rFonts w:hint="eastAsia" w:ascii="宋体" w:eastAsia="宋体"/>
          <w:bCs/>
          <w:sz w:val="28"/>
          <w:szCs w:val="28"/>
          <w:highlight w:val="none"/>
          <w:lang w:eastAsia="zh-CN"/>
        </w:rPr>
        <w:t>第二章</w:t>
      </w:r>
      <w:r>
        <w:rPr>
          <w:rFonts w:hint="eastAsia" w:ascii="宋体" w:eastAsia="宋体"/>
          <w:bCs/>
          <w:sz w:val="28"/>
          <w:szCs w:val="28"/>
          <w:highlight w:val="none"/>
          <w:lang w:val="en-US" w:eastAsia="zh-CN"/>
        </w:rPr>
        <w:t xml:space="preserve">  供应商须知</w:t>
      </w:r>
      <w:r>
        <w:rPr>
          <w:sz w:val="28"/>
          <w:szCs w:val="28"/>
          <w:highlight w:val="none"/>
        </w:rPr>
        <w:tab/>
      </w:r>
      <w:r>
        <w:rPr>
          <w:sz w:val="28"/>
          <w:szCs w:val="28"/>
          <w:highlight w:val="none"/>
        </w:rPr>
        <w:fldChar w:fldCharType="begin"/>
      </w:r>
      <w:r>
        <w:rPr>
          <w:sz w:val="28"/>
          <w:szCs w:val="28"/>
          <w:highlight w:val="none"/>
        </w:rPr>
        <w:instrText xml:space="preserve"> PAGEREF _Toc10217 \h </w:instrText>
      </w:r>
      <w:r>
        <w:rPr>
          <w:sz w:val="28"/>
          <w:szCs w:val="28"/>
          <w:highlight w:val="none"/>
        </w:rPr>
        <w:fldChar w:fldCharType="separate"/>
      </w:r>
      <w:r>
        <w:rPr>
          <w:sz w:val="28"/>
          <w:szCs w:val="28"/>
          <w:highlight w:val="none"/>
        </w:rPr>
        <w:t>5</w:t>
      </w:r>
      <w:r>
        <w:rPr>
          <w:sz w:val="28"/>
          <w:szCs w:val="28"/>
          <w:highlight w:val="none"/>
        </w:rPr>
        <w:fldChar w:fldCharType="end"/>
      </w:r>
      <w:r>
        <w:rPr>
          <w:rFonts w:hint="eastAsia"/>
          <w:bCs/>
          <w:color w:val="auto"/>
          <w:sz w:val="28"/>
          <w:szCs w:val="28"/>
          <w:highlight w:val="none"/>
        </w:rPr>
        <w:fldChar w:fldCharType="end"/>
      </w:r>
    </w:p>
    <w:p w14:paraId="5B8556DE">
      <w:pPr>
        <w:pStyle w:val="15"/>
        <w:tabs>
          <w:tab w:val="right" w:leader="dot" w:pos="9184"/>
        </w:tabs>
        <w:rPr>
          <w:sz w:val="28"/>
          <w:szCs w:val="28"/>
          <w:highlight w:val="none"/>
        </w:rPr>
      </w:pPr>
      <w:r>
        <w:rPr>
          <w:rFonts w:hint="eastAsia"/>
          <w:bCs/>
          <w:color w:val="auto"/>
          <w:sz w:val="28"/>
          <w:szCs w:val="28"/>
          <w:highlight w:val="none"/>
        </w:rPr>
        <w:fldChar w:fldCharType="begin"/>
      </w:r>
      <w:r>
        <w:rPr>
          <w:rFonts w:hint="eastAsia"/>
          <w:bCs/>
          <w:sz w:val="28"/>
          <w:szCs w:val="28"/>
          <w:highlight w:val="none"/>
        </w:rPr>
        <w:instrText xml:space="preserve"> HYPERLINK \l _Toc23524 </w:instrText>
      </w:r>
      <w:r>
        <w:rPr>
          <w:rFonts w:hint="eastAsia"/>
          <w:bCs/>
          <w:sz w:val="28"/>
          <w:szCs w:val="28"/>
          <w:highlight w:val="none"/>
        </w:rPr>
        <w:fldChar w:fldCharType="separate"/>
      </w:r>
      <w:r>
        <w:rPr>
          <w:rFonts w:hint="eastAsia" w:ascii="宋体" w:hAnsi="宋体"/>
          <w:sz w:val="28"/>
          <w:szCs w:val="28"/>
          <w:highlight w:val="none"/>
        </w:rPr>
        <w:t>供应商须知前附表</w:t>
      </w:r>
      <w:r>
        <w:rPr>
          <w:sz w:val="28"/>
          <w:szCs w:val="28"/>
          <w:highlight w:val="none"/>
        </w:rPr>
        <w:tab/>
      </w:r>
      <w:r>
        <w:rPr>
          <w:sz w:val="28"/>
          <w:szCs w:val="28"/>
          <w:highlight w:val="none"/>
        </w:rPr>
        <w:fldChar w:fldCharType="begin"/>
      </w:r>
      <w:r>
        <w:rPr>
          <w:sz w:val="28"/>
          <w:szCs w:val="28"/>
          <w:highlight w:val="none"/>
        </w:rPr>
        <w:instrText xml:space="preserve"> PAGEREF _Toc23524 \h </w:instrText>
      </w:r>
      <w:r>
        <w:rPr>
          <w:sz w:val="28"/>
          <w:szCs w:val="28"/>
          <w:highlight w:val="none"/>
        </w:rPr>
        <w:fldChar w:fldCharType="separate"/>
      </w:r>
      <w:r>
        <w:rPr>
          <w:sz w:val="28"/>
          <w:szCs w:val="28"/>
          <w:highlight w:val="none"/>
        </w:rPr>
        <w:t>5</w:t>
      </w:r>
      <w:r>
        <w:rPr>
          <w:sz w:val="28"/>
          <w:szCs w:val="28"/>
          <w:highlight w:val="none"/>
        </w:rPr>
        <w:fldChar w:fldCharType="end"/>
      </w:r>
      <w:r>
        <w:rPr>
          <w:rFonts w:hint="eastAsia"/>
          <w:bCs/>
          <w:color w:val="auto"/>
          <w:sz w:val="28"/>
          <w:szCs w:val="28"/>
          <w:highlight w:val="none"/>
        </w:rPr>
        <w:fldChar w:fldCharType="end"/>
      </w:r>
    </w:p>
    <w:p w14:paraId="0DCB7D7F">
      <w:pPr>
        <w:pStyle w:val="13"/>
        <w:tabs>
          <w:tab w:val="right" w:leader="dot" w:pos="9184"/>
        </w:tabs>
        <w:rPr>
          <w:sz w:val="28"/>
          <w:szCs w:val="28"/>
          <w:highlight w:val="none"/>
        </w:rPr>
      </w:pPr>
      <w:r>
        <w:rPr>
          <w:rFonts w:hint="eastAsia"/>
          <w:bCs/>
          <w:color w:val="auto"/>
          <w:sz w:val="28"/>
          <w:szCs w:val="28"/>
          <w:highlight w:val="none"/>
        </w:rPr>
        <w:fldChar w:fldCharType="begin"/>
      </w:r>
      <w:r>
        <w:rPr>
          <w:rFonts w:hint="eastAsia"/>
          <w:bCs/>
          <w:sz w:val="28"/>
          <w:szCs w:val="28"/>
          <w:highlight w:val="none"/>
        </w:rPr>
        <w:instrText xml:space="preserve"> HYPERLINK \l _Toc14143 </w:instrText>
      </w:r>
      <w:r>
        <w:rPr>
          <w:rFonts w:hint="eastAsia"/>
          <w:bCs/>
          <w:sz w:val="28"/>
          <w:szCs w:val="28"/>
          <w:highlight w:val="none"/>
        </w:rPr>
        <w:fldChar w:fldCharType="separate"/>
      </w:r>
      <w:r>
        <w:rPr>
          <w:rFonts w:hint="eastAsia" w:ascii="宋体" w:eastAsia="宋体"/>
          <w:bCs/>
          <w:sz w:val="28"/>
          <w:szCs w:val="28"/>
          <w:highlight w:val="none"/>
          <w:lang w:eastAsia="zh-CN"/>
        </w:rPr>
        <w:t>第三章</w:t>
      </w:r>
      <w:r>
        <w:rPr>
          <w:rFonts w:hint="eastAsia" w:ascii="宋体" w:eastAsia="宋体"/>
          <w:bCs/>
          <w:sz w:val="28"/>
          <w:szCs w:val="28"/>
          <w:highlight w:val="none"/>
          <w:lang w:val="en-US" w:eastAsia="zh-CN"/>
        </w:rPr>
        <w:t xml:space="preserve"> </w:t>
      </w:r>
      <w:r>
        <w:rPr>
          <w:rFonts w:hint="eastAsia" w:ascii="宋体" w:eastAsia="宋体"/>
          <w:bCs/>
          <w:sz w:val="28"/>
          <w:szCs w:val="28"/>
          <w:highlight w:val="none"/>
        </w:rPr>
        <w:t xml:space="preserve"> 合同条款及格式</w:t>
      </w:r>
      <w:r>
        <w:rPr>
          <w:sz w:val="28"/>
          <w:szCs w:val="28"/>
          <w:highlight w:val="none"/>
        </w:rPr>
        <w:tab/>
      </w:r>
      <w:r>
        <w:rPr>
          <w:sz w:val="28"/>
          <w:szCs w:val="28"/>
          <w:highlight w:val="none"/>
        </w:rPr>
        <w:fldChar w:fldCharType="begin"/>
      </w:r>
      <w:r>
        <w:rPr>
          <w:sz w:val="28"/>
          <w:szCs w:val="28"/>
          <w:highlight w:val="none"/>
        </w:rPr>
        <w:instrText xml:space="preserve"> PAGEREF _Toc14143 \h </w:instrText>
      </w:r>
      <w:r>
        <w:rPr>
          <w:sz w:val="28"/>
          <w:szCs w:val="28"/>
          <w:highlight w:val="none"/>
        </w:rPr>
        <w:fldChar w:fldCharType="separate"/>
      </w:r>
      <w:r>
        <w:rPr>
          <w:sz w:val="28"/>
          <w:szCs w:val="28"/>
          <w:highlight w:val="none"/>
        </w:rPr>
        <w:t>24</w:t>
      </w:r>
      <w:r>
        <w:rPr>
          <w:sz w:val="28"/>
          <w:szCs w:val="28"/>
          <w:highlight w:val="none"/>
        </w:rPr>
        <w:fldChar w:fldCharType="end"/>
      </w:r>
      <w:r>
        <w:rPr>
          <w:rFonts w:hint="eastAsia"/>
          <w:bCs/>
          <w:color w:val="auto"/>
          <w:sz w:val="28"/>
          <w:szCs w:val="28"/>
          <w:highlight w:val="none"/>
        </w:rPr>
        <w:fldChar w:fldCharType="end"/>
      </w:r>
    </w:p>
    <w:p w14:paraId="36DD3696">
      <w:pPr>
        <w:pStyle w:val="15"/>
        <w:tabs>
          <w:tab w:val="right" w:leader="dot" w:pos="9184"/>
        </w:tabs>
        <w:rPr>
          <w:sz w:val="28"/>
          <w:szCs w:val="28"/>
          <w:highlight w:val="none"/>
        </w:rPr>
      </w:pPr>
      <w:r>
        <w:rPr>
          <w:rFonts w:hint="eastAsia"/>
          <w:bCs/>
          <w:color w:val="auto"/>
          <w:sz w:val="28"/>
          <w:szCs w:val="28"/>
          <w:highlight w:val="none"/>
        </w:rPr>
        <w:fldChar w:fldCharType="begin"/>
      </w:r>
      <w:r>
        <w:rPr>
          <w:rFonts w:hint="eastAsia"/>
          <w:bCs/>
          <w:sz w:val="28"/>
          <w:szCs w:val="28"/>
          <w:highlight w:val="none"/>
        </w:rPr>
        <w:instrText xml:space="preserve"> HYPERLINK \l _Toc3711 </w:instrText>
      </w:r>
      <w:r>
        <w:rPr>
          <w:rFonts w:hint="eastAsia"/>
          <w:bCs/>
          <w:sz w:val="28"/>
          <w:szCs w:val="28"/>
          <w:highlight w:val="none"/>
        </w:rPr>
        <w:fldChar w:fldCharType="separate"/>
      </w:r>
      <w:r>
        <w:rPr>
          <w:rFonts w:hint="eastAsia" w:hAnsi="宋体"/>
          <w:bCs/>
          <w:sz w:val="28"/>
          <w:szCs w:val="28"/>
          <w:highlight w:val="none"/>
        </w:rPr>
        <w:t>合同前附表</w:t>
      </w:r>
      <w:r>
        <w:rPr>
          <w:sz w:val="28"/>
          <w:szCs w:val="28"/>
          <w:highlight w:val="none"/>
        </w:rPr>
        <w:tab/>
      </w:r>
      <w:r>
        <w:rPr>
          <w:sz w:val="28"/>
          <w:szCs w:val="28"/>
          <w:highlight w:val="none"/>
        </w:rPr>
        <w:fldChar w:fldCharType="begin"/>
      </w:r>
      <w:r>
        <w:rPr>
          <w:sz w:val="28"/>
          <w:szCs w:val="28"/>
          <w:highlight w:val="none"/>
        </w:rPr>
        <w:instrText xml:space="preserve"> PAGEREF _Toc3711 \h </w:instrText>
      </w:r>
      <w:r>
        <w:rPr>
          <w:sz w:val="28"/>
          <w:szCs w:val="28"/>
          <w:highlight w:val="none"/>
        </w:rPr>
        <w:fldChar w:fldCharType="separate"/>
      </w:r>
      <w:r>
        <w:rPr>
          <w:sz w:val="28"/>
          <w:szCs w:val="28"/>
          <w:highlight w:val="none"/>
        </w:rPr>
        <w:t>24</w:t>
      </w:r>
      <w:r>
        <w:rPr>
          <w:sz w:val="28"/>
          <w:szCs w:val="28"/>
          <w:highlight w:val="none"/>
        </w:rPr>
        <w:fldChar w:fldCharType="end"/>
      </w:r>
      <w:r>
        <w:rPr>
          <w:rFonts w:hint="eastAsia"/>
          <w:bCs/>
          <w:color w:val="auto"/>
          <w:sz w:val="28"/>
          <w:szCs w:val="28"/>
          <w:highlight w:val="none"/>
        </w:rPr>
        <w:fldChar w:fldCharType="end"/>
      </w:r>
    </w:p>
    <w:p w14:paraId="66011C9B">
      <w:pPr>
        <w:pStyle w:val="13"/>
        <w:tabs>
          <w:tab w:val="right" w:leader="dot" w:pos="9184"/>
        </w:tabs>
        <w:rPr>
          <w:sz w:val="28"/>
          <w:szCs w:val="28"/>
          <w:highlight w:val="none"/>
        </w:rPr>
      </w:pPr>
      <w:r>
        <w:rPr>
          <w:rFonts w:hint="eastAsia"/>
          <w:bCs/>
          <w:color w:val="auto"/>
          <w:sz w:val="28"/>
          <w:szCs w:val="28"/>
          <w:highlight w:val="none"/>
        </w:rPr>
        <w:fldChar w:fldCharType="begin"/>
      </w:r>
      <w:r>
        <w:rPr>
          <w:rFonts w:hint="eastAsia"/>
          <w:bCs/>
          <w:sz w:val="28"/>
          <w:szCs w:val="28"/>
          <w:highlight w:val="none"/>
        </w:rPr>
        <w:instrText xml:space="preserve"> HYPERLINK \l _Toc7992 </w:instrText>
      </w:r>
      <w:r>
        <w:rPr>
          <w:rFonts w:hint="eastAsia"/>
          <w:bCs/>
          <w:sz w:val="28"/>
          <w:szCs w:val="28"/>
          <w:highlight w:val="none"/>
        </w:rPr>
        <w:fldChar w:fldCharType="separate"/>
      </w:r>
      <w:r>
        <w:rPr>
          <w:rFonts w:hint="eastAsia" w:ascii="宋体" w:eastAsia="宋体" w:cs="宋体"/>
          <w:bCs/>
          <w:sz w:val="28"/>
          <w:szCs w:val="28"/>
          <w:highlight w:val="none"/>
        </w:rPr>
        <w:t>第四章  竞争性磋商内容及技术要求</w:t>
      </w:r>
      <w:r>
        <w:rPr>
          <w:sz w:val="28"/>
          <w:szCs w:val="28"/>
          <w:highlight w:val="none"/>
        </w:rPr>
        <w:tab/>
      </w:r>
      <w:r>
        <w:rPr>
          <w:sz w:val="28"/>
          <w:szCs w:val="28"/>
          <w:highlight w:val="none"/>
        </w:rPr>
        <w:fldChar w:fldCharType="begin"/>
      </w:r>
      <w:r>
        <w:rPr>
          <w:sz w:val="28"/>
          <w:szCs w:val="28"/>
          <w:highlight w:val="none"/>
        </w:rPr>
        <w:instrText xml:space="preserve"> PAGEREF _Toc7992 \h </w:instrText>
      </w:r>
      <w:r>
        <w:rPr>
          <w:sz w:val="28"/>
          <w:szCs w:val="28"/>
          <w:highlight w:val="none"/>
        </w:rPr>
        <w:fldChar w:fldCharType="separate"/>
      </w:r>
      <w:r>
        <w:rPr>
          <w:sz w:val="28"/>
          <w:szCs w:val="28"/>
          <w:highlight w:val="none"/>
        </w:rPr>
        <w:t>35</w:t>
      </w:r>
      <w:r>
        <w:rPr>
          <w:sz w:val="28"/>
          <w:szCs w:val="28"/>
          <w:highlight w:val="none"/>
        </w:rPr>
        <w:fldChar w:fldCharType="end"/>
      </w:r>
      <w:r>
        <w:rPr>
          <w:rFonts w:hint="eastAsia"/>
          <w:bCs/>
          <w:color w:val="auto"/>
          <w:sz w:val="28"/>
          <w:szCs w:val="28"/>
          <w:highlight w:val="none"/>
        </w:rPr>
        <w:fldChar w:fldCharType="end"/>
      </w:r>
    </w:p>
    <w:p w14:paraId="71BA4724">
      <w:pPr>
        <w:pStyle w:val="13"/>
        <w:tabs>
          <w:tab w:val="right" w:leader="dot" w:pos="9184"/>
        </w:tabs>
        <w:rPr>
          <w:sz w:val="28"/>
          <w:szCs w:val="28"/>
          <w:highlight w:val="none"/>
        </w:rPr>
      </w:pPr>
      <w:r>
        <w:rPr>
          <w:rFonts w:hint="eastAsia"/>
          <w:bCs/>
          <w:color w:val="auto"/>
          <w:sz w:val="28"/>
          <w:szCs w:val="28"/>
          <w:highlight w:val="none"/>
        </w:rPr>
        <w:fldChar w:fldCharType="begin"/>
      </w:r>
      <w:r>
        <w:rPr>
          <w:rFonts w:hint="eastAsia"/>
          <w:bCs/>
          <w:sz w:val="28"/>
          <w:szCs w:val="28"/>
          <w:highlight w:val="none"/>
        </w:rPr>
        <w:instrText xml:space="preserve"> HYPERLINK \l _Toc17445 </w:instrText>
      </w:r>
      <w:r>
        <w:rPr>
          <w:rFonts w:hint="eastAsia"/>
          <w:bCs/>
          <w:sz w:val="28"/>
          <w:szCs w:val="28"/>
          <w:highlight w:val="none"/>
        </w:rPr>
        <w:fldChar w:fldCharType="separate"/>
      </w:r>
      <w:r>
        <w:rPr>
          <w:rFonts w:hint="eastAsia" w:ascii="宋体" w:eastAsia="宋体" w:cs="宋体"/>
          <w:sz w:val="28"/>
          <w:szCs w:val="28"/>
          <w:highlight w:val="none"/>
        </w:rPr>
        <w:t>第五章  评审方法</w:t>
      </w:r>
      <w:r>
        <w:rPr>
          <w:sz w:val="28"/>
          <w:szCs w:val="28"/>
          <w:highlight w:val="none"/>
        </w:rPr>
        <w:tab/>
      </w:r>
      <w:r>
        <w:rPr>
          <w:sz w:val="28"/>
          <w:szCs w:val="28"/>
          <w:highlight w:val="none"/>
        </w:rPr>
        <w:fldChar w:fldCharType="begin"/>
      </w:r>
      <w:r>
        <w:rPr>
          <w:sz w:val="28"/>
          <w:szCs w:val="28"/>
          <w:highlight w:val="none"/>
        </w:rPr>
        <w:instrText xml:space="preserve"> PAGEREF _Toc17445 \h </w:instrText>
      </w:r>
      <w:r>
        <w:rPr>
          <w:sz w:val="28"/>
          <w:szCs w:val="28"/>
          <w:highlight w:val="none"/>
        </w:rPr>
        <w:fldChar w:fldCharType="separate"/>
      </w:r>
      <w:r>
        <w:rPr>
          <w:sz w:val="28"/>
          <w:szCs w:val="28"/>
          <w:highlight w:val="none"/>
        </w:rPr>
        <w:t>37</w:t>
      </w:r>
      <w:r>
        <w:rPr>
          <w:sz w:val="28"/>
          <w:szCs w:val="28"/>
          <w:highlight w:val="none"/>
        </w:rPr>
        <w:fldChar w:fldCharType="end"/>
      </w:r>
      <w:r>
        <w:rPr>
          <w:rFonts w:hint="eastAsia"/>
          <w:bCs/>
          <w:color w:val="auto"/>
          <w:sz w:val="28"/>
          <w:szCs w:val="28"/>
          <w:highlight w:val="none"/>
        </w:rPr>
        <w:fldChar w:fldCharType="end"/>
      </w:r>
    </w:p>
    <w:p w14:paraId="43C7AEC6">
      <w:pPr>
        <w:pStyle w:val="13"/>
        <w:tabs>
          <w:tab w:val="right" w:leader="dot" w:pos="9184"/>
        </w:tabs>
        <w:rPr>
          <w:sz w:val="28"/>
          <w:szCs w:val="28"/>
          <w:highlight w:val="none"/>
        </w:rPr>
      </w:pPr>
      <w:r>
        <w:rPr>
          <w:rFonts w:hint="eastAsia"/>
          <w:bCs/>
          <w:color w:val="auto"/>
          <w:sz w:val="28"/>
          <w:szCs w:val="28"/>
          <w:highlight w:val="none"/>
        </w:rPr>
        <w:fldChar w:fldCharType="begin"/>
      </w:r>
      <w:r>
        <w:rPr>
          <w:rFonts w:hint="eastAsia"/>
          <w:bCs/>
          <w:sz w:val="28"/>
          <w:szCs w:val="28"/>
          <w:highlight w:val="none"/>
        </w:rPr>
        <w:instrText xml:space="preserve"> HYPERLINK \l _Toc22487 </w:instrText>
      </w:r>
      <w:r>
        <w:rPr>
          <w:rFonts w:hint="eastAsia"/>
          <w:bCs/>
          <w:sz w:val="28"/>
          <w:szCs w:val="28"/>
          <w:highlight w:val="none"/>
        </w:rPr>
        <w:fldChar w:fldCharType="separate"/>
      </w:r>
      <w:r>
        <w:rPr>
          <w:rFonts w:hint="eastAsia" w:ascii="宋体" w:eastAsia="宋体"/>
          <w:bCs/>
          <w:sz w:val="28"/>
          <w:szCs w:val="28"/>
          <w:highlight w:val="none"/>
        </w:rPr>
        <w:t>第六章  竞争性磋商响应文件格式</w:t>
      </w:r>
      <w:r>
        <w:rPr>
          <w:sz w:val="28"/>
          <w:szCs w:val="28"/>
          <w:highlight w:val="none"/>
        </w:rPr>
        <w:tab/>
      </w:r>
      <w:r>
        <w:rPr>
          <w:sz w:val="28"/>
          <w:szCs w:val="28"/>
          <w:highlight w:val="none"/>
        </w:rPr>
        <w:fldChar w:fldCharType="begin"/>
      </w:r>
      <w:r>
        <w:rPr>
          <w:sz w:val="28"/>
          <w:szCs w:val="28"/>
          <w:highlight w:val="none"/>
        </w:rPr>
        <w:instrText xml:space="preserve"> PAGEREF _Toc22487 \h </w:instrText>
      </w:r>
      <w:r>
        <w:rPr>
          <w:sz w:val="28"/>
          <w:szCs w:val="28"/>
          <w:highlight w:val="none"/>
        </w:rPr>
        <w:fldChar w:fldCharType="separate"/>
      </w:r>
      <w:r>
        <w:rPr>
          <w:sz w:val="28"/>
          <w:szCs w:val="28"/>
          <w:highlight w:val="none"/>
        </w:rPr>
        <w:t>47</w:t>
      </w:r>
      <w:r>
        <w:rPr>
          <w:sz w:val="28"/>
          <w:szCs w:val="28"/>
          <w:highlight w:val="none"/>
        </w:rPr>
        <w:fldChar w:fldCharType="end"/>
      </w:r>
      <w:r>
        <w:rPr>
          <w:rFonts w:hint="eastAsia"/>
          <w:bCs/>
          <w:color w:val="auto"/>
          <w:sz w:val="28"/>
          <w:szCs w:val="28"/>
          <w:highlight w:val="none"/>
        </w:rPr>
        <w:fldChar w:fldCharType="end"/>
      </w:r>
    </w:p>
    <w:p w14:paraId="412C0C00">
      <w:pPr>
        <w:pStyle w:val="13"/>
        <w:tabs>
          <w:tab w:val="right" w:leader="dot" w:pos="8302"/>
        </w:tabs>
        <w:spacing w:line="720" w:lineRule="auto"/>
        <w:rPr>
          <w:bCs/>
          <w:color w:val="auto"/>
          <w:sz w:val="40"/>
          <w:szCs w:val="40"/>
          <w:highlight w:val="none"/>
        </w:rPr>
      </w:pPr>
      <w:r>
        <w:rPr>
          <w:rFonts w:hint="eastAsia"/>
          <w:bCs/>
          <w:color w:val="auto"/>
          <w:sz w:val="28"/>
          <w:szCs w:val="28"/>
          <w:highlight w:val="none"/>
        </w:rPr>
        <w:fldChar w:fldCharType="end"/>
      </w:r>
    </w:p>
    <w:p w14:paraId="53410EA6">
      <w:pPr>
        <w:pStyle w:val="2"/>
        <w:spacing w:before="312" w:beforeLines="100"/>
        <w:jc w:val="center"/>
        <w:rPr>
          <w:rFonts w:ascii="宋体" w:eastAsia="宋体"/>
          <w:bCs/>
          <w:color w:val="auto"/>
          <w:sz w:val="36"/>
          <w:szCs w:val="36"/>
          <w:highlight w:val="none"/>
        </w:rPr>
        <w:sectPr>
          <w:footerReference r:id="rId7" w:type="first"/>
          <w:footerReference r:id="rId6" w:type="default"/>
          <w:pgSz w:w="11906" w:h="16838"/>
          <w:pgMar w:top="1304" w:right="1361" w:bottom="1304" w:left="1361" w:header="851" w:footer="992" w:gutter="0"/>
          <w:pgNumType w:start="1"/>
          <w:cols w:space="720" w:num="1"/>
          <w:titlePg/>
          <w:docGrid w:type="lines" w:linePitch="312" w:charSpace="0"/>
        </w:sectPr>
      </w:pPr>
    </w:p>
    <w:p w14:paraId="70A44E93">
      <w:pPr>
        <w:pStyle w:val="2"/>
        <w:keepNext w:val="0"/>
        <w:keepLines/>
        <w:pageBreakBefore/>
        <w:spacing w:before="156" w:beforeLines="50" w:after="156" w:afterLines="50" w:line="360" w:lineRule="auto"/>
        <w:jc w:val="center"/>
        <w:rPr>
          <w:rFonts w:ascii="宋体" w:eastAsia="宋体"/>
          <w:bCs/>
          <w:color w:val="auto"/>
          <w:sz w:val="36"/>
          <w:szCs w:val="36"/>
          <w:highlight w:val="none"/>
        </w:rPr>
      </w:pPr>
      <w:bookmarkStart w:id="12" w:name="_Toc10908"/>
      <w:bookmarkStart w:id="13" w:name="_Toc423973071"/>
      <w:r>
        <w:rPr>
          <w:rFonts w:hint="eastAsia" w:ascii="宋体" w:eastAsia="宋体"/>
          <w:bCs/>
          <w:color w:val="auto"/>
          <w:sz w:val="36"/>
          <w:szCs w:val="36"/>
          <w:highlight w:val="none"/>
        </w:rPr>
        <w:t xml:space="preserve">第一章 </w:t>
      </w:r>
      <w:bookmarkEnd w:id="1"/>
      <w:bookmarkEnd w:id="2"/>
      <w:bookmarkEnd w:id="3"/>
      <w:bookmarkEnd w:id="4"/>
      <w:bookmarkEnd w:id="5"/>
      <w:bookmarkEnd w:id="6"/>
      <w:bookmarkEnd w:id="7"/>
      <w:r>
        <w:rPr>
          <w:rFonts w:hint="eastAsia" w:ascii="宋体" w:eastAsia="宋体"/>
          <w:bCs/>
          <w:color w:val="auto"/>
          <w:sz w:val="36"/>
          <w:szCs w:val="36"/>
          <w:highlight w:val="none"/>
        </w:rPr>
        <w:t xml:space="preserve"> 竞争性磋商公告</w:t>
      </w:r>
      <w:bookmarkEnd w:id="8"/>
      <w:bookmarkEnd w:id="12"/>
      <w:bookmarkEnd w:id="13"/>
    </w:p>
    <w:p w14:paraId="3D287129">
      <w:pPr>
        <w:widowControl/>
        <w:shd w:val="clear"/>
        <w:spacing w:before="76" w:beforeAutospacing="0" w:after="76" w:afterAutospacing="0" w:line="360" w:lineRule="auto"/>
        <w:outlineLvl w:val="9"/>
        <w:rPr>
          <w:rFonts w:hint="default" w:cs="宋体"/>
          <w:b w:val="0"/>
          <w:bCs w:val="0"/>
          <w:sz w:val="24"/>
          <w:szCs w:val="24"/>
          <w:highlight w:val="none"/>
        </w:rPr>
      </w:pPr>
      <w:r>
        <w:rPr>
          <w:rStyle w:val="20"/>
          <w:rFonts w:cs="宋体"/>
          <w:b/>
          <w:bCs/>
          <w:sz w:val="24"/>
          <w:szCs w:val="24"/>
          <w:highlight w:val="none"/>
          <w:shd w:val="clear" w:color="auto" w:fill="FFFFFF"/>
        </w:rPr>
        <w:t>项目概况</w:t>
      </w:r>
    </w:p>
    <w:p w14:paraId="5D48988D">
      <w:pPr>
        <w:pStyle w:val="16"/>
        <w:shd w:val="clear"/>
        <w:spacing w:before="76" w:beforeAutospacing="0" w:after="76" w:afterAutospacing="0" w:line="360" w:lineRule="auto"/>
        <w:ind w:firstLine="240"/>
        <w:jc w:val="both"/>
        <w:rPr>
          <w:rFonts w:cs="宋体"/>
          <w:highlight w:val="none"/>
        </w:rPr>
      </w:pPr>
      <w:r>
        <w:rPr>
          <w:rFonts w:hint="eastAsia" w:cs="宋体"/>
          <w:highlight w:val="none"/>
          <w:shd w:val="clear" w:color="auto" w:fill="FFFFFF"/>
          <w:lang w:eastAsia="zh-CN"/>
        </w:rPr>
        <w:t>无人机专业实训基地建设项目</w:t>
      </w:r>
      <w:r>
        <w:rPr>
          <w:rFonts w:hint="eastAsia" w:cs="宋体"/>
          <w:highlight w:val="none"/>
          <w:shd w:val="clear" w:color="auto" w:fill="FFFFFF"/>
        </w:rPr>
        <w:t>的潜在供应商应在</w:t>
      </w:r>
      <w:r>
        <w:rPr>
          <w:rFonts w:hint="eastAsia" w:hAnsi="Times New Roman" w:cs="Times New Roman"/>
          <w:b w:val="0"/>
          <w:color w:val="auto"/>
          <w:kern w:val="2"/>
          <w:sz w:val="24"/>
          <w:szCs w:val="24"/>
          <w:highlight w:val="none"/>
          <w:lang w:val="en-US" w:eastAsia="zh-CN"/>
        </w:rPr>
        <w:t>陕西省商洛市商南县城关街道办滨河西路金海湾隔壁四楼</w:t>
      </w:r>
      <w:r>
        <w:rPr>
          <w:rFonts w:hint="eastAsia" w:cs="宋体"/>
          <w:highlight w:val="none"/>
          <w:shd w:val="clear" w:color="auto" w:fill="FFFFFF"/>
        </w:rPr>
        <w:t>获取采购文件，并于</w:t>
      </w:r>
      <w:r>
        <w:rPr>
          <w:rFonts w:hint="eastAsia" w:cs="宋体"/>
          <w:highlight w:val="none"/>
          <w:shd w:val="clear" w:color="auto" w:fill="FFFFFF"/>
          <w:lang w:eastAsia="zh-CN"/>
        </w:rPr>
        <w:t>2026年10月19日 14时30分</w:t>
      </w:r>
      <w:r>
        <w:rPr>
          <w:rFonts w:hint="eastAsia" w:cs="宋体"/>
          <w:highlight w:val="none"/>
          <w:shd w:val="clear" w:color="auto" w:fill="FFFFFF"/>
        </w:rPr>
        <w:t>（北京时间）前提交响应文件。</w:t>
      </w:r>
    </w:p>
    <w:p w14:paraId="30506E33">
      <w:pPr>
        <w:widowControl/>
        <w:shd w:val="clear" w:color="auto"/>
        <w:spacing w:before="75" w:beforeAutospacing="0" w:afterAutospacing="0" w:line="360" w:lineRule="auto"/>
        <w:outlineLvl w:val="9"/>
        <w:rPr>
          <w:rFonts w:hint="default" w:cs="宋体"/>
          <w:b w:val="0"/>
          <w:bCs w:val="0"/>
          <w:highlight w:val="none"/>
        </w:rPr>
      </w:pPr>
      <w:r>
        <w:rPr>
          <w:rStyle w:val="20"/>
          <w:rFonts w:cs="宋体"/>
          <w:b/>
          <w:bCs/>
          <w:highlight w:val="none"/>
          <w:shd w:val="clear" w:color="auto" w:fill="FFFFFF"/>
        </w:rPr>
        <w:t>一、项目基本情况</w:t>
      </w:r>
    </w:p>
    <w:p w14:paraId="7F77756C">
      <w:pPr>
        <w:pStyle w:val="16"/>
        <w:shd w:val="clear" w:color="auto"/>
        <w:spacing w:before="0" w:beforeAutospacing="0" w:after="0" w:afterAutospacing="0" w:line="360" w:lineRule="auto"/>
        <w:ind w:firstLine="240"/>
        <w:jc w:val="both"/>
        <w:rPr>
          <w:rStyle w:val="20"/>
          <w:rFonts w:hint="default"/>
          <w:b w:val="0"/>
          <w:bCs w:val="0"/>
          <w:lang w:val="en-US" w:eastAsia="zh-CN"/>
        </w:rPr>
      </w:pPr>
      <w:r>
        <w:rPr>
          <w:rFonts w:hint="eastAsia" w:cs="宋体"/>
          <w:highlight w:val="none"/>
          <w:shd w:val="clear" w:color="auto" w:fill="FFFFFF"/>
        </w:rPr>
        <w:t>项目编号：</w:t>
      </w:r>
      <w:r>
        <w:rPr>
          <w:rStyle w:val="20"/>
          <w:rFonts w:hint="eastAsia"/>
          <w:b w:val="0"/>
          <w:bCs w:val="0"/>
          <w:lang w:eastAsia="zh-CN"/>
        </w:rPr>
        <w:t>QH2026-CS-089</w:t>
      </w:r>
    </w:p>
    <w:p w14:paraId="3DABF499">
      <w:pPr>
        <w:pStyle w:val="16"/>
        <w:shd w:val="clear" w:color="auto"/>
        <w:spacing w:before="0" w:beforeAutospacing="0" w:after="0" w:afterAutospacing="0" w:line="360" w:lineRule="auto"/>
        <w:ind w:firstLine="240"/>
        <w:jc w:val="both"/>
        <w:rPr>
          <w:rFonts w:hint="eastAsia" w:cs="宋体"/>
          <w:highlight w:val="none"/>
          <w:shd w:val="clear" w:color="auto" w:fill="FFFFFF"/>
          <w:lang w:eastAsia="zh-CN"/>
        </w:rPr>
      </w:pPr>
      <w:r>
        <w:rPr>
          <w:rFonts w:hint="eastAsia" w:cs="宋体"/>
          <w:highlight w:val="none"/>
          <w:shd w:val="clear" w:color="auto" w:fill="FFFFFF"/>
        </w:rPr>
        <w:t>项目名称：</w:t>
      </w:r>
      <w:r>
        <w:rPr>
          <w:rFonts w:hint="eastAsia" w:cs="宋体"/>
          <w:highlight w:val="none"/>
          <w:shd w:val="clear" w:color="auto" w:fill="FFFFFF"/>
          <w:lang w:eastAsia="zh-CN"/>
        </w:rPr>
        <w:t>无人机专业实训基地建设项目</w:t>
      </w:r>
    </w:p>
    <w:p w14:paraId="2732D95C">
      <w:pPr>
        <w:pStyle w:val="16"/>
        <w:shd w:val="clear" w:color="auto"/>
        <w:spacing w:before="0" w:beforeAutospacing="0" w:after="0" w:afterAutospacing="0" w:line="360" w:lineRule="auto"/>
        <w:ind w:firstLine="240"/>
        <w:jc w:val="both"/>
        <w:rPr>
          <w:rFonts w:cs="宋体"/>
          <w:highlight w:val="none"/>
        </w:rPr>
      </w:pPr>
      <w:r>
        <w:rPr>
          <w:rFonts w:hint="eastAsia" w:cs="宋体"/>
          <w:highlight w:val="none"/>
          <w:shd w:val="clear" w:color="auto" w:fill="FFFFFF"/>
        </w:rPr>
        <w:t>采购方式：竞争性磋商</w:t>
      </w:r>
    </w:p>
    <w:p w14:paraId="75609830">
      <w:pPr>
        <w:pStyle w:val="16"/>
        <w:shd w:val="clear" w:color="auto"/>
        <w:spacing w:before="0" w:beforeAutospacing="0" w:after="0" w:afterAutospacing="0" w:line="360" w:lineRule="auto"/>
        <w:ind w:firstLine="240"/>
        <w:jc w:val="both"/>
        <w:rPr>
          <w:rFonts w:cs="宋体"/>
          <w:highlight w:val="none"/>
        </w:rPr>
      </w:pPr>
      <w:r>
        <w:rPr>
          <w:rFonts w:hint="eastAsia" w:cs="宋体"/>
          <w:highlight w:val="none"/>
          <w:shd w:val="clear" w:color="auto" w:fill="FFFFFF"/>
        </w:rPr>
        <w:t>预算金额：</w:t>
      </w:r>
      <w:r>
        <w:rPr>
          <w:rFonts w:hint="eastAsia" w:cs="宋体"/>
          <w:highlight w:val="none"/>
          <w:shd w:val="clear" w:color="auto" w:fill="FFFFFF"/>
          <w:lang w:val="en-US" w:eastAsia="zh-CN"/>
        </w:rPr>
        <w:t>472,733.00元</w:t>
      </w:r>
    </w:p>
    <w:p w14:paraId="7E2EBD05">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wordWrap w:val="0"/>
        <w:spacing w:before="0" w:beforeAutospacing="0" w:after="0" w:afterAutospacing="0" w:line="240" w:lineRule="auto"/>
        <w:ind w:left="0" w:right="0" w:firstLine="0"/>
        <w:jc w:val="both"/>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val="en-US" w:eastAsia="zh-CN"/>
        </w:rPr>
        <w:t>采购需求：</w:t>
      </w:r>
    </w:p>
    <w:p w14:paraId="4DE072F4">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wordWrap w:val="0"/>
        <w:spacing w:before="0" w:beforeAutospacing="0" w:after="0" w:afterAutospacing="0" w:line="480" w:lineRule="atLeast"/>
        <w:ind w:left="0" w:right="0" w:firstLine="480"/>
        <w:jc w:val="both"/>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val="en-US" w:eastAsia="zh-CN"/>
        </w:rPr>
        <w:t>合同包1</w:t>
      </w:r>
      <w:r>
        <w:rPr>
          <w:rFonts w:hint="eastAsia" w:cs="Times New Roman"/>
          <w:b w:val="0"/>
          <w:color w:val="auto"/>
          <w:kern w:val="2"/>
          <w:sz w:val="24"/>
          <w:szCs w:val="24"/>
          <w:highlight w:val="none"/>
          <w:lang w:val="en-US" w:eastAsia="zh-CN"/>
        </w:rPr>
        <w:t>（无人机专业实训基地建设项目）：</w:t>
      </w:r>
      <w:r>
        <w:rPr>
          <w:rFonts w:hint="eastAsia" w:ascii="宋体" w:hAnsi="宋体" w:eastAsia="宋体" w:cs="Times New Roman"/>
          <w:b w:val="0"/>
          <w:color w:val="auto"/>
          <w:kern w:val="2"/>
          <w:sz w:val="24"/>
          <w:szCs w:val="24"/>
          <w:highlight w:val="none"/>
          <w:lang w:val="en-US" w:eastAsia="zh-CN"/>
        </w:rPr>
        <w:t xml:space="preserve"> </w:t>
      </w:r>
    </w:p>
    <w:p w14:paraId="0BCC7A35">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wordWrap w:val="0"/>
        <w:spacing w:before="0" w:beforeAutospacing="0" w:after="0" w:afterAutospacing="0" w:line="480" w:lineRule="atLeast"/>
        <w:ind w:left="0" w:right="0" w:firstLine="480"/>
        <w:jc w:val="both"/>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val="en-US" w:eastAsia="zh-CN"/>
        </w:rPr>
        <w:t>合同包预算金额：</w:t>
      </w:r>
      <w:r>
        <w:rPr>
          <w:rFonts w:hint="eastAsia" w:cs="Times New Roman"/>
          <w:b w:val="0"/>
          <w:color w:val="auto"/>
          <w:kern w:val="2"/>
          <w:sz w:val="24"/>
          <w:szCs w:val="24"/>
          <w:highlight w:val="none"/>
          <w:lang w:val="en-US" w:eastAsia="zh-CN"/>
        </w:rPr>
        <w:t>472,733.00</w:t>
      </w:r>
      <w:r>
        <w:rPr>
          <w:rFonts w:hint="eastAsia" w:ascii="宋体" w:hAnsi="宋体" w:eastAsia="宋体" w:cs="Times New Roman"/>
          <w:b w:val="0"/>
          <w:color w:val="auto"/>
          <w:kern w:val="2"/>
          <w:sz w:val="24"/>
          <w:szCs w:val="24"/>
          <w:highlight w:val="none"/>
          <w:lang w:val="en-US" w:eastAsia="zh-CN"/>
        </w:rPr>
        <w:t xml:space="preserve">元 </w:t>
      </w:r>
    </w:p>
    <w:p w14:paraId="05B71419">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wordWrap w:val="0"/>
        <w:spacing w:before="0" w:beforeAutospacing="0" w:after="0" w:afterAutospacing="0" w:line="480" w:lineRule="atLeast"/>
        <w:ind w:left="0" w:right="0" w:firstLine="480"/>
        <w:jc w:val="both"/>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val="en-US" w:eastAsia="zh-CN"/>
        </w:rPr>
        <w:t>合同包最高限价：</w:t>
      </w:r>
      <w:r>
        <w:rPr>
          <w:rFonts w:hint="eastAsia" w:cs="Times New Roman"/>
          <w:b w:val="0"/>
          <w:color w:val="auto"/>
          <w:kern w:val="2"/>
          <w:sz w:val="24"/>
          <w:szCs w:val="24"/>
          <w:highlight w:val="none"/>
          <w:lang w:val="en-US" w:eastAsia="zh-CN"/>
        </w:rPr>
        <w:t>472,733.00</w:t>
      </w:r>
      <w:r>
        <w:rPr>
          <w:rFonts w:hint="eastAsia" w:ascii="宋体" w:hAnsi="宋体" w:eastAsia="宋体" w:cs="Times New Roman"/>
          <w:b w:val="0"/>
          <w:color w:val="auto"/>
          <w:kern w:val="2"/>
          <w:sz w:val="24"/>
          <w:szCs w:val="24"/>
          <w:highlight w:val="none"/>
          <w:lang w:val="en-US" w:eastAsia="zh-CN"/>
        </w:rPr>
        <w:t>元</w:t>
      </w:r>
    </w:p>
    <w:p w14:paraId="575D8D31">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wordWrap w:val="0"/>
        <w:spacing w:before="0" w:beforeAutospacing="0" w:after="0" w:afterAutospacing="0" w:line="480" w:lineRule="atLeast"/>
        <w:ind w:left="0" w:right="0" w:firstLine="480"/>
        <w:jc w:val="both"/>
        <w:rPr>
          <w:rFonts w:hint="eastAsia" w:ascii="宋体" w:hAnsi="宋体" w:eastAsia="宋体" w:cs="Times New Roman"/>
          <w:b w:val="0"/>
          <w:color w:val="auto"/>
          <w:kern w:val="2"/>
          <w:sz w:val="24"/>
          <w:szCs w:val="24"/>
          <w:highlight w:val="none"/>
          <w:lang w:eastAsia="zh-CN"/>
        </w:rPr>
      </w:pPr>
    </w:p>
    <w:tbl>
      <w:tblPr>
        <w:tblStyle w:val="17"/>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88"/>
        <w:gridCol w:w="1858"/>
        <w:gridCol w:w="1174"/>
        <w:gridCol w:w="1189"/>
        <w:gridCol w:w="2560"/>
        <w:gridCol w:w="1751"/>
      </w:tblGrid>
      <w:tr w14:paraId="65427F6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5FCADB">
            <w:pPr>
              <w:keepNext w:val="0"/>
              <w:keepLines w:val="0"/>
              <w:pageBreakBefore w:val="0"/>
              <w:widowControl/>
              <w:suppressLineNumbers w:val="0"/>
              <w:shd w:val="clear"/>
              <w:kinsoku/>
              <w:wordWrap w:val="0"/>
              <w:overflowPunct/>
              <w:topLinePunct w:val="0"/>
              <w:autoSpaceDE/>
              <w:autoSpaceDN/>
              <w:bidi w:val="0"/>
              <w:adjustRightInd/>
              <w:snapToGrid w:val="0"/>
              <w:spacing w:beforeAutospacing="0" w:after="0" w:afterAutospacing="0" w:line="360" w:lineRule="auto"/>
              <w:ind w:left="0" w:right="0"/>
              <w:jc w:val="center"/>
              <w:textAlignment w:val="auto"/>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t>品目号</w:t>
            </w:r>
          </w:p>
        </w:tc>
        <w:tc>
          <w:tcPr>
            <w:tcW w:w="9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1EED46">
            <w:pPr>
              <w:keepNext w:val="0"/>
              <w:keepLines w:val="0"/>
              <w:pageBreakBefore w:val="0"/>
              <w:widowControl/>
              <w:suppressLineNumbers w:val="0"/>
              <w:shd w:val="clear"/>
              <w:kinsoku/>
              <w:wordWrap w:val="0"/>
              <w:overflowPunct/>
              <w:topLinePunct w:val="0"/>
              <w:autoSpaceDE/>
              <w:autoSpaceDN/>
              <w:bidi w:val="0"/>
              <w:adjustRightInd/>
              <w:snapToGrid w:val="0"/>
              <w:spacing w:beforeAutospacing="0" w:after="0" w:afterAutospacing="0" w:line="360" w:lineRule="auto"/>
              <w:ind w:left="0" w:right="0"/>
              <w:jc w:val="center"/>
              <w:textAlignment w:val="auto"/>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t>品目名称</w:t>
            </w:r>
          </w:p>
        </w:tc>
        <w:tc>
          <w:tcPr>
            <w:tcW w:w="62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D4E78F6">
            <w:pPr>
              <w:keepNext w:val="0"/>
              <w:keepLines w:val="0"/>
              <w:pageBreakBefore w:val="0"/>
              <w:widowControl/>
              <w:suppressLineNumbers w:val="0"/>
              <w:shd w:val="clear"/>
              <w:kinsoku/>
              <w:wordWrap w:val="0"/>
              <w:overflowPunct/>
              <w:topLinePunct w:val="0"/>
              <w:autoSpaceDE/>
              <w:autoSpaceDN/>
              <w:bidi w:val="0"/>
              <w:adjustRightInd/>
              <w:snapToGrid w:val="0"/>
              <w:spacing w:beforeAutospacing="0" w:after="0" w:afterAutospacing="0" w:line="360" w:lineRule="auto"/>
              <w:ind w:left="0" w:right="0"/>
              <w:jc w:val="center"/>
              <w:textAlignment w:val="auto"/>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t>采购标的</w:t>
            </w:r>
          </w:p>
        </w:tc>
        <w:tc>
          <w:tcPr>
            <w:tcW w:w="63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2B79F7">
            <w:pPr>
              <w:keepNext w:val="0"/>
              <w:keepLines w:val="0"/>
              <w:pageBreakBefore w:val="0"/>
              <w:widowControl/>
              <w:suppressLineNumbers w:val="0"/>
              <w:shd w:val="clear"/>
              <w:kinsoku/>
              <w:wordWrap w:val="0"/>
              <w:overflowPunct/>
              <w:topLinePunct w:val="0"/>
              <w:autoSpaceDE/>
              <w:autoSpaceDN/>
              <w:bidi w:val="0"/>
              <w:adjustRightInd/>
              <w:snapToGrid w:val="0"/>
              <w:spacing w:beforeAutospacing="0" w:after="0" w:afterAutospacing="0" w:line="360" w:lineRule="auto"/>
              <w:ind w:left="0" w:right="0"/>
              <w:jc w:val="center"/>
              <w:textAlignment w:val="auto"/>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t>数量</w:t>
            </w:r>
          </w:p>
          <w:p w14:paraId="45E9C312">
            <w:pPr>
              <w:keepNext w:val="0"/>
              <w:keepLines w:val="0"/>
              <w:pageBreakBefore w:val="0"/>
              <w:widowControl/>
              <w:suppressLineNumbers w:val="0"/>
              <w:shd w:val="clear"/>
              <w:kinsoku/>
              <w:wordWrap w:val="0"/>
              <w:overflowPunct/>
              <w:topLinePunct w:val="0"/>
              <w:autoSpaceDE/>
              <w:autoSpaceDN/>
              <w:bidi w:val="0"/>
              <w:adjustRightInd/>
              <w:snapToGrid w:val="0"/>
              <w:spacing w:beforeAutospacing="0" w:after="0" w:afterAutospacing="0" w:line="360" w:lineRule="auto"/>
              <w:ind w:left="0" w:right="0"/>
              <w:jc w:val="center"/>
              <w:textAlignment w:val="auto"/>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t>（单位）</w:t>
            </w:r>
          </w:p>
        </w:tc>
        <w:tc>
          <w:tcPr>
            <w:tcW w:w="135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3159B6">
            <w:pPr>
              <w:keepNext w:val="0"/>
              <w:keepLines w:val="0"/>
              <w:pageBreakBefore w:val="0"/>
              <w:widowControl/>
              <w:suppressLineNumbers w:val="0"/>
              <w:shd w:val="clear"/>
              <w:kinsoku/>
              <w:wordWrap w:val="0"/>
              <w:overflowPunct/>
              <w:topLinePunct w:val="0"/>
              <w:autoSpaceDE/>
              <w:autoSpaceDN/>
              <w:bidi w:val="0"/>
              <w:adjustRightInd/>
              <w:snapToGrid w:val="0"/>
              <w:spacing w:beforeAutospacing="0" w:after="0" w:afterAutospacing="0" w:line="360" w:lineRule="auto"/>
              <w:ind w:left="0" w:right="0"/>
              <w:jc w:val="center"/>
              <w:textAlignment w:val="auto"/>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t>技术规格、参数及要求</w:t>
            </w:r>
          </w:p>
        </w:tc>
        <w:tc>
          <w:tcPr>
            <w:tcW w:w="92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B9FC2B">
            <w:pPr>
              <w:keepNext w:val="0"/>
              <w:keepLines w:val="0"/>
              <w:pageBreakBefore w:val="0"/>
              <w:widowControl/>
              <w:suppressLineNumbers w:val="0"/>
              <w:shd w:val="clear"/>
              <w:kinsoku/>
              <w:wordWrap w:val="0"/>
              <w:overflowPunct/>
              <w:topLinePunct w:val="0"/>
              <w:autoSpaceDE/>
              <w:autoSpaceDN/>
              <w:bidi w:val="0"/>
              <w:adjustRightInd/>
              <w:snapToGrid w:val="0"/>
              <w:spacing w:beforeAutospacing="0" w:after="0" w:afterAutospacing="0" w:line="360" w:lineRule="auto"/>
              <w:ind w:left="0" w:right="0"/>
              <w:jc w:val="center"/>
              <w:textAlignment w:val="auto"/>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t>品目预算</w:t>
            </w:r>
            <w:r>
              <w:rPr>
                <w:rFonts w:hint="eastAsia" w:hAnsi="宋体" w:cs="宋体"/>
                <w:sz w:val="24"/>
                <w:szCs w:val="24"/>
                <w:highlight w:val="none"/>
                <w:shd w:val="clear" w:color="auto" w:fill="FFFFFF"/>
                <w:lang w:val="en-US" w:eastAsia="zh-CN" w:bidi="ar-SA"/>
              </w:rPr>
              <w:t>（</w:t>
            </w:r>
            <w:r>
              <w:rPr>
                <w:rFonts w:hint="eastAsia" w:ascii="宋体" w:hAnsi="宋体" w:eastAsia="宋体" w:cs="宋体"/>
                <w:sz w:val="24"/>
                <w:szCs w:val="24"/>
                <w:highlight w:val="none"/>
                <w:shd w:val="clear" w:color="auto" w:fill="FFFFFF"/>
                <w:lang w:val="en-US" w:eastAsia="zh-CN" w:bidi="ar-SA"/>
              </w:rPr>
              <w:t>元</w:t>
            </w:r>
            <w:r>
              <w:rPr>
                <w:rFonts w:hint="eastAsia" w:hAnsi="宋体" w:cs="宋体"/>
                <w:sz w:val="24"/>
                <w:szCs w:val="24"/>
                <w:highlight w:val="none"/>
                <w:shd w:val="clear" w:color="auto" w:fill="FFFFFF"/>
                <w:lang w:val="en-US" w:eastAsia="zh-CN" w:bidi="ar-SA"/>
              </w:rPr>
              <w:t>）</w:t>
            </w:r>
          </w:p>
        </w:tc>
      </w:tr>
      <w:tr w14:paraId="1736CAA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47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928059">
            <w:pPr>
              <w:keepNext w:val="0"/>
              <w:keepLines w:val="0"/>
              <w:pageBreakBefore w:val="0"/>
              <w:widowControl/>
              <w:suppressLineNumbers w:val="0"/>
              <w:shd w:val="clear"/>
              <w:kinsoku/>
              <w:wordWrap w:val="0"/>
              <w:overflowPunct/>
              <w:topLinePunct w:val="0"/>
              <w:autoSpaceDE/>
              <w:autoSpaceDN/>
              <w:bidi w:val="0"/>
              <w:adjustRightInd/>
              <w:snapToGrid w:val="0"/>
              <w:spacing w:beforeAutospacing="0" w:after="0" w:afterAutospacing="0" w:line="360" w:lineRule="auto"/>
              <w:ind w:left="0" w:right="0"/>
              <w:jc w:val="center"/>
              <w:textAlignment w:val="auto"/>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t>1-1</w:t>
            </w:r>
          </w:p>
        </w:tc>
        <w:tc>
          <w:tcPr>
            <w:tcW w:w="986"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A02FD9">
            <w:pPr>
              <w:keepNext w:val="0"/>
              <w:keepLines w:val="0"/>
              <w:pageBreakBefore w:val="0"/>
              <w:widowControl/>
              <w:suppressLineNumbers w:val="0"/>
              <w:shd w:val="clear"/>
              <w:kinsoku/>
              <w:wordWrap w:val="0"/>
              <w:overflowPunct/>
              <w:topLinePunct w:val="0"/>
              <w:autoSpaceDE/>
              <w:autoSpaceDN/>
              <w:bidi w:val="0"/>
              <w:adjustRightInd/>
              <w:snapToGrid w:val="0"/>
              <w:spacing w:beforeAutospacing="0" w:after="0" w:afterAutospacing="0" w:line="360" w:lineRule="auto"/>
              <w:ind w:left="0" w:right="0"/>
              <w:jc w:val="center"/>
              <w:textAlignment w:val="auto"/>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t>教育训练装备</w:t>
            </w:r>
          </w:p>
        </w:tc>
        <w:tc>
          <w:tcPr>
            <w:tcW w:w="62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D887E6">
            <w:pPr>
              <w:keepNext w:val="0"/>
              <w:keepLines w:val="0"/>
              <w:pageBreakBefore w:val="0"/>
              <w:widowControl/>
              <w:suppressLineNumbers w:val="0"/>
              <w:shd w:val="clear"/>
              <w:kinsoku/>
              <w:wordWrap w:val="0"/>
              <w:overflowPunct/>
              <w:topLinePunct w:val="0"/>
              <w:autoSpaceDE/>
              <w:autoSpaceDN/>
              <w:bidi w:val="0"/>
              <w:adjustRightInd/>
              <w:snapToGrid w:val="0"/>
              <w:spacing w:beforeAutospacing="0" w:after="0" w:afterAutospacing="0" w:line="360" w:lineRule="auto"/>
              <w:ind w:left="0" w:right="0"/>
              <w:jc w:val="center"/>
              <w:textAlignment w:val="auto"/>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t>无人机专业实训基地建设项目</w:t>
            </w:r>
          </w:p>
        </w:tc>
        <w:tc>
          <w:tcPr>
            <w:tcW w:w="631"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EA21E5">
            <w:pPr>
              <w:keepNext w:val="0"/>
              <w:keepLines w:val="0"/>
              <w:pageBreakBefore w:val="0"/>
              <w:widowControl/>
              <w:suppressLineNumbers w:val="0"/>
              <w:shd w:val="clear"/>
              <w:kinsoku/>
              <w:wordWrap w:val="0"/>
              <w:overflowPunct/>
              <w:topLinePunct w:val="0"/>
              <w:autoSpaceDE/>
              <w:autoSpaceDN/>
              <w:bidi w:val="0"/>
              <w:adjustRightInd/>
              <w:snapToGrid w:val="0"/>
              <w:spacing w:beforeAutospacing="0" w:after="0" w:afterAutospacing="0" w:line="360" w:lineRule="auto"/>
              <w:ind w:left="0" w:right="0"/>
              <w:jc w:val="center"/>
              <w:textAlignment w:val="auto"/>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t>1</w:t>
            </w:r>
            <w:r>
              <w:rPr>
                <w:rFonts w:hint="eastAsia" w:hAnsi="宋体" w:cs="宋体"/>
                <w:sz w:val="24"/>
                <w:szCs w:val="24"/>
                <w:highlight w:val="none"/>
                <w:shd w:val="clear" w:color="auto" w:fill="FFFFFF"/>
                <w:lang w:val="en-US" w:eastAsia="zh-CN" w:bidi="ar-SA"/>
              </w:rPr>
              <w:t>（</w:t>
            </w:r>
            <w:r>
              <w:rPr>
                <w:rFonts w:hint="eastAsia" w:ascii="宋体" w:hAnsi="宋体" w:eastAsia="宋体" w:cs="宋体"/>
                <w:sz w:val="24"/>
                <w:szCs w:val="24"/>
                <w:highlight w:val="none"/>
                <w:shd w:val="clear" w:color="auto" w:fill="FFFFFF"/>
                <w:lang w:val="en-US" w:eastAsia="zh-CN" w:bidi="ar-SA"/>
              </w:rPr>
              <w:t>批</w:t>
            </w:r>
            <w:r>
              <w:rPr>
                <w:rFonts w:hint="eastAsia" w:hAnsi="宋体" w:cs="宋体"/>
                <w:sz w:val="24"/>
                <w:szCs w:val="24"/>
                <w:highlight w:val="none"/>
                <w:shd w:val="clear" w:color="auto" w:fill="FFFFFF"/>
                <w:lang w:val="en-US" w:eastAsia="zh-CN" w:bidi="ar-SA"/>
              </w:rPr>
              <w:t>）</w:t>
            </w:r>
          </w:p>
        </w:tc>
        <w:tc>
          <w:tcPr>
            <w:tcW w:w="135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AE85E8">
            <w:pPr>
              <w:keepNext w:val="0"/>
              <w:keepLines w:val="0"/>
              <w:pageBreakBefore w:val="0"/>
              <w:widowControl/>
              <w:suppressLineNumbers w:val="0"/>
              <w:shd w:val="clear"/>
              <w:kinsoku/>
              <w:wordWrap w:val="0"/>
              <w:overflowPunct/>
              <w:topLinePunct w:val="0"/>
              <w:autoSpaceDE/>
              <w:autoSpaceDN/>
              <w:bidi w:val="0"/>
              <w:adjustRightInd/>
              <w:snapToGrid w:val="0"/>
              <w:spacing w:beforeAutospacing="0" w:after="0" w:afterAutospacing="0" w:line="360" w:lineRule="auto"/>
              <w:ind w:left="0" w:right="0"/>
              <w:jc w:val="center"/>
              <w:textAlignment w:val="auto"/>
              <w:rPr>
                <w:rFonts w:hint="eastAsia" w:ascii="宋体" w:hAnsi="宋体" w:eastAsia="宋体" w:cs="宋体"/>
                <w:sz w:val="24"/>
                <w:szCs w:val="24"/>
                <w:highlight w:val="none"/>
                <w:shd w:val="clear" w:color="auto" w:fill="FFFFFF"/>
                <w:lang w:val="en-US" w:eastAsia="zh-CN" w:bidi="ar-SA"/>
              </w:rPr>
            </w:pPr>
            <w:r>
              <w:rPr>
                <w:rFonts w:hint="eastAsia" w:ascii="宋体" w:hAnsi="宋体" w:eastAsia="宋体" w:cs="宋体"/>
                <w:sz w:val="24"/>
                <w:szCs w:val="24"/>
                <w:highlight w:val="none"/>
                <w:shd w:val="clear" w:color="auto" w:fill="FFFFFF"/>
                <w:lang w:val="en-US" w:eastAsia="zh-CN" w:bidi="ar-SA"/>
              </w:rPr>
              <w:t>详见采购文件</w:t>
            </w:r>
          </w:p>
        </w:tc>
        <w:tc>
          <w:tcPr>
            <w:tcW w:w="92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C44FC3">
            <w:pPr>
              <w:keepNext w:val="0"/>
              <w:keepLines w:val="0"/>
              <w:pageBreakBefore w:val="0"/>
              <w:widowControl/>
              <w:suppressLineNumbers w:val="0"/>
              <w:shd w:val="clear"/>
              <w:kinsoku/>
              <w:wordWrap/>
              <w:overflowPunct/>
              <w:topLinePunct w:val="0"/>
              <w:autoSpaceDE/>
              <w:autoSpaceDN/>
              <w:bidi w:val="0"/>
              <w:adjustRightInd/>
              <w:snapToGrid w:val="0"/>
              <w:spacing w:beforeAutospacing="0" w:after="0" w:afterAutospacing="0" w:line="360" w:lineRule="auto"/>
              <w:ind w:left="0" w:right="0"/>
              <w:jc w:val="right"/>
              <w:textAlignment w:val="auto"/>
              <w:rPr>
                <w:rFonts w:hint="default" w:ascii="宋体" w:hAnsi="宋体" w:eastAsia="宋体" w:cs="宋体"/>
                <w:sz w:val="24"/>
                <w:szCs w:val="24"/>
                <w:highlight w:val="none"/>
                <w:shd w:val="clear" w:color="auto" w:fill="FFFFFF"/>
                <w:lang w:val="en-US" w:eastAsia="zh-CN" w:bidi="ar-SA"/>
              </w:rPr>
            </w:pPr>
            <w:r>
              <w:rPr>
                <w:rFonts w:hint="eastAsia" w:hAnsi="宋体" w:cs="宋体"/>
                <w:sz w:val="24"/>
                <w:szCs w:val="24"/>
                <w:highlight w:val="none"/>
                <w:shd w:val="clear" w:color="auto" w:fill="FFFFFF"/>
                <w:lang w:val="en-US" w:eastAsia="zh-CN" w:bidi="ar-SA"/>
              </w:rPr>
              <w:t>472,733.00</w:t>
            </w:r>
            <w:r>
              <w:rPr>
                <w:rFonts w:hint="eastAsia" w:ascii="宋体" w:hAnsi="宋体" w:eastAsia="宋体" w:cs="宋体"/>
                <w:sz w:val="24"/>
                <w:szCs w:val="24"/>
                <w:highlight w:val="none"/>
                <w:shd w:val="clear" w:color="auto" w:fill="FFFFFF"/>
                <w:lang w:val="en-US" w:eastAsia="zh-CN" w:bidi="ar-SA"/>
              </w:rPr>
              <w:t>元</w:t>
            </w:r>
          </w:p>
        </w:tc>
      </w:tr>
    </w:tbl>
    <w:p w14:paraId="5A2A0758">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wordWrap w:val="0"/>
        <w:spacing w:before="0" w:beforeAutospacing="0" w:after="0" w:afterAutospacing="0" w:line="480" w:lineRule="atLeast"/>
        <w:ind w:left="0" w:right="0" w:firstLine="480"/>
        <w:jc w:val="both"/>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本合同包不接受联合体投标</w:t>
      </w:r>
    </w:p>
    <w:p w14:paraId="269C4C02">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wordWrap w:val="0"/>
        <w:spacing w:before="0" w:beforeAutospacing="0" w:after="0" w:afterAutospacing="0" w:line="480" w:lineRule="atLeast"/>
        <w:ind w:left="0" w:right="0" w:firstLine="480"/>
        <w:jc w:val="both"/>
        <w:rPr>
          <w:rFonts w:hint="default"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eastAsia="zh-CN"/>
        </w:rPr>
        <w:t>合同履行期限：</w:t>
      </w:r>
      <w:r>
        <w:rPr>
          <w:rFonts w:hint="eastAsia" w:cs="Times New Roman"/>
          <w:b w:val="0"/>
          <w:color w:val="auto"/>
          <w:kern w:val="2"/>
          <w:sz w:val="24"/>
          <w:szCs w:val="24"/>
          <w:highlight w:val="none"/>
          <w:lang w:val="en-US" w:eastAsia="zh-CN"/>
        </w:rPr>
        <w:t>详见采购文件</w:t>
      </w:r>
    </w:p>
    <w:p w14:paraId="62F8DCC9">
      <w:pPr>
        <w:widowControl/>
        <w:shd w:val="clear" w:color="auto"/>
        <w:spacing w:before="75" w:beforeAutospacing="0" w:afterAutospacing="0" w:line="360" w:lineRule="auto"/>
        <w:outlineLvl w:val="9"/>
        <w:rPr>
          <w:rFonts w:hint="default" w:cs="宋体"/>
          <w:b w:val="0"/>
          <w:bCs w:val="0"/>
          <w:highlight w:val="none"/>
        </w:rPr>
      </w:pPr>
      <w:r>
        <w:rPr>
          <w:rStyle w:val="20"/>
          <w:rFonts w:cs="宋体"/>
          <w:b/>
          <w:bCs/>
          <w:highlight w:val="none"/>
          <w:shd w:val="clear" w:color="auto" w:fill="FFFFFF"/>
        </w:rPr>
        <w:t>二、申请人的资格要求：</w:t>
      </w:r>
    </w:p>
    <w:p w14:paraId="09F9AD42">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1.满足《中华人民共和国政府采购法》第二十二条规定</w:t>
      </w:r>
      <w:r>
        <w:rPr>
          <w:rFonts w:hint="eastAsia" w:hAnsi="宋体" w:cs="Times New Roman"/>
          <w:b w:val="0"/>
          <w:color w:val="auto"/>
          <w:kern w:val="2"/>
          <w:sz w:val="24"/>
          <w:szCs w:val="24"/>
          <w:highlight w:val="none"/>
          <w:lang w:eastAsia="zh-CN"/>
        </w:rPr>
        <w:t>；</w:t>
      </w:r>
    </w:p>
    <w:p w14:paraId="7FAC18EB">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2.落实政府采购政策需满足的资格要求：</w:t>
      </w:r>
    </w:p>
    <w:p w14:paraId="003C0DFD">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合同包1(</w:t>
      </w:r>
      <w:r>
        <w:rPr>
          <w:rFonts w:hint="eastAsia" w:hAnsi="宋体" w:cs="Times New Roman"/>
          <w:b w:val="0"/>
          <w:color w:val="auto"/>
          <w:kern w:val="2"/>
          <w:sz w:val="24"/>
          <w:szCs w:val="24"/>
          <w:highlight w:val="none"/>
          <w:lang w:val="en-US" w:eastAsia="zh-CN"/>
        </w:rPr>
        <w:t>无人机专业实训基地建设项目</w:t>
      </w:r>
      <w:r>
        <w:rPr>
          <w:rFonts w:hint="eastAsia" w:ascii="宋体" w:hAnsi="宋体" w:eastAsia="宋体" w:cs="Times New Roman"/>
          <w:b w:val="0"/>
          <w:color w:val="auto"/>
          <w:kern w:val="2"/>
          <w:sz w:val="24"/>
          <w:szCs w:val="24"/>
          <w:highlight w:val="none"/>
          <w:lang w:eastAsia="zh-CN"/>
        </w:rPr>
        <w:t>)落实政府采购政策需满足的资格要求如下</w:t>
      </w:r>
      <w:r>
        <w:rPr>
          <w:rFonts w:hint="eastAsia" w:hAnsi="宋体" w:cs="Times New Roman"/>
          <w:b w:val="0"/>
          <w:color w:val="auto"/>
          <w:kern w:val="2"/>
          <w:sz w:val="24"/>
          <w:szCs w:val="24"/>
          <w:highlight w:val="none"/>
          <w:lang w:eastAsia="zh-CN"/>
        </w:rPr>
        <w:t>：</w:t>
      </w:r>
    </w:p>
    <w:p w14:paraId="0D123D2C">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（1）《政府采购促进中小企业发展管理办法》（财库〔2020〕46号）；</w:t>
      </w:r>
    </w:p>
    <w:p w14:paraId="772EF7A4">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（2）《财政部司法部关于政府采购支持监狱企业发展有关问题的通知》（财库〔2014〕68号）；</w:t>
      </w:r>
    </w:p>
    <w:p w14:paraId="1D30F5AA">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（3）《关于促进残疾人就业政府采购政策的通知》（财库〔2017〕141号）；</w:t>
      </w:r>
    </w:p>
    <w:p w14:paraId="098A6479">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（4）《节能产品政府采购实施意见》（财库〔2004〕185号）；</w:t>
      </w:r>
    </w:p>
    <w:p w14:paraId="612425E8">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（5）《环境标志产品政府采购实施的意见》（财库〔2006〕90号）；</w:t>
      </w:r>
    </w:p>
    <w:p w14:paraId="79BA2FD5">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（6）《国务院办公厅关于建立政府强制采购节能产品制度的通知》（国办发〔2007〕51号）；</w:t>
      </w:r>
    </w:p>
    <w:p w14:paraId="3C65AFD1">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（7）财政部发展改革委生态环境部市场监管总局关于调整优化节能产品、环境标志产品政府采购执行机制的通知（财库〔2019〕9号）；</w:t>
      </w:r>
    </w:p>
    <w:p w14:paraId="00AA8F81">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（8）《关于印发环境标志产品政府采购品目清单的通知》（财库〔2019〕18号）；</w:t>
      </w:r>
    </w:p>
    <w:p w14:paraId="28FD0433">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（9）《关于印发节能产品政府采购品目清单的通知》（财库〔2019〕19号）；</w:t>
      </w:r>
    </w:p>
    <w:p w14:paraId="48D04B9C">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（10）《关于发布参与实施政府采购节能产品、环境标志产品认证机构名录的公告》（2019年第16号）；</w:t>
      </w:r>
    </w:p>
    <w:p w14:paraId="5F6653E4">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（11）《关于运用政府采购政策支持乡村产业振兴的通知》（财库〔2021〕19号）；</w:t>
      </w:r>
    </w:p>
    <w:p w14:paraId="0D653CEC">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（12）陕西省财政厅关于印发《陕西省中小企业政府采购信用融资办法》（陕财办采〔2018〕23号），相关政策、业务流程、办理平台（详见http://www.ccgp-shaanxi.gov.cn/zcdservice/zcd/shanxi/）；</w:t>
      </w:r>
    </w:p>
    <w:p w14:paraId="6F961DD6">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（13）《陕西省财政厅关于加快推进我省中小企业政府采购信用融资工作的通知》（陕财办采〔2020〕15号）；</w:t>
      </w:r>
    </w:p>
    <w:p w14:paraId="5E215DA2">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（14）《关于进一步加强政府绿色采购有关问题的通知》（陕财办采〔2021〕29号）；</w:t>
      </w:r>
    </w:p>
    <w:p w14:paraId="7591DF8B">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（15）《陕西省财政厅陕西省工业和信息化厅关于运用政府采购政策支持首台（套）及创新产品有关事项的通知》（陕财办采〔2021〕17号）；</w:t>
      </w:r>
    </w:p>
    <w:p w14:paraId="43C1B4F5">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（16）《关于进一步加大政府采购支持中小企业力度的通知》（财库〔2022〕19号）、《关于落实政府采购支持中小企业政策有关事项的通知》（陕财办采函〔2022〕10号）；</w:t>
      </w:r>
    </w:p>
    <w:p w14:paraId="7B8B2C49">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（17）其他需要落实的政府采购政策。</w:t>
      </w:r>
    </w:p>
    <w:p w14:paraId="497B8108">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3.本项目的特定资格要求：</w:t>
      </w:r>
    </w:p>
    <w:p w14:paraId="63EBC99D">
      <w:pPr>
        <w:widowControl/>
        <w:shd w:val="clear" w:color="auto"/>
        <w:spacing w:before="75" w:beforeAutospacing="0" w:afterAutospacing="0" w:line="360" w:lineRule="auto"/>
        <w:ind w:left="480" w:leftChars="200" w:firstLine="0" w:firstLineChars="0"/>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eastAsia="zh-CN"/>
        </w:rPr>
        <w:t>合同包1(</w:t>
      </w:r>
      <w:r>
        <w:rPr>
          <w:rFonts w:hint="eastAsia" w:hAnsi="宋体" w:cs="Times New Roman"/>
          <w:b w:val="0"/>
          <w:color w:val="auto"/>
          <w:kern w:val="2"/>
          <w:sz w:val="24"/>
          <w:szCs w:val="24"/>
          <w:highlight w:val="none"/>
          <w:lang w:val="en-US" w:eastAsia="zh-CN"/>
        </w:rPr>
        <w:t>无人机专业实训基地建设项目</w:t>
      </w:r>
      <w:r>
        <w:rPr>
          <w:rFonts w:hint="eastAsia" w:ascii="宋体" w:hAnsi="宋体" w:eastAsia="宋体" w:cs="Times New Roman"/>
          <w:b w:val="0"/>
          <w:color w:val="auto"/>
          <w:kern w:val="2"/>
          <w:sz w:val="24"/>
          <w:szCs w:val="24"/>
          <w:highlight w:val="none"/>
          <w:lang w:eastAsia="zh-CN"/>
        </w:rPr>
        <w:t>)特定资格要求如下</w:t>
      </w:r>
      <w:r>
        <w:rPr>
          <w:rFonts w:hint="eastAsia" w:hAnsi="宋体" w:cs="Times New Roman"/>
          <w:b w:val="0"/>
          <w:color w:val="auto"/>
          <w:kern w:val="2"/>
          <w:sz w:val="24"/>
          <w:szCs w:val="24"/>
          <w:highlight w:val="none"/>
          <w:lang w:eastAsia="zh-CN"/>
        </w:rPr>
        <w:t>：</w:t>
      </w:r>
    </w:p>
    <w:p w14:paraId="45685F89">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（1）提供合格有效的法⼈或者其他组织的营业执照等证明⽂件，⾃然⼈的⾝份证明；</w:t>
      </w:r>
    </w:p>
    <w:p w14:paraId="30030007">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2）供应商应授权合法的⼈员参加磋商全过程，其中法定代表⼈直接参加磋商的，须出具法⼈⾝份证，并与营业执照上信息⼀致。法定代表⼈授权代表参加磋商的，须出具法定代表⼈授权书及授权代表⾝份证、授权代表本单位证明（养⽼保险缴纳证明）；</w:t>
      </w:r>
    </w:p>
    <w:p w14:paraId="6D093190">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3）财务状况：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户银⾏出具的资信证明；</w:t>
      </w:r>
    </w:p>
    <w:p w14:paraId="70AFFA6B">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（4）税收缴纳证明：提供递交磋商响应⽂件截⽌⽇前⼀年内已缴纳的⾄少⼀个⽉的纳税证明或完税证明（任意税种），依法免税的单位应提供相关证明材料；</w:t>
      </w:r>
    </w:p>
    <w:p w14:paraId="60D1D5C7">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5）社会保障资⾦缴纳证明：提供递交磋商响应⽂件截⽌⽇前⼀年内已缴存的⾄少⼀个⽉的社会保障资⾦缴存单据或社保机构开具的社会保险参保缴费情况证明，依法不需要缴纳社会保障资⾦的单位应提供相关证明材料；</w:t>
      </w:r>
    </w:p>
    <w:p w14:paraId="0B1C609C">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eastAsia="zh-CN"/>
        </w:rPr>
        <w:t>（6）</w:t>
      </w:r>
      <w:r>
        <w:rPr>
          <w:rFonts w:hint="eastAsia" w:ascii="宋体" w:hAnsi="宋体" w:eastAsia="宋体" w:cs="Times New Roman"/>
          <w:b w:val="0"/>
          <w:color w:val="auto"/>
          <w:kern w:val="2"/>
          <w:sz w:val="24"/>
          <w:szCs w:val="24"/>
          <w:highlight w:val="none"/>
          <w:lang w:val="en-US" w:eastAsia="zh-CN"/>
        </w:rPr>
        <w:t>提供《供应商信⽤记录书⾯声明函》，供应商未被列⼊“信⽤中国”⽹站记录的“失信被执⾏⼈”或“重⼤税收违法案件当事⼈”名单；不处于“中国政府采购⽹”记录的“政府采购严重违法失信⾏为信息记录名单”中的禁⽌参加政府采购活动期间；</w:t>
      </w:r>
      <w:r>
        <w:rPr>
          <w:rFonts w:hint="eastAsia" w:ascii="宋体" w:hAnsi="宋体" w:eastAsia="宋体" w:cs="Times New Roman"/>
          <w:b w:val="0"/>
          <w:color w:val="auto"/>
          <w:kern w:val="2"/>
          <w:sz w:val="24"/>
          <w:szCs w:val="24"/>
          <w:highlight w:val="none"/>
          <w:lang w:eastAsia="zh-CN"/>
        </w:rPr>
        <w:br w:type="textWrapping"/>
      </w:r>
      <w:r>
        <w:rPr>
          <w:rFonts w:hint="eastAsia" w:ascii="宋体" w:hAnsi="宋体" w:eastAsia="宋体" w:cs="Times New Roman"/>
          <w:b w:val="0"/>
          <w:color w:val="auto"/>
          <w:kern w:val="2"/>
          <w:sz w:val="24"/>
          <w:szCs w:val="24"/>
          <w:highlight w:val="none"/>
          <w:lang w:val="en-US" w:eastAsia="zh-CN"/>
        </w:rPr>
        <w:t>（7）参加政府采购活动前3年内，在经营活动中没有重⼤违法记录的书⾯声明；</w:t>
      </w:r>
    </w:p>
    <w:p w14:paraId="527CB278">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（8）提供具有履⾏合同所必需的设备和专业技术能⼒的书⾯承诺；</w:t>
      </w:r>
    </w:p>
    <w:p w14:paraId="1654E179">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（9）控股管理关系：提供直接控股和管理关系清单。若与其他供应商存在单位负责⼈为同⼀⼈或者存在直接控股、管理关系的，则投标⽆效；</w:t>
      </w:r>
    </w:p>
    <w:p w14:paraId="11BE408B">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（10）本合同包为专⻔⾯向中⼩企业采购（提供中⼩企业声明函或监狱企业的证明⽂件或残疾⼈福利性单位声明函）；</w:t>
      </w:r>
    </w:p>
    <w:p w14:paraId="3ACD0470">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val="en-US" w:eastAsia="zh-CN"/>
        </w:rPr>
        <w:t xml:space="preserve">（11）本项⽬不接受联合体投标（提供承诺书）。 </w:t>
      </w:r>
    </w:p>
    <w:p w14:paraId="47095F3A">
      <w:pPr>
        <w:widowControl/>
        <w:shd w:val="clear" w:color="auto"/>
        <w:spacing w:before="75" w:beforeAutospacing="0" w:afterAutospacing="0" w:line="360" w:lineRule="auto"/>
        <w:outlineLvl w:val="9"/>
        <w:rPr>
          <w:rFonts w:hint="default" w:cs="宋体"/>
          <w:b w:val="0"/>
          <w:bCs w:val="0"/>
          <w:highlight w:val="none"/>
        </w:rPr>
      </w:pPr>
      <w:r>
        <w:rPr>
          <w:rStyle w:val="20"/>
          <w:rFonts w:cs="宋体"/>
          <w:b/>
          <w:bCs/>
          <w:highlight w:val="none"/>
          <w:shd w:val="clear" w:color="auto" w:fill="FFFFFF"/>
        </w:rPr>
        <w:t>三、获取采购文件</w:t>
      </w:r>
    </w:p>
    <w:p w14:paraId="5B9613BE">
      <w:pPr>
        <w:pStyle w:val="16"/>
        <w:shd w:val="clear" w:color="auto"/>
        <w:spacing w:before="0" w:beforeAutospacing="0" w:after="0" w:afterAutospacing="0" w:line="360" w:lineRule="auto"/>
        <w:ind w:firstLine="240"/>
        <w:jc w:val="both"/>
        <w:rPr>
          <w:rFonts w:hint="eastAsia" w:cs="宋体"/>
          <w:highlight w:val="none"/>
          <w:shd w:val="clear" w:color="auto" w:fill="FFFFFF"/>
        </w:rPr>
      </w:pPr>
      <w:r>
        <w:rPr>
          <w:rFonts w:hint="eastAsia" w:cs="宋体"/>
          <w:highlight w:val="none"/>
          <w:shd w:val="clear" w:color="auto" w:fill="FFFFFF"/>
        </w:rPr>
        <w:t>时间：202</w:t>
      </w:r>
      <w:r>
        <w:rPr>
          <w:rFonts w:hint="eastAsia" w:cs="宋体"/>
          <w:highlight w:val="none"/>
          <w:shd w:val="clear" w:color="auto" w:fill="FFFFFF"/>
          <w:lang w:val="en-US" w:eastAsia="zh-CN"/>
        </w:rPr>
        <w:t>6</w:t>
      </w:r>
      <w:r>
        <w:rPr>
          <w:rFonts w:hint="eastAsia" w:cs="宋体"/>
          <w:highlight w:val="none"/>
          <w:shd w:val="clear" w:color="auto" w:fill="FFFFFF"/>
        </w:rPr>
        <w:t>年</w:t>
      </w:r>
      <w:r>
        <w:rPr>
          <w:rFonts w:hint="eastAsia" w:cs="宋体"/>
          <w:highlight w:val="none"/>
          <w:shd w:val="clear" w:color="auto" w:fill="FFFFFF"/>
          <w:lang w:val="en-US" w:eastAsia="zh-CN"/>
        </w:rPr>
        <w:t>10</w:t>
      </w:r>
      <w:r>
        <w:rPr>
          <w:rFonts w:hint="eastAsia" w:cs="宋体"/>
          <w:highlight w:val="none"/>
          <w:shd w:val="clear" w:color="auto" w:fill="FFFFFF"/>
        </w:rPr>
        <w:t>月</w:t>
      </w:r>
      <w:r>
        <w:rPr>
          <w:rFonts w:hint="eastAsia" w:cs="宋体"/>
          <w:highlight w:val="none"/>
          <w:shd w:val="clear" w:color="auto" w:fill="FFFFFF"/>
          <w:lang w:val="en-US" w:eastAsia="zh-CN"/>
        </w:rPr>
        <w:t>08日</w:t>
      </w:r>
      <w:r>
        <w:rPr>
          <w:rFonts w:hint="eastAsia" w:cs="宋体"/>
          <w:highlight w:val="none"/>
          <w:shd w:val="clear" w:color="auto" w:fill="FFFFFF"/>
        </w:rPr>
        <w:t>至202</w:t>
      </w:r>
      <w:r>
        <w:rPr>
          <w:rFonts w:hint="eastAsia" w:cs="宋体"/>
          <w:highlight w:val="none"/>
          <w:shd w:val="clear" w:color="auto" w:fill="FFFFFF"/>
          <w:lang w:val="en-US" w:eastAsia="zh-CN"/>
        </w:rPr>
        <w:t>6</w:t>
      </w:r>
      <w:r>
        <w:rPr>
          <w:rFonts w:hint="eastAsia" w:cs="宋体"/>
          <w:highlight w:val="none"/>
          <w:shd w:val="clear" w:color="auto" w:fill="FFFFFF"/>
        </w:rPr>
        <w:t>年</w:t>
      </w:r>
      <w:r>
        <w:rPr>
          <w:rFonts w:hint="eastAsia" w:cs="宋体"/>
          <w:highlight w:val="none"/>
          <w:shd w:val="clear" w:color="auto" w:fill="FFFFFF"/>
          <w:lang w:val="en-US" w:eastAsia="zh-CN"/>
        </w:rPr>
        <w:t>10</w:t>
      </w:r>
      <w:r>
        <w:rPr>
          <w:rFonts w:hint="eastAsia" w:cs="宋体"/>
          <w:highlight w:val="none"/>
          <w:shd w:val="clear" w:color="auto" w:fill="FFFFFF"/>
        </w:rPr>
        <w:t>月</w:t>
      </w:r>
      <w:r>
        <w:rPr>
          <w:rFonts w:hint="eastAsia" w:cs="宋体"/>
          <w:highlight w:val="none"/>
          <w:shd w:val="clear" w:color="auto" w:fill="FFFFFF"/>
          <w:lang w:val="en-US" w:eastAsia="zh-CN"/>
        </w:rPr>
        <w:t>13</w:t>
      </w:r>
      <w:r>
        <w:rPr>
          <w:rFonts w:hint="eastAsia" w:cs="宋体"/>
          <w:highlight w:val="none"/>
          <w:shd w:val="clear" w:color="auto" w:fill="FFFFFF"/>
        </w:rPr>
        <w:t>日，每天上午09:00:00至12:00:00，下午14:00:00至17:00:00（北京时间）</w:t>
      </w:r>
    </w:p>
    <w:p w14:paraId="6C652950">
      <w:pPr>
        <w:pStyle w:val="16"/>
        <w:shd w:val="clear" w:color="auto"/>
        <w:spacing w:before="0" w:beforeAutospacing="0" w:after="0" w:afterAutospacing="0" w:line="360" w:lineRule="auto"/>
        <w:ind w:firstLine="240"/>
        <w:jc w:val="both"/>
        <w:rPr>
          <w:rFonts w:hint="eastAsia" w:cs="宋体"/>
          <w:highlight w:val="none"/>
          <w:shd w:val="clear" w:color="auto" w:fill="FFFFFF"/>
          <w:lang w:val="en-US" w:eastAsia="zh-CN"/>
        </w:rPr>
      </w:pPr>
      <w:r>
        <w:rPr>
          <w:rFonts w:hint="eastAsia" w:cs="宋体"/>
          <w:highlight w:val="none"/>
          <w:shd w:val="clear" w:color="auto" w:fill="FFFFFF"/>
        </w:rPr>
        <w:t>途径：</w:t>
      </w:r>
      <w:r>
        <w:rPr>
          <w:rFonts w:hint="eastAsia" w:cs="宋体"/>
          <w:highlight w:val="none"/>
          <w:shd w:val="clear" w:color="auto" w:fill="FFFFFF"/>
          <w:lang w:val="en-US" w:eastAsia="zh-CN"/>
        </w:rPr>
        <w:t>陕西省商洛市商南县城关街道办滨河西路金海湾隔壁四楼</w:t>
      </w:r>
    </w:p>
    <w:p w14:paraId="436661DD">
      <w:pPr>
        <w:pStyle w:val="16"/>
        <w:shd w:val="clear" w:color="auto"/>
        <w:spacing w:before="0" w:beforeAutospacing="0" w:after="0" w:afterAutospacing="0" w:line="360" w:lineRule="auto"/>
        <w:ind w:firstLine="240"/>
        <w:jc w:val="both"/>
        <w:rPr>
          <w:rFonts w:cs="宋体"/>
          <w:highlight w:val="none"/>
        </w:rPr>
      </w:pPr>
      <w:r>
        <w:rPr>
          <w:rFonts w:hint="eastAsia" w:cs="宋体"/>
          <w:highlight w:val="none"/>
          <w:shd w:val="clear" w:color="auto" w:fill="FFFFFF"/>
        </w:rPr>
        <w:t>方式：现场获取</w:t>
      </w:r>
    </w:p>
    <w:p w14:paraId="5F2BB6E0">
      <w:pPr>
        <w:pStyle w:val="16"/>
        <w:shd w:val="clear" w:color="auto"/>
        <w:spacing w:before="0" w:beforeAutospacing="0" w:after="0" w:afterAutospacing="0" w:line="360" w:lineRule="auto"/>
        <w:ind w:firstLine="240"/>
        <w:jc w:val="both"/>
        <w:rPr>
          <w:rFonts w:hint="eastAsia" w:eastAsia="宋体" w:cs="宋体"/>
          <w:color w:val="C00000"/>
          <w:highlight w:val="none"/>
          <w:lang w:val="en-US" w:eastAsia="zh-CN"/>
        </w:rPr>
      </w:pPr>
      <w:r>
        <w:rPr>
          <w:rFonts w:hint="eastAsia" w:cs="宋体"/>
          <w:highlight w:val="none"/>
          <w:shd w:val="clear" w:color="auto" w:fill="FFFFFF"/>
        </w:rPr>
        <w:t>售价：</w:t>
      </w:r>
      <w:r>
        <w:rPr>
          <w:rFonts w:hint="eastAsia" w:cs="宋体"/>
          <w:color w:val="auto"/>
          <w:highlight w:val="none"/>
          <w:shd w:val="clear" w:color="auto" w:fill="FFFFFF"/>
          <w:lang w:val="en-US" w:eastAsia="zh-CN"/>
        </w:rPr>
        <w:t>500</w:t>
      </w:r>
      <w:r>
        <w:rPr>
          <w:rFonts w:hint="eastAsia" w:cs="宋体"/>
          <w:color w:val="auto"/>
          <w:highlight w:val="none"/>
          <w:shd w:val="clear" w:color="auto" w:fill="FFFFFF"/>
        </w:rPr>
        <w:t>元</w:t>
      </w:r>
    </w:p>
    <w:p w14:paraId="53FAA1CC">
      <w:pPr>
        <w:widowControl/>
        <w:shd w:val="clear" w:color="auto"/>
        <w:spacing w:before="75" w:beforeAutospacing="0" w:afterAutospacing="0" w:line="360" w:lineRule="auto"/>
        <w:outlineLvl w:val="9"/>
        <w:rPr>
          <w:rFonts w:hint="default" w:cs="宋体"/>
          <w:b w:val="0"/>
          <w:bCs w:val="0"/>
          <w:highlight w:val="none"/>
        </w:rPr>
      </w:pPr>
      <w:r>
        <w:rPr>
          <w:rStyle w:val="20"/>
          <w:rFonts w:cs="宋体"/>
          <w:b/>
          <w:bCs/>
          <w:highlight w:val="none"/>
          <w:shd w:val="clear" w:color="auto" w:fill="FFFFFF"/>
        </w:rPr>
        <w:t>四、响应文件提交</w:t>
      </w:r>
    </w:p>
    <w:p w14:paraId="729D1C65">
      <w:pPr>
        <w:pStyle w:val="16"/>
        <w:shd w:val="clear" w:color="auto"/>
        <w:spacing w:before="0" w:beforeAutospacing="0" w:after="0" w:afterAutospacing="0" w:line="360" w:lineRule="auto"/>
        <w:ind w:firstLine="240"/>
        <w:jc w:val="both"/>
        <w:rPr>
          <w:rFonts w:hint="eastAsia" w:ascii="宋体" w:hAnsi="宋体" w:eastAsia="宋体" w:cs="宋体"/>
          <w:highlight w:val="none"/>
          <w:shd w:val="clear" w:color="auto" w:fill="FFFFFF"/>
          <w:lang w:eastAsia="zh-CN"/>
        </w:rPr>
      </w:pPr>
      <w:r>
        <w:rPr>
          <w:rFonts w:hint="eastAsia" w:ascii="宋体" w:hAnsi="宋体" w:eastAsia="宋体" w:cs="宋体"/>
          <w:highlight w:val="none"/>
          <w:shd w:val="clear" w:color="auto" w:fill="FFFFFF"/>
          <w:lang w:eastAsia="zh-CN"/>
        </w:rPr>
        <w:t>截止时间：</w:t>
      </w:r>
      <w:r>
        <w:rPr>
          <w:rFonts w:hint="eastAsia" w:cs="宋体"/>
          <w:highlight w:val="none"/>
          <w:shd w:val="clear" w:color="auto" w:fill="FFFFFF"/>
          <w:lang w:eastAsia="zh-CN"/>
        </w:rPr>
        <w:t>2026年10月19日 14时30分</w:t>
      </w:r>
      <w:r>
        <w:rPr>
          <w:rFonts w:hint="eastAsia" w:ascii="宋体" w:hAnsi="宋体" w:eastAsia="宋体" w:cs="宋体"/>
          <w:highlight w:val="none"/>
          <w:shd w:val="clear" w:color="auto" w:fill="FFFFFF"/>
          <w:lang w:eastAsia="zh-CN"/>
        </w:rPr>
        <w:t>（北京时间）</w:t>
      </w:r>
    </w:p>
    <w:p w14:paraId="27D78393">
      <w:pPr>
        <w:pStyle w:val="16"/>
        <w:shd w:val="clear" w:color="auto"/>
        <w:spacing w:before="0" w:beforeAutospacing="0" w:after="0" w:afterAutospacing="0" w:line="360" w:lineRule="auto"/>
        <w:ind w:firstLine="240"/>
        <w:jc w:val="both"/>
        <w:rPr>
          <w:rFonts w:hint="eastAsia"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lang w:val="en-US" w:eastAsia="zh-CN"/>
        </w:rPr>
        <w:t>地点：</w:t>
      </w:r>
      <w:r>
        <w:rPr>
          <w:rFonts w:hint="eastAsia" w:cs="宋体"/>
          <w:highlight w:val="none"/>
          <w:shd w:val="clear" w:color="auto" w:fill="FFFFFF"/>
          <w:lang w:val="en-US" w:eastAsia="zh-CN"/>
        </w:rPr>
        <w:t>陕西省商洛市商南县城关街道办滨河西路金海湾隔壁四楼</w:t>
      </w:r>
    </w:p>
    <w:p w14:paraId="5A28BF9D">
      <w:pPr>
        <w:widowControl/>
        <w:shd w:val="clear" w:color="auto"/>
        <w:spacing w:before="75" w:beforeAutospacing="0" w:afterAutospacing="0" w:line="360" w:lineRule="auto"/>
        <w:outlineLvl w:val="9"/>
        <w:rPr>
          <w:rStyle w:val="20"/>
          <w:rFonts w:hint="default" w:cs="宋体" w:asciiTheme="minorHAnsi" w:hAnsiTheme="minorHAnsi" w:eastAsiaTheme="minorEastAsia"/>
          <w:b/>
          <w:bCs/>
          <w:highlight w:val="none"/>
          <w:shd w:val="clear" w:color="auto" w:fill="FFFFFF"/>
          <w:lang w:val="en-US" w:eastAsia="zh-CN"/>
        </w:rPr>
      </w:pPr>
      <w:r>
        <w:rPr>
          <w:rStyle w:val="20"/>
          <w:rFonts w:hint="eastAsia" w:cs="宋体" w:asciiTheme="minorHAnsi" w:hAnsiTheme="minorHAnsi" w:eastAsiaTheme="minorEastAsia"/>
          <w:b/>
          <w:bCs/>
          <w:highlight w:val="none"/>
          <w:shd w:val="clear" w:color="auto" w:fill="FFFFFF"/>
          <w:lang w:val="en-US" w:eastAsia="zh-CN"/>
        </w:rPr>
        <w:t>五、开启</w:t>
      </w:r>
    </w:p>
    <w:p w14:paraId="5F792229">
      <w:pPr>
        <w:pStyle w:val="16"/>
        <w:shd w:val="clear" w:color="auto"/>
        <w:spacing w:before="0" w:beforeAutospacing="0" w:after="0" w:afterAutospacing="0" w:line="360" w:lineRule="auto"/>
        <w:ind w:firstLine="240"/>
        <w:jc w:val="both"/>
        <w:rPr>
          <w:rFonts w:hint="eastAsia"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lang w:val="en-US" w:eastAsia="zh-CN"/>
        </w:rPr>
        <w:t>时间：</w:t>
      </w:r>
      <w:r>
        <w:rPr>
          <w:rFonts w:hint="eastAsia" w:cs="宋体"/>
          <w:highlight w:val="none"/>
          <w:shd w:val="clear" w:color="auto" w:fill="FFFFFF"/>
          <w:lang w:val="en-US" w:eastAsia="zh-CN"/>
        </w:rPr>
        <w:t>2026年10月19日 14时30分（北京时间）</w:t>
      </w:r>
    </w:p>
    <w:p w14:paraId="5AC135FD">
      <w:pPr>
        <w:pStyle w:val="16"/>
        <w:shd w:val="clear" w:color="auto"/>
        <w:spacing w:before="0" w:beforeAutospacing="0" w:after="0" w:afterAutospacing="0" w:line="360" w:lineRule="auto"/>
        <w:ind w:firstLine="240"/>
        <w:jc w:val="both"/>
        <w:rPr>
          <w:rFonts w:hint="eastAsia" w:cs="宋体"/>
          <w:highlight w:val="none"/>
          <w:shd w:val="clear" w:color="auto" w:fill="FFFFFF"/>
          <w:lang w:val="en-US" w:eastAsia="zh-CN"/>
        </w:rPr>
      </w:pPr>
      <w:r>
        <w:rPr>
          <w:rFonts w:hint="eastAsia" w:ascii="宋体" w:hAnsi="宋体" w:eastAsia="宋体" w:cs="宋体"/>
          <w:highlight w:val="none"/>
          <w:shd w:val="clear" w:color="auto" w:fill="FFFFFF"/>
          <w:lang w:val="en-US" w:eastAsia="zh-CN"/>
        </w:rPr>
        <w:t>地点：</w:t>
      </w:r>
      <w:r>
        <w:rPr>
          <w:rFonts w:hint="eastAsia" w:cs="宋体"/>
          <w:highlight w:val="none"/>
          <w:shd w:val="clear" w:color="auto" w:fill="FFFFFF"/>
          <w:lang w:val="en-US" w:eastAsia="zh-CN"/>
        </w:rPr>
        <w:t>陕西省商洛市商南县城关街道办滨河西路金海湾隔壁四楼</w:t>
      </w:r>
    </w:p>
    <w:p w14:paraId="44AF306C">
      <w:pPr>
        <w:widowControl/>
        <w:shd w:val="clear" w:color="auto"/>
        <w:spacing w:before="75" w:beforeAutospacing="0" w:afterAutospacing="0" w:line="360" w:lineRule="auto"/>
        <w:outlineLvl w:val="9"/>
        <w:rPr>
          <w:rStyle w:val="20"/>
          <w:rFonts w:hint="default" w:cs="宋体" w:asciiTheme="minorHAnsi" w:hAnsiTheme="minorHAnsi" w:eastAsiaTheme="minorEastAsia"/>
          <w:b/>
          <w:bCs/>
          <w:highlight w:val="none"/>
          <w:shd w:val="clear" w:color="auto" w:fill="FFFFFF"/>
          <w:lang w:val="en-US" w:eastAsia="zh-CN"/>
        </w:rPr>
      </w:pPr>
      <w:r>
        <w:rPr>
          <w:rStyle w:val="20"/>
          <w:rFonts w:hint="eastAsia" w:cs="宋体" w:asciiTheme="minorHAnsi" w:hAnsiTheme="minorHAnsi" w:eastAsiaTheme="minorEastAsia"/>
          <w:b/>
          <w:bCs/>
          <w:highlight w:val="none"/>
          <w:shd w:val="clear" w:color="auto" w:fill="FFFFFF"/>
          <w:lang w:val="en-US" w:eastAsia="zh-CN"/>
        </w:rPr>
        <w:t>六、公告期限</w:t>
      </w:r>
    </w:p>
    <w:p w14:paraId="28970878">
      <w:pPr>
        <w:pStyle w:val="16"/>
        <w:shd w:val="clear" w:color="auto"/>
        <w:spacing w:before="0" w:beforeAutospacing="0" w:after="0" w:afterAutospacing="0" w:line="360" w:lineRule="auto"/>
        <w:ind w:firstLine="240"/>
        <w:jc w:val="both"/>
        <w:rPr>
          <w:rFonts w:cs="宋体"/>
          <w:highlight w:val="none"/>
        </w:rPr>
      </w:pPr>
      <w:r>
        <w:rPr>
          <w:rFonts w:hint="eastAsia" w:cs="宋体"/>
          <w:highlight w:val="none"/>
          <w:shd w:val="clear" w:color="auto" w:fill="FFFFFF"/>
        </w:rPr>
        <w:t>自本公告发布之日起3个工作日。</w:t>
      </w:r>
    </w:p>
    <w:p w14:paraId="698D2883">
      <w:pPr>
        <w:widowControl/>
        <w:shd w:val="clear" w:color="auto"/>
        <w:spacing w:before="75" w:beforeAutospacing="0" w:afterAutospacing="0" w:line="360" w:lineRule="auto"/>
        <w:outlineLvl w:val="9"/>
        <w:rPr>
          <w:rFonts w:hint="default" w:cs="宋体"/>
          <w:b w:val="0"/>
          <w:bCs w:val="0"/>
          <w:highlight w:val="none"/>
        </w:rPr>
      </w:pPr>
      <w:r>
        <w:rPr>
          <w:rStyle w:val="20"/>
          <w:rFonts w:cs="宋体"/>
          <w:b/>
          <w:bCs/>
          <w:highlight w:val="none"/>
          <w:shd w:val="clear" w:color="auto" w:fill="FFFFFF"/>
        </w:rPr>
        <w:t>七、其他补充事宜</w:t>
      </w:r>
    </w:p>
    <w:p w14:paraId="6EBF10F2">
      <w:pPr>
        <w:widowControl/>
        <w:shd w:val="clear" w:color="auto"/>
        <w:spacing w:before="75" w:beforeAutospacing="0" w:afterAutospacing="0" w:line="360" w:lineRule="auto"/>
        <w:outlineLvl w:val="9"/>
        <w:rPr>
          <w:rStyle w:val="20"/>
          <w:rFonts w:hint="eastAsia" w:cs="宋体"/>
          <w:b/>
          <w:bCs/>
          <w:highlight w:val="none"/>
          <w:shd w:val="clear" w:color="auto" w:fill="FFFFFF"/>
          <w:lang w:val="en-US" w:eastAsia="zh-CN"/>
        </w:rPr>
      </w:pPr>
      <w:r>
        <w:rPr>
          <w:rStyle w:val="20"/>
          <w:rFonts w:hint="eastAsia" w:cs="宋体"/>
          <w:b/>
          <w:bCs/>
          <w:highlight w:val="none"/>
          <w:shd w:val="clear" w:color="auto" w:fill="FFFFFF"/>
          <w:lang w:val="en-US" w:eastAsia="zh-CN"/>
        </w:rPr>
        <w:t>（1）供应商领取采购⽂件时，请携带①单位介绍信②经办⼈⾝份证③经办⼈本单位证明（养⽼保险缴纳证明），以上资料复印件加盖公章。</w:t>
      </w:r>
    </w:p>
    <w:p w14:paraId="3602FAD9">
      <w:pPr>
        <w:widowControl/>
        <w:shd w:val="clear" w:color="auto"/>
        <w:spacing w:before="75" w:beforeAutospacing="0" w:afterAutospacing="0" w:line="360" w:lineRule="auto"/>
        <w:outlineLvl w:val="9"/>
        <w:rPr>
          <w:rStyle w:val="20"/>
          <w:rFonts w:hint="eastAsia" w:cs="宋体"/>
          <w:b/>
          <w:bCs/>
          <w:highlight w:val="none"/>
          <w:shd w:val="clear" w:color="auto" w:fill="FFFFFF"/>
          <w:lang w:val="en-US" w:eastAsia="zh-CN"/>
        </w:rPr>
      </w:pPr>
      <w:r>
        <w:rPr>
          <w:rStyle w:val="20"/>
          <w:rFonts w:hint="eastAsia" w:cs="宋体"/>
          <w:b/>
          <w:bCs/>
          <w:highlight w:val="none"/>
          <w:shd w:val="clear" w:color="auto" w:fill="FFFFFF"/>
          <w:lang w:val="en-US" w:eastAsia="zh-CN"/>
        </w:rPr>
        <w:t>（2）请供应商按照《陕西省财政厅关于政府采购供应商注册登记有关事项的通知》中的要求，通过陕西省政府采购⽹（http://www.ccgp-shaanxi.gov.cn/）注册登记加⼊陕西省政府采购供应商库；</w:t>
      </w:r>
    </w:p>
    <w:p w14:paraId="2ABCC246">
      <w:pPr>
        <w:widowControl/>
        <w:shd w:val="clear" w:color="auto"/>
        <w:spacing w:before="75" w:beforeAutospacing="0" w:afterAutospacing="0" w:line="360" w:lineRule="auto"/>
        <w:outlineLvl w:val="9"/>
        <w:rPr>
          <w:rStyle w:val="20"/>
          <w:rFonts w:hint="eastAsia" w:cs="宋体"/>
          <w:b/>
          <w:bCs/>
          <w:highlight w:val="none"/>
          <w:shd w:val="clear" w:color="auto" w:fill="FFFFFF"/>
          <w:lang w:val="en-US" w:eastAsia="zh-CN"/>
        </w:rPr>
      </w:pPr>
      <w:r>
        <w:rPr>
          <w:rStyle w:val="20"/>
          <w:rFonts w:hint="eastAsia" w:cs="宋体"/>
          <w:b/>
          <w:bCs/>
          <w:highlight w:val="none"/>
          <w:shd w:val="clear" w:color="auto" w:fill="FFFFFF"/>
          <w:lang w:val="en-US" w:eastAsia="zh-CN"/>
        </w:rPr>
        <w:t>（3）本项⽬专⻔⾯向中⼩企业采购。</w:t>
      </w:r>
    </w:p>
    <w:p w14:paraId="75C853CD">
      <w:pPr>
        <w:widowControl/>
        <w:shd w:val="clear" w:color="auto"/>
        <w:spacing w:before="75" w:beforeAutospacing="0" w:afterAutospacing="0" w:line="360" w:lineRule="auto"/>
        <w:outlineLvl w:val="9"/>
        <w:rPr>
          <w:rFonts w:hint="default" w:cs="宋体"/>
          <w:b w:val="0"/>
          <w:bCs w:val="0"/>
          <w:highlight w:val="none"/>
        </w:rPr>
      </w:pPr>
      <w:r>
        <w:rPr>
          <w:rStyle w:val="20"/>
          <w:rFonts w:cs="宋体"/>
          <w:b/>
          <w:bCs/>
          <w:highlight w:val="none"/>
          <w:shd w:val="clear" w:color="auto" w:fill="FFFFFF"/>
        </w:rPr>
        <w:t>八、对本次招标提出询问，请按以下方式联系。</w:t>
      </w:r>
    </w:p>
    <w:p w14:paraId="2B659C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Hans"/>
        </w:rPr>
      </w:pPr>
      <w:bookmarkStart w:id="14" w:name="_Toc10217"/>
      <w:r>
        <w:rPr>
          <w:rFonts w:hint="eastAsia" w:asciiTheme="minorEastAsia" w:hAnsiTheme="minorEastAsia" w:eastAsiaTheme="minorEastAsia" w:cstheme="minorEastAsia"/>
          <w:sz w:val="24"/>
          <w:szCs w:val="24"/>
          <w:lang w:val="en-US" w:eastAsia="zh-Hans"/>
        </w:rPr>
        <w:t>1.采购人信息</w:t>
      </w:r>
    </w:p>
    <w:p w14:paraId="2C3B2D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Hans"/>
        </w:rPr>
        <w:t>名称：</w:t>
      </w:r>
      <w:r>
        <w:rPr>
          <w:rFonts w:hint="eastAsia" w:asciiTheme="minorEastAsia" w:hAnsiTheme="minorEastAsia" w:eastAsiaTheme="minorEastAsia" w:cstheme="minorEastAsia"/>
          <w:sz w:val="24"/>
          <w:szCs w:val="24"/>
          <w:lang w:val="en-US" w:eastAsia="zh-CN"/>
        </w:rPr>
        <w:t>商南县职业教育中心</w:t>
      </w:r>
    </w:p>
    <w:p w14:paraId="608562B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Hans"/>
        </w:rPr>
        <w:t>地址：</w:t>
      </w:r>
      <w:r>
        <w:rPr>
          <w:rFonts w:hint="eastAsia" w:asciiTheme="minorEastAsia" w:hAnsiTheme="minorEastAsia" w:eastAsiaTheme="minorEastAsia" w:cstheme="minorEastAsia"/>
          <w:sz w:val="24"/>
          <w:szCs w:val="24"/>
          <w:lang w:val="en-US" w:eastAsia="zh-CN"/>
        </w:rPr>
        <w:t>商南县富水镇富水街村东</w:t>
      </w:r>
    </w:p>
    <w:p w14:paraId="2D15E4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Hans"/>
        </w:rPr>
        <w:t>联系方式：</w:t>
      </w:r>
      <w:r>
        <w:rPr>
          <w:rFonts w:hint="eastAsia" w:asciiTheme="minorEastAsia" w:hAnsiTheme="minorEastAsia" w:eastAsiaTheme="minorEastAsia" w:cstheme="minorEastAsia"/>
          <w:sz w:val="24"/>
          <w:szCs w:val="24"/>
          <w:lang w:val="en-US" w:eastAsia="zh-CN"/>
        </w:rPr>
        <w:t>13038532575</w:t>
      </w:r>
    </w:p>
    <w:p w14:paraId="3FC8ED3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Hans"/>
        </w:rPr>
      </w:pPr>
      <w:r>
        <w:rPr>
          <w:rFonts w:hint="eastAsia" w:asciiTheme="minorEastAsia" w:hAnsiTheme="minorEastAsia" w:eastAsiaTheme="minorEastAsia" w:cstheme="minorEastAsia"/>
          <w:sz w:val="24"/>
          <w:szCs w:val="24"/>
          <w:lang w:val="en-US" w:eastAsia="zh-Hans"/>
        </w:rPr>
        <w:t>2.采购代理机构信息</w:t>
      </w:r>
    </w:p>
    <w:p w14:paraId="228C62F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Hans"/>
        </w:rPr>
      </w:pPr>
      <w:r>
        <w:rPr>
          <w:rFonts w:hint="eastAsia" w:asciiTheme="minorEastAsia" w:hAnsiTheme="minorEastAsia" w:eastAsiaTheme="minorEastAsia" w:cstheme="minorEastAsia"/>
          <w:sz w:val="24"/>
          <w:szCs w:val="24"/>
          <w:lang w:val="en-US" w:eastAsia="zh-Hans"/>
        </w:rPr>
        <w:t>名称：陕西启航项目管理咨询有限公司</w:t>
      </w:r>
    </w:p>
    <w:p w14:paraId="66A800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Hans"/>
        </w:rPr>
        <w:t>地址：</w:t>
      </w:r>
      <w:r>
        <w:rPr>
          <w:rFonts w:hint="eastAsia" w:asciiTheme="minorEastAsia" w:hAnsiTheme="minorEastAsia" w:eastAsiaTheme="minorEastAsia" w:cstheme="minorEastAsia"/>
          <w:sz w:val="24"/>
          <w:szCs w:val="24"/>
          <w:lang w:val="en-US" w:eastAsia="zh-CN"/>
        </w:rPr>
        <w:t>陕西省西安市碑林区环城南路140号含光大厦4层01室</w:t>
      </w:r>
    </w:p>
    <w:p w14:paraId="313F894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Hans"/>
        </w:rPr>
        <w:t>联系方式：</w:t>
      </w:r>
      <w:r>
        <w:rPr>
          <w:rFonts w:hint="eastAsia" w:asciiTheme="minorEastAsia" w:hAnsiTheme="minorEastAsia" w:eastAsiaTheme="minorEastAsia" w:cstheme="minorEastAsia"/>
          <w:sz w:val="24"/>
          <w:szCs w:val="24"/>
          <w:lang w:val="en-US" w:eastAsia="zh-CN"/>
        </w:rPr>
        <w:t>19993561664</w:t>
      </w:r>
    </w:p>
    <w:p w14:paraId="0C9C5E6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Hans"/>
        </w:rPr>
      </w:pPr>
      <w:r>
        <w:rPr>
          <w:rFonts w:hint="eastAsia" w:asciiTheme="minorEastAsia" w:hAnsiTheme="minorEastAsia" w:eastAsiaTheme="minorEastAsia" w:cstheme="minorEastAsia"/>
          <w:sz w:val="24"/>
          <w:szCs w:val="24"/>
          <w:lang w:val="en-US" w:eastAsia="zh-Hans"/>
        </w:rPr>
        <w:t>3.项目联系方式</w:t>
      </w:r>
    </w:p>
    <w:p w14:paraId="36F00B5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Hans"/>
        </w:rPr>
      </w:pPr>
      <w:r>
        <w:rPr>
          <w:rFonts w:hint="eastAsia" w:asciiTheme="minorEastAsia" w:hAnsiTheme="minorEastAsia" w:eastAsiaTheme="minorEastAsia" w:cstheme="minorEastAsia"/>
          <w:sz w:val="24"/>
          <w:szCs w:val="24"/>
          <w:lang w:val="en-US" w:eastAsia="zh-Hans"/>
        </w:rPr>
        <w:t>项目联系人：高俊峰</w:t>
      </w:r>
    </w:p>
    <w:p w14:paraId="1C0A061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lang w:val="en-US" w:eastAsia="zh-Hans"/>
        </w:rPr>
      </w:pPr>
      <w:r>
        <w:rPr>
          <w:rFonts w:hint="eastAsia" w:asciiTheme="minorEastAsia" w:hAnsiTheme="minorEastAsia" w:eastAsiaTheme="minorEastAsia" w:cstheme="minorEastAsia"/>
          <w:sz w:val="24"/>
          <w:szCs w:val="24"/>
          <w:lang w:val="en-US" w:eastAsia="zh-Hans"/>
        </w:rPr>
        <w:t>电话：19993561664</w:t>
      </w:r>
    </w:p>
    <w:p w14:paraId="3AF9FBB7">
      <w:pPr>
        <w:bidi w:val="0"/>
      </w:pPr>
    </w:p>
    <w:p w14:paraId="0C92B044">
      <w:pPr>
        <w:pStyle w:val="16"/>
        <w:wordWrap w:val="0"/>
        <w:spacing w:before="0" w:beforeAutospacing="0" w:after="0" w:afterAutospacing="0" w:line="360" w:lineRule="auto"/>
        <w:jc w:val="righ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陕西启航项目管理咨询有限公司</w:t>
      </w:r>
    </w:p>
    <w:p w14:paraId="32B5F942">
      <w:pPr>
        <w:pStyle w:val="16"/>
        <w:wordWrap w:val="0"/>
        <w:spacing w:before="0" w:beforeAutospacing="0" w:after="0" w:afterAutospacing="0" w:line="360" w:lineRule="auto"/>
        <w:jc w:val="righ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2026年09月30日</w:t>
      </w:r>
    </w:p>
    <w:p w14:paraId="1DA34F20">
      <w:pPr>
        <w:pStyle w:val="2"/>
        <w:keepNext w:val="0"/>
        <w:keepLines/>
        <w:pageBreakBefore/>
        <w:spacing w:before="156" w:beforeLines="50" w:after="156" w:afterLines="50" w:line="360" w:lineRule="auto"/>
        <w:jc w:val="center"/>
        <w:rPr>
          <w:rFonts w:hint="default" w:ascii="宋体" w:eastAsia="宋体"/>
          <w:bCs/>
          <w:color w:val="auto"/>
          <w:sz w:val="36"/>
          <w:szCs w:val="36"/>
          <w:highlight w:val="none"/>
          <w:lang w:val="en-US" w:eastAsia="zh-CN"/>
        </w:rPr>
      </w:pPr>
      <w:r>
        <w:rPr>
          <w:rFonts w:hint="eastAsia" w:ascii="宋体" w:eastAsia="宋体"/>
          <w:bCs/>
          <w:color w:val="auto"/>
          <w:sz w:val="36"/>
          <w:szCs w:val="36"/>
          <w:highlight w:val="none"/>
          <w:lang w:eastAsia="zh-CN"/>
        </w:rPr>
        <w:t>第二章</w:t>
      </w:r>
      <w:r>
        <w:rPr>
          <w:rFonts w:hint="eastAsia" w:ascii="宋体" w:eastAsia="宋体"/>
          <w:bCs/>
          <w:color w:val="auto"/>
          <w:sz w:val="36"/>
          <w:szCs w:val="36"/>
          <w:highlight w:val="none"/>
          <w:lang w:val="en-US" w:eastAsia="zh-CN"/>
        </w:rPr>
        <w:t xml:space="preserve">  供应商须知</w:t>
      </w:r>
      <w:bookmarkEnd w:id="14"/>
    </w:p>
    <w:p w14:paraId="49A50576">
      <w:pPr>
        <w:pStyle w:val="3"/>
        <w:widowControl w:val="0"/>
        <w:spacing w:before="120" w:after="120" w:line="360" w:lineRule="auto"/>
        <w:ind w:left="0"/>
        <w:jc w:val="center"/>
        <w:rPr>
          <w:rFonts w:ascii="宋体" w:hAnsi="宋体"/>
          <w:color w:val="auto"/>
          <w:sz w:val="32"/>
          <w:highlight w:val="none"/>
        </w:rPr>
      </w:pPr>
      <w:bookmarkStart w:id="15" w:name="OLE_LINK2"/>
      <w:bookmarkStart w:id="16" w:name="_Toc31462"/>
      <w:bookmarkStart w:id="17" w:name="_Toc423973073"/>
      <w:bookmarkStart w:id="18" w:name="_Toc19364"/>
      <w:bookmarkStart w:id="19" w:name="_Toc23524"/>
      <w:bookmarkStart w:id="20" w:name="_Toc4513"/>
      <w:r>
        <w:rPr>
          <w:rFonts w:hint="eastAsia" w:ascii="宋体" w:hAnsi="宋体"/>
          <w:color w:val="auto"/>
          <w:sz w:val="32"/>
          <w:highlight w:val="none"/>
        </w:rPr>
        <w:t>供应商须知前附表</w:t>
      </w:r>
      <w:bookmarkEnd w:id="15"/>
      <w:bookmarkEnd w:id="16"/>
      <w:bookmarkEnd w:id="17"/>
      <w:bookmarkEnd w:id="18"/>
      <w:bookmarkEnd w:id="19"/>
      <w:bookmarkEnd w:id="20"/>
    </w:p>
    <w:p w14:paraId="4F885B54">
      <w:pPr>
        <w:spacing w:line="440" w:lineRule="exact"/>
        <w:ind w:firstLine="480" w:firstLineChars="200"/>
        <w:rPr>
          <w:color w:val="auto"/>
          <w:szCs w:val="24"/>
          <w:highlight w:val="none"/>
        </w:rPr>
      </w:pPr>
      <w:r>
        <w:rPr>
          <w:rFonts w:hint="eastAsia"/>
          <w:color w:val="auto"/>
          <w:szCs w:val="24"/>
          <w:highlight w:val="none"/>
        </w:rPr>
        <w:t>本表是对供应商须知的具体补充和修改，如有矛盾，应以本资料表为准。</w:t>
      </w:r>
    </w:p>
    <w:tbl>
      <w:tblPr>
        <w:tblStyle w:val="1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63B453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6E678B2C">
            <w:pPr>
              <w:spacing w:before="156" w:beforeLines="50" w:line="360" w:lineRule="auto"/>
              <w:jc w:val="center"/>
              <w:rPr>
                <w:b/>
                <w:color w:val="auto"/>
                <w:szCs w:val="24"/>
                <w:highlight w:val="none"/>
              </w:rPr>
            </w:pPr>
            <w:r>
              <w:rPr>
                <w:rFonts w:hint="eastAsia"/>
                <w:b/>
                <w:color w:val="auto"/>
                <w:szCs w:val="24"/>
                <w:highlight w:val="none"/>
              </w:rPr>
              <w:t>序号</w:t>
            </w:r>
          </w:p>
        </w:tc>
        <w:tc>
          <w:tcPr>
            <w:tcW w:w="951" w:type="dxa"/>
            <w:vAlign w:val="center"/>
          </w:tcPr>
          <w:p w14:paraId="7BE2D984">
            <w:pPr>
              <w:spacing w:before="156" w:beforeLines="50" w:line="360" w:lineRule="auto"/>
              <w:jc w:val="center"/>
              <w:rPr>
                <w:b/>
                <w:color w:val="auto"/>
                <w:szCs w:val="24"/>
                <w:highlight w:val="none"/>
              </w:rPr>
            </w:pPr>
            <w:r>
              <w:rPr>
                <w:rFonts w:hint="eastAsia"/>
                <w:b/>
                <w:color w:val="auto"/>
                <w:szCs w:val="24"/>
                <w:highlight w:val="none"/>
              </w:rPr>
              <w:t>条款号</w:t>
            </w:r>
          </w:p>
        </w:tc>
        <w:tc>
          <w:tcPr>
            <w:tcW w:w="7354" w:type="dxa"/>
          </w:tcPr>
          <w:p w14:paraId="072CA1C2">
            <w:pPr>
              <w:spacing w:before="156" w:beforeLines="50" w:line="360" w:lineRule="auto"/>
              <w:jc w:val="center"/>
              <w:rPr>
                <w:b/>
                <w:color w:val="auto"/>
                <w:szCs w:val="24"/>
                <w:highlight w:val="none"/>
              </w:rPr>
            </w:pPr>
            <w:r>
              <w:rPr>
                <w:rFonts w:hint="eastAsia"/>
                <w:b/>
                <w:color w:val="auto"/>
                <w:szCs w:val="24"/>
                <w:highlight w:val="none"/>
              </w:rPr>
              <w:t>编</w:t>
            </w:r>
            <w:r>
              <w:rPr>
                <w:b/>
                <w:color w:val="auto"/>
                <w:szCs w:val="24"/>
                <w:highlight w:val="none"/>
              </w:rPr>
              <w:t xml:space="preserve"> </w:t>
            </w:r>
            <w:r>
              <w:rPr>
                <w:rFonts w:hint="eastAsia"/>
                <w:b/>
                <w:color w:val="auto"/>
                <w:szCs w:val="24"/>
                <w:highlight w:val="none"/>
              </w:rPr>
              <w:t>列</w:t>
            </w:r>
            <w:r>
              <w:rPr>
                <w:b/>
                <w:color w:val="auto"/>
                <w:szCs w:val="24"/>
                <w:highlight w:val="none"/>
              </w:rPr>
              <w:t xml:space="preserve"> </w:t>
            </w:r>
            <w:r>
              <w:rPr>
                <w:rFonts w:hint="eastAsia"/>
                <w:b/>
                <w:color w:val="auto"/>
                <w:szCs w:val="24"/>
                <w:highlight w:val="none"/>
              </w:rPr>
              <w:t>内</w:t>
            </w:r>
            <w:r>
              <w:rPr>
                <w:b/>
                <w:color w:val="auto"/>
                <w:szCs w:val="24"/>
                <w:highlight w:val="none"/>
              </w:rPr>
              <w:t xml:space="preserve"> </w:t>
            </w:r>
            <w:r>
              <w:rPr>
                <w:rFonts w:hint="eastAsia"/>
                <w:b/>
                <w:color w:val="auto"/>
                <w:szCs w:val="24"/>
                <w:highlight w:val="none"/>
              </w:rPr>
              <w:t>容</w:t>
            </w:r>
            <w:r>
              <w:rPr>
                <w:b/>
                <w:color w:val="auto"/>
                <w:szCs w:val="24"/>
                <w:highlight w:val="none"/>
              </w:rPr>
              <w:t xml:space="preserve"> </w:t>
            </w:r>
          </w:p>
        </w:tc>
      </w:tr>
      <w:tr w14:paraId="5CBF7B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0F798E83">
            <w:pPr>
              <w:spacing w:line="360" w:lineRule="auto"/>
              <w:jc w:val="center"/>
              <w:rPr>
                <w:color w:val="auto"/>
                <w:szCs w:val="24"/>
                <w:highlight w:val="none"/>
              </w:rPr>
            </w:pPr>
            <w:r>
              <w:rPr>
                <w:rFonts w:hint="eastAsia"/>
                <w:color w:val="auto"/>
                <w:szCs w:val="24"/>
                <w:highlight w:val="none"/>
              </w:rPr>
              <w:t>1</w:t>
            </w:r>
          </w:p>
        </w:tc>
        <w:tc>
          <w:tcPr>
            <w:tcW w:w="951" w:type="dxa"/>
            <w:vAlign w:val="center"/>
          </w:tcPr>
          <w:p w14:paraId="1AD26879">
            <w:pPr>
              <w:spacing w:line="360" w:lineRule="auto"/>
              <w:jc w:val="center"/>
              <w:rPr>
                <w:color w:val="auto"/>
                <w:szCs w:val="24"/>
                <w:highlight w:val="none"/>
              </w:rPr>
            </w:pPr>
            <w:r>
              <w:rPr>
                <w:rFonts w:hint="eastAsia"/>
                <w:color w:val="auto"/>
                <w:szCs w:val="24"/>
                <w:highlight w:val="none"/>
              </w:rPr>
              <w:t>2</w:t>
            </w:r>
            <w:r>
              <w:rPr>
                <w:color w:val="auto"/>
                <w:szCs w:val="24"/>
                <w:highlight w:val="none"/>
              </w:rPr>
              <w:t>.</w:t>
            </w:r>
            <w:r>
              <w:rPr>
                <w:rFonts w:hint="eastAsia"/>
                <w:color w:val="auto"/>
                <w:szCs w:val="24"/>
                <w:highlight w:val="none"/>
              </w:rPr>
              <w:t>3</w:t>
            </w:r>
          </w:p>
        </w:tc>
        <w:tc>
          <w:tcPr>
            <w:tcW w:w="7354" w:type="dxa"/>
          </w:tcPr>
          <w:p w14:paraId="49E53D2E">
            <w:pPr>
              <w:spacing w:line="360" w:lineRule="auto"/>
              <w:rPr>
                <w:rFonts w:hint="eastAsia" w:eastAsia="宋体"/>
                <w:color w:val="auto"/>
                <w:szCs w:val="24"/>
                <w:highlight w:val="none"/>
                <w:lang w:eastAsia="zh-CN"/>
              </w:rPr>
            </w:pPr>
            <w:r>
              <w:rPr>
                <w:rFonts w:hint="eastAsia" w:hAnsi="宋体"/>
                <w:color w:val="auto"/>
                <w:szCs w:val="24"/>
                <w:highlight w:val="none"/>
              </w:rPr>
              <w:t>采购代理机构</w:t>
            </w:r>
            <w:r>
              <w:rPr>
                <w:rFonts w:hint="eastAsia"/>
                <w:color w:val="auto"/>
                <w:szCs w:val="24"/>
                <w:highlight w:val="none"/>
              </w:rPr>
              <w:t>：</w:t>
            </w:r>
            <w:r>
              <w:rPr>
                <w:rFonts w:hint="eastAsia"/>
                <w:color w:val="auto"/>
                <w:szCs w:val="24"/>
                <w:highlight w:val="none"/>
                <w:lang w:eastAsia="zh-CN"/>
              </w:rPr>
              <w:t>陕西启航项目管理咨询有限公司</w:t>
            </w:r>
          </w:p>
          <w:p w14:paraId="56ADC6F1">
            <w:pPr>
              <w:spacing w:line="360" w:lineRule="auto"/>
              <w:ind w:left="1680" w:hanging="1680" w:hangingChars="700"/>
              <w:rPr>
                <w:rFonts w:hint="eastAsia" w:eastAsia="宋体"/>
                <w:color w:val="auto"/>
                <w:szCs w:val="24"/>
                <w:highlight w:val="none"/>
                <w:lang w:eastAsia="zh-CN"/>
              </w:rPr>
            </w:pPr>
            <w:r>
              <w:rPr>
                <w:rFonts w:hint="eastAsia"/>
                <w:color w:val="auto"/>
                <w:szCs w:val="24"/>
                <w:highlight w:val="none"/>
              </w:rPr>
              <w:t>地        址：</w:t>
            </w:r>
            <w:r>
              <w:rPr>
                <w:rFonts w:hint="eastAsia"/>
                <w:color w:val="auto"/>
                <w:szCs w:val="24"/>
                <w:highlight w:val="none"/>
                <w:lang w:val="en-US" w:eastAsia="zh-CN"/>
              </w:rPr>
              <w:t>陕西省西安市碑林区环城南路140号含光大厦4层01室</w:t>
            </w:r>
          </w:p>
          <w:p w14:paraId="783E68B6">
            <w:pPr>
              <w:spacing w:line="360" w:lineRule="auto"/>
              <w:rPr>
                <w:rFonts w:hint="default" w:eastAsia="宋体"/>
                <w:color w:val="auto"/>
                <w:szCs w:val="24"/>
                <w:highlight w:val="none"/>
                <w:lang w:val="en-US" w:eastAsia="zh-CN"/>
              </w:rPr>
            </w:pPr>
            <w:r>
              <w:rPr>
                <w:rFonts w:hint="eastAsia"/>
                <w:color w:val="auto"/>
                <w:szCs w:val="24"/>
                <w:highlight w:val="none"/>
              </w:rPr>
              <w:t>邮        编：7100</w:t>
            </w:r>
            <w:r>
              <w:rPr>
                <w:rFonts w:hint="eastAsia"/>
                <w:color w:val="auto"/>
                <w:szCs w:val="24"/>
                <w:highlight w:val="none"/>
                <w:lang w:val="en-US" w:eastAsia="zh-CN"/>
              </w:rPr>
              <w:t>21</w:t>
            </w:r>
          </w:p>
          <w:p w14:paraId="540D09C1">
            <w:pPr>
              <w:spacing w:line="360" w:lineRule="auto"/>
              <w:rPr>
                <w:rFonts w:hint="eastAsia" w:eastAsia="宋体"/>
                <w:color w:val="auto"/>
                <w:szCs w:val="24"/>
                <w:highlight w:val="none"/>
                <w:lang w:eastAsia="zh-CN"/>
              </w:rPr>
            </w:pPr>
            <w:r>
              <w:rPr>
                <w:rFonts w:hint="eastAsia"/>
                <w:color w:val="auto"/>
                <w:szCs w:val="24"/>
                <w:highlight w:val="none"/>
              </w:rPr>
              <w:t>电        话：</w:t>
            </w:r>
            <w:r>
              <w:rPr>
                <w:rFonts w:hint="eastAsia"/>
                <w:color w:val="auto"/>
                <w:szCs w:val="24"/>
                <w:highlight w:val="none"/>
                <w:lang w:val="en-US" w:eastAsia="zh-Hans"/>
              </w:rPr>
              <w:t>029-89182979</w:t>
            </w:r>
          </w:p>
          <w:p w14:paraId="457E1A2D">
            <w:pPr>
              <w:spacing w:line="360" w:lineRule="auto"/>
              <w:rPr>
                <w:color w:val="auto"/>
                <w:szCs w:val="24"/>
                <w:highlight w:val="none"/>
              </w:rPr>
            </w:pPr>
            <w:r>
              <w:rPr>
                <w:rFonts w:hint="eastAsia"/>
                <w:color w:val="auto"/>
                <w:szCs w:val="24"/>
                <w:highlight w:val="none"/>
              </w:rPr>
              <w:t>传        真：/</w:t>
            </w:r>
          </w:p>
        </w:tc>
      </w:tr>
      <w:tr w14:paraId="185F5F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vAlign w:val="center"/>
          </w:tcPr>
          <w:p w14:paraId="54FB3B6B">
            <w:pPr>
              <w:spacing w:line="360" w:lineRule="auto"/>
              <w:jc w:val="center"/>
              <w:rPr>
                <w:color w:val="auto"/>
                <w:szCs w:val="24"/>
                <w:highlight w:val="none"/>
              </w:rPr>
            </w:pPr>
            <w:r>
              <w:rPr>
                <w:rFonts w:hint="eastAsia"/>
                <w:color w:val="auto"/>
                <w:szCs w:val="24"/>
                <w:highlight w:val="none"/>
              </w:rPr>
              <w:t>2</w:t>
            </w:r>
          </w:p>
        </w:tc>
        <w:tc>
          <w:tcPr>
            <w:tcW w:w="951" w:type="dxa"/>
            <w:vAlign w:val="center"/>
          </w:tcPr>
          <w:p w14:paraId="7120C3D4">
            <w:pPr>
              <w:spacing w:line="360" w:lineRule="auto"/>
              <w:jc w:val="center"/>
              <w:rPr>
                <w:color w:val="auto"/>
                <w:szCs w:val="24"/>
                <w:highlight w:val="none"/>
              </w:rPr>
            </w:pPr>
            <w:r>
              <w:rPr>
                <w:rFonts w:hint="eastAsia"/>
                <w:color w:val="auto"/>
                <w:szCs w:val="24"/>
                <w:highlight w:val="none"/>
              </w:rPr>
              <w:t>3.6</w:t>
            </w:r>
          </w:p>
        </w:tc>
        <w:tc>
          <w:tcPr>
            <w:tcW w:w="7354" w:type="dxa"/>
            <w:vAlign w:val="center"/>
          </w:tcPr>
          <w:p w14:paraId="643B4902">
            <w:pPr>
              <w:spacing w:line="360" w:lineRule="auto"/>
              <w:rPr>
                <w:color w:val="auto"/>
                <w:szCs w:val="24"/>
                <w:highlight w:val="none"/>
              </w:rPr>
            </w:pPr>
            <w:r>
              <w:rPr>
                <w:rFonts w:hint="eastAsia"/>
                <w:color w:val="auto"/>
                <w:szCs w:val="24"/>
                <w:highlight w:val="none"/>
              </w:rPr>
              <w:t>本项目不接受联合体磋商。</w:t>
            </w:r>
          </w:p>
        </w:tc>
      </w:tr>
      <w:tr w14:paraId="0021D9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vAlign w:val="center"/>
          </w:tcPr>
          <w:p w14:paraId="22DEE198">
            <w:pPr>
              <w:spacing w:line="360" w:lineRule="auto"/>
              <w:jc w:val="center"/>
              <w:rPr>
                <w:color w:val="auto"/>
                <w:szCs w:val="24"/>
                <w:highlight w:val="none"/>
              </w:rPr>
            </w:pPr>
            <w:r>
              <w:rPr>
                <w:rFonts w:hint="eastAsia"/>
                <w:color w:val="auto"/>
                <w:szCs w:val="24"/>
                <w:highlight w:val="none"/>
              </w:rPr>
              <w:t>3</w:t>
            </w:r>
          </w:p>
        </w:tc>
        <w:tc>
          <w:tcPr>
            <w:tcW w:w="951" w:type="dxa"/>
            <w:vAlign w:val="center"/>
          </w:tcPr>
          <w:p w14:paraId="39307A7F">
            <w:pPr>
              <w:spacing w:line="360" w:lineRule="auto"/>
              <w:jc w:val="center"/>
              <w:rPr>
                <w:color w:val="auto"/>
                <w:szCs w:val="24"/>
                <w:highlight w:val="none"/>
              </w:rPr>
            </w:pPr>
            <w:r>
              <w:rPr>
                <w:rFonts w:hint="eastAsia"/>
                <w:color w:val="auto"/>
                <w:szCs w:val="24"/>
                <w:highlight w:val="none"/>
              </w:rPr>
              <w:t>9.2</w:t>
            </w:r>
          </w:p>
        </w:tc>
        <w:tc>
          <w:tcPr>
            <w:tcW w:w="7354" w:type="dxa"/>
            <w:vAlign w:val="center"/>
          </w:tcPr>
          <w:p w14:paraId="65E08642">
            <w:pPr>
              <w:spacing w:line="360" w:lineRule="auto"/>
              <w:rPr>
                <w:color w:val="auto"/>
                <w:szCs w:val="24"/>
                <w:highlight w:val="none"/>
              </w:rPr>
            </w:pPr>
            <w:r>
              <w:rPr>
                <w:rFonts w:hint="eastAsia"/>
                <w:color w:val="auto"/>
                <w:szCs w:val="24"/>
                <w:highlight w:val="none"/>
              </w:rPr>
              <w:t>不允许提供备选方案。</w:t>
            </w:r>
          </w:p>
        </w:tc>
      </w:tr>
      <w:tr w14:paraId="17DA30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3ACFD2EB">
            <w:pPr>
              <w:spacing w:line="360" w:lineRule="auto"/>
              <w:jc w:val="center"/>
              <w:rPr>
                <w:color w:val="auto"/>
                <w:szCs w:val="24"/>
                <w:highlight w:val="none"/>
              </w:rPr>
            </w:pPr>
            <w:r>
              <w:rPr>
                <w:rFonts w:hint="eastAsia"/>
                <w:color w:val="auto"/>
                <w:szCs w:val="24"/>
                <w:highlight w:val="none"/>
              </w:rPr>
              <w:t>4</w:t>
            </w:r>
          </w:p>
        </w:tc>
        <w:tc>
          <w:tcPr>
            <w:tcW w:w="951" w:type="dxa"/>
            <w:vAlign w:val="center"/>
          </w:tcPr>
          <w:p w14:paraId="727A2F8F">
            <w:pPr>
              <w:spacing w:line="360" w:lineRule="auto"/>
              <w:jc w:val="center"/>
              <w:rPr>
                <w:color w:val="auto"/>
                <w:szCs w:val="24"/>
                <w:highlight w:val="none"/>
              </w:rPr>
            </w:pPr>
            <w:r>
              <w:rPr>
                <w:rFonts w:hint="eastAsia"/>
                <w:color w:val="auto"/>
                <w:szCs w:val="24"/>
                <w:highlight w:val="none"/>
              </w:rPr>
              <w:t>9.3</w:t>
            </w:r>
          </w:p>
        </w:tc>
        <w:tc>
          <w:tcPr>
            <w:tcW w:w="7354" w:type="dxa"/>
            <w:vAlign w:val="center"/>
          </w:tcPr>
          <w:p w14:paraId="0E83C346">
            <w:pPr>
              <w:spacing w:line="360" w:lineRule="auto"/>
              <w:rPr>
                <w:color w:val="auto"/>
                <w:szCs w:val="24"/>
                <w:highlight w:val="none"/>
              </w:rPr>
            </w:pPr>
            <w:r>
              <w:rPr>
                <w:rFonts w:hint="eastAsia"/>
                <w:color w:val="auto"/>
                <w:szCs w:val="24"/>
                <w:highlight w:val="none"/>
              </w:rPr>
              <w:t>本次磋商的最小单元为“</w:t>
            </w:r>
            <w:r>
              <w:rPr>
                <w:rFonts w:hint="eastAsia"/>
                <w:color w:val="auto"/>
                <w:szCs w:val="24"/>
                <w:highlight w:val="none"/>
                <w:lang w:eastAsia="zh-CN"/>
              </w:rPr>
              <w:t>项目</w:t>
            </w:r>
            <w:r>
              <w:rPr>
                <w:rFonts w:hint="eastAsia"/>
                <w:color w:val="auto"/>
                <w:szCs w:val="24"/>
                <w:highlight w:val="none"/>
              </w:rPr>
              <w:t>”，</w:t>
            </w:r>
            <w:r>
              <w:rPr>
                <w:rFonts w:hint="eastAsia" w:hAnsi="宋体"/>
                <w:color w:val="auto"/>
                <w:szCs w:val="24"/>
                <w:highlight w:val="none"/>
              </w:rPr>
              <w:t>供应商</w:t>
            </w:r>
            <w:r>
              <w:rPr>
                <w:rFonts w:hAnsi="宋体" w:cs="宋体"/>
                <w:color w:val="auto"/>
                <w:szCs w:val="24"/>
                <w:highlight w:val="none"/>
              </w:rPr>
              <w:t>可根据自身的资质情况和经营范围对本次项目进行</w:t>
            </w:r>
            <w:r>
              <w:rPr>
                <w:rFonts w:hint="eastAsia" w:hAnsi="宋体" w:cs="宋体"/>
                <w:color w:val="auto"/>
                <w:szCs w:val="24"/>
                <w:highlight w:val="none"/>
              </w:rPr>
              <w:t>磋商</w:t>
            </w:r>
            <w:r>
              <w:rPr>
                <w:rFonts w:hAnsi="宋体" w:cs="宋体"/>
                <w:color w:val="auto"/>
                <w:szCs w:val="24"/>
                <w:highlight w:val="none"/>
              </w:rPr>
              <w:t>，不得将其子目再行分解或只对本次项目中的品目进行不完全</w:t>
            </w:r>
            <w:r>
              <w:rPr>
                <w:rFonts w:hint="eastAsia" w:hAnsi="宋体" w:cs="宋体"/>
                <w:color w:val="auto"/>
                <w:szCs w:val="24"/>
                <w:highlight w:val="none"/>
              </w:rPr>
              <w:t>磋商</w:t>
            </w:r>
            <w:r>
              <w:rPr>
                <w:rFonts w:hAnsi="宋体" w:cs="宋体"/>
                <w:color w:val="auto"/>
                <w:szCs w:val="24"/>
                <w:highlight w:val="none"/>
              </w:rPr>
              <w:t>，任何不完全的</w:t>
            </w:r>
            <w:r>
              <w:rPr>
                <w:rFonts w:hint="eastAsia" w:hAnsi="宋体" w:cs="宋体"/>
                <w:color w:val="auto"/>
                <w:szCs w:val="24"/>
                <w:highlight w:val="none"/>
              </w:rPr>
              <w:t>响应</w:t>
            </w:r>
            <w:r>
              <w:rPr>
                <w:rFonts w:hAnsi="宋体" w:cs="宋体"/>
                <w:color w:val="auto"/>
                <w:szCs w:val="24"/>
                <w:highlight w:val="none"/>
              </w:rPr>
              <w:t>将会被拒绝。</w:t>
            </w:r>
          </w:p>
        </w:tc>
      </w:tr>
      <w:tr w14:paraId="3FFFB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02AFEE9E">
            <w:pPr>
              <w:spacing w:line="360" w:lineRule="auto"/>
              <w:jc w:val="center"/>
              <w:rPr>
                <w:color w:val="auto"/>
                <w:szCs w:val="24"/>
                <w:highlight w:val="none"/>
              </w:rPr>
            </w:pPr>
            <w:r>
              <w:rPr>
                <w:rFonts w:hint="eastAsia"/>
                <w:color w:val="auto"/>
                <w:szCs w:val="24"/>
                <w:highlight w:val="none"/>
              </w:rPr>
              <w:t>5</w:t>
            </w:r>
          </w:p>
        </w:tc>
        <w:tc>
          <w:tcPr>
            <w:tcW w:w="951" w:type="dxa"/>
            <w:vAlign w:val="center"/>
          </w:tcPr>
          <w:p w14:paraId="66ECD662">
            <w:pPr>
              <w:spacing w:line="360" w:lineRule="auto"/>
              <w:jc w:val="center"/>
              <w:rPr>
                <w:color w:val="auto"/>
                <w:szCs w:val="24"/>
                <w:highlight w:val="none"/>
              </w:rPr>
            </w:pPr>
            <w:r>
              <w:rPr>
                <w:rFonts w:hint="eastAsia"/>
                <w:color w:val="auto"/>
                <w:szCs w:val="24"/>
                <w:highlight w:val="none"/>
              </w:rPr>
              <w:t>11.1</w:t>
            </w:r>
          </w:p>
        </w:tc>
        <w:tc>
          <w:tcPr>
            <w:tcW w:w="7354" w:type="dxa"/>
          </w:tcPr>
          <w:p w14:paraId="15FC47B1">
            <w:pPr>
              <w:spacing w:line="360" w:lineRule="auto"/>
              <w:ind w:firstLine="480"/>
              <w:rPr>
                <w:rFonts w:hint="eastAsia" w:eastAsia="宋体"/>
                <w:color w:val="auto"/>
                <w:szCs w:val="24"/>
                <w:highlight w:val="none"/>
                <w:lang w:eastAsia="zh-CN"/>
              </w:rPr>
            </w:pPr>
            <w:r>
              <w:rPr>
                <w:rFonts w:hint="eastAsia" w:hAnsi="宋体" w:cs="宋体"/>
                <w:color w:val="auto"/>
                <w:szCs w:val="24"/>
                <w:highlight w:val="none"/>
              </w:rPr>
              <w:t>磋商报价：磋商报价是供应商为完成本项目要求的全部货物、服务内容最终价格的体现，包括但不限于产品费（含相关配件、附件、安装材料）、安装调试费、运杂费（含保险）、仓储保管费、技术培训费、招标代理服务费、税金等其他一切相关费用。</w:t>
            </w:r>
          </w:p>
          <w:p w14:paraId="031AFC4B">
            <w:pPr>
              <w:spacing w:line="360" w:lineRule="auto"/>
              <w:ind w:firstLine="480"/>
              <w:rPr>
                <w:rFonts w:hAnsi="宋体" w:cs="宋体"/>
                <w:color w:val="auto"/>
                <w:szCs w:val="24"/>
                <w:highlight w:val="none"/>
              </w:rPr>
            </w:pPr>
            <w:r>
              <w:rPr>
                <w:rFonts w:hint="eastAsia" w:hAnsi="宋体"/>
                <w:color w:val="auto"/>
                <w:szCs w:val="24"/>
                <w:highlight w:val="none"/>
              </w:rPr>
              <w:t>供应商所报的价格应考虑到可能发生的所有与完成本项目相关服务及履行合同义务有关的一切费用，</w:t>
            </w:r>
            <w:r>
              <w:rPr>
                <w:color w:val="auto"/>
                <w:szCs w:val="24"/>
                <w:highlight w:val="none"/>
              </w:rPr>
              <w:t>任何有选择的报价将不予接受</w:t>
            </w:r>
            <w:r>
              <w:rPr>
                <w:rFonts w:hint="eastAsia"/>
                <w:color w:val="auto"/>
                <w:szCs w:val="24"/>
                <w:highlight w:val="none"/>
              </w:rPr>
              <w:t>，按无效磋商处理。</w:t>
            </w:r>
          </w:p>
        </w:tc>
      </w:tr>
      <w:tr w14:paraId="32A73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vAlign w:val="center"/>
          </w:tcPr>
          <w:p w14:paraId="0BC30E01">
            <w:pPr>
              <w:spacing w:line="360" w:lineRule="auto"/>
              <w:jc w:val="center"/>
              <w:rPr>
                <w:color w:val="auto"/>
                <w:szCs w:val="24"/>
                <w:highlight w:val="none"/>
              </w:rPr>
            </w:pPr>
            <w:r>
              <w:rPr>
                <w:rFonts w:hint="eastAsia"/>
                <w:color w:val="auto"/>
                <w:szCs w:val="24"/>
                <w:highlight w:val="none"/>
              </w:rPr>
              <w:t>6</w:t>
            </w:r>
          </w:p>
        </w:tc>
        <w:tc>
          <w:tcPr>
            <w:tcW w:w="951" w:type="dxa"/>
            <w:vAlign w:val="center"/>
          </w:tcPr>
          <w:p w14:paraId="269E4ACE">
            <w:pPr>
              <w:spacing w:line="360" w:lineRule="auto"/>
              <w:jc w:val="center"/>
              <w:rPr>
                <w:color w:val="auto"/>
                <w:szCs w:val="24"/>
                <w:highlight w:val="none"/>
              </w:rPr>
            </w:pPr>
            <w:r>
              <w:rPr>
                <w:rFonts w:hint="eastAsia"/>
                <w:color w:val="auto"/>
                <w:szCs w:val="24"/>
                <w:highlight w:val="none"/>
              </w:rPr>
              <w:t>12.1</w:t>
            </w:r>
          </w:p>
        </w:tc>
        <w:tc>
          <w:tcPr>
            <w:tcW w:w="7354" w:type="dxa"/>
          </w:tcPr>
          <w:p w14:paraId="347EDC43">
            <w:pPr>
              <w:spacing w:line="360" w:lineRule="auto"/>
              <w:rPr>
                <w:color w:val="auto"/>
                <w:szCs w:val="24"/>
                <w:highlight w:val="none"/>
              </w:rPr>
            </w:pPr>
            <w:r>
              <w:rPr>
                <w:rFonts w:hint="eastAsia"/>
                <w:color w:val="auto"/>
                <w:szCs w:val="24"/>
                <w:highlight w:val="none"/>
              </w:rPr>
              <w:t>特定资格证明文件：</w:t>
            </w:r>
          </w:p>
          <w:p w14:paraId="55F3BADA">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（1）提供合格有效的法⼈或者其他组织的营业执照等证明⽂件，⾃然⼈的⾝份证明；</w:t>
            </w:r>
          </w:p>
          <w:p w14:paraId="0782EE0C">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2）供应商应授权合法的⼈员参加磋商全过程，其中法定代表⼈直接参加磋商的，须出具法⼈⾝份证，并与营业执照上信息⼀致。法定代表⼈授权代表参加磋商的，须出具法定代表⼈授权书及授权代表⾝份证、授权代表本单位证明（养⽼保险缴纳证明）；</w:t>
            </w:r>
          </w:p>
          <w:p w14:paraId="06D0E728">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3）财务状况：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户银⾏出具的资信证明；</w:t>
            </w:r>
          </w:p>
          <w:p w14:paraId="64DF08E5">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（4）税收缴纳证明：提供递交磋商响应⽂件截⽌⽇前⼀年内已缴纳的⾄少⼀个⽉的纳税证明或完税证明（任意税种），依法免税的单位应提供相关证明材料；</w:t>
            </w:r>
          </w:p>
          <w:p w14:paraId="66B45954">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5）社会保障资⾦缴纳证明：提供递交磋商响应⽂件截⽌⽇前⼀年内已缴存的⾄少⼀个⽉的社会保障资⾦缴存单据或社保机构开具的社会保险参保缴费情况证明，依法不需要缴纳社会保障资⾦的单位应提供相关证明材料；</w:t>
            </w:r>
          </w:p>
          <w:p w14:paraId="12229841">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eastAsia="zh-CN"/>
              </w:rPr>
              <w:t>（6）</w:t>
            </w:r>
            <w:r>
              <w:rPr>
                <w:rFonts w:hint="eastAsia" w:ascii="宋体" w:hAnsi="宋体" w:eastAsia="宋体" w:cs="Times New Roman"/>
                <w:b w:val="0"/>
                <w:color w:val="auto"/>
                <w:kern w:val="2"/>
                <w:sz w:val="24"/>
                <w:szCs w:val="24"/>
                <w:highlight w:val="none"/>
                <w:lang w:val="en-US" w:eastAsia="zh-CN"/>
              </w:rPr>
              <w:t>提供《供应商信⽤记录书⾯声明函》，供应商未被列⼊“信⽤中国”⽹站记录的“失信被执⾏⼈”或“重⼤税收违法案件当事⼈”名单；不处于“中国政府采购⽹”记录的“政府采购严重违法失信⾏为信息记录名单”中的禁⽌参加政府采购活动期间；</w:t>
            </w:r>
            <w:r>
              <w:rPr>
                <w:rFonts w:hint="eastAsia" w:ascii="宋体" w:hAnsi="宋体" w:eastAsia="宋体" w:cs="Times New Roman"/>
                <w:b w:val="0"/>
                <w:color w:val="auto"/>
                <w:kern w:val="2"/>
                <w:sz w:val="24"/>
                <w:szCs w:val="24"/>
                <w:highlight w:val="none"/>
                <w:lang w:eastAsia="zh-CN"/>
              </w:rPr>
              <w:br w:type="textWrapping"/>
            </w:r>
            <w:r>
              <w:rPr>
                <w:rFonts w:hint="eastAsia" w:ascii="宋体" w:hAnsi="宋体" w:eastAsia="宋体" w:cs="Times New Roman"/>
                <w:b w:val="0"/>
                <w:color w:val="auto"/>
                <w:kern w:val="2"/>
                <w:sz w:val="24"/>
                <w:szCs w:val="24"/>
                <w:highlight w:val="none"/>
                <w:lang w:val="en-US" w:eastAsia="zh-CN"/>
              </w:rPr>
              <w:t>（7）参加政府采购活动前3年内，在经营活动中没有重⼤违法记录的书⾯声明；</w:t>
            </w:r>
          </w:p>
          <w:p w14:paraId="793545CF">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（8）提供具有履⾏合同所必需的设备和专业技术能⼒的书⾯承诺；</w:t>
            </w:r>
          </w:p>
          <w:p w14:paraId="14C320AA">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（9）控股管理关系：提供直接控股和管理关系清单。若与其他供应商存在单位负责⼈为同⼀⼈或者存在直接控股、管理关系的，则投标⽆效；</w:t>
            </w:r>
          </w:p>
          <w:p w14:paraId="519B45F5">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（10）本合同包为专⻔⾯向中⼩企业采购（提供中⼩企业声明函或监狱企业的证明⽂件或残疾⼈福利性单位声明函）；</w:t>
            </w:r>
          </w:p>
          <w:p w14:paraId="224669F7">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val="en-US" w:eastAsia="zh-CN"/>
              </w:rPr>
              <w:t xml:space="preserve">（11）本项⽬不接受联合体投标（提供承诺书）。 </w:t>
            </w:r>
          </w:p>
          <w:p w14:paraId="11A13360">
            <w:pPr>
              <w:spacing w:line="360" w:lineRule="auto"/>
              <w:ind w:firstLine="482" w:firstLineChars="200"/>
              <w:rPr>
                <w:rFonts w:hAnsi="宋体"/>
                <w:color w:val="auto"/>
                <w:szCs w:val="24"/>
                <w:highlight w:val="none"/>
              </w:rPr>
            </w:pPr>
            <w:r>
              <w:rPr>
                <w:rFonts w:hint="eastAsia"/>
                <w:b/>
                <w:bCs/>
                <w:color w:val="auto"/>
                <w:szCs w:val="24"/>
                <w:highlight w:val="none"/>
              </w:rPr>
              <w:t>以上1-</w:t>
            </w:r>
            <w:r>
              <w:rPr>
                <w:rFonts w:hint="eastAsia"/>
                <w:b/>
                <w:bCs/>
                <w:color w:val="auto"/>
                <w:szCs w:val="24"/>
                <w:highlight w:val="none"/>
                <w:lang w:val="en-US" w:eastAsia="zh-CN"/>
              </w:rPr>
              <w:t>11</w:t>
            </w:r>
            <w:r>
              <w:rPr>
                <w:rFonts w:hint="eastAsia"/>
                <w:b/>
                <w:bCs/>
                <w:color w:val="auto"/>
                <w:szCs w:val="24"/>
                <w:highlight w:val="none"/>
              </w:rPr>
              <w:t>项为必备资质，缺一项或某项达不到要求，按无效磋商处理。</w:t>
            </w:r>
          </w:p>
        </w:tc>
      </w:tr>
      <w:tr w14:paraId="7E8DF1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9" w:hRule="atLeast"/>
          <w:jc w:val="center"/>
        </w:trPr>
        <w:tc>
          <w:tcPr>
            <w:tcW w:w="592" w:type="dxa"/>
            <w:vAlign w:val="center"/>
          </w:tcPr>
          <w:p w14:paraId="152F9E79">
            <w:pPr>
              <w:spacing w:line="360" w:lineRule="auto"/>
              <w:jc w:val="center"/>
              <w:rPr>
                <w:color w:val="auto"/>
                <w:szCs w:val="24"/>
                <w:highlight w:val="none"/>
              </w:rPr>
            </w:pPr>
            <w:r>
              <w:rPr>
                <w:rFonts w:hint="eastAsia"/>
                <w:color w:val="auto"/>
                <w:szCs w:val="24"/>
                <w:highlight w:val="none"/>
              </w:rPr>
              <w:t>7</w:t>
            </w:r>
          </w:p>
        </w:tc>
        <w:tc>
          <w:tcPr>
            <w:tcW w:w="951" w:type="dxa"/>
            <w:vAlign w:val="center"/>
          </w:tcPr>
          <w:p w14:paraId="69CD5C56">
            <w:pPr>
              <w:spacing w:line="360" w:lineRule="auto"/>
              <w:jc w:val="center"/>
              <w:rPr>
                <w:color w:val="auto"/>
                <w:szCs w:val="24"/>
                <w:highlight w:val="none"/>
              </w:rPr>
            </w:pPr>
            <w:r>
              <w:rPr>
                <w:color w:val="auto"/>
                <w:szCs w:val="24"/>
                <w:highlight w:val="none"/>
              </w:rPr>
              <w:t>14.</w:t>
            </w:r>
            <w:r>
              <w:rPr>
                <w:rFonts w:hint="eastAsia"/>
                <w:color w:val="auto"/>
                <w:szCs w:val="24"/>
                <w:highlight w:val="none"/>
              </w:rPr>
              <w:t>4</w:t>
            </w:r>
          </w:p>
        </w:tc>
        <w:tc>
          <w:tcPr>
            <w:tcW w:w="7354" w:type="dxa"/>
          </w:tcPr>
          <w:p w14:paraId="18823889">
            <w:pPr>
              <w:spacing w:line="360" w:lineRule="auto"/>
              <w:rPr>
                <w:rFonts w:hint="default" w:ascii="宋体" w:hAnsi="宋体" w:eastAsia="宋体" w:cs="宋体"/>
                <w:color w:val="auto"/>
                <w:szCs w:val="24"/>
                <w:highlight w:val="none"/>
                <w:lang w:val="en-US" w:eastAsia="zh-CN"/>
              </w:rPr>
            </w:pPr>
            <w:r>
              <w:rPr>
                <w:rFonts w:hint="eastAsia" w:ascii="宋体" w:hAnsi="宋体" w:eastAsia="宋体" w:cs="宋体"/>
                <w:szCs w:val="24"/>
                <w:highlight w:val="none"/>
              </w:rPr>
              <w:t xml:space="preserve">    </w:t>
            </w:r>
            <w:r>
              <w:rPr>
                <w:rFonts w:hint="eastAsia" w:ascii="宋体" w:hAnsi="宋体" w:eastAsia="宋体" w:cs="宋体"/>
                <w:b/>
                <w:bCs/>
                <w:szCs w:val="24"/>
                <w:highlight w:val="none"/>
              </w:rPr>
              <w:t>磋商保证金</w:t>
            </w:r>
            <w:r>
              <w:rPr>
                <w:rFonts w:hint="eastAsia" w:ascii="宋体" w:hAnsi="宋体" w:eastAsia="宋体" w:cs="宋体"/>
                <w:b/>
                <w:bCs/>
                <w:color w:val="auto"/>
                <w:szCs w:val="24"/>
                <w:highlight w:val="none"/>
              </w:rPr>
              <w:t>：</w:t>
            </w:r>
            <w:r>
              <w:rPr>
                <w:rFonts w:hint="eastAsia" w:hAnsi="宋体" w:cs="宋体"/>
                <w:b/>
                <w:bCs/>
                <w:color w:val="auto"/>
                <w:szCs w:val="24"/>
                <w:highlight w:val="none"/>
                <w:lang w:val="en-US" w:eastAsia="zh-CN"/>
              </w:rPr>
              <w:t>人民币伍仟元整（￥5000.00元）</w:t>
            </w:r>
          </w:p>
          <w:p w14:paraId="1D135190">
            <w:pPr>
              <w:spacing w:line="360" w:lineRule="auto"/>
              <w:rPr>
                <w:rFonts w:hint="eastAsia" w:ascii="宋体" w:hAnsi="宋体" w:eastAsia="宋体" w:cs="宋体"/>
                <w:szCs w:val="24"/>
                <w:highlight w:val="none"/>
              </w:rPr>
            </w:pPr>
            <w:r>
              <w:rPr>
                <w:rFonts w:hint="eastAsia" w:ascii="宋体" w:hAnsi="宋体" w:eastAsia="宋体" w:cs="宋体"/>
                <w:color w:val="auto"/>
                <w:szCs w:val="24"/>
                <w:highlight w:val="none"/>
              </w:rPr>
              <w:t xml:space="preserve">    磋商保证金的有效期与磋商有效期一致。</w:t>
            </w:r>
            <w:r>
              <w:rPr>
                <w:rFonts w:hint="eastAsia" w:ascii="宋体" w:hAnsi="宋体" w:eastAsia="宋体" w:cs="宋体"/>
                <w:color w:val="auto"/>
                <w:szCs w:val="22"/>
                <w:highlight w:val="none"/>
              </w:rPr>
              <w:t>担保机构出具的</w:t>
            </w:r>
            <w:r>
              <w:rPr>
                <w:rFonts w:hint="eastAsia" w:ascii="宋体" w:hAnsi="宋体" w:eastAsia="宋体" w:cs="宋体"/>
                <w:szCs w:val="22"/>
                <w:highlight w:val="none"/>
              </w:rPr>
              <w:t>保函的有效期为磋商有效期延长一个月。</w:t>
            </w:r>
          </w:p>
          <w:p w14:paraId="62A685A5">
            <w:pPr>
              <w:spacing w:line="360" w:lineRule="auto"/>
              <w:ind w:firstLine="480"/>
              <w:rPr>
                <w:rFonts w:hint="eastAsia" w:ascii="宋体" w:hAnsi="宋体" w:eastAsia="宋体" w:cs="宋体"/>
                <w:szCs w:val="24"/>
                <w:highlight w:val="none"/>
              </w:rPr>
            </w:pPr>
            <w:r>
              <w:rPr>
                <w:rFonts w:hint="eastAsia" w:ascii="宋体" w:hAnsi="宋体" w:eastAsia="宋体" w:cs="宋体"/>
                <w:szCs w:val="24"/>
                <w:highlight w:val="none"/>
              </w:rPr>
              <w:t>磋商保证金的缴纳形式：转账、电汇、担保机构保函。</w:t>
            </w:r>
          </w:p>
          <w:p w14:paraId="0E5CC0D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Cs w:val="24"/>
                <w:highlight w:val="none"/>
              </w:rPr>
            </w:pPr>
            <w:r>
              <w:rPr>
                <w:rFonts w:hint="eastAsia" w:ascii="宋体" w:hAnsi="宋体" w:eastAsia="宋体" w:cs="宋体"/>
                <w:szCs w:val="24"/>
                <w:highlight w:val="none"/>
              </w:rPr>
              <w:t>供应商以银行转账、电汇形式交纳保证金的，须从基本账户转出，并且在磋商响应文件递交截止前到达采购代理机构指定账户（</w:t>
            </w:r>
            <w:r>
              <w:rPr>
                <w:rFonts w:hint="eastAsia" w:ascii="宋体" w:hAnsi="宋体" w:eastAsia="宋体" w:cs="宋体"/>
                <w:b/>
                <w:szCs w:val="24"/>
                <w:highlight w:val="none"/>
              </w:rPr>
              <w:t>转账时请注明项目编号</w:t>
            </w:r>
            <w:r>
              <w:rPr>
                <w:rFonts w:hint="eastAsia" w:hAnsi="宋体" w:cs="宋体"/>
                <w:b/>
                <w:szCs w:val="24"/>
                <w:highlight w:val="none"/>
                <w:lang w:eastAsia="zh-CN"/>
              </w:rPr>
              <w:t>：</w:t>
            </w:r>
            <w:r>
              <w:rPr>
                <w:rFonts w:hint="eastAsia" w:ascii="宋体" w:hAnsi="宋体" w:eastAsia="宋体" w:cs="宋体"/>
                <w:b/>
                <w:szCs w:val="24"/>
                <w:highlight w:val="none"/>
                <w:lang w:eastAsia="zh-CN"/>
              </w:rPr>
              <w:t>CS-089</w:t>
            </w:r>
            <w:r>
              <w:rPr>
                <w:rFonts w:hint="eastAsia" w:ascii="宋体" w:hAnsi="宋体" w:eastAsia="宋体" w:cs="宋体"/>
                <w:szCs w:val="24"/>
                <w:highlight w:val="none"/>
              </w:rPr>
              <w:t>）。磋商保证金到达采购代理机构指定账户后，供应商须与</w:t>
            </w:r>
            <w:r>
              <w:rPr>
                <w:rFonts w:hint="eastAsia" w:hAnsi="宋体" w:cs="宋体"/>
                <w:szCs w:val="24"/>
                <w:highlight w:val="none"/>
                <w:lang w:eastAsia="zh-CN"/>
              </w:rPr>
              <w:t>陕西启航项目管理咨询有限公司</w:t>
            </w:r>
            <w:r>
              <w:rPr>
                <w:rFonts w:hint="eastAsia" w:ascii="宋体" w:hAnsi="宋体" w:eastAsia="宋体" w:cs="宋体"/>
                <w:szCs w:val="24"/>
                <w:highlight w:val="none"/>
              </w:rPr>
              <w:t>财务部联系确认到账后（联系电话</w:t>
            </w:r>
            <w:r>
              <w:rPr>
                <w:rFonts w:hint="eastAsia" w:asciiTheme="minorEastAsia" w:hAnsiTheme="minorEastAsia" w:eastAsiaTheme="minorEastAsia" w:cstheme="minorEastAsia"/>
                <w:sz w:val="24"/>
                <w:szCs w:val="24"/>
                <w:lang w:val="en-US" w:eastAsia="zh-Hans"/>
              </w:rPr>
              <w:t>029-89182979</w:t>
            </w:r>
            <w:r>
              <w:rPr>
                <w:rFonts w:hint="eastAsia" w:ascii="宋体" w:hAnsi="宋体" w:eastAsia="宋体" w:cs="宋体"/>
                <w:szCs w:val="24"/>
                <w:highlight w:val="none"/>
              </w:rPr>
              <w:t>），将磋商保证金缴纳凭证复印件粘贴于磋商响应文件规定处。</w:t>
            </w:r>
          </w:p>
          <w:p w14:paraId="7D072018">
            <w:pPr>
              <w:spacing w:line="360" w:lineRule="auto"/>
              <w:rPr>
                <w:rFonts w:hint="eastAsia" w:eastAsia="宋体"/>
                <w:color w:val="auto"/>
                <w:szCs w:val="24"/>
                <w:highlight w:val="none"/>
                <w:lang w:val="en-US" w:eastAsia="zh-CN"/>
              </w:rPr>
            </w:pPr>
            <w:r>
              <w:rPr>
                <w:rFonts w:hint="eastAsia" w:ascii="宋体" w:hAnsi="宋体" w:eastAsia="宋体" w:cs="宋体"/>
                <w:szCs w:val="24"/>
                <w:highlight w:val="none"/>
              </w:rPr>
              <w:t>供应商以保函形式缴纳磋商保证金的，须在磋商响应文件递交截止时间前将担保机构保函</w:t>
            </w:r>
            <w:r>
              <w:rPr>
                <w:rFonts w:hint="eastAsia" w:ascii="宋体" w:hAnsi="宋体" w:eastAsia="宋体" w:cs="宋体"/>
                <w:b/>
                <w:bCs/>
                <w:szCs w:val="24"/>
                <w:highlight w:val="none"/>
              </w:rPr>
              <w:t>正本原件</w:t>
            </w:r>
            <w:r>
              <w:rPr>
                <w:rFonts w:hint="eastAsia" w:ascii="宋体" w:hAnsi="宋体" w:eastAsia="宋体" w:cs="宋体"/>
                <w:szCs w:val="24"/>
                <w:highlight w:val="none"/>
              </w:rPr>
              <w:t>提交至采购代理机构备案，并将保函正本复印件附在磋商响应文件规定处。</w:t>
            </w:r>
          </w:p>
        </w:tc>
      </w:tr>
      <w:tr w14:paraId="5881CF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49A4BE48">
            <w:pPr>
              <w:spacing w:line="360" w:lineRule="auto"/>
              <w:jc w:val="center"/>
              <w:rPr>
                <w:color w:val="auto"/>
                <w:szCs w:val="24"/>
                <w:highlight w:val="none"/>
              </w:rPr>
            </w:pPr>
            <w:r>
              <w:rPr>
                <w:rFonts w:hint="eastAsia"/>
                <w:color w:val="auto"/>
                <w:szCs w:val="24"/>
                <w:highlight w:val="none"/>
              </w:rPr>
              <w:t>8</w:t>
            </w:r>
          </w:p>
        </w:tc>
        <w:tc>
          <w:tcPr>
            <w:tcW w:w="951" w:type="dxa"/>
            <w:vAlign w:val="center"/>
          </w:tcPr>
          <w:p w14:paraId="215870BF">
            <w:pPr>
              <w:spacing w:line="360" w:lineRule="auto"/>
              <w:jc w:val="center"/>
              <w:rPr>
                <w:color w:val="auto"/>
                <w:szCs w:val="24"/>
                <w:highlight w:val="none"/>
              </w:rPr>
            </w:pPr>
            <w:r>
              <w:rPr>
                <w:color w:val="auto"/>
                <w:szCs w:val="24"/>
                <w:highlight w:val="none"/>
              </w:rPr>
              <w:t>15.1</w:t>
            </w:r>
          </w:p>
        </w:tc>
        <w:tc>
          <w:tcPr>
            <w:tcW w:w="7354" w:type="dxa"/>
            <w:vAlign w:val="center"/>
          </w:tcPr>
          <w:p w14:paraId="6E825920">
            <w:pPr>
              <w:spacing w:line="360" w:lineRule="auto"/>
              <w:rPr>
                <w:color w:val="auto"/>
                <w:highlight w:val="none"/>
              </w:rPr>
            </w:pPr>
            <w:r>
              <w:rPr>
                <w:rFonts w:hint="eastAsia"/>
                <w:color w:val="auto"/>
                <w:szCs w:val="24"/>
                <w:highlight w:val="none"/>
              </w:rPr>
              <w:t>磋商有效期</w:t>
            </w:r>
            <w:r>
              <w:rPr>
                <w:color w:val="auto"/>
                <w:szCs w:val="24"/>
                <w:highlight w:val="none"/>
              </w:rPr>
              <w:t>:</w:t>
            </w:r>
            <w:r>
              <w:rPr>
                <w:rFonts w:hint="eastAsia"/>
                <w:color w:val="auto"/>
                <w:szCs w:val="24"/>
                <w:highlight w:val="none"/>
              </w:rPr>
              <w:t>提交磋商响应文件的截止之日起90天。</w:t>
            </w:r>
          </w:p>
        </w:tc>
      </w:tr>
      <w:tr w14:paraId="1AE6CE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7F75C31C">
            <w:pPr>
              <w:spacing w:line="360" w:lineRule="auto"/>
              <w:jc w:val="center"/>
              <w:rPr>
                <w:color w:val="auto"/>
                <w:szCs w:val="24"/>
                <w:highlight w:val="none"/>
              </w:rPr>
            </w:pPr>
            <w:r>
              <w:rPr>
                <w:rFonts w:hint="eastAsia"/>
                <w:color w:val="auto"/>
                <w:szCs w:val="24"/>
                <w:highlight w:val="none"/>
              </w:rPr>
              <w:t>9</w:t>
            </w:r>
          </w:p>
        </w:tc>
        <w:tc>
          <w:tcPr>
            <w:tcW w:w="951" w:type="dxa"/>
            <w:vAlign w:val="center"/>
          </w:tcPr>
          <w:p w14:paraId="757907D6">
            <w:pPr>
              <w:spacing w:after="156" w:afterLines="50" w:line="360" w:lineRule="auto"/>
              <w:jc w:val="center"/>
              <w:rPr>
                <w:color w:val="auto"/>
                <w:szCs w:val="24"/>
                <w:highlight w:val="none"/>
              </w:rPr>
            </w:pPr>
            <w:r>
              <w:rPr>
                <w:color w:val="auto"/>
                <w:szCs w:val="24"/>
                <w:highlight w:val="none"/>
              </w:rPr>
              <w:t>16.1</w:t>
            </w:r>
          </w:p>
        </w:tc>
        <w:tc>
          <w:tcPr>
            <w:tcW w:w="7354" w:type="dxa"/>
            <w:vAlign w:val="center"/>
          </w:tcPr>
          <w:p w14:paraId="7437C178">
            <w:pPr>
              <w:spacing w:line="360" w:lineRule="auto"/>
              <w:rPr>
                <w:rFonts w:hint="eastAsia" w:hAnsi="宋体"/>
                <w:color w:val="auto"/>
                <w:szCs w:val="24"/>
                <w:highlight w:val="none"/>
              </w:rPr>
            </w:pPr>
            <w:r>
              <w:rPr>
                <w:rFonts w:hint="eastAsia" w:ascii="宋体" w:hAnsi="宋体" w:eastAsia="宋体" w:cs="宋体"/>
                <w:color w:val="auto"/>
                <w:szCs w:val="24"/>
                <w:highlight w:val="none"/>
              </w:rPr>
              <w:t>投标文件正本壹份</w:t>
            </w:r>
            <w:r>
              <w:rPr>
                <w:rFonts w:hint="eastAsia" w:hAnsi="宋体" w:cs="宋体"/>
                <w:color w:val="auto"/>
                <w:szCs w:val="24"/>
                <w:highlight w:val="none"/>
                <w:lang w:eastAsia="zh-CN"/>
              </w:rPr>
              <w:t>，</w:t>
            </w:r>
            <w:r>
              <w:rPr>
                <w:rFonts w:hint="eastAsia" w:ascii="宋体" w:hAnsi="宋体" w:eastAsia="宋体" w:cs="宋体"/>
                <w:color w:val="auto"/>
                <w:szCs w:val="24"/>
                <w:highlight w:val="none"/>
              </w:rPr>
              <w:t>副本贰份</w:t>
            </w:r>
            <w:r>
              <w:rPr>
                <w:rFonts w:hint="eastAsia" w:hAnsi="宋体" w:cs="宋体"/>
                <w:color w:val="auto"/>
                <w:szCs w:val="24"/>
                <w:highlight w:val="none"/>
                <w:lang w:eastAsia="zh-CN"/>
              </w:rPr>
              <w:t>，</w:t>
            </w:r>
            <w:r>
              <w:rPr>
                <w:rFonts w:hint="eastAsia" w:ascii="宋体" w:hAnsi="宋体" w:eastAsia="宋体" w:cs="宋体"/>
                <w:color w:val="auto"/>
                <w:szCs w:val="24"/>
                <w:highlight w:val="none"/>
              </w:rPr>
              <w:t>开标一览表壹份</w:t>
            </w:r>
            <w:r>
              <w:rPr>
                <w:rFonts w:hint="eastAsia" w:hAnsi="宋体" w:cs="宋体"/>
                <w:color w:val="auto"/>
                <w:szCs w:val="24"/>
                <w:highlight w:val="none"/>
                <w:lang w:eastAsia="zh-CN"/>
              </w:rPr>
              <w:t>，</w:t>
            </w:r>
            <w:r>
              <w:rPr>
                <w:rFonts w:hint="eastAsia" w:ascii="宋体" w:hAnsi="宋体" w:eastAsia="宋体" w:cs="宋体"/>
                <w:color w:val="auto"/>
                <w:szCs w:val="24"/>
                <w:highlight w:val="none"/>
              </w:rPr>
              <w:t>投标文件电子版</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word版及签字盖章后的扫描件PDF版)</w:t>
            </w:r>
            <w:r>
              <w:rPr>
                <w:rFonts w:hint="eastAsia" w:ascii="宋体" w:hAnsi="宋体" w:eastAsia="宋体" w:cs="宋体"/>
                <w:color w:val="auto"/>
                <w:szCs w:val="24"/>
                <w:highlight w:val="none"/>
              </w:rPr>
              <w:t>壹份（U盘），并在盘面标注供应商全称、项目名称、编号</w:t>
            </w:r>
            <w:r>
              <w:rPr>
                <w:rFonts w:hint="eastAsia" w:hAnsi="宋体" w:cs="宋体"/>
                <w:color w:val="auto"/>
                <w:szCs w:val="24"/>
                <w:highlight w:val="none"/>
                <w:lang w:eastAsia="zh-CN"/>
              </w:rPr>
              <w:t>。</w:t>
            </w:r>
            <w:r>
              <w:rPr>
                <w:rFonts w:hint="eastAsia"/>
                <w:color w:val="auto"/>
                <w:szCs w:val="24"/>
                <w:highlight w:val="none"/>
              </w:rPr>
              <w:t>磋商响应文件装订要求：</w:t>
            </w:r>
            <w:r>
              <w:rPr>
                <w:rFonts w:hint="eastAsia"/>
                <w:b/>
                <w:bCs/>
                <w:color w:val="auto"/>
                <w:szCs w:val="24"/>
                <w:highlight w:val="none"/>
                <w:lang w:val="en-US" w:eastAsia="zh-CN"/>
              </w:rPr>
              <w:t>双面打印</w:t>
            </w:r>
            <w:r>
              <w:rPr>
                <w:rFonts w:hint="eastAsia"/>
                <w:b/>
                <w:bCs/>
                <w:color w:val="auto"/>
                <w:szCs w:val="24"/>
                <w:highlight w:val="none"/>
              </w:rPr>
              <w:t>胶装</w:t>
            </w:r>
            <w:r>
              <w:rPr>
                <w:rFonts w:hint="eastAsia"/>
                <w:color w:val="auto"/>
                <w:szCs w:val="24"/>
                <w:highlight w:val="none"/>
              </w:rPr>
              <w:t>。</w:t>
            </w:r>
          </w:p>
        </w:tc>
      </w:tr>
      <w:tr w14:paraId="088B8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37574BC3">
            <w:pPr>
              <w:spacing w:after="156" w:afterLines="50" w:line="360" w:lineRule="auto"/>
              <w:jc w:val="center"/>
              <w:rPr>
                <w:color w:val="auto"/>
                <w:szCs w:val="24"/>
                <w:highlight w:val="none"/>
              </w:rPr>
            </w:pPr>
            <w:r>
              <w:rPr>
                <w:rFonts w:hint="eastAsia"/>
                <w:color w:val="auto"/>
                <w:szCs w:val="24"/>
                <w:highlight w:val="none"/>
              </w:rPr>
              <w:t>10</w:t>
            </w:r>
          </w:p>
        </w:tc>
        <w:tc>
          <w:tcPr>
            <w:tcW w:w="951" w:type="dxa"/>
            <w:vAlign w:val="center"/>
          </w:tcPr>
          <w:p w14:paraId="36A1C2CB">
            <w:pPr>
              <w:spacing w:after="156" w:afterLines="50" w:line="360" w:lineRule="auto"/>
              <w:jc w:val="center"/>
              <w:rPr>
                <w:color w:val="auto"/>
                <w:szCs w:val="24"/>
                <w:highlight w:val="none"/>
              </w:rPr>
            </w:pPr>
            <w:r>
              <w:rPr>
                <w:rFonts w:hint="eastAsia"/>
                <w:color w:val="auto"/>
                <w:szCs w:val="24"/>
                <w:highlight w:val="none"/>
              </w:rPr>
              <w:t>17.2</w:t>
            </w:r>
          </w:p>
        </w:tc>
        <w:tc>
          <w:tcPr>
            <w:tcW w:w="7354" w:type="dxa"/>
            <w:vAlign w:val="center"/>
          </w:tcPr>
          <w:p w14:paraId="0EC28B78">
            <w:pPr>
              <w:spacing w:line="360" w:lineRule="auto"/>
              <w:rPr>
                <w:color w:val="auto"/>
                <w:szCs w:val="24"/>
                <w:highlight w:val="none"/>
              </w:rPr>
            </w:pPr>
            <w:r>
              <w:rPr>
                <w:rFonts w:hint="eastAsia" w:hAnsi="宋体" w:cs="宋体"/>
                <w:szCs w:val="24"/>
                <w:highlight w:val="none"/>
                <w:lang w:val="en-US" w:eastAsia="zh-CN"/>
              </w:rPr>
              <w:t>磋商响应</w:t>
            </w:r>
            <w:r>
              <w:rPr>
                <w:rFonts w:hint="eastAsia" w:ascii="宋体" w:hAnsi="宋体" w:eastAsia="宋体" w:cs="宋体"/>
                <w:szCs w:val="24"/>
                <w:highlight w:val="none"/>
              </w:rPr>
              <w:t>文件正本、电子版、报价一览表密封装在单独的封袋中（封袋不得有破损），</w:t>
            </w:r>
            <w:r>
              <w:rPr>
                <w:rFonts w:hint="eastAsia" w:hAnsi="宋体" w:cs="宋体"/>
                <w:szCs w:val="24"/>
                <w:highlight w:val="none"/>
                <w:lang w:val="en-US" w:eastAsia="zh-CN"/>
              </w:rPr>
              <w:t>磋商响应文件</w:t>
            </w:r>
            <w:r>
              <w:rPr>
                <w:rFonts w:hint="eastAsia" w:ascii="宋体" w:hAnsi="宋体" w:eastAsia="宋体" w:cs="宋体"/>
                <w:szCs w:val="24"/>
                <w:highlight w:val="none"/>
              </w:rPr>
              <w:t>所有的副本密封装在单独的封袋中（封袋不得有破损），且在封袋正面标明“正本”“副本”“电子版”“报价一览表”字样。封袋应加贴封条，并在封线处加盖供应商公章，封袋正面要粘贴供应商全称、项目名称、编号等标识。</w:t>
            </w:r>
          </w:p>
        </w:tc>
      </w:tr>
      <w:tr w14:paraId="4D3632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7164BAF5">
            <w:pPr>
              <w:spacing w:after="156" w:afterLines="50" w:line="360" w:lineRule="auto"/>
              <w:jc w:val="center"/>
              <w:rPr>
                <w:color w:val="auto"/>
                <w:szCs w:val="24"/>
                <w:highlight w:val="none"/>
              </w:rPr>
            </w:pPr>
            <w:r>
              <w:rPr>
                <w:rFonts w:hint="eastAsia"/>
                <w:color w:val="auto"/>
                <w:szCs w:val="24"/>
                <w:highlight w:val="none"/>
              </w:rPr>
              <w:t>11</w:t>
            </w:r>
          </w:p>
        </w:tc>
        <w:tc>
          <w:tcPr>
            <w:tcW w:w="951" w:type="dxa"/>
            <w:vAlign w:val="center"/>
          </w:tcPr>
          <w:p w14:paraId="0D09D7F5">
            <w:pPr>
              <w:spacing w:after="156" w:afterLines="50" w:line="360" w:lineRule="auto"/>
              <w:jc w:val="center"/>
              <w:rPr>
                <w:color w:val="auto"/>
                <w:szCs w:val="24"/>
                <w:highlight w:val="none"/>
              </w:rPr>
            </w:pPr>
            <w:r>
              <w:rPr>
                <w:rFonts w:hint="eastAsia"/>
                <w:color w:val="auto"/>
                <w:szCs w:val="24"/>
                <w:highlight w:val="none"/>
              </w:rPr>
              <w:t>18.1</w:t>
            </w:r>
          </w:p>
        </w:tc>
        <w:tc>
          <w:tcPr>
            <w:tcW w:w="7354" w:type="dxa"/>
          </w:tcPr>
          <w:p w14:paraId="66C384D8">
            <w:pPr>
              <w:spacing w:line="360" w:lineRule="auto"/>
              <w:rPr>
                <w:rFonts w:hint="eastAsia" w:hAnsi="宋体" w:eastAsia="宋体"/>
                <w:color w:val="auto"/>
                <w:szCs w:val="24"/>
                <w:highlight w:val="none"/>
                <w:lang w:eastAsia="zh-CN"/>
              </w:rPr>
            </w:pPr>
            <w:r>
              <w:rPr>
                <w:rFonts w:hint="eastAsia" w:hAnsi="宋体"/>
                <w:color w:val="auto"/>
                <w:szCs w:val="24"/>
                <w:highlight w:val="none"/>
              </w:rPr>
              <w:t>磋商响应文件递交截止时间：</w:t>
            </w:r>
            <w:r>
              <w:rPr>
                <w:rFonts w:hint="eastAsia" w:hAnsi="宋体"/>
                <w:color w:val="auto"/>
                <w:szCs w:val="24"/>
                <w:highlight w:val="none"/>
                <w:lang w:eastAsia="zh-CN"/>
              </w:rPr>
              <w:t>详见磋商公告</w:t>
            </w:r>
          </w:p>
          <w:p w14:paraId="5BEBFC12">
            <w:pPr>
              <w:spacing w:line="360" w:lineRule="auto"/>
              <w:ind w:left="2640" w:hanging="2640" w:hangingChars="1100"/>
              <w:jc w:val="left"/>
              <w:rPr>
                <w:rFonts w:hint="default" w:hAnsi="宋体" w:eastAsia="宋体" w:cs="宋体"/>
                <w:color w:val="auto"/>
                <w:szCs w:val="24"/>
                <w:highlight w:val="none"/>
                <w:lang w:val="en-US" w:eastAsia="zh-CN"/>
              </w:rPr>
            </w:pPr>
            <w:r>
              <w:rPr>
                <w:rFonts w:hint="eastAsia" w:hAnsi="宋体"/>
                <w:color w:val="auto"/>
                <w:szCs w:val="24"/>
                <w:highlight w:val="none"/>
              </w:rPr>
              <w:t>磋商响应文件递交地址：</w:t>
            </w:r>
            <w:r>
              <w:rPr>
                <w:rFonts w:hint="eastAsia" w:hAnsi="宋体" w:cs="宋体"/>
                <w:color w:val="auto"/>
                <w:highlight w:val="none"/>
                <w:lang w:val="en-US" w:eastAsia="zh-CN"/>
              </w:rPr>
              <w:t>陕西省商洛市商南县城关街道办滨河西路金海湾隔壁四楼</w:t>
            </w:r>
          </w:p>
          <w:p w14:paraId="2EAF5A68">
            <w:pPr>
              <w:spacing w:line="360" w:lineRule="auto"/>
              <w:rPr>
                <w:rFonts w:hint="eastAsia" w:hAnsi="宋体" w:eastAsia="宋体"/>
                <w:color w:val="auto"/>
                <w:szCs w:val="24"/>
                <w:highlight w:val="none"/>
                <w:lang w:eastAsia="zh-CN"/>
              </w:rPr>
            </w:pPr>
            <w:r>
              <w:rPr>
                <w:rFonts w:hint="eastAsia" w:hAnsi="宋体"/>
                <w:color w:val="auto"/>
                <w:szCs w:val="24"/>
                <w:highlight w:val="none"/>
              </w:rPr>
              <w:t>磋商响应文件接收人：</w:t>
            </w:r>
            <w:r>
              <w:rPr>
                <w:rFonts w:hint="eastAsia" w:hAnsi="宋体"/>
                <w:color w:val="auto"/>
                <w:szCs w:val="24"/>
                <w:highlight w:val="none"/>
                <w:lang w:eastAsia="zh-CN"/>
              </w:rPr>
              <w:t>陕西启航项目管理咨询有限公司</w:t>
            </w:r>
          </w:p>
        </w:tc>
      </w:tr>
      <w:tr w14:paraId="1C258F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92" w:type="dxa"/>
            <w:vAlign w:val="center"/>
          </w:tcPr>
          <w:p w14:paraId="1CF0F3AA">
            <w:pPr>
              <w:spacing w:after="156" w:afterLines="50" w:line="360" w:lineRule="auto"/>
              <w:jc w:val="center"/>
              <w:rPr>
                <w:color w:val="auto"/>
                <w:szCs w:val="24"/>
                <w:highlight w:val="none"/>
              </w:rPr>
            </w:pPr>
            <w:r>
              <w:rPr>
                <w:rFonts w:hint="eastAsia"/>
                <w:color w:val="auto"/>
                <w:szCs w:val="24"/>
                <w:highlight w:val="none"/>
              </w:rPr>
              <w:t>12</w:t>
            </w:r>
          </w:p>
        </w:tc>
        <w:tc>
          <w:tcPr>
            <w:tcW w:w="951" w:type="dxa"/>
            <w:vAlign w:val="center"/>
          </w:tcPr>
          <w:p w14:paraId="21CDABAF">
            <w:pPr>
              <w:spacing w:after="156" w:afterLines="50" w:line="360" w:lineRule="auto"/>
              <w:jc w:val="center"/>
              <w:rPr>
                <w:color w:val="auto"/>
                <w:szCs w:val="24"/>
                <w:highlight w:val="none"/>
              </w:rPr>
            </w:pPr>
            <w:r>
              <w:rPr>
                <w:color w:val="auto"/>
                <w:szCs w:val="24"/>
                <w:highlight w:val="none"/>
              </w:rPr>
              <w:t>21.1</w:t>
            </w:r>
          </w:p>
        </w:tc>
        <w:tc>
          <w:tcPr>
            <w:tcW w:w="7354" w:type="dxa"/>
            <w:vAlign w:val="center"/>
          </w:tcPr>
          <w:p w14:paraId="397FEB35">
            <w:pPr>
              <w:spacing w:line="360" w:lineRule="auto"/>
              <w:rPr>
                <w:rFonts w:hAnsi="宋体"/>
                <w:color w:val="auto"/>
                <w:szCs w:val="24"/>
                <w:highlight w:val="none"/>
              </w:rPr>
            </w:pPr>
            <w:r>
              <w:rPr>
                <w:rFonts w:hint="eastAsia" w:hAnsi="宋体"/>
                <w:color w:val="auto"/>
                <w:szCs w:val="24"/>
                <w:highlight w:val="none"/>
              </w:rPr>
              <w:t>磋商时间：</w:t>
            </w:r>
            <w:r>
              <w:rPr>
                <w:rFonts w:hint="eastAsia" w:hAnsi="宋体"/>
                <w:color w:val="auto"/>
                <w:szCs w:val="24"/>
                <w:highlight w:val="none"/>
                <w:lang w:eastAsia="zh-CN"/>
              </w:rPr>
              <w:t>详见磋商公告</w:t>
            </w:r>
          </w:p>
          <w:p w14:paraId="14D02BC6">
            <w:pPr>
              <w:spacing w:line="360" w:lineRule="auto"/>
              <w:ind w:left="1200" w:hanging="1200" w:hangingChars="500"/>
              <w:rPr>
                <w:rFonts w:hAnsi="宋体" w:cs="宋体"/>
                <w:color w:val="auto"/>
                <w:szCs w:val="24"/>
                <w:highlight w:val="none"/>
              </w:rPr>
            </w:pPr>
            <w:r>
              <w:rPr>
                <w:rFonts w:hint="eastAsia" w:hAnsi="宋体"/>
                <w:color w:val="auto"/>
                <w:szCs w:val="24"/>
                <w:highlight w:val="none"/>
              </w:rPr>
              <w:t>磋商地点：</w:t>
            </w:r>
            <w:r>
              <w:rPr>
                <w:rFonts w:hint="eastAsia" w:hAnsi="宋体" w:cs="宋体"/>
                <w:color w:val="auto"/>
                <w:highlight w:val="none"/>
                <w:lang w:val="en-US" w:eastAsia="zh-CN"/>
              </w:rPr>
              <w:t>陕西省商洛市商南县城关街道办滨河西路金海湾隔壁四楼</w:t>
            </w:r>
          </w:p>
        </w:tc>
      </w:tr>
      <w:tr w14:paraId="353F29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92" w:type="dxa"/>
            <w:vAlign w:val="center"/>
          </w:tcPr>
          <w:p w14:paraId="7C49D1B3">
            <w:pPr>
              <w:spacing w:after="156" w:afterLines="50" w:line="360" w:lineRule="auto"/>
              <w:jc w:val="center"/>
              <w:rPr>
                <w:color w:val="auto"/>
                <w:szCs w:val="24"/>
                <w:highlight w:val="none"/>
              </w:rPr>
            </w:pPr>
            <w:r>
              <w:rPr>
                <w:rFonts w:hint="eastAsia"/>
                <w:color w:val="auto"/>
                <w:szCs w:val="24"/>
                <w:highlight w:val="none"/>
              </w:rPr>
              <w:t>13</w:t>
            </w:r>
          </w:p>
        </w:tc>
        <w:tc>
          <w:tcPr>
            <w:tcW w:w="951" w:type="dxa"/>
            <w:vAlign w:val="center"/>
          </w:tcPr>
          <w:p w14:paraId="486E1903">
            <w:pPr>
              <w:spacing w:after="156" w:afterLines="50" w:line="360" w:lineRule="auto"/>
              <w:jc w:val="center"/>
              <w:rPr>
                <w:color w:val="auto"/>
                <w:szCs w:val="24"/>
                <w:highlight w:val="none"/>
              </w:rPr>
            </w:pPr>
            <w:r>
              <w:rPr>
                <w:rFonts w:hint="eastAsia"/>
                <w:color w:val="auto"/>
                <w:szCs w:val="24"/>
                <w:highlight w:val="none"/>
              </w:rPr>
              <w:t>24.1</w:t>
            </w:r>
          </w:p>
        </w:tc>
        <w:tc>
          <w:tcPr>
            <w:tcW w:w="7354" w:type="dxa"/>
            <w:vAlign w:val="center"/>
          </w:tcPr>
          <w:p w14:paraId="2886B732">
            <w:pPr>
              <w:spacing w:after="156" w:afterLines="50" w:line="360" w:lineRule="auto"/>
              <w:jc w:val="left"/>
              <w:rPr>
                <w:color w:val="auto"/>
                <w:szCs w:val="24"/>
                <w:highlight w:val="none"/>
              </w:rPr>
            </w:pPr>
            <w:r>
              <w:rPr>
                <w:rFonts w:hint="eastAsia"/>
                <w:b/>
                <w:bCs/>
                <w:color w:val="auto"/>
                <w:szCs w:val="24"/>
                <w:highlight w:val="none"/>
              </w:rPr>
              <w:t>评审方法：综合评分法（详见第五章）</w:t>
            </w:r>
          </w:p>
        </w:tc>
      </w:tr>
      <w:tr w14:paraId="77B621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6A321E32">
            <w:pPr>
              <w:spacing w:after="156" w:afterLines="50" w:line="360" w:lineRule="auto"/>
              <w:jc w:val="center"/>
              <w:rPr>
                <w:color w:val="auto"/>
                <w:szCs w:val="24"/>
                <w:highlight w:val="none"/>
              </w:rPr>
            </w:pPr>
            <w:r>
              <w:rPr>
                <w:rFonts w:hint="eastAsia"/>
                <w:color w:val="auto"/>
                <w:szCs w:val="24"/>
                <w:highlight w:val="none"/>
              </w:rPr>
              <w:t>14</w:t>
            </w:r>
          </w:p>
        </w:tc>
        <w:tc>
          <w:tcPr>
            <w:tcW w:w="951" w:type="dxa"/>
            <w:vAlign w:val="center"/>
          </w:tcPr>
          <w:p w14:paraId="76A6C46D">
            <w:pPr>
              <w:spacing w:after="156" w:afterLines="50" w:line="360" w:lineRule="auto"/>
              <w:jc w:val="center"/>
              <w:rPr>
                <w:color w:val="auto"/>
                <w:szCs w:val="24"/>
                <w:highlight w:val="none"/>
              </w:rPr>
            </w:pPr>
            <w:r>
              <w:rPr>
                <w:rFonts w:hint="eastAsia"/>
                <w:color w:val="auto"/>
                <w:szCs w:val="24"/>
                <w:highlight w:val="none"/>
              </w:rPr>
              <w:t>29</w:t>
            </w:r>
          </w:p>
        </w:tc>
        <w:tc>
          <w:tcPr>
            <w:tcW w:w="7354" w:type="dxa"/>
            <w:vAlign w:val="center"/>
          </w:tcPr>
          <w:p w14:paraId="656FD7CF">
            <w:pPr>
              <w:spacing w:after="156" w:afterLines="50" w:line="360" w:lineRule="auto"/>
              <w:jc w:val="left"/>
              <w:rPr>
                <w:color w:val="auto"/>
                <w:szCs w:val="24"/>
                <w:highlight w:val="none"/>
              </w:rPr>
            </w:pPr>
            <w:r>
              <w:rPr>
                <w:rFonts w:hint="eastAsia"/>
                <w:color w:val="auto"/>
                <w:szCs w:val="24"/>
                <w:highlight w:val="none"/>
              </w:rPr>
              <w:t xml:space="preserve">磋商代理服务费： </w:t>
            </w:r>
          </w:p>
          <w:p w14:paraId="2138C427">
            <w:pPr>
              <w:spacing w:after="156" w:afterLines="50" w:line="360" w:lineRule="auto"/>
              <w:jc w:val="left"/>
              <w:rPr>
                <w:color w:val="auto"/>
                <w:szCs w:val="24"/>
                <w:highlight w:val="none"/>
              </w:rPr>
            </w:pPr>
            <w:r>
              <w:rPr>
                <w:rFonts w:hint="eastAsia"/>
                <w:color w:val="auto"/>
                <w:szCs w:val="24"/>
                <w:highlight w:val="none"/>
              </w:rPr>
              <w:t>29.1按</w:t>
            </w:r>
            <w:bookmarkStart w:id="21" w:name="OLE_LINK9"/>
            <w:bookmarkStart w:id="22" w:name="OLE_LINK10"/>
            <w:r>
              <w:rPr>
                <w:rFonts w:hint="eastAsia"/>
                <w:color w:val="auto"/>
                <w:szCs w:val="24"/>
                <w:highlight w:val="none"/>
              </w:rPr>
              <w:t>国家计委颁发的《招标代理服务收费管理暂行办法》（计价格</w:t>
            </w:r>
            <w:r>
              <w:rPr>
                <w:rFonts w:hint="eastAsia"/>
                <w:color w:val="auto"/>
                <w:szCs w:val="24"/>
                <w:highlight w:val="none"/>
                <w:lang w:eastAsia="zh-CN"/>
              </w:rPr>
              <w:t>〔2002〕1980号</w:t>
            </w:r>
            <w:r>
              <w:rPr>
                <w:rFonts w:hint="eastAsia"/>
                <w:color w:val="auto"/>
                <w:szCs w:val="24"/>
                <w:highlight w:val="none"/>
              </w:rPr>
              <w:t>）和</w:t>
            </w:r>
            <w:r>
              <w:rPr>
                <w:rFonts w:hint="eastAsia"/>
                <w:color w:val="auto"/>
                <w:szCs w:val="24"/>
                <w:highlight w:val="none"/>
                <w:lang w:eastAsia="zh-CN"/>
              </w:rPr>
              <w:t>国家发展和改革委员会</w:t>
            </w:r>
            <w:r>
              <w:rPr>
                <w:rFonts w:hint="eastAsia"/>
                <w:color w:val="auto"/>
                <w:szCs w:val="24"/>
                <w:highlight w:val="none"/>
              </w:rPr>
              <w:t>办公厅颁发的《关于招标代理服务收费有关问题的通知》（发改办价格</w:t>
            </w:r>
            <w:r>
              <w:rPr>
                <w:rFonts w:hint="eastAsia"/>
                <w:color w:val="auto"/>
                <w:szCs w:val="24"/>
                <w:highlight w:val="none"/>
                <w:lang w:eastAsia="zh-CN"/>
              </w:rPr>
              <w:t>〔2003〕857号</w:t>
            </w:r>
            <w:r>
              <w:rPr>
                <w:rFonts w:hint="eastAsia"/>
                <w:color w:val="auto"/>
                <w:szCs w:val="24"/>
                <w:highlight w:val="none"/>
              </w:rPr>
              <w:t>）的有关规定执行</w:t>
            </w:r>
            <w:bookmarkEnd w:id="21"/>
            <w:bookmarkEnd w:id="22"/>
            <w:r>
              <w:rPr>
                <w:rFonts w:hint="eastAsia"/>
                <w:color w:val="auto"/>
                <w:szCs w:val="24"/>
                <w:highlight w:val="none"/>
                <w:lang w:eastAsia="zh-CN"/>
              </w:rPr>
              <w:t>。</w:t>
            </w:r>
          </w:p>
          <w:p w14:paraId="453C2616">
            <w:pPr>
              <w:spacing w:after="156" w:afterLines="50" w:line="360" w:lineRule="auto"/>
              <w:jc w:val="left"/>
              <w:rPr>
                <w:color w:val="auto"/>
                <w:szCs w:val="24"/>
                <w:highlight w:val="none"/>
              </w:rPr>
            </w:pPr>
            <w:r>
              <w:rPr>
                <w:rFonts w:hint="eastAsia"/>
                <w:color w:val="auto"/>
                <w:szCs w:val="24"/>
                <w:highlight w:val="none"/>
              </w:rPr>
              <w:t>29.2成交单位在领取成交通知书前，须向采购代理机构一次性支付代理服务费。</w:t>
            </w:r>
          </w:p>
        </w:tc>
      </w:tr>
      <w:tr w14:paraId="71064D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507013E">
            <w:pPr>
              <w:jc w:val="center"/>
              <w:rPr>
                <w:color w:val="auto"/>
                <w:szCs w:val="24"/>
                <w:highlight w:val="none"/>
              </w:rPr>
            </w:pPr>
            <w:r>
              <w:rPr>
                <w:rFonts w:hint="eastAsia" w:hAnsi="宋体"/>
                <w:color w:val="auto"/>
                <w:szCs w:val="24"/>
                <w:highlight w:val="none"/>
              </w:rPr>
              <w:t>15</w:t>
            </w:r>
          </w:p>
        </w:tc>
        <w:tc>
          <w:tcPr>
            <w:tcW w:w="951" w:type="dxa"/>
            <w:vAlign w:val="center"/>
          </w:tcPr>
          <w:p w14:paraId="7A25F39C">
            <w:pPr>
              <w:jc w:val="center"/>
              <w:rPr>
                <w:rFonts w:hAnsi="宋体"/>
                <w:b/>
                <w:bCs/>
                <w:color w:val="auto"/>
                <w:szCs w:val="24"/>
                <w:highlight w:val="none"/>
              </w:rPr>
            </w:pPr>
            <w:r>
              <w:rPr>
                <w:rFonts w:hint="eastAsia" w:hAnsi="宋体"/>
                <w:b/>
                <w:bCs/>
                <w:color w:val="auto"/>
                <w:szCs w:val="24"/>
                <w:highlight w:val="none"/>
              </w:rPr>
              <w:t>银行</w:t>
            </w:r>
          </w:p>
          <w:p w14:paraId="32DCDFA9">
            <w:pPr>
              <w:jc w:val="center"/>
              <w:rPr>
                <w:rFonts w:hAnsi="宋体"/>
                <w:b/>
                <w:bCs/>
                <w:color w:val="auto"/>
                <w:szCs w:val="24"/>
                <w:highlight w:val="none"/>
              </w:rPr>
            </w:pPr>
            <w:r>
              <w:rPr>
                <w:rFonts w:hint="eastAsia" w:hAnsi="宋体"/>
                <w:b/>
                <w:bCs/>
                <w:color w:val="auto"/>
                <w:szCs w:val="24"/>
                <w:highlight w:val="none"/>
              </w:rPr>
              <w:t>账户</w:t>
            </w:r>
          </w:p>
          <w:p w14:paraId="31DDAC25">
            <w:pPr>
              <w:jc w:val="center"/>
              <w:rPr>
                <w:color w:val="auto"/>
                <w:szCs w:val="24"/>
                <w:highlight w:val="none"/>
              </w:rPr>
            </w:pPr>
            <w:r>
              <w:rPr>
                <w:rFonts w:hint="eastAsia" w:hAnsi="宋体"/>
                <w:b/>
                <w:bCs/>
                <w:color w:val="auto"/>
                <w:szCs w:val="24"/>
                <w:highlight w:val="none"/>
              </w:rPr>
              <w:t>信息</w:t>
            </w:r>
          </w:p>
        </w:tc>
        <w:tc>
          <w:tcPr>
            <w:tcW w:w="7354" w:type="dxa"/>
            <w:vAlign w:val="center"/>
          </w:tcPr>
          <w:p w14:paraId="7795B2ED">
            <w:pPr>
              <w:numPr>
                <w:ilvl w:val="0"/>
                <w:numId w:val="1"/>
              </w:numPr>
              <w:spacing w:line="520" w:lineRule="exact"/>
              <w:rPr>
                <w:rFonts w:hAnsi="宋体" w:cs="宋体"/>
                <w:b/>
                <w:bCs/>
                <w:szCs w:val="24"/>
                <w:highlight w:val="none"/>
              </w:rPr>
            </w:pPr>
            <w:r>
              <w:rPr>
                <w:rFonts w:hint="eastAsia" w:hAnsi="宋体" w:cs="宋体"/>
                <w:b/>
                <w:bCs/>
                <w:szCs w:val="24"/>
                <w:highlight w:val="none"/>
              </w:rPr>
              <w:t>代理服务费账户：</w:t>
            </w:r>
          </w:p>
          <w:p w14:paraId="227925E0">
            <w:pPr>
              <w:spacing w:line="360" w:lineRule="auto"/>
              <w:ind w:firstLine="482" w:firstLineChars="200"/>
              <w:rPr>
                <w:rFonts w:hint="eastAsia" w:hAnsi="宋体" w:eastAsia="宋体" w:cs="宋体"/>
                <w:b/>
                <w:bCs/>
                <w:szCs w:val="24"/>
                <w:highlight w:val="none"/>
                <w:lang w:eastAsia="zh-CN"/>
              </w:rPr>
            </w:pPr>
            <w:r>
              <w:rPr>
                <w:rFonts w:hint="eastAsia" w:hAnsi="宋体" w:cs="宋体"/>
                <w:b/>
                <w:bCs/>
                <w:szCs w:val="24"/>
                <w:highlight w:val="none"/>
              </w:rPr>
              <w:t>采购代理机构开户名称：</w:t>
            </w:r>
            <w:r>
              <w:rPr>
                <w:rFonts w:hint="eastAsia" w:hAnsi="宋体" w:cs="宋体"/>
                <w:b/>
                <w:bCs/>
                <w:szCs w:val="24"/>
                <w:highlight w:val="none"/>
                <w:lang w:eastAsia="zh-CN"/>
              </w:rPr>
              <w:t>陕西启航项目管理咨询有限公司</w:t>
            </w:r>
          </w:p>
          <w:p w14:paraId="0538A680">
            <w:pPr>
              <w:spacing w:line="360" w:lineRule="auto"/>
              <w:ind w:firstLine="482" w:firstLineChars="200"/>
              <w:rPr>
                <w:rFonts w:hint="eastAsia" w:hAnsi="宋体" w:eastAsia="宋体" w:cs="宋体"/>
                <w:b/>
                <w:bCs/>
                <w:szCs w:val="24"/>
                <w:highlight w:val="none"/>
                <w:lang w:eastAsia="zh-CN"/>
              </w:rPr>
            </w:pPr>
            <w:r>
              <w:rPr>
                <w:rFonts w:hint="eastAsia" w:hAnsi="宋体" w:cs="宋体"/>
                <w:b/>
                <w:bCs/>
                <w:szCs w:val="24"/>
                <w:highlight w:val="none"/>
              </w:rPr>
              <w:t>开户行名称：</w:t>
            </w:r>
            <w:r>
              <w:rPr>
                <w:rFonts w:hint="eastAsia" w:hAnsi="宋体" w:cs="宋体"/>
                <w:b/>
                <w:bCs/>
                <w:szCs w:val="24"/>
                <w:highlight w:val="none"/>
                <w:lang w:eastAsia="zh-CN"/>
              </w:rPr>
              <w:t>中国工商银行股份有限公司西安高新技术开发区支行</w:t>
            </w:r>
          </w:p>
          <w:p w14:paraId="03960637">
            <w:pPr>
              <w:pStyle w:val="7"/>
              <w:ind w:firstLine="482" w:firstLineChars="200"/>
              <w:rPr>
                <w:rFonts w:hint="eastAsia" w:ascii="宋体" w:hAnsi="宋体" w:eastAsia="宋体" w:cs="宋体"/>
                <w:highlight w:val="none"/>
                <w:lang w:eastAsia="zh-CN"/>
              </w:rPr>
            </w:pPr>
            <w:r>
              <w:rPr>
                <w:rFonts w:hint="eastAsia" w:ascii="宋体" w:hAnsi="宋体" w:cs="宋体"/>
                <w:b/>
                <w:bCs/>
                <w:sz w:val="24"/>
                <w:szCs w:val="24"/>
                <w:highlight w:val="none"/>
              </w:rPr>
              <w:t>账号：</w:t>
            </w:r>
            <w:r>
              <w:rPr>
                <w:rFonts w:hint="eastAsia" w:ascii="宋体" w:hAnsi="宋体" w:cs="宋体"/>
                <w:b/>
                <w:bCs/>
                <w:sz w:val="24"/>
                <w:szCs w:val="24"/>
                <w:highlight w:val="none"/>
                <w:lang w:eastAsia="zh-CN"/>
              </w:rPr>
              <w:t>3700024609200501345</w:t>
            </w:r>
          </w:p>
          <w:p w14:paraId="60163B7F">
            <w:pPr>
              <w:spacing w:line="360" w:lineRule="auto"/>
              <w:ind w:firstLine="482" w:firstLineChars="200"/>
              <w:rPr>
                <w:rFonts w:hint="eastAsia" w:hAnsi="宋体" w:eastAsia="宋体" w:cs="宋体"/>
                <w:b/>
                <w:bCs/>
                <w:color w:val="auto"/>
                <w:szCs w:val="24"/>
                <w:highlight w:val="none"/>
                <w:lang w:eastAsia="zh-CN"/>
              </w:rPr>
            </w:pPr>
            <w:r>
              <w:rPr>
                <w:rFonts w:hint="eastAsia" w:hAnsi="宋体" w:cs="宋体"/>
                <w:b/>
                <w:bCs/>
                <w:szCs w:val="24"/>
                <w:highlight w:val="none"/>
              </w:rPr>
              <w:t>请各供应商按照要求分别将保证金和服务费汇入以上指定账户，如因自身原因发生错误，产生的不利后果均由供应商自行承担</w:t>
            </w:r>
          </w:p>
        </w:tc>
      </w:tr>
      <w:tr w14:paraId="7FEC8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B46C254">
            <w:pPr>
              <w:jc w:val="center"/>
              <w:rPr>
                <w:rFonts w:hAnsi="宋体"/>
                <w:color w:val="auto"/>
                <w:szCs w:val="24"/>
                <w:highlight w:val="none"/>
              </w:rPr>
            </w:pPr>
            <w:r>
              <w:rPr>
                <w:rFonts w:hint="eastAsia" w:hAnsi="宋体"/>
                <w:color w:val="auto"/>
                <w:szCs w:val="24"/>
                <w:highlight w:val="none"/>
              </w:rPr>
              <w:t>16</w:t>
            </w:r>
          </w:p>
        </w:tc>
        <w:tc>
          <w:tcPr>
            <w:tcW w:w="951" w:type="dxa"/>
            <w:vAlign w:val="center"/>
          </w:tcPr>
          <w:p w14:paraId="7DE326E7">
            <w:pPr>
              <w:spacing w:line="360" w:lineRule="auto"/>
              <w:jc w:val="center"/>
              <w:rPr>
                <w:rFonts w:hAnsi="宋体"/>
                <w:color w:val="auto"/>
                <w:szCs w:val="24"/>
                <w:highlight w:val="none"/>
              </w:rPr>
            </w:pPr>
            <w:r>
              <w:rPr>
                <w:rFonts w:hint="eastAsia" w:hAnsi="宋体"/>
                <w:color w:val="auto"/>
                <w:szCs w:val="24"/>
                <w:highlight w:val="none"/>
              </w:rPr>
              <w:t>履约</w:t>
            </w:r>
          </w:p>
          <w:p w14:paraId="1BE9001F">
            <w:pPr>
              <w:spacing w:line="360" w:lineRule="auto"/>
              <w:jc w:val="center"/>
              <w:rPr>
                <w:rFonts w:hAnsi="宋体"/>
                <w:b/>
                <w:bCs/>
                <w:color w:val="auto"/>
                <w:szCs w:val="24"/>
                <w:highlight w:val="none"/>
              </w:rPr>
            </w:pPr>
            <w:r>
              <w:rPr>
                <w:rFonts w:hint="eastAsia" w:hAnsi="宋体"/>
                <w:color w:val="auto"/>
                <w:szCs w:val="24"/>
                <w:highlight w:val="none"/>
              </w:rPr>
              <w:t>担保</w:t>
            </w:r>
          </w:p>
        </w:tc>
        <w:tc>
          <w:tcPr>
            <w:tcW w:w="7354" w:type="dxa"/>
            <w:vAlign w:val="center"/>
          </w:tcPr>
          <w:p w14:paraId="2776EF94">
            <w:pPr>
              <w:widowControl/>
              <w:spacing w:line="360" w:lineRule="auto"/>
              <w:jc w:val="left"/>
              <w:rPr>
                <w:rFonts w:hAnsi="宋体"/>
                <w:color w:val="auto"/>
                <w:szCs w:val="24"/>
                <w:highlight w:val="none"/>
              </w:rPr>
            </w:pPr>
            <w:r>
              <w:rPr>
                <w:rFonts w:hint="eastAsia" w:hAnsi="宋体"/>
                <w:color w:val="auto"/>
                <w:szCs w:val="24"/>
                <w:highlight w:val="none"/>
              </w:rPr>
              <w:t>履约担保的形式：/</w:t>
            </w:r>
          </w:p>
          <w:p w14:paraId="1A67CB07">
            <w:pPr>
              <w:spacing w:line="360" w:lineRule="auto"/>
              <w:rPr>
                <w:rFonts w:hAnsi="宋体"/>
                <w:b/>
                <w:bCs/>
                <w:color w:val="auto"/>
                <w:szCs w:val="24"/>
                <w:highlight w:val="none"/>
              </w:rPr>
            </w:pPr>
            <w:r>
              <w:rPr>
                <w:rFonts w:hint="eastAsia" w:hAnsi="宋体"/>
                <w:color w:val="auto"/>
                <w:szCs w:val="24"/>
                <w:highlight w:val="none"/>
              </w:rPr>
              <w:t>履约担保的金额：/</w:t>
            </w:r>
          </w:p>
        </w:tc>
      </w:tr>
      <w:tr w14:paraId="705AF3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5DBD6FE">
            <w:pPr>
              <w:spacing w:line="360" w:lineRule="auto"/>
              <w:jc w:val="center"/>
              <w:rPr>
                <w:rFonts w:hint="eastAsia" w:hAnsi="宋体"/>
                <w:b/>
                <w:bCs/>
                <w:color w:val="auto"/>
                <w:szCs w:val="24"/>
                <w:highlight w:val="none"/>
              </w:rPr>
            </w:pPr>
            <w:r>
              <w:rPr>
                <w:rFonts w:hint="eastAsia" w:hAnsi="宋体"/>
                <w:b/>
                <w:bCs/>
                <w:color w:val="auto"/>
                <w:szCs w:val="24"/>
                <w:highlight w:val="none"/>
              </w:rPr>
              <w:t>17</w:t>
            </w:r>
          </w:p>
        </w:tc>
        <w:tc>
          <w:tcPr>
            <w:tcW w:w="951" w:type="dxa"/>
            <w:vAlign w:val="center"/>
          </w:tcPr>
          <w:p w14:paraId="54CD4C40">
            <w:pPr>
              <w:spacing w:line="360" w:lineRule="auto"/>
              <w:jc w:val="center"/>
              <w:rPr>
                <w:rFonts w:hint="eastAsia" w:hAnsi="宋体"/>
                <w:b/>
                <w:bCs/>
                <w:color w:val="auto"/>
                <w:szCs w:val="24"/>
                <w:highlight w:val="none"/>
              </w:rPr>
            </w:pPr>
            <w:r>
              <w:rPr>
                <w:rFonts w:hint="eastAsia" w:hAnsi="宋体"/>
                <w:b/>
                <w:bCs/>
                <w:color w:val="auto"/>
                <w:szCs w:val="24"/>
                <w:highlight w:val="none"/>
              </w:rPr>
              <w:t>核心</w:t>
            </w:r>
          </w:p>
          <w:p w14:paraId="4FAC3298">
            <w:pPr>
              <w:spacing w:line="360" w:lineRule="auto"/>
              <w:jc w:val="center"/>
              <w:rPr>
                <w:rFonts w:hint="eastAsia" w:hAnsi="宋体"/>
                <w:b/>
                <w:bCs/>
                <w:color w:val="auto"/>
                <w:szCs w:val="24"/>
                <w:highlight w:val="none"/>
              </w:rPr>
            </w:pPr>
            <w:r>
              <w:rPr>
                <w:rFonts w:hint="eastAsia" w:hAnsi="宋体"/>
                <w:b/>
                <w:bCs/>
                <w:color w:val="auto"/>
                <w:szCs w:val="24"/>
                <w:highlight w:val="none"/>
              </w:rPr>
              <w:t>产品</w:t>
            </w:r>
          </w:p>
        </w:tc>
        <w:tc>
          <w:tcPr>
            <w:tcW w:w="7354" w:type="dxa"/>
            <w:vAlign w:val="center"/>
          </w:tcPr>
          <w:p w14:paraId="79A0FA40">
            <w:pPr>
              <w:spacing w:line="360" w:lineRule="auto"/>
              <w:jc w:val="left"/>
              <w:rPr>
                <w:rFonts w:hint="default" w:hAnsi="宋体"/>
                <w:b/>
                <w:bCs/>
                <w:color w:val="auto"/>
                <w:szCs w:val="24"/>
                <w:highlight w:val="none"/>
                <w:lang w:val="en-US" w:eastAsia="zh-CN"/>
              </w:rPr>
            </w:pPr>
            <w:r>
              <w:rPr>
                <w:rFonts w:hint="eastAsia" w:hAnsi="宋体"/>
                <w:b/>
                <w:bCs/>
                <w:color w:val="auto"/>
                <w:szCs w:val="24"/>
                <w:highlight w:val="none"/>
                <w:lang w:val="en-US" w:eastAsia="zh-CN"/>
              </w:rPr>
              <w:t>教学装调实训无人机及虚拟平台</w:t>
            </w:r>
          </w:p>
        </w:tc>
      </w:tr>
      <w:tr w14:paraId="6EBB90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2DC50A06">
            <w:pPr>
              <w:spacing w:line="360" w:lineRule="auto"/>
              <w:jc w:val="center"/>
              <w:rPr>
                <w:rFonts w:hint="default" w:hAnsi="宋体" w:eastAsia="宋体"/>
                <w:b/>
                <w:bCs/>
                <w:color w:val="auto"/>
                <w:szCs w:val="24"/>
                <w:highlight w:val="none"/>
                <w:lang w:val="en-US" w:eastAsia="zh-CN"/>
              </w:rPr>
            </w:pPr>
            <w:r>
              <w:rPr>
                <w:rFonts w:hint="eastAsia" w:hAnsi="宋体"/>
                <w:b/>
                <w:bCs/>
                <w:color w:val="auto"/>
                <w:szCs w:val="24"/>
                <w:highlight w:val="none"/>
                <w:lang w:val="en-US" w:eastAsia="zh-CN"/>
              </w:rPr>
              <w:t>18</w:t>
            </w:r>
          </w:p>
        </w:tc>
        <w:tc>
          <w:tcPr>
            <w:tcW w:w="951" w:type="dxa"/>
            <w:vAlign w:val="center"/>
          </w:tcPr>
          <w:p w14:paraId="7ADB0331">
            <w:pPr>
              <w:spacing w:line="360" w:lineRule="auto"/>
              <w:jc w:val="center"/>
              <w:rPr>
                <w:rFonts w:hint="eastAsia" w:hAnsi="宋体"/>
                <w:b/>
                <w:bCs/>
                <w:color w:val="auto"/>
                <w:szCs w:val="24"/>
                <w:highlight w:val="none"/>
                <w:lang w:val="en-US" w:eastAsia="zh-CN"/>
              </w:rPr>
            </w:pPr>
            <w:r>
              <w:rPr>
                <w:rFonts w:hint="eastAsia" w:hAnsi="宋体"/>
                <w:b/>
                <w:bCs/>
                <w:color w:val="auto"/>
                <w:szCs w:val="24"/>
                <w:highlight w:val="none"/>
                <w:lang w:val="en-US" w:eastAsia="zh-CN"/>
              </w:rPr>
              <w:t>最高</w:t>
            </w:r>
          </w:p>
          <w:p w14:paraId="2F1A6F96">
            <w:pPr>
              <w:spacing w:line="360" w:lineRule="auto"/>
              <w:jc w:val="center"/>
              <w:rPr>
                <w:rFonts w:hint="eastAsia" w:hAnsi="宋体" w:eastAsia="宋体"/>
                <w:b/>
                <w:bCs/>
                <w:color w:val="auto"/>
                <w:szCs w:val="24"/>
                <w:highlight w:val="none"/>
                <w:lang w:val="en-US" w:eastAsia="zh-CN"/>
              </w:rPr>
            </w:pPr>
            <w:r>
              <w:rPr>
                <w:rFonts w:hint="eastAsia" w:hAnsi="宋体"/>
                <w:b/>
                <w:bCs/>
                <w:color w:val="auto"/>
                <w:szCs w:val="24"/>
                <w:highlight w:val="none"/>
                <w:lang w:val="en-US" w:eastAsia="zh-CN"/>
              </w:rPr>
              <w:t>限价</w:t>
            </w:r>
          </w:p>
        </w:tc>
        <w:tc>
          <w:tcPr>
            <w:tcW w:w="7354" w:type="dxa"/>
            <w:vAlign w:val="center"/>
          </w:tcPr>
          <w:p w14:paraId="13E92BF7">
            <w:pPr>
              <w:spacing w:line="360" w:lineRule="auto"/>
              <w:jc w:val="left"/>
              <w:rPr>
                <w:rFonts w:hint="default" w:hAnsi="宋体"/>
                <w:b/>
                <w:bCs/>
                <w:color w:val="auto"/>
                <w:szCs w:val="24"/>
                <w:highlight w:val="none"/>
                <w:lang w:val="en-US" w:eastAsia="zh-CN"/>
              </w:rPr>
            </w:pPr>
            <w:r>
              <w:rPr>
                <w:rFonts w:hint="eastAsia" w:hAnsi="宋体"/>
                <w:b/>
                <w:bCs/>
                <w:color w:val="auto"/>
                <w:szCs w:val="24"/>
                <w:highlight w:val="none"/>
                <w:lang w:val="en-US" w:eastAsia="zh-CN"/>
              </w:rPr>
              <w:t>472,733.00元</w:t>
            </w:r>
          </w:p>
        </w:tc>
      </w:tr>
      <w:tr w14:paraId="04CA55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C4DD05C">
            <w:pPr>
              <w:jc w:val="center"/>
              <w:rPr>
                <w:rFonts w:hint="default" w:hAnsi="宋体" w:eastAsia="宋体"/>
                <w:b w:val="0"/>
                <w:bCs w:val="0"/>
                <w:color w:val="auto"/>
                <w:szCs w:val="24"/>
                <w:highlight w:val="none"/>
                <w:lang w:val="en-US" w:eastAsia="zh-CN"/>
              </w:rPr>
            </w:pPr>
            <w:r>
              <w:rPr>
                <w:rFonts w:hint="eastAsia" w:hAnsi="宋体"/>
                <w:b w:val="0"/>
                <w:bCs w:val="0"/>
                <w:color w:val="auto"/>
                <w:szCs w:val="24"/>
                <w:highlight w:val="none"/>
                <w:lang w:val="en-US" w:eastAsia="zh-CN"/>
              </w:rPr>
              <w:t>19</w:t>
            </w:r>
          </w:p>
        </w:tc>
        <w:tc>
          <w:tcPr>
            <w:tcW w:w="951" w:type="dxa"/>
            <w:vAlign w:val="center"/>
          </w:tcPr>
          <w:p w14:paraId="4AA1D314">
            <w:pPr>
              <w:widowControl/>
              <w:spacing w:line="360" w:lineRule="auto"/>
              <w:jc w:val="center"/>
              <w:rPr>
                <w:rFonts w:hint="eastAsia" w:hAnsi="宋体"/>
                <w:b w:val="0"/>
                <w:bCs w:val="0"/>
                <w:color w:val="auto"/>
                <w:szCs w:val="24"/>
                <w:highlight w:val="none"/>
                <w:lang w:eastAsia="zh-CN"/>
              </w:rPr>
            </w:pPr>
            <w:r>
              <w:rPr>
                <w:rFonts w:hint="eastAsia" w:hAnsi="宋体"/>
                <w:b w:val="0"/>
                <w:bCs w:val="0"/>
                <w:color w:val="auto"/>
                <w:szCs w:val="24"/>
                <w:highlight w:val="none"/>
                <w:lang w:eastAsia="zh-CN"/>
              </w:rPr>
              <w:t>项目</w:t>
            </w:r>
          </w:p>
          <w:p w14:paraId="327F0EB3">
            <w:pPr>
              <w:widowControl/>
              <w:spacing w:line="360" w:lineRule="auto"/>
              <w:jc w:val="center"/>
              <w:rPr>
                <w:rFonts w:hint="eastAsia" w:hAnsi="宋体"/>
                <w:b/>
                <w:bCs/>
                <w:color w:val="auto"/>
                <w:szCs w:val="24"/>
                <w:highlight w:val="none"/>
              </w:rPr>
            </w:pPr>
            <w:r>
              <w:rPr>
                <w:rFonts w:hint="eastAsia" w:hAnsi="宋体"/>
                <w:b w:val="0"/>
                <w:bCs w:val="0"/>
                <w:color w:val="auto"/>
                <w:szCs w:val="24"/>
                <w:highlight w:val="none"/>
                <w:lang w:eastAsia="zh-CN"/>
              </w:rPr>
              <w:t>性质</w:t>
            </w:r>
          </w:p>
        </w:tc>
        <w:tc>
          <w:tcPr>
            <w:tcW w:w="7354" w:type="dxa"/>
            <w:vAlign w:val="center"/>
          </w:tcPr>
          <w:p w14:paraId="45961990">
            <w:pPr>
              <w:widowControl/>
              <w:spacing w:line="360" w:lineRule="auto"/>
              <w:rPr>
                <w:rFonts w:hint="eastAsia" w:eastAsia="宋体"/>
                <w:color w:val="auto"/>
                <w:highlight w:val="none"/>
                <w:lang w:val="en-US" w:eastAsia="zh-CN"/>
              </w:rPr>
            </w:pPr>
            <w:r>
              <w:rPr>
                <w:rFonts w:hint="eastAsia" w:eastAsia="宋体"/>
                <w:color w:val="auto"/>
                <w:highlight w:val="none"/>
                <w:lang w:val="en-US" w:eastAsia="zh-CN"/>
              </w:rPr>
              <w:t>本项目专门面向中小企业</w:t>
            </w:r>
          </w:p>
        </w:tc>
      </w:tr>
      <w:tr w14:paraId="481C54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5BA58F3">
            <w:pPr>
              <w:jc w:val="center"/>
              <w:rPr>
                <w:rFonts w:hint="default" w:hAnsi="宋体" w:eastAsia="宋体"/>
                <w:b w:val="0"/>
                <w:bCs w:val="0"/>
                <w:color w:val="auto"/>
                <w:szCs w:val="24"/>
                <w:highlight w:val="none"/>
                <w:lang w:val="en-US" w:eastAsia="zh-CN"/>
              </w:rPr>
            </w:pPr>
            <w:r>
              <w:rPr>
                <w:rFonts w:hint="eastAsia" w:hAnsi="宋体"/>
                <w:b w:val="0"/>
                <w:bCs w:val="0"/>
                <w:color w:val="auto"/>
                <w:szCs w:val="24"/>
                <w:highlight w:val="none"/>
                <w:lang w:val="en-US" w:eastAsia="zh-CN"/>
              </w:rPr>
              <w:t>20</w:t>
            </w:r>
          </w:p>
        </w:tc>
        <w:tc>
          <w:tcPr>
            <w:tcW w:w="951" w:type="dxa"/>
            <w:vAlign w:val="center"/>
          </w:tcPr>
          <w:p w14:paraId="1FE4AC4E">
            <w:pPr>
              <w:widowControl/>
              <w:spacing w:line="360" w:lineRule="auto"/>
              <w:jc w:val="center"/>
              <w:rPr>
                <w:rFonts w:hint="eastAsia" w:hAnsi="宋体"/>
                <w:b/>
                <w:bCs/>
                <w:color w:val="auto"/>
                <w:szCs w:val="24"/>
                <w:highlight w:val="none"/>
              </w:rPr>
            </w:pPr>
            <w:r>
              <w:rPr>
                <w:rFonts w:hint="eastAsia" w:hAnsi="宋体"/>
                <w:b w:val="0"/>
                <w:bCs w:val="0"/>
                <w:color w:val="auto"/>
                <w:szCs w:val="24"/>
                <w:highlight w:val="none"/>
                <w:lang w:val="en-US" w:eastAsia="zh-CN"/>
              </w:rPr>
              <w:t>项目</w:t>
            </w:r>
            <w:r>
              <w:rPr>
                <w:rFonts w:hint="eastAsia" w:hAnsi="宋体"/>
                <w:b w:val="0"/>
                <w:bCs w:val="0"/>
                <w:color w:val="auto"/>
                <w:szCs w:val="24"/>
                <w:highlight w:val="none"/>
                <w:lang w:eastAsia="zh-CN"/>
              </w:rPr>
              <w:t>所属行业</w:t>
            </w:r>
          </w:p>
        </w:tc>
        <w:tc>
          <w:tcPr>
            <w:tcW w:w="7354" w:type="dxa"/>
            <w:vAlign w:val="center"/>
          </w:tcPr>
          <w:p w14:paraId="105DFAEE">
            <w:pPr>
              <w:widowControl/>
              <w:spacing w:line="360" w:lineRule="auto"/>
              <w:rPr>
                <w:rFonts w:hint="default"/>
                <w:color w:val="auto"/>
                <w:highlight w:val="none"/>
                <w:lang w:val="en-US" w:eastAsia="zh-CN"/>
              </w:rPr>
            </w:pPr>
            <w:r>
              <w:rPr>
                <w:rFonts w:hint="eastAsia" w:hAnsi="宋体"/>
                <w:b w:val="0"/>
                <w:bCs w:val="0"/>
                <w:color w:val="auto"/>
                <w:szCs w:val="24"/>
                <w:highlight w:val="none"/>
                <w:lang w:val="en-US" w:eastAsia="zh-CN"/>
              </w:rPr>
              <w:t>工业</w:t>
            </w:r>
          </w:p>
        </w:tc>
      </w:tr>
      <w:tr w14:paraId="13A7F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84469CD">
            <w:pPr>
              <w:jc w:val="center"/>
              <w:rPr>
                <w:rFonts w:hint="default" w:hAnsi="宋体" w:eastAsia="宋体"/>
                <w:b w:val="0"/>
                <w:bCs w:val="0"/>
                <w:color w:val="auto"/>
                <w:szCs w:val="24"/>
                <w:highlight w:val="none"/>
                <w:lang w:val="en-US" w:eastAsia="zh-CN"/>
              </w:rPr>
            </w:pPr>
            <w:r>
              <w:rPr>
                <w:rFonts w:hint="eastAsia" w:hAnsi="宋体"/>
                <w:b w:val="0"/>
                <w:bCs w:val="0"/>
                <w:color w:val="auto"/>
                <w:szCs w:val="24"/>
                <w:highlight w:val="none"/>
                <w:lang w:val="en-US" w:eastAsia="zh-CN"/>
              </w:rPr>
              <w:t>21</w:t>
            </w:r>
          </w:p>
        </w:tc>
        <w:tc>
          <w:tcPr>
            <w:tcW w:w="951" w:type="dxa"/>
            <w:vAlign w:val="center"/>
          </w:tcPr>
          <w:p w14:paraId="7A691BB6">
            <w:pPr>
              <w:widowControl/>
              <w:spacing w:line="360" w:lineRule="auto"/>
              <w:jc w:val="center"/>
              <w:rPr>
                <w:rFonts w:hint="eastAsia" w:hAnsi="宋体"/>
                <w:b/>
                <w:bCs/>
                <w:color w:val="auto"/>
                <w:szCs w:val="24"/>
                <w:highlight w:val="none"/>
              </w:rPr>
            </w:pPr>
            <w:r>
              <w:rPr>
                <w:rFonts w:hint="eastAsia" w:hAnsi="宋体"/>
                <w:color w:val="auto"/>
                <w:szCs w:val="24"/>
                <w:highlight w:val="none"/>
              </w:rPr>
              <w:t>政策性扣减</w:t>
            </w:r>
          </w:p>
        </w:tc>
        <w:tc>
          <w:tcPr>
            <w:tcW w:w="7354" w:type="dxa"/>
            <w:vAlign w:val="center"/>
          </w:tcPr>
          <w:p w14:paraId="3C8C4F4E">
            <w:pPr>
              <w:widowControl/>
              <w:spacing w:line="360" w:lineRule="auto"/>
              <w:rPr>
                <w:rFonts w:hint="default" w:eastAsia="宋体"/>
                <w:color w:val="auto"/>
                <w:highlight w:val="none"/>
                <w:lang w:val="en-US" w:eastAsia="zh-CN"/>
              </w:rPr>
            </w:pPr>
            <w:r>
              <w:rPr>
                <w:rFonts w:hint="eastAsia" w:hAnsi="宋体"/>
                <w:color w:val="auto"/>
                <w:szCs w:val="24"/>
                <w:highlight w:val="none"/>
              </w:rPr>
              <w:t>对符合《政府采购促进中小企业发展管理办法》(财库(2020)46号)规定的小微企业(监狱企业视同小型、微型企业)的报价给予10%的扣除,用扣除后的价格参加评审。</w:t>
            </w:r>
            <w:r>
              <w:rPr>
                <w:rFonts w:hint="eastAsia" w:hAnsi="宋体"/>
                <w:color w:val="auto"/>
                <w:szCs w:val="24"/>
                <w:highlight w:val="none"/>
                <w:lang w:val="en-US" w:eastAsia="zh-CN"/>
              </w:rPr>
              <w:t>本项目专门面向中小企业，不再进行价格得分的扣减。</w:t>
            </w:r>
          </w:p>
        </w:tc>
      </w:tr>
      <w:tr w14:paraId="10364D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572D856">
            <w:pPr>
              <w:widowControl/>
              <w:spacing w:line="360" w:lineRule="auto"/>
              <w:jc w:val="center"/>
              <w:rPr>
                <w:rFonts w:hint="default" w:hAnsi="宋体" w:eastAsia="宋体"/>
                <w:b/>
                <w:bCs/>
                <w:color w:val="auto"/>
                <w:szCs w:val="24"/>
                <w:highlight w:val="none"/>
                <w:lang w:val="en-US" w:eastAsia="zh-CN"/>
              </w:rPr>
            </w:pPr>
            <w:r>
              <w:rPr>
                <w:rFonts w:hint="eastAsia" w:hAnsi="宋体"/>
                <w:b/>
                <w:bCs/>
                <w:color w:val="auto"/>
                <w:szCs w:val="24"/>
                <w:highlight w:val="none"/>
                <w:lang w:val="en-US" w:eastAsia="zh-CN"/>
              </w:rPr>
              <w:t>22</w:t>
            </w:r>
          </w:p>
        </w:tc>
        <w:tc>
          <w:tcPr>
            <w:tcW w:w="951" w:type="dxa"/>
            <w:vAlign w:val="center"/>
          </w:tcPr>
          <w:p w14:paraId="01F171A7">
            <w:pPr>
              <w:widowControl/>
              <w:spacing w:line="360" w:lineRule="auto"/>
              <w:jc w:val="center"/>
              <w:rPr>
                <w:rFonts w:hAnsi="宋体"/>
                <w:b/>
                <w:bCs/>
                <w:color w:val="auto"/>
                <w:szCs w:val="24"/>
                <w:highlight w:val="none"/>
              </w:rPr>
            </w:pPr>
            <w:r>
              <w:rPr>
                <w:rFonts w:hint="eastAsia" w:hAnsi="宋体"/>
                <w:b/>
                <w:bCs/>
                <w:color w:val="auto"/>
                <w:szCs w:val="24"/>
                <w:highlight w:val="none"/>
              </w:rPr>
              <w:t>其他</w:t>
            </w:r>
          </w:p>
        </w:tc>
        <w:tc>
          <w:tcPr>
            <w:tcW w:w="7354" w:type="dxa"/>
            <w:vAlign w:val="center"/>
          </w:tcPr>
          <w:p w14:paraId="43B5B22A">
            <w:pPr>
              <w:widowControl/>
              <w:spacing w:line="360" w:lineRule="auto"/>
              <w:jc w:val="left"/>
              <w:rPr>
                <w:rFonts w:hAnsi="宋体"/>
                <w:b/>
                <w:bCs/>
                <w:color w:val="auto"/>
                <w:szCs w:val="24"/>
                <w:highlight w:val="none"/>
              </w:rPr>
            </w:pPr>
            <w:r>
              <w:rPr>
                <w:rFonts w:hint="eastAsia" w:hAnsi="宋体"/>
                <w:b/>
                <w:bCs/>
                <w:color w:val="auto"/>
                <w:szCs w:val="24"/>
                <w:highlight w:val="none"/>
                <w:lang w:eastAsia="zh-CN"/>
              </w:rPr>
              <w:t>本项目不接受进口产品磋商</w:t>
            </w:r>
          </w:p>
        </w:tc>
      </w:tr>
      <w:tr w14:paraId="44F8D3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B97F300">
            <w:pPr>
              <w:widowControl/>
              <w:spacing w:line="360" w:lineRule="auto"/>
              <w:jc w:val="center"/>
              <w:rPr>
                <w:rFonts w:hint="default" w:hAnsi="宋体" w:eastAsia="宋体"/>
                <w:b/>
                <w:bCs/>
                <w:color w:val="auto"/>
                <w:szCs w:val="24"/>
                <w:highlight w:val="none"/>
                <w:lang w:val="en-US" w:eastAsia="zh-CN"/>
              </w:rPr>
            </w:pPr>
            <w:r>
              <w:rPr>
                <w:rFonts w:hint="eastAsia" w:hAnsi="宋体"/>
                <w:b/>
                <w:bCs/>
                <w:color w:val="auto"/>
                <w:szCs w:val="24"/>
                <w:highlight w:val="none"/>
                <w:lang w:val="en-US" w:eastAsia="zh-CN"/>
              </w:rPr>
              <w:t>23</w:t>
            </w:r>
          </w:p>
        </w:tc>
        <w:tc>
          <w:tcPr>
            <w:tcW w:w="951" w:type="dxa"/>
            <w:vAlign w:val="center"/>
          </w:tcPr>
          <w:p w14:paraId="18FA1251">
            <w:pPr>
              <w:widowControl/>
              <w:spacing w:line="360" w:lineRule="auto"/>
              <w:jc w:val="center"/>
              <w:rPr>
                <w:rFonts w:hAnsi="宋体"/>
                <w:b/>
                <w:bCs/>
                <w:color w:val="auto"/>
                <w:szCs w:val="24"/>
                <w:highlight w:val="none"/>
              </w:rPr>
            </w:pPr>
            <w:r>
              <w:rPr>
                <w:rFonts w:hint="eastAsia" w:hAnsi="宋体"/>
                <w:b/>
                <w:bCs/>
                <w:color w:val="auto"/>
                <w:szCs w:val="24"/>
                <w:highlight w:val="none"/>
              </w:rPr>
              <w:t>备注</w:t>
            </w:r>
          </w:p>
        </w:tc>
        <w:tc>
          <w:tcPr>
            <w:tcW w:w="7354" w:type="dxa"/>
            <w:vAlign w:val="center"/>
          </w:tcPr>
          <w:p w14:paraId="0AEBB4C5">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0CFA3C34">
            <w:pPr>
              <w:spacing w:line="500" w:lineRule="exact"/>
              <w:ind w:firstLine="482" w:firstLineChars="200"/>
              <w:rPr>
                <w:rFonts w:hAnsi="宋体"/>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w:t>
            </w:r>
            <w:r>
              <w:rPr>
                <w:rFonts w:hint="eastAsia" w:hAnsi="宋体" w:cs="宋体"/>
                <w:b/>
                <w:bCs/>
                <w:color w:val="auto"/>
                <w:szCs w:val="24"/>
                <w:highlight w:val="none"/>
              </w:rPr>
              <w:fldChar w:fldCharType="begin"/>
            </w:r>
            <w:r>
              <w:rPr>
                <w:rFonts w:hint="eastAsia" w:hAnsi="宋体" w:cs="宋体"/>
                <w:b/>
                <w:bCs/>
                <w:color w:val="auto"/>
                <w:szCs w:val="24"/>
                <w:highlight w:val="none"/>
              </w:rPr>
              <w:instrText xml:space="preserve"> HYPERLINK "http://www.ccgp-shaanxi.gov.cn/information/informationDetail.do?informationguid=8a85be3567ed23460167ed36804d0009" </w:instrText>
            </w:r>
            <w:r>
              <w:rPr>
                <w:rFonts w:hint="eastAsia" w:hAnsi="宋体" w:cs="宋体"/>
                <w:b/>
                <w:bCs/>
                <w:color w:val="auto"/>
                <w:szCs w:val="24"/>
                <w:highlight w:val="none"/>
              </w:rPr>
              <w:fldChar w:fldCharType="separate"/>
            </w:r>
            <w:r>
              <w:rPr>
                <w:rFonts w:hint="eastAsia" w:hAnsi="宋体" w:cs="宋体"/>
                <w:b/>
                <w:bCs/>
                <w:color w:val="auto"/>
                <w:szCs w:val="24"/>
                <w:highlight w:val="none"/>
              </w:rPr>
              <w:t>http://www.ccgp-shaanxi.gov.cn/information/informationDetail.do?informationguid=8a85be3567ed23460167ed36804d0009</w:t>
            </w:r>
            <w:r>
              <w:rPr>
                <w:rFonts w:hint="eastAsia" w:hAnsi="宋体" w:cs="宋体"/>
                <w:b/>
                <w:bCs/>
                <w:color w:val="auto"/>
                <w:szCs w:val="24"/>
                <w:highlight w:val="none"/>
              </w:rPr>
              <w:fldChar w:fldCharType="end"/>
            </w:r>
            <w:r>
              <w:rPr>
                <w:rFonts w:hint="eastAsia" w:hAnsi="宋体" w:cs="宋体"/>
                <w:b/>
                <w:bCs/>
                <w:color w:val="auto"/>
                <w:szCs w:val="24"/>
                <w:highlight w:val="none"/>
              </w:rPr>
              <w:t>）注册登记加入陕西省政府采购供应商库的，应按要求及时办理注册登记，并接受财政部门监督管理。</w:t>
            </w:r>
          </w:p>
        </w:tc>
      </w:tr>
      <w:bookmarkEnd w:id="9"/>
      <w:bookmarkEnd w:id="10"/>
      <w:bookmarkEnd w:id="11"/>
    </w:tbl>
    <w:p w14:paraId="70FB61C4">
      <w:pPr>
        <w:spacing w:before="156" w:beforeLines="50" w:after="156" w:afterLines="50"/>
        <w:jc w:val="center"/>
        <w:rPr>
          <w:rFonts w:hAnsi="宋体"/>
          <w:color w:val="auto"/>
          <w:sz w:val="32"/>
          <w:szCs w:val="32"/>
          <w:highlight w:val="none"/>
        </w:rPr>
      </w:pPr>
      <w:bookmarkStart w:id="23" w:name="_Toc403077639"/>
      <w:bookmarkStart w:id="24" w:name="_Toc363473972"/>
      <w:bookmarkStart w:id="25" w:name="_Toc363474017"/>
      <w:r>
        <w:rPr>
          <w:rFonts w:hint="eastAsia" w:hAnsi="宋体"/>
          <w:b/>
          <w:color w:val="auto"/>
          <w:sz w:val="32"/>
          <w:szCs w:val="32"/>
          <w:highlight w:val="none"/>
        </w:rPr>
        <w:br w:type="page"/>
      </w:r>
      <w:r>
        <w:rPr>
          <w:rFonts w:hint="eastAsia" w:hAnsi="宋体"/>
          <w:b/>
          <w:color w:val="auto"/>
          <w:sz w:val="32"/>
          <w:szCs w:val="32"/>
          <w:highlight w:val="none"/>
        </w:rPr>
        <w:t>一.总  则</w:t>
      </w:r>
      <w:bookmarkEnd w:id="23"/>
      <w:bookmarkEnd w:id="24"/>
      <w:bookmarkEnd w:id="25"/>
    </w:p>
    <w:p w14:paraId="7DB9B979">
      <w:pPr>
        <w:spacing w:line="360" w:lineRule="auto"/>
        <w:rPr>
          <w:rFonts w:hAnsi="宋体"/>
          <w:b/>
          <w:color w:val="auto"/>
          <w:szCs w:val="24"/>
          <w:highlight w:val="none"/>
        </w:rPr>
      </w:pPr>
      <w:r>
        <w:rPr>
          <w:rFonts w:hAnsi="宋体"/>
          <w:b/>
          <w:color w:val="auto"/>
          <w:szCs w:val="24"/>
          <w:highlight w:val="none"/>
        </w:rPr>
        <w:t>1.资金来源</w:t>
      </w:r>
    </w:p>
    <w:p w14:paraId="18B30F0B">
      <w:pPr>
        <w:spacing w:line="360" w:lineRule="auto"/>
        <w:ind w:firstLine="480" w:firstLineChars="200"/>
        <w:rPr>
          <w:rFonts w:hAnsi="宋体"/>
          <w:color w:val="auto"/>
          <w:szCs w:val="24"/>
          <w:highlight w:val="none"/>
        </w:rPr>
      </w:pPr>
      <w:r>
        <w:rPr>
          <w:rFonts w:hAnsi="宋体"/>
          <w:color w:val="auto"/>
          <w:szCs w:val="24"/>
          <w:highlight w:val="none"/>
        </w:rPr>
        <w:t>1.1本次</w:t>
      </w:r>
      <w:r>
        <w:rPr>
          <w:rFonts w:hint="eastAsia" w:hAnsi="宋体"/>
          <w:color w:val="auto"/>
          <w:szCs w:val="24"/>
          <w:highlight w:val="none"/>
        </w:rPr>
        <w:t>竞争性磋商</w:t>
      </w:r>
      <w:r>
        <w:rPr>
          <w:rFonts w:hAnsi="宋体"/>
          <w:color w:val="auto"/>
          <w:szCs w:val="24"/>
          <w:highlight w:val="none"/>
        </w:rPr>
        <w:t>所签合同使用</w:t>
      </w:r>
      <w:r>
        <w:rPr>
          <w:rFonts w:hint="eastAsia" w:hAnsi="宋体"/>
          <w:color w:val="auto"/>
          <w:szCs w:val="24"/>
          <w:highlight w:val="none"/>
          <w:lang w:val="en-US" w:eastAsia="zh-CN"/>
        </w:rPr>
        <w:t>财政</w:t>
      </w:r>
      <w:r>
        <w:rPr>
          <w:rFonts w:hint="eastAsia" w:hAnsi="宋体"/>
          <w:color w:val="auto"/>
          <w:szCs w:val="24"/>
          <w:highlight w:val="none"/>
        </w:rPr>
        <w:t>资金</w:t>
      </w:r>
      <w:r>
        <w:rPr>
          <w:rFonts w:hAnsi="宋体"/>
          <w:color w:val="auto"/>
          <w:szCs w:val="24"/>
          <w:highlight w:val="none"/>
        </w:rPr>
        <w:t>支付。</w:t>
      </w:r>
    </w:p>
    <w:p w14:paraId="415BF96A">
      <w:pPr>
        <w:numPr>
          <w:ilvl w:val="0"/>
          <w:numId w:val="2"/>
        </w:numPr>
        <w:spacing w:line="500" w:lineRule="exact"/>
        <w:rPr>
          <w:rFonts w:hAnsi="宋体"/>
          <w:b/>
          <w:color w:val="auto"/>
          <w:szCs w:val="24"/>
          <w:highlight w:val="none"/>
        </w:rPr>
      </w:pPr>
      <w:bookmarkStart w:id="26" w:name="_Toc363473973"/>
      <w:bookmarkStart w:id="27" w:name="_Toc403077640"/>
      <w:bookmarkStart w:id="28" w:name="_Toc363474018"/>
      <w:r>
        <w:rPr>
          <w:rFonts w:hint="eastAsia" w:hAnsi="宋体"/>
          <w:b/>
          <w:color w:val="auto"/>
          <w:szCs w:val="24"/>
          <w:highlight w:val="none"/>
        </w:rPr>
        <w:t>名词解释</w:t>
      </w:r>
    </w:p>
    <w:p w14:paraId="4DE4B51A">
      <w:pPr>
        <w:tabs>
          <w:tab w:val="left" w:pos="7665"/>
        </w:tabs>
        <w:spacing w:line="360" w:lineRule="auto"/>
        <w:ind w:firstLine="480" w:firstLineChars="200"/>
        <w:rPr>
          <w:rFonts w:hint="eastAsia"/>
          <w:color w:val="auto"/>
          <w:szCs w:val="22"/>
          <w:highlight w:val="none"/>
          <w:lang w:eastAsia="zh-CN"/>
        </w:rPr>
      </w:pPr>
      <w:r>
        <w:rPr>
          <w:color w:val="auto"/>
          <w:szCs w:val="22"/>
          <w:highlight w:val="none"/>
        </w:rPr>
        <w:t>2.1采购人：</w:t>
      </w:r>
      <w:r>
        <w:rPr>
          <w:rFonts w:hint="eastAsia"/>
          <w:color w:val="auto"/>
          <w:szCs w:val="22"/>
          <w:highlight w:val="none"/>
          <w:lang w:val="en-US" w:eastAsia="zh-CN"/>
        </w:rPr>
        <w:t>商南县职业教育中心</w:t>
      </w:r>
    </w:p>
    <w:p w14:paraId="60301ADC">
      <w:pPr>
        <w:tabs>
          <w:tab w:val="left" w:pos="7665"/>
        </w:tabs>
        <w:spacing w:line="360" w:lineRule="auto"/>
        <w:ind w:firstLine="480" w:firstLineChars="200"/>
        <w:rPr>
          <w:rFonts w:hint="eastAsia"/>
          <w:color w:val="auto"/>
          <w:szCs w:val="22"/>
          <w:highlight w:val="none"/>
          <w:lang w:eastAsia="zh-CN"/>
        </w:rPr>
      </w:pPr>
      <w:r>
        <w:rPr>
          <w:color w:val="auto"/>
          <w:szCs w:val="22"/>
          <w:highlight w:val="none"/>
        </w:rPr>
        <w:t>2.2监督机构：</w:t>
      </w:r>
      <w:r>
        <w:rPr>
          <w:rFonts w:hint="eastAsia"/>
          <w:color w:val="auto"/>
          <w:szCs w:val="22"/>
          <w:highlight w:val="none"/>
        </w:rPr>
        <w:t>同级人民财政部门</w:t>
      </w:r>
    </w:p>
    <w:p w14:paraId="253625F9">
      <w:pPr>
        <w:tabs>
          <w:tab w:val="left" w:pos="7665"/>
        </w:tabs>
        <w:spacing w:line="360" w:lineRule="auto"/>
        <w:ind w:firstLine="480" w:firstLineChars="200"/>
        <w:rPr>
          <w:rFonts w:hint="eastAsia" w:eastAsia="宋体"/>
          <w:color w:val="auto"/>
          <w:highlight w:val="none"/>
          <w:lang w:eastAsia="zh-CN"/>
        </w:rPr>
      </w:pPr>
      <w:r>
        <w:rPr>
          <w:color w:val="auto"/>
          <w:szCs w:val="22"/>
          <w:highlight w:val="none"/>
        </w:rPr>
        <w:t>2.3采购代理机构：</w:t>
      </w:r>
      <w:r>
        <w:rPr>
          <w:rFonts w:hint="eastAsia"/>
          <w:color w:val="auto"/>
          <w:szCs w:val="22"/>
          <w:highlight w:val="none"/>
          <w:lang w:eastAsia="zh-CN"/>
        </w:rPr>
        <w:t>陕西启航项目管理咨询有限公司</w:t>
      </w:r>
    </w:p>
    <w:p w14:paraId="0FC1F2A2">
      <w:pPr>
        <w:tabs>
          <w:tab w:val="left" w:pos="7665"/>
        </w:tabs>
        <w:spacing w:line="360" w:lineRule="auto"/>
        <w:ind w:firstLine="480" w:firstLineChars="200"/>
        <w:rPr>
          <w:color w:val="auto"/>
          <w:highlight w:val="none"/>
        </w:rPr>
      </w:pPr>
      <w:r>
        <w:rPr>
          <w:color w:val="auto"/>
          <w:highlight w:val="none"/>
        </w:rPr>
        <w:t>2.4</w:t>
      </w:r>
      <w:r>
        <w:rPr>
          <w:rFonts w:hint="eastAsia"/>
          <w:color w:val="auto"/>
          <w:highlight w:val="none"/>
        </w:rPr>
        <w:t>供应商</w:t>
      </w:r>
      <w:r>
        <w:rPr>
          <w:color w:val="auto"/>
          <w:highlight w:val="none"/>
        </w:rPr>
        <w:t>：是指响应和符合</w:t>
      </w:r>
      <w:r>
        <w:rPr>
          <w:rFonts w:hint="eastAsia"/>
          <w:color w:val="auto"/>
          <w:highlight w:val="none"/>
        </w:rPr>
        <w:t>竞争性磋商</w:t>
      </w:r>
      <w:r>
        <w:rPr>
          <w:color w:val="auto"/>
          <w:highlight w:val="none"/>
        </w:rPr>
        <w:t>文件规定资格条件且参与竞争</w:t>
      </w:r>
      <w:r>
        <w:rPr>
          <w:rFonts w:hint="eastAsia"/>
          <w:color w:val="auto"/>
          <w:highlight w:val="none"/>
        </w:rPr>
        <w:t>性磋商</w:t>
      </w:r>
      <w:r>
        <w:rPr>
          <w:color w:val="auto"/>
          <w:highlight w:val="none"/>
        </w:rPr>
        <w:t>的法人</w:t>
      </w:r>
      <w:r>
        <w:rPr>
          <w:rFonts w:hint="eastAsia"/>
          <w:color w:val="auto"/>
          <w:highlight w:val="none"/>
        </w:rPr>
        <w:t>、</w:t>
      </w:r>
      <w:r>
        <w:rPr>
          <w:rFonts w:hint="eastAsia" w:hAnsi="宋体" w:cs="宋体"/>
          <w:color w:val="auto"/>
          <w:highlight w:val="none"/>
        </w:rPr>
        <w:t>其他组织或者自然人。</w:t>
      </w:r>
    </w:p>
    <w:p w14:paraId="2CE71059">
      <w:pPr>
        <w:adjustRightInd w:val="0"/>
        <w:snapToGrid w:val="0"/>
        <w:spacing w:line="360" w:lineRule="auto"/>
        <w:ind w:firstLine="480" w:firstLineChars="200"/>
        <w:rPr>
          <w:color w:val="auto"/>
          <w:highlight w:val="none"/>
        </w:rPr>
      </w:pPr>
      <w:r>
        <w:rPr>
          <w:color w:val="auto"/>
          <w:highlight w:val="none"/>
        </w:rPr>
        <w:t>2.5产品是指本竞争</w:t>
      </w:r>
      <w:r>
        <w:rPr>
          <w:rFonts w:hint="eastAsia"/>
          <w:color w:val="auto"/>
          <w:highlight w:val="none"/>
        </w:rPr>
        <w:t>性磋商</w:t>
      </w:r>
      <w:r>
        <w:rPr>
          <w:color w:val="auto"/>
          <w:highlight w:val="none"/>
        </w:rPr>
        <w:t>文件中第四章所述所有产品</w:t>
      </w:r>
      <w:r>
        <w:rPr>
          <w:rFonts w:hint="eastAsia"/>
          <w:color w:val="auto"/>
          <w:highlight w:val="none"/>
        </w:rPr>
        <w:t>。</w:t>
      </w:r>
    </w:p>
    <w:p w14:paraId="7876843C">
      <w:pPr>
        <w:adjustRightInd w:val="0"/>
        <w:snapToGrid w:val="0"/>
        <w:spacing w:line="360" w:lineRule="auto"/>
        <w:ind w:firstLine="480" w:firstLineChars="200"/>
        <w:rPr>
          <w:color w:val="auto"/>
          <w:highlight w:val="none"/>
        </w:rPr>
      </w:pPr>
      <w:r>
        <w:rPr>
          <w:color w:val="auto"/>
          <w:highlight w:val="none"/>
        </w:rPr>
        <w:t>2.6服务是指供应商为满足竞争</w:t>
      </w:r>
      <w:r>
        <w:rPr>
          <w:rFonts w:hint="eastAsia"/>
          <w:color w:val="auto"/>
          <w:highlight w:val="none"/>
        </w:rPr>
        <w:t>性磋商</w:t>
      </w:r>
      <w:r>
        <w:rPr>
          <w:color w:val="auto"/>
          <w:highlight w:val="none"/>
        </w:rPr>
        <w:t>文件要求而提供的服务</w:t>
      </w:r>
      <w:r>
        <w:rPr>
          <w:rFonts w:hint="eastAsia"/>
          <w:color w:val="auto"/>
          <w:highlight w:val="none"/>
        </w:rPr>
        <w:t>。</w:t>
      </w:r>
    </w:p>
    <w:p w14:paraId="317F28FC">
      <w:pPr>
        <w:adjustRightInd w:val="0"/>
        <w:snapToGrid w:val="0"/>
        <w:spacing w:line="360" w:lineRule="auto"/>
        <w:ind w:firstLine="480" w:firstLineChars="200"/>
        <w:rPr>
          <w:color w:val="auto"/>
          <w:highlight w:val="none"/>
        </w:rPr>
      </w:pPr>
      <w:r>
        <w:rPr>
          <w:color w:val="auto"/>
          <w:highlight w:val="none"/>
        </w:rPr>
        <w:t>2.7节能产品或者环保产品是指</w:t>
      </w:r>
      <w:r>
        <w:rPr>
          <w:rFonts w:hint="eastAsia"/>
          <w:color w:val="auto"/>
          <w:highlight w:val="none"/>
        </w:rPr>
        <w:t>依据国家确定的认证机构出具的、处于有效期之内的具有节能产品、环境标志产品认证证书的产品。</w:t>
      </w:r>
    </w:p>
    <w:p w14:paraId="29902D5B">
      <w:pPr>
        <w:adjustRightInd w:val="0"/>
        <w:snapToGrid w:val="0"/>
        <w:spacing w:line="360" w:lineRule="auto"/>
        <w:ind w:firstLine="480" w:firstLineChars="200"/>
        <w:rPr>
          <w:color w:val="auto"/>
          <w:highlight w:val="none"/>
        </w:rPr>
      </w:pPr>
      <w:r>
        <w:rPr>
          <w:rFonts w:hint="eastAsia"/>
          <w:color w:val="auto"/>
          <w:highlight w:val="none"/>
        </w:rPr>
        <w:t>2.8进口产品是指通过中国海关报关验放进入中国境内且产自关境外的产品，详见《关于政府采购进口产品管理有关问题的通知》(财库[2007]119号)。</w:t>
      </w:r>
    </w:p>
    <w:p w14:paraId="4D27E6E6">
      <w:pPr>
        <w:adjustRightInd w:val="0"/>
        <w:snapToGrid w:val="0"/>
        <w:spacing w:line="360" w:lineRule="auto"/>
        <w:ind w:firstLine="480" w:firstLineChars="200"/>
        <w:rPr>
          <w:color w:val="auto"/>
          <w:highlight w:val="none"/>
        </w:rPr>
      </w:pPr>
      <w:r>
        <w:rPr>
          <w:color w:val="auto"/>
          <w:highlight w:val="none"/>
        </w:rPr>
        <w:t>2.</w:t>
      </w:r>
      <w:r>
        <w:rPr>
          <w:rFonts w:hint="eastAsia"/>
          <w:color w:val="auto"/>
          <w:highlight w:val="none"/>
        </w:rPr>
        <w:t>9</w:t>
      </w:r>
      <w:r>
        <w:rPr>
          <w:color w:val="auto"/>
          <w:highlight w:val="none"/>
        </w:rPr>
        <w:t>中小企业是指符合《工业和信息化部、国家统计局、国家发展和改革委员会、财政部关于印发中小企业划型标准规定的通知》（工信部联企业</w:t>
      </w:r>
      <w:r>
        <w:rPr>
          <w:rFonts w:hint="eastAsia"/>
          <w:color w:val="auto"/>
          <w:highlight w:val="none"/>
          <w:lang w:eastAsia="zh-CN"/>
        </w:rPr>
        <w:t>〔2011〕300号</w:t>
      </w:r>
      <w:r>
        <w:rPr>
          <w:color w:val="auto"/>
          <w:highlight w:val="none"/>
        </w:rPr>
        <w:t>）规定的对中小企业的划分标准的企业。</w:t>
      </w:r>
    </w:p>
    <w:p w14:paraId="62658E20">
      <w:pPr>
        <w:adjustRightInd w:val="0"/>
        <w:snapToGrid w:val="0"/>
        <w:spacing w:line="360" w:lineRule="auto"/>
        <w:ind w:firstLine="480" w:firstLineChars="200"/>
        <w:rPr>
          <w:color w:val="auto"/>
          <w:highlight w:val="none"/>
        </w:rPr>
      </w:pPr>
      <w:r>
        <w:rPr>
          <w:color w:val="auto"/>
          <w:highlight w:val="none"/>
        </w:rPr>
        <w:t>2.</w:t>
      </w:r>
      <w:r>
        <w:rPr>
          <w:rFonts w:hint="eastAsia"/>
          <w:color w:val="auto"/>
          <w:highlight w:val="none"/>
        </w:rPr>
        <w:t>10</w:t>
      </w:r>
      <w:r>
        <w:rPr>
          <w:color w:val="auto"/>
          <w:highlight w:val="none"/>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27201F">
      <w:pPr>
        <w:adjustRightInd w:val="0"/>
        <w:snapToGrid w:val="0"/>
        <w:spacing w:line="360" w:lineRule="auto"/>
        <w:ind w:firstLine="480" w:firstLineChars="200"/>
        <w:rPr>
          <w:color w:val="auto"/>
          <w:highlight w:val="none"/>
        </w:rPr>
      </w:pPr>
      <w:r>
        <w:rPr>
          <w:rFonts w:hint="eastAsia"/>
          <w:color w:val="auto"/>
          <w:highlight w:val="none"/>
        </w:rPr>
        <w:t>2.11残疾人福利性单位是指符合《三部门联合发布关于促进残疾人就业政府采购政策的通知》财库〔2017〕141号</w:t>
      </w:r>
      <w:r>
        <w:rPr>
          <w:color w:val="auto"/>
          <w:highlight w:val="none"/>
        </w:rPr>
        <w:t>规定的对</w:t>
      </w:r>
      <w:r>
        <w:rPr>
          <w:rFonts w:hint="eastAsia"/>
          <w:color w:val="auto"/>
          <w:highlight w:val="none"/>
        </w:rPr>
        <w:t>残疾人福利性单位</w:t>
      </w:r>
      <w:r>
        <w:rPr>
          <w:color w:val="auto"/>
          <w:highlight w:val="none"/>
        </w:rPr>
        <w:t>划分标准的</w:t>
      </w:r>
      <w:r>
        <w:rPr>
          <w:rFonts w:hint="eastAsia"/>
          <w:color w:val="auto"/>
          <w:highlight w:val="none"/>
        </w:rPr>
        <w:t>单位</w:t>
      </w:r>
      <w:r>
        <w:rPr>
          <w:color w:val="auto"/>
          <w:highlight w:val="none"/>
        </w:rPr>
        <w:t>。</w:t>
      </w:r>
    </w:p>
    <w:p w14:paraId="5A0045CE">
      <w:pPr>
        <w:spacing w:line="500" w:lineRule="exact"/>
        <w:rPr>
          <w:rFonts w:hAnsi="宋体"/>
          <w:b/>
          <w:color w:val="auto"/>
          <w:szCs w:val="24"/>
          <w:highlight w:val="none"/>
        </w:rPr>
      </w:pPr>
      <w:r>
        <w:rPr>
          <w:rFonts w:hint="eastAsia" w:hAnsi="宋体"/>
          <w:b/>
          <w:color w:val="auto"/>
          <w:szCs w:val="24"/>
          <w:highlight w:val="none"/>
        </w:rPr>
        <w:t>3</w:t>
      </w:r>
      <w:r>
        <w:rPr>
          <w:rFonts w:hAnsi="宋体"/>
          <w:b/>
          <w:color w:val="auto"/>
          <w:szCs w:val="24"/>
          <w:highlight w:val="none"/>
        </w:rPr>
        <w:t>.合格的</w:t>
      </w:r>
      <w:r>
        <w:rPr>
          <w:rFonts w:hint="eastAsia" w:hAnsi="宋体"/>
          <w:b/>
          <w:color w:val="auto"/>
          <w:szCs w:val="24"/>
          <w:highlight w:val="none"/>
        </w:rPr>
        <w:t>供应商</w:t>
      </w:r>
    </w:p>
    <w:p w14:paraId="20DA41F3">
      <w:pPr>
        <w:tabs>
          <w:tab w:val="left" w:pos="851"/>
        </w:tabs>
        <w:spacing w:line="500" w:lineRule="exact"/>
        <w:ind w:firstLine="480" w:firstLineChars="200"/>
        <w:rPr>
          <w:rFonts w:hAnsi="宋体"/>
          <w:color w:val="auto"/>
          <w:szCs w:val="24"/>
          <w:highlight w:val="none"/>
        </w:rPr>
      </w:pPr>
      <w:r>
        <w:rPr>
          <w:rFonts w:hint="eastAsia" w:hAnsi="宋体"/>
          <w:color w:val="auto"/>
          <w:szCs w:val="24"/>
          <w:highlight w:val="none"/>
        </w:rPr>
        <w:t>3.1《</w:t>
      </w:r>
      <w:r>
        <w:rPr>
          <w:rFonts w:hint="eastAsia" w:hAnsi="宋体"/>
          <w:color w:val="auto"/>
          <w:szCs w:val="24"/>
          <w:highlight w:val="none"/>
          <w:lang w:eastAsia="zh-CN"/>
        </w:rPr>
        <w:t>中华人民共和国政府采购法</w:t>
      </w:r>
      <w:r>
        <w:rPr>
          <w:rFonts w:hint="eastAsia" w:hAnsi="宋体"/>
          <w:color w:val="auto"/>
          <w:szCs w:val="24"/>
          <w:highlight w:val="none"/>
        </w:rPr>
        <w:t>》第二十二条第一款规定的供应商基本资格条件:</w:t>
      </w:r>
    </w:p>
    <w:p w14:paraId="65A80CA7">
      <w:pPr>
        <w:spacing w:line="500" w:lineRule="exact"/>
        <w:ind w:firstLine="480" w:firstLineChars="200"/>
        <w:rPr>
          <w:rFonts w:hAnsi="宋体"/>
          <w:color w:val="auto"/>
          <w:szCs w:val="24"/>
          <w:highlight w:val="none"/>
        </w:rPr>
      </w:pPr>
      <w:r>
        <w:rPr>
          <w:rFonts w:hAnsi="宋体"/>
          <w:color w:val="auto"/>
          <w:szCs w:val="24"/>
          <w:highlight w:val="none"/>
        </w:rPr>
        <w:t xml:space="preserve">    1）具有独立承担民事责任的能力；</w:t>
      </w:r>
    </w:p>
    <w:p w14:paraId="48F9403E">
      <w:pPr>
        <w:spacing w:line="500" w:lineRule="exact"/>
        <w:ind w:firstLine="480" w:firstLineChars="200"/>
        <w:rPr>
          <w:rFonts w:hAnsi="宋体"/>
          <w:color w:val="auto"/>
          <w:szCs w:val="24"/>
          <w:highlight w:val="none"/>
        </w:rPr>
      </w:pPr>
      <w:r>
        <w:rPr>
          <w:rFonts w:hAnsi="宋体"/>
          <w:color w:val="auto"/>
          <w:szCs w:val="24"/>
          <w:highlight w:val="none"/>
        </w:rPr>
        <w:t xml:space="preserve">    2）具有良好的商业信誉和健全的财务会计制度；</w:t>
      </w:r>
    </w:p>
    <w:p w14:paraId="77213488">
      <w:pPr>
        <w:spacing w:line="500" w:lineRule="exact"/>
        <w:ind w:firstLine="480" w:firstLineChars="200"/>
        <w:rPr>
          <w:rFonts w:hAnsi="宋体"/>
          <w:color w:val="auto"/>
          <w:szCs w:val="24"/>
          <w:highlight w:val="none"/>
        </w:rPr>
      </w:pPr>
      <w:r>
        <w:rPr>
          <w:rFonts w:hAnsi="宋体"/>
          <w:color w:val="auto"/>
          <w:szCs w:val="24"/>
          <w:highlight w:val="none"/>
        </w:rPr>
        <w:t xml:space="preserve">    3）具有履行合同所必需的设备和专业技术能力；</w:t>
      </w:r>
    </w:p>
    <w:p w14:paraId="3EFD2C97">
      <w:pPr>
        <w:spacing w:line="500" w:lineRule="exact"/>
        <w:ind w:firstLine="480" w:firstLineChars="200"/>
        <w:rPr>
          <w:rFonts w:hAnsi="宋体"/>
          <w:color w:val="auto"/>
          <w:szCs w:val="24"/>
          <w:highlight w:val="none"/>
        </w:rPr>
      </w:pPr>
      <w:r>
        <w:rPr>
          <w:rFonts w:hAnsi="宋体"/>
          <w:color w:val="auto"/>
          <w:szCs w:val="24"/>
          <w:highlight w:val="none"/>
        </w:rPr>
        <w:t xml:space="preserve">    4）有依法缴纳税收和社会保障资金的良好</w:t>
      </w:r>
      <w:r>
        <w:rPr>
          <w:rFonts w:hint="eastAsia" w:hAnsi="宋体"/>
          <w:color w:val="auto"/>
          <w:szCs w:val="24"/>
          <w:highlight w:val="none"/>
        </w:rPr>
        <w:t>记</w:t>
      </w:r>
      <w:r>
        <w:rPr>
          <w:rFonts w:hAnsi="宋体"/>
          <w:color w:val="auto"/>
          <w:szCs w:val="24"/>
          <w:highlight w:val="none"/>
        </w:rPr>
        <w:t>录；</w:t>
      </w:r>
    </w:p>
    <w:p w14:paraId="0D0EB77C">
      <w:pPr>
        <w:spacing w:line="500" w:lineRule="exact"/>
        <w:ind w:firstLine="480" w:firstLineChars="200"/>
        <w:rPr>
          <w:rFonts w:hAnsi="宋体"/>
          <w:color w:val="auto"/>
          <w:szCs w:val="24"/>
          <w:highlight w:val="none"/>
        </w:rPr>
      </w:pPr>
      <w:r>
        <w:rPr>
          <w:rFonts w:hAnsi="宋体"/>
          <w:color w:val="auto"/>
          <w:szCs w:val="24"/>
          <w:highlight w:val="none"/>
        </w:rPr>
        <w:t xml:space="preserve">    5）参加政府采购活动前三年内，在经营活动中没有重大违法</w:t>
      </w:r>
      <w:r>
        <w:rPr>
          <w:rFonts w:hint="eastAsia" w:hAnsi="宋体"/>
          <w:color w:val="auto"/>
          <w:szCs w:val="24"/>
          <w:highlight w:val="none"/>
        </w:rPr>
        <w:t>记</w:t>
      </w:r>
      <w:r>
        <w:rPr>
          <w:rFonts w:hAnsi="宋体"/>
          <w:color w:val="auto"/>
          <w:szCs w:val="24"/>
          <w:highlight w:val="none"/>
        </w:rPr>
        <w:t>录；</w:t>
      </w:r>
    </w:p>
    <w:p w14:paraId="12A44E02">
      <w:pPr>
        <w:spacing w:line="500" w:lineRule="exact"/>
        <w:ind w:firstLine="480" w:firstLineChars="200"/>
        <w:rPr>
          <w:rFonts w:hAnsi="宋体"/>
          <w:color w:val="auto"/>
          <w:szCs w:val="24"/>
          <w:highlight w:val="none"/>
        </w:rPr>
      </w:pPr>
      <w:r>
        <w:rPr>
          <w:rFonts w:hAnsi="宋体"/>
          <w:color w:val="auto"/>
          <w:szCs w:val="24"/>
          <w:highlight w:val="none"/>
        </w:rPr>
        <w:t xml:space="preserve">    6）法律、行政法规规定的其他条件</w:t>
      </w:r>
      <w:r>
        <w:rPr>
          <w:rFonts w:hint="eastAsia" w:hAnsi="宋体"/>
          <w:color w:val="auto"/>
          <w:szCs w:val="24"/>
          <w:highlight w:val="none"/>
        </w:rPr>
        <w:t>。</w:t>
      </w:r>
    </w:p>
    <w:p w14:paraId="4C2EC81C">
      <w:pPr>
        <w:spacing w:line="500" w:lineRule="exact"/>
        <w:ind w:firstLine="482" w:firstLineChars="200"/>
        <w:rPr>
          <w:rFonts w:hAnsi="宋体"/>
          <w:b/>
          <w:bCs/>
          <w:color w:val="auto"/>
          <w:szCs w:val="24"/>
          <w:highlight w:val="none"/>
        </w:rPr>
      </w:pPr>
      <w:r>
        <w:rPr>
          <w:rFonts w:hint="eastAsia" w:hAnsi="宋体"/>
          <w:b/>
          <w:bCs/>
          <w:color w:val="auto"/>
          <w:szCs w:val="24"/>
          <w:highlight w:val="none"/>
        </w:rPr>
        <w:t>3.2</w:t>
      </w:r>
      <w:r>
        <w:rPr>
          <w:rFonts w:hAnsi="宋体"/>
          <w:b/>
          <w:bCs/>
          <w:color w:val="auto"/>
          <w:szCs w:val="24"/>
          <w:highlight w:val="none"/>
        </w:rPr>
        <w:t>根据本次采购项目的特殊要求，规定的供应商特殊条件（见</w:t>
      </w:r>
      <w:r>
        <w:rPr>
          <w:rFonts w:hint="eastAsia" w:hAnsi="宋体"/>
          <w:b/>
          <w:bCs/>
          <w:color w:val="auto"/>
          <w:szCs w:val="24"/>
          <w:highlight w:val="none"/>
        </w:rPr>
        <w:t>供应商</w:t>
      </w:r>
      <w:r>
        <w:rPr>
          <w:rFonts w:hAnsi="宋体"/>
          <w:b/>
          <w:bCs/>
          <w:color w:val="auto"/>
          <w:szCs w:val="24"/>
          <w:highlight w:val="none"/>
        </w:rPr>
        <w:t>须知前附表）。</w:t>
      </w:r>
    </w:p>
    <w:p w14:paraId="54A84DC3">
      <w:pPr>
        <w:spacing w:line="500" w:lineRule="exact"/>
        <w:ind w:firstLine="482" w:firstLineChars="200"/>
        <w:rPr>
          <w:rFonts w:hAnsi="宋体"/>
          <w:color w:val="auto"/>
          <w:szCs w:val="24"/>
          <w:highlight w:val="none"/>
        </w:rPr>
      </w:pPr>
      <w:r>
        <w:rPr>
          <w:rFonts w:hint="eastAsia" w:hAnsi="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12A2C7C4">
      <w:pPr>
        <w:spacing w:line="500" w:lineRule="exact"/>
        <w:ind w:firstLine="480" w:firstLineChars="200"/>
        <w:rPr>
          <w:rFonts w:hAnsi="宋体"/>
          <w:color w:val="auto"/>
          <w:szCs w:val="24"/>
          <w:highlight w:val="none"/>
        </w:rPr>
      </w:pPr>
      <w:r>
        <w:rPr>
          <w:rFonts w:hint="eastAsia" w:hAnsi="宋体"/>
          <w:color w:val="auto"/>
          <w:szCs w:val="24"/>
          <w:highlight w:val="none"/>
        </w:rPr>
        <w:t>3.4供应商</w:t>
      </w:r>
      <w:r>
        <w:rPr>
          <w:rFonts w:hAnsi="宋体"/>
          <w:color w:val="auto"/>
          <w:szCs w:val="24"/>
          <w:highlight w:val="none"/>
        </w:rPr>
        <w:t>必须在</w:t>
      </w:r>
      <w:r>
        <w:rPr>
          <w:rFonts w:hint="eastAsia" w:hAnsi="宋体"/>
          <w:color w:val="auto"/>
          <w:szCs w:val="24"/>
          <w:highlight w:val="none"/>
          <w:lang w:eastAsia="zh-CN"/>
        </w:rPr>
        <w:t>陕西启航项目管理咨询有限公司</w:t>
      </w:r>
      <w:r>
        <w:rPr>
          <w:rFonts w:hAnsi="宋体"/>
          <w:color w:val="auto"/>
          <w:szCs w:val="24"/>
          <w:highlight w:val="none"/>
        </w:rPr>
        <w:t>购买</w:t>
      </w:r>
      <w:r>
        <w:rPr>
          <w:color w:val="auto"/>
          <w:highlight w:val="none"/>
        </w:rPr>
        <w:t>竞争</w:t>
      </w:r>
      <w:r>
        <w:rPr>
          <w:rFonts w:hint="eastAsia"/>
          <w:color w:val="auto"/>
          <w:highlight w:val="none"/>
        </w:rPr>
        <w:t>性磋商</w:t>
      </w:r>
      <w:r>
        <w:rPr>
          <w:color w:val="auto"/>
          <w:highlight w:val="none"/>
        </w:rPr>
        <w:t>文件</w:t>
      </w:r>
      <w:r>
        <w:rPr>
          <w:rFonts w:hAnsi="宋体"/>
          <w:color w:val="auto"/>
          <w:szCs w:val="24"/>
          <w:highlight w:val="none"/>
        </w:rPr>
        <w:t>，方可参加</w:t>
      </w:r>
      <w:r>
        <w:rPr>
          <w:rFonts w:hint="eastAsia" w:hAnsi="宋体"/>
          <w:color w:val="auto"/>
          <w:szCs w:val="24"/>
          <w:highlight w:val="none"/>
        </w:rPr>
        <w:t>磋商</w:t>
      </w:r>
      <w:r>
        <w:rPr>
          <w:rFonts w:hAnsi="宋体"/>
          <w:color w:val="auto"/>
          <w:szCs w:val="24"/>
          <w:highlight w:val="none"/>
        </w:rPr>
        <w:t>。</w:t>
      </w:r>
      <w:r>
        <w:rPr>
          <w:color w:val="auto"/>
          <w:highlight w:val="none"/>
        </w:rPr>
        <w:t>竞争</w:t>
      </w:r>
      <w:r>
        <w:rPr>
          <w:rFonts w:hint="eastAsia"/>
          <w:color w:val="auto"/>
          <w:highlight w:val="none"/>
        </w:rPr>
        <w:t>性</w:t>
      </w:r>
      <w:r>
        <w:rPr>
          <w:rFonts w:hint="eastAsia" w:hAnsi="宋体"/>
          <w:color w:val="auto"/>
          <w:szCs w:val="24"/>
          <w:highlight w:val="none"/>
        </w:rPr>
        <w:t>磋商</w:t>
      </w:r>
      <w:r>
        <w:rPr>
          <w:rFonts w:hAnsi="宋体"/>
          <w:color w:val="auto"/>
          <w:szCs w:val="24"/>
          <w:highlight w:val="none"/>
        </w:rPr>
        <w:t>文件售后不退。</w:t>
      </w:r>
    </w:p>
    <w:p w14:paraId="09060ECC">
      <w:pPr>
        <w:spacing w:line="500" w:lineRule="exact"/>
        <w:ind w:firstLine="480" w:firstLineChars="200"/>
        <w:rPr>
          <w:rFonts w:hAnsi="宋体"/>
          <w:color w:val="auto"/>
          <w:szCs w:val="24"/>
          <w:highlight w:val="none"/>
        </w:rPr>
      </w:pPr>
      <w:r>
        <w:rPr>
          <w:rFonts w:hint="eastAsia" w:hAnsi="宋体"/>
          <w:color w:val="auto"/>
          <w:szCs w:val="24"/>
          <w:highlight w:val="none"/>
        </w:rPr>
        <w:t>3</w:t>
      </w:r>
      <w:r>
        <w:rPr>
          <w:rFonts w:hAnsi="宋体"/>
          <w:color w:val="auto"/>
          <w:szCs w:val="24"/>
          <w:highlight w:val="none"/>
        </w:rPr>
        <w:t>.</w:t>
      </w:r>
      <w:r>
        <w:rPr>
          <w:rFonts w:hint="eastAsia" w:hAnsi="宋体"/>
          <w:color w:val="auto"/>
          <w:szCs w:val="24"/>
          <w:highlight w:val="none"/>
        </w:rPr>
        <w:t>5本项目不接受联合体磋商。</w:t>
      </w:r>
    </w:p>
    <w:p w14:paraId="220690B5">
      <w:pPr>
        <w:spacing w:line="500" w:lineRule="exact"/>
        <w:ind w:firstLine="480" w:firstLineChars="200"/>
        <w:rPr>
          <w:rFonts w:hAnsi="宋体"/>
          <w:color w:val="auto"/>
          <w:szCs w:val="24"/>
          <w:highlight w:val="none"/>
        </w:rPr>
      </w:pPr>
      <w:r>
        <w:rPr>
          <w:rFonts w:hint="eastAsia" w:hAnsi="宋体"/>
          <w:color w:val="auto"/>
          <w:szCs w:val="24"/>
          <w:highlight w:val="none"/>
        </w:rPr>
        <w:t>3.6磋商</w:t>
      </w:r>
      <w:r>
        <w:rPr>
          <w:rFonts w:hAnsi="宋体"/>
          <w:color w:val="auto"/>
          <w:szCs w:val="24"/>
          <w:highlight w:val="none"/>
        </w:rPr>
        <w:t>费用自理。不论</w:t>
      </w:r>
      <w:r>
        <w:rPr>
          <w:rFonts w:hint="eastAsia" w:hAnsi="宋体"/>
          <w:color w:val="auto"/>
          <w:szCs w:val="24"/>
          <w:highlight w:val="none"/>
        </w:rPr>
        <w:t>磋商</w:t>
      </w:r>
      <w:r>
        <w:rPr>
          <w:rFonts w:hAnsi="宋体"/>
          <w:color w:val="auto"/>
          <w:szCs w:val="24"/>
          <w:highlight w:val="none"/>
        </w:rPr>
        <w:t>的结果如何，</w:t>
      </w:r>
      <w:r>
        <w:rPr>
          <w:rFonts w:hint="eastAsia" w:hAnsi="宋体"/>
          <w:color w:val="auto"/>
          <w:szCs w:val="24"/>
          <w:highlight w:val="none"/>
        </w:rPr>
        <w:t>供应商</w:t>
      </w:r>
      <w:r>
        <w:rPr>
          <w:rFonts w:hAnsi="宋体"/>
          <w:color w:val="auto"/>
          <w:szCs w:val="24"/>
          <w:highlight w:val="none"/>
        </w:rPr>
        <w:t>均应自行承担所有与参加</w:t>
      </w:r>
      <w:r>
        <w:rPr>
          <w:rFonts w:hint="eastAsia" w:hAnsi="宋体"/>
          <w:color w:val="auto"/>
          <w:szCs w:val="24"/>
          <w:highlight w:val="none"/>
        </w:rPr>
        <w:t>磋商</w:t>
      </w:r>
      <w:r>
        <w:rPr>
          <w:rFonts w:hAnsi="宋体"/>
          <w:color w:val="auto"/>
          <w:szCs w:val="24"/>
          <w:highlight w:val="none"/>
        </w:rPr>
        <w:t>有关的费用。</w:t>
      </w:r>
    </w:p>
    <w:p w14:paraId="5DE1DFB5">
      <w:pPr>
        <w:tabs>
          <w:tab w:val="left" w:pos="747"/>
        </w:tabs>
        <w:snapToGrid w:val="0"/>
        <w:spacing w:line="500" w:lineRule="exact"/>
        <w:rPr>
          <w:b/>
          <w:bCs/>
          <w:color w:val="auto"/>
          <w:highlight w:val="none"/>
        </w:rPr>
      </w:pPr>
      <w:r>
        <w:rPr>
          <w:rFonts w:hint="eastAsia"/>
          <w:b/>
          <w:bCs/>
          <w:color w:val="auto"/>
          <w:highlight w:val="none"/>
        </w:rPr>
        <w:t>4.</w:t>
      </w:r>
      <w:r>
        <w:rPr>
          <w:rFonts w:hAnsi="宋体"/>
          <w:b/>
          <w:color w:val="auto"/>
          <w:szCs w:val="24"/>
          <w:highlight w:val="none"/>
        </w:rPr>
        <w:t>.</w:t>
      </w:r>
      <w:r>
        <w:rPr>
          <w:rFonts w:hint="eastAsia" w:hAnsi="宋体" w:cs="宋体"/>
          <w:b/>
          <w:color w:val="auto"/>
          <w:szCs w:val="24"/>
          <w:highlight w:val="none"/>
        </w:rPr>
        <w:t>竞争性</w:t>
      </w:r>
      <w:r>
        <w:rPr>
          <w:rFonts w:hint="eastAsia" w:hAnsi="宋体"/>
          <w:b/>
          <w:color w:val="auto"/>
          <w:szCs w:val="24"/>
          <w:highlight w:val="none"/>
        </w:rPr>
        <w:t>磋商</w:t>
      </w:r>
      <w:r>
        <w:rPr>
          <w:rFonts w:hAnsi="宋体"/>
          <w:b/>
          <w:color w:val="auto"/>
          <w:szCs w:val="24"/>
          <w:highlight w:val="none"/>
        </w:rPr>
        <w:t>产品</w:t>
      </w:r>
      <w:r>
        <w:rPr>
          <w:rFonts w:hint="eastAsia" w:hAnsi="宋体"/>
          <w:b/>
          <w:color w:val="auto"/>
          <w:szCs w:val="24"/>
          <w:highlight w:val="none"/>
        </w:rPr>
        <w:t>（含服务）</w:t>
      </w:r>
      <w:r>
        <w:rPr>
          <w:rFonts w:hAnsi="宋体"/>
          <w:b/>
          <w:color w:val="auto"/>
          <w:szCs w:val="24"/>
          <w:highlight w:val="none"/>
        </w:rPr>
        <w:t>的合格性和合法性</w:t>
      </w:r>
    </w:p>
    <w:p w14:paraId="274AB5A3">
      <w:pPr>
        <w:tabs>
          <w:tab w:val="left" w:pos="747"/>
        </w:tabs>
        <w:snapToGrid w:val="0"/>
        <w:spacing w:line="500" w:lineRule="exact"/>
        <w:ind w:firstLine="480" w:firstLineChars="200"/>
        <w:rPr>
          <w:color w:val="auto"/>
          <w:highlight w:val="none"/>
        </w:rPr>
      </w:pPr>
      <w:r>
        <w:rPr>
          <w:rFonts w:hint="eastAsia" w:hAnsi="宋体"/>
          <w:color w:val="auto"/>
          <w:szCs w:val="24"/>
          <w:highlight w:val="none"/>
        </w:rPr>
        <w:t>4</w:t>
      </w:r>
      <w:r>
        <w:rPr>
          <w:rFonts w:hAnsi="宋体"/>
          <w:color w:val="auto"/>
          <w:szCs w:val="24"/>
          <w:highlight w:val="none"/>
        </w:rPr>
        <w:t>.1</w:t>
      </w:r>
      <w:r>
        <w:rPr>
          <w:rFonts w:hint="eastAsia" w:hAnsi="宋体"/>
          <w:color w:val="auto"/>
          <w:szCs w:val="24"/>
          <w:highlight w:val="none"/>
        </w:rPr>
        <w:t>竞争性磋商产品（含服务）</w:t>
      </w:r>
      <w:r>
        <w:rPr>
          <w:rFonts w:hAnsi="宋体"/>
          <w:color w:val="auto"/>
          <w:szCs w:val="24"/>
          <w:highlight w:val="none"/>
        </w:rPr>
        <w:t>应满足</w:t>
      </w:r>
      <w:r>
        <w:rPr>
          <w:rFonts w:hint="eastAsia" w:hAnsi="宋体"/>
          <w:color w:val="auto"/>
          <w:szCs w:val="24"/>
          <w:highlight w:val="none"/>
        </w:rPr>
        <w:t>竞争性磋商</w:t>
      </w:r>
      <w:r>
        <w:rPr>
          <w:rFonts w:hAnsi="宋体"/>
          <w:color w:val="auto"/>
          <w:szCs w:val="24"/>
          <w:highlight w:val="none"/>
        </w:rPr>
        <w:t>文件的要求并应符合国家法律法规、行业管理部门要求的其他强制性标准。</w:t>
      </w:r>
      <w:r>
        <w:rPr>
          <w:color w:val="auto"/>
          <w:highlight w:val="none"/>
        </w:rPr>
        <w:t>并满足</w:t>
      </w:r>
      <w:r>
        <w:rPr>
          <w:rFonts w:hint="eastAsia"/>
          <w:color w:val="auto"/>
          <w:highlight w:val="none"/>
        </w:rPr>
        <w:t>竞争性磋商</w:t>
      </w:r>
      <w:r>
        <w:rPr>
          <w:color w:val="auto"/>
          <w:highlight w:val="none"/>
        </w:rPr>
        <w:t>文件规定的质量、价格、有效期、售后服务及</w:t>
      </w:r>
      <w:r>
        <w:rPr>
          <w:rFonts w:hint="eastAsia"/>
          <w:color w:val="auto"/>
          <w:highlight w:val="none"/>
        </w:rPr>
        <w:t>供应商</w:t>
      </w:r>
      <w:r>
        <w:rPr>
          <w:color w:val="auto"/>
          <w:highlight w:val="none"/>
        </w:rPr>
        <w:t>须承担的运输、</w:t>
      </w:r>
      <w:r>
        <w:rPr>
          <w:rFonts w:hint="eastAsia"/>
          <w:color w:val="auto"/>
          <w:highlight w:val="none"/>
        </w:rPr>
        <w:t>配送</w:t>
      </w:r>
      <w:r>
        <w:rPr>
          <w:color w:val="auto"/>
          <w:highlight w:val="none"/>
        </w:rPr>
        <w:t>、技术支持和</w:t>
      </w:r>
      <w:r>
        <w:rPr>
          <w:rFonts w:hint="eastAsia"/>
          <w:color w:val="auto"/>
          <w:highlight w:val="none"/>
        </w:rPr>
        <w:t>竞争性磋商</w:t>
      </w:r>
      <w:r>
        <w:rPr>
          <w:color w:val="auto"/>
          <w:highlight w:val="none"/>
        </w:rPr>
        <w:t>文件规定的其他伴随服务等要求。</w:t>
      </w:r>
    </w:p>
    <w:p w14:paraId="557F9872">
      <w:pPr>
        <w:tabs>
          <w:tab w:val="left" w:pos="747"/>
        </w:tabs>
        <w:snapToGrid w:val="0"/>
        <w:spacing w:line="500" w:lineRule="exact"/>
        <w:ind w:firstLine="480" w:firstLineChars="200"/>
        <w:rPr>
          <w:rFonts w:hAnsi="宋体"/>
          <w:color w:val="auto"/>
          <w:szCs w:val="24"/>
          <w:highlight w:val="none"/>
        </w:rPr>
      </w:pPr>
      <w:r>
        <w:rPr>
          <w:color w:val="auto"/>
          <w:highlight w:val="none"/>
        </w:rPr>
        <w:t>4.2采购人有权拒绝接受任何不合格的产品和服务，由此产生的费用及相关后果均由</w:t>
      </w:r>
      <w:r>
        <w:rPr>
          <w:rFonts w:hint="eastAsia"/>
          <w:color w:val="auto"/>
          <w:highlight w:val="none"/>
        </w:rPr>
        <w:t>供应商</w:t>
      </w:r>
      <w:r>
        <w:rPr>
          <w:color w:val="auto"/>
          <w:highlight w:val="none"/>
        </w:rPr>
        <w:t>自行承担。</w:t>
      </w:r>
    </w:p>
    <w:p w14:paraId="5E11C362">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3C0F81A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439AB111">
      <w:pPr>
        <w:keepNext/>
        <w:keepLines/>
        <w:spacing w:before="312" w:beforeLines="100" w:after="156" w:afterLines="50" w:line="360" w:lineRule="auto"/>
        <w:jc w:val="center"/>
        <w:rPr>
          <w:rFonts w:hAnsi="宋体"/>
          <w:b/>
          <w:color w:val="auto"/>
          <w:sz w:val="32"/>
          <w:szCs w:val="32"/>
          <w:highlight w:val="none"/>
        </w:rPr>
      </w:pPr>
      <w:r>
        <w:rPr>
          <w:rFonts w:hAnsi="宋体"/>
          <w:b/>
          <w:color w:val="auto"/>
          <w:sz w:val="32"/>
          <w:szCs w:val="32"/>
          <w:highlight w:val="none"/>
        </w:rPr>
        <w:t>二.</w:t>
      </w:r>
      <w:r>
        <w:rPr>
          <w:rFonts w:hint="eastAsia" w:hAnsi="宋体"/>
          <w:b/>
          <w:color w:val="auto"/>
          <w:sz w:val="32"/>
          <w:szCs w:val="32"/>
          <w:highlight w:val="none"/>
        </w:rPr>
        <w:t>竞争性磋商</w:t>
      </w:r>
      <w:r>
        <w:rPr>
          <w:rFonts w:hAnsi="宋体"/>
          <w:b/>
          <w:color w:val="auto"/>
          <w:sz w:val="32"/>
          <w:szCs w:val="32"/>
          <w:highlight w:val="none"/>
        </w:rPr>
        <w:t>文件</w:t>
      </w:r>
      <w:bookmarkEnd w:id="26"/>
      <w:bookmarkEnd w:id="27"/>
      <w:bookmarkEnd w:id="28"/>
    </w:p>
    <w:p w14:paraId="39C24BA2">
      <w:pPr>
        <w:spacing w:line="360" w:lineRule="auto"/>
        <w:rPr>
          <w:rFonts w:hAnsi="宋体"/>
          <w:b/>
          <w:color w:val="auto"/>
          <w:szCs w:val="24"/>
          <w:highlight w:val="none"/>
        </w:rPr>
      </w:pPr>
      <w:r>
        <w:rPr>
          <w:rFonts w:hAnsi="宋体"/>
          <w:b/>
          <w:color w:val="auto"/>
          <w:szCs w:val="24"/>
          <w:highlight w:val="none"/>
        </w:rPr>
        <w:t>6.</w:t>
      </w:r>
      <w:r>
        <w:rPr>
          <w:rFonts w:hint="eastAsia" w:hAnsi="宋体"/>
          <w:b/>
          <w:color w:val="auto"/>
          <w:szCs w:val="24"/>
          <w:highlight w:val="none"/>
        </w:rPr>
        <w:t>竞争性磋商</w:t>
      </w:r>
      <w:r>
        <w:rPr>
          <w:rFonts w:hAnsi="宋体"/>
          <w:b/>
          <w:color w:val="auto"/>
          <w:szCs w:val="24"/>
          <w:highlight w:val="none"/>
        </w:rPr>
        <w:t>文件构成</w:t>
      </w:r>
    </w:p>
    <w:p w14:paraId="78B0FA54">
      <w:pPr>
        <w:spacing w:line="360" w:lineRule="auto"/>
        <w:ind w:firstLine="480" w:firstLineChars="200"/>
        <w:rPr>
          <w:rFonts w:hAnsi="宋体"/>
          <w:color w:val="auto"/>
          <w:szCs w:val="24"/>
          <w:highlight w:val="none"/>
        </w:rPr>
      </w:pPr>
      <w:r>
        <w:rPr>
          <w:rFonts w:hAnsi="宋体"/>
          <w:color w:val="auto"/>
          <w:szCs w:val="24"/>
          <w:highlight w:val="none"/>
        </w:rPr>
        <w:t xml:space="preserve">6.1 </w:t>
      </w:r>
      <w:r>
        <w:rPr>
          <w:rFonts w:hint="eastAsia" w:hAnsi="宋体"/>
          <w:color w:val="auto"/>
          <w:szCs w:val="24"/>
          <w:highlight w:val="none"/>
        </w:rPr>
        <w:t>竞争性磋商文件规定了</w:t>
      </w:r>
      <w:r>
        <w:rPr>
          <w:rFonts w:hAnsi="宋体"/>
          <w:color w:val="auto"/>
          <w:szCs w:val="24"/>
          <w:highlight w:val="none"/>
        </w:rPr>
        <w:t>要求提供的产品</w:t>
      </w:r>
      <w:r>
        <w:rPr>
          <w:rFonts w:hint="eastAsia" w:hAnsi="宋体"/>
          <w:color w:val="auto"/>
          <w:szCs w:val="24"/>
          <w:highlight w:val="none"/>
        </w:rPr>
        <w:t>和服务</w:t>
      </w:r>
      <w:r>
        <w:rPr>
          <w:rFonts w:hAnsi="宋体"/>
          <w:color w:val="auto"/>
          <w:szCs w:val="24"/>
          <w:highlight w:val="none"/>
        </w:rPr>
        <w:t>，</w:t>
      </w:r>
      <w:r>
        <w:rPr>
          <w:rFonts w:hint="eastAsia" w:hAnsi="宋体"/>
          <w:color w:val="auto"/>
          <w:szCs w:val="24"/>
          <w:highlight w:val="none"/>
        </w:rPr>
        <w:t>磋商</w:t>
      </w:r>
      <w:r>
        <w:rPr>
          <w:rFonts w:hAnsi="宋体"/>
          <w:color w:val="auto"/>
          <w:szCs w:val="24"/>
          <w:highlight w:val="none"/>
        </w:rPr>
        <w:t>程序和合同条件在</w:t>
      </w:r>
      <w:r>
        <w:rPr>
          <w:rFonts w:hint="eastAsia" w:hAnsi="宋体"/>
          <w:color w:val="auto"/>
          <w:szCs w:val="24"/>
          <w:highlight w:val="none"/>
        </w:rPr>
        <w:t>竞争性磋商文件</w:t>
      </w:r>
      <w:r>
        <w:rPr>
          <w:rFonts w:hAnsi="宋体"/>
          <w:color w:val="auto"/>
          <w:szCs w:val="24"/>
          <w:highlight w:val="none"/>
        </w:rPr>
        <w:t>中均有说明。</w:t>
      </w:r>
      <w:r>
        <w:rPr>
          <w:rFonts w:hint="eastAsia" w:hAnsi="宋体"/>
          <w:color w:val="auto"/>
          <w:szCs w:val="24"/>
          <w:highlight w:val="none"/>
        </w:rPr>
        <w:t>竞争性磋商文件</w:t>
      </w:r>
      <w:r>
        <w:rPr>
          <w:rFonts w:hAnsi="宋体"/>
          <w:color w:val="auto"/>
          <w:szCs w:val="24"/>
          <w:highlight w:val="none"/>
        </w:rPr>
        <w:t>共</w:t>
      </w:r>
      <w:r>
        <w:rPr>
          <w:rFonts w:hint="eastAsia" w:hAnsi="宋体"/>
          <w:color w:val="auto"/>
          <w:szCs w:val="24"/>
          <w:highlight w:val="none"/>
        </w:rPr>
        <w:t>六</w:t>
      </w:r>
      <w:r>
        <w:rPr>
          <w:rFonts w:hAnsi="宋体"/>
          <w:color w:val="auto"/>
          <w:szCs w:val="24"/>
          <w:highlight w:val="none"/>
        </w:rPr>
        <w:t>章，内容如下：</w:t>
      </w:r>
    </w:p>
    <w:p w14:paraId="0D505854">
      <w:pPr>
        <w:spacing w:line="360" w:lineRule="auto"/>
        <w:ind w:firstLine="480" w:firstLineChars="200"/>
        <w:rPr>
          <w:rFonts w:hAnsi="宋体"/>
          <w:color w:val="auto"/>
          <w:szCs w:val="24"/>
          <w:highlight w:val="none"/>
        </w:rPr>
      </w:pPr>
      <w:r>
        <w:rPr>
          <w:rFonts w:hAnsi="宋体"/>
          <w:color w:val="auto"/>
          <w:szCs w:val="24"/>
          <w:highlight w:val="none"/>
        </w:rPr>
        <w:t>第一章</w:t>
      </w:r>
      <w:r>
        <w:rPr>
          <w:rFonts w:hint="eastAsia" w:hAnsi="宋体"/>
          <w:color w:val="auto"/>
          <w:szCs w:val="24"/>
          <w:highlight w:val="none"/>
        </w:rPr>
        <w:t xml:space="preserve"> 竞争性磋商公告</w:t>
      </w:r>
    </w:p>
    <w:p w14:paraId="41E428FE">
      <w:pPr>
        <w:spacing w:line="360" w:lineRule="auto"/>
        <w:ind w:firstLine="480" w:firstLineChars="200"/>
        <w:rPr>
          <w:rFonts w:hAnsi="宋体"/>
          <w:color w:val="auto"/>
          <w:szCs w:val="24"/>
          <w:highlight w:val="none"/>
        </w:rPr>
      </w:pPr>
      <w:r>
        <w:rPr>
          <w:rFonts w:hAnsi="宋体"/>
          <w:color w:val="auto"/>
          <w:szCs w:val="24"/>
          <w:highlight w:val="none"/>
        </w:rPr>
        <w:t>第</w:t>
      </w:r>
      <w:r>
        <w:rPr>
          <w:rFonts w:hint="eastAsia" w:hAnsi="宋体"/>
          <w:color w:val="auto"/>
          <w:szCs w:val="24"/>
          <w:highlight w:val="none"/>
        </w:rPr>
        <w:t>二</w:t>
      </w:r>
      <w:r>
        <w:rPr>
          <w:rFonts w:hAnsi="宋体"/>
          <w:color w:val="auto"/>
          <w:szCs w:val="24"/>
          <w:highlight w:val="none"/>
        </w:rPr>
        <w:t xml:space="preserve">章 </w:t>
      </w:r>
      <w:r>
        <w:rPr>
          <w:rFonts w:hint="eastAsia" w:hAnsi="宋体"/>
          <w:color w:val="auto"/>
          <w:szCs w:val="24"/>
          <w:highlight w:val="none"/>
        </w:rPr>
        <w:t>供应商</w:t>
      </w:r>
      <w:r>
        <w:rPr>
          <w:rFonts w:hAnsi="宋体"/>
          <w:color w:val="auto"/>
          <w:szCs w:val="24"/>
          <w:highlight w:val="none"/>
        </w:rPr>
        <w:t>须知</w:t>
      </w:r>
    </w:p>
    <w:p w14:paraId="0F3B7CA7">
      <w:pPr>
        <w:spacing w:line="360" w:lineRule="auto"/>
        <w:ind w:firstLine="480" w:firstLineChars="200"/>
        <w:rPr>
          <w:rFonts w:hAnsi="宋体"/>
          <w:color w:val="auto"/>
          <w:szCs w:val="24"/>
          <w:highlight w:val="none"/>
        </w:rPr>
      </w:pPr>
      <w:r>
        <w:rPr>
          <w:rFonts w:hint="eastAsia" w:hAnsi="宋体"/>
          <w:color w:val="auto"/>
          <w:szCs w:val="24"/>
          <w:highlight w:val="none"/>
        </w:rPr>
        <w:t xml:space="preserve">       供应商须知前附表</w:t>
      </w:r>
    </w:p>
    <w:p w14:paraId="6B50A32F">
      <w:pPr>
        <w:spacing w:line="360" w:lineRule="auto"/>
        <w:ind w:firstLine="480" w:firstLineChars="200"/>
        <w:rPr>
          <w:rFonts w:hAnsi="宋体"/>
          <w:color w:val="auto"/>
          <w:szCs w:val="24"/>
          <w:highlight w:val="none"/>
        </w:rPr>
      </w:pPr>
      <w:r>
        <w:rPr>
          <w:rFonts w:hAnsi="宋体"/>
          <w:color w:val="auto"/>
          <w:szCs w:val="24"/>
          <w:highlight w:val="none"/>
        </w:rPr>
        <w:t>第</w:t>
      </w:r>
      <w:r>
        <w:rPr>
          <w:rFonts w:hint="eastAsia" w:hAnsi="宋体"/>
          <w:color w:val="auto"/>
          <w:szCs w:val="24"/>
          <w:highlight w:val="none"/>
        </w:rPr>
        <w:t>三</w:t>
      </w:r>
      <w:r>
        <w:rPr>
          <w:rFonts w:hAnsi="宋体"/>
          <w:color w:val="auto"/>
          <w:szCs w:val="24"/>
          <w:highlight w:val="none"/>
        </w:rPr>
        <w:t>章</w:t>
      </w:r>
      <w:r>
        <w:rPr>
          <w:rFonts w:hint="eastAsia" w:hAnsi="宋体"/>
          <w:color w:val="auto"/>
          <w:szCs w:val="24"/>
          <w:highlight w:val="none"/>
        </w:rPr>
        <w:t xml:space="preserve"> 合同条款及格式    </w:t>
      </w:r>
    </w:p>
    <w:p w14:paraId="46812A3F">
      <w:pPr>
        <w:spacing w:line="360" w:lineRule="auto"/>
        <w:ind w:firstLine="480" w:firstLineChars="200"/>
        <w:rPr>
          <w:rFonts w:hAnsi="宋体"/>
          <w:color w:val="auto"/>
          <w:szCs w:val="24"/>
          <w:highlight w:val="none"/>
        </w:rPr>
      </w:pPr>
      <w:r>
        <w:rPr>
          <w:rFonts w:hAnsi="宋体"/>
          <w:color w:val="auto"/>
          <w:szCs w:val="24"/>
          <w:highlight w:val="none"/>
        </w:rPr>
        <w:t>第</w:t>
      </w:r>
      <w:r>
        <w:rPr>
          <w:rFonts w:hint="eastAsia" w:hAnsi="宋体"/>
          <w:color w:val="auto"/>
          <w:szCs w:val="24"/>
          <w:highlight w:val="none"/>
        </w:rPr>
        <w:t>四</w:t>
      </w:r>
      <w:r>
        <w:rPr>
          <w:rFonts w:hAnsi="宋体"/>
          <w:color w:val="auto"/>
          <w:szCs w:val="24"/>
          <w:highlight w:val="none"/>
        </w:rPr>
        <w:t xml:space="preserve">章 </w:t>
      </w:r>
      <w:r>
        <w:rPr>
          <w:rFonts w:hint="eastAsia" w:hAnsi="宋体"/>
          <w:color w:val="auto"/>
          <w:szCs w:val="24"/>
          <w:highlight w:val="none"/>
        </w:rPr>
        <w:t>磋商</w:t>
      </w:r>
      <w:r>
        <w:rPr>
          <w:rFonts w:hAnsi="宋体"/>
          <w:color w:val="auto"/>
          <w:szCs w:val="24"/>
          <w:highlight w:val="none"/>
        </w:rPr>
        <w:t>内容及技术要求</w:t>
      </w:r>
    </w:p>
    <w:p w14:paraId="3742FCB3">
      <w:pPr>
        <w:spacing w:line="360" w:lineRule="auto"/>
        <w:ind w:firstLine="480" w:firstLineChars="200"/>
        <w:rPr>
          <w:rFonts w:hAnsi="宋体"/>
          <w:color w:val="auto"/>
          <w:szCs w:val="24"/>
          <w:highlight w:val="none"/>
        </w:rPr>
      </w:pPr>
      <w:r>
        <w:rPr>
          <w:rFonts w:hAnsi="宋体"/>
          <w:color w:val="auto"/>
          <w:szCs w:val="24"/>
          <w:highlight w:val="none"/>
        </w:rPr>
        <w:t>第</w:t>
      </w:r>
      <w:r>
        <w:rPr>
          <w:rFonts w:hint="eastAsia" w:hAnsi="宋体"/>
          <w:color w:val="auto"/>
          <w:szCs w:val="24"/>
          <w:highlight w:val="none"/>
        </w:rPr>
        <w:t>五</w:t>
      </w:r>
      <w:r>
        <w:rPr>
          <w:rFonts w:hAnsi="宋体"/>
          <w:color w:val="auto"/>
          <w:szCs w:val="24"/>
          <w:highlight w:val="none"/>
        </w:rPr>
        <w:t>章</w:t>
      </w:r>
      <w:r>
        <w:rPr>
          <w:rFonts w:hint="eastAsia" w:hAnsi="宋体"/>
          <w:color w:val="auto"/>
          <w:szCs w:val="24"/>
          <w:highlight w:val="none"/>
        </w:rPr>
        <w:t xml:space="preserve"> 评审方法</w:t>
      </w:r>
    </w:p>
    <w:p w14:paraId="6D79F4AA">
      <w:pPr>
        <w:spacing w:line="360" w:lineRule="auto"/>
        <w:ind w:firstLine="480" w:firstLineChars="200"/>
        <w:rPr>
          <w:rFonts w:hAnsi="宋体"/>
          <w:color w:val="auto"/>
          <w:szCs w:val="24"/>
          <w:highlight w:val="none"/>
        </w:rPr>
      </w:pPr>
      <w:r>
        <w:rPr>
          <w:rFonts w:hint="eastAsia" w:hAnsi="宋体"/>
          <w:color w:val="auto"/>
          <w:szCs w:val="24"/>
          <w:highlight w:val="none"/>
        </w:rPr>
        <w:t>第六章 竞争性磋商响应</w:t>
      </w:r>
      <w:r>
        <w:rPr>
          <w:rFonts w:hAnsi="宋体"/>
          <w:color w:val="auto"/>
          <w:szCs w:val="24"/>
          <w:highlight w:val="none"/>
        </w:rPr>
        <w:t xml:space="preserve">文件构成及格式  </w:t>
      </w:r>
    </w:p>
    <w:p w14:paraId="4BF71757">
      <w:pPr>
        <w:spacing w:line="360" w:lineRule="auto"/>
        <w:ind w:firstLine="480" w:firstLineChars="200"/>
        <w:rPr>
          <w:rFonts w:hAnsi="宋体"/>
          <w:color w:val="auto"/>
          <w:szCs w:val="24"/>
          <w:highlight w:val="none"/>
        </w:rPr>
      </w:pPr>
      <w:r>
        <w:rPr>
          <w:rFonts w:hAnsi="宋体"/>
          <w:color w:val="auto"/>
          <w:szCs w:val="24"/>
          <w:highlight w:val="none"/>
        </w:rPr>
        <w:t>6.2</w:t>
      </w:r>
      <w:r>
        <w:rPr>
          <w:rFonts w:hint="eastAsia" w:hAnsi="宋体"/>
          <w:color w:val="auto"/>
          <w:szCs w:val="24"/>
          <w:highlight w:val="none"/>
        </w:rPr>
        <w:t xml:space="preserve"> 供应商</w:t>
      </w:r>
      <w:r>
        <w:rPr>
          <w:rFonts w:hAnsi="宋体"/>
          <w:color w:val="auto"/>
          <w:szCs w:val="24"/>
          <w:highlight w:val="none"/>
        </w:rPr>
        <w:t>应认真阅读</w:t>
      </w:r>
      <w:r>
        <w:rPr>
          <w:rFonts w:hint="eastAsia" w:hAnsi="宋体"/>
          <w:color w:val="auto"/>
          <w:szCs w:val="24"/>
          <w:highlight w:val="none"/>
        </w:rPr>
        <w:t>竞争性磋商</w:t>
      </w:r>
      <w:r>
        <w:rPr>
          <w:rFonts w:hAnsi="宋体"/>
          <w:color w:val="auto"/>
          <w:szCs w:val="24"/>
          <w:highlight w:val="none"/>
        </w:rPr>
        <w:t>文件中所有的事项、格式、条款和规范等要求。如果</w:t>
      </w:r>
      <w:r>
        <w:rPr>
          <w:rFonts w:hint="eastAsia" w:hAnsi="宋体"/>
          <w:color w:val="auto"/>
          <w:szCs w:val="24"/>
          <w:highlight w:val="none"/>
        </w:rPr>
        <w:t>供应商</w:t>
      </w:r>
      <w:r>
        <w:rPr>
          <w:rFonts w:hAnsi="宋体"/>
          <w:color w:val="auto"/>
          <w:szCs w:val="24"/>
          <w:highlight w:val="none"/>
        </w:rPr>
        <w:t>没有按照</w:t>
      </w:r>
      <w:r>
        <w:rPr>
          <w:rFonts w:hint="eastAsia" w:hAnsi="宋体"/>
          <w:color w:val="auto"/>
          <w:szCs w:val="24"/>
          <w:highlight w:val="none"/>
        </w:rPr>
        <w:t>竞争性磋商</w:t>
      </w:r>
      <w:r>
        <w:rPr>
          <w:rFonts w:hAnsi="宋体"/>
          <w:color w:val="auto"/>
          <w:szCs w:val="24"/>
          <w:highlight w:val="none"/>
        </w:rPr>
        <w:t>文件要求提交全部资料，或者</w:t>
      </w:r>
      <w:r>
        <w:rPr>
          <w:rFonts w:hint="eastAsia" w:hAnsi="宋体"/>
          <w:color w:val="auto"/>
          <w:szCs w:val="24"/>
          <w:highlight w:val="none"/>
        </w:rPr>
        <w:t>竞争性磋商响应</w:t>
      </w:r>
      <w:r>
        <w:rPr>
          <w:rFonts w:hAnsi="宋体"/>
          <w:color w:val="auto"/>
          <w:szCs w:val="24"/>
          <w:highlight w:val="none"/>
        </w:rPr>
        <w:t>文件没有对</w:t>
      </w:r>
      <w:r>
        <w:rPr>
          <w:rFonts w:hint="eastAsia" w:hAnsi="宋体"/>
          <w:color w:val="auto"/>
          <w:szCs w:val="24"/>
          <w:highlight w:val="none"/>
        </w:rPr>
        <w:t>竞争性磋商</w:t>
      </w:r>
      <w:r>
        <w:rPr>
          <w:rFonts w:hAnsi="宋体"/>
          <w:color w:val="auto"/>
          <w:szCs w:val="24"/>
          <w:highlight w:val="none"/>
        </w:rPr>
        <w:t>文件在各方面都做出实质性响应，由此带来不利于</w:t>
      </w:r>
      <w:r>
        <w:rPr>
          <w:rFonts w:hint="eastAsia" w:hAnsi="宋体"/>
          <w:color w:val="auto"/>
          <w:szCs w:val="24"/>
          <w:highlight w:val="none"/>
        </w:rPr>
        <w:t>供应商</w:t>
      </w:r>
      <w:r>
        <w:rPr>
          <w:rFonts w:hAnsi="宋体"/>
          <w:color w:val="auto"/>
          <w:szCs w:val="24"/>
          <w:highlight w:val="none"/>
        </w:rPr>
        <w:t>的</w:t>
      </w:r>
      <w:r>
        <w:rPr>
          <w:rFonts w:hint="eastAsia" w:hAnsi="宋体"/>
          <w:color w:val="auto"/>
          <w:szCs w:val="24"/>
          <w:highlight w:val="none"/>
        </w:rPr>
        <w:t>磋商</w:t>
      </w:r>
      <w:r>
        <w:rPr>
          <w:rFonts w:hAnsi="宋体"/>
          <w:color w:val="auto"/>
          <w:szCs w:val="24"/>
          <w:highlight w:val="none"/>
        </w:rPr>
        <w:t>结果，其风险由</w:t>
      </w:r>
      <w:r>
        <w:rPr>
          <w:rFonts w:hint="eastAsia" w:hAnsi="宋体"/>
          <w:color w:val="auto"/>
          <w:szCs w:val="24"/>
          <w:highlight w:val="none"/>
        </w:rPr>
        <w:t>供应商</w:t>
      </w:r>
      <w:r>
        <w:rPr>
          <w:rFonts w:hAnsi="宋体"/>
          <w:color w:val="auto"/>
          <w:szCs w:val="24"/>
          <w:highlight w:val="none"/>
        </w:rPr>
        <w:t>承担。</w:t>
      </w:r>
    </w:p>
    <w:p w14:paraId="1780DFB5">
      <w:pPr>
        <w:spacing w:line="500" w:lineRule="exact"/>
        <w:ind w:firstLine="480" w:firstLineChars="200"/>
        <w:rPr>
          <w:rFonts w:hAnsi="宋体"/>
          <w:color w:val="auto"/>
          <w:szCs w:val="24"/>
          <w:highlight w:val="none"/>
        </w:rPr>
      </w:pPr>
      <w:r>
        <w:rPr>
          <w:rFonts w:hAnsi="宋体"/>
          <w:color w:val="auto"/>
          <w:szCs w:val="24"/>
          <w:highlight w:val="none"/>
        </w:rPr>
        <w:t>6.3本</w:t>
      </w:r>
      <w:r>
        <w:rPr>
          <w:rFonts w:hint="eastAsia" w:hAnsi="宋体"/>
          <w:color w:val="auto"/>
          <w:szCs w:val="24"/>
          <w:highlight w:val="none"/>
        </w:rPr>
        <w:t>竞争性磋商</w:t>
      </w:r>
      <w:r>
        <w:rPr>
          <w:rFonts w:hAnsi="宋体"/>
          <w:color w:val="auto"/>
          <w:szCs w:val="24"/>
          <w:highlight w:val="none"/>
        </w:rPr>
        <w:t>文件的解释权归</w:t>
      </w:r>
      <w:r>
        <w:rPr>
          <w:rFonts w:hint="eastAsia" w:hAnsi="宋体"/>
          <w:color w:val="auto"/>
          <w:szCs w:val="24"/>
          <w:highlight w:val="none"/>
          <w:lang w:eastAsia="zh-CN"/>
        </w:rPr>
        <w:t>陕西启航项目管理咨询有限公司</w:t>
      </w:r>
      <w:r>
        <w:rPr>
          <w:rFonts w:hint="eastAsia" w:hAnsi="宋体"/>
          <w:color w:val="auto"/>
          <w:szCs w:val="24"/>
          <w:highlight w:val="none"/>
        </w:rPr>
        <w:t>，</w:t>
      </w:r>
      <w:r>
        <w:rPr>
          <w:rFonts w:hAnsi="宋体"/>
          <w:color w:val="auto"/>
          <w:szCs w:val="24"/>
          <w:highlight w:val="none"/>
        </w:rPr>
        <w:t>如发现</w:t>
      </w:r>
      <w:r>
        <w:rPr>
          <w:rFonts w:hint="eastAsia" w:hAnsi="宋体"/>
          <w:color w:val="auto"/>
          <w:szCs w:val="24"/>
          <w:highlight w:val="none"/>
        </w:rPr>
        <w:t>竞争性磋商响应</w:t>
      </w:r>
      <w:r>
        <w:rPr>
          <w:rFonts w:hAnsi="宋体"/>
          <w:color w:val="auto"/>
          <w:szCs w:val="24"/>
          <w:highlight w:val="none"/>
        </w:rPr>
        <w:t>文件内容与现行法律法规不相符的情况，以现行法律法规为准。</w:t>
      </w:r>
    </w:p>
    <w:p w14:paraId="5C724E6B">
      <w:pPr>
        <w:spacing w:line="360" w:lineRule="auto"/>
        <w:rPr>
          <w:rFonts w:hAnsi="宋体"/>
          <w:b/>
          <w:color w:val="auto"/>
          <w:szCs w:val="24"/>
          <w:highlight w:val="none"/>
        </w:rPr>
      </w:pPr>
      <w:r>
        <w:rPr>
          <w:rFonts w:hAnsi="宋体"/>
          <w:b/>
          <w:color w:val="auto"/>
          <w:szCs w:val="24"/>
          <w:highlight w:val="none"/>
        </w:rPr>
        <w:t>7.</w:t>
      </w:r>
      <w:r>
        <w:rPr>
          <w:rFonts w:hint="eastAsia" w:hAnsi="宋体"/>
          <w:b/>
          <w:color w:val="auto"/>
          <w:szCs w:val="24"/>
          <w:highlight w:val="none"/>
        </w:rPr>
        <w:t>竞争性磋商文</w:t>
      </w:r>
      <w:r>
        <w:rPr>
          <w:rFonts w:hAnsi="宋体"/>
          <w:b/>
          <w:color w:val="auto"/>
          <w:szCs w:val="24"/>
          <w:highlight w:val="none"/>
        </w:rPr>
        <w:t>件的修改和澄清</w:t>
      </w:r>
    </w:p>
    <w:p w14:paraId="061504E3">
      <w:pPr>
        <w:spacing w:line="360" w:lineRule="auto"/>
        <w:ind w:firstLine="480" w:firstLineChars="200"/>
        <w:rPr>
          <w:rFonts w:hAnsi="宋体"/>
          <w:color w:val="auto"/>
          <w:szCs w:val="24"/>
          <w:highlight w:val="none"/>
        </w:rPr>
      </w:pPr>
      <w:r>
        <w:rPr>
          <w:rFonts w:hAnsi="宋体"/>
          <w:color w:val="auto"/>
          <w:szCs w:val="24"/>
          <w:highlight w:val="none"/>
        </w:rPr>
        <w:t>7.1在</w:t>
      </w:r>
      <w:r>
        <w:rPr>
          <w:rFonts w:hint="eastAsia" w:hAnsi="宋体"/>
          <w:color w:val="auto"/>
          <w:szCs w:val="24"/>
          <w:highlight w:val="none"/>
        </w:rPr>
        <w:t>磋商响应文件</w:t>
      </w:r>
      <w:r>
        <w:rPr>
          <w:rFonts w:hAnsi="宋体"/>
          <w:color w:val="auto"/>
          <w:szCs w:val="24"/>
          <w:highlight w:val="none"/>
        </w:rPr>
        <w:t>截止时间</w:t>
      </w:r>
      <w:r>
        <w:rPr>
          <w:rFonts w:hint="eastAsia" w:hAnsi="宋体"/>
          <w:color w:val="auto"/>
          <w:szCs w:val="24"/>
          <w:highlight w:val="none"/>
        </w:rPr>
        <w:t>3日</w:t>
      </w:r>
      <w:r>
        <w:rPr>
          <w:rFonts w:hAnsi="宋体"/>
          <w:color w:val="auto"/>
          <w:szCs w:val="24"/>
          <w:highlight w:val="none"/>
        </w:rPr>
        <w:t>前，采购代理机构可以视采购具体情况，延长</w:t>
      </w:r>
      <w:r>
        <w:rPr>
          <w:rFonts w:hint="eastAsia" w:hAnsi="宋体"/>
          <w:color w:val="auto"/>
          <w:szCs w:val="24"/>
          <w:highlight w:val="none"/>
        </w:rPr>
        <w:t>竞争性磋商响应文件递交</w:t>
      </w:r>
      <w:r>
        <w:rPr>
          <w:rFonts w:hAnsi="宋体"/>
          <w:color w:val="auto"/>
          <w:szCs w:val="24"/>
          <w:highlight w:val="none"/>
        </w:rPr>
        <w:t>截止时间和</w:t>
      </w:r>
      <w:r>
        <w:rPr>
          <w:rFonts w:hint="eastAsia" w:hAnsi="宋体"/>
          <w:color w:val="auto"/>
          <w:szCs w:val="24"/>
          <w:highlight w:val="none"/>
        </w:rPr>
        <w:t>磋商</w:t>
      </w:r>
      <w:r>
        <w:rPr>
          <w:rFonts w:hAnsi="宋体"/>
          <w:color w:val="auto"/>
          <w:szCs w:val="24"/>
          <w:highlight w:val="none"/>
        </w:rPr>
        <w:t>时间</w:t>
      </w:r>
      <w:r>
        <w:rPr>
          <w:rFonts w:hint="eastAsia" w:hAnsi="宋体"/>
          <w:color w:val="auto"/>
          <w:szCs w:val="24"/>
          <w:highlight w:val="none"/>
        </w:rPr>
        <w:t>并</w:t>
      </w:r>
      <w:r>
        <w:rPr>
          <w:rFonts w:hAnsi="宋体"/>
          <w:color w:val="auto"/>
          <w:szCs w:val="24"/>
          <w:highlight w:val="none"/>
        </w:rPr>
        <w:t>在财政部门指定的媒体上发布变更公告，同时将变更时间书面通知所有</w:t>
      </w:r>
      <w:r>
        <w:rPr>
          <w:rFonts w:hint="eastAsia" w:hAnsi="宋体"/>
          <w:color w:val="auto"/>
          <w:szCs w:val="24"/>
          <w:highlight w:val="none"/>
        </w:rPr>
        <w:t>获取竞争性磋商</w:t>
      </w:r>
      <w:r>
        <w:rPr>
          <w:rFonts w:hAnsi="宋体"/>
          <w:color w:val="auto"/>
          <w:szCs w:val="24"/>
          <w:highlight w:val="none"/>
        </w:rPr>
        <w:t>文件的</w:t>
      </w:r>
      <w:r>
        <w:rPr>
          <w:rFonts w:hint="eastAsia" w:hAnsi="宋体"/>
          <w:color w:val="auto"/>
          <w:szCs w:val="24"/>
          <w:highlight w:val="none"/>
        </w:rPr>
        <w:t>供应商</w:t>
      </w:r>
      <w:r>
        <w:rPr>
          <w:rFonts w:hAnsi="宋体"/>
          <w:color w:val="auto"/>
          <w:szCs w:val="24"/>
          <w:highlight w:val="none"/>
        </w:rPr>
        <w:t>。</w:t>
      </w:r>
    </w:p>
    <w:p w14:paraId="29855F7F">
      <w:pPr>
        <w:spacing w:line="360" w:lineRule="auto"/>
        <w:ind w:firstLine="480" w:firstLineChars="200"/>
        <w:rPr>
          <w:rFonts w:hAnsi="宋体"/>
          <w:color w:val="auto"/>
          <w:szCs w:val="24"/>
          <w:highlight w:val="none"/>
        </w:rPr>
      </w:pPr>
      <w:r>
        <w:rPr>
          <w:rFonts w:hAnsi="宋体"/>
          <w:color w:val="auto"/>
          <w:szCs w:val="24"/>
          <w:highlight w:val="none"/>
        </w:rPr>
        <w:t>7.2</w:t>
      </w:r>
      <w:r>
        <w:rPr>
          <w:rFonts w:hint="eastAsia" w:hAnsi="宋体"/>
          <w:color w:val="auto"/>
          <w:szCs w:val="24"/>
          <w:highlight w:val="none"/>
        </w:rPr>
        <w:t>采购代理机构</w:t>
      </w:r>
      <w:r>
        <w:rPr>
          <w:rFonts w:hAnsi="宋体"/>
          <w:color w:val="auto"/>
          <w:szCs w:val="24"/>
          <w:highlight w:val="none"/>
        </w:rPr>
        <w:t>如果对已发出的</w:t>
      </w:r>
      <w:r>
        <w:rPr>
          <w:rFonts w:hint="eastAsia" w:hAnsi="宋体"/>
          <w:color w:val="auto"/>
          <w:szCs w:val="24"/>
          <w:highlight w:val="none"/>
        </w:rPr>
        <w:t>竞争性磋商</w:t>
      </w:r>
      <w:r>
        <w:rPr>
          <w:rFonts w:hAnsi="宋体"/>
          <w:color w:val="auto"/>
          <w:szCs w:val="24"/>
          <w:highlight w:val="none"/>
        </w:rPr>
        <w:t>文件进行</w:t>
      </w:r>
      <w:r>
        <w:rPr>
          <w:rFonts w:hint="eastAsia" w:hAnsi="宋体"/>
          <w:color w:val="auto"/>
          <w:szCs w:val="24"/>
          <w:highlight w:val="none"/>
        </w:rPr>
        <w:t>必要的澄清或者修改</w:t>
      </w:r>
      <w:r>
        <w:rPr>
          <w:rFonts w:hAnsi="宋体"/>
          <w:color w:val="auto"/>
          <w:szCs w:val="24"/>
          <w:highlight w:val="none"/>
        </w:rPr>
        <w:t>，将在</w:t>
      </w:r>
      <w:r>
        <w:rPr>
          <w:rFonts w:hint="eastAsia" w:hAnsi="宋体"/>
          <w:color w:val="auto"/>
          <w:szCs w:val="24"/>
          <w:highlight w:val="none"/>
        </w:rPr>
        <w:t>竞争性磋商</w:t>
      </w:r>
      <w:r>
        <w:rPr>
          <w:rFonts w:hAnsi="宋体"/>
          <w:color w:val="auto"/>
          <w:szCs w:val="24"/>
          <w:highlight w:val="none"/>
        </w:rPr>
        <w:t>文件要求提交</w:t>
      </w:r>
      <w:r>
        <w:rPr>
          <w:rFonts w:hint="eastAsia" w:hAnsi="宋体"/>
          <w:color w:val="auto"/>
          <w:szCs w:val="24"/>
          <w:highlight w:val="none"/>
        </w:rPr>
        <w:t>竞争性磋商响应文件</w:t>
      </w:r>
      <w:r>
        <w:rPr>
          <w:rFonts w:hAnsi="宋体"/>
          <w:color w:val="auto"/>
          <w:szCs w:val="24"/>
          <w:highlight w:val="none"/>
        </w:rPr>
        <w:t>截止时间</w:t>
      </w:r>
      <w:r>
        <w:rPr>
          <w:rFonts w:hint="eastAsia" w:hAnsi="宋体"/>
          <w:color w:val="auto"/>
          <w:szCs w:val="24"/>
          <w:highlight w:val="none"/>
        </w:rPr>
        <w:t>5日前</w:t>
      </w:r>
      <w:r>
        <w:rPr>
          <w:rFonts w:hAnsi="宋体"/>
          <w:color w:val="auto"/>
          <w:szCs w:val="24"/>
          <w:highlight w:val="none"/>
        </w:rPr>
        <w:t>，以书面形式通知所有</w:t>
      </w:r>
      <w:r>
        <w:rPr>
          <w:rFonts w:hint="eastAsia" w:hAnsi="宋体"/>
          <w:color w:val="auto"/>
          <w:szCs w:val="24"/>
          <w:highlight w:val="none"/>
        </w:rPr>
        <w:t>获取竞争性磋商</w:t>
      </w:r>
      <w:r>
        <w:rPr>
          <w:rFonts w:hAnsi="宋体"/>
          <w:color w:val="auto"/>
          <w:szCs w:val="24"/>
          <w:highlight w:val="none"/>
        </w:rPr>
        <w:t>文件的</w:t>
      </w:r>
      <w:r>
        <w:rPr>
          <w:rFonts w:hint="eastAsia" w:hAnsi="宋体"/>
          <w:color w:val="auto"/>
          <w:szCs w:val="24"/>
          <w:highlight w:val="none"/>
        </w:rPr>
        <w:t>供应商</w:t>
      </w:r>
      <w:r>
        <w:rPr>
          <w:rFonts w:hAnsi="宋体"/>
          <w:color w:val="auto"/>
          <w:szCs w:val="24"/>
          <w:highlight w:val="none"/>
        </w:rPr>
        <w:t>。该澄清或者修改的内容为</w:t>
      </w:r>
      <w:r>
        <w:rPr>
          <w:rFonts w:hint="eastAsia" w:hAnsi="宋体"/>
          <w:color w:val="auto"/>
          <w:szCs w:val="24"/>
          <w:highlight w:val="none"/>
        </w:rPr>
        <w:t>竞争性磋商</w:t>
      </w:r>
      <w:r>
        <w:rPr>
          <w:rFonts w:hAnsi="宋体"/>
          <w:color w:val="auto"/>
          <w:szCs w:val="24"/>
          <w:highlight w:val="none"/>
        </w:rPr>
        <w:t>文件的组成部分。</w:t>
      </w:r>
    </w:p>
    <w:p w14:paraId="265415E7">
      <w:pPr>
        <w:spacing w:line="360" w:lineRule="auto"/>
        <w:ind w:firstLine="480" w:firstLineChars="200"/>
        <w:rPr>
          <w:rFonts w:hAnsi="宋体"/>
          <w:color w:val="auto"/>
          <w:szCs w:val="24"/>
          <w:highlight w:val="none"/>
        </w:rPr>
      </w:pPr>
      <w:r>
        <w:rPr>
          <w:rFonts w:hAnsi="宋体"/>
          <w:color w:val="auto"/>
          <w:szCs w:val="24"/>
          <w:highlight w:val="none"/>
        </w:rPr>
        <w:t>7.3已经购买</w:t>
      </w:r>
      <w:r>
        <w:rPr>
          <w:rFonts w:hint="eastAsia" w:hAnsi="宋体"/>
          <w:color w:val="auto"/>
          <w:szCs w:val="24"/>
          <w:highlight w:val="none"/>
        </w:rPr>
        <w:t>竞争性磋商</w:t>
      </w:r>
      <w:r>
        <w:rPr>
          <w:rFonts w:hAnsi="宋体"/>
          <w:color w:val="auto"/>
          <w:szCs w:val="24"/>
          <w:highlight w:val="none"/>
        </w:rPr>
        <w:t>文件的</w:t>
      </w:r>
      <w:r>
        <w:rPr>
          <w:rFonts w:hint="eastAsia" w:hAnsi="宋体"/>
          <w:color w:val="auto"/>
          <w:szCs w:val="24"/>
          <w:highlight w:val="none"/>
        </w:rPr>
        <w:t>供应商</w:t>
      </w:r>
      <w:r>
        <w:rPr>
          <w:rFonts w:hAnsi="宋体"/>
          <w:color w:val="auto"/>
          <w:szCs w:val="24"/>
          <w:highlight w:val="none"/>
        </w:rPr>
        <w:t>对</w:t>
      </w:r>
      <w:r>
        <w:rPr>
          <w:rFonts w:hint="eastAsia" w:hAnsi="宋体"/>
          <w:color w:val="auto"/>
          <w:szCs w:val="24"/>
          <w:highlight w:val="none"/>
        </w:rPr>
        <w:t>竞争性磋商</w:t>
      </w:r>
      <w:r>
        <w:rPr>
          <w:rFonts w:hAnsi="宋体"/>
          <w:color w:val="auto"/>
          <w:szCs w:val="24"/>
          <w:highlight w:val="none"/>
        </w:rPr>
        <w:t>文件有疑问的，均应在</w:t>
      </w:r>
      <w:r>
        <w:rPr>
          <w:rFonts w:hint="eastAsia" w:hAnsi="宋体"/>
          <w:color w:val="auto"/>
          <w:szCs w:val="24"/>
          <w:highlight w:val="none"/>
        </w:rPr>
        <w:t>磋商</w:t>
      </w:r>
      <w:r>
        <w:rPr>
          <w:rFonts w:hAnsi="宋体"/>
          <w:color w:val="auto"/>
          <w:szCs w:val="24"/>
          <w:highlight w:val="none"/>
        </w:rPr>
        <w:t>截止日期</w:t>
      </w:r>
      <w:r>
        <w:rPr>
          <w:rFonts w:hint="eastAsia" w:hAnsi="宋体"/>
          <w:color w:val="auto"/>
          <w:szCs w:val="24"/>
          <w:highlight w:val="none"/>
        </w:rPr>
        <w:t>3日</w:t>
      </w:r>
      <w:r>
        <w:rPr>
          <w:rFonts w:hAnsi="宋体"/>
          <w:color w:val="auto"/>
          <w:szCs w:val="24"/>
          <w:highlight w:val="none"/>
        </w:rPr>
        <w:t>前以书面形式向采购代理机构提出。</w:t>
      </w:r>
      <w:r>
        <w:rPr>
          <w:rFonts w:hint="eastAsia" w:hAnsi="宋体"/>
          <w:color w:val="auto"/>
          <w:szCs w:val="24"/>
          <w:highlight w:val="none"/>
        </w:rPr>
        <w:t>采购代理机构视情况</w:t>
      </w:r>
      <w:r>
        <w:rPr>
          <w:rFonts w:hAnsi="宋体"/>
          <w:color w:val="auto"/>
          <w:szCs w:val="24"/>
          <w:highlight w:val="none"/>
        </w:rPr>
        <w:t>必要时将书面答复传送给</w:t>
      </w:r>
      <w:r>
        <w:rPr>
          <w:rFonts w:hint="eastAsia" w:hAnsi="宋体"/>
          <w:color w:val="auto"/>
          <w:szCs w:val="24"/>
          <w:highlight w:val="none"/>
        </w:rPr>
        <w:t>所有获取竞争性磋商</w:t>
      </w:r>
      <w:r>
        <w:rPr>
          <w:rFonts w:hAnsi="宋体"/>
          <w:color w:val="auto"/>
          <w:szCs w:val="24"/>
          <w:highlight w:val="none"/>
        </w:rPr>
        <w:t>文件的</w:t>
      </w:r>
      <w:r>
        <w:rPr>
          <w:rFonts w:hint="eastAsia" w:hAnsi="宋体"/>
          <w:color w:val="auto"/>
          <w:szCs w:val="24"/>
          <w:highlight w:val="none"/>
        </w:rPr>
        <w:t>供应商</w:t>
      </w:r>
      <w:r>
        <w:rPr>
          <w:rFonts w:hAnsi="宋体"/>
          <w:color w:val="auto"/>
          <w:szCs w:val="24"/>
          <w:highlight w:val="none"/>
        </w:rPr>
        <w:t>。</w:t>
      </w:r>
    </w:p>
    <w:p w14:paraId="367D0668">
      <w:pPr>
        <w:spacing w:line="360" w:lineRule="auto"/>
        <w:ind w:firstLine="480" w:firstLineChars="200"/>
        <w:rPr>
          <w:rFonts w:hAnsi="宋体"/>
          <w:color w:val="auto"/>
          <w:szCs w:val="24"/>
          <w:highlight w:val="none"/>
        </w:rPr>
      </w:pPr>
      <w:r>
        <w:rPr>
          <w:rFonts w:hint="eastAsia" w:hAnsi="宋体"/>
          <w:color w:val="auto"/>
          <w:szCs w:val="24"/>
          <w:highlight w:val="none"/>
        </w:rPr>
        <w:t>7.4供应商在收到上述通知后，应立即向采购代理机构回函确认。</w:t>
      </w:r>
    </w:p>
    <w:p w14:paraId="285A502A">
      <w:pPr>
        <w:keepNext/>
        <w:keepLines/>
        <w:spacing w:before="312" w:beforeLines="100" w:after="156" w:afterLines="50" w:line="360" w:lineRule="auto"/>
        <w:jc w:val="center"/>
        <w:rPr>
          <w:rFonts w:hAnsi="宋体"/>
          <w:b/>
          <w:color w:val="auto"/>
          <w:sz w:val="32"/>
          <w:szCs w:val="32"/>
          <w:highlight w:val="none"/>
        </w:rPr>
      </w:pPr>
      <w:bookmarkStart w:id="29" w:name="_Toc403077641"/>
      <w:bookmarkStart w:id="30" w:name="_Toc363473974"/>
      <w:bookmarkStart w:id="31" w:name="_Toc363474019"/>
      <w:r>
        <w:rPr>
          <w:rFonts w:hAnsi="宋体"/>
          <w:b/>
          <w:color w:val="auto"/>
          <w:sz w:val="32"/>
          <w:szCs w:val="32"/>
          <w:highlight w:val="none"/>
        </w:rPr>
        <w:t>三.</w:t>
      </w:r>
      <w:r>
        <w:rPr>
          <w:rFonts w:hint="eastAsia" w:hAnsi="宋体"/>
          <w:b/>
          <w:color w:val="auto"/>
          <w:sz w:val="32"/>
          <w:szCs w:val="32"/>
          <w:highlight w:val="none"/>
        </w:rPr>
        <w:t>磋商响应</w:t>
      </w:r>
      <w:r>
        <w:rPr>
          <w:rFonts w:hAnsi="宋体"/>
          <w:b/>
          <w:color w:val="auto"/>
          <w:sz w:val="32"/>
          <w:szCs w:val="32"/>
          <w:highlight w:val="none"/>
        </w:rPr>
        <w:t>文件的编制</w:t>
      </w:r>
      <w:bookmarkEnd w:id="29"/>
      <w:bookmarkEnd w:id="30"/>
      <w:bookmarkEnd w:id="31"/>
    </w:p>
    <w:p w14:paraId="496977AF">
      <w:pPr>
        <w:spacing w:line="360" w:lineRule="auto"/>
        <w:rPr>
          <w:rFonts w:hAnsi="宋体"/>
          <w:b/>
          <w:color w:val="auto"/>
          <w:szCs w:val="24"/>
          <w:highlight w:val="none"/>
        </w:rPr>
      </w:pPr>
      <w:r>
        <w:rPr>
          <w:rFonts w:hint="eastAsia" w:hAnsi="宋体"/>
          <w:b/>
          <w:color w:val="auto"/>
          <w:szCs w:val="24"/>
          <w:highlight w:val="none"/>
        </w:rPr>
        <w:t>8</w:t>
      </w:r>
      <w:r>
        <w:rPr>
          <w:rFonts w:hAnsi="宋体"/>
          <w:b/>
          <w:color w:val="auto"/>
          <w:szCs w:val="24"/>
          <w:highlight w:val="none"/>
        </w:rPr>
        <w:t xml:space="preserve">. </w:t>
      </w:r>
      <w:r>
        <w:rPr>
          <w:rFonts w:hint="eastAsia" w:hAnsi="宋体"/>
          <w:b/>
          <w:color w:val="auto"/>
          <w:szCs w:val="24"/>
          <w:highlight w:val="none"/>
        </w:rPr>
        <w:t>磋商</w:t>
      </w:r>
      <w:r>
        <w:rPr>
          <w:rFonts w:hAnsi="宋体"/>
          <w:b/>
          <w:color w:val="auto"/>
          <w:szCs w:val="24"/>
          <w:highlight w:val="none"/>
        </w:rPr>
        <w:t>语言和</w:t>
      </w:r>
      <w:r>
        <w:rPr>
          <w:rFonts w:hint="eastAsia" w:hAnsi="宋体"/>
          <w:b/>
          <w:color w:val="auto"/>
          <w:szCs w:val="24"/>
          <w:highlight w:val="none"/>
        </w:rPr>
        <w:t>磋商</w:t>
      </w:r>
      <w:r>
        <w:rPr>
          <w:rFonts w:hAnsi="宋体"/>
          <w:b/>
          <w:color w:val="auto"/>
          <w:szCs w:val="24"/>
          <w:highlight w:val="none"/>
        </w:rPr>
        <w:t>货币</w:t>
      </w:r>
    </w:p>
    <w:p w14:paraId="35E275BF">
      <w:pPr>
        <w:spacing w:line="360" w:lineRule="auto"/>
        <w:ind w:firstLine="480" w:firstLineChars="200"/>
        <w:rPr>
          <w:rFonts w:hAnsi="宋体"/>
          <w:b/>
          <w:color w:val="auto"/>
          <w:szCs w:val="24"/>
          <w:highlight w:val="none"/>
        </w:rPr>
      </w:pPr>
      <w:r>
        <w:rPr>
          <w:rFonts w:hint="eastAsia" w:hAnsi="宋体"/>
          <w:color w:val="auto"/>
          <w:szCs w:val="24"/>
          <w:highlight w:val="none"/>
        </w:rPr>
        <w:t>8</w:t>
      </w:r>
      <w:r>
        <w:rPr>
          <w:rFonts w:hAnsi="宋体"/>
          <w:color w:val="auto"/>
          <w:szCs w:val="24"/>
          <w:highlight w:val="none"/>
        </w:rPr>
        <w:t>.1</w:t>
      </w:r>
      <w:r>
        <w:rPr>
          <w:rFonts w:hint="eastAsia" w:hAnsi="宋体"/>
          <w:color w:val="auto"/>
          <w:szCs w:val="24"/>
          <w:highlight w:val="none"/>
        </w:rPr>
        <w:t>供应商</w:t>
      </w:r>
      <w:r>
        <w:rPr>
          <w:rFonts w:hAnsi="宋体"/>
          <w:color w:val="auto"/>
          <w:szCs w:val="24"/>
          <w:highlight w:val="none"/>
        </w:rPr>
        <w:t>提交的</w:t>
      </w:r>
      <w:r>
        <w:rPr>
          <w:rFonts w:hint="eastAsia" w:hAnsi="宋体"/>
          <w:color w:val="auto"/>
          <w:szCs w:val="24"/>
          <w:highlight w:val="none"/>
        </w:rPr>
        <w:t>竞争性磋商响应</w:t>
      </w:r>
      <w:r>
        <w:rPr>
          <w:rFonts w:hAnsi="宋体"/>
          <w:color w:val="auto"/>
          <w:szCs w:val="24"/>
          <w:highlight w:val="none"/>
        </w:rPr>
        <w:t>文件以及</w:t>
      </w:r>
      <w:r>
        <w:rPr>
          <w:rFonts w:hint="eastAsia" w:hAnsi="宋体"/>
          <w:color w:val="auto"/>
          <w:szCs w:val="24"/>
          <w:highlight w:val="none"/>
        </w:rPr>
        <w:t>供应商</w:t>
      </w:r>
      <w:r>
        <w:rPr>
          <w:rFonts w:hAnsi="宋体"/>
          <w:color w:val="auto"/>
          <w:szCs w:val="24"/>
          <w:highlight w:val="none"/>
        </w:rPr>
        <w:t>与采购代理机构就有关</w:t>
      </w:r>
      <w:r>
        <w:rPr>
          <w:rFonts w:hint="eastAsia" w:hAnsi="宋体"/>
          <w:color w:val="auto"/>
          <w:szCs w:val="24"/>
          <w:highlight w:val="none"/>
        </w:rPr>
        <w:t>磋商</w:t>
      </w:r>
      <w:r>
        <w:rPr>
          <w:rFonts w:hAnsi="宋体"/>
          <w:color w:val="auto"/>
          <w:szCs w:val="24"/>
          <w:highlight w:val="none"/>
        </w:rPr>
        <w:t>的所有来往函电均应使用中文。</w:t>
      </w:r>
    </w:p>
    <w:p w14:paraId="707DB1E6">
      <w:pPr>
        <w:spacing w:line="360" w:lineRule="auto"/>
        <w:ind w:firstLine="480" w:firstLineChars="200"/>
        <w:rPr>
          <w:rFonts w:hAnsi="宋体"/>
          <w:color w:val="auto"/>
          <w:szCs w:val="24"/>
          <w:highlight w:val="none"/>
        </w:rPr>
      </w:pPr>
      <w:r>
        <w:rPr>
          <w:rFonts w:hint="eastAsia" w:hAnsi="宋体"/>
          <w:color w:val="auto"/>
          <w:szCs w:val="24"/>
          <w:highlight w:val="none"/>
        </w:rPr>
        <w:t>8</w:t>
      </w:r>
      <w:r>
        <w:rPr>
          <w:rFonts w:hAnsi="宋体"/>
          <w:color w:val="auto"/>
          <w:szCs w:val="24"/>
          <w:highlight w:val="none"/>
        </w:rPr>
        <w:t>.2</w:t>
      </w:r>
      <w:r>
        <w:rPr>
          <w:rFonts w:hint="eastAsia" w:hAnsi="宋体"/>
          <w:color w:val="auto"/>
          <w:szCs w:val="24"/>
          <w:highlight w:val="none"/>
        </w:rPr>
        <w:t>磋商</w:t>
      </w:r>
      <w:r>
        <w:rPr>
          <w:rFonts w:hAnsi="宋体"/>
          <w:color w:val="auto"/>
          <w:szCs w:val="24"/>
          <w:highlight w:val="none"/>
        </w:rPr>
        <w:t>应以人民币报价。任何包含非人民币报价的</w:t>
      </w:r>
      <w:r>
        <w:rPr>
          <w:rFonts w:hint="eastAsia" w:hAnsi="宋体"/>
          <w:color w:val="auto"/>
          <w:szCs w:val="24"/>
          <w:highlight w:val="none"/>
        </w:rPr>
        <w:t>磋商</w:t>
      </w:r>
      <w:r>
        <w:rPr>
          <w:rFonts w:hAnsi="宋体"/>
          <w:color w:val="auto"/>
          <w:szCs w:val="24"/>
          <w:highlight w:val="none"/>
        </w:rPr>
        <w:t>将</w:t>
      </w:r>
      <w:r>
        <w:rPr>
          <w:rFonts w:hint="eastAsia" w:hAnsi="宋体"/>
          <w:color w:val="auto"/>
          <w:szCs w:val="24"/>
          <w:highlight w:val="none"/>
        </w:rPr>
        <w:t>按无效磋商处理</w:t>
      </w:r>
      <w:r>
        <w:rPr>
          <w:rFonts w:hAnsi="宋体"/>
          <w:color w:val="auto"/>
          <w:szCs w:val="24"/>
          <w:highlight w:val="none"/>
        </w:rPr>
        <w:t>。</w:t>
      </w:r>
    </w:p>
    <w:p w14:paraId="04506C2A">
      <w:pPr>
        <w:spacing w:line="360" w:lineRule="auto"/>
        <w:rPr>
          <w:rFonts w:hAnsi="宋体"/>
          <w:b/>
          <w:color w:val="auto"/>
          <w:szCs w:val="24"/>
          <w:highlight w:val="none"/>
        </w:rPr>
      </w:pPr>
      <w:r>
        <w:rPr>
          <w:rFonts w:hint="eastAsia" w:hAnsi="宋体"/>
          <w:b/>
          <w:color w:val="auto"/>
          <w:szCs w:val="24"/>
          <w:highlight w:val="none"/>
        </w:rPr>
        <w:t>9</w:t>
      </w:r>
      <w:r>
        <w:rPr>
          <w:rFonts w:hAnsi="宋体"/>
          <w:b/>
          <w:color w:val="auto"/>
          <w:szCs w:val="24"/>
          <w:highlight w:val="none"/>
        </w:rPr>
        <w:t>.</w:t>
      </w:r>
      <w:r>
        <w:rPr>
          <w:rFonts w:hint="eastAsia" w:hAnsi="宋体"/>
          <w:b/>
          <w:color w:val="auto"/>
          <w:szCs w:val="24"/>
          <w:highlight w:val="none"/>
        </w:rPr>
        <w:t>竞争性磋商响应</w:t>
      </w:r>
      <w:r>
        <w:rPr>
          <w:rFonts w:hAnsi="宋体"/>
          <w:b/>
          <w:color w:val="auto"/>
          <w:szCs w:val="24"/>
          <w:highlight w:val="none"/>
        </w:rPr>
        <w:t>文件的构成</w:t>
      </w:r>
    </w:p>
    <w:p w14:paraId="34F233B8">
      <w:pPr>
        <w:spacing w:line="360" w:lineRule="auto"/>
        <w:ind w:firstLine="480" w:firstLineChars="200"/>
        <w:rPr>
          <w:rFonts w:hint="eastAsia" w:hAnsi="宋体"/>
          <w:color w:val="auto"/>
          <w:szCs w:val="24"/>
          <w:highlight w:val="none"/>
        </w:rPr>
      </w:pPr>
      <w:r>
        <w:rPr>
          <w:rFonts w:hint="eastAsia" w:hAnsi="宋体"/>
          <w:color w:val="auto"/>
          <w:szCs w:val="24"/>
          <w:highlight w:val="none"/>
        </w:rPr>
        <w:t>9.1 供应商提交的竞争性磋商响应文件应包含下列部分的内容：</w:t>
      </w:r>
    </w:p>
    <w:p w14:paraId="6CD79016">
      <w:pPr>
        <w:spacing w:line="360" w:lineRule="auto"/>
        <w:ind w:firstLine="480" w:firstLineChars="200"/>
        <w:rPr>
          <w:rFonts w:hint="eastAsia" w:hAnsi="宋体"/>
          <w:color w:val="auto"/>
          <w:szCs w:val="24"/>
          <w:highlight w:val="none"/>
        </w:rPr>
      </w:pPr>
      <w:r>
        <w:rPr>
          <w:rFonts w:hint="eastAsia" w:hAnsi="宋体"/>
          <w:color w:val="auto"/>
          <w:szCs w:val="24"/>
          <w:highlight w:val="none"/>
        </w:rPr>
        <w:t>（1）按照供应商须知的要求和竞争性磋商文件规定格式填写的竞争性磋商响应函、磋商报价表、法定代表人授权委托书。</w:t>
      </w:r>
    </w:p>
    <w:p w14:paraId="712DD43E">
      <w:pPr>
        <w:spacing w:line="360" w:lineRule="auto"/>
        <w:ind w:firstLine="480" w:firstLineChars="200"/>
        <w:rPr>
          <w:rFonts w:hint="eastAsia" w:hAnsi="宋体"/>
          <w:color w:val="auto"/>
          <w:szCs w:val="24"/>
          <w:highlight w:val="none"/>
        </w:rPr>
      </w:pPr>
      <w:r>
        <w:rPr>
          <w:rFonts w:hint="eastAsia" w:hAnsi="宋体"/>
          <w:color w:val="auto"/>
          <w:szCs w:val="24"/>
          <w:highlight w:val="none"/>
        </w:rPr>
        <w:t>（2）按照竞争性磋商文件的要求编制的磋商方案说明。</w:t>
      </w:r>
    </w:p>
    <w:p w14:paraId="0DD9C519">
      <w:pPr>
        <w:spacing w:line="360" w:lineRule="auto"/>
        <w:ind w:firstLine="480" w:firstLineChars="200"/>
        <w:rPr>
          <w:rFonts w:hint="eastAsia" w:hAnsi="宋体"/>
          <w:color w:val="auto"/>
          <w:szCs w:val="24"/>
          <w:highlight w:val="none"/>
        </w:rPr>
      </w:pPr>
      <w:r>
        <w:rPr>
          <w:rFonts w:hint="eastAsia" w:hAnsi="宋体"/>
          <w:color w:val="auto"/>
          <w:szCs w:val="24"/>
          <w:highlight w:val="none"/>
        </w:rPr>
        <w:t>（3）按照竞争性磋商文件供应商须知前附表的要求提交的资格证明文件；</w:t>
      </w:r>
    </w:p>
    <w:p w14:paraId="4A0B4784">
      <w:pPr>
        <w:spacing w:line="360" w:lineRule="auto"/>
        <w:ind w:firstLine="480" w:firstLineChars="200"/>
        <w:rPr>
          <w:rFonts w:hint="eastAsia" w:hAnsi="宋体"/>
          <w:color w:val="auto"/>
          <w:szCs w:val="24"/>
          <w:highlight w:val="none"/>
        </w:rPr>
      </w:pPr>
      <w:r>
        <w:rPr>
          <w:rFonts w:hint="eastAsia" w:hAnsi="宋体"/>
          <w:color w:val="auto"/>
          <w:szCs w:val="24"/>
          <w:highlight w:val="none"/>
        </w:rPr>
        <w:t>（4）按照本须知第14条要求提交的磋商保证金。</w:t>
      </w:r>
    </w:p>
    <w:p w14:paraId="6DD8E9B6">
      <w:pPr>
        <w:spacing w:line="360" w:lineRule="auto"/>
        <w:ind w:firstLine="480" w:firstLineChars="200"/>
        <w:rPr>
          <w:rFonts w:hint="eastAsia" w:hAnsi="宋体"/>
          <w:color w:val="auto"/>
          <w:szCs w:val="24"/>
          <w:highlight w:val="none"/>
        </w:rPr>
      </w:pPr>
      <w:r>
        <w:rPr>
          <w:rFonts w:hint="eastAsia" w:hAnsi="宋体"/>
          <w:color w:val="auto"/>
          <w:szCs w:val="24"/>
          <w:highlight w:val="none"/>
        </w:rPr>
        <w:t>（5）竞争磋商文件中要求的其他证明文件。</w:t>
      </w:r>
    </w:p>
    <w:p w14:paraId="5DDE6D43">
      <w:pPr>
        <w:spacing w:line="360" w:lineRule="auto"/>
        <w:ind w:firstLine="480" w:firstLineChars="200"/>
        <w:rPr>
          <w:rFonts w:hint="eastAsia" w:hAnsi="宋体"/>
          <w:color w:val="auto"/>
          <w:szCs w:val="24"/>
          <w:highlight w:val="none"/>
        </w:rPr>
      </w:pPr>
      <w:r>
        <w:rPr>
          <w:rFonts w:hint="eastAsia" w:hAnsi="宋体"/>
          <w:color w:val="auto"/>
          <w:szCs w:val="24"/>
          <w:highlight w:val="none"/>
        </w:rPr>
        <w:t>9.2 如果在竞争性磋商文件中没有允许提供备选方案，则每个供应商只允许提交一个磋商方案，否则，其磋商将按照无效磋商处理。</w:t>
      </w:r>
    </w:p>
    <w:p w14:paraId="63162B18">
      <w:pPr>
        <w:spacing w:line="360" w:lineRule="auto"/>
        <w:ind w:firstLine="480" w:firstLineChars="200"/>
        <w:rPr>
          <w:rFonts w:hint="eastAsia" w:hAnsi="宋体"/>
          <w:color w:val="auto"/>
          <w:szCs w:val="24"/>
          <w:highlight w:val="none"/>
        </w:rPr>
      </w:pPr>
      <w:r>
        <w:rPr>
          <w:rFonts w:hint="eastAsia" w:hAnsi="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3893BBAC">
      <w:pPr>
        <w:spacing w:line="360" w:lineRule="auto"/>
        <w:rPr>
          <w:rFonts w:hAnsi="宋体"/>
          <w:b/>
          <w:color w:val="auto"/>
          <w:szCs w:val="24"/>
          <w:highlight w:val="none"/>
        </w:rPr>
      </w:pPr>
      <w:r>
        <w:rPr>
          <w:rFonts w:hint="eastAsia" w:hAnsi="宋体"/>
          <w:b/>
          <w:color w:val="auto"/>
          <w:szCs w:val="24"/>
          <w:highlight w:val="none"/>
        </w:rPr>
        <w:t>10</w:t>
      </w:r>
      <w:r>
        <w:rPr>
          <w:rFonts w:hAnsi="宋体"/>
          <w:b/>
          <w:color w:val="auto"/>
          <w:szCs w:val="24"/>
          <w:highlight w:val="none"/>
        </w:rPr>
        <w:t>.</w:t>
      </w:r>
      <w:r>
        <w:rPr>
          <w:rFonts w:hint="eastAsia" w:hAnsi="宋体"/>
          <w:b/>
          <w:color w:val="auto"/>
          <w:szCs w:val="24"/>
          <w:highlight w:val="none"/>
        </w:rPr>
        <w:t>竞争性磋商响应</w:t>
      </w:r>
      <w:r>
        <w:rPr>
          <w:rFonts w:hAnsi="宋体"/>
          <w:b/>
          <w:color w:val="auto"/>
          <w:szCs w:val="24"/>
          <w:highlight w:val="none"/>
        </w:rPr>
        <w:t>文件格式</w:t>
      </w:r>
      <w:r>
        <w:rPr>
          <w:rFonts w:hint="eastAsia" w:hAnsi="宋体"/>
          <w:b/>
          <w:color w:val="auto"/>
          <w:szCs w:val="24"/>
          <w:highlight w:val="none"/>
        </w:rPr>
        <w:t xml:space="preserve"> </w:t>
      </w:r>
    </w:p>
    <w:p w14:paraId="5E75EB16">
      <w:pPr>
        <w:spacing w:line="360" w:lineRule="auto"/>
        <w:ind w:firstLine="480" w:firstLineChars="200"/>
        <w:rPr>
          <w:rFonts w:hAnsi="宋体"/>
          <w:color w:val="auto"/>
          <w:szCs w:val="24"/>
          <w:highlight w:val="none"/>
        </w:rPr>
      </w:pPr>
      <w:r>
        <w:rPr>
          <w:rFonts w:hint="eastAsia" w:hAnsi="宋体"/>
          <w:color w:val="auto"/>
          <w:szCs w:val="24"/>
          <w:highlight w:val="none"/>
        </w:rPr>
        <w:t>10</w:t>
      </w:r>
      <w:r>
        <w:rPr>
          <w:rFonts w:hAnsi="宋体"/>
          <w:color w:val="auto"/>
          <w:szCs w:val="24"/>
          <w:highlight w:val="none"/>
        </w:rPr>
        <w:t xml:space="preserve">.1 </w:t>
      </w:r>
      <w:r>
        <w:rPr>
          <w:rFonts w:hint="eastAsia" w:hAnsi="宋体"/>
          <w:color w:val="auto"/>
          <w:szCs w:val="24"/>
          <w:highlight w:val="none"/>
        </w:rPr>
        <w:t>供应商</w:t>
      </w:r>
      <w:r>
        <w:rPr>
          <w:rFonts w:hAnsi="宋体"/>
          <w:color w:val="auto"/>
          <w:szCs w:val="24"/>
          <w:highlight w:val="none"/>
        </w:rPr>
        <w:t>应按照</w:t>
      </w:r>
      <w:r>
        <w:rPr>
          <w:rFonts w:hint="eastAsia" w:hAnsi="宋体"/>
          <w:color w:val="auto"/>
          <w:szCs w:val="24"/>
          <w:highlight w:val="none"/>
        </w:rPr>
        <w:t>竞争性磋商</w:t>
      </w:r>
      <w:r>
        <w:rPr>
          <w:rFonts w:hAnsi="宋体"/>
          <w:color w:val="auto"/>
          <w:szCs w:val="24"/>
          <w:highlight w:val="none"/>
        </w:rPr>
        <w:t>文件中</w:t>
      </w:r>
      <w:r>
        <w:rPr>
          <w:rFonts w:hint="eastAsia" w:hAnsi="宋体"/>
          <w:color w:val="auto"/>
          <w:szCs w:val="24"/>
          <w:highlight w:val="none"/>
        </w:rPr>
        <w:t>第六章</w:t>
      </w:r>
      <w:r>
        <w:rPr>
          <w:rFonts w:hAnsi="宋体"/>
          <w:color w:val="auto"/>
          <w:szCs w:val="24"/>
          <w:highlight w:val="none"/>
        </w:rPr>
        <w:t>“</w:t>
      </w:r>
      <w:r>
        <w:rPr>
          <w:rFonts w:hint="eastAsia" w:hAnsi="宋体"/>
          <w:color w:val="auto"/>
          <w:szCs w:val="24"/>
          <w:highlight w:val="none"/>
        </w:rPr>
        <w:t>竞争性磋商响应文件</w:t>
      </w:r>
      <w:r>
        <w:rPr>
          <w:rFonts w:hAnsi="宋体"/>
          <w:color w:val="auto"/>
          <w:szCs w:val="24"/>
          <w:highlight w:val="none"/>
        </w:rPr>
        <w:t>格式及构成”所提供的格式和要求制作</w:t>
      </w:r>
      <w:r>
        <w:rPr>
          <w:rFonts w:hint="eastAsia" w:hAnsi="宋体"/>
          <w:color w:val="auto"/>
          <w:szCs w:val="24"/>
          <w:highlight w:val="none"/>
        </w:rPr>
        <w:t>竞争性磋商响应</w:t>
      </w:r>
      <w:r>
        <w:rPr>
          <w:rFonts w:hAnsi="宋体"/>
          <w:color w:val="auto"/>
          <w:szCs w:val="24"/>
          <w:highlight w:val="none"/>
        </w:rPr>
        <w:t>文件，明确表达</w:t>
      </w:r>
      <w:r>
        <w:rPr>
          <w:rFonts w:hint="eastAsia" w:hAnsi="宋体"/>
          <w:color w:val="auto"/>
          <w:szCs w:val="24"/>
          <w:highlight w:val="none"/>
        </w:rPr>
        <w:t>磋商</w:t>
      </w:r>
      <w:r>
        <w:rPr>
          <w:rFonts w:hAnsi="宋体"/>
          <w:color w:val="auto"/>
          <w:szCs w:val="24"/>
          <w:highlight w:val="none"/>
        </w:rPr>
        <w:t>意愿，详细说明</w:t>
      </w:r>
      <w:r>
        <w:rPr>
          <w:rFonts w:hint="eastAsia" w:hAnsi="宋体"/>
          <w:color w:val="auto"/>
          <w:szCs w:val="24"/>
          <w:highlight w:val="none"/>
        </w:rPr>
        <w:t>磋商</w:t>
      </w:r>
      <w:r>
        <w:rPr>
          <w:rFonts w:hAnsi="宋体"/>
          <w:color w:val="auto"/>
          <w:szCs w:val="24"/>
          <w:highlight w:val="none"/>
        </w:rPr>
        <w:t>方案、承诺及价格。</w:t>
      </w:r>
    </w:p>
    <w:p w14:paraId="15FE60EF">
      <w:pPr>
        <w:spacing w:line="360" w:lineRule="auto"/>
        <w:ind w:firstLine="480" w:firstLineChars="200"/>
        <w:rPr>
          <w:rFonts w:hAnsi="宋体"/>
          <w:b/>
          <w:bCs/>
          <w:color w:val="auto"/>
          <w:szCs w:val="24"/>
          <w:highlight w:val="none"/>
        </w:rPr>
      </w:pPr>
      <w:r>
        <w:rPr>
          <w:rFonts w:hint="eastAsia" w:hAnsi="宋体"/>
          <w:color w:val="auto"/>
          <w:szCs w:val="24"/>
          <w:highlight w:val="none"/>
        </w:rPr>
        <w:t>10.2按竞争性磋商</w:t>
      </w:r>
      <w:r>
        <w:rPr>
          <w:rFonts w:hAnsi="宋体"/>
          <w:color w:val="auto"/>
          <w:szCs w:val="24"/>
          <w:highlight w:val="none"/>
        </w:rPr>
        <w:t>文件</w:t>
      </w:r>
      <w:r>
        <w:rPr>
          <w:rFonts w:hint="eastAsia" w:hAnsi="宋体"/>
          <w:color w:val="auto"/>
          <w:szCs w:val="24"/>
          <w:highlight w:val="none"/>
        </w:rPr>
        <w:t>第9条的内容及要求和第六章提供的格式</w:t>
      </w:r>
      <w:r>
        <w:rPr>
          <w:rFonts w:hAnsi="宋体"/>
          <w:color w:val="auto"/>
          <w:szCs w:val="24"/>
          <w:highlight w:val="none"/>
        </w:rPr>
        <w:t>和要</w:t>
      </w:r>
      <w:r>
        <w:rPr>
          <w:rFonts w:hint="eastAsia" w:hAnsi="宋体"/>
          <w:color w:val="auto"/>
          <w:szCs w:val="24"/>
          <w:highlight w:val="none"/>
        </w:rPr>
        <w:t>求编写其竞争性磋商响应文件，供应商不得缺少或留空任何竞争性磋商文件要求填写的表格或提交的资料。</w:t>
      </w:r>
    </w:p>
    <w:p w14:paraId="38548049">
      <w:pPr>
        <w:spacing w:line="360" w:lineRule="auto"/>
        <w:rPr>
          <w:rFonts w:hAnsi="宋体"/>
          <w:b/>
          <w:color w:val="auto"/>
          <w:szCs w:val="24"/>
          <w:highlight w:val="none"/>
        </w:rPr>
      </w:pPr>
      <w:r>
        <w:rPr>
          <w:rFonts w:hAnsi="宋体"/>
          <w:b/>
          <w:color w:val="auto"/>
          <w:szCs w:val="24"/>
          <w:highlight w:val="none"/>
        </w:rPr>
        <w:t>11.</w:t>
      </w:r>
      <w:r>
        <w:rPr>
          <w:rFonts w:hint="eastAsia" w:hAnsi="宋体"/>
          <w:b/>
          <w:color w:val="auto"/>
          <w:szCs w:val="24"/>
          <w:highlight w:val="none"/>
        </w:rPr>
        <w:t>磋商</w:t>
      </w:r>
      <w:r>
        <w:rPr>
          <w:rFonts w:hAnsi="宋体"/>
          <w:b/>
          <w:color w:val="auto"/>
          <w:szCs w:val="24"/>
          <w:highlight w:val="none"/>
        </w:rPr>
        <w:t>报价</w:t>
      </w:r>
    </w:p>
    <w:p w14:paraId="37D79403">
      <w:pPr>
        <w:spacing w:line="360" w:lineRule="auto"/>
        <w:ind w:firstLine="480"/>
        <w:rPr>
          <w:color w:val="auto"/>
          <w:szCs w:val="24"/>
          <w:highlight w:val="none"/>
        </w:rPr>
      </w:pPr>
      <w:r>
        <w:rPr>
          <w:rFonts w:hint="eastAsia" w:hAnsi="宋体"/>
          <w:color w:val="auto"/>
          <w:szCs w:val="24"/>
          <w:highlight w:val="none"/>
        </w:rPr>
        <w:t>11.1磋商报价：磋商报价是供应商为完成本项目要求的全部货物、服务内容最终价格的体现，包括但不限于产品费（含相关配件、附件、安装材料）、安装调试费、运杂费（含保险）、仓储保管费、技术培训费、招标代理服务费、税金等其他一切相关费用。</w:t>
      </w:r>
    </w:p>
    <w:p w14:paraId="47C2079D">
      <w:pPr>
        <w:spacing w:line="360" w:lineRule="auto"/>
        <w:ind w:firstLine="480" w:firstLineChars="200"/>
        <w:rPr>
          <w:rFonts w:hAnsi="宋体" w:cs="宋体"/>
          <w:color w:val="auto"/>
          <w:szCs w:val="24"/>
          <w:highlight w:val="none"/>
        </w:rPr>
      </w:pPr>
      <w:r>
        <w:rPr>
          <w:rFonts w:hint="eastAsia" w:hAnsi="宋体"/>
          <w:color w:val="auto"/>
          <w:szCs w:val="24"/>
          <w:highlight w:val="none"/>
        </w:rPr>
        <w:t>供应商所报的价格应考虑到可能发生的所有与完成本项目相关服务及履行合同义务有关的一切费用。</w:t>
      </w:r>
    </w:p>
    <w:p w14:paraId="55006117">
      <w:pPr>
        <w:spacing w:line="360" w:lineRule="auto"/>
        <w:ind w:firstLine="480" w:firstLineChars="200"/>
        <w:rPr>
          <w:rFonts w:hAnsi="宋体"/>
          <w:color w:val="auto"/>
          <w:szCs w:val="24"/>
          <w:highlight w:val="none"/>
        </w:rPr>
      </w:pPr>
      <w:r>
        <w:rPr>
          <w:rFonts w:hint="eastAsia"/>
          <w:color w:val="auto"/>
          <w:szCs w:val="24"/>
          <w:highlight w:val="none"/>
        </w:rPr>
        <w:t>11.2磋商</w:t>
      </w:r>
      <w:r>
        <w:rPr>
          <w:color w:val="auto"/>
          <w:szCs w:val="24"/>
          <w:highlight w:val="none"/>
        </w:rPr>
        <w:t>报价表中标明本次</w:t>
      </w:r>
      <w:r>
        <w:rPr>
          <w:rFonts w:hint="eastAsia"/>
          <w:color w:val="auto"/>
          <w:szCs w:val="24"/>
          <w:highlight w:val="none"/>
        </w:rPr>
        <w:t>服务</w:t>
      </w:r>
      <w:r>
        <w:rPr>
          <w:color w:val="auto"/>
          <w:szCs w:val="24"/>
          <w:highlight w:val="none"/>
        </w:rPr>
        <w:t>的价格，任何有选择的报价将不予接受</w:t>
      </w:r>
      <w:r>
        <w:rPr>
          <w:rFonts w:hint="eastAsia"/>
          <w:color w:val="auto"/>
          <w:szCs w:val="24"/>
          <w:highlight w:val="none"/>
        </w:rPr>
        <w:t>，按无效文件处理。</w:t>
      </w:r>
      <w:r>
        <w:rPr>
          <w:rFonts w:hint="eastAsia" w:hAnsi="宋体"/>
          <w:color w:val="auto"/>
          <w:szCs w:val="24"/>
          <w:highlight w:val="none"/>
        </w:rPr>
        <w:t>所有价格均以人民币报价。</w:t>
      </w:r>
    </w:p>
    <w:p w14:paraId="2954B41D">
      <w:pPr>
        <w:spacing w:line="360" w:lineRule="auto"/>
        <w:ind w:firstLine="480" w:firstLineChars="200"/>
        <w:rPr>
          <w:rFonts w:hAnsi="宋体"/>
          <w:color w:val="auto"/>
          <w:szCs w:val="24"/>
          <w:highlight w:val="none"/>
        </w:rPr>
      </w:pPr>
      <w:r>
        <w:rPr>
          <w:rFonts w:hint="eastAsia" w:hAnsi="宋体"/>
          <w:color w:val="auto"/>
          <w:szCs w:val="24"/>
          <w:highlight w:val="none"/>
        </w:rPr>
        <w:t>11.3磋商</w:t>
      </w:r>
      <w:r>
        <w:rPr>
          <w:rFonts w:hAnsi="宋体"/>
          <w:color w:val="auto"/>
          <w:szCs w:val="24"/>
          <w:highlight w:val="none"/>
        </w:rPr>
        <w:t>报价表中标明的价格应为履行合同的</w:t>
      </w:r>
      <w:r>
        <w:rPr>
          <w:rFonts w:hint="eastAsia" w:hAnsi="宋体"/>
          <w:color w:val="auto"/>
          <w:szCs w:val="24"/>
          <w:highlight w:val="none"/>
        </w:rPr>
        <w:t>总报价</w:t>
      </w:r>
      <w:r>
        <w:rPr>
          <w:rFonts w:hAnsi="宋体"/>
          <w:color w:val="auto"/>
          <w:szCs w:val="24"/>
          <w:highlight w:val="none"/>
        </w:rPr>
        <w:t>，不得以任何理由予以变更。以可调整的价格提交的</w:t>
      </w:r>
      <w:r>
        <w:rPr>
          <w:rFonts w:hint="eastAsia" w:hAnsi="宋体"/>
          <w:color w:val="auto"/>
          <w:szCs w:val="24"/>
          <w:highlight w:val="none"/>
        </w:rPr>
        <w:t>竞争性磋商响应文件</w:t>
      </w:r>
      <w:r>
        <w:rPr>
          <w:rFonts w:hAnsi="宋体"/>
          <w:color w:val="auto"/>
          <w:szCs w:val="24"/>
          <w:highlight w:val="none"/>
        </w:rPr>
        <w:t>将</w:t>
      </w:r>
      <w:r>
        <w:rPr>
          <w:rFonts w:hint="eastAsia" w:hAnsi="宋体"/>
          <w:color w:val="auto"/>
          <w:szCs w:val="24"/>
          <w:highlight w:val="none"/>
        </w:rPr>
        <w:t>按无效磋商处理</w:t>
      </w:r>
      <w:r>
        <w:rPr>
          <w:rFonts w:hAnsi="宋体"/>
          <w:color w:val="auto"/>
          <w:szCs w:val="24"/>
          <w:highlight w:val="none"/>
        </w:rPr>
        <w:t>。</w:t>
      </w:r>
    </w:p>
    <w:p w14:paraId="1DF8C8F3">
      <w:pPr>
        <w:spacing w:line="360" w:lineRule="auto"/>
        <w:rPr>
          <w:rFonts w:hAnsi="宋体"/>
          <w:b/>
          <w:color w:val="auto"/>
          <w:szCs w:val="24"/>
          <w:highlight w:val="none"/>
        </w:rPr>
      </w:pPr>
      <w:r>
        <w:rPr>
          <w:rFonts w:hAnsi="宋体"/>
          <w:b/>
          <w:color w:val="auto"/>
          <w:szCs w:val="24"/>
          <w:highlight w:val="none"/>
        </w:rPr>
        <w:t>12.证明</w:t>
      </w:r>
      <w:r>
        <w:rPr>
          <w:rFonts w:hint="eastAsia" w:hAnsi="宋体"/>
          <w:b/>
          <w:color w:val="auto"/>
          <w:szCs w:val="24"/>
          <w:highlight w:val="none"/>
        </w:rPr>
        <w:t>供应商</w:t>
      </w:r>
      <w:r>
        <w:rPr>
          <w:rFonts w:hAnsi="宋体"/>
          <w:b/>
          <w:color w:val="auto"/>
          <w:szCs w:val="24"/>
          <w:highlight w:val="none"/>
        </w:rPr>
        <w:t>合格</w:t>
      </w:r>
      <w:r>
        <w:rPr>
          <w:rFonts w:hint="eastAsia" w:hAnsi="宋体"/>
          <w:b/>
          <w:color w:val="auto"/>
          <w:szCs w:val="24"/>
          <w:highlight w:val="none"/>
        </w:rPr>
        <w:t>的</w:t>
      </w:r>
      <w:r>
        <w:rPr>
          <w:rFonts w:hAnsi="宋体"/>
          <w:b/>
          <w:color w:val="auto"/>
          <w:szCs w:val="24"/>
          <w:highlight w:val="none"/>
        </w:rPr>
        <w:t>资格</w:t>
      </w:r>
      <w:r>
        <w:rPr>
          <w:rFonts w:hint="eastAsia" w:hAnsi="宋体"/>
          <w:b/>
          <w:color w:val="auto"/>
          <w:szCs w:val="24"/>
          <w:highlight w:val="none"/>
        </w:rPr>
        <w:t>证明</w:t>
      </w:r>
      <w:r>
        <w:rPr>
          <w:rFonts w:hAnsi="宋体"/>
          <w:b/>
          <w:color w:val="auto"/>
          <w:szCs w:val="24"/>
          <w:highlight w:val="none"/>
        </w:rPr>
        <w:t>文件</w:t>
      </w:r>
    </w:p>
    <w:p w14:paraId="468EB3B5">
      <w:pPr>
        <w:spacing w:line="360" w:lineRule="auto"/>
        <w:ind w:firstLine="480" w:firstLineChars="200"/>
        <w:rPr>
          <w:rFonts w:hAnsi="宋体"/>
          <w:color w:val="auto"/>
          <w:szCs w:val="24"/>
          <w:highlight w:val="none"/>
        </w:rPr>
      </w:pPr>
      <w:r>
        <w:rPr>
          <w:rFonts w:hAnsi="宋体"/>
          <w:color w:val="auto"/>
          <w:szCs w:val="24"/>
          <w:highlight w:val="none"/>
        </w:rPr>
        <w:t>12.1</w:t>
      </w:r>
      <w:r>
        <w:rPr>
          <w:rFonts w:hint="eastAsia" w:hAnsi="宋体"/>
          <w:color w:val="auto"/>
          <w:szCs w:val="24"/>
          <w:highlight w:val="none"/>
        </w:rPr>
        <w:t>供应商</w:t>
      </w:r>
      <w:r>
        <w:rPr>
          <w:rFonts w:hAnsi="宋体"/>
          <w:color w:val="auto"/>
          <w:szCs w:val="24"/>
          <w:highlight w:val="none"/>
        </w:rPr>
        <w:t>应按照</w:t>
      </w:r>
      <w:r>
        <w:rPr>
          <w:rFonts w:hint="eastAsia" w:hAnsi="宋体"/>
          <w:color w:val="auto"/>
          <w:szCs w:val="24"/>
          <w:highlight w:val="none"/>
        </w:rPr>
        <w:t>竞争性磋商</w:t>
      </w:r>
      <w:r>
        <w:rPr>
          <w:rFonts w:hAnsi="宋体"/>
          <w:color w:val="auto"/>
          <w:szCs w:val="24"/>
          <w:highlight w:val="none"/>
        </w:rPr>
        <w:t>文件</w:t>
      </w:r>
      <w:r>
        <w:rPr>
          <w:rFonts w:hint="eastAsia" w:hAnsi="宋体"/>
          <w:color w:val="auto"/>
          <w:szCs w:val="24"/>
          <w:highlight w:val="none"/>
        </w:rPr>
        <w:t>供应商须知前附表</w:t>
      </w:r>
      <w:r>
        <w:rPr>
          <w:rFonts w:hAnsi="宋体"/>
          <w:color w:val="auto"/>
          <w:szCs w:val="24"/>
          <w:highlight w:val="none"/>
        </w:rPr>
        <w:t>的要求，在</w:t>
      </w:r>
      <w:r>
        <w:rPr>
          <w:rFonts w:hint="eastAsia" w:hAnsi="宋体"/>
          <w:color w:val="auto"/>
          <w:szCs w:val="24"/>
          <w:highlight w:val="none"/>
        </w:rPr>
        <w:t>竞争性磋商响应文件</w:t>
      </w:r>
      <w:r>
        <w:rPr>
          <w:rFonts w:hAnsi="宋体"/>
          <w:color w:val="auto"/>
          <w:szCs w:val="24"/>
          <w:highlight w:val="none"/>
        </w:rPr>
        <w:t>中提交合格的资格证明文件。如果资格证明文件不全或不合格的，其</w:t>
      </w:r>
      <w:r>
        <w:rPr>
          <w:rFonts w:hint="eastAsia" w:hAnsi="宋体"/>
          <w:color w:val="auto"/>
          <w:szCs w:val="24"/>
          <w:highlight w:val="none"/>
        </w:rPr>
        <w:t>磋商响应文件</w:t>
      </w:r>
      <w:r>
        <w:rPr>
          <w:rFonts w:hAnsi="宋体"/>
          <w:color w:val="auto"/>
          <w:szCs w:val="24"/>
          <w:highlight w:val="none"/>
        </w:rPr>
        <w:t>将被</w:t>
      </w:r>
      <w:r>
        <w:rPr>
          <w:rFonts w:hint="eastAsia" w:hAnsi="宋体"/>
          <w:color w:val="auto"/>
          <w:szCs w:val="24"/>
          <w:highlight w:val="none"/>
        </w:rPr>
        <w:t>作无效文件处理。</w:t>
      </w:r>
    </w:p>
    <w:p w14:paraId="1A174D1F">
      <w:pPr>
        <w:spacing w:line="360" w:lineRule="auto"/>
        <w:rPr>
          <w:rFonts w:hAnsi="宋体"/>
          <w:b/>
          <w:color w:val="auto"/>
          <w:szCs w:val="24"/>
          <w:highlight w:val="none"/>
        </w:rPr>
      </w:pPr>
      <w:r>
        <w:rPr>
          <w:rFonts w:hAnsi="宋体"/>
          <w:b/>
          <w:color w:val="auto"/>
          <w:szCs w:val="24"/>
          <w:highlight w:val="none"/>
        </w:rPr>
        <w:t>13.证明</w:t>
      </w:r>
      <w:r>
        <w:rPr>
          <w:rFonts w:hint="eastAsia" w:hAnsi="宋体"/>
          <w:b/>
          <w:color w:val="auto"/>
          <w:szCs w:val="24"/>
          <w:highlight w:val="none"/>
        </w:rPr>
        <w:t>货物（产品）符合竞争性磋商</w:t>
      </w:r>
      <w:r>
        <w:rPr>
          <w:rFonts w:hAnsi="宋体"/>
          <w:b/>
          <w:color w:val="auto"/>
          <w:szCs w:val="24"/>
          <w:highlight w:val="none"/>
        </w:rPr>
        <w:t>文件规定的文件</w:t>
      </w:r>
    </w:p>
    <w:p w14:paraId="61BBEDC8">
      <w:pPr>
        <w:spacing w:line="360" w:lineRule="auto"/>
        <w:ind w:firstLine="480" w:firstLineChars="200"/>
        <w:rPr>
          <w:rFonts w:hAnsi="宋体"/>
          <w:color w:val="auto"/>
          <w:szCs w:val="24"/>
          <w:highlight w:val="none"/>
        </w:rPr>
      </w:pPr>
      <w:r>
        <w:rPr>
          <w:rFonts w:hAnsi="宋体"/>
          <w:color w:val="auto"/>
          <w:szCs w:val="24"/>
          <w:highlight w:val="none"/>
        </w:rPr>
        <w:t>13.1</w:t>
      </w:r>
      <w:r>
        <w:rPr>
          <w:rFonts w:hint="eastAsia" w:hAnsi="宋体"/>
          <w:color w:val="auto"/>
          <w:szCs w:val="24"/>
          <w:highlight w:val="none"/>
        </w:rPr>
        <w:t>供应商</w:t>
      </w:r>
      <w:r>
        <w:rPr>
          <w:rFonts w:hAnsi="宋体"/>
          <w:color w:val="auto"/>
          <w:szCs w:val="24"/>
          <w:highlight w:val="none"/>
        </w:rPr>
        <w:t>应在</w:t>
      </w:r>
      <w:r>
        <w:rPr>
          <w:rFonts w:hint="eastAsia" w:hAnsi="宋体"/>
          <w:color w:val="auto"/>
          <w:szCs w:val="24"/>
          <w:highlight w:val="none"/>
        </w:rPr>
        <w:t>竞争性磋商响应文件</w:t>
      </w:r>
      <w:r>
        <w:rPr>
          <w:rFonts w:hAnsi="宋体"/>
          <w:color w:val="auto"/>
          <w:szCs w:val="24"/>
          <w:highlight w:val="none"/>
        </w:rPr>
        <w:t>中提交</w:t>
      </w:r>
      <w:r>
        <w:rPr>
          <w:rFonts w:hint="eastAsia" w:hAnsi="宋体"/>
          <w:color w:val="auto"/>
          <w:szCs w:val="24"/>
          <w:highlight w:val="none"/>
        </w:rPr>
        <w:t>产品和</w:t>
      </w:r>
      <w:r>
        <w:rPr>
          <w:rFonts w:hAnsi="宋体"/>
          <w:color w:val="auto"/>
          <w:szCs w:val="24"/>
          <w:highlight w:val="none"/>
        </w:rPr>
        <w:t>服务满足</w:t>
      </w:r>
      <w:r>
        <w:rPr>
          <w:rFonts w:hint="eastAsia" w:hAnsi="宋体"/>
          <w:color w:val="auto"/>
          <w:szCs w:val="24"/>
          <w:highlight w:val="none"/>
        </w:rPr>
        <w:t>竞争性磋商</w:t>
      </w:r>
      <w:r>
        <w:rPr>
          <w:rFonts w:hAnsi="宋体"/>
          <w:color w:val="auto"/>
          <w:szCs w:val="24"/>
          <w:highlight w:val="none"/>
        </w:rPr>
        <w:t>文件要求并符合国家法律法规、行业管理部门要求的其他强制性标准的证明文件。缺少证明文件或证明文件不合格的</w:t>
      </w:r>
      <w:r>
        <w:rPr>
          <w:rFonts w:hint="eastAsia" w:hAnsi="宋体"/>
          <w:color w:val="auto"/>
          <w:szCs w:val="24"/>
          <w:highlight w:val="none"/>
        </w:rPr>
        <w:t>磋商响应文件</w:t>
      </w:r>
      <w:r>
        <w:rPr>
          <w:rFonts w:hAnsi="宋体"/>
          <w:color w:val="auto"/>
          <w:szCs w:val="24"/>
          <w:highlight w:val="none"/>
        </w:rPr>
        <w:t>，与</w:t>
      </w:r>
      <w:r>
        <w:rPr>
          <w:rFonts w:hint="eastAsia" w:hAnsi="宋体"/>
          <w:color w:val="auto"/>
          <w:szCs w:val="24"/>
          <w:highlight w:val="none"/>
        </w:rPr>
        <w:t>竞争性磋商</w:t>
      </w:r>
      <w:r>
        <w:rPr>
          <w:rFonts w:hAnsi="宋体"/>
          <w:color w:val="auto"/>
          <w:szCs w:val="24"/>
          <w:highlight w:val="none"/>
        </w:rPr>
        <w:t>文件要求有重大偏离的</w:t>
      </w:r>
      <w:r>
        <w:rPr>
          <w:rFonts w:hint="eastAsia" w:hAnsi="宋体"/>
          <w:color w:val="auto"/>
          <w:szCs w:val="24"/>
          <w:highlight w:val="none"/>
        </w:rPr>
        <w:t>磋商响应文件</w:t>
      </w:r>
      <w:r>
        <w:rPr>
          <w:rFonts w:hAnsi="宋体"/>
          <w:color w:val="auto"/>
          <w:szCs w:val="24"/>
          <w:highlight w:val="none"/>
        </w:rPr>
        <w:t>，不符合国家法律法规、行业管理部门要求的其他强制性标准的</w:t>
      </w:r>
      <w:r>
        <w:rPr>
          <w:rFonts w:hint="eastAsia" w:hAnsi="宋体"/>
          <w:color w:val="auto"/>
          <w:szCs w:val="24"/>
          <w:highlight w:val="none"/>
        </w:rPr>
        <w:t>磋商响应文件</w:t>
      </w:r>
      <w:r>
        <w:rPr>
          <w:rFonts w:hAnsi="宋体"/>
          <w:color w:val="auto"/>
          <w:szCs w:val="24"/>
          <w:highlight w:val="none"/>
        </w:rPr>
        <w:t>将</w:t>
      </w:r>
      <w:r>
        <w:rPr>
          <w:rFonts w:hint="eastAsia" w:hAnsi="宋体"/>
          <w:color w:val="auto"/>
          <w:szCs w:val="24"/>
          <w:highlight w:val="none"/>
        </w:rPr>
        <w:t>按无效磋商处理</w:t>
      </w:r>
      <w:r>
        <w:rPr>
          <w:rFonts w:hAnsi="宋体"/>
          <w:color w:val="auto"/>
          <w:szCs w:val="24"/>
          <w:highlight w:val="none"/>
        </w:rPr>
        <w:t>。</w:t>
      </w:r>
    </w:p>
    <w:p w14:paraId="6C6AC803">
      <w:pPr>
        <w:spacing w:line="500" w:lineRule="exact"/>
        <w:ind w:firstLine="480" w:firstLineChars="200"/>
        <w:rPr>
          <w:rFonts w:hAnsi="宋体"/>
          <w:color w:val="auto"/>
          <w:szCs w:val="24"/>
          <w:highlight w:val="none"/>
        </w:rPr>
      </w:pPr>
      <w:r>
        <w:rPr>
          <w:rFonts w:hAnsi="宋体"/>
          <w:color w:val="auto"/>
          <w:szCs w:val="24"/>
          <w:highlight w:val="none"/>
        </w:rPr>
        <w:t>13.2上述证明文件可以是文字资料、图纸、图片</w:t>
      </w:r>
      <w:r>
        <w:rPr>
          <w:rFonts w:hint="eastAsia" w:hAnsi="宋体"/>
          <w:color w:val="auto"/>
          <w:szCs w:val="24"/>
          <w:highlight w:val="none"/>
        </w:rPr>
        <w:t>、</w:t>
      </w:r>
      <w:r>
        <w:rPr>
          <w:rFonts w:hAnsi="宋体"/>
          <w:color w:val="auto"/>
          <w:szCs w:val="24"/>
          <w:highlight w:val="none"/>
        </w:rPr>
        <w:t>数据</w:t>
      </w:r>
      <w:r>
        <w:rPr>
          <w:rFonts w:hint="eastAsia" w:hAnsi="宋体"/>
          <w:color w:val="auto"/>
          <w:szCs w:val="24"/>
          <w:highlight w:val="none"/>
        </w:rPr>
        <w:t>、</w:t>
      </w:r>
      <w:r>
        <w:rPr>
          <w:rFonts w:hAnsi="宋体"/>
          <w:color w:val="auto"/>
          <w:szCs w:val="24"/>
          <w:highlight w:val="none"/>
        </w:rPr>
        <w:t>宣传彩页等，所有证明文件表达意思必须统一。</w:t>
      </w:r>
      <w:r>
        <w:rPr>
          <w:rFonts w:hint="eastAsia" w:hAnsi="宋体"/>
          <w:color w:val="auto"/>
          <w:szCs w:val="24"/>
          <w:highlight w:val="none"/>
        </w:rPr>
        <w:t>（</w:t>
      </w:r>
      <w:r>
        <w:rPr>
          <w:rFonts w:hAnsi="宋体"/>
          <w:color w:val="auto"/>
          <w:szCs w:val="24"/>
          <w:highlight w:val="none"/>
        </w:rPr>
        <w:t>如需</w:t>
      </w:r>
      <w:r>
        <w:rPr>
          <w:rFonts w:hint="eastAsia" w:hAnsi="宋体"/>
          <w:color w:val="auto"/>
          <w:szCs w:val="24"/>
          <w:highlight w:val="none"/>
        </w:rPr>
        <w:t>供应商</w:t>
      </w:r>
      <w:r>
        <w:rPr>
          <w:rFonts w:hAnsi="宋体"/>
          <w:color w:val="auto"/>
          <w:szCs w:val="24"/>
          <w:highlight w:val="none"/>
        </w:rPr>
        <w:t>提供样品，</w:t>
      </w:r>
      <w:r>
        <w:rPr>
          <w:rFonts w:hint="eastAsia" w:hAnsi="宋体"/>
          <w:color w:val="auto"/>
          <w:szCs w:val="24"/>
          <w:highlight w:val="none"/>
        </w:rPr>
        <w:t>样品必须与竞争性磋商响应文件</w:t>
      </w:r>
      <w:r>
        <w:rPr>
          <w:rFonts w:hAnsi="宋体"/>
          <w:color w:val="auto"/>
          <w:szCs w:val="24"/>
          <w:highlight w:val="none"/>
        </w:rPr>
        <w:t>的表述完全符合。</w:t>
      </w:r>
      <w:r>
        <w:rPr>
          <w:rFonts w:hint="eastAsia" w:hAnsi="宋体"/>
          <w:color w:val="auto"/>
          <w:szCs w:val="24"/>
          <w:highlight w:val="none"/>
        </w:rPr>
        <w:t>）</w:t>
      </w:r>
      <w:r>
        <w:rPr>
          <w:rFonts w:hAnsi="宋体"/>
          <w:color w:val="auto"/>
          <w:szCs w:val="24"/>
          <w:highlight w:val="none"/>
        </w:rPr>
        <w:t>包括：</w:t>
      </w:r>
    </w:p>
    <w:p w14:paraId="3B38851B">
      <w:pPr>
        <w:spacing w:line="500" w:lineRule="exact"/>
        <w:ind w:firstLine="480" w:firstLineChars="200"/>
        <w:rPr>
          <w:rFonts w:hAnsi="宋体"/>
          <w:color w:val="auto"/>
          <w:szCs w:val="24"/>
          <w:highlight w:val="none"/>
        </w:rPr>
      </w:pPr>
      <w:r>
        <w:rPr>
          <w:rFonts w:hAnsi="宋体"/>
          <w:color w:val="auto"/>
          <w:szCs w:val="24"/>
          <w:highlight w:val="none"/>
        </w:rPr>
        <w:t>1)产品主要技术指标和性能的详细说明；</w:t>
      </w:r>
    </w:p>
    <w:p w14:paraId="5A849838">
      <w:pPr>
        <w:spacing w:line="500" w:lineRule="exact"/>
        <w:ind w:firstLine="480" w:firstLineChars="200"/>
        <w:rPr>
          <w:rFonts w:hAnsi="宋体"/>
          <w:color w:val="auto"/>
          <w:szCs w:val="24"/>
          <w:highlight w:val="none"/>
        </w:rPr>
      </w:pPr>
      <w:r>
        <w:rPr>
          <w:rFonts w:hAnsi="宋体"/>
          <w:color w:val="auto"/>
          <w:szCs w:val="24"/>
          <w:highlight w:val="none"/>
        </w:rPr>
        <w:t>2）</w:t>
      </w:r>
      <w:r>
        <w:rPr>
          <w:rFonts w:hint="eastAsia" w:hAnsi="宋体"/>
          <w:color w:val="auto"/>
          <w:szCs w:val="24"/>
          <w:highlight w:val="none"/>
        </w:rPr>
        <w:t>生产厂家出具的、相应的产品功能证明材料（包括但不限于测试报告、官网和功能截图等）</w:t>
      </w:r>
      <w:r>
        <w:rPr>
          <w:rFonts w:hAnsi="宋体"/>
          <w:color w:val="auto"/>
          <w:szCs w:val="24"/>
          <w:highlight w:val="none"/>
        </w:rPr>
        <w:t>；</w:t>
      </w:r>
    </w:p>
    <w:p w14:paraId="560C9BCA">
      <w:pPr>
        <w:spacing w:line="360" w:lineRule="auto"/>
        <w:ind w:firstLine="480" w:firstLineChars="200"/>
        <w:rPr>
          <w:rFonts w:hAnsi="宋体"/>
          <w:color w:val="auto"/>
          <w:szCs w:val="24"/>
          <w:highlight w:val="none"/>
        </w:rPr>
      </w:pPr>
      <w:r>
        <w:rPr>
          <w:rFonts w:hint="eastAsia" w:hAnsi="宋体"/>
          <w:color w:val="auto"/>
          <w:szCs w:val="24"/>
          <w:highlight w:val="none"/>
        </w:rPr>
        <w:t>3</w:t>
      </w:r>
      <w:r>
        <w:rPr>
          <w:rFonts w:hAnsi="宋体"/>
          <w:color w:val="auto"/>
          <w:szCs w:val="24"/>
          <w:highlight w:val="none"/>
        </w:rPr>
        <w:t>) 逐条对</w:t>
      </w:r>
      <w:r>
        <w:rPr>
          <w:rFonts w:hint="eastAsia" w:hAnsi="宋体"/>
          <w:color w:val="auto"/>
          <w:szCs w:val="24"/>
          <w:highlight w:val="none"/>
        </w:rPr>
        <w:t>竞争性磋商</w:t>
      </w:r>
      <w:r>
        <w:rPr>
          <w:rFonts w:hAnsi="宋体"/>
          <w:color w:val="auto"/>
          <w:szCs w:val="24"/>
          <w:highlight w:val="none"/>
        </w:rPr>
        <w:t>文件提出的技术要求和商务要求进行应答，说明所提供的</w:t>
      </w:r>
      <w:r>
        <w:rPr>
          <w:rFonts w:hint="eastAsia" w:hAnsi="宋体"/>
          <w:color w:val="auto"/>
          <w:szCs w:val="24"/>
          <w:highlight w:val="none"/>
        </w:rPr>
        <w:t>产品和</w:t>
      </w:r>
      <w:r>
        <w:rPr>
          <w:rFonts w:hAnsi="宋体"/>
          <w:color w:val="auto"/>
          <w:szCs w:val="24"/>
          <w:highlight w:val="none"/>
        </w:rPr>
        <w:t>服务对</w:t>
      </w:r>
      <w:r>
        <w:rPr>
          <w:rFonts w:hint="eastAsia" w:hAnsi="宋体"/>
          <w:color w:val="auto"/>
          <w:szCs w:val="24"/>
          <w:highlight w:val="none"/>
        </w:rPr>
        <w:t>磋商</w:t>
      </w:r>
      <w:r>
        <w:rPr>
          <w:rFonts w:hAnsi="宋体"/>
          <w:color w:val="auto"/>
          <w:szCs w:val="24"/>
          <w:highlight w:val="none"/>
        </w:rPr>
        <w:t>的技术和商务要求是否做出了实质性响应并提供支持文件；</w:t>
      </w:r>
    </w:p>
    <w:p w14:paraId="5D422ADB">
      <w:pPr>
        <w:spacing w:line="360" w:lineRule="auto"/>
        <w:ind w:firstLine="480" w:firstLineChars="200"/>
        <w:rPr>
          <w:rFonts w:hAnsi="宋体"/>
          <w:color w:val="auto"/>
          <w:szCs w:val="24"/>
          <w:highlight w:val="none"/>
        </w:rPr>
      </w:pPr>
      <w:r>
        <w:rPr>
          <w:rFonts w:hint="eastAsia" w:hAnsi="宋体"/>
          <w:color w:val="auto"/>
          <w:szCs w:val="24"/>
          <w:highlight w:val="none"/>
        </w:rPr>
        <w:t>4</w:t>
      </w:r>
      <w:r>
        <w:rPr>
          <w:rFonts w:hAnsi="宋体"/>
          <w:color w:val="auto"/>
          <w:szCs w:val="24"/>
          <w:highlight w:val="none"/>
        </w:rPr>
        <w:t xml:space="preserve">) </w:t>
      </w:r>
      <w:r>
        <w:rPr>
          <w:rFonts w:hint="eastAsia" w:hAnsi="宋体"/>
          <w:color w:val="auto"/>
          <w:szCs w:val="24"/>
          <w:highlight w:val="none"/>
        </w:rPr>
        <w:t>货物、服务内容</w:t>
      </w:r>
      <w:r>
        <w:rPr>
          <w:rFonts w:hAnsi="宋体"/>
          <w:color w:val="auto"/>
          <w:szCs w:val="24"/>
          <w:highlight w:val="none"/>
        </w:rPr>
        <w:t>的详细说明</w:t>
      </w:r>
      <w:r>
        <w:rPr>
          <w:rFonts w:hint="eastAsia" w:hAnsi="宋体"/>
          <w:color w:val="auto"/>
          <w:szCs w:val="24"/>
          <w:highlight w:val="none"/>
        </w:rPr>
        <w:t>。</w:t>
      </w:r>
    </w:p>
    <w:p w14:paraId="6B496A1F">
      <w:pPr>
        <w:spacing w:line="360" w:lineRule="auto"/>
        <w:rPr>
          <w:rFonts w:hint="eastAsia" w:hAnsi="宋体" w:eastAsia="宋体"/>
          <w:b/>
          <w:color w:val="auto"/>
          <w:szCs w:val="24"/>
          <w:highlight w:val="none"/>
          <w:lang w:eastAsia="zh-CN"/>
        </w:rPr>
      </w:pPr>
      <w:r>
        <w:rPr>
          <w:rFonts w:hAnsi="宋体"/>
          <w:b/>
          <w:color w:val="auto"/>
          <w:szCs w:val="24"/>
          <w:highlight w:val="none"/>
        </w:rPr>
        <w:t>14.</w:t>
      </w:r>
      <w:r>
        <w:rPr>
          <w:rFonts w:hint="eastAsia" w:hAnsi="宋体"/>
          <w:b/>
          <w:color w:val="auto"/>
          <w:szCs w:val="24"/>
          <w:highlight w:val="none"/>
        </w:rPr>
        <w:t>磋商</w:t>
      </w:r>
      <w:r>
        <w:rPr>
          <w:rFonts w:hAnsi="宋体"/>
          <w:b/>
          <w:color w:val="auto"/>
          <w:szCs w:val="24"/>
          <w:highlight w:val="none"/>
        </w:rPr>
        <w:t>保证金</w:t>
      </w:r>
    </w:p>
    <w:p w14:paraId="4A922809">
      <w:pPr>
        <w:spacing w:line="360" w:lineRule="auto"/>
        <w:ind w:firstLine="480" w:firstLineChars="200"/>
        <w:rPr>
          <w:rFonts w:hAnsi="宋体"/>
          <w:color w:val="auto"/>
          <w:szCs w:val="24"/>
          <w:highlight w:val="none"/>
        </w:rPr>
      </w:pPr>
      <w:r>
        <w:rPr>
          <w:rFonts w:hAnsi="宋体"/>
          <w:color w:val="auto"/>
          <w:szCs w:val="24"/>
          <w:highlight w:val="none"/>
        </w:rPr>
        <w:t>14.1</w:t>
      </w:r>
      <w:r>
        <w:rPr>
          <w:rFonts w:hint="eastAsia" w:hAnsi="宋体"/>
          <w:color w:val="auto"/>
          <w:szCs w:val="24"/>
          <w:highlight w:val="none"/>
        </w:rPr>
        <w:t>供应商</w:t>
      </w:r>
      <w:r>
        <w:rPr>
          <w:rFonts w:hAnsi="宋体"/>
          <w:color w:val="auto"/>
          <w:szCs w:val="24"/>
          <w:highlight w:val="none"/>
        </w:rPr>
        <w:t>在</w:t>
      </w:r>
      <w:r>
        <w:rPr>
          <w:rFonts w:hint="eastAsia" w:hAnsi="宋体"/>
          <w:color w:val="auto"/>
          <w:szCs w:val="24"/>
          <w:highlight w:val="none"/>
        </w:rPr>
        <w:t>磋商</w:t>
      </w:r>
      <w:r>
        <w:rPr>
          <w:rFonts w:hAnsi="宋体"/>
          <w:color w:val="auto"/>
          <w:szCs w:val="24"/>
          <w:highlight w:val="none"/>
        </w:rPr>
        <w:t>时应向</w:t>
      </w:r>
      <w:r>
        <w:rPr>
          <w:rFonts w:hint="eastAsia" w:hAnsi="宋体"/>
          <w:color w:val="auto"/>
          <w:szCs w:val="24"/>
          <w:highlight w:val="none"/>
          <w:lang w:eastAsia="zh-CN"/>
        </w:rPr>
        <w:t>陕西启航项目管理咨询有限公司</w:t>
      </w:r>
      <w:r>
        <w:rPr>
          <w:rFonts w:hAnsi="宋体"/>
          <w:color w:val="auto"/>
          <w:szCs w:val="24"/>
          <w:highlight w:val="none"/>
        </w:rPr>
        <w:t>提交“</w:t>
      </w:r>
      <w:r>
        <w:rPr>
          <w:rFonts w:hint="eastAsia" w:hAnsi="宋体"/>
          <w:color w:val="auto"/>
          <w:szCs w:val="24"/>
          <w:highlight w:val="none"/>
        </w:rPr>
        <w:t>供应商须知前附表</w:t>
      </w:r>
      <w:r>
        <w:rPr>
          <w:rFonts w:hAnsi="宋体"/>
          <w:color w:val="auto"/>
          <w:szCs w:val="24"/>
          <w:highlight w:val="none"/>
        </w:rPr>
        <w:t>”规定数额的</w:t>
      </w:r>
      <w:r>
        <w:rPr>
          <w:rFonts w:hint="eastAsia" w:hAnsi="宋体"/>
          <w:color w:val="auto"/>
          <w:szCs w:val="24"/>
          <w:highlight w:val="none"/>
        </w:rPr>
        <w:t>磋商保证金</w:t>
      </w:r>
      <w:r>
        <w:rPr>
          <w:rFonts w:hAnsi="宋体"/>
          <w:color w:val="auto"/>
          <w:szCs w:val="24"/>
          <w:highlight w:val="none"/>
        </w:rPr>
        <w:t>,并作为其</w:t>
      </w:r>
      <w:r>
        <w:rPr>
          <w:rFonts w:hint="eastAsia" w:hAnsi="宋体"/>
          <w:color w:val="auto"/>
          <w:szCs w:val="24"/>
          <w:highlight w:val="none"/>
        </w:rPr>
        <w:t>磋商</w:t>
      </w:r>
      <w:r>
        <w:rPr>
          <w:rFonts w:hAnsi="宋体"/>
          <w:color w:val="auto"/>
          <w:szCs w:val="24"/>
          <w:highlight w:val="none"/>
        </w:rPr>
        <w:t>的一部分。</w:t>
      </w:r>
    </w:p>
    <w:p w14:paraId="77A8D8FC">
      <w:pPr>
        <w:spacing w:line="360" w:lineRule="auto"/>
        <w:ind w:firstLine="480" w:firstLineChars="200"/>
        <w:rPr>
          <w:rFonts w:hAnsi="宋体"/>
          <w:color w:val="auto"/>
          <w:szCs w:val="24"/>
          <w:highlight w:val="none"/>
        </w:rPr>
      </w:pPr>
      <w:r>
        <w:rPr>
          <w:rFonts w:hAnsi="宋体"/>
          <w:color w:val="auto"/>
          <w:szCs w:val="24"/>
          <w:highlight w:val="none"/>
        </w:rPr>
        <w:t>14.2</w:t>
      </w:r>
      <w:r>
        <w:rPr>
          <w:rFonts w:hint="eastAsia" w:hAnsi="宋体"/>
          <w:color w:val="auto"/>
          <w:szCs w:val="24"/>
          <w:highlight w:val="none"/>
        </w:rPr>
        <w:t>磋商保证金</w:t>
      </w:r>
      <w:r>
        <w:rPr>
          <w:rFonts w:hAnsi="宋体"/>
          <w:color w:val="auto"/>
          <w:szCs w:val="24"/>
          <w:highlight w:val="none"/>
        </w:rPr>
        <w:t>是为了保护采购单位（包括</w:t>
      </w:r>
      <w:r>
        <w:rPr>
          <w:rFonts w:hint="eastAsia" w:hAnsi="宋体"/>
          <w:color w:val="auto"/>
          <w:szCs w:val="24"/>
          <w:highlight w:val="none"/>
          <w:lang w:eastAsia="zh-CN"/>
        </w:rPr>
        <w:t>陕西启航项目管理咨询有限公司</w:t>
      </w:r>
      <w:r>
        <w:rPr>
          <w:rFonts w:hint="eastAsia" w:hAnsi="宋体"/>
          <w:color w:val="auto"/>
          <w:szCs w:val="24"/>
          <w:highlight w:val="none"/>
        </w:rPr>
        <w:t>及</w:t>
      </w:r>
      <w:r>
        <w:rPr>
          <w:rFonts w:hAnsi="宋体"/>
          <w:color w:val="auto"/>
          <w:szCs w:val="24"/>
          <w:highlight w:val="none"/>
        </w:rPr>
        <w:t>采购人）免遭因</w:t>
      </w:r>
      <w:r>
        <w:rPr>
          <w:rFonts w:hint="eastAsia" w:hAnsi="宋体"/>
          <w:color w:val="auto"/>
          <w:szCs w:val="24"/>
          <w:highlight w:val="none"/>
        </w:rPr>
        <w:t>供应商</w:t>
      </w:r>
      <w:r>
        <w:rPr>
          <w:rFonts w:hAnsi="宋体"/>
          <w:color w:val="auto"/>
          <w:szCs w:val="24"/>
          <w:highlight w:val="none"/>
        </w:rPr>
        <w:t>的行为而蒙受损失。采购单位在因</w:t>
      </w:r>
      <w:r>
        <w:rPr>
          <w:rFonts w:hint="eastAsia" w:hAnsi="宋体"/>
          <w:color w:val="auto"/>
          <w:szCs w:val="24"/>
          <w:highlight w:val="none"/>
        </w:rPr>
        <w:t>供应商</w:t>
      </w:r>
      <w:r>
        <w:rPr>
          <w:rFonts w:hAnsi="宋体"/>
          <w:color w:val="auto"/>
          <w:szCs w:val="24"/>
          <w:highlight w:val="none"/>
        </w:rPr>
        <w:t>的行为受到损害时可根据本须知的规定没收</w:t>
      </w:r>
      <w:r>
        <w:rPr>
          <w:rFonts w:hint="eastAsia" w:hAnsi="宋体"/>
          <w:color w:val="auto"/>
          <w:szCs w:val="24"/>
          <w:highlight w:val="none"/>
        </w:rPr>
        <w:t>供应商</w:t>
      </w:r>
      <w:r>
        <w:rPr>
          <w:rFonts w:hAnsi="宋体"/>
          <w:color w:val="auto"/>
          <w:szCs w:val="24"/>
          <w:highlight w:val="none"/>
        </w:rPr>
        <w:t>的</w:t>
      </w:r>
      <w:r>
        <w:rPr>
          <w:rFonts w:hint="eastAsia" w:hAnsi="宋体"/>
          <w:color w:val="auto"/>
          <w:szCs w:val="24"/>
          <w:highlight w:val="none"/>
        </w:rPr>
        <w:t>磋商保证金</w:t>
      </w:r>
      <w:r>
        <w:rPr>
          <w:rFonts w:hAnsi="宋体"/>
          <w:color w:val="auto"/>
          <w:szCs w:val="24"/>
          <w:highlight w:val="none"/>
        </w:rPr>
        <w:t>。</w:t>
      </w:r>
    </w:p>
    <w:p w14:paraId="79158F9D">
      <w:pPr>
        <w:spacing w:line="360" w:lineRule="auto"/>
        <w:ind w:firstLine="480" w:firstLineChars="200"/>
        <w:rPr>
          <w:rFonts w:hAnsi="宋体"/>
          <w:color w:val="auto"/>
          <w:szCs w:val="24"/>
          <w:highlight w:val="none"/>
        </w:rPr>
      </w:pPr>
      <w:r>
        <w:rPr>
          <w:rFonts w:hAnsi="宋体"/>
          <w:color w:val="auto"/>
          <w:szCs w:val="24"/>
          <w:highlight w:val="none"/>
        </w:rPr>
        <w:t>14.3</w:t>
      </w:r>
      <w:r>
        <w:rPr>
          <w:rFonts w:hint="eastAsia" w:hAnsi="宋体"/>
          <w:color w:val="auto"/>
          <w:szCs w:val="24"/>
          <w:highlight w:val="none"/>
        </w:rPr>
        <w:t>磋商保证金</w:t>
      </w:r>
      <w:r>
        <w:rPr>
          <w:rFonts w:hAnsi="宋体"/>
          <w:color w:val="auto"/>
          <w:szCs w:val="24"/>
          <w:highlight w:val="none"/>
        </w:rPr>
        <w:t>可采取</w:t>
      </w:r>
      <w:r>
        <w:rPr>
          <w:rFonts w:hint="eastAsia" w:hAnsi="宋体"/>
          <w:color w:val="auto"/>
          <w:szCs w:val="24"/>
          <w:highlight w:val="none"/>
        </w:rPr>
        <w:t>“供应商须知前附表”规定的任何一种形式。</w:t>
      </w:r>
    </w:p>
    <w:p w14:paraId="3E1E9267">
      <w:pPr>
        <w:spacing w:line="360" w:lineRule="auto"/>
        <w:ind w:firstLine="480" w:firstLineChars="200"/>
        <w:rPr>
          <w:rFonts w:hAnsi="宋体"/>
          <w:color w:val="auto"/>
          <w:szCs w:val="24"/>
          <w:highlight w:val="none"/>
        </w:rPr>
      </w:pPr>
      <w:r>
        <w:rPr>
          <w:rFonts w:hAnsi="宋体"/>
          <w:color w:val="auto"/>
          <w:szCs w:val="24"/>
          <w:highlight w:val="none"/>
        </w:rPr>
        <w:t>14.</w:t>
      </w:r>
      <w:r>
        <w:rPr>
          <w:rFonts w:hint="eastAsia" w:hAnsi="宋体"/>
          <w:color w:val="auto"/>
          <w:szCs w:val="24"/>
          <w:highlight w:val="none"/>
        </w:rPr>
        <w:t>4磋商</w:t>
      </w:r>
      <w:r>
        <w:rPr>
          <w:rFonts w:hAnsi="宋体"/>
          <w:color w:val="auto"/>
          <w:szCs w:val="24"/>
          <w:highlight w:val="none"/>
        </w:rPr>
        <w:t>保证金</w:t>
      </w:r>
      <w:r>
        <w:rPr>
          <w:rFonts w:hint="eastAsia" w:hAnsi="宋体"/>
          <w:color w:val="auto"/>
          <w:szCs w:val="24"/>
          <w:highlight w:val="none"/>
        </w:rPr>
        <w:t>必须按照竞争性磋商文件“供应商须知前附表”中规定的缴纳金额及方式办理。</w:t>
      </w:r>
    </w:p>
    <w:p w14:paraId="189FE0DA">
      <w:pPr>
        <w:spacing w:line="360" w:lineRule="auto"/>
        <w:ind w:firstLine="480" w:firstLineChars="200"/>
        <w:rPr>
          <w:rFonts w:hint="eastAsia" w:hAnsi="宋体"/>
          <w:color w:val="auto"/>
          <w:szCs w:val="24"/>
          <w:highlight w:val="none"/>
        </w:rPr>
      </w:pPr>
      <w:r>
        <w:rPr>
          <w:rFonts w:hAnsi="宋体"/>
          <w:color w:val="auto"/>
          <w:szCs w:val="24"/>
          <w:highlight w:val="none"/>
        </w:rPr>
        <w:t>14.</w:t>
      </w:r>
      <w:r>
        <w:rPr>
          <w:rFonts w:hint="eastAsia" w:hAnsi="宋体"/>
          <w:color w:val="auto"/>
          <w:szCs w:val="24"/>
          <w:highlight w:val="none"/>
        </w:rPr>
        <w:t>5磋商</w:t>
      </w:r>
      <w:r>
        <w:rPr>
          <w:rFonts w:hAnsi="宋体"/>
          <w:color w:val="auto"/>
          <w:szCs w:val="24"/>
          <w:highlight w:val="none"/>
        </w:rPr>
        <w:t>后经审查，未提交</w:t>
      </w:r>
      <w:r>
        <w:rPr>
          <w:rFonts w:hint="eastAsia" w:hAnsi="宋体"/>
          <w:color w:val="auto"/>
          <w:szCs w:val="24"/>
          <w:highlight w:val="none"/>
        </w:rPr>
        <w:t>磋商保证金、未按竞争性磋商文件规定时间提交磋商保证金</w:t>
      </w:r>
      <w:r>
        <w:rPr>
          <w:rFonts w:hint="eastAsia" w:hAnsi="宋体"/>
          <w:color w:val="auto"/>
          <w:highlight w:val="none"/>
        </w:rPr>
        <w:t>或担保机构出具的保函正本未在采购代理机构备案的</w:t>
      </w:r>
      <w:r>
        <w:rPr>
          <w:rFonts w:hint="eastAsia" w:hAnsi="宋体"/>
          <w:color w:val="auto"/>
          <w:szCs w:val="24"/>
          <w:highlight w:val="none"/>
        </w:rPr>
        <w:t>、磋商保证金</w:t>
      </w:r>
      <w:r>
        <w:rPr>
          <w:rFonts w:hAnsi="宋体"/>
          <w:color w:val="auto"/>
          <w:szCs w:val="24"/>
          <w:highlight w:val="none"/>
        </w:rPr>
        <w:t>金额不足</w:t>
      </w:r>
      <w:r>
        <w:rPr>
          <w:rFonts w:hint="eastAsia" w:hAnsi="宋体"/>
          <w:color w:val="auto"/>
          <w:szCs w:val="24"/>
          <w:highlight w:val="none"/>
        </w:rPr>
        <w:t>或磋商保证金转账凭证</w:t>
      </w:r>
      <w:r>
        <w:rPr>
          <w:rFonts w:hAnsi="宋体"/>
          <w:color w:val="auto"/>
          <w:szCs w:val="24"/>
          <w:highlight w:val="none"/>
        </w:rPr>
        <w:t>复印件</w:t>
      </w:r>
      <w:r>
        <w:rPr>
          <w:rFonts w:hint="eastAsia" w:hAnsi="宋体"/>
          <w:color w:val="auto"/>
          <w:szCs w:val="24"/>
          <w:highlight w:val="none"/>
        </w:rPr>
        <w:t>/担保机构出具的保函正本复印件未附在磋商响应文件内</w:t>
      </w:r>
      <w:r>
        <w:rPr>
          <w:rFonts w:hAnsi="宋体"/>
          <w:color w:val="auto"/>
          <w:szCs w:val="24"/>
          <w:highlight w:val="none"/>
        </w:rPr>
        <w:t>的</w:t>
      </w:r>
      <w:r>
        <w:rPr>
          <w:rFonts w:hint="eastAsia" w:hAnsi="宋体"/>
          <w:color w:val="auto"/>
          <w:szCs w:val="24"/>
          <w:highlight w:val="none"/>
        </w:rPr>
        <w:t>磋商</w:t>
      </w:r>
      <w:r>
        <w:rPr>
          <w:rFonts w:hAnsi="宋体"/>
          <w:color w:val="auto"/>
          <w:szCs w:val="24"/>
          <w:highlight w:val="none"/>
        </w:rPr>
        <w:t>将</w:t>
      </w:r>
      <w:r>
        <w:rPr>
          <w:rFonts w:hint="eastAsia" w:hAnsi="宋体"/>
          <w:color w:val="auto"/>
          <w:szCs w:val="24"/>
          <w:highlight w:val="none"/>
        </w:rPr>
        <w:t>按无效磋商处理。</w:t>
      </w:r>
    </w:p>
    <w:p w14:paraId="092DBD38">
      <w:pPr>
        <w:spacing w:line="360" w:lineRule="auto"/>
        <w:ind w:firstLine="480" w:firstLineChars="200"/>
        <w:rPr>
          <w:rFonts w:hAnsi="宋体"/>
          <w:color w:val="auto"/>
          <w:szCs w:val="24"/>
          <w:highlight w:val="none"/>
        </w:rPr>
      </w:pPr>
      <w:r>
        <w:rPr>
          <w:rFonts w:hAnsi="宋体"/>
          <w:color w:val="auto"/>
          <w:szCs w:val="24"/>
          <w:highlight w:val="none"/>
        </w:rPr>
        <w:t>14.</w:t>
      </w:r>
      <w:r>
        <w:rPr>
          <w:rFonts w:hint="eastAsia" w:hAnsi="宋体"/>
          <w:color w:val="auto"/>
          <w:szCs w:val="24"/>
          <w:highlight w:val="none"/>
        </w:rPr>
        <w:t>6</w:t>
      </w:r>
      <w:r>
        <w:rPr>
          <w:rFonts w:hAnsi="宋体"/>
          <w:color w:val="auto"/>
          <w:szCs w:val="24"/>
          <w:highlight w:val="none"/>
        </w:rPr>
        <w:t>未</w:t>
      </w:r>
      <w:r>
        <w:rPr>
          <w:rFonts w:hint="eastAsia" w:hAnsi="宋体"/>
          <w:color w:val="auto"/>
          <w:szCs w:val="24"/>
          <w:highlight w:val="none"/>
        </w:rPr>
        <w:t>成交供应商</w:t>
      </w:r>
      <w:r>
        <w:rPr>
          <w:rFonts w:hAnsi="宋体"/>
          <w:color w:val="auto"/>
          <w:szCs w:val="24"/>
          <w:highlight w:val="none"/>
        </w:rPr>
        <w:t>的</w:t>
      </w:r>
      <w:r>
        <w:rPr>
          <w:rFonts w:hint="eastAsia" w:hAnsi="宋体"/>
          <w:color w:val="auto"/>
          <w:szCs w:val="24"/>
          <w:highlight w:val="none"/>
        </w:rPr>
        <w:t>磋商</w:t>
      </w:r>
      <w:r>
        <w:rPr>
          <w:rFonts w:hAnsi="宋体"/>
          <w:color w:val="auto"/>
          <w:szCs w:val="24"/>
          <w:highlight w:val="none"/>
        </w:rPr>
        <w:t>保证金，将在</w:t>
      </w:r>
      <w:r>
        <w:rPr>
          <w:rFonts w:hint="eastAsia" w:hAnsi="宋体"/>
          <w:color w:val="auto"/>
          <w:szCs w:val="24"/>
          <w:highlight w:val="none"/>
        </w:rPr>
        <w:t>成交</w:t>
      </w:r>
      <w:r>
        <w:rPr>
          <w:rFonts w:hAnsi="宋体"/>
          <w:color w:val="auto"/>
          <w:szCs w:val="24"/>
          <w:highlight w:val="none"/>
        </w:rPr>
        <w:t>通知书发出后五个工作日内</w:t>
      </w:r>
      <w:r>
        <w:rPr>
          <w:rFonts w:hint="eastAsia" w:hAnsi="宋体"/>
          <w:color w:val="auto"/>
          <w:szCs w:val="24"/>
          <w:highlight w:val="none"/>
        </w:rPr>
        <w:t>按原账户</w:t>
      </w:r>
      <w:r>
        <w:rPr>
          <w:rFonts w:hAnsi="宋体"/>
          <w:color w:val="auto"/>
          <w:szCs w:val="24"/>
          <w:highlight w:val="none"/>
        </w:rPr>
        <w:t>退还；</w:t>
      </w:r>
      <w:r>
        <w:rPr>
          <w:rFonts w:hint="eastAsia" w:hAnsi="宋体"/>
          <w:color w:val="auto"/>
          <w:szCs w:val="24"/>
          <w:highlight w:val="none"/>
        </w:rPr>
        <w:t>成交供应商</w:t>
      </w:r>
      <w:r>
        <w:rPr>
          <w:rFonts w:hAnsi="宋体"/>
          <w:color w:val="auto"/>
          <w:szCs w:val="24"/>
          <w:highlight w:val="none"/>
        </w:rPr>
        <w:t>的</w:t>
      </w:r>
      <w:r>
        <w:rPr>
          <w:rFonts w:hint="eastAsia" w:hAnsi="宋体"/>
          <w:color w:val="auto"/>
          <w:szCs w:val="24"/>
          <w:highlight w:val="none"/>
        </w:rPr>
        <w:t>磋商</w:t>
      </w:r>
      <w:r>
        <w:rPr>
          <w:rFonts w:hAnsi="宋体"/>
          <w:color w:val="auto"/>
          <w:szCs w:val="24"/>
          <w:highlight w:val="none"/>
        </w:rPr>
        <w:t>保证金，在采购合同签订并按规定交纳</w:t>
      </w:r>
      <w:r>
        <w:rPr>
          <w:rFonts w:hint="eastAsia" w:hAnsi="宋体"/>
          <w:color w:val="auto"/>
          <w:szCs w:val="24"/>
          <w:highlight w:val="none"/>
        </w:rPr>
        <w:t>成交</w:t>
      </w:r>
      <w:r>
        <w:rPr>
          <w:rFonts w:hAnsi="宋体"/>
          <w:color w:val="auto"/>
          <w:szCs w:val="24"/>
          <w:highlight w:val="none"/>
        </w:rPr>
        <w:t>代理服务费后五个工作日内退还</w:t>
      </w:r>
      <w:r>
        <w:rPr>
          <w:rFonts w:hint="eastAsia" w:hAnsi="宋体"/>
          <w:b/>
          <w:color w:val="auto"/>
          <w:szCs w:val="24"/>
          <w:highlight w:val="none"/>
        </w:rPr>
        <w:t>（退还时，须向采购代理机构提供采购合同原件、开户许可证及转账凭证复印件壹份）</w:t>
      </w:r>
      <w:r>
        <w:rPr>
          <w:rFonts w:hAnsi="宋体"/>
          <w:color w:val="auto"/>
          <w:szCs w:val="24"/>
          <w:highlight w:val="none"/>
        </w:rPr>
        <w:t>。</w:t>
      </w:r>
    </w:p>
    <w:p w14:paraId="2757D33A">
      <w:pPr>
        <w:spacing w:line="360" w:lineRule="auto"/>
        <w:ind w:firstLine="480" w:firstLineChars="200"/>
        <w:rPr>
          <w:rFonts w:hAnsi="宋体"/>
          <w:color w:val="auto"/>
          <w:szCs w:val="24"/>
          <w:highlight w:val="none"/>
        </w:rPr>
      </w:pPr>
      <w:r>
        <w:rPr>
          <w:rFonts w:hint="eastAsia" w:hAnsi="宋体"/>
          <w:color w:val="auto"/>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2388B870">
      <w:pPr>
        <w:spacing w:line="360" w:lineRule="auto"/>
        <w:ind w:firstLine="482" w:firstLineChars="200"/>
        <w:rPr>
          <w:rFonts w:hAnsi="宋体"/>
          <w:color w:val="auto"/>
          <w:szCs w:val="24"/>
          <w:highlight w:val="none"/>
        </w:rPr>
      </w:pPr>
      <w:r>
        <w:rPr>
          <w:rFonts w:hAnsi="宋体"/>
          <w:b/>
          <w:bCs/>
          <w:color w:val="auto"/>
          <w:szCs w:val="24"/>
          <w:highlight w:val="none"/>
        </w:rPr>
        <w:t>14</w:t>
      </w:r>
      <w:r>
        <w:rPr>
          <w:rFonts w:hint="eastAsia" w:hAnsi="宋体"/>
          <w:b/>
          <w:bCs/>
          <w:color w:val="auto"/>
          <w:szCs w:val="24"/>
          <w:highlight w:val="none"/>
        </w:rPr>
        <w:t>.8</w:t>
      </w:r>
      <w:r>
        <w:rPr>
          <w:rFonts w:hAnsi="宋体"/>
          <w:b/>
          <w:bCs/>
          <w:color w:val="auto"/>
          <w:szCs w:val="24"/>
          <w:highlight w:val="none"/>
        </w:rPr>
        <w:t xml:space="preserve"> 下列任何情况发生时，视为</w:t>
      </w:r>
      <w:r>
        <w:rPr>
          <w:rFonts w:hint="eastAsia" w:hAnsi="宋体"/>
          <w:b/>
          <w:bCs/>
          <w:color w:val="auto"/>
          <w:szCs w:val="24"/>
          <w:highlight w:val="none"/>
        </w:rPr>
        <w:t>供应商</w:t>
      </w:r>
      <w:r>
        <w:rPr>
          <w:rFonts w:hAnsi="宋体"/>
          <w:b/>
          <w:bCs/>
          <w:color w:val="auto"/>
          <w:szCs w:val="24"/>
          <w:highlight w:val="none"/>
        </w:rPr>
        <w:t>违约，其</w:t>
      </w:r>
      <w:r>
        <w:rPr>
          <w:rFonts w:hint="eastAsia" w:hAnsi="宋体"/>
          <w:b/>
          <w:bCs/>
          <w:color w:val="auto"/>
          <w:szCs w:val="24"/>
          <w:highlight w:val="none"/>
        </w:rPr>
        <w:t>磋商保证金</w:t>
      </w:r>
      <w:r>
        <w:rPr>
          <w:rFonts w:hAnsi="宋体"/>
          <w:b/>
          <w:bCs/>
          <w:color w:val="auto"/>
          <w:szCs w:val="24"/>
          <w:highlight w:val="none"/>
        </w:rPr>
        <w:t>将被没收：</w:t>
      </w:r>
    </w:p>
    <w:p w14:paraId="1C8B3559">
      <w:pPr>
        <w:spacing w:line="360" w:lineRule="auto"/>
        <w:ind w:firstLine="480" w:firstLineChars="200"/>
        <w:rPr>
          <w:rFonts w:hAnsi="宋体"/>
          <w:color w:val="auto"/>
          <w:szCs w:val="24"/>
          <w:highlight w:val="none"/>
        </w:rPr>
      </w:pPr>
      <w:r>
        <w:rPr>
          <w:rFonts w:hAnsi="宋体"/>
          <w:color w:val="auto"/>
          <w:szCs w:val="24"/>
          <w:highlight w:val="none"/>
        </w:rPr>
        <w:t xml:space="preserve">1) </w:t>
      </w:r>
      <w:r>
        <w:rPr>
          <w:rFonts w:hint="eastAsia" w:hAnsi="宋体"/>
          <w:color w:val="auto"/>
          <w:szCs w:val="24"/>
          <w:highlight w:val="none"/>
        </w:rPr>
        <w:t>供应商</w:t>
      </w:r>
      <w:r>
        <w:rPr>
          <w:rFonts w:hAnsi="宋体"/>
          <w:color w:val="auto"/>
          <w:szCs w:val="24"/>
          <w:highlight w:val="none"/>
        </w:rPr>
        <w:t>在</w:t>
      </w:r>
      <w:r>
        <w:rPr>
          <w:rFonts w:hint="eastAsia" w:hAnsi="宋体"/>
          <w:color w:val="auto"/>
          <w:szCs w:val="24"/>
          <w:highlight w:val="none"/>
        </w:rPr>
        <w:t>磋商</w:t>
      </w:r>
      <w:r>
        <w:rPr>
          <w:rFonts w:hAnsi="宋体"/>
          <w:color w:val="auto"/>
          <w:szCs w:val="24"/>
          <w:highlight w:val="none"/>
        </w:rPr>
        <w:t>有效期内撤回其</w:t>
      </w:r>
      <w:r>
        <w:rPr>
          <w:rFonts w:hint="eastAsia" w:hAnsi="宋体"/>
          <w:color w:val="auto"/>
          <w:szCs w:val="24"/>
          <w:highlight w:val="none"/>
        </w:rPr>
        <w:t>磋商响应文件</w:t>
      </w:r>
      <w:r>
        <w:rPr>
          <w:rFonts w:hAnsi="宋体"/>
          <w:color w:val="auto"/>
          <w:szCs w:val="24"/>
          <w:highlight w:val="none"/>
        </w:rPr>
        <w:t>；</w:t>
      </w:r>
    </w:p>
    <w:p w14:paraId="43597E75">
      <w:pPr>
        <w:spacing w:line="360" w:lineRule="auto"/>
        <w:ind w:firstLine="480" w:firstLineChars="200"/>
        <w:rPr>
          <w:rFonts w:hAnsi="宋体"/>
          <w:color w:val="auto"/>
          <w:szCs w:val="24"/>
          <w:highlight w:val="none"/>
        </w:rPr>
      </w:pPr>
      <w:r>
        <w:rPr>
          <w:rFonts w:hint="eastAsia" w:hAnsi="宋体"/>
          <w:color w:val="auto"/>
          <w:szCs w:val="24"/>
          <w:highlight w:val="none"/>
        </w:rPr>
        <w:t>2）供应商在响应文件中提供伪造、套改、虚假资料参加磋商的。</w:t>
      </w:r>
    </w:p>
    <w:p w14:paraId="3D84CBE0">
      <w:pPr>
        <w:spacing w:line="360" w:lineRule="auto"/>
        <w:ind w:firstLine="480" w:firstLineChars="200"/>
        <w:rPr>
          <w:rFonts w:hAnsi="宋体"/>
          <w:color w:val="auto"/>
          <w:szCs w:val="24"/>
          <w:highlight w:val="none"/>
        </w:rPr>
      </w:pPr>
      <w:r>
        <w:rPr>
          <w:rFonts w:hint="eastAsia" w:hAnsi="宋体"/>
          <w:color w:val="auto"/>
          <w:szCs w:val="24"/>
          <w:highlight w:val="none"/>
        </w:rPr>
        <w:t>3</w:t>
      </w:r>
      <w:r>
        <w:rPr>
          <w:rFonts w:hAnsi="宋体"/>
          <w:color w:val="auto"/>
          <w:szCs w:val="24"/>
          <w:highlight w:val="none"/>
        </w:rPr>
        <w:t xml:space="preserve">) </w:t>
      </w:r>
      <w:r>
        <w:rPr>
          <w:rFonts w:hint="eastAsia" w:hAnsi="宋体"/>
          <w:color w:val="auto"/>
          <w:szCs w:val="24"/>
          <w:highlight w:val="none"/>
        </w:rPr>
        <w:t>供应商成交</w:t>
      </w:r>
      <w:r>
        <w:rPr>
          <w:rFonts w:hAnsi="宋体"/>
          <w:color w:val="auto"/>
          <w:szCs w:val="24"/>
          <w:highlight w:val="none"/>
        </w:rPr>
        <w:t>后放弃</w:t>
      </w:r>
      <w:r>
        <w:rPr>
          <w:rFonts w:hint="eastAsia" w:hAnsi="宋体"/>
          <w:color w:val="auto"/>
          <w:szCs w:val="24"/>
          <w:highlight w:val="none"/>
        </w:rPr>
        <w:t>成交</w:t>
      </w:r>
      <w:r>
        <w:rPr>
          <w:rFonts w:hAnsi="宋体"/>
          <w:color w:val="auto"/>
          <w:szCs w:val="24"/>
          <w:highlight w:val="none"/>
        </w:rPr>
        <w:t>或未能按规定签订合同；或未能按规定交纳</w:t>
      </w:r>
      <w:r>
        <w:rPr>
          <w:rFonts w:hint="eastAsia" w:hAnsi="宋体"/>
          <w:color w:val="auto"/>
          <w:szCs w:val="24"/>
          <w:highlight w:val="none"/>
        </w:rPr>
        <w:t>成交</w:t>
      </w:r>
      <w:r>
        <w:rPr>
          <w:rFonts w:hAnsi="宋体"/>
          <w:color w:val="auto"/>
          <w:szCs w:val="24"/>
          <w:highlight w:val="none"/>
        </w:rPr>
        <w:t>代理服务费。</w:t>
      </w:r>
    </w:p>
    <w:p w14:paraId="68A9080F">
      <w:pPr>
        <w:spacing w:line="360" w:lineRule="auto"/>
        <w:ind w:firstLine="480" w:firstLineChars="200"/>
        <w:rPr>
          <w:rFonts w:hAnsi="宋体"/>
          <w:color w:val="auto"/>
          <w:szCs w:val="24"/>
          <w:highlight w:val="none"/>
        </w:rPr>
      </w:pPr>
      <w:r>
        <w:rPr>
          <w:rFonts w:hint="eastAsia" w:hAnsi="宋体"/>
          <w:color w:val="auto"/>
          <w:szCs w:val="24"/>
          <w:highlight w:val="none"/>
        </w:rPr>
        <w:t>4）供应商成交后将成交项目转让给他人，或者在响应文件中未说明，且未经采购人同意，将成交项目分包给他人的。</w:t>
      </w:r>
    </w:p>
    <w:p w14:paraId="6A0EE5AC">
      <w:pPr>
        <w:spacing w:line="360" w:lineRule="auto"/>
        <w:ind w:firstLine="480" w:firstLineChars="200"/>
        <w:rPr>
          <w:rFonts w:hAnsi="宋体"/>
          <w:color w:val="auto"/>
          <w:szCs w:val="24"/>
          <w:highlight w:val="none"/>
        </w:rPr>
      </w:pPr>
      <w:r>
        <w:rPr>
          <w:rFonts w:hint="eastAsia" w:hAnsi="宋体"/>
          <w:color w:val="auto"/>
          <w:szCs w:val="24"/>
          <w:highlight w:val="none"/>
        </w:rPr>
        <w:t>5）供应商事先未通告无故不参加磋商活动的。</w:t>
      </w:r>
    </w:p>
    <w:p w14:paraId="0FA67ACA">
      <w:pPr>
        <w:spacing w:line="360" w:lineRule="auto"/>
        <w:ind w:firstLine="480" w:firstLineChars="200"/>
        <w:rPr>
          <w:rFonts w:hAnsi="宋体"/>
          <w:color w:val="auto"/>
          <w:szCs w:val="24"/>
          <w:highlight w:val="none"/>
        </w:rPr>
      </w:pPr>
      <w:r>
        <w:rPr>
          <w:rFonts w:hint="eastAsia" w:hAnsi="宋体"/>
          <w:color w:val="auto"/>
          <w:szCs w:val="24"/>
          <w:highlight w:val="none"/>
        </w:rPr>
        <w:t>6）供应商不按法定程序进行质疑和投诉，捏造事实，查无实据，造成恶劣影响，导致采购活动无法正常进行的。</w:t>
      </w:r>
    </w:p>
    <w:p w14:paraId="3A37C616">
      <w:pPr>
        <w:spacing w:line="360" w:lineRule="auto"/>
        <w:rPr>
          <w:rFonts w:hAnsi="宋体"/>
          <w:b/>
          <w:color w:val="auto"/>
          <w:szCs w:val="24"/>
          <w:highlight w:val="none"/>
        </w:rPr>
      </w:pPr>
      <w:r>
        <w:rPr>
          <w:rFonts w:hAnsi="宋体"/>
          <w:b/>
          <w:color w:val="auto"/>
          <w:szCs w:val="24"/>
          <w:highlight w:val="none"/>
        </w:rPr>
        <w:t>15.</w:t>
      </w:r>
      <w:r>
        <w:rPr>
          <w:rFonts w:hint="eastAsia" w:hAnsi="宋体"/>
          <w:b/>
          <w:color w:val="auto"/>
          <w:szCs w:val="24"/>
          <w:highlight w:val="none"/>
        </w:rPr>
        <w:t>磋商</w:t>
      </w:r>
      <w:r>
        <w:rPr>
          <w:rFonts w:hAnsi="宋体"/>
          <w:b/>
          <w:color w:val="auto"/>
          <w:szCs w:val="24"/>
          <w:highlight w:val="none"/>
        </w:rPr>
        <w:t>有效期</w:t>
      </w:r>
    </w:p>
    <w:p w14:paraId="19EB3543">
      <w:pPr>
        <w:spacing w:line="360" w:lineRule="auto"/>
        <w:ind w:firstLine="480" w:firstLineChars="200"/>
        <w:rPr>
          <w:rFonts w:hAnsi="宋体"/>
          <w:color w:val="auto"/>
          <w:szCs w:val="24"/>
          <w:highlight w:val="none"/>
        </w:rPr>
      </w:pPr>
      <w:bookmarkStart w:id="32" w:name="OLE_LINK4"/>
      <w:r>
        <w:rPr>
          <w:rFonts w:hAnsi="宋体"/>
          <w:color w:val="auto"/>
          <w:szCs w:val="24"/>
          <w:highlight w:val="none"/>
        </w:rPr>
        <w:t>15.1</w:t>
      </w:r>
      <w:r>
        <w:rPr>
          <w:rFonts w:hint="eastAsia" w:hAnsi="宋体"/>
          <w:color w:val="auto"/>
          <w:szCs w:val="24"/>
          <w:highlight w:val="none"/>
        </w:rPr>
        <w:t>磋商响应文件</w:t>
      </w:r>
      <w:r>
        <w:rPr>
          <w:rFonts w:hAnsi="宋体"/>
          <w:color w:val="auto"/>
          <w:szCs w:val="24"/>
          <w:highlight w:val="none"/>
        </w:rPr>
        <w:t>应在“</w:t>
      </w:r>
      <w:r>
        <w:rPr>
          <w:rFonts w:hint="eastAsia" w:hAnsi="宋体"/>
          <w:color w:val="auto"/>
          <w:szCs w:val="24"/>
          <w:highlight w:val="none"/>
        </w:rPr>
        <w:t>供应商须知前附表</w:t>
      </w:r>
      <w:r>
        <w:rPr>
          <w:rFonts w:hAnsi="宋体"/>
          <w:color w:val="auto"/>
          <w:szCs w:val="24"/>
          <w:highlight w:val="none"/>
        </w:rPr>
        <w:t>”中规定的期限内保持有效。</w:t>
      </w:r>
      <w:r>
        <w:rPr>
          <w:rFonts w:hint="eastAsia" w:hAnsi="宋体"/>
          <w:color w:val="auto"/>
          <w:szCs w:val="24"/>
          <w:highlight w:val="none"/>
        </w:rPr>
        <w:t>磋商</w:t>
      </w:r>
      <w:r>
        <w:rPr>
          <w:rFonts w:hAnsi="宋体"/>
          <w:color w:val="auto"/>
          <w:szCs w:val="24"/>
          <w:highlight w:val="none"/>
        </w:rPr>
        <w:t>有效期不满足规定有效期的</w:t>
      </w:r>
      <w:r>
        <w:rPr>
          <w:rFonts w:hint="eastAsia" w:hAnsi="宋体"/>
          <w:color w:val="auto"/>
          <w:szCs w:val="24"/>
          <w:highlight w:val="none"/>
        </w:rPr>
        <w:t>磋商响应文件将被视为非响应性磋商而予以拒绝</w:t>
      </w:r>
      <w:r>
        <w:rPr>
          <w:rFonts w:hAnsi="宋体"/>
          <w:color w:val="auto"/>
          <w:szCs w:val="24"/>
          <w:highlight w:val="none"/>
        </w:rPr>
        <w:t>。</w:t>
      </w:r>
      <w:bookmarkEnd w:id="32"/>
    </w:p>
    <w:p w14:paraId="19B0B9F0">
      <w:pPr>
        <w:spacing w:line="360" w:lineRule="auto"/>
        <w:ind w:firstLine="480" w:firstLineChars="200"/>
        <w:rPr>
          <w:rFonts w:hAnsi="宋体"/>
          <w:color w:val="auto"/>
          <w:szCs w:val="24"/>
          <w:highlight w:val="none"/>
        </w:rPr>
      </w:pPr>
      <w:r>
        <w:rPr>
          <w:rFonts w:hAnsi="宋体"/>
          <w:color w:val="auto"/>
          <w:szCs w:val="24"/>
          <w:highlight w:val="none"/>
        </w:rPr>
        <w:t>15.2在特殊情况下，在原</w:t>
      </w:r>
      <w:r>
        <w:rPr>
          <w:rFonts w:hint="eastAsia" w:hAnsi="宋体"/>
          <w:color w:val="auto"/>
          <w:szCs w:val="24"/>
          <w:highlight w:val="none"/>
        </w:rPr>
        <w:t>磋商</w:t>
      </w:r>
      <w:r>
        <w:rPr>
          <w:rFonts w:hAnsi="宋体"/>
          <w:color w:val="auto"/>
          <w:szCs w:val="24"/>
          <w:highlight w:val="none"/>
        </w:rPr>
        <w:t>有效期期满之前，采购代理机构可向</w:t>
      </w:r>
      <w:r>
        <w:rPr>
          <w:rFonts w:hint="eastAsia" w:hAnsi="宋体"/>
          <w:color w:val="auto"/>
          <w:szCs w:val="24"/>
          <w:highlight w:val="none"/>
        </w:rPr>
        <w:t>供应商</w:t>
      </w:r>
      <w:r>
        <w:rPr>
          <w:rFonts w:hAnsi="宋体"/>
          <w:color w:val="auto"/>
          <w:szCs w:val="24"/>
          <w:highlight w:val="none"/>
        </w:rPr>
        <w:t>提出延长</w:t>
      </w:r>
      <w:r>
        <w:rPr>
          <w:rFonts w:hint="eastAsia" w:hAnsi="宋体"/>
          <w:color w:val="auto"/>
          <w:szCs w:val="24"/>
          <w:highlight w:val="none"/>
        </w:rPr>
        <w:t>磋商</w:t>
      </w:r>
      <w:r>
        <w:rPr>
          <w:rFonts w:hAnsi="宋体"/>
          <w:color w:val="auto"/>
          <w:szCs w:val="24"/>
          <w:highlight w:val="none"/>
        </w:rPr>
        <w:t>有效期的要求。这种要求与答复均应以书面的形式。</w:t>
      </w:r>
      <w:r>
        <w:rPr>
          <w:rFonts w:hint="eastAsia" w:hAnsi="宋体"/>
          <w:color w:val="auto"/>
          <w:szCs w:val="24"/>
          <w:highlight w:val="none"/>
        </w:rPr>
        <w:t>供应商</w:t>
      </w:r>
      <w:r>
        <w:rPr>
          <w:rFonts w:hAnsi="宋体"/>
          <w:color w:val="auto"/>
          <w:szCs w:val="24"/>
          <w:highlight w:val="none"/>
        </w:rPr>
        <w:t>可以拒绝采购代理机构的这种要求,其</w:t>
      </w:r>
      <w:r>
        <w:rPr>
          <w:rFonts w:hint="eastAsia" w:hAnsi="宋体"/>
          <w:color w:val="auto"/>
          <w:szCs w:val="24"/>
          <w:highlight w:val="none"/>
        </w:rPr>
        <w:t>磋商保证金</w:t>
      </w:r>
      <w:r>
        <w:rPr>
          <w:rFonts w:hAnsi="宋体"/>
          <w:color w:val="auto"/>
          <w:szCs w:val="24"/>
          <w:highlight w:val="none"/>
        </w:rPr>
        <w:t>也不被没收。同意延长的</w:t>
      </w:r>
      <w:r>
        <w:rPr>
          <w:rFonts w:hint="eastAsia" w:hAnsi="宋体"/>
          <w:color w:val="auto"/>
          <w:szCs w:val="24"/>
          <w:highlight w:val="none"/>
        </w:rPr>
        <w:t>供应商</w:t>
      </w:r>
      <w:r>
        <w:rPr>
          <w:rFonts w:hAnsi="宋体"/>
          <w:color w:val="auto"/>
          <w:szCs w:val="24"/>
          <w:highlight w:val="none"/>
        </w:rPr>
        <w:t>既不能要求也不允许修改其</w:t>
      </w:r>
      <w:r>
        <w:rPr>
          <w:rFonts w:hint="eastAsia" w:hAnsi="宋体"/>
          <w:color w:val="auto"/>
          <w:szCs w:val="24"/>
          <w:highlight w:val="none"/>
        </w:rPr>
        <w:t>竞争性磋商响应文件</w:t>
      </w:r>
      <w:r>
        <w:rPr>
          <w:rFonts w:hAnsi="宋体"/>
          <w:color w:val="auto"/>
          <w:szCs w:val="24"/>
          <w:highlight w:val="none"/>
        </w:rPr>
        <w:t>，但要相应延长其</w:t>
      </w:r>
      <w:r>
        <w:rPr>
          <w:rFonts w:hint="eastAsia" w:hAnsi="宋体"/>
          <w:color w:val="auto"/>
          <w:szCs w:val="24"/>
          <w:highlight w:val="none"/>
        </w:rPr>
        <w:t>磋商保证金</w:t>
      </w:r>
      <w:r>
        <w:rPr>
          <w:rFonts w:hAnsi="宋体"/>
          <w:color w:val="auto"/>
          <w:szCs w:val="24"/>
          <w:highlight w:val="none"/>
        </w:rPr>
        <w:t>的有效期。</w:t>
      </w:r>
      <w:r>
        <w:rPr>
          <w:rFonts w:hint="eastAsia" w:hAnsi="宋体"/>
          <w:color w:val="auto"/>
          <w:szCs w:val="24"/>
          <w:highlight w:val="none"/>
        </w:rPr>
        <w:t>在这种情况下，本章第14条有关磋商保证金的退还和没收的规定将在延长了的有效期内继续有效。</w:t>
      </w:r>
    </w:p>
    <w:p w14:paraId="24278CCE">
      <w:pPr>
        <w:spacing w:line="360" w:lineRule="auto"/>
        <w:rPr>
          <w:rFonts w:hAnsi="宋体"/>
          <w:b/>
          <w:color w:val="auto"/>
          <w:szCs w:val="24"/>
          <w:highlight w:val="none"/>
        </w:rPr>
      </w:pPr>
      <w:r>
        <w:rPr>
          <w:rFonts w:hAnsi="宋体"/>
          <w:b/>
          <w:color w:val="auto"/>
          <w:szCs w:val="24"/>
          <w:highlight w:val="none"/>
        </w:rPr>
        <w:t>16.</w:t>
      </w:r>
      <w:r>
        <w:rPr>
          <w:rFonts w:hint="eastAsia" w:hAnsi="宋体"/>
          <w:b/>
          <w:color w:val="auto"/>
          <w:szCs w:val="24"/>
          <w:highlight w:val="none"/>
        </w:rPr>
        <w:t>竞争性磋商响应文件</w:t>
      </w:r>
      <w:r>
        <w:rPr>
          <w:rFonts w:hAnsi="宋体"/>
          <w:b/>
          <w:color w:val="auto"/>
          <w:szCs w:val="24"/>
          <w:highlight w:val="none"/>
        </w:rPr>
        <w:t>的式样和签署</w:t>
      </w:r>
    </w:p>
    <w:p w14:paraId="268D3D0E">
      <w:pPr>
        <w:spacing w:line="360" w:lineRule="auto"/>
        <w:ind w:firstLine="480" w:firstLineChars="200"/>
        <w:rPr>
          <w:rFonts w:hAnsi="宋体"/>
          <w:color w:val="auto"/>
          <w:szCs w:val="24"/>
          <w:highlight w:val="none"/>
        </w:rPr>
      </w:pPr>
      <w:r>
        <w:rPr>
          <w:rFonts w:hAnsi="宋体"/>
          <w:color w:val="auto"/>
          <w:szCs w:val="24"/>
          <w:highlight w:val="none"/>
        </w:rPr>
        <w:t>16.1</w:t>
      </w:r>
      <w:r>
        <w:rPr>
          <w:rFonts w:hint="eastAsia" w:hAnsi="宋体"/>
          <w:color w:val="auto"/>
          <w:szCs w:val="24"/>
          <w:highlight w:val="none"/>
        </w:rPr>
        <w:t>供应商</w:t>
      </w:r>
      <w:r>
        <w:rPr>
          <w:rFonts w:hAnsi="宋体"/>
          <w:color w:val="auto"/>
          <w:szCs w:val="24"/>
          <w:highlight w:val="none"/>
        </w:rPr>
        <w:t>应按照</w:t>
      </w:r>
      <w:r>
        <w:rPr>
          <w:rFonts w:hint="eastAsia" w:hAnsi="宋体"/>
          <w:color w:val="auto"/>
          <w:szCs w:val="24"/>
          <w:highlight w:val="none"/>
        </w:rPr>
        <w:t>供应商</w:t>
      </w:r>
      <w:r>
        <w:rPr>
          <w:rFonts w:hAnsi="宋体"/>
          <w:color w:val="auto"/>
          <w:szCs w:val="24"/>
          <w:highlight w:val="none"/>
        </w:rPr>
        <w:t>须知的要求,准备一份</w:t>
      </w:r>
      <w:r>
        <w:rPr>
          <w:rFonts w:hint="eastAsia" w:hAnsi="宋体"/>
          <w:color w:val="auto"/>
          <w:szCs w:val="24"/>
          <w:highlight w:val="none"/>
        </w:rPr>
        <w:t>竞争性磋商响应文件</w:t>
      </w:r>
      <w:r>
        <w:rPr>
          <w:rFonts w:hAnsi="宋体"/>
          <w:color w:val="auto"/>
          <w:szCs w:val="24"/>
          <w:highlight w:val="none"/>
        </w:rPr>
        <w:t>正本和“</w:t>
      </w:r>
      <w:r>
        <w:rPr>
          <w:rFonts w:hint="eastAsia" w:hAnsi="宋体"/>
          <w:color w:val="auto"/>
          <w:szCs w:val="24"/>
          <w:highlight w:val="none"/>
        </w:rPr>
        <w:t>供应商须知前附表</w:t>
      </w:r>
      <w:r>
        <w:rPr>
          <w:rFonts w:hAnsi="宋体"/>
          <w:color w:val="auto"/>
          <w:szCs w:val="24"/>
          <w:highlight w:val="none"/>
        </w:rPr>
        <w:t>”中规定数量的副本，每套</w:t>
      </w:r>
      <w:r>
        <w:rPr>
          <w:rFonts w:hint="eastAsia" w:hAnsi="宋体"/>
          <w:color w:val="auto"/>
          <w:szCs w:val="24"/>
          <w:highlight w:val="none"/>
        </w:rPr>
        <w:t>竞争性磋商响应文件封面</w:t>
      </w:r>
      <w:r>
        <w:rPr>
          <w:rFonts w:hAnsi="宋体"/>
          <w:color w:val="auto"/>
          <w:szCs w:val="24"/>
          <w:highlight w:val="none"/>
        </w:rPr>
        <w:t>须清楚地标明“正本”或“副本”。</w:t>
      </w:r>
      <w:r>
        <w:rPr>
          <w:rFonts w:hint="eastAsia" w:hAnsi="宋体"/>
          <w:color w:val="auto"/>
          <w:szCs w:val="24"/>
          <w:highlight w:val="none"/>
        </w:rPr>
        <w:t>同时提供与正本内容一致的</w:t>
      </w:r>
      <w:r>
        <w:rPr>
          <w:rFonts w:hint="eastAsia"/>
          <w:color w:val="auto"/>
          <w:spacing w:val="4"/>
          <w:highlight w:val="none"/>
        </w:rPr>
        <w:t>电子版（U盘</w:t>
      </w:r>
      <w:r>
        <w:rPr>
          <w:rFonts w:hint="eastAsia"/>
          <w:color w:val="auto"/>
          <w:spacing w:val="4"/>
          <w:highlight w:val="none"/>
          <w:lang w:eastAsia="zh-CN"/>
        </w:rPr>
        <w:t>或光盘</w:t>
      </w:r>
      <w:r>
        <w:rPr>
          <w:rFonts w:hint="eastAsia"/>
          <w:color w:val="auto"/>
          <w:spacing w:val="4"/>
          <w:highlight w:val="none"/>
        </w:rPr>
        <w:t>）</w:t>
      </w:r>
      <w:r>
        <w:rPr>
          <w:rFonts w:hint="eastAsia" w:hAnsi="宋体"/>
          <w:color w:val="auto"/>
          <w:szCs w:val="24"/>
          <w:highlight w:val="none"/>
        </w:rPr>
        <w:t>并在盘面标注供应商全称、项目名称、项目编号，并与竞争性磋商响应文件同时递交。</w:t>
      </w:r>
    </w:p>
    <w:p w14:paraId="55DD6409">
      <w:pPr>
        <w:spacing w:line="500" w:lineRule="exact"/>
        <w:ind w:firstLine="480" w:firstLineChars="200"/>
        <w:rPr>
          <w:rFonts w:hAnsi="宋体"/>
          <w:color w:val="auto"/>
          <w:highlight w:val="none"/>
        </w:rPr>
      </w:pPr>
      <w:r>
        <w:rPr>
          <w:rFonts w:hAnsi="宋体"/>
          <w:color w:val="auto"/>
          <w:szCs w:val="24"/>
          <w:highlight w:val="none"/>
        </w:rPr>
        <w:t>16.2</w:t>
      </w:r>
      <w:r>
        <w:rPr>
          <w:rFonts w:hint="eastAsia" w:hAnsi="宋体"/>
          <w:color w:val="auto"/>
          <w:szCs w:val="24"/>
          <w:highlight w:val="none"/>
        </w:rPr>
        <w:t>竞争性磋商响应文件</w:t>
      </w:r>
      <w:r>
        <w:rPr>
          <w:rFonts w:hAnsi="宋体"/>
          <w:color w:val="auto"/>
          <w:szCs w:val="24"/>
          <w:highlight w:val="none"/>
        </w:rPr>
        <w:t>正本需打印或用不褪色的蓝(黑)色墨水(汁)书写,并由</w:t>
      </w:r>
      <w:r>
        <w:rPr>
          <w:rFonts w:hint="eastAsia" w:hAnsi="宋体"/>
          <w:color w:val="auto"/>
          <w:szCs w:val="24"/>
          <w:highlight w:val="none"/>
        </w:rPr>
        <w:t>供应商</w:t>
      </w:r>
      <w:r>
        <w:rPr>
          <w:rFonts w:hAnsi="宋体"/>
          <w:color w:val="auto"/>
          <w:szCs w:val="24"/>
          <w:highlight w:val="none"/>
        </w:rPr>
        <w:t>法定代表人或经法定代表人正式授权的代表</w:t>
      </w:r>
      <w:r>
        <w:rPr>
          <w:rFonts w:hint="eastAsia" w:hAnsi="宋体"/>
          <w:color w:val="auto"/>
          <w:szCs w:val="24"/>
          <w:highlight w:val="none"/>
        </w:rPr>
        <w:t>签字【竞争性磋商文件要求竞争性磋商响应文件中法定代表人签字处由法定代表人签署，要求授权代表签字处由授权代表签署】，若由授权代表签署，</w:t>
      </w:r>
      <w:r>
        <w:rPr>
          <w:rFonts w:hAnsi="宋体"/>
          <w:color w:val="auto"/>
          <w:szCs w:val="24"/>
          <w:highlight w:val="none"/>
        </w:rPr>
        <w:t>须按</w:t>
      </w:r>
      <w:r>
        <w:rPr>
          <w:rFonts w:hint="eastAsia" w:hAnsi="宋体"/>
          <w:color w:val="auto"/>
          <w:szCs w:val="24"/>
          <w:highlight w:val="none"/>
        </w:rPr>
        <w:t>竞争性磋商</w:t>
      </w:r>
      <w:r>
        <w:rPr>
          <w:rFonts w:hAnsi="宋体"/>
          <w:color w:val="auto"/>
          <w:szCs w:val="24"/>
          <w:highlight w:val="none"/>
        </w:rPr>
        <w:t>文件规定的格式出具的“</w:t>
      </w:r>
      <w:r>
        <w:rPr>
          <w:rFonts w:hint="eastAsia" w:hAnsi="宋体"/>
          <w:color w:val="auto"/>
          <w:szCs w:val="24"/>
          <w:highlight w:val="none"/>
        </w:rPr>
        <w:t>法定代表人</w:t>
      </w:r>
      <w:r>
        <w:rPr>
          <w:rFonts w:hAnsi="宋体"/>
          <w:color w:val="auto"/>
          <w:szCs w:val="24"/>
          <w:highlight w:val="none"/>
        </w:rPr>
        <w:t>授权书”附在</w:t>
      </w:r>
      <w:r>
        <w:rPr>
          <w:rFonts w:hint="eastAsia" w:hAnsi="宋体"/>
          <w:color w:val="auto"/>
          <w:szCs w:val="24"/>
          <w:highlight w:val="none"/>
        </w:rPr>
        <w:t>竞争性磋商响应</w:t>
      </w:r>
      <w:r>
        <w:rPr>
          <w:rFonts w:hAnsi="宋体"/>
          <w:color w:val="auto"/>
          <w:szCs w:val="24"/>
          <w:highlight w:val="none"/>
        </w:rPr>
        <w:t>文件中</w:t>
      </w:r>
      <w:r>
        <w:rPr>
          <w:rFonts w:hint="eastAsia" w:hAnsi="宋体"/>
          <w:color w:val="auto"/>
          <w:szCs w:val="24"/>
          <w:highlight w:val="none"/>
        </w:rPr>
        <w:t>，</w:t>
      </w:r>
      <w:r>
        <w:rPr>
          <w:rFonts w:hAnsi="宋体"/>
          <w:color w:val="auto"/>
          <w:szCs w:val="24"/>
          <w:highlight w:val="none"/>
        </w:rPr>
        <w:t>所有要求签字（名）处，均须由签字（名）者本人用不褪色的蓝(黑)色墨水(汁)书写，不得用</w:t>
      </w:r>
      <w:r>
        <w:rPr>
          <w:rFonts w:hint="eastAsia" w:hAnsi="宋体"/>
          <w:color w:val="auto"/>
          <w:szCs w:val="24"/>
          <w:highlight w:val="none"/>
        </w:rPr>
        <w:t>任何形式的图</w:t>
      </w:r>
      <w:r>
        <w:rPr>
          <w:rFonts w:hAnsi="宋体"/>
          <w:color w:val="auto"/>
          <w:szCs w:val="24"/>
          <w:highlight w:val="none"/>
        </w:rPr>
        <w:t>章代替。</w:t>
      </w:r>
      <w:r>
        <w:rPr>
          <w:rFonts w:hint="eastAsia" w:hAnsi="宋体"/>
          <w:color w:val="auto"/>
          <w:szCs w:val="24"/>
          <w:highlight w:val="none"/>
        </w:rPr>
        <w:t>所有竞争性磋商响应文件正本和副本须按第六章规定的顺序编排、并应编制目录、逐页标注连续页码，并</w:t>
      </w:r>
      <w:r>
        <w:rPr>
          <w:rFonts w:hint="eastAsia" w:hAnsi="宋体"/>
          <w:color w:val="auto"/>
          <w:highlight w:val="none"/>
        </w:rPr>
        <w:t>分别胶装成册。</w:t>
      </w:r>
    </w:p>
    <w:p w14:paraId="4A0050F6">
      <w:pPr>
        <w:spacing w:line="360" w:lineRule="auto"/>
        <w:ind w:firstLine="480" w:firstLineChars="200"/>
        <w:rPr>
          <w:rFonts w:hAnsi="宋体"/>
          <w:color w:val="auto"/>
          <w:szCs w:val="24"/>
          <w:highlight w:val="none"/>
        </w:rPr>
      </w:pPr>
      <w:r>
        <w:rPr>
          <w:rFonts w:hAnsi="宋体"/>
          <w:color w:val="auto"/>
          <w:szCs w:val="24"/>
          <w:highlight w:val="none"/>
        </w:rPr>
        <w:t>16.3任何行间插字、涂改和增删，必须由</w:t>
      </w:r>
      <w:r>
        <w:rPr>
          <w:rFonts w:hint="eastAsia" w:hAnsi="宋体"/>
          <w:color w:val="auto"/>
          <w:szCs w:val="24"/>
          <w:highlight w:val="none"/>
        </w:rPr>
        <w:t>供应商</w:t>
      </w:r>
      <w:r>
        <w:rPr>
          <w:rFonts w:hAnsi="宋体"/>
          <w:color w:val="auto"/>
          <w:szCs w:val="24"/>
          <w:highlight w:val="none"/>
        </w:rPr>
        <w:t>的</w:t>
      </w:r>
      <w:r>
        <w:rPr>
          <w:rFonts w:hint="eastAsia" w:hAnsi="宋体"/>
          <w:color w:val="auto"/>
          <w:szCs w:val="24"/>
          <w:highlight w:val="none"/>
        </w:rPr>
        <w:t>法定代表人或其授权代表</w:t>
      </w:r>
      <w:r>
        <w:rPr>
          <w:rFonts w:hAnsi="宋体"/>
          <w:color w:val="auto"/>
          <w:szCs w:val="24"/>
          <w:highlight w:val="none"/>
        </w:rPr>
        <w:t>在旁边签字才有效。</w:t>
      </w:r>
    </w:p>
    <w:p w14:paraId="21343215">
      <w:pPr>
        <w:spacing w:line="360" w:lineRule="auto"/>
        <w:ind w:firstLine="482" w:firstLineChars="200"/>
        <w:rPr>
          <w:rFonts w:hAnsi="宋体"/>
          <w:b/>
          <w:bCs/>
          <w:color w:val="auto"/>
          <w:szCs w:val="24"/>
          <w:highlight w:val="none"/>
        </w:rPr>
      </w:pPr>
      <w:r>
        <w:rPr>
          <w:rFonts w:hint="eastAsia" w:hAnsi="宋体"/>
          <w:b/>
          <w:bCs/>
          <w:color w:val="auto"/>
          <w:szCs w:val="24"/>
          <w:highlight w:val="none"/>
        </w:rPr>
        <w:t>16.4供应商名称应填写全称。磋商响应文件正本必须逐页加盖供应商公章（鲜章），否则按无效处理。</w:t>
      </w:r>
    </w:p>
    <w:p w14:paraId="6DBC532D">
      <w:pPr>
        <w:spacing w:line="360" w:lineRule="auto"/>
        <w:ind w:firstLine="480" w:firstLineChars="200"/>
        <w:rPr>
          <w:rFonts w:hAnsi="宋体"/>
          <w:color w:val="auto"/>
          <w:szCs w:val="24"/>
          <w:highlight w:val="none"/>
        </w:rPr>
      </w:pPr>
      <w:r>
        <w:rPr>
          <w:rFonts w:hAnsi="宋体"/>
          <w:color w:val="auto"/>
          <w:szCs w:val="24"/>
          <w:highlight w:val="none"/>
        </w:rPr>
        <w:t>16.</w:t>
      </w:r>
      <w:r>
        <w:rPr>
          <w:rFonts w:hint="eastAsia" w:hAnsi="宋体"/>
          <w:color w:val="auto"/>
          <w:szCs w:val="24"/>
          <w:highlight w:val="none"/>
        </w:rPr>
        <w:t>5</w:t>
      </w:r>
      <w:r>
        <w:rPr>
          <w:rFonts w:hAnsi="宋体"/>
          <w:color w:val="auto"/>
          <w:szCs w:val="24"/>
          <w:highlight w:val="none"/>
        </w:rPr>
        <w:t>因字迹潦草、表述不清或不按</w:t>
      </w:r>
      <w:r>
        <w:rPr>
          <w:rFonts w:hint="eastAsia" w:hAnsi="宋体"/>
          <w:color w:val="auto"/>
          <w:szCs w:val="24"/>
          <w:highlight w:val="none"/>
        </w:rPr>
        <w:t>竞争性磋商</w:t>
      </w:r>
      <w:r>
        <w:rPr>
          <w:rFonts w:hAnsi="宋体"/>
          <w:color w:val="auto"/>
          <w:szCs w:val="24"/>
          <w:highlight w:val="none"/>
        </w:rPr>
        <w:t>文件格式编制的</w:t>
      </w:r>
      <w:r>
        <w:rPr>
          <w:rFonts w:hint="eastAsia" w:hAnsi="宋体"/>
          <w:color w:val="auto"/>
          <w:szCs w:val="24"/>
          <w:highlight w:val="none"/>
        </w:rPr>
        <w:t>竞争性磋商响应文件</w:t>
      </w:r>
      <w:r>
        <w:rPr>
          <w:rFonts w:hAnsi="宋体"/>
          <w:color w:val="auto"/>
          <w:szCs w:val="24"/>
          <w:highlight w:val="none"/>
        </w:rPr>
        <w:t>，所引起的对</w:t>
      </w:r>
      <w:r>
        <w:rPr>
          <w:rFonts w:hint="eastAsia" w:hAnsi="宋体"/>
          <w:color w:val="auto"/>
          <w:szCs w:val="24"/>
          <w:highlight w:val="none"/>
        </w:rPr>
        <w:t>供应商</w:t>
      </w:r>
      <w:r>
        <w:rPr>
          <w:rFonts w:hAnsi="宋体"/>
          <w:color w:val="auto"/>
          <w:szCs w:val="24"/>
          <w:highlight w:val="none"/>
        </w:rPr>
        <w:t>不利的后果，由</w:t>
      </w:r>
      <w:r>
        <w:rPr>
          <w:rFonts w:hint="eastAsia" w:hAnsi="宋体"/>
          <w:color w:val="auto"/>
          <w:szCs w:val="24"/>
          <w:highlight w:val="none"/>
        </w:rPr>
        <w:t>供应商</w:t>
      </w:r>
      <w:r>
        <w:rPr>
          <w:rFonts w:hAnsi="宋体"/>
          <w:color w:val="auto"/>
          <w:szCs w:val="24"/>
          <w:highlight w:val="none"/>
        </w:rPr>
        <w:t>自行负责。</w:t>
      </w:r>
    </w:p>
    <w:p w14:paraId="7164092B">
      <w:pPr>
        <w:spacing w:line="500" w:lineRule="exact"/>
        <w:ind w:firstLine="480" w:firstLineChars="200"/>
        <w:rPr>
          <w:color w:val="auto"/>
          <w:highlight w:val="none"/>
        </w:rPr>
      </w:pPr>
      <w:r>
        <w:rPr>
          <w:rFonts w:hint="eastAsia" w:hAnsi="宋体"/>
          <w:color w:val="auto"/>
          <w:szCs w:val="24"/>
          <w:highlight w:val="none"/>
        </w:rPr>
        <w:t>16.6竞争性磋商文件的副本、电子版须和正本保持一致。</w:t>
      </w:r>
      <w:r>
        <w:rPr>
          <w:rFonts w:hint="eastAsia"/>
          <w:color w:val="auto"/>
          <w:highlight w:val="none"/>
        </w:rPr>
        <w:t>若正本、副本和电子版有不一致的内容，以正本为准。</w:t>
      </w:r>
    </w:p>
    <w:p w14:paraId="2FB93CE7">
      <w:pPr>
        <w:keepNext/>
        <w:keepLines/>
        <w:spacing w:before="312" w:beforeLines="100" w:after="156" w:afterLines="50" w:line="360" w:lineRule="auto"/>
        <w:jc w:val="center"/>
        <w:rPr>
          <w:rFonts w:hAnsi="宋体"/>
          <w:b/>
          <w:color w:val="auto"/>
          <w:sz w:val="32"/>
          <w:szCs w:val="32"/>
          <w:highlight w:val="none"/>
        </w:rPr>
      </w:pPr>
      <w:r>
        <w:rPr>
          <w:rFonts w:hAnsi="宋体"/>
          <w:b/>
          <w:color w:val="auto"/>
          <w:sz w:val="32"/>
          <w:szCs w:val="32"/>
          <w:highlight w:val="none"/>
        </w:rPr>
        <w:t>四.</w:t>
      </w:r>
      <w:r>
        <w:rPr>
          <w:rFonts w:hint="eastAsia" w:hAnsi="宋体"/>
          <w:b/>
          <w:color w:val="auto"/>
          <w:sz w:val="32"/>
          <w:szCs w:val="32"/>
          <w:highlight w:val="none"/>
        </w:rPr>
        <w:t>竞争性磋商响应文件</w:t>
      </w:r>
      <w:r>
        <w:rPr>
          <w:rFonts w:hAnsi="宋体"/>
          <w:b/>
          <w:color w:val="auto"/>
          <w:sz w:val="32"/>
          <w:szCs w:val="32"/>
          <w:highlight w:val="none"/>
        </w:rPr>
        <w:t>的递交</w:t>
      </w:r>
    </w:p>
    <w:p w14:paraId="1A95B01F">
      <w:pPr>
        <w:spacing w:line="360" w:lineRule="auto"/>
        <w:rPr>
          <w:rFonts w:hAnsi="宋体"/>
          <w:b/>
          <w:color w:val="auto"/>
          <w:szCs w:val="24"/>
          <w:highlight w:val="none"/>
        </w:rPr>
      </w:pPr>
      <w:r>
        <w:rPr>
          <w:rFonts w:hAnsi="宋体"/>
          <w:b/>
          <w:color w:val="auto"/>
          <w:szCs w:val="24"/>
          <w:highlight w:val="none"/>
        </w:rPr>
        <w:t>17.</w:t>
      </w:r>
      <w:r>
        <w:rPr>
          <w:rFonts w:hint="eastAsia" w:hAnsi="宋体"/>
          <w:b/>
          <w:color w:val="auto"/>
          <w:szCs w:val="24"/>
          <w:highlight w:val="none"/>
        </w:rPr>
        <w:t>竞争性磋商响应文件</w:t>
      </w:r>
      <w:r>
        <w:rPr>
          <w:rFonts w:hAnsi="宋体"/>
          <w:b/>
          <w:color w:val="auto"/>
          <w:szCs w:val="24"/>
          <w:highlight w:val="none"/>
        </w:rPr>
        <w:t>的密封和标记</w:t>
      </w:r>
    </w:p>
    <w:p w14:paraId="21B8817E">
      <w:pPr>
        <w:spacing w:line="360" w:lineRule="auto"/>
        <w:ind w:firstLine="480" w:firstLineChars="200"/>
        <w:rPr>
          <w:rFonts w:hAnsi="宋体"/>
          <w:color w:val="auto"/>
          <w:szCs w:val="24"/>
          <w:highlight w:val="none"/>
        </w:rPr>
      </w:pPr>
      <w:r>
        <w:rPr>
          <w:rFonts w:hint="eastAsia" w:hAnsi="宋体"/>
          <w:color w:val="auto"/>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50A303C0">
      <w:pPr>
        <w:spacing w:line="360" w:lineRule="auto"/>
        <w:ind w:firstLine="480" w:firstLineChars="200"/>
        <w:rPr>
          <w:rFonts w:hAnsi="宋体"/>
          <w:color w:val="auto"/>
          <w:szCs w:val="24"/>
          <w:highlight w:val="none"/>
        </w:rPr>
      </w:pPr>
      <w:r>
        <w:rPr>
          <w:rFonts w:hint="eastAsia" w:hAnsi="宋体"/>
          <w:color w:val="auto"/>
          <w:highlight w:val="none"/>
        </w:rPr>
        <w:t>17.2供应商应将竞争性磋商响应文件正本、</w:t>
      </w:r>
      <w:r>
        <w:rPr>
          <w:rFonts w:hint="eastAsia" w:hAnsi="宋体"/>
          <w:color w:val="auto"/>
          <w:szCs w:val="24"/>
          <w:highlight w:val="none"/>
        </w:rPr>
        <w:t>所有的副本、</w:t>
      </w:r>
      <w:r>
        <w:rPr>
          <w:rFonts w:hint="eastAsia" w:hAnsi="宋体"/>
          <w:color w:val="auto"/>
          <w:highlight w:val="none"/>
        </w:rPr>
        <w:t>电子版本、报价一览表单独密封装在封袋中（封袋不得有破损），且在封袋正面标明</w:t>
      </w:r>
      <w:r>
        <w:rPr>
          <w:rFonts w:hint="eastAsia" w:hAnsi="宋体"/>
          <w:color w:val="auto"/>
          <w:szCs w:val="24"/>
          <w:highlight w:val="none"/>
        </w:rPr>
        <w:t>“正本”“副本”</w:t>
      </w:r>
      <w:r>
        <w:rPr>
          <w:rFonts w:hint="eastAsia" w:hAnsi="宋体"/>
          <w:color w:val="auto"/>
          <w:highlight w:val="none"/>
        </w:rPr>
        <w:t>“电子版本”“报价一览表”字样。封袋应加贴封条，并在封线处加盖供应商公章，封袋正面要粘贴供应商全称、项目名称、编号等标识。</w:t>
      </w:r>
    </w:p>
    <w:p w14:paraId="28743F91">
      <w:pPr>
        <w:spacing w:line="360" w:lineRule="auto"/>
        <w:ind w:firstLine="480" w:firstLineChars="200"/>
        <w:rPr>
          <w:rFonts w:hAnsi="宋体"/>
          <w:color w:val="auto"/>
          <w:szCs w:val="24"/>
          <w:highlight w:val="none"/>
        </w:rPr>
      </w:pPr>
      <w:r>
        <w:rPr>
          <w:rFonts w:hAnsi="宋体"/>
          <w:color w:val="auto"/>
          <w:szCs w:val="24"/>
          <w:highlight w:val="none"/>
        </w:rPr>
        <w:t>外层包装请按以下要求标记：</w:t>
      </w:r>
    </w:p>
    <w:p w14:paraId="721348F8">
      <w:pPr>
        <w:spacing w:line="360" w:lineRule="auto"/>
        <w:ind w:firstLine="720" w:firstLineChars="300"/>
        <w:rPr>
          <w:rFonts w:hAnsi="宋体"/>
          <w:color w:val="auto"/>
          <w:szCs w:val="24"/>
          <w:highlight w:val="none"/>
        </w:rPr>
      </w:pPr>
      <w:r>
        <w:rPr>
          <w:rFonts w:hAnsi="宋体"/>
          <w:color w:val="auto"/>
          <w:szCs w:val="24"/>
          <w:highlight w:val="none"/>
        </w:rPr>
        <w:t xml:space="preserve">1) </w:t>
      </w:r>
      <w:r>
        <w:rPr>
          <w:rFonts w:hint="eastAsia" w:hAnsi="宋体"/>
          <w:color w:val="auto"/>
          <w:szCs w:val="24"/>
          <w:highlight w:val="none"/>
        </w:rPr>
        <w:t>磋商响应单位</w:t>
      </w:r>
      <w:r>
        <w:rPr>
          <w:rFonts w:hAnsi="宋体"/>
          <w:color w:val="auto"/>
          <w:szCs w:val="24"/>
          <w:highlight w:val="none"/>
        </w:rPr>
        <w:t>的全称；</w:t>
      </w:r>
    </w:p>
    <w:p w14:paraId="32830D10">
      <w:pPr>
        <w:spacing w:line="360" w:lineRule="auto"/>
        <w:ind w:firstLine="720" w:firstLineChars="300"/>
        <w:rPr>
          <w:rFonts w:hAnsi="宋体"/>
          <w:color w:val="auto"/>
          <w:szCs w:val="24"/>
          <w:highlight w:val="none"/>
        </w:rPr>
      </w:pPr>
      <w:r>
        <w:rPr>
          <w:rFonts w:hAnsi="宋体"/>
          <w:color w:val="auto"/>
          <w:szCs w:val="24"/>
          <w:highlight w:val="none"/>
        </w:rPr>
        <w:t xml:space="preserve">2) </w:t>
      </w:r>
      <w:r>
        <w:rPr>
          <w:rFonts w:hint="eastAsia" w:hAnsi="宋体"/>
          <w:color w:val="auto"/>
          <w:szCs w:val="24"/>
          <w:highlight w:val="none"/>
        </w:rPr>
        <w:t>磋商</w:t>
      </w:r>
      <w:r>
        <w:rPr>
          <w:rFonts w:hAnsi="宋体"/>
          <w:color w:val="auto"/>
          <w:szCs w:val="24"/>
          <w:highlight w:val="none"/>
        </w:rPr>
        <w:t>项目名称、项目编号</w:t>
      </w:r>
      <w:r>
        <w:rPr>
          <w:rFonts w:hint="eastAsia" w:hAnsi="宋体"/>
          <w:color w:val="auto"/>
          <w:szCs w:val="24"/>
          <w:highlight w:val="none"/>
        </w:rPr>
        <w:t>；</w:t>
      </w:r>
    </w:p>
    <w:p w14:paraId="390744E9">
      <w:pPr>
        <w:spacing w:line="360" w:lineRule="auto"/>
        <w:ind w:firstLine="720" w:firstLineChars="300"/>
        <w:rPr>
          <w:rFonts w:hAnsi="宋体"/>
          <w:color w:val="auto"/>
          <w:szCs w:val="24"/>
          <w:highlight w:val="none"/>
        </w:rPr>
      </w:pPr>
      <w:r>
        <w:rPr>
          <w:rFonts w:hAnsi="宋体"/>
          <w:color w:val="auto"/>
          <w:szCs w:val="24"/>
          <w:highlight w:val="none"/>
        </w:rPr>
        <w:t>3）正本或副本</w:t>
      </w:r>
      <w:r>
        <w:rPr>
          <w:rFonts w:hint="eastAsia" w:hAnsi="宋体"/>
          <w:color w:val="auto"/>
          <w:szCs w:val="24"/>
          <w:highlight w:val="none"/>
        </w:rPr>
        <w:t>、电子版、报价一览表</w:t>
      </w:r>
      <w:r>
        <w:rPr>
          <w:rFonts w:hAnsi="宋体"/>
          <w:color w:val="auto"/>
          <w:szCs w:val="24"/>
          <w:highlight w:val="none"/>
        </w:rPr>
        <w:t>“请勿在＿＿＿＿＿(</w:t>
      </w:r>
      <w:r>
        <w:rPr>
          <w:rFonts w:hint="eastAsia" w:hAnsi="宋体"/>
          <w:color w:val="auto"/>
          <w:szCs w:val="24"/>
          <w:highlight w:val="none"/>
        </w:rPr>
        <w:t>磋商</w:t>
      </w:r>
      <w:r>
        <w:rPr>
          <w:rFonts w:hAnsi="宋体"/>
          <w:color w:val="auto"/>
          <w:szCs w:val="24"/>
          <w:highlight w:val="none"/>
        </w:rPr>
        <w:t>时间)之前启封”。</w:t>
      </w:r>
    </w:p>
    <w:p w14:paraId="0D54108A">
      <w:pPr>
        <w:spacing w:line="360" w:lineRule="auto"/>
        <w:ind w:firstLine="480" w:firstLineChars="200"/>
        <w:rPr>
          <w:rFonts w:hAnsi="宋体"/>
          <w:color w:val="auto"/>
          <w:szCs w:val="24"/>
          <w:highlight w:val="none"/>
        </w:rPr>
      </w:pPr>
      <w:r>
        <w:rPr>
          <w:rFonts w:hAnsi="宋体"/>
          <w:color w:val="auto"/>
          <w:szCs w:val="24"/>
          <w:highlight w:val="none"/>
        </w:rPr>
        <w:t>17.</w:t>
      </w:r>
      <w:r>
        <w:rPr>
          <w:rFonts w:hint="eastAsia" w:hAnsi="宋体"/>
          <w:color w:val="auto"/>
          <w:szCs w:val="24"/>
          <w:highlight w:val="none"/>
        </w:rPr>
        <w:t>4</w:t>
      </w:r>
      <w:r>
        <w:rPr>
          <w:rFonts w:hAnsi="宋体"/>
          <w:color w:val="auto"/>
          <w:szCs w:val="24"/>
          <w:highlight w:val="none"/>
        </w:rPr>
        <w:t>如果</w:t>
      </w:r>
      <w:r>
        <w:rPr>
          <w:rFonts w:hint="eastAsia" w:hAnsi="宋体"/>
          <w:color w:val="auto"/>
          <w:szCs w:val="24"/>
          <w:highlight w:val="none"/>
        </w:rPr>
        <w:t>供应商</w:t>
      </w:r>
      <w:r>
        <w:rPr>
          <w:rFonts w:hAnsi="宋体"/>
          <w:color w:val="auto"/>
          <w:szCs w:val="24"/>
          <w:highlight w:val="none"/>
        </w:rPr>
        <w:t>未对</w:t>
      </w:r>
      <w:r>
        <w:rPr>
          <w:rFonts w:hint="eastAsia" w:hAnsi="宋体"/>
          <w:color w:val="auto"/>
          <w:szCs w:val="24"/>
          <w:highlight w:val="none"/>
        </w:rPr>
        <w:t>竞争性磋商响应文件</w:t>
      </w:r>
      <w:r>
        <w:rPr>
          <w:rFonts w:hAnsi="宋体"/>
          <w:color w:val="auto"/>
          <w:szCs w:val="24"/>
          <w:highlight w:val="none"/>
        </w:rPr>
        <w:t>按上述要求进行完好密封，由此产生的不利后果由</w:t>
      </w:r>
      <w:r>
        <w:rPr>
          <w:rFonts w:hint="eastAsia" w:hAnsi="宋体"/>
          <w:color w:val="auto"/>
          <w:szCs w:val="24"/>
          <w:highlight w:val="none"/>
        </w:rPr>
        <w:t>供应商</w:t>
      </w:r>
      <w:r>
        <w:rPr>
          <w:rFonts w:hAnsi="宋体"/>
          <w:color w:val="auto"/>
          <w:szCs w:val="24"/>
          <w:highlight w:val="none"/>
        </w:rPr>
        <w:t>自行承担。</w:t>
      </w:r>
    </w:p>
    <w:p w14:paraId="7BC388B6">
      <w:pPr>
        <w:spacing w:line="360" w:lineRule="auto"/>
        <w:rPr>
          <w:rFonts w:hAnsi="宋体"/>
          <w:b/>
          <w:color w:val="auto"/>
          <w:szCs w:val="24"/>
          <w:highlight w:val="none"/>
        </w:rPr>
      </w:pPr>
      <w:r>
        <w:rPr>
          <w:rFonts w:hint="eastAsia" w:hAnsi="宋体"/>
          <w:b/>
          <w:color w:val="auto"/>
          <w:szCs w:val="24"/>
          <w:highlight w:val="none"/>
        </w:rPr>
        <w:t>1</w:t>
      </w:r>
      <w:r>
        <w:rPr>
          <w:rFonts w:hAnsi="宋体"/>
          <w:b/>
          <w:color w:val="auto"/>
          <w:szCs w:val="24"/>
          <w:highlight w:val="none"/>
        </w:rPr>
        <w:t>8．</w:t>
      </w:r>
      <w:r>
        <w:rPr>
          <w:rFonts w:hint="eastAsia" w:hAnsi="宋体"/>
          <w:b/>
          <w:color w:val="auto"/>
          <w:szCs w:val="24"/>
          <w:highlight w:val="none"/>
        </w:rPr>
        <w:t>竞争性磋商响应文件的递交</w:t>
      </w:r>
    </w:p>
    <w:p w14:paraId="3B528EB3">
      <w:pPr>
        <w:spacing w:line="360" w:lineRule="auto"/>
        <w:ind w:firstLine="480" w:firstLineChars="200"/>
        <w:rPr>
          <w:rFonts w:hAnsi="宋体"/>
          <w:color w:val="auto"/>
          <w:szCs w:val="24"/>
          <w:highlight w:val="none"/>
        </w:rPr>
      </w:pPr>
      <w:r>
        <w:rPr>
          <w:rFonts w:hint="eastAsia" w:hAnsi="宋体"/>
          <w:color w:val="auto"/>
          <w:szCs w:val="24"/>
          <w:highlight w:val="none"/>
        </w:rPr>
        <w:t>18.1供应商</w:t>
      </w:r>
      <w:r>
        <w:rPr>
          <w:rFonts w:hAnsi="宋体"/>
          <w:color w:val="auto"/>
          <w:szCs w:val="24"/>
          <w:highlight w:val="none"/>
        </w:rPr>
        <w:t>应按照</w:t>
      </w:r>
      <w:r>
        <w:rPr>
          <w:rFonts w:hint="eastAsia" w:hAnsi="宋体"/>
          <w:color w:val="auto"/>
          <w:szCs w:val="24"/>
          <w:highlight w:val="none"/>
        </w:rPr>
        <w:t>竞争性磋商公告中</w:t>
      </w:r>
      <w:r>
        <w:rPr>
          <w:rFonts w:hAnsi="宋体"/>
          <w:color w:val="auto"/>
          <w:szCs w:val="24"/>
          <w:highlight w:val="none"/>
        </w:rPr>
        <w:t>规定的</w:t>
      </w:r>
      <w:r>
        <w:rPr>
          <w:rFonts w:hint="eastAsia" w:hAnsi="宋体"/>
          <w:color w:val="auto"/>
          <w:szCs w:val="24"/>
          <w:highlight w:val="none"/>
        </w:rPr>
        <w:t>时间、</w:t>
      </w:r>
      <w:r>
        <w:rPr>
          <w:rFonts w:hAnsi="宋体"/>
          <w:color w:val="auto"/>
          <w:szCs w:val="24"/>
          <w:highlight w:val="none"/>
        </w:rPr>
        <w:t>地点</w:t>
      </w:r>
      <w:r>
        <w:rPr>
          <w:rFonts w:hint="eastAsia" w:hAnsi="宋体"/>
          <w:color w:val="auto"/>
          <w:szCs w:val="24"/>
          <w:highlight w:val="none"/>
        </w:rPr>
        <w:t>，在规定的竞争性磋商响应文件递交</w:t>
      </w:r>
      <w:r>
        <w:rPr>
          <w:rFonts w:hAnsi="宋体"/>
          <w:color w:val="auto"/>
          <w:szCs w:val="24"/>
          <w:highlight w:val="none"/>
        </w:rPr>
        <w:t>截止时间</w:t>
      </w:r>
      <w:r>
        <w:rPr>
          <w:rFonts w:hint="eastAsia" w:hAnsi="宋体"/>
          <w:color w:val="auto"/>
          <w:szCs w:val="24"/>
          <w:highlight w:val="none"/>
        </w:rPr>
        <w:t>前将</w:t>
      </w:r>
      <w:r>
        <w:rPr>
          <w:rFonts w:hAnsi="宋体"/>
          <w:color w:val="auto"/>
          <w:szCs w:val="24"/>
          <w:highlight w:val="none"/>
        </w:rPr>
        <w:t>全部</w:t>
      </w:r>
      <w:r>
        <w:rPr>
          <w:rFonts w:hint="eastAsia" w:hAnsi="宋体"/>
          <w:color w:val="auto"/>
          <w:szCs w:val="24"/>
          <w:highlight w:val="none"/>
        </w:rPr>
        <w:t>竞争性磋商响应文件</w:t>
      </w:r>
      <w:r>
        <w:rPr>
          <w:rFonts w:hAnsi="宋体"/>
          <w:color w:val="auto"/>
          <w:szCs w:val="24"/>
          <w:highlight w:val="none"/>
        </w:rPr>
        <w:t>和</w:t>
      </w:r>
      <w:r>
        <w:rPr>
          <w:rFonts w:hint="eastAsia" w:hAnsi="宋体"/>
          <w:color w:val="auto"/>
          <w:szCs w:val="24"/>
          <w:highlight w:val="none"/>
        </w:rPr>
        <w:t>磋商</w:t>
      </w:r>
      <w:r>
        <w:rPr>
          <w:rFonts w:hAnsi="宋体"/>
          <w:color w:val="auto"/>
          <w:szCs w:val="24"/>
          <w:highlight w:val="none"/>
        </w:rPr>
        <w:t>资料</w:t>
      </w:r>
      <w:r>
        <w:rPr>
          <w:rFonts w:hint="eastAsia" w:hAnsi="宋体"/>
          <w:color w:val="auto"/>
          <w:szCs w:val="24"/>
          <w:highlight w:val="none"/>
        </w:rPr>
        <w:t>递交</w:t>
      </w:r>
      <w:r>
        <w:rPr>
          <w:rFonts w:hAnsi="宋体"/>
          <w:color w:val="auto"/>
          <w:szCs w:val="24"/>
          <w:highlight w:val="none"/>
        </w:rPr>
        <w:t>至</w:t>
      </w:r>
      <w:r>
        <w:rPr>
          <w:rFonts w:hint="eastAsia" w:hAnsi="宋体"/>
          <w:color w:val="auto"/>
          <w:szCs w:val="24"/>
          <w:highlight w:val="none"/>
        </w:rPr>
        <w:t>采购代理机构</w:t>
      </w:r>
      <w:r>
        <w:rPr>
          <w:rFonts w:hAnsi="宋体"/>
          <w:color w:val="auto"/>
          <w:szCs w:val="24"/>
          <w:highlight w:val="none"/>
        </w:rPr>
        <w:t>接收人处。</w:t>
      </w:r>
    </w:p>
    <w:p w14:paraId="3D73C6A3">
      <w:pPr>
        <w:spacing w:line="360" w:lineRule="auto"/>
        <w:ind w:firstLine="480" w:firstLineChars="200"/>
        <w:rPr>
          <w:rFonts w:hAnsi="宋体"/>
          <w:color w:val="auto"/>
          <w:szCs w:val="24"/>
          <w:highlight w:val="none"/>
        </w:rPr>
      </w:pPr>
      <w:r>
        <w:rPr>
          <w:rFonts w:hint="eastAsia" w:hAnsi="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2397C38C">
      <w:pPr>
        <w:spacing w:line="360" w:lineRule="auto"/>
        <w:ind w:firstLine="480" w:firstLineChars="200"/>
        <w:rPr>
          <w:rFonts w:hAnsi="宋体"/>
          <w:color w:val="auto"/>
          <w:szCs w:val="24"/>
          <w:highlight w:val="none"/>
        </w:rPr>
      </w:pPr>
      <w:r>
        <w:rPr>
          <w:rFonts w:hint="eastAsia" w:hAnsi="宋体"/>
          <w:color w:val="auto"/>
          <w:szCs w:val="24"/>
          <w:highlight w:val="none"/>
        </w:rPr>
        <w:t>18.3无论供应商成交与否，其竞争性磋商响应文件恕不退还。</w:t>
      </w:r>
    </w:p>
    <w:p w14:paraId="47F45D99">
      <w:pPr>
        <w:spacing w:line="360" w:lineRule="auto"/>
        <w:rPr>
          <w:rFonts w:hAnsi="宋体"/>
          <w:b/>
          <w:color w:val="auto"/>
          <w:szCs w:val="24"/>
          <w:highlight w:val="none"/>
        </w:rPr>
      </w:pPr>
      <w:r>
        <w:rPr>
          <w:rFonts w:hAnsi="宋体"/>
          <w:b/>
          <w:color w:val="auto"/>
          <w:szCs w:val="24"/>
          <w:highlight w:val="none"/>
        </w:rPr>
        <w:t>19．</w:t>
      </w:r>
      <w:r>
        <w:rPr>
          <w:rFonts w:hint="eastAsia" w:hAnsi="宋体"/>
          <w:b/>
          <w:color w:val="auto"/>
          <w:szCs w:val="24"/>
          <w:highlight w:val="none"/>
        </w:rPr>
        <w:t>递交</w:t>
      </w:r>
      <w:r>
        <w:rPr>
          <w:rFonts w:hAnsi="宋体"/>
          <w:b/>
          <w:color w:val="auto"/>
          <w:szCs w:val="24"/>
          <w:highlight w:val="none"/>
        </w:rPr>
        <w:t>的</w:t>
      </w:r>
      <w:r>
        <w:rPr>
          <w:rFonts w:hint="eastAsia" w:hAnsi="宋体"/>
          <w:b/>
          <w:color w:val="auto"/>
          <w:szCs w:val="24"/>
          <w:highlight w:val="none"/>
        </w:rPr>
        <w:t>竞争性磋商响应文件</w:t>
      </w:r>
    </w:p>
    <w:p w14:paraId="1FEA6C04">
      <w:pPr>
        <w:spacing w:line="360" w:lineRule="auto"/>
        <w:ind w:firstLine="480" w:firstLineChars="200"/>
        <w:rPr>
          <w:rFonts w:hAnsi="宋体"/>
          <w:color w:val="auto"/>
          <w:szCs w:val="24"/>
          <w:highlight w:val="none"/>
        </w:rPr>
      </w:pPr>
      <w:r>
        <w:rPr>
          <w:rFonts w:hAnsi="宋体"/>
          <w:color w:val="auto"/>
          <w:szCs w:val="24"/>
          <w:highlight w:val="none"/>
        </w:rPr>
        <w:t>19.1按照</w:t>
      </w:r>
      <w:r>
        <w:rPr>
          <w:rFonts w:hint="eastAsia" w:hAnsi="宋体"/>
          <w:color w:val="auto"/>
          <w:szCs w:val="24"/>
          <w:highlight w:val="none"/>
        </w:rPr>
        <w:t>供应商</w:t>
      </w:r>
      <w:r>
        <w:rPr>
          <w:rFonts w:hAnsi="宋体"/>
          <w:color w:val="auto"/>
          <w:szCs w:val="24"/>
          <w:highlight w:val="none"/>
        </w:rPr>
        <w:t>须知的规定，采购代理机构将拒绝接受在规定的</w:t>
      </w:r>
      <w:r>
        <w:rPr>
          <w:rFonts w:hint="eastAsia" w:hAnsi="宋体"/>
          <w:color w:val="auto"/>
          <w:szCs w:val="24"/>
          <w:highlight w:val="none"/>
        </w:rPr>
        <w:t>磋商</w:t>
      </w:r>
      <w:r>
        <w:rPr>
          <w:rFonts w:hAnsi="宋体"/>
          <w:color w:val="auto"/>
          <w:szCs w:val="24"/>
          <w:highlight w:val="none"/>
        </w:rPr>
        <w:t>截止时间后</w:t>
      </w:r>
      <w:r>
        <w:rPr>
          <w:rFonts w:hint="eastAsia" w:hAnsi="宋体"/>
          <w:color w:val="auto"/>
          <w:szCs w:val="24"/>
          <w:highlight w:val="none"/>
        </w:rPr>
        <w:t>递交</w:t>
      </w:r>
      <w:r>
        <w:rPr>
          <w:rFonts w:hAnsi="宋体"/>
          <w:color w:val="auto"/>
          <w:szCs w:val="24"/>
          <w:highlight w:val="none"/>
        </w:rPr>
        <w:t>的任何</w:t>
      </w:r>
      <w:r>
        <w:rPr>
          <w:rFonts w:hint="eastAsia" w:hAnsi="宋体"/>
          <w:color w:val="auto"/>
          <w:szCs w:val="24"/>
          <w:highlight w:val="none"/>
        </w:rPr>
        <w:t>竞争性磋商响应文件</w:t>
      </w:r>
      <w:r>
        <w:rPr>
          <w:rFonts w:hAnsi="宋体"/>
          <w:color w:val="auto"/>
          <w:szCs w:val="24"/>
          <w:highlight w:val="none"/>
        </w:rPr>
        <w:t>。</w:t>
      </w:r>
    </w:p>
    <w:p w14:paraId="09D6E102">
      <w:pPr>
        <w:spacing w:line="360" w:lineRule="auto"/>
        <w:rPr>
          <w:rFonts w:hAnsi="宋体"/>
          <w:b/>
          <w:color w:val="auto"/>
          <w:szCs w:val="24"/>
          <w:highlight w:val="none"/>
        </w:rPr>
      </w:pPr>
      <w:r>
        <w:rPr>
          <w:rFonts w:hAnsi="宋体"/>
          <w:b/>
          <w:color w:val="auto"/>
          <w:szCs w:val="24"/>
          <w:highlight w:val="none"/>
        </w:rPr>
        <w:t>20．</w:t>
      </w:r>
      <w:r>
        <w:rPr>
          <w:rFonts w:hint="eastAsia" w:hAnsi="宋体"/>
          <w:b/>
          <w:color w:val="auto"/>
          <w:szCs w:val="24"/>
          <w:highlight w:val="none"/>
        </w:rPr>
        <w:t>磋商</w:t>
      </w:r>
      <w:r>
        <w:rPr>
          <w:rFonts w:hAnsi="宋体"/>
          <w:b/>
          <w:color w:val="auto"/>
          <w:szCs w:val="24"/>
          <w:highlight w:val="none"/>
        </w:rPr>
        <w:t>的修改与撤回</w:t>
      </w:r>
    </w:p>
    <w:p w14:paraId="659FD3CB">
      <w:pPr>
        <w:spacing w:line="360" w:lineRule="auto"/>
        <w:ind w:firstLine="480" w:firstLineChars="200"/>
        <w:rPr>
          <w:rFonts w:hAnsi="宋体"/>
          <w:color w:val="auto"/>
          <w:szCs w:val="24"/>
          <w:highlight w:val="none"/>
        </w:rPr>
      </w:pPr>
      <w:r>
        <w:rPr>
          <w:rFonts w:hAnsi="宋体"/>
          <w:color w:val="auto"/>
          <w:szCs w:val="24"/>
          <w:highlight w:val="none"/>
        </w:rPr>
        <w:t xml:space="preserve">20.1 </w:t>
      </w:r>
      <w:r>
        <w:rPr>
          <w:rFonts w:hint="eastAsia" w:hAnsi="宋体"/>
          <w:color w:val="auto"/>
          <w:szCs w:val="24"/>
          <w:highlight w:val="none"/>
        </w:rPr>
        <w:t>供应商</w:t>
      </w:r>
      <w:r>
        <w:rPr>
          <w:rFonts w:hAnsi="宋体"/>
          <w:color w:val="auto"/>
          <w:szCs w:val="24"/>
          <w:highlight w:val="none"/>
        </w:rPr>
        <w:t>在递交</w:t>
      </w:r>
      <w:r>
        <w:rPr>
          <w:rFonts w:hint="eastAsia" w:hAnsi="宋体"/>
          <w:color w:val="auto"/>
          <w:szCs w:val="24"/>
          <w:highlight w:val="none"/>
        </w:rPr>
        <w:t>竞争性磋商响应文件</w:t>
      </w:r>
      <w:r>
        <w:rPr>
          <w:rFonts w:hAnsi="宋体"/>
          <w:color w:val="auto"/>
          <w:szCs w:val="24"/>
          <w:highlight w:val="none"/>
        </w:rPr>
        <w:t>后，可以修改或撤回其</w:t>
      </w:r>
      <w:r>
        <w:rPr>
          <w:rFonts w:hint="eastAsia" w:hAnsi="宋体"/>
          <w:color w:val="auto"/>
          <w:szCs w:val="24"/>
          <w:highlight w:val="none"/>
        </w:rPr>
        <w:t>竞争性磋商响应文件</w:t>
      </w:r>
      <w:r>
        <w:rPr>
          <w:rFonts w:hAnsi="宋体"/>
          <w:color w:val="auto"/>
          <w:szCs w:val="24"/>
          <w:highlight w:val="none"/>
        </w:rPr>
        <w:t>，也可以提出价格变动声明，但</w:t>
      </w:r>
      <w:r>
        <w:rPr>
          <w:rFonts w:hint="eastAsia" w:hAnsi="宋体"/>
          <w:color w:val="auto"/>
          <w:szCs w:val="24"/>
          <w:highlight w:val="none"/>
        </w:rPr>
        <w:t>供应商</w:t>
      </w:r>
      <w:r>
        <w:rPr>
          <w:rFonts w:hAnsi="宋体"/>
          <w:color w:val="auto"/>
          <w:szCs w:val="24"/>
          <w:highlight w:val="none"/>
        </w:rPr>
        <w:t>必须在规定的</w:t>
      </w:r>
      <w:r>
        <w:rPr>
          <w:rFonts w:hint="eastAsia" w:hAnsi="宋体"/>
          <w:color w:val="auto"/>
          <w:szCs w:val="24"/>
          <w:highlight w:val="none"/>
        </w:rPr>
        <w:t>磋商</w:t>
      </w:r>
      <w:r>
        <w:rPr>
          <w:rFonts w:hAnsi="宋体"/>
          <w:color w:val="auto"/>
          <w:szCs w:val="24"/>
          <w:highlight w:val="none"/>
        </w:rPr>
        <w:t>截止时间之前将修改或撤回或变动价格的书面通知文件递交到采购代理机构。</w:t>
      </w:r>
    </w:p>
    <w:p w14:paraId="7922D8F2">
      <w:pPr>
        <w:spacing w:line="360" w:lineRule="auto"/>
        <w:ind w:firstLine="480" w:firstLineChars="200"/>
        <w:rPr>
          <w:rFonts w:hAnsi="宋体"/>
          <w:color w:val="auto"/>
          <w:szCs w:val="24"/>
          <w:highlight w:val="none"/>
        </w:rPr>
      </w:pPr>
      <w:r>
        <w:rPr>
          <w:rFonts w:hAnsi="宋体"/>
          <w:color w:val="auto"/>
          <w:szCs w:val="24"/>
          <w:highlight w:val="none"/>
        </w:rPr>
        <w:t xml:space="preserve">20.2 </w:t>
      </w:r>
      <w:r>
        <w:rPr>
          <w:rFonts w:hint="eastAsia" w:hAnsi="宋体"/>
          <w:color w:val="auto"/>
          <w:szCs w:val="24"/>
          <w:highlight w:val="none"/>
        </w:rPr>
        <w:t>供应商</w:t>
      </w:r>
      <w:r>
        <w:rPr>
          <w:rFonts w:hAnsi="宋体"/>
          <w:color w:val="auto"/>
          <w:szCs w:val="24"/>
          <w:highlight w:val="none"/>
        </w:rPr>
        <w:t>的修改或撤回或变动价格的通知应按本须知第17条的规定编制、密封、标记和递交。</w:t>
      </w:r>
    </w:p>
    <w:p w14:paraId="0FB9A4FA">
      <w:pPr>
        <w:spacing w:line="360" w:lineRule="auto"/>
        <w:ind w:firstLine="480" w:firstLineChars="200"/>
        <w:rPr>
          <w:color w:val="auto"/>
          <w:szCs w:val="24"/>
          <w:highlight w:val="none"/>
        </w:rPr>
      </w:pPr>
      <w:r>
        <w:rPr>
          <w:rFonts w:hAnsi="宋体"/>
          <w:color w:val="auto"/>
          <w:szCs w:val="24"/>
          <w:highlight w:val="none"/>
        </w:rPr>
        <w:t>20.3 在</w:t>
      </w:r>
      <w:r>
        <w:rPr>
          <w:rFonts w:hint="eastAsia" w:hAnsi="宋体"/>
          <w:color w:val="auto"/>
          <w:szCs w:val="24"/>
          <w:highlight w:val="none"/>
        </w:rPr>
        <w:t>磋商</w:t>
      </w:r>
      <w:r>
        <w:rPr>
          <w:rFonts w:hAnsi="宋体"/>
          <w:color w:val="auto"/>
          <w:szCs w:val="24"/>
          <w:highlight w:val="none"/>
        </w:rPr>
        <w:t>截止时间之后，</w:t>
      </w:r>
      <w:r>
        <w:rPr>
          <w:rFonts w:hint="eastAsia" w:hAnsi="宋体"/>
          <w:color w:val="auto"/>
          <w:szCs w:val="24"/>
          <w:highlight w:val="none"/>
        </w:rPr>
        <w:t>供应商</w:t>
      </w:r>
      <w:r>
        <w:rPr>
          <w:rFonts w:hAnsi="宋体"/>
          <w:color w:val="auto"/>
          <w:szCs w:val="24"/>
          <w:highlight w:val="none"/>
        </w:rPr>
        <w:t>不得对其</w:t>
      </w:r>
      <w:r>
        <w:rPr>
          <w:rFonts w:hint="eastAsia" w:hAnsi="宋体"/>
          <w:color w:val="auto"/>
          <w:szCs w:val="24"/>
          <w:highlight w:val="none"/>
        </w:rPr>
        <w:t>磋商响应文件</w:t>
      </w:r>
      <w:r>
        <w:rPr>
          <w:rFonts w:hAnsi="宋体"/>
          <w:color w:val="auto"/>
          <w:szCs w:val="24"/>
          <w:highlight w:val="none"/>
        </w:rPr>
        <w:t>做任何修改或撤回。</w:t>
      </w:r>
    </w:p>
    <w:p w14:paraId="6BD0F86B">
      <w:pPr>
        <w:keepNext/>
        <w:keepLines/>
        <w:spacing w:before="312" w:beforeLines="100" w:after="156" w:afterLines="50" w:line="360" w:lineRule="auto"/>
        <w:jc w:val="center"/>
        <w:rPr>
          <w:rFonts w:hAnsi="宋体"/>
          <w:b/>
          <w:color w:val="auto"/>
          <w:sz w:val="32"/>
          <w:szCs w:val="32"/>
          <w:highlight w:val="none"/>
        </w:rPr>
      </w:pPr>
      <w:bookmarkStart w:id="33" w:name="_Toc363474021"/>
      <w:bookmarkStart w:id="34" w:name="_Toc403077643"/>
      <w:bookmarkStart w:id="35" w:name="_Toc363473976"/>
      <w:r>
        <w:rPr>
          <w:rFonts w:hAnsi="宋体"/>
          <w:b/>
          <w:color w:val="auto"/>
          <w:sz w:val="32"/>
          <w:szCs w:val="32"/>
          <w:highlight w:val="none"/>
        </w:rPr>
        <w:t>五.</w:t>
      </w:r>
      <w:r>
        <w:rPr>
          <w:rFonts w:hint="eastAsia" w:hAnsi="宋体"/>
          <w:b/>
          <w:color w:val="auto"/>
          <w:sz w:val="32"/>
          <w:szCs w:val="32"/>
          <w:highlight w:val="none"/>
        </w:rPr>
        <w:t>磋商</w:t>
      </w:r>
      <w:r>
        <w:rPr>
          <w:rFonts w:hAnsi="宋体"/>
          <w:b/>
          <w:color w:val="auto"/>
          <w:sz w:val="32"/>
          <w:szCs w:val="32"/>
          <w:highlight w:val="none"/>
        </w:rPr>
        <w:t>与评标</w:t>
      </w:r>
      <w:bookmarkEnd w:id="33"/>
      <w:bookmarkEnd w:id="34"/>
      <w:bookmarkEnd w:id="35"/>
    </w:p>
    <w:p w14:paraId="476B1FF8">
      <w:pPr>
        <w:spacing w:line="360" w:lineRule="auto"/>
        <w:rPr>
          <w:rFonts w:hAnsi="宋体"/>
          <w:b/>
          <w:color w:val="auto"/>
          <w:szCs w:val="24"/>
          <w:highlight w:val="none"/>
        </w:rPr>
      </w:pPr>
      <w:r>
        <w:rPr>
          <w:rFonts w:hAnsi="宋体"/>
          <w:b/>
          <w:color w:val="auto"/>
          <w:szCs w:val="24"/>
          <w:highlight w:val="none"/>
        </w:rPr>
        <w:t>21.</w:t>
      </w:r>
      <w:r>
        <w:rPr>
          <w:rFonts w:hint="eastAsia" w:hAnsi="宋体"/>
          <w:b/>
          <w:color w:val="auto"/>
          <w:szCs w:val="24"/>
          <w:highlight w:val="none"/>
        </w:rPr>
        <w:t>磋商大会</w:t>
      </w:r>
    </w:p>
    <w:p w14:paraId="1662276B">
      <w:pPr>
        <w:spacing w:line="360" w:lineRule="auto"/>
        <w:ind w:firstLine="480" w:firstLineChars="200"/>
        <w:rPr>
          <w:rFonts w:hAnsi="宋体"/>
          <w:color w:val="auto"/>
          <w:szCs w:val="24"/>
          <w:highlight w:val="none"/>
        </w:rPr>
      </w:pPr>
      <w:r>
        <w:rPr>
          <w:rFonts w:hAnsi="宋体"/>
          <w:color w:val="auto"/>
          <w:szCs w:val="24"/>
          <w:highlight w:val="none"/>
        </w:rPr>
        <w:t>21.1 采购代理机构在规定的时间和地点组织</w:t>
      </w:r>
      <w:r>
        <w:rPr>
          <w:rFonts w:hint="eastAsia" w:hAnsi="宋体"/>
          <w:color w:val="auto"/>
          <w:szCs w:val="24"/>
          <w:highlight w:val="none"/>
        </w:rPr>
        <w:t>竞争性磋商</w:t>
      </w:r>
      <w:r>
        <w:rPr>
          <w:rFonts w:hAnsi="宋体"/>
          <w:color w:val="auto"/>
          <w:szCs w:val="24"/>
          <w:highlight w:val="none"/>
        </w:rPr>
        <w:t>。</w:t>
      </w:r>
      <w:r>
        <w:rPr>
          <w:rFonts w:hint="eastAsia" w:hAnsi="宋体"/>
          <w:color w:val="auto"/>
          <w:szCs w:val="24"/>
          <w:highlight w:val="none"/>
        </w:rPr>
        <w:t>磋商</w:t>
      </w:r>
      <w:r>
        <w:rPr>
          <w:rFonts w:hAnsi="宋体"/>
          <w:color w:val="auto"/>
          <w:szCs w:val="24"/>
          <w:highlight w:val="none"/>
        </w:rPr>
        <w:t>时所有</w:t>
      </w:r>
      <w:r>
        <w:rPr>
          <w:rFonts w:hint="eastAsia" w:hAnsi="宋体"/>
          <w:color w:val="auto"/>
          <w:szCs w:val="24"/>
          <w:highlight w:val="none"/>
        </w:rPr>
        <w:t>供应商</w:t>
      </w:r>
      <w:r>
        <w:rPr>
          <w:rFonts w:hAnsi="宋体"/>
          <w:color w:val="auto"/>
          <w:szCs w:val="24"/>
          <w:highlight w:val="none"/>
        </w:rPr>
        <w:t>代表自愿参加，参加</w:t>
      </w:r>
      <w:r>
        <w:rPr>
          <w:rFonts w:hint="eastAsia" w:hAnsi="宋体"/>
          <w:color w:val="auto"/>
          <w:szCs w:val="24"/>
          <w:highlight w:val="none"/>
        </w:rPr>
        <w:t>磋商</w:t>
      </w:r>
      <w:r>
        <w:rPr>
          <w:rFonts w:hAnsi="宋体"/>
          <w:color w:val="auto"/>
          <w:szCs w:val="24"/>
          <w:highlight w:val="none"/>
        </w:rPr>
        <w:t>的代表应签名报到以证明其出席。</w:t>
      </w:r>
    </w:p>
    <w:p w14:paraId="63BB2C24">
      <w:pPr>
        <w:spacing w:line="360" w:lineRule="auto"/>
        <w:ind w:firstLine="480" w:firstLineChars="200"/>
        <w:rPr>
          <w:rFonts w:hAnsi="宋体"/>
          <w:b/>
          <w:color w:val="auto"/>
          <w:szCs w:val="24"/>
          <w:highlight w:val="none"/>
        </w:rPr>
      </w:pPr>
      <w:r>
        <w:rPr>
          <w:rFonts w:hint="eastAsia" w:hAnsi="宋体"/>
          <w:color w:val="auto"/>
          <w:szCs w:val="24"/>
          <w:highlight w:val="none"/>
        </w:rPr>
        <w:t>21.2</w:t>
      </w:r>
      <w:r>
        <w:rPr>
          <w:rFonts w:hAnsi="宋体"/>
          <w:color w:val="auto"/>
          <w:szCs w:val="24"/>
          <w:highlight w:val="none"/>
        </w:rPr>
        <w:t>采购代理机构将做</w:t>
      </w:r>
      <w:r>
        <w:rPr>
          <w:rFonts w:hint="eastAsia" w:hAnsi="宋体"/>
          <w:color w:val="auto"/>
          <w:szCs w:val="24"/>
          <w:highlight w:val="none"/>
        </w:rPr>
        <w:t>磋商</w:t>
      </w:r>
      <w:r>
        <w:rPr>
          <w:rFonts w:hAnsi="宋体"/>
          <w:color w:val="auto"/>
          <w:szCs w:val="24"/>
          <w:highlight w:val="none"/>
        </w:rPr>
        <w:t>记录，存档备查。</w:t>
      </w:r>
    </w:p>
    <w:p w14:paraId="0990BF44">
      <w:pPr>
        <w:spacing w:line="360" w:lineRule="auto"/>
        <w:rPr>
          <w:rFonts w:hAnsi="宋体"/>
          <w:b/>
          <w:color w:val="auto"/>
          <w:szCs w:val="24"/>
          <w:highlight w:val="none"/>
        </w:rPr>
      </w:pPr>
      <w:r>
        <w:rPr>
          <w:rFonts w:hAnsi="宋体"/>
          <w:b/>
          <w:color w:val="auto"/>
          <w:szCs w:val="24"/>
          <w:highlight w:val="none"/>
        </w:rPr>
        <w:t>2</w:t>
      </w:r>
      <w:r>
        <w:rPr>
          <w:rFonts w:hint="eastAsia" w:hAnsi="宋体"/>
          <w:b/>
          <w:color w:val="auto"/>
          <w:szCs w:val="24"/>
          <w:highlight w:val="none"/>
        </w:rPr>
        <w:t>2</w:t>
      </w:r>
      <w:r>
        <w:rPr>
          <w:rFonts w:hAnsi="宋体"/>
          <w:b/>
          <w:color w:val="auto"/>
          <w:szCs w:val="24"/>
          <w:highlight w:val="none"/>
        </w:rPr>
        <w:t>．</w:t>
      </w:r>
      <w:r>
        <w:rPr>
          <w:rFonts w:hint="eastAsia" w:hAnsi="宋体"/>
          <w:b/>
          <w:color w:val="auto"/>
          <w:szCs w:val="24"/>
          <w:highlight w:val="none"/>
        </w:rPr>
        <w:t>评审</w:t>
      </w:r>
      <w:r>
        <w:rPr>
          <w:rFonts w:hAnsi="宋体"/>
          <w:b/>
          <w:color w:val="auto"/>
          <w:szCs w:val="24"/>
          <w:highlight w:val="none"/>
        </w:rPr>
        <w:t>程序</w:t>
      </w:r>
    </w:p>
    <w:p w14:paraId="7F18EB56">
      <w:pPr>
        <w:spacing w:line="360" w:lineRule="auto"/>
        <w:ind w:firstLine="480" w:firstLineChars="200"/>
        <w:rPr>
          <w:rFonts w:hAnsi="宋体"/>
          <w:color w:val="auto"/>
          <w:szCs w:val="24"/>
          <w:highlight w:val="none"/>
        </w:rPr>
      </w:pPr>
      <w:r>
        <w:rPr>
          <w:rFonts w:hint="eastAsia" w:hAnsi="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218C3276">
      <w:pPr>
        <w:spacing w:line="360" w:lineRule="auto"/>
        <w:rPr>
          <w:rFonts w:hAnsi="宋体"/>
          <w:b/>
          <w:color w:val="auto"/>
          <w:szCs w:val="24"/>
          <w:highlight w:val="none"/>
        </w:rPr>
      </w:pPr>
      <w:r>
        <w:rPr>
          <w:rFonts w:hAnsi="宋体"/>
          <w:b/>
          <w:color w:val="auto"/>
          <w:szCs w:val="24"/>
          <w:highlight w:val="none"/>
        </w:rPr>
        <w:t>2</w:t>
      </w:r>
      <w:r>
        <w:rPr>
          <w:rFonts w:hint="eastAsia" w:hAnsi="宋体"/>
          <w:b/>
          <w:color w:val="auto"/>
          <w:szCs w:val="24"/>
          <w:highlight w:val="none"/>
        </w:rPr>
        <w:t>3</w:t>
      </w:r>
      <w:r>
        <w:rPr>
          <w:rFonts w:hAnsi="宋体"/>
          <w:b/>
          <w:color w:val="auto"/>
          <w:szCs w:val="24"/>
          <w:highlight w:val="none"/>
        </w:rPr>
        <w:t>．</w:t>
      </w:r>
      <w:r>
        <w:rPr>
          <w:rFonts w:hint="eastAsia" w:hAnsi="宋体"/>
          <w:b/>
          <w:color w:val="auto"/>
          <w:szCs w:val="24"/>
          <w:highlight w:val="none"/>
        </w:rPr>
        <w:t>评审</w:t>
      </w:r>
      <w:r>
        <w:rPr>
          <w:rFonts w:hAnsi="宋体"/>
          <w:b/>
          <w:color w:val="auto"/>
          <w:szCs w:val="24"/>
          <w:highlight w:val="none"/>
        </w:rPr>
        <w:t>组织及</w:t>
      </w:r>
      <w:r>
        <w:rPr>
          <w:rFonts w:hint="eastAsia" w:hAnsi="宋体"/>
          <w:b/>
          <w:color w:val="auto"/>
          <w:szCs w:val="24"/>
          <w:highlight w:val="none"/>
        </w:rPr>
        <w:t>评审</w:t>
      </w:r>
      <w:r>
        <w:rPr>
          <w:rFonts w:hAnsi="宋体"/>
          <w:b/>
          <w:color w:val="auto"/>
          <w:szCs w:val="24"/>
          <w:highlight w:val="none"/>
        </w:rPr>
        <w:t>原则</w:t>
      </w:r>
    </w:p>
    <w:p w14:paraId="6F09E881">
      <w:pPr>
        <w:spacing w:line="500" w:lineRule="exact"/>
        <w:ind w:firstLine="480" w:firstLineChars="200"/>
        <w:rPr>
          <w:rFonts w:hAnsi="宋体"/>
          <w:color w:val="auto"/>
          <w:szCs w:val="24"/>
          <w:highlight w:val="none"/>
        </w:rPr>
      </w:pPr>
      <w:r>
        <w:rPr>
          <w:rFonts w:hAnsi="宋体"/>
          <w:color w:val="auto"/>
          <w:szCs w:val="24"/>
          <w:highlight w:val="none"/>
        </w:rPr>
        <w:t>2</w:t>
      </w:r>
      <w:r>
        <w:rPr>
          <w:rFonts w:hint="eastAsia" w:hAnsi="宋体"/>
          <w:color w:val="auto"/>
          <w:szCs w:val="24"/>
          <w:highlight w:val="none"/>
        </w:rPr>
        <w:t>3</w:t>
      </w:r>
      <w:r>
        <w:rPr>
          <w:rFonts w:hAnsi="宋体"/>
          <w:color w:val="auto"/>
          <w:szCs w:val="24"/>
          <w:highlight w:val="none"/>
        </w:rPr>
        <w:t>.1按照《中华人民共和国政府采购法》</w:t>
      </w:r>
      <w:r>
        <w:rPr>
          <w:rFonts w:hint="eastAsia" w:hAnsi="宋体"/>
          <w:color w:val="auto"/>
          <w:szCs w:val="24"/>
          <w:highlight w:val="none"/>
        </w:rPr>
        <w:t>及实施条例和</w:t>
      </w:r>
      <w:r>
        <w:rPr>
          <w:rFonts w:hAnsi="宋体"/>
          <w:color w:val="auto"/>
          <w:szCs w:val="24"/>
          <w:highlight w:val="none"/>
        </w:rPr>
        <w:t>关于印发《政府采购竞争性磋商采购方式管理暂行办法》的通知</w:t>
      </w:r>
      <w:r>
        <w:rPr>
          <w:rFonts w:hint="eastAsia" w:hAnsi="宋体"/>
          <w:color w:val="auto"/>
          <w:szCs w:val="24"/>
          <w:highlight w:val="none"/>
        </w:rPr>
        <w:t>（</w:t>
      </w:r>
      <w:r>
        <w:rPr>
          <w:rFonts w:hAnsi="宋体"/>
          <w:color w:val="auto"/>
          <w:szCs w:val="24"/>
          <w:highlight w:val="none"/>
        </w:rPr>
        <w:t>财库【2014】214号</w:t>
      </w:r>
      <w:r>
        <w:rPr>
          <w:rFonts w:hint="eastAsia" w:hAnsi="宋体"/>
          <w:color w:val="auto"/>
          <w:szCs w:val="24"/>
          <w:highlight w:val="none"/>
        </w:rPr>
        <w:t>）</w:t>
      </w:r>
      <w:r>
        <w:rPr>
          <w:rFonts w:hAnsi="宋体"/>
          <w:color w:val="auto"/>
          <w:szCs w:val="24"/>
          <w:highlight w:val="none"/>
        </w:rPr>
        <w:t>，依法组建</w:t>
      </w:r>
      <w:r>
        <w:rPr>
          <w:rFonts w:hint="eastAsia" w:hAnsi="宋体"/>
          <w:color w:val="auto"/>
          <w:szCs w:val="24"/>
          <w:highlight w:val="none"/>
        </w:rPr>
        <w:t>磋商小组</w:t>
      </w:r>
      <w:r>
        <w:rPr>
          <w:rFonts w:hAnsi="宋体"/>
          <w:color w:val="auto"/>
          <w:szCs w:val="24"/>
          <w:highlight w:val="none"/>
        </w:rPr>
        <w:t>。</w:t>
      </w:r>
      <w:r>
        <w:rPr>
          <w:rFonts w:hint="eastAsia" w:hAnsi="宋体"/>
          <w:color w:val="auto"/>
          <w:szCs w:val="24"/>
          <w:highlight w:val="none"/>
        </w:rPr>
        <w:t>磋商小组由采购人代表和评审专家组成，成员人数应当为3人以上单数，其中采购人代表须持有授权书。磋商小组</w:t>
      </w:r>
      <w:r>
        <w:rPr>
          <w:rFonts w:hAnsi="宋体"/>
          <w:color w:val="auto"/>
          <w:szCs w:val="24"/>
          <w:highlight w:val="none"/>
        </w:rPr>
        <w:t>按照</w:t>
      </w:r>
      <w:r>
        <w:rPr>
          <w:rFonts w:hint="eastAsia" w:hAnsi="宋体"/>
          <w:color w:val="auto"/>
          <w:szCs w:val="24"/>
          <w:highlight w:val="none"/>
        </w:rPr>
        <w:t>竞争性磋商</w:t>
      </w:r>
      <w:r>
        <w:rPr>
          <w:rFonts w:hAnsi="宋体"/>
          <w:color w:val="auto"/>
          <w:szCs w:val="24"/>
          <w:highlight w:val="none"/>
        </w:rPr>
        <w:t>文件规定的</w:t>
      </w:r>
      <w:r>
        <w:rPr>
          <w:rFonts w:hint="eastAsia" w:hAnsi="宋体"/>
          <w:color w:val="auto"/>
          <w:szCs w:val="24"/>
          <w:highlight w:val="none"/>
        </w:rPr>
        <w:t>评审</w:t>
      </w:r>
      <w:r>
        <w:rPr>
          <w:rFonts w:hAnsi="宋体"/>
          <w:color w:val="auto"/>
          <w:szCs w:val="24"/>
          <w:highlight w:val="none"/>
        </w:rPr>
        <w:t>方法独立进行</w:t>
      </w:r>
      <w:r>
        <w:rPr>
          <w:rFonts w:hint="eastAsia" w:hAnsi="宋体"/>
          <w:color w:val="auto"/>
          <w:szCs w:val="24"/>
          <w:highlight w:val="none"/>
        </w:rPr>
        <w:t>评审</w:t>
      </w:r>
      <w:r>
        <w:rPr>
          <w:rFonts w:hAnsi="宋体"/>
          <w:color w:val="auto"/>
          <w:szCs w:val="24"/>
          <w:highlight w:val="none"/>
        </w:rPr>
        <w:t>工作。</w:t>
      </w:r>
    </w:p>
    <w:p w14:paraId="3248DB26">
      <w:pPr>
        <w:spacing w:line="360" w:lineRule="auto"/>
        <w:ind w:firstLine="480" w:firstLineChars="200"/>
        <w:rPr>
          <w:rFonts w:hAnsi="宋体"/>
          <w:color w:val="auto"/>
          <w:szCs w:val="24"/>
          <w:highlight w:val="none"/>
        </w:rPr>
      </w:pPr>
      <w:r>
        <w:rPr>
          <w:rFonts w:hAnsi="宋体"/>
          <w:color w:val="auto"/>
          <w:szCs w:val="24"/>
          <w:highlight w:val="none"/>
        </w:rPr>
        <w:t>2</w:t>
      </w:r>
      <w:r>
        <w:rPr>
          <w:rFonts w:hint="eastAsia" w:hAnsi="宋体"/>
          <w:color w:val="auto"/>
          <w:szCs w:val="24"/>
          <w:highlight w:val="none"/>
        </w:rPr>
        <w:t>3</w:t>
      </w:r>
      <w:r>
        <w:rPr>
          <w:rFonts w:hAnsi="宋体"/>
          <w:color w:val="auto"/>
          <w:szCs w:val="24"/>
          <w:highlight w:val="none"/>
        </w:rPr>
        <w:t>.2</w:t>
      </w:r>
      <w:r>
        <w:rPr>
          <w:rFonts w:hint="eastAsia" w:hAnsi="宋体"/>
          <w:color w:val="auto"/>
          <w:szCs w:val="24"/>
          <w:highlight w:val="none"/>
        </w:rPr>
        <w:t>竞争性磋商</w:t>
      </w:r>
      <w:r>
        <w:rPr>
          <w:rFonts w:hAnsi="宋体"/>
          <w:color w:val="auto"/>
          <w:szCs w:val="24"/>
          <w:highlight w:val="none"/>
        </w:rPr>
        <w:t>文件和</w:t>
      </w:r>
      <w:r>
        <w:rPr>
          <w:rFonts w:hint="eastAsia" w:hAnsi="宋体"/>
          <w:color w:val="auto"/>
          <w:szCs w:val="24"/>
          <w:highlight w:val="none"/>
        </w:rPr>
        <w:t>竞争性磋商响应文件</w:t>
      </w:r>
      <w:r>
        <w:rPr>
          <w:rFonts w:hAnsi="宋体"/>
          <w:color w:val="auto"/>
          <w:szCs w:val="24"/>
          <w:highlight w:val="none"/>
        </w:rPr>
        <w:t>是</w:t>
      </w:r>
      <w:r>
        <w:rPr>
          <w:rFonts w:hint="eastAsia" w:hAnsi="宋体"/>
          <w:color w:val="auto"/>
          <w:szCs w:val="24"/>
          <w:highlight w:val="none"/>
        </w:rPr>
        <w:t>评审</w:t>
      </w:r>
      <w:r>
        <w:rPr>
          <w:rFonts w:hAnsi="宋体"/>
          <w:color w:val="auto"/>
          <w:szCs w:val="24"/>
          <w:highlight w:val="none"/>
        </w:rPr>
        <w:t>的依据。在</w:t>
      </w:r>
      <w:r>
        <w:rPr>
          <w:rFonts w:hint="eastAsia" w:hAnsi="宋体"/>
          <w:color w:val="auto"/>
          <w:szCs w:val="24"/>
          <w:highlight w:val="none"/>
        </w:rPr>
        <w:t>评审</w:t>
      </w:r>
      <w:r>
        <w:rPr>
          <w:rFonts w:hAnsi="宋体"/>
          <w:color w:val="auto"/>
          <w:szCs w:val="24"/>
          <w:highlight w:val="none"/>
        </w:rPr>
        <w:t>中，不得改变</w:t>
      </w:r>
      <w:r>
        <w:rPr>
          <w:rFonts w:hint="eastAsia" w:hAnsi="宋体"/>
          <w:color w:val="auto"/>
          <w:szCs w:val="24"/>
          <w:highlight w:val="none"/>
        </w:rPr>
        <w:t>竞争性磋商</w:t>
      </w:r>
      <w:r>
        <w:rPr>
          <w:rFonts w:hAnsi="宋体"/>
          <w:color w:val="auto"/>
          <w:szCs w:val="24"/>
          <w:highlight w:val="none"/>
        </w:rPr>
        <w:t>文件中规定的</w:t>
      </w:r>
      <w:r>
        <w:rPr>
          <w:rFonts w:hint="eastAsia" w:hAnsi="宋体"/>
          <w:color w:val="auto"/>
          <w:szCs w:val="24"/>
          <w:highlight w:val="none"/>
        </w:rPr>
        <w:t>评审</w:t>
      </w:r>
      <w:r>
        <w:rPr>
          <w:rFonts w:hAnsi="宋体"/>
          <w:color w:val="auto"/>
          <w:szCs w:val="24"/>
          <w:highlight w:val="none"/>
        </w:rPr>
        <w:t>标准、方法和</w:t>
      </w:r>
      <w:r>
        <w:rPr>
          <w:rFonts w:hint="eastAsia" w:hAnsi="宋体"/>
          <w:color w:val="auto"/>
          <w:szCs w:val="24"/>
          <w:highlight w:val="none"/>
        </w:rPr>
        <w:t>成交</w:t>
      </w:r>
      <w:r>
        <w:rPr>
          <w:rFonts w:hAnsi="宋体"/>
          <w:color w:val="auto"/>
          <w:szCs w:val="24"/>
          <w:highlight w:val="none"/>
        </w:rPr>
        <w:t>条件。</w:t>
      </w:r>
    </w:p>
    <w:p w14:paraId="587F9CF6">
      <w:pPr>
        <w:spacing w:line="360" w:lineRule="auto"/>
        <w:ind w:firstLine="480" w:firstLineChars="200"/>
        <w:rPr>
          <w:rFonts w:hAnsi="宋体"/>
          <w:color w:val="auto"/>
          <w:szCs w:val="24"/>
          <w:highlight w:val="none"/>
        </w:rPr>
      </w:pPr>
      <w:r>
        <w:rPr>
          <w:rFonts w:hAnsi="宋体"/>
          <w:color w:val="auto"/>
          <w:szCs w:val="24"/>
          <w:highlight w:val="none"/>
        </w:rPr>
        <w:t>2</w:t>
      </w:r>
      <w:r>
        <w:rPr>
          <w:rFonts w:hint="eastAsia" w:hAnsi="宋体"/>
          <w:color w:val="auto"/>
          <w:szCs w:val="24"/>
          <w:highlight w:val="none"/>
        </w:rPr>
        <w:t>3</w:t>
      </w:r>
      <w:r>
        <w:rPr>
          <w:rFonts w:hAnsi="宋体"/>
          <w:color w:val="auto"/>
          <w:szCs w:val="24"/>
          <w:highlight w:val="none"/>
        </w:rPr>
        <w:t>.3在</w:t>
      </w:r>
      <w:r>
        <w:rPr>
          <w:rFonts w:hint="eastAsia" w:hAnsi="宋体"/>
          <w:color w:val="auto"/>
          <w:szCs w:val="24"/>
          <w:highlight w:val="none"/>
        </w:rPr>
        <w:t>评审</w:t>
      </w:r>
      <w:r>
        <w:rPr>
          <w:rFonts w:hAnsi="宋体"/>
          <w:color w:val="auto"/>
          <w:szCs w:val="24"/>
          <w:highlight w:val="none"/>
        </w:rPr>
        <w:t>期间，对</w:t>
      </w:r>
      <w:r>
        <w:rPr>
          <w:rFonts w:hint="eastAsia" w:hAnsi="宋体"/>
          <w:color w:val="auto"/>
          <w:szCs w:val="24"/>
          <w:highlight w:val="none"/>
        </w:rPr>
        <w:t>竞争性磋商响应文件</w:t>
      </w:r>
      <w:r>
        <w:rPr>
          <w:rFonts w:hAnsi="宋体"/>
          <w:color w:val="auto"/>
          <w:szCs w:val="24"/>
          <w:highlight w:val="none"/>
        </w:rPr>
        <w:t>中含义不明确、同类问题表述不一致或者有明显文字和计算错误的内容，</w:t>
      </w:r>
      <w:r>
        <w:rPr>
          <w:rFonts w:hint="eastAsia" w:hAnsi="宋体"/>
          <w:color w:val="auto"/>
          <w:szCs w:val="24"/>
          <w:highlight w:val="none"/>
        </w:rPr>
        <w:t>磋商小组</w:t>
      </w:r>
      <w:r>
        <w:rPr>
          <w:rFonts w:hAnsi="宋体"/>
          <w:color w:val="auto"/>
          <w:szCs w:val="24"/>
          <w:highlight w:val="none"/>
        </w:rPr>
        <w:t>可以书面形式（由</w:t>
      </w:r>
      <w:r>
        <w:rPr>
          <w:rFonts w:hint="eastAsia" w:hAnsi="宋体"/>
          <w:color w:val="auto"/>
          <w:szCs w:val="24"/>
          <w:highlight w:val="none"/>
        </w:rPr>
        <w:t>磋商小组</w:t>
      </w:r>
      <w:r>
        <w:rPr>
          <w:rFonts w:hAnsi="宋体"/>
          <w:color w:val="auto"/>
          <w:szCs w:val="24"/>
          <w:highlight w:val="none"/>
        </w:rPr>
        <w:t>专家签字）要求</w:t>
      </w:r>
      <w:r>
        <w:rPr>
          <w:rFonts w:hint="eastAsia" w:hAnsi="宋体"/>
          <w:color w:val="auto"/>
          <w:szCs w:val="24"/>
          <w:highlight w:val="none"/>
        </w:rPr>
        <w:t>供应商</w:t>
      </w:r>
      <w:r>
        <w:rPr>
          <w:rFonts w:hAnsi="宋体"/>
          <w:color w:val="auto"/>
          <w:szCs w:val="24"/>
          <w:highlight w:val="none"/>
        </w:rPr>
        <w:t>作出必要的澄清、说明或者纠正。</w:t>
      </w:r>
      <w:r>
        <w:rPr>
          <w:rFonts w:hint="eastAsia" w:hAnsi="宋体"/>
          <w:color w:val="auto"/>
          <w:szCs w:val="24"/>
          <w:highlight w:val="none"/>
        </w:rPr>
        <w:t>供应商</w:t>
      </w:r>
      <w:r>
        <w:rPr>
          <w:rFonts w:hAnsi="宋体"/>
          <w:color w:val="auto"/>
          <w:szCs w:val="24"/>
          <w:highlight w:val="none"/>
        </w:rPr>
        <w:t>的澄清、说明或者补正应当采用书面形式，由其授权的代表签字，并不得超出</w:t>
      </w:r>
      <w:r>
        <w:rPr>
          <w:rFonts w:hint="eastAsia" w:hAnsi="宋体"/>
          <w:color w:val="auto"/>
          <w:szCs w:val="24"/>
          <w:highlight w:val="none"/>
        </w:rPr>
        <w:t>竞争性磋商响应文件</w:t>
      </w:r>
      <w:r>
        <w:rPr>
          <w:rFonts w:hAnsi="宋体"/>
          <w:color w:val="auto"/>
          <w:szCs w:val="24"/>
          <w:highlight w:val="none"/>
        </w:rPr>
        <w:t>的范围或者改变</w:t>
      </w:r>
      <w:r>
        <w:rPr>
          <w:rFonts w:hint="eastAsia" w:hAnsi="宋体"/>
          <w:color w:val="auto"/>
          <w:szCs w:val="24"/>
          <w:highlight w:val="none"/>
        </w:rPr>
        <w:t>竞争性磋商响应文件</w:t>
      </w:r>
      <w:r>
        <w:rPr>
          <w:rFonts w:hAnsi="宋体"/>
          <w:color w:val="auto"/>
          <w:szCs w:val="24"/>
          <w:highlight w:val="none"/>
        </w:rPr>
        <w:t>的实质性内容。</w:t>
      </w:r>
    </w:p>
    <w:p w14:paraId="40DA591D">
      <w:pPr>
        <w:spacing w:line="360" w:lineRule="auto"/>
        <w:ind w:firstLine="480" w:firstLineChars="200"/>
        <w:rPr>
          <w:rFonts w:hAnsi="宋体"/>
          <w:color w:val="auto"/>
          <w:szCs w:val="24"/>
          <w:highlight w:val="none"/>
        </w:rPr>
      </w:pPr>
      <w:r>
        <w:rPr>
          <w:rFonts w:hAnsi="宋体"/>
          <w:color w:val="auto"/>
          <w:szCs w:val="24"/>
          <w:highlight w:val="none"/>
        </w:rPr>
        <w:t>2</w:t>
      </w:r>
      <w:r>
        <w:rPr>
          <w:rFonts w:hint="eastAsia" w:hAnsi="宋体"/>
          <w:color w:val="auto"/>
          <w:szCs w:val="24"/>
          <w:highlight w:val="none"/>
        </w:rPr>
        <w:t>3</w:t>
      </w:r>
      <w:r>
        <w:rPr>
          <w:rFonts w:hAnsi="宋体"/>
          <w:color w:val="auto"/>
          <w:szCs w:val="24"/>
          <w:highlight w:val="none"/>
        </w:rPr>
        <w:t>.4如果</w:t>
      </w:r>
      <w:r>
        <w:rPr>
          <w:rFonts w:hint="eastAsia" w:hAnsi="宋体"/>
          <w:color w:val="auto"/>
          <w:szCs w:val="24"/>
          <w:highlight w:val="none"/>
        </w:rPr>
        <w:t>供应商</w:t>
      </w:r>
      <w:r>
        <w:rPr>
          <w:rFonts w:hAnsi="宋体"/>
          <w:color w:val="auto"/>
          <w:szCs w:val="24"/>
          <w:highlight w:val="none"/>
        </w:rPr>
        <w:t>在澄清规定期限内，未能答复或拒绝答复</w:t>
      </w:r>
      <w:r>
        <w:rPr>
          <w:rFonts w:hint="eastAsia" w:hAnsi="宋体"/>
          <w:color w:val="auto"/>
          <w:szCs w:val="24"/>
          <w:highlight w:val="none"/>
        </w:rPr>
        <w:t>磋商小组</w:t>
      </w:r>
      <w:r>
        <w:rPr>
          <w:rFonts w:hAnsi="宋体"/>
          <w:color w:val="auto"/>
          <w:szCs w:val="24"/>
          <w:highlight w:val="none"/>
        </w:rPr>
        <w:t>提出的澄清要求，将由</w:t>
      </w:r>
      <w:r>
        <w:rPr>
          <w:rFonts w:hint="eastAsia" w:hAnsi="宋体"/>
          <w:color w:val="auto"/>
          <w:szCs w:val="24"/>
          <w:highlight w:val="none"/>
        </w:rPr>
        <w:t>磋商小组</w:t>
      </w:r>
      <w:r>
        <w:rPr>
          <w:rFonts w:hAnsi="宋体"/>
          <w:color w:val="auto"/>
          <w:szCs w:val="24"/>
          <w:highlight w:val="none"/>
        </w:rPr>
        <w:t>根据其</w:t>
      </w:r>
      <w:r>
        <w:rPr>
          <w:rFonts w:hint="eastAsia" w:hAnsi="宋体"/>
          <w:color w:val="auto"/>
          <w:szCs w:val="24"/>
          <w:highlight w:val="none"/>
        </w:rPr>
        <w:t>竞争性磋商响应文件</w:t>
      </w:r>
      <w:r>
        <w:rPr>
          <w:rFonts w:hAnsi="宋体"/>
          <w:color w:val="auto"/>
          <w:szCs w:val="24"/>
          <w:highlight w:val="none"/>
        </w:rPr>
        <w:t>按最大风险进行</w:t>
      </w:r>
      <w:r>
        <w:rPr>
          <w:rFonts w:hint="eastAsia" w:hAnsi="宋体"/>
          <w:color w:val="auto"/>
          <w:szCs w:val="24"/>
          <w:highlight w:val="none"/>
        </w:rPr>
        <w:t>评审</w:t>
      </w:r>
      <w:r>
        <w:rPr>
          <w:rFonts w:hAnsi="宋体"/>
          <w:color w:val="auto"/>
          <w:szCs w:val="24"/>
          <w:highlight w:val="none"/>
        </w:rPr>
        <w:t>。</w:t>
      </w:r>
    </w:p>
    <w:p w14:paraId="51F5B5F0">
      <w:pPr>
        <w:spacing w:line="360" w:lineRule="auto"/>
        <w:ind w:firstLine="480" w:firstLineChars="200"/>
        <w:rPr>
          <w:rFonts w:hAnsi="宋体"/>
          <w:color w:val="auto"/>
          <w:szCs w:val="24"/>
          <w:highlight w:val="none"/>
        </w:rPr>
      </w:pPr>
      <w:r>
        <w:rPr>
          <w:rFonts w:hint="eastAsia" w:hAnsi="宋体"/>
          <w:color w:val="auto"/>
          <w:szCs w:val="24"/>
          <w:highlight w:val="none"/>
        </w:rPr>
        <w:t>23.5磋商过程中的实质性变动：</w:t>
      </w:r>
    </w:p>
    <w:p w14:paraId="0A8CC6C9">
      <w:pPr>
        <w:spacing w:line="360" w:lineRule="auto"/>
        <w:ind w:firstLine="480" w:firstLineChars="200"/>
        <w:rPr>
          <w:rFonts w:hAnsi="宋体"/>
          <w:color w:val="auto"/>
          <w:szCs w:val="24"/>
          <w:highlight w:val="none"/>
        </w:rPr>
      </w:pPr>
      <w:r>
        <w:rPr>
          <w:rFonts w:hint="eastAsia" w:hAnsi="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4EDC05C2">
      <w:pPr>
        <w:spacing w:line="360" w:lineRule="auto"/>
        <w:ind w:firstLine="480" w:firstLineChars="200"/>
        <w:rPr>
          <w:rFonts w:hAnsi="宋体"/>
          <w:color w:val="auto"/>
          <w:szCs w:val="24"/>
          <w:highlight w:val="none"/>
        </w:rPr>
      </w:pPr>
      <w:r>
        <w:rPr>
          <w:rFonts w:hint="eastAsia" w:hAnsi="宋体"/>
          <w:color w:val="auto"/>
          <w:szCs w:val="24"/>
          <w:highlight w:val="none"/>
        </w:rPr>
        <w:t>23.5.2对竞争性磋商文件做出的实质性变动是磋商文件的有效组成部分，磋商小组应当及时以书面形式通知所有参加磋商的供应商。</w:t>
      </w:r>
    </w:p>
    <w:p w14:paraId="340BA112">
      <w:pPr>
        <w:spacing w:line="360" w:lineRule="auto"/>
        <w:ind w:firstLine="480" w:firstLineChars="200"/>
        <w:rPr>
          <w:rFonts w:hAnsi="宋体"/>
          <w:color w:val="auto"/>
          <w:szCs w:val="24"/>
          <w:highlight w:val="none"/>
        </w:rPr>
      </w:pPr>
      <w:r>
        <w:rPr>
          <w:rFonts w:hint="eastAsia" w:hAnsi="宋体"/>
          <w:color w:val="auto"/>
          <w:szCs w:val="24"/>
          <w:highlight w:val="none"/>
        </w:rPr>
        <w:t>23.6竞争性磋商响应文件的初审（含资格性检查和符合性检查）</w:t>
      </w:r>
    </w:p>
    <w:p w14:paraId="100BA930">
      <w:pPr>
        <w:spacing w:line="360" w:lineRule="auto"/>
        <w:ind w:firstLine="480" w:firstLineChars="200"/>
        <w:rPr>
          <w:rFonts w:hAnsi="宋体"/>
          <w:color w:val="auto"/>
          <w:szCs w:val="24"/>
          <w:highlight w:val="none"/>
        </w:rPr>
      </w:pPr>
      <w:r>
        <w:rPr>
          <w:rFonts w:hint="eastAsia" w:hAnsi="宋体"/>
          <w:color w:val="auto"/>
          <w:szCs w:val="24"/>
          <w:highlight w:val="none"/>
        </w:rPr>
        <w:t>23.6.1磋商小组将审查竞争性磋商响应文件是否完整、资格证明文件是否齐全，磋商保证金是否合格、有无计算上的错误等。</w:t>
      </w:r>
    </w:p>
    <w:p w14:paraId="6F3DB3DD">
      <w:pPr>
        <w:spacing w:line="500" w:lineRule="exact"/>
        <w:ind w:firstLine="482" w:firstLineChars="200"/>
        <w:rPr>
          <w:rFonts w:hAnsi="宋体"/>
          <w:color w:val="auto"/>
          <w:szCs w:val="24"/>
          <w:highlight w:val="none"/>
        </w:rPr>
      </w:pPr>
      <w:r>
        <w:rPr>
          <w:rFonts w:hint="eastAsia" w:hAnsi="宋体"/>
          <w:b/>
          <w:bCs/>
          <w:color w:val="auto"/>
          <w:szCs w:val="24"/>
          <w:highlight w:val="none"/>
        </w:rPr>
        <w:t>23.6.2计算错误将按以下方法更正：</w:t>
      </w:r>
    </w:p>
    <w:p w14:paraId="44D99D37">
      <w:pPr>
        <w:spacing w:line="500" w:lineRule="exact"/>
        <w:ind w:firstLine="480" w:firstLineChars="200"/>
        <w:rPr>
          <w:rFonts w:hAnsi="宋体"/>
          <w:color w:val="auto"/>
          <w:szCs w:val="24"/>
          <w:highlight w:val="none"/>
        </w:rPr>
      </w:pPr>
      <w:r>
        <w:rPr>
          <w:rFonts w:hint="eastAsia" w:hAnsi="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10EF60CF">
      <w:pPr>
        <w:spacing w:line="500" w:lineRule="exact"/>
        <w:ind w:firstLine="480" w:firstLineChars="200"/>
        <w:rPr>
          <w:rFonts w:hAnsi="宋体"/>
          <w:color w:val="auto"/>
          <w:szCs w:val="24"/>
          <w:highlight w:val="none"/>
        </w:rPr>
      </w:pPr>
      <w:r>
        <w:rPr>
          <w:rFonts w:hint="eastAsia" w:hAnsi="宋体"/>
          <w:color w:val="auto"/>
          <w:szCs w:val="24"/>
          <w:highlight w:val="none"/>
        </w:rPr>
        <w:t>（2）磋商响应文件的大写金额和小写金额不一致的，以大写金额为准；</w:t>
      </w:r>
    </w:p>
    <w:p w14:paraId="60C4B3E6">
      <w:pPr>
        <w:spacing w:line="500" w:lineRule="exact"/>
        <w:ind w:firstLine="480" w:firstLineChars="200"/>
        <w:rPr>
          <w:rFonts w:hAnsi="宋体"/>
          <w:color w:val="auto"/>
          <w:szCs w:val="24"/>
          <w:highlight w:val="none"/>
        </w:rPr>
      </w:pPr>
      <w:r>
        <w:rPr>
          <w:rFonts w:hint="eastAsia" w:hAnsi="宋体"/>
          <w:color w:val="auto"/>
          <w:szCs w:val="24"/>
          <w:highlight w:val="none"/>
        </w:rPr>
        <w:t>（3）单价金额小数点或者百分比有明显错位的，以单独密封的报价一览表的总价为准，并修改单价；</w:t>
      </w:r>
    </w:p>
    <w:p w14:paraId="760897A9">
      <w:pPr>
        <w:spacing w:line="500" w:lineRule="exact"/>
        <w:ind w:firstLine="480" w:firstLineChars="200"/>
        <w:rPr>
          <w:rFonts w:hAnsi="宋体"/>
          <w:color w:val="auto"/>
          <w:szCs w:val="24"/>
          <w:highlight w:val="none"/>
        </w:rPr>
      </w:pPr>
      <w:r>
        <w:rPr>
          <w:rFonts w:hint="eastAsia" w:hAnsi="宋体"/>
          <w:color w:val="auto"/>
          <w:szCs w:val="24"/>
          <w:highlight w:val="none"/>
        </w:rPr>
        <w:t>（4）总价金额与按单价汇总金额不一致的，以单价金额计算结果为准。</w:t>
      </w:r>
    </w:p>
    <w:p w14:paraId="3A4B7F88">
      <w:pPr>
        <w:spacing w:line="500" w:lineRule="exact"/>
        <w:ind w:firstLine="480" w:firstLineChars="200"/>
        <w:rPr>
          <w:rFonts w:hAnsi="宋体"/>
          <w:color w:val="auto"/>
          <w:szCs w:val="24"/>
          <w:highlight w:val="none"/>
        </w:rPr>
      </w:pPr>
      <w:r>
        <w:rPr>
          <w:rFonts w:hint="eastAsia" w:hAnsi="宋体"/>
          <w:color w:val="auto"/>
          <w:szCs w:val="24"/>
          <w:highlight w:val="none"/>
        </w:rPr>
        <w:t>按上述修正的顺序和方法调整的报价应对供应商具有约束力。如果供应商不接受修正后的价格，其响应文件将按无效响应处理。</w:t>
      </w:r>
    </w:p>
    <w:p w14:paraId="0F18935C">
      <w:pPr>
        <w:spacing w:line="360" w:lineRule="auto"/>
        <w:ind w:firstLine="480" w:firstLineChars="200"/>
        <w:rPr>
          <w:rFonts w:hAnsi="宋体"/>
          <w:color w:val="auto"/>
          <w:szCs w:val="24"/>
          <w:highlight w:val="none"/>
        </w:rPr>
      </w:pPr>
      <w:r>
        <w:rPr>
          <w:rFonts w:hint="eastAsia" w:hAnsi="宋体"/>
          <w:color w:val="auto"/>
          <w:szCs w:val="24"/>
          <w:highlight w:val="none"/>
        </w:rPr>
        <w:t>23.6.3对于竞争性磋商响应文件中明显的标点符号错误或不构成实质性偏差的不正规、不一致或不规则，采购人可以接受。</w:t>
      </w:r>
    </w:p>
    <w:p w14:paraId="77B5A1D7">
      <w:pPr>
        <w:spacing w:line="360" w:lineRule="auto"/>
        <w:ind w:firstLine="480" w:firstLineChars="200"/>
        <w:rPr>
          <w:rFonts w:hAnsi="宋体"/>
          <w:color w:val="auto"/>
          <w:szCs w:val="24"/>
          <w:highlight w:val="none"/>
        </w:rPr>
      </w:pPr>
      <w:r>
        <w:rPr>
          <w:rFonts w:hint="eastAsia" w:hAnsi="宋体"/>
          <w:color w:val="auto"/>
          <w:szCs w:val="24"/>
          <w:highlight w:val="none"/>
        </w:rPr>
        <w:t>23.6.4在详细评审之前，根据本须知第23.6.5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2F054439">
      <w:pPr>
        <w:spacing w:line="360" w:lineRule="auto"/>
        <w:ind w:firstLine="480" w:firstLineChars="200"/>
        <w:rPr>
          <w:rFonts w:hAnsi="宋体"/>
          <w:color w:val="auto"/>
          <w:szCs w:val="24"/>
          <w:highlight w:val="none"/>
        </w:rPr>
      </w:pPr>
      <w:r>
        <w:rPr>
          <w:rFonts w:hint="eastAsia" w:hAnsi="宋体"/>
          <w:color w:val="auto"/>
          <w:szCs w:val="24"/>
          <w:highlight w:val="none"/>
        </w:rPr>
        <w:t>23.6.5实质上没有响应竞争性磋商文件要求的磋商将被拒绝。供应商不得通过修正或撤销不合要求的偏离从而使其磋商成为实质性响应的磋商。</w:t>
      </w:r>
      <w:r>
        <w:rPr>
          <w:rFonts w:hint="eastAsia" w:hAnsi="宋体"/>
          <w:b/>
          <w:bCs/>
          <w:color w:val="auto"/>
          <w:szCs w:val="24"/>
          <w:highlight w:val="none"/>
        </w:rPr>
        <w:t>如发现下列情况之一的，其磋商将构成非实质性响应，按无效磋商处理：</w:t>
      </w:r>
    </w:p>
    <w:p w14:paraId="1A99E451">
      <w:pPr>
        <w:tabs>
          <w:tab w:val="left" w:pos="1260"/>
        </w:tabs>
        <w:spacing w:line="360" w:lineRule="auto"/>
        <w:ind w:firstLine="482" w:firstLineChars="200"/>
        <w:rPr>
          <w:rFonts w:hAnsi="宋体"/>
          <w:b/>
          <w:bCs/>
          <w:color w:val="auto"/>
          <w:szCs w:val="24"/>
          <w:highlight w:val="none"/>
        </w:rPr>
      </w:pPr>
      <w:r>
        <w:rPr>
          <w:rFonts w:hint="eastAsia" w:hAnsi="宋体"/>
          <w:b/>
          <w:bCs/>
          <w:color w:val="auto"/>
          <w:szCs w:val="24"/>
          <w:highlight w:val="none"/>
        </w:rPr>
        <w:t>1）没有按照竞争性磋商文件要求提供的竞争性磋商响应文件或竞争性磋商响应文件构成有重大缺项；</w:t>
      </w:r>
    </w:p>
    <w:p w14:paraId="4B5105A0">
      <w:pPr>
        <w:tabs>
          <w:tab w:val="left" w:pos="1260"/>
        </w:tabs>
        <w:spacing w:line="360" w:lineRule="auto"/>
        <w:ind w:firstLine="482" w:firstLineChars="200"/>
        <w:rPr>
          <w:rFonts w:hAnsi="宋体"/>
          <w:b/>
          <w:bCs/>
          <w:color w:val="auto"/>
          <w:szCs w:val="24"/>
          <w:highlight w:val="none"/>
        </w:rPr>
      </w:pPr>
      <w:r>
        <w:rPr>
          <w:rFonts w:hint="eastAsia" w:hAnsi="宋体"/>
          <w:b/>
          <w:bCs/>
          <w:color w:val="auto"/>
          <w:szCs w:val="24"/>
          <w:highlight w:val="none"/>
        </w:rPr>
        <w:t>2）竞争性磋商响应文件未按竞争性磋商文件要求密封、签署、盖章的；</w:t>
      </w:r>
    </w:p>
    <w:p w14:paraId="72D6EDF2">
      <w:pPr>
        <w:tabs>
          <w:tab w:val="left" w:pos="1260"/>
        </w:tabs>
        <w:spacing w:line="360" w:lineRule="auto"/>
        <w:ind w:firstLine="482" w:firstLineChars="200"/>
        <w:rPr>
          <w:rFonts w:hAnsi="宋体"/>
          <w:b/>
          <w:bCs/>
          <w:color w:val="auto"/>
          <w:szCs w:val="24"/>
          <w:highlight w:val="none"/>
        </w:rPr>
      </w:pPr>
      <w:r>
        <w:rPr>
          <w:rFonts w:hint="eastAsia" w:hAnsi="宋体"/>
          <w:b/>
          <w:bCs/>
          <w:color w:val="auto"/>
          <w:szCs w:val="24"/>
          <w:highlight w:val="none"/>
        </w:rPr>
        <w:t>3）供应商未提交有效的磋商保证金或金额不足的、磋商保证金形式不符合竞争性磋商文件要求的；</w:t>
      </w:r>
    </w:p>
    <w:p w14:paraId="04D9A637">
      <w:pPr>
        <w:tabs>
          <w:tab w:val="left" w:pos="1260"/>
        </w:tabs>
        <w:spacing w:line="360" w:lineRule="auto"/>
        <w:ind w:firstLine="482" w:firstLineChars="200"/>
        <w:rPr>
          <w:rFonts w:hAnsi="宋体"/>
          <w:b/>
          <w:bCs/>
          <w:color w:val="auto"/>
          <w:szCs w:val="24"/>
          <w:highlight w:val="none"/>
        </w:rPr>
      </w:pPr>
      <w:r>
        <w:rPr>
          <w:rFonts w:hint="eastAsia" w:hAnsi="宋体"/>
          <w:b/>
          <w:bCs/>
          <w:color w:val="auto"/>
          <w:szCs w:val="24"/>
          <w:highlight w:val="none"/>
        </w:rPr>
        <w:t>4）资格证明文件不全的或无效的，或不符合国家规定的；</w:t>
      </w:r>
    </w:p>
    <w:p w14:paraId="0510A165">
      <w:pPr>
        <w:tabs>
          <w:tab w:val="left" w:pos="1260"/>
        </w:tabs>
        <w:spacing w:line="360" w:lineRule="auto"/>
        <w:ind w:firstLine="482" w:firstLineChars="200"/>
        <w:rPr>
          <w:rFonts w:hAnsi="宋体"/>
          <w:b/>
          <w:bCs/>
          <w:color w:val="auto"/>
          <w:szCs w:val="24"/>
          <w:highlight w:val="none"/>
        </w:rPr>
      </w:pPr>
      <w:r>
        <w:rPr>
          <w:rFonts w:hint="eastAsia" w:hAnsi="宋体"/>
          <w:b/>
          <w:bCs/>
          <w:color w:val="auto"/>
          <w:szCs w:val="24"/>
          <w:highlight w:val="none"/>
        </w:rPr>
        <w:t>5）竞争性磋商响应文件无供应商公章、无法定代表人签字或签字人无法定代表人有效委托书的；</w:t>
      </w:r>
    </w:p>
    <w:p w14:paraId="5B89745F">
      <w:pPr>
        <w:tabs>
          <w:tab w:val="left" w:pos="1260"/>
        </w:tabs>
        <w:spacing w:line="360" w:lineRule="auto"/>
        <w:ind w:firstLine="482" w:firstLineChars="200"/>
        <w:rPr>
          <w:rFonts w:hAnsi="宋体"/>
          <w:b/>
          <w:bCs/>
          <w:color w:val="auto"/>
          <w:szCs w:val="24"/>
          <w:highlight w:val="none"/>
        </w:rPr>
      </w:pPr>
      <w:r>
        <w:rPr>
          <w:rFonts w:hint="eastAsia" w:hAnsi="宋体"/>
          <w:b/>
          <w:bCs/>
          <w:color w:val="auto"/>
          <w:szCs w:val="24"/>
          <w:highlight w:val="none"/>
        </w:rPr>
        <w:t>6）</w:t>
      </w:r>
      <w:r>
        <w:rPr>
          <w:rFonts w:hint="eastAsia" w:hAnsi="宋体"/>
          <w:b/>
          <w:bCs/>
          <w:color w:val="auto"/>
          <w:spacing w:val="-6"/>
          <w:szCs w:val="24"/>
          <w:highlight w:val="none"/>
        </w:rPr>
        <w:t>无磋商有效期或有效期达不到竞争性磋商文件要求的</w:t>
      </w:r>
      <w:r>
        <w:rPr>
          <w:rFonts w:hint="eastAsia" w:hAnsi="宋体"/>
          <w:b/>
          <w:bCs/>
          <w:color w:val="auto"/>
          <w:szCs w:val="24"/>
          <w:highlight w:val="none"/>
        </w:rPr>
        <w:t>；</w:t>
      </w:r>
    </w:p>
    <w:p w14:paraId="164742FE">
      <w:pPr>
        <w:tabs>
          <w:tab w:val="left" w:pos="1260"/>
        </w:tabs>
        <w:spacing w:line="360" w:lineRule="auto"/>
        <w:ind w:firstLine="482" w:firstLineChars="200"/>
        <w:rPr>
          <w:rFonts w:hAnsi="宋体"/>
          <w:b/>
          <w:bCs/>
          <w:color w:val="auto"/>
          <w:szCs w:val="24"/>
          <w:highlight w:val="none"/>
        </w:rPr>
      </w:pPr>
      <w:r>
        <w:rPr>
          <w:rFonts w:hint="eastAsia" w:hAnsi="宋体"/>
          <w:b/>
          <w:bCs/>
          <w:color w:val="auto"/>
          <w:szCs w:val="24"/>
          <w:highlight w:val="none"/>
        </w:rPr>
        <w:t>7）供应商在同一份竞争性磋商响应文件中，有两个或多个报价的；</w:t>
      </w:r>
    </w:p>
    <w:p w14:paraId="2251DA35">
      <w:pPr>
        <w:tabs>
          <w:tab w:val="left" w:pos="1260"/>
        </w:tabs>
        <w:spacing w:line="360" w:lineRule="auto"/>
        <w:ind w:firstLine="482" w:firstLineChars="200"/>
        <w:rPr>
          <w:rFonts w:hAnsi="宋体"/>
          <w:b/>
          <w:bCs/>
          <w:color w:val="auto"/>
          <w:szCs w:val="24"/>
          <w:highlight w:val="none"/>
        </w:rPr>
      </w:pPr>
      <w:r>
        <w:rPr>
          <w:rFonts w:hint="eastAsia" w:hAnsi="宋体"/>
          <w:b/>
          <w:bCs/>
          <w:color w:val="auto"/>
          <w:szCs w:val="24"/>
          <w:highlight w:val="none"/>
        </w:rPr>
        <w:t>8）存在有重大缺漏项和重大偏离的；</w:t>
      </w:r>
    </w:p>
    <w:p w14:paraId="4CD6306D">
      <w:pPr>
        <w:tabs>
          <w:tab w:val="left" w:pos="1260"/>
        </w:tabs>
        <w:spacing w:line="360" w:lineRule="auto"/>
        <w:ind w:firstLine="482" w:firstLineChars="200"/>
        <w:rPr>
          <w:rFonts w:hAnsi="宋体"/>
          <w:b/>
          <w:bCs/>
          <w:color w:val="auto"/>
          <w:szCs w:val="24"/>
          <w:highlight w:val="none"/>
        </w:rPr>
      </w:pPr>
      <w:r>
        <w:rPr>
          <w:rFonts w:hint="eastAsia" w:hAnsi="宋体"/>
          <w:b/>
          <w:bCs/>
          <w:color w:val="auto"/>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6995F432">
      <w:pPr>
        <w:spacing w:line="360" w:lineRule="auto"/>
        <w:ind w:firstLine="482" w:firstLineChars="200"/>
        <w:rPr>
          <w:rFonts w:hAnsi="宋体"/>
          <w:b/>
          <w:bCs/>
          <w:color w:val="auto"/>
          <w:szCs w:val="24"/>
          <w:highlight w:val="none"/>
        </w:rPr>
      </w:pPr>
      <w:r>
        <w:rPr>
          <w:rFonts w:hint="eastAsia" w:hAnsi="宋体"/>
          <w:b/>
          <w:bCs/>
          <w:color w:val="auto"/>
          <w:szCs w:val="24"/>
          <w:highlight w:val="none"/>
        </w:rPr>
        <w:t>10）磋商总报价低于成本或者高于竞争性磋商文件公布的采购预算的。</w:t>
      </w:r>
    </w:p>
    <w:p w14:paraId="0DD029F1">
      <w:pPr>
        <w:pStyle w:val="16"/>
        <w:spacing w:before="0" w:beforeAutospacing="0" w:after="0" w:afterAutospacing="0" w:line="500" w:lineRule="exact"/>
        <w:ind w:firstLine="482" w:firstLineChars="200"/>
        <w:jc w:val="both"/>
        <w:rPr>
          <w:rFonts w:cs="宋体"/>
          <w:b/>
          <w:bCs/>
          <w:color w:val="auto"/>
          <w:highlight w:val="none"/>
        </w:rPr>
      </w:pPr>
      <w:r>
        <w:rPr>
          <w:rFonts w:hint="eastAsia" w:cs="宋体"/>
          <w:b/>
          <w:bCs/>
          <w:color w:val="auto"/>
          <w:highlight w:val="none"/>
        </w:rPr>
        <w:t>11）竞争性磋商响应文件含有采购人不能接受的附加条件的；</w:t>
      </w:r>
    </w:p>
    <w:p w14:paraId="31375C9C">
      <w:pPr>
        <w:spacing w:line="500" w:lineRule="exact"/>
        <w:ind w:firstLine="482" w:firstLineChars="200"/>
        <w:rPr>
          <w:rFonts w:hAnsi="宋体"/>
          <w:b/>
          <w:bCs/>
          <w:color w:val="auto"/>
          <w:szCs w:val="24"/>
          <w:highlight w:val="none"/>
        </w:rPr>
      </w:pPr>
      <w:r>
        <w:rPr>
          <w:rFonts w:hint="eastAsia" w:hAnsi="宋体"/>
          <w:b/>
          <w:bCs/>
          <w:color w:val="auto"/>
          <w:szCs w:val="24"/>
          <w:highlight w:val="none"/>
        </w:rPr>
        <w:t>12）</w:t>
      </w:r>
      <w:r>
        <w:rPr>
          <w:rFonts w:hint="eastAsia" w:cs="宋体"/>
          <w:b/>
          <w:bCs/>
          <w:color w:val="auto"/>
          <w:szCs w:val="24"/>
          <w:highlight w:val="none"/>
        </w:rPr>
        <w:t>竞争性磋商响应</w:t>
      </w:r>
      <w:r>
        <w:rPr>
          <w:rFonts w:hint="eastAsia" w:hAnsi="宋体" w:cs="宋体"/>
          <w:b/>
          <w:bCs/>
          <w:color w:val="auto"/>
          <w:szCs w:val="24"/>
          <w:highlight w:val="none"/>
        </w:rPr>
        <w:t>文件</w:t>
      </w:r>
      <w:r>
        <w:rPr>
          <w:rFonts w:hint="eastAsia" w:hAnsi="宋体"/>
          <w:b/>
          <w:bCs/>
          <w:color w:val="auto"/>
          <w:szCs w:val="24"/>
          <w:highlight w:val="none"/>
        </w:rPr>
        <w:t>不符合法律法规要求的；</w:t>
      </w:r>
    </w:p>
    <w:p w14:paraId="27BE033C">
      <w:pPr>
        <w:pStyle w:val="16"/>
        <w:spacing w:before="0" w:beforeAutospacing="0" w:after="0" w:afterAutospacing="0" w:line="500" w:lineRule="exact"/>
        <w:ind w:firstLine="482" w:firstLineChars="200"/>
        <w:jc w:val="both"/>
        <w:rPr>
          <w:rFonts w:cs="宋体"/>
          <w:color w:val="auto"/>
          <w:highlight w:val="none"/>
        </w:rPr>
      </w:pPr>
      <w:r>
        <w:rPr>
          <w:rFonts w:hint="eastAsia" w:cs="宋体"/>
          <w:b/>
          <w:bCs/>
          <w:color w:val="auto"/>
          <w:highlight w:val="none"/>
        </w:rPr>
        <w:t>13）供应商被列入失信被执行人、重大税收违法案件当事人名单、政府采购严重违法失信行为记录名单及其他不符合《中华人民共和国政府采购法》第二十二条规定条件。</w:t>
      </w:r>
    </w:p>
    <w:p w14:paraId="2E15C5D1">
      <w:pPr>
        <w:spacing w:line="360" w:lineRule="auto"/>
        <w:ind w:firstLine="480" w:firstLineChars="200"/>
        <w:rPr>
          <w:rFonts w:hAnsi="宋体"/>
          <w:color w:val="auto"/>
          <w:szCs w:val="24"/>
          <w:highlight w:val="none"/>
        </w:rPr>
      </w:pPr>
      <w:r>
        <w:rPr>
          <w:rFonts w:hint="eastAsia" w:hAnsi="宋体"/>
          <w:color w:val="auto"/>
          <w:szCs w:val="24"/>
          <w:highlight w:val="none"/>
        </w:rPr>
        <w:t>23.7竞争性磋商响应文件的详细评审</w:t>
      </w:r>
    </w:p>
    <w:p w14:paraId="0D1E5277">
      <w:pPr>
        <w:spacing w:line="360" w:lineRule="auto"/>
        <w:ind w:firstLine="480" w:firstLineChars="200"/>
        <w:rPr>
          <w:rFonts w:hAnsi="宋体"/>
          <w:color w:val="auto"/>
          <w:szCs w:val="24"/>
          <w:highlight w:val="none"/>
        </w:rPr>
      </w:pPr>
      <w:r>
        <w:rPr>
          <w:rFonts w:hint="eastAsia" w:hAnsi="宋体"/>
          <w:color w:val="auto"/>
          <w:szCs w:val="24"/>
          <w:highlight w:val="none"/>
        </w:rPr>
        <w:t>23.7.1磋商小组将按照本须知第23.6.5条规定，只对确定为实质性响应竞争性磋商文件要求的磋商响应文件进行详细评审。</w:t>
      </w:r>
    </w:p>
    <w:p w14:paraId="58874635">
      <w:pPr>
        <w:spacing w:line="360" w:lineRule="auto"/>
        <w:ind w:firstLine="480" w:firstLineChars="200"/>
        <w:rPr>
          <w:rFonts w:hAnsi="宋体"/>
          <w:color w:val="auto"/>
          <w:szCs w:val="24"/>
          <w:highlight w:val="none"/>
        </w:rPr>
      </w:pPr>
      <w:r>
        <w:rPr>
          <w:rFonts w:hint="eastAsia" w:hAnsi="宋体"/>
          <w:color w:val="auto"/>
          <w:szCs w:val="24"/>
          <w:highlight w:val="none"/>
        </w:rPr>
        <w:t>23.7.2详细评审按照“供应商须知前附表”的评审方法进行。</w:t>
      </w:r>
    </w:p>
    <w:p w14:paraId="7DC2B8D7">
      <w:pPr>
        <w:spacing w:line="360" w:lineRule="auto"/>
        <w:ind w:firstLine="480" w:firstLineChars="200"/>
        <w:rPr>
          <w:rFonts w:hAnsi="宋体"/>
          <w:color w:val="auto"/>
          <w:szCs w:val="24"/>
          <w:highlight w:val="none"/>
        </w:rPr>
      </w:pPr>
      <w:r>
        <w:rPr>
          <w:rFonts w:hint="eastAsia" w:hAnsi="宋体"/>
          <w:color w:val="auto"/>
          <w:szCs w:val="24"/>
          <w:highlight w:val="none"/>
        </w:rPr>
        <w:t>23.8成交候选人的确定</w:t>
      </w:r>
    </w:p>
    <w:p w14:paraId="703CD5C5">
      <w:pPr>
        <w:spacing w:line="360" w:lineRule="auto"/>
        <w:ind w:firstLine="480" w:firstLineChars="200"/>
        <w:rPr>
          <w:rFonts w:hAnsi="宋体"/>
          <w:color w:val="auto"/>
          <w:szCs w:val="24"/>
          <w:highlight w:val="none"/>
        </w:rPr>
      </w:pPr>
      <w:r>
        <w:rPr>
          <w:rFonts w:hint="eastAsia" w:hAnsi="宋体"/>
          <w:color w:val="auto"/>
          <w:szCs w:val="24"/>
          <w:highlight w:val="none"/>
        </w:rPr>
        <w:t>磋商小组完成评审后，向采购人提出书面评审，并推荐1-3名成交候选人，标明排列顺序。</w:t>
      </w:r>
    </w:p>
    <w:p w14:paraId="788F6500">
      <w:pPr>
        <w:spacing w:line="360" w:lineRule="auto"/>
        <w:rPr>
          <w:rFonts w:hAnsi="宋体"/>
          <w:b/>
          <w:color w:val="auto"/>
          <w:szCs w:val="24"/>
          <w:highlight w:val="none"/>
        </w:rPr>
      </w:pPr>
      <w:r>
        <w:rPr>
          <w:rFonts w:hAnsi="宋体"/>
          <w:b/>
          <w:color w:val="auto"/>
          <w:szCs w:val="24"/>
          <w:highlight w:val="none"/>
        </w:rPr>
        <w:t>2</w:t>
      </w:r>
      <w:r>
        <w:rPr>
          <w:rFonts w:hint="eastAsia" w:hAnsi="宋体"/>
          <w:b/>
          <w:color w:val="auto"/>
          <w:szCs w:val="24"/>
          <w:highlight w:val="none"/>
        </w:rPr>
        <w:t>4</w:t>
      </w:r>
      <w:r>
        <w:rPr>
          <w:rFonts w:hAnsi="宋体"/>
          <w:b/>
          <w:color w:val="auto"/>
          <w:szCs w:val="24"/>
          <w:highlight w:val="none"/>
        </w:rPr>
        <w:t>．</w:t>
      </w:r>
      <w:r>
        <w:rPr>
          <w:rFonts w:hint="eastAsia" w:hAnsi="宋体"/>
          <w:b/>
          <w:color w:val="auto"/>
          <w:szCs w:val="24"/>
          <w:highlight w:val="none"/>
        </w:rPr>
        <w:t>评审</w:t>
      </w:r>
      <w:r>
        <w:rPr>
          <w:rFonts w:hAnsi="宋体"/>
          <w:b/>
          <w:color w:val="auto"/>
          <w:szCs w:val="24"/>
          <w:highlight w:val="none"/>
        </w:rPr>
        <w:t>过程的保密</w:t>
      </w:r>
    </w:p>
    <w:p w14:paraId="2EB04BB1">
      <w:pPr>
        <w:spacing w:line="360" w:lineRule="auto"/>
        <w:ind w:firstLine="480" w:firstLineChars="200"/>
        <w:rPr>
          <w:rFonts w:hAnsi="宋体"/>
          <w:color w:val="auto"/>
          <w:szCs w:val="24"/>
          <w:highlight w:val="none"/>
        </w:rPr>
      </w:pPr>
      <w:r>
        <w:rPr>
          <w:rFonts w:hint="eastAsia" w:hAnsi="宋体"/>
          <w:color w:val="auto"/>
          <w:szCs w:val="24"/>
          <w:highlight w:val="none"/>
        </w:rPr>
        <w:t>磋商小组成员和与评审活动有关的工作人员不得泄露有关竞争性磋商响应文件的评审和比较、成交候选人的推荐以及与评审有关的其他情况。</w:t>
      </w:r>
    </w:p>
    <w:p w14:paraId="559BB1B1">
      <w:pPr>
        <w:jc w:val="left"/>
        <w:rPr>
          <w:rFonts w:hAnsi="宋体"/>
          <w:b/>
          <w:color w:val="auto"/>
          <w:szCs w:val="24"/>
          <w:highlight w:val="none"/>
        </w:rPr>
      </w:pPr>
      <w:r>
        <w:rPr>
          <w:rFonts w:hAnsi="宋体"/>
          <w:b/>
          <w:color w:val="auto"/>
          <w:szCs w:val="24"/>
          <w:highlight w:val="none"/>
        </w:rPr>
        <w:t>2</w:t>
      </w:r>
      <w:r>
        <w:rPr>
          <w:rFonts w:hint="eastAsia" w:hAnsi="宋体"/>
          <w:b/>
          <w:color w:val="auto"/>
          <w:szCs w:val="24"/>
          <w:highlight w:val="none"/>
        </w:rPr>
        <w:t>5</w:t>
      </w:r>
      <w:r>
        <w:rPr>
          <w:rFonts w:hAnsi="宋体"/>
          <w:b/>
          <w:color w:val="auto"/>
          <w:szCs w:val="24"/>
          <w:highlight w:val="none"/>
        </w:rPr>
        <w:t>．</w:t>
      </w:r>
      <w:r>
        <w:rPr>
          <w:rFonts w:hint="eastAsia" w:hAnsi="宋体"/>
          <w:b/>
          <w:color w:val="auto"/>
          <w:szCs w:val="24"/>
          <w:highlight w:val="none"/>
        </w:rPr>
        <w:t>评审</w:t>
      </w:r>
      <w:r>
        <w:rPr>
          <w:rFonts w:hAnsi="宋体"/>
          <w:b/>
          <w:color w:val="auto"/>
          <w:szCs w:val="24"/>
          <w:highlight w:val="none"/>
        </w:rPr>
        <w:t>方法</w:t>
      </w:r>
    </w:p>
    <w:p w14:paraId="1E1512D9">
      <w:pPr>
        <w:spacing w:line="360" w:lineRule="auto"/>
        <w:ind w:firstLine="480" w:firstLineChars="200"/>
        <w:rPr>
          <w:rFonts w:hAnsi="宋体"/>
          <w:color w:val="auto"/>
          <w:szCs w:val="24"/>
          <w:highlight w:val="none"/>
        </w:rPr>
      </w:pPr>
      <w:r>
        <w:rPr>
          <w:rFonts w:hint="eastAsia" w:hAnsi="宋体"/>
          <w:color w:val="auto"/>
          <w:szCs w:val="24"/>
          <w:highlight w:val="none"/>
        </w:rPr>
        <w:t>24.1按照</w:t>
      </w:r>
      <w:r>
        <w:rPr>
          <w:rFonts w:hAnsi="宋体"/>
          <w:color w:val="auto"/>
          <w:szCs w:val="24"/>
          <w:highlight w:val="none"/>
        </w:rPr>
        <w:t>《中华人民共和国政府采购法》</w:t>
      </w:r>
      <w:r>
        <w:rPr>
          <w:rFonts w:hint="eastAsia" w:hAnsi="宋体"/>
          <w:color w:val="auto"/>
          <w:szCs w:val="24"/>
          <w:highlight w:val="none"/>
        </w:rPr>
        <w:t>及实施条例和</w:t>
      </w:r>
      <w:r>
        <w:rPr>
          <w:rFonts w:hAnsi="宋体"/>
          <w:color w:val="auto"/>
          <w:szCs w:val="24"/>
          <w:highlight w:val="none"/>
        </w:rPr>
        <w:t>关于印发《政府采购竞争性磋商采购方式管理暂行办法》的通知</w:t>
      </w:r>
      <w:r>
        <w:rPr>
          <w:rFonts w:hint="eastAsia" w:hAnsi="宋体"/>
          <w:color w:val="auto"/>
          <w:szCs w:val="24"/>
          <w:highlight w:val="none"/>
        </w:rPr>
        <w:t>（</w:t>
      </w:r>
      <w:r>
        <w:rPr>
          <w:rFonts w:hAnsi="宋体"/>
          <w:color w:val="auto"/>
          <w:szCs w:val="24"/>
          <w:highlight w:val="none"/>
        </w:rPr>
        <w:t>财库【2014】214号</w:t>
      </w:r>
      <w:r>
        <w:rPr>
          <w:rFonts w:hint="eastAsia" w:hAnsi="宋体"/>
          <w:color w:val="auto"/>
          <w:szCs w:val="24"/>
          <w:highlight w:val="none"/>
        </w:rPr>
        <w:t>），本次评审采用综合评分法，即在全部满足竞争性磋商文件实质性要求前提下，磋商小组应当根据综合评分情况，按照评审得分高低顺序</w:t>
      </w:r>
      <w:r>
        <w:rPr>
          <w:rFonts w:hint="eastAsia" w:hAnsi="宋体"/>
          <w:color w:val="auto"/>
          <w:szCs w:val="24"/>
          <w:highlight w:val="none"/>
          <w:lang w:eastAsia="zh-CN"/>
        </w:rPr>
        <w:t>推荐</w:t>
      </w:r>
      <w:r>
        <w:rPr>
          <w:rFonts w:hint="eastAsia" w:hAnsi="宋体"/>
          <w:color w:val="auto"/>
          <w:szCs w:val="24"/>
          <w:highlight w:val="none"/>
        </w:rPr>
        <w:t>1-3名成交候选人。</w:t>
      </w:r>
    </w:p>
    <w:p w14:paraId="4EE7A141">
      <w:pPr>
        <w:keepNext/>
        <w:keepLines/>
        <w:spacing w:before="312" w:beforeLines="100" w:after="156" w:afterLines="50" w:line="360" w:lineRule="auto"/>
        <w:jc w:val="center"/>
        <w:rPr>
          <w:rFonts w:hAnsi="宋体"/>
          <w:b/>
          <w:color w:val="auto"/>
          <w:sz w:val="32"/>
          <w:szCs w:val="32"/>
          <w:highlight w:val="none"/>
        </w:rPr>
      </w:pPr>
      <w:r>
        <w:rPr>
          <w:rFonts w:hAnsi="宋体"/>
          <w:b/>
          <w:color w:val="auto"/>
          <w:sz w:val="32"/>
          <w:szCs w:val="32"/>
          <w:highlight w:val="none"/>
        </w:rPr>
        <w:t>六.</w:t>
      </w:r>
      <w:r>
        <w:rPr>
          <w:rFonts w:hint="eastAsia" w:hAnsi="宋体"/>
          <w:b/>
          <w:color w:val="auto"/>
          <w:sz w:val="32"/>
          <w:szCs w:val="32"/>
          <w:highlight w:val="none"/>
        </w:rPr>
        <w:t>成交</w:t>
      </w:r>
      <w:r>
        <w:rPr>
          <w:rFonts w:hAnsi="宋体"/>
          <w:b/>
          <w:color w:val="auto"/>
          <w:sz w:val="32"/>
          <w:szCs w:val="32"/>
          <w:highlight w:val="none"/>
        </w:rPr>
        <w:t>、通知与签约</w:t>
      </w:r>
    </w:p>
    <w:p w14:paraId="28E1B658">
      <w:pPr>
        <w:spacing w:line="360" w:lineRule="auto"/>
        <w:rPr>
          <w:rFonts w:hAnsi="宋体"/>
          <w:b/>
          <w:color w:val="auto"/>
          <w:szCs w:val="24"/>
          <w:highlight w:val="none"/>
        </w:rPr>
      </w:pPr>
      <w:r>
        <w:rPr>
          <w:rFonts w:hAnsi="宋体"/>
          <w:b/>
          <w:color w:val="auto"/>
          <w:szCs w:val="24"/>
          <w:highlight w:val="none"/>
        </w:rPr>
        <w:t>26．</w:t>
      </w:r>
      <w:r>
        <w:rPr>
          <w:rFonts w:hint="eastAsia" w:hAnsi="宋体"/>
          <w:b/>
          <w:color w:val="auto"/>
          <w:szCs w:val="24"/>
          <w:highlight w:val="none"/>
        </w:rPr>
        <w:t>成交</w:t>
      </w:r>
      <w:r>
        <w:rPr>
          <w:rFonts w:hAnsi="宋体"/>
          <w:b/>
          <w:color w:val="auto"/>
          <w:szCs w:val="24"/>
          <w:highlight w:val="none"/>
        </w:rPr>
        <w:t>程序</w:t>
      </w:r>
    </w:p>
    <w:p w14:paraId="35864871">
      <w:pPr>
        <w:spacing w:line="360" w:lineRule="auto"/>
        <w:ind w:firstLine="480" w:firstLineChars="200"/>
        <w:rPr>
          <w:rFonts w:hAnsi="宋体"/>
          <w:color w:val="auto"/>
          <w:szCs w:val="24"/>
          <w:highlight w:val="none"/>
        </w:rPr>
      </w:pPr>
      <w:r>
        <w:rPr>
          <w:rFonts w:hint="eastAsia" w:hAnsi="宋体"/>
          <w:color w:val="auto"/>
          <w:szCs w:val="24"/>
          <w:highlight w:val="none"/>
        </w:rPr>
        <w:t>26.1磋商小组根据评审方法的规定对供应商进行评审排序，推荐1-3名成交候选人，作为评审结果。评审结果由全体磋商小组成员签字确认。</w:t>
      </w:r>
    </w:p>
    <w:p w14:paraId="03F95DF1">
      <w:pPr>
        <w:spacing w:line="360" w:lineRule="auto"/>
        <w:ind w:firstLine="480" w:firstLineChars="200"/>
        <w:rPr>
          <w:rFonts w:hAnsi="宋体"/>
          <w:color w:val="auto"/>
          <w:szCs w:val="24"/>
          <w:highlight w:val="none"/>
        </w:rPr>
      </w:pPr>
      <w:r>
        <w:rPr>
          <w:rFonts w:hint="eastAsia" w:hAnsi="宋体"/>
          <w:color w:val="auto"/>
          <w:szCs w:val="24"/>
          <w:highlight w:val="none"/>
        </w:rPr>
        <w:t>26.2采购人根据磋商报告中推荐的成交候选人排列顺序，确定排名第一的为成交供应商。</w:t>
      </w:r>
    </w:p>
    <w:p w14:paraId="7F93044C">
      <w:pPr>
        <w:spacing w:line="360" w:lineRule="auto"/>
        <w:ind w:firstLine="480" w:firstLineChars="200"/>
        <w:rPr>
          <w:rFonts w:hAnsi="宋体"/>
          <w:color w:val="auto"/>
          <w:szCs w:val="24"/>
          <w:highlight w:val="none"/>
        </w:rPr>
      </w:pPr>
      <w:r>
        <w:rPr>
          <w:rFonts w:hint="eastAsia" w:hAnsi="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2E1DD69A">
      <w:pPr>
        <w:spacing w:line="360" w:lineRule="auto"/>
        <w:ind w:firstLine="480" w:firstLineChars="200"/>
        <w:rPr>
          <w:rFonts w:hAnsi="宋体"/>
          <w:color w:val="auto"/>
          <w:szCs w:val="24"/>
          <w:highlight w:val="none"/>
        </w:rPr>
      </w:pPr>
      <w:r>
        <w:rPr>
          <w:rFonts w:hint="eastAsia" w:hAnsi="宋体"/>
          <w:color w:val="auto"/>
          <w:szCs w:val="24"/>
          <w:highlight w:val="none"/>
        </w:rPr>
        <w:t>26.4采购人也可以授权磋商小组评审后直接确定成交供应商。</w:t>
      </w:r>
    </w:p>
    <w:p w14:paraId="2EE4CE24">
      <w:pPr>
        <w:spacing w:line="360" w:lineRule="auto"/>
        <w:ind w:firstLine="480" w:firstLineChars="200"/>
        <w:rPr>
          <w:rFonts w:hAnsi="宋体"/>
          <w:color w:val="auto"/>
          <w:szCs w:val="24"/>
          <w:highlight w:val="none"/>
        </w:rPr>
      </w:pPr>
      <w:r>
        <w:rPr>
          <w:rFonts w:hint="eastAsia" w:hAnsi="宋体"/>
          <w:color w:val="auto"/>
          <w:szCs w:val="24"/>
          <w:highlight w:val="none"/>
        </w:rPr>
        <w:t>26.5成交供应商确定之后，成交结果将在财政部门指定的政府采购信息发布媒体上公告。</w:t>
      </w:r>
    </w:p>
    <w:p w14:paraId="3D39909E">
      <w:pPr>
        <w:spacing w:line="500" w:lineRule="exact"/>
        <w:ind w:firstLine="480" w:firstLineChars="200"/>
        <w:rPr>
          <w:rFonts w:hAnsi="宋体"/>
          <w:color w:val="auto"/>
          <w:szCs w:val="24"/>
          <w:highlight w:val="none"/>
        </w:rPr>
      </w:pPr>
      <w:r>
        <w:rPr>
          <w:rFonts w:hint="eastAsia" w:hAnsi="宋体"/>
          <w:color w:val="auto"/>
          <w:szCs w:val="24"/>
          <w:highlight w:val="none"/>
        </w:rPr>
        <w:t>26.6供应商或者其他利害关系人对评审结果有异议的，应当在法律规定的时间内提出。</w:t>
      </w:r>
    </w:p>
    <w:p w14:paraId="1C3786DC">
      <w:pPr>
        <w:spacing w:line="360" w:lineRule="auto"/>
        <w:rPr>
          <w:rFonts w:hAnsi="宋体"/>
          <w:b/>
          <w:color w:val="auto"/>
          <w:szCs w:val="24"/>
          <w:highlight w:val="none"/>
        </w:rPr>
      </w:pPr>
      <w:r>
        <w:rPr>
          <w:rFonts w:hAnsi="宋体"/>
          <w:b/>
          <w:color w:val="auto"/>
          <w:szCs w:val="24"/>
          <w:highlight w:val="none"/>
        </w:rPr>
        <w:t>27．</w:t>
      </w:r>
      <w:r>
        <w:rPr>
          <w:rFonts w:hint="eastAsia" w:hAnsi="宋体"/>
          <w:b/>
          <w:color w:val="auto"/>
          <w:szCs w:val="24"/>
          <w:highlight w:val="none"/>
        </w:rPr>
        <w:t>成交</w:t>
      </w:r>
      <w:r>
        <w:rPr>
          <w:rFonts w:hAnsi="宋体"/>
          <w:b/>
          <w:color w:val="auto"/>
          <w:szCs w:val="24"/>
          <w:highlight w:val="none"/>
        </w:rPr>
        <w:t>通知</w:t>
      </w:r>
    </w:p>
    <w:p w14:paraId="7342BA5B">
      <w:pPr>
        <w:spacing w:line="360" w:lineRule="auto"/>
        <w:ind w:firstLine="480" w:firstLineChars="200"/>
        <w:rPr>
          <w:rFonts w:hAnsi="宋体"/>
          <w:color w:val="auto"/>
          <w:szCs w:val="24"/>
          <w:highlight w:val="none"/>
        </w:rPr>
      </w:pPr>
      <w:r>
        <w:rPr>
          <w:rFonts w:hint="eastAsia" w:hAnsi="宋体"/>
          <w:color w:val="auto"/>
          <w:szCs w:val="24"/>
          <w:highlight w:val="none"/>
        </w:rPr>
        <w:t>27.1采购代理机构向成交供应商发出《成交通知书》。</w:t>
      </w:r>
      <w:r>
        <w:rPr>
          <w:rFonts w:hint="eastAsia" w:hAnsi="宋体"/>
          <w:b/>
          <w:bCs/>
          <w:color w:val="auto"/>
          <w:szCs w:val="24"/>
          <w:highlight w:val="none"/>
        </w:rPr>
        <w:t>成交供应商领取成交通知书时须携带法定代表人授权书及加盖单位公章的被授权人身份证复印件。</w:t>
      </w:r>
    </w:p>
    <w:p w14:paraId="045ECFD2">
      <w:pPr>
        <w:spacing w:line="360" w:lineRule="auto"/>
        <w:ind w:firstLine="480" w:firstLineChars="200"/>
        <w:rPr>
          <w:rFonts w:hAnsi="宋体"/>
          <w:color w:val="auto"/>
          <w:szCs w:val="24"/>
          <w:highlight w:val="none"/>
        </w:rPr>
      </w:pPr>
      <w:r>
        <w:rPr>
          <w:rFonts w:hint="eastAsia" w:hAnsi="宋体"/>
          <w:color w:val="auto"/>
          <w:szCs w:val="24"/>
          <w:highlight w:val="none"/>
        </w:rPr>
        <w:t>27.2成交通知书对采购人和成交供应商具有同等法律效力。成交通知书发出之后，采购人改变成交结果，或者成交供应商放弃成交，应当承担相应的法律责任。</w:t>
      </w:r>
    </w:p>
    <w:p w14:paraId="0F327EAB">
      <w:pPr>
        <w:spacing w:line="360" w:lineRule="auto"/>
        <w:rPr>
          <w:rFonts w:hAnsi="宋体"/>
          <w:b/>
          <w:color w:val="auto"/>
          <w:szCs w:val="24"/>
          <w:highlight w:val="none"/>
        </w:rPr>
      </w:pPr>
      <w:r>
        <w:rPr>
          <w:rFonts w:hAnsi="宋体"/>
          <w:b/>
          <w:color w:val="auto"/>
          <w:szCs w:val="24"/>
          <w:highlight w:val="none"/>
        </w:rPr>
        <w:t xml:space="preserve">28. </w:t>
      </w:r>
      <w:r>
        <w:rPr>
          <w:rFonts w:hint="eastAsia" w:hAnsi="宋体"/>
          <w:b/>
          <w:color w:val="auto"/>
          <w:szCs w:val="24"/>
          <w:highlight w:val="none"/>
        </w:rPr>
        <w:t>采购</w:t>
      </w:r>
      <w:r>
        <w:rPr>
          <w:rFonts w:hAnsi="宋体"/>
          <w:b/>
          <w:color w:val="auto"/>
          <w:szCs w:val="24"/>
          <w:highlight w:val="none"/>
        </w:rPr>
        <w:t>合同的签订</w:t>
      </w:r>
    </w:p>
    <w:p w14:paraId="7A23D4DD">
      <w:pPr>
        <w:spacing w:line="360" w:lineRule="auto"/>
        <w:ind w:firstLine="480" w:firstLineChars="200"/>
        <w:rPr>
          <w:rFonts w:hAnsi="宋体"/>
          <w:color w:val="auto"/>
          <w:szCs w:val="24"/>
          <w:highlight w:val="none"/>
        </w:rPr>
      </w:pPr>
      <w:r>
        <w:rPr>
          <w:rFonts w:hint="eastAsia" w:hAnsi="宋体"/>
          <w:color w:val="auto"/>
          <w:szCs w:val="24"/>
          <w:highlight w:val="none"/>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A6B4597">
      <w:pPr>
        <w:spacing w:line="360" w:lineRule="auto"/>
        <w:ind w:firstLine="480" w:firstLineChars="200"/>
        <w:rPr>
          <w:rFonts w:hAnsi="宋体"/>
          <w:color w:val="auto"/>
          <w:szCs w:val="24"/>
          <w:highlight w:val="none"/>
        </w:rPr>
      </w:pPr>
      <w:r>
        <w:rPr>
          <w:rFonts w:hint="eastAsia" w:hAnsi="宋体"/>
          <w:color w:val="auto"/>
          <w:szCs w:val="24"/>
          <w:highlight w:val="none"/>
        </w:rPr>
        <w:t>28.2采购人自采购合同签订之日起七个工作日内，将采购合同副本报同级人民政府财政部门备案。</w:t>
      </w:r>
    </w:p>
    <w:p w14:paraId="28D7D238">
      <w:pPr>
        <w:spacing w:line="360" w:lineRule="auto"/>
        <w:rPr>
          <w:rFonts w:hAnsi="宋体"/>
          <w:b/>
          <w:color w:val="auto"/>
          <w:szCs w:val="24"/>
          <w:highlight w:val="none"/>
        </w:rPr>
      </w:pPr>
      <w:r>
        <w:rPr>
          <w:rFonts w:hAnsi="宋体"/>
          <w:b/>
          <w:color w:val="auto"/>
          <w:szCs w:val="24"/>
          <w:highlight w:val="none"/>
        </w:rPr>
        <w:t>29．</w:t>
      </w:r>
      <w:r>
        <w:rPr>
          <w:rFonts w:hint="eastAsia" w:hAnsi="宋体"/>
          <w:b/>
          <w:color w:val="auto"/>
          <w:szCs w:val="24"/>
          <w:highlight w:val="none"/>
        </w:rPr>
        <w:t>成交</w:t>
      </w:r>
      <w:r>
        <w:rPr>
          <w:rFonts w:hAnsi="宋体"/>
          <w:b/>
          <w:color w:val="auto"/>
          <w:szCs w:val="24"/>
          <w:highlight w:val="none"/>
        </w:rPr>
        <w:t>代理服务费</w:t>
      </w:r>
      <w:r>
        <w:rPr>
          <w:rFonts w:hint="eastAsia" w:hAnsi="宋体"/>
          <w:color w:val="auto"/>
          <w:szCs w:val="24"/>
          <w:highlight w:val="none"/>
        </w:rPr>
        <w:t xml:space="preserve"> </w:t>
      </w:r>
    </w:p>
    <w:p w14:paraId="268DF355">
      <w:pPr>
        <w:spacing w:line="360" w:lineRule="auto"/>
        <w:ind w:firstLine="480" w:firstLineChars="200"/>
        <w:rPr>
          <w:rFonts w:hAnsi="宋体"/>
          <w:color w:val="auto"/>
          <w:szCs w:val="24"/>
          <w:highlight w:val="none"/>
        </w:rPr>
      </w:pPr>
      <w:r>
        <w:rPr>
          <w:rFonts w:hint="eastAsia" w:hAnsi="宋体"/>
          <w:color w:val="auto"/>
          <w:szCs w:val="24"/>
          <w:highlight w:val="none"/>
        </w:rPr>
        <w:t>29.1按国家计委颁发的《招标代理服务收费管理暂行办法》（计价格[2002]1980号）和</w:t>
      </w:r>
      <w:r>
        <w:rPr>
          <w:rFonts w:hint="eastAsia" w:hAnsi="宋体"/>
          <w:color w:val="auto"/>
          <w:szCs w:val="24"/>
          <w:highlight w:val="none"/>
          <w:lang w:eastAsia="zh-CN"/>
        </w:rPr>
        <w:t>国家发展和改革委员会</w:t>
      </w:r>
      <w:r>
        <w:rPr>
          <w:rFonts w:hint="eastAsia" w:hAnsi="宋体"/>
          <w:color w:val="auto"/>
          <w:szCs w:val="24"/>
          <w:highlight w:val="none"/>
        </w:rPr>
        <w:t>办公厅颁发的《关于招标代理服务收费有关问题的通知》（发改办价格[2003]857号）的有关规定执行。</w:t>
      </w:r>
    </w:p>
    <w:p w14:paraId="1B133E33">
      <w:pPr>
        <w:spacing w:line="360" w:lineRule="auto"/>
        <w:ind w:firstLine="480" w:firstLineChars="200"/>
        <w:rPr>
          <w:rFonts w:hAnsi="宋体"/>
          <w:color w:val="auto"/>
          <w:szCs w:val="24"/>
          <w:highlight w:val="none"/>
        </w:rPr>
      </w:pPr>
      <w:r>
        <w:rPr>
          <w:rFonts w:hint="eastAsia" w:hAnsi="宋体"/>
          <w:color w:val="auto"/>
          <w:szCs w:val="24"/>
          <w:highlight w:val="none"/>
        </w:rPr>
        <w:t>29.2成交单位在领取成交通知书前，须向采购代理机构一次性支付代理服务费。</w:t>
      </w:r>
    </w:p>
    <w:p w14:paraId="4D8666A2">
      <w:pPr>
        <w:spacing w:line="360" w:lineRule="auto"/>
        <w:ind w:firstLine="482" w:firstLineChars="200"/>
        <w:rPr>
          <w:b/>
          <w:bCs/>
          <w:color w:val="auto"/>
          <w:szCs w:val="24"/>
          <w:highlight w:val="none"/>
        </w:rPr>
      </w:pPr>
      <w:r>
        <w:rPr>
          <w:rFonts w:hint="eastAsia"/>
          <w:b/>
          <w:bCs/>
          <w:color w:val="auto"/>
          <w:szCs w:val="24"/>
          <w:highlight w:val="none"/>
        </w:rPr>
        <w:t>代理服务费转账账户：</w:t>
      </w:r>
    </w:p>
    <w:p w14:paraId="009E4F9D">
      <w:pPr>
        <w:spacing w:line="360" w:lineRule="auto"/>
        <w:ind w:firstLine="482" w:firstLineChars="200"/>
        <w:rPr>
          <w:rFonts w:hint="eastAsia" w:hAnsi="宋体" w:eastAsia="宋体" w:cs="宋体"/>
          <w:b/>
          <w:bCs/>
          <w:szCs w:val="24"/>
          <w:highlight w:val="none"/>
          <w:lang w:eastAsia="zh-CN"/>
        </w:rPr>
      </w:pPr>
      <w:r>
        <w:rPr>
          <w:rFonts w:hint="eastAsia" w:hAnsi="宋体" w:cs="宋体"/>
          <w:b/>
          <w:bCs/>
          <w:szCs w:val="24"/>
          <w:highlight w:val="none"/>
        </w:rPr>
        <w:t xml:space="preserve">1、采购代理机构开户名称: </w:t>
      </w:r>
      <w:r>
        <w:rPr>
          <w:rFonts w:hint="eastAsia" w:hAnsi="宋体" w:cs="宋体"/>
          <w:b/>
          <w:bCs/>
          <w:szCs w:val="24"/>
          <w:highlight w:val="none"/>
          <w:lang w:eastAsia="zh-CN"/>
        </w:rPr>
        <w:t>陕西启航项目管理咨询有限公司</w:t>
      </w:r>
    </w:p>
    <w:p w14:paraId="3EB8DFEA">
      <w:pPr>
        <w:spacing w:line="360" w:lineRule="auto"/>
        <w:ind w:firstLine="482" w:firstLineChars="200"/>
        <w:rPr>
          <w:rFonts w:hint="eastAsia" w:hAnsi="宋体" w:eastAsia="宋体" w:cs="宋体"/>
          <w:b/>
          <w:bCs/>
          <w:szCs w:val="24"/>
          <w:highlight w:val="none"/>
          <w:lang w:eastAsia="zh-CN"/>
        </w:rPr>
      </w:pPr>
      <w:r>
        <w:rPr>
          <w:rFonts w:hint="eastAsia" w:hAnsi="宋体" w:cs="宋体"/>
          <w:b/>
          <w:bCs/>
          <w:szCs w:val="24"/>
          <w:highlight w:val="none"/>
        </w:rPr>
        <w:t>2、开户行名称：</w:t>
      </w:r>
      <w:r>
        <w:rPr>
          <w:rFonts w:hint="eastAsia" w:hAnsi="宋体" w:cs="宋体"/>
          <w:b/>
          <w:bCs/>
          <w:szCs w:val="24"/>
          <w:highlight w:val="none"/>
          <w:lang w:eastAsia="zh-CN"/>
        </w:rPr>
        <w:t>中国工商银行股份有限公司西安高新技术开发区支行</w:t>
      </w:r>
    </w:p>
    <w:p w14:paraId="5F7509B4">
      <w:pPr>
        <w:pStyle w:val="7"/>
        <w:ind w:firstLine="482" w:firstLineChars="200"/>
        <w:rPr>
          <w:rFonts w:ascii="宋体" w:hAnsi="宋体" w:cs="宋体"/>
          <w:sz w:val="24"/>
          <w:szCs w:val="24"/>
          <w:highlight w:val="none"/>
        </w:rPr>
      </w:pPr>
      <w:r>
        <w:rPr>
          <w:rFonts w:hint="eastAsia" w:ascii="宋体" w:hAnsi="宋体" w:cs="宋体"/>
          <w:b/>
          <w:bCs/>
          <w:sz w:val="24"/>
          <w:szCs w:val="24"/>
          <w:highlight w:val="none"/>
        </w:rPr>
        <w:t>3、账号：</w:t>
      </w:r>
      <w:r>
        <w:rPr>
          <w:rFonts w:hint="eastAsia" w:ascii="宋体" w:hAnsi="宋体" w:cs="宋体"/>
          <w:b/>
          <w:bCs/>
          <w:sz w:val="24"/>
          <w:szCs w:val="24"/>
          <w:highlight w:val="none"/>
          <w:lang w:eastAsia="zh-CN"/>
        </w:rPr>
        <w:t>3700024609200501345</w:t>
      </w:r>
    </w:p>
    <w:p w14:paraId="29BE5490">
      <w:pPr>
        <w:numPr>
          <w:ilvl w:val="0"/>
          <w:numId w:val="3"/>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2EA1361A">
      <w:pPr>
        <w:spacing w:line="500" w:lineRule="exact"/>
        <w:ind w:right="12" w:firstLine="480"/>
        <w:rPr>
          <w:rFonts w:hAnsi="宋体" w:cs="宋体"/>
          <w:color w:val="auto"/>
          <w:szCs w:val="24"/>
          <w:highlight w:val="none"/>
        </w:rPr>
      </w:pPr>
      <w:r>
        <w:rPr>
          <w:rFonts w:hint="eastAsia" w:hAnsi="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4818624A">
      <w:pPr>
        <w:spacing w:line="500" w:lineRule="exact"/>
        <w:ind w:right="12" w:firstLine="480"/>
        <w:rPr>
          <w:rStyle w:val="20"/>
          <w:rFonts w:hAnsi="宋体" w:cs="宋体"/>
          <w:bCs w:val="0"/>
          <w:color w:val="auto"/>
          <w:szCs w:val="24"/>
          <w:highlight w:val="none"/>
          <w:shd w:val="clear" w:color="auto" w:fill="FFFFFF"/>
        </w:rPr>
      </w:pPr>
      <w:r>
        <w:rPr>
          <w:rFonts w:hint="eastAsia" w:hAnsi="宋体" w:cs="宋体"/>
          <w:color w:val="auto"/>
          <w:szCs w:val="24"/>
          <w:highlight w:val="none"/>
        </w:rPr>
        <w:t>30.2供应商必须在法定质疑期内一次性提出针对同一采购程序环节的质疑。</w:t>
      </w:r>
    </w:p>
    <w:p w14:paraId="0BC2C60E">
      <w:pPr>
        <w:spacing w:line="500" w:lineRule="exact"/>
        <w:ind w:left="3" w:firstLine="518" w:firstLineChars="216"/>
        <w:rPr>
          <w:rStyle w:val="20"/>
          <w:rFonts w:hAnsi="宋体" w:cs="宋体"/>
          <w:b w:val="0"/>
          <w:color w:val="auto"/>
          <w:szCs w:val="24"/>
          <w:highlight w:val="none"/>
          <w:shd w:val="clear" w:color="auto" w:fill="FFFFFF"/>
        </w:rPr>
      </w:pPr>
      <w:r>
        <w:rPr>
          <w:rStyle w:val="20"/>
          <w:rFonts w:hint="eastAsia" w:hAnsi="宋体" w:cs="宋体"/>
          <w:b w:val="0"/>
          <w:color w:val="auto"/>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77695E0">
      <w:pPr>
        <w:spacing w:line="500" w:lineRule="exact"/>
        <w:ind w:left="3" w:firstLine="518" w:firstLineChars="216"/>
        <w:rPr>
          <w:rStyle w:val="20"/>
          <w:rFonts w:hAnsi="宋体" w:cs="宋体"/>
          <w:b w:val="0"/>
          <w:color w:val="auto"/>
          <w:szCs w:val="24"/>
          <w:highlight w:val="none"/>
          <w:shd w:val="clear" w:color="auto" w:fill="FFFFFF"/>
        </w:rPr>
      </w:pPr>
      <w:r>
        <w:rPr>
          <w:rStyle w:val="20"/>
          <w:rFonts w:hint="eastAsia" w:hAnsi="宋体" w:cs="宋体"/>
          <w:b w:val="0"/>
          <w:color w:val="auto"/>
          <w:szCs w:val="24"/>
          <w:highlight w:val="none"/>
          <w:shd w:val="clear" w:color="auto" w:fill="FFFFFF"/>
        </w:rPr>
        <w:t>30.4以联合体形式参加政府采购活动的，其质疑应当由组成联合体的所有供应商共同提出。</w:t>
      </w:r>
    </w:p>
    <w:p w14:paraId="4B3E9872">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35F2C6C0">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380F5300">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5473CD8B">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50A69C84">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30.5.4事实依据；</w:t>
      </w:r>
    </w:p>
    <w:p w14:paraId="1643BBCD">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2ABA81FD">
      <w:pPr>
        <w:spacing w:line="500" w:lineRule="exact"/>
        <w:ind w:right="12" w:firstLine="480" w:firstLineChars="200"/>
        <w:rPr>
          <w:rStyle w:val="20"/>
          <w:rFonts w:hAnsi="宋体" w:cs="宋体"/>
          <w:b w:val="0"/>
          <w:color w:val="auto"/>
          <w:szCs w:val="24"/>
          <w:highlight w:val="none"/>
          <w:shd w:val="clear" w:color="auto" w:fill="FFFFFF"/>
        </w:rPr>
      </w:pPr>
      <w:r>
        <w:rPr>
          <w:rFonts w:hint="eastAsia" w:hAnsi="宋体" w:cs="宋体"/>
          <w:color w:val="auto"/>
          <w:szCs w:val="24"/>
          <w:highlight w:val="none"/>
        </w:rPr>
        <w:t>30.5.6提出质疑的日期。</w:t>
      </w:r>
    </w:p>
    <w:p w14:paraId="7E0A6372">
      <w:pPr>
        <w:widowControl/>
        <w:spacing w:line="360" w:lineRule="auto"/>
        <w:ind w:firstLine="480" w:firstLineChars="200"/>
        <w:rPr>
          <w:rFonts w:hAnsi="宋体"/>
          <w:color w:val="auto"/>
          <w:highlight w:val="none"/>
        </w:rPr>
      </w:pPr>
      <w:r>
        <w:rPr>
          <w:rFonts w:hint="eastAsia" w:hAnsi="宋体"/>
          <w:color w:val="auto"/>
          <w:highlight w:val="none"/>
        </w:rPr>
        <w:t>30.6有下列情形之一的，属于无效质疑，采购代理机构和采购人不予受理：</w:t>
      </w:r>
    </w:p>
    <w:p w14:paraId="5E8EF56B">
      <w:pPr>
        <w:widowControl/>
        <w:spacing w:line="360" w:lineRule="auto"/>
        <w:ind w:firstLine="480" w:firstLineChars="200"/>
        <w:rPr>
          <w:rFonts w:hAnsi="宋体"/>
          <w:color w:val="auto"/>
          <w:highlight w:val="none"/>
        </w:rPr>
      </w:pPr>
      <w:r>
        <w:rPr>
          <w:rFonts w:hint="eastAsia" w:hAnsi="宋体"/>
          <w:color w:val="auto"/>
          <w:highlight w:val="none"/>
        </w:rPr>
        <w:t>30.6.1质疑供应商不是参与本次政府采购项目的供应商；</w:t>
      </w:r>
    </w:p>
    <w:p w14:paraId="530A280E">
      <w:pPr>
        <w:widowControl/>
        <w:spacing w:line="360" w:lineRule="auto"/>
        <w:ind w:firstLine="480" w:firstLineChars="200"/>
        <w:rPr>
          <w:rFonts w:hAnsi="宋体"/>
          <w:color w:val="auto"/>
          <w:highlight w:val="none"/>
        </w:rPr>
      </w:pPr>
      <w:r>
        <w:rPr>
          <w:rFonts w:hint="eastAsia" w:hAnsi="宋体"/>
          <w:color w:val="auto"/>
          <w:highlight w:val="none"/>
        </w:rPr>
        <w:t>30.6.2质疑供应商与质疑事项不存在利害关系的；</w:t>
      </w:r>
    </w:p>
    <w:p w14:paraId="6F21DB0E">
      <w:pPr>
        <w:widowControl/>
        <w:spacing w:line="360" w:lineRule="auto"/>
        <w:ind w:firstLine="480" w:firstLineChars="200"/>
        <w:rPr>
          <w:rFonts w:hAnsi="宋体"/>
          <w:color w:val="auto"/>
          <w:highlight w:val="none"/>
        </w:rPr>
      </w:pPr>
      <w:r>
        <w:rPr>
          <w:rFonts w:hint="eastAsia" w:hAnsi="宋体"/>
          <w:color w:val="auto"/>
          <w:highlight w:val="none"/>
        </w:rPr>
        <w:t>30.6.3未在法定期限内提出质疑的；</w:t>
      </w:r>
    </w:p>
    <w:p w14:paraId="0639FEEB">
      <w:pPr>
        <w:widowControl/>
        <w:spacing w:line="360" w:lineRule="auto"/>
        <w:ind w:firstLine="480" w:firstLineChars="200"/>
        <w:rPr>
          <w:rFonts w:hAnsi="宋体"/>
          <w:color w:val="auto"/>
          <w:highlight w:val="none"/>
        </w:rPr>
      </w:pPr>
      <w:r>
        <w:rPr>
          <w:rFonts w:hint="eastAsia" w:hAnsi="宋体"/>
          <w:color w:val="auto"/>
          <w:highlight w:val="none"/>
        </w:rPr>
        <w:t>30.6.4质疑未以书面形式提出，或质疑函主要内容构成不完整的；</w:t>
      </w:r>
    </w:p>
    <w:p w14:paraId="3730A15A">
      <w:pPr>
        <w:widowControl/>
        <w:spacing w:line="360" w:lineRule="auto"/>
        <w:ind w:firstLine="480" w:firstLineChars="200"/>
        <w:rPr>
          <w:rFonts w:hAnsi="宋体"/>
          <w:color w:val="auto"/>
          <w:highlight w:val="none"/>
        </w:rPr>
      </w:pPr>
      <w:r>
        <w:rPr>
          <w:rFonts w:hint="eastAsia" w:hAnsi="宋体"/>
          <w:color w:val="auto"/>
          <w:highlight w:val="none"/>
        </w:rPr>
        <w:t>30.6.5应当提交授权书而未提交的；</w:t>
      </w:r>
    </w:p>
    <w:p w14:paraId="6D161FA8">
      <w:pPr>
        <w:widowControl/>
        <w:spacing w:line="360" w:lineRule="auto"/>
        <w:ind w:firstLine="480" w:firstLineChars="200"/>
        <w:rPr>
          <w:rFonts w:hAnsi="宋体"/>
          <w:color w:val="auto"/>
          <w:highlight w:val="none"/>
        </w:rPr>
      </w:pPr>
      <w:r>
        <w:rPr>
          <w:rFonts w:hint="eastAsia" w:hAnsi="宋体"/>
          <w:color w:val="auto"/>
          <w:highlight w:val="none"/>
        </w:rPr>
        <w:t>30.6.6以非法手段取得证据、材料的；</w:t>
      </w:r>
    </w:p>
    <w:p w14:paraId="5F54DBCF">
      <w:pPr>
        <w:widowControl/>
        <w:spacing w:line="360" w:lineRule="auto"/>
        <w:ind w:firstLine="480" w:firstLineChars="200"/>
        <w:rPr>
          <w:rFonts w:hAnsi="宋体"/>
          <w:color w:val="auto"/>
          <w:highlight w:val="none"/>
        </w:rPr>
      </w:pPr>
      <w:r>
        <w:rPr>
          <w:rFonts w:hint="eastAsia" w:hAnsi="宋体"/>
          <w:color w:val="auto"/>
          <w:highlight w:val="none"/>
        </w:rPr>
        <w:t>30.6.7质疑答复后，同一质疑人就同一事项或同一采购程序环节再次提出质疑的；</w:t>
      </w:r>
    </w:p>
    <w:p w14:paraId="5BE67EDC">
      <w:pPr>
        <w:widowControl/>
        <w:spacing w:line="360" w:lineRule="auto"/>
        <w:ind w:firstLine="480" w:firstLineChars="200"/>
        <w:rPr>
          <w:rStyle w:val="20"/>
          <w:rFonts w:hAnsi="宋体" w:cs="宋体"/>
          <w:b w:val="0"/>
          <w:color w:val="auto"/>
          <w:szCs w:val="24"/>
          <w:highlight w:val="none"/>
          <w:shd w:val="clear" w:color="auto" w:fill="FFFFFF"/>
        </w:rPr>
      </w:pPr>
      <w:r>
        <w:rPr>
          <w:rFonts w:hint="eastAsia" w:hAnsi="宋体"/>
          <w:color w:val="auto"/>
          <w:highlight w:val="none"/>
        </w:rPr>
        <w:t>30.6.8不符合法律、法规、规章和政府采购监管机构规定的其他条件的。</w:t>
      </w:r>
    </w:p>
    <w:p w14:paraId="0755300F">
      <w:pPr>
        <w:spacing w:line="500" w:lineRule="exact"/>
        <w:ind w:right="12"/>
        <w:rPr>
          <w:rFonts w:hAnsi="宋体" w:cs="宋体"/>
          <w:color w:val="auto"/>
          <w:szCs w:val="24"/>
          <w:highlight w:val="none"/>
        </w:rPr>
      </w:pPr>
      <w:r>
        <w:rPr>
          <w:rFonts w:hint="eastAsia" w:hAnsi="宋体" w:cs="宋体"/>
          <w:color w:val="auto"/>
          <w:szCs w:val="24"/>
          <w:highlight w:val="none"/>
        </w:rPr>
        <w:t xml:space="preserve">    30.7质疑答复</w:t>
      </w:r>
    </w:p>
    <w:p w14:paraId="2744CEF9">
      <w:pPr>
        <w:pStyle w:val="22"/>
        <w:spacing w:line="500" w:lineRule="exact"/>
        <w:ind w:firstLine="480"/>
        <w:jc w:val="left"/>
        <w:rPr>
          <w:color w:val="auto"/>
          <w:szCs w:val="24"/>
          <w:highlight w:val="none"/>
        </w:rPr>
      </w:pPr>
      <w:r>
        <w:rPr>
          <w:rFonts w:hint="eastAsia" w:hAnsi="宋体" w:cs="宋体"/>
          <w:color w:val="auto"/>
          <w:szCs w:val="24"/>
          <w:highlight w:val="none"/>
        </w:rPr>
        <w:t>30.7.1采购人或采购代理机构在收到质疑函后7个工作日内作出答复，并以书面形式通知质疑供应商和其他有关供应商。</w:t>
      </w:r>
    </w:p>
    <w:p w14:paraId="000D8E5B">
      <w:pPr>
        <w:spacing w:line="360" w:lineRule="auto"/>
        <w:rPr>
          <w:rFonts w:hAnsi="宋体"/>
          <w:b/>
          <w:color w:val="auto"/>
          <w:szCs w:val="24"/>
          <w:highlight w:val="none"/>
        </w:rPr>
      </w:pPr>
      <w:r>
        <w:rPr>
          <w:rFonts w:hint="eastAsia" w:hAnsi="宋体"/>
          <w:b/>
          <w:color w:val="auto"/>
          <w:szCs w:val="24"/>
          <w:highlight w:val="none"/>
        </w:rPr>
        <w:t>31</w:t>
      </w:r>
      <w:r>
        <w:rPr>
          <w:rFonts w:hAnsi="宋体"/>
          <w:b/>
          <w:color w:val="auto"/>
          <w:szCs w:val="24"/>
          <w:highlight w:val="none"/>
        </w:rPr>
        <w:t>.其他</w:t>
      </w:r>
    </w:p>
    <w:p w14:paraId="3D6CA3BB">
      <w:pPr>
        <w:spacing w:line="360" w:lineRule="auto"/>
        <w:ind w:firstLine="480" w:firstLineChars="200"/>
        <w:rPr>
          <w:rFonts w:hAnsi="宋体"/>
          <w:color w:val="auto"/>
          <w:szCs w:val="24"/>
          <w:highlight w:val="none"/>
        </w:rPr>
      </w:pPr>
      <w:r>
        <w:rPr>
          <w:rFonts w:hint="eastAsia" w:hAnsi="宋体"/>
          <w:color w:val="auto"/>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61E57B55">
      <w:pPr>
        <w:spacing w:line="360" w:lineRule="auto"/>
        <w:ind w:firstLine="480" w:firstLineChars="200"/>
        <w:rPr>
          <w:rFonts w:hAnsi="宋体"/>
          <w:color w:val="auto"/>
          <w:szCs w:val="24"/>
          <w:highlight w:val="none"/>
        </w:rPr>
      </w:pPr>
      <w:r>
        <w:rPr>
          <w:rFonts w:hint="eastAsia" w:hAnsi="宋体"/>
          <w:color w:val="auto"/>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4775E512">
      <w:pPr>
        <w:spacing w:line="360" w:lineRule="auto"/>
        <w:ind w:firstLine="480" w:firstLineChars="200"/>
        <w:jc w:val="left"/>
        <w:rPr>
          <w:rFonts w:hAnsi="宋体"/>
          <w:color w:val="auto"/>
          <w:szCs w:val="24"/>
          <w:highlight w:val="none"/>
        </w:rPr>
      </w:pPr>
      <w:r>
        <w:rPr>
          <w:rFonts w:hint="eastAsia" w:hAnsi="宋体" w:cs="宋体"/>
          <w:color w:val="auto"/>
          <w:szCs w:val="24"/>
          <w:highlight w:val="none"/>
        </w:rPr>
        <w:t>31.3采用竞争性磋商采购方式采购的政府购买服务项目（含政府和社会资本合作项目），</w:t>
      </w:r>
      <w:r>
        <w:rPr>
          <w:rFonts w:hint="eastAsia" w:hAnsi="宋体" w:cs="宋体"/>
          <w:color w:val="auto"/>
          <w:highlight w:val="none"/>
        </w:rPr>
        <w:t>采购过程中符合要求的供应商</w:t>
      </w:r>
      <w:r>
        <w:rPr>
          <w:rFonts w:hint="eastAsia" w:hAnsi="宋体" w:cs="宋体"/>
          <w:color w:val="auto"/>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20392D11">
      <w:pPr>
        <w:spacing w:line="360" w:lineRule="auto"/>
        <w:ind w:firstLine="480" w:firstLineChars="200"/>
        <w:jc w:val="left"/>
        <w:rPr>
          <w:rFonts w:hint="eastAsia" w:hAnsi="宋体" w:cs="宋体"/>
          <w:color w:val="auto"/>
          <w:szCs w:val="24"/>
          <w:highlight w:val="none"/>
        </w:rPr>
      </w:pPr>
      <w:r>
        <w:rPr>
          <w:rFonts w:hint="eastAsia" w:hAnsi="宋体" w:cs="宋体"/>
          <w:color w:val="auto"/>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36" w:name="_Toc363474023"/>
    </w:p>
    <w:p w14:paraId="6D3C958E">
      <w:pPr>
        <w:spacing w:line="360" w:lineRule="auto"/>
        <w:ind w:firstLine="480" w:firstLineChars="200"/>
        <w:jc w:val="left"/>
        <w:rPr>
          <w:rFonts w:hint="eastAsia" w:hAnsi="宋体" w:cs="宋体"/>
          <w:color w:val="auto"/>
          <w:szCs w:val="24"/>
          <w:highlight w:val="none"/>
          <w:lang w:val="en-US" w:eastAsia="zh-CN"/>
        </w:rPr>
      </w:pPr>
      <w:r>
        <w:rPr>
          <w:rFonts w:hint="eastAsia" w:hAnsi="宋体" w:cs="宋体"/>
          <w:color w:val="auto"/>
          <w:szCs w:val="24"/>
          <w:highlight w:val="none"/>
          <w:lang w:val="en-US" w:eastAsia="zh-CN"/>
        </w:rPr>
        <w:t>31.5 同品牌投标</w:t>
      </w:r>
    </w:p>
    <w:p w14:paraId="4F004DCA">
      <w:pPr>
        <w:spacing w:line="360" w:lineRule="auto"/>
        <w:ind w:firstLine="480" w:firstLineChars="200"/>
        <w:jc w:val="left"/>
        <w:rPr>
          <w:rFonts w:hint="eastAsia" w:hAnsi="宋体" w:cs="宋体"/>
          <w:color w:val="auto"/>
          <w:szCs w:val="24"/>
          <w:highlight w:val="none"/>
        </w:rPr>
      </w:pPr>
      <w:r>
        <w:rPr>
          <w:rFonts w:hint="eastAsia" w:hAnsi="宋体" w:cs="宋体"/>
          <w:color w:val="auto"/>
          <w:szCs w:val="24"/>
          <w:highlight w:val="none"/>
          <w:lang w:val="en-US" w:eastAsia="zh-CN"/>
        </w:rPr>
        <w:t>31.5.1</w:t>
      </w:r>
      <w:r>
        <w:rPr>
          <w:rFonts w:hint="eastAsia" w:hAnsi="宋体" w:cs="宋体"/>
          <w:color w:val="auto"/>
          <w:szCs w:val="24"/>
          <w:highlight w:val="none"/>
        </w:rPr>
        <w:t>采用最低评标价法的采购项目，提供相同品牌产品的不同投标人参加同一合同项下投标的，以其中通过资格审查、符合性审查且报价最低的参加评标；报价相同的，由采购人</w:t>
      </w:r>
      <w:r>
        <w:rPr>
          <w:rFonts w:hint="eastAsia" w:hAnsi="宋体" w:cs="宋体"/>
          <w:color w:val="auto"/>
          <w:szCs w:val="24"/>
          <w:highlight w:val="none"/>
          <w:lang w:eastAsia="zh-CN"/>
        </w:rPr>
        <w:t>自行</w:t>
      </w:r>
      <w:r>
        <w:rPr>
          <w:rFonts w:hint="eastAsia" w:hAnsi="宋体" w:cs="宋体"/>
          <w:color w:val="auto"/>
          <w:szCs w:val="24"/>
          <w:highlight w:val="none"/>
        </w:rPr>
        <w:t>确定一个参加评标的投标人，其他投标无效。</w:t>
      </w:r>
    </w:p>
    <w:p w14:paraId="752AE45A">
      <w:pPr>
        <w:spacing w:line="360" w:lineRule="auto"/>
        <w:ind w:firstLine="480" w:firstLineChars="200"/>
        <w:jc w:val="left"/>
        <w:rPr>
          <w:rFonts w:hint="default" w:hAnsi="宋体" w:cs="宋体"/>
          <w:color w:val="auto"/>
          <w:szCs w:val="24"/>
          <w:highlight w:val="none"/>
          <w:lang w:val="en-US" w:eastAsia="zh-CN"/>
        </w:rPr>
      </w:pPr>
      <w:r>
        <w:rPr>
          <w:rFonts w:hint="eastAsia" w:hAnsi="宋体" w:cs="宋体"/>
          <w:color w:val="auto"/>
          <w:szCs w:val="24"/>
          <w:highlight w:val="none"/>
          <w:lang w:val="en-US" w:eastAsia="zh-CN"/>
        </w:rPr>
        <w:t>31.5.2</w:t>
      </w:r>
      <w:r>
        <w:rPr>
          <w:rFonts w:hint="eastAsia" w:hAnsi="宋体" w:cs="宋体"/>
          <w:color w:val="auto"/>
          <w:szCs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w:t>
      </w:r>
      <w:r>
        <w:rPr>
          <w:rFonts w:hint="eastAsia" w:hAnsi="宋体" w:cs="宋体"/>
          <w:color w:val="auto"/>
          <w:szCs w:val="24"/>
          <w:highlight w:val="none"/>
          <w:lang w:eastAsia="zh-CN"/>
        </w:rPr>
        <w:t>自行</w:t>
      </w:r>
      <w:r>
        <w:rPr>
          <w:rFonts w:hint="eastAsia" w:hAnsi="宋体" w:cs="宋体"/>
          <w:color w:val="auto"/>
          <w:szCs w:val="24"/>
          <w:highlight w:val="none"/>
        </w:rPr>
        <w:t>确定一个投标人获得中标人推荐资格，其他同品牌投标人不作为中标候选人。</w:t>
      </w:r>
    </w:p>
    <w:p w14:paraId="2C20EC3E">
      <w:pPr>
        <w:spacing w:line="360" w:lineRule="auto"/>
        <w:ind w:firstLine="480" w:firstLineChars="200"/>
        <w:jc w:val="left"/>
        <w:rPr>
          <w:rFonts w:hint="default" w:hAnsi="宋体" w:cs="宋体"/>
          <w:color w:val="auto"/>
          <w:szCs w:val="24"/>
          <w:highlight w:val="none"/>
          <w:lang w:val="en-US" w:eastAsia="zh-CN"/>
        </w:rPr>
      </w:pPr>
      <w:r>
        <w:rPr>
          <w:rFonts w:hint="eastAsia" w:hAnsi="宋体" w:cs="宋体"/>
          <w:color w:val="auto"/>
          <w:szCs w:val="24"/>
          <w:highlight w:val="none"/>
          <w:lang w:val="en-US" w:eastAsia="zh-CN"/>
        </w:rPr>
        <w:t>31.5.3非单一产品采购项目，在第二章投标人须知前附表中载明核心产品。多家投标人提供的核心产品品牌相同的，按前两款规定处理。</w:t>
      </w:r>
    </w:p>
    <w:p w14:paraId="1FE4327B">
      <w:pPr>
        <w:pStyle w:val="2"/>
        <w:numPr>
          <w:ilvl w:val="0"/>
          <w:numId w:val="0"/>
        </w:numPr>
        <w:jc w:val="center"/>
        <w:rPr>
          <w:rFonts w:ascii="宋体" w:eastAsia="宋体"/>
          <w:bCs/>
          <w:color w:val="auto"/>
          <w:sz w:val="36"/>
          <w:szCs w:val="36"/>
          <w:highlight w:val="none"/>
        </w:rPr>
      </w:pPr>
      <w:bookmarkStart w:id="37" w:name="_Toc25783"/>
      <w:bookmarkStart w:id="38" w:name="_Toc403077645"/>
      <w:bookmarkStart w:id="39" w:name="_Toc423973074"/>
      <w:r>
        <w:rPr>
          <w:rFonts w:hint="eastAsia" w:ascii="宋体" w:eastAsia="宋体"/>
          <w:bCs/>
          <w:color w:val="auto"/>
          <w:sz w:val="36"/>
          <w:szCs w:val="36"/>
          <w:highlight w:val="none"/>
        </w:rPr>
        <w:br w:type="page"/>
      </w:r>
      <w:bookmarkStart w:id="40" w:name="_Toc14143"/>
      <w:r>
        <w:rPr>
          <w:rFonts w:hint="eastAsia" w:ascii="宋体" w:eastAsia="宋体"/>
          <w:bCs/>
          <w:color w:val="auto"/>
          <w:sz w:val="36"/>
          <w:szCs w:val="36"/>
          <w:highlight w:val="none"/>
          <w:lang w:eastAsia="zh-CN"/>
        </w:rPr>
        <w:t>第三章</w:t>
      </w:r>
      <w:r>
        <w:rPr>
          <w:rFonts w:hint="eastAsia" w:ascii="宋体" w:eastAsia="宋体"/>
          <w:bCs/>
          <w:color w:val="auto"/>
          <w:sz w:val="36"/>
          <w:szCs w:val="36"/>
          <w:highlight w:val="none"/>
          <w:lang w:val="en-US" w:eastAsia="zh-CN"/>
        </w:rPr>
        <w:t xml:space="preserve"> </w:t>
      </w:r>
      <w:r>
        <w:rPr>
          <w:rFonts w:hint="eastAsia" w:ascii="宋体" w:eastAsia="宋体"/>
          <w:bCs/>
          <w:color w:val="auto"/>
          <w:sz w:val="36"/>
          <w:szCs w:val="36"/>
          <w:highlight w:val="none"/>
        </w:rPr>
        <w:t xml:space="preserve"> 合同条款及格式</w:t>
      </w:r>
      <w:bookmarkEnd w:id="37"/>
      <w:bookmarkEnd w:id="38"/>
      <w:bookmarkEnd w:id="39"/>
      <w:bookmarkEnd w:id="40"/>
    </w:p>
    <w:p w14:paraId="77B656A5">
      <w:pPr>
        <w:tabs>
          <w:tab w:val="left" w:pos="210"/>
          <w:tab w:val="left" w:pos="525"/>
        </w:tabs>
        <w:spacing w:line="360" w:lineRule="auto"/>
        <w:ind w:firstLine="3373" w:firstLineChars="1050"/>
        <w:outlineLvl w:val="1"/>
        <w:rPr>
          <w:color w:val="auto"/>
          <w:sz w:val="32"/>
          <w:szCs w:val="32"/>
          <w:highlight w:val="none"/>
        </w:rPr>
      </w:pPr>
      <w:bookmarkStart w:id="41" w:name="_Toc3711"/>
      <w:bookmarkStart w:id="42" w:name="_Toc291"/>
      <w:bookmarkStart w:id="43" w:name="_Toc23618"/>
      <w:r>
        <w:rPr>
          <w:rFonts w:hint="eastAsia" w:hAnsi="宋体"/>
          <w:b/>
          <w:bCs/>
          <w:color w:val="auto"/>
          <w:sz w:val="32"/>
          <w:szCs w:val="32"/>
          <w:highlight w:val="none"/>
        </w:rPr>
        <w:t>合同前附表</w:t>
      </w:r>
      <w:bookmarkEnd w:id="41"/>
      <w:bookmarkEnd w:id="42"/>
      <w:bookmarkEnd w:id="43"/>
    </w:p>
    <w:p w14:paraId="074CE7E0">
      <w:pPr>
        <w:rPr>
          <w:color w:val="auto"/>
          <w:highlight w:val="none"/>
        </w:rPr>
      </w:pPr>
    </w:p>
    <w:p w14:paraId="328E55A3">
      <w:pPr>
        <w:rPr>
          <w:rFonts w:hAnsi="宋体"/>
          <w:color w:val="auto"/>
          <w:szCs w:val="24"/>
          <w:highlight w:val="none"/>
        </w:rPr>
      </w:pPr>
      <w:r>
        <w:rPr>
          <w:rFonts w:hint="eastAsia"/>
          <w:color w:val="auto"/>
          <w:szCs w:val="24"/>
          <w:highlight w:val="none"/>
        </w:rPr>
        <w:t>本</w:t>
      </w:r>
      <w:r>
        <w:rPr>
          <w:rFonts w:hint="eastAsia" w:hAnsi="宋体"/>
          <w:color w:val="auto"/>
          <w:szCs w:val="24"/>
          <w:highlight w:val="none"/>
        </w:rPr>
        <w:t>表是对合同条款的具体补充和修改，如有矛盾，应以本资料表为准。</w:t>
      </w:r>
    </w:p>
    <w:tbl>
      <w:tblPr>
        <w:tblStyle w:val="17"/>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304"/>
        <w:gridCol w:w="7513"/>
      </w:tblGrid>
      <w:tr w14:paraId="3492FB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trPr>
        <w:tc>
          <w:tcPr>
            <w:tcW w:w="1304" w:type="dxa"/>
            <w:noWrap w:val="0"/>
            <w:vAlign w:val="center"/>
          </w:tcPr>
          <w:p w14:paraId="0C56BE0B">
            <w:pPr>
              <w:spacing w:line="360" w:lineRule="auto"/>
              <w:jc w:val="center"/>
              <w:rPr>
                <w:rFonts w:hAnsi="宋体" w:cs="宋体"/>
                <w:b w:val="0"/>
                <w:bCs w:val="0"/>
                <w:color w:val="auto"/>
                <w:szCs w:val="24"/>
                <w:highlight w:val="none"/>
              </w:rPr>
            </w:pPr>
            <w:bookmarkStart w:id="44" w:name="_Toc19199"/>
            <w:bookmarkStart w:id="45" w:name="_Toc4679"/>
            <w:bookmarkStart w:id="46" w:name="_Toc8333"/>
            <w:bookmarkStart w:id="47" w:name="_Toc423973075"/>
            <w:bookmarkStart w:id="48" w:name="_Toc389582037"/>
            <w:bookmarkStart w:id="49" w:name="_Toc26595"/>
            <w:bookmarkStart w:id="50" w:name="_Toc29888"/>
            <w:bookmarkStart w:id="51" w:name="_Toc31520"/>
            <w:bookmarkStart w:id="52" w:name="_Toc19246"/>
            <w:r>
              <w:rPr>
                <w:rFonts w:hint="eastAsia" w:hAnsi="宋体" w:cs="宋体"/>
                <w:b w:val="0"/>
                <w:bCs w:val="0"/>
                <w:color w:val="auto"/>
                <w:szCs w:val="24"/>
                <w:highlight w:val="none"/>
              </w:rPr>
              <w:t>条款号</w:t>
            </w:r>
          </w:p>
        </w:tc>
        <w:tc>
          <w:tcPr>
            <w:tcW w:w="7513" w:type="dxa"/>
            <w:noWrap w:val="0"/>
            <w:vAlign w:val="center"/>
          </w:tcPr>
          <w:p w14:paraId="38BC53AE">
            <w:pPr>
              <w:spacing w:line="360" w:lineRule="auto"/>
              <w:jc w:val="center"/>
              <w:rPr>
                <w:rFonts w:hAnsi="宋体" w:cs="宋体"/>
                <w:b w:val="0"/>
                <w:bCs w:val="0"/>
                <w:color w:val="auto"/>
                <w:szCs w:val="24"/>
                <w:highlight w:val="none"/>
              </w:rPr>
            </w:pPr>
            <w:r>
              <w:rPr>
                <w:rFonts w:hint="eastAsia" w:hAnsi="宋体" w:cs="宋体"/>
                <w:b w:val="0"/>
                <w:bCs w:val="0"/>
                <w:color w:val="auto"/>
                <w:szCs w:val="24"/>
                <w:highlight w:val="none"/>
              </w:rPr>
              <w:t>内      容</w:t>
            </w:r>
          </w:p>
        </w:tc>
      </w:tr>
      <w:tr w14:paraId="528B0B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593" w:hRule="exact"/>
        </w:trPr>
        <w:tc>
          <w:tcPr>
            <w:tcW w:w="1304" w:type="dxa"/>
            <w:noWrap w:val="0"/>
            <w:vAlign w:val="center"/>
          </w:tcPr>
          <w:p w14:paraId="6D74A734">
            <w:pPr>
              <w:spacing w:line="360" w:lineRule="auto"/>
              <w:jc w:val="center"/>
              <w:rPr>
                <w:rFonts w:hAnsi="宋体" w:cs="宋体"/>
                <w:b w:val="0"/>
                <w:bCs w:val="0"/>
                <w:color w:val="auto"/>
                <w:szCs w:val="24"/>
                <w:highlight w:val="none"/>
              </w:rPr>
            </w:pPr>
            <w:r>
              <w:rPr>
                <w:rFonts w:hint="eastAsia" w:hAnsi="宋体" w:cs="宋体"/>
                <w:b w:val="0"/>
                <w:bCs w:val="0"/>
                <w:color w:val="auto"/>
                <w:szCs w:val="24"/>
                <w:highlight w:val="none"/>
              </w:rPr>
              <w:t>1</w:t>
            </w:r>
          </w:p>
        </w:tc>
        <w:tc>
          <w:tcPr>
            <w:tcW w:w="7513" w:type="dxa"/>
            <w:noWrap w:val="0"/>
            <w:vAlign w:val="center"/>
          </w:tcPr>
          <w:p w14:paraId="030DD5AA">
            <w:pPr>
              <w:spacing w:line="360" w:lineRule="auto"/>
              <w:rPr>
                <w:rFonts w:hint="eastAsia" w:hAnsi="宋体" w:cs="宋体"/>
                <w:b w:val="0"/>
                <w:bCs w:val="0"/>
                <w:color w:val="auto"/>
                <w:szCs w:val="24"/>
                <w:highlight w:val="none"/>
                <w:lang w:eastAsia="zh-CN"/>
              </w:rPr>
            </w:pPr>
            <w:r>
              <w:rPr>
                <w:rFonts w:hint="eastAsia" w:hAnsi="宋体" w:cs="宋体"/>
                <w:b w:val="0"/>
                <w:bCs w:val="0"/>
                <w:color w:val="auto"/>
                <w:szCs w:val="24"/>
                <w:highlight w:val="none"/>
              </w:rPr>
              <w:t>采购人名称：</w:t>
            </w:r>
            <w:r>
              <w:rPr>
                <w:rFonts w:hint="eastAsia" w:hAnsi="宋体" w:cs="宋体"/>
                <w:b w:val="0"/>
                <w:bCs w:val="0"/>
                <w:color w:val="auto"/>
                <w:szCs w:val="24"/>
                <w:highlight w:val="none"/>
                <w:lang w:val="en-US" w:eastAsia="zh-CN"/>
              </w:rPr>
              <w:t>商南县职业教育中心</w:t>
            </w:r>
          </w:p>
          <w:p w14:paraId="7BAA04B5">
            <w:pPr>
              <w:spacing w:line="360" w:lineRule="auto"/>
              <w:rPr>
                <w:rFonts w:hint="eastAsia" w:hAnsi="宋体" w:eastAsia="宋体" w:cs="宋体"/>
                <w:b w:val="0"/>
                <w:bCs w:val="0"/>
                <w:color w:val="auto"/>
                <w:szCs w:val="24"/>
                <w:highlight w:val="none"/>
                <w:lang w:eastAsia="zh-CN"/>
              </w:rPr>
            </w:pPr>
            <w:r>
              <w:rPr>
                <w:rFonts w:hint="eastAsia" w:hAnsi="宋体" w:cs="宋体"/>
                <w:b w:val="0"/>
                <w:bCs w:val="0"/>
                <w:color w:val="auto"/>
                <w:szCs w:val="24"/>
                <w:highlight w:val="none"/>
              </w:rPr>
              <w:t>地      址：</w:t>
            </w:r>
            <w:r>
              <w:rPr>
                <w:rFonts w:hint="eastAsia" w:hAnsi="宋体" w:cs="宋体"/>
                <w:b w:val="0"/>
                <w:bCs w:val="0"/>
                <w:color w:val="auto"/>
                <w:szCs w:val="24"/>
                <w:highlight w:val="none"/>
                <w:lang w:val="en-US" w:eastAsia="zh-CN"/>
              </w:rPr>
              <w:t>商南县富水镇富水街村东</w:t>
            </w:r>
          </w:p>
          <w:p w14:paraId="42A982E9">
            <w:pPr>
              <w:spacing w:line="360" w:lineRule="auto"/>
              <w:rPr>
                <w:rFonts w:hAnsi="宋体" w:cs="宋体"/>
                <w:b w:val="0"/>
                <w:bCs w:val="0"/>
                <w:color w:val="auto"/>
                <w:szCs w:val="24"/>
                <w:highlight w:val="none"/>
              </w:rPr>
            </w:pPr>
            <w:r>
              <w:rPr>
                <w:rFonts w:hint="eastAsia" w:hAnsi="宋体" w:cs="宋体"/>
                <w:b w:val="0"/>
                <w:bCs w:val="0"/>
                <w:color w:val="auto"/>
                <w:szCs w:val="24"/>
                <w:highlight w:val="none"/>
              </w:rPr>
              <w:t>项目名称：</w:t>
            </w:r>
            <w:r>
              <w:rPr>
                <w:rFonts w:hint="eastAsia" w:hAnsi="宋体" w:cs="宋体"/>
                <w:b w:val="0"/>
                <w:bCs w:val="0"/>
                <w:color w:val="auto"/>
                <w:szCs w:val="24"/>
                <w:highlight w:val="none"/>
                <w:lang w:eastAsia="zh-CN"/>
              </w:rPr>
              <w:t>无人机专业实训基地建设项目</w:t>
            </w:r>
          </w:p>
        </w:tc>
      </w:tr>
      <w:tr w14:paraId="73CFF9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6" w:hRule="exact"/>
        </w:trPr>
        <w:tc>
          <w:tcPr>
            <w:tcW w:w="1304" w:type="dxa"/>
            <w:noWrap w:val="0"/>
            <w:vAlign w:val="center"/>
          </w:tcPr>
          <w:p w14:paraId="7F10D30E">
            <w:pPr>
              <w:spacing w:line="360" w:lineRule="auto"/>
              <w:jc w:val="center"/>
              <w:rPr>
                <w:rFonts w:hAnsi="宋体" w:cs="宋体"/>
                <w:b w:val="0"/>
                <w:bCs w:val="0"/>
                <w:color w:val="auto"/>
                <w:szCs w:val="24"/>
                <w:highlight w:val="none"/>
              </w:rPr>
            </w:pPr>
            <w:r>
              <w:rPr>
                <w:rFonts w:hint="eastAsia" w:hAnsi="宋体" w:cs="宋体"/>
                <w:b w:val="0"/>
                <w:bCs w:val="0"/>
                <w:color w:val="auto"/>
                <w:szCs w:val="24"/>
                <w:highlight w:val="none"/>
              </w:rPr>
              <w:t>2</w:t>
            </w:r>
          </w:p>
        </w:tc>
        <w:tc>
          <w:tcPr>
            <w:tcW w:w="7513" w:type="dxa"/>
            <w:noWrap w:val="0"/>
            <w:vAlign w:val="center"/>
          </w:tcPr>
          <w:p w14:paraId="42BE0695">
            <w:pPr>
              <w:spacing w:line="360" w:lineRule="auto"/>
              <w:rPr>
                <w:rFonts w:hAnsi="宋体" w:cs="宋体"/>
                <w:b w:val="0"/>
                <w:bCs w:val="0"/>
                <w:color w:val="auto"/>
                <w:szCs w:val="24"/>
                <w:highlight w:val="none"/>
              </w:rPr>
            </w:pPr>
            <w:r>
              <w:rPr>
                <w:rFonts w:hint="eastAsia" w:hAnsi="宋体" w:cs="宋体"/>
                <w:b w:val="0"/>
                <w:bCs w:val="0"/>
                <w:color w:val="auto"/>
                <w:szCs w:val="24"/>
                <w:highlight w:val="none"/>
              </w:rPr>
              <w:t>交货地点：采购人指定地点</w:t>
            </w:r>
          </w:p>
        </w:tc>
      </w:tr>
      <w:tr w14:paraId="52F620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48" w:hRule="exact"/>
        </w:trPr>
        <w:tc>
          <w:tcPr>
            <w:tcW w:w="1304" w:type="dxa"/>
            <w:noWrap w:val="0"/>
            <w:vAlign w:val="center"/>
          </w:tcPr>
          <w:p w14:paraId="6565B3DC">
            <w:pPr>
              <w:spacing w:line="360" w:lineRule="auto"/>
              <w:jc w:val="center"/>
              <w:rPr>
                <w:rFonts w:hint="eastAsia" w:hAnsi="宋体" w:cs="宋体"/>
                <w:b/>
                <w:bCs/>
                <w:color w:val="auto"/>
                <w:szCs w:val="24"/>
                <w:highlight w:val="none"/>
              </w:rPr>
            </w:pPr>
            <w:r>
              <w:rPr>
                <w:rFonts w:hint="eastAsia" w:hAnsi="宋体" w:cs="宋体"/>
                <w:b/>
                <w:bCs/>
                <w:color w:val="auto"/>
                <w:szCs w:val="24"/>
                <w:highlight w:val="none"/>
              </w:rPr>
              <w:t>3</w:t>
            </w:r>
          </w:p>
        </w:tc>
        <w:tc>
          <w:tcPr>
            <w:tcW w:w="7513" w:type="dxa"/>
            <w:noWrap w:val="0"/>
            <w:vAlign w:val="center"/>
          </w:tcPr>
          <w:p w14:paraId="7A54BA81">
            <w:pPr>
              <w:spacing w:line="360" w:lineRule="auto"/>
              <w:rPr>
                <w:rFonts w:hint="eastAsia" w:hAnsi="宋体" w:cs="宋体"/>
                <w:b/>
                <w:bCs/>
                <w:color w:val="auto"/>
                <w:szCs w:val="24"/>
                <w:highlight w:val="none"/>
                <w:lang w:val="en-US" w:eastAsia="zh-CN"/>
              </w:rPr>
            </w:pPr>
            <w:r>
              <w:rPr>
                <w:rFonts w:hint="eastAsia" w:hAnsi="宋体" w:cs="宋体"/>
                <w:b/>
                <w:bCs/>
                <w:color w:val="auto"/>
                <w:szCs w:val="24"/>
                <w:highlight w:val="none"/>
              </w:rPr>
              <w:t>交货期（含安装调试）：</w:t>
            </w:r>
            <w:r>
              <w:rPr>
                <w:rFonts w:hint="eastAsia" w:hAnsi="宋体" w:cs="宋体"/>
                <w:b/>
                <w:bCs/>
                <w:color w:val="auto"/>
                <w:szCs w:val="24"/>
                <w:highlight w:val="none"/>
                <w:lang w:eastAsia="zh-CN"/>
              </w:rPr>
              <w:t>自合同签订生效之日起</w:t>
            </w:r>
            <w:r>
              <w:rPr>
                <w:rFonts w:hint="eastAsia" w:hAnsi="宋体" w:cs="宋体"/>
                <w:b/>
                <w:bCs/>
                <w:color w:val="auto"/>
                <w:szCs w:val="24"/>
                <w:highlight w:val="none"/>
                <w:lang w:val="en-US" w:eastAsia="zh-CN"/>
              </w:rPr>
              <w:t>至2026年10月28</w:t>
            </w:r>
            <w:r>
              <w:rPr>
                <w:rFonts w:hint="eastAsia" w:hAnsi="宋体" w:cs="宋体"/>
                <w:b/>
                <w:bCs/>
                <w:color w:val="auto"/>
                <w:szCs w:val="24"/>
                <w:highlight w:val="none"/>
                <w:lang w:eastAsia="zh-CN"/>
              </w:rPr>
              <w:t>日前完成供货、安装、调试、验收。</w:t>
            </w:r>
          </w:p>
          <w:p w14:paraId="3DF4806E">
            <w:pPr>
              <w:pStyle w:val="7"/>
              <w:rPr>
                <w:rFonts w:hint="eastAsia" w:hAnsi="宋体" w:cs="宋体"/>
                <w:b/>
                <w:bCs/>
                <w:color w:val="auto"/>
                <w:szCs w:val="24"/>
                <w:highlight w:val="none"/>
                <w:lang w:eastAsia="zh-CN"/>
              </w:rPr>
            </w:pPr>
          </w:p>
          <w:p w14:paraId="2C0FC1F3">
            <w:pPr>
              <w:pStyle w:val="8"/>
              <w:rPr>
                <w:rFonts w:hint="eastAsia" w:hAnsi="宋体" w:cs="宋体"/>
                <w:b/>
                <w:bCs/>
                <w:color w:val="auto"/>
                <w:szCs w:val="24"/>
                <w:highlight w:val="none"/>
                <w:lang w:eastAsia="zh-CN"/>
              </w:rPr>
            </w:pPr>
          </w:p>
          <w:p w14:paraId="4BAC72BF">
            <w:pPr>
              <w:pStyle w:val="8"/>
              <w:rPr>
                <w:rFonts w:hint="eastAsia" w:hAnsi="宋体" w:cs="宋体"/>
                <w:b/>
                <w:bCs/>
                <w:color w:val="auto"/>
                <w:szCs w:val="24"/>
                <w:highlight w:val="none"/>
                <w:lang w:eastAsia="zh-CN"/>
              </w:rPr>
            </w:pPr>
          </w:p>
        </w:tc>
      </w:tr>
      <w:tr w14:paraId="2263818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137" w:hRule="exact"/>
        </w:trPr>
        <w:tc>
          <w:tcPr>
            <w:tcW w:w="1304" w:type="dxa"/>
            <w:noWrap w:val="0"/>
            <w:vAlign w:val="center"/>
          </w:tcPr>
          <w:p w14:paraId="509F81AA">
            <w:pPr>
              <w:spacing w:line="360" w:lineRule="auto"/>
              <w:jc w:val="center"/>
              <w:rPr>
                <w:rFonts w:hint="eastAsia" w:hAnsi="宋体" w:cs="宋体"/>
                <w:b/>
                <w:bCs/>
                <w:color w:val="auto"/>
                <w:szCs w:val="24"/>
                <w:highlight w:val="none"/>
              </w:rPr>
            </w:pPr>
            <w:r>
              <w:rPr>
                <w:rFonts w:hint="eastAsia" w:hAnsi="宋体" w:cs="宋体"/>
                <w:b/>
                <w:bCs/>
                <w:color w:val="auto"/>
                <w:szCs w:val="24"/>
                <w:highlight w:val="none"/>
              </w:rPr>
              <w:t>4</w:t>
            </w:r>
          </w:p>
        </w:tc>
        <w:tc>
          <w:tcPr>
            <w:tcW w:w="7513" w:type="dxa"/>
            <w:noWrap w:val="0"/>
            <w:vAlign w:val="center"/>
          </w:tcPr>
          <w:p w14:paraId="74BBBCFC">
            <w:pPr>
              <w:spacing w:line="360" w:lineRule="auto"/>
              <w:rPr>
                <w:rFonts w:hint="eastAsia" w:hAnsi="宋体" w:cs="宋体"/>
                <w:b/>
                <w:bCs/>
                <w:color w:val="auto"/>
                <w:szCs w:val="24"/>
                <w:highlight w:val="none"/>
              </w:rPr>
            </w:pPr>
            <w:r>
              <w:rPr>
                <w:rFonts w:hint="eastAsia" w:hAnsi="宋体" w:cs="宋体"/>
                <w:b/>
                <w:bCs/>
                <w:color w:val="auto"/>
                <w:szCs w:val="24"/>
                <w:highlight w:val="none"/>
              </w:rPr>
              <w:t>质保期：</w:t>
            </w:r>
            <w:r>
              <w:rPr>
                <w:rFonts w:hint="eastAsia" w:ascii="宋体" w:hAnsi="宋体" w:cs="宋体"/>
                <w:sz w:val="24"/>
                <w:szCs w:val="24"/>
                <w:highlight w:val="none"/>
              </w:rPr>
              <w:t>自采购人验收合格之日起</w:t>
            </w:r>
            <w:r>
              <w:rPr>
                <w:rFonts w:hint="eastAsia" w:hAnsi="宋体" w:cs="宋体"/>
                <w:sz w:val="24"/>
                <w:szCs w:val="24"/>
                <w:highlight w:val="none"/>
                <w:lang w:val="en-US" w:eastAsia="zh-CN"/>
              </w:rPr>
              <w:t>三</w:t>
            </w:r>
            <w:r>
              <w:rPr>
                <w:rFonts w:hint="eastAsia" w:ascii="宋体" w:hAnsi="宋体" w:cs="宋体"/>
                <w:sz w:val="24"/>
                <w:szCs w:val="24"/>
                <w:highlight w:val="none"/>
              </w:rPr>
              <w:t>年为质保期，所供产品、设备终身维修。若该质量保证期小于国家标准，则以国家标准为准。质保期内，凡正常使用中出现的故障，均由供应商负责提供免费检测维修。</w:t>
            </w:r>
          </w:p>
        </w:tc>
      </w:tr>
      <w:tr w14:paraId="24AE1F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304" w:type="dxa"/>
            <w:noWrap w:val="0"/>
            <w:vAlign w:val="center"/>
          </w:tcPr>
          <w:p w14:paraId="6E10EA0D">
            <w:pPr>
              <w:spacing w:line="360" w:lineRule="auto"/>
              <w:ind w:firstLine="480" w:firstLineChars="200"/>
              <w:rPr>
                <w:b w:val="0"/>
                <w:bCs w:val="0"/>
                <w:color w:val="auto"/>
                <w:szCs w:val="22"/>
                <w:highlight w:val="none"/>
              </w:rPr>
            </w:pPr>
            <w:r>
              <w:rPr>
                <w:rFonts w:hint="eastAsia"/>
                <w:b w:val="0"/>
                <w:bCs w:val="0"/>
                <w:color w:val="auto"/>
                <w:szCs w:val="22"/>
                <w:highlight w:val="none"/>
              </w:rPr>
              <w:t>5</w:t>
            </w:r>
          </w:p>
        </w:tc>
        <w:tc>
          <w:tcPr>
            <w:tcW w:w="7513" w:type="dxa"/>
            <w:noWrap w:val="0"/>
            <w:vAlign w:val="center"/>
          </w:tcPr>
          <w:p w14:paraId="611A8835">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1.固定总价结算。总价包括货物供应费、运输费（含保险费）、储存费、人工费、装卸费、税费及其它可能产生的所有费用。</w:t>
            </w:r>
          </w:p>
          <w:p w14:paraId="2DE80558">
            <w:pPr>
              <w:spacing w:line="360" w:lineRule="auto"/>
              <w:ind w:firstLine="480" w:firstLineChars="200"/>
              <w:rPr>
                <w:rFonts w:ascii="宋体" w:hAnsi="宋体" w:cs="宋体"/>
                <w:sz w:val="24"/>
                <w:szCs w:val="24"/>
                <w:highlight w:val="none"/>
              </w:rPr>
            </w:pPr>
            <w:r>
              <w:rPr>
                <w:rFonts w:hint="eastAsia" w:ascii="宋体" w:hAnsi="宋体" w:cs="宋体"/>
                <w:sz w:val="24"/>
                <w:szCs w:val="24"/>
                <w:highlight w:val="none"/>
              </w:rPr>
              <w:t>2.由采购人负责结算，在付款前，投标人必须按照分次支付金额开具发票给采购人（附详细清单）。</w:t>
            </w:r>
          </w:p>
          <w:p w14:paraId="6A74E839">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3.付款方式和程序：</w:t>
            </w:r>
          </w:p>
          <w:p w14:paraId="2CB16013">
            <w:pPr>
              <w:pStyle w:val="7"/>
              <w:ind w:firstLine="480" w:firstLineChars="200"/>
              <w:rPr>
                <w:rFonts w:hint="default" w:ascii="宋体" w:hAnsi="宋体" w:eastAsia="宋体" w:cs="宋体"/>
                <w:spacing w:val="0"/>
                <w:kern w:val="2"/>
                <w:sz w:val="24"/>
                <w:szCs w:val="24"/>
                <w:highlight w:val="none"/>
                <w:lang w:val="en-US" w:eastAsia="zh-CN" w:bidi="ar-SA"/>
              </w:rPr>
            </w:pPr>
            <w:r>
              <w:rPr>
                <w:rFonts w:hint="default" w:ascii="宋体" w:hAnsi="宋体" w:eastAsia="宋体" w:cs="宋体"/>
                <w:spacing w:val="0"/>
                <w:kern w:val="2"/>
                <w:sz w:val="24"/>
                <w:szCs w:val="24"/>
                <w:highlight w:val="none"/>
                <w:lang w:val="en-US" w:eastAsia="zh-CN" w:bidi="ar-SA"/>
              </w:rPr>
              <w:t>项目完成并验收合格后一个月内苏陕资金支付(具体以签订合同为准)</w:t>
            </w:r>
          </w:p>
          <w:p w14:paraId="29D113FE">
            <w:pPr>
              <w:spacing w:line="360" w:lineRule="auto"/>
              <w:ind w:firstLine="480" w:firstLineChars="200"/>
              <w:rPr>
                <w:b w:val="0"/>
                <w:bCs w:val="0"/>
                <w:color w:val="auto"/>
                <w:szCs w:val="22"/>
                <w:highlight w:val="none"/>
              </w:rPr>
            </w:pPr>
            <w:r>
              <w:rPr>
                <w:rFonts w:hint="eastAsia" w:ascii="宋体" w:hAnsi="宋体" w:eastAsia="宋体" w:cs="宋体"/>
                <w:spacing w:val="0"/>
                <w:kern w:val="2"/>
                <w:sz w:val="24"/>
                <w:szCs w:val="24"/>
                <w:highlight w:val="none"/>
                <w:lang w:val="en-US" w:eastAsia="zh-CN" w:bidi="ar-SA"/>
              </w:rPr>
              <w:t>4.支付方式：银行转账</w:t>
            </w:r>
          </w:p>
        </w:tc>
      </w:tr>
      <w:tr w14:paraId="76736B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9" w:hRule="atLeast"/>
        </w:trPr>
        <w:tc>
          <w:tcPr>
            <w:tcW w:w="1304" w:type="dxa"/>
            <w:noWrap w:val="0"/>
            <w:vAlign w:val="center"/>
          </w:tcPr>
          <w:p w14:paraId="5FCFB245">
            <w:pPr>
              <w:spacing w:line="360" w:lineRule="auto"/>
              <w:jc w:val="center"/>
              <w:rPr>
                <w:rFonts w:hAnsi="宋体" w:cs="宋体"/>
                <w:b w:val="0"/>
                <w:bCs w:val="0"/>
                <w:color w:val="auto"/>
                <w:szCs w:val="24"/>
                <w:highlight w:val="none"/>
              </w:rPr>
            </w:pPr>
            <w:r>
              <w:rPr>
                <w:rFonts w:hint="eastAsia" w:hAnsi="宋体" w:cs="宋体"/>
                <w:b w:val="0"/>
                <w:bCs w:val="0"/>
                <w:color w:val="auto"/>
                <w:szCs w:val="24"/>
                <w:highlight w:val="none"/>
              </w:rPr>
              <w:t>6</w:t>
            </w:r>
          </w:p>
        </w:tc>
        <w:tc>
          <w:tcPr>
            <w:tcW w:w="7513" w:type="dxa"/>
            <w:noWrap w:val="0"/>
            <w:vAlign w:val="center"/>
          </w:tcPr>
          <w:p w14:paraId="4CEC8848">
            <w:pPr>
              <w:spacing w:line="360" w:lineRule="auto"/>
              <w:rPr>
                <w:rFonts w:hAnsi="宋体" w:cs="宋体"/>
                <w:b w:val="0"/>
                <w:bCs w:val="0"/>
                <w:color w:val="auto"/>
                <w:szCs w:val="24"/>
                <w:highlight w:val="none"/>
              </w:rPr>
            </w:pPr>
            <w:r>
              <w:rPr>
                <w:rFonts w:hint="eastAsia" w:hAnsi="宋体" w:cs="宋体"/>
                <w:b w:val="0"/>
                <w:bCs w:val="0"/>
                <w:color w:val="auto"/>
                <w:szCs w:val="24"/>
                <w:highlight w:val="none"/>
              </w:rPr>
              <w:t>运输、安装、调试要求：</w:t>
            </w:r>
          </w:p>
          <w:p w14:paraId="13595B7E">
            <w:pPr>
              <w:spacing w:line="360" w:lineRule="auto"/>
              <w:ind w:firstLine="480" w:firstLineChars="200"/>
              <w:jc w:val="left"/>
              <w:rPr>
                <w:rFonts w:hAnsi="宋体" w:cs="宋体"/>
                <w:b w:val="0"/>
                <w:bCs w:val="0"/>
                <w:color w:val="auto"/>
                <w:szCs w:val="24"/>
                <w:highlight w:val="none"/>
              </w:rPr>
            </w:pPr>
            <w:r>
              <w:rPr>
                <w:rFonts w:hint="eastAsia" w:hAnsi="宋体" w:cs="宋体"/>
                <w:b w:val="0"/>
                <w:bCs w:val="0"/>
                <w:color w:val="auto"/>
                <w:szCs w:val="24"/>
                <w:highlight w:val="none"/>
              </w:rPr>
              <w:t>1.供应商根据产品特性，自行选择运输及包装方式，保证产品到达之后各项功能完好无损，且符合国家相关包装及运输要求。供应商承担一切包装及运输费用，包括从生产厂商到采购人指定交货地点所需的装卸、运输（含保险费）及其他一切费用。</w:t>
            </w:r>
          </w:p>
          <w:p w14:paraId="76CF1A25">
            <w:pPr>
              <w:spacing w:line="360" w:lineRule="auto"/>
              <w:ind w:firstLine="480" w:firstLineChars="200"/>
              <w:jc w:val="left"/>
              <w:rPr>
                <w:rFonts w:hAnsi="宋体" w:cs="宋体"/>
                <w:b w:val="0"/>
                <w:bCs w:val="0"/>
                <w:color w:val="auto"/>
                <w:szCs w:val="24"/>
                <w:highlight w:val="none"/>
              </w:rPr>
            </w:pPr>
            <w:r>
              <w:rPr>
                <w:rFonts w:hint="eastAsia" w:hAnsi="宋体" w:cs="宋体"/>
                <w:b w:val="0"/>
                <w:bCs w:val="0"/>
                <w:color w:val="auto"/>
                <w:szCs w:val="24"/>
                <w:highlight w:val="none"/>
              </w:rPr>
              <w:t>2.由供应商提供安装、调试及试运行的进度计划表。</w:t>
            </w:r>
          </w:p>
          <w:p w14:paraId="48080504">
            <w:pPr>
              <w:spacing w:line="360" w:lineRule="auto"/>
              <w:ind w:firstLine="480" w:firstLineChars="200"/>
              <w:jc w:val="left"/>
              <w:rPr>
                <w:rFonts w:hAnsi="宋体" w:cs="宋体"/>
                <w:b w:val="0"/>
                <w:bCs w:val="0"/>
                <w:color w:val="auto"/>
                <w:szCs w:val="24"/>
                <w:highlight w:val="none"/>
              </w:rPr>
            </w:pPr>
            <w:r>
              <w:rPr>
                <w:rFonts w:hint="eastAsia" w:hAnsi="宋体" w:cs="宋体"/>
                <w:b w:val="0"/>
                <w:bCs w:val="0"/>
                <w:color w:val="auto"/>
                <w:szCs w:val="24"/>
                <w:highlight w:val="none"/>
              </w:rPr>
              <w:t>3.供应商应在合同规定的安装调试期内完成该项工作。如因供应商责任而造成延期，每超过一天按合同总价款的（5‰）支付采购人误期赔偿金，直至交货或提供服务结束为止，所有因延期而产生的费用由供应商承担。</w:t>
            </w:r>
          </w:p>
          <w:p w14:paraId="6CA26D0B">
            <w:pPr>
              <w:spacing w:line="360" w:lineRule="auto"/>
              <w:ind w:firstLine="480" w:firstLineChars="200"/>
              <w:jc w:val="left"/>
              <w:rPr>
                <w:rFonts w:hAnsi="宋体" w:cs="宋体"/>
                <w:b w:val="0"/>
                <w:bCs w:val="0"/>
                <w:color w:val="auto"/>
                <w:szCs w:val="24"/>
                <w:highlight w:val="none"/>
              </w:rPr>
            </w:pPr>
            <w:r>
              <w:rPr>
                <w:rFonts w:hint="eastAsia" w:hAnsi="宋体" w:cs="宋体"/>
                <w:b w:val="0"/>
                <w:bCs w:val="0"/>
                <w:color w:val="auto"/>
                <w:szCs w:val="24"/>
                <w:highlight w:val="none"/>
              </w:rPr>
              <w:t>4.安装和调试期间所发生的费用均由供应商负责。</w:t>
            </w:r>
          </w:p>
          <w:p w14:paraId="4D97EC97">
            <w:pPr>
              <w:spacing w:line="360" w:lineRule="auto"/>
              <w:ind w:firstLine="480" w:firstLineChars="200"/>
              <w:jc w:val="left"/>
              <w:rPr>
                <w:rFonts w:hAnsi="宋体" w:cs="宋体"/>
                <w:b w:val="0"/>
                <w:bCs w:val="0"/>
                <w:color w:val="auto"/>
                <w:szCs w:val="24"/>
                <w:highlight w:val="none"/>
              </w:rPr>
            </w:pPr>
            <w:r>
              <w:rPr>
                <w:rFonts w:hint="eastAsia" w:hAnsi="宋体" w:cs="宋体"/>
                <w:b w:val="0"/>
                <w:bCs w:val="0"/>
                <w:color w:val="auto"/>
                <w:szCs w:val="24"/>
                <w:highlight w:val="none"/>
              </w:rPr>
              <w:t>5.供应商应对安装调试、整改等实施过程的安全负责，如发生人身伤亡、财产损失的由供应商负责解决并承担全部责任。</w:t>
            </w:r>
          </w:p>
        </w:tc>
      </w:tr>
      <w:tr w14:paraId="736EF5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304" w:type="dxa"/>
            <w:noWrap w:val="0"/>
            <w:vAlign w:val="center"/>
          </w:tcPr>
          <w:p w14:paraId="4FBAA65A">
            <w:pPr>
              <w:spacing w:line="360" w:lineRule="auto"/>
              <w:jc w:val="center"/>
              <w:rPr>
                <w:rFonts w:hAnsi="宋体" w:cs="宋体"/>
                <w:b w:val="0"/>
                <w:bCs w:val="0"/>
                <w:color w:val="auto"/>
                <w:szCs w:val="24"/>
                <w:highlight w:val="none"/>
              </w:rPr>
            </w:pPr>
            <w:r>
              <w:rPr>
                <w:rFonts w:hint="eastAsia" w:hAnsi="宋体" w:cs="宋体"/>
                <w:b w:val="0"/>
                <w:bCs w:val="0"/>
                <w:color w:val="auto"/>
                <w:szCs w:val="24"/>
                <w:highlight w:val="none"/>
              </w:rPr>
              <w:t>7</w:t>
            </w:r>
          </w:p>
        </w:tc>
        <w:tc>
          <w:tcPr>
            <w:tcW w:w="7513" w:type="dxa"/>
            <w:noWrap w:val="0"/>
            <w:vAlign w:val="center"/>
          </w:tcPr>
          <w:p w14:paraId="0749A711">
            <w:pPr>
              <w:spacing w:line="360" w:lineRule="auto"/>
              <w:rPr>
                <w:rFonts w:hAnsi="宋体" w:cs="宋体"/>
                <w:b w:val="0"/>
                <w:bCs w:val="0"/>
                <w:color w:val="auto"/>
                <w:szCs w:val="24"/>
                <w:highlight w:val="none"/>
              </w:rPr>
            </w:pPr>
            <w:r>
              <w:rPr>
                <w:rFonts w:hint="eastAsia" w:hAnsi="宋体" w:cs="宋体"/>
                <w:b w:val="0"/>
                <w:bCs w:val="0"/>
                <w:color w:val="auto"/>
                <w:szCs w:val="24"/>
                <w:highlight w:val="none"/>
              </w:rPr>
              <w:t>技术支持：</w:t>
            </w:r>
          </w:p>
          <w:p w14:paraId="00FD0E3D">
            <w:pPr>
              <w:pStyle w:val="9"/>
              <w:spacing w:line="360" w:lineRule="auto"/>
              <w:ind w:firstLine="480" w:firstLineChars="200"/>
              <w:rPr>
                <w:rFonts w:hAnsi="宋体" w:cs="宋体"/>
                <w:b w:val="0"/>
                <w:bCs w:val="0"/>
                <w:color w:val="auto"/>
                <w:kern w:val="0"/>
                <w:sz w:val="24"/>
                <w:szCs w:val="21"/>
                <w:highlight w:val="none"/>
              </w:rPr>
            </w:pPr>
            <w:r>
              <w:rPr>
                <w:rFonts w:hint="eastAsia" w:hAnsi="宋体" w:cs="宋体"/>
                <w:b w:val="0"/>
                <w:bCs w:val="0"/>
                <w:color w:val="auto"/>
                <w:kern w:val="0"/>
                <w:sz w:val="24"/>
                <w:szCs w:val="21"/>
                <w:highlight w:val="none"/>
              </w:rPr>
              <w:t>1.提供质保期内每周7×24小时的技术咨询服务。供应商怠于或无法提供技术支持的，采购人有权委托第三方处理，由此产生的费用和后果由供应商负责，费用直接从应付款或质保金中扣除。供应商指定的项目负责人必须是供应商公司管理层人员。本项目实施过程中一旦出现重大问题，项目负责人应能及时赶到现场。供应商更换项目负责人和主要技术人员，须将变更人及其工作影响、替换人资历等情况以书面材料报告项目采购人审核，经同意后方可更换。因供应商的人员变更原因所造成的任何项目质量、进度滞后的后果，由供应商承担。</w:t>
            </w:r>
          </w:p>
          <w:p w14:paraId="3432EABB">
            <w:pPr>
              <w:pStyle w:val="9"/>
              <w:spacing w:line="360" w:lineRule="auto"/>
              <w:ind w:firstLine="480" w:firstLineChars="200"/>
              <w:rPr>
                <w:rFonts w:hAnsi="宋体" w:cs="宋体"/>
                <w:b w:val="0"/>
                <w:bCs w:val="0"/>
                <w:color w:val="auto"/>
                <w:szCs w:val="24"/>
                <w:highlight w:val="none"/>
              </w:rPr>
            </w:pPr>
            <w:r>
              <w:rPr>
                <w:rFonts w:hint="eastAsia" w:hAnsi="宋体" w:cs="宋体"/>
                <w:b w:val="0"/>
                <w:bCs w:val="0"/>
                <w:color w:val="auto"/>
                <w:kern w:val="0"/>
                <w:sz w:val="24"/>
                <w:szCs w:val="21"/>
                <w:highlight w:val="none"/>
              </w:rPr>
              <w:t>2.供应商在项目实施过程中，质量保障人员、资源不足或者执行不力，给项目质量带来的风险超出采购人认定的允许范围时，采购人可终止本项目的合作并进行索赔。</w:t>
            </w:r>
          </w:p>
        </w:tc>
      </w:tr>
      <w:tr w14:paraId="422890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304" w:type="dxa"/>
            <w:noWrap w:val="0"/>
            <w:vAlign w:val="center"/>
          </w:tcPr>
          <w:p w14:paraId="7820BD1C">
            <w:pPr>
              <w:spacing w:line="360" w:lineRule="auto"/>
              <w:jc w:val="center"/>
              <w:rPr>
                <w:rFonts w:hAnsi="宋体" w:cs="宋体"/>
                <w:b w:val="0"/>
                <w:bCs w:val="0"/>
                <w:color w:val="auto"/>
                <w:szCs w:val="24"/>
                <w:highlight w:val="none"/>
              </w:rPr>
            </w:pPr>
            <w:r>
              <w:rPr>
                <w:rFonts w:hint="eastAsia" w:hAnsi="宋体" w:cs="宋体"/>
                <w:b w:val="0"/>
                <w:bCs w:val="0"/>
                <w:color w:val="auto"/>
                <w:szCs w:val="24"/>
                <w:highlight w:val="none"/>
              </w:rPr>
              <w:t>8</w:t>
            </w:r>
          </w:p>
        </w:tc>
        <w:tc>
          <w:tcPr>
            <w:tcW w:w="7513" w:type="dxa"/>
            <w:noWrap w:val="0"/>
            <w:vAlign w:val="center"/>
          </w:tcPr>
          <w:p w14:paraId="559424D8">
            <w:pPr>
              <w:spacing w:line="360" w:lineRule="auto"/>
              <w:rPr>
                <w:rFonts w:hAnsi="宋体" w:cs="宋体"/>
                <w:b w:val="0"/>
                <w:bCs w:val="0"/>
                <w:color w:val="auto"/>
                <w:szCs w:val="24"/>
                <w:highlight w:val="none"/>
              </w:rPr>
            </w:pPr>
            <w:r>
              <w:rPr>
                <w:rFonts w:hint="eastAsia" w:hAnsi="宋体" w:cs="宋体"/>
                <w:b w:val="0"/>
                <w:bCs w:val="0"/>
                <w:color w:val="auto"/>
                <w:szCs w:val="24"/>
                <w:highlight w:val="none"/>
              </w:rPr>
              <w:t>技术资料要求：</w:t>
            </w:r>
          </w:p>
          <w:p w14:paraId="4D91169F">
            <w:pPr>
              <w:tabs>
                <w:tab w:val="left" w:pos="480"/>
              </w:tabs>
              <w:spacing w:line="360" w:lineRule="auto"/>
              <w:ind w:firstLine="480" w:firstLineChars="200"/>
              <w:rPr>
                <w:rFonts w:hint="eastAsia" w:ascii="宋体" w:hAnsi="宋体" w:eastAsia="宋体" w:cs="宋体"/>
                <w:b w:val="0"/>
                <w:bCs w:val="0"/>
                <w:color w:val="auto"/>
                <w:kern w:val="0"/>
                <w:sz w:val="24"/>
                <w:szCs w:val="21"/>
                <w:highlight w:val="none"/>
                <w:lang w:val="en-US" w:eastAsia="zh-CN" w:bidi="ar-SA"/>
              </w:rPr>
            </w:pPr>
            <w:r>
              <w:rPr>
                <w:rFonts w:hint="eastAsia" w:ascii="宋体" w:hAnsi="宋体" w:eastAsia="宋体" w:cs="宋体"/>
                <w:b w:val="0"/>
                <w:bCs w:val="0"/>
                <w:color w:val="auto"/>
                <w:kern w:val="0"/>
                <w:sz w:val="24"/>
                <w:szCs w:val="21"/>
                <w:highlight w:val="none"/>
                <w:lang w:val="en-US" w:eastAsia="zh-CN" w:bidi="ar-SA"/>
              </w:rPr>
              <w:t>供应商应向采购人提供全套中文技术资料一套，其费用包括在投标价格中：</w:t>
            </w:r>
          </w:p>
          <w:p w14:paraId="01DD1F61">
            <w:pPr>
              <w:tabs>
                <w:tab w:val="left" w:pos="480"/>
              </w:tabs>
              <w:spacing w:line="360" w:lineRule="auto"/>
              <w:ind w:firstLine="480" w:firstLineChars="200"/>
              <w:rPr>
                <w:rFonts w:hAnsi="宋体" w:cs="宋体"/>
                <w:b w:val="0"/>
                <w:bCs w:val="0"/>
                <w:color w:val="auto"/>
                <w:szCs w:val="24"/>
                <w:highlight w:val="none"/>
                <w:shd w:val="clear" w:color="FFFFFF" w:fill="D9D9D9"/>
              </w:rPr>
            </w:pPr>
            <w:r>
              <w:rPr>
                <w:rFonts w:hint="eastAsia" w:ascii="宋体" w:hAnsi="宋体" w:eastAsia="宋体" w:cs="宋体"/>
                <w:b w:val="0"/>
                <w:bCs w:val="0"/>
                <w:color w:val="auto"/>
                <w:kern w:val="0"/>
                <w:sz w:val="24"/>
                <w:szCs w:val="21"/>
                <w:highlight w:val="none"/>
                <w:lang w:val="en-US" w:eastAsia="zh-CN" w:bidi="ar-SA"/>
              </w:rPr>
              <w:t>1.完整的产品操作使用手册、产品合格证、装箱清单、说明书和维护、修理技术文件，图纸（线路图、原理图等）、保修卡等；</w:t>
            </w:r>
          </w:p>
          <w:p w14:paraId="6A423F23">
            <w:pPr>
              <w:tabs>
                <w:tab w:val="left" w:pos="480"/>
              </w:tabs>
              <w:spacing w:line="360" w:lineRule="auto"/>
              <w:ind w:firstLine="480" w:firstLineChars="200"/>
              <w:rPr>
                <w:rFonts w:hint="eastAsia" w:ascii="宋体" w:hAnsi="宋体" w:eastAsia="宋体" w:cs="宋体"/>
                <w:b w:val="0"/>
                <w:bCs w:val="0"/>
                <w:color w:val="auto"/>
                <w:kern w:val="0"/>
                <w:sz w:val="24"/>
                <w:szCs w:val="21"/>
                <w:highlight w:val="none"/>
                <w:lang w:val="en-US" w:eastAsia="zh-CN" w:bidi="ar-SA"/>
              </w:rPr>
            </w:pPr>
            <w:r>
              <w:rPr>
                <w:rFonts w:hint="eastAsia" w:ascii="宋体" w:hAnsi="宋体" w:eastAsia="宋体" w:cs="宋体"/>
                <w:b w:val="0"/>
                <w:bCs w:val="0"/>
                <w:color w:val="auto"/>
                <w:kern w:val="0"/>
                <w:sz w:val="24"/>
                <w:szCs w:val="21"/>
                <w:highlight w:val="none"/>
                <w:lang w:val="en-US" w:eastAsia="zh-CN" w:bidi="ar-SA"/>
              </w:rPr>
              <w:t>2.制造厂的检验、测试报告、产品检验合格证书，质量保证书等文件验收时须一并提供；</w:t>
            </w:r>
          </w:p>
          <w:p w14:paraId="11BA14BC">
            <w:pPr>
              <w:tabs>
                <w:tab w:val="left" w:pos="480"/>
              </w:tabs>
              <w:spacing w:line="360" w:lineRule="auto"/>
              <w:ind w:firstLine="480" w:firstLineChars="200"/>
              <w:rPr>
                <w:rFonts w:hint="eastAsia" w:ascii="宋体" w:hAnsi="宋体" w:eastAsia="宋体" w:cs="宋体"/>
                <w:b w:val="0"/>
                <w:bCs w:val="0"/>
                <w:color w:val="auto"/>
                <w:kern w:val="0"/>
                <w:sz w:val="24"/>
                <w:szCs w:val="21"/>
                <w:highlight w:val="none"/>
                <w:lang w:val="en-US" w:eastAsia="zh-CN" w:bidi="ar-SA"/>
              </w:rPr>
            </w:pPr>
            <w:r>
              <w:rPr>
                <w:rFonts w:hint="eastAsia" w:ascii="宋体" w:hAnsi="宋体" w:eastAsia="宋体" w:cs="宋体"/>
                <w:b w:val="0"/>
                <w:bCs w:val="0"/>
                <w:color w:val="auto"/>
                <w:kern w:val="0"/>
                <w:sz w:val="24"/>
                <w:szCs w:val="21"/>
                <w:highlight w:val="none"/>
                <w:lang w:val="en-US" w:eastAsia="zh-CN" w:bidi="ar-SA"/>
              </w:rPr>
              <w:t>3.产品验收标准；</w:t>
            </w:r>
          </w:p>
          <w:p w14:paraId="2E39B6C1">
            <w:pPr>
              <w:tabs>
                <w:tab w:val="left" w:pos="480"/>
              </w:tabs>
              <w:spacing w:line="360" w:lineRule="auto"/>
              <w:ind w:firstLine="480" w:firstLineChars="200"/>
              <w:rPr>
                <w:rFonts w:hint="eastAsia" w:ascii="宋体" w:hAnsi="宋体" w:eastAsia="宋体" w:cs="宋体"/>
                <w:b w:val="0"/>
                <w:bCs w:val="0"/>
                <w:color w:val="auto"/>
                <w:kern w:val="0"/>
                <w:sz w:val="24"/>
                <w:szCs w:val="21"/>
                <w:highlight w:val="none"/>
                <w:lang w:val="en-US" w:eastAsia="zh-CN" w:bidi="ar-SA"/>
              </w:rPr>
            </w:pPr>
            <w:r>
              <w:rPr>
                <w:rFonts w:hint="eastAsia" w:ascii="宋体" w:hAnsi="宋体" w:eastAsia="宋体" w:cs="宋体"/>
                <w:b w:val="0"/>
                <w:bCs w:val="0"/>
                <w:color w:val="auto"/>
                <w:kern w:val="0"/>
                <w:sz w:val="24"/>
                <w:szCs w:val="21"/>
                <w:highlight w:val="none"/>
                <w:lang w:val="en-US" w:eastAsia="zh-CN" w:bidi="ar-SA"/>
              </w:rPr>
              <w:t>4.技术说明书及</w:t>
            </w:r>
            <w:r>
              <w:rPr>
                <w:rFonts w:hint="eastAsia" w:hAnsi="宋体" w:cs="宋体"/>
                <w:b w:val="0"/>
                <w:bCs w:val="0"/>
                <w:color w:val="auto"/>
                <w:kern w:val="0"/>
                <w:sz w:val="24"/>
                <w:szCs w:val="21"/>
                <w:highlight w:val="none"/>
                <w:lang w:val="en-US" w:eastAsia="zh-CN" w:bidi="ar-SA"/>
              </w:rPr>
              <w:t>必需的</w:t>
            </w:r>
            <w:r>
              <w:rPr>
                <w:rFonts w:hint="eastAsia" w:ascii="宋体" w:hAnsi="宋体" w:eastAsia="宋体" w:cs="宋体"/>
                <w:b w:val="0"/>
                <w:bCs w:val="0"/>
                <w:color w:val="auto"/>
                <w:kern w:val="0"/>
                <w:sz w:val="24"/>
                <w:szCs w:val="21"/>
                <w:highlight w:val="none"/>
                <w:lang w:val="en-US" w:eastAsia="zh-CN" w:bidi="ar-SA"/>
              </w:rPr>
              <w:t>其它技术资料;</w:t>
            </w:r>
          </w:p>
          <w:p w14:paraId="4BC3FBBC">
            <w:pPr>
              <w:tabs>
                <w:tab w:val="left" w:pos="480"/>
              </w:tabs>
              <w:spacing w:line="360" w:lineRule="auto"/>
              <w:ind w:firstLine="480" w:firstLineChars="200"/>
              <w:rPr>
                <w:rFonts w:hint="eastAsia" w:ascii="宋体" w:hAnsi="宋体" w:eastAsia="宋体" w:cs="宋体"/>
                <w:b w:val="0"/>
                <w:bCs w:val="0"/>
                <w:color w:val="auto"/>
                <w:kern w:val="0"/>
                <w:sz w:val="24"/>
                <w:szCs w:val="21"/>
                <w:highlight w:val="none"/>
                <w:lang w:val="en-US" w:eastAsia="zh-CN" w:bidi="ar-SA"/>
              </w:rPr>
            </w:pPr>
            <w:r>
              <w:rPr>
                <w:rFonts w:hint="eastAsia" w:ascii="宋体" w:hAnsi="宋体" w:eastAsia="宋体" w:cs="宋体"/>
                <w:b w:val="0"/>
                <w:bCs w:val="0"/>
                <w:color w:val="auto"/>
                <w:kern w:val="0"/>
                <w:sz w:val="24"/>
                <w:szCs w:val="21"/>
                <w:highlight w:val="none"/>
                <w:lang w:val="en-US" w:eastAsia="zh-CN" w:bidi="ar-SA"/>
              </w:rPr>
              <w:t>5.系统安装，调试、维修线路图及原理图；</w:t>
            </w:r>
          </w:p>
          <w:p w14:paraId="37ABBD3B">
            <w:pPr>
              <w:tabs>
                <w:tab w:val="left" w:pos="480"/>
              </w:tabs>
              <w:spacing w:line="360" w:lineRule="auto"/>
              <w:ind w:firstLine="480" w:firstLineChars="200"/>
              <w:rPr>
                <w:rFonts w:hint="eastAsia" w:ascii="宋体" w:hAnsi="宋体" w:eastAsia="宋体" w:cs="宋体"/>
                <w:b w:val="0"/>
                <w:bCs w:val="0"/>
                <w:color w:val="auto"/>
                <w:kern w:val="0"/>
                <w:sz w:val="24"/>
                <w:szCs w:val="21"/>
                <w:highlight w:val="none"/>
                <w:lang w:val="en-US" w:eastAsia="zh-CN" w:bidi="ar-SA"/>
              </w:rPr>
            </w:pPr>
            <w:r>
              <w:rPr>
                <w:rFonts w:hint="eastAsia" w:ascii="宋体" w:hAnsi="宋体" w:eastAsia="宋体" w:cs="宋体"/>
                <w:b w:val="0"/>
                <w:bCs w:val="0"/>
                <w:color w:val="auto"/>
                <w:kern w:val="0"/>
                <w:sz w:val="24"/>
                <w:szCs w:val="21"/>
                <w:highlight w:val="none"/>
                <w:lang w:val="en-US" w:eastAsia="zh-CN" w:bidi="ar-SA"/>
              </w:rPr>
              <w:t>6.零部件目录；</w:t>
            </w:r>
          </w:p>
          <w:p w14:paraId="4BC901AC">
            <w:pPr>
              <w:tabs>
                <w:tab w:val="left" w:pos="480"/>
              </w:tabs>
              <w:spacing w:line="360" w:lineRule="auto"/>
              <w:ind w:firstLine="480" w:firstLineChars="200"/>
              <w:rPr>
                <w:rFonts w:hint="eastAsia" w:ascii="宋体" w:hAnsi="宋体" w:eastAsia="宋体" w:cs="宋体"/>
                <w:b w:val="0"/>
                <w:bCs w:val="0"/>
                <w:color w:val="auto"/>
                <w:kern w:val="0"/>
                <w:sz w:val="24"/>
                <w:szCs w:val="21"/>
                <w:highlight w:val="none"/>
                <w:lang w:val="en-US" w:eastAsia="zh-CN" w:bidi="ar-SA"/>
              </w:rPr>
            </w:pPr>
            <w:r>
              <w:rPr>
                <w:rFonts w:hint="eastAsia" w:ascii="宋体" w:hAnsi="宋体" w:eastAsia="宋体" w:cs="宋体"/>
                <w:b w:val="0"/>
                <w:bCs w:val="0"/>
                <w:color w:val="auto"/>
                <w:kern w:val="0"/>
                <w:sz w:val="24"/>
                <w:szCs w:val="21"/>
                <w:highlight w:val="none"/>
                <w:lang w:val="en-US" w:eastAsia="zh-CN" w:bidi="ar-SA"/>
              </w:rPr>
              <w:t>7.项目完工后提供验收报告；</w:t>
            </w:r>
          </w:p>
          <w:p w14:paraId="7FAE321C">
            <w:pPr>
              <w:tabs>
                <w:tab w:val="left" w:pos="480"/>
              </w:tabs>
              <w:spacing w:line="360" w:lineRule="auto"/>
              <w:ind w:firstLine="480" w:firstLineChars="200"/>
              <w:rPr>
                <w:rFonts w:hAnsi="宋体" w:cs="宋体"/>
                <w:b w:val="0"/>
                <w:bCs w:val="0"/>
                <w:color w:val="auto"/>
                <w:szCs w:val="24"/>
                <w:highlight w:val="none"/>
              </w:rPr>
            </w:pPr>
            <w:r>
              <w:rPr>
                <w:rFonts w:hint="eastAsia" w:ascii="宋体" w:hAnsi="宋体" w:eastAsia="宋体" w:cs="宋体"/>
                <w:b w:val="0"/>
                <w:bCs w:val="0"/>
                <w:color w:val="auto"/>
                <w:kern w:val="0"/>
                <w:sz w:val="24"/>
                <w:szCs w:val="21"/>
                <w:highlight w:val="none"/>
                <w:lang w:val="en-US" w:eastAsia="zh-CN" w:bidi="ar-SA"/>
              </w:rPr>
              <w:t>8.合同中要求的其他文件资料。</w:t>
            </w:r>
          </w:p>
        </w:tc>
      </w:tr>
      <w:tr w14:paraId="678B36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304" w:type="dxa"/>
            <w:noWrap w:val="0"/>
            <w:vAlign w:val="center"/>
          </w:tcPr>
          <w:p w14:paraId="7D1D119C">
            <w:pPr>
              <w:spacing w:line="360" w:lineRule="auto"/>
              <w:jc w:val="center"/>
              <w:rPr>
                <w:rFonts w:hAnsi="宋体" w:cs="宋体"/>
                <w:b w:val="0"/>
                <w:bCs w:val="0"/>
                <w:color w:val="auto"/>
                <w:szCs w:val="24"/>
                <w:highlight w:val="none"/>
              </w:rPr>
            </w:pPr>
            <w:r>
              <w:rPr>
                <w:rFonts w:hint="eastAsia" w:hAnsi="宋体" w:cs="宋体"/>
                <w:b w:val="0"/>
                <w:bCs w:val="0"/>
                <w:color w:val="auto"/>
                <w:szCs w:val="24"/>
                <w:highlight w:val="none"/>
              </w:rPr>
              <w:t>9</w:t>
            </w:r>
          </w:p>
        </w:tc>
        <w:tc>
          <w:tcPr>
            <w:tcW w:w="7513" w:type="dxa"/>
            <w:noWrap w:val="0"/>
            <w:vAlign w:val="center"/>
          </w:tcPr>
          <w:p w14:paraId="47240516">
            <w:pPr>
              <w:tabs>
                <w:tab w:val="left" w:pos="480"/>
              </w:tabs>
              <w:spacing w:line="360" w:lineRule="auto"/>
              <w:rPr>
                <w:rFonts w:hAnsi="宋体" w:cs="宋体"/>
                <w:b w:val="0"/>
                <w:bCs w:val="0"/>
                <w:color w:val="auto"/>
                <w:szCs w:val="24"/>
                <w:highlight w:val="none"/>
              </w:rPr>
            </w:pPr>
            <w:r>
              <w:rPr>
                <w:rFonts w:hint="eastAsia" w:hAnsi="宋体" w:cs="宋体"/>
                <w:b w:val="0"/>
                <w:bCs w:val="0"/>
                <w:color w:val="auto"/>
                <w:szCs w:val="24"/>
                <w:highlight w:val="none"/>
              </w:rPr>
              <w:t>技术培训：</w:t>
            </w:r>
          </w:p>
          <w:p w14:paraId="17898002">
            <w:pPr>
              <w:tabs>
                <w:tab w:val="left" w:pos="480"/>
              </w:tabs>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rPr>
              <w:t>应包括产品使用操作、保养、维修等培训内容。供应商需按采购人要求的时间为采购人免费培训技术人员若干名，培训服务以受培训人员熟练掌握相应技能为原则。在产品投入使用初期进行必要的跟踪指导，保障产品的稳定运行。投标产品需在培训基地培训的，供应商应按要求履行，培训产生的交通费、食宿费、培训费等均由供应商承担。</w:t>
            </w:r>
          </w:p>
        </w:tc>
      </w:tr>
      <w:tr w14:paraId="098625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304" w:type="dxa"/>
            <w:noWrap w:val="0"/>
            <w:vAlign w:val="center"/>
          </w:tcPr>
          <w:p w14:paraId="6A09FC98">
            <w:pPr>
              <w:spacing w:line="360" w:lineRule="auto"/>
              <w:jc w:val="center"/>
              <w:rPr>
                <w:rFonts w:hAnsi="宋体" w:cs="宋体"/>
                <w:b w:val="0"/>
                <w:bCs w:val="0"/>
                <w:color w:val="auto"/>
                <w:szCs w:val="24"/>
                <w:highlight w:val="none"/>
              </w:rPr>
            </w:pPr>
            <w:r>
              <w:rPr>
                <w:rFonts w:hint="eastAsia" w:hAnsi="宋体" w:cs="宋体"/>
                <w:b w:val="0"/>
                <w:bCs w:val="0"/>
                <w:color w:val="auto"/>
                <w:szCs w:val="24"/>
                <w:highlight w:val="none"/>
              </w:rPr>
              <w:t>9</w:t>
            </w:r>
          </w:p>
        </w:tc>
        <w:tc>
          <w:tcPr>
            <w:tcW w:w="7513" w:type="dxa"/>
            <w:noWrap w:val="0"/>
            <w:vAlign w:val="center"/>
          </w:tcPr>
          <w:p w14:paraId="6EB4A9E4">
            <w:pPr>
              <w:pStyle w:val="9"/>
              <w:spacing w:line="360" w:lineRule="auto"/>
              <w:rPr>
                <w:rFonts w:hAnsi="宋体" w:cs="宋体"/>
                <w:b w:val="0"/>
                <w:bCs w:val="0"/>
                <w:color w:val="auto"/>
                <w:kern w:val="0"/>
                <w:sz w:val="24"/>
                <w:szCs w:val="24"/>
                <w:highlight w:val="none"/>
              </w:rPr>
            </w:pPr>
            <w:r>
              <w:rPr>
                <w:rFonts w:hint="eastAsia" w:hAnsi="宋体" w:cs="宋体"/>
                <w:b w:val="0"/>
                <w:bCs w:val="0"/>
                <w:color w:val="auto"/>
                <w:kern w:val="0"/>
                <w:sz w:val="24"/>
                <w:szCs w:val="24"/>
                <w:highlight w:val="none"/>
              </w:rPr>
              <w:t>质量保证：</w:t>
            </w:r>
          </w:p>
          <w:p w14:paraId="1DE02CB7">
            <w:pPr>
              <w:tabs>
                <w:tab w:val="left" w:pos="480"/>
              </w:tabs>
              <w:spacing w:line="360" w:lineRule="auto"/>
              <w:ind w:firstLine="470" w:firstLineChars="196"/>
              <w:rPr>
                <w:rFonts w:hAnsi="宋体" w:cs="宋体"/>
                <w:b w:val="0"/>
                <w:bCs w:val="0"/>
                <w:color w:val="auto"/>
                <w:szCs w:val="24"/>
                <w:highlight w:val="none"/>
              </w:rPr>
            </w:pPr>
            <w:r>
              <w:rPr>
                <w:rFonts w:hint="eastAsia" w:hAnsi="宋体" w:cs="宋体"/>
                <w:b w:val="0"/>
                <w:bCs w:val="0"/>
                <w:color w:val="auto"/>
                <w:szCs w:val="24"/>
                <w:highlight w:val="none"/>
              </w:rPr>
              <w:t>乙方所供货物必须执行下列条款：</w:t>
            </w:r>
          </w:p>
          <w:p w14:paraId="5FC1DC22">
            <w:pPr>
              <w:tabs>
                <w:tab w:val="left" w:pos="480"/>
              </w:tabs>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rPr>
              <w:t>（一）货物到达甲方指定地点后，甲方根据合同要求，进行外观验收，确认产地、规格、型号和数量。产品性能及质量符合买方要求，并符合厂家规定的各项标准，货物技术指标经验收合格，附验收报告。进口货物需加报海关清关证明（包括但不限于进口货物报关单）。</w:t>
            </w:r>
          </w:p>
          <w:p w14:paraId="11E88423">
            <w:pPr>
              <w:tabs>
                <w:tab w:val="left" w:pos="480"/>
              </w:tabs>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rPr>
              <w:t>（二）保证技术指标先进、质量性能可靠、进货渠道正常，配置合理，全面满足磋商要求。</w:t>
            </w:r>
          </w:p>
          <w:p w14:paraId="173B556C">
            <w:pPr>
              <w:tabs>
                <w:tab w:val="left" w:pos="480"/>
              </w:tabs>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rPr>
              <w:t>（三）符合国家有关规范要求，确保达到最佳运行状态。</w:t>
            </w:r>
          </w:p>
          <w:p w14:paraId="4CAF18E8">
            <w:pPr>
              <w:tabs>
                <w:tab w:val="left" w:pos="480"/>
              </w:tabs>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rPr>
              <w:t>（四）具有良好的外观，适合安装场所的使用。</w:t>
            </w:r>
          </w:p>
          <w:p w14:paraId="1E8F65D3">
            <w:pPr>
              <w:tabs>
                <w:tab w:val="left" w:pos="480"/>
              </w:tabs>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rPr>
              <w:t>（五）自安装、调试正常运行并验收合格之日起：</w:t>
            </w:r>
          </w:p>
          <w:p w14:paraId="684B425A">
            <w:pPr>
              <w:tabs>
                <w:tab w:val="left" w:pos="480"/>
              </w:tabs>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rPr>
              <w:t>（六）设备到位后，工程师应立即进行安装、调试，同时对操作人员进行严格的规范化培训。</w:t>
            </w:r>
          </w:p>
          <w:p w14:paraId="5ABD648E">
            <w:pPr>
              <w:tabs>
                <w:tab w:val="left" w:pos="480"/>
              </w:tabs>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lang w:val="de-DE"/>
              </w:rPr>
              <w:t>（</w:t>
            </w:r>
            <w:r>
              <w:rPr>
                <w:rFonts w:hint="eastAsia" w:hAnsi="宋体" w:cs="宋体"/>
                <w:b w:val="0"/>
                <w:bCs w:val="0"/>
                <w:color w:val="auto"/>
                <w:szCs w:val="24"/>
                <w:highlight w:val="none"/>
              </w:rPr>
              <w:t>七</w:t>
            </w:r>
            <w:r>
              <w:rPr>
                <w:rFonts w:hint="eastAsia" w:hAnsi="宋体" w:cs="宋体"/>
                <w:b w:val="0"/>
                <w:bCs w:val="0"/>
                <w:color w:val="auto"/>
                <w:szCs w:val="24"/>
                <w:highlight w:val="none"/>
                <w:lang w:val="de-DE"/>
              </w:rPr>
              <w:t>）技术文件：提供配套的设备清单。</w:t>
            </w:r>
          </w:p>
        </w:tc>
      </w:tr>
      <w:tr w14:paraId="0DA4DA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320" w:hRule="atLeast"/>
        </w:trPr>
        <w:tc>
          <w:tcPr>
            <w:tcW w:w="1304" w:type="dxa"/>
            <w:noWrap w:val="0"/>
            <w:vAlign w:val="center"/>
          </w:tcPr>
          <w:p w14:paraId="7D2AC4A5">
            <w:pPr>
              <w:spacing w:line="360" w:lineRule="auto"/>
              <w:jc w:val="center"/>
              <w:rPr>
                <w:rFonts w:hAnsi="宋体" w:cs="宋体"/>
                <w:b w:val="0"/>
                <w:bCs w:val="0"/>
                <w:color w:val="auto"/>
                <w:szCs w:val="24"/>
                <w:highlight w:val="none"/>
              </w:rPr>
            </w:pPr>
            <w:r>
              <w:rPr>
                <w:rFonts w:hint="eastAsia" w:hAnsi="宋体" w:cs="宋体"/>
                <w:b w:val="0"/>
                <w:bCs w:val="0"/>
                <w:color w:val="auto"/>
                <w:szCs w:val="24"/>
                <w:highlight w:val="none"/>
              </w:rPr>
              <w:t>10</w:t>
            </w:r>
          </w:p>
        </w:tc>
        <w:tc>
          <w:tcPr>
            <w:tcW w:w="7513" w:type="dxa"/>
            <w:noWrap w:val="0"/>
            <w:vAlign w:val="center"/>
          </w:tcPr>
          <w:p w14:paraId="68769672">
            <w:pPr>
              <w:spacing w:line="360" w:lineRule="auto"/>
              <w:rPr>
                <w:b w:val="0"/>
                <w:bCs w:val="0"/>
                <w:color w:val="auto"/>
                <w:highlight w:val="none"/>
              </w:rPr>
            </w:pPr>
            <w:r>
              <w:rPr>
                <w:rFonts w:hint="eastAsia"/>
                <w:b w:val="0"/>
                <w:bCs w:val="0"/>
                <w:color w:val="auto"/>
                <w:highlight w:val="none"/>
              </w:rPr>
              <w:t>验收：</w:t>
            </w:r>
          </w:p>
          <w:p w14:paraId="33B1FBA8">
            <w:pPr>
              <w:tabs>
                <w:tab w:val="left" w:pos="480"/>
              </w:tabs>
              <w:spacing w:line="360" w:lineRule="auto"/>
              <w:ind w:firstLine="480" w:firstLineChars="200"/>
              <w:rPr>
                <w:b w:val="0"/>
                <w:bCs w:val="0"/>
                <w:color w:val="auto"/>
                <w:highlight w:val="none"/>
              </w:rPr>
            </w:pPr>
            <w:r>
              <w:rPr>
                <w:rFonts w:hint="eastAsia"/>
                <w:b w:val="0"/>
                <w:bCs w:val="0"/>
                <w:color w:val="auto"/>
                <w:highlight w:val="none"/>
              </w:rPr>
              <w:t>验收包括两部分：1、产品进场验收。供货商将产品运输到达采购人指定现场，所有产品的相关证书、检测报告等资料准备齐全并装订成册，由采购人安排专门人员进行产品及材料的开箱验收，验收合格后签字确认。</w:t>
            </w:r>
          </w:p>
          <w:p w14:paraId="628939E3">
            <w:pPr>
              <w:tabs>
                <w:tab w:val="left" w:pos="480"/>
              </w:tabs>
              <w:spacing w:line="360" w:lineRule="auto"/>
              <w:ind w:firstLine="480" w:firstLineChars="200"/>
              <w:rPr>
                <w:b w:val="0"/>
                <w:bCs w:val="0"/>
                <w:color w:val="auto"/>
                <w:highlight w:val="none"/>
              </w:rPr>
            </w:pPr>
            <w:r>
              <w:rPr>
                <w:rFonts w:hint="eastAsia"/>
                <w:b w:val="0"/>
                <w:bCs w:val="0"/>
                <w:color w:val="auto"/>
                <w:highlight w:val="none"/>
              </w:rPr>
              <w:t>2、所有产品安装调试等过程均需要做好安装日志，运行正常后由供货商、采购人以及相关技术专家组成验收小组，进行项目验收。验收合格后签字确认。</w:t>
            </w:r>
          </w:p>
          <w:p w14:paraId="49E9241F">
            <w:pPr>
              <w:tabs>
                <w:tab w:val="left" w:pos="480"/>
              </w:tabs>
              <w:spacing w:line="360" w:lineRule="auto"/>
              <w:ind w:firstLine="480" w:firstLineChars="200"/>
              <w:rPr>
                <w:b w:val="0"/>
                <w:bCs w:val="0"/>
                <w:color w:val="auto"/>
                <w:highlight w:val="none"/>
              </w:rPr>
            </w:pPr>
            <w:r>
              <w:rPr>
                <w:rFonts w:hint="eastAsia"/>
                <w:b w:val="0"/>
                <w:bCs w:val="0"/>
                <w:color w:val="auto"/>
                <w:highlight w:val="none"/>
              </w:rPr>
              <w:t>3、验收内容：</w:t>
            </w:r>
          </w:p>
          <w:p w14:paraId="43DA4569">
            <w:pPr>
              <w:tabs>
                <w:tab w:val="left" w:pos="480"/>
              </w:tabs>
              <w:spacing w:line="360" w:lineRule="auto"/>
              <w:ind w:firstLine="480" w:firstLineChars="200"/>
              <w:rPr>
                <w:b w:val="0"/>
                <w:bCs w:val="0"/>
                <w:color w:val="auto"/>
                <w:highlight w:val="none"/>
              </w:rPr>
            </w:pPr>
            <w:r>
              <w:rPr>
                <w:rFonts w:hint="eastAsia"/>
                <w:b w:val="0"/>
                <w:bCs w:val="0"/>
                <w:color w:val="auto"/>
                <w:highlight w:val="none"/>
              </w:rPr>
              <w:t>包括确认产品的产地、规格、型号和数量，对其产品技术指标、性能参数、样式、颜色，以及质量是否达到现行国家有关验收规范“合格”标准、是否按照采购人要求安装到位、是否按照采购人要求进行调试和提供相关培训、是否在规定时间内安装完毕、所有产品的配套包装是否完好无损等进行逐项检查。</w:t>
            </w:r>
          </w:p>
          <w:p w14:paraId="2F7663DC">
            <w:pPr>
              <w:tabs>
                <w:tab w:val="left" w:pos="480"/>
              </w:tabs>
              <w:spacing w:line="360" w:lineRule="auto"/>
              <w:ind w:firstLine="480" w:firstLineChars="200"/>
              <w:rPr>
                <w:b w:val="0"/>
                <w:bCs w:val="0"/>
                <w:color w:val="auto"/>
                <w:highlight w:val="none"/>
              </w:rPr>
            </w:pPr>
            <w:r>
              <w:rPr>
                <w:rFonts w:hint="eastAsia"/>
                <w:b w:val="0"/>
                <w:bCs w:val="0"/>
                <w:color w:val="auto"/>
                <w:highlight w:val="none"/>
              </w:rPr>
              <w:t xml:space="preserve"> 3.1.所验产品的指标、性能参数最终验收达不到招标文件要求和响应文件承诺的，或在使用中发现采购人不能容忍的缺陷等，将视为产品验收不合格，供应商应在采购人要求的时间内无条件免费更换或退货。</w:t>
            </w:r>
          </w:p>
          <w:p w14:paraId="1ACFDA2B">
            <w:pPr>
              <w:tabs>
                <w:tab w:val="left" w:pos="480"/>
              </w:tabs>
              <w:spacing w:line="360" w:lineRule="auto"/>
              <w:ind w:firstLine="480" w:firstLineChars="200"/>
              <w:rPr>
                <w:b w:val="0"/>
                <w:bCs w:val="0"/>
                <w:color w:val="auto"/>
                <w:highlight w:val="none"/>
              </w:rPr>
            </w:pPr>
            <w:r>
              <w:rPr>
                <w:rFonts w:hint="eastAsia"/>
                <w:b w:val="0"/>
                <w:bCs w:val="0"/>
                <w:color w:val="auto"/>
                <w:highlight w:val="none"/>
              </w:rPr>
              <w:t xml:space="preserve"> 3.2.若发现供应商有弄虚作假的，在投标阶段故意或随意夸大产品技术性能，供应商应无条件退货，本合同解除，供应商赔偿采购人相应的损失。</w:t>
            </w:r>
          </w:p>
          <w:p w14:paraId="0470F223">
            <w:pPr>
              <w:tabs>
                <w:tab w:val="left" w:pos="480"/>
              </w:tabs>
              <w:spacing w:line="360" w:lineRule="auto"/>
              <w:ind w:firstLine="480" w:firstLineChars="200"/>
              <w:rPr>
                <w:b w:val="0"/>
                <w:bCs w:val="0"/>
                <w:color w:val="auto"/>
                <w:highlight w:val="none"/>
              </w:rPr>
            </w:pPr>
            <w:r>
              <w:rPr>
                <w:rFonts w:hint="eastAsia"/>
                <w:b w:val="0"/>
                <w:bCs w:val="0"/>
                <w:color w:val="auto"/>
                <w:highlight w:val="none"/>
              </w:rPr>
              <w:t xml:space="preserve"> 3.3.验收标准：按招标文件、投标文件及澄清函等技术指标进行验收。各项指标均应符合验收标准及要求。</w:t>
            </w:r>
          </w:p>
          <w:p w14:paraId="460A9166">
            <w:pPr>
              <w:tabs>
                <w:tab w:val="left" w:pos="480"/>
              </w:tabs>
              <w:spacing w:line="360" w:lineRule="auto"/>
              <w:ind w:firstLine="480" w:firstLineChars="200"/>
              <w:rPr>
                <w:b w:val="0"/>
                <w:bCs w:val="0"/>
                <w:color w:val="auto"/>
                <w:highlight w:val="none"/>
              </w:rPr>
            </w:pPr>
            <w:r>
              <w:rPr>
                <w:rFonts w:hint="eastAsia"/>
                <w:b w:val="0"/>
                <w:bCs w:val="0"/>
                <w:color w:val="auto"/>
                <w:highlight w:val="none"/>
              </w:rPr>
              <w:t xml:space="preserve"> 4.验收合格后，填写验收单，双方签字生效。</w:t>
            </w:r>
          </w:p>
          <w:p w14:paraId="6F7F252F">
            <w:pPr>
              <w:tabs>
                <w:tab w:val="left" w:pos="480"/>
              </w:tabs>
              <w:spacing w:line="360" w:lineRule="auto"/>
              <w:ind w:firstLine="480" w:firstLineChars="200"/>
              <w:rPr>
                <w:b w:val="0"/>
                <w:bCs w:val="0"/>
                <w:color w:val="auto"/>
                <w:highlight w:val="none"/>
              </w:rPr>
            </w:pPr>
            <w:r>
              <w:rPr>
                <w:rFonts w:hint="eastAsia"/>
                <w:b w:val="0"/>
                <w:bCs w:val="0"/>
                <w:color w:val="auto"/>
                <w:highlight w:val="none"/>
              </w:rPr>
              <w:t xml:space="preserve"> 5.验收依据：</w:t>
            </w:r>
          </w:p>
          <w:p w14:paraId="1F82A1A7">
            <w:pPr>
              <w:tabs>
                <w:tab w:val="left" w:pos="480"/>
              </w:tabs>
              <w:spacing w:line="360" w:lineRule="auto"/>
              <w:ind w:firstLine="480" w:firstLineChars="200"/>
              <w:rPr>
                <w:b w:val="0"/>
                <w:bCs w:val="0"/>
                <w:color w:val="auto"/>
                <w:highlight w:val="none"/>
              </w:rPr>
            </w:pPr>
            <w:r>
              <w:rPr>
                <w:rFonts w:hint="eastAsia"/>
                <w:b w:val="0"/>
                <w:bCs w:val="0"/>
                <w:color w:val="auto"/>
                <w:highlight w:val="none"/>
              </w:rPr>
              <w:t xml:space="preserve">  5.1合同文本；</w:t>
            </w:r>
          </w:p>
          <w:p w14:paraId="35BE6802">
            <w:pPr>
              <w:tabs>
                <w:tab w:val="left" w:pos="480"/>
              </w:tabs>
              <w:spacing w:line="360" w:lineRule="auto"/>
              <w:ind w:firstLine="480" w:firstLineChars="200"/>
              <w:rPr>
                <w:b w:val="0"/>
                <w:bCs w:val="0"/>
                <w:color w:val="auto"/>
                <w:highlight w:val="none"/>
              </w:rPr>
            </w:pPr>
            <w:r>
              <w:rPr>
                <w:rFonts w:hint="eastAsia"/>
                <w:b w:val="0"/>
                <w:bCs w:val="0"/>
                <w:color w:val="auto"/>
                <w:highlight w:val="none"/>
              </w:rPr>
              <w:t xml:space="preserve">  5.2响应文件及澄清函、招标文件；</w:t>
            </w:r>
          </w:p>
          <w:p w14:paraId="08519BC4">
            <w:pPr>
              <w:tabs>
                <w:tab w:val="left" w:pos="480"/>
              </w:tabs>
              <w:spacing w:line="360" w:lineRule="auto"/>
              <w:ind w:firstLine="480" w:firstLineChars="200"/>
              <w:rPr>
                <w:b w:val="0"/>
                <w:bCs w:val="0"/>
                <w:color w:val="auto"/>
                <w:highlight w:val="none"/>
              </w:rPr>
            </w:pPr>
            <w:r>
              <w:rPr>
                <w:rFonts w:hint="eastAsia"/>
                <w:b w:val="0"/>
                <w:bCs w:val="0"/>
                <w:color w:val="auto"/>
                <w:highlight w:val="none"/>
              </w:rPr>
              <w:t xml:space="preserve">  5.3国家和行业制定的相应的标准和规范；</w:t>
            </w:r>
          </w:p>
          <w:p w14:paraId="3E8706D2">
            <w:pPr>
              <w:tabs>
                <w:tab w:val="left" w:pos="480"/>
              </w:tabs>
              <w:spacing w:line="360" w:lineRule="auto"/>
              <w:ind w:firstLine="480" w:firstLineChars="200"/>
              <w:rPr>
                <w:b w:val="0"/>
                <w:bCs w:val="0"/>
                <w:color w:val="auto"/>
                <w:highlight w:val="none"/>
              </w:rPr>
            </w:pPr>
            <w:r>
              <w:rPr>
                <w:rFonts w:hint="eastAsia"/>
                <w:b w:val="0"/>
                <w:bCs w:val="0"/>
                <w:color w:val="auto"/>
                <w:highlight w:val="none"/>
              </w:rPr>
              <w:t xml:space="preserve">  5.4验收清单（注明各部件的品名、数量、规格型号和原产地或生产厂家）。</w:t>
            </w:r>
          </w:p>
        </w:tc>
      </w:tr>
      <w:tr w14:paraId="025663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579" w:hRule="atLeast"/>
        </w:trPr>
        <w:tc>
          <w:tcPr>
            <w:tcW w:w="1304" w:type="dxa"/>
            <w:noWrap w:val="0"/>
            <w:vAlign w:val="center"/>
          </w:tcPr>
          <w:p w14:paraId="69316B8F">
            <w:pPr>
              <w:pStyle w:val="9"/>
              <w:spacing w:line="360" w:lineRule="auto"/>
              <w:jc w:val="center"/>
              <w:rPr>
                <w:rFonts w:hAnsi="宋体" w:cs="宋体"/>
                <w:b w:val="0"/>
                <w:bCs w:val="0"/>
                <w:color w:val="auto"/>
                <w:sz w:val="24"/>
                <w:szCs w:val="24"/>
                <w:highlight w:val="none"/>
              </w:rPr>
            </w:pPr>
            <w:r>
              <w:rPr>
                <w:rFonts w:hint="eastAsia" w:hAnsi="宋体" w:cs="宋体"/>
                <w:b w:val="0"/>
                <w:bCs w:val="0"/>
                <w:color w:val="auto"/>
                <w:kern w:val="0"/>
                <w:sz w:val="24"/>
                <w:szCs w:val="24"/>
                <w:highlight w:val="none"/>
              </w:rPr>
              <w:t>11</w:t>
            </w:r>
          </w:p>
        </w:tc>
        <w:tc>
          <w:tcPr>
            <w:tcW w:w="7513" w:type="dxa"/>
            <w:noWrap w:val="0"/>
            <w:vAlign w:val="center"/>
          </w:tcPr>
          <w:p w14:paraId="3F9D5090">
            <w:pPr>
              <w:spacing w:line="360" w:lineRule="auto"/>
              <w:rPr>
                <w:b w:val="0"/>
                <w:bCs w:val="0"/>
                <w:color w:val="auto"/>
                <w:highlight w:val="none"/>
              </w:rPr>
            </w:pPr>
            <w:r>
              <w:rPr>
                <w:rFonts w:hint="eastAsia"/>
                <w:b w:val="0"/>
                <w:bCs w:val="0"/>
                <w:color w:val="auto"/>
                <w:highlight w:val="none"/>
              </w:rPr>
              <w:t>售后服务：</w:t>
            </w:r>
          </w:p>
          <w:p w14:paraId="6A19B32D">
            <w:pPr>
              <w:spacing w:line="360" w:lineRule="auto"/>
              <w:ind w:firstLine="480" w:firstLineChars="200"/>
              <w:rPr>
                <w:b w:val="0"/>
                <w:bCs w:val="0"/>
                <w:color w:val="auto"/>
                <w:highlight w:val="none"/>
              </w:rPr>
            </w:pPr>
            <w:r>
              <w:rPr>
                <w:rFonts w:hint="eastAsia"/>
                <w:b w:val="0"/>
                <w:bCs w:val="0"/>
                <w:color w:val="auto"/>
                <w:highlight w:val="none"/>
              </w:rPr>
              <w:t>1.供应商应提供可承担维修职能的公司、全资分公司或办事处，并驻守多名维护技术人员，并提供地点、联系人（常驻工程师）及联系电话（服务热线），随时解答各种疑问（需提供相关证明材料）。</w:t>
            </w:r>
          </w:p>
          <w:p w14:paraId="0DF0749B">
            <w:pPr>
              <w:spacing w:line="360" w:lineRule="auto"/>
              <w:ind w:firstLine="480" w:firstLineChars="200"/>
              <w:rPr>
                <w:b w:val="0"/>
                <w:bCs w:val="0"/>
                <w:color w:val="auto"/>
                <w:highlight w:val="none"/>
              </w:rPr>
            </w:pPr>
            <w:r>
              <w:rPr>
                <w:rFonts w:hint="eastAsia"/>
                <w:b w:val="0"/>
                <w:bCs w:val="0"/>
                <w:color w:val="auto"/>
                <w:highlight w:val="none"/>
              </w:rPr>
              <w:t>2.服务方式:现场服务，验收合格后质量保证期</w:t>
            </w:r>
            <w:r>
              <w:rPr>
                <w:rFonts w:hint="eastAsia"/>
                <w:b w:val="0"/>
                <w:bCs w:val="0"/>
                <w:color w:val="auto"/>
                <w:highlight w:val="none"/>
                <w:lang w:eastAsia="zh-CN"/>
              </w:rPr>
              <w:t>产品</w:t>
            </w:r>
            <w:r>
              <w:rPr>
                <w:rFonts w:hint="eastAsia"/>
                <w:b w:val="0"/>
                <w:bCs w:val="0"/>
                <w:color w:val="auto"/>
                <w:highlight w:val="none"/>
              </w:rPr>
              <w:t>免费原厂保修期</w:t>
            </w:r>
            <w:r>
              <w:rPr>
                <w:rFonts w:hint="eastAsia"/>
                <w:b w:val="0"/>
                <w:bCs w:val="0"/>
                <w:color w:val="auto"/>
                <w:highlight w:val="none"/>
                <w:lang w:val="en-US" w:eastAsia="zh-CN"/>
              </w:rPr>
              <w:t>1年</w:t>
            </w:r>
            <w:r>
              <w:rPr>
                <w:rFonts w:hint="eastAsia"/>
                <w:b w:val="0"/>
                <w:bCs w:val="0"/>
                <w:color w:val="auto"/>
                <w:highlight w:val="none"/>
              </w:rPr>
              <w:t>；质保期内维修费用含在合同总价中，提供终身维修（护）。在质量保证期内发生重大故障，维修工程师抵达现场时间≤8小时，3个工作日内无法恢复的故障提供免费备机服务。产品实行“三包”，并承担由此产生的包装、运输等的一切费用。</w:t>
            </w:r>
          </w:p>
          <w:p w14:paraId="15A92E22">
            <w:pPr>
              <w:spacing w:line="360" w:lineRule="auto"/>
              <w:ind w:firstLine="480" w:firstLineChars="200"/>
              <w:rPr>
                <w:b w:val="0"/>
                <w:bCs w:val="0"/>
                <w:color w:val="auto"/>
                <w:highlight w:val="none"/>
              </w:rPr>
            </w:pPr>
            <w:r>
              <w:rPr>
                <w:rFonts w:hint="eastAsia"/>
                <w:b w:val="0"/>
                <w:bCs w:val="0"/>
                <w:color w:val="auto"/>
                <w:highlight w:val="none"/>
              </w:rPr>
              <w:t>3.每年至少2次免费上门维护，回访。</w:t>
            </w:r>
          </w:p>
          <w:p w14:paraId="4AC000B4">
            <w:pPr>
              <w:spacing w:line="360" w:lineRule="auto"/>
              <w:ind w:firstLine="480" w:firstLineChars="200"/>
              <w:rPr>
                <w:b w:val="0"/>
                <w:bCs w:val="0"/>
                <w:color w:val="auto"/>
                <w:highlight w:val="none"/>
              </w:rPr>
            </w:pPr>
            <w:r>
              <w:rPr>
                <w:rFonts w:hint="eastAsia"/>
                <w:b w:val="0"/>
                <w:bCs w:val="0"/>
                <w:color w:val="auto"/>
                <w:highlight w:val="none"/>
              </w:rPr>
              <w:t>4.对于存在质量问题或者短少的产品，供应商应在接到采购人的通知2个日历日内负责修复，调换、重新制作或补齐。</w:t>
            </w:r>
          </w:p>
          <w:p w14:paraId="03697DA6">
            <w:pPr>
              <w:spacing w:line="360" w:lineRule="auto"/>
              <w:ind w:firstLine="480" w:firstLineChars="200"/>
              <w:rPr>
                <w:b w:val="0"/>
                <w:bCs w:val="0"/>
                <w:color w:val="auto"/>
                <w:highlight w:val="none"/>
              </w:rPr>
            </w:pPr>
            <w:r>
              <w:rPr>
                <w:rFonts w:hint="eastAsia"/>
                <w:b w:val="0"/>
                <w:bCs w:val="0"/>
                <w:color w:val="auto"/>
                <w:highlight w:val="none"/>
              </w:rPr>
              <w:t>5.在最终验收后的质量保证期内，供应商应对设计、工艺或材料等的缺陷而产生的故障负责（负责解决并承担全部费用）。质保期满后如出现此类问题亦应负责。</w:t>
            </w:r>
          </w:p>
          <w:p w14:paraId="19280679">
            <w:pPr>
              <w:spacing w:line="360" w:lineRule="auto"/>
              <w:ind w:firstLine="480" w:firstLineChars="200"/>
              <w:rPr>
                <w:b w:val="0"/>
                <w:bCs w:val="0"/>
                <w:color w:val="auto"/>
                <w:highlight w:val="none"/>
              </w:rPr>
            </w:pPr>
            <w:r>
              <w:rPr>
                <w:rFonts w:hint="eastAsia"/>
                <w:b w:val="0"/>
                <w:bCs w:val="0"/>
                <w:color w:val="auto"/>
                <w:highlight w:val="none"/>
              </w:rPr>
              <w:t>6.供应商及所投产品的生产厂商应承诺质保期、维保期的售后服务条款（包括具体的服务内容、故障响应时间、响应方式、维修措施及时限、维护响应计划等方面），未提供任何质保期、维保期的售后服务条款或提供的内容不实的以不满足招标文件要求对待。</w:t>
            </w:r>
          </w:p>
          <w:p w14:paraId="1FC6CCBB">
            <w:pPr>
              <w:spacing w:line="360" w:lineRule="auto"/>
              <w:ind w:firstLine="480" w:firstLineChars="200"/>
              <w:rPr>
                <w:b w:val="0"/>
                <w:bCs w:val="0"/>
                <w:color w:val="auto"/>
                <w:highlight w:val="none"/>
              </w:rPr>
            </w:pPr>
            <w:r>
              <w:rPr>
                <w:rFonts w:hint="eastAsia"/>
                <w:b w:val="0"/>
                <w:bCs w:val="0"/>
                <w:color w:val="auto"/>
                <w:highlight w:val="none"/>
              </w:rPr>
              <w:t>7.对于未按约定提供质保服务的供应商或违约的供应商，采购人有权拒绝其参加</w:t>
            </w:r>
            <w:r>
              <w:rPr>
                <w:rFonts w:hint="eastAsia"/>
                <w:b w:val="0"/>
                <w:bCs w:val="0"/>
                <w:color w:val="auto"/>
                <w:highlight w:val="none"/>
                <w:lang w:eastAsia="zh-CN"/>
              </w:rPr>
              <w:t>采购</w:t>
            </w:r>
            <w:r>
              <w:rPr>
                <w:rFonts w:hint="eastAsia"/>
                <w:b w:val="0"/>
                <w:bCs w:val="0"/>
                <w:color w:val="auto"/>
                <w:highlight w:val="none"/>
              </w:rPr>
              <w:t>单位的政府采购项目。且采购人有权委托第三方进行维修，所产生的费用由供应商承担，采购人有权从质保金中直接扣除，不足部分应由供应商支付。</w:t>
            </w:r>
          </w:p>
          <w:p w14:paraId="5F9F0B4D">
            <w:pPr>
              <w:spacing w:line="360" w:lineRule="auto"/>
              <w:ind w:firstLine="480" w:firstLineChars="200"/>
              <w:rPr>
                <w:b w:val="0"/>
                <w:bCs w:val="0"/>
                <w:color w:val="auto"/>
                <w:highlight w:val="none"/>
              </w:rPr>
            </w:pPr>
            <w:r>
              <w:rPr>
                <w:rFonts w:hint="eastAsia"/>
                <w:b w:val="0"/>
                <w:bCs w:val="0"/>
                <w:color w:val="auto"/>
                <w:highlight w:val="none"/>
                <w:lang w:val="en-US" w:eastAsia="zh-CN"/>
              </w:rPr>
              <w:t>8</w:t>
            </w:r>
            <w:r>
              <w:rPr>
                <w:rFonts w:hint="eastAsia"/>
                <w:b w:val="0"/>
                <w:bCs w:val="0"/>
                <w:color w:val="auto"/>
                <w:highlight w:val="none"/>
              </w:rPr>
              <w:t>.提供现场技术培训，保证使用人员正常操作设备的各种功能；</w:t>
            </w:r>
          </w:p>
        </w:tc>
      </w:tr>
      <w:tr w14:paraId="7980CA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304" w:type="dxa"/>
            <w:noWrap w:val="0"/>
            <w:vAlign w:val="center"/>
          </w:tcPr>
          <w:p w14:paraId="25014C0A">
            <w:pPr>
              <w:spacing w:line="360" w:lineRule="auto"/>
              <w:jc w:val="center"/>
              <w:rPr>
                <w:rFonts w:hAnsi="宋体" w:cs="宋体"/>
                <w:b w:val="0"/>
                <w:bCs w:val="0"/>
                <w:color w:val="auto"/>
                <w:szCs w:val="24"/>
                <w:highlight w:val="none"/>
              </w:rPr>
            </w:pPr>
            <w:r>
              <w:rPr>
                <w:rFonts w:hint="eastAsia" w:hAnsi="宋体" w:cs="宋体"/>
                <w:b w:val="0"/>
                <w:bCs w:val="0"/>
                <w:color w:val="auto"/>
                <w:szCs w:val="24"/>
                <w:highlight w:val="none"/>
              </w:rPr>
              <w:t>12</w:t>
            </w:r>
          </w:p>
        </w:tc>
        <w:tc>
          <w:tcPr>
            <w:tcW w:w="7513" w:type="dxa"/>
            <w:noWrap w:val="0"/>
            <w:vAlign w:val="center"/>
          </w:tcPr>
          <w:p w14:paraId="12C007D5">
            <w:pPr>
              <w:spacing w:line="360" w:lineRule="auto"/>
              <w:rPr>
                <w:rFonts w:hAnsi="宋体" w:cs="宋体"/>
                <w:b w:val="0"/>
                <w:bCs w:val="0"/>
                <w:color w:val="auto"/>
                <w:szCs w:val="24"/>
                <w:highlight w:val="none"/>
              </w:rPr>
            </w:pPr>
            <w:r>
              <w:rPr>
                <w:rFonts w:hint="eastAsia" w:hAnsi="宋体" w:cs="宋体"/>
                <w:b w:val="0"/>
                <w:bCs w:val="0"/>
                <w:color w:val="auto"/>
                <w:szCs w:val="24"/>
                <w:highlight w:val="none"/>
              </w:rPr>
              <w:t>知识产权、专利权：</w:t>
            </w:r>
          </w:p>
          <w:p w14:paraId="0C01AAFD">
            <w:pPr>
              <w:tabs>
                <w:tab w:val="left" w:pos="498"/>
              </w:tabs>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rPr>
              <w:t>供应商应对所供产品具有或已取得合法知识产权，供应商应保证所供产品及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w:t>
            </w:r>
          </w:p>
        </w:tc>
      </w:tr>
      <w:tr w14:paraId="1138DB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184" w:hRule="atLeast"/>
        </w:trPr>
        <w:tc>
          <w:tcPr>
            <w:tcW w:w="1304" w:type="dxa"/>
            <w:noWrap w:val="0"/>
            <w:vAlign w:val="center"/>
          </w:tcPr>
          <w:p w14:paraId="3DC43C70">
            <w:pPr>
              <w:spacing w:line="360" w:lineRule="auto"/>
              <w:jc w:val="center"/>
              <w:rPr>
                <w:rFonts w:hAnsi="宋体" w:cs="宋体"/>
                <w:b w:val="0"/>
                <w:bCs w:val="0"/>
                <w:color w:val="auto"/>
                <w:szCs w:val="24"/>
                <w:highlight w:val="none"/>
              </w:rPr>
            </w:pPr>
            <w:r>
              <w:rPr>
                <w:rFonts w:hint="eastAsia" w:hAnsi="宋体" w:cs="宋体"/>
                <w:b w:val="0"/>
                <w:bCs w:val="0"/>
                <w:color w:val="auto"/>
                <w:szCs w:val="24"/>
                <w:highlight w:val="none"/>
              </w:rPr>
              <w:t>13</w:t>
            </w:r>
          </w:p>
        </w:tc>
        <w:tc>
          <w:tcPr>
            <w:tcW w:w="7513" w:type="dxa"/>
            <w:noWrap w:val="0"/>
            <w:vAlign w:val="center"/>
          </w:tcPr>
          <w:p w14:paraId="6B44B076">
            <w:pPr>
              <w:spacing w:line="360" w:lineRule="auto"/>
              <w:rPr>
                <w:rFonts w:hAnsi="宋体" w:cs="宋体"/>
                <w:b w:val="0"/>
                <w:bCs w:val="0"/>
                <w:color w:val="auto"/>
                <w:szCs w:val="24"/>
                <w:highlight w:val="none"/>
              </w:rPr>
            </w:pPr>
            <w:r>
              <w:rPr>
                <w:rFonts w:hint="eastAsia" w:hAnsi="宋体" w:cs="宋体"/>
                <w:b w:val="0"/>
                <w:bCs w:val="0"/>
                <w:color w:val="auto"/>
                <w:szCs w:val="24"/>
                <w:highlight w:val="none"/>
              </w:rPr>
              <w:t>违约责任：</w:t>
            </w:r>
          </w:p>
          <w:p w14:paraId="2C9E9688">
            <w:pPr>
              <w:tabs>
                <w:tab w:val="left" w:pos="152"/>
              </w:tabs>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rPr>
              <w:t>1、按《</w:t>
            </w:r>
            <w:r>
              <w:rPr>
                <w:rFonts w:hint="eastAsia" w:hAnsi="宋体" w:cs="宋体"/>
                <w:b w:val="0"/>
                <w:bCs w:val="0"/>
                <w:color w:val="auto"/>
                <w:szCs w:val="24"/>
                <w:highlight w:val="none"/>
                <w:lang w:eastAsia="zh-CN"/>
              </w:rPr>
              <w:t>中华人民共和国民法典</w:t>
            </w:r>
            <w:r>
              <w:rPr>
                <w:rFonts w:hint="eastAsia" w:hAnsi="宋体" w:cs="宋体"/>
                <w:b w:val="0"/>
                <w:bCs w:val="0"/>
                <w:color w:val="auto"/>
                <w:szCs w:val="24"/>
                <w:highlight w:val="none"/>
              </w:rPr>
              <w:t>》中的相关条款执行。</w:t>
            </w:r>
          </w:p>
          <w:p w14:paraId="03D69E14">
            <w:pPr>
              <w:snapToGrid w:val="0"/>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hAnsi="宋体" w:cs="宋体"/>
                <w:b w:val="0"/>
                <w:bCs w:val="0"/>
                <w:color w:val="auto"/>
                <w:szCs w:val="24"/>
                <w:highlight w:val="none"/>
                <w:lang w:eastAsia="zh-CN"/>
              </w:rPr>
              <w:t>中华人民共和国民法典</w:t>
            </w:r>
            <w:r>
              <w:rPr>
                <w:rFonts w:hint="eastAsia" w:hAnsi="宋体" w:cs="宋体"/>
                <w:b w:val="0"/>
                <w:bCs w:val="0"/>
                <w:color w:val="auto"/>
                <w:szCs w:val="24"/>
                <w:highlight w:val="none"/>
              </w:rPr>
              <w:t>》有关条款及合同约定终止合同，并要求服务商承担违约责任。同时，政府采购监管部门有权依据《</w:t>
            </w:r>
            <w:r>
              <w:rPr>
                <w:rFonts w:hint="eastAsia" w:hAnsi="宋体" w:cs="宋体"/>
                <w:b w:val="0"/>
                <w:bCs w:val="0"/>
                <w:color w:val="auto"/>
                <w:szCs w:val="24"/>
                <w:highlight w:val="none"/>
                <w:lang w:eastAsia="zh-CN"/>
              </w:rPr>
              <w:t>中华人民共和国政府采购法</w:t>
            </w:r>
            <w:r>
              <w:rPr>
                <w:rFonts w:hint="eastAsia" w:hAnsi="宋体" w:cs="宋体"/>
                <w:b w:val="0"/>
                <w:bCs w:val="0"/>
                <w:color w:val="auto"/>
                <w:szCs w:val="24"/>
                <w:highlight w:val="none"/>
              </w:rPr>
              <w:t>》及相关法律法规对服务商的违法行为进行相应的处罚。</w:t>
            </w:r>
          </w:p>
        </w:tc>
      </w:tr>
      <w:tr w14:paraId="7A99EE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1304" w:type="dxa"/>
            <w:noWrap w:val="0"/>
            <w:vAlign w:val="center"/>
          </w:tcPr>
          <w:p w14:paraId="43925952">
            <w:pPr>
              <w:spacing w:line="360" w:lineRule="auto"/>
              <w:jc w:val="center"/>
              <w:rPr>
                <w:rFonts w:hAnsi="宋体" w:cs="宋体"/>
                <w:b w:val="0"/>
                <w:bCs w:val="0"/>
                <w:color w:val="auto"/>
                <w:szCs w:val="24"/>
                <w:highlight w:val="none"/>
              </w:rPr>
            </w:pPr>
            <w:r>
              <w:rPr>
                <w:rFonts w:hint="eastAsia" w:hAnsi="宋体" w:cs="宋体"/>
                <w:b w:val="0"/>
                <w:bCs w:val="0"/>
                <w:color w:val="auto"/>
                <w:szCs w:val="24"/>
                <w:highlight w:val="none"/>
              </w:rPr>
              <w:t>14</w:t>
            </w:r>
          </w:p>
        </w:tc>
        <w:tc>
          <w:tcPr>
            <w:tcW w:w="7513" w:type="dxa"/>
            <w:noWrap w:val="0"/>
            <w:vAlign w:val="center"/>
          </w:tcPr>
          <w:p w14:paraId="75E1D404">
            <w:pPr>
              <w:spacing w:line="360" w:lineRule="auto"/>
              <w:rPr>
                <w:rFonts w:hAnsi="宋体" w:cs="宋体"/>
                <w:b w:val="0"/>
                <w:bCs w:val="0"/>
                <w:color w:val="auto"/>
                <w:szCs w:val="24"/>
                <w:highlight w:val="none"/>
              </w:rPr>
            </w:pPr>
            <w:r>
              <w:rPr>
                <w:rFonts w:hint="eastAsia" w:hAnsi="宋体" w:cs="宋体"/>
                <w:b w:val="0"/>
                <w:bCs w:val="0"/>
                <w:color w:val="auto"/>
                <w:szCs w:val="24"/>
                <w:highlight w:val="none"/>
              </w:rPr>
              <w:t>政府采购合同：</w:t>
            </w:r>
          </w:p>
          <w:p w14:paraId="4BE67A34">
            <w:pPr>
              <w:spacing w:line="360" w:lineRule="auto"/>
              <w:ind w:firstLine="480" w:firstLineChars="200"/>
              <w:rPr>
                <w:rFonts w:hint="eastAsia" w:hAnsi="宋体" w:eastAsia="宋体" w:cs="宋体"/>
                <w:b w:val="0"/>
                <w:bCs w:val="0"/>
                <w:color w:val="auto"/>
                <w:szCs w:val="24"/>
                <w:highlight w:val="none"/>
                <w:lang w:eastAsia="zh-CN"/>
              </w:rPr>
            </w:pPr>
            <w:r>
              <w:rPr>
                <w:rFonts w:hint="eastAsia" w:hAnsi="宋体" w:cs="宋体"/>
                <w:b w:val="0"/>
                <w:bCs w:val="0"/>
                <w:color w:val="auto"/>
                <w:szCs w:val="24"/>
                <w:highlight w:val="none"/>
              </w:rPr>
              <w:t>政府采购合同适用合同法。采购人和供应商之间的权利和义务，应当按照平等、自愿的原则以合同方式约定。</w:t>
            </w:r>
          </w:p>
          <w:p w14:paraId="665F4F2C">
            <w:pPr>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rPr>
              <w:t>采购人可以委托采购代理机构代表其与供应商签订政府采购合同。由采购代理机构以采购人名义签订合同的，应当提交采购人的授权委托书，作为合同附件。</w:t>
            </w:r>
          </w:p>
          <w:p w14:paraId="363360A0">
            <w:pPr>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rPr>
              <w:t>政府采购合同应当采用书面形式。</w:t>
            </w:r>
          </w:p>
          <w:p w14:paraId="489F4E84">
            <w:pPr>
              <w:spacing w:line="360" w:lineRule="auto"/>
              <w:ind w:firstLine="480" w:firstLineChars="200"/>
              <w:rPr>
                <w:rFonts w:hint="eastAsia" w:hAnsi="宋体" w:eastAsia="宋体" w:cs="宋体"/>
                <w:b w:val="0"/>
                <w:bCs w:val="0"/>
                <w:color w:val="auto"/>
                <w:szCs w:val="24"/>
                <w:highlight w:val="none"/>
                <w:lang w:eastAsia="zh-CN"/>
              </w:rPr>
            </w:pPr>
            <w:r>
              <w:rPr>
                <w:rFonts w:hint="eastAsia" w:hAnsi="宋体" w:cs="宋体"/>
                <w:b w:val="0"/>
                <w:bCs w:val="0"/>
                <w:color w:val="auto"/>
                <w:szCs w:val="24"/>
                <w:highlight w:val="none"/>
              </w:rPr>
              <w:t>国务院政府采购监督管理部门应当会同国务院有关部门，规定政府采购合同必须具备的条款。</w:t>
            </w:r>
          </w:p>
          <w:p w14:paraId="7EB5D64E">
            <w:pPr>
              <w:spacing w:line="360" w:lineRule="auto"/>
              <w:ind w:firstLine="480" w:firstLineChars="200"/>
              <w:rPr>
                <w:rFonts w:hint="eastAsia" w:hAnsi="宋体" w:eastAsia="宋体" w:cs="宋体"/>
                <w:b w:val="0"/>
                <w:bCs w:val="0"/>
                <w:color w:val="auto"/>
                <w:szCs w:val="24"/>
                <w:highlight w:val="none"/>
                <w:lang w:eastAsia="zh-CN"/>
              </w:rPr>
            </w:pPr>
            <w:r>
              <w:rPr>
                <w:rFonts w:hint="eastAsia" w:hAnsi="宋体" w:cs="宋体"/>
                <w:b w:val="0"/>
                <w:bCs w:val="0"/>
                <w:color w:val="auto"/>
                <w:szCs w:val="24"/>
                <w:highlight w:val="none"/>
              </w:rPr>
              <w:t>采购人与中标、成交供应商应当在中标、成交通知书发出之日起三十日内，按照采购文件确定的事项签订政府采购合同。</w:t>
            </w:r>
          </w:p>
          <w:p w14:paraId="06ABD703">
            <w:pPr>
              <w:spacing w:line="360" w:lineRule="auto"/>
              <w:ind w:firstLine="480" w:firstLineChars="200"/>
              <w:rPr>
                <w:rFonts w:hAnsi="宋体" w:cs="宋体"/>
                <w:b w:val="0"/>
                <w:bCs w:val="0"/>
                <w:color w:val="auto"/>
                <w:szCs w:val="24"/>
                <w:highlight w:val="none"/>
              </w:rPr>
            </w:pPr>
            <w:r>
              <w:rPr>
                <w:rFonts w:hint="eastAsia" w:hAnsi="宋体" w:cs="宋体"/>
                <w:b w:val="0"/>
                <w:bCs w:val="0"/>
                <w:color w:val="auto"/>
                <w:szCs w:val="24"/>
                <w:highlight w:val="none"/>
              </w:rPr>
              <w:t>中标、成交通知书对采购人和中标、成交供应商均具有法律效力。中标、成交通知书发出后，采购人改变中标、成交结果的，或者中标、成交供应商放弃中标、成交项目的，应当依法承担法律责任。</w:t>
            </w:r>
          </w:p>
          <w:p w14:paraId="60727FB5">
            <w:pPr>
              <w:pStyle w:val="9"/>
              <w:spacing w:line="360" w:lineRule="auto"/>
              <w:ind w:firstLine="480" w:firstLineChars="200"/>
              <w:rPr>
                <w:rFonts w:hint="eastAsia"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rPr>
              <w:t>政府采购项目的采购合同自签订之日起七个工作日内，采购人应当将合同副本报同级政府采购监督管理部门和有关部门备案。</w:t>
            </w:r>
          </w:p>
          <w:p w14:paraId="46323A88">
            <w:pPr>
              <w:pStyle w:val="9"/>
              <w:spacing w:line="360" w:lineRule="auto"/>
              <w:ind w:firstLine="480" w:firstLineChars="200"/>
              <w:rPr>
                <w:rFonts w:hint="eastAsia"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rPr>
              <w:t>经采购人同意，中标、成交供应商可以依法采取分包方式履行合同。政府采购合同分包履行的，中标、成交供应商就采购项目和分包项目向采购人负责，分包供应商就分包项目承担责任。</w:t>
            </w:r>
          </w:p>
          <w:p w14:paraId="37E33E01">
            <w:pPr>
              <w:pStyle w:val="9"/>
              <w:spacing w:line="360" w:lineRule="auto"/>
              <w:ind w:firstLine="480" w:firstLineChars="200"/>
              <w:rPr>
                <w:rFonts w:hint="eastAsia"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rPr>
              <w:t>政府采购合同履行中，采购人需追加与合同标的相同的货物、工程或者服务的，在不改变合同其他条款的前提下，可以与供应商协商签订补充合同，但所有补充合同的采购金额不得超过原合同采购金额的百分之十。</w:t>
            </w:r>
          </w:p>
          <w:p w14:paraId="72696A01">
            <w:pPr>
              <w:pStyle w:val="9"/>
              <w:spacing w:line="360" w:lineRule="auto"/>
              <w:ind w:firstLine="480" w:firstLineChars="200"/>
              <w:rPr>
                <w:rFonts w:hint="eastAsia"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rPr>
              <w:t>政府采购合同的双方当事人不得擅自变更、中止或者终止合同。</w:t>
            </w:r>
          </w:p>
          <w:p w14:paraId="3816508B">
            <w:pPr>
              <w:pStyle w:val="9"/>
              <w:spacing w:line="360" w:lineRule="auto"/>
              <w:ind w:firstLine="480" w:firstLineChars="200"/>
              <w:rPr>
                <w:rFonts w:hAnsi="宋体" w:cs="宋体"/>
                <w:b w:val="0"/>
                <w:bCs w:val="0"/>
                <w:color w:val="auto"/>
                <w:kern w:val="0"/>
                <w:sz w:val="24"/>
                <w:szCs w:val="24"/>
                <w:highlight w:val="none"/>
              </w:rPr>
            </w:pPr>
            <w:r>
              <w:rPr>
                <w:rFonts w:hint="eastAsia" w:hAnsi="宋体" w:cs="宋体"/>
                <w:b w:val="0"/>
                <w:bCs w:val="0"/>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tc>
      </w:tr>
    </w:tbl>
    <w:p w14:paraId="4B9A3E0E">
      <w:pPr>
        <w:rPr>
          <w:rFonts w:hint="eastAsia" w:hAnsi="宋体"/>
          <w:color w:val="auto"/>
          <w:sz w:val="32"/>
          <w:highlight w:val="none"/>
        </w:rPr>
      </w:pPr>
      <w:r>
        <w:rPr>
          <w:rFonts w:hint="eastAsia" w:ascii="华文中宋" w:hAnsi="华文中宋" w:eastAsia="华文中宋"/>
          <w:b/>
          <w:bCs/>
          <w:color w:val="auto"/>
          <w:sz w:val="48"/>
          <w:szCs w:val="48"/>
          <w:highlight w:val="none"/>
        </w:rPr>
        <w:br w:type="page"/>
      </w:r>
    </w:p>
    <w:tbl>
      <w:tblPr>
        <w:tblStyle w:val="17"/>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629D4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tcPr>
          <w:p w14:paraId="1BA6F0F4">
            <w:pPr>
              <w:jc w:val="center"/>
              <w:rPr>
                <w:rFonts w:ascii="黑体" w:eastAsia="黑体"/>
                <w:b/>
                <w:color w:val="auto"/>
                <w:sz w:val="30"/>
                <w:szCs w:val="30"/>
                <w:highlight w:val="none"/>
              </w:rPr>
            </w:pPr>
            <w:r>
              <w:rPr>
                <w:rFonts w:hint="eastAsia" w:ascii="黑体" w:eastAsia="黑体"/>
                <w:b/>
                <w:color w:val="auto"/>
                <w:sz w:val="30"/>
                <w:szCs w:val="30"/>
                <w:highlight w:val="none"/>
              </w:rPr>
              <w:t>竞争性磋商采购</w:t>
            </w:r>
          </w:p>
        </w:tc>
      </w:tr>
    </w:tbl>
    <w:p w14:paraId="1A4A2D71">
      <w:pPr>
        <w:rPr>
          <w:rFonts w:hint="eastAsia" w:ascii="黑体" w:eastAsia="黑体"/>
          <w:b/>
          <w:color w:val="auto"/>
          <w:sz w:val="32"/>
          <w:szCs w:val="32"/>
          <w:highlight w:val="none"/>
        </w:rPr>
      </w:pPr>
      <w:r>
        <w:rPr>
          <w:rFonts w:hint="eastAsia" w:ascii="黑体" w:eastAsia="黑体"/>
          <w:b/>
          <w:color w:val="auto"/>
          <w:sz w:val="32"/>
          <w:szCs w:val="32"/>
          <w:highlight w:val="none"/>
        </w:rPr>
        <w:t>政府采购项目</w:t>
      </w:r>
      <w:r>
        <w:rPr>
          <w:rFonts w:hint="eastAsia" w:hAnsi="宋体" w:cs="宋体"/>
          <w:b/>
          <w:bCs/>
          <w:color w:val="auto"/>
          <w:sz w:val="28"/>
          <w:szCs w:val="28"/>
          <w:highlight w:val="none"/>
        </w:rPr>
        <w:t>（</w:t>
      </w:r>
      <w:r>
        <w:rPr>
          <w:rFonts w:hint="eastAsia" w:ascii="黑体" w:eastAsia="黑体"/>
          <w:b/>
          <w:color w:val="auto"/>
          <w:sz w:val="32"/>
          <w:szCs w:val="32"/>
          <w:highlight w:val="none"/>
        </w:rPr>
        <w:t xml:space="preserve">仅供参考）                  </w:t>
      </w:r>
    </w:p>
    <w:p w14:paraId="523B6711">
      <w:pPr>
        <w:rPr>
          <w:rFonts w:hint="eastAsia" w:ascii="黑体" w:eastAsia="黑体"/>
          <w:b/>
          <w:color w:val="auto"/>
          <w:sz w:val="32"/>
          <w:szCs w:val="32"/>
          <w:highlight w:val="none"/>
        </w:rPr>
      </w:pPr>
      <w:r>
        <w:rPr>
          <w:rFonts w:hint="eastAsia" w:ascii="黑体" w:eastAsia="黑体"/>
          <w:b/>
          <w:color w:val="auto"/>
          <w:sz w:val="32"/>
          <w:szCs w:val="32"/>
          <w:highlight w:val="none"/>
        </w:rPr>
        <w:t xml:space="preserve">          </w:t>
      </w:r>
    </w:p>
    <w:p w14:paraId="74977EE7">
      <w:pPr>
        <w:jc w:val="center"/>
        <w:rPr>
          <w:rFonts w:hint="eastAsia" w:ascii="黑体" w:eastAsia="黑体"/>
          <w:color w:val="auto"/>
          <w:sz w:val="52"/>
          <w:szCs w:val="52"/>
          <w:highlight w:val="none"/>
        </w:rPr>
      </w:pPr>
    </w:p>
    <w:p w14:paraId="7325A2A0">
      <w:pPr>
        <w:jc w:val="center"/>
        <w:rPr>
          <w:rFonts w:hint="eastAsia" w:ascii="黑体" w:eastAsia="黑体"/>
          <w:color w:val="auto"/>
          <w:sz w:val="52"/>
          <w:szCs w:val="52"/>
          <w:highlight w:val="none"/>
        </w:rPr>
      </w:pPr>
    </w:p>
    <w:p w14:paraId="41D3966C">
      <w:pPr>
        <w:jc w:val="center"/>
        <w:rPr>
          <w:rFonts w:hint="eastAsia" w:hAnsi="宋体"/>
          <w:b/>
          <w:snapToGrid w:val="0"/>
          <w:color w:val="auto"/>
          <w:sz w:val="48"/>
          <w:szCs w:val="48"/>
          <w:highlight w:val="none"/>
          <w:u w:val="single"/>
        </w:rPr>
      </w:pPr>
      <w:r>
        <w:rPr>
          <w:rFonts w:hint="eastAsia" w:hAnsi="宋体"/>
          <w:b/>
          <w:snapToGrid w:val="0"/>
          <w:color w:val="auto"/>
          <w:sz w:val="48"/>
          <w:szCs w:val="48"/>
          <w:highlight w:val="none"/>
          <w:u w:val="single"/>
        </w:rPr>
        <w:t>(项目名称)</w:t>
      </w:r>
    </w:p>
    <w:p w14:paraId="4108B5C5">
      <w:pPr>
        <w:jc w:val="center"/>
        <w:rPr>
          <w:rFonts w:hint="eastAsia" w:ascii="黑体" w:eastAsia="黑体"/>
          <w:b/>
          <w:color w:val="auto"/>
          <w:sz w:val="72"/>
          <w:szCs w:val="72"/>
          <w:highlight w:val="none"/>
        </w:rPr>
      </w:pPr>
      <w:r>
        <w:rPr>
          <w:rFonts w:hint="eastAsia" w:ascii="黑体" w:eastAsia="黑体"/>
          <w:b/>
          <w:color w:val="auto"/>
          <w:sz w:val="72"/>
          <w:szCs w:val="72"/>
          <w:highlight w:val="none"/>
        </w:rPr>
        <w:t>供 货 合 同</w:t>
      </w:r>
    </w:p>
    <w:p w14:paraId="34012639">
      <w:pPr>
        <w:jc w:val="center"/>
        <w:rPr>
          <w:rFonts w:hint="eastAsia" w:ascii="黑体" w:eastAsia="黑体"/>
          <w:color w:val="auto"/>
          <w:sz w:val="30"/>
          <w:szCs w:val="30"/>
          <w:highlight w:val="none"/>
        </w:rPr>
      </w:pPr>
      <w:r>
        <w:rPr>
          <w:rFonts w:hint="eastAsia" w:ascii="黑体" w:eastAsia="黑体"/>
          <w:color w:val="auto"/>
          <w:sz w:val="30"/>
          <w:szCs w:val="30"/>
          <w:highlight w:val="none"/>
        </w:rPr>
        <w:t xml:space="preserve">（项目编号：      </w:t>
      </w:r>
      <w:r>
        <w:rPr>
          <w:rFonts w:hint="eastAsia" w:ascii="仿宋" w:hAnsi="仿宋" w:eastAsia="仿宋"/>
          <w:color w:val="auto"/>
          <w:sz w:val="28"/>
          <w:szCs w:val="28"/>
          <w:highlight w:val="none"/>
        </w:rPr>
        <w:t>）</w:t>
      </w:r>
    </w:p>
    <w:p w14:paraId="27A58836">
      <w:pPr>
        <w:jc w:val="center"/>
        <w:rPr>
          <w:rFonts w:hint="eastAsia" w:ascii="黑体" w:eastAsia="黑体"/>
          <w:color w:val="auto"/>
          <w:sz w:val="30"/>
          <w:szCs w:val="30"/>
          <w:highlight w:val="none"/>
        </w:rPr>
      </w:pPr>
    </w:p>
    <w:p w14:paraId="15D19891">
      <w:pPr>
        <w:jc w:val="center"/>
        <w:rPr>
          <w:rFonts w:hint="eastAsia" w:ascii="黑体" w:eastAsia="黑体"/>
          <w:color w:val="auto"/>
          <w:sz w:val="30"/>
          <w:szCs w:val="30"/>
          <w:highlight w:val="none"/>
        </w:rPr>
      </w:pPr>
    </w:p>
    <w:p w14:paraId="7F0657F6">
      <w:pPr>
        <w:jc w:val="center"/>
        <w:rPr>
          <w:rFonts w:hint="eastAsia" w:ascii="黑体" w:eastAsia="黑体"/>
          <w:color w:val="auto"/>
          <w:sz w:val="30"/>
          <w:szCs w:val="30"/>
          <w:highlight w:val="none"/>
        </w:rPr>
      </w:pPr>
    </w:p>
    <w:p w14:paraId="183E730A">
      <w:pPr>
        <w:jc w:val="center"/>
        <w:rPr>
          <w:rFonts w:hint="eastAsia" w:ascii="黑体" w:eastAsia="黑体"/>
          <w:color w:val="auto"/>
          <w:sz w:val="30"/>
          <w:szCs w:val="30"/>
          <w:highlight w:val="none"/>
        </w:rPr>
      </w:pPr>
    </w:p>
    <w:p w14:paraId="695BD006">
      <w:pPr>
        <w:jc w:val="center"/>
        <w:rPr>
          <w:rFonts w:hint="eastAsia" w:ascii="黑体" w:eastAsia="黑体"/>
          <w:color w:val="auto"/>
          <w:sz w:val="30"/>
          <w:szCs w:val="30"/>
          <w:highlight w:val="none"/>
        </w:rPr>
      </w:pPr>
    </w:p>
    <w:p w14:paraId="4475354C">
      <w:pPr>
        <w:ind w:firstLine="2080" w:firstLineChars="650"/>
        <w:rPr>
          <w:rFonts w:hint="eastAsia" w:ascii="黑体" w:eastAsia="黑体"/>
          <w:color w:val="auto"/>
          <w:sz w:val="32"/>
          <w:szCs w:val="32"/>
          <w:highlight w:val="none"/>
        </w:rPr>
      </w:pPr>
      <w:r>
        <w:rPr>
          <w:rFonts w:hint="eastAsia" w:ascii="黑体" w:eastAsia="黑体"/>
          <w:color w:val="auto"/>
          <w:sz w:val="32"/>
          <w:szCs w:val="32"/>
          <w:highlight w:val="none"/>
        </w:rPr>
        <w:t xml:space="preserve">甲  方： </w:t>
      </w:r>
    </w:p>
    <w:p w14:paraId="0321A57A">
      <w:pPr>
        <w:tabs>
          <w:tab w:val="left" w:pos="480"/>
        </w:tabs>
        <w:ind w:firstLine="640" w:firstLineChars="200"/>
        <w:rPr>
          <w:rFonts w:hint="eastAsia" w:ascii="黑体" w:hAnsi="黑体" w:eastAsia="黑体"/>
          <w:color w:val="auto"/>
          <w:sz w:val="32"/>
          <w:szCs w:val="32"/>
          <w:highlight w:val="none"/>
        </w:rPr>
      </w:pPr>
      <w:r>
        <w:rPr>
          <w:rFonts w:hint="eastAsia" w:ascii="黑体" w:eastAsia="黑体"/>
          <w:color w:val="auto"/>
          <w:sz w:val="32"/>
          <w:szCs w:val="32"/>
          <w:highlight w:val="none"/>
        </w:rPr>
        <w:t xml:space="preserve">         </w:t>
      </w:r>
      <w:r>
        <w:rPr>
          <w:rFonts w:hint="eastAsia" w:ascii="黑体" w:hAnsi="黑体" w:eastAsia="黑体"/>
          <w:color w:val="auto"/>
          <w:sz w:val="32"/>
          <w:szCs w:val="32"/>
          <w:highlight w:val="none"/>
        </w:rPr>
        <w:t>乙  方：</w:t>
      </w:r>
    </w:p>
    <w:p w14:paraId="7224ED26">
      <w:pPr>
        <w:jc w:val="center"/>
        <w:rPr>
          <w:rFonts w:hint="eastAsia" w:ascii="黑体" w:eastAsia="黑体"/>
          <w:color w:val="auto"/>
          <w:sz w:val="30"/>
          <w:szCs w:val="30"/>
          <w:highlight w:val="none"/>
        </w:rPr>
      </w:pPr>
    </w:p>
    <w:p w14:paraId="5007A440">
      <w:pPr>
        <w:jc w:val="center"/>
        <w:rPr>
          <w:rFonts w:hint="eastAsia" w:ascii="黑体" w:eastAsia="黑体"/>
          <w:color w:val="auto"/>
          <w:sz w:val="32"/>
          <w:szCs w:val="32"/>
          <w:highlight w:val="none"/>
        </w:rPr>
      </w:pPr>
      <w:r>
        <w:rPr>
          <w:rFonts w:hint="eastAsia" w:ascii="黑体" w:eastAsia="黑体"/>
          <w:color w:val="auto"/>
          <w:sz w:val="32"/>
          <w:szCs w:val="32"/>
          <w:highlight w:val="none"/>
        </w:rPr>
        <w:t xml:space="preserve">  年  月</w:t>
      </w:r>
    </w:p>
    <w:p w14:paraId="7053728D">
      <w:pPr>
        <w:jc w:val="center"/>
        <w:rPr>
          <w:rFonts w:hint="eastAsia" w:ascii="黑体" w:eastAsia="黑体"/>
          <w:color w:val="auto"/>
          <w:sz w:val="32"/>
          <w:szCs w:val="32"/>
          <w:highlight w:val="none"/>
        </w:rPr>
      </w:pPr>
    </w:p>
    <w:p w14:paraId="0A6E89AD">
      <w:pPr>
        <w:keepNext w:val="0"/>
        <w:keepLines w:val="0"/>
        <w:pageBreakBefore w:val="0"/>
        <w:kinsoku/>
        <w:wordWrap/>
        <w:overflowPunct/>
        <w:topLinePunct w:val="0"/>
        <w:autoSpaceDE/>
        <w:autoSpaceDN/>
        <w:bidi w:val="0"/>
        <w:adjustRightInd/>
        <w:snapToGrid/>
        <w:spacing w:line="360" w:lineRule="auto"/>
        <w:ind w:firstLine="723" w:firstLineChars="200"/>
        <w:jc w:val="center"/>
        <w:textAlignment w:val="auto"/>
        <w:rPr>
          <w:rFonts w:hint="eastAsia"/>
          <w:color w:val="auto"/>
          <w:sz w:val="24"/>
          <w:highlight w:val="none"/>
        </w:rPr>
      </w:pPr>
      <w:r>
        <w:rPr>
          <w:rFonts w:hint="eastAsia" w:ascii="黑体" w:eastAsia="黑体"/>
          <w:b/>
          <w:color w:val="auto"/>
          <w:sz w:val="36"/>
          <w:szCs w:val="36"/>
          <w:highlight w:val="none"/>
        </w:rPr>
        <w:br w:type="page"/>
      </w:r>
      <w:r>
        <w:rPr>
          <w:rFonts w:hint="eastAsia" w:ascii="宋体" w:hAnsi="宋体" w:eastAsia="宋体" w:cs="宋体"/>
          <w:b/>
          <w:bCs/>
          <w:color w:val="auto"/>
          <w:sz w:val="36"/>
          <w:szCs w:val="36"/>
          <w:highlight w:val="none"/>
        </w:rPr>
        <w:t>第一部分  协议书</w:t>
      </w:r>
    </w:p>
    <w:p w14:paraId="38492A3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rPr>
      </w:pPr>
      <w:r>
        <w:rPr>
          <w:rFonts w:hint="eastAsia"/>
          <w:color w:val="auto"/>
          <w:sz w:val="24"/>
          <w:highlight w:val="none"/>
        </w:rPr>
        <w:t>甲方：</w:t>
      </w:r>
      <w:r>
        <w:rPr>
          <w:rFonts w:hint="eastAsia"/>
          <w:color w:val="auto"/>
          <w:sz w:val="24"/>
          <w:highlight w:val="none"/>
          <w:lang w:val="en-US" w:eastAsia="zh-CN"/>
        </w:rPr>
        <w:t>商南县职业教育中心</w:t>
      </w:r>
      <w:r>
        <w:rPr>
          <w:rFonts w:hint="eastAsia"/>
          <w:color w:val="auto"/>
          <w:sz w:val="24"/>
          <w:highlight w:val="none"/>
        </w:rPr>
        <w:t>，其注册登记地址为：</w:t>
      </w:r>
      <w:r>
        <w:rPr>
          <w:rFonts w:hint="eastAsia"/>
          <w:color w:val="auto"/>
          <w:sz w:val="24"/>
          <w:highlight w:val="none"/>
          <w:u w:val="single"/>
          <w:lang w:val="en-US" w:eastAsia="zh-CN"/>
        </w:rPr>
        <w:t xml:space="preserve">                      </w:t>
      </w:r>
      <w:r>
        <w:rPr>
          <w:rFonts w:hint="eastAsia"/>
          <w:color w:val="auto"/>
          <w:sz w:val="24"/>
          <w:highlight w:val="none"/>
        </w:rPr>
        <w:t>，法定代表人为：</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w:t>
      </w:r>
    </w:p>
    <w:p w14:paraId="5232FFAD">
      <w:pPr>
        <w:keepNext w:val="0"/>
        <w:keepLines w:val="0"/>
        <w:pageBreakBefore w:val="0"/>
        <w:kinsoku/>
        <w:wordWrap/>
        <w:overflowPunct/>
        <w:topLinePunct w:val="0"/>
        <w:autoSpaceDE/>
        <w:autoSpaceDN/>
        <w:bidi w:val="0"/>
        <w:adjustRightInd/>
        <w:snapToGrid/>
        <w:spacing w:line="360" w:lineRule="auto"/>
        <w:textAlignment w:val="auto"/>
        <w:rPr>
          <w:rFonts w:hint="eastAsia"/>
          <w:color w:val="auto"/>
          <w:sz w:val="24"/>
          <w:highlight w:val="none"/>
        </w:rPr>
      </w:pPr>
      <w:r>
        <w:rPr>
          <w:rFonts w:hint="eastAsia"/>
          <w:color w:val="auto"/>
          <w:sz w:val="24"/>
          <w:highlight w:val="none"/>
        </w:rPr>
        <w:t xml:space="preserve">    乙方：</w:t>
      </w:r>
      <w:r>
        <w:rPr>
          <w:rFonts w:hint="eastAsia"/>
          <w:color w:val="auto"/>
          <w:sz w:val="24"/>
          <w:highlight w:val="none"/>
          <w:u w:val="single"/>
        </w:rPr>
        <w:t xml:space="preserve">                    </w:t>
      </w:r>
      <w:r>
        <w:rPr>
          <w:rFonts w:hint="eastAsia"/>
          <w:color w:val="auto"/>
          <w:sz w:val="24"/>
          <w:highlight w:val="none"/>
        </w:rPr>
        <w:t>，其注册登记地址为：</w:t>
      </w:r>
      <w:r>
        <w:rPr>
          <w:rFonts w:hint="eastAsia"/>
          <w:color w:val="auto"/>
          <w:sz w:val="24"/>
          <w:highlight w:val="none"/>
          <w:u w:val="single"/>
        </w:rPr>
        <w:t xml:space="preserve">                ，</w:t>
      </w:r>
      <w:r>
        <w:rPr>
          <w:rFonts w:hint="eastAsia"/>
          <w:color w:val="auto"/>
          <w:sz w:val="24"/>
          <w:highlight w:val="none"/>
        </w:rPr>
        <w:t>法定代表人为：</w:t>
      </w:r>
      <w:r>
        <w:rPr>
          <w:rFonts w:hint="eastAsia"/>
          <w:color w:val="auto"/>
          <w:sz w:val="24"/>
          <w:highlight w:val="none"/>
          <w:u w:val="single"/>
        </w:rPr>
        <w:t xml:space="preserve">        </w:t>
      </w:r>
      <w:r>
        <w:rPr>
          <w:rFonts w:hint="eastAsia"/>
          <w:color w:val="auto"/>
          <w:sz w:val="24"/>
          <w:highlight w:val="none"/>
        </w:rPr>
        <w:t xml:space="preserve">。 </w:t>
      </w:r>
    </w:p>
    <w:p w14:paraId="4EDD812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u w:val="single"/>
        </w:rPr>
      </w:pPr>
      <w:r>
        <w:rPr>
          <w:rFonts w:hint="eastAsia"/>
          <w:color w:val="auto"/>
          <w:sz w:val="24"/>
          <w:highlight w:val="none"/>
        </w:rPr>
        <w:t>甲、乙双方基于公平、公正、平等的原则，依据《中华人民共和国</w:t>
      </w:r>
      <w:r>
        <w:rPr>
          <w:rFonts w:hint="eastAsia"/>
          <w:color w:val="auto"/>
          <w:sz w:val="24"/>
          <w:highlight w:val="none"/>
          <w:lang w:eastAsia="zh-CN"/>
        </w:rPr>
        <w:t>民法典</w:t>
      </w:r>
      <w:r>
        <w:rPr>
          <w:rFonts w:hint="eastAsia"/>
          <w:color w:val="auto"/>
          <w:sz w:val="24"/>
          <w:highlight w:val="none"/>
        </w:rPr>
        <w:t>》、《中华人民共和国</w:t>
      </w:r>
      <w:r>
        <w:rPr>
          <w:rFonts w:hint="eastAsia"/>
          <w:color w:val="auto"/>
          <w:sz w:val="24"/>
          <w:highlight w:val="none"/>
          <w:lang w:eastAsia="zh-CN"/>
        </w:rPr>
        <w:t>政府采购法</w:t>
      </w:r>
      <w:r>
        <w:rPr>
          <w:rFonts w:hint="eastAsia"/>
          <w:color w:val="auto"/>
          <w:sz w:val="24"/>
          <w:highlight w:val="none"/>
        </w:rPr>
        <w:t>》之相关规定，现经甲、乙双方友好协商，就甲方购买乙方产品设备事宜，达成以下合同条款：</w:t>
      </w:r>
    </w:p>
    <w:p w14:paraId="668DE705">
      <w:pPr>
        <w:keepNext w:val="0"/>
        <w:keepLines w:val="0"/>
        <w:pageBreakBefore w:val="0"/>
        <w:kinsoku/>
        <w:wordWrap/>
        <w:overflowPunct/>
        <w:topLinePunct w:val="0"/>
        <w:autoSpaceDE/>
        <w:autoSpaceDN/>
        <w:bidi w:val="0"/>
        <w:adjustRightInd/>
        <w:snapToGrid/>
        <w:spacing w:line="360" w:lineRule="auto"/>
        <w:textAlignment w:val="auto"/>
        <w:rPr>
          <w:rFonts w:hint="eastAsia"/>
          <w:b/>
          <w:color w:val="auto"/>
          <w:sz w:val="24"/>
          <w:highlight w:val="none"/>
        </w:rPr>
      </w:pPr>
      <w:r>
        <w:rPr>
          <w:rFonts w:hint="eastAsia"/>
          <w:b/>
          <w:color w:val="auto"/>
          <w:sz w:val="24"/>
          <w:highlight w:val="none"/>
          <w:lang w:eastAsia="zh-CN"/>
        </w:rPr>
        <w:t>一、</w:t>
      </w:r>
      <w:r>
        <w:rPr>
          <w:rFonts w:hint="eastAsia"/>
          <w:b/>
          <w:color w:val="auto"/>
          <w:sz w:val="24"/>
          <w:highlight w:val="none"/>
        </w:rPr>
        <w:t>合同标的物：</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732"/>
        <w:gridCol w:w="1006"/>
        <w:gridCol w:w="1303"/>
        <w:gridCol w:w="962"/>
        <w:gridCol w:w="962"/>
        <w:gridCol w:w="955"/>
        <w:gridCol w:w="897"/>
      </w:tblGrid>
      <w:tr w14:paraId="22D08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exact"/>
          <w:jc w:val="center"/>
        </w:trPr>
        <w:tc>
          <w:tcPr>
            <w:tcW w:w="840" w:type="dxa"/>
            <w:tcBorders>
              <w:top w:val="single" w:color="auto" w:sz="4" w:space="0"/>
              <w:left w:val="single" w:color="auto" w:sz="4" w:space="0"/>
              <w:bottom w:val="single" w:color="auto" w:sz="4" w:space="0"/>
              <w:right w:val="single" w:color="auto" w:sz="4" w:space="0"/>
            </w:tcBorders>
            <w:vAlign w:val="center"/>
          </w:tcPr>
          <w:p w14:paraId="6AA4EA97">
            <w:pPr>
              <w:spacing w:line="400" w:lineRule="exact"/>
              <w:jc w:val="center"/>
              <w:rPr>
                <w:rFonts w:hAnsi="宋体" w:cs="宋体"/>
                <w:b/>
                <w:color w:val="auto"/>
                <w:highlight w:val="none"/>
              </w:rPr>
            </w:pPr>
            <w:r>
              <w:rPr>
                <w:rFonts w:hint="eastAsia" w:hAnsi="宋体" w:cs="宋体"/>
                <w:b/>
                <w:color w:val="auto"/>
                <w:highlight w:val="none"/>
              </w:rPr>
              <w:t>序号</w:t>
            </w:r>
          </w:p>
        </w:tc>
        <w:tc>
          <w:tcPr>
            <w:tcW w:w="1732" w:type="dxa"/>
            <w:tcBorders>
              <w:top w:val="single" w:color="auto" w:sz="4" w:space="0"/>
              <w:left w:val="single" w:color="auto" w:sz="4" w:space="0"/>
              <w:bottom w:val="single" w:color="auto" w:sz="4" w:space="0"/>
              <w:right w:val="single" w:color="auto" w:sz="4" w:space="0"/>
            </w:tcBorders>
            <w:vAlign w:val="center"/>
          </w:tcPr>
          <w:p w14:paraId="0610C667">
            <w:pPr>
              <w:spacing w:line="400" w:lineRule="exact"/>
              <w:jc w:val="center"/>
              <w:rPr>
                <w:rFonts w:hAnsi="宋体" w:cs="宋体"/>
                <w:b/>
                <w:color w:val="auto"/>
                <w:highlight w:val="none"/>
              </w:rPr>
            </w:pPr>
            <w:r>
              <w:rPr>
                <w:rFonts w:hint="eastAsia" w:hAnsi="宋体" w:cs="宋体"/>
                <w:b/>
                <w:color w:val="auto"/>
                <w:highlight w:val="none"/>
              </w:rPr>
              <w:t>产品名称</w:t>
            </w:r>
          </w:p>
        </w:tc>
        <w:tc>
          <w:tcPr>
            <w:tcW w:w="1006" w:type="dxa"/>
            <w:tcBorders>
              <w:top w:val="single" w:color="auto" w:sz="4" w:space="0"/>
              <w:left w:val="single" w:color="auto" w:sz="4" w:space="0"/>
              <w:bottom w:val="single" w:color="auto" w:sz="4" w:space="0"/>
              <w:right w:val="single" w:color="auto" w:sz="4" w:space="0"/>
            </w:tcBorders>
            <w:vAlign w:val="center"/>
          </w:tcPr>
          <w:p w14:paraId="114E919B">
            <w:pPr>
              <w:spacing w:line="400" w:lineRule="exact"/>
              <w:jc w:val="center"/>
              <w:rPr>
                <w:rFonts w:hAnsi="宋体" w:cs="宋体"/>
                <w:b/>
                <w:color w:val="auto"/>
                <w:highlight w:val="none"/>
              </w:rPr>
            </w:pPr>
            <w:r>
              <w:rPr>
                <w:rFonts w:hint="eastAsia" w:hAnsi="宋体" w:cs="宋体"/>
                <w:b/>
                <w:color w:val="auto"/>
                <w:highlight w:val="none"/>
              </w:rPr>
              <w:t>型号</w:t>
            </w:r>
          </w:p>
        </w:tc>
        <w:tc>
          <w:tcPr>
            <w:tcW w:w="1303" w:type="dxa"/>
            <w:tcBorders>
              <w:top w:val="single" w:color="auto" w:sz="4" w:space="0"/>
              <w:left w:val="single" w:color="auto" w:sz="4" w:space="0"/>
              <w:bottom w:val="single" w:color="auto" w:sz="4" w:space="0"/>
              <w:right w:val="single" w:color="auto" w:sz="4" w:space="0"/>
            </w:tcBorders>
            <w:vAlign w:val="center"/>
          </w:tcPr>
          <w:p w14:paraId="7586DA1E">
            <w:pPr>
              <w:spacing w:line="400" w:lineRule="exact"/>
              <w:jc w:val="center"/>
              <w:rPr>
                <w:rFonts w:hAnsi="宋体" w:cs="宋体"/>
                <w:b/>
                <w:color w:val="auto"/>
                <w:highlight w:val="none"/>
              </w:rPr>
            </w:pPr>
            <w:r>
              <w:rPr>
                <w:rFonts w:hint="eastAsia" w:hAnsi="宋体" w:cs="宋体"/>
                <w:b/>
                <w:color w:val="auto"/>
                <w:highlight w:val="none"/>
              </w:rPr>
              <w:t>生产厂家</w:t>
            </w:r>
          </w:p>
        </w:tc>
        <w:tc>
          <w:tcPr>
            <w:tcW w:w="962" w:type="dxa"/>
            <w:tcBorders>
              <w:top w:val="single" w:color="auto" w:sz="4" w:space="0"/>
              <w:left w:val="single" w:color="auto" w:sz="4" w:space="0"/>
              <w:bottom w:val="single" w:color="auto" w:sz="4" w:space="0"/>
              <w:right w:val="single" w:color="auto" w:sz="4" w:space="0"/>
            </w:tcBorders>
            <w:vAlign w:val="center"/>
          </w:tcPr>
          <w:p w14:paraId="3542FC8B">
            <w:pPr>
              <w:spacing w:line="400" w:lineRule="exact"/>
              <w:jc w:val="center"/>
              <w:rPr>
                <w:rFonts w:hAnsi="宋体" w:cs="宋体"/>
                <w:b/>
                <w:color w:val="auto"/>
                <w:highlight w:val="none"/>
              </w:rPr>
            </w:pPr>
            <w:r>
              <w:rPr>
                <w:rFonts w:hint="eastAsia" w:hAnsi="宋体" w:cs="宋体"/>
                <w:b/>
                <w:color w:val="auto"/>
                <w:highlight w:val="none"/>
              </w:rPr>
              <w:t>数量</w:t>
            </w:r>
          </w:p>
        </w:tc>
        <w:tc>
          <w:tcPr>
            <w:tcW w:w="962" w:type="dxa"/>
            <w:tcBorders>
              <w:top w:val="single" w:color="auto" w:sz="4" w:space="0"/>
              <w:left w:val="single" w:color="auto" w:sz="4" w:space="0"/>
              <w:bottom w:val="single" w:color="auto" w:sz="4" w:space="0"/>
              <w:right w:val="single" w:color="auto" w:sz="4" w:space="0"/>
            </w:tcBorders>
            <w:vAlign w:val="center"/>
          </w:tcPr>
          <w:p w14:paraId="0DED5201">
            <w:pPr>
              <w:spacing w:line="400" w:lineRule="exact"/>
              <w:jc w:val="center"/>
              <w:rPr>
                <w:rFonts w:hAnsi="宋体" w:cs="宋体"/>
                <w:b/>
                <w:color w:val="auto"/>
                <w:highlight w:val="none"/>
              </w:rPr>
            </w:pPr>
            <w:r>
              <w:rPr>
                <w:rFonts w:hint="eastAsia" w:hAnsi="宋体" w:cs="宋体"/>
                <w:b/>
                <w:color w:val="auto"/>
                <w:highlight w:val="none"/>
              </w:rPr>
              <w:t>单价</w:t>
            </w:r>
          </w:p>
        </w:tc>
        <w:tc>
          <w:tcPr>
            <w:tcW w:w="955" w:type="dxa"/>
            <w:tcBorders>
              <w:top w:val="single" w:color="auto" w:sz="4" w:space="0"/>
              <w:left w:val="single" w:color="auto" w:sz="4" w:space="0"/>
              <w:bottom w:val="single" w:color="auto" w:sz="4" w:space="0"/>
              <w:right w:val="single" w:color="auto" w:sz="4" w:space="0"/>
            </w:tcBorders>
            <w:vAlign w:val="center"/>
          </w:tcPr>
          <w:p w14:paraId="0BEC8904">
            <w:pPr>
              <w:spacing w:line="400" w:lineRule="exact"/>
              <w:jc w:val="center"/>
              <w:rPr>
                <w:rFonts w:hAnsi="宋体" w:cs="宋体"/>
                <w:b/>
                <w:color w:val="auto"/>
                <w:highlight w:val="none"/>
              </w:rPr>
            </w:pPr>
            <w:r>
              <w:rPr>
                <w:rFonts w:hint="eastAsia" w:hAnsi="宋体" w:cs="宋体"/>
                <w:b/>
                <w:color w:val="auto"/>
                <w:highlight w:val="none"/>
              </w:rPr>
              <w:t>总价</w:t>
            </w:r>
          </w:p>
        </w:tc>
        <w:tc>
          <w:tcPr>
            <w:tcW w:w="897" w:type="dxa"/>
            <w:tcBorders>
              <w:top w:val="single" w:color="auto" w:sz="4" w:space="0"/>
              <w:left w:val="single" w:color="auto" w:sz="4" w:space="0"/>
              <w:bottom w:val="single" w:color="auto" w:sz="4" w:space="0"/>
              <w:right w:val="single" w:color="auto" w:sz="4" w:space="0"/>
            </w:tcBorders>
            <w:vAlign w:val="center"/>
          </w:tcPr>
          <w:p w14:paraId="2745834D">
            <w:pPr>
              <w:spacing w:line="400" w:lineRule="exact"/>
              <w:jc w:val="center"/>
              <w:rPr>
                <w:rFonts w:hAnsi="宋体" w:cs="宋体"/>
                <w:b/>
                <w:color w:val="auto"/>
                <w:highlight w:val="none"/>
              </w:rPr>
            </w:pPr>
            <w:r>
              <w:rPr>
                <w:rFonts w:hint="eastAsia" w:hAnsi="宋体" w:cs="宋体"/>
                <w:b/>
                <w:color w:val="auto"/>
                <w:highlight w:val="none"/>
              </w:rPr>
              <w:t>备注</w:t>
            </w:r>
          </w:p>
        </w:tc>
      </w:tr>
      <w:tr w14:paraId="203B2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exact"/>
          <w:jc w:val="center"/>
        </w:trPr>
        <w:tc>
          <w:tcPr>
            <w:tcW w:w="840" w:type="dxa"/>
            <w:tcBorders>
              <w:top w:val="single" w:color="auto" w:sz="4" w:space="0"/>
              <w:left w:val="single" w:color="auto" w:sz="4" w:space="0"/>
              <w:bottom w:val="single" w:color="auto" w:sz="4" w:space="0"/>
              <w:right w:val="single" w:color="auto" w:sz="4" w:space="0"/>
            </w:tcBorders>
            <w:vAlign w:val="center"/>
          </w:tcPr>
          <w:p w14:paraId="47F29E16">
            <w:pPr>
              <w:adjustRightInd w:val="0"/>
              <w:snapToGrid w:val="0"/>
              <w:jc w:val="center"/>
              <w:rPr>
                <w:rFonts w:hAnsi="宋体" w:cs="宋体"/>
                <w:color w:val="auto"/>
                <w:highlight w:val="none"/>
              </w:rPr>
            </w:pPr>
            <w:r>
              <w:rPr>
                <w:rFonts w:hint="eastAsia" w:hAnsi="宋体" w:cs="宋体"/>
                <w:color w:val="auto"/>
                <w:highlight w:val="none"/>
              </w:rPr>
              <w:t>1</w:t>
            </w:r>
          </w:p>
        </w:tc>
        <w:tc>
          <w:tcPr>
            <w:tcW w:w="1732" w:type="dxa"/>
            <w:tcBorders>
              <w:top w:val="single" w:color="auto" w:sz="4" w:space="0"/>
              <w:left w:val="single" w:color="auto" w:sz="4" w:space="0"/>
              <w:bottom w:val="single" w:color="auto" w:sz="4" w:space="0"/>
              <w:right w:val="single" w:color="auto" w:sz="4" w:space="0"/>
            </w:tcBorders>
            <w:vAlign w:val="center"/>
          </w:tcPr>
          <w:p w14:paraId="22E90E06">
            <w:pPr>
              <w:adjustRightInd w:val="0"/>
              <w:snapToGrid w:val="0"/>
              <w:jc w:val="center"/>
              <w:rPr>
                <w:rFonts w:hAnsi="宋体" w:cs="宋体"/>
                <w:color w:val="auto"/>
                <w:highlight w:val="none"/>
              </w:rPr>
            </w:pPr>
          </w:p>
        </w:tc>
        <w:tc>
          <w:tcPr>
            <w:tcW w:w="1006" w:type="dxa"/>
            <w:tcBorders>
              <w:top w:val="single" w:color="auto" w:sz="4" w:space="0"/>
              <w:left w:val="single" w:color="auto" w:sz="4" w:space="0"/>
              <w:bottom w:val="single" w:color="auto" w:sz="4" w:space="0"/>
              <w:right w:val="single" w:color="auto" w:sz="4" w:space="0"/>
            </w:tcBorders>
            <w:vAlign w:val="center"/>
          </w:tcPr>
          <w:p w14:paraId="4DB685EB">
            <w:pPr>
              <w:spacing w:line="400" w:lineRule="exact"/>
              <w:jc w:val="center"/>
              <w:rPr>
                <w:rFonts w:hAnsi="宋体" w:cs="宋体"/>
                <w:color w:val="auto"/>
                <w:highlight w:val="none"/>
              </w:rPr>
            </w:pPr>
          </w:p>
        </w:tc>
        <w:tc>
          <w:tcPr>
            <w:tcW w:w="1303" w:type="dxa"/>
            <w:tcBorders>
              <w:top w:val="single" w:color="auto" w:sz="4" w:space="0"/>
              <w:left w:val="single" w:color="auto" w:sz="4" w:space="0"/>
              <w:bottom w:val="single" w:color="auto" w:sz="4" w:space="0"/>
              <w:right w:val="single" w:color="auto" w:sz="4" w:space="0"/>
            </w:tcBorders>
            <w:vAlign w:val="center"/>
          </w:tcPr>
          <w:p w14:paraId="0026C930">
            <w:pPr>
              <w:spacing w:line="400" w:lineRule="exact"/>
              <w:jc w:val="center"/>
              <w:rPr>
                <w:rFonts w:hAnsi="宋体" w:cs="宋体"/>
                <w:color w:val="auto"/>
                <w:highlight w:val="none"/>
              </w:rPr>
            </w:pPr>
          </w:p>
        </w:tc>
        <w:tc>
          <w:tcPr>
            <w:tcW w:w="962" w:type="dxa"/>
            <w:tcBorders>
              <w:top w:val="single" w:color="auto" w:sz="4" w:space="0"/>
              <w:left w:val="single" w:color="auto" w:sz="4" w:space="0"/>
              <w:bottom w:val="single" w:color="auto" w:sz="4" w:space="0"/>
              <w:right w:val="single" w:color="auto" w:sz="4" w:space="0"/>
            </w:tcBorders>
            <w:vAlign w:val="center"/>
          </w:tcPr>
          <w:p w14:paraId="0F520D08">
            <w:pPr>
              <w:adjustRightInd w:val="0"/>
              <w:snapToGrid w:val="0"/>
              <w:jc w:val="center"/>
              <w:rPr>
                <w:rFonts w:hAnsi="宋体" w:cs="宋体"/>
                <w:color w:val="auto"/>
                <w:highlight w:val="none"/>
              </w:rPr>
            </w:pPr>
          </w:p>
        </w:tc>
        <w:tc>
          <w:tcPr>
            <w:tcW w:w="962" w:type="dxa"/>
            <w:tcBorders>
              <w:top w:val="single" w:color="auto" w:sz="4" w:space="0"/>
              <w:left w:val="single" w:color="auto" w:sz="4" w:space="0"/>
              <w:bottom w:val="single" w:color="auto" w:sz="4" w:space="0"/>
              <w:right w:val="single" w:color="auto" w:sz="4" w:space="0"/>
            </w:tcBorders>
            <w:vAlign w:val="center"/>
          </w:tcPr>
          <w:p w14:paraId="2DB6F822">
            <w:pPr>
              <w:jc w:val="center"/>
              <w:textAlignment w:val="center"/>
              <w:rPr>
                <w:rFonts w:hAnsi="宋体" w:cs="宋体"/>
                <w:color w:val="auto"/>
                <w:highlight w:val="none"/>
              </w:rPr>
            </w:pPr>
          </w:p>
        </w:tc>
        <w:tc>
          <w:tcPr>
            <w:tcW w:w="955" w:type="dxa"/>
            <w:tcBorders>
              <w:top w:val="single" w:color="auto" w:sz="4" w:space="0"/>
              <w:left w:val="single" w:color="auto" w:sz="4" w:space="0"/>
              <w:bottom w:val="single" w:color="auto" w:sz="4" w:space="0"/>
              <w:right w:val="single" w:color="auto" w:sz="4" w:space="0"/>
            </w:tcBorders>
            <w:vAlign w:val="center"/>
          </w:tcPr>
          <w:p w14:paraId="487E14BC">
            <w:pPr>
              <w:jc w:val="center"/>
              <w:textAlignment w:val="center"/>
              <w:rPr>
                <w:rFonts w:hAnsi="宋体" w:cs="宋体"/>
                <w:color w:val="auto"/>
                <w:highlight w:val="none"/>
              </w:rPr>
            </w:pPr>
          </w:p>
        </w:tc>
        <w:tc>
          <w:tcPr>
            <w:tcW w:w="897" w:type="dxa"/>
            <w:tcBorders>
              <w:top w:val="single" w:color="auto" w:sz="4" w:space="0"/>
              <w:left w:val="single" w:color="auto" w:sz="4" w:space="0"/>
              <w:bottom w:val="single" w:color="auto" w:sz="4" w:space="0"/>
              <w:right w:val="single" w:color="auto" w:sz="4" w:space="0"/>
            </w:tcBorders>
            <w:vAlign w:val="center"/>
          </w:tcPr>
          <w:p w14:paraId="31069614">
            <w:pPr>
              <w:jc w:val="center"/>
              <w:textAlignment w:val="center"/>
              <w:rPr>
                <w:rFonts w:hAnsi="宋体" w:cs="宋体"/>
                <w:color w:val="auto"/>
                <w:highlight w:val="none"/>
              </w:rPr>
            </w:pPr>
          </w:p>
        </w:tc>
      </w:tr>
      <w:tr w14:paraId="12C98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exact"/>
          <w:jc w:val="center"/>
        </w:trPr>
        <w:tc>
          <w:tcPr>
            <w:tcW w:w="840" w:type="dxa"/>
            <w:tcBorders>
              <w:top w:val="single" w:color="auto" w:sz="4" w:space="0"/>
              <w:left w:val="single" w:color="auto" w:sz="4" w:space="0"/>
              <w:bottom w:val="single" w:color="auto" w:sz="4" w:space="0"/>
              <w:right w:val="single" w:color="auto" w:sz="4" w:space="0"/>
            </w:tcBorders>
            <w:vAlign w:val="center"/>
          </w:tcPr>
          <w:p w14:paraId="722E311C">
            <w:pPr>
              <w:adjustRightInd w:val="0"/>
              <w:snapToGrid w:val="0"/>
              <w:jc w:val="center"/>
              <w:rPr>
                <w:rFonts w:hAnsi="宋体" w:cs="宋体"/>
                <w:color w:val="auto"/>
                <w:highlight w:val="none"/>
              </w:rPr>
            </w:pPr>
          </w:p>
        </w:tc>
        <w:tc>
          <w:tcPr>
            <w:tcW w:w="1732" w:type="dxa"/>
            <w:tcBorders>
              <w:top w:val="single" w:color="auto" w:sz="4" w:space="0"/>
              <w:left w:val="single" w:color="auto" w:sz="4" w:space="0"/>
              <w:bottom w:val="single" w:color="auto" w:sz="4" w:space="0"/>
              <w:right w:val="single" w:color="auto" w:sz="4" w:space="0"/>
            </w:tcBorders>
            <w:vAlign w:val="center"/>
          </w:tcPr>
          <w:p w14:paraId="4CC64419">
            <w:pPr>
              <w:adjustRightInd w:val="0"/>
              <w:snapToGrid w:val="0"/>
              <w:jc w:val="center"/>
              <w:rPr>
                <w:rFonts w:hAnsi="宋体" w:cs="宋体"/>
                <w:color w:val="auto"/>
                <w:highlight w:val="none"/>
              </w:rPr>
            </w:pPr>
          </w:p>
        </w:tc>
        <w:tc>
          <w:tcPr>
            <w:tcW w:w="1006" w:type="dxa"/>
            <w:tcBorders>
              <w:top w:val="single" w:color="auto" w:sz="4" w:space="0"/>
              <w:left w:val="single" w:color="auto" w:sz="4" w:space="0"/>
              <w:bottom w:val="single" w:color="auto" w:sz="4" w:space="0"/>
              <w:right w:val="single" w:color="auto" w:sz="4" w:space="0"/>
            </w:tcBorders>
            <w:vAlign w:val="center"/>
          </w:tcPr>
          <w:p w14:paraId="5672D396">
            <w:pPr>
              <w:spacing w:line="400" w:lineRule="exact"/>
              <w:jc w:val="center"/>
              <w:rPr>
                <w:rFonts w:hAnsi="宋体" w:cs="宋体"/>
                <w:color w:val="auto"/>
                <w:highlight w:val="none"/>
              </w:rPr>
            </w:pPr>
          </w:p>
        </w:tc>
        <w:tc>
          <w:tcPr>
            <w:tcW w:w="1303" w:type="dxa"/>
            <w:tcBorders>
              <w:top w:val="single" w:color="auto" w:sz="4" w:space="0"/>
              <w:left w:val="single" w:color="auto" w:sz="4" w:space="0"/>
              <w:bottom w:val="single" w:color="auto" w:sz="4" w:space="0"/>
              <w:right w:val="single" w:color="auto" w:sz="4" w:space="0"/>
            </w:tcBorders>
            <w:vAlign w:val="center"/>
          </w:tcPr>
          <w:p w14:paraId="544A7F35">
            <w:pPr>
              <w:spacing w:line="400" w:lineRule="exact"/>
              <w:jc w:val="center"/>
              <w:rPr>
                <w:rFonts w:hAnsi="宋体" w:cs="宋体"/>
                <w:color w:val="auto"/>
                <w:highlight w:val="none"/>
              </w:rPr>
            </w:pPr>
          </w:p>
        </w:tc>
        <w:tc>
          <w:tcPr>
            <w:tcW w:w="962" w:type="dxa"/>
            <w:tcBorders>
              <w:top w:val="single" w:color="auto" w:sz="4" w:space="0"/>
              <w:left w:val="single" w:color="auto" w:sz="4" w:space="0"/>
              <w:bottom w:val="single" w:color="auto" w:sz="4" w:space="0"/>
              <w:right w:val="single" w:color="auto" w:sz="4" w:space="0"/>
            </w:tcBorders>
            <w:vAlign w:val="center"/>
          </w:tcPr>
          <w:p w14:paraId="1E842AEE">
            <w:pPr>
              <w:adjustRightInd w:val="0"/>
              <w:snapToGrid w:val="0"/>
              <w:jc w:val="center"/>
              <w:rPr>
                <w:rFonts w:hAnsi="宋体" w:cs="宋体"/>
                <w:color w:val="auto"/>
                <w:highlight w:val="none"/>
              </w:rPr>
            </w:pPr>
          </w:p>
        </w:tc>
        <w:tc>
          <w:tcPr>
            <w:tcW w:w="962" w:type="dxa"/>
            <w:tcBorders>
              <w:top w:val="single" w:color="auto" w:sz="4" w:space="0"/>
              <w:left w:val="single" w:color="auto" w:sz="4" w:space="0"/>
              <w:bottom w:val="single" w:color="auto" w:sz="4" w:space="0"/>
              <w:right w:val="single" w:color="auto" w:sz="4" w:space="0"/>
            </w:tcBorders>
            <w:vAlign w:val="center"/>
          </w:tcPr>
          <w:p w14:paraId="6272CF1D">
            <w:pPr>
              <w:jc w:val="center"/>
              <w:textAlignment w:val="center"/>
              <w:rPr>
                <w:rFonts w:hAnsi="宋体" w:cs="宋体"/>
                <w:color w:val="auto"/>
                <w:highlight w:val="none"/>
              </w:rPr>
            </w:pPr>
          </w:p>
        </w:tc>
        <w:tc>
          <w:tcPr>
            <w:tcW w:w="955" w:type="dxa"/>
            <w:tcBorders>
              <w:top w:val="single" w:color="auto" w:sz="4" w:space="0"/>
              <w:left w:val="single" w:color="auto" w:sz="4" w:space="0"/>
              <w:bottom w:val="single" w:color="auto" w:sz="4" w:space="0"/>
              <w:right w:val="single" w:color="auto" w:sz="4" w:space="0"/>
            </w:tcBorders>
            <w:vAlign w:val="center"/>
          </w:tcPr>
          <w:p w14:paraId="2E7732A2">
            <w:pPr>
              <w:jc w:val="center"/>
              <w:textAlignment w:val="center"/>
              <w:rPr>
                <w:rFonts w:hAnsi="宋体" w:cs="宋体"/>
                <w:color w:val="auto"/>
                <w:highlight w:val="none"/>
              </w:rPr>
            </w:pPr>
          </w:p>
        </w:tc>
        <w:tc>
          <w:tcPr>
            <w:tcW w:w="897" w:type="dxa"/>
            <w:tcBorders>
              <w:top w:val="single" w:color="auto" w:sz="4" w:space="0"/>
              <w:left w:val="single" w:color="auto" w:sz="4" w:space="0"/>
              <w:bottom w:val="single" w:color="auto" w:sz="4" w:space="0"/>
              <w:right w:val="single" w:color="auto" w:sz="4" w:space="0"/>
            </w:tcBorders>
            <w:vAlign w:val="center"/>
          </w:tcPr>
          <w:p w14:paraId="4527A0CA">
            <w:pPr>
              <w:jc w:val="center"/>
              <w:textAlignment w:val="center"/>
              <w:rPr>
                <w:rFonts w:hAnsi="宋体" w:cs="宋体"/>
                <w:color w:val="auto"/>
                <w:highlight w:val="none"/>
              </w:rPr>
            </w:pPr>
          </w:p>
        </w:tc>
      </w:tr>
      <w:tr w14:paraId="51EDE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exact"/>
          <w:jc w:val="center"/>
        </w:trPr>
        <w:tc>
          <w:tcPr>
            <w:tcW w:w="840" w:type="dxa"/>
            <w:tcBorders>
              <w:top w:val="single" w:color="auto" w:sz="4" w:space="0"/>
              <w:left w:val="single" w:color="auto" w:sz="4" w:space="0"/>
              <w:bottom w:val="single" w:color="auto" w:sz="4" w:space="0"/>
              <w:right w:val="single" w:color="auto" w:sz="4" w:space="0"/>
            </w:tcBorders>
            <w:vAlign w:val="center"/>
          </w:tcPr>
          <w:p w14:paraId="481339E2">
            <w:pPr>
              <w:adjustRightInd w:val="0"/>
              <w:snapToGrid w:val="0"/>
              <w:jc w:val="center"/>
              <w:rPr>
                <w:rFonts w:hAnsi="宋体" w:cs="宋体"/>
                <w:color w:val="auto"/>
                <w:highlight w:val="none"/>
              </w:rPr>
            </w:pPr>
          </w:p>
        </w:tc>
        <w:tc>
          <w:tcPr>
            <w:tcW w:w="1732" w:type="dxa"/>
            <w:tcBorders>
              <w:top w:val="single" w:color="auto" w:sz="4" w:space="0"/>
              <w:left w:val="single" w:color="auto" w:sz="4" w:space="0"/>
              <w:bottom w:val="single" w:color="auto" w:sz="4" w:space="0"/>
              <w:right w:val="single" w:color="auto" w:sz="4" w:space="0"/>
            </w:tcBorders>
            <w:vAlign w:val="center"/>
          </w:tcPr>
          <w:p w14:paraId="3FC563B1">
            <w:pPr>
              <w:adjustRightInd w:val="0"/>
              <w:snapToGrid w:val="0"/>
              <w:jc w:val="center"/>
              <w:rPr>
                <w:rFonts w:hAnsi="宋体" w:cs="宋体"/>
                <w:color w:val="auto"/>
                <w:highlight w:val="none"/>
              </w:rPr>
            </w:pPr>
          </w:p>
        </w:tc>
        <w:tc>
          <w:tcPr>
            <w:tcW w:w="1006" w:type="dxa"/>
            <w:tcBorders>
              <w:top w:val="single" w:color="auto" w:sz="4" w:space="0"/>
              <w:left w:val="single" w:color="auto" w:sz="4" w:space="0"/>
              <w:bottom w:val="single" w:color="auto" w:sz="4" w:space="0"/>
              <w:right w:val="single" w:color="auto" w:sz="4" w:space="0"/>
            </w:tcBorders>
            <w:vAlign w:val="center"/>
          </w:tcPr>
          <w:p w14:paraId="3B8F99A7">
            <w:pPr>
              <w:jc w:val="center"/>
              <w:rPr>
                <w:rFonts w:hAnsi="宋体" w:cs="宋体"/>
                <w:color w:val="auto"/>
                <w:highlight w:val="none"/>
              </w:rPr>
            </w:pPr>
          </w:p>
        </w:tc>
        <w:tc>
          <w:tcPr>
            <w:tcW w:w="1303" w:type="dxa"/>
            <w:tcBorders>
              <w:top w:val="single" w:color="auto" w:sz="4" w:space="0"/>
              <w:left w:val="single" w:color="auto" w:sz="4" w:space="0"/>
              <w:bottom w:val="single" w:color="auto" w:sz="4" w:space="0"/>
              <w:right w:val="single" w:color="auto" w:sz="4" w:space="0"/>
            </w:tcBorders>
            <w:vAlign w:val="center"/>
          </w:tcPr>
          <w:p w14:paraId="1C2D75AB">
            <w:pPr>
              <w:spacing w:line="400" w:lineRule="exact"/>
              <w:jc w:val="center"/>
              <w:rPr>
                <w:rFonts w:hAnsi="宋体" w:cs="宋体"/>
                <w:color w:val="auto"/>
                <w:highlight w:val="none"/>
              </w:rPr>
            </w:pPr>
          </w:p>
        </w:tc>
        <w:tc>
          <w:tcPr>
            <w:tcW w:w="962" w:type="dxa"/>
            <w:tcBorders>
              <w:top w:val="single" w:color="auto" w:sz="4" w:space="0"/>
              <w:left w:val="single" w:color="auto" w:sz="4" w:space="0"/>
              <w:bottom w:val="single" w:color="auto" w:sz="4" w:space="0"/>
              <w:right w:val="single" w:color="auto" w:sz="4" w:space="0"/>
            </w:tcBorders>
            <w:vAlign w:val="center"/>
          </w:tcPr>
          <w:p w14:paraId="21503CEB">
            <w:pPr>
              <w:adjustRightInd w:val="0"/>
              <w:snapToGrid w:val="0"/>
              <w:jc w:val="center"/>
              <w:rPr>
                <w:rFonts w:hAnsi="宋体" w:cs="宋体"/>
                <w:color w:val="auto"/>
                <w:highlight w:val="none"/>
              </w:rPr>
            </w:pPr>
          </w:p>
        </w:tc>
        <w:tc>
          <w:tcPr>
            <w:tcW w:w="962" w:type="dxa"/>
            <w:tcBorders>
              <w:top w:val="single" w:color="auto" w:sz="4" w:space="0"/>
              <w:left w:val="single" w:color="auto" w:sz="4" w:space="0"/>
              <w:bottom w:val="single" w:color="auto" w:sz="4" w:space="0"/>
              <w:right w:val="single" w:color="auto" w:sz="4" w:space="0"/>
            </w:tcBorders>
            <w:vAlign w:val="center"/>
          </w:tcPr>
          <w:p w14:paraId="1667A7C7">
            <w:pPr>
              <w:jc w:val="center"/>
              <w:textAlignment w:val="center"/>
              <w:rPr>
                <w:rFonts w:hAnsi="宋体" w:cs="宋体"/>
                <w:color w:val="auto"/>
                <w:highlight w:val="none"/>
              </w:rPr>
            </w:pPr>
          </w:p>
        </w:tc>
        <w:tc>
          <w:tcPr>
            <w:tcW w:w="955" w:type="dxa"/>
            <w:tcBorders>
              <w:top w:val="single" w:color="auto" w:sz="4" w:space="0"/>
              <w:left w:val="single" w:color="auto" w:sz="4" w:space="0"/>
              <w:bottom w:val="single" w:color="auto" w:sz="4" w:space="0"/>
              <w:right w:val="single" w:color="auto" w:sz="4" w:space="0"/>
            </w:tcBorders>
            <w:vAlign w:val="center"/>
          </w:tcPr>
          <w:p w14:paraId="079D3063">
            <w:pPr>
              <w:jc w:val="center"/>
              <w:textAlignment w:val="center"/>
              <w:rPr>
                <w:rFonts w:hAnsi="宋体" w:cs="宋体"/>
                <w:color w:val="auto"/>
                <w:highlight w:val="none"/>
              </w:rPr>
            </w:pPr>
          </w:p>
        </w:tc>
        <w:tc>
          <w:tcPr>
            <w:tcW w:w="897" w:type="dxa"/>
            <w:tcBorders>
              <w:top w:val="single" w:color="auto" w:sz="4" w:space="0"/>
              <w:left w:val="single" w:color="auto" w:sz="4" w:space="0"/>
              <w:bottom w:val="single" w:color="auto" w:sz="4" w:space="0"/>
              <w:right w:val="single" w:color="auto" w:sz="4" w:space="0"/>
            </w:tcBorders>
            <w:vAlign w:val="center"/>
          </w:tcPr>
          <w:p w14:paraId="68973D26">
            <w:pPr>
              <w:jc w:val="center"/>
              <w:textAlignment w:val="center"/>
              <w:rPr>
                <w:rFonts w:hAnsi="宋体" w:cs="宋体"/>
                <w:color w:val="auto"/>
                <w:highlight w:val="none"/>
              </w:rPr>
            </w:pPr>
          </w:p>
        </w:tc>
      </w:tr>
      <w:tr w14:paraId="18669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exact"/>
          <w:jc w:val="center"/>
        </w:trPr>
        <w:tc>
          <w:tcPr>
            <w:tcW w:w="2572" w:type="dxa"/>
            <w:gridSpan w:val="2"/>
            <w:tcBorders>
              <w:top w:val="single" w:color="auto" w:sz="4" w:space="0"/>
              <w:left w:val="single" w:color="auto" w:sz="4" w:space="0"/>
              <w:bottom w:val="single" w:color="auto" w:sz="4" w:space="0"/>
              <w:right w:val="single" w:color="auto" w:sz="4" w:space="0"/>
            </w:tcBorders>
            <w:vAlign w:val="center"/>
          </w:tcPr>
          <w:p w14:paraId="287BD714">
            <w:pPr>
              <w:adjustRightInd w:val="0"/>
              <w:snapToGrid w:val="0"/>
              <w:jc w:val="center"/>
              <w:rPr>
                <w:rFonts w:hAnsi="宋体" w:cs="宋体"/>
                <w:b/>
                <w:color w:val="auto"/>
                <w:highlight w:val="none"/>
              </w:rPr>
            </w:pPr>
            <w:r>
              <w:rPr>
                <w:rFonts w:hint="eastAsia" w:hAnsi="宋体" w:cs="宋体"/>
                <w:b/>
                <w:color w:val="auto"/>
                <w:highlight w:val="none"/>
              </w:rPr>
              <w:t>总计（人民币/元）</w:t>
            </w:r>
          </w:p>
        </w:tc>
        <w:tc>
          <w:tcPr>
            <w:tcW w:w="6085" w:type="dxa"/>
            <w:gridSpan w:val="6"/>
            <w:tcBorders>
              <w:top w:val="single" w:color="auto" w:sz="4" w:space="0"/>
              <w:left w:val="single" w:color="auto" w:sz="4" w:space="0"/>
              <w:bottom w:val="single" w:color="auto" w:sz="4" w:space="0"/>
              <w:right w:val="single" w:color="auto" w:sz="4" w:space="0"/>
            </w:tcBorders>
            <w:vAlign w:val="center"/>
          </w:tcPr>
          <w:p w14:paraId="5E2D4CE5">
            <w:pPr>
              <w:adjustRightInd w:val="0"/>
              <w:snapToGrid w:val="0"/>
              <w:rPr>
                <w:rFonts w:hAnsi="宋体" w:cs="宋体"/>
                <w:b/>
                <w:color w:val="auto"/>
                <w:highlight w:val="none"/>
              </w:rPr>
            </w:pPr>
            <w:r>
              <w:rPr>
                <w:rFonts w:hint="eastAsia" w:hAnsi="宋体" w:cs="宋体"/>
                <w:b/>
                <w:color w:val="auto"/>
                <w:highlight w:val="none"/>
              </w:rPr>
              <w:t>￥：       （大写）</w:t>
            </w:r>
          </w:p>
        </w:tc>
      </w:tr>
    </w:tbl>
    <w:p w14:paraId="197EB948">
      <w:pPr>
        <w:keepNext w:val="0"/>
        <w:keepLines w:val="0"/>
        <w:pageBreakBefore w:val="0"/>
        <w:kinsoku/>
        <w:wordWrap/>
        <w:overflowPunct/>
        <w:topLinePunct w:val="0"/>
        <w:autoSpaceDE/>
        <w:autoSpaceDN/>
        <w:bidi w:val="0"/>
        <w:adjustRightInd/>
        <w:snapToGrid/>
        <w:spacing w:line="360" w:lineRule="auto"/>
        <w:textAlignment w:val="auto"/>
        <w:rPr>
          <w:rFonts w:hint="eastAsia"/>
          <w:b/>
          <w:color w:val="auto"/>
          <w:sz w:val="24"/>
          <w:highlight w:val="none"/>
        </w:rPr>
      </w:pPr>
      <w:r>
        <w:rPr>
          <w:rFonts w:hint="eastAsia"/>
          <w:b/>
          <w:color w:val="auto"/>
          <w:sz w:val="24"/>
          <w:highlight w:val="none"/>
          <w:lang w:eastAsia="zh-CN"/>
        </w:rPr>
        <w:t>二、</w:t>
      </w:r>
      <w:r>
        <w:rPr>
          <w:rFonts w:hint="eastAsia"/>
          <w:b/>
          <w:color w:val="auto"/>
          <w:sz w:val="24"/>
          <w:highlight w:val="none"/>
        </w:rPr>
        <w:t>合同价款：</w:t>
      </w:r>
    </w:p>
    <w:p w14:paraId="76D44C52">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rPr>
      </w:pPr>
      <w:r>
        <w:rPr>
          <w:rFonts w:hint="eastAsia"/>
          <w:color w:val="auto"/>
          <w:sz w:val="24"/>
          <w:highlight w:val="none"/>
        </w:rPr>
        <w:t>1、合同总金额：</w:t>
      </w:r>
      <w:r>
        <w:rPr>
          <w:rFonts w:hint="eastAsia"/>
          <w:b/>
          <w:color w:val="auto"/>
          <w:sz w:val="24"/>
          <w:highlight w:val="none"/>
          <w:u w:val="single"/>
        </w:rPr>
        <w:t>人民币          元整。</w:t>
      </w:r>
    </w:p>
    <w:p w14:paraId="7ED1D081">
      <w:pPr>
        <w:keepNext w:val="0"/>
        <w:keepLines w:val="0"/>
        <w:pageBreakBefore w:val="0"/>
        <w:kinsoku/>
        <w:wordWrap/>
        <w:overflowPunct/>
        <w:topLinePunct w:val="0"/>
        <w:autoSpaceDE/>
        <w:autoSpaceDN/>
        <w:bidi w:val="0"/>
        <w:adjustRightInd/>
        <w:snapToGrid/>
        <w:spacing w:line="360" w:lineRule="auto"/>
        <w:textAlignment w:val="auto"/>
        <w:rPr>
          <w:rFonts w:hint="eastAsia"/>
          <w:b/>
          <w:color w:val="auto"/>
          <w:sz w:val="24"/>
          <w:highlight w:val="none"/>
        </w:rPr>
      </w:pPr>
      <w:r>
        <w:rPr>
          <w:rFonts w:hint="eastAsia"/>
          <w:b/>
          <w:color w:val="auto"/>
          <w:sz w:val="24"/>
          <w:highlight w:val="none"/>
          <w:lang w:eastAsia="zh-CN"/>
        </w:rPr>
        <w:t>三、</w:t>
      </w:r>
      <w:r>
        <w:rPr>
          <w:rFonts w:hint="eastAsia"/>
          <w:b/>
          <w:color w:val="auto"/>
          <w:sz w:val="24"/>
          <w:highlight w:val="none"/>
        </w:rPr>
        <w:t>交货地点：</w:t>
      </w:r>
    </w:p>
    <w:p w14:paraId="244A8FC4">
      <w:pPr>
        <w:keepNext w:val="0"/>
        <w:keepLines w:val="0"/>
        <w:pageBreakBefore w:val="0"/>
        <w:kinsoku/>
        <w:wordWrap/>
        <w:overflowPunct/>
        <w:topLinePunct w:val="0"/>
        <w:autoSpaceDE/>
        <w:autoSpaceDN/>
        <w:bidi w:val="0"/>
        <w:adjustRightInd/>
        <w:snapToGrid/>
        <w:spacing w:line="360" w:lineRule="auto"/>
        <w:ind w:firstLine="470" w:firstLineChars="196"/>
        <w:textAlignment w:val="auto"/>
        <w:rPr>
          <w:rFonts w:hint="eastAsia"/>
          <w:color w:val="auto"/>
          <w:sz w:val="24"/>
          <w:highlight w:val="none"/>
        </w:rPr>
      </w:pPr>
      <w:r>
        <w:rPr>
          <w:rFonts w:hint="eastAsia"/>
          <w:color w:val="auto"/>
          <w:sz w:val="24"/>
          <w:highlight w:val="none"/>
          <w:lang w:val="en-US" w:eastAsia="zh-CN"/>
        </w:rPr>
        <w:t>商南县职业教育中心</w:t>
      </w:r>
      <w:r>
        <w:rPr>
          <w:rFonts w:hint="eastAsia"/>
          <w:color w:val="auto"/>
          <w:sz w:val="24"/>
          <w:highlight w:val="none"/>
        </w:rPr>
        <w:t>指定地点。</w:t>
      </w:r>
    </w:p>
    <w:p w14:paraId="5C10C54A">
      <w:pPr>
        <w:keepNext w:val="0"/>
        <w:keepLines w:val="0"/>
        <w:pageBreakBefore w:val="0"/>
        <w:kinsoku/>
        <w:wordWrap/>
        <w:overflowPunct/>
        <w:topLinePunct w:val="0"/>
        <w:autoSpaceDE/>
        <w:autoSpaceDN/>
        <w:bidi w:val="0"/>
        <w:adjustRightInd/>
        <w:snapToGrid/>
        <w:spacing w:line="360" w:lineRule="auto"/>
        <w:textAlignment w:val="auto"/>
        <w:rPr>
          <w:rFonts w:hint="eastAsia"/>
          <w:b/>
          <w:color w:val="auto"/>
          <w:sz w:val="24"/>
          <w:highlight w:val="none"/>
        </w:rPr>
      </w:pPr>
      <w:r>
        <w:rPr>
          <w:rFonts w:hint="eastAsia"/>
          <w:b/>
          <w:color w:val="auto"/>
          <w:sz w:val="24"/>
          <w:highlight w:val="none"/>
          <w:lang w:eastAsia="zh-CN"/>
        </w:rPr>
        <w:t>四、</w:t>
      </w:r>
      <w:r>
        <w:rPr>
          <w:rFonts w:hint="eastAsia"/>
          <w:b/>
          <w:color w:val="auto"/>
          <w:sz w:val="24"/>
          <w:highlight w:val="none"/>
        </w:rPr>
        <w:t>交货时间：</w:t>
      </w:r>
    </w:p>
    <w:p w14:paraId="27E0A3C3">
      <w:pPr>
        <w:keepNext w:val="0"/>
        <w:keepLines w:val="0"/>
        <w:pageBreakBefore w:val="0"/>
        <w:kinsoku/>
        <w:wordWrap/>
        <w:overflowPunct/>
        <w:topLinePunct w:val="0"/>
        <w:autoSpaceDE/>
        <w:autoSpaceDN/>
        <w:bidi w:val="0"/>
        <w:adjustRightInd/>
        <w:snapToGrid/>
        <w:spacing w:line="360" w:lineRule="auto"/>
        <w:ind w:firstLine="470" w:firstLineChars="196"/>
        <w:textAlignment w:val="auto"/>
        <w:rPr>
          <w:rFonts w:hint="eastAsia"/>
          <w:color w:val="auto"/>
          <w:sz w:val="24"/>
          <w:highlight w:val="none"/>
        </w:rPr>
      </w:pPr>
      <w:r>
        <w:rPr>
          <w:rFonts w:hint="eastAsia"/>
          <w:color w:val="auto"/>
          <w:sz w:val="24"/>
          <w:highlight w:val="none"/>
        </w:rPr>
        <w:t>合同签订接采购人通知后</w:t>
      </w:r>
      <w:r>
        <w:rPr>
          <w:rFonts w:hint="eastAsia"/>
          <w:color w:val="auto"/>
          <w:sz w:val="24"/>
          <w:highlight w:val="none"/>
          <w:u w:val="single"/>
          <w:lang w:val="en-US" w:eastAsia="zh-CN"/>
        </w:rPr>
        <w:t xml:space="preserve">       </w:t>
      </w:r>
      <w:r>
        <w:rPr>
          <w:rFonts w:hint="eastAsia"/>
          <w:color w:val="auto"/>
          <w:sz w:val="24"/>
          <w:highlight w:val="none"/>
          <w:u w:val="single"/>
        </w:rPr>
        <w:t xml:space="preserve"> </w:t>
      </w:r>
      <w:r>
        <w:rPr>
          <w:rFonts w:hint="eastAsia"/>
          <w:color w:val="auto"/>
          <w:sz w:val="24"/>
          <w:highlight w:val="none"/>
        </w:rPr>
        <w:t>个日历日内。</w:t>
      </w:r>
    </w:p>
    <w:p w14:paraId="4C4E7B20">
      <w:pPr>
        <w:keepNext w:val="0"/>
        <w:keepLines w:val="0"/>
        <w:pageBreakBefore w:val="0"/>
        <w:kinsoku/>
        <w:wordWrap/>
        <w:overflowPunct/>
        <w:topLinePunct w:val="0"/>
        <w:autoSpaceDE/>
        <w:autoSpaceDN/>
        <w:bidi w:val="0"/>
        <w:adjustRightInd/>
        <w:snapToGrid/>
        <w:spacing w:line="360" w:lineRule="auto"/>
        <w:textAlignment w:val="auto"/>
        <w:rPr>
          <w:rFonts w:hint="eastAsia"/>
          <w:color w:val="auto"/>
          <w:sz w:val="24"/>
          <w:highlight w:val="none"/>
        </w:rPr>
      </w:pPr>
      <w:r>
        <w:rPr>
          <w:rFonts w:hint="eastAsia"/>
          <w:b/>
          <w:color w:val="auto"/>
          <w:sz w:val="24"/>
          <w:highlight w:val="none"/>
          <w:lang w:eastAsia="zh-CN"/>
        </w:rPr>
        <w:t>五、</w:t>
      </w:r>
      <w:r>
        <w:rPr>
          <w:rFonts w:hint="eastAsia"/>
          <w:b/>
          <w:color w:val="auto"/>
          <w:sz w:val="24"/>
          <w:highlight w:val="none"/>
        </w:rPr>
        <w:t>甲方指定收件人为：</w:t>
      </w:r>
      <w:r>
        <w:rPr>
          <w:rFonts w:hint="eastAsia"/>
          <w:b/>
          <w:color w:val="auto"/>
          <w:sz w:val="24"/>
          <w:highlight w:val="none"/>
          <w:u w:val="single"/>
          <w:lang w:val="en-US" w:eastAsia="zh-CN"/>
        </w:rPr>
        <w:t xml:space="preserve">        </w:t>
      </w:r>
      <w:r>
        <w:rPr>
          <w:rFonts w:hint="eastAsia"/>
          <w:color w:val="auto"/>
          <w:sz w:val="24"/>
          <w:highlight w:val="none"/>
        </w:rPr>
        <w:t>，联系电话</w:t>
      </w:r>
      <w:r>
        <w:rPr>
          <w:rFonts w:hint="eastAsia"/>
          <w:color w:val="auto"/>
          <w:sz w:val="24"/>
          <w:highlight w:val="none"/>
          <w:u w:val="single"/>
          <w:lang w:val="en-US" w:eastAsia="zh-CN"/>
        </w:rPr>
        <w:t xml:space="preserve">          </w:t>
      </w:r>
      <w:r>
        <w:rPr>
          <w:rFonts w:hint="eastAsia"/>
          <w:i/>
          <w:iCs/>
          <w:color w:val="auto"/>
          <w:sz w:val="24"/>
          <w:highlight w:val="none"/>
          <w:u w:val="single"/>
          <w:lang w:val="en-US" w:eastAsia="zh-CN"/>
        </w:rPr>
        <w:t xml:space="preserve">     </w:t>
      </w:r>
      <w:r>
        <w:rPr>
          <w:rFonts w:hint="eastAsia"/>
          <w:color w:val="auto"/>
          <w:sz w:val="24"/>
          <w:highlight w:val="none"/>
        </w:rPr>
        <w:t>。</w:t>
      </w:r>
    </w:p>
    <w:p w14:paraId="4DC666E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rPr>
      </w:pPr>
      <w:r>
        <w:rPr>
          <w:rFonts w:hint="eastAsia"/>
          <w:color w:val="auto"/>
          <w:sz w:val="24"/>
          <w:highlight w:val="none"/>
        </w:rPr>
        <w:t>根据使用需要，甲方如需提前或推迟收货，甲方应当</w:t>
      </w:r>
      <w:r>
        <w:rPr>
          <w:rFonts w:hint="eastAsia"/>
          <w:b/>
          <w:bCs/>
          <w:color w:val="auto"/>
          <w:sz w:val="24"/>
          <w:highlight w:val="none"/>
        </w:rPr>
        <w:t>提前电话或邮箱或其他任何在本合同约定的方式通知乙方</w:t>
      </w:r>
      <w:r>
        <w:rPr>
          <w:rFonts w:hint="eastAsia"/>
          <w:color w:val="auto"/>
          <w:sz w:val="24"/>
          <w:highlight w:val="none"/>
        </w:rPr>
        <w:t>，乙方应无条件配合，不得收取仓储费等任何费用。</w:t>
      </w:r>
    </w:p>
    <w:p w14:paraId="5B8D38AC">
      <w:pPr>
        <w:keepNext w:val="0"/>
        <w:keepLines w:val="0"/>
        <w:pageBreakBefore w:val="0"/>
        <w:kinsoku/>
        <w:wordWrap/>
        <w:overflowPunct/>
        <w:topLinePunct w:val="0"/>
        <w:autoSpaceDE/>
        <w:autoSpaceDN/>
        <w:bidi w:val="0"/>
        <w:adjustRightInd/>
        <w:snapToGrid/>
        <w:spacing w:line="360" w:lineRule="auto"/>
        <w:textAlignment w:val="auto"/>
        <w:rPr>
          <w:rFonts w:hint="eastAsia"/>
          <w:b/>
          <w:color w:val="auto"/>
          <w:sz w:val="24"/>
          <w:highlight w:val="none"/>
        </w:rPr>
      </w:pPr>
      <w:r>
        <w:rPr>
          <w:rFonts w:hint="eastAsia"/>
          <w:b/>
          <w:color w:val="auto"/>
          <w:sz w:val="24"/>
          <w:highlight w:val="none"/>
          <w:lang w:eastAsia="zh-CN"/>
        </w:rPr>
        <w:t>六</w:t>
      </w:r>
      <w:r>
        <w:rPr>
          <w:rFonts w:hint="eastAsia"/>
          <w:b/>
          <w:color w:val="auto"/>
          <w:sz w:val="24"/>
          <w:highlight w:val="none"/>
        </w:rPr>
        <w:t>：货款结算方式：</w:t>
      </w:r>
    </w:p>
    <w:p w14:paraId="337A35AD">
      <w:pPr>
        <w:pStyle w:val="7"/>
        <w:ind w:firstLine="480" w:firstLineChars="200"/>
        <w:rPr>
          <w:rFonts w:hint="eastAsia" w:eastAsia="宋体"/>
          <w:b/>
          <w:bCs/>
          <w:color w:val="auto"/>
          <w:sz w:val="24"/>
          <w:highlight w:val="none"/>
          <w:lang w:eastAsia="zh-CN"/>
        </w:rPr>
      </w:pPr>
      <w:r>
        <w:rPr>
          <w:rFonts w:hint="eastAsia"/>
          <w:color w:val="auto"/>
          <w:sz w:val="24"/>
          <w:highlight w:val="none"/>
        </w:rPr>
        <w:t>1、付款方式：</w:t>
      </w:r>
      <w:r>
        <w:rPr>
          <w:rFonts w:hint="default" w:ascii="宋体" w:hAnsi="宋体" w:eastAsia="宋体" w:cs="宋体"/>
          <w:spacing w:val="0"/>
          <w:kern w:val="2"/>
          <w:sz w:val="24"/>
          <w:szCs w:val="24"/>
          <w:highlight w:val="none"/>
          <w:lang w:val="en-US" w:eastAsia="zh-CN" w:bidi="ar-SA"/>
        </w:rPr>
        <w:t>项目完成并验收合格后一个月内苏陕资金支付(具体以签订合同为准)</w:t>
      </w:r>
    </w:p>
    <w:p w14:paraId="38A3C80A">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rPr>
      </w:pPr>
      <w:r>
        <w:rPr>
          <w:rFonts w:hint="eastAsia"/>
          <w:color w:val="auto"/>
          <w:sz w:val="24"/>
          <w:highlight w:val="none"/>
        </w:rPr>
        <w:t>2、支付方式：甲方直接将货款通过银行转账的方式转入乙方指定的专用账号。乙方账户名：</w:t>
      </w:r>
      <w:r>
        <w:rPr>
          <w:rFonts w:hint="eastAsia"/>
          <w:color w:val="auto"/>
          <w:sz w:val="24"/>
          <w:highlight w:val="none"/>
          <w:u w:val="single"/>
        </w:rPr>
        <w:t xml:space="preserve">               </w:t>
      </w:r>
      <w:r>
        <w:rPr>
          <w:rFonts w:hint="eastAsia"/>
          <w:color w:val="auto"/>
          <w:sz w:val="24"/>
          <w:highlight w:val="none"/>
        </w:rPr>
        <w:t>。账号：</w:t>
      </w:r>
      <w:r>
        <w:rPr>
          <w:rFonts w:hint="eastAsia"/>
          <w:color w:val="auto"/>
          <w:sz w:val="24"/>
          <w:highlight w:val="none"/>
          <w:u w:val="single"/>
        </w:rPr>
        <w:t xml:space="preserve">              </w:t>
      </w:r>
      <w:r>
        <w:rPr>
          <w:rFonts w:hint="eastAsia"/>
          <w:color w:val="auto"/>
          <w:sz w:val="24"/>
          <w:highlight w:val="none"/>
        </w:rPr>
        <w:t>。开户行</w:t>
      </w:r>
      <w:r>
        <w:rPr>
          <w:rFonts w:hint="eastAsia"/>
          <w:color w:val="auto"/>
          <w:sz w:val="24"/>
          <w:highlight w:val="none"/>
          <w:u w:val="single"/>
        </w:rPr>
        <w:t xml:space="preserve">             </w:t>
      </w:r>
      <w:r>
        <w:rPr>
          <w:rFonts w:hint="eastAsia"/>
          <w:color w:val="auto"/>
          <w:sz w:val="24"/>
          <w:highlight w:val="none"/>
        </w:rPr>
        <w:t>。</w:t>
      </w:r>
    </w:p>
    <w:p w14:paraId="186EF458">
      <w:pPr>
        <w:adjustRightInd w:val="0"/>
        <w:snapToGrid w:val="0"/>
        <w:spacing w:line="360" w:lineRule="auto"/>
        <w:rPr>
          <w:rFonts w:ascii="宋体" w:hAnsi="宋体" w:eastAsia="宋体" w:cs="宋体"/>
          <w:color w:val="auto"/>
          <w:szCs w:val="24"/>
          <w:highlight w:val="none"/>
        </w:rPr>
      </w:pPr>
      <w:r>
        <w:rPr>
          <w:rFonts w:hint="eastAsia" w:ascii="宋体" w:hAnsi="宋体" w:eastAsia="宋体" w:cs="宋体"/>
          <w:b/>
          <w:color w:val="auto"/>
          <w:szCs w:val="24"/>
          <w:highlight w:val="none"/>
          <w:lang w:eastAsia="zh-CN"/>
        </w:rPr>
        <w:t>七</w:t>
      </w:r>
      <w:r>
        <w:rPr>
          <w:rFonts w:hint="eastAsia" w:ascii="宋体" w:hAnsi="宋体" w:eastAsia="宋体" w:cs="宋体"/>
          <w:b/>
          <w:color w:val="auto"/>
          <w:szCs w:val="24"/>
          <w:highlight w:val="none"/>
        </w:rPr>
        <w:t>、质量保证：</w:t>
      </w:r>
      <w:r>
        <w:rPr>
          <w:rFonts w:hint="eastAsia" w:ascii="宋体" w:hAnsi="宋体" w:eastAsia="宋体" w:cs="宋体"/>
          <w:color w:val="auto"/>
          <w:szCs w:val="24"/>
          <w:highlight w:val="none"/>
        </w:rPr>
        <w:t>详见“第三章合同条款及格式前附表”</w:t>
      </w:r>
    </w:p>
    <w:p w14:paraId="55F3B0E7">
      <w:pPr>
        <w:adjustRightInd w:val="0"/>
        <w:snapToGrid w:val="0"/>
        <w:spacing w:line="360" w:lineRule="auto"/>
        <w:rPr>
          <w:rFonts w:ascii="宋体" w:hAnsi="宋体" w:eastAsia="宋体" w:cs="宋体"/>
          <w:color w:val="auto"/>
          <w:szCs w:val="24"/>
          <w:highlight w:val="none"/>
        </w:rPr>
      </w:pPr>
      <w:r>
        <w:rPr>
          <w:rFonts w:hint="eastAsia" w:ascii="宋体" w:hAnsi="宋体" w:eastAsia="宋体" w:cs="宋体"/>
          <w:b/>
          <w:bCs/>
          <w:color w:val="auto"/>
          <w:szCs w:val="24"/>
          <w:highlight w:val="none"/>
          <w:lang w:eastAsia="zh-CN"/>
        </w:rPr>
        <w:t>八</w:t>
      </w:r>
      <w:r>
        <w:rPr>
          <w:rFonts w:hint="eastAsia" w:ascii="宋体" w:hAnsi="宋体" w:eastAsia="宋体" w:cs="宋体"/>
          <w:color w:val="auto"/>
          <w:szCs w:val="24"/>
          <w:highlight w:val="none"/>
        </w:rPr>
        <w:t>、</w:t>
      </w:r>
      <w:r>
        <w:rPr>
          <w:rFonts w:hint="eastAsia" w:ascii="宋体" w:hAnsi="宋体" w:eastAsia="宋体" w:cs="宋体"/>
          <w:b/>
          <w:bCs/>
          <w:color w:val="auto"/>
          <w:szCs w:val="24"/>
          <w:highlight w:val="none"/>
        </w:rPr>
        <w:t>运输、安装、调试要求：</w:t>
      </w:r>
      <w:r>
        <w:rPr>
          <w:rFonts w:hint="eastAsia" w:ascii="宋体" w:hAnsi="宋体" w:eastAsia="宋体" w:cs="宋体"/>
          <w:color w:val="auto"/>
          <w:szCs w:val="24"/>
          <w:highlight w:val="none"/>
        </w:rPr>
        <w:t>详见“第三章合同条款及格式前附表”</w:t>
      </w:r>
    </w:p>
    <w:p w14:paraId="13808B85">
      <w:pPr>
        <w:adjustRightInd w:val="0"/>
        <w:snapToGrid w:val="0"/>
        <w:spacing w:line="360" w:lineRule="auto"/>
        <w:rPr>
          <w:rFonts w:ascii="宋体" w:hAnsi="宋体" w:eastAsia="宋体" w:cs="宋体"/>
          <w:b/>
          <w:color w:val="auto"/>
          <w:szCs w:val="24"/>
          <w:highlight w:val="none"/>
        </w:rPr>
      </w:pPr>
      <w:r>
        <w:rPr>
          <w:rFonts w:hint="eastAsia" w:ascii="宋体" w:hAnsi="宋体" w:eastAsia="宋体" w:cs="宋体"/>
          <w:b/>
          <w:bCs/>
          <w:color w:val="auto"/>
          <w:szCs w:val="24"/>
          <w:highlight w:val="none"/>
          <w:lang w:eastAsia="zh-CN"/>
        </w:rPr>
        <w:t>九</w:t>
      </w:r>
      <w:r>
        <w:rPr>
          <w:rFonts w:hint="eastAsia" w:ascii="宋体" w:hAnsi="宋体" w:eastAsia="宋体" w:cs="宋体"/>
          <w:b/>
          <w:bCs/>
          <w:color w:val="auto"/>
          <w:szCs w:val="24"/>
          <w:highlight w:val="none"/>
        </w:rPr>
        <w:t>、技术支持</w:t>
      </w:r>
      <w:r>
        <w:rPr>
          <w:rFonts w:hint="eastAsia" w:ascii="宋体" w:hAnsi="宋体" w:eastAsia="宋体" w:cs="宋体"/>
          <w:b/>
          <w:bCs/>
          <w:color w:val="auto"/>
          <w:szCs w:val="24"/>
          <w:highlight w:val="none"/>
          <w:lang w:eastAsia="zh-CN"/>
        </w:rPr>
        <w:t>及</w:t>
      </w:r>
      <w:r>
        <w:rPr>
          <w:rFonts w:hint="eastAsia" w:ascii="宋体" w:hAnsi="宋体" w:eastAsia="宋体" w:cs="宋体"/>
          <w:b/>
          <w:bCs/>
          <w:color w:val="auto"/>
          <w:szCs w:val="24"/>
          <w:highlight w:val="none"/>
        </w:rPr>
        <w:t>培训：</w:t>
      </w:r>
      <w:r>
        <w:rPr>
          <w:rFonts w:hint="eastAsia" w:ascii="宋体" w:hAnsi="宋体" w:eastAsia="宋体" w:cs="宋体"/>
          <w:color w:val="auto"/>
          <w:szCs w:val="24"/>
          <w:highlight w:val="none"/>
        </w:rPr>
        <w:t>详见“第三章合同条款及格式前附表”</w:t>
      </w:r>
    </w:p>
    <w:p w14:paraId="7F614DF0">
      <w:pPr>
        <w:adjustRightInd w:val="0"/>
        <w:snapToGrid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lang w:eastAsia="zh-CN"/>
        </w:rPr>
        <w:t>十</w:t>
      </w:r>
      <w:r>
        <w:rPr>
          <w:rFonts w:hint="eastAsia" w:ascii="宋体" w:hAnsi="宋体" w:eastAsia="宋体" w:cs="宋体"/>
          <w:b/>
          <w:color w:val="auto"/>
          <w:szCs w:val="24"/>
          <w:highlight w:val="none"/>
        </w:rPr>
        <w:t>、</w:t>
      </w:r>
      <w:r>
        <w:rPr>
          <w:rFonts w:hint="eastAsia" w:ascii="宋体" w:hAnsi="宋体" w:eastAsia="宋体" w:cs="宋体"/>
          <w:b/>
          <w:bCs/>
          <w:color w:val="auto"/>
          <w:szCs w:val="24"/>
          <w:highlight w:val="none"/>
        </w:rPr>
        <w:t>技术资料要求</w:t>
      </w:r>
      <w:r>
        <w:rPr>
          <w:rFonts w:hint="eastAsia" w:ascii="宋体" w:hAnsi="宋体" w:eastAsia="宋体" w:cs="宋体"/>
          <w:b/>
          <w:color w:val="auto"/>
          <w:szCs w:val="24"/>
          <w:highlight w:val="none"/>
        </w:rPr>
        <w:t>：</w:t>
      </w:r>
      <w:r>
        <w:rPr>
          <w:rFonts w:hint="eastAsia" w:ascii="宋体" w:hAnsi="宋体" w:eastAsia="宋体" w:cs="宋体"/>
          <w:color w:val="auto"/>
          <w:szCs w:val="24"/>
          <w:highlight w:val="none"/>
        </w:rPr>
        <w:t>详见“第三章合同条款及格式前附表”</w:t>
      </w:r>
    </w:p>
    <w:p w14:paraId="6FA55E08">
      <w:pPr>
        <w:adjustRightInd w:val="0"/>
        <w:snapToGrid w:val="0"/>
        <w:spacing w:line="360" w:lineRule="auto"/>
        <w:rPr>
          <w:rFonts w:ascii="宋体" w:hAnsi="宋体" w:eastAsia="宋体" w:cs="宋体"/>
          <w:color w:val="auto"/>
          <w:szCs w:val="24"/>
          <w:highlight w:val="none"/>
        </w:rPr>
      </w:pPr>
      <w:r>
        <w:rPr>
          <w:rFonts w:hint="eastAsia" w:ascii="宋体" w:hAnsi="宋体" w:eastAsia="宋体" w:cs="宋体"/>
          <w:b/>
          <w:color w:val="auto"/>
          <w:szCs w:val="24"/>
          <w:highlight w:val="none"/>
          <w:lang w:eastAsia="zh-CN"/>
        </w:rPr>
        <w:t>十一</w:t>
      </w:r>
      <w:r>
        <w:rPr>
          <w:rFonts w:hint="eastAsia" w:ascii="宋体" w:hAnsi="宋体" w:eastAsia="宋体" w:cs="宋体"/>
          <w:b/>
          <w:color w:val="auto"/>
          <w:szCs w:val="24"/>
          <w:highlight w:val="none"/>
        </w:rPr>
        <w:t>、验收：</w:t>
      </w:r>
      <w:r>
        <w:rPr>
          <w:rFonts w:hint="eastAsia" w:ascii="宋体" w:hAnsi="宋体" w:eastAsia="宋体" w:cs="宋体"/>
          <w:color w:val="auto"/>
          <w:szCs w:val="24"/>
          <w:highlight w:val="none"/>
        </w:rPr>
        <w:t>详见“第三章合同条款及格式前附表”</w:t>
      </w:r>
    </w:p>
    <w:p w14:paraId="51FAC154">
      <w:pPr>
        <w:adjustRightInd w:val="0"/>
        <w:snapToGrid w:val="0"/>
        <w:spacing w:line="360" w:lineRule="auto"/>
        <w:rPr>
          <w:rFonts w:ascii="宋体" w:hAnsi="宋体" w:eastAsia="宋体" w:cs="宋体"/>
          <w:color w:val="auto"/>
          <w:szCs w:val="24"/>
          <w:highlight w:val="none"/>
        </w:rPr>
      </w:pPr>
      <w:r>
        <w:rPr>
          <w:rFonts w:hint="eastAsia" w:ascii="宋体" w:hAnsi="宋体" w:eastAsia="宋体" w:cs="宋体"/>
          <w:b/>
          <w:bCs/>
          <w:color w:val="auto"/>
          <w:szCs w:val="24"/>
          <w:highlight w:val="none"/>
        </w:rPr>
        <w:t>十</w:t>
      </w:r>
      <w:r>
        <w:rPr>
          <w:rFonts w:hint="eastAsia" w:ascii="宋体" w:hAnsi="宋体" w:eastAsia="宋体" w:cs="宋体"/>
          <w:b/>
          <w:bCs/>
          <w:color w:val="auto"/>
          <w:szCs w:val="24"/>
          <w:highlight w:val="none"/>
          <w:lang w:eastAsia="zh-CN"/>
        </w:rPr>
        <w:t>二</w:t>
      </w:r>
      <w:r>
        <w:rPr>
          <w:rFonts w:hint="eastAsia" w:ascii="宋体" w:hAnsi="宋体" w:eastAsia="宋体" w:cs="宋体"/>
          <w:b/>
          <w:bCs/>
          <w:color w:val="auto"/>
          <w:szCs w:val="24"/>
          <w:highlight w:val="none"/>
        </w:rPr>
        <w:t>、质保及维保服务：</w:t>
      </w:r>
      <w:r>
        <w:rPr>
          <w:rFonts w:hint="eastAsia" w:ascii="宋体" w:hAnsi="宋体" w:eastAsia="宋体" w:cs="宋体"/>
          <w:color w:val="auto"/>
          <w:szCs w:val="24"/>
          <w:highlight w:val="none"/>
        </w:rPr>
        <w:t>详见“第三章合同条款及格式前附表”</w:t>
      </w:r>
    </w:p>
    <w:p w14:paraId="42BDDAF5">
      <w:pPr>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十</w:t>
      </w:r>
      <w:r>
        <w:rPr>
          <w:rFonts w:hint="eastAsia" w:hAnsi="宋体" w:cs="宋体"/>
          <w:b/>
          <w:color w:val="auto"/>
          <w:szCs w:val="24"/>
          <w:highlight w:val="none"/>
          <w:lang w:eastAsia="zh-CN"/>
        </w:rPr>
        <w:t>三</w:t>
      </w:r>
      <w:r>
        <w:rPr>
          <w:rFonts w:hint="eastAsia" w:ascii="宋体" w:hAnsi="宋体" w:eastAsia="宋体" w:cs="宋体"/>
          <w:b/>
          <w:color w:val="auto"/>
          <w:szCs w:val="24"/>
          <w:highlight w:val="none"/>
        </w:rPr>
        <w:t>、合同争议的解决</w:t>
      </w:r>
    </w:p>
    <w:p w14:paraId="7A1136F8">
      <w:pPr>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合同执行中发生争议的，当事人双方应协商解决。协商达不成一致时，可向当地行政仲裁机关申请仲裁或者向人民法院</w:t>
      </w:r>
      <w:r>
        <w:rPr>
          <w:rFonts w:hint="eastAsia" w:hAnsi="宋体" w:cs="宋体"/>
          <w:color w:val="auto"/>
          <w:szCs w:val="24"/>
          <w:highlight w:val="none"/>
          <w:lang w:eastAsia="zh-CN"/>
        </w:rPr>
        <w:t>提起</w:t>
      </w:r>
      <w:r>
        <w:rPr>
          <w:rFonts w:hint="eastAsia" w:ascii="宋体" w:hAnsi="宋体" w:eastAsia="宋体" w:cs="宋体"/>
          <w:color w:val="auto"/>
          <w:szCs w:val="24"/>
          <w:highlight w:val="none"/>
        </w:rPr>
        <w:t>诉讼。</w:t>
      </w:r>
    </w:p>
    <w:p w14:paraId="786D4D76">
      <w:pPr>
        <w:spacing w:line="360" w:lineRule="auto"/>
        <w:jc w:val="left"/>
        <w:rPr>
          <w:rFonts w:ascii="宋体" w:hAnsi="宋体" w:eastAsia="宋体" w:cs="宋体"/>
          <w:b/>
          <w:bCs/>
          <w:color w:val="auto"/>
          <w:szCs w:val="24"/>
          <w:highlight w:val="none"/>
        </w:rPr>
      </w:pPr>
      <w:r>
        <w:rPr>
          <w:rFonts w:hint="eastAsia" w:ascii="宋体" w:hAnsi="宋体" w:eastAsia="宋体" w:cs="宋体"/>
          <w:b/>
          <w:bCs/>
          <w:color w:val="auto"/>
          <w:szCs w:val="24"/>
          <w:highlight w:val="none"/>
        </w:rPr>
        <w:t>十</w:t>
      </w:r>
      <w:r>
        <w:rPr>
          <w:rFonts w:hint="eastAsia" w:hAnsi="宋体" w:cs="宋体"/>
          <w:b/>
          <w:bCs/>
          <w:color w:val="auto"/>
          <w:szCs w:val="24"/>
          <w:highlight w:val="none"/>
          <w:lang w:eastAsia="zh-CN"/>
        </w:rPr>
        <w:t>四</w:t>
      </w:r>
      <w:r>
        <w:rPr>
          <w:rFonts w:hint="eastAsia" w:ascii="宋体" w:hAnsi="宋体" w:eastAsia="宋体" w:cs="宋体"/>
          <w:b/>
          <w:bCs/>
          <w:color w:val="auto"/>
          <w:szCs w:val="24"/>
          <w:highlight w:val="none"/>
        </w:rPr>
        <w:t>、不可抗力情况下的免责约定</w:t>
      </w:r>
    </w:p>
    <w:p w14:paraId="5B87AA67">
      <w:pPr>
        <w:spacing w:line="360" w:lineRule="auto"/>
        <w:jc w:val="lef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    双方约定不可抗力情况指：双方不可预见、不可避免、不可克服的客观情况，但不包括双方的违约或疏忽。这些事件包括但不限于：战争、严重火灾、洪水、台风、地震等。</w:t>
      </w:r>
    </w:p>
    <w:p w14:paraId="37CB0464">
      <w:pPr>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十</w:t>
      </w:r>
      <w:r>
        <w:rPr>
          <w:rFonts w:hint="eastAsia" w:hAnsi="宋体" w:cs="宋体"/>
          <w:b/>
          <w:color w:val="auto"/>
          <w:szCs w:val="24"/>
          <w:highlight w:val="none"/>
          <w:lang w:eastAsia="zh-CN"/>
        </w:rPr>
        <w:t>五</w:t>
      </w:r>
      <w:r>
        <w:rPr>
          <w:rFonts w:hint="eastAsia" w:ascii="宋体" w:hAnsi="宋体" w:eastAsia="宋体" w:cs="宋体"/>
          <w:b/>
          <w:color w:val="auto"/>
          <w:szCs w:val="24"/>
          <w:highlight w:val="none"/>
        </w:rPr>
        <w:t>、违约责任：</w:t>
      </w:r>
      <w:r>
        <w:rPr>
          <w:rFonts w:hint="eastAsia" w:ascii="宋体" w:hAnsi="宋体" w:eastAsia="宋体" w:cs="宋体"/>
          <w:color w:val="auto"/>
          <w:szCs w:val="24"/>
          <w:highlight w:val="none"/>
        </w:rPr>
        <w:t>详见“第三章合同条款及格式前附表”</w:t>
      </w:r>
    </w:p>
    <w:p w14:paraId="082AB0D4">
      <w:pPr>
        <w:keepNext w:val="0"/>
        <w:keepLines w:val="0"/>
        <w:pageBreakBefore w:val="0"/>
        <w:kinsoku/>
        <w:wordWrap/>
        <w:overflowPunct/>
        <w:topLinePunct w:val="0"/>
        <w:autoSpaceDE/>
        <w:autoSpaceDN/>
        <w:bidi w:val="0"/>
        <w:adjustRightInd/>
        <w:snapToGrid/>
        <w:spacing w:line="360" w:lineRule="auto"/>
        <w:textAlignment w:val="auto"/>
        <w:rPr>
          <w:rFonts w:hint="eastAsia"/>
          <w:b/>
          <w:color w:val="auto"/>
          <w:sz w:val="24"/>
          <w:highlight w:val="none"/>
        </w:rPr>
      </w:pPr>
      <w:r>
        <w:rPr>
          <w:rFonts w:hint="eastAsia" w:ascii="宋体" w:hAnsi="宋体" w:eastAsia="宋体" w:cs="宋体"/>
          <w:b/>
          <w:color w:val="auto"/>
          <w:szCs w:val="24"/>
          <w:highlight w:val="none"/>
        </w:rPr>
        <w:t>十</w:t>
      </w:r>
      <w:r>
        <w:rPr>
          <w:rFonts w:hint="eastAsia" w:hAnsi="宋体" w:cs="宋体"/>
          <w:b/>
          <w:color w:val="auto"/>
          <w:szCs w:val="24"/>
          <w:highlight w:val="none"/>
          <w:lang w:eastAsia="zh-CN"/>
        </w:rPr>
        <w:t>六</w:t>
      </w:r>
      <w:r>
        <w:rPr>
          <w:rFonts w:hint="eastAsia" w:ascii="宋体" w:hAnsi="宋体" w:eastAsia="宋体" w:cs="宋体"/>
          <w:b/>
          <w:color w:val="auto"/>
          <w:szCs w:val="24"/>
          <w:highlight w:val="none"/>
        </w:rPr>
        <w:t>、</w:t>
      </w:r>
      <w:r>
        <w:rPr>
          <w:rFonts w:hint="eastAsia"/>
          <w:b/>
          <w:color w:val="auto"/>
          <w:sz w:val="24"/>
          <w:highlight w:val="none"/>
        </w:rPr>
        <w:t>以下资料为本合同不可分割部分，与本合同具有同等法律效力：</w:t>
      </w:r>
    </w:p>
    <w:p w14:paraId="797E962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rPr>
      </w:pPr>
      <w:r>
        <w:rPr>
          <w:rFonts w:hint="eastAsia"/>
          <w:color w:val="auto"/>
          <w:sz w:val="24"/>
          <w:highlight w:val="none"/>
        </w:rPr>
        <w:t>1、本合同所涉产品的国家标准及</w:t>
      </w:r>
      <w:r>
        <w:rPr>
          <w:rFonts w:hint="eastAsia"/>
          <w:color w:val="auto"/>
          <w:sz w:val="24"/>
          <w:highlight w:val="none"/>
          <w:lang w:eastAsia="zh-CN"/>
        </w:rPr>
        <w:t>相关行业</w:t>
      </w:r>
      <w:r>
        <w:rPr>
          <w:rFonts w:hint="eastAsia"/>
          <w:color w:val="auto"/>
          <w:sz w:val="24"/>
          <w:highlight w:val="none"/>
        </w:rPr>
        <w:t>标准；</w:t>
      </w:r>
    </w:p>
    <w:p w14:paraId="5379287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rPr>
      </w:pPr>
      <w:r>
        <w:rPr>
          <w:rFonts w:hint="eastAsia"/>
          <w:color w:val="auto"/>
          <w:sz w:val="24"/>
          <w:highlight w:val="none"/>
        </w:rPr>
        <w:t>2、本产品的详细资料；</w:t>
      </w:r>
    </w:p>
    <w:p w14:paraId="2EC2D7A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rPr>
      </w:pPr>
      <w:r>
        <w:rPr>
          <w:rFonts w:hint="eastAsia"/>
          <w:color w:val="auto"/>
          <w:sz w:val="24"/>
          <w:highlight w:val="none"/>
        </w:rPr>
        <w:t>3、</w:t>
      </w:r>
      <w:r>
        <w:rPr>
          <w:rFonts w:hint="eastAsia"/>
          <w:color w:val="auto"/>
          <w:sz w:val="24"/>
          <w:highlight w:val="none"/>
          <w:lang w:eastAsia="zh-CN"/>
        </w:rPr>
        <w:t>磋商</w:t>
      </w:r>
      <w:r>
        <w:rPr>
          <w:rFonts w:hint="eastAsia"/>
          <w:color w:val="auto"/>
          <w:sz w:val="24"/>
          <w:highlight w:val="none"/>
        </w:rPr>
        <w:t>文件</w:t>
      </w:r>
      <w:r>
        <w:rPr>
          <w:rFonts w:hint="eastAsia"/>
          <w:color w:val="auto"/>
          <w:sz w:val="24"/>
          <w:highlight w:val="none"/>
          <w:lang w:eastAsia="zh-CN"/>
        </w:rPr>
        <w:t>及磋商响应文件</w:t>
      </w:r>
      <w:r>
        <w:rPr>
          <w:rFonts w:hint="eastAsia"/>
          <w:color w:val="auto"/>
          <w:sz w:val="24"/>
          <w:highlight w:val="none"/>
        </w:rPr>
        <w:t>；</w:t>
      </w:r>
    </w:p>
    <w:p w14:paraId="5B6ED187">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rPr>
      </w:pPr>
      <w:r>
        <w:rPr>
          <w:rFonts w:hint="eastAsia"/>
          <w:color w:val="auto"/>
          <w:sz w:val="24"/>
          <w:highlight w:val="none"/>
        </w:rPr>
        <w:t>4、本套产品配置及配套设备零件报价详单；（附于合同后）</w:t>
      </w:r>
    </w:p>
    <w:p w14:paraId="17B8D61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color w:val="auto"/>
          <w:sz w:val="24"/>
          <w:highlight w:val="none"/>
        </w:rPr>
      </w:pPr>
      <w:r>
        <w:rPr>
          <w:rFonts w:hint="eastAsia"/>
          <w:color w:val="auto"/>
          <w:sz w:val="24"/>
          <w:highlight w:val="none"/>
        </w:rPr>
        <w:t>5、本套产品配套耗材清单、报价详单。（附于合同后）</w:t>
      </w:r>
    </w:p>
    <w:p w14:paraId="3A7C3B4A">
      <w:pPr>
        <w:spacing w:line="360" w:lineRule="auto"/>
        <w:rPr>
          <w:rFonts w:ascii="宋体" w:hAnsi="宋体" w:eastAsia="宋体" w:cs="宋体"/>
          <w:color w:val="auto"/>
          <w:szCs w:val="24"/>
          <w:highlight w:val="none"/>
        </w:rPr>
      </w:pPr>
      <w:r>
        <w:rPr>
          <w:rFonts w:hint="eastAsia" w:ascii="宋体" w:hAnsi="宋体" w:eastAsia="宋体" w:cs="宋体"/>
          <w:b/>
          <w:color w:val="auto"/>
          <w:szCs w:val="24"/>
          <w:highlight w:val="none"/>
          <w:lang w:eastAsia="zh-CN"/>
        </w:rPr>
        <w:t>十</w:t>
      </w:r>
      <w:r>
        <w:rPr>
          <w:rFonts w:hint="eastAsia" w:hAnsi="宋体" w:cs="宋体"/>
          <w:b/>
          <w:color w:val="auto"/>
          <w:szCs w:val="24"/>
          <w:highlight w:val="none"/>
          <w:lang w:eastAsia="zh-CN"/>
        </w:rPr>
        <w:t>七</w:t>
      </w:r>
      <w:r>
        <w:rPr>
          <w:rFonts w:hint="eastAsia" w:ascii="宋体" w:hAnsi="宋体" w:eastAsia="宋体" w:cs="宋体"/>
          <w:b/>
          <w:color w:val="auto"/>
          <w:szCs w:val="24"/>
          <w:highlight w:val="none"/>
          <w:lang w:eastAsia="zh-CN"/>
        </w:rPr>
        <w:t>、</w:t>
      </w:r>
      <w:r>
        <w:rPr>
          <w:rFonts w:hint="eastAsia" w:ascii="宋体" w:hAnsi="宋体" w:eastAsia="宋体" w:cs="宋体"/>
          <w:b/>
          <w:color w:val="auto"/>
          <w:szCs w:val="24"/>
          <w:highlight w:val="none"/>
        </w:rPr>
        <w:t>其他（</w:t>
      </w:r>
      <w:r>
        <w:rPr>
          <w:rFonts w:hint="eastAsia" w:ascii="宋体" w:hAnsi="宋体" w:eastAsia="宋体" w:cs="宋体"/>
          <w:color w:val="auto"/>
          <w:szCs w:val="24"/>
          <w:highlight w:val="none"/>
        </w:rPr>
        <w:t>在合同中</w:t>
      </w:r>
      <w:r>
        <w:rPr>
          <w:rFonts w:hint="eastAsia" w:ascii="宋体" w:hAnsi="宋体" w:eastAsia="宋体" w:cs="宋体"/>
          <w:color w:val="auto"/>
          <w:szCs w:val="24"/>
          <w:highlight w:val="none"/>
          <w:lang w:eastAsia="zh-CN"/>
        </w:rPr>
        <w:t>双方自行约定</w:t>
      </w:r>
      <w:r>
        <w:rPr>
          <w:rFonts w:hint="eastAsia" w:ascii="宋体" w:hAnsi="宋体" w:eastAsia="宋体" w:cs="宋体"/>
          <w:color w:val="auto"/>
          <w:szCs w:val="24"/>
          <w:highlight w:val="none"/>
        </w:rPr>
        <w:t>）</w:t>
      </w:r>
    </w:p>
    <w:p w14:paraId="68B70F9D">
      <w:pPr>
        <w:spacing w:line="360" w:lineRule="auto"/>
        <w:rPr>
          <w:rFonts w:ascii="宋体" w:hAnsi="宋体" w:eastAsia="宋体" w:cs="宋体"/>
          <w:b/>
          <w:color w:val="auto"/>
          <w:highlight w:val="none"/>
        </w:rPr>
      </w:pPr>
      <w:r>
        <w:rPr>
          <w:rFonts w:hint="eastAsia" w:ascii="宋体" w:hAnsi="宋体" w:eastAsia="宋体" w:cs="宋体"/>
          <w:b/>
          <w:color w:val="auto"/>
          <w:highlight w:val="none"/>
        </w:rPr>
        <w:t>十</w:t>
      </w:r>
      <w:r>
        <w:rPr>
          <w:rFonts w:hint="eastAsia" w:hAnsi="宋体" w:cs="宋体"/>
          <w:b/>
          <w:color w:val="auto"/>
          <w:highlight w:val="none"/>
          <w:lang w:eastAsia="zh-CN"/>
        </w:rPr>
        <w:t>八</w:t>
      </w:r>
      <w:r>
        <w:rPr>
          <w:rFonts w:hint="eastAsia" w:ascii="宋体" w:hAnsi="宋体" w:eastAsia="宋体" w:cs="宋体"/>
          <w:b/>
          <w:color w:val="auto"/>
          <w:highlight w:val="none"/>
        </w:rPr>
        <w:t>、合同订立</w:t>
      </w:r>
    </w:p>
    <w:p w14:paraId="0FC8E43B">
      <w:pPr>
        <w:adjustRightInd w:val="0"/>
        <w:snapToGrid w:val="0"/>
        <w:spacing w:line="360" w:lineRule="auto"/>
        <w:ind w:firstLine="475" w:firstLineChars="198"/>
        <w:rPr>
          <w:rFonts w:ascii="宋体" w:hAnsi="宋体" w:eastAsia="宋体" w:cs="宋体"/>
          <w:color w:val="auto"/>
          <w:highlight w:val="none"/>
        </w:rPr>
      </w:pPr>
      <w:r>
        <w:rPr>
          <w:rFonts w:hint="eastAsia" w:ascii="宋体" w:hAnsi="宋体" w:eastAsia="宋体" w:cs="宋体"/>
          <w:color w:val="auto"/>
          <w:highlight w:val="none"/>
        </w:rPr>
        <w:t>1. 订立时间：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0A466AF7">
      <w:pPr>
        <w:adjustRightInd w:val="0"/>
        <w:snapToGrid w:val="0"/>
        <w:spacing w:line="360" w:lineRule="auto"/>
        <w:ind w:firstLine="475" w:firstLineChars="198"/>
        <w:rPr>
          <w:rFonts w:ascii="宋体" w:hAnsi="宋体" w:eastAsia="宋体" w:cs="宋体"/>
          <w:color w:val="auto"/>
          <w:highlight w:val="none"/>
        </w:rPr>
      </w:pPr>
      <w:r>
        <w:rPr>
          <w:rFonts w:hint="eastAsia" w:ascii="宋体" w:hAnsi="宋体" w:eastAsia="宋体" w:cs="宋体"/>
          <w:color w:val="auto"/>
          <w:highlight w:val="none"/>
        </w:rPr>
        <w:t>2. 订立地点：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4B60AD89">
      <w:pPr>
        <w:tabs>
          <w:tab w:val="left" w:pos="980"/>
        </w:tabs>
        <w:kinsoku w:val="0"/>
        <w:spacing w:line="360" w:lineRule="auto"/>
        <w:ind w:firstLine="480" w:firstLineChars="200"/>
        <w:rPr>
          <w:rFonts w:ascii="宋体" w:hAnsi="宋体" w:eastAsia="宋体" w:cs="宋体"/>
          <w:color w:val="auto"/>
          <w:highlight w:val="none"/>
        </w:rPr>
      </w:pPr>
      <w:r>
        <w:rPr>
          <w:rFonts w:hint="eastAsia" w:ascii="宋体" w:hAnsi="宋体" w:eastAsia="宋体" w:cs="宋体"/>
          <w:color w:val="auto"/>
          <w:highlight w:val="none"/>
        </w:rPr>
        <w:t>3. 本合同一式</w:t>
      </w:r>
      <w:r>
        <w:rPr>
          <w:rFonts w:hint="eastAsia" w:ascii="宋体" w:hAnsi="宋体" w:eastAsia="宋体" w:cs="宋体"/>
          <w:color w:val="auto"/>
          <w:highlight w:val="none"/>
          <w:u w:val="single"/>
        </w:rPr>
        <w:t xml:space="preserve"> 捌 </w:t>
      </w:r>
      <w:r>
        <w:rPr>
          <w:rFonts w:hint="eastAsia" w:ascii="宋体" w:hAnsi="宋体" w:eastAsia="宋体" w:cs="宋体"/>
          <w:color w:val="auto"/>
          <w:highlight w:val="none"/>
        </w:rPr>
        <w:t>份，具有同等法律效力，双方各执</w:t>
      </w:r>
      <w:r>
        <w:rPr>
          <w:rFonts w:hint="eastAsia" w:ascii="宋体" w:hAnsi="宋体" w:eastAsia="宋体" w:cs="宋体"/>
          <w:color w:val="auto"/>
          <w:highlight w:val="none"/>
          <w:u w:val="single"/>
        </w:rPr>
        <w:t xml:space="preserve"> 贰 </w:t>
      </w:r>
      <w:r>
        <w:rPr>
          <w:rFonts w:hint="eastAsia" w:ascii="宋体" w:hAnsi="宋体" w:eastAsia="宋体" w:cs="宋体"/>
          <w:color w:val="auto"/>
          <w:highlight w:val="none"/>
        </w:rPr>
        <w:t>份，监管部门备案</w:t>
      </w:r>
      <w:r>
        <w:rPr>
          <w:rFonts w:hint="eastAsia" w:ascii="宋体" w:hAnsi="宋体" w:eastAsia="宋体" w:cs="宋体"/>
          <w:color w:val="auto"/>
          <w:highlight w:val="none"/>
          <w:u w:val="single"/>
        </w:rPr>
        <w:t xml:space="preserve"> 贰 </w:t>
      </w:r>
      <w:r>
        <w:rPr>
          <w:rFonts w:hint="eastAsia" w:ascii="宋体" w:hAnsi="宋体" w:eastAsia="宋体" w:cs="宋体"/>
          <w:color w:val="auto"/>
          <w:highlight w:val="none"/>
        </w:rPr>
        <w:t>份、招标代理机构存档</w:t>
      </w:r>
      <w:r>
        <w:rPr>
          <w:rFonts w:hint="eastAsia" w:ascii="宋体" w:hAnsi="宋体" w:eastAsia="宋体" w:cs="宋体"/>
          <w:color w:val="auto"/>
          <w:highlight w:val="none"/>
          <w:u w:val="single"/>
        </w:rPr>
        <w:t xml:space="preserve"> 贰 </w:t>
      </w:r>
      <w:r>
        <w:rPr>
          <w:rFonts w:hint="eastAsia" w:ascii="宋体" w:hAnsi="宋体" w:eastAsia="宋体" w:cs="宋体"/>
          <w:color w:val="auto"/>
          <w:highlight w:val="none"/>
        </w:rPr>
        <w:t>份。各方签字盖章后生效，合同执行完毕自动失效。（合同的服务承诺则长期有效）。</w:t>
      </w:r>
    </w:p>
    <w:p w14:paraId="1C27C2D0">
      <w:pPr>
        <w:rPr>
          <w:rFonts w:ascii="宋体" w:hAnsi="宋体" w:eastAsia="宋体" w:cs="宋体"/>
          <w:color w:val="auto"/>
          <w:highlight w:val="none"/>
        </w:rPr>
      </w:pPr>
      <w:r>
        <w:rPr>
          <w:rFonts w:ascii="宋体" w:hAnsi="宋体" w:eastAsia="宋体" w:cs="宋体"/>
          <w:color w:val="auto"/>
          <w:highlight w:val="none"/>
        </w:rPr>
        <w:br w:type="page"/>
      </w:r>
    </w:p>
    <w:p w14:paraId="0D6DA2CD">
      <w:pPr>
        <w:pStyle w:val="7"/>
        <w:rPr>
          <w:color w:val="auto"/>
          <w:highlight w:val="none"/>
        </w:rPr>
      </w:pPr>
    </w:p>
    <w:tbl>
      <w:tblPr>
        <w:tblStyle w:val="18"/>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93"/>
        <w:gridCol w:w="5005"/>
      </w:tblGrid>
      <w:tr w14:paraId="7238A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2337" w:type="pct"/>
            <w:vAlign w:val="center"/>
          </w:tcPr>
          <w:p w14:paraId="178290BA">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甲 方</w:t>
            </w:r>
          </w:p>
        </w:tc>
        <w:tc>
          <w:tcPr>
            <w:tcW w:w="2662" w:type="pct"/>
            <w:vAlign w:val="center"/>
          </w:tcPr>
          <w:p w14:paraId="3E01AC76">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乙 方</w:t>
            </w:r>
          </w:p>
        </w:tc>
      </w:tr>
      <w:tr w14:paraId="44F1E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jc w:val="center"/>
        </w:trPr>
        <w:tc>
          <w:tcPr>
            <w:tcW w:w="2337" w:type="pct"/>
            <w:vAlign w:val="center"/>
          </w:tcPr>
          <w:p w14:paraId="110B85DD">
            <w:pPr>
              <w:spacing w:line="360" w:lineRule="auto"/>
              <w:ind w:firstLine="960" w:firstLineChars="400"/>
              <w:rPr>
                <w:rFonts w:ascii="宋体" w:hAnsi="宋体" w:eastAsia="宋体" w:cs="宋体"/>
                <w:color w:val="auto"/>
                <w:sz w:val="24"/>
                <w:highlight w:val="none"/>
              </w:rPr>
            </w:pPr>
          </w:p>
          <w:p w14:paraId="403B849D">
            <w:pPr>
              <w:spacing w:line="360" w:lineRule="auto"/>
              <w:jc w:val="center"/>
              <w:rPr>
                <w:rFonts w:ascii="宋体" w:hAnsi="宋体" w:eastAsia="宋体" w:cs="宋体"/>
                <w:color w:val="auto"/>
                <w:sz w:val="24"/>
                <w:highlight w:val="none"/>
              </w:rPr>
            </w:pPr>
          </w:p>
          <w:p w14:paraId="15611E9C">
            <w:pPr>
              <w:spacing w:line="360" w:lineRule="auto"/>
              <w:jc w:val="center"/>
              <w:rPr>
                <w:rFonts w:ascii="宋体" w:hAnsi="宋体" w:eastAsia="宋体" w:cs="宋体"/>
                <w:color w:val="auto"/>
                <w:sz w:val="24"/>
                <w:highlight w:val="none"/>
              </w:rPr>
            </w:pPr>
          </w:p>
          <w:p w14:paraId="33A7D341">
            <w:pPr>
              <w:spacing w:line="360" w:lineRule="auto"/>
              <w:jc w:val="center"/>
              <w:rPr>
                <w:rFonts w:hint="eastAsia" w:ascii="宋体" w:hAnsi="宋体" w:eastAsia="宋体" w:cs="宋体"/>
                <w:color w:val="auto"/>
                <w:sz w:val="24"/>
                <w:highlight w:val="none"/>
              </w:rPr>
            </w:pPr>
          </w:p>
          <w:p w14:paraId="5FE3F2F6">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（盖章）</w:t>
            </w:r>
          </w:p>
        </w:tc>
        <w:tc>
          <w:tcPr>
            <w:tcW w:w="2662" w:type="pct"/>
            <w:vAlign w:val="center"/>
          </w:tcPr>
          <w:p w14:paraId="395C89CC">
            <w:pPr>
              <w:spacing w:line="360" w:lineRule="auto"/>
              <w:jc w:val="center"/>
              <w:rPr>
                <w:rFonts w:ascii="宋体" w:hAnsi="宋体" w:eastAsia="宋体" w:cs="宋体"/>
                <w:color w:val="auto"/>
                <w:sz w:val="24"/>
                <w:highlight w:val="none"/>
              </w:rPr>
            </w:pPr>
          </w:p>
          <w:p w14:paraId="6749C957">
            <w:pPr>
              <w:spacing w:line="360" w:lineRule="auto"/>
              <w:jc w:val="center"/>
              <w:rPr>
                <w:rFonts w:ascii="宋体" w:hAnsi="宋体" w:eastAsia="宋体" w:cs="宋体"/>
                <w:color w:val="auto"/>
                <w:sz w:val="24"/>
                <w:highlight w:val="none"/>
              </w:rPr>
            </w:pPr>
          </w:p>
          <w:p w14:paraId="4675F9DC">
            <w:pPr>
              <w:spacing w:line="360" w:lineRule="auto"/>
              <w:jc w:val="center"/>
              <w:rPr>
                <w:rFonts w:hint="eastAsia" w:ascii="宋体" w:hAnsi="宋体" w:eastAsia="宋体" w:cs="宋体"/>
                <w:color w:val="auto"/>
                <w:sz w:val="24"/>
                <w:highlight w:val="none"/>
              </w:rPr>
            </w:pPr>
          </w:p>
          <w:p w14:paraId="287601FA">
            <w:pPr>
              <w:spacing w:line="360" w:lineRule="auto"/>
              <w:jc w:val="center"/>
              <w:rPr>
                <w:rFonts w:hint="eastAsia" w:ascii="宋体" w:hAnsi="宋体" w:eastAsia="宋体" w:cs="宋体"/>
                <w:color w:val="auto"/>
                <w:sz w:val="24"/>
                <w:highlight w:val="none"/>
              </w:rPr>
            </w:pPr>
          </w:p>
          <w:p w14:paraId="71960086">
            <w:pPr>
              <w:spacing w:line="360" w:lineRule="auto"/>
              <w:jc w:val="center"/>
              <w:rPr>
                <w:rFonts w:ascii="宋体" w:hAnsi="宋体" w:eastAsia="宋体" w:cs="宋体"/>
                <w:color w:val="auto"/>
                <w:sz w:val="24"/>
                <w:highlight w:val="none"/>
              </w:rPr>
            </w:pPr>
            <w:r>
              <w:rPr>
                <w:rFonts w:hint="eastAsia" w:ascii="宋体" w:hAnsi="宋体" w:eastAsia="宋体" w:cs="宋体"/>
                <w:color w:val="auto"/>
                <w:sz w:val="24"/>
                <w:highlight w:val="none"/>
              </w:rPr>
              <w:t>（盖章）</w:t>
            </w:r>
          </w:p>
        </w:tc>
      </w:tr>
      <w:tr w14:paraId="4638A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2337" w:type="pct"/>
          </w:tcPr>
          <w:p w14:paraId="4A331F48">
            <w:pP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地址：</w:t>
            </w:r>
          </w:p>
        </w:tc>
        <w:tc>
          <w:tcPr>
            <w:tcW w:w="2662" w:type="pct"/>
          </w:tcPr>
          <w:p w14:paraId="420D25A8">
            <w:pP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地址：</w:t>
            </w:r>
          </w:p>
        </w:tc>
      </w:tr>
      <w:tr w14:paraId="4FC19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2337" w:type="pct"/>
          </w:tcPr>
          <w:p w14:paraId="6DFA8D7D">
            <w:pP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邮编：</w:t>
            </w:r>
          </w:p>
        </w:tc>
        <w:tc>
          <w:tcPr>
            <w:tcW w:w="2662" w:type="pct"/>
          </w:tcPr>
          <w:p w14:paraId="7515AACC">
            <w:pP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邮编：</w:t>
            </w:r>
          </w:p>
        </w:tc>
      </w:tr>
      <w:tr w14:paraId="75A84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2337" w:type="pct"/>
          </w:tcPr>
          <w:p w14:paraId="22BFE202">
            <w:pP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法定代表人：</w:t>
            </w:r>
          </w:p>
        </w:tc>
        <w:tc>
          <w:tcPr>
            <w:tcW w:w="2662" w:type="pct"/>
          </w:tcPr>
          <w:p w14:paraId="31C8CE65">
            <w:pP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法定代表人：</w:t>
            </w:r>
          </w:p>
        </w:tc>
      </w:tr>
      <w:tr w14:paraId="0C8FF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337" w:type="pct"/>
          </w:tcPr>
          <w:p w14:paraId="72653EAB">
            <w:pP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被授权代表：（签字）</w:t>
            </w:r>
          </w:p>
        </w:tc>
        <w:tc>
          <w:tcPr>
            <w:tcW w:w="2662" w:type="pct"/>
          </w:tcPr>
          <w:p w14:paraId="0CE82C0E">
            <w:pP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被授权代表：（签字）</w:t>
            </w:r>
          </w:p>
        </w:tc>
      </w:tr>
      <w:tr w14:paraId="7FB52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337" w:type="pct"/>
          </w:tcPr>
          <w:p w14:paraId="429A1D84">
            <w:pP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电话：</w:t>
            </w:r>
          </w:p>
        </w:tc>
        <w:tc>
          <w:tcPr>
            <w:tcW w:w="2662" w:type="pct"/>
          </w:tcPr>
          <w:p w14:paraId="032526DC">
            <w:pP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电话：</w:t>
            </w:r>
          </w:p>
        </w:tc>
      </w:tr>
      <w:tr w14:paraId="717E5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337" w:type="pct"/>
          </w:tcPr>
          <w:p w14:paraId="33C18633">
            <w:pP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传真：</w:t>
            </w:r>
          </w:p>
        </w:tc>
        <w:tc>
          <w:tcPr>
            <w:tcW w:w="2662" w:type="pct"/>
          </w:tcPr>
          <w:p w14:paraId="19C1F35C">
            <w:pP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传真：</w:t>
            </w:r>
          </w:p>
        </w:tc>
      </w:tr>
      <w:tr w14:paraId="31CA8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337" w:type="pct"/>
          </w:tcPr>
          <w:p w14:paraId="7D859322">
            <w:pPr>
              <w:spacing w:line="360" w:lineRule="auto"/>
              <w:jc w:val="left"/>
              <w:rPr>
                <w:rFonts w:ascii="宋体" w:hAnsi="宋体" w:eastAsia="宋体" w:cs="宋体"/>
                <w:color w:val="auto"/>
                <w:sz w:val="24"/>
                <w:highlight w:val="none"/>
              </w:rPr>
            </w:pPr>
          </w:p>
        </w:tc>
        <w:tc>
          <w:tcPr>
            <w:tcW w:w="2662" w:type="pct"/>
          </w:tcPr>
          <w:p w14:paraId="696A77D7">
            <w:pP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开户银行：</w:t>
            </w:r>
          </w:p>
        </w:tc>
      </w:tr>
      <w:tr w14:paraId="13DA4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2337" w:type="pct"/>
          </w:tcPr>
          <w:p w14:paraId="06E7698D">
            <w:pPr>
              <w:spacing w:line="360" w:lineRule="auto"/>
              <w:jc w:val="left"/>
              <w:rPr>
                <w:rFonts w:ascii="宋体" w:hAnsi="宋体" w:eastAsia="宋体" w:cs="宋体"/>
                <w:color w:val="auto"/>
                <w:sz w:val="24"/>
                <w:highlight w:val="none"/>
              </w:rPr>
            </w:pPr>
          </w:p>
        </w:tc>
        <w:tc>
          <w:tcPr>
            <w:tcW w:w="2662" w:type="pct"/>
          </w:tcPr>
          <w:p w14:paraId="7788CEB4">
            <w:pP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账号：</w:t>
            </w:r>
          </w:p>
        </w:tc>
      </w:tr>
      <w:tr w14:paraId="59F7F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37" w:type="pct"/>
          </w:tcPr>
          <w:p w14:paraId="3E1B2B58">
            <w:pP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日</w:t>
            </w:r>
          </w:p>
        </w:tc>
        <w:tc>
          <w:tcPr>
            <w:tcW w:w="2662" w:type="pct"/>
          </w:tcPr>
          <w:p w14:paraId="724C6CCD">
            <w:pP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tc>
      </w:tr>
    </w:tbl>
    <w:p w14:paraId="03A839AF">
      <w:pPr>
        <w:tabs>
          <w:tab w:val="left" w:pos="480"/>
        </w:tabs>
        <w:spacing w:line="360" w:lineRule="auto"/>
        <w:ind w:firstLine="480" w:firstLineChars="200"/>
        <w:rPr>
          <w:rFonts w:hint="eastAsia" w:hAnsi="宋体" w:cs="宋体"/>
          <w:color w:val="auto"/>
          <w:szCs w:val="21"/>
          <w:highlight w:val="none"/>
        </w:rPr>
      </w:pPr>
      <w:r>
        <w:rPr>
          <w:rFonts w:hint="eastAsia" w:ascii="宋体" w:hAnsi="宋体" w:eastAsia="宋体" w:cs="宋体"/>
          <w:color w:val="auto"/>
          <w:highlight w:val="none"/>
        </w:rPr>
        <w:t xml:space="preserve">    </w:t>
      </w:r>
    </w:p>
    <w:p w14:paraId="7866F7B8">
      <w:pPr>
        <w:tabs>
          <w:tab w:val="left" w:pos="675"/>
        </w:tabs>
        <w:spacing w:line="360" w:lineRule="auto"/>
        <w:rPr>
          <w:rFonts w:hint="eastAsia" w:hAnsi="宋体" w:cs="宋体"/>
          <w:b/>
          <w:color w:val="auto"/>
          <w:szCs w:val="21"/>
          <w:highlight w:val="none"/>
        </w:rPr>
      </w:pPr>
      <w:r>
        <w:rPr>
          <w:rFonts w:hint="eastAsia" w:hAnsi="宋体" w:cs="宋体"/>
          <w:b/>
          <w:color w:val="auto"/>
          <w:szCs w:val="21"/>
          <w:highlight w:val="none"/>
        </w:rPr>
        <w:br w:type="page"/>
      </w:r>
      <w:r>
        <w:rPr>
          <w:rFonts w:hint="eastAsia" w:hAnsi="宋体" w:cs="宋体"/>
          <w:b/>
          <w:color w:val="auto"/>
          <w:szCs w:val="21"/>
          <w:highlight w:val="none"/>
        </w:rPr>
        <w:t>附件</w:t>
      </w:r>
    </w:p>
    <w:p w14:paraId="7D48C1AF">
      <w:pPr>
        <w:tabs>
          <w:tab w:val="left" w:pos="675"/>
        </w:tabs>
        <w:spacing w:line="360" w:lineRule="auto"/>
        <w:jc w:val="center"/>
        <w:rPr>
          <w:rFonts w:hint="eastAsia" w:hAnsi="宋体" w:cs="宋体"/>
          <w:b/>
          <w:color w:val="auto"/>
          <w:szCs w:val="21"/>
          <w:highlight w:val="none"/>
        </w:rPr>
      </w:pPr>
    </w:p>
    <w:p w14:paraId="7EFCE339">
      <w:pPr>
        <w:tabs>
          <w:tab w:val="left" w:pos="675"/>
        </w:tabs>
        <w:spacing w:line="360" w:lineRule="auto"/>
        <w:jc w:val="center"/>
        <w:rPr>
          <w:rFonts w:hint="eastAsia" w:hAnsi="宋体" w:cs="宋体"/>
          <w:b/>
          <w:color w:val="auto"/>
          <w:szCs w:val="21"/>
          <w:highlight w:val="none"/>
        </w:rPr>
      </w:pPr>
      <w:r>
        <w:rPr>
          <w:rFonts w:hint="eastAsia" w:hAnsi="宋体" w:cs="宋体"/>
          <w:b/>
          <w:color w:val="auto"/>
          <w:szCs w:val="21"/>
          <w:highlight w:val="none"/>
          <w:u w:val="single"/>
        </w:rPr>
        <w:t>（项目名称）</w:t>
      </w:r>
      <w:r>
        <w:rPr>
          <w:rFonts w:hint="eastAsia" w:hAnsi="宋体" w:cs="宋体"/>
          <w:b/>
          <w:color w:val="auto"/>
          <w:szCs w:val="21"/>
          <w:highlight w:val="none"/>
        </w:rPr>
        <w:t>配置清单</w:t>
      </w:r>
    </w:p>
    <w:p w14:paraId="34BA821A">
      <w:pPr>
        <w:tabs>
          <w:tab w:val="left" w:pos="675"/>
        </w:tabs>
        <w:spacing w:line="360" w:lineRule="auto"/>
        <w:jc w:val="center"/>
        <w:rPr>
          <w:rFonts w:hint="eastAsia" w:hAnsi="宋体" w:cs="宋体"/>
          <w:b/>
          <w:color w:val="auto"/>
          <w:szCs w:val="21"/>
          <w:highlight w:val="none"/>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2631"/>
        <w:gridCol w:w="1710"/>
        <w:gridCol w:w="1418"/>
        <w:gridCol w:w="1134"/>
        <w:gridCol w:w="1347"/>
      </w:tblGrid>
      <w:tr w14:paraId="1CD00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695" w:type="dxa"/>
            <w:tcBorders>
              <w:top w:val="single" w:color="auto" w:sz="4" w:space="0"/>
              <w:left w:val="single" w:color="auto" w:sz="4" w:space="0"/>
              <w:bottom w:val="single" w:color="auto" w:sz="4" w:space="0"/>
              <w:right w:val="single" w:color="auto" w:sz="4" w:space="0"/>
            </w:tcBorders>
            <w:vAlign w:val="center"/>
          </w:tcPr>
          <w:p w14:paraId="6ACC337C">
            <w:pPr>
              <w:tabs>
                <w:tab w:val="left" w:pos="480"/>
              </w:tabs>
              <w:spacing w:line="360" w:lineRule="auto"/>
              <w:jc w:val="center"/>
              <w:rPr>
                <w:rFonts w:hint="eastAsia" w:hAnsi="宋体" w:cs="宋体"/>
                <w:color w:val="auto"/>
                <w:szCs w:val="21"/>
                <w:highlight w:val="none"/>
              </w:rPr>
            </w:pPr>
            <w:r>
              <w:rPr>
                <w:rFonts w:hint="eastAsia" w:hAnsi="宋体" w:cs="宋体"/>
                <w:color w:val="auto"/>
                <w:szCs w:val="21"/>
                <w:highlight w:val="none"/>
              </w:rPr>
              <w:t>序号</w:t>
            </w:r>
          </w:p>
        </w:tc>
        <w:tc>
          <w:tcPr>
            <w:tcW w:w="2631" w:type="dxa"/>
            <w:tcBorders>
              <w:top w:val="single" w:color="auto" w:sz="4" w:space="0"/>
              <w:left w:val="single" w:color="auto" w:sz="4" w:space="0"/>
              <w:bottom w:val="single" w:color="auto" w:sz="4" w:space="0"/>
              <w:right w:val="single" w:color="auto" w:sz="4" w:space="0"/>
            </w:tcBorders>
            <w:vAlign w:val="center"/>
          </w:tcPr>
          <w:p w14:paraId="51DC0B60">
            <w:pPr>
              <w:tabs>
                <w:tab w:val="left" w:pos="480"/>
              </w:tabs>
              <w:spacing w:line="360" w:lineRule="auto"/>
              <w:jc w:val="center"/>
              <w:rPr>
                <w:rFonts w:hint="eastAsia" w:hAnsi="宋体" w:cs="宋体"/>
                <w:color w:val="auto"/>
                <w:szCs w:val="21"/>
                <w:highlight w:val="none"/>
              </w:rPr>
            </w:pPr>
            <w:r>
              <w:rPr>
                <w:rFonts w:hint="eastAsia" w:hAnsi="宋体" w:cs="宋体"/>
                <w:color w:val="auto"/>
                <w:szCs w:val="21"/>
                <w:highlight w:val="none"/>
              </w:rPr>
              <w:t>货物名称</w:t>
            </w:r>
          </w:p>
        </w:tc>
        <w:tc>
          <w:tcPr>
            <w:tcW w:w="1710" w:type="dxa"/>
            <w:tcBorders>
              <w:top w:val="single" w:color="auto" w:sz="4" w:space="0"/>
              <w:left w:val="single" w:color="auto" w:sz="4" w:space="0"/>
              <w:bottom w:val="single" w:color="auto" w:sz="4" w:space="0"/>
              <w:right w:val="single" w:color="auto" w:sz="4" w:space="0"/>
            </w:tcBorders>
            <w:vAlign w:val="center"/>
          </w:tcPr>
          <w:p w14:paraId="00AC3344">
            <w:pPr>
              <w:tabs>
                <w:tab w:val="left" w:pos="480"/>
              </w:tabs>
              <w:spacing w:line="360" w:lineRule="auto"/>
              <w:jc w:val="center"/>
              <w:rPr>
                <w:rFonts w:hint="eastAsia" w:hAnsi="宋体" w:cs="宋体"/>
                <w:color w:val="auto"/>
                <w:szCs w:val="21"/>
                <w:highlight w:val="none"/>
              </w:rPr>
            </w:pPr>
            <w:r>
              <w:rPr>
                <w:rFonts w:hint="eastAsia" w:hAnsi="宋体" w:cs="宋体"/>
                <w:color w:val="auto"/>
                <w:szCs w:val="21"/>
                <w:highlight w:val="none"/>
              </w:rPr>
              <w:t>规格参数</w:t>
            </w:r>
          </w:p>
        </w:tc>
        <w:tc>
          <w:tcPr>
            <w:tcW w:w="1418" w:type="dxa"/>
            <w:tcBorders>
              <w:top w:val="single" w:color="auto" w:sz="4" w:space="0"/>
              <w:left w:val="single" w:color="auto" w:sz="4" w:space="0"/>
              <w:bottom w:val="single" w:color="auto" w:sz="4" w:space="0"/>
              <w:right w:val="single" w:color="auto" w:sz="4" w:space="0"/>
            </w:tcBorders>
            <w:vAlign w:val="center"/>
          </w:tcPr>
          <w:p w14:paraId="04442BCE">
            <w:pPr>
              <w:tabs>
                <w:tab w:val="left" w:pos="480"/>
              </w:tabs>
              <w:spacing w:line="360" w:lineRule="auto"/>
              <w:jc w:val="center"/>
              <w:rPr>
                <w:rFonts w:hint="eastAsia" w:hAnsi="宋体" w:cs="宋体"/>
                <w:color w:val="auto"/>
                <w:szCs w:val="21"/>
                <w:highlight w:val="none"/>
              </w:rPr>
            </w:pPr>
            <w:r>
              <w:rPr>
                <w:rFonts w:hint="eastAsia" w:hAnsi="宋体" w:cs="宋体"/>
                <w:color w:val="auto"/>
                <w:szCs w:val="21"/>
                <w:highlight w:val="none"/>
              </w:rPr>
              <w:t>数量</w:t>
            </w:r>
          </w:p>
        </w:tc>
        <w:tc>
          <w:tcPr>
            <w:tcW w:w="1134" w:type="dxa"/>
            <w:tcBorders>
              <w:top w:val="single" w:color="auto" w:sz="4" w:space="0"/>
              <w:left w:val="single" w:color="auto" w:sz="4" w:space="0"/>
              <w:bottom w:val="single" w:color="auto" w:sz="4" w:space="0"/>
              <w:right w:val="single" w:color="auto" w:sz="4" w:space="0"/>
            </w:tcBorders>
          </w:tcPr>
          <w:p w14:paraId="2139A6E9">
            <w:pPr>
              <w:tabs>
                <w:tab w:val="left" w:pos="480"/>
              </w:tabs>
              <w:spacing w:line="360" w:lineRule="auto"/>
              <w:jc w:val="center"/>
              <w:rPr>
                <w:rFonts w:hint="eastAsia" w:hAnsi="宋体" w:cs="宋体"/>
                <w:color w:val="auto"/>
                <w:szCs w:val="21"/>
                <w:highlight w:val="none"/>
                <w:lang w:eastAsia="zh-CN"/>
              </w:rPr>
            </w:pPr>
            <w:r>
              <w:rPr>
                <w:rFonts w:hint="eastAsia" w:hAnsi="宋体" w:cs="宋体"/>
                <w:color w:val="auto"/>
                <w:szCs w:val="21"/>
                <w:highlight w:val="none"/>
                <w:lang w:eastAsia="zh-CN"/>
              </w:rPr>
              <w:t>产地</w:t>
            </w:r>
          </w:p>
        </w:tc>
        <w:tc>
          <w:tcPr>
            <w:tcW w:w="1347" w:type="dxa"/>
            <w:tcBorders>
              <w:top w:val="single" w:color="auto" w:sz="4" w:space="0"/>
              <w:left w:val="single" w:color="auto" w:sz="4" w:space="0"/>
              <w:bottom w:val="single" w:color="auto" w:sz="4" w:space="0"/>
              <w:right w:val="single" w:color="auto" w:sz="4" w:space="0"/>
            </w:tcBorders>
          </w:tcPr>
          <w:p w14:paraId="6AA3EA44">
            <w:pPr>
              <w:tabs>
                <w:tab w:val="left" w:pos="480"/>
              </w:tabs>
              <w:spacing w:line="360" w:lineRule="auto"/>
              <w:jc w:val="center"/>
              <w:rPr>
                <w:rFonts w:hint="eastAsia" w:hAnsi="宋体" w:cs="宋体"/>
                <w:color w:val="auto"/>
                <w:szCs w:val="21"/>
                <w:highlight w:val="none"/>
              </w:rPr>
            </w:pPr>
            <w:r>
              <w:rPr>
                <w:rFonts w:hint="eastAsia" w:hAnsi="宋体" w:cs="宋体"/>
                <w:color w:val="auto"/>
                <w:szCs w:val="21"/>
                <w:highlight w:val="none"/>
              </w:rPr>
              <w:t>备注</w:t>
            </w:r>
          </w:p>
        </w:tc>
      </w:tr>
      <w:tr w14:paraId="78874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65C8E59B">
            <w:pPr>
              <w:spacing w:line="360" w:lineRule="auto"/>
              <w:jc w:val="center"/>
              <w:rPr>
                <w:rFonts w:hint="eastAsia" w:hAnsi="宋体" w:cs="宋体"/>
                <w:color w:val="auto"/>
                <w:szCs w:val="21"/>
                <w:highlight w:val="none"/>
              </w:rPr>
            </w:pPr>
            <w:r>
              <w:rPr>
                <w:rFonts w:hint="eastAsia" w:hAnsi="宋体" w:cs="宋体"/>
                <w:color w:val="auto"/>
                <w:szCs w:val="21"/>
                <w:highlight w:val="none"/>
              </w:rPr>
              <w:t>1</w:t>
            </w:r>
          </w:p>
        </w:tc>
        <w:tc>
          <w:tcPr>
            <w:tcW w:w="2631" w:type="dxa"/>
            <w:tcBorders>
              <w:top w:val="single" w:color="auto" w:sz="4" w:space="0"/>
              <w:left w:val="single" w:color="auto" w:sz="4" w:space="0"/>
              <w:bottom w:val="single" w:color="auto" w:sz="4" w:space="0"/>
              <w:right w:val="single" w:color="auto" w:sz="4" w:space="0"/>
            </w:tcBorders>
            <w:vAlign w:val="bottom"/>
          </w:tcPr>
          <w:p w14:paraId="398692E7">
            <w:pPr>
              <w:spacing w:line="360" w:lineRule="auto"/>
              <w:jc w:val="center"/>
              <w:rPr>
                <w:rFonts w:hint="eastAsia"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2351BF45">
            <w:pPr>
              <w:spacing w:line="360" w:lineRule="auto"/>
              <w:jc w:val="center"/>
              <w:rPr>
                <w:rFonts w:hint="eastAsia"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02BFDFF1">
            <w:pPr>
              <w:spacing w:line="360" w:lineRule="auto"/>
              <w:jc w:val="center"/>
              <w:rPr>
                <w:rFonts w:hint="eastAsia"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4251262">
            <w:pPr>
              <w:spacing w:line="360" w:lineRule="auto"/>
              <w:jc w:val="center"/>
              <w:rPr>
                <w:rFonts w:hint="eastAsia"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1BAEDACF">
            <w:pPr>
              <w:tabs>
                <w:tab w:val="left" w:pos="480"/>
              </w:tabs>
              <w:spacing w:line="360" w:lineRule="auto"/>
              <w:jc w:val="center"/>
              <w:rPr>
                <w:rFonts w:hint="eastAsia" w:hAnsi="宋体" w:cs="宋体"/>
                <w:color w:val="auto"/>
                <w:szCs w:val="21"/>
                <w:highlight w:val="none"/>
              </w:rPr>
            </w:pPr>
          </w:p>
        </w:tc>
      </w:tr>
      <w:tr w14:paraId="16043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08E95BAC">
            <w:pPr>
              <w:spacing w:line="360" w:lineRule="auto"/>
              <w:jc w:val="center"/>
              <w:rPr>
                <w:rFonts w:hint="eastAsia" w:hAnsi="宋体" w:cs="宋体"/>
                <w:color w:val="auto"/>
                <w:szCs w:val="21"/>
                <w:highlight w:val="none"/>
              </w:rPr>
            </w:pPr>
            <w:r>
              <w:rPr>
                <w:rFonts w:hint="eastAsia" w:hAnsi="宋体" w:cs="宋体"/>
                <w:color w:val="auto"/>
                <w:szCs w:val="21"/>
                <w:highlight w:val="none"/>
              </w:rPr>
              <w:t>2</w:t>
            </w:r>
          </w:p>
        </w:tc>
        <w:tc>
          <w:tcPr>
            <w:tcW w:w="2631" w:type="dxa"/>
            <w:tcBorders>
              <w:top w:val="single" w:color="auto" w:sz="4" w:space="0"/>
              <w:left w:val="single" w:color="auto" w:sz="4" w:space="0"/>
              <w:bottom w:val="single" w:color="auto" w:sz="4" w:space="0"/>
              <w:right w:val="single" w:color="auto" w:sz="4" w:space="0"/>
            </w:tcBorders>
            <w:vAlign w:val="bottom"/>
          </w:tcPr>
          <w:p w14:paraId="5855173D">
            <w:pPr>
              <w:spacing w:line="360" w:lineRule="auto"/>
              <w:jc w:val="center"/>
              <w:rPr>
                <w:rFonts w:hint="eastAsia"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50680179">
            <w:pPr>
              <w:spacing w:line="360" w:lineRule="auto"/>
              <w:jc w:val="center"/>
              <w:rPr>
                <w:rFonts w:hint="eastAsia"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7F18DA0C">
            <w:pPr>
              <w:spacing w:line="360" w:lineRule="auto"/>
              <w:jc w:val="center"/>
              <w:rPr>
                <w:rFonts w:hint="eastAsia"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214E384">
            <w:pPr>
              <w:spacing w:line="360" w:lineRule="auto"/>
              <w:jc w:val="center"/>
              <w:rPr>
                <w:rFonts w:hint="eastAsia"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4262B470">
            <w:pPr>
              <w:tabs>
                <w:tab w:val="left" w:pos="480"/>
              </w:tabs>
              <w:spacing w:line="360" w:lineRule="auto"/>
              <w:jc w:val="center"/>
              <w:rPr>
                <w:rFonts w:hint="eastAsia" w:hAnsi="宋体" w:cs="宋体"/>
                <w:color w:val="auto"/>
                <w:szCs w:val="21"/>
                <w:highlight w:val="none"/>
              </w:rPr>
            </w:pPr>
          </w:p>
        </w:tc>
      </w:tr>
      <w:tr w14:paraId="6C8BC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0425191B">
            <w:pPr>
              <w:spacing w:line="360" w:lineRule="auto"/>
              <w:jc w:val="center"/>
              <w:rPr>
                <w:rFonts w:hint="eastAsia" w:hAnsi="宋体" w:cs="宋体"/>
                <w:color w:val="auto"/>
                <w:szCs w:val="21"/>
                <w:highlight w:val="none"/>
              </w:rPr>
            </w:pPr>
            <w:r>
              <w:rPr>
                <w:rFonts w:hint="eastAsia" w:hAnsi="宋体" w:cs="宋体"/>
                <w:color w:val="auto"/>
                <w:szCs w:val="21"/>
                <w:highlight w:val="none"/>
              </w:rPr>
              <w:t>3</w:t>
            </w:r>
          </w:p>
        </w:tc>
        <w:tc>
          <w:tcPr>
            <w:tcW w:w="2631" w:type="dxa"/>
            <w:tcBorders>
              <w:top w:val="single" w:color="auto" w:sz="4" w:space="0"/>
              <w:left w:val="single" w:color="auto" w:sz="4" w:space="0"/>
              <w:bottom w:val="single" w:color="auto" w:sz="4" w:space="0"/>
              <w:right w:val="single" w:color="auto" w:sz="4" w:space="0"/>
            </w:tcBorders>
            <w:vAlign w:val="bottom"/>
          </w:tcPr>
          <w:p w14:paraId="4DD5D566">
            <w:pPr>
              <w:spacing w:line="360" w:lineRule="auto"/>
              <w:jc w:val="center"/>
              <w:rPr>
                <w:rFonts w:hint="eastAsia"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7A1096B1">
            <w:pPr>
              <w:spacing w:line="360" w:lineRule="auto"/>
              <w:jc w:val="center"/>
              <w:rPr>
                <w:rFonts w:hint="eastAsia"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0360EE70">
            <w:pPr>
              <w:spacing w:line="360" w:lineRule="auto"/>
              <w:jc w:val="center"/>
              <w:rPr>
                <w:rFonts w:hint="eastAsia"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6CC359B">
            <w:pPr>
              <w:spacing w:line="360" w:lineRule="auto"/>
              <w:jc w:val="center"/>
              <w:rPr>
                <w:rFonts w:hint="eastAsia"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0FF85568">
            <w:pPr>
              <w:tabs>
                <w:tab w:val="left" w:pos="480"/>
              </w:tabs>
              <w:spacing w:line="360" w:lineRule="auto"/>
              <w:jc w:val="center"/>
              <w:rPr>
                <w:rFonts w:hint="eastAsia" w:hAnsi="宋体" w:cs="宋体"/>
                <w:color w:val="auto"/>
                <w:szCs w:val="21"/>
                <w:highlight w:val="none"/>
              </w:rPr>
            </w:pPr>
          </w:p>
        </w:tc>
      </w:tr>
      <w:tr w14:paraId="36546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213C216C">
            <w:pPr>
              <w:spacing w:line="360" w:lineRule="auto"/>
              <w:jc w:val="center"/>
              <w:rPr>
                <w:rFonts w:hint="eastAsia" w:hAnsi="宋体" w:cs="宋体"/>
                <w:color w:val="auto"/>
                <w:szCs w:val="21"/>
                <w:highlight w:val="none"/>
              </w:rPr>
            </w:pPr>
            <w:r>
              <w:rPr>
                <w:rFonts w:hint="eastAsia" w:hAnsi="宋体" w:cs="宋体"/>
                <w:color w:val="auto"/>
                <w:szCs w:val="21"/>
                <w:highlight w:val="none"/>
              </w:rPr>
              <w:t>4</w:t>
            </w:r>
          </w:p>
        </w:tc>
        <w:tc>
          <w:tcPr>
            <w:tcW w:w="2631" w:type="dxa"/>
            <w:tcBorders>
              <w:top w:val="single" w:color="auto" w:sz="4" w:space="0"/>
              <w:left w:val="single" w:color="auto" w:sz="4" w:space="0"/>
              <w:bottom w:val="single" w:color="auto" w:sz="4" w:space="0"/>
              <w:right w:val="single" w:color="auto" w:sz="4" w:space="0"/>
            </w:tcBorders>
            <w:vAlign w:val="bottom"/>
          </w:tcPr>
          <w:p w14:paraId="64116FB2">
            <w:pPr>
              <w:spacing w:line="360" w:lineRule="auto"/>
              <w:jc w:val="center"/>
              <w:rPr>
                <w:rFonts w:hint="eastAsia"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7007F01A">
            <w:pPr>
              <w:spacing w:line="360" w:lineRule="auto"/>
              <w:jc w:val="center"/>
              <w:rPr>
                <w:rFonts w:hint="eastAsia"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45241650">
            <w:pPr>
              <w:spacing w:line="360" w:lineRule="auto"/>
              <w:jc w:val="center"/>
              <w:rPr>
                <w:rFonts w:hint="eastAsia"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9EB02E6">
            <w:pPr>
              <w:spacing w:line="360" w:lineRule="auto"/>
              <w:jc w:val="center"/>
              <w:rPr>
                <w:rFonts w:hint="eastAsia"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35857845">
            <w:pPr>
              <w:tabs>
                <w:tab w:val="left" w:pos="480"/>
              </w:tabs>
              <w:spacing w:line="360" w:lineRule="auto"/>
              <w:jc w:val="center"/>
              <w:rPr>
                <w:rFonts w:hint="eastAsia" w:hAnsi="宋体" w:cs="宋体"/>
                <w:color w:val="auto"/>
                <w:szCs w:val="21"/>
                <w:highlight w:val="none"/>
              </w:rPr>
            </w:pPr>
          </w:p>
        </w:tc>
      </w:tr>
      <w:tr w14:paraId="7E0FB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6169313B">
            <w:pPr>
              <w:spacing w:line="360" w:lineRule="auto"/>
              <w:jc w:val="center"/>
              <w:rPr>
                <w:rFonts w:hint="eastAsia" w:hAnsi="宋体" w:cs="宋体"/>
                <w:color w:val="auto"/>
                <w:szCs w:val="21"/>
                <w:highlight w:val="none"/>
              </w:rPr>
            </w:pPr>
            <w:r>
              <w:rPr>
                <w:rFonts w:hint="eastAsia" w:hAnsi="宋体" w:cs="宋体"/>
                <w:color w:val="auto"/>
                <w:szCs w:val="21"/>
                <w:highlight w:val="none"/>
              </w:rPr>
              <w:t>5</w:t>
            </w:r>
          </w:p>
        </w:tc>
        <w:tc>
          <w:tcPr>
            <w:tcW w:w="2631" w:type="dxa"/>
            <w:tcBorders>
              <w:top w:val="single" w:color="auto" w:sz="4" w:space="0"/>
              <w:left w:val="single" w:color="auto" w:sz="4" w:space="0"/>
              <w:bottom w:val="single" w:color="auto" w:sz="4" w:space="0"/>
              <w:right w:val="single" w:color="auto" w:sz="4" w:space="0"/>
            </w:tcBorders>
            <w:vAlign w:val="bottom"/>
          </w:tcPr>
          <w:p w14:paraId="0C30219C">
            <w:pPr>
              <w:spacing w:line="360" w:lineRule="auto"/>
              <w:jc w:val="center"/>
              <w:rPr>
                <w:rFonts w:hint="eastAsia"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6CE3B526">
            <w:pPr>
              <w:spacing w:line="360" w:lineRule="auto"/>
              <w:jc w:val="center"/>
              <w:rPr>
                <w:rFonts w:hint="eastAsia"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75992651">
            <w:pPr>
              <w:spacing w:line="360" w:lineRule="auto"/>
              <w:jc w:val="center"/>
              <w:rPr>
                <w:rFonts w:hint="eastAsia"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0222FFB8">
            <w:pPr>
              <w:spacing w:line="360" w:lineRule="auto"/>
              <w:jc w:val="center"/>
              <w:rPr>
                <w:rFonts w:hint="eastAsia"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48072C6B">
            <w:pPr>
              <w:tabs>
                <w:tab w:val="left" w:pos="480"/>
              </w:tabs>
              <w:spacing w:line="360" w:lineRule="auto"/>
              <w:jc w:val="center"/>
              <w:rPr>
                <w:rFonts w:hint="eastAsia" w:hAnsi="宋体" w:cs="宋体"/>
                <w:color w:val="auto"/>
                <w:szCs w:val="21"/>
                <w:highlight w:val="none"/>
              </w:rPr>
            </w:pPr>
          </w:p>
        </w:tc>
      </w:tr>
      <w:tr w14:paraId="6E4B9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65AEC0BC">
            <w:pPr>
              <w:spacing w:line="360" w:lineRule="auto"/>
              <w:jc w:val="center"/>
              <w:rPr>
                <w:rFonts w:hint="eastAsia" w:hAnsi="宋体" w:cs="宋体"/>
                <w:color w:val="auto"/>
                <w:szCs w:val="21"/>
                <w:highlight w:val="none"/>
              </w:rPr>
            </w:pPr>
            <w:r>
              <w:rPr>
                <w:rFonts w:hint="eastAsia" w:hAnsi="宋体" w:cs="宋体"/>
                <w:color w:val="auto"/>
                <w:szCs w:val="21"/>
                <w:highlight w:val="none"/>
              </w:rPr>
              <w:t>6</w:t>
            </w:r>
          </w:p>
        </w:tc>
        <w:tc>
          <w:tcPr>
            <w:tcW w:w="2631" w:type="dxa"/>
            <w:tcBorders>
              <w:top w:val="single" w:color="auto" w:sz="4" w:space="0"/>
              <w:left w:val="single" w:color="auto" w:sz="4" w:space="0"/>
              <w:bottom w:val="single" w:color="auto" w:sz="4" w:space="0"/>
              <w:right w:val="single" w:color="auto" w:sz="4" w:space="0"/>
            </w:tcBorders>
            <w:vAlign w:val="bottom"/>
          </w:tcPr>
          <w:p w14:paraId="28F9392E">
            <w:pPr>
              <w:spacing w:line="360" w:lineRule="auto"/>
              <w:jc w:val="center"/>
              <w:rPr>
                <w:rFonts w:hint="eastAsia"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51EADD29">
            <w:pPr>
              <w:spacing w:line="360" w:lineRule="auto"/>
              <w:jc w:val="center"/>
              <w:rPr>
                <w:rFonts w:hint="eastAsia"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27C92968">
            <w:pPr>
              <w:spacing w:line="360" w:lineRule="auto"/>
              <w:jc w:val="center"/>
              <w:rPr>
                <w:rFonts w:hint="eastAsia"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138CBC70">
            <w:pPr>
              <w:spacing w:line="360" w:lineRule="auto"/>
              <w:jc w:val="center"/>
              <w:rPr>
                <w:rFonts w:hint="eastAsia"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28E250DE">
            <w:pPr>
              <w:tabs>
                <w:tab w:val="left" w:pos="480"/>
              </w:tabs>
              <w:spacing w:line="360" w:lineRule="auto"/>
              <w:jc w:val="center"/>
              <w:rPr>
                <w:rFonts w:hint="eastAsia" w:hAnsi="宋体" w:cs="宋体"/>
                <w:color w:val="auto"/>
                <w:szCs w:val="21"/>
                <w:highlight w:val="none"/>
              </w:rPr>
            </w:pPr>
          </w:p>
        </w:tc>
      </w:tr>
      <w:tr w14:paraId="4CF9C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0F9CD110">
            <w:pPr>
              <w:spacing w:line="360" w:lineRule="auto"/>
              <w:jc w:val="center"/>
              <w:rPr>
                <w:rFonts w:hint="eastAsia" w:hAnsi="宋体" w:cs="宋体"/>
                <w:color w:val="auto"/>
                <w:szCs w:val="21"/>
                <w:highlight w:val="none"/>
              </w:rPr>
            </w:pPr>
            <w:r>
              <w:rPr>
                <w:rFonts w:hint="eastAsia" w:hAnsi="宋体" w:cs="宋体"/>
                <w:color w:val="auto"/>
                <w:szCs w:val="21"/>
                <w:highlight w:val="none"/>
              </w:rPr>
              <w:t>7</w:t>
            </w:r>
          </w:p>
        </w:tc>
        <w:tc>
          <w:tcPr>
            <w:tcW w:w="2631" w:type="dxa"/>
            <w:tcBorders>
              <w:top w:val="single" w:color="auto" w:sz="4" w:space="0"/>
              <w:left w:val="single" w:color="auto" w:sz="4" w:space="0"/>
              <w:bottom w:val="single" w:color="auto" w:sz="4" w:space="0"/>
              <w:right w:val="single" w:color="auto" w:sz="4" w:space="0"/>
            </w:tcBorders>
            <w:vAlign w:val="bottom"/>
          </w:tcPr>
          <w:p w14:paraId="1A66E0C5">
            <w:pPr>
              <w:spacing w:line="360" w:lineRule="auto"/>
              <w:jc w:val="center"/>
              <w:rPr>
                <w:rFonts w:hint="eastAsia"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61D36315">
            <w:pPr>
              <w:spacing w:line="360" w:lineRule="auto"/>
              <w:jc w:val="center"/>
              <w:rPr>
                <w:rFonts w:hint="eastAsia"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71AB336F">
            <w:pPr>
              <w:spacing w:line="360" w:lineRule="auto"/>
              <w:jc w:val="center"/>
              <w:rPr>
                <w:rFonts w:hint="eastAsia"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777BADE">
            <w:pPr>
              <w:spacing w:line="360" w:lineRule="auto"/>
              <w:jc w:val="center"/>
              <w:rPr>
                <w:rFonts w:hint="eastAsia"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21A1F894">
            <w:pPr>
              <w:tabs>
                <w:tab w:val="left" w:pos="480"/>
              </w:tabs>
              <w:spacing w:line="360" w:lineRule="auto"/>
              <w:jc w:val="center"/>
              <w:rPr>
                <w:rFonts w:hint="eastAsia" w:hAnsi="宋体" w:cs="宋体"/>
                <w:color w:val="auto"/>
                <w:szCs w:val="21"/>
                <w:highlight w:val="none"/>
              </w:rPr>
            </w:pPr>
          </w:p>
        </w:tc>
      </w:tr>
      <w:tr w14:paraId="6AAF8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0625384F">
            <w:pPr>
              <w:spacing w:line="360" w:lineRule="auto"/>
              <w:jc w:val="center"/>
              <w:rPr>
                <w:rFonts w:hint="eastAsia" w:hAnsi="宋体" w:cs="宋体"/>
                <w:color w:val="auto"/>
                <w:szCs w:val="21"/>
                <w:highlight w:val="none"/>
              </w:rPr>
            </w:pPr>
            <w:r>
              <w:rPr>
                <w:rFonts w:hint="eastAsia" w:hAnsi="宋体" w:cs="宋体"/>
                <w:color w:val="auto"/>
                <w:szCs w:val="21"/>
                <w:highlight w:val="none"/>
              </w:rPr>
              <w:t>8</w:t>
            </w:r>
          </w:p>
        </w:tc>
        <w:tc>
          <w:tcPr>
            <w:tcW w:w="2631" w:type="dxa"/>
            <w:tcBorders>
              <w:top w:val="single" w:color="auto" w:sz="4" w:space="0"/>
              <w:left w:val="single" w:color="auto" w:sz="4" w:space="0"/>
              <w:bottom w:val="single" w:color="auto" w:sz="4" w:space="0"/>
              <w:right w:val="single" w:color="auto" w:sz="4" w:space="0"/>
            </w:tcBorders>
            <w:vAlign w:val="bottom"/>
          </w:tcPr>
          <w:p w14:paraId="5D391824">
            <w:pPr>
              <w:spacing w:line="360" w:lineRule="auto"/>
              <w:jc w:val="center"/>
              <w:rPr>
                <w:rFonts w:hint="eastAsia"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71BDEE11">
            <w:pPr>
              <w:spacing w:line="360" w:lineRule="auto"/>
              <w:jc w:val="center"/>
              <w:rPr>
                <w:rFonts w:hint="eastAsia"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77FB7B07">
            <w:pPr>
              <w:spacing w:line="360" w:lineRule="auto"/>
              <w:jc w:val="center"/>
              <w:rPr>
                <w:rFonts w:hint="eastAsia"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6A7FB3A">
            <w:pPr>
              <w:spacing w:line="360" w:lineRule="auto"/>
              <w:jc w:val="center"/>
              <w:rPr>
                <w:rFonts w:hint="eastAsia"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1966A418">
            <w:pPr>
              <w:tabs>
                <w:tab w:val="left" w:pos="480"/>
              </w:tabs>
              <w:spacing w:line="360" w:lineRule="auto"/>
              <w:jc w:val="center"/>
              <w:rPr>
                <w:rFonts w:hint="eastAsia" w:hAnsi="宋体" w:cs="宋体"/>
                <w:color w:val="auto"/>
                <w:szCs w:val="21"/>
                <w:highlight w:val="none"/>
              </w:rPr>
            </w:pPr>
          </w:p>
        </w:tc>
      </w:tr>
      <w:tr w14:paraId="7AD52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05B9F351">
            <w:pPr>
              <w:spacing w:line="360" w:lineRule="auto"/>
              <w:jc w:val="center"/>
              <w:rPr>
                <w:rFonts w:hint="eastAsia" w:hAnsi="宋体" w:cs="宋体"/>
                <w:color w:val="auto"/>
                <w:szCs w:val="21"/>
                <w:highlight w:val="none"/>
              </w:rPr>
            </w:pPr>
            <w:r>
              <w:rPr>
                <w:rFonts w:hint="eastAsia" w:hAnsi="宋体" w:cs="宋体"/>
                <w:color w:val="auto"/>
                <w:szCs w:val="21"/>
                <w:highlight w:val="none"/>
              </w:rPr>
              <w:t>9</w:t>
            </w:r>
          </w:p>
        </w:tc>
        <w:tc>
          <w:tcPr>
            <w:tcW w:w="2631" w:type="dxa"/>
            <w:tcBorders>
              <w:top w:val="single" w:color="auto" w:sz="4" w:space="0"/>
              <w:left w:val="single" w:color="auto" w:sz="4" w:space="0"/>
              <w:bottom w:val="single" w:color="auto" w:sz="4" w:space="0"/>
              <w:right w:val="single" w:color="auto" w:sz="4" w:space="0"/>
            </w:tcBorders>
            <w:vAlign w:val="bottom"/>
          </w:tcPr>
          <w:p w14:paraId="23DE87EF">
            <w:pPr>
              <w:spacing w:line="360" w:lineRule="auto"/>
              <w:jc w:val="center"/>
              <w:rPr>
                <w:rFonts w:hint="eastAsia"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107EB90E">
            <w:pPr>
              <w:spacing w:line="360" w:lineRule="auto"/>
              <w:jc w:val="center"/>
              <w:rPr>
                <w:rFonts w:hint="eastAsia"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1E0F2ECD">
            <w:pPr>
              <w:spacing w:line="360" w:lineRule="auto"/>
              <w:jc w:val="center"/>
              <w:rPr>
                <w:rFonts w:hint="eastAsia"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8B1908B">
            <w:pPr>
              <w:spacing w:line="360" w:lineRule="auto"/>
              <w:jc w:val="center"/>
              <w:rPr>
                <w:rFonts w:hint="eastAsia"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6C70470F">
            <w:pPr>
              <w:tabs>
                <w:tab w:val="left" w:pos="480"/>
              </w:tabs>
              <w:spacing w:line="360" w:lineRule="auto"/>
              <w:jc w:val="center"/>
              <w:rPr>
                <w:rFonts w:hint="eastAsia" w:hAnsi="宋体" w:cs="宋体"/>
                <w:color w:val="auto"/>
                <w:szCs w:val="21"/>
                <w:highlight w:val="none"/>
              </w:rPr>
            </w:pPr>
          </w:p>
        </w:tc>
      </w:tr>
      <w:tr w14:paraId="4EAFD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5096A157">
            <w:pPr>
              <w:spacing w:line="360" w:lineRule="auto"/>
              <w:jc w:val="center"/>
              <w:rPr>
                <w:rFonts w:hint="eastAsia" w:hAnsi="宋体" w:cs="宋体"/>
                <w:color w:val="auto"/>
                <w:szCs w:val="21"/>
                <w:highlight w:val="none"/>
              </w:rPr>
            </w:pPr>
            <w:r>
              <w:rPr>
                <w:rFonts w:hint="eastAsia" w:hAnsi="宋体" w:cs="宋体"/>
                <w:color w:val="auto"/>
                <w:szCs w:val="21"/>
                <w:highlight w:val="none"/>
              </w:rPr>
              <w:t>10</w:t>
            </w:r>
          </w:p>
        </w:tc>
        <w:tc>
          <w:tcPr>
            <w:tcW w:w="2631" w:type="dxa"/>
            <w:tcBorders>
              <w:top w:val="single" w:color="auto" w:sz="4" w:space="0"/>
              <w:left w:val="single" w:color="auto" w:sz="4" w:space="0"/>
              <w:bottom w:val="single" w:color="auto" w:sz="4" w:space="0"/>
              <w:right w:val="single" w:color="auto" w:sz="4" w:space="0"/>
            </w:tcBorders>
            <w:vAlign w:val="bottom"/>
          </w:tcPr>
          <w:p w14:paraId="080871A9">
            <w:pPr>
              <w:spacing w:line="360" w:lineRule="auto"/>
              <w:jc w:val="center"/>
              <w:rPr>
                <w:rFonts w:hint="eastAsia"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291C4B1B">
            <w:pPr>
              <w:spacing w:line="360" w:lineRule="auto"/>
              <w:jc w:val="center"/>
              <w:rPr>
                <w:rFonts w:hint="eastAsia"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227B79D4">
            <w:pPr>
              <w:spacing w:line="360" w:lineRule="auto"/>
              <w:jc w:val="center"/>
              <w:rPr>
                <w:rFonts w:hint="eastAsia"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6FEB8BB">
            <w:pPr>
              <w:spacing w:line="360" w:lineRule="auto"/>
              <w:jc w:val="center"/>
              <w:rPr>
                <w:rFonts w:hint="eastAsia"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5188F921">
            <w:pPr>
              <w:tabs>
                <w:tab w:val="left" w:pos="480"/>
              </w:tabs>
              <w:spacing w:line="360" w:lineRule="auto"/>
              <w:jc w:val="center"/>
              <w:rPr>
                <w:rFonts w:hint="eastAsia" w:hAnsi="宋体" w:cs="宋体"/>
                <w:color w:val="auto"/>
                <w:szCs w:val="21"/>
                <w:highlight w:val="none"/>
              </w:rPr>
            </w:pPr>
          </w:p>
        </w:tc>
      </w:tr>
      <w:tr w14:paraId="329A3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6EEE3ED9">
            <w:pPr>
              <w:spacing w:line="360" w:lineRule="auto"/>
              <w:jc w:val="center"/>
              <w:rPr>
                <w:rFonts w:hint="eastAsia" w:hAnsi="宋体" w:cs="宋体"/>
                <w:color w:val="auto"/>
                <w:szCs w:val="21"/>
                <w:highlight w:val="none"/>
              </w:rPr>
            </w:pPr>
            <w:r>
              <w:rPr>
                <w:rFonts w:hint="eastAsia" w:hAnsi="宋体" w:cs="宋体"/>
                <w:color w:val="auto"/>
                <w:szCs w:val="21"/>
                <w:highlight w:val="none"/>
              </w:rPr>
              <w:t>11</w:t>
            </w:r>
          </w:p>
        </w:tc>
        <w:tc>
          <w:tcPr>
            <w:tcW w:w="2631" w:type="dxa"/>
            <w:tcBorders>
              <w:top w:val="single" w:color="auto" w:sz="4" w:space="0"/>
              <w:left w:val="single" w:color="auto" w:sz="4" w:space="0"/>
              <w:bottom w:val="single" w:color="auto" w:sz="4" w:space="0"/>
              <w:right w:val="single" w:color="auto" w:sz="4" w:space="0"/>
            </w:tcBorders>
            <w:vAlign w:val="bottom"/>
          </w:tcPr>
          <w:p w14:paraId="668EC561">
            <w:pPr>
              <w:spacing w:line="360" w:lineRule="auto"/>
              <w:jc w:val="center"/>
              <w:rPr>
                <w:rFonts w:hint="eastAsia"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0E1A230D">
            <w:pPr>
              <w:spacing w:line="360" w:lineRule="auto"/>
              <w:jc w:val="center"/>
              <w:rPr>
                <w:rFonts w:hint="eastAsia"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15476621">
            <w:pPr>
              <w:spacing w:line="360" w:lineRule="auto"/>
              <w:jc w:val="center"/>
              <w:rPr>
                <w:rFonts w:hint="eastAsia"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FFFD77D">
            <w:pPr>
              <w:spacing w:line="360" w:lineRule="auto"/>
              <w:jc w:val="center"/>
              <w:rPr>
                <w:rFonts w:hint="eastAsia"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1A6E9613">
            <w:pPr>
              <w:tabs>
                <w:tab w:val="left" w:pos="480"/>
              </w:tabs>
              <w:spacing w:line="360" w:lineRule="auto"/>
              <w:jc w:val="center"/>
              <w:rPr>
                <w:rFonts w:hint="eastAsia" w:hAnsi="宋体" w:cs="宋体"/>
                <w:color w:val="auto"/>
                <w:szCs w:val="21"/>
                <w:highlight w:val="none"/>
              </w:rPr>
            </w:pPr>
          </w:p>
        </w:tc>
      </w:tr>
      <w:tr w14:paraId="05030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0156A645">
            <w:pPr>
              <w:spacing w:line="360" w:lineRule="auto"/>
              <w:jc w:val="center"/>
              <w:rPr>
                <w:rFonts w:hint="eastAsia" w:hAnsi="宋体" w:cs="宋体"/>
                <w:color w:val="auto"/>
                <w:szCs w:val="21"/>
                <w:highlight w:val="none"/>
              </w:rPr>
            </w:pPr>
            <w:r>
              <w:rPr>
                <w:rFonts w:hint="eastAsia" w:hAnsi="宋体" w:cs="宋体"/>
                <w:color w:val="auto"/>
                <w:szCs w:val="21"/>
                <w:highlight w:val="none"/>
              </w:rPr>
              <w:t>12</w:t>
            </w:r>
          </w:p>
        </w:tc>
        <w:tc>
          <w:tcPr>
            <w:tcW w:w="2631" w:type="dxa"/>
            <w:tcBorders>
              <w:top w:val="single" w:color="auto" w:sz="4" w:space="0"/>
              <w:left w:val="single" w:color="auto" w:sz="4" w:space="0"/>
              <w:bottom w:val="single" w:color="auto" w:sz="4" w:space="0"/>
              <w:right w:val="single" w:color="auto" w:sz="4" w:space="0"/>
            </w:tcBorders>
            <w:vAlign w:val="bottom"/>
          </w:tcPr>
          <w:p w14:paraId="57AA0A5B">
            <w:pPr>
              <w:spacing w:line="360" w:lineRule="auto"/>
              <w:jc w:val="center"/>
              <w:rPr>
                <w:rFonts w:hint="eastAsia"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26B1235B">
            <w:pPr>
              <w:spacing w:line="360" w:lineRule="auto"/>
              <w:jc w:val="center"/>
              <w:rPr>
                <w:rFonts w:hint="eastAsia"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526D455A">
            <w:pPr>
              <w:spacing w:line="360" w:lineRule="auto"/>
              <w:jc w:val="center"/>
              <w:rPr>
                <w:rFonts w:hint="eastAsia"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517F9CC2">
            <w:pPr>
              <w:spacing w:line="360" w:lineRule="auto"/>
              <w:jc w:val="center"/>
              <w:rPr>
                <w:rFonts w:hint="eastAsia"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5D929AAA">
            <w:pPr>
              <w:tabs>
                <w:tab w:val="left" w:pos="480"/>
              </w:tabs>
              <w:spacing w:line="360" w:lineRule="auto"/>
              <w:jc w:val="center"/>
              <w:rPr>
                <w:rFonts w:hint="eastAsia" w:hAnsi="宋体" w:cs="宋体"/>
                <w:color w:val="auto"/>
                <w:szCs w:val="21"/>
                <w:highlight w:val="none"/>
              </w:rPr>
            </w:pPr>
          </w:p>
        </w:tc>
      </w:tr>
      <w:tr w14:paraId="44610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331BE85F">
            <w:pPr>
              <w:spacing w:line="360" w:lineRule="auto"/>
              <w:jc w:val="center"/>
              <w:rPr>
                <w:rFonts w:hint="eastAsia" w:hAnsi="宋体" w:cs="宋体"/>
                <w:color w:val="auto"/>
                <w:szCs w:val="21"/>
                <w:highlight w:val="none"/>
              </w:rPr>
            </w:pPr>
            <w:r>
              <w:rPr>
                <w:rFonts w:hint="eastAsia" w:hAnsi="宋体" w:cs="宋体"/>
                <w:color w:val="auto"/>
                <w:szCs w:val="21"/>
                <w:highlight w:val="none"/>
              </w:rPr>
              <w:t>13</w:t>
            </w:r>
          </w:p>
        </w:tc>
        <w:tc>
          <w:tcPr>
            <w:tcW w:w="2631" w:type="dxa"/>
            <w:tcBorders>
              <w:top w:val="single" w:color="auto" w:sz="4" w:space="0"/>
              <w:left w:val="single" w:color="auto" w:sz="4" w:space="0"/>
              <w:bottom w:val="single" w:color="auto" w:sz="4" w:space="0"/>
              <w:right w:val="single" w:color="auto" w:sz="4" w:space="0"/>
            </w:tcBorders>
            <w:vAlign w:val="bottom"/>
          </w:tcPr>
          <w:p w14:paraId="4B9CAD5A">
            <w:pPr>
              <w:spacing w:line="360" w:lineRule="auto"/>
              <w:jc w:val="center"/>
              <w:rPr>
                <w:rFonts w:hint="eastAsia"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55D44668">
            <w:pPr>
              <w:spacing w:line="360" w:lineRule="auto"/>
              <w:jc w:val="center"/>
              <w:rPr>
                <w:rFonts w:hint="eastAsia"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4363DA75">
            <w:pPr>
              <w:spacing w:line="360" w:lineRule="auto"/>
              <w:jc w:val="center"/>
              <w:rPr>
                <w:rFonts w:hint="eastAsia"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7528F153">
            <w:pPr>
              <w:spacing w:line="360" w:lineRule="auto"/>
              <w:jc w:val="center"/>
              <w:rPr>
                <w:rFonts w:hint="eastAsia"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539E35B8">
            <w:pPr>
              <w:tabs>
                <w:tab w:val="left" w:pos="480"/>
              </w:tabs>
              <w:spacing w:line="360" w:lineRule="auto"/>
              <w:jc w:val="center"/>
              <w:rPr>
                <w:rFonts w:hint="eastAsia" w:hAnsi="宋体" w:cs="宋体"/>
                <w:color w:val="auto"/>
                <w:szCs w:val="21"/>
                <w:highlight w:val="none"/>
              </w:rPr>
            </w:pPr>
          </w:p>
        </w:tc>
      </w:tr>
      <w:tr w14:paraId="5D9EA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35FB2EAE">
            <w:pPr>
              <w:spacing w:line="360" w:lineRule="auto"/>
              <w:jc w:val="center"/>
              <w:rPr>
                <w:rFonts w:hint="eastAsia" w:hAnsi="宋体" w:cs="宋体"/>
                <w:color w:val="auto"/>
                <w:szCs w:val="21"/>
                <w:highlight w:val="none"/>
              </w:rPr>
            </w:pPr>
            <w:r>
              <w:rPr>
                <w:rFonts w:hint="eastAsia" w:hAnsi="宋体" w:cs="宋体"/>
                <w:color w:val="auto"/>
                <w:szCs w:val="21"/>
                <w:highlight w:val="none"/>
              </w:rPr>
              <w:t>14</w:t>
            </w:r>
          </w:p>
        </w:tc>
        <w:tc>
          <w:tcPr>
            <w:tcW w:w="2631" w:type="dxa"/>
            <w:tcBorders>
              <w:top w:val="single" w:color="auto" w:sz="4" w:space="0"/>
              <w:left w:val="single" w:color="auto" w:sz="4" w:space="0"/>
              <w:bottom w:val="single" w:color="auto" w:sz="4" w:space="0"/>
              <w:right w:val="single" w:color="auto" w:sz="4" w:space="0"/>
            </w:tcBorders>
            <w:vAlign w:val="bottom"/>
          </w:tcPr>
          <w:p w14:paraId="106E90AB">
            <w:pPr>
              <w:spacing w:line="360" w:lineRule="auto"/>
              <w:jc w:val="center"/>
              <w:rPr>
                <w:rFonts w:hint="eastAsia"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7CB13504">
            <w:pPr>
              <w:spacing w:line="360" w:lineRule="auto"/>
              <w:jc w:val="center"/>
              <w:rPr>
                <w:rFonts w:hint="eastAsia"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043B1EB6">
            <w:pPr>
              <w:spacing w:line="360" w:lineRule="auto"/>
              <w:jc w:val="center"/>
              <w:rPr>
                <w:rFonts w:hint="eastAsia"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04EA2D8">
            <w:pPr>
              <w:spacing w:line="360" w:lineRule="auto"/>
              <w:jc w:val="center"/>
              <w:rPr>
                <w:rFonts w:hint="eastAsia"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7582FB1C">
            <w:pPr>
              <w:tabs>
                <w:tab w:val="left" w:pos="480"/>
              </w:tabs>
              <w:spacing w:line="360" w:lineRule="auto"/>
              <w:jc w:val="center"/>
              <w:rPr>
                <w:rFonts w:hint="eastAsia" w:hAnsi="宋体" w:cs="宋体"/>
                <w:color w:val="auto"/>
                <w:szCs w:val="21"/>
                <w:highlight w:val="none"/>
              </w:rPr>
            </w:pPr>
          </w:p>
        </w:tc>
      </w:tr>
      <w:tr w14:paraId="4CB7C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14F09A80">
            <w:pPr>
              <w:spacing w:line="360" w:lineRule="auto"/>
              <w:jc w:val="center"/>
              <w:rPr>
                <w:rFonts w:hint="eastAsia" w:hAnsi="宋体" w:cs="宋体"/>
                <w:color w:val="auto"/>
                <w:szCs w:val="21"/>
                <w:highlight w:val="none"/>
              </w:rPr>
            </w:pPr>
            <w:r>
              <w:rPr>
                <w:rFonts w:hint="eastAsia" w:hAnsi="宋体" w:cs="宋体"/>
                <w:color w:val="auto"/>
                <w:szCs w:val="21"/>
                <w:highlight w:val="none"/>
              </w:rPr>
              <w:t>15</w:t>
            </w:r>
          </w:p>
        </w:tc>
        <w:tc>
          <w:tcPr>
            <w:tcW w:w="2631" w:type="dxa"/>
            <w:tcBorders>
              <w:top w:val="single" w:color="auto" w:sz="4" w:space="0"/>
              <w:left w:val="single" w:color="auto" w:sz="4" w:space="0"/>
              <w:bottom w:val="single" w:color="auto" w:sz="4" w:space="0"/>
              <w:right w:val="single" w:color="auto" w:sz="4" w:space="0"/>
            </w:tcBorders>
            <w:vAlign w:val="bottom"/>
          </w:tcPr>
          <w:p w14:paraId="206156D6">
            <w:pPr>
              <w:spacing w:line="360" w:lineRule="auto"/>
              <w:jc w:val="center"/>
              <w:rPr>
                <w:rFonts w:hint="eastAsia"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57187FC2">
            <w:pPr>
              <w:spacing w:line="360" w:lineRule="auto"/>
              <w:jc w:val="center"/>
              <w:rPr>
                <w:rFonts w:hint="eastAsia"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6B9282C8">
            <w:pPr>
              <w:spacing w:line="360" w:lineRule="auto"/>
              <w:jc w:val="center"/>
              <w:rPr>
                <w:rFonts w:hint="eastAsia"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4D389DF0">
            <w:pPr>
              <w:spacing w:line="360" w:lineRule="auto"/>
              <w:jc w:val="center"/>
              <w:rPr>
                <w:rFonts w:hint="eastAsia"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3E5BA400">
            <w:pPr>
              <w:tabs>
                <w:tab w:val="left" w:pos="480"/>
              </w:tabs>
              <w:spacing w:line="360" w:lineRule="auto"/>
              <w:jc w:val="center"/>
              <w:rPr>
                <w:rFonts w:hint="eastAsia" w:hAnsi="宋体" w:cs="宋体"/>
                <w:color w:val="auto"/>
                <w:szCs w:val="21"/>
                <w:highlight w:val="none"/>
              </w:rPr>
            </w:pPr>
          </w:p>
        </w:tc>
      </w:tr>
      <w:tr w14:paraId="39E9C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6AFE8CC4">
            <w:pPr>
              <w:spacing w:line="360" w:lineRule="auto"/>
              <w:jc w:val="center"/>
              <w:rPr>
                <w:rFonts w:hint="eastAsia" w:hAnsi="宋体" w:cs="宋体"/>
                <w:color w:val="auto"/>
                <w:szCs w:val="21"/>
                <w:highlight w:val="none"/>
              </w:rPr>
            </w:pPr>
            <w:r>
              <w:rPr>
                <w:rFonts w:hint="eastAsia" w:hAnsi="宋体" w:cs="宋体"/>
                <w:color w:val="auto"/>
                <w:szCs w:val="21"/>
                <w:highlight w:val="none"/>
              </w:rPr>
              <w:t>16</w:t>
            </w:r>
          </w:p>
        </w:tc>
        <w:tc>
          <w:tcPr>
            <w:tcW w:w="2631" w:type="dxa"/>
            <w:tcBorders>
              <w:top w:val="single" w:color="auto" w:sz="4" w:space="0"/>
              <w:left w:val="single" w:color="auto" w:sz="4" w:space="0"/>
              <w:bottom w:val="single" w:color="auto" w:sz="4" w:space="0"/>
              <w:right w:val="single" w:color="auto" w:sz="4" w:space="0"/>
            </w:tcBorders>
            <w:vAlign w:val="bottom"/>
          </w:tcPr>
          <w:p w14:paraId="6383DD56">
            <w:pPr>
              <w:spacing w:line="360" w:lineRule="auto"/>
              <w:jc w:val="center"/>
              <w:rPr>
                <w:rFonts w:hint="eastAsia"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2633F9DA">
            <w:pPr>
              <w:spacing w:line="360" w:lineRule="auto"/>
              <w:jc w:val="center"/>
              <w:rPr>
                <w:rFonts w:hint="eastAsia"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33F5FB9B">
            <w:pPr>
              <w:spacing w:line="360" w:lineRule="auto"/>
              <w:jc w:val="center"/>
              <w:rPr>
                <w:rFonts w:hint="eastAsia"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6F8E4B6E">
            <w:pPr>
              <w:spacing w:line="360" w:lineRule="auto"/>
              <w:jc w:val="center"/>
              <w:rPr>
                <w:rFonts w:hint="eastAsia"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4BD994DE">
            <w:pPr>
              <w:tabs>
                <w:tab w:val="left" w:pos="480"/>
              </w:tabs>
              <w:spacing w:line="360" w:lineRule="auto"/>
              <w:jc w:val="center"/>
              <w:rPr>
                <w:rFonts w:hint="eastAsia" w:hAnsi="宋体" w:cs="宋体"/>
                <w:color w:val="auto"/>
                <w:szCs w:val="21"/>
                <w:highlight w:val="none"/>
              </w:rPr>
            </w:pPr>
          </w:p>
        </w:tc>
      </w:tr>
      <w:tr w14:paraId="5E41D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6C71DAB3">
            <w:pPr>
              <w:spacing w:line="360" w:lineRule="auto"/>
              <w:jc w:val="center"/>
              <w:rPr>
                <w:rFonts w:hint="eastAsia" w:hAnsi="宋体" w:cs="宋体"/>
                <w:color w:val="auto"/>
                <w:szCs w:val="21"/>
                <w:highlight w:val="none"/>
              </w:rPr>
            </w:pPr>
            <w:r>
              <w:rPr>
                <w:rFonts w:hint="eastAsia" w:hAnsi="宋体" w:cs="宋体"/>
                <w:color w:val="auto"/>
                <w:szCs w:val="21"/>
                <w:highlight w:val="none"/>
              </w:rPr>
              <w:t>17</w:t>
            </w:r>
          </w:p>
        </w:tc>
        <w:tc>
          <w:tcPr>
            <w:tcW w:w="2631" w:type="dxa"/>
            <w:tcBorders>
              <w:top w:val="single" w:color="auto" w:sz="4" w:space="0"/>
              <w:left w:val="single" w:color="auto" w:sz="4" w:space="0"/>
              <w:bottom w:val="single" w:color="auto" w:sz="4" w:space="0"/>
              <w:right w:val="single" w:color="auto" w:sz="4" w:space="0"/>
            </w:tcBorders>
            <w:vAlign w:val="bottom"/>
          </w:tcPr>
          <w:p w14:paraId="64729B34">
            <w:pPr>
              <w:spacing w:line="360" w:lineRule="auto"/>
              <w:jc w:val="center"/>
              <w:rPr>
                <w:rFonts w:hint="eastAsia"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7CBB96A3">
            <w:pPr>
              <w:spacing w:line="360" w:lineRule="auto"/>
              <w:jc w:val="center"/>
              <w:rPr>
                <w:rFonts w:hint="eastAsia"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721F17EE">
            <w:pPr>
              <w:spacing w:line="360" w:lineRule="auto"/>
              <w:jc w:val="center"/>
              <w:rPr>
                <w:rFonts w:hint="eastAsia"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2F86DFC4">
            <w:pPr>
              <w:spacing w:line="360" w:lineRule="auto"/>
              <w:jc w:val="center"/>
              <w:rPr>
                <w:rFonts w:hint="eastAsia"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3675E891">
            <w:pPr>
              <w:tabs>
                <w:tab w:val="left" w:pos="480"/>
              </w:tabs>
              <w:spacing w:line="360" w:lineRule="auto"/>
              <w:jc w:val="center"/>
              <w:rPr>
                <w:rFonts w:hint="eastAsia" w:hAnsi="宋体" w:cs="宋体"/>
                <w:color w:val="auto"/>
                <w:szCs w:val="21"/>
                <w:highlight w:val="none"/>
              </w:rPr>
            </w:pPr>
          </w:p>
        </w:tc>
      </w:tr>
      <w:tr w14:paraId="5A787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tcBorders>
              <w:top w:val="single" w:color="auto" w:sz="4" w:space="0"/>
              <w:left w:val="single" w:color="auto" w:sz="4" w:space="0"/>
              <w:bottom w:val="single" w:color="auto" w:sz="4" w:space="0"/>
              <w:right w:val="single" w:color="auto" w:sz="4" w:space="0"/>
            </w:tcBorders>
            <w:vAlign w:val="bottom"/>
          </w:tcPr>
          <w:p w14:paraId="1DCDD22A">
            <w:pPr>
              <w:spacing w:line="360" w:lineRule="auto"/>
              <w:jc w:val="center"/>
              <w:rPr>
                <w:rFonts w:hint="eastAsia" w:hAnsi="宋体" w:cs="宋体"/>
                <w:color w:val="auto"/>
                <w:szCs w:val="21"/>
                <w:highlight w:val="none"/>
              </w:rPr>
            </w:pPr>
            <w:r>
              <w:rPr>
                <w:rFonts w:hint="eastAsia" w:hAnsi="宋体" w:cs="宋体"/>
                <w:color w:val="auto"/>
                <w:szCs w:val="21"/>
                <w:highlight w:val="none"/>
              </w:rPr>
              <w:t>18</w:t>
            </w:r>
          </w:p>
        </w:tc>
        <w:tc>
          <w:tcPr>
            <w:tcW w:w="2631" w:type="dxa"/>
            <w:tcBorders>
              <w:top w:val="single" w:color="auto" w:sz="4" w:space="0"/>
              <w:left w:val="single" w:color="auto" w:sz="4" w:space="0"/>
              <w:bottom w:val="single" w:color="auto" w:sz="4" w:space="0"/>
              <w:right w:val="single" w:color="auto" w:sz="4" w:space="0"/>
            </w:tcBorders>
            <w:vAlign w:val="bottom"/>
          </w:tcPr>
          <w:p w14:paraId="1C2C1A42">
            <w:pPr>
              <w:spacing w:line="360" w:lineRule="auto"/>
              <w:jc w:val="center"/>
              <w:rPr>
                <w:rFonts w:hint="eastAsia" w:hAnsi="宋体" w:cs="宋体"/>
                <w:color w:val="auto"/>
                <w:szCs w:val="21"/>
                <w:highlight w:val="none"/>
              </w:rPr>
            </w:pPr>
          </w:p>
        </w:tc>
        <w:tc>
          <w:tcPr>
            <w:tcW w:w="1710" w:type="dxa"/>
            <w:tcBorders>
              <w:top w:val="single" w:color="auto" w:sz="4" w:space="0"/>
              <w:left w:val="single" w:color="auto" w:sz="4" w:space="0"/>
              <w:bottom w:val="single" w:color="auto" w:sz="4" w:space="0"/>
              <w:right w:val="single" w:color="auto" w:sz="4" w:space="0"/>
            </w:tcBorders>
            <w:vAlign w:val="bottom"/>
          </w:tcPr>
          <w:p w14:paraId="4D43A710">
            <w:pPr>
              <w:spacing w:line="360" w:lineRule="auto"/>
              <w:jc w:val="center"/>
              <w:rPr>
                <w:rFonts w:hint="eastAsia" w:hAnsi="宋体" w:cs="宋体"/>
                <w:color w:val="auto"/>
                <w:szCs w:val="21"/>
                <w:highlight w:val="none"/>
              </w:rPr>
            </w:pPr>
          </w:p>
        </w:tc>
        <w:tc>
          <w:tcPr>
            <w:tcW w:w="1418" w:type="dxa"/>
            <w:tcBorders>
              <w:top w:val="single" w:color="auto" w:sz="4" w:space="0"/>
              <w:left w:val="single" w:color="auto" w:sz="4" w:space="0"/>
              <w:bottom w:val="single" w:color="auto" w:sz="4" w:space="0"/>
              <w:right w:val="single" w:color="auto" w:sz="4" w:space="0"/>
            </w:tcBorders>
            <w:vAlign w:val="bottom"/>
          </w:tcPr>
          <w:p w14:paraId="7024955A">
            <w:pPr>
              <w:spacing w:line="360" w:lineRule="auto"/>
              <w:jc w:val="center"/>
              <w:rPr>
                <w:rFonts w:hint="eastAsia" w:hAnsi="宋体" w:cs="宋体"/>
                <w:color w:val="auto"/>
                <w:szCs w:val="21"/>
                <w:highlight w:val="none"/>
              </w:rPr>
            </w:pPr>
          </w:p>
        </w:tc>
        <w:tc>
          <w:tcPr>
            <w:tcW w:w="1134" w:type="dxa"/>
            <w:tcBorders>
              <w:top w:val="single" w:color="auto" w:sz="4" w:space="0"/>
              <w:left w:val="single" w:color="auto" w:sz="4" w:space="0"/>
              <w:bottom w:val="single" w:color="auto" w:sz="4" w:space="0"/>
              <w:right w:val="single" w:color="auto" w:sz="4" w:space="0"/>
            </w:tcBorders>
            <w:vAlign w:val="center"/>
          </w:tcPr>
          <w:p w14:paraId="3FFF5290">
            <w:pPr>
              <w:spacing w:line="360" w:lineRule="auto"/>
              <w:jc w:val="center"/>
              <w:rPr>
                <w:rFonts w:hint="eastAsia" w:hAnsi="宋体" w:cs="宋体"/>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tcPr>
          <w:p w14:paraId="16735F3C">
            <w:pPr>
              <w:tabs>
                <w:tab w:val="left" w:pos="480"/>
              </w:tabs>
              <w:spacing w:line="360" w:lineRule="auto"/>
              <w:jc w:val="center"/>
              <w:rPr>
                <w:rFonts w:hint="eastAsia" w:hAnsi="宋体" w:cs="宋体"/>
                <w:color w:val="auto"/>
                <w:szCs w:val="21"/>
                <w:highlight w:val="none"/>
              </w:rPr>
            </w:pPr>
          </w:p>
        </w:tc>
      </w:tr>
    </w:tbl>
    <w:p w14:paraId="4724666D">
      <w:pPr>
        <w:tabs>
          <w:tab w:val="left" w:pos="3101"/>
        </w:tabs>
        <w:jc w:val="left"/>
        <w:rPr>
          <w:color w:val="auto"/>
          <w:highlight w:val="none"/>
        </w:rPr>
        <w:sectPr>
          <w:footerReference r:id="rId8" w:type="default"/>
          <w:pgSz w:w="11906" w:h="16838"/>
          <w:pgMar w:top="1304" w:right="1361" w:bottom="1304" w:left="1361" w:header="851" w:footer="992" w:gutter="0"/>
          <w:pgNumType w:fmt="decimal" w:start="1"/>
          <w:cols w:space="720" w:num="1"/>
          <w:docGrid w:type="lines" w:linePitch="312" w:charSpace="0"/>
        </w:sectPr>
      </w:pPr>
    </w:p>
    <w:bookmarkEnd w:id="36"/>
    <w:bookmarkEnd w:id="44"/>
    <w:bookmarkEnd w:id="45"/>
    <w:bookmarkEnd w:id="46"/>
    <w:bookmarkEnd w:id="47"/>
    <w:bookmarkEnd w:id="48"/>
    <w:bookmarkEnd w:id="49"/>
    <w:bookmarkEnd w:id="50"/>
    <w:bookmarkEnd w:id="51"/>
    <w:bookmarkEnd w:id="52"/>
    <w:p w14:paraId="6311E33C">
      <w:pPr>
        <w:pStyle w:val="2"/>
        <w:numPr>
          <w:ilvl w:val="0"/>
          <w:numId w:val="4"/>
        </w:numPr>
        <w:jc w:val="center"/>
        <w:rPr>
          <w:rFonts w:hint="eastAsia" w:ascii="宋体" w:eastAsia="宋体" w:cs="宋体"/>
          <w:bCs/>
          <w:color w:val="auto"/>
          <w:sz w:val="36"/>
          <w:szCs w:val="36"/>
          <w:highlight w:val="none"/>
        </w:rPr>
      </w:pPr>
      <w:bookmarkStart w:id="53" w:name="_Toc7992"/>
      <w:bookmarkStart w:id="54" w:name="_Toc363474025"/>
      <w:bookmarkStart w:id="55" w:name="_Toc423973079"/>
      <w:bookmarkStart w:id="56" w:name="_Toc403077646"/>
      <w:bookmarkStart w:id="57" w:name="_Toc5084"/>
      <w:r>
        <w:rPr>
          <w:rFonts w:hint="eastAsia" w:ascii="宋体" w:eastAsia="宋体" w:cs="宋体"/>
          <w:bCs/>
          <w:color w:val="auto"/>
          <w:sz w:val="36"/>
          <w:szCs w:val="36"/>
          <w:highlight w:val="none"/>
        </w:rPr>
        <w:t xml:space="preserve"> 竞争性磋商内容及技术要求</w:t>
      </w:r>
      <w:bookmarkEnd w:id="53"/>
    </w:p>
    <w:p w14:paraId="0D38CBAF">
      <w:pPr>
        <w:spacing w:line="240" w:lineRule="auto"/>
        <w:jc w:val="both"/>
        <w:rPr>
          <w:rFonts w:hint="eastAsia" w:ascii="宋体" w:eastAsia="宋体" w:cs="宋体"/>
          <w:bCs/>
          <w:color w:val="auto"/>
          <w:sz w:val="36"/>
          <w:szCs w:val="36"/>
          <w:highlight w:val="none"/>
        </w:rPr>
      </w:pPr>
    </w:p>
    <w:p w14:paraId="20FA1AC4">
      <w:pPr>
        <w:bidi w:val="0"/>
        <w:rPr>
          <w:rFonts w:hint="eastAsia" w:ascii="宋体" w:eastAsia="宋体" w:cs="宋体"/>
          <w:bCs/>
          <w:color w:val="auto"/>
          <w:sz w:val="36"/>
          <w:szCs w:val="36"/>
          <w:highlight w:val="none"/>
        </w:rPr>
      </w:pPr>
    </w:p>
    <w:p w14:paraId="7F2AB872">
      <w:pPr>
        <w:bidi w:val="0"/>
        <w:jc w:val="left"/>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编制说明</w:t>
      </w:r>
    </w:p>
    <w:p w14:paraId="4B8643F8">
      <w:pPr>
        <w:numPr>
          <w:ilvl w:val="0"/>
          <w:numId w:val="5"/>
        </w:numPr>
        <w:spacing w:line="560" w:lineRule="exact"/>
        <w:outlineLvl w:val="0"/>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工程概况</w:t>
      </w:r>
    </w:p>
    <w:p w14:paraId="2336D40B">
      <w:pPr>
        <w:spacing w:line="560" w:lineRule="exact"/>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 xml:space="preserve"> 本工程为商南县高级职业中学无人机操控与维护实训基地，主要为</w:t>
      </w:r>
      <w:r>
        <w:rPr>
          <w:rFonts w:hint="eastAsia" w:ascii="宋体" w:hAnsi="宋体" w:cs="宋体"/>
          <w:color w:val="222222"/>
          <w:sz w:val="28"/>
          <w:szCs w:val="28"/>
          <w:shd w:val="clear" w:color="auto" w:fill="FFFFFF"/>
        </w:rPr>
        <w:t>采购学生实训用无人机10台及全套配套辅助设备</w:t>
      </w:r>
      <w:r>
        <w:rPr>
          <w:rFonts w:hint="eastAsia" w:asciiTheme="minorEastAsia" w:hAnsiTheme="minorEastAsia" w:eastAsiaTheme="minorEastAsia"/>
          <w:sz w:val="28"/>
          <w:szCs w:val="28"/>
        </w:rPr>
        <w:t>。</w:t>
      </w:r>
    </w:p>
    <w:p w14:paraId="1F826BDB">
      <w:pPr>
        <w:spacing w:line="560" w:lineRule="exact"/>
        <w:outlineLvl w:val="0"/>
        <w:rPr>
          <w:rFonts w:hint="eastAsia" w:asciiTheme="minorEastAsia" w:hAnsiTheme="minorEastAsia" w:eastAsiaTheme="minorEastAsia"/>
          <w:b/>
          <w:sz w:val="28"/>
          <w:szCs w:val="28"/>
        </w:rPr>
      </w:pPr>
      <w:r>
        <w:rPr>
          <w:rFonts w:hint="eastAsia" w:asciiTheme="minorEastAsia" w:hAnsiTheme="minorEastAsia" w:eastAsiaTheme="minorEastAsia"/>
          <w:b/>
          <w:sz w:val="28"/>
          <w:szCs w:val="28"/>
        </w:rPr>
        <w:t>二、编制依据</w:t>
      </w:r>
    </w:p>
    <w:p w14:paraId="152A4FFE">
      <w:pPr>
        <w:spacing w:line="560" w:lineRule="exact"/>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1、清单编制依据为《陕西省建设工程费用规则2025》、《陕西省房屋建筑与装饰工程基价表2025》、《陕西省通用安装工程基价表2025》、《陕西省市政工程基价表2025》及其配套计价文件中工程量计价方法；</w:t>
      </w:r>
    </w:p>
    <w:p w14:paraId="2C09F26E">
      <w:pPr>
        <w:spacing w:line="560" w:lineRule="exact"/>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2、</w:t>
      </w:r>
      <w:r>
        <w:rPr>
          <w:rFonts w:hint="eastAsia"/>
          <w:bCs/>
          <w:sz w:val="28"/>
          <w:szCs w:val="28"/>
        </w:rPr>
        <w:t>材料价依据商洛市建筑工程信息价2026第2期，信息价没有材料依据的当地市场价；</w:t>
      </w:r>
    </w:p>
    <w:p w14:paraId="17942826">
      <w:pPr>
        <w:pStyle w:val="16"/>
        <w:widowControl/>
        <w:shd w:val="clear" w:color="auto" w:fill="FFFFFF"/>
        <w:spacing w:before="0" w:beforeAutospacing="0" w:after="0" w:afterAutospacing="0" w:line="560" w:lineRule="exact"/>
        <w:ind w:firstLine="560" w:firstLineChars="200"/>
        <w:jc w:val="both"/>
        <w:rPr>
          <w:bCs/>
          <w:kern w:val="2"/>
          <w:sz w:val="28"/>
          <w:szCs w:val="28"/>
        </w:rPr>
      </w:pPr>
      <w:r>
        <w:rPr>
          <w:rFonts w:hint="eastAsia"/>
          <w:bCs/>
          <w:kern w:val="2"/>
          <w:sz w:val="28"/>
          <w:szCs w:val="28"/>
        </w:rPr>
        <w:t>3、采用广联达软件版本：GCCP7.0广联达云计价平台7.5000.23.3。</w:t>
      </w:r>
    </w:p>
    <w:p w14:paraId="6289227B">
      <w:pPr>
        <w:spacing w:line="56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t>三、其他</w:t>
      </w:r>
    </w:p>
    <w:p w14:paraId="7A688476">
      <w:pPr>
        <w:spacing w:line="560" w:lineRule="exact"/>
        <w:ind w:firstLine="560" w:firstLineChars="200"/>
        <w:rPr>
          <w:rFonts w:hint="eastAsia" w:asciiTheme="minorEastAsia" w:hAnsiTheme="minorEastAsia" w:eastAsiaTheme="minorEastAsia"/>
          <w:sz w:val="28"/>
          <w:szCs w:val="28"/>
        </w:rPr>
      </w:pPr>
      <w:r>
        <w:rPr>
          <w:rFonts w:hint="eastAsia" w:asciiTheme="minorEastAsia" w:hAnsiTheme="minorEastAsia" w:eastAsiaTheme="minorEastAsia"/>
          <w:sz w:val="28"/>
          <w:szCs w:val="28"/>
        </w:rPr>
        <w:t>无。</w:t>
      </w:r>
    </w:p>
    <w:p w14:paraId="2A27F996">
      <w:pPr>
        <w:pStyle w:val="2"/>
        <w:bidi w:val="0"/>
        <w:rPr>
          <w:rFonts w:hint="eastAsia"/>
          <w:lang w:val="en-US" w:eastAsia="zh-CN"/>
        </w:rPr>
      </w:pPr>
      <w:r>
        <w:rPr>
          <w:rFonts w:hint="eastAsia" w:ascii="宋体" w:eastAsia="宋体" w:cs="宋体"/>
          <w:bCs/>
          <w:color w:val="auto"/>
          <w:sz w:val="36"/>
          <w:szCs w:val="36"/>
          <w:highlight w:val="none"/>
        </w:rPr>
        <w:br w:type="page"/>
      </w:r>
      <w:r>
        <w:rPr>
          <w:rStyle w:val="25"/>
          <w:rFonts w:hint="eastAsia" w:cs="宋体"/>
          <w:b/>
          <w:color w:val="auto"/>
          <w:sz w:val="36"/>
          <w:szCs w:val="36"/>
          <w:lang w:val="en-US" w:eastAsia="zh-CN"/>
        </w:rPr>
        <w:drawing>
          <wp:inline distT="0" distB="0" distL="114300" distR="114300">
            <wp:extent cx="5819140" cy="8233410"/>
            <wp:effectExtent l="0" t="0" r="2540" b="11430"/>
            <wp:docPr id="22" name="图片 22" descr="清单-商南县高级职业中学无人机操控与维护实训基地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清单-商南县高级职业中学无人机操控与维护实训基地_01"/>
                    <pic:cNvPicPr>
                      <a:picLocks noChangeAspect="1"/>
                    </pic:cNvPicPr>
                  </pic:nvPicPr>
                  <pic:blipFill>
                    <a:blip r:embed="rId10"/>
                    <a:stretch>
                      <a:fillRect/>
                    </a:stretch>
                  </pic:blipFill>
                  <pic:spPr>
                    <a:xfrm>
                      <a:off x="0" y="0"/>
                      <a:ext cx="5819140" cy="8233410"/>
                    </a:xfrm>
                    <a:prstGeom prst="rect">
                      <a:avLst/>
                    </a:prstGeom>
                  </pic:spPr>
                </pic:pic>
              </a:graphicData>
            </a:graphic>
          </wp:inline>
        </w:drawing>
      </w:r>
    </w:p>
    <w:p w14:paraId="113EB2CA">
      <w:pPr>
        <w:rPr>
          <w:rStyle w:val="25"/>
          <w:rFonts w:hint="eastAsia" w:cs="宋体"/>
          <w:b/>
          <w:color w:val="auto"/>
          <w:sz w:val="36"/>
          <w:szCs w:val="36"/>
          <w:highlight w:val="none"/>
          <w:lang w:val="en-US" w:eastAsia="zh-CN"/>
        </w:rPr>
      </w:pPr>
      <w:bookmarkStart w:id="58" w:name="_Toc1025"/>
      <w:bookmarkStart w:id="59" w:name="_Toc4053"/>
      <w:bookmarkStart w:id="60" w:name="_Toc2711"/>
      <w:bookmarkStart w:id="61" w:name="_Toc11450"/>
      <w:bookmarkStart w:id="62" w:name="_Toc20481"/>
      <w:bookmarkStart w:id="63" w:name="_Toc23856"/>
      <w:bookmarkStart w:id="64" w:name="_Toc389582038"/>
      <w:r>
        <w:rPr>
          <w:rStyle w:val="25"/>
          <w:rFonts w:hint="eastAsia" w:cs="宋体"/>
          <w:b/>
          <w:color w:val="auto"/>
          <w:sz w:val="36"/>
          <w:szCs w:val="36"/>
          <w:lang w:val="en-US" w:eastAsia="zh-CN"/>
        </w:rPr>
        <w:drawing>
          <wp:inline distT="0" distB="0" distL="114300" distR="114300">
            <wp:extent cx="5819140" cy="8233410"/>
            <wp:effectExtent l="0" t="0" r="2540" b="11430"/>
            <wp:docPr id="25" name="图片 25" descr="清单-商南县高级职业中学无人机操控与维护实训基地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清单-商南县高级职业中学无人机操控与维护实训基地_02"/>
                    <pic:cNvPicPr>
                      <a:picLocks noChangeAspect="1"/>
                    </pic:cNvPicPr>
                  </pic:nvPicPr>
                  <pic:blipFill>
                    <a:blip r:embed="rId11"/>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8" name="图片 8" descr="清单-商南县高级职业中学无人机操控与维护实训基地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清单-商南县高级职业中学无人机操控与维护实训基地_03"/>
                    <pic:cNvPicPr>
                      <a:picLocks noChangeAspect="1"/>
                    </pic:cNvPicPr>
                  </pic:nvPicPr>
                  <pic:blipFill>
                    <a:blip r:embed="rId12"/>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27395" cy="4118610"/>
            <wp:effectExtent l="0" t="0" r="9525" b="11430"/>
            <wp:docPr id="9" name="图片 9" descr="清单-商南县高级职业中学无人机操控与维护实训基地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清单-商南县高级职业中学无人机操控与维护实训基地_04"/>
                    <pic:cNvPicPr>
                      <a:picLocks noChangeAspect="1"/>
                    </pic:cNvPicPr>
                  </pic:nvPicPr>
                  <pic:blipFill>
                    <a:blip r:embed="rId13"/>
                    <a:stretch>
                      <a:fillRect/>
                    </a:stretch>
                  </pic:blipFill>
                  <pic:spPr>
                    <a:xfrm>
                      <a:off x="0" y="0"/>
                      <a:ext cx="5827395" cy="41186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26" name="图片 26" descr="清单-商南县高级职业中学无人机操控与维护实训基地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清单-商南县高级职业中学无人机操控与维护实训基地_05"/>
                    <pic:cNvPicPr>
                      <a:picLocks noChangeAspect="1"/>
                    </pic:cNvPicPr>
                  </pic:nvPicPr>
                  <pic:blipFill>
                    <a:blip r:embed="rId12"/>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3" name="图片 3" descr="清单-商南县高级职业中学无人机操控与维护实训基地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清单-商南县高级职业中学无人机操控与维护实训基地_06"/>
                    <pic:cNvPicPr>
                      <a:picLocks noChangeAspect="1"/>
                    </pic:cNvPicPr>
                  </pic:nvPicPr>
                  <pic:blipFill>
                    <a:blip r:embed="rId14"/>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5" name="图片 5" descr="清单-商南县高级职业中学无人机操控与维护实训基地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清单-商南县高级职业中学无人机操控与维护实训基地_07"/>
                    <pic:cNvPicPr>
                      <a:picLocks noChangeAspect="1"/>
                    </pic:cNvPicPr>
                  </pic:nvPicPr>
                  <pic:blipFill>
                    <a:blip r:embed="rId15"/>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6" name="图片 6" descr="清单-商南县高级职业中学无人机操控与维护实训基地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清单-商南县高级职业中学无人机操控与维护实训基地_08"/>
                    <pic:cNvPicPr>
                      <a:picLocks noChangeAspect="1"/>
                    </pic:cNvPicPr>
                  </pic:nvPicPr>
                  <pic:blipFill>
                    <a:blip r:embed="rId16"/>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2" name="图片 2" descr="清单-商南县高级职业中学无人机操控与维护实训基地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清单-商南县高级职业中学无人机操控与维护实训基地_09"/>
                    <pic:cNvPicPr>
                      <a:picLocks noChangeAspect="1"/>
                    </pic:cNvPicPr>
                  </pic:nvPicPr>
                  <pic:blipFill>
                    <a:blip r:embed="rId17"/>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21" name="图片 21" descr="清单-商南县高级职业中学无人机操控与维护实训基地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清单-商南县高级职业中学无人机操控与维护实训基地_10"/>
                    <pic:cNvPicPr>
                      <a:picLocks noChangeAspect="1"/>
                    </pic:cNvPicPr>
                  </pic:nvPicPr>
                  <pic:blipFill>
                    <a:blip r:embed="rId18"/>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20" name="图片 20" descr="清单-商南县高级职业中学无人机操控与维护实训基地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清单-商南县高级职业中学无人机操控与维护实训基地_11"/>
                    <pic:cNvPicPr>
                      <a:picLocks noChangeAspect="1"/>
                    </pic:cNvPicPr>
                  </pic:nvPicPr>
                  <pic:blipFill>
                    <a:blip r:embed="rId19"/>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19" name="图片 19" descr="清单-商南县高级职业中学无人机操控与维护实训基地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清单-商南县高级职业中学无人机操控与维护实训基地_12"/>
                    <pic:cNvPicPr>
                      <a:picLocks noChangeAspect="1"/>
                    </pic:cNvPicPr>
                  </pic:nvPicPr>
                  <pic:blipFill>
                    <a:blip r:embed="rId20"/>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18" name="图片 18" descr="清单-商南县高级职业中学无人机操控与维护实训基地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清单-商南县高级职业中学无人机操控与维护实训基地_13"/>
                    <pic:cNvPicPr>
                      <a:picLocks noChangeAspect="1"/>
                    </pic:cNvPicPr>
                  </pic:nvPicPr>
                  <pic:blipFill>
                    <a:blip r:embed="rId21"/>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1" name="图片 1" descr="清单-商南县高级职业中学无人机操控与维护实训基地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清单-商南县高级职业中学无人机操控与维护实训基地_14"/>
                    <pic:cNvPicPr>
                      <a:picLocks noChangeAspect="1"/>
                    </pic:cNvPicPr>
                  </pic:nvPicPr>
                  <pic:blipFill>
                    <a:blip r:embed="rId22"/>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16" name="图片 16" descr="清单-商南县高级职业中学无人机操控与维护实训基地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清单-商南县高级职业中学无人机操控与维护实训基地_15"/>
                    <pic:cNvPicPr>
                      <a:picLocks noChangeAspect="1"/>
                    </pic:cNvPicPr>
                  </pic:nvPicPr>
                  <pic:blipFill>
                    <a:blip r:embed="rId23"/>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15" name="图片 15" descr="清单-商南县高级职业中学无人机操控与维护实训基地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清单-商南县高级职业中学无人机操控与维护实训基地_16"/>
                    <pic:cNvPicPr>
                      <a:picLocks noChangeAspect="1"/>
                    </pic:cNvPicPr>
                  </pic:nvPicPr>
                  <pic:blipFill>
                    <a:blip r:embed="rId24"/>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14" name="图片 14" descr="清单-商南县高级职业中学无人机操控与维护实训基地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清单-商南县高级职业中学无人机操控与维护实训基地_17"/>
                    <pic:cNvPicPr>
                      <a:picLocks noChangeAspect="1"/>
                    </pic:cNvPicPr>
                  </pic:nvPicPr>
                  <pic:blipFill>
                    <a:blip r:embed="rId25"/>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17" name="图片 17" descr="清单-商南县高级职业中学无人机操控与维护实训基地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清单-商南县高级职业中学无人机操控与维护实训基地_18"/>
                    <pic:cNvPicPr>
                      <a:picLocks noChangeAspect="1"/>
                    </pic:cNvPicPr>
                  </pic:nvPicPr>
                  <pic:blipFill>
                    <a:blip r:embed="rId26"/>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12" name="图片 12" descr="清单-商南县高级职业中学无人机操控与维护实训基地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清单-商南县高级职业中学无人机操控与维护实训基地_19"/>
                    <pic:cNvPicPr>
                      <a:picLocks noChangeAspect="1"/>
                    </pic:cNvPicPr>
                  </pic:nvPicPr>
                  <pic:blipFill>
                    <a:blip r:embed="rId27"/>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11" name="图片 11" descr="清单-商南县高级职业中学无人机操控与维护实训基地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清单-商南县高级职业中学无人机操控与维护实训基地_20"/>
                    <pic:cNvPicPr>
                      <a:picLocks noChangeAspect="1"/>
                    </pic:cNvPicPr>
                  </pic:nvPicPr>
                  <pic:blipFill>
                    <a:blip r:embed="rId28"/>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7" name="图片 7" descr="清单-商南县高级职业中学无人机操控与维护实训基地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清单-商南县高级职业中学无人机操控与维护实训基地_21"/>
                    <pic:cNvPicPr>
                      <a:picLocks noChangeAspect="1"/>
                    </pic:cNvPicPr>
                  </pic:nvPicPr>
                  <pic:blipFill>
                    <a:blip r:embed="rId29"/>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10" name="图片 10" descr="清单-商南县高级职业中学无人机操控与维护实训基地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清单-商南县高级职业中学无人机操控与维护实训基地_22"/>
                    <pic:cNvPicPr>
                      <a:picLocks noChangeAspect="1"/>
                    </pic:cNvPicPr>
                  </pic:nvPicPr>
                  <pic:blipFill>
                    <a:blip r:embed="rId30"/>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13" name="图片 13" descr="清单-商南县高级职业中学无人机操控与维护实训基地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清单-商南县高级职业中学无人机操控与维护实训基地_23"/>
                    <pic:cNvPicPr>
                      <a:picLocks noChangeAspect="1"/>
                    </pic:cNvPicPr>
                  </pic:nvPicPr>
                  <pic:blipFill>
                    <a:blip r:embed="rId31"/>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lang w:val="en-US" w:eastAsia="zh-CN"/>
        </w:rPr>
        <w:drawing>
          <wp:inline distT="0" distB="0" distL="114300" distR="114300">
            <wp:extent cx="5819140" cy="8233410"/>
            <wp:effectExtent l="0" t="0" r="2540" b="11430"/>
            <wp:docPr id="23" name="图片 23" descr="清单-商南县高级职业中学无人机操控与维护实训基地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清单-商南县高级职业中学无人机操控与维护实训基地_24"/>
                    <pic:cNvPicPr>
                      <a:picLocks noChangeAspect="1"/>
                    </pic:cNvPicPr>
                  </pic:nvPicPr>
                  <pic:blipFill>
                    <a:blip r:embed="rId32"/>
                    <a:stretch>
                      <a:fillRect/>
                    </a:stretch>
                  </pic:blipFill>
                  <pic:spPr>
                    <a:xfrm>
                      <a:off x="0" y="0"/>
                      <a:ext cx="5819140" cy="8233410"/>
                    </a:xfrm>
                    <a:prstGeom prst="rect">
                      <a:avLst/>
                    </a:prstGeom>
                  </pic:spPr>
                </pic:pic>
              </a:graphicData>
            </a:graphic>
          </wp:inline>
        </w:drawing>
      </w:r>
      <w:bookmarkStart w:id="88" w:name="_GoBack"/>
      <w:r>
        <w:rPr>
          <w:rStyle w:val="25"/>
          <w:rFonts w:hint="eastAsia" w:cs="宋体"/>
          <w:b/>
          <w:color w:val="auto"/>
          <w:sz w:val="36"/>
          <w:szCs w:val="36"/>
          <w:lang w:val="en-US" w:eastAsia="zh-CN"/>
        </w:rPr>
        <w:drawing>
          <wp:inline distT="0" distB="0" distL="114300" distR="114300">
            <wp:extent cx="5819140" cy="8233410"/>
            <wp:effectExtent l="0" t="0" r="2540" b="11430"/>
            <wp:docPr id="27" name="图片 27" descr="清单-商南县高级职业中学无人机操控与维护实训基地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清单-商南县高级职业中学无人机操控与维护实训基地_25"/>
                    <pic:cNvPicPr>
                      <a:picLocks noChangeAspect="1"/>
                    </pic:cNvPicPr>
                  </pic:nvPicPr>
                  <pic:blipFill>
                    <a:blip r:embed="rId33"/>
                    <a:stretch>
                      <a:fillRect/>
                    </a:stretch>
                  </pic:blipFill>
                  <pic:spPr>
                    <a:xfrm>
                      <a:off x="0" y="0"/>
                      <a:ext cx="5819140" cy="8233410"/>
                    </a:xfrm>
                    <a:prstGeom prst="rect">
                      <a:avLst/>
                    </a:prstGeom>
                  </pic:spPr>
                </pic:pic>
              </a:graphicData>
            </a:graphic>
          </wp:inline>
        </w:drawing>
      </w:r>
      <w:bookmarkEnd w:id="88"/>
      <w:r>
        <w:rPr>
          <w:rStyle w:val="25"/>
          <w:rFonts w:hint="eastAsia" w:cs="宋体"/>
          <w:b/>
          <w:color w:val="auto"/>
          <w:sz w:val="36"/>
          <w:szCs w:val="36"/>
          <w:lang w:val="en-US" w:eastAsia="zh-CN"/>
        </w:rPr>
        <w:drawing>
          <wp:inline distT="0" distB="0" distL="114300" distR="114300">
            <wp:extent cx="5819140" cy="8233410"/>
            <wp:effectExtent l="0" t="0" r="2540" b="11430"/>
            <wp:docPr id="24" name="图片 24" descr="清单-商南县高级职业中学无人机操控与维护实训基地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清单-商南县高级职业中学无人机操控与维护实训基地_26"/>
                    <pic:cNvPicPr>
                      <a:picLocks noChangeAspect="1"/>
                    </pic:cNvPicPr>
                  </pic:nvPicPr>
                  <pic:blipFill>
                    <a:blip r:embed="rId34"/>
                    <a:stretch>
                      <a:fillRect/>
                    </a:stretch>
                  </pic:blipFill>
                  <pic:spPr>
                    <a:xfrm>
                      <a:off x="0" y="0"/>
                      <a:ext cx="5819140" cy="8233410"/>
                    </a:xfrm>
                    <a:prstGeom prst="rect">
                      <a:avLst/>
                    </a:prstGeom>
                  </pic:spPr>
                </pic:pic>
              </a:graphicData>
            </a:graphic>
          </wp:inline>
        </w:drawing>
      </w:r>
      <w:r>
        <w:rPr>
          <w:rStyle w:val="25"/>
          <w:rFonts w:hint="eastAsia" w:cs="宋体"/>
          <w:b/>
          <w:color w:val="auto"/>
          <w:sz w:val="36"/>
          <w:szCs w:val="36"/>
          <w:highlight w:val="none"/>
          <w:lang w:val="en-US" w:eastAsia="zh-CN"/>
        </w:rPr>
        <w:br w:type="page"/>
      </w:r>
    </w:p>
    <w:p w14:paraId="2A3D643C">
      <w:pPr>
        <w:pStyle w:val="31"/>
        <w:jc w:val="both"/>
        <w:rPr>
          <w:rStyle w:val="25"/>
          <w:rFonts w:hint="eastAsia" w:cs="宋体"/>
          <w:b/>
          <w:color w:val="auto"/>
          <w:sz w:val="36"/>
          <w:szCs w:val="36"/>
          <w:highlight w:val="none"/>
          <w:lang w:val="en-US" w:eastAsia="zh-CN"/>
        </w:rPr>
      </w:pPr>
      <w:r>
        <w:rPr>
          <w:rStyle w:val="25"/>
          <w:rFonts w:hint="eastAsia" w:cs="宋体"/>
          <w:b/>
          <w:color w:val="auto"/>
          <w:sz w:val="36"/>
          <w:szCs w:val="36"/>
          <w:highlight w:val="none"/>
          <w:lang w:val="en-US" w:eastAsia="zh-CN"/>
        </w:rPr>
        <w:t>商务要求：</w:t>
      </w:r>
    </w:p>
    <w:p w14:paraId="384FDF89">
      <w:pPr>
        <w:spacing w:line="360" w:lineRule="auto"/>
        <w:rPr>
          <w:rFonts w:hint="eastAsia" w:hAnsi="宋体" w:cs="宋体"/>
          <w:b w:val="0"/>
          <w:bCs w:val="0"/>
          <w:color w:val="auto"/>
          <w:szCs w:val="24"/>
          <w:highlight w:val="none"/>
          <w:lang w:val="en-US" w:eastAsia="zh-CN"/>
        </w:rPr>
      </w:pPr>
      <w:r>
        <w:rPr>
          <w:rFonts w:ascii="宋体" w:hAnsi="宋体" w:eastAsia="宋体" w:cs="宋体"/>
          <w:sz w:val="24"/>
          <w:highlight w:val="none"/>
        </w:rPr>
        <w:t>1.交货期</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含安装调试）</w:t>
      </w:r>
      <w:r>
        <w:rPr>
          <w:rFonts w:ascii="宋体" w:hAnsi="宋体" w:eastAsia="宋体" w:cs="宋体"/>
          <w:sz w:val="24"/>
          <w:highlight w:val="none"/>
        </w:rPr>
        <w:t>：</w:t>
      </w:r>
      <w:r>
        <w:rPr>
          <w:rFonts w:hint="eastAsia" w:ascii="宋体" w:hAnsi="宋体" w:eastAsia="宋体" w:cs="宋体"/>
          <w:sz w:val="24"/>
          <w:highlight w:val="none"/>
          <w:lang w:eastAsia="zh-CN"/>
        </w:rPr>
        <w:t>自合同签订生效之日起</w:t>
      </w:r>
      <w:r>
        <w:rPr>
          <w:rFonts w:hint="eastAsia" w:ascii="宋体" w:hAnsi="宋体" w:eastAsia="宋体" w:cs="宋体"/>
          <w:sz w:val="24"/>
          <w:highlight w:val="none"/>
          <w:lang w:val="en-US" w:eastAsia="zh-CN"/>
        </w:rPr>
        <w:t>至2026年10月28</w:t>
      </w:r>
      <w:r>
        <w:rPr>
          <w:rFonts w:hint="eastAsia" w:ascii="宋体" w:hAnsi="宋体" w:eastAsia="宋体" w:cs="宋体"/>
          <w:sz w:val="24"/>
          <w:highlight w:val="none"/>
          <w:lang w:eastAsia="zh-CN"/>
        </w:rPr>
        <w:t>日前完成供货、安装、调试、验收。</w:t>
      </w:r>
    </w:p>
    <w:p w14:paraId="50207B55">
      <w:pPr>
        <w:pStyle w:val="31"/>
        <w:jc w:val="both"/>
        <w:rPr>
          <w:rFonts w:hint="default" w:eastAsia="宋体"/>
          <w:highlight w:val="none"/>
          <w:lang w:val="en-US" w:eastAsia="zh-CN"/>
        </w:rPr>
      </w:pPr>
      <w:r>
        <w:rPr>
          <w:rFonts w:ascii="宋体" w:hAnsi="宋体" w:eastAsia="宋体" w:cs="宋体"/>
          <w:sz w:val="24"/>
          <w:highlight w:val="none"/>
        </w:rPr>
        <w:t>2.交货具体地点：</w:t>
      </w:r>
      <w:r>
        <w:rPr>
          <w:rFonts w:hint="eastAsia" w:ascii="宋体" w:hAnsi="宋体" w:eastAsia="宋体" w:cs="宋体"/>
          <w:sz w:val="24"/>
          <w:highlight w:val="none"/>
          <w:lang w:val="en-US" w:eastAsia="zh-CN"/>
        </w:rPr>
        <w:t>采购人指定地点</w:t>
      </w:r>
    </w:p>
    <w:p w14:paraId="6D3E9B4B">
      <w:pPr>
        <w:pStyle w:val="31"/>
        <w:jc w:val="both"/>
        <w:rPr>
          <w:highlight w:val="none"/>
        </w:rPr>
      </w:pPr>
      <w:r>
        <w:rPr>
          <w:rFonts w:ascii="宋体" w:hAnsi="宋体" w:eastAsia="宋体" w:cs="宋体"/>
          <w:sz w:val="24"/>
          <w:highlight w:val="none"/>
        </w:rPr>
        <w:t>3.质保期：</w:t>
      </w:r>
      <w:r>
        <w:rPr>
          <w:rFonts w:hint="eastAsia" w:ascii="宋体" w:hAnsi="宋体" w:eastAsia="宋体" w:cs="宋体"/>
          <w:sz w:val="24"/>
          <w:highlight w:val="none"/>
          <w:lang w:eastAsia="zh-CN"/>
        </w:rPr>
        <w:t>三</w:t>
      </w:r>
      <w:r>
        <w:rPr>
          <w:rFonts w:ascii="宋体" w:hAnsi="宋体" w:eastAsia="宋体" w:cs="宋体"/>
          <w:sz w:val="24"/>
          <w:highlight w:val="none"/>
        </w:rPr>
        <w:t>年</w:t>
      </w:r>
    </w:p>
    <w:p w14:paraId="57D78CF8">
      <w:pPr>
        <w:pStyle w:val="31"/>
        <w:jc w:val="both"/>
        <w:rPr>
          <w:rFonts w:ascii="宋体" w:hAnsi="宋体" w:eastAsia="宋体" w:cs="宋体"/>
          <w:sz w:val="24"/>
          <w:highlight w:val="none"/>
        </w:rPr>
      </w:pPr>
      <w:r>
        <w:rPr>
          <w:rFonts w:ascii="宋体" w:hAnsi="宋体" w:eastAsia="宋体" w:cs="宋体"/>
          <w:sz w:val="24"/>
          <w:highlight w:val="none"/>
        </w:rPr>
        <w:t>4.售后服务响应时间（质保期内）：（1）即时响应（包括电话响应）；</w:t>
      </w:r>
      <w:r>
        <w:rPr>
          <w:rFonts w:ascii="宋体" w:hAnsi="宋体" w:eastAsia="宋体" w:cs="宋体"/>
          <w:color w:val="000000"/>
          <w:sz w:val="24"/>
          <w:highlight w:val="none"/>
        </w:rPr>
        <w:t>出现故障应在接到故障通知起1小时内响应，一般问题2小时内通过远程方式解决；遇到大的问题，在接到报修通知后4小时内派技术人员到达现场维修，故障修复时限不超过24小时,如超过时限无法排除故障，</w:t>
      </w:r>
      <w:r>
        <w:rPr>
          <w:rFonts w:ascii="宋体" w:hAnsi="宋体" w:eastAsia="宋体" w:cs="宋体"/>
          <w:sz w:val="24"/>
          <w:highlight w:val="none"/>
        </w:rPr>
        <w:t>提供相同产品或不低于故障产品规格档次的备用产品供采购人使用，以确保货物的正常使用。</w:t>
      </w:r>
    </w:p>
    <w:p w14:paraId="5E242B04">
      <w:pPr>
        <w:pStyle w:val="31"/>
        <w:jc w:val="both"/>
        <w:rPr>
          <w:rStyle w:val="25"/>
          <w:rFonts w:hint="eastAsia" w:cs="宋体"/>
          <w:b/>
          <w:color w:val="auto"/>
          <w:sz w:val="36"/>
          <w:szCs w:val="36"/>
          <w:highlight w:val="none"/>
          <w:lang w:val="en-US" w:eastAsia="zh-CN"/>
        </w:rPr>
      </w:pPr>
      <w:r>
        <w:rPr>
          <w:rStyle w:val="25"/>
          <w:rFonts w:hint="eastAsia" w:cs="宋体"/>
          <w:b/>
          <w:color w:val="auto"/>
          <w:sz w:val="36"/>
          <w:szCs w:val="36"/>
          <w:highlight w:val="none"/>
          <w:lang w:val="en-US" w:eastAsia="zh-CN"/>
        </w:rPr>
        <w:t>验收标准和方法：</w:t>
      </w:r>
    </w:p>
    <w:p w14:paraId="6505C2A1">
      <w:pPr>
        <w:pStyle w:val="31"/>
        <w:jc w:val="both"/>
        <w:rPr>
          <w:rFonts w:ascii="宋体" w:hAnsi="宋体" w:eastAsia="宋体" w:cs="宋体"/>
          <w:color w:val="000000"/>
          <w:sz w:val="24"/>
          <w:highlight w:val="none"/>
        </w:rPr>
      </w:pPr>
      <w:r>
        <w:rPr>
          <w:rFonts w:ascii="宋体" w:hAnsi="宋体" w:eastAsia="宋体" w:cs="宋体"/>
          <w:color w:val="000000"/>
          <w:sz w:val="24"/>
          <w:highlight w:val="none"/>
        </w:rPr>
        <w:t>由采购人和供应商共同对项目进行验收。其内容包括确认产品的产地、规格、型号和数量，对其产品技术指标、性能参数、样式、颜色，以及质量是否达到现行国家有关验收规范“合格”标准、是否按照采购人要求安装到位、是否按照采购人要求进行调试和提供相关培训、是否在规定时间内安装完毕、所有产品的配套包装是否完好无损等进行逐项检查。</w:t>
      </w:r>
    </w:p>
    <w:p w14:paraId="36081190">
      <w:pPr>
        <w:pStyle w:val="31"/>
        <w:numPr>
          <w:ilvl w:val="0"/>
          <w:numId w:val="6"/>
        </w:numPr>
        <w:jc w:val="both"/>
        <w:rPr>
          <w:rFonts w:ascii="宋体" w:hAnsi="宋体" w:eastAsia="宋体" w:cs="宋体"/>
          <w:color w:val="000000"/>
          <w:sz w:val="24"/>
          <w:highlight w:val="none"/>
        </w:rPr>
      </w:pPr>
      <w:r>
        <w:rPr>
          <w:rFonts w:ascii="宋体" w:hAnsi="宋体" w:eastAsia="宋体" w:cs="宋体"/>
          <w:color w:val="000000"/>
          <w:sz w:val="24"/>
          <w:highlight w:val="none"/>
        </w:rPr>
        <w:t>所验产品的指标、性能参数通过验收达不到招标文件要求和投标文件承诺的，或在使用中发现设计缺陷等，将视为产品验收不合格，供应商应无条件免费更换或退货。</w:t>
      </w:r>
    </w:p>
    <w:p w14:paraId="0BED45F5">
      <w:pPr>
        <w:pStyle w:val="31"/>
        <w:numPr>
          <w:ilvl w:val="0"/>
          <w:numId w:val="6"/>
        </w:numPr>
        <w:ind w:left="0" w:leftChars="0" w:firstLine="0" w:firstLineChars="0"/>
        <w:jc w:val="both"/>
        <w:rPr>
          <w:rFonts w:ascii="宋体" w:hAnsi="宋体" w:eastAsia="宋体" w:cs="宋体"/>
          <w:color w:val="000000"/>
          <w:sz w:val="24"/>
          <w:highlight w:val="none"/>
        </w:rPr>
      </w:pPr>
      <w:r>
        <w:rPr>
          <w:rFonts w:ascii="宋体" w:hAnsi="宋体" w:eastAsia="宋体" w:cs="宋体"/>
          <w:color w:val="000000"/>
          <w:sz w:val="24"/>
          <w:highlight w:val="none"/>
        </w:rPr>
        <w:t xml:space="preserve">若发现供应商有弄虚作假的，在投标阶段故意或随意夸大产品技术性能，供应商应无条件退货，并赔偿采购人相应的损失。 </w:t>
      </w:r>
    </w:p>
    <w:p w14:paraId="11A7EF7C">
      <w:pPr>
        <w:pStyle w:val="31"/>
        <w:numPr>
          <w:ilvl w:val="0"/>
          <w:numId w:val="6"/>
        </w:numPr>
        <w:ind w:left="0" w:leftChars="0" w:firstLine="0" w:firstLineChars="0"/>
        <w:jc w:val="both"/>
        <w:rPr>
          <w:rFonts w:hint="eastAsia" w:ascii="宋体" w:hAnsi="宋体" w:eastAsia="宋体" w:cs="宋体"/>
          <w:sz w:val="24"/>
          <w:highlight w:val="none"/>
          <w:lang w:eastAsia="zh-CN"/>
        </w:rPr>
      </w:pPr>
      <w:r>
        <w:rPr>
          <w:rFonts w:ascii="宋体" w:hAnsi="宋体" w:eastAsia="宋体" w:cs="宋体"/>
          <w:color w:val="000000"/>
          <w:sz w:val="24"/>
          <w:highlight w:val="none"/>
        </w:rPr>
        <w:t xml:space="preserve">验收标准：按招标文件、投标文件及澄清函等技术指标进行验收。各项指标均应符合验收标准及要求。 </w:t>
      </w:r>
    </w:p>
    <w:p w14:paraId="272C73D4">
      <w:pPr>
        <w:pStyle w:val="31"/>
        <w:numPr>
          <w:ilvl w:val="0"/>
          <w:numId w:val="6"/>
        </w:numPr>
        <w:ind w:left="0" w:leftChars="0" w:firstLine="0" w:firstLineChars="0"/>
        <w:jc w:val="both"/>
        <w:rPr>
          <w:rFonts w:hint="eastAsia" w:ascii="宋体" w:hAnsi="宋体" w:eastAsia="宋体" w:cs="宋体"/>
          <w:sz w:val="24"/>
          <w:highlight w:val="none"/>
          <w:lang w:eastAsia="zh-CN"/>
        </w:rPr>
      </w:pPr>
      <w:r>
        <w:rPr>
          <w:rFonts w:ascii="宋体" w:hAnsi="宋体" w:eastAsia="宋体" w:cs="宋体"/>
          <w:color w:val="000000"/>
          <w:sz w:val="24"/>
          <w:highlight w:val="none"/>
        </w:rPr>
        <w:t>验收合格后，填写验收单，双方签字盖章后生效。</w:t>
      </w:r>
    </w:p>
    <w:p w14:paraId="7235B3B4">
      <w:pPr>
        <w:pStyle w:val="31"/>
        <w:numPr>
          <w:ilvl w:val="0"/>
          <w:numId w:val="6"/>
        </w:numPr>
        <w:ind w:left="0" w:leftChars="0" w:firstLine="0" w:firstLineChars="0"/>
        <w:jc w:val="both"/>
        <w:rPr>
          <w:rFonts w:hint="eastAsia" w:ascii="宋体" w:hAnsi="宋体" w:eastAsia="宋体" w:cs="宋体"/>
          <w:sz w:val="24"/>
          <w:highlight w:val="none"/>
          <w:lang w:eastAsia="zh-CN"/>
        </w:rPr>
      </w:pPr>
      <w:r>
        <w:rPr>
          <w:rFonts w:ascii="宋体" w:hAnsi="宋体" w:eastAsia="宋体" w:cs="宋体"/>
          <w:color w:val="000000"/>
          <w:sz w:val="24"/>
          <w:highlight w:val="none"/>
        </w:rPr>
        <w:t>验收依据：</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 xml:space="preserve">1）合同文本； </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 xml:space="preserve">2）投标文件及澄清函、招标文件； </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 xml:space="preserve">3）国家和行业制定的相应的标准和规范； </w:t>
      </w:r>
      <w:r>
        <w:rPr>
          <w:rFonts w:hint="eastAsia" w:ascii="宋体" w:hAnsi="宋体" w:eastAsia="宋体" w:cs="宋体"/>
          <w:color w:val="000000"/>
          <w:sz w:val="24"/>
          <w:highlight w:val="none"/>
          <w:lang w:eastAsia="zh-CN"/>
        </w:rPr>
        <w:t>（</w:t>
      </w:r>
      <w:r>
        <w:rPr>
          <w:rFonts w:ascii="宋体" w:hAnsi="宋体" w:eastAsia="宋体" w:cs="宋体"/>
          <w:color w:val="000000"/>
          <w:sz w:val="24"/>
          <w:highlight w:val="none"/>
        </w:rPr>
        <w:t>4)产品验收清单（注明各部件的品名、数量、规格型号和原产地或生产厂家）。</w:t>
      </w:r>
    </w:p>
    <w:p w14:paraId="7687201C">
      <w:pPr>
        <w:pStyle w:val="31"/>
        <w:numPr>
          <w:ilvl w:val="0"/>
          <w:numId w:val="0"/>
        </w:numPr>
        <w:ind w:leftChars="0"/>
        <w:jc w:val="both"/>
        <w:rPr>
          <w:rStyle w:val="25"/>
          <w:rFonts w:hint="eastAsia" w:cs="宋体"/>
          <w:b/>
          <w:color w:val="auto"/>
          <w:sz w:val="36"/>
          <w:szCs w:val="36"/>
          <w:highlight w:val="none"/>
          <w:lang w:val="en-US" w:eastAsia="zh-CN"/>
        </w:rPr>
      </w:pPr>
      <w:r>
        <w:rPr>
          <w:rStyle w:val="25"/>
          <w:rFonts w:hint="eastAsia" w:cs="宋体"/>
          <w:b/>
          <w:color w:val="auto"/>
          <w:sz w:val="36"/>
          <w:szCs w:val="36"/>
          <w:highlight w:val="none"/>
          <w:lang w:val="en-US" w:eastAsia="zh-CN"/>
        </w:rPr>
        <w:t>包装方式及运输：</w:t>
      </w:r>
    </w:p>
    <w:p w14:paraId="37425CDE">
      <w:pPr>
        <w:pStyle w:val="31"/>
        <w:numPr>
          <w:ilvl w:val="0"/>
          <w:numId w:val="0"/>
        </w:numPr>
        <w:ind w:leftChars="0"/>
        <w:jc w:val="both"/>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rPr>
        <w:t>涉及的商品包装和快递包装，均应符合《商品包装政府采购需求标准（试行）》《快递包装政府采购需求标准（试行）》的要求，包装应适应于远距离运输、防潮、防震、防锈和防野蛮装卸，以确保货物安全无损运抵指定地点。 ①乙方所提供的设备必须为制造商原厂全新产品。包装质量符合国家相关标准，设备的包装均应有良好的防湿、防锈、防潮、防雨、防腐及防碰撞的措施。设备要求有包装材料保护运至现场。凡由于包装不良造成的损失和由此产生的费用均由乙方承担。 ②乙方负责将设备送到甲方指定的安装地点，期间所发生的一切费用由乙方承担。 ③设备必须提供装箱清单，按装箱清单验收货物。 ④设备在现场的保管由乙方负责，直至项目安装、验收完毕。 ⑤乙方负责项目交付前设备的保险。 ⑥乙方负责在甲方现场服务的乙方人员的人身意外保险。乙方发生的一切事故由乙方全部负责，与甲方无关。 ⑦因乙方原因造成他方人员伤亡及财产损失的，概由乙方全权负责。</w:t>
      </w:r>
    </w:p>
    <w:p w14:paraId="42B7DD8B">
      <w:pPr>
        <w:rPr>
          <w:rStyle w:val="25"/>
          <w:rFonts w:hint="eastAsia" w:cs="宋体"/>
          <w:color w:val="auto"/>
          <w:sz w:val="36"/>
          <w:szCs w:val="36"/>
          <w:highlight w:val="none"/>
          <w:lang w:val="en-US" w:eastAsia="zh-CN"/>
        </w:rPr>
      </w:pPr>
      <w:r>
        <w:rPr>
          <w:rStyle w:val="25"/>
          <w:rFonts w:hint="eastAsia" w:cs="宋体"/>
          <w:color w:val="auto"/>
          <w:sz w:val="36"/>
          <w:szCs w:val="36"/>
          <w:highlight w:val="none"/>
          <w:lang w:val="en-US" w:eastAsia="zh-CN"/>
        </w:rPr>
        <w:t>其他要求</w:t>
      </w:r>
    </w:p>
    <w:p w14:paraId="288C4764">
      <w:pPr>
        <w:numPr>
          <w:ilvl w:val="0"/>
          <w:numId w:val="7"/>
        </w:numPr>
        <w:rPr>
          <w:rFonts w:hint="eastAsia" w:ascii="宋体" w:hAnsi="宋体" w:eastAsia="宋体" w:cs="宋体"/>
          <w:color w:val="000000"/>
          <w:sz w:val="24"/>
          <w:highlight w:val="none"/>
          <w:lang w:val="en-US" w:eastAsia="zh-Hans"/>
        </w:rPr>
      </w:pPr>
      <w:r>
        <w:rPr>
          <w:rFonts w:hint="eastAsia" w:ascii="宋体" w:hAnsi="宋体" w:eastAsia="宋体" w:cs="宋体"/>
          <w:color w:val="000000"/>
          <w:sz w:val="24"/>
          <w:highlight w:val="none"/>
          <w:lang w:val="en-US" w:eastAsia="zh-Hans"/>
        </w:rPr>
        <w:t>培训需求：设备供应商需提供设备的使用培训，确保</w:t>
      </w:r>
      <w:r>
        <w:rPr>
          <w:rFonts w:hint="eastAsia" w:ascii="宋体" w:hAnsi="宋体" w:eastAsia="宋体" w:cs="宋体"/>
          <w:color w:val="000000"/>
          <w:sz w:val="24"/>
          <w:highlight w:val="none"/>
          <w:lang w:val="en-US" w:eastAsia="zh-CN"/>
        </w:rPr>
        <w:t>使用人员</w:t>
      </w:r>
      <w:r>
        <w:rPr>
          <w:rFonts w:hint="eastAsia" w:ascii="宋体" w:hAnsi="宋体" w:eastAsia="宋体" w:cs="宋体"/>
          <w:color w:val="000000"/>
          <w:sz w:val="24"/>
          <w:highlight w:val="none"/>
          <w:lang w:val="en-US" w:eastAsia="zh-Hans"/>
        </w:rPr>
        <w:t>能独立操作、熟练使用。</w:t>
      </w:r>
    </w:p>
    <w:p w14:paraId="01FBF3C5">
      <w:pPr>
        <w:numPr>
          <w:ilvl w:val="0"/>
          <w:numId w:val="7"/>
        </w:numPr>
        <w:rPr>
          <w:rFonts w:hint="eastAsia" w:ascii="宋体" w:hAnsi="宋体" w:eastAsia="宋体" w:cs="宋体"/>
          <w:color w:val="000000"/>
          <w:sz w:val="24"/>
          <w:highlight w:val="none"/>
          <w:lang w:val="en-US" w:eastAsia="zh-Hans"/>
        </w:rPr>
      </w:pPr>
      <w:r>
        <w:rPr>
          <w:rFonts w:hint="eastAsia" w:ascii="宋体" w:hAnsi="宋体" w:eastAsia="宋体" w:cs="宋体"/>
          <w:color w:val="000000"/>
          <w:sz w:val="24"/>
          <w:highlight w:val="none"/>
          <w:lang w:val="en-US" w:eastAsia="zh-Hans"/>
        </w:rPr>
        <w:t>其他商务需求：其他事宜双方达成一致协商解决。</w:t>
      </w:r>
    </w:p>
    <w:p w14:paraId="6415C98D">
      <w:pPr>
        <w:numPr>
          <w:ilvl w:val="0"/>
          <w:numId w:val="7"/>
        </w:numPr>
        <w:rPr>
          <w:rFonts w:hint="eastAsia" w:ascii="宋体" w:hAnsi="宋体" w:eastAsia="宋体" w:cs="宋体"/>
          <w:color w:val="000000"/>
          <w:sz w:val="24"/>
          <w:highlight w:val="none"/>
          <w:lang w:val="en-US" w:eastAsia="zh-Hans"/>
        </w:rPr>
      </w:pPr>
      <w:r>
        <w:rPr>
          <w:rFonts w:hint="eastAsia" w:ascii="宋体" w:hAnsi="宋体" w:eastAsia="宋体" w:cs="宋体"/>
          <w:color w:val="000000"/>
          <w:sz w:val="24"/>
          <w:highlight w:val="none"/>
          <w:lang w:val="en-US" w:eastAsia="zh-Hans"/>
        </w:rPr>
        <w:br w:type="page"/>
      </w:r>
    </w:p>
    <w:p w14:paraId="33145AF5">
      <w:pPr>
        <w:pStyle w:val="2"/>
        <w:jc w:val="center"/>
        <w:rPr>
          <w:rFonts w:ascii="宋体"/>
          <w:bCs/>
          <w:color w:val="auto"/>
          <w:szCs w:val="24"/>
          <w:highlight w:val="none"/>
        </w:rPr>
      </w:pPr>
      <w:bookmarkStart w:id="65" w:name="_Toc17445"/>
      <w:r>
        <w:rPr>
          <w:rStyle w:val="25"/>
          <w:rFonts w:hint="eastAsia" w:ascii="宋体" w:eastAsia="宋体" w:cs="宋体"/>
          <w:b/>
          <w:color w:val="auto"/>
          <w:sz w:val="36"/>
          <w:szCs w:val="36"/>
          <w:highlight w:val="none"/>
        </w:rPr>
        <w:t>第五章  评审方法</w:t>
      </w:r>
      <w:bookmarkEnd w:id="65"/>
    </w:p>
    <w:p w14:paraId="5CE40063">
      <w:pPr>
        <w:spacing w:line="360" w:lineRule="auto"/>
        <w:rPr>
          <w:b/>
          <w:color w:val="auto"/>
          <w:szCs w:val="24"/>
          <w:highlight w:val="none"/>
        </w:rPr>
      </w:pPr>
      <w:r>
        <w:rPr>
          <w:rFonts w:hint="eastAsia"/>
          <w:b/>
          <w:color w:val="auto"/>
          <w:szCs w:val="24"/>
          <w:highlight w:val="none"/>
        </w:rPr>
        <w:t>一</w:t>
      </w:r>
      <w:r>
        <w:rPr>
          <w:rFonts w:hint="eastAsia"/>
          <w:b/>
          <w:color w:val="auto"/>
          <w:szCs w:val="24"/>
          <w:highlight w:val="none"/>
          <w:lang w:eastAsia="zh-CN"/>
        </w:rPr>
        <w:t>、</w:t>
      </w:r>
      <w:r>
        <w:rPr>
          <w:rFonts w:hint="eastAsia"/>
          <w:b/>
          <w:color w:val="auto"/>
          <w:szCs w:val="24"/>
          <w:highlight w:val="none"/>
        </w:rPr>
        <w:t>评审方法：</w:t>
      </w:r>
    </w:p>
    <w:p w14:paraId="0A539E1B">
      <w:pPr>
        <w:spacing w:line="500" w:lineRule="exact"/>
        <w:ind w:firstLine="520" w:firstLineChars="217"/>
        <w:rPr>
          <w:rFonts w:hAnsi="宋体"/>
          <w:color w:val="auto"/>
          <w:spacing w:val="4"/>
          <w:szCs w:val="24"/>
          <w:highlight w:val="none"/>
        </w:rPr>
      </w:pPr>
      <w:r>
        <w:rPr>
          <w:rFonts w:hAnsi="宋体"/>
          <w:color w:val="auto"/>
          <w:szCs w:val="24"/>
          <w:highlight w:val="none"/>
        </w:rPr>
        <w:t>按照《中华人民共和国政府采购法》</w:t>
      </w:r>
      <w:r>
        <w:rPr>
          <w:rFonts w:hint="eastAsia" w:hAnsi="宋体"/>
          <w:color w:val="auto"/>
          <w:szCs w:val="24"/>
          <w:highlight w:val="none"/>
        </w:rPr>
        <w:t>及实施条例和</w:t>
      </w:r>
      <w:r>
        <w:rPr>
          <w:rFonts w:hAnsi="宋体"/>
          <w:color w:val="auto"/>
          <w:szCs w:val="24"/>
          <w:highlight w:val="none"/>
        </w:rPr>
        <w:t>关于印发《政府采购竞争性磋商采购方式管理暂行办法》的通知</w:t>
      </w:r>
      <w:r>
        <w:rPr>
          <w:rFonts w:hint="eastAsia" w:hAnsi="宋体"/>
          <w:color w:val="auto"/>
          <w:szCs w:val="24"/>
          <w:highlight w:val="none"/>
        </w:rPr>
        <w:t>（</w:t>
      </w:r>
      <w:r>
        <w:rPr>
          <w:rFonts w:hAnsi="宋体"/>
          <w:color w:val="auto"/>
          <w:szCs w:val="24"/>
          <w:highlight w:val="none"/>
        </w:rPr>
        <w:t>财库【2014】214号</w:t>
      </w:r>
      <w:r>
        <w:rPr>
          <w:rFonts w:hint="eastAsia" w:hAnsi="宋体"/>
          <w:color w:val="auto"/>
          <w:szCs w:val="24"/>
          <w:highlight w:val="none"/>
        </w:rPr>
        <w:t>）</w:t>
      </w:r>
      <w:r>
        <w:rPr>
          <w:rFonts w:hint="eastAsia" w:hAnsi="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3ECBAF29">
      <w:pPr>
        <w:spacing w:line="500" w:lineRule="exact"/>
        <w:rPr>
          <w:rFonts w:hAnsi="宋体"/>
          <w:b/>
          <w:color w:val="auto"/>
          <w:spacing w:val="4"/>
          <w:szCs w:val="24"/>
          <w:highlight w:val="none"/>
        </w:rPr>
      </w:pPr>
      <w:r>
        <w:rPr>
          <w:rFonts w:hint="eastAsia" w:hAnsi="宋体"/>
          <w:b/>
          <w:color w:val="auto"/>
          <w:spacing w:val="4"/>
          <w:szCs w:val="24"/>
          <w:highlight w:val="none"/>
        </w:rPr>
        <w:t>二、评审程序：</w:t>
      </w:r>
    </w:p>
    <w:p w14:paraId="1D2F402F">
      <w:pPr>
        <w:tabs>
          <w:tab w:val="left" w:pos="0"/>
        </w:tabs>
        <w:adjustRightInd w:val="0"/>
        <w:snapToGrid w:val="0"/>
        <w:spacing w:line="500" w:lineRule="exact"/>
        <w:ind w:firstLine="470" w:firstLineChars="196"/>
        <w:rPr>
          <w:rFonts w:hAnsi="宋体" w:cs="宋体"/>
          <w:color w:val="auto"/>
          <w:highlight w:val="none"/>
        </w:rPr>
      </w:pPr>
      <w:r>
        <w:rPr>
          <w:rFonts w:hint="eastAsia"/>
          <w:color w:val="auto"/>
          <w:szCs w:val="24"/>
          <w:highlight w:val="none"/>
        </w:rPr>
        <w:t>按照竞争性磋商响应文件初审、澄清有关问题、分别磋商、二次报价、比较与评审、推荐成交候选人名单。在上一步评审中被认定为无效磋商者，不进入下一步的评审。</w:t>
      </w:r>
    </w:p>
    <w:p w14:paraId="072AFE3E">
      <w:pPr>
        <w:numPr>
          <w:ilvl w:val="0"/>
          <w:numId w:val="8"/>
        </w:numPr>
        <w:spacing w:line="500" w:lineRule="exact"/>
        <w:ind w:firstLine="498" w:firstLineChars="200"/>
        <w:rPr>
          <w:rFonts w:hAnsi="宋体"/>
          <w:b/>
          <w:bCs/>
          <w:color w:val="auto"/>
          <w:spacing w:val="4"/>
          <w:szCs w:val="24"/>
          <w:highlight w:val="none"/>
        </w:rPr>
      </w:pPr>
      <w:r>
        <w:rPr>
          <w:rFonts w:hint="eastAsia" w:hAnsi="宋体"/>
          <w:b/>
          <w:bCs/>
          <w:color w:val="auto"/>
          <w:spacing w:val="4"/>
          <w:szCs w:val="24"/>
          <w:highlight w:val="none"/>
        </w:rPr>
        <w:t>对磋商响应文件的初审：</w:t>
      </w:r>
    </w:p>
    <w:p w14:paraId="2845A098">
      <w:pPr>
        <w:tabs>
          <w:tab w:val="left" w:pos="0"/>
        </w:tabs>
        <w:adjustRightInd w:val="0"/>
        <w:snapToGrid w:val="0"/>
        <w:spacing w:line="500" w:lineRule="exact"/>
        <w:ind w:firstLine="472" w:firstLineChars="196"/>
        <w:rPr>
          <w:color w:val="auto"/>
          <w:highlight w:val="none"/>
        </w:rPr>
      </w:pPr>
      <w:r>
        <w:rPr>
          <w:rFonts w:hint="eastAsia"/>
          <w:b/>
          <w:bCs/>
          <w:color w:val="auto"/>
          <w:highlight w:val="none"/>
        </w:rPr>
        <w:t>1.1</w:t>
      </w:r>
      <w:r>
        <w:rPr>
          <w:b/>
          <w:bCs/>
          <w:color w:val="auto"/>
          <w:highlight w:val="none"/>
        </w:rPr>
        <w:t>资格性审查。</w:t>
      </w:r>
      <w:r>
        <w:rPr>
          <w:rFonts w:hint="eastAsia"/>
          <w:color w:val="auto"/>
          <w:highlight w:val="none"/>
          <w:lang w:val="en-US" w:eastAsia="zh-CN"/>
        </w:rPr>
        <w:t>采购代理机构及采购人</w:t>
      </w:r>
      <w:r>
        <w:rPr>
          <w:color w:val="auto"/>
          <w:highlight w:val="none"/>
        </w:rPr>
        <w:t>将依据</w:t>
      </w:r>
      <w:r>
        <w:rPr>
          <w:rFonts w:hint="eastAsia"/>
          <w:color w:val="auto"/>
          <w:highlight w:val="none"/>
        </w:rPr>
        <w:t>磋商响应</w:t>
      </w:r>
      <w:r>
        <w:rPr>
          <w:color w:val="auto"/>
          <w:highlight w:val="none"/>
        </w:rPr>
        <w:t>文件，按照</w:t>
      </w:r>
      <w:r>
        <w:rPr>
          <w:rFonts w:hint="eastAsia"/>
          <w:color w:val="auto"/>
          <w:highlight w:val="none"/>
        </w:rPr>
        <w:t>磋商</w:t>
      </w:r>
      <w:r>
        <w:rPr>
          <w:color w:val="auto"/>
          <w:highlight w:val="none"/>
        </w:rPr>
        <w:t>文件第二章</w:t>
      </w:r>
      <w:r>
        <w:rPr>
          <w:rFonts w:hint="eastAsia"/>
          <w:color w:val="auto"/>
          <w:highlight w:val="none"/>
        </w:rPr>
        <w:t>供应商须知</w:t>
      </w:r>
      <w:r>
        <w:rPr>
          <w:rFonts w:hint="eastAsia" w:hAnsi="宋体" w:cs="宋体"/>
          <w:color w:val="auto"/>
          <w:highlight w:val="none"/>
        </w:rPr>
        <w:t>前附表12.1条所述资格要</w:t>
      </w:r>
      <w:r>
        <w:rPr>
          <w:rFonts w:hint="eastAsia"/>
          <w:color w:val="auto"/>
          <w:highlight w:val="none"/>
        </w:rPr>
        <w:t>求进行资格性审查，</w:t>
      </w:r>
      <w:r>
        <w:rPr>
          <w:color w:val="auto"/>
          <w:highlight w:val="none"/>
        </w:rPr>
        <w:t>如果</w:t>
      </w:r>
      <w:r>
        <w:rPr>
          <w:rFonts w:hint="eastAsia"/>
          <w:color w:val="auto"/>
          <w:highlight w:val="none"/>
        </w:rPr>
        <w:t>供应商</w:t>
      </w:r>
      <w:r>
        <w:rPr>
          <w:color w:val="auto"/>
          <w:highlight w:val="none"/>
        </w:rPr>
        <w:t>不满足</w:t>
      </w:r>
      <w:r>
        <w:rPr>
          <w:rFonts w:hint="eastAsia"/>
          <w:color w:val="auto"/>
          <w:highlight w:val="none"/>
        </w:rPr>
        <w:t>磋商</w:t>
      </w:r>
      <w:r>
        <w:rPr>
          <w:color w:val="auto"/>
          <w:highlight w:val="none"/>
        </w:rPr>
        <w:t>文件所规定的</w:t>
      </w:r>
      <w:r>
        <w:rPr>
          <w:rFonts w:hint="eastAsia"/>
          <w:color w:val="auto"/>
          <w:highlight w:val="none"/>
        </w:rPr>
        <w:t>资格要求</w:t>
      </w:r>
      <w:r>
        <w:rPr>
          <w:color w:val="auto"/>
          <w:highlight w:val="none"/>
        </w:rPr>
        <w:t>或提供</w:t>
      </w:r>
      <w:r>
        <w:rPr>
          <w:rFonts w:hint="eastAsia"/>
          <w:color w:val="auto"/>
          <w:highlight w:val="none"/>
        </w:rPr>
        <w:t>资格证明文件</w:t>
      </w:r>
      <w:r>
        <w:rPr>
          <w:color w:val="auto"/>
          <w:highlight w:val="none"/>
        </w:rPr>
        <w:t>不全,将被视为未实质性响应</w:t>
      </w:r>
      <w:r>
        <w:rPr>
          <w:rFonts w:hint="eastAsia"/>
          <w:color w:val="auto"/>
          <w:highlight w:val="none"/>
        </w:rPr>
        <w:t>磋商</w:t>
      </w:r>
      <w:r>
        <w:rPr>
          <w:color w:val="auto"/>
          <w:highlight w:val="none"/>
        </w:rPr>
        <w:t>文件。</w:t>
      </w:r>
    </w:p>
    <w:tbl>
      <w:tblPr>
        <w:tblStyle w:val="17"/>
        <w:tblW w:w="88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4818"/>
        <w:gridCol w:w="1560"/>
        <w:gridCol w:w="1696"/>
      </w:tblGrid>
      <w:tr w14:paraId="2E9FF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788" w:type="dxa"/>
            <w:vAlign w:val="center"/>
          </w:tcPr>
          <w:p w14:paraId="700D6924">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4818" w:type="dxa"/>
            <w:vAlign w:val="center"/>
          </w:tcPr>
          <w:p w14:paraId="1A087CAD">
            <w:pPr>
              <w:keepNext w:val="0"/>
              <w:keepLines w:val="0"/>
              <w:suppressLineNumbers w:val="0"/>
              <w:spacing w:before="0" w:beforeAutospacing="0" w:after="0" w:afterAutospacing="0" w:line="240" w:lineRule="auto"/>
              <w:ind w:left="0" w:right="0" w:firstLine="480" w:firstLineChars="20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审查因素</w:t>
            </w:r>
          </w:p>
        </w:tc>
        <w:tc>
          <w:tcPr>
            <w:tcW w:w="1560" w:type="dxa"/>
            <w:vAlign w:val="center"/>
          </w:tcPr>
          <w:p w14:paraId="2DCAE6E2">
            <w:pPr>
              <w:keepNext w:val="0"/>
              <w:keepLines w:val="0"/>
              <w:suppressLineNumbers w:val="0"/>
              <w:spacing w:before="0" w:beforeAutospacing="0" w:after="0" w:afterAutospacing="0" w:line="240" w:lineRule="auto"/>
              <w:ind w:left="0" w:right="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审查标准</w:t>
            </w:r>
          </w:p>
        </w:tc>
        <w:tc>
          <w:tcPr>
            <w:tcW w:w="1696" w:type="dxa"/>
            <w:vAlign w:val="center"/>
          </w:tcPr>
          <w:p w14:paraId="2B318A05">
            <w:pPr>
              <w:keepNext w:val="0"/>
              <w:keepLines w:val="0"/>
              <w:suppressLineNumbers w:val="0"/>
              <w:spacing w:before="0" w:beforeAutospacing="0" w:after="0" w:afterAutospacing="0" w:line="240" w:lineRule="auto"/>
              <w:ind w:left="0" w:right="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18F71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vAlign w:val="center"/>
          </w:tcPr>
          <w:p w14:paraId="27758D3F">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818" w:type="dxa"/>
            <w:vAlign w:val="center"/>
          </w:tcPr>
          <w:p w14:paraId="588D5EE9">
            <w:pPr>
              <w:spacing w:line="24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提供合格有效的法人或者其他组织的营业执照等证明文件，自然人的身份证明；</w:t>
            </w:r>
          </w:p>
        </w:tc>
        <w:tc>
          <w:tcPr>
            <w:tcW w:w="1560" w:type="dxa"/>
            <w:vAlign w:val="center"/>
          </w:tcPr>
          <w:p w14:paraId="46530E48">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合法有效</w:t>
            </w:r>
          </w:p>
        </w:tc>
        <w:tc>
          <w:tcPr>
            <w:tcW w:w="1696" w:type="dxa"/>
            <w:vAlign w:val="center"/>
          </w:tcPr>
          <w:p w14:paraId="00E7E0FB">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加盖单位</w:t>
            </w:r>
            <w:r>
              <w:rPr>
                <w:rFonts w:hint="eastAsia" w:hAnsi="宋体" w:cs="宋体"/>
                <w:color w:val="auto"/>
                <w:sz w:val="24"/>
                <w:szCs w:val="24"/>
                <w:highlight w:val="none"/>
                <w:lang w:val="en-US" w:eastAsia="zh-CN"/>
              </w:rPr>
              <w:t>鲜章</w:t>
            </w:r>
            <w:r>
              <w:rPr>
                <w:rFonts w:hint="eastAsia" w:ascii="宋体" w:hAnsi="宋体" w:eastAsia="宋体" w:cs="宋体"/>
                <w:color w:val="auto"/>
                <w:sz w:val="24"/>
                <w:szCs w:val="24"/>
                <w:highlight w:val="none"/>
              </w:rPr>
              <w:t>的复印件</w:t>
            </w:r>
          </w:p>
        </w:tc>
      </w:tr>
      <w:tr w14:paraId="7C8EF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788" w:type="dxa"/>
            <w:vAlign w:val="center"/>
          </w:tcPr>
          <w:p w14:paraId="6D83AF93">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4818" w:type="dxa"/>
            <w:vAlign w:val="center"/>
          </w:tcPr>
          <w:p w14:paraId="17A59A03">
            <w:pPr>
              <w:spacing w:line="24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提供法定代表人授权书（附法定代表人、被授权人身份证复印件</w:t>
            </w:r>
            <w:r>
              <w:rPr>
                <w:rFonts w:hint="eastAsia" w:hAnsi="宋体" w:cs="宋体"/>
                <w:color w:val="auto"/>
                <w:sz w:val="24"/>
                <w:szCs w:val="24"/>
                <w:highlight w:val="none"/>
                <w:lang w:val="zh-CN"/>
              </w:rPr>
              <w:t>、</w:t>
            </w:r>
            <w:r>
              <w:rPr>
                <w:rFonts w:hint="eastAsia" w:ascii="宋体" w:hAnsi="宋体" w:eastAsia="宋体" w:cs="Times New Roman"/>
                <w:b w:val="0"/>
                <w:color w:val="auto"/>
                <w:kern w:val="2"/>
                <w:sz w:val="24"/>
                <w:szCs w:val="24"/>
                <w:highlight w:val="none"/>
                <w:lang w:val="en-US" w:eastAsia="zh-CN"/>
              </w:rPr>
              <w:t>授权代表本单位证明（养⽼保险缴纳证明</w:t>
            </w:r>
            <w:r>
              <w:rPr>
                <w:rFonts w:hint="eastAsia" w:ascii="宋体" w:hAnsi="宋体" w:eastAsia="宋体" w:cs="宋体"/>
                <w:color w:val="auto"/>
                <w:sz w:val="24"/>
                <w:szCs w:val="24"/>
                <w:highlight w:val="none"/>
                <w:lang w:val="zh-CN"/>
              </w:rPr>
              <w:t>），法定代表人直接参加的，须提供法定代表人身份证明及身份证复印件</w:t>
            </w:r>
          </w:p>
        </w:tc>
        <w:tc>
          <w:tcPr>
            <w:tcW w:w="1560" w:type="dxa"/>
            <w:vAlign w:val="center"/>
          </w:tcPr>
          <w:p w14:paraId="1531BD68">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合法有效，按磋商文件格式提供</w:t>
            </w:r>
          </w:p>
        </w:tc>
        <w:tc>
          <w:tcPr>
            <w:tcW w:w="1696" w:type="dxa"/>
            <w:vAlign w:val="center"/>
          </w:tcPr>
          <w:p w14:paraId="192DC12A">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加盖单位</w:t>
            </w:r>
            <w:r>
              <w:rPr>
                <w:rFonts w:hint="eastAsia" w:hAnsi="宋体" w:cs="宋体"/>
                <w:color w:val="auto"/>
                <w:sz w:val="24"/>
                <w:szCs w:val="24"/>
                <w:highlight w:val="none"/>
                <w:lang w:val="en-US" w:eastAsia="zh-CN"/>
              </w:rPr>
              <w:t>鲜章</w:t>
            </w:r>
            <w:r>
              <w:rPr>
                <w:rFonts w:hint="eastAsia" w:ascii="宋体" w:hAnsi="宋体" w:eastAsia="宋体" w:cs="宋体"/>
                <w:color w:val="auto"/>
                <w:sz w:val="24"/>
                <w:szCs w:val="24"/>
                <w:highlight w:val="none"/>
              </w:rPr>
              <w:t>的复印件</w:t>
            </w:r>
          </w:p>
        </w:tc>
      </w:tr>
      <w:tr w14:paraId="3DC65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vAlign w:val="center"/>
          </w:tcPr>
          <w:p w14:paraId="40C9EFF0">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4818" w:type="dxa"/>
            <w:vAlign w:val="center"/>
          </w:tcPr>
          <w:p w14:paraId="7A014918">
            <w:pPr>
              <w:pStyle w:val="16"/>
              <w:spacing w:before="0" w:beforeAutospacing="0" w:after="0" w:afterAutospacing="0" w:line="240" w:lineRule="auto"/>
              <w:rPr>
                <w:rFonts w:hint="eastAsia" w:ascii="宋体" w:hAnsi="宋体" w:eastAsia="宋体" w:cs="Times New Roman"/>
                <w:b w:val="0"/>
                <w:color w:val="auto"/>
                <w:kern w:val="2"/>
                <w:sz w:val="24"/>
                <w:szCs w:val="24"/>
                <w:highlight w:val="none"/>
                <w:lang w:val="en-US" w:eastAsia="zh-CN" w:bidi="ar-SA"/>
              </w:rPr>
            </w:pPr>
            <w:r>
              <w:rPr>
                <w:rFonts w:hint="eastAsia" w:ascii="宋体" w:hAnsi="宋体" w:eastAsia="宋体" w:cs="Times New Roman"/>
                <w:b w:val="0"/>
                <w:color w:val="auto"/>
                <w:kern w:val="2"/>
                <w:sz w:val="24"/>
                <w:szCs w:val="24"/>
                <w:highlight w:val="none"/>
                <w:lang w:val="en-US" w:eastAsia="zh-CN" w:bidi="ar-SA"/>
              </w:rPr>
              <w:t>财务状况：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户银⾏出具的资信证明；</w:t>
            </w:r>
          </w:p>
        </w:tc>
        <w:tc>
          <w:tcPr>
            <w:tcW w:w="1560" w:type="dxa"/>
            <w:vAlign w:val="center"/>
          </w:tcPr>
          <w:p w14:paraId="64079D43">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资不抵债或未按</w:t>
            </w:r>
            <w:r>
              <w:rPr>
                <w:rFonts w:hint="eastAsia" w:hAnsi="宋体" w:cs="宋体"/>
                <w:color w:val="auto"/>
                <w:sz w:val="24"/>
                <w:szCs w:val="24"/>
                <w:highlight w:val="none"/>
                <w:lang w:eastAsia="zh-CN"/>
              </w:rPr>
              <w:t>磋商文件</w:t>
            </w:r>
            <w:r>
              <w:rPr>
                <w:rFonts w:hint="eastAsia" w:ascii="宋体" w:hAnsi="宋体" w:eastAsia="宋体" w:cs="宋体"/>
                <w:color w:val="auto"/>
                <w:sz w:val="24"/>
                <w:szCs w:val="24"/>
                <w:highlight w:val="none"/>
              </w:rPr>
              <w:t>要求提供资信证明的，为不合格</w:t>
            </w:r>
          </w:p>
        </w:tc>
        <w:tc>
          <w:tcPr>
            <w:tcW w:w="1696" w:type="dxa"/>
            <w:vAlign w:val="center"/>
          </w:tcPr>
          <w:p w14:paraId="278C9F5E">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加盖单位</w:t>
            </w:r>
            <w:r>
              <w:rPr>
                <w:rFonts w:hint="eastAsia" w:hAnsi="宋体" w:cs="宋体"/>
                <w:color w:val="auto"/>
                <w:sz w:val="24"/>
                <w:szCs w:val="24"/>
                <w:highlight w:val="none"/>
                <w:lang w:val="en-US" w:eastAsia="zh-CN"/>
              </w:rPr>
              <w:t>鲜章</w:t>
            </w:r>
            <w:r>
              <w:rPr>
                <w:rFonts w:hint="eastAsia" w:ascii="宋体" w:hAnsi="宋体" w:eastAsia="宋体" w:cs="宋体"/>
                <w:color w:val="auto"/>
                <w:sz w:val="24"/>
                <w:szCs w:val="24"/>
                <w:highlight w:val="none"/>
              </w:rPr>
              <w:t>的复印件</w:t>
            </w:r>
          </w:p>
        </w:tc>
      </w:tr>
      <w:tr w14:paraId="040C2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88" w:type="dxa"/>
            <w:vAlign w:val="center"/>
          </w:tcPr>
          <w:p w14:paraId="03243A81">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4818" w:type="dxa"/>
            <w:vAlign w:val="center"/>
          </w:tcPr>
          <w:p w14:paraId="46545F38">
            <w:pPr>
              <w:spacing w:line="240" w:lineRule="auto"/>
              <w:jc w:val="left"/>
              <w:rPr>
                <w:rFonts w:hint="eastAsia" w:ascii="宋体" w:hAnsi="宋体" w:eastAsia="宋体" w:cs="Times New Roman"/>
                <w:b w:val="0"/>
                <w:color w:val="auto"/>
                <w:kern w:val="2"/>
                <w:sz w:val="24"/>
                <w:szCs w:val="24"/>
                <w:highlight w:val="none"/>
                <w:lang w:val="zh-CN" w:eastAsia="zh-CN" w:bidi="ar-SA"/>
              </w:rPr>
            </w:pPr>
            <w:r>
              <w:rPr>
                <w:rFonts w:hint="eastAsia" w:ascii="宋体" w:hAnsi="宋体" w:eastAsia="宋体" w:cs="Times New Roman"/>
                <w:b w:val="0"/>
                <w:color w:val="auto"/>
                <w:kern w:val="2"/>
                <w:sz w:val="24"/>
                <w:szCs w:val="24"/>
                <w:highlight w:val="none"/>
                <w:lang w:val="zh-CN" w:eastAsia="zh-CN" w:bidi="ar-SA"/>
              </w:rPr>
              <w:t>税收缴纳证明：</w:t>
            </w:r>
            <w:r>
              <w:rPr>
                <w:rFonts w:hint="eastAsia" w:ascii="宋体" w:hAnsi="宋体" w:eastAsia="宋体" w:cs="Times New Roman"/>
                <w:b w:val="0"/>
                <w:color w:val="auto"/>
                <w:kern w:val="2"/>
                <w:sz w:val="24"/>
                <w:szCs w:val="24"/>
                <w:highlight w:val="none"/>
                <w:lang w:val="en-US" w:eastAsia="zh-CN" w:bidi="ar-SA"/>
              </w:rPr>
              <w:t>提供递交磋商响应⽂件截⽌⽇前⼀年内已缴纳的⾄少⼀个⽉的纳税证明或完税证明（任意税种），依法免税的单位应提供相关证明材料；</w:t>
            </w:r>
          </w:p>
        </w:tc>
        <w:tc>
          <w:tcPr>
            <w:tcW w:w="1560" w:type="dxa"/>
            <w:vAlign w:val="center"/>
          </w:tcPr>
          <w:p w14:paraId="63F3B959">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合法有效</w:t>
            </w:r>
          </w:p>
        </w:tc>
        <w:tc>
          <w:tcPr>
            <w:tcW w:w="1696" w:type="dxa"/>
            <w:vAlign w:val="center"/>
          </w:tcPr>
          <w:p w14:paraId="58D4CE5A">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加盖单位</w:t>
            </w:r>
            <w:r>
              <w:rPr>
                <w:rFonts w:hint="eastAsia" w:hAnsi="宋体" w:cs="宋体"/>
                <w:color w:val="auto"/>
                <w:sz w:val="24"/>
                <w:szCs w:val="24"/>
                <w:highlight w:val="none"/>
                <w:lang w:val="en-US" w:eastAsia="zh-CN"/>
              </w:rPr>
              <w:t>鲜章</w:t>
            </w:r>
            <w:r>
              <w:rPr>
                <w:rFonts w:hint="eastAsia" w:ascii="宋体" w:hAnsi="宋体" w:eastAsia="宋体" w:cs="宋体"/>
                <w:color w:val="auto"/>
                <w:sz w:val="24"/>
                <w:szCs w:val="24"/>
                <w:highlight w:val="none"/>
              </w:rPr>
              <w:t>的复印件</w:t>
            </w:r>
          </w:p>
        </w:tc>
      </w:tr>
      <w:tr w14:paraId="7FE0B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88" w:type="dxa"/>
            <w:vAlign w:val="center"/>
          </w:tcPr>
          <w:p w14:paraId="647A3BED">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4818" w:type="dxa"/>
            <w:vAlign w:val="center"/>
          </w:tcPr>
          <w:p w14:paraId="19286A4A">
            <w:pPr>
              <w:spacing w:line="240" w:lineRule="auto"/>
              <w:jc w:val="left"/>
              <w:rPr>
                <w:rFonts w:hint="eastAsia" w:ascii="宋体" w:hAnsi="宋体" w:eastAsia="宋体" w:cs="Times New Roman"/>
                <w:b w:val="0"/>
                <w:color w:val="auto"/>
                <w:kern w:val="2"/>
                <w:sz w:val="24"/>
                <w:szCs w:val="24"/>
                <w:highlight w:val="none"/>
                <w:lang w:val="en-US" w:eastAsia="zh-CN" w:bidi="ar-SA"/>
              </w:rPr>
            </w:pPr>
            <w:r>
              <w:rPr>
                <w:rFonts w:hint="eastAsia" w:ascii="宋体" w:hAnsi="宋体" w:eastAsia="宋体" w:cs="Times New Roman"/>
                <w:b w:val="0"/>
                <w:color w:val="auto"/>
                <w:kern w:val="2"/>
                <w:sz w:val="24"/>
                <w:szCs w:val="24"/>
                <w:highlight w:val="none"/>
                <w:lang w:val="zh-CN" w:eastAsia="zh-CN" w:bidi="ar-SA"/>
              </w:rPr>
              <w:t>社会保障资金缴纳证明：</w:t>
            </w:r>
            <w:r>
              <w:rPr>
                <w:rFonts w:hint="eastAsia" w:ascii="宋体" w:hAnsi="宋体" w:eastAsia="宋体" w:cs="Times New Roman"/>
                <w:b w:val="0"/>
                <w:color w:val="auto"/>
                <w:kern w:val="2"/>
                <w:sz w:val="24"/>
                <w:szCs w:val="24"/>
                <w:highlight w:val="none"/>
                <w:lang w:val="en-US" w:eastAsia="zh-CN" w:bidi="ar-SA"/>
              </w:rPr>
              <w:t>提供递交磋商响应⽂件截⽌⽇前⼀年内已缴存的⾄少⼀个⽉的社会保障资⾦缴存单据或社保机构开具的社会保险参保缴费情况证明，依法不需要缴纳社会保障资⾦的单位应提供相关证明材料；</w:t>
            </w:r>
          </w:p>
          <w:p w14:paraId="0AC5D9BA">
            <w:pPr>
              <w:spacing w:line="240" w:lineRule="auto"/>
              <w:jc w:val="left"/>
              <w:rPr>
                <w:rFonts w:hint="eastAsia" w:ascii="宋体" w:hAnsi="宋体" w:eastAsia="宋体" w:cs="Times New Roman"/>
                <w:b w:val="0"/>
                <w:color w:val="auto"/>
                <w:kern w:val="2"/>
                <w:sz w:val="24"/>
                <w:szCs w:val="24"/>
                <w:highlight w:val="none"/>
                <w:lang w:val="zh-CN" w:eastAsia="zh-CN" w:bidi="ar-SA"/>
              </w:rPr>
            </w:pPr>
          </w:p>
        </w:tc>
        <w:tc>
          <w:tcPr>
            <w:tcW w:w="1560" w:type="dxa"/>
            <w:vAlign w:val="center"/>
          </w:tcPr>
          <w:p w14:paraId="3A8130B3">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合法有效</w:t>
            </w:r>
          </w:p>
        </w:tc>
        <w:tc>
          <w:tcPr>
            <w:tcW w:w="1696" w:type="dxa"/>
            <w:vAlign w:val="center"/>
          </w:tcPr>
          <w:p w14:paraId="21D6DF68">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加盖单位</w:t>
            </w:r>
            <w:r>
              <w:rPr>
                <w:rFonts w:hint="eastAsia" w:hAnsi="宋体" w:cs="宋体"/>
                <w:color w:val="auto"/>
                <w:sz w:val="24"/>
                <w:szCs w:val="24"/>
                <w:highlight w:val="none"/>
                <w:lang w:val="en-US" w:eastAsia="zh-CN"/>
              </w:rPr>
              <w:t>鲜章</w:t>
            </w:r>
            <w:r>
              <w:rPr>
                <w:rFonts w:hint="eastAsia" w:ascii="宋体" w:hAnsi="宋体" w:eastAsia="宋体" w:cs="宋体"/>
                <w:color w:val="auto"/>
                <w:sz w:val="24"/>
                <w:szCs w:val="24"/>
                <w:highlight w:val="none"/>
              </w:rPr>
              <w:t>的复印件</w:t>
            </w:r>
          </w:p>
        </w:tc>
      </w:tr>
      <w:tr w14:paraId="26818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88" w:type="dxa"/>
            <w:vAlign w:val="center"/>
          </w:tcPr>
          <w:p w14:paraId="6B1443C2">
            <w:pPr>
              <w:spacing w:line="240" w:lineRule="auto"/>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p>
        </w:tc>
        <w:tc>
          <w:tcPr>
            <w:tcW w:w="4818" w:type="dxa"/>
            <w:vAlign w:val="center"/>
          </w:tcPr>
          <w:p w14:paraId="4D0B3E48">
            <w:pPr>
              <w:pStyle w:val="7"/>
              <w:rPr>
                <w:rFonts w:hint="eastAsia"/>
                <w:color w:val="auto"/>
                <w:highlight w:val="none"/>
              </w:rPr>
            </w:pPr>
            <w:r>
              <w:rPr>
                <w:rFonts w:hint="eastAsia" w:ascii="宋体" w:hAnsi="宋体" w:eastAsia="宋体" w:cs="宋体"/>
                <w:color w:val="auto"/>
                <w:kern w:val="0"/>
                <w:sz w:val="24"/>
                <w:szCs w:val="24"/>
                <w:highlight w:val="none"/>
                <w:lang w:val="zh-CN" w:eastAsia="zh-CN" w:bidi="ar-SA"/>
              </w:rPr>
              <w:t>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tc>
        <w:tc>
          <w:tcPr>
            <w:tcW w:w="1560" w:type="dxa"/>
            <w:vAlign w:val="center"/>
          </w:tcPr>
          <w:p w14:paraId="0B0DA62C">
            <w:pPr>
              <w:spacing w:line="276" w:lineRule="auto"/>
              <w:jc w:val="center"/>
              <w:rPr>
                <w:rFonts w:hint="eastAsia" w:ascii="宋体" w:hAnsi="宋体" w:eastAsia="宋体" w:cs="宋体"/>
                <w:color w:val="auto"/>
                <w:sz w:val="24"/>
                <w:szCs w:val="24"/>
                <w:highlight w:val="none"/>
              </w:rPr>
            </w:pPr>
            <w:r>
              <w:rPr>
                <w:rFonts w:hint="eastAsia" w:cs="宋体" w:asciiTheme="minorEastAsia" w:hAnsiTheme="minorEastAsia" w:eastAsiaTheme="minorEastAsia"/>
                <w:color w:val="auto"/>
                <w:szCs w:val="21"/>
                <w:highlight w:val="none"/>
              </w:rPr>
              <w:t>合法有效</w:t>
            </w:r>
          </w:p>
        </w:tc>
        <w:tc>
          <w:tcPr>
            <w:tcW w:w="1696" w:type="dxa"/>
            <w:vAlign w:val="center"/>
          </w:tcPr>
          <w:p w14:paraId="7E0C0508">
            <w:pPr>
              <w:spacing w:line="276" w:lineRule="auto"/>
              <w:jc w:val="center"/>
              <w:rPr>
                <w:rFonts w:hint="eastAsia" w:ascii="宋体" w:hAnsi="宋体" w:eastAsia="宋体" w:cs="宋体"/>
                <w:color w:val="auto"/>
                <w:sz w:val="24"/>
                <w:szCs w:val="24"/>
                <w:highlight w:val="none"/>
              </w:rPr>
            </w:pPr>
            <w:r>
              <w:rPr>
                <w:rFonts w:hint="eastAsia" w:cs="宋体" w:asciiTheme="minorEastAsia" w:hAnsiTheme="minorEastAsia" w:eastAsiaTheme="minorEastAsia"/>
                <w:color w:val="auto"/>
                <w:szCs w:val="21"/>
                <w:highlight w:val="none"/>
              </w:rPr>
              <w:t>加盖单位</w:t>
            </w:r>
            <w:r>
              <w:rPr>
                <w:rFonts w:hint="eastAsia" w:hAnsi="宋体" w:cs="宋体"/>
                <w:color w:val="auto"/>
                <w:sz w:val="24"/>
                <w:szCs w:val="24"/>
                <w:highlight w:val="none"/>
                <w:lang w:val="en-US" w:eastAsia="zh-CN"/>
              </w:rPr>
              <w:t>鲜章</w:t>
            </w:r>
          </w:p>
        </w:tc>
      </w:tr>
      <w:tr w14:paraId="33842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88" w:type="dxa"/>
            <w:vAlign w:val="center"/>
          </w:tcPr>
          <w:p w14:paraId="735EB075">
            <w:pPr>
              <w:spacing w:line="24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7</w:t>
            </w:r>
          </w:p>
        </w:tc>
        <w:tc>
          <w:tcPr>
            <w:tcW w:w="4818" w:type="dxa"/>
            <w:vAlign w:val="center"/>
          </w:tcPr>
          <w:p w14:paraId="2B1A9644">
            <w:pPr>
              <w:pStyle w:val="7"/>
              <w:rPr>
                <w:rFonts w:hint="eastAsia" w:ascii="宋体" w:hAnsi="宋体" w:eastAsia="宋体" w:cs="宋体"/>
                <w:color w:val="auto"/>
                <w:sz w:val="24"/>
                <w:szCs w:val="24"/>
                <w:highlight w:val="none"/>
              </w:rPr>
            </w:pPr>
            <w:r>
              <w:rPr>
                <w:rFonts w:hint="eastAsia"/>
                <w:b w:val="0"/>
                <w:color w:val="auto"/>
                <w:kern w:val="2"/>
                <w:sz w:val="24"/>
                <w:szCs w:val="24"/>
                <w:highlight w:val="none"/>
              </w:rPr>
              <w:t>参加政府采购活动前3年内，在经营活动中没有重大违法记录的书面声明；</w:t>
            </w:r>
          </w:p>
        </w:tc>
        <w:tc>
          <w:tcPr>
            <w:tcW w:w="1560" w:type="dxa"/>
            <w:vAlign w:val="center"/>
          </w:tcPr>
          <w:p w14:paraId="1A405ADD">
            <w:pPr>
              <w:spacing w:line="240" w:lineRule="auto"/>
              <w:jc w:val="center"/>
              <w:rPr>
                <w:rFonts w:hint="eastAsia" w:cs="宋体" w:asciiTheme="minorEastAsia" w:hAnsiTheme="minorEastAsia" w:eastAsiaTheme="minorEastAsia"/>
                <w:color w:val="auto"/>
                <w:szCs w:val="21"/>
                <w:highlight w:val="none"/>
              </w:rPr>
            </w:pPr>
            <w:r>
              <w:rPr>
                <w:rFonts w:hint="eastAsia" w:ascii="宋体" w:hAnsi="宋体" w:eastAsia="宋体" w:cs="宋体"/>
                <w:color w:val="auto"/>
                <w:sz w:val="24"/>
                <w:szCs w:val="24"/>
                <w:highlight w:val="none"/>
              </w:rPr>
              <w:t>合法有效，按磋商文件格式提供</w:t>
            </w:r>
          </w:p>
        </w:tc>
        <w:tc>
          <w:tcPr>
            <w:tcW w:w="1696" w:type="dxa"/>
            <w:vAlign w:val="center"/>
          </w:tcPr>
          <w:p w14:paraId="4B92D18F">
            <w:pPr>
              <w:spacing w:line="240" w:lineRule="auto"/>
              <w:jc w:val="center"/>
              <w:rPr>
                <w:rFonts w:hint="eastAsia" w:cs="宋体" w:asciiTheme="minorEastAsia" w:hAnsiTheme="minorEastAsia" w:eastAsiaTheme="minorEastAsia"/>
                <w:color w:val="auto"/>
                <w:szCs w:val="21"/>
                <w:highlight w:val="none"/>
              </w:rPr>
            </w:pPr>
            <w:r>
              <w:rPr>
                <w:rFonts w:hint="eastAsia" w:ascii="宋体" w:hAnsi="宋体" w:eastAsia="宋体" w:cs="宋体"/>
                <w:color w:val="auto"/>
                <w:sz w:val="24"/>
                <w:szCs w:val="24"/>
                <w:highlight w:val="none"/>
              </w:rPr>
              <w:t>加盖单位</w:t>
            </w:r>
            <w:r>
              <w:rPr>
                <w:rFonts w:hint="eastAsia" w:hAnsi="宋体" w:cs="宋体"/>
                <w:color w:val="auto"/>
                <w:sz w:val="24"/>
                <w:szCs w:val="24"/>
                <w:highlight w:val="none"/>
                <w:lang w:val="en-US" w:eastAsia="zh-CN"/>
              </w:rPr>
              <w:t>鲜章</w:t>
            </w:r>
            <w:r>
              <w:rPr>
                <w:rFonts w:hint="eastAsia" w:ascii="宋体" w:hAnsi="宋体" w:eastAsia="宋体" w:cs="宋体"/>
                <w:color w:val="auto"/>
                <w:sz w:val="24"/>
                <w:szCs w:val="24"/>
                <w:highlight w:val="none"/>
              </w:rPr>
              <w:t>的复印件</w:t>
            </w:r>
          </w:p>
        </w:tc>
      </w:tr>
      <w:tr w14:paraId="5481B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788" w:type="dxa"/>
            <w:vAlign w:val="center"/>
          </w:tcPr>
          <w:p w14:paraId="30862136">
            <w:pPr>
              <w:spacing w:line="24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p>
        </w:tc>
        <w:tc>
          <w:tcPr>
            <w:tcW w:w="4818" w:type="dxa"/>
            <w:vAlign w:val="center"/>
          </w:tcPr>
          <w:p w14:paraId="37001C78">
            <w:pPr>
              <w:spacing w:line="24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提供具有履行合同所必需的设备和专业技术能力的书面承诺；</w:t>
            </w:r>
          </w:p>
        </w:tc>
        <w:tc>
          <w:tcPr>
            <w:tcW w:w="1560" w:type="dxa"/>
            <w:vAlign w:val="center"/>
          </w:tcPr>
          <w:p w14:paraId="4C966654">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合法有效，按磋商文件格式提供</w:t>
            </w:r>
          </w:p>
        </w:tc>
        <w:tc>
          <w:tcPr>
            <w:tcW w:w="1696" w:type="dxa"/>
            <w:vAlign w:val="center"/>
          </w:tcPr>
          <w:p w14:paraId="71B98360">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加盖单位</w:t>
            </w:r>
            <w:r>
              <w:rPr>
                <w:rFonts w:hint="eastAsia" w:hAnsi="宋体" w:cs="宋体"/>
                <w:color w:val="auto"/>
                <w:sz w:val="24"/>
                <w:szCs w:val="24"/>
                <w:highlight w:val="none"/>
                <w:lang w:val="en-US" w:eastAsia="zh-CN"/>
              </w:rPr>
              <w:t>鲜章</w:t>
            </w:r>
            <w:r>
              <w:rPr>
                <w:rFonts w:hint="eastAsia" w:ascii="宋体" w:hAnsi="宋体" w:eastAsia="宋体" w:cs="宋体"/>
                <w:color w:val="auto"/>
                <w:sz w:val="24"/>
                <w:szCs w:val="24"/>
                <w:highlight w:val="none"/>
              </w:rPr>
              <w:t>的复印件</w:t>
            </w:r>
          </w:p>
        </w:tc>
      </w:tr>
      <w:tr w14:paraId="430AB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788" w:type="dxa"/>
            <w:vAlign w:val="center"/>
          </w:tcPr>
          <w:p w14:paraId="7E81C631">
            <w:pPr>
              <w:spacing w:line="240" w:lineRule="auto"/>
              <w:jc w:val="center"/>
              <w:rPr>
                <w:rFonts w:hint="default" w:ascii="宋体" w:hAnsi="宋体" w:cs="宋体"/>
                <w:color w:val="auto"/>
                <w:sz w:val="24"/>
                <w:szCs w:val="24"/>
                <w:highlight w:val="none"/>
                <w:lang w:val="en-US" w:eastAsia="zh-CN"/>
              </w:rPr>
            </w:pPr>
            <w:r>
              <w:rPr>
                <w:rFonts w:hint="eastAsia" w:hAnsi="宋体" w:cs="宋体"/>
                <w:color w:val="auto"/>
                <w:sz w:val="24"/>
                <w:szCs w:val="24"/>
                <w:highlight w:val="none"/>
                <w:lang w:val="en-US" w:eastAsia="zh-CN"/>
              </w:rPr>
              <w:t>9</w:t>
            </w:r>
          </w:p>
        </w:tc>
        <w:tc>
          <w:tcPr>
            <w:tcW w:w="4818" w:type="dxa"/>
            <w:vAlign w:val="center"/>
          </w:tcPr>
          <w:p w14:paraId="6C5AEC0D">
            <w:pPr>
              <w:spacing w:line="240" w:lineRule="auto"/>
              <w:jc w:val="left"/>
              <w:rPr>
                <w:rFonts w:hint="eastAsia"/>
                <w:b w:val="0"/>
                <w:color w:val="auto"/>
                <w:kern w:val="2"/>
                <w:sz w:val="24"/>
                <w:szCs w:val="24"/>
                <w:highlight w:val="none"/>
              </w:rPr>
            </w:pPr>
            <w:r>
              <w:rPr>
                <w:rFonts w:hint="eastAsia"/>
                <w:b w:val="0"/>
                <w:color w:val="auto"/>
                <w:kern w:val="2"/>
                <w:sz w:val="24"/>
                <w:szCs w:val="24"/>
                <w:highlight w:val="none"/>
                <w:lang w:eastAsia="zh-CN"/>
              </w:rPr>
              <w:t>控股管理关系：提供直接控股和管理关系清单。若与其他供应商存在单位负责人为同一人或者存在直接控股、管理关系的，则投标无效；</w:t>
            </w:r>
          </w:p>
        </w:tc>
        <w:tc>
          <w:tcPr>
            <w:tcW w:w="1560" w:type="dxa"/>
            <w:vAlign w:val="center"/>
          </w:tcPr>
          <w:p w14:paraId="48BFAD9C">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合法有效，按磋商文件格式提供</w:t>
            </w:r>
          </w:p>
        </w:tc>
        <w:tc>
          <w:tcPr>
            <w:tcW w:w="1696" w:type="dxa"/>
            <w:vAlign w:val="center"/>
          </w:tcPr>
          <w:p w14:paraId="79BF7FAE">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加盖单位</w:t>
            </w:r>
            <w:r>
              <w:rPr>
                <w:rFonts w:hint="eastAsia" w:hAnsi="宋体" w:cs="宋体"/>
                <w:color w:val="auto"/>
                <w:sz w:val="24"/>
                <w:szCs w:val="24"/>
                <w:highlight w:val="none"/>
                <w:lang w:val="en-US" w:eastAsia="zh-CN"/>
              </w:rPr>
              <w:t>鲜章</w:t>
            </w:r>
            <w:r>
              <w:rPr>
                <w:rFonts w:hint="eastAsia" w:ascii="宋体" w:hAnsi="宋体" w:eastAsia="宋体" w:cs="宋体"/>
                <w:color w:val="auto"/>
                <w:sz w:val="24"/>
                <w:szCs w:val="24"/>
                <w:highlight w:val="none"/>
              </w:rPr>
              <w:t>的复印件</w:t>
            </w:r>
          </w:p>
        </w:tc>
      </w:tr>
      <w:tr w14:paraId="00478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788" w:type="dxa"/>
            <w:vAlign w:val="center"/>
          </w:tcPr>
          <w:p w14:paraId="7D7588C3">
            <w:pPr>
              <w:spacing w:line="240" w:lineRule="auto"/>
              <w:jc w:val="center"/>
              <w:rPr>
                <w:rFonts w:hint="default" w:ascii="宋体" w:hAnsi="宋体" w:cs="宋体"/>
                <w:color w:val="auto"/>
                <w:sz w:val="24"/>
                <w:szCs w:val="24"/>
                <w:highlight w:val="none"/>
                <w:lang w:val="en-US" w:eastAsia="zh-CN"/>
              </w:rPr>
            </w:pPr>
            <w:r>
              <w:rPr>
                <w:rFonts w:hint="eastAsia" w:hAnsi="宋体" w:cs="宋体"/>
                <w:color w:val="auto"/>
                <w:sz w:val="24"/>
                <w:szCs w:val="24"/>
                <w:highlight w:val="none"/>
                <w:lang w:val="en-US" w:eastAsia="zh-CN"/>
              </w:rPr>
              <w:t>10</w:t>
            </w:r>
          </w:p>
        </w:tc>
        <w:tc>
          <w:tcPr>
            <w:tcW w:w="4818" w:type="dxa"/>
            <w:vAlign w:val="center"/>
          </w:tcPr>
          <w:p w14:paraId="761255FB">
            <w:pPr>
              <w:spacing w:line="240" w:lineRule="auto"/>
              <w:jc w:val="left"/>
              <w:rPr>
                <w:rFonts w:hint="eastAsia"/>
                <w:b w:val="0"/>
                <w:color w:val="auto"/>
                <w:kern w:val="2"/>
                <w:sz w:val="24"/>
                <w:szCs w:val="24"/>
                <w:highlight w:val="none"/>
              </w:rPr>
            </w:pPr>
            <w:r>
              <w:rPr>
                <w:rFonts w:hint="eastAsia" w:ascii="宋体" w:hAnsi="宋体" w:eastAsia="宋体" w:cs="Times New Roman"/>
                <w:b w:val="0"/>
                <w:color w:val="auto"/>
                <w:kern w:val="2"/>
                <w:sz w:val="24"/>
                <w:szCs w:val="24"/>
                <w:highlight w:val="none"/>
                <w:lang w:val="en-US" w:eastAsia="zh-CN"/>
              </w:rPr>
              <w:t>本合同包为专⻔⾯向中⼩企业采购（提供中⼩企业声明函或监狱企业的证明⽂件或残疾⼈福利性单位声明函）；）</w:t>
            </w:r>
          </w:p>
        </w:tc>
        <w:tc>
          <w:tcPr>
            <w:tcW w:w="1560" w:type="dxa"/>
            <w:vAlign w:val="center"/>
          </w:tcPr>
          <w:p w14:paraId="49CB91E7">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合法有效，按磋商文件格式提供</w:t>
            </w:r>
          </w:p>
        </w:tc>
        <w:tc>
          <w:tcPr>
            <w:tcW w:w="1696" w:type="dxa"/>
            <w:vAlign w:val="center"/>
          </w:tcPr>
          <w:p w14:paraId="5BAA1C86">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加盖单位</w:t>
            </w:r>
            <w:r>
              <w:rPr>
                <w:rFonts w:hint="eastAsia" w:hAnsi="宋体" w:cs="宋体"/>
                <w:color w:val="auto"/>
                <w:sz w:val="24"/>
                <w:szCs w:val="24"/>
                <w:highlight w:val="none"/>
                <w:lang w:val="en-US" w:eastAsia="zh-CN"/>
              </w:rPr>
              <w:t>鲜章</w:t>
            </w:r>
            <w:r>
              <w:rPr>
                <w:rFonts w:hint="eastAsia" w:ascii="宋体" w:hAnsi="宋体" w:eastAsia="宋体" w:cs="宋体"/>
                <w:color w:val="auto"/>
                <w:sz w:val="24"/>
                <w:szCs w:val="24"/>
                <w:highlight w:val="none"/>
              </w:rPr>
              <w:t>的复印件</w:t>
            </w:r>
          </w:p>
        </w:tc>
      </w:tr>
      <w:tr w14:paraId="1C242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788" w:type="dxa"/>
            <w:vAlign w:val="center"/>
          </w:tcPr>
          <w:p w14:paraId="0BCF8E3A">
            <w:pPr>
              <w:spacing w:line="240" w:lineRule="auto"/>
              <w:jc w:val="center"/>
              <w:rPr>
                <w:rFonts w:hint="default" w:hAnsi="宋体" w:cs="宋体"/>
                <w:color w:val="auto"/>
                <w:sz w:val="24"/>
                <w:szCs w:val="24"/>
                <w:highlight w:val="none"/>
                <w:lang w:val="en-US" w:eastAsia="zh-CN"/>
              </w:rPr>
            </w:pPr>
            <w:r>
              <w:rPr>
                <w:rFonts w:hint="eastAsia" w:hAnsi="宋体" w:cs="宋体"/>
                <w:color w:val="auto"/>
                <w:sz w:val="24"/>
                <w:szCs w:val="24"/>
                <w:highlight w:val="none"/>
                <w:lang w:val="en-US" w:eastAsia="zh-CN"/>
              </w:rPr>
              <w:t>11</w:t>
            </w:r>
          </w:p>
        </w:tc>
        <w:tc>
          <w:tcPr>
            <w:tcW w:w="4818" w:type="dxa"/>
            <w:vAlign w:val="center"/>
          </w:tcPr>
          <w:p w14:paraId="58F2A49C">
            <w:pPr>
              <w:spacing w:line="240" w:lineRule="auto"/>
              <w:jc w:val="left"/>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 xml:space="preserve">本项⽬不接受联合体投标（提供承诺书）。 </w:t>
            </w:r>
          </w:p>
        </w:tc>
        <w:tc>
          <w:tcPr>
            <w:tcW w:w="1560" w:type="dxa"/>
            <w:vAlign w:val="center"/>
          </w:tcPr>
          <w:p w14:paraId="6345986D">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合法有效，按磋商文件格式提供</w:t>
            </w:r>
          </w:p>
        </w:tc>
        <w:tc>
          <w:tcPr>
            <w:tcW w:w="1696" w:type="dxa"/>
            <w:vAlign w:val="center"/>
          </w:tcPr>
          <w:p w14:paraId="7C6733F3">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加盖单位</w:t>
            </w:r>
            <w:r>
              <w:rPr>
                <w:rFonts w:hint="eastAsia" w:hAnsi="宋体" w:cs="宋体"/>
                <w:color w:val="auto"/>
                <w:sz w:val="24"/>
                <w:szCs w:val="24"/>
                <w:highlight w:val="none"/>
                <w:lang w:val="en-US" w:eastAsia="zh-CN"/>
              </w:rPr>
              <w:t>鲜章</w:t>
            </w:r>
            <w:r>
              <w:rPr>
                <w:rFonts w:hint="eastAsia" w:ascii="宋体" w:hAnsi="宋体" w:eastAsia="宋体" w:cs="宋体"/>
                <w:color w:val="auto"/>
                <w:sz w:val="24"/>
                <w:szCs w:val="24"/>
                <w:highlight w:val="none"/>
              </w:rPr>
              <w:t>的复印件</w:t>
            </w:r>
          </w:p>
        </w:tc>
      </w:tr>
    </w:tbl>
    <w:p w14:paraId="500F6B2E">
      <w:pPr>
        <w:tabs>
          <w:tab w:val="left" w:pos="0"/>
        </w:tabs>
        <w:adjustRightInd w:val="0"/>
        <w:snapToGrid w:val="0"/>
        <w:spacing w:line="500" w:lineRule="exact"/>
        <w:ind w:firstLine="470" w:firstLineChars="196"/>
        <w:rPr>
          <w:color w:val="auto"/>
          <w:highlight w:val="none"/>
        </w:rPr>
      </w:pPr>
    </w:p>
    <w:p w14:paraId="382CB95C">
      <w:pPr>
        <w:tabs>
          <w:tab w:val="left" w:pos="0"/>
        </w:tabs>
        <w:adjustRightInd w:val="0"/>
        <w:snapToGrid w:val="0"/>
        <w:spacing w:line="500" w:lineRule="exact"/>
        <w:ind w:firstLine="472" w:firstLineChars="196"/>
        <w:rPr>
          <w:color w:val="auto"/>
          <w:highlight w:val="none"/>
        </w:rPr>
      </w:pPr>
      <w:r>
        <w:rPr>
          <w:rFonts w:hint="eastAsia"/>
          <w:b/>
          <w:bCs/>
          <w:color w:val="auto"/>
          <w:highlight w:val="none"/>
        </w:rPr>
        <w:t>1</w:t>
      </w:r>
      <w:r>
        <w:rPr>
          <w:b/>
          <w:bCs/>
          <w:color w:val="auto"/>
          <w:highlight w:val="none"/>
        </w:rPr>
        <w:t>.2符合性审查。</w:t>
      </w:r>
      <w:r>
        <w:rPr>
          <w:rFonts w:hint="eastAsia"/>
          <w:color w:val="auto"/>
          <w:highlight w:val="none"/>
        </w:rPr>
        <w:t>磋商小组</w:t>
      </w:r>
      <w:r>
        <w:rPr>
          <w:color w:val="auto"/>
          <w:highlight w:val="none"/>
        </w:rPr>
        <w:t>从</w:t>
      </w:r>
      <w:r>
        <w:rPr>
          <w:rFonts w:hint="eastAsia"/>
          <w:color w:val="auto"/>
          <w:highlight w:val="none"/>
        </w:rPr>
        <w:t>磋商响应</w:t>
      </w:r>
      <w:r>
        <w:rPr>
          <w:color w:val="auto"/>
          <w:highlight w:val="none"/>
        </w:rPr>
        <w:t>文件的完整性、有效性和对</w:t>
      </w:r>
      <w:r>
        <w:rPr>
          <w:rFonts w:hint="eastAsia"/>
          <w:color w:val="auto"/>
          <w:highlight w:val="none"/>
        </w:rPr>
        <w:t>磋商</w:t>
      </w:r>
      <w:r>
        <w:rPr>
          <w:color w:val="auto"/>
          <w:highlight w:val="none"/>
        </w:rPr>
        <w:t>文件的响应程度进行审查，以确定其是否对</w:t>
      </w:r>
      <w:r>
        <w:rPr>
          <w:rFonts w:hint="eastAsia"/>
          <w:color w:val="auto"/>
          <w:highlight w:val="none"/>
        </w:rPr>
        <w:t>磋商</w:t>
      </w:r>
      <w:r>
        <w:rPr>
          <w:color w:val="auto"/>
          <w:highlight w:val="none"/>
        </w:rPr>
        <w:t>文件实质性内容作出响应。</w:t>
      </w:r>
    </w:p>
    <w:tbl>
      <w:tblPr>
        <w:tblStyle w:val="17"/>
        <w:tblW w:w="46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4"/>
        <w:gridCol w:w="1112"/>
        <w:gridCol w:w="3192"/>
        <w:gridCol w:w="3783"/>
      </w:tblGrid>
      <w:tr w14:paraId="0AAEA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Align w:val="center"/>
          </w:tcPr>
          <w:p w14:paraId="07D7827F">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序号</w:t>
            </w:r>
          </w:p>
        </w:tc>
        <w:tc>
          <w:tcPr>
            <w:tcW w:w="2439" w:type="pct"/>
            <w:gridSpan w:val="2"/>
            <w:vAlign w:val="center"/>
          </w:tcPr>
          <w:p w14:paraId="3BFF7F44">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评审</w:t>
            </w:r>
            <w:r>
              <w:rPr>
                <w:rFonts w:hint="eastAsia" w:hAnsi="宋体" w:cs="宋体"/>
                <w:b/>
                <w:color w:val="auto"/>
                <w:sz w:val="24"/>
                <w:szCs w:val="24"/>
                <w:highlight w:val="none"/>
                <w:lang w:val="en-US" w:eastAsia="zh-CN"/>
              </w:rPr>
              <w:t>因素</w:t>
            </w:r>
          </w:p>
        </w:tc>
        <w:tc>
          <w:tcPr>
            <w:tcW w:w="2144" w:type="pct"/>
            <w:vAlign w:val="center"/>
          </w:tcPr>
          <w:p w14:paraId="0A1E3469">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评审标准</w:t>
            </w:r>
          </w:p>
        </w:tc>
      </w:tr>
      <w:tr w14:paraId="608F0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restart"/>
            <w:vAlign w:val="center"/>
          </w:tcPr>
          <w:p w14:paraId="6432B1CE">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1</w:t>
            </w:r>
          </w:p>
        </w:tc>
        <w:tc>
          <w:tcPr>
            <w:tcW w:w="630" w:type="pct"/>
            <w:vMerge w:val="restart"/>
            <w:vAlign w:val="center"/>
          </w:tcPr>
          <w:p w14:paraId="6E506D3C">
            <w:pPr>
              <w:spacing w:line="276" w:lineRule="auto"/>
              <w:jc w:val="center"/>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有效</w:t>
            </w:r>
          </w:p>
          <w:p w14:paraId="25AFCCA0">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r>
              <w:rPr>
                <w:rFonts w:hint="eastAsia" w:cs="宋体" w:asciiTheme="minorEastAsia" w:hAnsiTheme="minorEastAsia" w:eastAsiaTheme="minorEastAsia"/>
                <w:color w:val="auto"/>
                <w:sz w:val="24"/>
                <w:highlight w:val="none"/>
              </w:rPr>
              <w:t>性审查</w:t>
            </w:r>
          </w:p>
        </w:tc>
        <w:tc>
          <w:tcPr>
            <w:tcW w:w="1809" w:type="pct"/>
            <w:vAlign w:val="center"/>
          </w:tcPr>
          <w:p w14:paraId="446EEB1A">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（1）响应文件的式样和签署</w:t>
            </w:r>
          </w:p>
        </w:tc>
        <w:tc>
          <w:tcPr>
            <w:tcW w:w="2144" w:type="pct"/>
            <w:vAlign w:val="center"/>
          </w:tcPr>
          <w:p w14:paraId="3D43E0B0">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符合磋商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要求</w:t>
            </w:r>
          </w:p>
        </w:tc>
      </w:tr>
      <w:tr w14:paraId="50C77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continue"/>
            <w:vAlign w:val="center"/>
          </w:tcPr>
          <w:p w14:paraId="15818529">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630" w:type="pct"/>
            <w:vMerge w:val="continue"/>
            <w:vAlign w:val="center"/>
          </w:tcPr>
          <w:p w14:paraId="438C7532">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809" w:type="pct"/>
            <w:vAlign w:val="center"/>
          </w:tcPr>
          <w:p w14:paraId="001F3E47">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（2）响应文件格式、语言、计量单位、报价货币</w:t>
            </w:r>
          </w:p>
        </w:tc>
        <w:tc>
          <w:tcPr>
            <w:tcW w:w="2144" w:type="pct"/>
            <w:vAlign w:val="center"/>
          </w:tcPr>
          <w:p w14:paraId="2130B5B8">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应符合“响应文件格式”和磋商文件要求</w:t>
            </w:r>
          </w:p>
        </w:tc>
      </w:tr>
      <w:tr w14:paraId="050C8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continue"/>
            <w:vAlign w:val="center"/>
          </w:tcPr>
          <w:p w14:paraId="086E92B4">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630" w:type="pct"/>
            <w:vMerge w:val="continue"/>
            <w:vAlign w:val="center"/>
          </w:tcPr>
          <w:p w14:paraId="1088158C">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809" w:type="pct"/>
            <w:vAlign w:val="center"/>
          </w:tcPr>
          <w:p w14:paraId="6B3D43EB">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报价</w:t>
            </w:r>
          </w:p>
        </w:tc>
        <w:tc>
          <w:tcPr>
            <w:tcW w:w="2144" w:type="pct"/>
            <w:vAlign w:val="center"/>
          </w:tcPr>
          <w:p w14:paraId="7450F8D6">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符合磋商</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要求</w:t>
            </w:r>
          </w:p>
        </w:tc>
      </w:tr>
      <w:tr w14:paraId="00D1D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continue"/>
            <w:vAlign w:val="center"/>
          </w:tcPr>
          <w:p w14:paraId="224A8CF7">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630" w:type="pct"/>
            <w:vMerge w:val="continue"/>
            <w:vAlign w:val="center"/>
          </w:tcPr>
          <w:p w14:paraId="1331EF28">
            <w:pPr>
              <w:keepNext w:val="0"/>
              <w:keepLines w:val="0"/>
              <w:suppressLineNumbers w:val="0"/>
              <w:tabs>
                <w:tab w:val="left" w:pos="0"/>
              </w:tabs>
              <w:adjustRightInd w:val="0"/>
              <w:snapToGrid w:val="0"/>
              <w:spacing w:before="0" w:beforeAutospacing="0" w:after="0" w:afterAutospacing="0" w:line="360" w:lineRule="auto"/>
              <w:ind w:left="0" w:right="0"/>
              <w:rPr>
                <w:rFonts w:hint="eastAsia" w:hAnsi="宋体" w:cs="宋体"/>
                <w:bCs/>
                <w:color w:val="auto"/>
                <w:spacing w:val="4"/>
                <w:szCs w:val="24"/>
                <w:highlight w:val="none"/>
              </w:rPr>
            </w:pPr>
          </w:p>
        </w:tc>
        <w:tc>
          <w:tcPr>
            <w:tcW w:w="1809" w:type="pct"/>
            <w:vAlign w:val="center"/>
          </w:tcPr>
          <w:p w14:paraId="60C152CB">
            <w:pPr>
              <w:keepNext w:val="0"/>
              <w:keepLines w:val="0"/>
              <w:suppressLineNumbers w:val="0"/>
              <w:tabs>
                <w:tab w:val="left" w:pos="0"/>
              </w:tabs>
              <w:adjustRightInd w:val="0"/>
              <w:snapToGrid w:val="0"/>
              <w:spacing w:before="0" w:beforeAutospacing="0" w:after="0" w:afterAutospacing="0" w:line="360" w:lineRule="auto"/>
              <w:ind w:left="0" w:leftChars="0" w:right="0" w:right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交货期</w:t>
            </w:r>
          </w:p>
        </w:tc>
        <w:tc>
          <w:tcPr>
            <w:tcW w:w="2144" w:type="pct"/>
            <w:vAlign w:val="center"/>
          </w:tcPr>
          <w:p w14:paraId="52069611">
            <w:pPr>
              <w:keepNext w:val="0"/>
              <w:keepLines w:val="0"/>
              <w:suppressLineNumbers w:val="0"/>
              <w:tabs>
                <w:tab w:val="left" w:pos="0"/>
              </w:tabs>
              <w:adjustRightInd w:val="0"/>
              <w:snapToGrid w:val="0"/>
              <w:spacing w:before="0" w:beforeAutospacing="0" w:after="0" w:afterAutospacing="0" w:line="360" w:lineRule="auto"/>
              <w:ind w:left="0" w:leftChars="0" w:right="0" w:right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应满足磋商文件中要求的</w:t>
            </w:r>
            <w:r>
              <w:rPr>
                <w:rFonts w:hint="eastAsia" w:ascii="宋体" w:hAnsi="宋体" w:eastAsia="宋体" w:cs="宋体"/>
                <w:color w:val="auto"/>
                <w:sz w:val="24"/>
                <w:szCs w:val="24"/>
                <w:highlight w:val="none"/>
                <w:lang w:val="en-US" w:eastAsia="zh-CN"/>
              </w:rPr>
              <w:t>交货期</w:t>
            </w:r>
          </w:p>
        </w:tc>
      </w:tr>
      <w:tr w14:paraId="5784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continue"/>
            <w:vAlign w:val="center"/>
          </w:tcPr>
          <w:p w14:paraId="184036BA">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rPr>
            </w:pPr>
          </w:p>
        </w:tc>
        <w:tc>
          <w:tcPr>
            <w:tcW w:w="630" w:type="pct"/>
            <w:vMerge w:val="continue"/>
            <w:vAlign w:val="center"/>
          </w:tcPr>
          <w:p w14:paraId="089EA225">
            <w:pPr>
              <w:keepNext w:val="0"/>
              <w:keepLines w:val="0"/>
              <w:suppressLineNumbers w:val="0"/>
              <w:tabs>
                <w:tab w:val="left" w:pos="0"/>
              </w:tabs>
              <w:adjustRightInd w:val="0"/>
              <w:snapToGrid w:val="0"/>
              <w:spacing w:before="0" w:beforeAutospacing="0" w:after="0" w:afterAutospacing="0" w:line="360" w:lineRule="auto"/>
              <w:ind w:left="0" w:right="0"/>
              <w:rPr>
                <w:rFonts w:hint="eastAsia" w:hAnsi="宋体" w:cs="宋体"/>
                <w:bCs/>
                <w:color w:val="auto"/>
                <w:spacing w:val="4"/>
                <w:szCs w:val="24"/>
                <w:highlight w:val="none"/>
              </w:rPr>
            </w:pPr>
          </w:p>
        </w:tc>
        <w:tc>
          <w:tcPr>
            <w:tcW w:w="1809" w:type="pct"/>
            <w:vAlign w:val="center"/>
          </w:tcPr>
          <w:p w14:paraId="5F8BE253">
            <w:pPr>
              <w:spacing w:line="276" w:lineRule="auto"/>
              <w:rPr>
                <w:rFonts w:hint="eastAsia" w:cs="宋体" w:asciiTheme="minorEastAsia" w:hAnsiTheme="minorEastAsia" w:eastAsiaTheme="minorEastAsia"/>
                <w:color w:val="auto"/>
                <w:sz w:val="24"/>
                <w:highlight w:val="none"/>
                <w:lang w:val="en-US" w:eastAsia="zh-CN"/>
              </w:rPr>
            </w:pPr>
            <w:r>
              <w:rPr>
                <w:rFonts w:hint="eastAsia" w:cs="宋体" w:asciiTheme="minorEastAsia" w:hAnsiTheme="minorEastAsia" w:eastAsiaTheme="minorEastAsia"/>
                <w:color w:val="auto"/>
                <w:sz w:val="24"/>
                <w:highlight w:val="none"/>
              </w:rPr>
              <w:t>（5）</w:t>
            </w:r>
            <w:r>
              <w:rPr>
                <w:rFonts w:hint="eastAsia" w:cs="宋体" w:asciiTheme="minorEastAsia" w:hAnsiTheme="minorEastAsia" w:eastAsiaTheme="minorEastAsia"/>
                <w:color w:val="auto"/>
                <w:sz w:val="24"/>
                <w:highlight w:val="none"/>
                <w:lang w:val="en-US" w:eastAsia="zh-CN"/>
              </w:rPr>
              <w:t>质保期</w:t>
            </w:r>
          </w:p>
        </w:tc>
        <w:tc>
          <w:tcPr>
            <w:tcW w:w="2144" w:type="pct"/>
            <w:vAlign w:val="center"/>
          </w:tcPr>
          <w:p w14:paraId="7B8ED386">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应满足磋商文件中要求的</w:t>
            </w:r>
            <w:r>
              <w:rPr>
                <w:rFonts w:hint="eastAsia" w:ascii="宋体" w:hAnsi="宋体" w:eastAsia="宋体" w:cs="宋体"/>
                <w:color w:val="auto"/>
                <w:sz w:val="24"/>
                <w:szCs w:val="24"/>
                <w:highlight w:val="none"/>
                <w:lang w:val="en-US" w:eastAsia="zh-CN"/>
              </w:rPr>
              <w:t>质保期</w:t>
            </w:r>
          </w:p>
        </w:tc>
      </w:tr>
      <w:tr w14:paraId="1752A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restart"/>
            <w:vAlign w:val="center"/>
          </w:tcPr>
          <w:p w14:paraId="4B7B797C">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2</w:t>
            </w:r>
          </w:p>
        </w:tc>
        <w:tc>
          <w:tcPr>
            <w:tcW w:w="630" w:type="pct"/>
            <w:vMerge w:val="restart"/>
            <w:vAlign w:val="center"/>
          </w:tcPr>
          <w:p w14:paraId="7C10CCC3">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eastAsia="zh-CN"/>
              </w:rPr>
            </w:pPr>
            <w:r>
              <w:rPr>
                <w:rFonts w:hint="eastAsia" w:hAnsi="宋体" w:cs="宋体"/>
                <w:bCs/>
                <w:color w:val="auto"/>
                <w:spacing w:val="4"/>
                <w:szCs w:val="24"/>
                <w:highlight w:val="none"/>
              </w:rPr>
              <w:t>完整性</w:t>
            </w:r>
            <w:r>
              <w:rPr>
                <w:rFonts w:hint="eastAsia" w:hAnsi="宋体" w:cs="宋体"/>
                <w:bCs/>
                <w:color w:val="auto"/>
                <w:spacing w:val="4"/>
                <w:szCs w:val="24"/>
                <w:highlight w:val="none"/>
                <w:lang w:val="en-US" w:eastAsia="zh-CN"/>
              </w:rPr>
              <w:t>审查</w:t>
            </w:r>
          </w:p>
        </w:tc>
        <w:tc>
          <w:tcPr>
            <w:tcW w:w="1809" w:type="pct"/>
            <w:vAlign w:val="center"/>
          </w:tcPr>
          <w:p w14:paraId="13491833">
            <w:pPr>
              <w:spacing w:line="276" w:lineRule="auto"/>
              <w:rPr>
                <w:rFonts w:hint="eastAsia" w:ascii="宋体" w:hAnsi="宋体" w:eastAsia="宋体" w:cs="宋体"/>
                <w:color w:val="auto"/>
                <w:sz w:val="24"/>
                <w:szCs w:val="24"/>
                <w:highlight w:val="none"/>
              </w:rPr>
            </w:pP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lang w:val="en-US" w:eastAsia="zh-CN"/>
              </w:rPr>
              <w:t>6</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lang w:val="en-US" w:eastAsia="zh-CN"/>
              </w:rPr>
              <w:t>响应</w:t>
            </w:r>
            <w:r>
              <w:rPr>
                <w:rFonts w:hint="eastAsia" w:cs="宋体" w:asciiTheme="minorEastAsia" w:hAnsiTheme="minorEastAsia" w:eastAsiaTheme="minorEastAsia"/>
                <w:color w:val="auto"/>
                <w:sz w:val="24"/>
                <w:highlight w:val="none"/>
              </w:rPr>
              <w:t>文件份数</w:t>
            </w:r>
          </w:p>
        </w:tc>
        <w:tc>
          <w:tcPr>
            <w:tcW w:w="2144" w:type="pct"/>
            <w:vAlign w:val="center"/>
          </w:tcPr>
          <w:p w14:paraId="27C28504">
            <w:pPr>
              <w:spacing w:line="276" w:lineRule="auto"/>
              <w:rPr>
                <w:rFonts w:hint="eastAsia" w:ascii="宋体" w:hAnsi="宋体" w:eastAsia="宋体" w:cs="宋体"/>
                <w:color w:val="auto"/>
                <w:sz w:val="24"/>
                <w:szCs w:val="24"/>
                <w:highlight w:val="none"/>
              </w:rPr>
            </w:pPr>
            <w:r>
              <w:rPr>
                <w:rFonts w:hint="eastAsia" w:cs="宋体" w:asciiTheme="minorEastAsia" w:hAnsiTheme="minorEastAsia" w:eastAsiaTheme="minorEastAsia"/>
                <w:color w:val="auto"/>
                <w:sz w:val="24"/>
                <w:highlight w:val="none"/>
              </w:rPr>
              <w:t>应符合“供应商须知前附表”规定的正本、副本、电子文件数量</w:t>
            </w:r>
          </w:p>
        </w:tc>
      </w:tr>
      <w:tr w14:paraId="6F174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416" w:type="pct"/>
            <w:vMerge w:val="continue"/>
            <w:vAlign w:val="center"/>
          </w:tcPr>
          <w:p w14:paraId="0E9B38F7">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630" w:type="pct"/>
            <w:vMerge w:val="continue"/>
            <w:vAlign w:val="center"/>
          </w:tcPr>
          <w:p w14:paraId="36CC181C">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p>
        </w:tc>
        <w:tc>
          <w:tcPr>
            <w:tcW w:w="1809" w:type="pct"/>
            <w:vAlign w:val="center"/>
          </w:tcPr>
          <w:p w14:paraId="1DF5A31B">
            <w:pPr>
              <w:spacing w:line="276" w:lineRule="auto"/>
              <w:rPr>
                <w:rFonts w:hint="eastAsia" w:ascii="宋体" w:hAnsi="宋体" w:eastAsia="宋体" w:cs="宋体"/>
                <w:color w:val="auto"/>
                <w:sz w:val="24"/>
                <w:szCs w:val="24"/>
                <w:highlight w:val="none"/>
              </w:rPr>
            </w:pP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lang w:val="en-US" w:eastAsia="zh-CN"/>
              </w:rPr>
              <w:t>7</w:t>
            </w: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lang w:val="en-US" w:eastAsia="zh-CN"/>
              </w:rPr>
              <w:t>响应</w:t>
            </w:r>
            <w:r>
              <w:rPr>
                <w:rFonts w:hint="eastAsia" w:cs="宋体" w:asciiTheme="minorEastAsia" w:hAnsiTheme="minorEastAsia" w:eastAsiaTheme="minorEastAsia"/>
                <w:color w:val="auto"/>
                <w:sz w:val="24"/>
                <w:highlight w:val="none"/>
              </w:rPr>
              <w:t>文件内容</w:t>
            </w:r>
          </w:p>
        </w:tc>
        <w:tc>
          <w:tcPr>
            <w:tcW w:w="2144" w:type="pct"/>
            <w:vAlign w:val="center"/>
          </w:tcPr>
          <w:p w14:paraId="12A731E6">
            <w:pPr>
              <w:spacing w:line="276" w:lineRule="auto"/>
              <w:rPr>
                <w:rFonts w:hint="eastAsia" w:ascii="宋体" w:hAnsi="宋体" w:eastAsia="宋体" w:cs="宋体"/>
                <w:color w:val="auto"/>
                <w:sz w:val="24"/>
                <w:szCs w:val="24"/>
                <w:highlight w:val="none"/>
              </w:rPr>
            </w:pPr>
            <w:r>
              <w:rPr>
                <w:rFonts w:hint="eastAsia" w:cs="宋体" w:asciiTheme="minorEastAsia" w:hAnsiTheme="minorEastAsia" w:eastAsiaTheme="minorEastAsia"/>
                <w:color w:val="auto"/>
                <w:sz w:val="24"/>
                <w:highlight w:val="none"/>
                <w:lang w:val="en-US" w:eastAsia="zh-CN"/>
              </w:rPr>
              <w:t>响应</w:t>
            </w:r>
            <w:r>
              <w:rPr>
                <w:rFonts w:hint="eastAsia" w:cs="宋体" w:asciiTheme="minorEastAsia" w:hAnsiTheme="minorEastAsia" w:eastAsiaTheme="minorEastAsia"/>
                <w:color w:val="auto"/>
                <w:sz w:val="24"/>
                <w:highlight w:val="none"/>
              </w:rPr>
              <w:t>文件内容齐全、无遗漏</w:t>
            </w:r>
          </w:p>
        </w:tc>
      </w:tr>
      <w:tr w14:paraId="3BE81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restart"/>
            <w:vAlign w:val="center"/>
          </w:tcPr>
          <w:p w14:paraId="53591160">
            <w:pPr>
              <w:keepNext w:val="0"/>
              <w:keepLines w:val="0"/>
              <w:suppressLineNumbers w:val="0"/>
              <w:tabs>
                <w:tab w:val="left" w:pos="0"/>
              </w:tabs>
              <w:adjustRightInd w:val="0"/>
              <w:snapToGrid w:val="0"/>
              <w:spacing w:before="0" w:beforeAutospacing="0" w:after="0" w:afterAutospacing="0" w:line="360" w:lineRule="auto"/>
              <w:ind w:left="0" w:right="0"/>
              <w:jc w:val="center"/>
              <w:rPr>
                <w:rFonts w:hint="eastAsia"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3</w:t>
            </w:r>
          </w:p>
        </w:tc>
        <w:tc>
          <w:tcPr>
            <w:tcW w:w="630" w:type="pct"/>
            <w:vMerge w:val="restart"/>
            <w:vAlign w:val="center"/>
          </w:tcPr>
          <w:p w14:paraId="3D48B50D">
            <w:pPr>
              <w:keepNext w:val="0"/>
              <w:keepLines w:val="0"/>
              <w:suppressLineNumbers w:val="0"/>
              <w:tabs>
                <w:tab w:val="left" w:pos="0"/>
              </w:tabs>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响应性审查</w:t>
            </w:r>
          </w:p>
        </w:tc>
        <w:tc>
          <w:tcPr>
            <w:tcW w:w="1809" w:type="pct"/>
            <w:vAlign w:val="center"/>
          </w:tcPr>
          <w:p w14:paraId="53E4098B">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hAnsi="宋体" w:cs="宋体"/>
                <w:color w:val="auto"/>
                <w:sz w:val="24"/>
                <w:szCs w:val="24"/>
                <w:highlight w:val="none"/>
                <w:lang w:val="en-US" w:eastAsia="zh-CN"/>
              </w:rPr>
              <w:t>8</w:t>
            </w:r>
            <w:r>
              <w:rPr>
                <w:rFonts w:hint="eastAsia" w:ascii="宋体" w:hAnsi="宋体" w:eastAsia="宋体" w:cs="宋体"/>
                <w:color w:val="auto"/>
                <w:sz w:val="24"/>
                <w:szCs w:val="24"/>
                <w:highlight w:val="none"/>
              </w:rPr>
              <w:t>）响应有效期</w:t>
            </w:r>
          </w:p>
        </w:tc>
        <w:tc>
          <w:tcPr>
            <w:tcW w:w="2144" w:type="pct"/>
            <w:vAlign w:val="center"/>
          </w:tcPr>
          <w:p w14:paraId="3C6A4028">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应满足磋商文件中的规定</w:t>
            </w:r>
          </w:p>
        </w:tc>
      </w:tr>
      <w:tr w14:paraId="3EA3C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continue"/>
            <w:vAlign w:val="center"/>
          </w:tcPr>
          <w:p w14:paraId="0806CE11">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lang w:eastAsia="zh-CN"/>
              </w:rPr>
            </w:pPr>
          </w:p>
        </w:tc>
        <w:tc>
          <w:tcPr>
            <w:tcW w:w="630" w:type="pct"/>
            <w:vMerge w:val="continue"/>
            <w:vAlign w:val="center"/>
          </w:tcPr>
          <w:p w14:paraId="2484F05A">
            <w:pPr>
              <w:keepNext w:val="0"/>
              <w:keepLines w:val="0"/>
              <w:suppressLineNumbers w:val="0"/>
              <w:tabs>
                <w:tab w:val="left" w:pos="0"/>
              </w:tabs>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lang w:val="en-US" w:eastAsia="zh-CN"/>
              </w:rPr>
            </w:pPr>
          </w:p>
        </w:tc>
        <w:tc>
          <w:tcPr>
            <w:tcW w:w="1809" w:type="pct"/>
            <w:vAlign w:val="center"/>
          </w:tcPr>
          <w:p w14:paraId="4FF2D79C">
            <w:pPr>
              <w:spacing w:line="276" w:lineRule="auto"/>
              <w:rPr>
                <w:rFonts w:hint="eastAsia" w:ascii="宋体" w:hAnsi="宋体" w:eastAsia="宋体" w:cs="宋体"/>
                <w:color w:val="auto"/>
                <w:sz w:val="24"/>
                <w:szCs w:val="24"/>
                <w:highlight w:val="none"/>
                <w:lang w:eastAsia="zh-CN"/>
              </w:rPr>
            </w:pPr>
            <w:r>
              <w:rPr>
                <w:rFonts w:hint="eastAsia" w:cs="宋体" w:asciiTheme="minorEastAsia" w:hAnsiTheme="minorEastAsia" w:eastAsiaTheme="minorEastAsia"/>
                <w:color w:val="auto"/>
                <w:sz w:val="24"/>
                <w:highlight w:val="none"/>
              </w:rPr>
              <w:t>（</w:t>
            </w:r>
            <w:r>
              <w:rPr>
                <w:rFonts w:hint="eastAsia" w:cs="宋体" w:asciiTheme="minorEastAsia" w:hAnsiTheme="minorEastAsia" w:eastAsiaTheme="minorEastAsia"/>
                <w:color w:val="auto"/>
                <w:sz w:val="24"/>
                <w:highlight w:val="none"/>
                <w:lang w:val="en-US" w:eastAsia="zh-CN"/>
              </w:rPr>
              <w:t>9</w:t>
            </w:r>
            <w:r>
              <w:rPr>
                <w:rFonts w:hint="eastAsia" w:cs="宋体" w:asciiTheme="minorEastAsia" w:hAnsiTheme="minorEastAsia" w:eastAsiaTheme="minorEastAsia"/>
                <w:color w:val="auto"/>
                <w:sz w:val="24"/>
                <w:highlight w:val="none"/>
              </w:rPr>
              <w:t>）对</w:t>
            </w:r>
            <w:r>
              <w:rPr>
                <w:rFonts w:hint="eastAsia" w:ascii="宋体" w:hAnsi="宋体" w:eastAsia="宋体" w:cs="宋体"/>
                <w:color w:val="auto"/>
                <w:sz w:val="24"/>
                <w:szCs w:val="24"/>
                <w:highlight w:val="none"/>
                <w:lang w:eastAsia="zh-CN"/>
              </w:rPr>
              <w:t>磋商</w:t>
            </w:r>
            <w:r>
              <w:rPr>
                <w:rFonts w:hint="eastAsia" w:cs="宋体" w:asciiTheme="minorEastAsia" w:hAnsiTheme="minorEastAsia" w:eastAsiaTheme="minorEastAsia"/>
                <w:color w:val="auto"/>
                <w:sz w:val="24"/>
                <w:highlight w:val="none"/>
              </w:rPr>
              <w:t>文件技术响应程度</w:t>
            </w:r>
          </w:p>
        </w:tc>
        <w:tc>
          <w:tcPr>
            <w:tcW w:w="2144" w:type="pct"/>
            <w:vAlign w:val="center"/>
          </w:tcPr>
          <w:p w14:paraId="2763A093">
            <w:pPr>
              <w:spacing w:line="276" w:lineRule="auto"/>
              <w:rPr>
                <w:rFonts w:hint="eastAsia" w:ascii="宋体" w:hAnsi="宋体" w:eastAsia="宋体" w:cs="宋体"/>
                <w:color w:val="auto"/>
                <w:sz w:val="24"/>
                <w:szCs w:val="24"/>
                <w:highlight w:val="none"/>
              </w:rPr>
            </w:pPr>
            <w:r>
              <w:rPr>
                <w:rFonts w:hint="eastAsia" w:cs="宋体" w:asciiTheme="minorEastAsia" w:hAnsiTheme="minorEastAsia" w:eastAsiaTheme="minorEastAsia"/>
                <w:color w:val="auto"/>
                <w:sz w:val="24"/>
                <w:highlight w:val="none"/>
              </w:rPr>
              <w:t>要求全面响应，不能有任何采购人不能接受的附加条件</w:t>
            </w:r>
          </w:p>
        </w:tc>
      </w:tr>
      <w:tr w14:paraId="7E59A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continue"/>
            <w:vAlign w:val="center"/>
          </w:tcPr>
          <w:p w14:paraId="01A8FC37">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lang w:eastAsia="zh-CN"/>
              </w:rPr>
            </w:pPr>
          </w:p>
        </w:tc>
        <w:tc>
          <w:tcPr>
            <w:tcW w:w="630" w:type="pct"/>
            <w:vMerge w:val="continue"/>
            <w:vAlign w:val="center"/>
          </w:tcPr>
          <w:p w14:paraId="0DEDE481">
            <w:pPr>
              <w:keepNext w:val="0"/>
              <w:keepLines w:val="0"/>
              <w:suppressLineNumbers w:val="0"/>
              <w:tabs>
                <w:tab w:val="left" w:pos="0"/>
              </w:tabs>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lang w:val="en-US" w:eastAsia="zh-CN"/>
              </w:rPr>
            </w:pPr>
          </w:p>
        </w:tc>
        <w:tc>
          <w:tcPr>
            <w:tcW w:w="1809" w:type="pct"/>
            <w:vAlign w:val="center"/>
          </w:tcPr>
          <w:p w14:paraId="3B36E875">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hAnsi="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付款方式</w:t>
            </w:r>
          </w:p>
        </w:tc>
        <w:tc>
          <w:tcPr>
            <w:tcW w:w="2144" w:type="pct"/>
            <w:vAlign w:val="center"/>
          </w:tcPr>
          <w:p w14:paraId="6DCA4D52">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应满足磋商文件中的规定</w:t>
            </w:r>
          </w:p>
        </w:tc>
      </w:tr>
      <w:tr w14:paraId="54078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6" w:type="pct"/>
            <w:vMerge w:val="continue"/>
            <w:vAlign w:val="center"/>
          </w:tcPr>
          <w:p w14:paraId="121D0284">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lang w:eastAsia="zh-CN"/>
              </w:rPr>
            </w:pPr>
          </w:p>
        </w:tc>
        <w:tc>
          <w:tcPr>
            <w:tcW w:w="630" w:type="pct"/>
            <w:vMerge w:val="continue"/>
            <w:vAlign w:val="center"/>
          </w:tcPr>
          <w:p w14:paraId="68FDA671">
            <w:pPr>
              <w:keepNext w:val="0"/>
              <w:keepLines w:val="0"/>
              <w:suppressLineNumbers w:val="0"/>
              <w:tabs>
                <w:tab w:val="left" w:pos="0"/>
              </w:tabs>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lang w:val="en-US" w:eastAsia="zh-CN"/>
              </w:rPr>
            </w:pPr>
          </w:p>
        </w:tc>
        <w:tc>
          <w:tcPr>
            <w:tcW w:w="1809" w:type="pct"/>
            <w:vAlign w:val="center"/>
          </w:tcPr>
          <w:p w14:paraId="5E467C34">
            <w:pPr>
              <w:keepNext w:val="0"/>
              <w:keepLines w:val="0"/>
              <w:suppressLineNumbers w:val="0"/>
              <w:tabs>
                <w:tab w:val="left" w:pos="0"/>
              </w:tabs>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hAnsi="宋体" w:cs="宋体"/>
                <w:color w:val="auto"/>
                <w:sz w:val="24"/>
                <w:szCs w:val="24"/>
                <w:highlight w:val="none"/>
                <w:lang w:val="en-US" w:eastAsia="zh-CN"/>
              </w:rPr>
              <w:t>11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磋商保证金</w:t>
            </w:r>
          </w:p>
        </w:tc>
        <w:tc>
          <w:tcPr>
            <w:tcW w:w="2144" w:type="pct"/>
            <w:vAlign w:val="center"/>
          </w:tcPr>
          <w:p w14:paraId="15AA6473">
            <w:pPr>
              <w:keepNext w:val="0"/>
              <w:keepLines w:val="0"/>
              <w:suppressLineNumbers w:val="0"/>
              <w:tabs>
                <w:tab w:val="left" w:pos="0"/>
              </w:tabs>
              <w:adjustRightInd w:val="0"/>
              <w:snapToGrid w:val="0"/>
              <w:spacing w:before="0" w:beforeAutospacing="0" w:after="0" w:afterAutospacing="0" w:line="360" w:lineRule="auto"/>
              <w:ind w:left="0" w:right="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应满足磋商文件中的规定</w:t>
            </w:r>
          </w:p>
        </w:tc>
      </w:tr>
    </w:tbl>
    <w:p w14:paraId="35ED6219">
      <w:pPr>
        <w:tabs>
          <w:tab w:val="left" w:pos="0"/>
        </w:tabs>
        <w:adjustRightInd w:val="0"/>
        <w:snapToGrid w:val="0"/>
        <w:spacing w:line="500" w:lineRule="exact"/>
        <w:ind w:firstLine="470" w:firstLineChars="196"/>
        <w:rPr>
          <w:color w:val="auto"/>
          <w:highlight w:val="none"/>
        </w:rPr>
      </w:pPr>
    </w:p>
    <w:p w14:paraId="2BD937C4">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05FBC444">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20A7ED06">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243C592A">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1.2.4报价是否超过采购预算。</w:t>
      </w:r>
    </w:p>
    <w:p w14:paraId="4CEDD2A4">
      <w:pPr>
        <w:spacing w:after="156"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5ABF6101">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147895DE">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0F5A3796">
      <w:pPr>
        <w:spacing w:line="500" w:lineRule="exact"/>
        <w:ind w:firstLine="482" w:firstLineChars="200"/>
        <w:rPr>
          <w:rFonts w:hint="eastAsia" w:ascii="宋体" w:hAnsi="宋体" w:eastAsia="宋体" w:cs="宋体"/>
          <w:color w:val="auto"/>
          <w:szCs w:val="24"/>
          <w:highlight w:val="none"/>
        </w:rPr>
      </w:pPr>
      <w:r>
        <w:rPr>
          <w:rFonts w:hint="eastAsia" w:ascii="宋体" w:hAnsi="宋体" w:eastAsia="宋体" w:cs="宋体"/>
          <w:b/>
          <w:bCs/>
          <w:color w:val="auto"/>
          <w:szCs w:val="24"/>
          <w:highlight w:val="none"/>
        </w:rPr>
        <w:t>3、磋商：</w:t>
      </w:r>
      <w:r>
        <w:rPr>
          <w:rFonts w:hint="eastAsia" w:ascii="宋体" w:hAnsi="宋体" w:eastAsia="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10CC358E">
      <w:pPr>
        <w:pStyle w:val="7"/>
        <w:spacing w:line="500" w:lineRule="exact"/>
        <w:ind w:firstLine="482" w:firstLineChars="200"/>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4、综合评审：</w:t>
      </w:r>
      <w:r>
        <w:rPr>
          <w:rFonts w:hint="eastAsia" w:ascii="宋体" w:hAnsi="宋体" w:eastAsia="宋体" w:cs="宋体"/>
          <w:color w:val="auto"/>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13A956BD">
      <w:pPr>
        <w:spacing w:line="500" w:lineRule="exact"/>
        <w:jc w:val="left"/>
        <w:rPr>
          <w:rFonts w:hAnsi="宋体"/>
          <w:b/>
          <w:color w:val="auto"/>
          <w:szCs w:val="24"/>
          <w:highlight w:val="none"/>
        </w:rPr>
      </w:pPr>
      <w:r>
        <w:rPr>
          <w:rFonts w:hint="eastAsia" w:hAnsi="宋体"/>
          <w:b/>
          <w:color w:val="auto"/>
          <w:szCs w:val="24"/>
          <w:highlight w:val="none"/>
        </w:rPr>
        <w:t>三</w:t>
      </w:r>
      <w:r>
        <w:rPr>
          <w:rFonts w:hAnsi="宋体"/>
          <w:b/>
          <w:color w:val="auto"/>
          <w:szCs w:val="24"/>
          <w:highlight w:val="none"/>
        </w:rPr>
        <w:t>、政策性扣减</w:t>
      </w:r>
    </w:p>
    <w:p w14:paraId="6FA8211E">
      <w:pPr>
        <w:spacing w:line="500" w:lineRule="exact"/>
        <w:ind w:firstLine="482" w:firstLineChars="200"/>
        <w:jc w:val="left"/>
        <w:rPr>
          <w:rFonts w:hAnsi="宋体"/>
          <w:b/>
          <w:bCs/>
          <w:color w:val="auto"/>
          <w:szCs w:val="24"/>
          <w:highlight w:val="none"/>
        </w:rPr>
      </w:pPr>
      <w:r>
        <w:rPr>
          <w:rFonts w:hint="eastAsia" w:hAnsi="宋体"/>
          <w:b/>
          <w:bCs/>
          <w:color w:val="auto"/>
          <w:szCs w:val="24"/>
          <w:highlight w:val="none"/>
        </w:rPr>
        <w:t>1</w:t>
      </w:r>
      <w:r>
        <w:rPr>
          <w:rFonts w:hAnsi="宋体"/>
          <w:b/>
          <w:bCs/>
          <w:color w:val="auto"/>
          <w:szCs w:val="24"/>
          <w:highlight w:val="none"/>
        </w:rPr>
        <w:t>政策性扣减范围</w:t>
      </w:r>
    </w:p>
    <w:p w14:paraId="7508A157">
      <w:pPr>
        <w:spacing w:line="500" w:lineRule="exact"/>
        <w:ind w:firstLine="480" w:firstLineChars="200"/>
        <w:jc w:val="left"/>
        <w:rPr>
          <w:rFonts w:hAnsi="宋体"/>
          <w:color w:val="auto"/>
          <w:szCs w:val="24"/>
          <w:highlight w:val="none"/>
        </w:rPr>
      </w:pPr>
      <w:r>
        <w:rPr>
          <w:rFonts w:hAnsi="宋体"/>
          <w:color w:val="auto"/>
          <w:szCs w:val="24"/>
          <w:highlight w:val="none"/>
        </w:rPr>
        <w:t>1.1供应商符合小型、微型企业或监狱企业</w:t>
      </w:r>
      <w:r>
        <w:rPr>
          <w:rFonts w:hint="eastAsia" w:hAnsi="宋体"/>
          <w:color w:val="auto"/>
          <w:szCs w:val="24"/>
          <w:highlight w:val="none"/>
        </w:rPr>
        <w:t>、残疾人福利性单位</w:t>
      </w:r>
      <w:r>
        <w:rPr>
          <w:rFonts w:hAnsi="宋体"/>
          <w:color w:val="auto"/>
          <w:szCs w:val="24"/>
          <w:highlight w:val="none"/>
        </w:rPr>
        <w:t>条件的，其</w:t>
      </w:r>
      <w:r>
        <w:rPr>
          <w:rFonts w:hint="eastAsia" w:hAnsi="宋体"/>
          <w:color w:val="auto"/>
          <w:szCs w:val="24"/>
          <w:highlight w:val="none"/>
        </w:rPr>
        <w:t>磋商</w:t>
      </w:r>
      <w:r>
        <w:rPr>
          <w:rFonts w:hAnsi="宋体"/>
          <w:color w:val="auto"/>
          <w:szCs w:val="24"/>
          <w:highlight w:val="none"/>
        </w:rPr>
        <w:t>报价价格评审时将按相应比例进行扣减。</w:t>
      </w:r>
    </w:p>
    <w:p w14:paraId="7300FEF4">
      <w:pPr>
        <w:spacing w:line="500" w:lineRule="exact"/>
        <w:ind w:firstLine="480" w:firstLineChars="200"/>
        <w:jc w:val="left"/>
        <w:rPr>
          <w:rFonts w:hAnsi="宋体"/>
          <w:color w:val="auto"/>
          <w:szCs w:val="24"/>
          <w:highlight w:val="none"/>
        </w:rPr>
      </w:pPr>
      <w:r>
        <w:rPr>
          <w:rFonts w:hAnsi="宋体"/>
          <w:color w:val="auto"/>
          <w:szCs w:val="24"/>
          <w:highlight w:val="none"/>
        </w:rPr>
        <w:t>1.2依照&lt;关于印发《政府采购促进中小企业发展暂行办法》的通知&gt;（财库</w:t>
      </w:r>
      <w:r>
        <w:rPr>
          <w:rFonts w:hint="eastAsia" w:hAnsi="宋体"/>
          <w:color w:val="auto"/>
          <w:szCs w:val="24"/>
          <w:highlight w:val="none"/>
        </w:rPr>
        <w:t>(</w:t>
      </w:r>
      <w:r>
        <w:rPr>
          <w:rFonts w:hAnsi="宋体"/>
          <w:color w:val="auto"/>
          <w:szCs w:val="24"/>
          <w:highlight w:val="none"/>
        </w:rPr>
        <w:t>2011〕181号）的规定，小型、微型企业应当同时符合以下条件：</w:t>
      </w:r>
    </w:p>
    <w:p w14:paraId="3BF78D0A">
      <w:pPr>
        <w:spacing w:line="500" w:lineRule="exact"/>
        <w:ind w:firstLine="480" w:firstLineChars="200"/>
        <w:jc w:val="left"/>
        <w:rPr>
          <w:rFonts w:hAnsi="宋体"/>
          <w:color w:val="auto"/>
          <w:szCs w:val="24"/>
          <w:highlight w:val="none"/>
        </w:rPr>
      </w:pPr>
      <w:r>
        <w:rPr>
          <w:rFonts w:hAnsi="宋体"/>
          <w:color w:val="auto"/>
          <w:szCs w:val="24"/>
          <w:highlight w:val="none"/>
        </w:rPr>
        <w:t>1.2.1符合中小企业划分标准（中小企业划分标准是指国务院有关部门根据企业从业人员、营业收入、资产总额等指标制定的中小企业划型标准（工信部联企业〔2011〕300号））。</w:t>
      </w:r>
    </w:p>
    <w:p w14:paraId="66DC9018">
      <w:pPr>
        <w:spacing w:line="500" w:lineRule="exact"/>
        <w:ind w:firstLine="480" w:firstLineChars="200"/>
        <w:jc w:val="left"/>
        <w:rPr>
          <w:rFonts w:hAnsi="宋体"/>
          <w:color w:val="auto"/>
          <w:szCs w:val="24"/>
          <w:highlight w:val="none"/>
        </w:rPr>
      </w:pPr>
      <w:r>
        <w:rPr>
          <w:rFonts w:hAnsi="宋体"/>
          <w:color w:val="auto"/>
          <w:szCs w:val="24"/>
          <w:highlight w:val="none"/>
        </w:rPr>
        <w:t>1.2.2提供本企业制造的货物、承担的工程或者服务，或者提供其他中小企业制造的货物，不包括提供或使用大型企业注册商标的货物。</w:t>
      </w:r>
    </w:p>
    <w:p w14:paraId="2FD434E2">
      <w:pPr>
        <w:spacing w:line="500" w:lineRule="exact"/>
        <w:ind w:firstLine="480" w:firstLineChars="200"/>
        <w:jc w:val="left"/>
        <w:rPr>
          <w:rFonts w:hAnsi="宋体"/>
          <w:color w:val="auto"/>
          <w:szCs w:val="24"/>
          <w:highlight w:val="none"/>
        </w:rPr>
      </w:pPr>
      <w:r>
        <w:rPr>
          <w:rFonts w:hAnsi="宋体"/>
          <w:color w:val="auto"/>
          <w:szCs w:val="24"/>
          <w:highlight w:val="none"/>
        </w:rPr>
        <w:t>1.2.3小型、微型企业提供中型企业制造的货物的，视同为中型企业；小型、微型、中型企业提供大型企业制造的货物的，视同为大型企业。</w:t>
      </w:r>
    </w:p>
    <w:p w14:paraId="16094333">
      <w:pPr>
        <w:spacing w:line="500" w:lineRule="exact"/>
        <w:ind w:firstLine="480" w:firstLineChars="200"/>
        <w:jc w:val="left"/>
        <w:rPr>
          <w:rFonts w:hAnsi="宋体"/>
          <w:color w:val="auto"/>
          <w:szCs w:val="24"/>
          <w:highlight w:val="none"/>
        </w:rPr>
      </w:pPr>
      <w:r>
        <w:rPr>
          <w:rFonts w:hAnsi="宋体"/>
          <w:color w:val="auto"/>
          <w:szCs w:val="24"/>
          <w:highlight w:val="none"/>
        </w:rPr>
        <w:t>1.3采购人拟采购产品属于优先采购节能</w:t>
      </w:r>
      <w:r>
        <w:rPr>
          <w:rFonts w:hint="eastAsia" w:hAnsi="宋体"/>
          <w:color w:val="auto"/>
          <w:szCs w:val="24"/>
          <w:highlight w:val="none"/>
        </w:rPr>
        <w:t>环境标志</w:t>
      </w:r>
      <w:r>
        <w:rPr>
          <w:rFonts w:hAnsi="宋体"/>
          <w:color w:val="auto"/>
          <w:szCs w:val="24"/>
          <w:highlight w:val="none"/>
        </w:rPr>
        <w:t>产品范围的，应当优先采购节能</w:t>
      </w:r>
      <w:r>
        <w:rPr>
          <w:rFonts w:hint="eastAsia" w:hAnsi="宋体"/>
          <w:color w:val="auto"/>
          <w:szCs w:val="24"/>
          <w:highlight w:val="none"/>
        </w:rPr>
        <w:t>环境标志</w:t>
      </w:r>
      <w:r>
        <w:rPr>
          <w:rFonts w:hAnsi="宋体"/>
          <w:color w:val="auto"/>
          <w:szCs w:val="24"/>
          <w:highlight w:val="none"/>
        </w:rPr>
        <w:t>产品，节能产品以财政部国家发展改革委关于调整公布第十七期节能产品政府采购清单所列产品为准。环保产品以财政部环境保护部关于调整公布第十五期环境标志产品政府采购清单所列产品为准。</w:t>
      </w:r>
    </w:p>
    <w:p w14:paraId="1A0071CC">
      <w:pPr>
        <w:spacing w:line="500" w:lineRule="exact"/>
        <w:ind w:firstLine="480" w:firstLineChars="200"/>
        <w:jc w:val="left"/>
        <w:rPr>
          <w:rFonts w:hAnsi="宋体"/>
          <w:color w:val="auto"/>
          <w:szCs w:val="24"/>
          <w:highlight w:val="none"/>
        </w:rPr>
      </w:pPr>
      <w:r>
        <w:rPr>
          <w:rFonts w:hint="eastAsia" w:hAnsi="宋体"/>
          <w:color w:val="auto"/>
          <w:szCs w:val="24"/>
          <w:highlight w:val="none"/>
        </w:rPr>
        <w:t>1.3.1</w:t>
      </w:r>
      <w:r>
        <w:rPr>
          <w:rFonts w:hAnsi="宋体"/>
          <w:color w:val="auto"/>
          <w:szCs w:val="24"/>
          <w:highlight w:val="none"/>
        </w:rPr>
        <w:t>“节能产品政府采购清单”：符合政府采购优先采购政策的，所投产品属于“节能产品政府采购清单”中品目的产品，需提供最新一期“节能产品政府采购清单”中</w:t>
      </w:r>
      <w:r>
        <w:rPr>
          <w:rFonts w:hint="eastAsia" w:hAnsi="宋体"/>
          <w:color w:val="auto"/>
          <w:szCs w:val="24"/>
          <w:highlight w:val="none"/>
        </w:rPr>
        <w:t>磋商</w:t>
      </w:r>
      <w:r>
        <w:rPr>
          <w:rFonts w:hAnsi="宋体"/>
          <w:color w:val="auto"/>
          <w:szCs w:val="24"/>
          <w:highlight w:val="none"/>
        </w:rPr>
        <w:t>产品所在清单页并加盖</w:t>
      </w:r>
      <w:r>
        <w:rPr>
          <w:rFonts w:hint="eastAsia" w:hAnsi="宋体"/>
          <w:color w:val="auto"/>
          <w:szCs w:val="24"/>
          <w:highlight w:val="none"/>
        </w:rPr>
        <w:t>供应商</w:t>
      </w:r>
      <w:r>
        <w:rPr>
          <w:rFonts w:hAnsi="宋体"/>
          <w:color w:val="auto"/>
          <w:szCs w:val="24"/>
          <w:highlight w:val="none"/>
        </w:rPr>
        <w:t>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color w:val="auto"/>
          <w:szCs w:val="24"/>
          <w:highlight w:val="none"/>
        </w:rPr>
        <w:t>http://www.ccgp.gov.cn/</w:t>
      </w:r>
      <w:r>
        <w:rPr>
          <w:color w:val="auto"/>
          <w:szCs w:val="24"/>
          <w:highlight w:val="none"/>
        </w:rPr>
        <w:fldChar w:fldCharType="end"/>
      </w:r>
      <w:r>
        <w:rPr>
          <w:rFonts w:hAnsi="宋体"/>
          <w:color w:val="auto"/>
          <w:szCs w:val="24"/>
          <w:highlight w:val="none"/>
        </w:rPr>
        <w:t>）上查找</w:t>
      </w:r>
      <w:r>
        <w:rPr>
          <w:rFonts w:hint="eastAsia" w:hAnsi="宋体"/>
          <w:color w:val="auto"/>
          <w:szCs w:val="24"/>
          <w:highlight w:val="none"/>
        </w:rPr>
        <w:t>。</w:t>
      </w:r>
    </w:p>
    <w:p w14:paraId="4CE75C41">
      <w:pPr>
        <w:spacing w:line="500" w:lineRule="exact"/>
        <w:ind w:firstLine="480" w:firstLineChars="200"/>
        <w:jc w:val="left"/>
        <w:rPr>
          <w:rFonts w:hAnsi="宋体"/>
          <w:color w:val="auto"/>
          <w:szCs w:val="24"/>
          <w:highlight w:val="none"/>
        </w:rPr>
      </w:pPr>
      <w:r>
        <w:rPr>
          <w:rFonts w:hAnsi="宋体"/>
          <w:color w:val="auto"/>
          <w:szCs w:val="24"/>
          <w:highlight w:val="none"/>
        </w:rPr>
        <w:t>1</w:t>
      </w:r>
      <w:r>
        <w:rPr>
          <w:rFonts w:hint="eastAsia" w:hAnsi="宋体"/>
          <w:color w:val="auto"/>
          <w:szCs w:val="24"/>
          <w:highlight w:val="none"/>
        </w:rPr>
        <w:t>.3.</w:t>
      </w:r>
      <w:r>
        <w:rPr>
          <w:rFonts w:hAnsi="宋体"/>
          <w:color w:val="auto"/>
          <w:szCs w:val="24"/>
          <w:highlight w:val="none"/>
        </w:rPr>
        <w:t>2 “环境标志产品政府采购清单”：所投产品属于“环境标志产品政府采购清单”中品目的产品，需提供最新一期“环境标志产品政府采购清单”中</w:t>
      </w:r>
      <w:r>
        <w:rPr>
          <w:rFonts w:hint="eastAsia" w:hAnsi="宋体"/>
          <w:color w:val="auto"/>
          <w:szCs w:val="24"/>
          <w:highlight w:val="none"/>
        </w:rPr>
        <w:t>磋商</w:t>
      </w:r>
      <w:r>
        <w:rPr>
          <w:rFonts w:hAnsi="宋体"/>
          <w:color w:val="auto"/>
          <w:szCs w:val="24"/>
          <w:highlight w:val="none"/>
        </w:rPr>
        <w:t>产品所在清单页并加盖</w:t>
      </w:r>
      <w:r>
        <w:rPr>
          <w:rFonts w:hint="eastAsia" w:hAnsi="宋体"/>
          <w:color w:val="auto"/>
          <w:szCs w:val="24"/>
          <w:highlight w:val="none"/>
        </w:rPr>
        <w:t>供应商</w:t>
      </w:r>
      <w:r>
        <w:rPr>
          <w:rFonts w:hAnsi="宋体"/>
          <w:color w:val="auto"/>
          <w:szCs w:val="24"/>
          <w:highlight w:val="none"/>
        </w:rPr>
        <w:t>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color w:val="auto"/>
          <w:szCs w:val="24"/>
          <w:highlight w:val="none"/>
        </w:rPr>
        <w:t>http://www.ccgp.gov.cn/</w:t>
      </w:r>
      <w:r>
        <w:rPr>
          <w:color w:val="auto"/>
          <w:szCs w:val="24"/>
          <w:highlight w:val="none"/>
        </w:rPr>
        <w:fldChar w:fldCharType="end"/>
      </w:r>
      <w:r>
        <w:rPr>
          <w:rFonts w:hAnsi="宋体"/>
          <w:color w:val="auto"/>
          <w:szCs w:val="24"/>
          <w:highlight w:val="none"/>
        </w:rPr>
        <w:t>）上查找。</w:t>
      </w:r>
    </w:p>
    <w:p w14:paraId="14B9BE0B">
      <w:pPr>
        <w:spacing w:line="500" w:lineRule="exact"/>
        <w:ind w:firstLine="480" w:firstLineChars="200"/>
        <w:jc w:val="left"/>
        <w:rPr>
          <w:rFonts w:hAnsi="宋体"/>
          <w:color w:val="auto"/>
          <w:szCs w:val="24"/>
          <w:highlight w:val="none"/>
        </w:rPr>
      </w:pPr>
      <w:r>
        <w:rPr>
          <w:rFonts w:hint="eastAsia" w:hAnsi="宋体"/>
          <w:color w:val="auto"/>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4E9373B8">
      <w:pPr>
        <w:spacing w:line="500" w:lineRule="exact"/>
        <w:ind w:firstLine="600" w:firstLineChars="250"/>
        <w:rPr>
          <w:rFonts w:hAnsi="宋体"/>
          <w:color w:val="auto"/>
          <w:szCs w:val="24"/>
          <w:highlight w:val="none"/>
        </w:rPr>
      </w:pPr>
      <w:r>
        <w:rPr>
          <w:rFonts w:hint="eastAsia" w:hAnsi="宋体"/>
          <w:color w:val="auto"/>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2CA38F54">
      <w:pPr>
        <w:spacing w:line="500" w:lineRule="exact"/>
        <w:ind w:firstLine="482" w:firstLineChars="200"/>
        <w:jc w:val="left"/>
        <w:rPr>
          <w:rFonts w:hAnsi="宋体"/>
          <w:b/>
          <w:bCs/>
          <w:color w:val="auto"/>
          <w:szCs w:val="24"/>
          <w:highlight w:val="none"/>
        </w:rPr>
      </w:pPr>
      <w:r>
        <w:rPr>
          <w:rFonts w:hAnsi="宋体"/>
          <w:b/>
          <w:bCs/>
          <w:color w:val="auto"/>
          <w:szCs w:val="24"/>
          <w:highlight w:val="none"/>
        </w:rPr>
        <w:t>2、政策性扣减方式：</w:t>
      </w:r>
    </w:p>
    <w:p w14:paraId="522E9D70">
      <w:pPr>
        <w:spacing w:line="500" w:lineRule="exact"/>
        <w:ind w:firstLine="480" w:firstLineChars="200"/>
        <w:jc w:val="left"/>
        <w:rPr>
          <w:rFonts w:hAnsi="宋体"/>
          <w:color w:val="auto"/>
          <w:szCs w:val="24"/>
          <w:highlight w:val="none"/>
        </w:rPr>
      </w:pPr>
      <w:r>
        <w:rPr>
          <w:rFonts w:hAnsi="宋体"/>
          <w:color w:val="auto"/>
          <w:szCs w:val="24"/>
          <w:highlight w:val="none"/>
        </w:rPr>
        <w:t>2.1供应商为非联合体参与</w:t>
      </w:r>
      <w:r>
        <w:rPr>
          <w:rFonts w:hint="eastAsia" w:hAnsi="宋体"/>
          <w:color w:val="auto"/>
          <w:szCs w:val="24"/>
          <w:highlight w:val="none"/>
        </w:rPr>
        <w:t>磋商</w:t>
      </w:r>
      <w:r>
        <w:rPr>
          <w:rFonts w:hAnsi="宋体"/>
          <w:color w:val="auto"/>
          <w:szCs w:val="24"/>
          <w:highlight w:val="none"/>
        </w:rPr>
        <w:t>的情况：</w:t>
      </w:r>
    </w:p>
    <w:p w14:paraId="637A4F58">
      <w:pPr>
        <w:spacing w:line="500" w:lineRule="exact"/>
        <w:ind w:firstLine="480" w:firstLineChars="200"/>
        <w:jc w:val="left"/>
        <w:rPr>
          <w:rFonts w:hAnsi="宋体"/>
          <w:color w:val="auto"/>
          <w:szCs w:val="24"/>
          <w:highlight w:val="none"/>
        </w:rPr>
      </w:pPr>
      <w:r>
        <w:rPr>
          <w:rFonts w:hAnsi="宋体"/>
          <w:color w:val="auto"/>
          <w:szCs w:val="24"/>
          <w:highlight w:val="none"/>
        </w:rPr>
        <w:t>2.1.1在</w:t>
      </w:r>
      <w:r>
        <w:rPr>
          <w:rFonts w:hint="eastAsia" w:hAnsi="宋体"/>
          <w:color w:val="auto"/>
          <w:szCs w:val="24"/>
          <w:highlight w:val="none"/>
        </w:rPr>
        <w:t>磋商最终</w:t>
      </w:r>
      <w:r>
        <w:rPr>
          <w:rFonts w:hAnsi="宋体"/>
          <w:color w:val="auto"/>
          <w:szCs w:val="24"/>
          <w:highlight w:val="none"/>
        </w:rPr>
        <w:t>报价的基础上，小型企业或达到小型企业划分标准的监狱企业</w:t>
      </w:r>
      <w:r>
        <w:rPr>
          <w:rFonts w:hint="eastAsia" w:hAnsi="宋体"/>
          <w:color w:val="auto"/>
          <w:szCs w:val="24"/>
          <w:highlight w:val="none"/>
        </w:rPr>
        <w:t>（或残疾人福利性单位）</w:t>
      </w:r>
      <w:r>
        <w:rPr>
          <w:rFonts w:hAnsi="宋体"/>
          <w:color w:val="auto"/>
          <w:szCs w:val="24"/>
          <w:highlight w:val="none"/>
        </w:rPr>
        <w:t>，按“</w:t>
      </w:r>
      <w:r>
        <w:rPr>
          <w:rFonts w:hint="eastAsia" w:hAnsi="宋体"/>
          <w:color w:val="auto"/>
          <w:szCs w:val="24"/>
          <w:highlight w:val="none"/>
        </w:rPr>
        <w:t>磋商最终</w:t>
      </w:r>
      <w:r>
        <w:rPr>
          <w:rFonts w:hAnsi="宋体"/>
          <w:color w:val="auto"/>
          <w:szCs w:val="24"/>
          <w:highlight w:val="none"/>
        </w:rPr>
        <w:t>报价×</w:t>
      </w:r>
      <w:r>
        <w:rPr>
          <w:rFonts w:hint="eastAsia" w:hAnsi="宋体"/>
          <w:color w:val="auto"/>
          <w:szCs w:val="24"/>
          <w:highlight w:val="none"/>
          <w:lang w:val="en-US" w:eastAsia="zh-CN"/>
        </w:rPr>
        <w:t>10</w:t>
      </w:r>
      <w:r>
        <w:rPr>
          <w:rFonts w:hAnsi="宋体"/>
          <w:color w:val="auto"/>
          <w:szCs w:val="24"/>
          <w:highlight w:val="none"/>
        </w:rPr>
        <w:t>%”进行扣减；</w:t>
      </w:r>
    </w:p>
    <w:p w14:paraId="01539DFD">
      <w:pPr>
        <w:spacing w:line="500" w:lineRule="exact"/>
        <w:ind w:firstLine="480" w:firstLineChars="200"/>
        <w:jc w:val="left"/>
        <w:rPr>
          <w:rFonts w:hAnsi="宋体"/>
          <w:color w:val="auto"/>
          <w:szCs w:val="24"/>
          <w:highlight w:val="none"/>
        </w:rPr>
      </w:pPr>
      <w:r>
        <w:rPr>
          <w:rFonts w:hAnsi="宋体"/>
          <w:color w:val="auto"/>
          <w:szCs w:val="24"/>
          <w:highlight w:val="none"/>
        </w:rPr>
        <w:t>2.1.2在</w:t>
      </w:r>
      <w:r>
        <w:rPr>
          <w:rFonts w:hint="eastAsia" w:hAnsi="宋体"/>
          <w:color w:val="auto"/>
          <w:szCs w:val="24"/>
          <w:highlight w:val="none"/>
        </w:rPr>
        <w:t>磋商最终</w:t>
      </w:r>
      <w:r>
        <w:rPr>
          <w:rFonts w:hAnsi="宋体"/>
          <w:color w:val="auto"/>
          <w:szCs w:val="24"/>
          <w:highlight w:val="none"/>
        </w:rPr>
        <w:t>报价的基础上，注册资金在十五万元以上的微型企业或注册资金在十五万元以上达到微型企业划分标准的监狱企业</w:t>
      </w:r>
      <w:r>
        <w:rPr>
          <w:rFonts w:hint="eastAsia" w:hAnsi="宋体"/>
          <w:color w:val="auto"/>
          <w:szCs w:val="24"/>
          <w:highlight w:val="none"/>
        </w:rPr>
        <w:t>（或残疾人福利性单位）</w:t>
      </w:r>
      <w:r>
        <w:rPr>
          <w:rFonts w:hAnsi="宋体"/>
          <w:color w:val="auto"/>
          <w:szCs w:val="24"/>
          <w:highlight w:val="none"/>
        </w:rPr>
        <w:t>，按“</w:t>
      </w:r>
      <w:r>
        <w:rPr>
          <w:rFonts w:hint="eastAsia" w:hAnsi="宋体"/>
          <w:color w:val="auto"/>
          <w:szCs w:val="24"/>
          <w:highlight w:val="none"/>
        </w:rPr>
        <w:t>磋商最终</w:t>
      </w:r>
      <w:r>
        <w:rPr>
          <w:rFonts w:hAnsi="宋体"/>
          <w:color w:val="auto"/>
          <w:szCs w:val="24"/>
          <w:highlight w:val="none"/>
        </w:rPr>
        <w:t>报价×</w:t>
      </w:r>
      <w:r>
        <w:rPr>
          <w:rFonts w:hint="eastAsia" w:hAnsi="宋体"/>
          <w:color w:val="auto"/>
          <w:szCs w:val="24"/>
          <w:highlight w:val="none"/>
          <w:lang w:val="en-US" w:eastAsia="zh-CN"/>
        </w:rPr>
        <w:t>10</w:t>
      </w:r>
      <w:r>
        <w:rPr>
          <w:rFonts w:hAnsi="宋体"/>
          <w:color w:val="auto"/>
          <w:szCs w:val="24"/>
          <w:highlight w:val="none"/>
        </w:rPr>
        <w:t>%”进行扣减；</w:t>
      </w:r>
    </w:p>
    <w:p w14:paraId="29AE0175">
      <w:pPr>
        <w:spacing w:line="500" w:lineRule="exact"/>
        <w:ind w:firstLine="480" w:firstLineChars="200"/>
        <w:jc w:val="left"/>
        <w:rPr>
          <w:rFonts w:hAnsi="宋体"/>
          <w:color w:val="auto"/>
          <w:szCs w:val="24"/>
          <w:highlight w:val="none"/>
        </w:rPr>
      </w:pPr>
      <w:r>
        <w:rPr>
          <w:rFonts w:hAnsi="宋体"/>
          <w:color w:val="auto"/>
          <w:szCs w:val="24"/>
          <w:highlight w:val="none"/>
        </w:rPr>
        <w:t>2.1.3在</w:t>
      </w:r>
      <w:r>
        <w:rPr>
          <w:rFonts w:hint="eastAsia" w:hAnsi="宋体"/>
          <w:color w:val="auto"/>
          <w:szCs w:val="24"/>
          <w:highlight w:val="none"/>
        </w:rPr>
        <w:t>磋商最终</w:t>
      </w:r>
      <w:r>
        <w:rPr>
          <w:rFonts w:hAnsi="宋体"/>
          <w:color w:val="auto"/>
          <w:szCs w:val="24"/>
          <w:highlight w:val="none"/>
        </w:rPr>
        <w:t>报价的基础上，注册资金在十五万元以下的微型企业或注册资金在十五万元以下达到微型企业划分标准的监狱企业</w:t>
      </w:r>
      <w:r>
        <w:rPr>
          <w:rFonts w:hint="eastAsia" w:hAnsi="宋体"/>
          <w:color w:val="auto"/>
          <w:szCs w:val="24"/>
          <w:highlight w:val="none"/>
        </w:rPr>
        <w:t>（或残疾人福利性单位）</w:t>
      </w:r>
      <w:r>
        <w:rPr>
          <w:rFonts w:hAnsi="宋体"/>
          <w:color w:val="auto"/>
          <w:szCs w:val="24"/>
          <w:highlight w:val="none"/>
        </w:rPr>
        <w:t>，按“</w:t>
      </w:r>
      <w:r>
        <w:rPr>
          <w:rFonts w:hint="eastAsia" w:hAnsi="宋体"/>
          <w:color w:val="auto"/>
          <w:szCs w:val="24"/>
          <w:highlight w:val="none"/>
        </w:rPr>
        <w:t>磋商最终</w:t>
      </w:r>
      <w:r>
        <w:rPr>
          <w:rFonts w:hAnsi="宋体"/>
          <w:color w:val="auto"/>
          <w:szCs w:val="24"/>
          <w:highlight w:val="none"/>
        </w:rPr>
        <w:t>报价×10%”进行扣减。</w:t>
      </w:r>
    </w:p>
    <w:p w14:paraId="42B059F5">
      <w:pPr>
        <w:spacing w:line="500" w:lineRule="exact"/>
        <w:ind w:firstLine="480" w:firstLineChars="200"/>
        <w:jc w:val="left"/>
        <w:rPr>
          <w:rFonts w:hAnsi="宋体"/>
          <w:color w:val="auto"/>
          <w:szCs w:val="24"/>
          <w:highlight w:val="none"/>
        </w:rPr>
      </w:pPr>
      <w:r>
        <w:rPr>
          <w:rFonts w:hAnsi="宋体"/>
          <w:color w:val="auto"/>
          <w:szCs w:val="24"/>
          <w:highlight w:val="none"/>
        </w:rPr>
        <w:t>2.2供应商为联合体参与</w:t>
      </w:r>
      <w:r>
        <w:rPr>
          <w:rFonts w:hint="eastAsia" w:hAnsi="宋体"/>
          <w:color w:val="auto"/>
          <w:szCs w:val="24"/>
          <w:highlight w:val="none"/>
        </w:rPr>
        <w:t>磋商</w:t>
      </w:r>
      <w:r>
        <w:rPr>
          <w:rFonts w:hAnsi="宋体"/>
          <w:color w:val="auto"/>
          <w:szCs w:val="24"/>
          <w:highlight w:val="none"/>
        </w:rPr>
        <w:t>且联合协议中约定小型或微型企业的协议合同金额占到联合体协议合同总金额30％以上的情况：</w:t>
      </w:r>
    </w:p>
    <w:p w14:paraId="4577DE0F">
      <w:pPr>
        <w:spacing w:line="500" w:lineRule="exact"/>
        <w:ind w:firstLine="480" w:firstLineChars="200"/>
        <w:jc w:val="left"/>
        <w:rPr>
          <w:rFonts w:hAnsi="宋体"/>
          <w:color w:val="auto"/>
          <w:szCs w:val="24"/>
          <w:highlight w:val="none"/>
        </w:rPr>
      </w:pPr>
      <w:r>
        <w:rPr>
          <w:rFonts w:hAnsi="宋体"/>
          <w:color w:val="auto"/>
          <w:szCs w:val="24"/>
          <w:highlight w:val="none"/>
        </w:rPr>
        <w:t>2.2.1在</w:t>
      </w:r>
      <w:r>
        <w:rPr>
          <w:rFonts w:hint="eastAsia" w:hAnsi="宋体"/>
          <w:color w:val="auto"/>
          <w:szCs w:val="24"/>
          <w:highlight w:val="none"/>
        </w:rPr>
        <w:t>磋商最终</w:t>
      </w:r>
      <w:r>
        <w:rPr>
          <w:rFonts w:hAnsi="宋体"/>
          <w:color w:val="auto"/>
          <w:szCs w:val="24"/>
          <w:highlight w:val="none"/>
        </w:rPr>
        <w:t>报价的基础上，与小型企业或达到小型企业划分标准的监狱企业</w:t>
      </w:r>
      <w:r>
        <w:rPr>
          <w:rFonts w:hint="eastAsia" w:hAnsi="宋体"/>
          <w:color w:val="auto"/>
          <w:szCs w:val="24"/>
          <w:highlight w:val="none"/>
        </w:rPr>
        <w:t>（或残疾人福利性单位）</w:t>
      </w:r>
      <w:r>
        <w:rPr>
          <w:rFonts w:hAnsi="宋体"/>
          <w:color w:val="auto"/>
          <w:szCs w:val="24"/>
          <w:highlight w:val="none"/>
        </w:rPr>
        <w:t>联合的，按“</w:t>
      </w:r>
      <w:r>
        <w:rPr>
          <w:rFonts w:hint="eastAsia" w:hAnsi="宋体"/>
          <w:color w:val="auto"/>
          <w:szCs w:val="24"/>
          <w:highlight w:val="none"/>
        </w:rPr>
        <w:t>磋商最终</w:t>
      </w:r>
      <w:r>
        <w:rPr>
          <w:rFonts w:hAnsi="宋体"/>
          <w:color w:val="auto"/>
          <w:szCs w:val="24"/>
          <w:highlight w:val="none"/>
        </w:rPr>
        <w:t>报价×2%”进行扣减；</w:t>
      </w:r>
    </w:p>
    <w:p w14:paraId="5B69FE0E">
      <w:pPr>
        <w:spacing w:line="500" w:lineRule="exact"/>
        <w:ind w:firstLine="480" w:firstLineChars="200"/>
        <w:jc w:val="left"/>
        <w:rPr>
          <w:rFonts w:hAnsi="宋体"/>
          <w:color w:val="auto"/>
          <w:szCs w:val="24"/>
          <w:highlight w:val="none"/>
        </w:rPr>
      </w:pPr>
      <w:r>
        <w:rPr>
          <w:rFonts w:hAnsi="宋体"/>
          <w:color w:val="auto"/>
          <w:szCs w:val="24"/>
          <w:highlight w:val="none"/>
        </w:rPr>
        <w:t>2.2.2在</w:t>
      </w:r>
      <w:r>
        <w:rPr>
          <w:rFonts w:hint="eastAsia" w:hAnsi="宋体"/>
          <w:color w:val="auto"/>
          <w:szCs w:val="24"/>
          <w:highlight w:val="none"/>
        </w:rPr>
        <w:t>磋商最终</w:t>
      </w:r>
      <w:r>
        <w:rPr>
          <w:rFonts w:hAnsi="宋体"/>
          <w:color w:val="auto"/>
          <w:szCs w:val="24"/>
          <w:highlight w:val="none"/>
        </w:rPr>
        <w:t>报价的基础上，与微型企业</w:t>
      </w:r>
      <w:r>
        <w:rPr>
          <w:rFonts w:hint="eastAsia" w:hAnsi="宋体"/>
          <w:color w:val="auto"/>
          <w:szCs w:val="24"/>
          <w:highlight w:val="none"/>
        </w:rPr>
        <w:t>或</w:t>
      </w:r>
      <w:r>
        <w:rPr>
          <w:rFonts w:hAnsi="宋体"/>
          <w:color w:val="auto"/>
          <w:szCs w:val="24"/>
          <w:highlight w:val="none"/>
        </w:rPr>
        <w:t>达到微型企业划分标准的监狱企业</w:t>
      </w:r>
      <w:r>
        <w:rPr>
          <w:rFonts w:hint="eastAsia" w:hAnsi="宋体"/>
          <w:color w:val="auto"/>
          <w:szCs w:val="24"/>
          <w:highlight w:val="none"/>
        </w:rPr>
        <w:t>（或残疾人福利性单位）</w:t>
      </w:r>
      <w:r>
        <w:rPr>
          <w:rFonts w:hAnsi="宋体"/>
          <w:color w:val="auto"/>
          <w:szCs w:val="24"/>
          <w:highlight w:val="none"/>
        </w:rPr>
        <w:t>联合的，按“</w:t>
      </w:r>
      <w:r>
        <w:rPr>
          <w:rFonts w:hint="eastAsia" w:hAnsi="宋体"/>
          <w:color w:val="auto"/>
          <w:szCs w:val="24"/>
          <w:highlight w:val="none"/>
        </w:rPr>
        <w:t>磋商最终</w:t>
      </w:r>
      <w:r>
        <w:rPr>
          <w:rFonts w:hAnsi="宋体"/>
          <w:color w:val="auto"/>
          <w:szCs w:val="24"/>
          <w:highlight w:val="none"/>
        </w:rPr>
        <w:t>报价×3%”进行扣减。</w:t>
      </w:r>
    </w:p>
    <w:p w14:paraId="580EDD50">
      <w:pPr>
        <w:spacing w:line="500" w:lineRule="exact"/>
        <w:ind w:firstLine="480" w:firstLineChars="200"/>
        <w:jc w:val="left"/>
        <w:rPr>
          <w:rFonts w:hAnsi="宋体"/>
          <w:color w:val="auto"/>
          <w:szCs w:val="24"/>
          <w:highlight w:val="none"/>
        </w:rPr>
      </w:pPr>
      <w:r>
        <w:rPr>
          <w:rFonts w:hAnsi="宋体"/>
          <w:color w:val="auto"/>
          <w:szCs w:val="24"/>
          <w:highlight w:val="none"/>
        </w:rPr>
        <w:t>2.2.3在</w:t>
      </w:r>
      <w:r>
        <w:rPr>
          <w:rFonts w:hint="eastAsia" w:hAnsi="宋体"/>
          <w:color w:val="auto"/>
          <w:szCs w:val="24"/>
          <w:highlight w:val="none"/>
        </w:rPr>
        <w:t>磋商最终</w:t>
      </w:r>
      <w:r>
        <w:rPr>
          <w:rFonts w:hAnsi="宋体"/>
          <w:color w:val="auto"/>
          <w:szCs w:val="24"/>
          <w:highlight w:val="none"/>
        </w:rPr>
        <w:t>报价的基础上，同时与小型、微型企业或达到小型、微型企业划分标准的监狱企业</w:t>
      </w:r>
      <w:r>
        <w:rPr>
          <w:rFonts w:hint="eastAsia" w:hAnsi="宋体"/>
          <w:color w:val="auto"/>
          <w:szCs w:val="24"/>
          <w:highlight w:val="none"/>
        </w:rPr>
        <w:t>（或残疾人福利性单位）</w:t>
      </w:r>
      <w:r>
        <w:rPr>
          <w:rFonts w:hAnsi="宋体"/>
          <w:color w:val="auto"/>
          <w:szCs w:val="24"/>
          <w:highlight w:val="none"/>
        </w:rPr>
        <w:t>组成两家以上的联合体的，仅按照“</w:t>
      </w:r>
      <w:r>
        <w:rPr>
          <w:rFonts w:hint="eastAsia" w:hAnsi="宋体"/>
          <w:color w:val="auto"/>
          <w:szCs w:val="24"/>
          <w:highlight w:val="none"/>
        </w:rPr>
        <w:t>磋商最终</w:t>
      </w:r>
      <w:r>
        <w:rPr>
          <w:rFonts w:hAnsi="宋体"/>
          <w:color w:val="auto"/>
          <w:szCs w:val="24"/>
          <w:highlight w:val="none"/>
        </w:rPr>
        <w:t>报价×3%”进行扣减。不累计扣减。</w:t>
      </w:r>
    </w:p>
    <w:p w14:paraId="026F5F43">
      <w:pPr>
        <w:spacing w:line="500" w:lineRule="exact"/>
        <w:ind w:firstLine="480" w:firstLineChars="200"/>
        <w:jc w:val="left"/>
        <w:rPr>
          <w:rFonts w:hAnsi="宋体"/>
          <w:color w:val="auto"/>
          <w:szCs w:val="24"/>
          <w:highlight w:val="none"/>
        </w:rPr>
      </w:pPr>
      <w:r>
        <w:rPr>
          <w:rFonts w:hint="eastAsia" w:hAnsi="宋体"/>
          <w:color w:val="auto"/>
          <w:szCs w:val="24"/>
          <w:highlight w:val="none"/>
        </w:rPr>
        <w:t>2.3供应商</w:t>
      </w:r>
      <w:r>
        <w:rPr>
          <w:rFonts w:hAnsi="宋体"/>
          <w:color w:val="auto"/>
          <w:szCs w:val="24"/>
          <w:highlight w:val="none"/>
        </w:rPr>
        <w:t>享受支持中小型企业发展政策优惠</w:t>
      </w:r>
      <w:r>
        <w:rPr>
          <w:rFonts w:hint="eastAsia" w:hAnsi="宋体"/>
          <w:color w:val="auto"/>
          <w:szCs w:val="24"/>
          <w:highlight w:val="none"/>
        </w:rPr>
        <w:t>的，可以同时享受节能、环境标志产品优先采购政策。</w:t>
      </w:r>
    </w:p>
    <w:p w14:paraId="1D8602A8">
      <w:pPr>
        <w:spacing w:line="500" w:lineRule="exact"/>
        <w:ind w:firstLine="480" w:firstLineChars="200"/>
        <w:jc w:val="left"/>
        <w:rPr>
          <w:rFonts w:hAnsi="宋体"/>
          <w:color w:val="auto"/>
          <w:szCs w:val="24"/>
          <w:highlight w:val="none"/>
        </w:rPr>
      </w:pPr>
      <w:r>
        <w:rPr>
          <w:rFonts w:hint="eastAsia" w:hAnsi="宋体"/>
          <w:color w:val="auto"/>
          <w:szCs w:val="24"/>
          <w:highlight w:val="none"/>
        </w:rPr>
        <w:t>2.3.1单个合同项为单一产品的，所投产品为</w:t>
      </w:r>
      <w:r>
        <w:rPr>
          <w:rFonts w:hAnsi="宋体"/>
          <w:color w:val="auto"/>
          <w:szCs w:val="24"/>
          <w:highlight w:val="none"/>
        </w:rPr>
        <w:t>节能</w:t>
      </w:r>
      <w:r>
        <w:rPr>
          <w:rFonts w:hint="eastAsia" w:hAnsi="宋体"/>
          <w:color w:val="auto"/>
          <w:szCs w:val="24"/>
          <w:highlight w:val="none"/>
        </w:rPr>
        <w:t>、环境标志</w:t>
      </w:r>
      <w:r>
        <w:rPr>
          <w:rFonts w:hAnsi="宋体"/>
          <w:color w:val="auto"/>
          <w:szCs w:val="24"/>
          <w:highlight w:val="none"/>
        </w:rPr>
        <w:t>产品</w:t>
      </w:r>
      <w:r>
        <w:rPr>
          <w:rFonts w:hint="eastAsia" w:hAnsi="宋体"/>
          <w:color w:val="auto"/>
          <w:szCs w:val="24"/>
          <w:highlight w:val="none"/>
        </w:rPr>
        <w:t>的在磋商最终</w:t>
      </w:r>
      <w:r>
        <w:rPr>
          <w:rFonts w:hAnsi="宋体"/>
          <w:color w:val="auto"/>
          <w:szCs w:val="24"/>
          <w:highlight w:val="none"/>
        </w:rPr>
        <w:t>报价</w:t>
      </w:r>
      <w:r>
        <w:rPr>
          <w:rFonts w:hint="eastAsia" w:hAnsi="宋体"/>
          <w:color w:val="auto"/>
          <w:szCs w:val="24"/>
          <w:highlight w:val="none"/>
        </w:rPr>
        <w:t>的基础上，按“磋商最终</w:t>
      </w:r>
      <w:r>
        <w:rPr>
          <w:rFonts w:hAnsi="宋体"/>
          <w:color w:val="auto"/>
          <w:szCs w:val="24"/>
          <w:highlight w:val="none"/>
        </w:rPr>
        <w:t>报价</w:t>
      </w:r>
      <w:r>
        <w:rPr>
          <w:rFonts w:hint="eastAsia" w:hAnsi="宋体"/>
          <w:color w:val="auto"/>
          <w:szCs w:val="24"/>
          <w:highlight w:val="none"/>
        </w:rPr>
        <w:t>×6%”进行扣减；</w:t>
      </w:r>
    </w:p>
    <w:p w14:paraId="02C05AE6">
      <w:pPr>
        <w:spacing w:line="500" w:lineRule="exact"/>
        <w:ind w:firstLine="480" w:firstLineChars="200"/>
        <w:jc w:val="left"/>
        <w:rPr>
          <w:rFonts w:hAnsi="宋体"/>
          <w:color w:val="auto"/>
          <w:szCs w:val="24"/>
          <w:highlight w:val="none"/>
        </w:rPr>
      </w:pPr>
      <w:r>
        <w:rPr>
          <w:rFonts w:hint="eastAsia" w:hAnsi="宋体"/>
          <w:color w:val="auto"/>
          <w:szCs w:val="24"/>
          <w:highlight w:val="none"/>
        </w:rPr>
        <w:t>2.3.2单个合同项为多种产品的，所投产品为节能、环境标志产品报价占到总报价30％以上的，在磋商最终</w:t>
      </w:r>
      <w:r>
        <w:rPr>
          <w:rFonts w:hAnsi="宋体"/>
          <w:color w:val="auto"/>
          <w:szCs w:val="24"/>
          <w:highlight w:val="none"/>
        </w:rPr>
        <w:t>报价</w:t>
      </w:r>
      <w:r>
        <w:rPr>
          <w:rFonts w:hint="eastAsia" w:hAnsi="宋体"/>
          <w:color w:val="auto"/>
          <w:szCs w:val="24"/>
          <w:highlight w:val="none"/>
        </w:rPr>
        <w:t>的基础上，按“磋商最终</w:t>
      </w:r>
      <w:r>
        <w:rPr>
          <w:rFonts w:hAnsi="宋体"/>
          <w:color w:val="auto"/>
          <w:szCs w:val="24"/>
          <w:highlight w:val="none"/>
        </w:rPr>
        <w:t>报价</w:t>
      </w:r>
      <w:r>
        <w:rPr>
          <w:rFonts w:hint="eastAsia" w:hAnsi="宋体"/>
          <w:color w:val="auto"/>
          <w:szCs w:val="24"/>
          <w:highlight w:val="none"/>
        </w:rPr>
        <w:t>×3%”进行扣减；在磋商最终</w:t>
      </w:r>
      <w:r>
        <w:rPr>
          <w:rFonts w:hAnsi="宋体"/>
          <w:color w:val="auto"/>
          <w:szCs w:val="24"/>
          <w:highlight w:val="none"/>
        </w:rPr>
        <w:t>报价</w:t>
      </w:r>
      <w:r>
        <w:rPr>
          <w:rFonts w:hint="eastAsia" w:hAnsi="宋体"/>
          <w:color w:val="auto"/>
          <w:szCs w:val="24"/>
          <w:highlight w:val="none"/>
        </w:rPr>
        <w:t>时须对此类产品单独分项报价，计算出小计及占总价的百分比，未提供节能、环境标志产品报价明细表及1.3.1和1.3.2条规定的证明材料，在评审时不享受政府采购优惠政策。</w:t>
      </w:r>
    </w:p>
    <w:p w14:paraId="5E8E9896">
      <w:pPr>
        <w:spacing w:line="500" w:lineRule="exact"/>
        <w:ind w:firstLine="480" w:firstLineChars="200"/>
        <w:jc w:val="left"/>
        <w:rPr>
          <w:rFonts w:hAnsi="宋体"/>
          <w:color w:val="auto"/>
          <w:szCs w:val="24"/>
          <w:highlight w:val="none"/>
        </w:rPr>
      </w:pPr>
      <w:r>
        <w:rPr>
          <w:rFonts w:hAnsi="宋体"/>
          <w:color w:val="auto"/>
          <w:szCs w:val="24"/>
          <w:highlight w:val="none"/>
        </w:rPr>
        <w:t>3、</w:t>
      </w:r>
      <w:r>
        <w:rPr>
          <w:rFonts w:hint="eastAsia" w:hAnsi="宋体"/>
          <w:color w:val="auto"/>
          <w:szCs w:val="24"/>
          <w:highlight w:val="none"/>
        </w:rPr>
        <w:t>成交</w:t>
      </w:r>
      <w:r>
        <w:rPr>
          <w:rFonts w:hAnsi="宋体"/>
          <w:color w:val="auto"/>
          <w:szCs w:val="24"/>
          <w:highlight w:val="none"/>
        </w:rPr>
        <w:t>价格=</w:t>
      </w:r>
      <w:r>
        <w:rPr>
          <w:rFonts w:hint="eastAsia" w:hAnsi="宋体"/>
          <w:color w:val="auto"/>
          <w:szCs w:val="24"/>
          <w:highlight w:val="none"/>
        </w:rPr>
        <w:t>成交</w:t>
      </w:r>
      <w:r>
        <w:rPr>
          <w:rFonts w:hAnsi="宋体"/>
          <w:color w:val="auto"/>
          <w:szCs w:val="24"/>
          <w:highlight w:val="none"/>
        </w:rPr>
        <w:t>供应商的有效</w:t>
      </w:r>
      <w:r>
        <w:rPr>
          <w:rFonts w:hint="eastAsia" w:hAnsi="宋体"/>
          <w:color w:val="auto"/>
          <w:szCs w:val="24"/>
          <w:highlight w:val="none"/>
        </w:rPr>
        <w:t>磋商</w:t>
      </w:r>
      <w:r>
        <w:rPr>
          <w:rFonts w:hAnsi="宋体"/>
          <w:color w:val="auto"/>
          <w:szCs w:val="24"/>
          <w:highlight w:val="none"/>
        </w:rPr>
        <w:t>报价。</w:t>
      </w:r>
    </w:p>
    <w:p w14:paraId="55D0E261">
      <w:pPr>
        <w:pStyle w:val="7"/>
        <w:rPr>
          <w:color w:val="auto"/>
          <w:highlight w:val="none"/>
        </w:rPr>
      </w:pPr>
    </w:p>
    <w:p w14:paraId="7CE6A4D2">
      <w:pPr>
        <w:spacing w:line="360" w:lineRule="auto"/>
        <w:ind w:firstLine="498" w:firstLineChars="200"/>
        <w:jc w:val="center"/>
        <w:rPr>
          <w:rFonts w:hAnsi="宋体"/>
          <w:b/>
          <w:color w:val="auto"/>
          <w:szCs w:val="24"/>
          <w:highlight w:val="none"/>
        </w:rPr>
      </w:pPr>
      <w:r>
        <w:rPr>
          <w:rFonts w:hint="eastAsia" w:hAnsi="宋体"/>
          <w:b/>
          <w:color w:val="auto"/>
          <w:spacing w:val="4"/>
          <w:szCs w:val="24"/>
          <w:highlight w:val="none"/>
        </w:rPr>
        <w:br w:type="page"/>
      </w:r>
      <w:r>
        <w:rPr>
          <w:rFonts w:hint="eastAsia" w:hAnsi="宋体"/>
          <w:b/>
          <w:color w:val="auto"/>
          <w:spacing w:val="4"/>
          <w:szCs w:val="24"/>
          <w:highlight w:val="none"/>
        </w:rPr>
        <w:t>四、</w:t>
      </w:r>
      <w:r>
        <w:rPr>
          <w:rFonts w:hint="eastAsia" w:hAnsi="宋体"/>
          <w:b/>
          <w:color w:val="auto"/>
          <w:szCs w:val="24"/>
          <w:highlight w:val="none"/>
        </w:rPr>
        <w:t>评审要素和分值分解表</w:t>
      </w:r>
    </w:p>
    <w:tbl>
      <w:tblPr>
        <w:tblStyle w:val="17"/>
        <w:tblW w:w="99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6"/>
        <w:gridCol w:w="523"/>
        <w:gridCol w:w="6968"/>
        <w:gridCol w:w="522"/>
        <w:gridCol w:w="731"/>
      </w:tblGrid>
      <w:tr w14:paraId="7F97D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14:paraId="7020CE1E">
            <w:pPr>
              <w:pStyle w:val="10"/>
              <w:spacing w:line="360" w:lineRule="auto"/>
              <w:rPr>
                <w:rFonts w:ascii="宋体" w:hAnsi="宋体" w:cs="宋体"/>
                <w:b/>
                <w:bCs/>
                <w:kern w:val="0"/>
                <w:sz w:val="24"/>
                <w:szCs w:val="24"/>
                <w:highlight w:val="none"/>
              </w:rPr>
            </w:pPr>
            <w:r>
              <w:rPr>
                <w:rFonts w:hint="eastAsia" w:ascii="宋体" w:hAnsi="宋体" w:cs="宋体"/>
                <w:b/>
                <w:bCs/>
                <w:kern w:val="0"/>
                <w:sz w:val="24"/>
                <w:szCs w:val="24"/>
                <w:highlight w:val="none"/>
              </w:rPr>
              <w:t>类别</w:t>
            </w:r>
          </w:p>
        </w:tc>
        <w:tc>
          <w:tcPr>
            <w:tcW w:w="0" w:type="auto"/>
            <w:noWrap w:val="0"/>
            <w:vAlign w:val="center"/>
          </w:tcPr>
          <w:p w14:paraId="6E57EE30">
            <w:pPr>
              <w:spacing w:line="360" w:lineRule="auto"/>
              <w:rPr>
                <w:rFonts w:hAnsi="宋体" w:cs="宋体"/>
                <w:b/>
                <w:bCs/>
                <w:szCs w:val="24"/>
                <w:highlight w:val="none"/>
              </w:rPr>
            </w:pPr>
            <w:r>
              <w:rPr>
                <w:rFonts w:hint="eastAsia" w:hAnsi="宋体" w:cs="宋体"/>
                <w:b/>
                <w:bCs/>
                <w:szCs w:val="24"/>
                <w:highlight w:val="none"/>
              </w:rPr>
              <w:t>总分</w:t>
            </w:r>
          </w:p>
        </w:tc>
        <w:tc>
          <w:tcPr>
            <w:tcW w:w="6968" w:type="dxa"/>
            <w:noWrap w:val="0"/>
            <w:vAlign w:val="center"/>
          </w:tcPr>
          <w:p w14:paraId="3980C04E">
            <w:pPr>
              <w:spacing w:line="360" w:lineRule="auto"/>
              <w:ind w:firstLine="562"/>
              <w:jc w:val="center"/>
              <w:rPr>
                <w:rFonts w:hAnsi="宋体" w:cs="宋体"/>
                <w:b/>
                <w:bCs/>
                <w:szCs w:val="24"/>
                <w:highlight w:val="none"/>
              </w:rPr>
            </w:pPr>
            <w:r>
              <w:rPr>
                <w:rFonts w:hint="eastAsia" w:hAnsi="宋体" w:cs="宋体"/>
                <w:b/>
                <w:bCs/>
                <w:szCs w:val="24"/>
                <w:highlight w:val="none"/>
              </w:rPr>
              <w:t>评标因素</w:t>
            </w:r>
          </w:p>
        </w:tc>
        <w:tc>
          <w:tcPr>
            <w:tcW w:w="522" w:type="dxa"/>
            <w:noWrap w:val="0"/>
            <w:vAlign w:val="center"/>
          </w:tcPr>
          <w:p w14:paraId="1E1F78E8">
            <w:pPr>
              <w:spacing w:line="276" w:lineRule="auto"/>
              <w:rPr>
                <w:rFonts w:hAnsi="宋体" w:cs="宋体"/>
                <w:b/>
                <w:bCs/>
                <w:szCs w:val="24"/>
                <w:highlight w:val="none"/>
              </w:rPr>
            </w:pPr>
            <w:r>
              <w:rPr>
                <w:rFonts w:hint="eastAsia" w:hAnsi="宋体" w:cs="宋体"/>
                <w:b/>
                <w:bCs/>
                <w:szCs w:val="24"/>
                <w:highlight w:val="none"/>
              </w:rPr>
              <w:t>最高</w:t>
            </w:r>
          </w:p>
          <w:p w14:paraId="1F764FDE">
            <w:pPr>
              <w:spacing w:line="276" w:lineRule="auto"/>
              <w:rPr>
                <w:rFonts w:hAnsi="宋体" w:cs="宋体"/>
                <w:b/>
                <w:bCs/>
                <w:szCs w:val="24"/>
                <w:highlight w:val="none"/>
              </w:rPr>
            </w:pPr>
            <w:r>
              <w:rPr>
                <w:rFonts w:hint="eastAsia" w:hAnsi="宋体" w:cs="宋体"/>
                <w:b/>
                <w:bCs/>
                <w:szCs w:val="24"/>
                <w:highlight w:val="none"/>
              </w:rPr>
              <w:t>得分</w:t>
            </w:r>
          </w:p>
        </w:tc>
        <w:tc>
          <w:tcPr>
            <w:tcW w:w="731" w:type="dxa"/>
            <w:noWrap w:val="0"/>
            <w:vAlign w:val="center"/>
          </w:tcPr>
          <w:p w14:paraId="119183AB">
            <w:pPr>
              <w:spacing w:line="276" w:lineRule="auto"/>
              <w:ind w:left="241" w:hanging="241" w:hangingChars="100"/>
              <w:rPr>
                <w:rFonts w:hint="eastAsia" w:hAnsi="宋体" w:cs="宋体"/>
                <w:b/>
                <w:bCs/>
                <w:sz w:val="24"/>
                <w:szCs w:val="24"/>
                <w:highlight w:val="none"/>
                <w:lang w:val="en-US" w:eastAsia="zh-CN"/>
              </w:rPr>
            </w:pPr>
            <w:r>
              <w:rPr>
                <w:rFonts w:hint="eastAsia" w:hAnsi="宋体" w:cs="宋体"/>
                <w:b/>
                <w:bCs/>
                <w:sz w:val="24"/>
                <w:szCs w:val="24"/>
                <w:highlight w:val="none"/>
                <w:lang w:val="en-US" w:eastAsia="zh-CN"/>
              </w:rPr>
              <w:t>主观/</w:t>
            </w:r>
          </w:p>
          <w:p w14:paraId="5986B16A">
            <w:pPr>
              <w:spacing w:line="276" w:lineRule="auto"/>
              <w:rPr>
                <w:rFonts w:hint="eastAsia" w:hAnsi="宋体" w:cs="宋体"/>
                <w:b/>
                <w:bCs/>
                <w:szCs w:val="24"/>
                <w:highlight w:val="none"/>
              </w:rPr>
            </w:pPr>
            <w:r>
              <w:rPr>
                <w:rFonts w:hint="eastAsia" w:hAnsi="宋体" w:cs="宋体"/>
                <w:b/>
                <w:bCs/>
                <w:sz w:val="24"/>
                <w:szCs w:val="24"/>
                <w:highlight w:val="none"/>
                <w:lang w:val="en-US" w:eastAsia="zh-CN"/>
              </w:rPr>
              <w:t>客观</w:t>
            </w:r>
          </w:p>
        </w:tc>
      </w:tr>
      <w:tr w14:paraId="0A10F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0" w:type="auto"/>
            <w:noWrap w:val="0"/>
            <w:vAlign w:val="center"/>
          </w:tcPr>
          <w:p w14:paraId="734355B2">
            <w:pPr>
              <w:spacing w:line="276" w:lineRule="auto"/>
              <w:jc w:val="center"/>
              <w:rPr>
                <w:rFonts w:hAnsi="宋体" w:cs="宋体"/>
                <w:b/>
                <w:szCs w:val="24"/>
                <w:highlight w:val="none"/>
              </w:rPr>
            </w:pPr>
            <w:r>
              <w:rPr>
                <w:rFonts w:hint="eastAsia" w:hAnsi="宋体" w:cs="宋体"/>
                <w:b/>
                <w:szCs w:val="24"/>
                <w:highlight w:val="none"/>
              </w:rPr>
              <w:t>价格</w:t>
            </w:r>
          </w:p>
          <w:p w14:paraId="4BD2C237">
            <w:pPr>
              <w:spacing w:line="276" w:lineRule="auto"/>
              <w:jc w:val="center"/>
              <w:rPr>
                <w:rFonts w:hAnsi="宋体" w:cs="宋体"/>
                <w:b/>
                <w:bCs/>
                <w:szCs w:val="24"/>
                <w:highlight w:val="none"/>
              </w:rPr>
            </w:pPr>
            <w:r>
              <w:rPr>
                <w:rFonts w:hint="eastAsia" w:hAnsi="宋体" w:cs="宋体"/>
                <w:b/>
                <w:szCs w:val="24"/>
                <w:highlight w:val="none"/>
              </w:rPr>
              <w:t>评审</w:t>
            </w:r>
          </w:p>
        </w:tc>
        <w:tc>
          <w:tcPr>
            <w:tcW w:w="0" w:type="auto"/>
            <w:noWrap w:val="0"/>
            <w:vAlign w:val="center"/>
          </w:tcPr>
          <w:p w14:paraId="49BB29AE">
            <w:pPr>
              <w:spacing w:line="360" w:lineRule="auto"/>
              <w:jc w:val="center"/>
              <w:rPr>
                <w:rFonts w:hAnsi="宋体" w:cs="宋体"/>
                <w:b/>
                <w:bCs/>
                <w:szCs w:val="24"/>
                <w:highlight w:val="none"/>
              </w:rPr>
            </w:pPr>
            <w:r>
              <w:rPr>
                <w:rFonts w:hint="eastAsia" w:hAnsi="宋体" w:cs="宋体"/>
                <w:b/>
                <w:bCs/>
                <w:szCs w:val="24"/>
                <w:highlight w:val="none"/>
                <w:lang w:val="en-US" w:eastAsia="zh-CN"/>
              </w:rPr>
              <w:t>40</w:t>
            </w:r>
            <w:r>
              <w:rPr>
                <w:rFonts w:hint="eastAsia" w:hAnsi="宋体" w:cs="宋体"/>
                <w:b/>
                <w:bCs/>
                <w:szCs w:val="24"/>
                <w:highlight w:val="none"/>
              </w:rPr>
              <w:t>分</w:t>
            </w:r>
          </w:p>
        </w:tc>
        <w:tc>
          <w:tcPr>
            <w:tcW w:w="6968" w:type="dxa"/>
            <w:noWrap w:val="0"/>
            <w:vAlign w:val="center"/>
          </w:tcPr>
          <w:p w14:paraId="779A450B">
            <w:pPr>
              <w:spacing w:line="360" w:lineRule="auto"/>
              <w:rPr>
                <w:rFonts w:hAnsi="宋体" w:cs="宋体"/>
                <w:b w:val="0"/>
                <w:bCs w:val="0"/>
                <w:color w:val="auto"/>
                <w:szCs w:val="24"/>
                <w:highlight w:val="none"/>
              </w:rPr>
            </w:pPr>
            <w:r>
              <w:rPr>
                <w:rFonts w:hint="eastAsia" w:hAnsi="宋体" w:cs="宋体"/>
                <w:b w:val="0"/>
                <w:bCs w:val="0"/>
                <w:color w:val="auto"/>
                <w:szCs w:val="24"/>
                <w:highlight w:val="none"/>
              </w:rPr>
              <w:t>1.经初审合格的磋商响应文件，其最终磋商报价为有效磋商报价，对符合政策性扣减的供应商的有效磋商价格进行政策性扣减，并依据扣减后的价格（评审价格）进行价格评审。</w:t>
            </w:r>
          </w:p>
          <w:p w14:paraId="087612C8">
            <w:pPr>
              <w:spacing w:line="360" w:lineRule="auto"/>
              <w:ind w:left="-108" w:leftChars="-45" w:firstLine="120" w:firstLineChars="50"/>
              <w:rPr>
                <w:rFonts w:hAnsi="宋体" w:cs="宋体"/>
                <w:b w:val="0"/>
                <w:bCs w:val="0"/>
                <w:color w:val="auto"/>
                <w:szCs w:val="24"/>
                <w:highlight w:val="none"/>
              </w:rPr>
            </w:pPr>
            <w:r>
              <w:rPr>
                <w:rFonts w:hint="eastAsia" w:hAnsi="宋体" w:cs="宋体"/>
                <w:b w:val="0"/>
                <w:bCs w:val="0"/>
                <w:color w:val="auto"/>
                <w:szCs w:val="24"/>
                <w:highlight w:val="none"/>
              </w:rPr>
              <w:t>2.满足磋商文件实质性要求且最终报价最低的供应商的价格为磋商基准价，其价格分为满分</w:t>
            </w:r>
            <w:r>
              <w:rPr>
                <w:rFonts w:hint="eastAsia" w:hAnsi="宋体" w:cs="宋体"/>
                <w:b w:val="0"/>
                <w:bCs w:val="0"/>
                <w:color w:val="auto"/>
                <w:szCs w:val="24"/>
                <w:highlight w:val="none"/>
                <w:lang w:val="en-US" w:eastAsia="zh-CN"/>
              </w:rPr>
              <w:t>40</w:t>
            </w:r>
            <w:r>
              <w:rPr>
                <w:rFonts w:hint="eastAsia" w:hAnsi="宋体" w:cs="宋体"/>
                <w:b w:val="0"/>
                <w:bCs w:val="0"/>
                <w:color w:val="auto"/>
                <w:szCs w:val="24"/>
                <w:highlight w:val="none"/>
              </w:rPr>
              <w:t>分。</w:t>
            </w:r>
          </w:p>
          <w:p w14:paraId="06304CDD">
            <w:pPr>
              <w:spacing w:line="360" w:lineRule="auto"/>
              <w:ind w:left="-108" w:leftChars="-45" w:firstLine="120" w:firstLineChars="50"/>
              <w:rPr>
                <w:rFonts w:hAnsi="宋体" w:cs="宋体"/>
                <w:b w:val="0"/>
                <w:bCs w:val="0"/>
                <w:color w:val="auto"/>
                <w:szCs w:val="24"/>
                <w:highlight w:val="none"/>
              </w:rPr>
            </w:pPr>
            <w:r>
              <w:rPr>
                <w:rFonts w:hint="eastAsia" w:hAnsi="宋体" w:cs="宋体"/>
                <w:b w:val="0"/>
                <w:bCs w:val="0"/>
                <w:color w:val="auto"/>
                <w:szCs w:val="24"/>
                <w:highlight w:val="none"/>
              </w:rPr>
              <w:t>3.</w:t>
            </w:r>
            <w:r>
              <w:rPr>
                <w:rFonts w:hint="eastAsia" w:hAnsi="宋体"/>
                <w:b w:val="0"/>
                <w:bCs w:val="0"/>
                <w:color w:val="auto"/>
                <w:highlight w:val="none"/>
              </w:rPr>
              <w:t>价格分统一采用低价优先法，即满足磋商文件要求且磋商价格最低的磋商报价为磋商基准价，其价格分为满分。其他供应商的价格分统一按照下列公式计算：磋商报价得分=(磋商基准价／磋商报价)×</w:t>
            </w:r>
            <w:r>
              <w:rPr>
                <w:rFonts w:hint="eastAsia" w:hAnsi="宋体"/>
                <w:b w:val="0"/>
                <w:bCs w:val="0"/>
                <w:color w:val="auto"/>
                <w:highlight w:val="none"/>
                <w:lang w:val="en-US" w:eastAsia="zh-CN"/>
              </w:rPr>
              <w:t>40</w:t>
            </w:r>
            <w:r>
              <w:rPr>
                <w:rFonts w:hint="eastAsia" w:hAnsi="宋体"/>
                <w:b w:val="0"/>
                <w:bCs w:val="0"/>
                <w:color w:val="auto"/>
                <w:highlight w:val="none"/>
              </w:rPr>
              <w:t>，计算分数时四舍五入取小数点后两位；</w:t>
            </w:r>
          </w:p>
          <w:p w14:paraId="6D6809F2">
            <w:pPr>
              <w:spacing w:line="360" w:lineRule="auto"/>
              <w:ind w:left="-108" w:leftChars="-45" w:firstLine="120" w:firstLineChars="50"/>
              <w:rPr>
                <w:rFonts w:hAnsi="宋体" w:cs="宋体"/>
                <w:b w:val="0"/>
                <w:bCs w:val="0"/>
                <w:color w:val="auto"/>
                <w:szCs w:val="24"/>
                <w:highlight w:val="none"/>
              </w:rPr>
            </w:pPr>
            <w:r>
              <w:rPr>
                <w:rFonts w:hint="eastAsia" w:hAnsi="宋体" w:cs="宋体"/>
                <w:b w:val="0"/>
                <w:bCs w:val="0"/>
                <w:color w:val="auto"/>
                <w:szCs w:val="24"/>
                <w:highlight w:val="none"/>
              </w:rPr>
              <w:t>4.磋商报价不完整的，不进入评标标准价的计算，本项得0分。</w:t>
            </w:r>
          </w:p>
          <w:p w14:paraId="55BB12EA">
            <w:pPr>
              <w:spacing w:line="360" w:lineRule="auto"/>
              <w:ind w:left="-108" w:leftChars="-45" w:firstLine="120" w:firstLineChars="50"/>
              <w:rPr>
                <w:rFonts w:hAnsi="宋体" w:cs="宋体"/>
                <w:szCs w:val="24"/>
                <w:highlight w:val="none"/>
              </w:rPr>
            </w:pPr>
            <w:r>
              <w:rPr>
                <w:rFonts w:hint="eastAsia" w:hAnsi="宋体" w:cs="宋体"/>
                <w:b w:val="0"/>
                <w:bCs w:val="0"/>
                <w:color w:val="auto"/>
                <w:szCs w:val="24"/>
                <w:highlight w:val="none"/>
              </w:rPr>
              <w:t>5.经评委一致认定，供应商的磋商最终总报价低于公认市场成本，或超过采购预算,其响应将被拒绝。</w:t>
            </w:r>
          </w:p>
        </w:tc>
        <w:tc>
          <w:tcPr>
            <w:tcW w:w="522" w:type="dxa"/>
            <w:noWrap w:val="0"/>
            <w:vAlign w:val="center"/>
          </w:tcPr>
          <w:p w14:paraId="61E45478">
            <w:pPr>
              <w:spacing w:line="360" w:lineRule="auto"/>
              <w:jc w:val="center"/>
              <w:rPr>
                <w:rFonts w:hAnsi="宋体" w:cs="宋体"/>
                <w:szCs w:val="24"/>
                <w:highlight w:val="none"/>
              </w:rPr>
            </w:pPr>
            <w:r>
              <w:rPr>
                <w:rFonts w:hint="eastAsia" w:hAnsi="宋体" w:cs="宋体"/>
                <w:szCs w:val="24"/>
                <w:highlight w:val="none"/>
                <w:lang w:val="en-US" w:eastAsia="zh-CN"/>
              </w:rPr>
              <w:t>40</w:t>
            </w:r>
            <w:r>
              <w:rPr>
                <w:rFonts w:hint="eastAsia" w:hAnsi="宋体" w:cs="宋体"/>
                <w:szCs w:val="24"/>
                <w:highlight w:val="none"/>
              </w:rPr>
              <w:t>分</w:t>
            </w:r>
          </w:p>
        </w:tc>
        <w:tc>
          <w:tcPr>
            <w:tcW w:w="731" w:type="dxa"/>
            <w:noWrap w:val="0"/>
            <w:vAlign w:val="center"/>
          </w:tcPr>
          <w:p w14:paraId="5AC94133">
            <w:pPr>
              <w:spacing w:line="360" w:lineRule="auto"/>
              <w:jc w:val="center"/>
              <w:rPr>
                <w:rFonts w:hint="eastAsia" w:hAnsi="宋体" w:eastAsia="宋体" w:cs="宋体"/>
                <w:szCs w:val="24"/>
                <w:highlight w:val="none"/>
                <w:lang w:eastAsia="zh-CN"/>
              </w:rPr>
            </w:pPr>
            <w:r>
              <w:rPr>
                <w:rFonts w:hint="eastAsia" w:hAnsi="宋体" w:cs="宋体"/>
                <w:szCs w:val="24"/>
                <w:highlight w:val="none"/>
                <w:lang w:eastAsia="zh-CN"/>
              </w:rPr>
              <w:t>客观</w:t>
            </w:r>
          </w:p>
        </w:tc>
      </w:tr>
      <w:tr w14:paraId="3627F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0" w:type="auto"/>
            <w:noWrap w:val="0"/>
            <w:vAlign w:val="center"/>
          </w:tcPr>
          <w:p w14:paraId="06526CDC">
            <w:pPr>
              <w:spacing w:line="276" w:lineRule="auto"/>
              <w:ind w:left="240" w:leftChars="100" w:firstLine="0" w:firstLineChars="0"/>
              <w:jc w:val="left"/>
              <w:rPr>
                <w:rFonts w:hAnsi="宋体" w:cs="宋体"/>
                <w:b/>
                <w:szCs w:val="24"/>
                <w:highlight w:val="none"/>
              </w:rPr>
            </w:pPr>
            <w:r>
              <w:rPr>
                <w:rFonts w:hint="eastAsia" w:hAnsi="宋体" w:cs="宋体"/>
                <w:b/>
                <w:szCs w:val="24"/>
                <w:highlight w:val="none"/>
              </w:rPr>
              <w:t>技术评审</w:t>
            </w:r>
          </w:p>
        </w:tc>
        <w:tc>
          <w:tcPr>
            <w:tcW w:w="0" w:type="auto"/>
            <w:noWrap w:val="0"/>
            <w:vAlign w:val="center"/>
          </w:tcPr>
          <w:p w14:paraId="6216C1B8">
            <w:pPr>
              <w:spacing w:line="560" w:lineRule="exact"/>
              <w:jc w:val="center"/>
              <w:rPr>
                <w:rFonts w:hAnsi="宋体" w:cs="宋体"/>
                <w:spacing w:val="4"/>
                <w:szCs w:val="24"/>
                <w:highlight w:val="none"/>
              </w:rPr>
            </w:pPr>
            <w:r>
              <w:rPr>
                <w:rFonts w:hint="eastAsia" w:hAnsi="宋体" w:cs="宋体"/>
                <w:b/>
                <w:szCs w:val="24"/>
                <w:highlight w:val="none"/>
                <w:lang w:val="en-US" w:eastAsia="zh-CN"/>
              </w:rPr>
              <w:t>24</w:t>
            </w:r>
            <w:r>
              <w:rPr>
                <w:rFonts w:hint="eastAsia" w:hAnsi="宋体" w:cs="宋体"/>
                <w:b/>
                <w:szCs w:val="24"/>
                <w:highlight w:val="none"/>
              </w:rPr>
              <w:t>分</w:t>
            </w:r>
          </w:p>
        </w:tc>
        <w:tc>
          <w:tcPr>
            <w:tcW w:w="6968" w:type="dxa"/>
            <w:noWrap w:val="0"/>
            <w:vAlign w:val="center"/>
          </w:tcPr>
          <w:p w14:paraId="2907A5C7">
            <w:pPr>
              <w:spacing w:line="360" w:lineRule="auto"/>
              <w:ind w:left="-108" w:leftChars="-45" w:firstLine="120" w:firstLineChars="50"/>
              <w:rPr>
                <w:rFonts w:hint="eastAsia" w:hAnsi="宋体" w:cs="宋体"/>
                <w:b w:val="0"/>
                <w:bCs w:val="0"/>
                <w:color w:val="auto"/>
                <w:szCs w:val="24"/>
                <w:highlight w:val="none"/>
                <w:lang w:val="en-US" w:eastAsia="zh-CN"/>
              </w:rPr>
            </w:pPr>
            <w:r>
              <w:rPr>
                <w:rFonts w:hint="eastAsia" w:hAnsi="宋体" w:cs="宋体"/>
                <w:b w:val="0"/>
                <w:bCs w:val="0"/>
                <w:color w:val="auto"/>
                <w:szCs w:val="24"/>
                <w:highlight w:val="none"/>
                <w:lang w:val="en-US" w:eastAsia="zh-CN"/>
              </w:rPr>
              <w:t>根据供应商提供所投产品的技术偏离表及相应的证明材料，经评审专家审定得分。 基本分（24分）：完全符合、响应招标文件要求，没有负偏离计24 分。参数每负偏离一项扣2分，扣完为止。</w:t>
            </w:r>
          </w:p>
          <w:p w14:paraId="4F6AA829">
            <w:pPr>
              <w:spacing w:line="360" w:lineRule="auto"/>
              <w:ind w:left="-108" w:leftChars="-45" w:firstLine="120" w:firstLineChars="50"/>
              <w:rPr>
                <w:rFonts w:hint="eastAsia" w:hAnsi="宋体" w:cs="宋体"/>
                <w:b w:val="0"/>
                <w:bCs w:val="0"/>
                <w:color w:val="auto"/>
                <w:szCs w:val="24"/>
                <w:highlight w:val="none"/>
                <w:lang w:val="en-US" w:eastAsia="zh-CN"/>
              </w:rPr>
            </w:pPr>
            <w:r>
              <w:rPr>
                <w:rFonts w:hint="eastAsia" w:hAnsi="宋体" w:cs="宋体"/>
                <w:b w:val="0"/>
                <w:bCs w:val="0"/>
                <w:color w:val="auto"/>
                <w:szCs w:val="24"/>
                <w:highlight w:val="none"/>
                <w:lang w:val="en-US" w:eastAsia="zh-CN"/>
              </w:rPr>
              <w:t>“▲”项为重要技术参数要求，每负偏离一项扣2 分，未标识参数为一般参数要求，每负偏离一项扣0.05 分，扣完为止。</w:t>
            </w:r>
          </w:p>
          <w:p w14:paraId="1C9FF02E">
            <w:pPr>
              <w:spacing w:line="360" w:lineRule="auto"/>
              <w:ind w:left="-108" w:leftChars="-45" w:firstLine="120" w:firstLineChars="50"/>
              <w:rPr>
                <w:rFonts w:hint="eastAsia" w:hAnsi="宋体" w:cs="宋体"/>
                <w:b w:val="0"/>
                <w:bCs w:val="0"/>
                <w:color w:val="auto"/>
                <w:szCs w:val="24"/>
                <w:highlight w:val="none"/>
                <w:lang w:val="en-US" w:eastAsia="zh-CN"/>
              </w:rPr>
            </w:pPr>
            <w:r>
              <w:rPr>
                <w:rFonts w:hint="eastAsia" w:hAnsi="宋体" w:cs="宋体"/>
                <w:b w:val="0"/>
                <w:bCs w:val="0"/>
                <w:color w:val="auto"/>
                <w:szCs w:val="24"/>
                <w:highlight w:val="none"/>
                <w:lang w:val="en-US" w:eastAsia="zh-CN"/>
              </w:rPr>
              <w:t xml:space="preserve">“▲”参数需提供证明材料（不限于产品彩页、检测报告、功能截图、厂家盖章的说明书），未提供或提供的证明材料不符合要求视为负偏离； </w:t>
            </w:r>
          </w:p>
          <w:p w14:paraId="31F9CF63">
            <w:pPr>
              <w:spacing w:line="360" w:lineRule="auto"/>
              <w:ind w:left="-108" w:leftChars="-45" w:firstLine="120" w:firstLineChars="50"/>
              <w:rPr>
                <w:rFonts w:hint="eastAsia" w:ascii="宋体" w:hAnsi="Times New Roman" w:eastAsia="宋体" w:cs="Times New Roman"/>
                <w:highlight w:val="none"/>
                <w:lang w:val="en-US" w:eastAsia="zh-CN"/>
              </w:rPr>
            </w:pPr>
            <w:r>
              <w:rPr>
                <w:rFonts w:hint="eastAsia" w:hAnsi="宋体" w:cs="宋体"/>
                <w:b w:val="0"/>
                <w:bCs w:val="0"/>
                <w:color w:val="auto"/>
                <w:szCs w:val="24"/>
                <w:highlight w:val="none"/>
                <w:lang w:val="en-US" w:eastAsia="zh-CN"/>
              </w:rPr>
              <w:t>本项最高24分，最低得0分。</w:t>
            </w:r>
          </w:p>
        </w:tc>
        <w:tc>
          <w:tcPr>
            <w:tcW w:w="522" w:type="dxa"/>
            <w:noWrap w:val="0"/>
            <w:vAlign w:val="center"/>
          </w:tcPr>
          <w:p w14:paraId="662ECA27">
            <w:pPr>
              <w:spacing w:line="560" w:lineRule="exact"/>
              <w:jc w:val="center"/>
              <w:rPr>
                <w:rFonts w:hAnsi="宋体" w:cs="宋体"/>
                <w:szCs w:val="24"/>
                <w:highlight w:val="none"/>
              </w:rPr>
            </w:pPr>
            <w:r>
              <w:rPr>
                <w:rFonts w:hint="eastAsia" w:hAnsi="宋体" w:cs="宋体"/>
                <w:szCs w:val="24"/>
                <w:highlight w:val="none"/>
                <w:lang w:val="en-US" w:eastAsia="zh-CN"/>
              </w:rPr>
              <w:t>24</w:t>
            </w:r>
            <w:r>
              <w:rPr>
                <w:rFonts w:hint="eastAsia" w:hAnsi="宋体" w:cs="宋体"/>
                <w:szCs w:val="24"/>
                <w:highlight w:val="none"/>
              </w:rPr>
              <w:t>分</w:t>
            </w:r>
          </w:p>
        </w:tc>
        <w:tc>
          <w:tcPr>
            <w:tcW w:w="731" w:type="dxa"/>
            <w:noWrap w:val="0"/>
            <w:vAlign w:val="center"/>
          </w:tcPr>
          <w:p w14:paraId="2B7FB25E">
            <w:pPr>
              <w:spacing w:line="560" w:lineRule="exact"/>
              <w:jc w:val="center"/>
              <w:rPr>
                <w:rFonts w:hint="eastAsia" w:hAnsi="宋体" w:cs="宋体"/>
                <w:szCs w:val="24"/>
                <w:highlight w:val="none"/>
                <w:lang w:val="en-US" w:eastAsia="zh-CN"/>
              </w:rPr>
            </w:pPr>
            <w:r>
              <w:rPr>
                <w:rFonts w:hint="eastAsia" w:hAnsi="宋体" w:cs="宋体"/>
                <w:szCs w:val="24"/>
                <w:highlight w:val="none"/>
                <w:lang w:eastAsia="zh-CN"/>
              </w:rPr>
              <w:t>客观</w:t>
            </w:r>
          </w:p>
        </w:tc>
      </w:tr>
      <w:tr w14:paraId="4A32D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5" w:hRule="atLeast"/>
          <w:jc w:val="center"/>
        </w:trPr>
        <w:tc>
          <w:tcPr>
            <w:tcW w:w="0" w:type="auto"/>
            <w:noWrap w:val="0"/>
            <w:vAlign w:val="center"/>
          </w:tcPr>
          <w:p w14:paraId="21A47E5E">
            <w:pPr>
              <w:spacing w:line="360" w:lineRule="auto"/>
              <w:jc w:val="center"/>
              <w:rPr>
                <w:rFonts w:hint="eastAsia"/>
                <w:b/>
                <w:bCs/>
                <w:highlight w:val="none"/>
                <w:lang w:val="en-US" w:eastAsia="zh-CN"/>
              </w:rPr>
            </w:pPr>
            <w:r>
              <w:rPr>
                <w:rFonts w:hint="eastAsia"/>
                <w:b/>
                <w:bCs/>
                <w:highlight w:val="none"/>
                <w:lang w:val="en-US" w:eastAsia="zh-CN"/>
              </w:rPr>
              <w:t>项目实施计划和保证措施</w:t>
            </w:r>
          </w:p>
        </w:tc>
        <w:tc>
          <w:tcPr>
            <w:tcW w:w="0" w:type="auto"/>
            <w:noWrap w:val="0"/>
            <w:vAlign w:val="center"/>
          </w:tcPr>
          <w:p w14:paraId="5A1B819A">
            <w:pPr>
              <w:spacing w:line="360" w:lineRule="auto"/>
              <w:jc w:val="left"/>
              <w:rPr>
                <w:rFonts w:hint="eastAsia"/>
                <w:b/>
                <w:bCs/>
                <w:highlight w:val="none"/>
                <w:lang w:val="en-US" w:eastAsia="zh-CN"/>
              </w:rPr>
            </w:pPr>
            <w:r>
              <w:rPr>
                <w:rFonts w:hint="eastAsia" w:hAnsi="宋体" w:cs="宋体"/>
                <w:b/>
                <w:bCs/>
                <w:szCs w:val="24"/>
                <w:highlight w:val="none"/>
                <w:lang w:val="en-US" w:eastAsia="zh-CN"/>
              </w:rPr>
              <w:t>6</w:t>
            </w:r>
            <w:r>
              <w:rPr>
                <w:rFonts w:hint="eastAsia" w:hAnsi="宋体" w:cs="宋体"/>
                <w:b/>
                <w:bCs/>
                <w:szCs w:val="24"/>
                <w:highlight w:val="none"/>
              </w:rPr>
              <w:t>分</w:t>
            </w:r>
          </w:p>
        </w:tc>
        <w:tc>
          <w:tcPr>
            <w:tcW w:w="6968" w:type="dxa"/>
            <w:noWrap w:val="0"/>
            <w:vAlign w:val="center"/>
          </w:tcPr>
          <w:p w14:paraId="7840F29F">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hAnsi="宋体" w:cs="Times New Roman"/>
                <w:b w:val="0"/>
                <w:bCs w:val="0"/>
                <w:color w:val="auto"/>
                <w:sz w:val="24"/>
                <w:szCs w:val="20"/>
                <w:highlight w:val="none"/>
                <w:lang w:val="en-US" w:eastAsia="zh-CN" w:bidi="ar-SA"/>
              </w:rPr>
              <w:t>一、</w:t>
            </w:r>
            <w:r>
              <w:rPr>
                <w:rFonts w:hint="eastAsia" w:ascii="宋体" w:hAnsi="宋体" w:eastAsia="宋体" w:cs="Times New Roman"/>
                <w:b w:val="0"/>
                <w:bCs w:val="0"/>
                <w:color w:val="auto"/>
                <w:sz w:val="24"/>
                <w:szCs w:val="20"/>
                <w:highlight w:val="none"/>
                <w:lang w:val="en-US" w:eastAsia="zh-CN" w:bidi="ar-SA"/>
              </w:rPr>
              <w:t>评审内容</w:t>
            </w:r>
          </w:p>
          <w:p w14:paraId="6C0881E7">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根据项目供应商需提供科学、完整、合理、规范的实施方案及措施。方案内容包含：①项目实施方案计划②进度保证措施③人员配置方案④供货、安装、调试方案、验收措施。</w:t>
            </w:r>
          </w:p>
          <w:p w14:paraId="4FC95667">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hAnsi="宋体" w:cs="Times New Roman"/>
                <w:b w:val="0"/>
                <w:bCs w:val="0"/>
                <w:color w:val="auto"/>
                <w:sz w:val="24"/>
                <w:szCs w:val="20"/>
                <w:highlight w:val="none"/>
                <w:lang w:val="en-US" w:eastAsia="zh-CN" w:bidi="ar-SA"/>
              </w:rPr>
              <w:t>二、</w:t>
            </w:r>
            <w:r>
              <w:rPr>
                <w:rFonts w:hint="eastAsia" w:ascii="宋体" w:hAnsi="宋体" w:eastAsia="宋体" w:cs="Times New Roman"/>
                <w:b w:val="0"/>
                <w:bCs w:val="0"/>
                <w:color w:val="auto"/>
                <w:sz w:val="24"/>
                <w:szCs w:val="20"/>
                <w:highlight w:val="none"/>
                <w:lang w:val="en-US" w:eastAsia="zh-CN" w:bidi="ar-SA"/>
              </w:rPr>
              <w:t>评审标准</w:t>
            </w:r>
          </w:p>
          <w:p w14:paraId="3EA8F4E6">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1.完整性：方案须详细全面，表述清晰完整，完全满足磋商文件要求；</w:t>
            </w:r>
          </w:p>
          <w:p w14:paraId="367160C1">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2.可实施性：切合本项目实际情况，提出步骤清晰、合理的方案；</w:t>
            </w:r>
          </w:p>
          <w:p w14:paraId="6FA4086B">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3.针对性：方案能够紧扣项目实际情况，内容科学合理。</w:t>
            </w:r>
          </w:p>
          <w:p w14:paraId="0AAA6C71">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hAnsi="宋体" w:cs="Times New Roman"/>
                <w:b w:val="0"/>
                <w:bCs w:val="0"/>
                <w:color w:val="auto"/>
                <w:sz w:val="24"/>
                <w:szCs w:val="20"/>
                <w:highlight w:val="none"/>
                <w:lang w:val="en-US" w:eastAsia="zh-CN" w:bidi="ar-SA"/>
              </w:rPr>
              <w:t>三、</w:t>
            </w:r>
            <w:r>
              <w:rPr>
                <w:rFonts w:hint="eastAsia" w:ascii="宋体" w:hAnsi="宋体" w:eastAsia="宋体" w:cs="Times New Roman"/>
                <w:b w:val="0"/>
                <w:bCs w:val="0"/>
                <w:color w:val="auto"/>
                <w:sz w:val="24"/>
                <w:szCs w:val="20"/>
                <w:highlight w:val="none"/>
                <w:lang w:val="en-US" w:eastAsia="zh-CN" w:bidi="ar-SA"/>
              </w:rPr>
              <w:t>赋分标准（满分</w:t>
            </w:r>
            <w:r>
              <w:rPr>
                <w:rFonts w:hint="eastAsia" w:hAnsi="宋体" w:cs="Times New Roman"/>
                <w:b w:val="0"/>
                <w:bCs w:val="0"/>
                <w:color w:val="auto"/>
                <w:sz w:val="24"/>
                <w:szCs w:val="20"/>
                <w:highlight w:val="none"/>
                <w:lang w:val="en-US" w:eastAsia="zh-CN" w:bidi="ar-SA"/>
              </w:rPr>
              <w:t>6</w:t>
            </w:r>
            <w:r>
              <w:rPr>
                <w:rFonts w:hint="eastAsia" w:ascii="宋体" w:hAnsi="宋体" w:eastAsia="宋体" w:cs="Times New Roman"/>
                <w:b w:val="0"/>
                <w:bCs w:val="0"/>
                <w:color w:val="auto"/>
                <w:sz w:val="24"/>
                <w:szCs w:val="20"/>
                <w:highlight w:val="none"/>
                <w:lang w:val="en-US" w:eastAsia="zh-CN" w:bidi="ar-SA"/>
              </w:rPr>
              <w:t>分）</w:t>
            </w:r>
          </w:p>
          <w:p w14:paraId="2A30462B">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①项目实施方案计划：每完全满足一个评审标准得</w:t>
            </w:r>
            <w:r>
              <w:rPr>
                <w:rFonts w:hint="eastAsia" w:hAnsi="宋体" w:cs="Times New Roman"/>
                <w:b w:val="0"/>
                <w:bCs w:val="0"/>
                <w:color w:val="auto"/>
                <w:sz w:val="24"/>
                <w:szCs w:val="20"/>
                <w:highlight w:val="none"/>
                <w:lang w:val="en-US" w:eastAsia="zh-CN" w:bidi="ar-SA"/>
              </w:rPr>
              <w:t>0.5</w:t>
            </w:r>
            <w:r>
              <w:rPr>
                <w:rFonts w:hint="eastAsia" w:ascii="宋体" w:hAnsi="宋体" w:eastAsia="宋体" w:cs="Times New Roman"/>
                <w:b w:val="0"/>
                <w:bCs w:val="0"/>
                <w:color w:val="auto"/>
                <w:sz w:val="24"/>
                <w:szCs w:val="20"/>
                <w:highlight w:val="none"/>
                <w:lang w:val="en-US" w:eastAsia="zh-CN" w:bidi="ar-SA"/>
              </w:rPr>
              <w:t>分，满分</w:t>
            </w:r>
            <w:r>
              <w:rPr>
                <w:rFonts w:hint="eastAsia" w:hAnsi="宋体" w:cs="Times New Roman"/>
                <w:b w:val="0"/>
                <w:bCs w:val="0"/>
                <w:color w:val="auto"/>
                <w:sz w:val="24"/>
                <w:szCs w:val="20"/>
                <w:highlight w:val="none"/>
                <w:lang w:val="en-US" w:eastAsia="zh-CN" w:bidi="ar-SA"/>
              </w:rPr>
              <w:t>1.5</w:t>
            </w:r>
            <w:r>
              <w:rPr>
                <w:rFonts w:hint="eastAsia" w:ascii="宋体" w:hAnsi="宋体" w:eastAsia="宋体" w:cs="Times New Roman"/>
                <w:b w:val="0"/>
                <w:bCs w:val="0"/>
                <w:color w:val="auto"/>
                <w:sz w:val="24"/>
                <w:szCs w:val="20"/>
                <w:highlight w:val="none"/>
                <w:lang w:val="en-US" w:eastAsia="zh-CN" w:bidi="ar-SA"/>
              </w:rPr>
              <w:t>分；</w:t>
            </w:r>
          </w:p>
          <w:p w14:paraId="3B8A844A">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②进度保证措施：每完全满足一个评审标准得</w:t>
            </w:r>
            <w:r>
              <w:rPr>
                <w:rFonts w:hint="eastAsia" w:hAnsi="宋体" w:cs="Times New Roman"/>
                <w:b w:val="0"/>
                <w:bCs w:val="0"/>
                <w:color w:val="auto"/>
                <w:sz w:val="24"/>
                <w:szCs w:val="20"/>
                <w:highlight w:val="none"/>
                <w:lang w:val="en-US" w:eastAsia="zh-CN" w:bidi="ar-SA"/>
              </w:rPr>
              <w:t>0.5</w:t>
            </w:r>
            <w:r>
              <w:rPr>
                <w:rFonts w:hint="eastAsia" w:ascii="宋体" w:hAnsi="宋体" w:eastAsia="宋体" w:cs="Times New Roman"/>
                <w:b w:val="0"/>
                <w:bCs w:val="0"/>
                <w:color w:val="auto"/>
                <w:sz w:val="24"/>
                <w:szCs w:val="20"/>
                <w:highlight w:val="none"/>
                <w:lang w:val="en-US" w:eastAsia="zh-CN" w:bidi="ar-SA"/>
              </w:rPr>
              <w:t>分，满分</w:t>
            </w:r>
            <w:r>
              <w:rPr>
                <w:rFonts w:hint="eastAsia" w:hAnsi="宋体" w:cs="Times New Roman"/>
                <w:b w:val="0"/>
                <w:bCs w:val="0"/>
                <w:color w:val="auto"/>
                <w:sz w:val="24"/>
                <w:szCs w:val="20"/>
                <w:highlight w:val="none"/>
                <w:lang w:val="en-US" w:eastAsia="zh-CN" w:bidi="ar-SA"/>
              </w:rPr>
              <w:t>1.5</w:t>
            </w:r>
            <w:r>
              <w:rPr>
                <w:rFonts w:hint="eastAsia" w:ascii="宋体" w:hAnsi="宋体" w:eastAsia="宋体" w:cs="Times New Roman"/>
                <w:b w:val="0"/>
                <w:bCs w:val="0"/>
                <w:color w:val="auto"/>
                <w:sz w:val="24"/>
                <w:szCs w:val="20"/>
                <w:highlight w:val="none"/>
                <w:lang w:val="en-US" w:eastAsia="zh-CN" w:bidi="ar-SA"/>
              </w:rPr>
              <w:t>分；</w:t>
            </w:r>
          </w:p>
          <w:p w14:paraId="3E29D573">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③人员配置方案：每完全满足一个评审标准得</w:t>
            </w:r>
            <w:r>
              <w:rPr>
                <w:rFonts w:hint="eastAsia" w:hAnsi="宋体" w:cs="Times New Roman"/>
                <w:b w:val="0"/>
                <w:bCs w:val="0"/>
                <w:color w:val="auto"/>
                <w:sz w:val="24"/>
                <w:szCs w:val="20"/>
                <w:highlight w:val="none"/>
                <w:lang w:val="en-US" w:eastAsia="zh-CN" w:bidi="ar-SA"/>
              </w:rPr>
              <w:t>0.5</w:t>
            </w:r>
            <w:r>
              <w:rPr>
                <w:rFonts w:hint="eastAsia" w:ascii="宋体" w:hAnsi="宋体" w:eastAsia="宋体" w:cs="Times New Roman"/>
                <w:b w:val="0"/>
                <w:bCs w:val="0"/>
                <w:color w:val="auto"/>
                <w:sz w:val="24"/>
                <w:szCs w:val="20"/>
                <w:highlight w:val="none"/>
                <w:lang w:val="en-US" w:eastAsia="zh-CN" w:bidi="ar-SA"/>
              </w:rPr>
              <w:t>分，满分</w:t>
            </w:r>
            <w:r>
              <w:rPr>
                <w:rFonts w:hint="eastAsia" w:hAnsi="宋体" w:cs="Times New Roman"/>
                <w:b w:val="0"/>
                <w:bCs w:val="0"/>
                <w:color w:val="auto"/>
                <w:sz w:val="24"/>
                <w:szCs w:val="20"/>
                <w:highlight w:val="none"/>
                <w:lang w:val="en-US" w:eastAsia="zh-CN" w:bidi="ar-SA"/>
              </w:rPr>
              <w:t>1.5</w:t>
            </w:r>
            <w:r>
              <w:rPr>
                <w:rFonts w:hint="eastAsia" w:ascii="宋体" w:hAnsi="宋体" w:eastAsia="宋体" w:cs="Times New Roman"/>
                <w:b w:val="0"/>
                <w:bCs w:val="0"/>
                <w:color w:val="auto"/>
                <w:sz w:val="24"/>
                <w:szCs w:val="20"/>
                <w:highlight w:val="none"/>
                <w:lang w:val="en-US" w:eastAsia="zh-CN" w:bidi="ar-SA"/>
              </w:rPr>
              <w:t>分；</w:t>
            </w:r>
          </w:p>
          <w:p w14:paraId="5F305D4B">
            <w:pPr>
              <w:spacing w:line="360" w:lineRule="auto"/>
              <w:ind w:left="-108" w:leftChars="-45"/>
              <w:jc w:val="left"/>
            </w:pPr>
            <w:r>
              <w:rPr>
                <w:rFonts w:hint="eastAsia" w:ascii="宋体" w:hAnsi="宋体" w:eastAsia="宋体" w:cs="Times New Roman"/>
                <w:b w:val="0"/>
                <w:bCs w:val="0"/>
                <w:color w:val="auto"/>
                <w:sz w:val="24"/>
                <w:szCs w:val="20"/>
                <w:highlight w:val="none"/>
                <w:lang w:val="en-US" w:eastAsia="zh-CN" w:bidi="ar-SA"/>
              </w:rPr>
              <w:t>④供货、安装、调试方案、验收措施：每完全满足一个评审标准得</w:t>
            </w:r>
            <w:r>
              <w:rPr>
                <w:rFonts w:hint="eastAsia" w:hAnsi="宋体" w:cs="Times New Roman"/>
                <w:b w:val="0"/>
                <w:bCs w:val="0"/>
                <w:color w:val="auto"/>
                <w:sz w:val="24"/>
                <w:szCs w:val="20"/>
                <w:highlight w:val="none"/>
                <w:lang w:val="en-US" w:eastAsia="zh-CN" w:bidi="ar-SA"/>
              </w:rPr>
              <w:t>0.5</w:t>
            </w:r>
            <w:r>
              <w:rPr>
                <w:rFonts w:hint="eastAsia" w:ascii="宋体" w:hAnsi="宋体" w:eastAsia="宋体" w:cs="Times New Roman"/>
                <w:b w:val="0"/>
                <w:bCs w:val="0"/>
                <w:color w:val="auto"/>
                <w:sz w:val="24"/>
                <w:szCs w:val="20"/>
                <w:highlight w:val="none"/>
                <w:lang w:val="en-US" w:eastAsia="zh-CN" w:bidi="ar-SA"/>
              </w:rPr>
              <w:t>分，满分</w:t>
            </w:r>
            <w:r>
              <w:rPr>
                <w:rFonts w:hint="eastAsia" w:hAnsi="宋体" w:cs="Times New Roman"/>
                <w:b w:val="0"/>
                <w:bCs w:val="0"/>
                <w:color w:val="auto"/>
                <w:sz w:val="24"/>
                <w:szCs w:val="20"/>
                <w:highlight w:val="none"/>
                <w:lang w:val="en-US" w:eastAsia="zh-CN" w:bidi="ar-SA"/>
              </w:rPr>
              <w:t>1.5</w:t>
            </w:r>
            <w:r>
              <w:rPr>
                <w:rFonts w:hint="eastAsia" w:ascii="宋体" w:hAnsi="宋体" w:eastAsia="宋体" w:cs="Times New Roman"/>
                <w:b w:val="0"/>
                <w:bCs w:val="0"/>
                <w:color w:val="auto"/>
                <w:sz w:val="24"/>
                <w:szCs w:val="20"/>
                <w:highlight w:val="none"/>
                <w:lang w:val="en-US" w:eastAsia="zh-CN" w:bidi="ar-SA"/>
              </w:rPr>
              <w:t>分；</w:t>
            </w:r>
          </w:p>
        </w:tc>
        <w:tc>
          <w:tcPr>
            <w:tcW w:w="522" w:type="dxa"/>
            <w:noWrap w:val="0"/>
            <w:vAlign w:val="center"/>
          </w:tcPr>
          <w:p w14:paraId="20BD73C9">
            <w:pPr>
              <w:spacing w:line="360" w:lineRule="auto"/>
              <w:jc w:val="center"/>
              <w:rPr>
                <w:rFonts w:hAnsi="宋体" w:cs="宋体"/>
                <w:szCs w:val="24"/>
                <w:highlight w:val="none"/>
              </w:rPr>
            </w:pPr>
            <w:r>
              <w:rPr>
                <w:rFonts w:hint="eastAsia" w:hAnsi="宋体" w:cs="宋体"/>
                <w:szCs w:val="24"/>
                <w:highlight w:val="none"/>
                <w:lang w:val="en-US" w:eastAsia="zh-CN"/>
              </w:rPr>
              <w:t>6</w:t>
            </w:r>
            <w:r>
              <w:rPr>
                <w:rFonts w:hint="eastAsia" w:hAnsi="宋体" w:cs="宋体"/>
                <w:szCs w:val="24"/>
                <w:highlight w:val="none"/>
              </w:rPr>
              <w:t>分</w:t>
            </w:r>
          </w:p>
        </w:tc>
        <w:tc>
          <w:tcPr>
            <w:tcW w:w="731" w:type="dxa"/>
            <w:noWrap w:val="0"/>
            <w:vAlign w:val="center"/>
          </w:tcPr>
          <w:p w14:paraId="09525916">
            <w:pPr>
              <w:spacing w:line="360" w:lineRule="auto"/>
              <w:jc w:val="center"/>
              <w:rPr>
                <w:rFonts w:hint="eastAsia" w:hAnsi="宋体" w:cs="宋体"/>
                <w:szCs w:val="24"/>
                <w:highlight w:val="none"/>
                <w:lang w:val="en-US" w:eastAsia="zh-CN"/>
              </w:rPr>
            </w:pPr>
            <w:r>
              <w:rPr>
                <w:rFonts w:hint="eastAsia" w:hAnsi="宋体" w:cs="宋体"/>
                <w:szCs w:val="24"/>
                <w:highlight w:val="none"/>
                <w:lang w:val="en-US" w:eastAsia="zh-CN"/>
              </w:rPr>
              <w:t>主观</w:t>
            </w:r>
          </w:p>
        </w:tc>
      </w:tr>
      <w:tr w14:paraId="6E4DB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5" w:hRule="atLeast"/>
          <w:jc w:val="center"/>
        </w:trPr>
        <w:tc>
          <w:tcPr>
            <w:tcW w:w="0" w:type="auto"/>
            <w:noWrap w:val="0"/>
            <w:vAlign w:val="center"/>
          </w:tcPr>
          <w:p w14:paraId="02BCFCE1">
            <w:pPr>
              <w:spacing w:line="360" w:lineRule="auto"/>
              <w:jc w:val="left"/>
              <w:rPr>
                <w:rFonts w:hint="eastAsia"/>
                <w:b/>
                <w:bCs/>
                <w:highlight w:val="none"/>
                <w:lang w:val="en-US" w:eastAsia="zh-CN"/>
              </w:rPr>
            </w:pPr>
            <w:r>
              <w:rPr>
                <w:rFonts w:hint="eastAsia"/>
                <w:b/>
                <w:bCs/>
                <w:highlight w:val="none"/>
                <w:lang w:val="en-US" w:eastAsia="zh-CN"/>
              </w:rPr>
              <w:t>人员配置与履约保障</w:t>
            </w:r>
          </w:p>
        </w:tc>
        <w:tc>
          <w:tcPr>
            <w:tcW w:w="0" w:type="auto"/>
            <w:noWrap w:val="0"/>
            <w:vAlign w:val="center"/>
          </w:tcPr>
          <w:p w14:paraId="15682C24">
            <w:pPr>
              <w:spacing w:line="360" w:lineRule="auto"/>
              <w:jc w:val="left"/>
              <w:rPr>
                <w:rFonts w:hint="default" w:hAnsi="宋体" w:cs="宋体"/>
                <w:b/>
                <w:bCs/>
                <w:szCs w:val="24"/>
                <w:highlight w:val="none"/>
                <w:lang w:val="en-US" w:eastAsia="zh-CN"/>
              </w:rPr>
            </w:pPr>
            <w:r>
              <w:rPr>
                <w:rFonts w:hint="eastAsia" w:hAnsi="宋体" w:cs="宋体"/>
                <w:b/>
                <w:bCs/>
                <w:szCs w:val="24"/>
                <w:highlight w:val="none"/>
                <w:lang w:val="en-US" w:eastAsia="zh-CN"/>
              </w:rPr>
              <w:t>10分</w:t>
            </w:r>
          </w:p>
        </w:tc>
        <w:tc>
          <w:tcPr>
            <w:tcW w:w="6968" w:type="dxa"/>
            <w:noWrap w:val="0"/>
            <w:vAlign w:val="center"/>
          </w:tcPr>
          <w:p w14:paraId="2896AFEA">
            <w:pPr>
              <w:spacing w:line="360" w:lineRule="auto"/>
              <w:ind w:left="-108" w:leftChars="-45" w:firstLine="240" w:firstLineChars="100"/>
              <w:jc w:val="left"/>
              <w:rPr>
                <w:rFonts w:hint="eastAsia" w:ascii="宋体" w:hAnsi="宋体" w:eastAsia="宋体" w:cs="Times New Roman"/>
                <w:b w:val="0"/>
                <w:bCs w:val="0"/>
                <w:color w:val="auto"/>
                <w:sz w:val="24"/>
                <w:szCs w:val="20"/>
                <w:highlight w:val="none"/>
                <w:lang w:val="en-US" w:eastAsia="zh-CN" w:bidi="ar-SA"/>
              </w:rPr>
            </w:pP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投标人需针对本项目货物采购全流程履约需求，配置专属项目服务团队，配齐核心岗位专属对接人员，提供完整人员配置清单及有效在岗归属证明，保障项目全流程对接顺畅、责任到人、履约稳定；</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5 个核心岗位全部配齐、证明材料齐全的，得 10分；每缺 1 个核心岗位，扣 2 分，未提供对应材料的，本项不得分；</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 xml:space="preserve">  核心岗位要求：配备「项目对接负责人、供货协调专员、现场交付专员、售后对接专员、合规与文档管理专员」5 个核心岗位，每个岗位配备 1 名专属对接人员。</w:t>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br w:type="textWrapping"/>
            </w:r>
            <w:r>
              <w:rPr>
                <w:rFonts w:hint="eastAsia" w:asciiTheme="majorEastAsia" w:hAnsiTheme="majorEastAsia" w:eastAsiaTheme="majorEastAsia" w:cstheme="majorEastAsia"/>
                <w:i w:val="0"/>
                <w:iCs w:val="0"/>
                <w:color w:val="auto"/>
                <w:kern w:val="0"/>
                <w:sz w:val="24"/>
                <w:szCs w:val="24"/>
                <w:highlight w:val="none"/>
                <w:u w:val="none"/>
                <w:lang w:val="en-US" w:eastAsia="zh-CN" w:bidi="ar"/>
              </w:rPr>
              <w:t xml:space="preserve">  证明材料要求：提供所有核心岗位人员的近 6个月内由投标单位为该人员缴纳的任意险种社保缴纳明细或与该人员所签订的劳动合同证明，材料需清晰可辨。</w:t>
            </w:r>
          </w:p>
        </w:tc>
        <w:tc>
          <w:tcPr>
            <w:tcW w:w="522" w:type="dxa"/>
            <w:noWrap w:val="0"/>
            <w:vAlign w:val="center"/>
          </w:tcPr>
          <w:p w14:paraId="3C0B8D16">
            <w:pPr>
              <w:spacing w:line="360" w:lineRule="auto"/>
              <w:jc w:val="center"/>
              <w:rPr>
                <w:rFonts w:hint="default" w:hAnsi="宋体" w:cs="宋体"/>
                <w:szCs w:val="24"/>
                <w:highlight w:val="none"/>
                <w:lang w:val="en-US" w:eastAsia="zh-CN"/>
              </w:rPr>
            </w:pPr>
            <w:r>
              <w:rPr>
                <w:rFonts w:hint="eastAsia" w:hAnsi="宋体" w:cs="宋体"/>
                <w:szCs w:val="24"/>
                <w:highlight w:val="none"/>
                <w:lang w:val="en-US" w:eastAsia="zh-CN"/>
              </w:rPr>
              <w:t>10分</w:t>
            </w:r>
          </w:p>
        </w:tc>
        <w:tc>
          <w:tcPr>
            <w:tcW w:w="731" w:type="dxa"/>
            <w:noWrap w:val="0"/>
            <w:vAlign w:val="center"/>
          </w:tcPr>
          <w:p w14:paraId="0A02AD51">
            <w:pPr>
              <w:spacing w:line="360" w:lineRule="auto"/>
              <w:jc w:val="center"/>
              <w:rPr>
                <w:rFonts w:hint="eastAsia" w:hAnsi="宋体" w:cs="宋体"/>
                <w:szCs w:val="24"/>
                <w:highlight w:val="none"/>
                <w:lang w:val="en-US" w:eastAsia="zh-CN"/>
              </w:rPr>
            </w:pPr>
            <w:r>
              <w:rPr>
                <w:rFonts w:hint="eastAsia" w:hAnsi="宋体" w:cs="宋体"/>
                <w:szCs w:val="24"/>
                <w:highlight w:val="none"/>
                <w:lang w:val="en-US" w:eastAsia="zh-CN"/>
              </w:rPr>
              <w:t>客观</w:t>
            </w:r>
          </w:p>
        </w:tc>
      </w:tr>
      <w:tr w14:paraId="75864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jc w:val="center"/>
        </w:trPr>
        <w:tc>
          <w:tcPr>
            <w:tcW w:w="0" w:type="auto"/>
            <w:noWrap w:val="0"/>
            <w:vAlign w:val="center"/>
          </w:tcPr>
          <w:p w14:paraId="09503178">
            <w:pPr>
              <w:spacing w:line="360" w:lineRule="auto"/>
              <w:ind w:left="241" w:hanging="241" w:hangingChars="100"/>
              <w:jc w:val="left"/>
              <w:rPr>
                <w:rFonts w:hAnsi="宋体" w:cs="宋体"/>
                <w:b w:val="0"/>
                <w:bCs w:val="0"/>
                <w:szCs w:val="24"/>
                <w:highlight w:val="none"/>
              </w:rPr>
            </w:pPr>
            <w:r>
              <w:rPr>
                <w:rFonts w:hint="eastAsia"/>
                <w:b/>
                <w:bCs/>
                <w:highlight w:val="none"/>
                <w:lang w:val="en-US" w:eastAsia="zh-CN"/>
              </w:rPr>
              <w:t>应急方案</w:t>
            </w:r>
          </w:p>
        </w:tc>
        <w:tc>
          <w:tcPr>
            <w:tcW w:w="0" w:type="auto"/>
            <w:noWrap w:val="0"/>
            <w:vAlign w:val="center"/>
          </w:tcPr>
          <w:p w14:paraId="1D06BC15">
            <w:pPr>
              <w:spacing w:line="360" w:lineRule="auto"/>
              <w:jc w:val="left"/>
              <w:rPr>
                <w:rFonts w:hint="default" w:hAnsi="宋体" w:eastAsia="宋体" w:cs="宋体"/>
                <w:szCs w:val="24"/>
                <w:highlight w:val="none"/>
                <w:lang w:val="en-US" w:eastAsia="zh-CN"/>
              </w:rPr>
            </w:pPr>
            <w:r>
              <w:rPr>
                <w:rFonts w:hint="eastAsia" w:hAnsi="宋体" w:cs="宋体"/>
                <w:b/>
                <w:bCs/>
                <w:szCs w:val="24"/>
                <w:highlight w:val="none"/>
                <w:lang w:val="en-US" w:eastAsia="zh-CN"/>
              </w:rPr>
              <w:t>3</w:t>
            </w:r>
            <w:r>
              <w:rPr>
                <w:rFonts w:hint="eastAsia" w:hAnsi="宋体" w:cs="宋体"/>
                <w:b/>
                <w:bCs/>
                <w:szCs w:val="24"/>
                <w:highlight w:val="none"/>
              </w:rPr>
              <w:t>分</w:t>
            </w:r>
          </w:p>
        </w:tc>
        <w:tc>
          <w:tcPr>
            <w:tcW w:w="6968" w:type="dxa"/>
            <w:noWrap w:val="0"/>
            <w:vAlign w:val="center"/>
          </w:tcPr>
          <w:p w14:paraId="3F3144F7">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hAnsi="宋体" w:cs="Times New Roman"/>
                <w:b w:val="0"/>
                <w:bCs w:val="0"/>
                <w:color w:val="auto"/>
                <w:sz w:val="24"/>
                <w:szCs w:val="20"/>
                <w:highlight w:val="none"/>
                <w:lang w:val="en-US" w:eastAsia="zh-CN" w:bidi="ar-SA"/>
              </w:rPr>
              <w:t>一、</w:t>
            </w:r>
            <w:r>
              <w:rPr>
                <w:rFonts w:hint="eastAsia" w:ascii="宋体" w:hAnsi="宋体" w:eastAsia="宋体" w:cs="Times New Roman"/>
                <w:b w:val="0"/>
                <w:bCs w:val="0"/>
                <w:color w:val="auto"/>
                <w:sz w:val="24"/>
                <w:szCs w:val="20"/>
                <w:highlight w:val="none"/>
                <w:lang w:val="en-US" w:eastAsia="zh-CN" w:bidi="ar-SA"/>
              </w:rPr>
              <w:t>评审内容</w:t>
            </w:r>
          </w:p>
          <w:p w14:paraId="6D787CD9">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根据项目实际需求编制</w:t>
            </w:r>
            <w:r>
              <w:rPr>
                <w:rFonts w:hint="eastAsia" w:hAnsi="宋体" w:cs="Times New Roman"/>
                <w:b w:val="0"/>
                <w:bCs w:val="0"/>
                <w:color w:val="auto"/>
                <w:sz w:val="24"/>
                <w:szCs w:val="20"/>
                <w:highlight w:val="none"/>
                <w:lang w:val="en-US" w:eastAsia="zh-CN" w:bidi="ar-SA"/>
              </w:rPr>
              <w:t>应急</w:t>
            </w:r>
            <w:r>
              <w:rPr>
                <w:rFonts w:hint="eastAsia" w:ascii="宋体" w:hAnsi="宋体" w:eastAsia="宋体" w:cs="Times New Roman"/>
                <w:b w:val="0"/>
                <w:bCs w:val="0"/>
                <w:color w:val="auto"/>
                <w:sz w:val="24"/>
                <w:szCs w:val="20"/>
                <w:highlight w:val="none"/>
                <w:lang w:val="en-US" w:eastAsia="zh-CN" w:bidi="ar-SA"/>
              </w:rPr>
              <w:t>方案。方案内容包含：①应急方案及措施；②质量问题补救措施；</w:t>
            </w:r>
          </w:p>
          <w:p w14:paraId="3C99BC83">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hAnsi="宋体" w:cs="Times New Roman"/>
                <w:b w:val="0"/>
                <w:bCs w:val="0"/>
                <w:color w:val="auto"/>
                <w:sz w:val="24"/>
                <w:szCs w:val="20"/>
                <w:highlight w:val="none"/>
                <w:lang w:val="en-US" w:eastAsia="zh-CN" w:bidi="ar-SA"/>
              </w:rPr>
              <w:t>二、</w:t>
            </w:r>
            <w:r>
              <w:rPr>
                <w:rFonts w:hint="eastAsia" w:ascii="宋体" w:hAnsi="宋体" w:eastAsia="宋体" w:cs="Times New Roman"/>
                <w:b w:val="0"/>
                <w:bCs w:val="0"/>
                <w:color w:val="auto"/>
                <w:sz w:val="24"/>
                <w:szCs w:val="20"/>
                <w:highlight w:val="none"/>
                <w:lang w:val="en-US" w:eastAsia="zh-CN" w:bidi="ar-SA"/>
              </w:rPr>
              <w:t>评审标准</w:t>
            </w:r>
          </w:p>
          <w:p w14:paraId="6C626AF7">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1.完整性：方案须详细全面，表述清晰完整，完全满足磋商文件要求；</w:t>
            </w:r>
          </w:p>
          <w:p w14:paraId="272F4BB6">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2.可实施性：切合本项目实际情况，提出步骤清晰、合理的方案；</w:t>
            </w:r>
          </w:p>
          <w:p w14:paraId="7EBC9212">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3.针对性：方案能够紧扣项目实际情况，内容科学合理。</w:t>
            </w:r>
          </w:p>
          <w:p w14:paraId="6687173F">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hAnsi="宋体" w:cs="Times New Roman"/>
                <w:b w:val="0"/>
                <w:bCs w:val="0"/>
                <w:color w:val="auto"/>
                <w:sz w:val="24"/>
                <w:szCs w:val="20"/>
                <w:highlight w:val="none"/>
                <w:lang w:val="en-US" w:eastAsia="zh-CN" w:bidi="ar-SA"/>
              </w:rPr>
              <w:t>三、</w:t>
            </w:r>
            <w:r>
              <w:rPr>
                <w:rFonts w:hint="eastAsia" w:ascii="宋体" w:hAnsi="宋体" w:eastAsia="宋体" w:cs="Times New Roman"/>
                <w:b w:val="0"/>
                <w:bCs w:val="0"/>
                <w:color w:val="auto"/>
                <w:sz w:val="24"/>
                <w:szCs w:val="20"/>
                <w:highlight w:val="none"/>
                <w:lang w:val="en-US" w:eastAsia="zh-CN" w:bidi="ar-SA"/>
              </w:rPr>
              <w:t>赋分标准（满分</w:t>
            </w:r>
            <w:r>
              <w:rPr>
                <w:rFonts w:hint="eastAsia" w:hAnsi="宋体" w:cs="Times New Roman"/>
                <w:b w:val="0"/>
                <w:bCs w:val="0"/>
                <w:color w:val="auto"/>
                <w:sz w:val="24"/>
                <w:szCs w:val="20"/>
                <w:highlight w:val="none"/>
                <w:lang w:val="en-US" w:eastAsia="zh-CN" w:bidi="ar-SA"/>
              </w:rPr>
              <w:t>3</w:t>
            </w:r>
            <w:r>
              <w:rPr>
                <w:rFonts w:hint="eastAsia" w:ascii="宋体" w:hAnsi="宋体" w:eastAsia="宋体" w:cs="Times New Roman"/>
                <w:b w:val="0"/>
                <w:bCs w:val="0"/>
                <w:color w:val="auto"/>
                <w:sz w:val="24"/>
                <w:szCs w:val="20"/>
                <w:highlight w:val="none"/>
                <w:lang w:val="en-US" w:eastAsia="zh-CN" w:bidi="ar-SA"/>
              </w:rPr>
              <w:t>分）</w:t>
            </w:r>
          </w:p>
          <w:p w14:paraId="4F18CA13">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①应急方案及措施：每完全满足一个评审标准得</w:t>
            </w:r>
            <w:r>
              <w:rPr>
                <w:rFonts w:hint="eastAsia" w:hAnsi="宋体" w:cs="Times New Roman"/>
                <w:b w:val="0"/>
                <w:bCs w:val="0"/>
                <w:color w:val="auto"/>
                <w:sz w:val="24"/>
                <w:szCs w:val="20"/>
                <w:highlight w:val="none"/>
                <w:lang w:val="en-US" w:eastAsia="zh-CN" w:bidi="ar-SA"/>
              </w:rPr>
              <w:t>0.5</w:t>
            </w:r>
            <w:r>
              <w:rPr>
                <w:rFonts w:hint="eastAsia" w:ascii="宋体" w:hAnsi="宋体" w:eastAsia="宋体" w:cs="Times New Roman"/>
                <w:b w:val="0"/>
                <w:bCs w:val="0"/>
                <w:color w:val="auto"/>
                <w:sz w:val="24"/>
                <w:szCs w:val="20"/>
                <w:highlight w:val="none"/>
                <w:lang w:val="en-US" w:eastAsia="zh-CN" w:bidi="ar-SA"/>
              </w:rPr>
              <w:t>分，满分</w:t>
            </w:r>
            <w:r>
              <w:rPr>
                <w:rFonts w:hint="eastAsia" w:hAnsi="宋体" w:cs="Times New Roman"/>
                <w:b w:val="0"/>
                <w:bCs w:val="0"/>
                <w:color w:val="auto"/>
                <w:sz w:val="24"/>
                <w:szCs w:val="20"/>
                <w:highlight w:val="none"/>
                <w:lang w:val="en-US" w:eastAsia="zh-CN" w:bidi="ar-SA"/>
              </w:rPr>
              <w:t>1.5</w:t>
            </w:r>
            <w:r>
              <w:rPr>
                <w:rFonts w:hint="eastAsia" w:ascii="宋体" w:hAnsi="宋体" w:eastAsia="宋体" w:cs="Times New Roman"/>
                <w:b w:val="0"/>
                <w:bCs w:val="0"/>
                <w:color w:val="auto"/>
                <w:sz w:val="24"/>
                <w:szCs w:val="20"/>
                <w:highlight w:val="none"/>
                <w:lang w:val="en-US" w:eastAsia="zh-CN" w:bidi="ar-SA"/>
              </w:rPr>
              <w:t>分；</w:t>
            </w:r>
          </w:p>
          <w:p w14:paraId="6CB495C7">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②质量问题补救措施：每完全满足一个评审标准得</w:t>
            </w:r>
            <w:r>
              <w:rPr>
                <w:rFonts w:hint="eastAsia" w:hAnsi="宋体" w:cs="Times New Roman"/>
                <w:b w:val="0"/>
                <w:bCs w:val="0"/>
                <w:color w:val="auto"/>
                <w:sz w:val="24"/>
                <w:szCs w:val="20"/>
                <w:highlight w:val="none"/>
                <w:lang w:val="en-US" w:eastAsia="zh-CN" w:bidi="ar-SA"/>
              </w:rPr>
              <w:t>0.5</w:t>
            </w:r>
            <w:r>
              <w:rPr>
                <w:rFonts w:hint="eastAsia" w:ascii="宋体" w:hAnsi="宋体" w:eastAsia="宋体" w:cs="Times New Roman"/>
                <w:b w:val="0"/>
                <w:bCs w:val="0"/>
                <w:color w:val="auto"/>
                <w:sz w:val="24"/>
                <w:szCs w:val="20"/>
                <w:highlight w:val="none"/>
                <w:lang w:val="en-US" w:eastAsia="zh-CN" w:bidi="ar-SA"/>
              </w:rPr>
              <w:t>分，满分</w:t>
            </w:r>
            <w:r>
              <w:rPr>
                <w:rFonts w:hint="eastAsia" w:hAnsi="宋体" w:cs="Times New Roman"/>
                <w:b w:val="0"/>
                <w:bCs w:val="0"/>
                <w:color w:val="auto"/>
                <w:sz w:val="24"/>
                <w:szCs w:val="20"/>
                <w:highlight w:val="none"/>
                <w:lang w:val="en-US" w:eastAsia="zh-CN" w:bidi="ar-SA"/>
              </w:rPr>
              <w:t>1.5</w:t>
            </w:r>
            <w:r>
              <w:rPr>
                <w:rFonts w:hint="eastAsia" w:ascii="宋体" w:hAnsi="宋体" w:eastAsia="宋体" w:cs="Times New Roman"/>
                <w:b w:val="0"/>
                <w:bCs w:val="0"/>
                <w:color w:val="auto"/>
                <w:sz w:val="24"/>
                <w:szCs w:val="20"/>
                <w:highlight w:val="none"/>
                <w:lang w:val="en-US" w:eastAsia="zh-CN" w:bidi="ar-SA"/>
              </w:rPr>
              <w:t>分；</w:t>
            </w:r>
          </w:p>
        </w:tc>
        <w:tc>
          <w:tcPr>
            <w:tcW w:w="522" w:type="dxa"/>
            <w:noWrap w:val="0"/>
            <w:vAlign w:val="center"/>
          </w:tcPr>
          <w:p w14:paraId="0CE80653">
            <w:pPr>
              <w:spacing w:line="360" w:lineRule="auto"/>
              <w:jc w:val="center"/>
              <w:rPr>
                <w:rFonts w:hint="default" w:hAnsi="宋体" w:cs="宋体"/>
                <w:szCs w:val="24"/>
                <w:highlight w:val="none"/>
                <w:lang w:val="en-US" w:eastAsia="zh-CN"/>
              </w:rPr>
            </w:pPr>
            <w:r>
              <w:rPr>
                <w:rFonts w:hint="eastAsia" w:hAnsi="宋体" w:cs="宋体"/>
                <w:szCs w:val="24"/>
                <w:highlight w:val="none"/>
                <w:lang w:val="en-US" w:eastAsia="zh-CN"/>
              </w:rPr>
              <w:t>3</w:t>
            </w:r>
            <w:r>
              <w:rPr>
                <w:rFonts w:hint="eastAsia" w:hAnsi="宋体" w:cs="宋体"/>
                <w:szCs w:val="24"/>
                <w:highlight w:val="none"/>
              </w:rPr>
              <w:t>分</w:t>
            </w:r>
          </w:p>
        </w:tc>
        <w:tc>
          <w:tcPr>
            <w:tcW w:w="731" w:type="dxa"/>
            <w:noWrap w:val="0"/>
            <w:vAlign w:val="center"/>
          </w:tcPr>
          <w:p w14:paraId="42913010">
            <w:pPr>
              <w:spacing w:line="360" w:lineRule="auto"/>
              <w:jc w:val="center"/>
              <w:rPr>
                <w:rFonts w:hint="eastAsia" w:hAnsi="宋体" w:cs="宋体"/>
                <w:szCs w:val="24"/>
                <w:highlight w:val="none"/>
                <w:lang w:val="en-US" w:eastAsia="zh-CN"/>
              </w:rPr>
            </w:pPr>
            <w:r>
              <w:rPr>
                <w:rFonts w:hint="eastAsia" w:hAnsi="宋体" w:cs="宋体"/>
                <w:szCs w:val="24"/>
                <w:highlight w:val="none"/>
                <w:lang w:val="en-US" w:eastAsia="zh-CN"/>
              </w:rPr>
              <w:t>主观</w:t>
            </w:r>
          </w:p>
        </w:tc>
      </w:tr>
      <w:tr w14:paraId="1EF76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0" w:type="auto"/>
            <w:noWrap w:val="0"/>
            <w:vAlign w:val="center"/>
          </w:tcPr>
          <w:p w14:paraId="6C94EC4D">
            <w:pPr>
              <w:spacing w:line="360" w:lineRule="auto"/>
              <w:jc w:val="center"/>
              <w:rPr>
                <w:rFonts w:hAnsi="宋体" w:cs="宋体"/>
                <w:b/>
                <w:bCs/>
                <w:szCs w:val="24"/>
                <w:highlight w:val="none"/>
              </w:rPr>
            </w:pPr>
            <w:r>
              <w:rPr>
                <w:rFonts w:hint="eastAsia"/>
                <w:b/>
                <w:bCs/>
                <w:highlight w:val="none"/>
                <w:lang w:val="en-US" w:eastAsia="zh-CN"/>
              </w:rPr>
              <w:t>售后服务</w:t>
            </w:r>
          </w:p>
        </w:tc>
        <w:tc>
          <w:tcPr>
            <w:tcW w:w="0" w:type="auto"/>
            <w:noWrap w:val="0"/>
            <w:vAlign w:val="center"/>
          </w:tcPr>
          <w:p w14:paraId="2D89C72E">
            <w:pPr>
              <w:spacing w:line="360" w:lineRule="auto"/>
              <w:jc w:val="center"/>
              <w:rPr>
                <w:rFonts w:hAnsi="宋体" w:cs="宋体"/>
                <w:szCs w:val="24"/>
                <w:highlight w:val="none"/>
              </w:rPr>
            </w:pPr>
            <w:r>
              <w:rPr>
                <w:rFonts w:hint="eastAsia" w:hAnsi="宋体" w:cs="宋体"/>
                <w:b/>
                <w:bCs/>
                <w:szCs w:val="24"/>
                <w:highlight w:val="none"/>
                <w:lang w:val="en-US" w:eastAsia="zh-CN"/>
              </w:rPr>
              <w:t>3分</w:t>
            </w:r>
          </w:p>
        </w:tc>
        <w:tc>
          <w:tcPr>
            <w:tcW w:w="6968" w:type="dxa"/>
            <w:noWrap w:val="0"/>
            <w:vAlign w:val="center"/>
          </w:tcPr>
          <w:p w14:paraId="2DDD962F">
            <w:pPr>
              <w:spacing w:line="360" w:lineRule="auto"/>
              <w:ind w:left="-108" w:leftChars="-45"/>
              <w:jc w:val="left"/>
              <w:rPr>
                <w:rFonts w:hint="eastAsia" w:ascii="宋体" w:hAnsi="宋体" w:eastAsia="宋体" w:cs="宋体"/>
                <w:color w:val="000000"/>
                <w:kern w:val="0"/>
                <w:sz w:val="24"/>
                <w:szCs w:val="24"/>
                <w:highlight w:val="none"/>
                <w:lang w:val="en-US" w:eastAsia="zh-CN" w:bidi="ar"/>
              </w:rPr>
            </w:pPr>
            <w:r>
              <w:rPr>
                <w:rFonts w:hint="eastAsia" w:hAnsi="宋体" w:cs="Times New Roman"/>
                <w:b w:val="0"/>
                <w:bCs w:val="0"/>
                <w:color w:val="auto"/>
                <w:sz w:val="24"/>
                <w:szCs w:val="20"/>
                <w:highlight w:val="none"/>
                <w:lang w:val="en-US" w:eastAsia="zh-CN" w:bidi="ar-SA"/>
              </w:rPr>
              <w:t>一、</w:t>
            </w:r>
            <w:r>
              <w:rPr>
                <w:rFonts w:hint="eastAsia" w:ascii="宋体" w:hAnsi="宋体" w:eastAsia="宋体" w:cs="宋体"/>
                <w:color w:val="000000"/>
                <w:kern w:val="0"/>
                <w:sz w:val="24"/>
                <w:szCs w:val="24"/>
                <w:highlight w:val="none"/>
                <w:lang w:val="en-US" w:eastAsia="zh-CN" w:bidi="ar"/>
              </w:rPr>
              <w:t>评审内容</w:t>
            </w:r>
          </w:p>
          <w:p w14:paraId="2E3D1A40">
            <w:pPr>
              <w:spacing w:line="360" w:lineRule="auto"/>
              <w:ind w:left="-108" w:leftChars="-45"/>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根据项目实际需求编制</w:t>
            </w:r>
            <w:r>
              <w:rPr>
                <w:rFonts w:hint="eastAsia" w:hAnsi="宋体" w:cs="宋体"/>
                <w:color w:val="000000"/>
                <w:kern w:val="0"/>
                <w:sz w:val="24"/>
                <w:szCs w:val="24"/>
                <w:highlight w:val="none"/>
                <w:lang w:val="en-US" w:eastAsia="zh-CN" w:bidi="ar"/>
              </w:rPr>
              <w:t>售后服务</w:t>
            </w:r>
            <w:r>
              <w:rPr>
                <w:rFonts w:hint="eastAsia" w:ascii="宋体" w:hAnsi="宋体" w:eastAsia="宋体" w:cs="宋体"/>
                <w:color w:val="000000"/>
                <w:kern w:val="0"/>
                <w:sz w:val="24"/>
                <w:szCs w:val="24"/>
                <w:highlight w:val="none"/>
                <w:lang w:val="en-US" w:eastAsia="zh-CN" w:bidi="ar"/>
              </w:rPr>
              <w:t>方案。方案内容包含：①售后服务响应时间与处理时间；②售后服务内容和操作流程；</w:t>
            </w:r>
          </w:p>
          <w:p w14:paraId="5B627632">
            <w:pPr>
              <w:spacing w:line="360" w:lineRule="auto"/>
              <w:ind w:left="-108" w:leftChars="-45"/>
              <w:jc w:val="left"/>
              <w:rPr>
                <w:rFonts w:hint="eastAsia" w:ascii="宋体" w:hAnsi="宋体" w:eastAsia="宋体" w:cs="宋体"/>
                <w:color w:val="000000"/>
                <w:kern w:val="0"/>
                <w:sz w:val="24"/>
                <w:szCs w:val="24"/>
                <w:highlight w:val="none"/>
                <w:lang w:val="en-US" w:eastAsia="zh-CN" w:bidi="ar"/>
              </w:rPr>
            </w:pPr>
            <w:r>
              <w:rPr>
                <w:rFonts w:hint="eastAsia" w:hAnsi="宋体" w:cs="宋体"/>
                <w:color w:val="000000"/>
                <w:kern w:val="0"/>
                <w:sz w:val="24"/>
                <w:szCs w:val="24"/>
                <w:highlight w:val="none"/>
                <w:lang w:val="en-US" w:eastAsia="zh-CN" w:bidi="ar"/>
              </w:rPr>
              <w:t>二、</w:t>
            </w:r>
            <w:r>
              <w:rPr>
                <w:rFonts w:hint="eastAsia" w:ascii="宋体" w:hAnsi="宋体" w:eastAsia="宋体" w:cs="宋体"/>
                <w:color w:val="000000"/>
                <w:kern w:val="0"/>
                <w:sz w:val="24"/>
                <w:szCs w:val="24"/>
                <w:highlight w:val="none"/>
                <w:lang w:val="en-US" w:eastAsia="zh-CN" w:bidi="ar"/>
              </w:rPr>
              <w:t>评审标准</w:t>
            </w:r>
          </w:p>
          <w:p w14:paraId="74BC700D">
            <w:pPr>
              <w:spacing w:line="360" w:lineRule="auto"/>
              <w:ind w:left="-108" w:leftChars="-45"/>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1.完整性：方案须详细全面，表述清晰完整，完全满足磋商文件要求；</w:t>
            </w:r>
          </w:p>
          <w:p w14:paraId="5D1A4C4B">
            <w:pPr>
              <w:spacing w:line="360" w:lineRule="auto"/>
              <w:ind w:left="-108" w:leftChars="-45"/>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2.可实施性：切合本项目实际情况，提出步骤清晰、合理的方案；</w:t>
            </w:r>
          </w:p>
          <w:p w14:paraId="446F3810">
            <w:pPr>
              <w:spacing w:line="360" w:lineRule="auto"/>
              <w:ind w:left="-108" w:leftChars="-45"/>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3.针对性：方案能够紧扣项目实际情况，内容科学合理。</w:t>
            </w:r>
          </w:p>
          <w:p w14:paraId="051B60D8">
            <w:pPr>
              <w:spacing w:line="360" w:lineRule="auto"/>
              <w:ind w:left="-108" w:leftChars="-45"/>
              <w:jc w:val="left"/>
              <w:rPr>
                <w:rFonts w:hint="eastAsia" w:ascii="宋体" w:hAnsi="宋体" w:eastAsia="宋体" w:cs="宋体"/>
                <w:color w:val="000000"/>
                <w:kern w:val="0"/>
                <w:sz w:val="24"/>
                <w:szCs w:val="24"/>
                <w:highlight w:val="none"/>
                <w:lang w:val="en-US" w:eastAsia="zh-CN" w:bidi="ar"/>
              </w:rPr>
            </w:pPr>
            <w:r>
              <w:rPr>
                <w:rFonts w:hint="eastAsia" w:hAnsi="宋体" w:cs="宋体"/>
                <w:color w:val="000000"/>
                <w:kern w:val="0"/>
                <w:sz w:val="24"/>
                <w:szCs w:val="24"/>
                <w:highlight w:val="none"/>
                <w:lang w:val="en-US" w:eastAsia="zh-CN" w:bidi="ar"/>
              </w:rPr>
              <w:t>三、</w:t>
            </w:r>
            <w:r>
              <w:rPr>
                <w:rFonts w:hint="eastAsia" w:ascii="宋体" w:hAnsi="宋体" w:eastAsia="宋体" w:cs="宋体"/>
                <w:color w:val="000000"/>
                <w:kern w:val="0"/>
                <w:sz w:val="24"/>
                <w:szCs w:val="24"/>
                <w:highlight w:val="none"/>
                <w:lang w:val="en-US" w:eastAsia="zh-CN" w:bidi="ar"/>
              </w:rPr>
              <w:t>赋分标准（满分</w:t>
            </w: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分）</w:t>
            </w:r>
          </w:p>
          <w:p w14:paraId="57AD5F9F">
            <w:pPr>
              <w:spacing w:line="360" w:lineRule="auto"/>
              <w:ind w:left="-108" w:leftChars="-45"/>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①售后服务响应时间与处理时间：每完全满足一个评审标准得</w:t>
            </w:r>
            <w:r>
              <w:rPr>
                <w:rFonts w:hint="eastAsia" w:hAnsi="宋体" w:cs="宋体"/>
                <w:color w:val="000000"/>
                <w:kern w:val="0"/>
                <w:sz w:val="24"/>
                <w:szCs w:val="24"/>
                <w:highlight w:val="none"/>
                <w:lang w:val="en-US" w:eastAsia="zh-CN" w:bidi="ar"/>
              </w:rPr>
              <w:t>0.5</w:t>
            </w:r>
            <w:r>
              <w:rPr>
                <w:rFonts w:hint="eastAsia" w:ascii="宋体" w:hAnsi="宋体" w:eastAsia="宋体" w:cs="宋体"/>
                <w:color w:val="000000"/>
                <w:kern w:val="0"/>
                <w:sz w:val="24"/>
                <w:szCs w:val="24"/>
                <w:highlight w:val="none"/>
                <w:lang w:val="en-US" w:eastAsia="zh-CN" w:bidi="ar"/>
              </w:rPr>
              <w:t>分，满分</w:t>
            </w:r>
            <w:r>
              <w:rPr>
                <w:rFonts w:hint="eastAsia" w:hAnsi="宋体" w:cs="宋体"/>
                <w:color w:val="000000"/>
                <w:kern w:val="0"/>
                <w:sz w:val="24"/>
                <w:szCs w:val="24"/>
                <w:highlight w:val="none"/>
                <w:lang w:val="en-US" w:eastAsia="zh-CN" w:bidi="ar"/>
              </w:rPr>
              <w:t>1.5</w:t>
            </w:r>
            <w:r>
              <w:rPr>
                <w:rFonts w:hint="eastAsia" w:ascii="宋体" w:hAnsi="宋体" w:eastAsia="宋体" w:cs="宋体"/>
                <w:color w:val="000000"/>
                <w:kern w:val="0"/>
                <w:sz w:val="24"/>
                <w:szCs w:val="24"/>
                <w:highlight w:val="none"/>
                <w:lang w:val="en-US" w:eastAsia="zh-CN" w:bidi="ar"/>
              </w:rPr>
              <w:t>分；</w:t>
            </w:r>
          </w:p>
          <w:p w14:paraId="30FCA17A">
            <w:pPr>
              <w:spacing w:line="360" w:lineRule="auto"/>
              <w:ind w:left="-108" w:leftChars="-45"/>
              <w:jc w:val="lef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②售后服务内容和操作流程：每完全满足一个评审标准得</w:t>
            </w:r>
            <w:r>
              <w:rPr>
                <w:rFonts w:hint="eastAsia" w:hAnsi="宋体" w:cs="宋体"/>
                <w:color w:val="000000"/>
                <w:kern w:val="0"/>
                <w:sz w:val="24"/>
                <w:szCs w:val="24"/>
                <w:highlight w:val="none"/>
                <w:lang w:val="en-US" w:eastAsia="zh-CN" w:bidi="ar"/>
              </w:rPr>
              <w:t>0.5</w:t>
            </w:r>
            <w:r>
              <w:rPr>
                <w:rFonts w:hint="eastAsia" w:ascii="宋体" w:hAnsi="宋体" w:eastAsia="宋体" w:cs="宋体"/>
                <w:color w:val="000000"/>
                <w:kern w:val="0"/>
                <w:sz w:val="24"/>
                <w:szCs w:val="24"/>
                <w:highlight w:val="none"/>
                <w:lang w:val="en-US" w:eastAsia="zh-CN" w:bidi="ar"/>
              </w:rPr>
              <w:t>分，满分</w:t>
            </w:r>
            <w:r>
              <w:rPr>
                <w:rFonts w:hint="eastAsia" w:hAnsi="宋体" w:cs="宋体"/>
                <w:color w:val="000000"/>
                <w:kern w:val="0"/>
                <w:sz w:val="24"/>
                <w:szCs w:val="24"/>
                <w:highlight w:val="none"/>
                <w:lang w:val="en-US" w:eastAsia="zh-CN" w:bidi="ar"/>
              </w:rPr>
              <w:t>1.5</w:t>
            </w:r>
            <w:r>
              <w:rPr>
                <w:rFonts w:hint="eastAsia" w:ascii="宋体" w:hAnsi="宋体" w:eastAsia="宋体" w:cs="宋体"/>
                <w:color w:val="000000"/>
                <w:kern w:val="0"/>
                <w:sz w:val="24"/>
                <w:szCs w:val="24"/>
                <w:highlight w:val="none"/>
                <w:lang w:val="en-US" w:eastAsia="zh-CN" w:bidi="ar"/>
              </w:rPr>
              <w:t>分；</w:t>
            </w:r>
          </w:p>
        </w:tc>
        <w:tc>
          <w:tcPr>
            <w:tcW w:w="522" w:type="dxa"/>
            <w:noWrap w:val="0"/>
            <w:vAlign w:val="center"/>
          </w:tcPr>
          <w:p w14:paraId="66F0166B">
            <w:pPr>
              <w:spacing w:line="360" w:lineRule="auto"/>
              <w:jc w:val="center"/>
              <w:rPr>
                <w:rFonts w:hAnsi="宋体" w:cs="宋体"/>
                <w:szCs w:val="24"/>
                <w:highlight w:val="none"/>
              </w:rPr>
            </w:pPr>
            <w:r>
              <w:rPr>
                <w:rFonts w:hint="eastAsia" w:hAnsi="宋体" w:cs="宋体"/>
                <w:szCs w:val="24"/>
                <w:highlight w:val="none"/>
                <w:lang w:val="en-US" w:eastAsia="zh-CN"/>
              </w:rPr>
              <w:t>3分</w:t>
            </w:r>
          </w:p>
        </w:tc>
        <w:tc>
          <w:tcPr>
            <w:tcW w:w="731" w:type="dxa"/>
            <w:noWrap w:val="0"/>
            <w:vAlign w:val="center"/>
          </w:tcPr>
          <w:p w14:paraId="4AE38A50">
            <w:pPr>
              <w:spacing w:line="360" w:lineRule="auto"/>
              <w:jc w:val="center"/>
              <w:rPr>
                <w:rFonts w:hint="eastAsia" w:hAnsi="宋体" w:cs="宋体"/>
                <w:szCs w:val="24"/>
                <w:highlight w:val="none"/>
                <w:lang w:val="en-US" w:eastAsia="zh-CN"/>
              </w:rPr>
            </w:pPr>
            <w:r>
              <w:rPr>
                <w:rFonts w:hint="eastAsia" w:hAnsi="宋体" w:cs="宋体"/>
                <w:szCs w:val="24"/>
                <w:highlight w:val="none"/>
                <w:lang w:val="en-US" w:eastAsia="zh-CN"/>
              </w:rPr>
              <w:t>主观</w:t>
            </w:r>
          </w:p>
        </w:tc>
      </w:tr>
      <w:tr w14:paraId="218BF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0" w:type="auto"/>
            <w:noWrap w:val="0"/>
            <w:vAlign w:val="center"/>
          </w:tcPr>
          <w:p w14:paraId="22864457">
            <w:pPr>
              <w:spacing w:line="360" w:lineRule="auto"/>
              <w:ind w:left="241" w:hanging="241" w:hangingChars="100"/>
              <w:jc w:val="left"/>
              <w:rPr>
                <w:rFonts w:hint="default" w:hAnsi="宋体" w:eastAsia="宋体" w:cs="宋体"/>
                <w:b/>
                <w:bCs/>
                <w:szCs w:val="24"/>
                <w:highlight w:val="none"/>
                <w:lang w:val="en-US" w:eastAsia="zh-CN"/>
              </w:rPr>
            </w:pPr>
            <w:r>
              <w:rPr>
                <w:rFonts w:hint="eastAsia" w:hAnsi="宋体" w:cs="宋体"/>
                <w:b/>
                <w:bCs/>
                <w:szCs w:val="24"/>
                <w:highlight w:val="none"/>
                <w:lang w:val="en-US" w:eastAsia="zh-CN"/>
              </w:rPr>
              <w:t>培训服务</w:t>
            </w:r>
          </w:p>
        </w:tc>
        <w:tc>
          <w:tcPr>
            <w:tcW w:w="0" w:type="auto"/>
            <w:noWrap w:val="0"/>
            <w:vAlign w:val="center"/>
          </w:tcPr>
          <w:p w14:paraId="4BCF4E69">
            <w:pPr>
              <w:spacing w:line="360" w:lineRule="auto"/>
              <w:jc w:val="center"/>
              <w:rPr>
                <w:rFonts w:hint="default" w:hAnsi="宋体" w:cs="宋体"/>
                <w:b/>
                <w:bCs/>
                <w:szCs w:val="24"/>
                <w:highlight w:val="none"/>
                <w:lang w:val="en-US" w:eastAsia="zh-CN"/>
              </w:rPr>
            </w:pPr>
            <w:r>
              <w:rPr>
                <w:rFonts w:hint="eastAsia" w:hAnsi="宋体" w:cs="宋体"/>
                <w:b/>
                <w:bCs/>
                <w:szCs w:val="24"/>
                <w:highlight w:val="none"/>
                <w:lang w:val="en-US" w:eastAsia="zh-CN"/>
              </w:rPr>
              <w:t>6分</w:t>
            </w:r>
          </w:p>
        </w:tc>
        <w:tc>
          <w:tcPr>
            <w:tcW w:w="6968" w:type="dxa"/>
            <w:shd w:val="clear" w:color="auto" w:fill="auto"/>
            <w:noWrap w:val="0"/>
            <w:vAlign w:val="center"/>
          </w:tcPr>
          <w:p w14:paraId="363AF607">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hAnsi="宋体" w:cs="Times New Roman"/>
                <w:b w:val="0"/>
                <w:bCs w:val="0"/>
                <w:color w:val="auto"/>
                <w:sz w:val="24"/>
                <w:szCs w:val="20"/>
                <w:highlight w:val="none"/>
                <w:lang w:val="en-US" w:eastAsia="zh-CN" w:bidi="ar-SA"/>
              </w:rPr>
              <w:t>一、</w:t>
            </w:r>
            <w:r>
              <w:rPr>
                <w:rFonts w:hint="eastAsia" w:ascii="宋体" w:hAnsi="宋体" w:eastAsia="宋体" w:cs="Times New Roman"/>
                <w:b w:val="0"/>
                <w:bCs w:val="0"/>
                <w:color w:val="auto"/>
                <w:sz w:val="24"/>
                <w:szCs w:val="20"/>
                <w:highlight w:val="none"/>
                <w:lang w:val="en-US" w:eastAsia="zh-CN" w:bidi="ar-SA"/>
              </w:rPr>
              <w:t>评审内容</w:t>
            </w:r>
          </w:p>
          <w:p w14:paraId="337D9D7C">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根据项目实际需求编制</w:t>
            </w:r>
            <w:r>
              <w:rPr>
                <w:rFonts w:hint="eastAsia" w:hAnsi="宋体" w:cs="Times New Roman"/>
                <w:b w:val="0"/>
                <w:bCs w:val="0"/>
                <w:color w:val="auto"/>
                <w:sz w:val="24"/>
                <w:szCs w:val="20"/>
                <w:highlight w:val="none"/>
                <w:lang w:val="en-US" w:eastAsia="zh-CN" w:bidi="ar-SA"/>
              </w:rPr>
              <w:t>培训服务</w:t>
            </w:r>
            <w:r>
              <w:rPr>
                <w:rFonts w:hint="eastAsia" w:ascii="宋体" w:hAnsi="宋体" w:eastAsia="宋体" w:cs="Times New Roman"/>
                <w:b w:val="0"/>
                <w:bCs w:val="0"/>
                <w:color w:val="auto"/>
                <w:sz w:val="24"/>
                <w:szCs w:val="20"/>
                <w:highlight w:val="none"/>
                <w:lang w:val="en-US" w:eastAsia="zh-CN" w:bidi="ar-SA"/>
              </w:rPr>
              <w:t>方案。方案内容包含：①培训方案；②培训内容。</w:t>
            </w:r>
          </w:p>
          <w:p w14:paraId="4598747A">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hAnsi="宋体" w:cs="Times New Roman"/>
                <w:b w:val="0"/>
                <w:bCs w:val="0"/>
                <w:color w:val="auto"/>
                <w:sz w:val="24"/>
                <w:szCs w:val="20"/>
                <w:highlight w:val="none"/>
                <w:lang w:val="en-US" w:eastAsia="zh-CN" w:bidi="ar-SA"/>
              </w:rPr>
              <w:t>二、</w:t>
            </w:r>
            <w:r>
              <w:rPr>
                <w:rFonts w:hint="eastAsia" w:ascii="宋体" w:hAnsi="宋体" w:eastAsia="宋体" w:cs="Times New Roman"/>
                <w:b w:val="0"/>
                <w:bCs w:val="0"/>
                <w:color w:val="auto"/>
                <w:sz w:val="24"/>
                <w:szCs w:val="20"/>
                <w:highlight w:val="none"/>
                <w:lang w:val="en-US" w:eastAsia="zh-CN" w:bidi="ar-SA"/>
              </w:rPr>
              <w:t>评审标准</w:t>
            </w:r>
          </w:p>
          <w:p w14:paraId="69550F1E">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1.完整性：方案须详细全面，表述清晰完整，完全满足磋商文件要求；</w:t>
            </w:r>
          </w:p>
          <w:p w14:paraId="37E80C59">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2.可实施性：切合本项目实际情况，提出步骤清晰、合理的方案；</w:t>
            </w:r>
          </w:p>
          <w:p w14:paraId="250EA791">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3.针对性：方案能够紧扣项目实际情况，内容科学合理。</w:t>
            </w:r>
          </w:p>
          <w:p w14:paraId="438F9D0E">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hAnsi="宋体" w:cs="Times New Roman"/>
                <w:b w:val="0"/>
                <w:bCs w:val="0"/>
                <w:color w:val="auto"/>
                <w:sz w:val="24"/>
                <w:szCs w:val="20"/>
                <w:highlight w:val="none"/>
                <w:lang w:val="en-US" w:eastAsia="zh-CN" w:bidi="ar-SA"/>
              </w:rPr>
              <w:t>三、</w:t>
            </w:r>
            <w:r>
              <w:rPr>
                <w:rFonts w:hint="eastAsia" w:ascii="宋体" w:hAnsi="宋体" w:eastAsia="宋体" w:cs="Times New Roman"/>
                <w:b w:val="0"/>
                <w:bCs w:val="0"/>
                <w:color w:val="auto"/>
                <w:sz w:val="24"/>
                <w:szCs w:val="20"/>
                <w:highlight w:val="none"/>
                <w:lang w:val="en-US" w:eastAsia="zh-CN" w:bidi="ar-SA"/>
              </w:rPr>
              <w:t>赋分标准（满分</w:t>
            </w:r>
            <w:r>
              <w:rPr>
                <w:rFonts w:hint="eastAsia" w:hAnsi="宋体" w:cs="Times New Roman"/>
                <w:b w:val="0"/>
                <w:bCs w:val="0"/>
                <w:color w:val="auto"/>
                <w:sz w:val="24"/>
                <w:szCs w:val="20"/>
                <w:highlight w:val="none"/>
                <w:lang w:val="en-US" w:eastAsia="zh-CN" w:bidi="ar-SA"/>
              </w:rPr>
              <w:t>6</w:t>
            </w:r>
            <w:r>
              <w:rPr>
                <w:rFonts w:hint="eastAsia" w:ascii="宋体" w:hAnsi="宋体" w:eastAsia="宋体" w:cs="Times New Roman"/>
                <w:b w:val="0"/>
                <w:bCs w:val="0"/>
                <w:color w:val="auto"/>
                <w:sz w:val="24"/>
                <w:szCs w:val="20"/>
                <w:highlight w:val="none"/>
                <w:lang w:val="en-US" w:eastAsia="zh-CN" w:bidi="ar-SA"/>
              </w:rPr>
              <w:t>分）</w:t>
            </w:r>
          </w:p>
          <w:p w14:paraId="2198F365">
            <w:pPr>
              <w:spacing w:line="360" w:lineRule="auto"/>
              <w:ind w:left="-108" w:leftChars="-45"/>
              <w:jc w:val="left"/>
              <w:rPr>
                <w:rFonts w:hint="eastAsia" w:ascii="宋体" w:hAnsi="宋体" w:eastAsia="宋体" w:cs="Times New Roman"/>
                <w:b w:val="0"/>
                <w:bCs w:val="0"/>
                <w:color w:val="auto"/>
                <w:sz w:val="24"/>
                <w:szCs w:val="20"/>
                <w:highlight w:val="none"/>
                <w:lang w:val="en-US" w:eastAsia="zh-CN" w:bidi="ar-SA"/>
              </w:rPr>
            </w:pPr>
            <w:r>
              <w:rPr>
                <w:rFonts w:hint="eastAsia" w:ascii="宋体" w:hAnsi="宋体" w:eastAsia="宋体" w:cs="Times New Roman"/>
                <w:b w:val="0"/>
                <w:bCs w:val="0"/>
                <w:color w:val="auto"/>
                <w:sz w:val="24"/>
                <w:szCs w:val="20"/>
                <w:highlight w:val="none"/>
                <w:lang w:val="en-US" w:eastAsia="zh-CN" w:bidi="ar-SA"/>
              </w:rPr>
              <w:t>①培训方案：每完全满足一个评审标准得1分，满分3分；</w:t>
            </w:r>
          </w:p>
          <w:p w14:paraId="72C3904A">
            <w:pPr>
              <w:spacing w:line="360" w:lineRule="auto"/>
              <w:ind w:left="-108" w:leftChars="-45"/>
              <w:jc w:val="left"/>
              <w:rPr>
                <w:rFonts w:hint="default" w:ascii="宋体" w:hAnsi="Times New Roman" w:eastAsia="宋体" w:cs="Times New Roman"/>
                <w:sz w:val="24"/>
                <w:lang w:val="en-US" w:eastAsia="zh-CN" w:bidi="ar-SA"/>
              </w:rPr>
            </w:pPr>
            <w:r>
              <w:rPr>
                <w:rFonts w:hint="eastAsia" w:ascii="宋体" w:hAnsi="宋体" w:eastAsia="宋体" w:cs="Times New Roman"/>
                <w:b w:val="0"/>
                <w:bCs w:val="0"/>
                <w:color w:val="auto"/>
                <w:sz w:val="24"/>
                <w:szCs w:val="20"/>
                <w:highlight w:val="none"/>
                <w:lang w:val="en-US" w:eastAsia="zh-CN" w:bidi="ar-SA"/>
              </w:rPr>
              <w:t>②培训内容：每完全满足一个评审标准得1分，满分3分；</w:t>
            </w:r>
          </w:p>
        </w:tc>
        <w:tc>
          <w:tcPr>
            <w:tcW w:w="522" w:type="dxa"/>
            <w:noWrap w:val="0"/>
            <w:vAlign w:val="center"/>
          </w:tcPr>
          <w:p w14:paraId="4FF74524">
            <w:pPr>
              <w:spacing w:line="360" w:lineRule="auto"/>
              <w:jc w:val="center"/>
              <w:rPr>
                <w:rFonts w:hint="default" w:hAnsi="宋体" w:cs="宋体"/>
                <w:szCs w:val="24"/>
                <w:highlight w:val="none"/>
                <w:lang w:val="en-US" w:eastAsia="zh-CN"/>
              </w:rPr>
            </w:pPr>
            <w:r>
              <w:rPr>
                <w:rFonts w:hint="eastAsia" w:hAnsi="宋体" w:cs="宋体"/>
                <w:szCs w:val="24"/>
                <w:highlight w:val="none"/>
                <w:lang w:val="en-US" w:eastAsia="zh-CN"/>
              </w:rPr>
              <w:t>6</w:t>
            </w:r>
            <w:r>
              <w:rPr>
                <w:rFonts w:hint="eastAsia" w:hAnsi="宋体" w:cs="宋体"/>
                <w:szCs w:val="24"/>
                <w:highlight w:val="none"/>
              </w:rPr>
              <w:t>分</w:t>
            </w:r>
          </w:p>
        </w:tc>
        <w:tc>
          <w:tcPr>
            <w:tcW w:w="731" w:type="dxa"/>
            <w:noWrap w:val="0"/>
            <w:vAlign w:val="center"/>
          </w:tcPr>
          <w:p w14:paraId="3283E557">
            <w:pPr>
              <w:spacing w:line="360" w:lineRule="auto"/>
              <w:jc w:val="center"/>
              <w:rPr>
                <w:rFonts w:hint="eastAsia" w:hAnsi="宋体" w:cs="宋体"/>
                <w:szCs w:val="24"/>
                <w:highlight w:val="none"/>
                <w:lang w:val="en-US" w:eastAsia="zh-CN"/>
              </w:rPr>
            </w:pPr>
            <w:r>
              <w:rPr>
                <w:rFonts w:hint="eastAsia" w:hAnsi="宋体" w:cs="宋体"/>
                <w:szCs w:val="24"/>
                <w:highlight w:val="none"/>
                <w:lang w:val="en-US" w:eastAsia="zh-CN"/>
              </w:rPr>
              <w:t>主观</w:t>
            </w:r>
          </w:p>
        </w:tc>
      </w:tr>
      <w:tr w14:paraId="24A4F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noWrap w:val="0"/>
            <w:vAlign w:val="center"/>
          </w:tcPr>
          <w:p w14:paraId="47D70ED0">
            <w:pPr>
              <w:spacing w:line="276" w:lineRule="auto"/>
              <w:ind w:left="241" w:hanging="241" w:hangingChars="100"/>
              <w:jc w:val="left"/>
              <w:rPr>
                <w:rFonts w:hint="eastAsia" w:hAnsi="宋体" w:cs="宋体"/>
                <w:b/>
                <w:szCs w:val="24"/>
                <w:highlight w:val="none"/>
              </w:rPr>
            </w:pPr>
            <w:r>
              <w:rPr>
                <w:rFonts w:hint="eastAsia" w:hAnsi="宋体" w:cs="宋体"/>
                <w:b/>
                <w:szCs w:val="24"/>
                <w:highlight w:val="none"/>
              </w:rPr>
              <w:t>业绩</w:t>
            </w:r>
            <w:r>
              <w:rPr>
                <w:rFonts w:hint="eastAsia" w:hAnsi="宋体" w:cs="宋体"/>
                <w:b/>
                <w:szCs w:val="24"/>
                <w:highlight w:val="none"/>
                <w:lang w:eastAsia="zh-CN"/>
              </w:rPr>
              <w:t>证</w:t>
            </w:r>
            <w:r>
              <w:rPr>
                <w:rFonts w:hint="eastAsia" w:hAnsi="宋体" w:cs="宋体"/>
                <w:b/>
                <w:szCs w:val="24"/>
                <w:highlight w:val="none"/>
              </w:rPr>
              <w:t>明</w:t>
            </w:r>
          </w:p>
        </w:tc>
        <w:tc>
          <w:tcPr>
            <w:tcW w:w="0" w:type="auto"/>
            <w:noWrap w:val="0"/>
            <w:vAlign w:val="center"/>
          </w:tcPr>
          <w:p w14:paraId="066F50B2">
            <w:pPr>
              <w:spacing w:line="360" w:lineRule="auto"/>
              <w:jc w:val="center"/>
              <w:rPr>
                <w:rFonts w:hint="eastAsia" w:hAnsi="宋体" w:cs="宋体"/>
                <w:b/>
                <w:bCs/>
                <w:szCs w:val="24"/>
                <w:highlight w:val="none"/>
                <w:lang w:val="en-US" w:eastAsia="zh-CN"/>
              </w:rPr>
            </w:pPr>
            <w:r>
              <w:rPr>
                <w:rFonts w:hint="eastAsia" w:hAnsi="宋体" w:cs="宋体"/>
                <w:b/>
                <w:bCs/>
                <w:szCs w:val="24"/>
                <w:highlight w:val="none"/>
                <w:lang w:val="en-US" w:eastAsia="zh-CN"/>
              </w:rPr>
              <w:t>8</w:t>
            </w:r>
            <w:r>
              <w:rPr>
                <w:rFonts w:hint="eastAsia" w:hAnsi="宋体" w:cs="宋体"/>
                <w:b/>
                <w:bCs/>
                <w:szCs w:val="24"/>
                <w:highlight w:val="none"/>
              </w:rPr>
              <w:t>分</w:t>
            </w:r>
          </w:p>
        </w:tc>
        <w:tc>
          <w:tcPr>
            <w:tcW w:w="6968" w:type="dxa"/>
            <w:noWrap w:val="0"/>
            <w:vAlign w:val="center"/>
          </w:tcPr>
          <w:p w14:paraId="66C6B707">
            <w:pPr>
              <w:spacing w:line="360" w:lineRule="auto"/>
              <w:ind w:left="-108" w:leftChars="-45"/>
              <w:jc w:val="left"/>
              <w:rPr>
                <w:rFonts w:hint="eastAsia" w:eastAsia="宋体"/>
                <w:highlight w:val="none"/>
                <w:lang w:eastAsia="zh-CN"/>
              </w:rPr>
            </w:pPr>
            <w:r>
              <w:rPr>
                <w:rFonts w:hint="eastAsia"/>
                <w:b/>
                <w:bCs/>
                <w:highlight w:val="none"/>
              </w:rPr>
              <w:t>业绩</w:t>
            </w:r>
            <w:r>
              <w:rPr>
                <w:rFonts w:hint="eastAsia"/>
                <w:highlight w:val="none"/>
              </w:rPr>
              <w:t>：</w:t>
            </w:r>
            <w:r>
              <w:rPr>
                <w:rFonts w:hint="eastAsia" w:ascii="宋体" w:hAnsi="宋体" w:eastAsia="宋体" w:cs="宋体"/>
                <w:color w:val="000000"/>
                <w:kern w:val="0"/>
                <w:sz w:val="24"/>
                <w:szCs w:val="24"/>
                <w:highlight w:val="none"/>
                <w:lang w:val="en-US" w:eastAsia="zh-CN" w:bidi="ar"/>
              </w:rPr>
              <w:t>供应商须提供自202</w:t>
            </w: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年</w:t>
            </w:r>
            <w:r>
              <w:rPr>
                <w:rFonts w:hint="eastAsia" w:hAnsi="宋体" w:cs="宋体"/>
                <w:color w:val="000000"/>
                <w:kern w:val="0"/>
                <w:sz w:val="24"/>
                <w:szCs w:val="24"/>
                <w:highlight w:val="none"/>
                <w:lang w:val="en-US" w:eastAsia="zh-CN" w:bidi="ar"/>
              </w:rPr>
              <w:t>9</w:t>
            </w:r>
            <w:r>
              <w:rPr>
                <w:rFonts w:hint="eastAsia" w:ascii="宋体" w:hAnsi="宋体" w:eastAsia="宋体" w:cs="宋体"/>
                <w:color w:val="000000"/>
                <w:kern w:val="0"/>
                <w:sz w:val="24"/>
                <w:szCs w:val="24"/>
                <w:highlight w:val="none"/>
                <w:lang w:val="en-US" w:eastAsia="zh-CN" w:bidi="ar"/>
              </w:rPr>
              <w:t>月至今类似项目业绩（</w:t>
            </w:r>
            <w:r>
              <w:rPr>
                <w:rFonts w:hint="eastAsia" w:hAnsi="宋体"/>
                <w:b w:val="0"/>
                <w:bCs w:val="0"/>
                <w:color w:val="auto"/>
                <w:szCs w:val="24"/>
                <w:highlight w:val="none"/>
                <w:lang w:val="en-US" w:eastAsia="zh-CN"/>
              </w:rPr>
              <w:t>教学装调实训无人机及虚拟平台</w:t>
            </w:r>
            <w:r>
              <w:rPr>
                <w:rFonts w:hint="eastAsia" w:ascii="宋体" w:hAnsi="宋体" w:eastAsia="宋体" w:cs="宋体"/>
                <w:color w:val="000000"/>
                <w:kern w:val="0"/>
                <w:sz w:val="24"/>
                <w:szCs w:val="24"/>
                <w:highlight w:val="none"/>
                <w:lang w:val="en-US" w:eastAsia="zh-CN" w:bidi="ar"/>
              </w:rPr>
              <w:t>），以供应商提供的合同或中标（成交）通知书复印件（或扫描件）为准（日期以合同签订时间或中标（成交）通知书时间为准），每提供一份得</w:t>
            </w: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分，满分</w:t>
            </w:r>
            <w:r>
              <w:rPr>
                <w:rFonts w:hint="eastAsia" w:hAnsi="宋体" w:cs="宋体"/>
                <w:color w:val="000000"/>
                <w:kern w:val="0"/>
                <w:sz w:val="24"/>
                <w:szCs w:val="24"/>
                <w:highlight w:val="none"/>
                <w:lang w:val="en-US" w:eastAsia="zh-CN" w:bidi="ar"/>
              </w:rPr>
              <w:t>8</w:t>
            </w:r>
            <w:r>
              <w:rPr>
                <w:rFonts w:hint="eastAsia" w:ascii="宋体" w:hAnsi="宋体" w:eastAsia="宋体" w:cs="宋体"/>
                <w:color w:val="000000"/>
                <w:kern w:val="0"/>
                <w:sz w:val="24"/>
                <w:szCs w:val="24"/>
                <w:highlight w:val="none"/>
                <w:lang w:val="en-US" w:eastAsia="zh-CN" w:bidi="ar"/>
              </w:rPr>
              <w:t>分；未提供的不得分。</w:t>
            </w:r>
          </w:p>
        </w:tc>
        <w:tc>
          <w:tcPr>
            <w:tcW w:w="522" w:type="dxa"/>
            <w:noWrap w:val="0"/>
            <w:vAlign w:val="center"/>
          </w:tcPr>
          <w:p w14:paraId="5F8B72C5">
            <w:pPr>
              <w:spacing w:line="560" w:lineRule="exact"/>
              <w:jc w:val="center"/>
              <w:rPr>
                <w:rFonts w:hint="eastAsia" w:hAnsi="宋体" w:cs="宋体"/>
                <w:szCs w:val="24"/>
                <w:highlight w:val="none"/>
                <w:lang w:val="en-US" w:eastAsia="zh-CN"/>
              </w:rPr>
            </w:pPr>
            <w:r>
              <w:rPr>
                <w:rFonts w:hint="eastAsia" w:hAnsi="宋体" w:cs="宋体"/>
                <w:szCs w:val="24"/>
                <w:highlight w:val="none"/>
                <w:lang w:val="en-US" w:eastAsia="zh-CN"/>
              </w:rPr>
              <w:t>8</w:t>
            </w:r>
            <w:r>
              <w:rPr>
                <w:rFonts w:hint="eastAsia" w:hAnsi="宋体" w:cs="宋体"/>
                <w:szCs w:val="24"/>
                <w:highlight w:val="none"/>
              </w:rPr>
              <w:t>分</w:t>
            </w:r>
          </w:p>
        </w:tc>
        <w:tc>
          <w:tcPr>
            <w:tcW w:w="731" w:type="dxa"/>
            <w:noWrap w:val="0"/>
            <w:vAlign w:val="center"/>
          </w:tcPr>
          <w:p w14:paraId="6FDE4C06">
            <w:pPr>
              <w:spacing w:line="560" w:lineRule="exact"/>
              <w:jc w:val="center"/>
              <w:rPr>
                <w:rFonts w:hint="eastAsia" w:hAnsi="宋体" w:cs="宋体"/>
                <w:szCs w:val="24"/>
                <w:highlight w:val="none"/>
                <w:lang w:val="en-US" w:eastAsia="zh-CN"/>
              </w:rPr>
            </w:pPr>
            <w:r>
              <w:rPr>
                <w:rFonts w:hint="eastAsia" w:hAnsi="宋体" w:cs="宋体"/>
                <w:szCs w:val="24"/>
                <w:highlight w:val="none"/>
                <w:lang w:val="en-US" w:eastAsia="zh-CN"/>
              </w:rPr>
              <w:t>客观</w:t>
            </w:r>
          </w:p>
        </w:tc>
      </w:tr>
    </w:tbl>
    <w:p w14:paraId="58360FC7">
      <w:pPr>
        <w:pStyle w:val="6"/>
        <w:ind w:left="0" w:leftChars="0" w:firstLine="0" w:firstLineChars="0"/>
        <w:rPr>
          <w:color w:val="auto"/>
          <w:highlight w:val="none"/>
        </w:rPr>
      </w:pPr>
    </w:p>
    <w:p w14:paraId="19E01127">
      <w:pPr>
        <w:spacing w:line="460" w:lineRule="exact"/>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6FA77D51">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3D042E1B">
      <w:pPr>
        <w:spacing w:line="460" w:lineRule="exact"/>
        <w:ind w:firstLine="496" w:firstLineChars="200"/>
        <w:rPr>
          <w:rFonts w:hAnsi="宋体" w:cs="宋体"/>
          <w:bCs/>
          <w:color w:val="auto"/>
          <w:sz w:val="36"/>
          <w:szCs w:val="36"/>
          <w:highlight w:val="none"/>
        </w:rPr>
      </w:pPr>
      <w:r>
        <w:rPr>
          <w:rFonts w:hint="eastAsia" w:hAnsi="宋体" w:cs="宋体"/>
          <w:color w:val="auto"/>
          <w:spacing w:val="4"/>
          <w:szCs w:val="24"/>
          <w:highlight w:val="none"/>
        </w:rPr>
        <w:t>2、采购人根据评标报告中推荐的成交候选人排列顺序确定供应商，以复函通知招标代理机构。</w:t>
      </w:r>
    </w:p>
    <w:bookmarkEnd w:id="58"/>
    <w:bookmarkEnd w:id="59"/>
    <w:bookmarkEnd w:id="60"/>
    <w:bookmarkEnd w:id="61"/>
    <w:bookmarkEnd w:id="62"/>
    <w:bookmarkEnd w:id="63"/>
    <w:bookmarkEnd w:id="64"/>
    <w:p w14:paraId="37F22CD0">
      <w:pPr>
        <w:pStyle w:val="2"/>
        <w:keepNext w:val="0"/>
        <w:keepLines/>
        <w:pageBreakBefore/>
        <w:spacing w:before="156" w:beforeLines="50" w:after="156" w:afterLines="50"/>
        <w:jc w:val="center"/>
        <w:rPr>
          <w:rFonts w:ascii="宋体" w:eastAsia="宋体"/>
          <w:bCs/>
          <w:color w:val="auto"/>
          <w:sz w:val="36"/>
          <w:szCs w:val="36"/>
          <w:highlight w:val="none"/>
        </w:rPr>
      </w:pPr>
      <w:bookmarkStart w:id="66" w:name="_Toc22487"/>
      <w:r>
        <w:rPr>
          <w:rFonts w:hint="eastAsia" w:ascii="宋体" w:eastAsia="宋体"/>
          <w:bCs/>
          <w:color w:val="auto"/>
          <w:sz w:val="36"/>
          <w:szCs w:val="36"/>
          <w:highlight w:val="none"/>
        </w:rPr>
        <w:t>第六章  竞争性磋商响应文件格式</w:t>
      </w:r>
      <w:bookmarkEnd w:id="54"/>
      <w:bookmarkEnd w:id="55"/>
      <w:bookmarkEnd w:id="56"/>
      <w:bookmarkEnd w:id="57"/>
      <w:bookmarkEnd w:id="66"/>
    </w:p>
    <w:p w14:paraId="3231B597">
      <w:pPr>
        <w:rPr>
          <w:color w:val="auto"/>
          <w:highlight w:val="none"/>
        </w:rPr>
      </w:pPr>
    </w:p>
    <w:p w14:paraId="6A9EBA9C">
      <w:pPr>
        <w:rPr>
          <w:color w:val="auto"/>
          <w:highlight w:val="none"/>
        </w:rPr>
      </w:pPr>
    </w:p>
    <w:p w14:paraId="73CD3319">
      <w:pPr>
        <w:framePr w:hSpace="180" w:wrap="around" w:vAnchor="text" w:hAnchor="page" w:x="1473" w:y="19"/>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QH2026-CS-089</w:t>
      </w:r>
    </w:p>
    <w:p w14:paraId="6CAB915D">
      <w:pPr>
        <w:ind w:firstLine="4343" w:firstLineChars="1352"/>
        <w:rPr>
          <w:rFonts w:hint="eastAsia" w:hAnsi="宋体"/>
          <w:b/>
          <w:color w:val="auto"/>
          <w:sz w:val="32"/>
          <w:szCs w:val="32"/>
          <w:highlight w:val="none"/>
        </w:rPr>
      </w:pPr>
    </w:p>
    <w:p w14:paraId="6BD1944A">
      <w:pPr>
        <w:jc w:val="right"/>
        <w:rPr>
          <w:rFonts w:hAnsi="宋体"/>
          <w:b/>
          <w:color w:val="auto"/>
          <w:sz w:val="32"/>
          <w:szCs w:val="32"/>
          <w:highlight w:val="none"/>
        </w:rPr>
      </w:pPr>
      <w:r>
        <w:rPr>
          <w:rFonts w:hint="eastAsia" w:hAnsi="宋体"/>
          <w:b/>
          <w:color w:val="auto"/>
          <w:sz w:val="32"/>
          <w:szCs w:val="32"/>
          <w:highlight w:val="none"/>
        </w:rPr>
        <w:t>（正本或副本）</w:t>
      </w:r>
    </w:p>
    <w:p w14:paraId="64363322">
      <w:pPr>
        <w:jc w:val="right"/>
        <w:rPr>
          <w:rFonts w:hAnsi="宋体"/>
          <w:b/>
          <w:color w:val="auto"/>
          <w:sz w:val="32"/>
          <w:szCs w:val="32"/>
          <w:highlight w:val="none"/>
        </w:rPr>
      </w:pPr>
    </w:p>
    <w:p w14:paraId="77B1F427">
      <w:pPr>
        <w:jc w:val="right"/>
        <w:rPr>
          <w:rFonts w:hAnsi="宋体"/>
          <w:b/>
          <w:color w:val="auto"/>
          <w:sz w:val="32"/>
          <w:szCs w:val="32"/>
          <w:highlight w:val="none"/>
        </w:rPr>
      </w:pPr>
    </w:p>
    <w:p w14:paraId="36923D69">
      <w:pPr>
        <w:jc w:val="center"/>
        <w:rPr>
          <w:rFonts w:hint="eastAsia" w:hAnsi="宋体"/>
          <w:b/>
          <w:color w:val="auto"/>
          <w:sz w:val="56"/>
          <w:szCs w:val="56"/>
          <w:highlight w:val="none"/>
        </w:rPr>
      </w:pPr>
      <w:r>
        <w:rPr>
          <w:rFonts w:hint="eastAsia" w:hAnsi="宋体" w:cs="宋体"/>
          <w:b/>
          <w:color w:val="auto"/>
          <w:sz w:val="56"/>
          <w:szCs w:val="56"/>
          <w:highlight w:val="none"/>
          <w:lang w:eastAsia="zh-CN"/>
        </w:rPr>
        <w:t>无人机专业实训基地建设项目</w:t>
      </w:r>
    </w:p>
    <w:p w14:paraId="487BD031">
      <w:pPr>
        <w:jc w:val="center"/>
        <w:rPr>
          <w:rFonts w:hint="eastAsia" w:hAnsi="宋体"/>
          <w:b/>
          <w:color w:val="auto"/>
          <w:sz w:val="56"/>
          <w:szCs w:val="56"/>
          <w:highlight w:val="none"/>
        </w:rPr>
      </w:pPr>
    </w:p>
    <w:p w14:paraId="59BAB768">
      <w:pPr>
        <w:jc w:val="center"/>
        <w:rPr>
          <w:rFonts w:hint="eastAsia" w:hAnsi="宋体"/>
          <w:b/>
          <w:color w:val="auto"/>
          <w:sz w:val="56"/>
          <w:szCs w:val="56"/>
          <w:highlight w:val="none"/>
        </w:rPr>
      </w:pPr>
    </w:p>
    <w:p w14:paraId="6BA3A470">
      <w:pPr>
        <w:jc w:val="center"/>
        <w:rPr>
          <w:rFonts w:hAnsi="宋体"/>
          <w:b/>
          <w:color w:val="auto"/>
          <w:sz w:val="56"/>
          <w:szCs w:val="56"/>
          <w:highlight w:val="none"/>
        </w:rPr>
      </w:pPr>
      <w:r>
        <w:rPr>
          <w:rFonts w:hint="eastAsia" w:hAnsi="宋体"/>
          <w:b/>
          <w:color w:val="auto"/>
          <w:sz w:val="56"/>
          <w:szCs w:val="56"/>
          <w:highlight w:val="none"/>
        </w:rPr>
        <w:t>竞争性磋商响应文件</w:t>
      </w:r>
    </w:p>
    <w:p w14:paraId="6AD77DD5">
      <w:pPr>
        <w:jc w:val="center"/>
        <w:rPr>
          <w:rFonts w:hAnsi="宋体"/>
          <w:b/>
          <w:color w:val="auto"/>
          <w:sz w:val="36"/>
          <w:szCs w:val="36"/>
          <w:highlight w:val="none"/>
        </w:rPr>
      </w:pPr>
    </w:p>
    <w:p w14:paraId="378734E3">
      <w:pPr>
        <w:rPr>
          <w:rFonts w:hAnsi="宋体"/>
          <w:b/>
          <w:color w:val="auto"/>
          <w:sz w:val="36"/>
          <w:szCs w:val="36"/>
          <w:highlight w:val="none"/>
        </w:rPr>
      </w:pPr>
    </w:p>
    <w:p w14:paraId="7EEA2E6E">
      <w:pPr>
        <w:rPr>
          <w:rFonts w:hAnsi="宋体"/>
          <w:b/>
          <w:color w:val="auto"/>
          <w:sz w:val="36"/>
          <w:szCs w:val="36"/>
          <w:highlight w:val="none"/>
        </w:rPr>
      </w:pPr>
    </w:p>
    <w:p w14:paraId="0297B916">
      <w:pPr>
        <w:tabs>
          <w:tab w:val="center" w:pos="5346"/>
        </w:tabs>
        <w:spacing w:line="480" w:lineRule="auto"/>
        <w:jc w:val="center"/>
        <w:rPr>
          <w:rFonts w:hint="eastAsia" w:hAnsi="宋体"/>
          <w:b/>
          <w:color w:val="auto"/>
          <w:sz w:val="32"/>
          <w:szCs w:val="32"/>
          <w:highlight w:val="none"/>
        </w:rPr>
      </w:pPr>
    </w:p>
    <w:p w14:paraId="5153020D">
      <w:pPr>
        <w:tabs>
          <w:tab w:val="center" w:pos="5346"/>
        </w:tabs>
        <w:spacing w:line="480" w:lineRule="auto"/>
        <w:jc w:val="center"/>
        <w:rPr>
          <w:rFonts w:hAnsi="宋体"/>
          <w:b/>
          <w:color w:val="auto"/>
          <w:sz w:val="32"/>
          <w:szCs w:val="32"/>
          <w:highlight w:val="none"/>
        </w:rPr>
      </w:pPr>
      <w:r>
        <w:rPr>
          <w:rFonts w:hint="eastAsia" w:hAnsi="宋体"/>
          <w:b/>
          <w:color w:val="auto"/>
          <w:sz w:val="32"/>
          <w:szCs w:val="32"/>
          <w:highlight w:val="none"/>
        </w:rPr>
        <w:t>供应商名称（公章）</w:t>
      </w:r>
    </w:p>
    <w:p w14:paraId="408F0420">
      <w:pPr>
        <w:jc w:val="center"/>
        <w:rPr>
          <w:b/>
          <w:color w:val="auto"/>
          <w:sz w:val="44"/>
          <w:highlight w:val="none"/>
        </w:rPr>
      </w:pPr>
      <w:r>
        <w:rPr>
          <w:rFonts w:hint="eastAsia" w:hAnsi="宋体"/>
          <w:b/>
          <w:color w:val="auto"/>
          <w:sz w:val="32"/>
          <w:szCs w:val="32"/>
          <w:highlight w:val="none"/>
        </w:rPr>
        <w:t xml:space="preserve"> 年   月</w:t>
      </w:r>
      <w:r>
        <w:rPr>
          <w:rFonts w:hAnsi="宋体"/>
          <w:b/>
          <w:color w:val="auto"/>
          <w:sz w:val="36"/>
          <w:szCs w:val="36"/>
          <w:highlight w:val="none"/>
        </w:rPr>
        <w:br w:type="page"/>
      </w:r>
      <w:bookmarkStart w:id="67" w:name="_Toc344572156"/>
    </w:p>
    <w:p w14:paraId="74FD6AB5">
      <w:pPr>
        <w:jc w:val="center"/>
        <w:rPr>
          <w:b/>
          <w:color w:val="auto"/>
          <w:sz w:val="44"/>
          <w:highlight w:val="none"/>
        </w:rPr>
      </w:pPr>
      <w:r>
        <w:rPr>
          <w:rFonts w:hint="eastAsia"/>
          <w:b/>
          <w:color w:val="auto"/>
          <w:sz w:val="44"/>
          <w:highlight w:val="none"/>
        </w:rPr>
        <w:t>目  录</w:t>
      </w:r>
    </w:p>
    <w:p w14:paraId="0024855F">
      <w:pPr>
        <w:pStyle w:val="7"/>
        <w:rPr>
          <w:color w:val="auto"/>
          <w:highlight w:val="none"/>
        </w:rPr>
      </w:pPr>
    </w:p>
    <w:p w14:paraId="4E08907D">
      <w:pPr>
        <w:spacing w:line="360" w:lineRule="auto"/>
        <w:ind w:firstLine="496" w:firstLineChars="200"/>
        <w:jc w:val="left"/>
        <w:rPr>
          <w:rFonts w:hAnsi="宋体"/>
          <w:color w:val="auto"/>
          <w:spacing w:val="4"/>
          <w:szCs w:val="24"/>
          <w:highlight w:val="none"/>
        </w:rPr>
      </w:pPr>
      <w:r>
        <w:rPr>
          <w:rFonts w:hint="eastAsia" w:hAnsi="宋体"/>
          <w:color w:val="auto"/>
          <w:spacing w:val="4"/>
          <w:szCs w:val="24"/>
          <w:highlight w:val="none"/>
        </w:rPr>
        <w:t>一、磋商响应函</w:t>
      </w:r>
    </w:p>
    <w:p w14:paraId="7E41E4B1">
      <w:pPr>
        <w:spacing w:line="360" w:lineRule="auto"/>
        <w:ind w:firstLine="496" w:firstLineChars="200"/>
        <w:jc w:val="left"/>
        <w:rPr>
          <w:rFonts w:hAnsi="宋体"/>
          <w:color w:val="auto"/>
          <w:spacing w:val="4"/>
          <w:szCs w:val="24"/>
          <w:highlight w:val="none"/>
        </w:rPr>
      </w:pPr>
      <w:r>
        <w:rPr>
          <w:rFonts w:hint="eastAsia" w:hAnsi="宋体"/>
          <w:color w:val="auto"/>
          <w:spacing w:val="4"/>
          <w:szCs w:val="24"/>
          <w:highlight w:val="none"/>
        </w:rPr>
        <w:t>二、磋商报价表</w:t>
      </w:r>
    </w:p>
    <w:p w14:paraId="6DC4EB7C">
      <w:pPr>
        <w:spacing w:line="360" w:lineRule="auto"/>
        <w:ind w:firstLine="496" w:firstLineChars="200"/>
        <w:jc w:val="left"/>
        <w:rPr>
          <w:rFonts w:hAnsi="宋体"/>
          <w:color w:val="auto"/>
          <w:spacing w:val="4"/>
          <w:szCs w:val="24"/>
          <w:highlight w:val="none"/>
        </w:rPr>
      </w:pPr>
      <w:r>
        <w:rPr>
          <w:rFonts w:hint="eastAsia" w:hAnsi="宋体"/>
          <w:color w:val="auto"/>
          <w:spacing w:val="4"/>
          <w:szCs w:val="24"/>
          <w:highlight w:val="none"/>
        </w:rPr>
        <w:t>三、磋商方案说明书</w:t>
      </w:r>
    </w:p>
    <w:p w14:paraId="002D8CCD">
      <w:pPr>
        <w:spacing w:line="360" w:lineRule="auto"/>
        <w:ind w:firstLine="496" w:firstLineChars="200"/>
        <w:jc w:val="left"/>
        <w:rPr>
          <w:rFonts w:hint="eastAsia" w:hAnsi="宋体" w:eastAsia="宋体"/>
          <w:color w:val="auto"/>
          <w:spacing w:val="4"/>
          <w:szCs w:val="24"/>
          <w:highlight w:val="none"/>
          <w:lang w:eastAsia="zh-CN"/>
        </w:rPr>
      </w:pPr>
      <w:r>
        <w:rPr>
          <w:rFonts w:hint="eastAsia" w:hAnsi="宋体"/>
          <w:color w:val="auto"/>
          <w:spacing w:val="4"/>
          <w:szCs w:val="24"/>
          <w:highlight w:val="none"/>
        </w:rPr>
        <w:t>四、商务</w:t>
      </w:r>
      <w:r>
        <w:rPr>
          <w:rFonts w:hint="eastAsia" w:hAnsi="宋体"/>
          <w:color w:val="auto"/>
          <w:spacing w:val="4"/>
          <w:szCs w:val="24"/>
          <w:highlight w:val="none"/>
          <w:lang w:eastAsia="zh-CN"/>
        </w:rPr>
        <w:t>条款偏离表</w:t>
      </w:r>
    </w:p>
    <w:p w14:paraId="644601D9">
      <w:pPr>
        <w:spacing w:line="360" w:lineRule="auto"/>
        <w:ind w:firstLine="496" w:firstLineChars="200"/>
        <w:jc w:val="left"/>
        <w:rPr>
          <w:rFonts w:hint="eastAsia" w:hAnsi="宋体"/>
          <w:color w:val="auto"/>
          <w:spacing w:val="4"/>
          <w:szCs w:val="24"/>
          <w:highlight w:val="none"/>
        </w:rPr>
      </w:pPr>
      <w:r>
        <w:rPr>
          <w:rFonts w:hint="eastAsia" w:hAnsi="宋体"/>
          <w:color w:val="auto"/>
          <w:spacing w:val="4"/>
          <w:szCs w:val="24"/>
          <w:highlight w:val="none"/>
          <w:lang w:eastAsia="zh-CN"/>
        </w:rPr>
        <w:t>五</w:t>
      </w:r>
      <w:r>
        <w:rPr>
          <w:rFonts w:hint="eastAsia" w:hAnsi="宋体"/>
          <w:color w:val="auto"/>
          <w:spacing w:val="4"/>
          <w:szCs w:val="24"/>
          <w:highlight w:val="none"/>
        </w:rPr>
        <w:t>、陕西省政府采购供应商拒绝政府采购领域商业贿赂承诺书</w:t>
      </w:r>
    </w:p>
    <w:p w14:paraId="1F074F95">
      <w:pPr>
        <w:spacing w:line="360" w:lineRule="auto"/>
        <w:ind w:firstLine="496" w:firstLineChars="200"/>
        <w:jc w:val="left"/>
        <w:rPr>
          <w:rFonts w:hint="eastAsia" w:hAnsi="宋体"/>
          <w:color w:val="auto"/>
          <w:spacing w:val="4"/>
          <w:szCs w:val="24"/>
          <w:highlight w:val="none"/>
        </w:rPr>
      </w:pPr>
      <w:r>
        <w:rPr>
          <w:rFonts w:hint="eastAsia" w:hAnsi="宋体"/>
          <w:color w:val="auto"/>
          <w:spacing w:val="4"/>
          <w:szCs w:val="24"/>
          <w:highlight w:val="none"/>
          <w:lang w:eastAsia="zh-CN"/>
        </w:rPr>
        <w:t>六</w:t>
      </w:r>
      <w:r>
        <w:rPr>
          <w:rFonts w:hint="eastAsia" w:hAnsi="宋体"/>
          <w:color w:val="auto"/>
          <w:spacing w:val="4"/>
          <w:szCs w:val="24"/>
          <w:highlight w:val="none"/>
        </w:rPr>
        <w:t>、特定资格证明文件</w:t>
      </w:r>
    </w:p>
    <w:p w14:paraId="026452C6">
      <w:pPr>
        <w:spacing w:line="360" w:lineRule="auto"/>
        <w:ind w:firstLine="496" w:firstLineChars="200"/>
        <w:jc w:val="left"/>
        <w:rPr>
          <w:rFonts w:hint="eastAsia" w:hAnsi="宋体"/>
          <w:color w:val="auto"/>
          <w:spacing w:val="4"/>
          <w:szCs w:val="24"/>
          <w:highlight w:val="none"/>
        </w:rPr>
      </w:pPr>
      <w:r>
        <w:rPr>
          <w:rFonts w:hint="eastAsia" w:hAnsi="宋体"/>
          <w:color w:val="auto"/>
          <w:spacing w:val="4"/>
          <w:szCs w:val="24"/>
          <w:highlight w:val="none"/>
          <w:lang w:eastAsia="zh-CN"/>
        </w:rPr>
        <w:t>七</w:t>
      </w:r>
      <w:r>
        <w:rPr>
          <w:rFonts w:hint="eastAsia" w:hAnsi="宋体"/>
          <w:color w:val="auto"/>
          <w:spacing w:val="4"/>
          <w:szCs w:val="24"/>
          <w:highlight w:val="none"/>
        </w:rPr>
        <w:t>、</w:t>
      </w:r>
      <w:r>
        <w:rPr>
          <w:rFonts w:hint="eastAsia" w:hAnsi="宋体"/>
          <w:color w:val="auto"/>
          <w:spacing w:val="4"/>
          <w:szCs w:val="24"/>
          <w:highlight w:val="none"/>
          <w:lang w:eastAsia="zh-CN"/>
        </w:rPr>
        <w:t>其</w:t>
      </w:r>
      <w:r>
        <w:rPr>
          <w:rFonts w:hint="eastAsia" w:hAnsi="宋体"/>
          <w:color w:val="auto"/>
          <w:spacing w:val="4"/>
          <w:szCs w:val="24"/>
          <w:highlight w:val="none"/>
          <w:lang w:val="en-US" w:eastAsia="zh-CN"/>
        </w:rPr>
        <w:t>它</w:t>
      </w:r>
    </w:p>
    <w:p w14:paraId="5EA166F9">
      <w:pPr>
        <w:spacing w:line="360" w:lineRule="auto"/>
        <w:ind w:firstLine="496" w:firstLineChars="200"/>
        <w:jc w:val="left"/>
        <w:rPr>
          <w:rFonts w:hint="eastAsia" w:hAnsi="宋体"/>
          <w:color w:val="auto"/>
          <w:spacing w:val="4"/>
          <w:szCs w:val="24"/>
          <w:highlight w:val="none"/>
        </w:rPr>
      </w:pPr>
    </w:p>
    <w:p w14:paraId="4F1649B2">
      <w:pPr>
        <w:pStyle w:val="6"/>
        <w:ind w:firstLine="880"/>
        <w:rPr>
          <w:rFonts w:ascii="仿宋_GB2312" w:eastAsia="仿宋_GB2312"/>
          <w:bCs/>
          <w:color w:val="auto"/>
          <w:sz w:val="44"/>
          <w:highlight w:val="none"/>
        </w:rPr>
      </w:pPr>
    </w:p>
    <w:p w14:paraId="289E82C7">
      <w:pPr>
        <w:pStyle w:val="6"/>
        <w:ind w:firstLine="880"/>
        <w:rPr>
          <w:rFonts w:ascii="仿宋_GB2312" w:eastAsia="仿宋_GB2312"/>
          <w:bCs/>
          <w:color w:val="auto"/>
          <w:sz w:val="44"/>
          <w:highlight w:val="none"/>
        </w:rPr>
      </w:pPr>
    </w:p>
    <w:bookmarkEnd w:id="67"/>
    <w:p w14:paraId="0C3E3198">
      <w:pPr>
        <w:pStyle w:val="7"/>
        <w:rPr>
          <w:b/>
          <w:color w:val="auto"/>
          <w:sz w:val="32"/>
          <w:szCs w:val="32"/>
          <w:highlight w:val="none"/>
        </w:rPr>
      </w:pPr>
      <w:bookmarkStart w:id="68" w:name="_Toc363474027"/>
      <w:bookmarkStart w:id="69" w:name="_Toc403077648"/>
      <w:bookmarkStart w:id="70" w:name="_Toc204524343"/>
    </w:p>
    <w:p w14:paraId="3769B2D5">
      <w:pPr>
        <w:pStyle w:val="7"/>
        <w:rPr>
          <w:b/>
          <w:color w:val="auto"/>
          <w:sz w:val="32"/>
          <w:szCs w:val="32"/>
          <w:highlight w:val="none"/>
        </w:rPr>
      </w:pPr>
    </w:p>
    <w:p w14:paraId="3AB0E7C8">
      <w:pPr>
        <w:pStyle w:val="7"/>
        <w:rPr>
          <w:b/>
          <w:color w:val="auto"/>
          <w:sz w:val="32"/>
          <w:szCs w:val="32"/>
          <w:highlight w:val="none"/>
        </w:rPr>
      </w:pPr>
    </w:p>
    <w:p w14:paraId="4845087E">
      <w:pPr>
        <w:spacing w:line="520" w:lineRule="exact"/>
        <w:jc w:val="center"/>
        <w:outlineLvl w:val="2"/>
        <w:rPr>
          <w:b/>
          <w:color w:val="auto"/>
          <w:sz w:val="32"/>
          <w:szCs w:val="32"/>
          <w:highlight w:val="none"/>
        </w:rPr>
      </w:pPr>
      <w:r>
        <w:rPr>
          <w:rFonts w:hint="eastAsia"/>
          <w:b/>
          <w:color w:val="auto"/>
          <w:sz w:val="32"/>
          <w:szCs w:val="32"/>
          <w:highlight w:val="none"/>
        </w:rPr>
        <w:br w:type="page"/>
      </w:r>
      <w:r>
        <w:rPr>
          <w:rFonts w:hint="eastAsia"/>
          <w:b/>
          <w:color w:val="auto"/>
          <w:sz w:val="32"/>
          <w:szCs w:val="32"/>
          <w:highlight w:val="none"/>
        </w:rPr>
        <w:t>一、磋商</w:t>
      </w:r>
      <w:bookmarkEnd w:id="68"/>
      <w:bookmarkEnd w:id="69"/>
      <w:r>
        <w:rPr>
          <w:rFonts w:hint="eastAsia"/>
          <w:b/>
          <w:color w:val="auto"/>
          <w:sz w:val="32"/>
          <w:szCs w:val="32"/>
          <w:highlight w:val="none"/>
        </w:rPr>
        <w:t>响应函</w:t>
      </w:r>
    </w:p>
    <w:p w14:paraId="42ECBC47">
      <w:pPr>
        <w:spacing w:line="360" w:lineRule="auto"/>
        <w:jc w:val="left"/>
        <w:rPr>
          <w:rFonts w:hint="eastAsia" w:hAnsi="宋体" w:eastAsia="宋体"/>
          <w:color w:val="auto"/>
          <w:spacing w:val="4"/>
          <w:szCs w:val="24"/>
          <w:highlight w:val="none"/>
          <w:lang w:eastAsia="zh-CN"/>
        </w:rPr>
      </w:pPr>
      <w:r>
        <w:rPr>
          <w:rFonts w:hint="eastAsia" w:hAnsi="宋体"/>
          <w:color w:val="auto"/>
          <w:spacing w:val="4"/>
          <w:szCs w:val="24"/>
          <w:highlight w:val="none"/>
        </w:rPr>
        <w:t>致：</w:t>
      </w:r>
      <w:r>
        <w:rPr>
          <w:rFonts w:hint="eastAsia" w:hAnsi="宋体"/>
          <w:color w:val="auto"/>
          <w:spacing w:val="4"/>
          <w:szCs w:val="24"/>
          <w:highlight w:val="none"/>
          <w:u w:val="single"/>
          <w:lang w:eastAsia="zh-CN"/>
        </w:rPr>
        <w:t>陕西启航项目管理咨询有限公司</w:t>
      </w:r>
    </w:p>
    <w:p w14:paraId="4F1ABD1E">
      <w:pPr>
        <w:spacing w:line="360" w:lineRule="auto"/>
        <w:ind w:firstLine="496" w:firstLineChars="200"/>
        <w:rPr>
          <w:rFonts w:hAnsi="宋体"/>
          <w:color w:val="auto"/>
          <w:spacing w:val="4"/>
          <w:szCs w:val="24"/>
          <w:highlight w:val="none"/>
        </w:rPr>
      </w:pPr>
      <w:r>
        <w:rPr>
          <w:rFonts w:hint="eastAsia" w:hAnsi="宋体"/>
          <w:color w:val="auto"/>
          <w:spacing w:val="4"/>
          <w:szCs w:val="24"/>
          <w:highlight w:val="none"/>
        </w:rPr>
        <w:t>根据贵方“</w:t>
      </w:r>
      <w:r>
        <w:rPr>
          <w:rFonts w:hint="eastAsia" w:hAnsi="宋体"/>
          <w:color w:val="auto"/>
          <w:spacing w:val="4"/>
          <w:szCs w:val="24"/>
          <w:highlight w:val="none"/>
          <w:u w:val="single"/>
        </w:rPr>
        <w:t xml:space="preserve">                      </w:t>
      </w:r>
      <w:r>
        <w:rPr>
          <w:rFonts w:hint="eastAsia" w:hAnsi="宋体"/>
          <w:color w:val="auto"/>
          <w:spacing w:val="4"/>
          <w:szCs w:val="24"/>
          <w:highlight w:val="none"/>
        </w:rPr>
        <w:t>”项目的磋商邀请</w:t>
      </w:r>
      <w:r>
        <w:rPr>
          <w:rFonts w:hint="eastAsia" w:hAnsi="宋体"/>
          <w:color w:val="auto"/>
          <w:spacing w:val="4"/>
          <w:szCs w:val="24"/>
          <w:highlight w:val="none"/>
          <w:u w:val="single"/>
        </w:rPr>
        <w:t>(项目编号：           )</w:t>
      </w:r>
      <w:r>
        <w:rPr>
          <w:rFonts w:hint="eastAsia" w:hAnsi="宋体"/>
          <w:color w:val="auto"/>
          <w:spacing w:val="4"/>
          <w:szCs w:val="24"/>
          <w:highlight w:val="none"/>
        </w:rPr>
        <w:t>，签字代表</w:t>
      </w:r>
      <w:r>
        <w:rPr>
          <w:rFonts w:hint="eastAsia" w:hAnsi="宋体"/>
          <w:color w:val="auto"/>
          <w:spacing w:val="4"/>
          <w:szCs w:val="24"/>
          <w:highlight w:val="none"/>
          <w:u w:val="single"/>
        </w:rPr>
        <w:t>（全名、职务）</w:t>
      </w:r>
      <w:r>
        <w:rPr>
          <w:rFonts w:hint="eastAsia" w:hAnsi="宋体"/>
          <w:color w:val="auto"/>
          <w:spacing w:val="4"/>
          <w:szCs w:val="24"/>
          <w:highlight w:val="none"/>
        </w:rPr>
        <w:t>经正式授权并代表供应商</w:t>
      </w:r>
      <w:r>
        <w:rPr>
          <w:rFonts w:hint="eastAsia" w:hAnsi="宋体"/>
          <w:color w:val="auto"/>
          <w:spacing w:val="4"/>
          <w:szCs w:val="24"/>
          <w:highlight w:val="none"/>
          <w:u w:val="single"/>
        </w:rPr>
        <w:t>(供应商名称、地址)</w:t>
      </w:r>
      <w:r>
        <w:rPr>
          <w:rFonts w:hint="eastAsia" w:hAnsi="宋体"/>
          <w:color w:val="auto"/>
          <w:spacing w:val="4"/>
          <w:szCs w:val="24"/>
          <w:highlight w:val="none"/>
        </w:rPr>
        <w:t xml:space="preserve"> 提交竞争性磋商响应文件正本壹份、副本一式</w:t>
      </w:r>
      <w:r>
        <w:rPr>
          <w:rFonts w:hint="eastAsia" w:hAnsi="宋体"/>
          <w:color w:val="auto"/>
          <w:spacing w:val="4"/>
          <w:szCs w:val="24"/>
          <w:highlight w:val="none"/>
          <w:u w:val="single"/>
        </w:rPr>
        <w:t xml:space="preserve">   </w:t>
      </w:r>
      <w:r>
        <w:rPr>
          <w:rFonts w:hint="eastAsia" w:hAnsi="宋体"/>
          <w:color w:val="auto"/>
          <w:spacing w:val="4"/>
          <w:szCs w:val="24"/>
          <w:highlight w:val="none"/>
        </w:rPr>
        <w:t>份、报价一览表</w:t>
      </w:r>
      <w:r>
        <w:rPr>
          <w:rFonts w:hint="eastAsia" w:hAnsi="宋体"/>
          <w:color w:val="auto"/>
          <w:spacing w:val="4"/>
          <w:szCs w:val="24"/>
          <w:highlight w:val="none"/>
          <w:u w:val="single"/>
        </w:rPr>
        <w:t xml:space="preserve">   </w:t>
      </w:r>
      <w:r>
        <w:rPr>
          <w:rFonts w:hint="eastAsia" w:hAnsi="宋体"/>
          <w:color w:val="auto"/>
          <w:spacing w:val="4"/>
          <w:szCs w:val="24"/>
          <w:highlight w:val="none"/>
        </w:rPr>
        <w:t>份、电子版</w:t>
      </w:r>
      <w:r>
        <w:rPr>
          <w:rFonts w:hint="eastAsia" w:hAnsi="宋体"/>
          <w:color w:val="auto"/>
          <w:spacing w:val="4"/>
          <w:szCs w:val="24"/>
          <w:highlight w:val="none"/>
          <w:u w:val="single"/>
        </w:rPr>
        <w:t xml:space="preserve">    </w:t>
      </w:r>
      <w:r>
        <w:rPr>
          <w:rFonts w:hint="eastAsia" w:hAnsi="宋体"/>
          <w:color w:val="auto"/>
          <w:spacing w:val="4"/>
          <w:szCs w:val="24"/>
          <w:highlight w:val="none"/>
        </w:rPr>
        <w:t>份。</w:t>
      </w:r>
    </w:p>
    <w:p w14:paraId="1E86EBFD">
      <w:pPr>
        <w:spacing w:line="360" w:lineRule="auto"/>
        <w:ind w:left="624" w:leftChars="251" w:hanging="22" w:hangingChars="9"/>
        <w:jc w:val="left"/>
        <w:rPr>
          <w:rFonts w:hAnsi="宋体"/>
          <w:color w:val="auto"/>
          <w:spacing w:val="4"/>
          <w:szCs w:val="24"/>
          <w:highlight w:val="none"/>
        </w:rPr>
      </w:pPr>
      <w:r>
        <w:rPr>
          <w:rFonts w:hint="eastAsia" w:hAnsi="宋体"/>
          <w:color w:val="auto"/>
          <w:spacing w:val="4"/>
          <w:szCs w:val="24"/>
          <w:highlight w:val="none"/>
        </w:rPr>
        <w:t>我方承诺如下：</w:t>
      </w:r>
    </w:p>
    <w:p w14:paraId="155169BE">
      <w:pPr>
        <w:numPr>
          <w:ilvl w:val="0"/>
          <w:numId w:val="0"/>
        </w:numPr>
        <w:tabs>
          <w:tab w:val="left" w:pos="2160"/>
        </w:tabs>
        <w:spacing w:line="360" w:lineRule="auto"/>
        <w:ind w:firstLine="496" w:firstLineChars="200"/>
        <w:jc w:val="left"/>
        <w:rPr>
          <w:rFonts w:hAnsi="宋体"/>
          <w:color w:val="auto"/>
          <w:spacing w:val="4"/>
          <w:highlight w:val="none"/>
        </w:rPr>
      </w:pPr>
      <w:r>
        <w:rPr>
          <w:rFonts w:hint="eastAsia" w:hAnsi="宋体"/>
          <w:color w:val="auto"/>
          <w:spacing w:val="4"/>
          <w:szCs w:val="24"/>
          <w:highlight w:val="none"/>
          <w:lang w:val="en-US" w:eastAsia="zh-CN"/>
        </w:rPr>
        <w:t>1）</w:t>
      </w:r>
      <w:r>
        <w:rPr>
          <w:rFonts w:hint="eastAsia" w:hAnsi="宋体"/>
          <w:color w:val="auto"/>
          <w:spacing w:val="4"/>
          <w:szCs w:val="24"/>
          <w:highlight w:val="none"/>
        </w:rPr>
        <w:t>磋商报价</w:t>
      </w:r>
      <w:r>
        <w:rPr>
          <w:rFonts w:hint="eastAsia" w:hAnsi="宋体"/>
          <w:color w:val="auto"/>
          <w:spacing w:val="4"/>
          <w:highlight w:val="none"/>
        </w:rPr>
        <w:t>为小写：</w:t>
      </w:r>
      <w:r>
        <w:rPr>
          <w:rFonts w:hint="eastAsia" w:hAnsi="宋体"/>
          <w:color w:val="auto"/>
          <w:spacing w:val="4"/>
          <w:highlight w:val="none"/>
          <w:u w:val="single"/>
        </w:rPr>
        <w:t xml:space="preserve">         </w:t>
      </w:r>
      <w:r>
        <w:rPr>
          <w:rFonts w:hint="eastAsia" w:hAnsi="宋体"/>
          <w:color w:val="auto"/>
          <w:spacing w:val="4"/>
          <w:highlight w:val="none"/>
        </w:rPr>
        <w:t>（大写：</w:t>
      </w:r>
      <w:r>
        <w:rPr>
          <w:rFonts w:hint="eastAsia" w:hAnsi="宋体"/>
          <w:color w:val="auto"/>
          <w:spacing w:val="4"/>
          <w:highlight w:val="none"/>
          <w:u w:val="single"/>
        </w:rPr>
        <w:t xml:space="preserve">         </w:t>
      </w:r>
      <w:r>
        <w:rPr>
          <w:rFonts w:hint="eastAsia" w:hAnsi="宋体"/>
          <w:color w:val="auto"/>
          <w:spacing w:val="4"/>
          <w:highlight w:val="none"/>
        </w:rPr>
        <w:t>）。</w:t>
      </w:r>
    </w:p>
    <w:p w14:paraId="1FD75263">
      <w:pPr>
        <w:numPr>
          <w:ilvl w:val="0"/>
          <w:numId w:val="0"/>
        </w:numPr>
        <w:tabs>
          <w:tab w:val="left" w:pos="2160"/>
        </w:tabs>
        <w:spacing w:line="360" w:lineRule="auto"/>
        <w:ind w:firstLine="496" w:firstLineChars="200"/>
        <w:jc w:val="left"/>
        <w:rPr>
          <w:rFonts w:hAnsi="宋体"/>
          <w:color w:val="auto"/>
          <w:spacing w:val="4"/>
          <w:szCs w:val="24"/>
          <w:highlight w:val="none"/>
        </w:rPr>
      </w:pPr>
      <w:r>
        <w:rPr>
          <w:rFonts w:hint="eastAsia" w:hAnsi="宋体"/>
          <w:color w:val="auto"/>
          <w:spacing w:val="4"/>
          <w:szCs w:val="24"/>
          <w:highlight w:val="none"/>
          <w:lang w:val="en-US" w:eastAsia="zh-CN"/>
        </w:rPr>
        <w:t>2）</w:t>
      </w:r>
      <w:r>
        <w:rPr>
          <w:rFonts w:hint="eastAsia" w:hAnsi="宋体"/>
          <w:color w:val="auto"/>
          <w:spacing w:val="4"/>
          <w:szCs w:val="24"/>
          <w:highlight w:val="none"/>
        </w:rPr>
        <w:t>如果成交，我们根据竞争性磋商文件的规定，履行合同的责任和义务。</w:t>
      </w:r>
    </w:p>
    <w:p w14:paraId="2E05CF74">
      <w:pPr>
        <w:tabs>
          <w:tab w:val="left" w:pos="2160"/>
        </w:tabs>
        <w:spacing w:line="360" w:lineRule="auto"/>
        <w:ind w:firstLine="496" w:firstLineChars="200"/>
        <w:jc w:val="left"/>
        <w:rPr>
          <w:rFonts w:hAnsi="宋体"/>
          <w:color w:val="auto"/>
          <w:spacing w:val="4"/>
          <w:szCs w:val="24"/>
          <w:highlight w:val="none"/>
        </w:rPr>
      </w:pPr>
      <w:r>
        <w:rPr>
          <w:rFonts w:hint="eastAsia" w:hAnsi="宋体"/>
          <w:color w:val="auto"/>
          <w:spacing w:val="4"/>
          <w:szCs w:val="24"/>
          <w:highlight w:val="none"/>
        </w:rPr>
        <w:t>3）我们已详细阅读和审核全部竞争性磋商文件（含修改部分，如有的话），及有关附件，我们知道必须放弃提出含糊不清或误解的问题的权利。</w:t>
      </w:r>
    </w:p>
    <w:p w14:paraId="7618BF4F">
      <w:pPr>
        <w:tabs>
          <w:tab w:val="left" w:pos="2160"/>
        </w:tabs>
        <w:spacing w:line="360" w:lineRule="auto"/>
        <w:ind w:firstLine="496" w:firstLineChars="200"/>
        <w:jc w:val="left"/>
        <w:rPr>
          <w:rFonts w:hAnsi="宋体"/>
          <w:color w:val="auto"/>
          <w:spacing w:val="4"/>
          <w:szCs w:val="24"/>
          <w:highlight w:val="none"/>
        </w:rPr>
      </w:pPr>
      <w:r>
        <w:rPr>
          <w:rFonts w:hint="eastAsia" w:hAnsi="宋体"/>
          <w:color w:val="auto"/>
          <w:spacing w:val="4"/>
          <w:szCs w:val="24"/>
          <w:highlight w:val="none"/>
        </w:rPr>
        <w:t>4）我们同意在磋商有效期内（</w:t>
      </w:r>
      <w:r>
        <w:rPr>
          <w:rFonts w:hint="eastAsia" w:hAnsi="宋体"/>
          <w:color w:val="auto"/>
          <w:spacing w:val="4"/>
          <w:szCs w:val="24"/>
          <w:highlight w:val="none"/>
          <w:u w:val="single"/>
        </w:rPr>
        <w:t>自磋商之日起   天</w:t>
      </w:r>
      <w:r>
        <w:rPr>
          <w:rFonts w:hint="eastAsia" w:hAnsi="宋体"/>
          <w:color w:val="auto"/>
          <w:spacing w:val="4"/>
          <w:szCs w:val="24"/>
          <w:highlight w:val="none"/>
        </w:rPr>
        <w:t>），本磋商响应函对我方具有约束力。</w:t>
      </w:r>
    </w:p>
    <w:p w14:paraId="75C2A1C0">
      <w:pPr>
        <w:tabs>
          <w:tab w:val="left" w:pos="2160"/>
        </w:tabs>
        <w:spacing w:line="360" w:lineRule="auto"/>
        <w:ind w:firstLine="496" w:firstLineChars="200"/>
        <w:jc w:val="left"/>
        <w:rPr>
          <w:rFonts w:hAnsi="宋体"/>
          <w:color w:val="auto"/>
          <w:spacing w:val="4"/>
          <w:szCs w:val="24"/>
          <w:highlight w:val="none"/>
        </w:rPr>
      </w:pPr>
      <w:r>
        <w:rPr>
          <w:rFonts w:hint="eastAsia" w:hAnsi="宋体"/>
          <w:color w:val="auto"/>
          <w:spacing w:val="4"/>
          <w:szCs w:val="24"/>
          <w:highlight w:val="none"/>
          <w:lang w:val="en-US" w:eastAsia="zh-CN"/>
        </w:rPr>
        <w:t>5</w:t>
      </w:r>
      <w:r>
        <w:rPr>
          <w:rFonts w:hint="eastAsia" w:hAnsi="宋体"/>
          <w:color w:val="auto"/>
          <w:spacing w:val="4"/>
          <w:szCs w:val="24"/>
          <w:highlight w:val="none"/>
        </w:rPr>
        <w:t xml:space="preserve">）同意提供贵方可能另外要求的与本磋商有关的任何证据和资料。 </w:t>
      </w:r>
    </w:p>
    <w:p w14:paraId="526F9C2D">
      <w:pPr>
        <w:tabs>
          <w:tab w:val="left" w:pos="2160"/>
        </w:tabs>
        <w:spacing w:line="360" w:lineRule="auto"/>
        <w:ind w:firstLine="496" w:firstLineChars="200"/>
        <w:jc w:val="left"/>
        <w:rPr>
          <w:rFonts w:hAnsi="宋体"/>
          <w:color w:val="auto"/>
          <w:spacing w:val="4"/>
          <w:szCs w:val="24"/>
          <w:highlight w:val="none"/>
        </w:rPr>
      </w:pPr>
      <w:r>
        <w:rPr>
          <w:rFonts w:hint="eastAsia" w:hAnsi="宋体"/>
          <w:color w:val="auto"/>
          <w:spacing w:val="4"/>
          <w:szCs w:val="24"/>
          <w:highlight w:val="none"/>
          <w:lang w:val="en-US" w:eastAsia="zh-CN"/>
        </w:rPr>
        <w:t>6</w:t>
      </w:r>
      <w:r>
        <w:rPr>
          <w:rFonts w:hint="eastAsia" w:hAnsi="宋体"/>
          <w:color w:val="auto"/>
          <w:spacing w:val="4"/>
          <w:szCs w:val="24"/>
          <w:highlight w:val="none"/>
        </w:rPr>
        <w:t>）我们同意，如果成交，向</w:t>
      </w:r>
      <w:r>
        <w:rPr>
          <w:rFonts w:hint="eastAsia" w:hAnsi="宋体"/>
          <w:color w:val="auto"/>
          <w:spacing w:val="4"/>
          <w:szCs w:val="24"/>
          <w:highlight w:val="none"/>
          <w:lang w:eastAsia="zh-CN"/>
        </w:rPr>
        <w:t>陕西启航项目管理咨询有限公司</w:t>
      </w:r>
      <w:r>
        <w:rPr>
          <w:rFonts w:hint="eastAsia" w:hAnsi="宋体"/>
          <w:color w:val="auto"/>
          <w:spacing w:val="4"/>
          <w:szCs w:val="24"/>
          <w:highlight w:val="none"/>
        </w:rPr>
        <w:t>交纳招标代理服务费。</w:t>
      </w:r>
    </w:p>
    <w:p w14:paraId="25ECA60D">
      <w:pPr>
        <w:tabs>
          <w:tab w:val="left" w:pos="2160"/>
        </w:tabs>
        <w:spacing w:line="360" w:lineRule="auto"/>
        <w:ind w:firstLine="496" w:firstLineChars="200"/>
        <w:jc w:val="left"/>
        <w:rPr>
          <w:rFonts w:hAnsi="宋体"/>
          <w:color w:val="auto"/>
          <w:spacing w:val="4"/>
          <w:szCs w:val="24"/>
          <w:highlight w:val="none"/>
        </w:rPr>
      </w:pPr>
      <w:r>
        <w:rPr>
          <w:rFonts w:hint="eastAsia" w:hAnsi="宋体"/>
          <w:color w:val="auto"/>
          <w:spacing w:val="4"/>
          <w:szCs w:val="24"/>
          <w:highlight w:val="none"/>
          <w:lang w:val="en-US" w:eastAsia="zh-CN"/>
        </w:rPr>
        <w:t>7</w:t>
      </w:r>
      <w:r>
        <w:rPr>
          <w:rFonts w:hint="eastAsia" w:hAnsi="宋体"/>
          <w:color w:val="auto"/>
          <w:spacing w:val="4"/>
          <w:szCs w:val="24"/>
          <w:highlight w:val="none"/>
        </w:rPr>
        <w:t>）与本磋商有关的一切正式往来通讯为：</w:t>
      </w:r>
    </w:p>
    <w:p w14:paraId="207593E0">
      <w:pPr>
        <w:spacing w:line="360" w:lineRule="auto"/>
        <w:ind w:firstLine="1240" w:firstLineChars="500"/>
        <w:jc w:val="left"/>
        <w:rPr>
          <w:rFonts w:hAnsi="宋体"/>
          <w:color w:val="auto"/>
          <w:spacing w:val="4"/>
          <w:szCs w:val="24"/>
          <w:highlight w:val="none"/>
        </w:rPr>
      </w:pPr>
      <w:r>
        <w:rPr>
          <w:rFonts w:hint="eastAsia" w:hAnsi="宋体"/>
          <w:color w:val="auto"/>
          <w:spacing w:val="4"/>
          <w:szCs w:val="24"/>
          <w:highlight w:val="none"/>
        </w:rPr>
        <w:t>联系地址：</w:t>
      </w:r>
    </w:p>
    <w:p w14:paraId="135B4743">
      <w:pPr>
        <w:spacing w:line="360" w:lineRule="auto"/>
        <w:ind w:firstLine="1240" w:firstLineChars="500"/>
        <w:jc w:val="left"/>
        <w:rPr>
          <w:rFonts w:hAnsi="宋体"/>
          <w:color w:val="auto"/>
          <w:spacing w:val="4"/>
          <w:szCs w:val="24"/>
          <w:highlight w:val="none"/>
        </w:rPr>
      </w:pPr>
      <w:r>
        <w:rPr>
          <w:rFonts w:hint="eastAsia" w:hAnsi="宋体"/>
          <w:color w:val="auto"/>
          <w:spacing w:val="4"/>
          <w:szCs w:val="24"/>
          <w:highlight w:val="none"/>
        </w:rPr>
        <w:t>邮政编码：</w:t>
      </w:r>
    </w:p>
    <w:p w14:paraId="72FDDD38">
      <w:pPr>
        <w:spacing w:line="360" w:lineRule="auto"/>
        <w:ind w:firstLine="1240" w:firstLineChars="500"/>
        <w:jc w:val="left"/>
        <w:rPr>
          <w:rFonts w:hAnsi="宋体"/>
          <w:color w:val="auto"/>
          <w:spacing w:val="4"/>
          <w:szCs w:val="24"/>
          <w:highlight w:val="none"/>
        </w:rPr>
      </w:pPr>
      <w:r>
        <w:rPr>
          <w:rFonts w:hint="eastAsia" w:hAnsi="宋体"/>
          <w:color w:val="auto"/>
          <w:spacing w:val="4"/>
          <w:szCs w:val="24"/>
          <w:highlight w:val="none"/>
        </w:rPr>
        <w:t>电    话：</w:t>
      </w:r>
    </w:p>
    <w:p w14:paraId="5F9232A6">
      <w:pPr>
        <w:spacing w:line="360" w:lineRule="auto"/>
        <w:ind w:firstLine="1240" w:firstLineChars="500"/>
        <w:jc w:val="left"/>
        <w:rPr>
          <w:rFonts w:hAnsi="宋体"/>
          <w:color w:val="auto"/>
          <w:spacing w:val="4"/>
          <w:szCs w:val="24"/>
          <w:highlight w:val="none"/>
        </w:rPr>
      </w:pPr>
      <w:r>
        <w:rPr>
          <w:rFonts w:hint="eastAsia" w:hAnsi="宋体"/>
          <w:color w:val="auto"/>
          <w:spacing w:val="4"/>
          <w:szCs w:val="24"/>
          <w:highlight w:val="none"/>
        </w:rPr>
        <w:t>传    真：</w:t>
      </w:r>
    </w:p>
    <w:p w14:paraId="4CD9BAF5">
      <w:pPr>
        <w:spacing w:line="360" w:lineRule="auto"/>
        <w:ind w:firstLine="1240" w:firstLineChars="500"/>
        <w:jc w:val="left"/>
        <w:rPr>
          <w:rFonts w:hAnsi="宋体"/>
          <w:color w:val="auto"/>
          <w:spacing w:val="4"/>
          <w:szCs w:val="24"/>
          <w:highlight w:val="none"/>
        </w:rPr>
      </w:pPr>
      <w:r>
        <w:rPr>
          <w:rFonts w:hint="eastAsia" w:hAnsi="宋体"/>
          <w:color w:val="auto"/>
          <w:spacing w:val="4"/>
          <w:szCs w:val="24"/>
          <w:highlight w:val="none"/>
        </w:rPr>
        <w:t>供应商名称（盖章）：</w:t>
      </w:r>
    </w:p>
    <w:p w14:paraId="3C1A4BB7">
      <w:pPr>
        <w:spacing w:line="360" w:lineRule="auto"/>
        <w:ind w:firstLine="1240" w:firstLineChars="500"/>
        <w:jc w:val="left"/>
        <w:rPr>
          <w:rFonts w:hAnsi="宋体"/>
          <w:color w:val="auto"/>
          <w:spacing w:val="4"/>
          <w:szCs w:val="24"/>
          <w:highlight w:val="none"/>
        </w:rPr>
      </w:pPr>
      <w:r>
        <w:rPr>
          <w:rFonts w:hint="eastAsia" w:hAnsi="宋体"/>
          <w:color w:val="auto"/>
          <w:spacing w:val="4"/>
          <w:szCs w:val="24"/>
          <w:highlight w:val="none"/>
        </w:rPr>
        <w:t>供应商法定代表人</w:t>
      </w:r>
      <w:r>
        <w:rPr>
          <w:rFonts w:hint="eastAsia" w:hAnsi="宋体"/>
          <w:color w:val="auto"/>
          <w:spacing w:val="4"/>
          <w:highlight w:val="none"/>
        </w:rPr>
        <w:t>/被授权人</w:t>
      </w:r>
      <w:r>
        <w:rPr>
          <w:rFonts w:hint="eastAsia" w:hAnsi="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62A6D253">
      <w:pPr>
        <w:spacing w:line="360" w:lineRule="auto"/>
        <w:ind w:firstLine="1240" w:firstLineChars="500"/>
        <w:jc w:val="left"/>
        <w:rPr>
          <w:rFonts w:hAnsi="宋体"/>
          <w:color w:val="auto"/>
          <w:spacing w:val="4"/>
          <w:szCs w:val="24"/>
          <w:highlight w:val="none"/>
        </w:rPr>
      </w:pPr>
      <w:r>
        <w:rPr>
          <w:rFonts w:hint="eastAsia" w:hAnsi="宋体"/>
          <w:color w:val="auto"/>
          <w:spacing w:val="4"/>
          <w:szCs w:val="24"/>
          <w:highlight w:val="none"/>
        </w:rPr>
        <w:t>日    期：</w:t>
      </w:r>
    </w:p>
    <w:p w14:paraId="0CAF4778">
      <w:pPr>
        <w:pStyle w:val="4"/>
        <w:spacing w:before="312" w:beforeLines="100" w:line="360" w:lineRule="auto"/>
        <w:rPr>
          <w:color w:val="auto"/>
          <w:sz w:val="32"/>
          <w:szCs w:val="32"/>
          <w:highlight w:val="none"/>
        </w:rPr>
      </w:pPr>
      <w:r>
        <w:rPr>
          <w:rFonts w:hint="eastAsia"/>
          <w:color w:val="auto"/>
          <w:highlight w:val="none"/>
        </w:rPr>
        <w:br w:type="page"/>
      </w:r>
      <w:bookmarkStart w:id="71" w:name="_Toc403077651"/>
      <w:bookmarkStart w:id="72" w:name="_Toc363474030"/>
      <w:r>
        <w:rPr>
          <w:rFonts w:hint="eastAsia"/>
          <w:color w:val="auto"/>
          <w:sz w:val="32"/>
          <w:szCs w:val="32"/>
          <w:highlight w:val="none"/>
        </w:rPr>
        <w:t>二、磋商报价表</w:t>
      </w:r>
      <w:bookmarkEnd w:id="71"/>
      <w:bookmarkEnd w:id="72"/>
    </w:p>
    <w:p w14:paraId="73C70273">
      <w:pPr>
        <w:jc w:val="center"/>
        <w:rPr>
          <w:b/>
          <w:color w:val="auto"/>
          <w:sz w:val="30"/>
          <w:szCs w:val="30"/>
          <w:highlight w:val="none"/>
        </w:rPr>
      </w:pPr>
      <w:r>
        <w:rPr>
          <w:rFonts w:hint="eastAsia"/>
          <w:b/>
          <w:color w:val="auto"/>
          <w:sz w:val="30"/>
          <w:szCs w:val="30"/>
          <w:highlight w:val="none"/>
        </w:rPr>
        <w:t>2.1报价一览表</w:t>
      </w:r>
    </w:p>
    <w:p w14:paraId="1CC55FB3">
      <w:pPr>
        <w:spacing w:line="360" w:lineRule="auto"/>
        <w:jc w:val="center"/>
        <w:rPr>
          <w:rFonts w:hAnsi="宋体" w:cs="宋体"/>
          <w:color w:val="auto"/>
          <w:szCs w:val="24"/>
          <w:highlight w:val="none"/>
        </w:rPr>
      </w:pPr>
    </w:p>
    <w:p w14:paraId="75D46C92">
      <w:pPr>
        <w:jc w:val="left"/>
        <w:rPr>
          <w:color w:val="auto"/>
          <w:highlight w:val="none"/>
        </w:rPr>
      </w:pPr>
      <w:r>
        <w:rPr>
          <w:rFonts w:hint="eastAsia"/>
          <w:color w:val="auto"/>
          <w:highlight w:val="none"/>
        </w:rPr>
        <w:t xml:space="preserve">项目名称：                                             </w:t>
      </w:r>
    </w:p>
    <w:p w14:paraId="3BE23B29">
      <w:pPr>
        <w:jc w:val="left"/>
        <w:rPr>
          <w:color w:val="auto"/>
          <w:highlight w:val="none"/>
        </w:rPr>
      </w:pPr>
      <w:r>
        <w:rPr>
          <w:rFonts w:hint="eastAsia"/>
          <w:color w:val="auto"/>
          <w:highlight w:val="none"/>
        </w:rPr>
        <w:t xml:space="preserve">项目编号：                                               </w:t>
      </w:r>
    </w:p>
    <w:tbl>
      <w:tblPr>
        <w:tblStyle w:val="1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92"/>
        <w:gridCol w:w="1970"/>
        <w:gridCol w:w="1970"/>
        <w:gridCol w:w="1464"/>
      </w:tblGrid>
      <w:tr w14:paraId="5D069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2124" w:type="pct"/>
            <w:vAlign w:val="center"/>
          </w:tcPr>
          <w:p w14:paraId="6AF67A71">
            <w:pPr>
              <w:jc w:val="center"/>
              <w:rPr>
                <w:rFonts w:hint="eastAsia" w:eastAsia="宋体"/>
                <w:color w:val="auto"/>
                <w:szCs w:val="24"/>
                <w:highlight w:val="none"/>
                <w:lang w:eastAsia="zh-CN"/>
              </w:rPr>
            </w:pPr>
            <w:r>
              <w:rPr>
                <w:rFonts w:hint="eastAsia"/>
                <w:color w:val="auto"/>
                <w:szCs w:val="24"/>
                <w:highlight w:val="none"/>
              </w:rPr>
              <w:t>磋商报价</w:t>
            </w:r>
            <w:r>
              <w:rPr>
                <w:rFonts w:hint="eastAsia"/>
                <w:color w:val="auto"/>
                <w:szCs w:val="24"/>
                <w:highlight w:val="none"/>
                <w:lang w:eastAsia="zh-CN"/>
              </w:rPr>
              <w:t>（元）</w:t>
            </w:r>
          </w:p>
        </w:tc>
        <w:tc>
          <w:tcPr>
            <w:tcW w:w="1048" w:type="pct"/>
            <w:vAlign w:val="center"/>
          </w:tcPr>
          <w:p w14:paraId="7451C68F">
            <w:pPr>
              <w:jc w:val="center"/>
              <w:rPr>
                <w:color w:val="auto"/>
                <w:szCs w:val="24"/>
                <w:highlight w:val="none"/>
              </w:rPr>
            </w:pPr>
            <w:r>
              <w:rPr>
                <w:rFonts w:hint="eastAsia" w:hAnsi="宋体" w:cs="宋体"/>
                <w:color w:val="auto"/>
                <w:szCs w:val="32"/>
                <w:highlight w:val="none"/>
              </w:rPr>
              <w:t>交货期</w:t>
            </w:r>
          </w:p>
        </w:tc>
        <w:tc>
          <w:tcPr>
            <w:tcW w:w="1048" w:type="pct"/>
            <w:vAlign w:val="center"/>
          </w:tcPr>
          <w:p w14:paraId="79376283">
            <w:pPr>
              <w:jc w:val="center"/>
              <w:rPr>
                <w:color w:val="auto"/>
                <w:szCs w:val="24"/>
                <w:highlight w:val="none"/>
              </w:rPr>
            </w:pPr>
            <w:r>
              <w:rPr>
                <w:rFonts w:hint="eastAsia"/>
                <w:color w:val="auto"/>
                <w:szCs w:val="24"/>
                <w:highlight w:val="none"/>
              </w:rPr>
              <w:t>质保期</w:t>
            </w:r>
          </w:p>
        </w:tc>
        <w:tc>
          <w:tcPr>
            <w:tcW w:w="779" w:type="pct"/>
            <w:vAlign w:val="center"/>
          </w:tcPr>
          <w:p w14:paraId="7027319B">
            <w:pPr>
              <w:jc w:val="center"/>
              <w:rPr>
                <w:rFonts w:hint="eastAsia" w:eastAsia="宋体"/>
                <w:color w:val="auto"/>
                <w:szCs w:val="24"/>
                <w:highlight w:val="none"/>
                <w:lang w:eastAsia="zh-CN"/>
              </w:rPr>
            </w:pPr>
            <w:r>
              <w:rPr>
                <w:rFonts w:hint="eastAsia"/>
                <w:color w:val="auto"/>
                <w:szCs w:val="24"/>
                <w:highlight w:val="none"/>
                <w:lang w:eastAsia="zh-CN"/>
              </w:rPr>
              <w:t>备注</w:t>
            </w:r>
          </w:p>
        </w:tc>
      </w:tr>
      <w:tr w14:paraId="26815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2124" w:type="pct"/>
            <w:vAlign w:val="center"/>
          </w:tcPr>
          <w:p w14:paraId="0626CC7B">
            <w:pPr>
              <w:jc w:val="center"/>
              <w:rPr>
                <w:color w:val="auto"/>
                <w:szCs w:val="24"/>
                <w:highlight w:val="none"/>
              </w:rPr>
            </w:pPr>
          </w:p>
        </w:tc>
        <w:tc>
          <w:tcPr>
            <w:tcW w:w="1048" w:type="pct"/>
            <w:vAlign w:val="center"/>
          </w:tcPr>
          <w:p w14:paraId="0D0DF8DE">
            <w:pPr>
              <w:jc w:val="center"/>
              <w:rPr>
                <w:color w:val="auto"/>
                <w:szCs w:val="24"/>
                <w:highlight w:val="none"/>
              </w:rPr>
            </w:pPr>
          </w:p>
        </w:tc>
        <w:tc>
          <w:tcPr>
            <w:tcW w:w="1048" w:type="pct"/>
            <w:vAlign w:val="center"/>
          </w:tcPr>
          <w:p w14:paraId="514C9354">
            <w:pPr>
              <w:jc w:val="center"/>
              <w:rPr>
                <w:color w:val="auto"/>
                <w:szCs w:val="24"/>
                <w:highlight w:val="none"/>
              </w:rPr>
            </w:pPr>
          </w:p>
        </w:tc>
        <w:tc>
          <w:tcPr>
            <w:tcW w:w="779" w:type="pct"/>
            <w:vAlign w:val="center"/>
          </w:tcPr>
          <w:p w14:paraId="2FE53D3D">
            <w:pPr>
              <w:jc w:val="center"/>
              <w:rPr>
                <w:color w:val="auto"/>
                <w:szCs w:val="24"/>
                <w:highlight w:val="none"/>
              </w:rPr>
            </w:pPr>
          </w:p>
        </w:tc>
      </w:tr>
    </w:tbl>
    <w:p w14:paraId="793779B4">
      <w:pPr>
        <w:rPr>
          <w:rFonts w:hAnsi="宋体" w:cs="宋体"/>
          <w:color w:val="auto"/>
          <w:szCs w:val="24"/>
          <w:highlight w:val="none"/>
        </w:rPr>
      </w:pPr>
    </w:p>
    <w:p w14:paraId="779BE101">
      <w:pPr>
        <w:rPr>
          <w:rFonts w:hAnsi="宋体" w:cs="宋体"/>
          <w:color w:val="auto"/>
          <w:szCs w:val="24"/>
          <w:highlight w:val="none"/>
        </w:rPr>
      </w:pPr>
    </w:p>
    <w:p w14:paraId="52352926">
      <w:pPr>
        <w:rPr>
          <w:rFonts w:hAnsi="宋体" w:cs="宋体"/>
          <w:color w:val="auto"/>
          <w:szCs w:val="24"/>
          <w:highlight w:val="none"/>
        </w:rPr>
      </w:pPr>
    </w:p>
    <w:p w14:paraId="25363A9C">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6C94F01C">
      <w:pPr>
        <w:spacing w:line="280" w:lineRule="exact"/>
        <w:ind w:right="617" w:rightChars="257"/>
        <w:jc w:val="left"/>
        <w:rPr>
          <w:rFonts w:hAnsi="宋体" w:cs="宋体"/>
          <w:color w:val="auto"/>
          <w:szCs w:val="24"/>
          <w:highlight w:val="none"/>
        </w:rPr>
      </w:pPr>
    </w:p>
    <w:p w14:paraId="09531999">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3E04F37E">
      <w:pPr>
        <w:spacing w:line="280" w:lineRule="exact"/>
        <w:ind w:right="617" w:rightChars="257"/>
        <w:jc w:val="left"/>
        <w:rPr>
          <w:rFonts w:hAnsi="宋体" w:cs="宋体"/>
          <w:color w:val="auto"/>
          <w:szCs w:val="24"/>
          <w:highlight w:val="none"/>
        </w:rPr>
      </w:pPr>
    </w:p>
    <w:p w14:paraId="678DAD7D">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5555B1E3">
      <w:pPr>
        <w:jc w:val="center"/>
        <w:rPr>
          <w:rFonts w:hAnsi="宋体" w:cs="宋体"/>
          <w:color w:val="auto"/>
          <w:szCs w:val="24"/>
          <w:highlight w:val="none"/>
        </w:rPr>
      </w:pPr>
    </w:p>
    <w:p w14:paraId="4B4A21B5">
      <w:pPr>
        <w:spacing w:before="156" w:beforeLines="50" w:after="156" w:afterLines="50" w:line="400" w:lineRule="atLeast"/>
        <w:rPr>
          <w:rFonts w:hAnsi="宋体" w:cs="宋体"/>
          <w:color w:val="auto"/>
          <w:szCs w:val="24"/>
          <w:highlight w:val="none"/>
          <w:u w:val="singl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1D408DA6">
      <w:pPr>
        <w:jc w:val="center"/>
        <w:rPr>
          <w:b/>
          <w:color w:val="auto"/>
          <w:sz w:val="30"/>
          <w:szCs w:val="30"/>
          <w:highlight w:val="none"/>
        </w:rPr>
      </w:pPr>
    </w:p>
    <w:p w14:paraId="01276084">
      <w:pPr>
        <w:jc w:val="center"/>
        <w:rPr>
          <w:b/>
          <w:color w:val="auto"/>
          <w:sz w:val="30"/>
          <w:szCs w:val="30"/>
          <w:highlight w:val="none"/>
        </w:rPr>
      </w:pPr>
      <w:r>
        <w:rPr>
          <w:rFonts w:hint="eastAsia"/>
          <w:b/>
          <w:color w:val="auto"/>
          <w:sz w:val="30"/>
          <w:szCs w:val="30"/>
          <w:highlight w:val="none"/>
        </w:rPr>
        <w:br w:type="page"/>
      </w:r>
      <w:r>
        <w:rPr>
          <w:rFonts w:hint="eastAsia"/>
          <w:b/>
          <w:color w:val="auto"/>
          <w:sz w:val="30"/>
          <w:szCs w:val="30"/>
          <w:highlight w:val="none"/>
        </w:rPr>
        <w:t>2</w:t>
      </w:r>
      <w:r>
        <w:rPr>
          <w:b/>
          <w:color w:val="auto"/>
          <w:sz w:val="30"/>
          <w:szCs w:val="30"/>
          <w:highlight w:val="none"/>
        </w:rPr>
        <w:t>.2</w:t>
      </w:r>
      <w:r>
        <w:rPr>
          <w:rFonts w:hint="eastAsia"/>
          <w:b/>
          <w:color w:val="auto"/>
          <w:sz w:val="30"/>
          <w:szCs w:val="30"/>
          <w:highlight w:val="none"/>
        </w:rPr>
        <w:t>磋商报价明细表</w:t>
      </w:r>
    </w:p>
    <w:tbl>
      <w:tblPr>
        <w:tblStyle w:val="17"/>
        <w:tblW w:w="4997" w:type="pct"/>
        <w:jc w:val="center"/>
        <w:tblLayout w:type="autofit"/>
        <w:tblCellMar>
          <w:top w:w="0" w:type="dxa"/>
          <w:left w:w="28" w:type="dxa"/>
          <w:bottom w:w="0" w:type="dxa"/>
          <w:right w:w="28" w:type="dxa"/>
        </w:tblCellMar>
      </w:tblPr>
      <w:tblGrid>
        <w:gridCol w:w="1077"/>
        <w:gridCol w:w="659"/>
        <w:gridCol w:w="983"/>
        <w:gridCol w:w="1088"/>
        <w:gridCol w:w="1651"/>
        <w:gridCol w:w="1651"/>
        <w:gridCol w:w="949"/>
        <w:gridCol w:w="1176"/>
      </w:tblGrid>
      <w:tr w14:paraId="71019B03">
        <w:tblPrEx>
          <w:tblCellMar>
            <w:top w:w="0" w:type="dxa"/>
            <w:left w:w="28" w:type="dxa"/>
            <w:bottom w:w="0" w:type="dxa"/>
            <w:right w:w="28" w:type="dxa"/>
          </w:tblCellMar>
        </w:tblPrEx>
        <w:trPr>
          <w:trHeight w:val="598" w:hRule="atLeast"/>
          <w:jc w:val="center"/>
        </w:trPr>
        <w:tc>
          <w:tcPr>
            <w:tcW w:w="583" w:type="pct"/>
            <w:vMerge w:val="restart"/>
            <w:tcBorders>
              <w:top w:val="single" w:color="auto" w:sz="6" w:space="0"/>
              <w:left w:val="single" w:color="auto" w:sz="6" w:space="0"/>
              <w:right w:val="single" w:color="auto" w:sz="4" w:space="0"/>
            </w:tcBorders>
            <w:vAlign w:val="center"/>
          </w:tcPr>
          <w:p w14:paraId="204B7AA4">
            <w:pPr>
              <w:spacing w:after="120"/>
              <w:jc w:val="center"/>
              <w:rPr>
                <w:rFonts w:ascii="宋体" w:hAnsi="宋体" w:cs="宋体"/>
                <w:sz w:val="24"/>
                <w:szCs w:val="24"/>
                <w:highlight w:val="none"/>
              </w:rPr>
            </w:pPr>
            <w:r>
              <w:rPr>
                <w:rFonts w:hint="eastAsia" w:ascii="宋体" w:hAnsi="宋体" w:cs="宋体"/>
                <w:sz w:val="24"/>
                <w:szCs w:val="24"/>
                <w:highlight w:val="none"/>
              </w:rPr>
              <w:t xml:space="preserve">                           产品</w:t>
            </w:r>
          </w:p>
          <w:p w14:paraId="2337B186">
            <w:pPr>
              <w:spacing w:after="120"/>
              <w:jc w:val="center"/>
              <w:rPr>
                <w:rFonts w:hAnsi="宋体" w:cs="宋体"/>
                <w:color w:val="auto"/>
                <w:highlight w:val="none"/>
              </w:rPr>
            </w:pPr>
            <w:r>
              <w:rPr>
                <w:rFonts w:hint="eastAsia" w:ascii="宋体" w:hAnsi="宋体" w:cs="宋体"/>
                <w:sz w:val="24"/>
                <w:szCs w:val="24"/>
                <w:highlight w:val="none"/>
              </w:rPr>
              <w:t>费用</w:t>
            </w:r>
          </w:p>
        </w:tc>
        <w:tc>
          <w:tcPr>
            <w:tcW w:w="357" w:type="pct"/>
            <w:tcBorders>
              <w:top w:val="single" w:color="auto" w:sz="6" w:space="0"/>
              <w:left w:val="single" w:color="auto" w:sz="4" w:space="0"/>
              <w:bottom w:val="single" w:color="auto" w:sz="6" w:space="0"/>
            </w:tcBorders>
            <w:vAlign w:val="center"/>
          </w:tcPr>
          <w:p w14:paraId="4E536DC6">
            <w:pPr>
              <w:spacing w:after="120"/>
              <w:jc w:val="center"/>
              <w:rPr>
                <w:rFonts w:hAnsi="宋体" w:cs="宋体"/>
                <w:color w:val="auto"/>
                <w:highlight w:val="none"/>
              </w:rPr>
            </w:pPr>
            <w:r>
              <w:rPr>
                <w:rFonts w:hint="eastAsia" w:ascii="宋体" w:hAnsi="宋体" w:cs="宋体"/>
                <w:sz w:val="24"/>
                <w:szCs w:val="24"/>
                <w:highlight w:val="none"/>
              </w:rPr>
              <w:t>序号</w:t>
            </w:r>
          </w:p>
        </w:tc>
        <w:tc>
          <w:tcPr>
            <w:tcW w:w="531" w:type="pct"/>
            <w:tcBorders>
              <w:top w:val="single" w:color="auto" w:sz="6" w:space="0"/>
              <w:left w:val="single" w:color="auto" w:sz="6" w:space="0"/>
              <w:bottom w:val="single" w:color="auto" w:sz="6" w:space="0"/>
              <w:right w:val="single" w:color="auto" w:sz="6" w:space="0"/>
            </w:tcBorders>
            <w:vAlign w:val="center"/>
          </w:tcPr>
          <w:p w14:paraId="3B0474B2">
            <w:pPr>
              <w:spacing w:after="120"/>
              <w:jc w:val="center"/>
              <w:rPr>
                <w:rFonts w:hAnsi="宋体" w:cs="宋体"/>
                <w:color w:val="auto"/>
                <w:highlight w:val="none"/>
              </w:rPr>
            </w:pPr>
            <w:r>
              <w:rPr>
                <w:rFonts w:hint="eastAsia" w:ascii="宋体" w:hAnsi="宋体" w:cs="宋体"/>
                <w:sz w:val="24"/>
                <w:szCs w:val="24"/>
                <w:highlight w:val="none"/>
              </w:rPr>
              <w:t>名称</w:t>
            </w:r>
          </w:p>
        </w:tc>
        <w:tc>
          <w:tcPr>
            <w:tcW w:w="589" w:type="pct"/>
            <w:tcBorders>
              <w:top w:val="single" w:color="auto" w:sz="6" w:space="0"/>
              <w:left w:val="single" w:color="auto" w:sz="6" w:space="0"/>
              <w:bottom w:val="single" w:color="auto" w:sz="6" w:space="0"/>
              <w:right w:val="single" w:color="auto" w:sz="4" w:space="0"/>
            </w:tcBorders>
            <w:vAlign w:val="center"/>
          </w:tcPr>
          <w:p w14:paraId="42989C77">
            <w:pPr>
              <w:spacing w:after="120"/>
              <w:jc w:val="center"/>
              <w:rPr>
                <w:rFonts w:hAnsi="宋体" w:cs="宋体"/>
                <w:color w:val="auto"/>
                <w:highlight w:val="none"/>
              </w:rPr>
            </w:pPr>
            <w:r>
              <w:rPr>
                <w:rFonts w:hint="eastAsia" w:ascii="宋体" w:hAnsi="宋体" w:cs="宋体"/>
                <w:sz w:val="24"/>
                <w:szCs w:val="24"/>
                <w:highlight w:val="none"/>
              </w:rPr>
              <w:t>品牌</w:t>
            </w:r>
          </w:p>
        </w:tc>
        <w:tc>
          <w:tcPr>
            <w:tcW w:w="894" w:type="pct"/>
            <w:tcBorders>
              <w:top w:val="single" w:color="auto" w:sz="6" w:space="0"/>
              <w:left w:val="single" w:color="auto" w:sz="4" w:space="0"/>
              <w:bottom w:val="single" w:color="auto" w:sz="6" w:space="0"/>
              <w:right w:val="single" w:color="auto" w:sz="6" w:space="0"/>
            </w:tcBorders>
            <w:vAlign w:val="center"/>
          </w:tcPr>
          <w:p w14:paraId="0E3EA018">
            <w:pPr>
              <w:spacing w:after="120"/>
              <w:jc w:val="center"/>
              <w:rPr>
                <w:rFonts w:hAnsi="宋体" w:cs="宋体"/>
                <w:color w:val="auto"/>
                <w:highlight w:val="none"/>
              </w:rPr>
            </w:pPr>
            <w:r>
              <w:rPr>
                <w:rFonts w:hint="eastAsia" w:ascii="宋体" w:hAnsi="宋体" w:cs="宋体"/>
                <w:sz w:val="24"/>
                <w:szCs w:val="24"/>
                <w:highlight w:val="none"/>
              </w:rPr>
              <w:t>型号和规格</w:t>
            </w:r>
          </w:p>
        </w:tc>
        <w:tc>
          <w:tcPr>
            <w:tcW w:w="894" w:type="pct"/>
            <w:tcBorders>
              <w:top w:val="single" w:color="auto" w:sz="6" w:space="0"/>
              <w:left w:val="single" w:color="auto" w:sz="6" w:space="0"/>
              <w:bottom w:val="single" w:color="auto" w:sz="6" w:space="0"/>
              <w:right w:val="single" w:color="auto" w:sz="6" w:space="0"/>
            </w:tcBorders>
            <w:vAlign w:val="center"/>
          </w:tcPr>
          <w:p w14:paraId="3A55F464">
            <w:pPr>
              <w:spacing w:after="120"/>
              <w:jc w:val="center"/>
              <w:rPr>
                <w:rFonts w:hAnsi="宋体" w:cs="宋体"/>
                <w:color w:val="auto"/>
                <w:highlight w:val="none"/>
              </w:rPr>
            </w:pPr>
            <w:r>
              <w:rPr>
                <w:rFonts w:hint="eastAsia" w:ascii="宋体" w:hAnsi="宋体" w:cs="宋体"/>
                <w:sz w:val="24"/>
                <w:szCs w:val="24"/>
                <w:highlight w:val="none"/>
              </w:rPr>
              <w:t>数量</w:t>
            </w:r>
          </w:p>
        </w:tc>
        <w:tc>
          <w:tcPr>
            <w:tcW w:w="514" w:type="pct"/>
            <w:tcBorders>
              <w:top w:val="single" w:color="auto" w:sz="6" w:space="0"/>
              <w:left w:val="single" w:color="auto" w:sz="6" w:space="0"/>
              <w:bottom w:val="single" w:color="auto" w:sz="6" w:space="0"/>
              <w:right w:val="single" w:color="auto" w:sz="6" w:space="0"/>
            </w:tcBorders>
            <w:vAlign w:val="center"/>
          </w:tcPr>
          <w:p w14:paraId="631BE8E1">
            <w:pPr>
              <w:spacing w:after="120"/>
              <w:jc w:val="center"/>
              <w:rPr>
                <w:rFonts w:ascii="宋体" w:hAnsi="宋体" w:cs="宋体"/>
                <w:sz w:val="24"/>
                <w:szCs w:val="24"/>
                <w:highlight w:val="none"/>
              </w:rPr>
            </w:pPr>
            <w:r>
              <w:rPr>
                <w:rFonts w:hint="eastAsia" w:ascii="宋体" w:hAnsi="宋体" w:cs="宋体"/>
                <w:sz w:val="24"/>
                <w:szCs w:val="24"/>
                <w:highlight w:val="none"/>
              </w:rPr>
              <w:t>单价</w:t>
            </w:r>
          </w:p>
          <w:p w14:paraId="2DD3D53F">
            <w:pPr>
              <w:spacing w:after="120"/>
              <w:jc w:val="center"/>
              <w:rPr>
                <w:rFonts w:hAnsi="宋体" w:cs="宋体"/>
                <w:color w:val="auto"/>
                <w:highlight w:val="none"/>
              </w:rPr>
            </w:pPr>
            <w:r>
              <w:rPr>
                <w:rFonts w:hint="eastAsia" w:ascii="宋体" w:hAnsi="宋体" w:cs="宋体"/>
                <w:sz w:val="24"/>
                <w:szCs w:val="24"/>
                <w:highlight w:val="none"/>
              </w:rPr>
              <w:t>（元）</w:t>
            </w:r>
          </w:p>
        </w:tc>
        <w:tc>
          <w:tcPr>
            <w:tcW w:w="634" w:type="pct"/>
            <w:tcBorders>
              <w:top w:val="single" w:color="auto" w:sz="6" w:space="0"/>
              <w:left w:val="single" w:color="auto" w:sz="6" w:space="0"/>
              <w:bottom w:val="single" w:color="auto" w:sz="6" w:space="0"/>
              <w:right w:val="single" w:color="auto" w:sz="6" w:space="0"/>
            </w:tcBorders>
            <w:vAlign w:val="center"/>
          </w:tcPr>
          <w:p w14:paraId="71DBFD42">
            <w:pPr>
              <w:spacing w:after="120"/>
              <w:jc w:val="center"/>
              <w:rPr>
                <w:rFonts w:ascii="宋体" w:hAnsi="宋体" w:cs="宋体"/>
                <w:bCs/>
                <w:sz w:val="24"/>
                <w:szCs w:val="24"/>
                <w:highlight w:val="none"/>
              </w:rPr>
            </w:pPr>
            <w:r>
              <w:rPr>
                <w:rFonts w:hint="eastAsia" w:ascii="宋体" w:hAnsi="宋体" w:cs="宋体"/>
                <w:bCs/>
                <w:sz w:val="24"/>
                <w:szCs w:val="24"/>
                <w:highlight w:val="none"/>
              </w:rPr>
              <w:t>总价</w:t>
            </w:r>
          </w:p>
          <w:p w14:paraId="51D1B465">
            <w:pPr>
              <w:spacing w:after="120"/>
              <w:jc w:val="center"/>
              <w:rPr>
                <w:rFonts w:hint="eastAsia" w:hAnsi="宋体" w:eastAsia="宋体" w:cs="宋体"/>
                <w:color w:val="auto"/>
                <w:highlight w:val="none"/>
                <w:lang w:eastAsia="zh-CN"/>
              </w:rPr>
            </w:pPr>
            <w:r>
              <w:rPr>
                <w:rFonts w:hint="eastAsia" w:ascii="宋体" w:hAnsi="宋体" w:cs="宋体"/>
                <w:bCs/>
                <w:sz w:val="24"/>
                <w:szCs w:val="24"/>
                <w:highlight w:val="none"/>
              </w:rPr>
              <w:t>（元）</w:t>
            </w:r>
          </w:p>
        </w:tc>
      </w:tr>
      <w:tr w14:paraId="7E82C0B2">
        <w:tblPrEx>
          <w:tblCellMar>
            <w:top w:w="0" w:type="dxa"/>
            <w:left w:w="28" w:type="dxa"/>
            <w:bottom w:w="0" w:type="dxa"/>
            <w:right w:w="28" w:type="dxa"/>
          </w:tblCellMar>
        </w:tblPrEx>
        <w:trPr>
          <w:trHeight w:val="531" w:hRule="atLeast"/>
          <w:jc w:val="center"/>
        </w:trPr>
        <w:tc>
          <w:tcPr>
            <w:tcW w:w="583" w:type="pct"/>
            <w:vMerge w:val="continue"/>
            <w:tcBorders>
              <w:left w:val="single" w:color="auto" w:sz="6" w:space="0"/>
              <w:right w:val="single" w:color="auto" w:sz="4" w:space="0"/>
            </w:tcBorders>
            <w:vAlign w:val="center"/>
          </w:tcPr>
          <w:p w14:paraId="2235F5A4">
            <w:pPr>
              <w:spacing w:before="312" w:beforeLines="100"/>
              <w:jc w:val="center"/>
              <w:rPr>
                <w:rFonts w:hAnsi="宋体" w:cs="宋体"/>
                <w:color w:val="auto"/>
                <w:highlight w:val="none"/>
              </w:rPr>
            </w:pPr>
          </w:p>
        </w:tc>
        <w:tc>
          <w:tcPr>
            <w:tcW w:w="357" w:type="pct"/>
            <w:tcBorders>
              <w:top w:val="single" w:color="auto" w:sz="6" w:space="0"/>
              <w:left w:val="single" w:color="auto" w:sz="4" w:space="0"/>
              <w:bottom w:val="single" w:color="auto" w:sz="4" w:space="0"/>
            </w:tcBorders>
            <w:vAlign w:val="center"/>
          </w:tcPr>
          <w:p w14:paraId="432749C2">
            <w:pPr>
              <w:spacing w:before="312" w:beforeLines="100"/>
              <w:jc w:val="center"/>
              <w:rPr>
                <w:rFonts w:hAnsi="宋体" w:cs="宋体"/>
                <w:color w:val="auto"/>
                <w:highlight w:val="none"/>
              </w:rPr>
            </w:pPr>
            <w:r>
              <w:rPr>
                <w:rFonts w:hint="eastAsia" w:ascii="宋体" w:hAnsi="宋体" w:cs="宋体"/>
                <w:sz w:val="24"/>
                <w:szCs w:val="24"/>
                <w:highlight w:val="none"/>
              </w:rPr>
              <w:t>1</w:t>
            </w:r>
          </w:p>
        </w:tc>
        <w:tc>
          <w:tcPr>
            <w:tcW w:w="531" w:type="pct"/>
            <w:tcBorders>
              <w:top w:val="single" w:color="auto" w:sz="6" w:space="0"/>
              <w:left w:val="single" w:color="auto" w:sz="6" w:space="0"/>
              <w:bottom w:val="single" w:color="auto" w:sz="4" w:space="0"/>
              <w:right w:val="single" w:color="auto" w:sz="6" w:space="0"/>
            </w:tcBorders>
            <w:vAlign w:val="center"/>
          </w:tcPr>
          <w:p w14:paraId="3F21D1FC">
            <w:pPr>
              <w:spacing w:before="156" w:beforeLines="50"/>
              <w:jc w:val="center"/>
              <w:rPr>
                <w:rFonts w:hAnsi="宋体" w:cs="宋体"/>
                <w:color w:val="auto"/>
                <w:highlight w:val="none"/>
              </w:rPr>
            </w:pPr>
          </w:p>
        </w:tc>
        <w:tc>
          <w:tcPr>
            <w:tcW w:w="589" w:type="pct"/>
            <w:tcBorders>
              <w:top w:val="single" w:color="auto" w:sz="6" w:space="0"/>
              <w:left w:val="single" w:color="auto" w:sz="6" w:space="0"/>
              <w:bottom w:val="single" w:color="auto" w:sz="4" w:space="0"/>
              <w:right w:val="single" w:color="auto" w:sz="4" w:space="0"/>
            </w:tcBorders>
            <w:vAlign w:val="center"/>
          </w:tcPr>
          <w:p w14:paraId="49CC6CD8">
            <w:pPr>
              <w:spacing w:before="156" w:beforeLines="50"/>
              <w:jc w:val="center"/>
              <w:rPr>
                <w:rFonts w:hAnsi="宋体" w:cs="宋体"/>
                <w:color w:val="auto"/>
                <w:highlight w:val="none"/>
              </w:rPr>
            </w:pPr>
          </w:p>
        </w:tc>
        <w:tc>
          <w:tcPr>
            <w:tcW w:w="894" w:type="pct"/>
            <w:tcBorders>
              <w:top w:val="single" w:color="auto" w:sz="6" w:space="0"/>
              <w:left w:val="single" w:color="auto" w:sz="4" w:space="0"/>
              <w:bottom w:val="single" w:color="auto" w:sz="4" w:space="0"/>
              <w:right w:val="single" w:color="auto" w:sz="6" w:space="0"/>
            </w:tcBorders>
            <w:vAlign w:val="center"/>
          </w:tcPr>
          <w:p w14:paraId="27FE2387">
            <w:pPr>
              <w:spacing w:before="156" w:beforeLines="50"/>
              <w:jc w:val="center"/>
              <w:rPr>
                <w:rFonts w:hAnsi="宋体" w:cs="宋体"/>
                <w:color w:val="auto"/>
                <w:highlight w:val="none"/>
              </w:rPr>
            </w:pPr>
          </w:p>
        </w:tc>
        <w:tc>
          <w:tcPr>
            <w:tcW w:w="894" w:type="pct"/>
            <w:tcBorders>
              <w:top w:val="single" w:color="auto" w:sz="6" w:space="0"/>
              <w:left w:val="single" w:color="auto" w:sz="6" w:space="0"/>
              <w:bottom w:val="single" w:color="auto" w:sz="4" w:space="0"/>
              <w:right w:val="single" w:color="auto" w:sz="6" w:space="0"/>
            </w:tcBorders>
            <w:vAlign w:val="center"/>
          </w:tcPr>
          <w:p w14:paraId="4246F34C">
            <w:pPr>
              <w:spacing w:before="156" w:beforeLines="50"/>
              <w:jc w:val="center"/>
              <w:rPr>
                <w:rFonts w:hAnsi="宋体" w:cs="宋体"/>
                <w:color w:val="auto"/>
                <w:highlight w:val="none"/>
              </w:rPr>
            </w:pPr>
          </w:p>
        </w:tc>
        <w:tc>
          <w:tcPr>
            <w:tcW w:w="514" w:type="pct"/>
            <w:tcBorders>
              <w:top w:val="single" w:color="auto" w:sz="6" w:space="0"/>
              <w:left w:val="single" w:color="auto" w:sz="6" w:space="0"/>
              <w:bottom w:val="single" w:color="auto" w:sz="4" w:space="0"/>
              <w:right w:val="single" w:color="auto" w:sz="6" w:space="0"/>
            </w:tcBorders>
            <w:vAlign w:val="center"/>
          </w:tcPr>
          <w:p w14:paraId="763A2E82">
            <w:pPr>
              <w:spacing w:before="156" w:beforeLines="50"/>
              <w:jc w:val="center"/>
              <w:rPr>
                <w:rFonts w:hAnsi="宋体" w:cs="宋体"/>
                <w:color w:val="auto"/>
                <w:highlight w:val="none"/>
              </w:rPr>
            </w:pPr>
          </w:p>
        </w:tc>
        <w:tc>
          <w:tcPr>
            <w:tcW w:w="634" w:type="pct"/>
            <w:tcBorders>
              <w:top w:val="single" w:color="auto" w:sz="6" w:space="0"/>
              <w:left w:val="single" w:color="auto" w:sz="6" w:space="0"/>
              <w:bottom w:val="single" w:color="auto" w:sz="4" w:space="0"/>
              <w:right w:val="single" w:color="auto" w:sz="6" w:space="0"/>
            </w:tcBorders>
            <w:vAlign w:val="center"/>
          </w:tcPr>
          <w:p w14:paraId="11362E7A">
            <w:pPr>
              <w:spacing w:before="156" w:beforeLines="50"/>
              <w:jc w:val="center"/>
              <w:rPr>
                <w:rFonts w:hAnsi="宋体" w:cs="宋体"/>
                <w:color w:val="auto"/>
                <w:highlight w:val="none"/>
              </w:rPr>
            </w:pPr>
          </w:p>
        </w:tc>
      </w:tr>
      <w:tr w14:paraId="259C8B9A">
        <w:tblPrEx>
          <w:tblCellMar>
            <w:top w:w="0" w:type="dxa"/>
            <w:left w:w="28" w:type="dxa"/>
            <w:bottom w:w="0" w:type="dxa"/>
            <w:right w:w="28" w:type="dxa"/>
          </w:tblCellMar>
        </w:tblPrEx>
        <w:trPr>
          <w:trHeight w:val="710" w:hRule="atLeast"/>
          <w:jc w:val="center"/>
        </w:trPr>
        <w:tc>
          <w:tcPr>
            <w:tcW w:w="583" w:type="pct"/>
            <w:vMerge w:val="continue"/>
            <w:tcBorders>
              <w:left w:val="single" w:color="auto" w:sz="6" w:space="0"/>
              <w:right w:val="single" w:color="auto" w:sz="4" w:space="0"/>
            </w:tcBorders>
            <w:vAlign w:val="center"/>
          </w:tcPr>
          <w:p w14:paraId="548F18B7">
            <w:pPr>
              <w:spacing w:before="312" w:beforeLines="100"/>
              <w:jc w:val="center"/>
              <w:rPr>
                <w:rFonts w:hAnsi="宋体" w:cs="宋体"/>
                <w:color w:val="auto"/>
                <w:highlight w:val="none"/>
              </w:rPr>
            </w:pPr>
          </w:p>
        </w:tc>
        <w:tc>
          <w:tcPr>
            <w:tcW w:w="357" w:type="pct"/>
            <w:tcBorders>
              <w:top w:val="single" w:color="auto" w:sz="4" w:space="0"/>
              <w:left w:val="single" w:color="auto" w:sz="4" w:space="0"/>
              <w:bottom w:val="single" w:color="auto" w:sz="6" w:space="0"/>
            </w:tcBorders>
            <w:vAlign w:val="center"/>
          </w:tcPr>
          <w:p w14:paraId="521825FB">
            <w:pPr>
              <w:spacing w:before="312" w:beforeLines="100"/>
              <w:jc w:val="center"/>
              <w:rPr>
                <w:rFonts w:hAnsi="宋体" w:cs="宋体"/>
                <w:color w:val="auto"/>
                <w:highlight w:val="none"/>
              </w:rPr>
            </w:pPr>
            <w:r>
              <w:rPr>
                <w:rFonts w:hint="eastAsia" w:ascii="宋体" w:hAnsi="宋体" w:cs="宋体"/>
                <w:sz w:val="24"/>
                <w:szCs w:val="24"/>
                <w:highlight w:val="none"/>
              </w:rPr>
              <w:t>2</w:t>
            </w:r>
          </w:p>
        </w:tc>
        <w:tc>
          <w:tcPr>
            <w:tcW w:w="531" w:type="pct"/>
            <w:tcBorders>
              <w:top w:val="single" w:color="auto" w:sz="4" w:space="0"/>
              <w:left w:val="single" w:color="auto" w:sz="6" w:space="0"/>
              <w:bottom w:val="single" w:color="auto" w:sz="6" w:space="0"/>
              <w:right w:val="single" w:color="auto" w:sz="6" w:space="0"/>
            </w:tcBorders>
            <w:vAlign w:val="center"/>
          </w:tcPr>
          <w:p w14:paraId="29B356FF">
            <w:pPr>
              <w:spacing w:before="312" w:beforeLines="100"/>
              <w:jc w:val="center"/>
              <w:rPr>
                <w:rFonts w:hAnsi="宋体" w:cs="宋体"/>
                <w:color w:val="auto"/>
                <w:highlight w:val="none"/>
              </w:rPr>
            </w:pPr>
          </w:p>
        </w:tc>
        <w:tc>
          <w:tcPr>
            <w:tcW w:w="589" w:type="pct"/>
            <w:tcBorders>
              <w:top w:val="single" w:color="auto" w:sz="4" w:space="0"/>
              <w:left w:val="single" w:color="auto" w:sz="6" w:space="0"/>
              <w:bottom w:val="single" w:color="auto" w:sz="6" w:space="0"/>
              <w:right w:val="single" w:color="auto" w:sz="4" w:space="0"/>
            </w:tcBorders>
            <w:vAlign w:val="center"/>
          </w:tcPr>
          <w:p w14:paraId="5DC2F915">
            <w:pPr>
              <w:spacing w:before="156" w:beforeLines="50"/>
              <w:jc w:val="center"/>
              <w:rPr>
                <w:rFonts w:hAnsi="宋体" w:cs="宋体"/>
                <w:color w:val="auto"/>
                <w:highlight w:val="none"/>
              </w:rPr>
            </w:pPr>
          </w:p>
        </w:tc>
        <w:tc>
          <w:tcPr>
            <w:tcW w:w="894" w:type="pct"/>
            <w:tcBorders>
              <w:top w:val="single" w:color="auto" w:sz="4" w:space="0"/>
              <w:left w:val="single" w:color="auto" w:sz="4" w:space="0"/>
              <w:bottom w:val="single" w:color="auto" w:sz="6" w:space="0"/>
              <w:right w:val="single" w:color="auto" w:sz="6" w:space="0"/>
            </w:tcBorders>
            <w:vAlign w:val="center"/>
          </w:tcPr>
          <w:p w14:paraId="51F7C23B">
            <w:pPr>
              <w:spacing w:before="156" w:beforeLines="50"/>
              <w:jc w:val="center"/>
              <w:rPr>
                <w:rFonts w:hAnsi="宋体" w:cs="宋体"/>
                <w:color w:val="auto"/>
                <w:highlight w:val="none"/>
              </w:rPr>
            </w:pPr>
          </w:p>
        </w:tc>
        <w:tc>
          <w:tcPr>
            <w:tcW w:w="894" w:type="pct"/>
            <w:tcBorders>
              <w:top w:val="single" w:color="auto" w:sz="4" w:space="0"/>
              <w:left w:val="single" w:color="auto" w:sz="6" w:space="0"/>
              <w:bottom w:val="single" w:color="auto" w:sz="6" w:space="0"/>
              <w:right w:val="single" w:color="auto" w:sz="6" w:space="0"/>
            </w:tcBorders>
            <w:vAlign w:val="center"/>
          </w:tcPr>
          <w:p w14:paraId="0C1932FE">
            <w:pPr>
              <w:spacing w:before="156" w:beforeLines="50"/>
              <w:jc w:val="center"/>
              <w:rPr>
                <w:rFonts w:hAnsi="宋体" w:cs="宋体"/>
                <w:color w:val="auto"/>
                <w:highlight w:val="none"/>
              </w:rPr>
            </w:pPr>
          </w:p>
        </w:tc>
        <w:tc>
          <w:tcPr>
            <w:tcW w:w="514" w:type="pct"/>
            <w:tcBorders>
              <w:top w:val="single" w:color="auto" w:sz="4" w:space="0"/>
              <w:left w:val="single" w:color="auto" w:sz="6" w:space="0"/>
              <w:bottom w:val="single" w:color="auto" w:sz="6" w:space="0"/>
              <w:right w:val="single" w:color="auto" w:sz="6" w:space="0"/>
            </w:tcBorders>
            <w:vAlign w:val="center"/>
          </w:tcPr>
          <w:p w14:paraId="05593762">
            <w:pPr>
              <w:spacing w:before="156" w:beforeLines="50"/>
              <w:jc w:val="center"/>
              <w:rPr>
                <w:rFonts w:hAnsi="宋体" w:cs="宋体"/>
                <w:color w:val="auto"/>
                <w:highlight w:val="none"/>
              </w:rPr>
            </w:pPr>
          </w:p>
        </w:tc>
        <w:tc>
          <w:tcPr>
            <w:tcW w:w="634" w:type="pct"/>
            <w:tcBorders>
              <w:top w:val="single" w:color="auto" w:sz="4" w:space="0"/>
              <w:left w:val="single" w:color="auto" w:sz="6" w:space="0"/>
              <w:bottom w:val="single" w:color="auto" w:sz="6" w:space="0"/>
              <w:right w:val="single" w:color="auto" w:sz="6" w:space="0"/>
            </w:tcBorders>
            <w:vAlign w:val="center"/>
          </w:tcPr>
          <w:p w14:paraId="4B252E57">
            <w:pPr>
              <w:spacing w:before="156" w:beforeLines="50"/>
              <w:jc w:val="center"/>
              <w:rPr>
                <w:rFonts w:hAnsi="宋体" w:cs="宋体"/>
                <w:color w:val="auto"/>
                <w:highlight w:val="none"/>
              </w:rPr>
            </w:pPr>
          </w:p>
        </w:tc>
      </w:tr>
      <w:tr w14:paraId="5BA6B8B2">
        <w:tblPrEx>
          <w:tblCellMar>
            <w:top w:w="0" w:type="dxa"/>
            <w:left w:w="28" w:type="dxa"/>
            <w:bottom w:w="0" w:type="dxa"/>
            <w:right w:w="28" w:type="dxa"/>
          </w:tblCellMar>
        </w:tblPrEx>
        <w:trPr>
          <w:trHeight w:val="531" w:hRule="atLeast"/>
          <w:jc w:val="center"/>
        </w:trPr>
        <w:tc>
          <w:tcPr>
            <w:tcW w:w="583" w:type="pct"/>
            <w:vMerge w:val="continue"/>
            <w:tcBorders>
              <w:left w:val="single" w:color="auto" w:sz="6" w:space="0"/>
              <w:right w:val="single" w:color="auto" w:sz="4" w:space="0"/>
            </w:tcBorders>
            <w:vAlign w:val="center"/>
          </w:tcPr>
          <w:p w14:paraId="56E0A466">
            <w:pPr>
              <w:spacing w:before="312" w:beforeLines="100"/>
              <w:jc w:val="center"/>
              <w:rPr>
                <w:rFonts w:hAnsi="宋体" w:cs="宋体"/>
                <w:color w:val="auto"/>
                <w:highlight w:val="none"/>
              </w:rPr>
            </w:pPr>
          </w:p>
        </w:tc>
        <w:tc>
          <w:tcPr>
            <w:tcW w:w="357" w:type="pct"/>
            <w:tcBorders>
              <w:top w:val="single" w:color="auto" w:sz="4" w:space="0"/>
              <w:left w:val="single" w:color="auto" w:sz="4" w:space="0"/>
              <w:bottom w:val="single" w:color="auto" w:sz="6" w:space="0"/>
            </w:tcBorders>
            <w:vAlign w:val="center"/>
          </w:tcPr>
          <w:p w14:paraId="2B8A27BB">
            <w:pPr>
              <w:spacing w:before="312" w:beforeLines="100"/>
              <w:jc w:val="center"/>
              <w:rPr>
                <w:rFonts w:hAnsi="宋体" w:cs="宋体"/>
                <w:color w:val="auto"/>
                <w:highlight w:val="none"/>
              </w:rPr>
            </w:pPr>
            <w:r>
              <w:rPr>
                <w:rFonts w:hint="eastAsia" w:ascii="宋体" w:hAnsi="宋体" w:cs="宋体"/>
                <w:sz w:val="24"/>
                <w:szCs w:val="24"/>
                <w:highlight w:val="none"/>
              </w:rPr>
              <w:t>3</w:t>
            </w:r>
          </w:p>
        </w:tc>
        <w:tc>
          <w:tcPr>
            <w:tcW w:w="531" w:type="pct"/>
            <w:tcBorders>
              <w:top w:val="single" w:color="auto" w:sz="4" w:space="0"/>
              <w:left w:val="single" w:color="auto" w:sz="6" w:space="0"/>
              <w:bottom w:val="single" w:color="auto" w:sz="6" w:space="0"/>
              <w:right w:val="single" w:color="auto" w:sz="6" w:space="0"/>
            </w:tcBorders>
            <w:vAlign w:val="center"/>
          </w:tcPr>
          <w:p w14:paraId="5C61A948">
            <w:pPr>
              <w:spacing w:before="312" w:beforeLines="100"/>
              <w:jc w:val="center"/>
              <w:rPr>
                <w:rFonts w:hAnsi="宋体" w:cs="宋体"/>
                <w:color w:val="auto"/>
                <w:highlight w:val="none"/>
              </w:rPr>
            </w:pPr>
          </w:p>
        </w:tc>
        <w:tc>
          <w:tcPr>
            <w:tcW w:w="589" w:type="pct"/>
            <w:tcBorders>
              <w:top w:val="single" w:color="auto" w:sz="4" w:space="0"/>
              <w:left w:val="single" w:color="auto" w:sz="6" w:space="0"/>
              <w:bottom w:val="single" w:color="auto" w:sz="6" w:space="0"/>
              <w:right w:val="single" w:color="auto" w:sz="4" w:space="0"/>
            </w:tcBorders>
            <w:vAlign w:val="center"/>
          </w:tcPr>
          <w:p w14:paraId="31C934FA">
            <w:pPr>
              <w:spacing w:before="156" w:beforeLines="50"/>
              <w:jc w:val="center"/>
              <w:rPr>
                <w:rFonts w:hAnsi="宋体" w:cs="宋体"/>
                <w:color w:val="auto"/>
                <w:highlight w:val="none"/>
              </w:rPr>
            </w:pPr>
          </w:p>
        </w:tc>
        <w:tc>
          <w:tcPr>
            <w:tcW w:w="894" w:type="pct"/>
            <w:tcBorders>
              <w:top w:val="single" w:color="auto" w:sz="4" w:space="0"/>
              <w:left w:val="single" w:color="auto" w:sz="4" w:space="0"/>
              <w:bottom w:val="single" w:color="auto" w:sz="6" w:space="0"/>
              <w:right w:val="single" w:color="auto" w:sz="6" w:space="0"/>
            </w:tcBorders>
            <w:vAlign w:val="center"/>
          </w:tcPr>
          <w:p w14:paraId="37C87DEE">
            <w:pPr>
              <w:spacing w:before="156" w:beforeLines="50"/>
              <w:jc w:val="center"/>
              <w:rPr>
                <w:rFonts w:hAnsi="宋体" w:cs="宋体"/>
                <w:color w:val="auto"/>
                <w:highlight w:val="none"/>
              </w:rPr>
            </w:pPr>
          </w:p>
        </w:tc>
        <w:tc>
          <w:tcPr>
            <w:tcW w:w="894" w:type="pct"/>
            <w:tcBorders>
              <w:top w:val="single" w:color="auto" w:sz="4" w:space="0"/>
              <w:left w:val="single" w:color="auto" w:sz="6" w:space="0"/>
              <w:bottom w:val="single" w:color="auto" w:sz="6" w:space="0"/>
              <w:right w:val="single" w:color="auto" w:sz="6" w:space="0"/>
            </w:tcBorders>
            <w:vAlign w:val="center"/>
          </w:tcPr>
          <w:p w14:paraId="6D8649AC">
            <w:pPr>
              <w:spacing w:before="156" w:beforeLines="50"/>
              <w:jc w:val="center"/>
              <w:rPr>
                <w:rFonts w:hAnsi="宋体" w:cs="宋体"/>
                <w:color w:val="auto"/>
                <w:highlight w:val="none"/>
              </w:rPr>
            </w:pPr>
          </w:p>
        </w:tc>
        <w:tc>
          <w:tcPr>
            <w:tcW w:w="514" w:type="pct"/>
            <w:tcBorders>
              <w:top w:val="single" w:color="auto" w:sz="4" w:space="0"/>
              <w:left w:val="single" w:color="auto" w:sz="6" w:space="0"/>
              <w:bottom w:val="single" w:color="auto" w:sz="6" w:space="0"/>
              <w:right w:val="single" w:color="auto" w:sz="6" w:space="0"/>
            </w:tcBorders>
            <w:vAlign w:val="center"/>
          </w:tcPr>
          <w:p w14:paraId="7BD82BA9">
            <w:pPr>
              <w:spacing w:before="156" w:beforeLines="50"/>
              <w:jc w:val="center"/>
              <w:rPr>
                <w:rFonts w:hAnsi="宋体" w:cs="宋体"/>
                <w:color w:val="auto"/>
                <w:highlight w:val="none"/>
              </w:rPr>
            </w:pPr>
          </w:p>
        </w:tc>
        <w:tc>
          <w:tcPr>
            <w:tcW w:w="634" w:type="pct"/>
            <w:tcBorders>
              <w:top w:val="single" w:color="auto" w:sz="4" w:space="0"/>
              <w:left w:val="single" w:color="auto" w:sz="6" w:space="0"/>
              <w:bottom w:val="single" w:color="auto" w:sz="6" w:space="0"/>
              <w:right w:val="single" w:color="auto" w:sz="6" w:space="0"/>
            </w:tcBorders>
            <w:vAlign w:val="center"/>
          </w:tcPr>
          <w:p w14:paraId="26B17580">
            <w:pPr>
              <w:spacing w:before="156" w:beforeLines="50"/>
              <w:jc w:val="center"/>
              <w:rPr>
                <w:rFonts w:hAnsi="宋体" w:cs="宋体"/>
                <w:color w:val="auto"/>
                <w:highlight w:val="none"/>
              </w:rPr>
            </w:pPr>
          </w:p>
        </w:tc>
      </w:tr>
      <w:tr w14:paraId="760C638C">
        <w:tblPrEx>
          <w:tblCellMar>
            <w:top w:w="0" w:type="dxa"/>
            <w:left w:w="28" w:type="dxa"/>
            <w:bottom w:w="0" w:type="dxa"/>
            <w:right w:w="28" w:type="dxa"/>
          </w:tblCellMar>
        </w:tblPrEx>
        <w:trPr>
          <w:trHeight w:val="531" w:hRule="atLeast"/>
          <w:jc w:val="center"/>
        </w:trPr>
        <w:tc>
          <w:tcPr>
            <w:tcW w:w="583" w:type="pct"/>
            <w:vMerge w:val="continue"/>
            <w:tcBorders>
              <w:left w:val="single" w:color="auto" w:sz="6" w:space="0"/>
              <w:right w:val="single" w:color="auto" w:sz="4" w:space="0"/>
            </w:tcBorders>
            <w:vAlign w:val="center"/>
          </w:tcPr>
          <w:p w14:paraId="37DEAC92">
            <w:pPr>
              <w:spacing w:before="312" w:beforeLines="100"/>
              <w:jc w:val="center"/>
              <w:rPr>
                <w:rFonts w:hAnsi="宋体" w:cs="宋体"/>
                <w:color w:val="auto"/>
                <w:highlight w:val="none"/>
              </w:rPr>
            </w:pPr>
          </w:p>
        </w:tc>
        <w:tc>
          <w:tcPr>
            <w:tcW w:w="357" w:type="pct"/>
            <w:tcBorders>
              <w:top w:val="single" w:color="auto" w:sz="4" w:space="0"/>
              <w:left w:val="single" w:color="auto" w:sz="4" w:space="0"/>
              <w:bottom w:val="single" w:color="auto" w:sz="6" w:space="0"/>
            </w:tcBorders>
            <w:vAlign w:val="center"/>
          </w:tcPr>
          <w:p w14:paraId="0E96475F">
            <w:pPr>
              <w:spacing w:before="312" w:beforeLines="100"/>
              <w:jc w:val="center"/>
              <w:rPr>
                <w:rFonts w:hAnsi="宋体" w:cs="宋体"/>
                <w:color w:val="auto"/>
                <w:highlight w:val="none"/>
              </w:rPr>
            </w:pPr>
            <w:r>
              <w:rPr>
                <w:rFonts w:hint="eastAsia" w:ascii="宋体" w:hAnsi="宋体" w:cs="宋体"/>
                <w:sz w:val="24"/>
                <w:szCs w:val="24"/>
                <w:highlight w:val="none"/>
              </w:rPr>
              <w:t>……</w:t>
            </w:r>
          </w:p>
        </w:tc>
        <w:tc>
          <w:tcPr>
            <w:tcW w:w="531" w:type="pct"/>
            <w:tcBorders>
              <w:top w:val="single" w:color="auto" w:sz="4" w:space="0"/>
              <w:left w:val="single" w:color="auto" w:sz="6" w:space="0"/>
              <w:bottom w:val="single" w:color="auto" w:sz="6" w:space="0"/>
              <w:right w:val="single" w:color="auto" w:sz="6" w:space="0"/>
            </w:tcBorders>
            <w:vAlign w:val="center"/>
          </w:tcPr>
          <w:p w14:paraId="00B71D52">
            <w:pPr>
              <w:spacing w:before="156" w:beforeLines="50"/>
              <w:jc w:val="center"/>
              <w:rPr>
                <w:rFonts w:hAnsi="宋体" w:cs="宋体"/>
                <w:color w:val="auto"/>
                <w:highlight w:val="none"/>
              </w:rPr>
            </w:pPr>
          </w:p>
        </w:tc>
        <w:tc>
          <w:tcPr>
            <w:tcW w:w="589" w:type="pct"/>
            <w:tcBorders>
              <w:top w:val="single" w:color="auto" w:sz="4" w:space="0"/>
              <w:left w:val="single" w:color="auto" w:sz="6" w:space="0"/>
              <w:bottom w:val="single" w:color="auto" w:sz="6" w:space="0"/>
              <w:right w:val="single" w:color="auto" w:sz="4" w:space="0"/>
            </w:tcBorders>
            <w:vAlign w:val="center"/>
          </w:tcPr>
          <w:p w14:paraId="691E3B0E">
            <w:pPr>
              <w:spacing w:before="156" w:beforeLines="50"/>
              <w:jc w:val="center"/>
              <w:rPr>
                <w:rFonts w:hAnsi="宋体" w:cs="宋体"/>
                <w:color w:val="auto"/>
                <w:highlight w:val="none"/>
              </w:rPr>
            </w:pPr>
          </w:p>
        </w:tc>
        <w:tc>
          <w:tcPr>
            <w:tcW w:w="894" w:type="pct"/>
            <w:tcBorders>
              <w:top w:val="single" w:color="auto" w:sz="4" w:space="0"/>
              <w:left w:val="single" w:color="auto" w:sz="4" w:space="0"/>
              <w:bottom w:val="single" w:color="auto" w:sz="6" w:space="0"/>
              <w:right w:val="single" w:color="auto" w:sz="6" w:space="0"/>
            </w:tcBorders>
            <w:vAlign w:val="center"/>
          </w:tcPr>
          <w:p w14:paraId="0A0E97A9">
            <w:pPr>
              <w:spacing w:before="156" w:beforeLines="50"/>
              <w:jc w:val="center"/>
              <w:rPr>
                <w:rFonts w:hAnsi="宋体" w:cs="宋体"/>
                <w:color w:val="auto"/>
                <w:highlight w:val="none"/>
              </w:rPr>
            </w:pPr>
          </w:p>
        </w:tc>
        <w:tc>
          <w:tcPr>
            <w:tcW w:w="894" w:type="pct"/>
            <w:tcBorders>
              <w:top w:val="single" w:color="auto" w:sz="4" w:space="0"/>
              <w:left w:val="single" w:color="auto" w:sz="6" w:space="0"/>
              <w:bottom w:val="single" w:color="auto" w:sz="6" w:space="0"/>
              <w:right w:val="single" w:color="auto" w:sz="6" w:space="0"/>
            </w:tcBorders>
            <w:vAlign w:val="center"/>
          </w:tcPr>
          <w:p w14:paraId="3FE674AC">
            <w:pPr>
              <w:spacing w:before="156" w:beforeLines="50"/>
              <w:jc w:val="center"/>
              <w:rPr>
                <w:rFonts w:hAnsi="宋体" w:cs="宋体"/>
                <w:color w:val="auto"/>
                <w:highlight w:val="none"/>
              </w:rPr>
            </w:pPr>
          </w:p>
        </w:tc>
        <w:tc>
          <w:tcPr>
            <w:tcW w:w="514" w:type="pct"/>
            <w:tcBorders>
              <w:top w:val="single" w:color="auto" w:sz="4" w:space="0"/>
              <w:left w:val="single" w:color="auto" w:sz="6" w:space="0"/>
              <w:bottom w:val="single" w:color="auto" w:sz="6" w:space="0"/>
              <w:right w:val="single" w:color="auto" w:sz="6" w:space="0"/>
            </w:tcBorders>
            <w:vAlign w:val="center"/>
          </w:tcPr>
          <w:p w14:paraId="73243F5D">
            <w:pPr>
              <w:spacing w:before="156" w:beforeLines="50"/>
              <w:jc w:val="center"/>
              <w:rPr>
                <w:rFonts w:hAnsi="宋体" w:cs="宋体"/>
                <w:color w:val="auto"/>
                <w:highlight w:val="none"/>
              </w:rPr>
            </w:pPr>
          </w:p>
        </w:tc>
        <w:tc>
          <w:tcPr>
            <w:tcW w:w="634" w:type="pct"/>
            <w:tcBorders>
              <w:top w:val="single" w:color="auto" w:sz="4" w:space="0"/>
              <w:left w:val="single" w:color="auto" w:sz="6" w:space="0"/>
              <w:bottom w:val="single" w:color="auto" w:sz="6" w:space="0"/>
              <w:right w:val="single" w:color="auto" w:sz="6" w:space="0"/>
            </w:tcBorders>
            <w:vAlign w:val="center"/>
          </w:tcPr>
          <w:p w14:paraId="26383DDF">
            <w:pPr>
              <w:spacing w:before="156" w:beforeLines="50"/>
              <w:jc w:val="center"/>
              <w:rPr>
                <w:rFonts w:hAnsi="宋体" w:cs="宋体"/>
                <w:color w:val="auto"/>
                <w:highlight w:val="none"/>
              </w:rPr>
            </w:pPr>
          </w:p>
        </w:tc>
      </w:tr>
      <w:tr w14:paraId="7060E9D8">
        <w:tblPrEx>
          <w:tblCellMar>
            <w:top w:w="0" w:type="dxa"/>
            <w:left w:w="28" w:type="dxa"/>
            <w:bottom w:w="0" w:type="dxa"/>
            <w:right w:w="28" w:type="dxa"/>
          </w:tblCellMar>
        </w:tblPrEx>
        <w:trPr>
          <w:trHeight w:val="531" w:hRule="atLeast"/>
          <w:jc w:val="center"/>
        </w:trPr>
        <w:tc>
          <w:tcPr>
            <w:tcW w:w="583" w:type="pct"/>
            <w:vMerge w:val="continue"/>
            <w:tcBorders>
              <w:left w:val="single" w:color="auto" w:sz="6" w:space="0"/>
              <w:bottom w:val="single" w:color="auto" w:sz="6" w:space="0"/>
              <w:right w:val="single" w:color="auto" w:sz="4" w:space="0"/>
            </w:tcBorders>
            <w:vAlign w:val="center"/>
          </w:tcPr>
          <w:p w14:paraId="4901BCB1">
            <w:pPr>
              <w:spacing w:before="312" w:beforeLines="100"/>
              <w:jc w:val="center"/>
              <w:rPr>
                <w:rFonts w:hAnsi="宋体" w:cs="宋体"/>
                <w:color w:val="auto"/>
                <w:highlight w:val="none"/>
              </w:rPr>
            </w:pPr>
          </w:p>
        </w:tc>
        <w:tc>
          <w:tcPr>
            <w:tcW w:w="357" w:type="pct"/>
            <w:tcBorders>
              <w:top w:val="single" w:color="auto" w:sz="4" w:space="0"/>
              <w:left w:val="single" w:color="auto" w:sz="4" w:space="0"/>
              <w:bottom w:val="single" w:color="auto" w:sz="6" w:space="0"/>
            </w:tcBorders>
            <w:vAlign w:val="center"/>
          </w:tcPr>
          <w:p w14:paraId="0158E1A0">
            <w:pPr>
              <w:spacing w:before="312" w:beforeLines="100"/>
              <w:jc w:val="center"/>
              <w:rPr>
                <w:rFonts w:hAnsi="宋体" w:cs="宋体"/>
                <w:b/>
                <w:color w:val="auto"/>
                <w:highlight w:val="none"/>
              </w:rPr>
            </w:pPr>
            <w:r>
              <w:rPr>
                <w:rFonts w:hint="eastAsia" w:ascii="宋体" w:hAnsi="宋体" w:cs="宋体"/>
                <w:sz w:val="24"/>
                <w:szCs w:val="24"/>
                <w:highlight w:val="none"/>
              </w:rPr>
              <w:t>……</w:t>
            </w:r>
          </w:p>
        </w:tc>
        <w:tc>
          <w:tcPr>
            <w:tcW w:w="531" w:type="pct"/>
            <w:tcBorders>
              <w:top w:val="single" w:color="auto" w:sz="4" w:space="0"/>
              <w:left w:val="single" w:color="auto" w:sz="6" w:space="0"/>
              <w:bottom w:val="single" w:color="auto" w:sz="6" w:space="0"/>
              <w:right w:val="single" w:color="auto" w:sz="6" w:space="0"/>
            </w:tcBorders>
            <w:vAlign w:val="center"/>
          </w:tcPr>
          <w:p w14:paraId="54AD3C12">
            <w:pPr>
              <w:spacing w:before="156" w:beforeLines="50"/>
              <w:jc w:val="center"/>
              <w:rPr>
                <w:rFonts w:hAnsi="宋体" w:cs="宋体"/>
                <w:color w:val="auto"/>
                <w:highlight w:val="none"/>
              </w:rPr>
            </w:pPr>
          </w:p>
        </w:tc>
        <w:tc>
          <w:tcPr>
            <w:tcW w:w="589" w:type="pct"/>
            <w:tcBorders>
              <w:top w:val="single" w:color="auto" w:sz="4" w:space="0"/>
              <w:left w:val="single" w:color="auto" w:sz="6" w:space="0"/>
              <w:bottom w:val="single" w:color="auto" w:sz="6" w:space="0"/>
              <w:right w:val="single" w:color="auto" w:sz="4" w:space="0"/>
            </w:tcBorders>
            <w:vAlign w:val="center"/>
          </w:tcPr>
          <w:p w14:paraId="0980B177">
            <w:pPr>
              <w:spacing w:before="156" w:beforeLines="50"/>
              <w:jc w:val="center"/>
              <w:rPr>
                <w:rFonts w:hAnsi="宋体" w:cs="宋体"/>
                <w:color w:val="auto"/>
                <w:highlight w:val="none"/>
              </w:rPr>
            </w:pPr>
          </w:p>
        </w:tc>
        <w:tc>
          <w:tcPr>
            <w:tcW w:w="894" w:type="pct"/>
            <w:tcBorders>
              <w:top w:val="single" w:color="auto" w:sz="4" w:space="0"/>
              <w:left w:val="single" w:color="auto" w:sz="4" w:space="0"/>
              <w:bottom w:val="single" w:color="auto" w:sz="6" w:space="0"/>
              <w:right w:val="single" w:color="auto" w:sz="6" w:space="0"/>
            </w:tcBorders>
            <w:vAlign w:val="center"/>
          </w:tcPr>
          <w:p w14:paraId="3368A98D">
            <w:pPr>
              <w:spacing w:before="156" w:beforeLines="50"/>
              <w:jc w:val="center"/>
              <w:rPr>
                <w:rFonts w:hAnsi="宋体" w:cs="宋体"/>
                <w:color w:val="auto"/>
                <w:highlight w:val="none"/>
              </w:rPr>
            </w:pPr>
          </w:p>
        </w:tc>
        <w:tc>
          <w:tcPr>
            <w:tcW w:w="894" w:type="pct"/>
            <w:tcBorders>
              <w:top w:val="single" w:color="auto" w:sz="4" w:space="0"/>
              <w:left w:val="single" w:color="auto" w:sz="6" w:space="0"/>
              <w:bottom w:val="single" w:color="auto" w:sz="6" w:space="0"/>
              <w:right w:val="single" w:color="auto" w:sz="6" w:space="0"/>
            </w:tcBorders>
            <w:vAlign w:val="center"/>
          </w:tcPr>
          <w:p w14:paraId="36FDECB2">
            <w:pPr>
              <w:spacing w:before="156" w:beforeLines="50"/>
              <w:jc w:val="center"/>
              <w:rPr>
                <w:rFonts w:hAnsi="宋体" w:cs="宋体"/>
                <w:color w:val="auto"/>
                <w:highlight w:val="none"/>
              </w:rPr>
            </w:pPr>
          </w:p>
        </w:tc>
        <w:tc>
          <w:tcPr>
            <w:tcW w:w="514" w:type="pct"/>
            <w:tcBorders>
              <w:top w:val="single" w:color="auto" w:sz="4" w:space="0"/>
              <w:left w:val="single" w:color="auto" w:sz="6" w:space="0"/>
              <w:bottom w:val="single" w:color="auto" w:sz="6" w:space="0"/>
              <w:right w:val="single" w:color="auto" w:sz="6" w:space="0"/>
            </w:tcBorders>
            <w:vAlign w:val="center"/>
          </w:tcPr>
          <w:p w14:paraId="3CE71950">
            <w:pPr>
              <w:spacing w:before="156" w:beforeLines="50"/>
              <w:jc w:val="center"/>
              <w:rPr>
                <w:rFonts w:hAnsi="宋体" w:cs="宋体"/>
                <w:color w:val="auto"/>
                <w:highlight w:val="none"/>
              </w:rPr>
            </w:pPr>
          </w:p>
        </w:tc>
        <w:tc>
          <w:tcPr>
            <w:tcW w:w="634" w:type="pct"/>
            <w:tcBorders>
              <w:top w:val="single" w:color="auto" w:sz="4" w:space="0"/>
              <w:left w:val="single" w:color="auto" w:sz="6" w:space="0"/>
              <w:bottom w:val="single" w:color="auto" w:sz="6" w:space="0"/>
              <w:right w:val="single" w:color="auto" w:sz="6" w:space="0"/>
            </w:tcBorders>
            <w:vAlign w:val="center"/>
          </w:tcPr>
          <w:p w14:paraId="1E6B3EC4">
            <w:pPr>
              <w:spacing w:before="156" w:beforeLines="50"/>
              <w:jc w:val="center"/>
              <w:rPr>
                <w:rFonts w:hAnsi="宋体" w:cs="宋体"/>
                <w:color w:val="auto"/>
                <w:highlight w:val="none"/>
              </w:rPr>
            </w:pPr>
          </w:p>
        </w:tc>
      </w:tr>
      <w:tr w14:paraId="3BEF153F">
        <w:tblPrEx>
          <w:tblCellMar>
            <w:top w:w="0" w:type="dxa"/>
            <w:left w:w="28" w:type="dxa"/>
            <w:bottom w:w="0" w:type="dxa"/>
            <w:right w:w="28" w:type="dxa"/>
          </w:tblCellMar>
        </w:tblPrEx>
        <w:trPr>
          <w:trHeight w:val="531" w:hRule="atLeast"/>
          <w:jc w:val="center"/>
        </w:trPr>
        <w:tc>
          <w:tcPr>
            <w:tcW w:w="1472" w:type="pct"/>
            <w:gridSpan w:val="3"/>
            <w:tcBorders>
              <w:top w:val="single" w:color="auto" w:sz="4" w:space="0"/>
              <w:left w:val="single" w:color="auto" w:sz="6" w:space="0"/>
              <w:bottom w:val="single" w:color="auto" w:sz="6" w:space="0"/>
            </w:tcBorders>
            <w:vAlign w:val="center"/>
          </w:tcPr>
          <w:p w14:paraId="6700215D">
            <w:pPr>
              <w:jc w:val="center"/>
              <w:rPr>
                <w:rFonts w:hAnsi="宋体" w:cs="宋体"/>
                <w:color w:val="auto"/>
                <w:szCs w:val="24"/>
                <w:highlight w:val="none"/>
              </w:rPr>
            </w:pPr>
            <w:r>
              <w:rPr>
                <w:rFonts w:hint="eastAsia" w:ascii="宋体" w:hAnsi="宋体" w:cs="宋体"/>
                <w:sz w:val="24"/>
                <w:szCs w:val="24"/>
                <w:highlight w:val="none"/>
                <w:lang w:eastAsia="zh-CN"/>
              </w:rPr>
              <w:t>磋商</w:t>
            </w:r>
            <w:r>
              <w:rPr>
                <w:rFonts w:hint="eastAsia" w:ascii="宋体" w:hAnsi="宋体" w:cs="宋体"/>
                <w:sz w:val="24"/>
                <w:szCs w:val="24"/>
                <w:highlight w:val="none"/>
              </w:rPr>
              <w:t>总报价</w:t>
            </w:r>
          </w:p>
        </w:tc>
        <w:tc>
          <w:tcPr>
            <w:tcW w:w="3527" w:type="pct"/>
            <w:gridSpan w:val="5"/>
            <w:tcBorders>
              <w:top w:val="single" w:color="auto" w:sz="4" w:space="0"/>
              <w:left w:val="single" w:color="auto" w:sz="6" w:space="0"/>
              <w:bottom w:val="single" w:color="auto" w:sz="6" w:space="0"/>
              <w:right w:val="single" w:color="auto" w:sz="6" w:space="0"/>
            </w:tcBorders>
            <w:vAlign w:val="center"/>
          </w:tcPr>
          <w:p w14:paraId="617F6265">
            <w:pPr>
              <w:spacing w:before="156" w:beforeLines="50"/>
              <w:jc w:val="center"/>
              <w:rPr>
                <w:rFonts w:hAnsi="宋体" w:cs="宋体"/>
                <w:color w:val="auto"/>
                <w:szCs w:val="24"/>
                <w:highlight w:val="none"/>
              </w:rPr>
            </w:pPr>
            <w:r>
              <w:rPr>
                <w:rFonts w:hint="eastAsia" w:ascii="宋体" w:hAnsi="宋体" w:cs="宋体"/>
                <w:sz w:val="24"/>
                <w:szCs w:val="24"/>
                <w:highlight w:val="none"/>
              </w:rPr>
              <w:t>大写：                           小写：</w:t>
            </w:r>
          </w:p>
        </w:tc>
      </w:tr>
      <w:tr w14:paraId="70441283">
        <w:tblPrEx>
          <w:tblCellMar>
            <w:top w:w="0" w:type="dxa"/>
            <w:left w:w="28" w:type="dxa"/>
            <w:bottom w:w="0" w:type="dxa"/>
            <w:right w:w="28" w:type="dxa"/>
          </w:tblCellMar>
        </w:tblPrEx>
        <w:trPr>
          <w:trHeight w:val="531" w:hRule="atLeast"/>
          <w:jc w:val="center"/>
        </w:trPr>
        <w:tc>
          <w:tcPr>
            <w:tcW w:w="1472" w:type="pct"/>
            <w:gridSpan w:val="3"/>
            <w:tcBorders>
              <w:top w:val="single" w:color="auto" w:sz="4" w:space="0"/>
              <w:left w:val="single" w:color="auto" w:sz="6" w:space="0"/>
              <w:bottom w:val="single" w:color="auto" w:sz="6" w:space="0"/>
            </w:tcBorders>
            <w:vAlign w:val="center"/>
          </w:tcPr>
          <w:p w14:paraId="4E1A6FC0">
            <w:pPr>
              <w:jc w:val="center"/>
              <w:rPr>
                <w:rFonts w:hAnsi="宋体" w:cs="宋体"/>
                <w:color w:val="auto"/>
                <w:szCs w:val="24"/>
                <w:highlight w:val="none"/>
              </w:rPr>
            </w:pPr>
            <w:r>
              <w:rPr>
                <w:rFonts w:hint="eastAsia" w:ascii="宋体" w:hAnsi="宋体" w:cs="宋体"/>
                <w:sz w:val="24"/>
                <w:szCs w:val="24"/>
                <w:highlight w:val="none"/>
              </w:rPr>
              <w:t>备注</w:t>
            </w:r>
          </w:p>
        </w:tc>
        <w:tc>
          <w:tcPr>
            <w:tcW w:w="3527" w:type="pct"/>
            <w:gridSpan w:val="5"/>
            <w:tcBorders>
              <w:top w:val="single" w:color="auto" w:sz="4" w:space="0"/>
              <w:left w:val="single" w:color="auto" w:sz="6" w:space="0"/>
              <w:bottom w:val="single" w:color="auto" w:sz="6" w:space="0"/>
              <w:right w:val="single" w:color="auto" w:sz="6" w:space="0"/>
            </w:tcBorders>
            <w:vAlign w:val="center"/>
          </w:tcPr>
          <w:p w14:paraId="21F3ED4F">
            <w:pPr>
              <w:spacing w:before="156" w:beforeLines="50"/>
              <w:rPr>
                <w:rFonts w:hAnsi="宋体" w:cs="宋体"/>
                <w:color w:val="auto"/>
                <w:szCs w:val="24"/>
                <w:highlight w:val="none"/>
              </w:rPr>
            </w:pPr>
            <w:r>
              <w:rPr>
                <w:rFonts w:hint="eastAsia" w:ascii="宋体" w:hAnsi="宋体" w:cs="宋体"/>
                <w:spacing w:val="-6"/>
                <w:sz w:val="24"/>
                <w:szCs w:val="24"/>
                <w:highlight w:val="none"/>
              </w:rPr>
              <w:t>保留小数点后两位。</w:t>
            </w:r>
          </w:p>
        </w:tc>
      </w:tr>
    </w:tbl>
    <w:p w14:paraId="70D60A7C">
      <w:pPr>
        <w:spacing w:line="560" w:lineRule="exact"/>
        <w:rPr>
          <w:rFonts w:hAnsi="宋体" w:cs="宋体"/>
          <w:color w:val="auto"/>
          <w:highlight w:val="none"/>
        </w:rPr>
      </w:pPr>
      <w:r>
        <w:rPr>
          <w:rFonts w:hint="eastAsia" w:hAnsi="宋体" w:cs="宋体"/>
          <w:color w:val="auto"/>
          <w:highlight w:val="none"/>
        </w:rPr>
        <w:t>注：1.如果按单价计算的结果与总价不一致，以单价为准修正总价。</w:t>
      </w:r>
    </w:p>
    <w:p w14:paraId="7BF2429B">
      <w:pPr>
        <w:spacing w:line="560" w:lineRule="exact"/>
        <w:ind w:firstLine="480" w:firstLineChars="200"/>
        <w:rPr>
          <w:rFonts w:hAnsi="宋体" w:cs="宋体"/>
          <w:color w:val="auto"/>
          <w:highlight w:val="none"/>
        </w:rPr>
      </w:pPr>
      <w:r>
        <w:rPr>
          <w:rFonts w:hint="eastAsia" w:hAnsi="宋体" w:cs="宋体"/>
          <w:color w:val="auto"/>
          <w:highlight w:val="none"/>
        </w:rPr>
        <w:t>2.如果不提供详细分项报价将视为没有实质性响应</w:t>
      </w:r>
      <w:r>
        <w:rPr>
          <w:rFonts w:hint="eastAsia" w:hAnsi="宋体" w:cs="宋体"/>
          <w:color w:val="auto"/>
          <w:highlight w:val="none"/>
          <w:lang w:eastAsia="zh-CN"/>
        </w:rPr>
        <w:t>磋商</w:t>
      </w:r>
      <w:r>
        <w:rPr>
          <w:rFonts w:hint="eastAsia" w:hAnsi="宋体" w:cs="宋体"/>
          <w:color w:val="auto"/>
          <w:highlight w:val="none"/>
        </w:rPr>
        <w:t>文件。</w:t>
      </w:r>
    </w:p>
    <w:p w14:paraId="4F32F118">
      <w:pPr>
        <w:spacing w:line="560" w:lineRule="exact"/>
        <w:ind w:firstLine="480" w:firstLineChars="200"/>
        <w:rPr>
          <w:rFonts w:hAnsi="宋体" w:cs="宋体"/>
          <w:bCs/>
          <w:color w:val="auto"/>
          <w:highlight w:val="none"/>
        </w:rPr>
      </w:pPr>
      <w:r>
        <w:rPr>
          <w:rFonts w:hint="eastAsia" w:hAnsi="宋体" w:cs="宋体"/>
          <w:bCs/>
          <w:color w:val="auto"/>
          <w:highlight w:val="none"/>
        </w:rPr>
        <w:t>3.供应商可适当调整该表格式，但不得减少信息内容。</w:t>
      </w:r>
    </w:p>
    <w:p w14:paraId="056F01A0">
      <w:pPr>
        <w:spacing w:line="560" w:lineRule="exact"/>
        <w:ind w:firstLine="480" w:firstLineChars="200"/>
        <w:rPr>
          <w:color w:val="auto"/>
          <w:highlight w:val="none"/>
        </w:rPr>
      </w:pPr>
      <w:r>
        <w:rPr>
          <w:rFonts w:hint="eastAsia"/>
          <w:color w:val="auto"/>
          <w:highlight w:val="none"/>
        </w:rPr>
        <w:t>4</w:t>
      </w:r>
      <w:r>
        <w:rPr>
          <w:rFonts w:hint="eastAsia"/>
          <w:color w:val="auto"/>
          <w:highlight w:val="none"/>
          <w:lang w:eastAsia="zh-CN"/>
        </w:rPr>
        <w:t>.</w:t>
      </w:r>
      <w:r>
        <w:rPr>
          <w:rFonts w:hint="eastAsia"/>
          <w:color w:val="auto"/>
          <w:highlight w:val="none"/>
        </w:rPr>
        <w:t>单位：元，保留小数点后两位。</w:t>
      </w:r>
    </w:p>
    <w:p w14:paraId="49CE741C">
      <w:pPr>
        <w:ind w:firstLine="480" w:firstLineChars="200"/>
        <w:rPr>
          <w:rFonts w:hint="eastAsia" w:hAnsi="宋体" w:cs="宋体"/>
          <w:color w:val="auto"/>
          <w:highlight w:val="none"/>
        </w:rPr>
      </w:pPr>
    </w:p>
    <w:p w14:paraId="599739E4">
      <w:pPr>
        <w:rPr>
          <w:rFonts w:hAnsi="宋体" w:cs="宋体"/>
          <w:color w:val="auto"/>
          <w:highlight w:val="none"/>
          <w:u w:val="single"/>
        </w:rPr>
      </w:pPr>
      <w:r>
        <w:rPr>
          <w:rFonts w:hint="eastAsia" w:hAnsi="宋体" w:cs="宋体"/>
          <w:color w:val="auto"/>
          <w:highlight w:val="none"/>
        </w:rPr>
        <w:t>磋商响应单位名称：</w:t>
      </w:r>
      <w:r>
        <w:rPr>
          <w:rFonts w:hint="eastAsia" w:hAnsi="宋体" w:cs="宋体"/>
          <w:color w:val="auto"/>
          <w:highlight w:val="none"/>
          <w:u w:val="single"/>
        </w:rPr>
        <w:t xml:space="preserve">      （加盖单位公章）     </w:t>
      </w:r>
    </w:p>
    <w:p w14:paraId="4ABA6150">
      <w:pPr>
        <w:rPr>
          <w:color w:val="auto"/>
          <w:highlight w:val="none"/>
        </w:rPr>
      </w:pPr>
    </w:p>
    <w:p w14:paraId="769BE9E3">
      <w:pPr>
        <w:spacing w:line="280" w:lineRule="exact"/>
        <w:ind w:right="617" w:rightChars="257"/>
        <w:jc w:val="left"/>
        <w:rPr>
          <w:rFonts w:hAnsi="宋体" w:cs="宋体"/>
          <w:color w:val="auto"/>
          <w:highlight w:val="none"/>
          <w:u w:val="singl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r>
        <w:rPr>
          <w:rFonts w:hint="eastAsia" w:hAnsi="宋体" w:cs="宋体"/>
          <w:color w:val="auto"/>
          <w:highlight w:val="none"/>
        </w:rPr>
        <w:t>：</w:t>
      </w:r>
      <w:r>
        <w:rPr>
          <w:rFonts w:hint="eastAsia" w:hAnsi="宋体" w:cs="宋体"/>
          <w:color w:val="auto"/>
          <w:highlight w:val="none"/>
          <w:u w:val="single"/>
        </w:rPr>
        <w:t xml:space="preserve">                                     </w:t>
      </w:r>
    </w:p>
    <w:p w14:paraId="72F5F5C6">
      <w:pPr>
        <w:rPr>
          <w:color w:val="auto"/>
          <w:highlight w:val="none"/>
        </w:rPr>
      </w:pPr>
    </w:p>
    <w:p w14:paraId="7AA88847">
      <w:pPr>
        <w:spacing w:line="480" w:lineRule="auto"/>
        <w:ind w:right="617" w:rightChars="257"/>
        <w:rPr>
          <w:rFonts w:hAnsi="宋体" w:cs="宋体"/>
          <w:color w:val="auto"/>
          <w:highlight w:val="none"/>
        </w:rPr>
      </w:pPr>
      <w:r>
        <w:rPr>
          <w:rFonts w:hint="eastAsia" w:hAnsi="宋体" w:cs="宋体"/>
          <w:color w:val="auto"/>
          <w:highlight w:val="none"/>
        </w:rPr>
        <w:t>日    期：</w:t>
      </w:r>
      <w:r>
        <w:rPr>
          <w:rFonts w:hint="eastAsia" w:hAnsi="宋体" w:cs="宋体"/>
          <w:color w:val="auto"/>
          <w:highlight w:val="none"/>
          <w:u w:val="single"/>
        </w:rPr>
        <w:t xml:space="preserve">                                   </w:t>
      </w:r>
    </w:p>
    <w:p w14:paraId="79F76964">
      <w:pPr>
        <w:pStyle w:val="7"/>
        <w:spacing w:line="360" w:lineRule="auto"/>
        <w:rPr>
          <w:rFonts w:ascii="宋体" w:hAnsi="宋体" w:cs="宋体"/>
          <w:color w:val="auto"/>
          <w:sz w:val="28"/>
          <w:szCs w:val="28"/>
          <w:highlight w:val="none"/>
        </w:rPr>
      </w:pPr>
    </w:p>
    <w:p w14:paraId="5902AF23">
      <w:pPr>
        <w:rPr>
          <w:color w:val="auto"/>
          <w:highlight w:val="none"/>
        </w:rPr>
      </w:pPr>
    </w:p>
    <w:bookmarkEnd w:id="70"/>
    <w:p w14:paraId="5782472D">
      <w:pPr>
        <w:jc w:val="center"/>
        <w:outlineLvl w:val="2"/>
        <w:rPr>
          <w:rFonts w:hint="eastAsia"/>
          <w:color w:val="auto"/>
          <w:sz w:val="32"/>
          <w:szCs w:val="32"/>
          <w:highlight w:val="none"/>
        </w:rPr>
        <w:sectPr>
          <w:pgSz w:w="11906" w:h="16838"/>
          <w:pgMar w:top="1304" w:right="1361" w:bottom="1304" w:left="1361" w:header="851" w:footer="992" w:gutter="0"/>
          <w:pgNumType w:fmt="decimal"/>
          <w:cols w:space="720" w:num="1"/>
          <w:docGrid w:type="lines" w:linePitch="312" w:charSpace="0"/>
        </w:sectPr>
      </w:pPr>
      <w:bookmarkStart w:id="73" w:name="_Toc344572163"/>
      <w:r>
        <w:rPr>
          <w:rFonts w:hint="eastAsia"/>
          <w:color w:val="auto"/>
          <w:sz w:val="32"/>
          <w:szCs w:val="32"/>
          <w:highlight w:val="none"/>
        </w:rPr>
        <w:br w:type="page"/>
      </w:r>
    </w:p>
    <w:p w14:paraId="789319B6">
      <w:pPr>
        <w:jc w:val="center"/>
        <w:outlineLvl w:val="2"/>
        <w:rPr>
          <w:color w:val="auto"/>
          <w:sz w:val="32"/>
          <w:szCs w:val="32"/>
          <w:highlight w:val="none"/>
        </w:rPr>
      </w:pPr>
      <w:r>
        <w:rPr>
          <w:rFonts w:hint="eastAsia"/>
          <w:b/>
          <w:bCs/>
          <w:color w:val="auto"/>
          <w:sz w:val="32"/>
          <w:szCs w:val="32"/>
          <w:highlight w:val="none"/>
        </w:rPr>
        <w:t>三、磋商方案说明书</w:t>
      </w:r>
    </w:p>
    <w:p w14:paraId="183D37E9">
      <w:pPr>
        <w:spacing w:after="120" w:line="440" w:lineRule="exact"/>
        <w:rPr>
          <w:rFonts w:hAnsi="宋体"/>
          <w:color w:val="auto"/>
          <w:szCs w:val="24"/>
          <w:highlight w:val="none"/>
        </w:rPr>
      </w:pPr>
      <w:r>
        <w:rPr>
          <w:rFonts w:hint="eastAsia" w:hAnsi="宋体"/>
          <w:color w:val="auto"/>
          <w:szCs w:val="24"/>
          <w:highlight w:val="none"/>
        </w:rPr>
        <w:t>项目名称：</w:t>
      </w:r>
    </w:p>
    <w:p w14:paraId="2DAEBABD">
      <w:pPr>
        <w:spacing w:after="120" w:line="440" w:lineRule="exact"/>
        <w:rPr>
          <w:rFonts w:hAnsi="宋体"/>
          <w:color w:val="auto"/>
          <w:szCs w:val="24"/>
          <w:highlight w:val="none"/>
        </w:rPr>
      </w:pPr>
      <w:r>
        <w:rPr>
          <w:rFonts w:hint="eastAsia" w:hAnsi="宋体"/>
          <w:color w:val="auto"/>
          <w:szCs w:val="24"/>
          <w:highlight w:val="none"/>
        </w:rPr>
        <w:t>项目编号：</w:t>
      </w:r>
    </w:p>
    <w:p w14:paraId="49C46932">
      <w:pPr>
        <w:spacing w:line="360" w:lineRule="auto"/>
        <w:ind w:firstLine="480" w:firstLineChars="200"/>
        <w:rPr>
          <w:rFonts w:hint="eastAsia" w:hAnsi="宋体" w:cs="宋体"/>
          <w:bCs/>
          <w:color w:val="auto"/>
          <w:szCs w:val="24"/>
          <w:highlight w:val="none"/>
        </w:rPr>
      </w:pPr>
      <w:r>
        <w:rPr>
          <w:rFonts w:hint="eastAsia" w:hAnsi="宋体" w:cs="宋体"/>
          <w:bCs/>
          <w:color w:val="auto"/>
          <w:szCs w:val="24"/>
          <w:highlight w:val="none"/>
        </w:rPr>
        <w:t>按照磋商文件的要求编制的磋商方案说明书（参照评审办法），内容包括完成本项目所提供的产品及服务的详细说明。</w:t>
      </w:r>
    </w:p>
    <w:p w14:paraId="4C388482">
      <w:pPr>
        <w:spacing w:line="360" w:lineRule="auto"/>
        <w:ind w:firstLine="480" w:firstLineChars="200"/>
        <w:rPr>
          <w:rFonts w:hint="eastAsia" w:hAnsi="宋体" w:cs="宋体"/>
          <w:bCs/>
          <w:color w:val="auto"/>
          <w:szCs w:val="24"/>
          <w:highlight w:val="none"/>
        </w:rPr>
      </w:pPr>
    </w:p>
    <w:p w14:paraId="714B5128">
      <w:pPr>
        <w:spacing w:line="360" w:lineRule="auto"/>
        <w:ind w:firstLine="480" w:firstLineChars="200"/>
        <w:rPr>
          <w:rFonts w:hint="eastAsia" w:hAnsi="宋体" w:cs="宋体"/>
          <w:bCs/>
          <w:color w:val="auto"/>
          <w:szCs w:val="24"/>
          <w:highlight w:val="none"/>
        </w:rPr>
      </w:pPr>
    </w:p>
    <w:p w14:paraId="55477D89">
      <w:pPr>
        <w:spacing w:line="360" w:lineRule="auto"/>
        <w:ind w:firstLine="480" w:firstLineChars="200"/>
        <w:rPr>
          <w:rFonts w:hint="eastAsia" w:hAnsi="宋体" w:cs="宋体"/>
          <w:bCs/>
          <w:color w:val="auto"/>
          <w:szCs w:val="24"/>
          <w:highlight w:val="none"/>
        </w:rPr>
      </w:pPr>
    </w:p>
    <w:p w14:paraId="4129DAF3">
      <w:pPr>
        <w:spacing w:line="360" w:lineRule="auto"/>
        <w:ind w:firstLine="480" w:firstLineChars="200"/>
        <w:rPr>
          <w:rFonts w:hint="eastAsia" w:hAnsi="宋体" w:cs="宋体"/>
          <w:bCs/>
          <w:color w:val="auto"/>
          <w:szCs w:val="24"/>
          <w:highlight w:val="none"/>
        </w:rPr>
      </w:pPr>
    </w:p>
    <w:p w14:paraId="601FE11D">
      <w:pPr>
        <w:spacing w:line="360" w:lineRule="auto"/>
        <w:ind w:firstLine="480" w:firstLineChars="200"/>
        <w:rPr>
          <w:rFonts w:hint="eastAsia" w:hAnsi="宋体" w:cs="宋体"/>
          <w:bCs/>
          <w:color w:val="auto"/>
          <w:szCs w:val="24"/>
          <w:highlight w:val="none"/>
        </w:rPr>
      </w:pPr>
    </w:p>
    <w:p w14:paraId="513A6530">
      <w:pPr>
        <w:spacing w:line="360" w:lineRule="auto"/>
        <w:ind w:firstLine="480" w:firstLineChars="200"/>
        <w:rPr>
          <w:rFonts w:hint="eastAsia" w:hAnsi="宋体" w:cs="宋体"/>
          <w:bCs/>
          <w:color w:val="auto"/>
          <w:szCs w:val="24"/>
          <w:highlight w:val="none"/>
        </w:rPr>
      </w:pPr>
    </w:p>
    <w:p w14:paraId="17BE2367">
      <w:pPr>
        <w:spacing w:line="360" w:lineRule="auto"/>
        <w:ind w:firstLine="480" w:firstLineChars="200"/>
        <w:rPr>
          <w:rFonts w:hint="eastAsia" w:hAnsi="宋体" w:cs="宋体"/>
          <w:bCs/>
          <w:color w:val="auto"/>
          <w:szCs w:val="24"/>
          <w:highlight w:val="none"/>
        </w:rPr>
      </w:pPr>
    </w:p>
    <w:p w14:paraId="20FDC18B">
      <w:pPr>
        <w:spacing w:line="480" w:lineRule="auto"/>
        <w:ind w:left="3725" w:leftChars="1552"/>
        <w:rPr>
          <w:rFonts w:hAnsi="宋体" w:cs="宋体"/>
          <w:color w:val="auto"/>
          <w:szCs w:val="24"/>
          <w:highlight w:val="none"/>
        </w:rPr>
      </w:pPr>
    </w:p>
    <w:p w14:paraId="53F49730">
      <w:pPr>
        <w:spacing w:line="480" w:lineRule="auto"/>
        <w:ind w:left="3725" w:leftChars="1552"/>
        <w:rPr>
          <w:rFonts w:hAnsi="宋体" w:cs="宋体"/>
          <w:color w:val="auto"/>
          <w:szCs w:val="24"/>
          <w:highlight w:val="none"/>
        </w:rPr>
      </w:pPr>
      <w:r>
        <w:rPr>
          <w:rFonts w:hint="eastAsia" w:hAnsi="宋体" w:cs="宋体"/>
          <w:color w:val="auto"/>
          <w:szCs w:val="24"/>
          <w:highlight w:val="none"/>
        </w:rPr>
        <w:t>法定代表人/授权代表签字或盖章：</w:t>
      </w:r>
    </w:p>
    <w:p w14:paraId="2113BEED">
      <w:pPr>
        <w:spacing w:line="480" w:lineRule="auto"/>
        <w:ind w:left="3725" w:leftChars="1552"/>
        <w:rPr>
          <w:rFonts w:hAnsi="宋体" w:cs="宋体"/>
          <w:color w:val="auto"/>
          <w:szCs w:val="24"/>
          <w:highlight w:val="none"/>
        </w:rPr>
      </w:pPr>
    </w:p>
    <w:p w14:paraId="1DDE5ACF">
      <w:pPr>
        <w:spacing w:line="480" w:lineRule="auto"/>
        <w:ind w:left="3725" w:leftChars="1552"/>
        <w:rPr>
          <w:rFonts w:hAnsi="宋体" w:cs="宋体"/>
          <w:color w:val="auto"/>
          <w:szCs w:val="24"/>
          <w:highlight w:val="none"/>
        </w:rPr>
      </w:pPr>
      <w:r>
        <w:rPr>
          <w:rFonts w:hint="eastAsia" w:hAnsi="宋体" w:cs="宋体"/>
          <w:color w:val="auto"/>
          <w:szCs w:val="24"/>
          <w:highlight w:val="none"/>
        </w:rPr>
        <w:t>公      章：</w:t>
      </w:r>
    </w:p>
    <w:p w14:paraId="4AE2EBA4">
      <w:pPr>
        <w:spacing w:line="480" w:lineRule="auto"/>
        <w:ind w:left="3725" w:leftChars="1552" w:firstLine="5668" w:firstLineChars="2362"/>
        <w:rPr>
          <w:rFonts w:hAnsi="宋体" w:cs="宋体"/>
          <w:color w:val="auto"/>
          <w:szCs w:val="24"/>
          <w:highlight w:val="none"/>
        </w:rPr>
      </w:pPr>
    </w:p>
    <w:p w14:paraId="71707B1D">
      <w:pPr>
        <w:spacing w:line="480" w:lineRule="auto"/>
        <w:ind w:left="3725" w:leftChars="1552"/>
        <w:rPr>
          <w:rFonts w:hAnsi="宋体" w:cs="宋体"/>
          <w:color w:val="auto"/>
          <w:szCs w:val="24"/>
          <w:highlight w:val="none"/>
        </w:rPr>
      </w:pPr>
      <w:r>
        <w:rPr>
          <w:rFonts w:hint="eastAsia" w:hAnsi="宋体" w:cs="宋体"/>
          <w:color w:val="auto"/>
          <w:szCs w:val="24"/>
          <w:highlight w:val="none"/>
        </w:rPr>
        <w:t>日      期：</w:t>
      </w:r>
    </w:p>
    <w:p w14:paraId="3494F368">
      <w:pPr>
        <w:spacing w:after="120" w:line="480" w:lineRule="auto"/>
        <w:rPr>
          <w:rFonts w:hAnsi="宋体" w:cs="宋体"/>
          <w:b/>
          <w:color w:val="auto"/>
          <w:szCs w:val="24"/>
          <w:highlight w:val="none"/>
        </w:rPr>
      </w:pPr>
    </w:p>
    <w:p w14:paraId="73A7B700">
      <w:pPr>
        <w:spacing w:after="120"/>
        <w:rPr>
          <w:rFonts w:hAnsi="宋体"/>
          <w:b/>
          <w:color w:val="auto"/>
          <w:szCs w:val="24"/>
          <w:highlight w:val="none"/>
        </w:rPr>
      </w:pPr>
    </w:p>
    <w:p w14:paraId="7369AB26">
      <w:pPr>
        <w:spacing w:after="120"/>
        <w:rPr>
          <w:rFonts w:hAnsi="宋体"/>
          <w:b/>
          <w:color w:val="auto"/>
          <w:szCs w:val="24"/>
          <w:highlight w:val="none"/>
        </w:rPr>
      </w:pPr>
    </w:p>
    <w:p w14:paraId="5274EEF6">
      <w:pPr>
        <w:spacing w:after="120"/>
        <w:rPr>
          <w:rFonts w:hAnsi="宋体"/>
          <w:b/>
          <w:color w:val="auto"/>
          <w:szCs w:val="24"/>
          <w:highlight w:val="none"/>
        </w:rPr>
      </w:pPr>
    </w:p>
    <w:p w14:paraId="2D7ECC4F">
      <w:pPr>
        <w:spacing w:after="120"/>
        <w:rPr>
          <w:rFonts w:hAnsi="宋体"/>
          <w:b/>
          <w:color w:val="auto"/>
          <w:szCs w:val="24"/>
          <w:highlight w:val="none"/>
        </w:rPr>
      </w:pPr>
      <w:r>
        <w:rPr>
          <w:rFonts w:hint="eastAsia" w:hAnsi="宋体"/>
          <w:b/>
          <w:color w:val="auto"/>
          <w:szCs w:val="24"/>
          <w:highlight w:val="none"/>
        </w:rPr>
        <w:br w:type="page"/>
      </w:r>
    </w:p>
    <w:p w14:paraId="75FF2C34">
      <w:pPr>
        <w:spacing w:after="120"/>
        <w:rPr>
          <w:rFonts w:hAnsi="宋体"/>
          <w:b/>
          <w:color w:val="auto"/>
          <w:szCs w:val="24"/>
          <w:highlight w:val="none"/>
        </w:rPr>
      </w:pPr>
      <w:r>
        <w:rPr>
          <w:rFonts w:hint="eastAsia" w:hAnsi="宋体"/>
          <w:b/>
          <w:color w:val="auto"/>
          <w:szCs w:val="24"/>
          <w:highlight w:val="none"/>
        </w:rPr>
        <w:t>附表1：</w:t>
      </w:r>
    </w:p>
    <w:p w14:paraId="6BB1155D">
      <w:pPr>
        <w:spacing w:after="120"/>
        <w:jc w:val="center"/>
        <w:rPr>
          <w:rFonts w:hAnsi="宋体"/>
          <w:b/>
          <w:color w:val="auto"/>
          <w:sz w:val="32"/>
          <w:szCs w:val="32"/>
          <w:highlight w:val="none"/>
        </w:rPr>
      </w:pPr>
      <w:r>
        <w:rPr>
          <w:rFonts w:hint="eastAsia" w:hAnsi="宋体"/>
          <w:b/>
          <w:color w:val="auto"/>
          <w:sz w:val="32"/>
          <w:szCs w:val="32"/>
          <w:highlight w:val="none"/>
        </w:rPr>
        <w:t>技术规格响应表</w:t>
      </w:r>
    </w:p>
    <w:p w14:paraId="67FCE5ED">
      <w:pPr>
        <w:spacing w:after="120"/>
        <w:ind w:firstLine="120" w:firstLineChars="50"/>
        <w:rPr>
          <w:rFonts w:hAnsi="宋体"/>
          <w:color w:val="auto"/>
          <w:szCs w:val="24"/>
          <w:highlight w:val="none"/>
        </w:rPr>
      </w:pPr>
      <w:r>
        <w:rPr>
          <w:rFonts w:hint="eastAsia" w:hAnsi="宋体"/>
          <w:color w:val="auto"/>
          <w:szCs w:val="24"/>
          <w:highlight w:val="none"/>
        </w:rPr>
        <w:t>项目名称：</w:t>
      </w:r>
    </w:p>
    <w:p w14:paraId="5061F8F7">
      <w:pPr>
        <w:spacing w:after="120"/>
        <w:ind w:firstLine="120" w:firstLineChars="50"/>
        <w:rPr>
          <w:rFonts w:hAnsi="宋体"/>
          <w:color w:val="auto"/>
          <w:szCs w:val="24"/>
          <w:highlight w:val="none"/>
        </w:rPr>
      </w:pPr>
      <w:r>
        <w:rPr>
          <w:rFonts w:hint="eastAsia" w:hAnsi="宋体"/>
          <w:color w:val="auto"/>
          <w:szCs w:val="24"/>
          <w:highlight w:val="none"/>
        </w:rPr>
        <w:t>项目编号：</w:t>
      </w:r>
    </w:p>
    <w:tbl>
      <w:tblPr>
        <w:tblStyle w:val="17"/>
        <w:tblW w:w="941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37"/>
        <w:gridCol w:w="1276"/>
        <w:gridCol w:w="2268"/>
        <w:gridCol w:w="2781"/>
        <w:gridCol w:w="1188"/>
        <w:gridCol w:w="1165"/>
      </w:tblGrid>
      <w:tr w14:paraId="109768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3" w:hRule="atLeast"/>
          <w:jc w:val="center"/>
        </w:trPr>
        <w:tc>
          <w:tcPr>
            <w:tcW w:w="737" w:type="dxa"/>
            <w:tcBorders>
              <w:bottom w:val="nil"/>
            </w:tcBorders>
          </w:tcPr>
          <w:p w14:paraId="2F190789">
            <w:pPr>
              <w:spacing w:before="156" w:beforeLines="50"/>
              <w:jc w:val="center"/>
              <w:rPr>
                <w:rFonts w:hAnsi="宋体"/>
                <w:color w:val="auto"/>
                <w:szCs w:val="24"/>
                <w:highlight w:val="none"/>
              </w:rPr>
            </w:pPr>
            <w:r>
              <w:rPr>
                <w:rFonts w:hint="eastAsia" w:hAnsi="宋体"/>
                <w:color w:val="auto"/>
                <w:szCs w:val="24"/>
                <w:highlight w:val="none"/>
              </w:rPr>
              <w:t>序号</w:t>
            </w:r>
          </w:p>
        </w:tc>
        <w:tc>
          <w:tcPr>
            <w:tcW w:w="1276" w:type="dxa"/>
            <w:tcBorders>
              <w:bottom w:val="nil"/>
            </w:tcBorders>
          </w:tcPr>
          <w:p w14:paraId="1598E45C">
            <w:pPr>
              <w:spacing w:before="156" w:beforeLines="50"/>
              <w:jc w:val="center"/>
              <w:rPr>
                <w:rFonts w:hAnsi="宋体"/>
                <w:color w:val="auto"/>
                <w:szCs w:val="24"/>
                <w:highlight w:val="none"/>
              </w:rPr>
            </w:pPr>
            <w:r>
              <w:rPr>
                <w:rFonts w:hint="eastAsia" w:hAnsi="宋体"/>
                <w:color w:val="auto"/>
                <w:szCs w:val="24"/>
                <w:highlight w:val="none"/>
              </w:rPr>
              <w:t>产品名称</w:t>
            </w:r>
          </w:p>
        </w:tc>
        <w:tc>
          <w:tcPr>
            <w:tcW w:w="2268" w:type="dxa"/>
            <w:tcBorders>
              <w:bottom w:val="nil"/>
            </w:tcBorders>
          </w:tcPr>
          <w:p w14:paraId="0575DAA4">
            <w:pPr>
              <w:spacing w:before="156" w:beforeLines="50"/>
              <w:jc w:val="center"/>
              <w:rPr>
                <w:rFonts w:hAnsi="宋体"/>
                <w:color w:val="auto"/>
                <w:szCs w:val="24"/>
                <w:highlight w:val="none"/>
              </w:rPr>
            </w:pPr>
            <w:r>
              <w:rPr>
                <w:rFonts w:hint="eastAsia" w:hAnsi="宋体"/>
                <w:color w:val="auto"/>
                <w:szCs w:val="24"/>
                <w:highlight w:val="none"/>
              </w:rPr>
              <w:t>竞争性磋商规格 ☆1</w:t>
            </w:r>
          </w:p>
        </w:tc>
        <w:tc>
          <w:tcPr>
            <w:tcW w:w="2781" w:type="dxa"/>
            <w:tcBorders>
              <w:bottom w:val="nil"/>
            </w:tcBorders>
          </w:tcPr>
          <w:p w14:paraId="1D77B107">
            <w:pPr>
              <w:spacing w:before="156" w:beforeLines="50"/>
              <w:jc w:val="center"/>
              <w:rPr>
                <w:rFonts w:hAnsi="宋体"/>
                <w:color w:val="auto"/>
                <w:szCs w:val="24"/>
                <w:highlight w:val="none"/>
              </w:rPr>
            </w:pPr>
            <w:r>
              <w:rPr>
                <w:rFonts w:hint="eastAsia" w:hAnsi="宋体"/>
                <w:color w:val="auto"/>
                <w:szCs w:val="24"/>
                <w:highlight w:val="none"/>
              </w:rPr>
              <w:t>竞争性磋商响应规格 ☆2</w:t>
            </w:r>
          </w:p>
        </w:tc>
        <w:tc>
          <w:tcPr>
            <w:tcW w:w="1188" w:type="dxa"/>
            <w:tcBorders>
              <w:bottom w:val="nil"/>
            </w:tcBorders>
          </w:tcPr>
          <w:p w14:paraId="05E48F46">
            <w:pPr>
              <w:spacing w:before="156" w:beforeLines="50"/>
              <w:jc w:val="center"/>
              <w:rPr>
                <w:rFonts w:hAnsi="宋体"/>
                <w:color w:val="auto"/>
                <w:szCs w:val="24"/>
                <w:highlight w:val="none"/>
              </w:rPr>
            </w:pPr>
            <w:r>
              <w:rPr>
                <w:rFonts w:hint="eastAsia" w:hAnsi="宋体"/>
                <w:color w:val="auto"/>
                <w:szCs w:val="24"/>
                <w:highlight w:val="none"/>
              </w:rPr>
              <w:t>偏离说明</w:t>
            </w:r>
          </w:p>
        </w:tc>
        <w:tc>
          <w:tcPr>
            <w:tcW w:w="1165" w:type="dxa"/>
            <w:tcBorders>
              <w:bottom w:val="nil"/>
            </w:tcBorders>
          </w:tcPr>
          <w:p w14:paraId="0DE12E63">
            <w:pPr>
              <w:spacing w:before="156" w:beforeLines="50"/>
              <w:jc w:val="center"/>
              <w:rPr>
                <w:rFonts w:hint="eastAsia" w:hAnsi="宋体" w:eastAsia="宋体"/>
                <w:color w:val="auto"/>
                <w:szCs w:val="24"/>
                <w:highlight w:val="none"/>
                <w:lang w:eastAsia="zh-CN"/>
              </w:rPr>
            </w:pPr>
            <w:r>
              <w:rPr>
                <w:rFonts w:hint="eastAsia" w:hAnsi="宋体"/>
                <w:color w:val="auto"/>
                <w:szCs w:val="24"/>
                <w:highlight w:val="none"/>
                <w:lang w:eastAsia="zh-CN"/>
              </w:rPr>
              <w:t>佐证材料页码</w:t>
            </w:r>
          </w:p>
        </w:tc>
      </w:tr>
      <w:tr w14:paraId="3BE3E8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89" w:hRule="atLeast"/>
          <w:jc w:val="center"/>
        </w:trPr>
        <w:tc>
          <w:tcPr>
            <w:tcW w:w="737" w:type="dxa"/>
            <w:tcBorders>
              <w:top w:val="single" w:color="auto" w:sz="12" w:space="0"/>
              <w:left w:val="single" w:color="auto" w:sz="12" w:space="0"/>
              <w:bottom w:val="nil"/>
              <w:right w:val="single" w:color="auto" w:sz="6" w:space="0"/>
            </w:tcBorders>
          </w:tcPr>
          <w:p w14:paraId="129EEEA7">
            <w:pPr>
              <w:rPr>
                <w:rFonts w:hAnsi="宋体"/>
                <w:color w:val="auto"/>
                <w:szCs w:val="24"/>
                <w:highlight w:val="none"/>
              </w:rPr>
            </w:pPr>
          </w:p>
        </w:tc>
        <w:tc>
          <w:tcPr>
            <w:tcW w:w="1276" w:type="dxa"/>
            <w:tcBorders>
              <w:top w:val="single" w:color="auto" w:sz="12" w:space="0"/>
              <w:left w:val="single" w:color="auto" w:sz="6" w:space="0"/>
              <w:bottom w:val="nil"/>
              <w:right w:val="single" w:color="auto" w:sz="6" w:space="0"/>
            </w:tcBorders>
          </w:tcPr>
          <w:p w14:paraId="64979EAE">
            <w:pPr>
              <w:rPr>
                <w:rFonts w:hAnsi="宋体"/>
                <w:color w:val="auto"/>
                <w:szCs w:val="24"/>
                <w:highlight w:val="none"/>
              </w:rPr>
            </w:pPr>
          </w:p>
        </w:tc>
        <w:tc>
          <w:tcPr>
            <w:tcW w:w="2268" w:type="dxa"/>
            <w:tcBorders>
              <w:top w:val="single" w:color="auto" w:sz="12" w:space="0"/>
              <w:left w:val="single" w:color="auto" w:sz="6" w:space="0"/>
              <w:bottom w:val="nil"/>
              <w:right w:val="single" w:color="auto" w:sz="6" w:space="0"/>
            </w:tcBorders>
          </w:tcPr>
          <w:p w14:paraId="0927BA15">
            <w:pPr>
              <w:rPr>
                <w:rFonts w:hAnsi="宋体"/>
                <w:color w:val="auto"/>
                <w:szCs w:val="24"/>
                <w:highlight w:val="none"/>
              </w:rPr>
            </w:pPr>
          </w:p>
        </w:tc>
        <w:tc>
          <w:tcPr>
            <w:tcW w:w="2781" w:type="dxa"/>
            <w:tcBorders>
              <w:top w:val="single" w:color="auto" w:sz="12" w:space="0"/>
              <w:left w:val="single" w:color="auto" w:sz="6" w:space="0"/>
              <w:bottom w:val="nil"/>
              <w:right w:val="single" w:color="auto" w:sz="6" w:space="0"/>
            </w:tcBorders>
          </w:tcPr>
          <w:p w14:paraId="7100197A">
            <w:pPr>
              <w:rPr>
                <w:rFonts w:hAnsi="宋体"/>
                <w:color w:val="auto"/>
                <w:szCs w:val="24"/>
                <w:highlight w:val="none"/>
              </w:rPr>
            </w:pPr>
          </w:p>
        </w:tc>
        <w:tc>
          <w:tcPr>
            <w:tcW w:w="1188" w:type="dxa"/>
            <w:tcBorders>
              <w:top w:val="single" w:color="auto" w:sz="12" w:space="0"/>
              <w:left w:val="single" w:color="auto" w:sz="6" w:space="0"/>
              <w:bottom w:val="nil"/>
              <w:right w:val="single" w:color="auto" w:sz="6" w:space="0"/>
            </w:tcBorders>
          </w:tcPr>
          <w:p w14:paraId="3812314F">
            <w:pPr>
              <w:rPr>
                <w:rFonts w:hAnsi="宋体"/>
                <w:color w:val="auto"/>
                <w:szCs w:val="24"/>
                <w:highlight w:val="none"/>
              </w:rPr>
            </w:pPr>
          </w:p>
        </w:tc>
        <w:tc>
          <w:tcPr>
            <w:tcW w:w="1165" w:type="dxa"/>
            <w:tcBorders>
              <w:top w:val="single" w:color="auto" w:sz="12" w:space="0"/>
              <w:left w:val="single" w:color="auto" w:sz="6" w:space="0"/>
              <w:bottom w:val="nil"/>
              <w:right w:val="single" w:color="auto" w:sz="12" w:space="0"/>
            </w:tcBorders>
          </w:tcPr>
          <w:p w14:paraId="6FD62C5B">
            <w:pPr>
              <w:rPr>
                <w:rFonts w:hAnsi="宋体"/>
                <w:color w:val="auto"/>
                <w:szCs w:val="24"/>
                <w:highlight w:val="none"/>
              </w:rPr>
            </w:pPr>
          </w:p>
        </w:tc>
      </w:tr>
      <w:tr w14:paraId="0309DB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69" w:hRule="atLeast"/>
          <w:jc w:val="center"/>
        </w:trPr>
        <w:tc>
          <w:tcPr>
            <w:tcW w:w="737" w:type="dxa"/>
            <w:tcBorders>
              <w:top w:val="nil"/>
            </w:tcBorders>
          </w:tcPr>
          <w:p w14:paraId="1B2BF1FA">
            <w:pPr>
              <w:rPr>
                <w:rFonts w:hAnsi="宋体"/>
                <w:color w:val="auto"/>
                <w:szCs w:val="24"/>
                <w:highlight w:val="none"/>
              </w:rPr>
            </w:pPr>
          </w:p>
        </w:tc>
        <w:tc>
          <w:tcPr>
            <w:tcW w:w="1276" w:type="dxa"/>
            <w:tcBorders>
              <w:top w:val="nil"/>
            </w:tcBorders>
          </w:tcPr>
          <w:p w14:paraId="6CFEDDBA">
            <w:pPr>
              <w:rPr>
                <w:rFonts w:hAnsi="宋体"/>
                <w:color w:val="auto"/>
                <w:szCs w:val="24"/>
                <w:highlight w:val="none"/>
              </w:rPr>
            </w:pPr>
          </w:p>
        </w:tc>
        <w:tc>
          <w:tcPr>
            <w:tcW w:w="2268" w:type="dxa"/>
            <w:tcBorders>
              <w:top w:val="nil"/>
            </w:tcBorders>
          </w:tcPr>
          <w:p w14:paraId="038A2048">
            <w:pPr>
              <w:rPr>
                <w:rFonts w:hAnsi="宋体"/>
                <w:color w:val="auto"/>
                <w:szCs w:val="24"/>
                <w:highlight w:val="none"/>
              </w:rPr>
            </w:pPr>
          </w:p>
        </w:tc>
        <w:tc>
          <w:tcPr>
            <w:tcW w:w="2781" w:type="dxa"/>
            <w:tcBorders>
              <w:top w:val="nil"/>
            </w:tcBorders>
          </w:tcPr>
          <w:p w14:paraId="571610BC">
            <w:pPr>
              <w:rPr>
                <w:rFonts w:hAnsi="宋体"/>
                <w:color w:val="auto"/>
                <w:szCs w:val="24"/>
                <w:highlight w:val="none"/>
              </w:rPr>
            </w:pPr>
          </w:p>
        </w:tc>
        <w:tc>
          <w:tcPr>
            <w:tcW w:w="1188" w:type="dxa"/>
            <w:tcBorders>
              <w:top w:val="nil"/>
            </w:tcBorders>
          </w:tcPr>
          <w:p w14:paraId="652722EB">
            <w:pPr>
              <w:rPr>
                <w:rFonts w:hAnsi="宋体"/>
                <w:color w:val="auto"/>
                <w:szCs w:val="24"/>
                <w:highlight w:val="none"/>
              </w:rPr>
            </w:pPr>
          </w:p>
        </w:tc>
        <w:tc>
          <w:tcPr>
            <w:tcW w:w="1165" w:type="dxa"/>
            <w:tcBorders>
              <w:top w:val="nil"/>
            </w:tcBorders>
          </w:tcPr>
          <w:p w14:paraId="3B9E5A4E">
            <w:pPr>
              <w:rPr>
                <w:rFonts w:hAnsi="宋体"/>
                <w:color w:val="auto"/>
                <w:szCs w:val="24"/>
                <w:highlight w:val="none"/>
              </w:rPr>
            </w:pPr>
          </w:p>
        </w:tc>
      </w:tr>
    </w:tbl>
    <w:p w14:paraId="3FD71442">
      <w:pPr>
        <w:rPr>
          <w:rFonts w:hAnsi="宋体"/>
          <w:color w:val="auto"/>
          <w:highlight w:val="none"/>
        </w:rPr>
      </w:pPr>
    </w:p>
    <w:p w14:paraId="1DA31B84">
      <w:pPr>
        <w:rPr>
          <w:rFonts w:hAnsi="宋体"/>
          <w:color w:val="auto"/>
          <w:highlight w:val="none"/>
        </w:rPr>
      </w:pPr>
    </w:p>
    <w:p w14:paraId="7F9E1C0A">
      <w:pPr>
        <w:rPr>
          <w:rFonts w:hAnsi="宋体"/>
          <w:color w:val="auto"/>
          <w:szCs w:val="24"/>
          <w:highlight w:val="none"/>
        </w:rPr>
      </w:pPr>
    </w:p>
    <w:p w14:paraId="6898AE52">
      <w:pPr>
        <w:spacing w:line="280" w:lineRule="exact"/>
        <w:ind w:firstLine="120" w:firstLineChars="50"/>
        <w:rPr>
          <w:rFonts w:hAnsi="宋体"/>
          <w:color w:val="auto"/>
          <w:szCs w:val="24"/>
          <w:highlight w:val="none"/>
        </w:rPr>
      </w:pPr>
      <w:r>
        <w:rPr>
          <w:rFonts w:hint="eastAsia" w:hAnsi="宋体" w:cs="宋体"/>
          <w:color w:val="auto"/>
          <w:szCs w:val="24"/>
          <w:highlight w:val="none"/>
        </w:rPr>
        <w:t>法定代表人/授权代表签字或盖章：</w:t>
      </w:r>
    </w:p>
    <w:p w14:paraId="7CE9E9F4">
      <w:pPr>
        <w:tabs>
          <w:tab w:val="left" w:pos="3045"/>
        </w:tabs>
        <w:spacing w:line="280" w:lineRule="exact"/>
        <w:rPr>
          <w:rFonts w:hAnsi="宋体"/>
          <w:color w:val="auto"/>
          <w:szCs w:val="24"/>
          <w:highlight w:val="none"/>
        </w:rPr>
      </w:pPr>
    </w:p>
    <w:p w14:paraId="2D374122">
      <w:pPr>
        <w:spacing w:line="280" w:lineRule="exact"/>
        <w:rPr>
          <w:rFonts w:hAnsi="宋体"/>
          <w:color w:val="auto"/>
          <w:szCs w:val="24"/>
          <w:highlight w:val="none"/>
        </w:rPr>
      </w:pPr>
    </w:p>
    <w:p w14:paraId="208A51E5">
      <w:pPr>
        <w:spacing w:line="280" w:lineRule="exact"/>
        <w:ind w:firstLine="120" w:firstLineChars="50"/>
        <w:rPr>
          <w:rFonts w:hAnsi="宋体"/>
          <w:color w:val="auto"/>
          <w:szCs w:val="24"/>
          <w:highlight w:val="none"/>
        </w:rPr>
      </w:pPr>
      <w:r>
        <w:rPr>
          <w:rFonts w:hint="eastAsia" w:hAnsi="宋体"/>
          <w:color w:val="auto"/>
          <w:szCs w:val="24"/>
          <w:highlight w:val="none"/>
        </w:rPr>
        <w:t>公      章：</w:t>
      </w:r>
    </w:p>
    <w:p w14:paraId="1A6D7AF5">
      <w:pPr>
        <w:rPr>
          <w:rFonts w:hAnsi="宋体"/>
          <w:color w:val="auto"/>
          <w:szCs w:val="24"/>
          <w:highlight w:val="none"/>
        </w:rPr>
      </w:pPr>
    </w:p>
    <w:p w14:paraId="3DEBC810">
      <w:pPr>
        <w:rPr>
          <w:rFonts w:hAnsi="宋体"/>
          <w:color w:val="auto"/>
          <w:szCs w:val="24"/>
          <w:highlight w:val="none"/>
        </w:rPr>
      </w:pPr>
    </w:p>
    <w:p w14:paraId="5706A992">
      <w:pPr>
        <w:spacing w:line="360" w:lineRule="auto"/>
        <w:ind w:left="1560" w:hanging="1560" w:hangingChars="650"/>
        <w:rPr>
          <w:rFonts w:hAnsi="宋体"/>
          <w:color w:val="auto"/>
          <w:szCs w:val="24"/>
          <w:highlight w:val="none"/>
        </w:rPr>
      </w:pPr>
      <w:r>
        <w:rPr>
          <w:rFonts w:hint="eastAsia" w:hAnsi="宋体"/>
          <w:color w:val="auto"/>
          <w:szCs w:val="24"/>
          <w:highlight w:val="none"/>
        </w:rPr>
        <w:t>注:  1.  ☆1指竞争性磋商文件</w:t>
      </w:r>
      <w:r>
        <w:rPr>
          <w:rFonts w:hint="eastAsia" w:hAnsi="宋体"/>
          <w:color w:val="auto"/>
          <w:szCs w:val="24"/>
          <w:highlight w:val="none"/>
          <w:lang w:val="en-US" w:eastAsia="zh-CN"/>
        </w:rPr>
        <w:t>产品技术参数</w:t>
      </w:r>
      <w:r>
        <w:rPr>
          <w:rFonts w:hint="eastAsia" w:hAnsi="宋体"/>
          <w:color w:val="auto"/>
          <w:szCs w:val="24"/>
          <w:highlight w:val="none"/>
        </w:rPr>
        <w:t>中的技术规格(参数),供应商应按照竞争性磋商文件中的内容逐条抄写。</w:t>
      </w:r>
    </w:p>
    <w:p w14:paraId="7CF4036D">
      <w:pPr>
        <w:spacing w:line="360" w:lineRule="auto"/>
        <w:ind w:left="1560" w:hanging="1560" w:hangingChars="650"/>
        <w:rPr>
          <w:rFonts w:hAnsi="宋体"/>
          <w:color w:val="auto"/>
          <w:szCs w:val="24"/>
          <w:highlight w:val="none"/>
        </w:rPr>
      </w:pPr>
      <w:r>
        <w:rPr>
          <w:rFonts w:hint="eastAsia" w:hAnsi="宋体"/>
          <w:color w:val="auto"/>
          <w:szCs w:val="24"/>
          <w:highlight w:val="none"/>
        </w:rPr>
        <w:t xml:space="preserve">     2.  ☆2指供应商拟提供的磋商产品的功能及技术规格(参数),供应商应逐条如实填写并提供相应的支持文件。</w:t>
      </w:r>
    </w:p>
    <w:p w14:paraId="6633E015">
      <w:pPr>
        <w:rPr>
          <w:rFonts w:hAnsi="宋体"/>
          <w:color w:val="auto"/>
          <w:szCs w:val="24"/>
          <w:highlight w:val="none"/>
        </w:rPr>
      </w:pPr>
      <w:r>
        <w:rPr>
          <w:rFonts w:hint="eastAsia" w:hAnsi="宋体"/>
          <w:color w:val="auto"/>
          <w:szCs w:val="24"/>
          <w:highlight w:val="none"/>
        </w:rPr>
        <w:t xml:space="preserve">     </w:t>
      </w:r>
      <w:r>
        <w:rPr>
          <w:rFonts w:hint="eastAsia" w:hAnsi="宋体"/>
          <w:color w:val="auto"/>
          <w:highlight w:val="none"/>
        </w:rPr>
        <w:t>3.     偏离说明填写：优于、满足或低于。</w:t>
      </w:r>
    </w:p>
    <w:p w14:paraId="43178EE1">
      <w:pPr>
        <w:spacing w:line="440" w:lineRule="exact"/>
        <w:jc w:val="center"/>
        <w:outlineLvl w:val="2"/>
        <w:rPr>
          <w:color w:val="auto"/>
          <w:sz w:val="32"/>
          <w:szCs w:val="32"/>
          <w:highlight w:val="none"/>
        </w:rPr>
      </w:pPr>
      <w:r>
        <w:rPr>
          <w:rFonts w:hint="eastAsia" w:hAnsi="宋体"/>
          <w:b/>
          <w:color w:val="auto"/>
          <w:sz w:val="36"/>
          <w:highlight w:val="none"/>
        </w:rPr>
        <w:br w:type="page"/>
      </w:r>
      <w:bookmarkStart w:id="74" w:name="_Toc21284"/>
      <w:bookmarkStart w:id="75" w:name="_Toc2621"/>
      <w:bookmarkStart w:id="76" w:name="_Toc9218"/>
      <w:bookmarkStart w:id="77" w:name="_Toc1379"/>
      <w:bookmarkStart w:id="78" w:name="_Toc23455"/>
      <w:r>
        <w:rPr>
          <w:rFonts w:hint="eastAsia"/>
          <w:b/>
          <w:bCs/>
          <w:color w:val="auto"/>
          <w:sz w:val="32"/>
          <w:szCs w:val="32"/>
          <w:highlight w:val="none"/>
        </w:rPr>
        <w:t>四、</w:t>
      </w:r>
      <w:bookmarkEnd w:id="74"/>
      <w:bookmarkEnd w:id="75"/>
      <w:bookmarkEnd w:id="76"/>
      <w:bookmarkEnd w:id="77"/>
      <w:bookmarkEnd w:id="78"/>
      <w:r>
        <w:rPr>
          <w:rFonts w:hint="eastAsia" w:hAnsi="宋体" w:cs="宋体"/>
          <w:b/>
          <w:bCs/>
          <w:color w:val="auto"/>
          <w:sz w:val="32"/>
          <w:szCs w:val="32"/>
          <w:highlight w:val="none"/>
        </w:rPr>
        <w:t>商务条款偏离表</w:t>
      </w:r>
    </w:p>
    <w:p w14:paraId="28DAAB46">
      <w:pPr>
        <w:pStyle w:val="16"/>
        <w:widowControl w:val="0"/>
        <w:spacing w:before="0" w:beforeAutospacing="0" w:after="0" w:afterAutospacing="0"/>
        <w:jc w:val="both"/>
        <w:rPr>
          <w:rFonts w:cs="宋体"/>
          <w:color w:val="auto"/>
          <w:highlight w:val="none"/>
        </w:rPr>
      </w:pPr>
    </w:p>
    <w:p w14:paraId="6DBFCEAB">
      <w:pPr>
        <w:pStyle w:val="16"/>
        <w:widowControl w:val="0"/>
        <w:spacing w:before="156" w:beforeLines="50" w:beforeAutospacing="0" w:after="156" w:afterLines="50" w:afterAutospacing="0"/>
        <w:rPr>
          <w:rFonts w:cs="宋体"/>
          <w:color w:val="auto"/>
          <w:highlight w:val="none"/>
        </w:rPr>
      </w:pPr>
      <w:r>
        <w:rPr>
          <w:rFonts w:hint="eastAsia" w:cs="宋体"/>
          <w:color w:val="auto"/>
          <w:highlight w:val="none"/>
        </w:rPr>
        <w:t>项目编号：</w:t>
      </w:r>
    </w:p>
    <w:p w14:paraId="25DB076B">
      <w:pPr>
        <w:pStyle w:val="16"/>
        <w:widowControl w:val="0"/>
        <w:spacing w:before="156" w:beforeLines="50" w:beforeAutospacing="0" w:after="156" w:afterLines="50" w:afterAutospacing="0"/>
        <w:rPr>
          <w:rFonts w:cs="宋体"/>
          <w:color w:val="auto"/>
          <w:highlight w:val="none"/>
          <w:u w:val="single"/>
        </w:rPr>
      </w:pPr>
      <w:r>
        <w:rPr>
          <w:rFonts w:hint="eastAsia" w:cs="宋体"/>
          <w:color w:val="auto"/>
          <w:highlight w:val="none"/>
        </w:rPr>
        <w:t>项目名称：</w:t>
      </w:r>
    </w:p>
    <w:p w14:paraId="46D72766">
      <w:pPr>
        <w:pStyle w:val="16"/>
        <w:widowControl w:val="0"/>
        <w:spacing w:before="0" w:beforeAutospacing="0" w:after="0" w:afterAutospacing="0"/>
        <w:ind w:firstLine="480" w:firstLineChars="200"/>
        <w:jc w:val="center"/>
        <w:rPr>
          <w:rFonts w:cs="宋体"/>
          <w:color w:val="auto"/>
          <w:highlight w:val="none"/>
        </w:rPr>
      </w:pP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
        <w:gridCol w:w="1935"/>
        <w:gridCol w:w="1995"/>
        <w:gridCol w:w="2085"/>
        <w:gridCol w:w="1260"/>
        <w:gridCol w:w="944"/>
      </w:tblGrid>
      <w:tr w14:paraId="35BA9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678AA640">
            <w:pPr>
              <w:pStyle w:val="16"/>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1935" w:type="dxa"/>
            <w:tcBorders>
              <w:top w:val="single" w:color="auto" w:sz="4" w:space="0"/>
              <w:left w:val="single" w:color="auto" w:sz="4" w:space="0"/>
              <w:bottom w:val="single" w:color="auto" w:sz="4" w:space="0"/>
              <w:right w:val="single" w:color="auto" w:sz="4" w:space="0"/>
            </w:tcBorders>
            <w:vAlign w:val="center"/>
          </w:tcPr>
          <w:p w14:paraId="5A1AC225">
            <w:pPr>
              <w:pStyle w:val="16"/>
              <w:widowControl w:val="0"/>
              <w:spacing w:before="0" w:beforeAutospacing="0" w:after="0" w:afterAutospacing="0"/>
              <w:jc w:val="center"/>
              <w:rPr>
                <w:rFonts w:cs="宋体"/>
                <w:color w:val="auto"/>
                <w:highlight w:val="none"/>
              </w:rPr>
            </w:pPr>
            <w:r>
              <w:rPr>
                <w:rFonts w:hint="eastAsia" w:cs="宋体"/>
                <w:color w:val="auto"/>
                <w:highlight w:val="none"/>
              </w:rPr>
              <w:t>磋商文件条目号</w:t>
            </w:r>
          </w:p>
        </w:tc>
        <w:tc>
          <w:tcPr>
            <w:tcW w:w="1995" w:type="dxa"/>
            <w:tcBorders>
              <w:top w:val="single" w:color="auto" w:sz="4" w:space="0"/>
              <w:left w:val="single" w:color="auto" w:sz="4" w:space="0"/>
              <w:bottom w:val="single" w:color="auto" w:sz="4" w:space="0"/>
              <w:right w:val="single" w:color="auto" w:sz="4" w:space="0"/>
            </w:tcBorders>
            <w:vAlign w:val="center"/>
          </w:tcPr>
          <w:p w14:paraId="308771A6">
            <w:pPr>
              <w:pStyle w:val="16"/>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2085" w:type="dxa"/>
            <w:tcBorders>
              <w:top w:val="single" w:color="auto" w:sz="4" w:space="0"/>
              <w:left w:val="single" w:color="auto" w:sz="4" w:space="0"/>
              <w:bottom w:val="single" w:color="auto" w:sz="4" w:space="0"/>
              <w:right w:val="single" w:color="auto" w:sz="4" w:space="0"/>
            </w:tcBorders>
            <w:vAlign w:val="center"/>
          </w:tcPr>
          <w:p w14:paraId="223C9D2A">
            <w:pPr>
              <w:pStyle w:val="16"/>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260" w:type="dxa"/>
            <w:tcBorders>
              <w:top w:val="single" w:color="auto" w:sz="4" w:space="0"/>
              <w:left w:val="single" w:color="auto" w:sz="4" w:space="0"/>
              <w:bottom w:val="single" w:color="auto" w:sz="4" w:space="0"/>
              <w:right w:val="single" w:color="auto" w:sz="4" w:space="0"/>
            </w:tcBorders>
            <w:vAlign w:val="center"/>
          </w:tcPr>
          <w:p w14:paraId="6AA7F555">
            <w:pPr>
              <w:pStyle w:val="16"/>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944" w:type="dxa"/>
            <w:tcBorders>
              <w:top w:val="single" w:color="auto" w:sz="4" w:space="0"/>
              <w:left w:val="single" w:color="auto" w:sz="4" w:space="0"/>
              <w:bottom w:val="single" w:color="auto" w:sz="4" w:space="0"/>
              <w:right w:val="single" w:color="auto" w:sz="4" w:space="0"/>
            </w:tcBorders>
            <w:vAlign w:val="center"/>
          </w:tcPr>
          <w:p w14:paraId="312AB9A8">
            <w:pPr>
              <w:pStyle w:val="16"/>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003D1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02CE3F1E">
            <w:pPr>
              <w:pStyle w:val="16"/>
              <w:widowControl w:val="0"/>
              <w:spacing w:before="0" w:beforeAutospacing="0" w:after="0" w:afterAutospacing="0"/>
              <w:ind w:firstLine="480" w:firstLineChars="200"/>
              <w:jc w:val="center"/>
              <w:rPr>
                <w:rFonts w:cs="宋体"/>
                <w:color w:val="auto"/>
                <w:highlight w:val="none"/>
              </w:rPr>
            </w:pPr>
          </w:p>
        </w:tc>
        <w:tc>
          <w:tcPr>
            <w:tcW w:w="1935" w:type="dxa"/>
            <w:tcBorders>
              <w:top w:val="single" w:color="auto" w:sz="4" w:space="0"/>
              <w:left w:val="single" w:color="auto" w:sz="4" w:space="0"/>
              <w:bottom w:val="single" w:color="auto" w:sz="4" w:space="0"/>
              <w:right w:val="single" w:color="auto" w:sz="4" w:space="0"/>
            </w:tcBorders>
            <w:vAlign w:val="center"/>
          </w:tcPr>
          <w:p w14:paraId="4DFBA5AC">
            <w:pPr>
              <w:pStyle w:val="16"/>
              <w:widowControl w:val="0"/>
              <w:spacing w:before="0" w:beforeAutospacing="0" w:after="0" w:afterAutospacing="0"/>
              <w:ind w:firstLine="480" w:firstLineChars="200"/>
              <w:jc w:val="center"/>
              <w:rPr>
                <w:rFonts w:cs="宋体"/>
                <w:color w:val="auto"/>
                <w:highlight w:val="none"/>
              </w:rPr>
            </w:pPr>
          </w:p>
        </w:tc>
        <w:tc>
          <w:tcPr>
            <w:tcW w:w="1995" w:type="dxa"/>
            <w:tcBorders>
              <w:top w:val="single" w:color="auto" w:sz="4" w:space="0"/>
              <w:left w:val="single" w:color="auto" w:sz="4" w:space="0"/>
              <w:bottom w:val="single" w:color="auto" w:sz="4" w:space="0"/>
              <w:right w:val="single" w:color="auto" w:sz="4" w:space="0"/>
            </w:tcBorders>
            <w:vAlign w:val="center"/>
          </w:tcPr>
          <w:p w14:paraId="2219D72C">
            <w:pPr>
              <w:pStyle w:val="16"/>
              <w:widowControl w:val="0"/>
              <w:spacing w:before="0" w:beforeAutospacing="0" w:after="0" w:afterAutospacing="0"/>
              <w:ind w:firstLine="480" w:firstLineChars="200"/>
              <w:jc w:val="center"/>
              <w:rPr>
                <w:rFonts w:cs="宋体"/>
                <w:color w:val="auto"/>
                <w:highlight w:val="none"/>
              </w:rPr>
            </w:pPr>
          </w:p>
        </w:tc>
        <w:tc>
          <w:tcPr>
            <w:tcW w:w="2085" w:type="dxa"/>
            <w:tcBorders>
              <w:top w:val="single" w:color="auto" w:sz="4" w:space="0"/>
              <w:left w:val="single" w:color="auto" w:sz="4" w:space="0"/>
              <w:bottom w:val="single" w:color="auto" w:sz="4" w:space="0"/>
              <w:right w:val="single" w:color="auto" w:sz="4" w:space="0"/>
            </w:tcBorders>
            <w:vAlign w:val="center"/>
          </w:tcPr>
          <w:p w14:paraId="3A5FFABF">
            <w:pPr>
              <w:pStyle w:val="16"/>
              <w:widowControl w:val="0"/>
              <w:spacing w:before="0" w:beforeAutospacing="0" w:after="0" w:afterAutospacing="0"/>
              <w:ind w:firstLine="480" w:firstLineChars="200"/>
              <w:jc w:val="center"/>
              <w:rPr>
                <w:rFonts w:cs="宋体"/>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397C10AD">
            <w:pPr>
              <w:pStyle w:val="16"/>
              <w:widowControl w:val="0"/>
              <w:spacing w:before="0" w:beforeAutospacing="0" w:after="0" w:afterAutospacing="0"/>
              <w:ind w:firstLine="480" w:firstLineChars="200"/>
              <w:jc w:val="center"/>
              <w:rPr>
                <w:rFonts w:cs="宋体"/>
                <w:color w:val="auto"/>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5372D1B4">
            <w:pPr>
              <w:pStyle w:val="16"/>
              <w:widowControl w:val="0"/>
              <w:spacing w:before="0" w:beforeAutospacing="0" w:after="0" w:afterAutospacing="0"/>
              <w:ind w:firstLine="480" w:firstLineChars="200"/>
              <w:jc w:val="center"/>
              <w:rPr>
                <w:rFonts w:cs="宋体"/>
                <w:color w:val="auto"/>
                <w:highlight w:val="none"/>
              </w:rPr>
            </w:pPr>
          </w:p>
        </w:tc>
      </w:tr>
      <w:tr w14:paraId="72A7F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3E16E439">
            <w:pPr>
              <w:pStyle w:val="16"/>
              <w:widowControl w:val="0"/>
              <w:spacing w:before="0" w:beforeAutospacing="0" w:after="0" w:afterAutospacing="0"/>
              <w:ind w:firstLine="480" w:firstLineChars="200"/>
              <w:jc w:val="center"/>
              <w:rPr>
                <w:rFonts w:cs="宋体"/>
                <w:color w:val="auto"/>
                <w:highlight w:val="none"/>
              </w:rPr>
            </w:pPr>
          </w:p>
        </w:tc>
        <w:tc>
          <w:tcPr>
            <w:tcW w:w="1935" w:type="dxa"/>
            <w:tcBorders>
              <w:top w:val="single" w:color="auto" w:sz="4" w:space="0"/>
              <w:left w:val="single" w:color="auto" w:sz="4" w:space="0"/>
              <w:bottom w:val="single" w:color="auto" w:sz="4" w:space="0"/>
              <w:right w:val="single" w:color="auto" w:sz="4" w:space="0"/>
            </w:tcBorders>
            <w:vAlign w:val="center"/>
          </w:tcPr>
          <w:p w14:paraId="34DCEBBA">
            <w:pPr>
              <w:pStyle w:val="16"/>
              <w:widowControl w:val="0"/>
              <w:spacing w:before="0" w:beforeAutospacing="0" w:after="0" w:afterAutospacing="0"/>
              <w:ind w:firstLine="480" w:firstLineChars="200"/>
              <w:jc w:val="center"/>
              <w:rPr>
                <w:rFonts w:cs="宋体"/>
                <w:color w:val="auto"/>
                <w:highlight w:val="none"/>
              </w:rPr>
            </w:pPr>
          </w:p>
        </w:tc>
        <w:tc>
          <w:tcPr>
            <w:tcW w:w="1995" w:type="dxa"/>
            <w:tcBorders>
              <w:top w:val="single" w:color="auto" w:sz="4" w:space="0"/>
              <w:left w:val="single" w:color="auto" w:sz="4" w:space="0"/>
              <w:bottom w:val="single" w:color="auto" w:sz="4" w:space="0"/>
              <w:right w:val="single" w:color="auto" w:sz="4" w:space="0"/>
            </w:tcBorders>
            <w:vAlign w:val="center"/>
          </w:tcPr>
          <w:p w14:paraId="7AFD65BB">
            <w:pPr>
              <w:pStyle w:val="16"/>
              <w:widowControl w:val="0"/>
              <w:spacing w:before="0" w:beforeAutospacing="0" w:after="0" w:afterAutospacing="0"/>
              <w:ind w:firstLine="480" w:firstLineChars="200"/>
              <w:jc w:val="center"/>
              <w:rPr>
                <w:rFonts w:cs="宋体"/>
                <w:color w:val="auto"/>
                <w:highlight w:val="none"/>
              </w:rPr>
            </w:pPr>
          </w:p>
        </w:tc>
        <w:tc>
          <w:tcPr>
            <w:tcW w:w="2085" w:type="dxa"/>
            <w:tcBorders>
              <w:top w:val="single" w:color="auto" w:sz="4" w:space="0"/>
              <w:left w:val="single" w:color="auto" w:sz="4" w:space="0"/>
              <w:bottom w:val="single" w:color="auto" w:sz="4" w:space="0"/>
              <w:right w:val="single" w:color="auto" w:sz="4" w:space="0"/>
            </w:tcBorders>
            <w:vAlign w:val="center"/>
          </w:tcPr>
          <w:p w14:paraId="19946FEE">
            <w:pPr>
              <w:pStyle w:val="16"/>
              <w:widowControl w:val="0"/>
              <w:spacing w:before="0" w:beforeAutospacing="0" w:after="0" w:afterAutospacing="0"/>
              <w:ind w:firstLine="480" w:firstLineChars="200"/>
              <w:jc w:val="center"/>
              <w:rPr>
                <w:rFonts w:cs="宋体"/>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7FD46EA0">
            <w:pPr>
              <w:pStyle w:val="16"/>
              <w:widowControl w:val="0"/>
              <w:spacing w:before="0" w:beforeAutospacing="0" w:after="0" w:afterAutospacing="0"/>
              <w:ind w:firstLine="480" w:firstLineChars="200"/>
              <w:jc w:val="center"/>
              <w:rPr>
                <w:rFonts w:cs="宋体"/>
                <w:color w:val="auto"/>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0F9943F8">
            <w:pPr>
              <w:pStyle w:val="16"/>
              <w:widowControl w:val="0"/>
              <w:spacing w:before="0" w:beforeAutospacing="0" w:after="0" w:afterAutospacing="0"/>
              <w:ind w:firstLine="480" w:firstLineChars="200"/>
              <w:jc w:val="center"/>
              <w:rPr>
                <w:rFonts w:cs="宋体"/>
                <w:color w:val="auto"/>
                <w:highlight w:val="none"/>
              </w:rPr>
            </w:pPr>
          </w:p>
        </w:tc>
      </w:tr>
      <w:tr w14:paraId="5E9F2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0FBAE569">
            <w:pPr>
              <w:pStyle w:val="16"/>
              <w:widowControl w:val="0"/>
              <w:spacing w:before="0" w:beforeAutospacing="0" w:after="0" w:afterAutospacing="0"/>
              <w:ind w:firstLine="480" w:firstLineChars="200"/>
              <w:jc w:val="center"/>
              <w:rPr>
                <w:rFonts w:cs="宋体"/>
                <w:color w:val="auto"/>
                <w:highlight w:val="none"/>
              </w:rPr>
            </w:pPr>
          </w:p>
        </w:tc>
        <w:tc>
          <w:tcPr>
            <w:tcW w:w="1935" w:type="dxa"/>
            <w:tcBorders>
              <w:top w:val="single" w:color="auto" w:sz="4" w:space="0"/>
              <w:left w:val="single" w:color="auto" w:sz="4" w:space="0"/>
              <w:bottom w:val="single" w:color="auto" w:sz="4" w:space="0"/>
              <w:right w:val="single" w:color="auto" w:sz="4" w:space="0"/>
            </w:tcBorders>
            <w:vAlign w:val="center"/>
          </w:tcPr>
          <w:p w14:paraId="489C62C6">
            <w:pPr>
              <w:pStyle w:val="16"/>
              <w:widowControl w:val="0"/>
              <w:spacing w:before="0" w:beforeAutospacing="0" w:after="0" w:afterAutospacing="0"/>
              <w:ind w:firstLine="480" w:firstLineChars="200"/>
              <w:jc w:val="center"/>
              <w:rPr>
                <w:rFonts w:cs="宋体"/>
                <w:color w:val="auto"/>
                <w:highlight w:val="none"/>
              </w:rPr>
            </w:pPr>
          </w:p>
        </w:tc>
        <w:tc>
          <w:tcPr>
            <w:tcW w:w="1995" w:type="dxa"/>
            <w:tcBorders>
              <w:top w:val="single" w:color="auto" w:sz="4" w:space="0"/>
              <w:left w:val="single" w:color="auto" w:sz="4" w:space="0"/>
              <w:bottom w:val="single" w:color="auto" w:sz="4" w:space="0"/>
              <w:right w:val="single" w:color="auto" w:sz="4" w:space="0"/>
            </w:tcBorders>
            <w:vAlign w:val="center"/>
          </w:tcPr>
          <w:p w14:paraId="7C0A553B">
            <w:pPr>
              <w:pStyle w:val="16"/>
              <w:widowControl w:val="0"/>
              <w:spacing w:before="0" w:beforeAutospacing="0" w:after="0" w:afterAutospacing="0"/>
              <w:ind w:firstLine="480" w:firstLineChars="200"/>
              <w:jc w:val="center"/>
              <w:rPr>
                <w:rFonts w:cs="宋体"/>
                <w:color w:val="auto"/>
                <w:highlight w:val="none"/>
              </w:rPr>
            </w:pPr>
          </w:p>
        </w:tc>
        <w:tc>
          <w:tcPr>
            <w:tcW w:w="2085" w:type="dxa"/>
            <w:tcBorders>
              <w:top w:val="single" w:color="auto" w:sz="4" w:space="0"/>
              <w:left w:val="single" w:color="auto" w:sz="4" w:space="0"/>
              <w:bottom w:val="single" w:color="auto" w:sz="4" w:space="0"/>
              <w:right w:val="single" w:color="auto" w:sz="4" w:space="0"/>
            </w:tcBorders>
            <w:vAlign w:val="center"/>
          </w:tcPr>
          <w:p w14:paraId="76FD86A7">
            <w:pPr>
              <w:pStyle w:val="16"/>
              <w:widowControl w:val="0"/>
              <w:spacing w:before="0" w:beforeAutospacing="0" w:after="0" w:afterAutospacing="0"/>
              <w:ind w:firstLine="480" w:firstLineChars="200"/>
              <w:jc w:val="center"/>
              <w:rPr>
                <w:rFonts w:cs="宋体"/>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59A4EB8B">
            <w:pPr>
              <w:pStyle w:val="16"/>
              <w:widowControl w:val="0"/>
              <w:spacing w:before="0" w:beforeAutospacing="0" w:after="0" w:afterAutospacing="0"/>
              <w:ind w:firstLine="480" w:firstLineChars="200"/>
              <w:jc w:val="center"/>
              <w:rPr>
                <w:rFonts w:cs="宋体"/>
                <w:color w:val="auto"/>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15944B6B">
            <w:pPr>
              <w:pStyle w:val="16"/>
              <w:widowControl w:val="0"/>
              <w:spacing w:before="0" w:beforeAutospacing="0" w:after="0" w:afterAutospacing="0"/>
              <w:ind w:firstLine="480" w:firstLineChars="200"/>
              <w:jc w:val="center"/>
              <w:rPr>
                <w:rFonts w:cs="宋体"/>
                <w:color w:val="auto"/>
                <w:highlight w:val="none"/>
              </w:rPr>
            </w:pPr>
          </w:p>
        </w:tc>
      </w:tr>
      <w:tr w14:paraId="6858D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53F7A647">
            <w:pPr>
              <w:pStyle w:val="16"/>
              <w:widowControl w:val="0"/>
              <w:spacing w:before="0" w:beforeAutospacing="0" w:after="0" w:afterAutospacing="0"/>
              <w:ind w:firstLine="480" w:firstLineChars="200"/>
              <w:jc w:val="center"/>
              <w:rPr>
                <w:rFonts w:cs="宋体"/>
                <w:color w:val="auto"/>
                <w:highlight w:val="none"/>
              </w:rPr>
            </w:pPr>
          </w:p>
        </w:tc>
        <w:tc>
          <w:tcPr>
            <w:tcW w:w="1935" w:type="dxa"/>
            <w:tcBorders>
              <w:top w:val="single" w:color="auto" w:sz="4" w:space="0"/>
              <w:left w:val="single" w:color="auto" w:sz="4" w:space="0"/>
              <w:bottom w:val="single" w:color="auto" w:sz="4" w:space="0"/>
              <w:right w:val="single" w:color="auto" w:sz="4" w:space="0"/>
            </w:tcBorders>
            <w:vAlign w:val="center"/>
          </w:tcPr>
          <w:p w14:paraId="67293193">
            <w:pPr>
              <w:pStyle w:val="16"/>
              <w:widowControl w:val="0"/>
              <w:spacing w:before="0" w:beforeAutospacing="0" w:after="0" w:afterAutospacing="0"/>
              <w:ind w:firstLine="480" w:firstLineChars="200"/>
              <w:jc w:val="center"/>
              <w:rPr>
                <w:rFonts w:cs="宋体"/>
                <w:color w:val="auto"/>
                <w:highlight w:val="none"/>
              </w:rPr>
            </w:pPr>
          </w:p>
        </w:tc>
        <w:tc>
          <w:tcPr>
            <w:tcW w:w="1995" w:type="dxa"/>
            <w:tcBorders>
              <w:top w:val="single" w:color="auto" w:sz="4" w:space="0"/>
              <w:left w:val="single" w:color="auto" w:sz="4" w:space="0"/>
              <w:bottom w:val="single" w:color="auto" w:sz="4" w:space="0"/>
              <w:right w:val="single" w:color="auto" w:sz="4" w:space="0"/>
            </w:tcBorders>
            <w:vAlign w:val="center"/>
          </w:tcPr>
          <w:p w14:paraId="2A44C1A1">
            <w:pPr>
              <w:pStyle w:val="16"/>
              <w:widowControl w:val="0"/>
              <w:spacing w:before="0" w:beforeAutospacing="0" w:after="0" w:afterAutospacing="0"/>
              <w:ind w:firstLine="480" w:firstLineChars="200"/>
              <w:jc w:val="center"/>
              <w:rPr>
                <w:rFonts w:cs="宋体"/>
                <w:color w:val="auto"/>
                <w:highlight w:val="none"/>
              </w:rPr>
            </w:pPr>
          </w:p>
        </w:tc>
        <w:tc>
          <w:tcPr>
            <w:tcW w:w="2085" w:type="dxa"/>
            <w:tcBorders>
              <w:top w:val="single" w:color="auto" w:sz="4" w:space="0"/>
              <w:left w:val="single" w:color="auto" w:sz="4" w:space="0"/>
              <w:bottom w:val="single" w:color="auto" w:sz="4" w:space="0"/>
              <w:right w:val="single" w:color="auto" w:sz="4" w:space="0"/>
            </w:tcBorders>
            <w:vAlign w:val="center"/>
          </w:tcPr>
          <w:p w14:paraId="7FE01116">
            <w:pPr>
              <w:pStyle w:val="16"/>
              <w:widowControl w:val="0"/>
              <w:spacing w:before="0" w:beforeAutospacing="0" w:after="0" w:afterAutospacing="0"/>
              <w:ind w:firstLine="480" w:firstLineChars="200"/>
              <w:jc w:val="center"/>
              <w:rPr>
                <w:rFonts w:cs="宋体"/>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0D1AE2CB">
            <w:pPr>
              <w:pStyle w:val="16"/>
              <w:widowControl w:val="0"/>
              <w:spacing w:before="0" w:beforeAutospacing="0" w:after="0" w:afterAutospacing="0"/>
              <w:ind w:firstLine="480" w:firstLineChars="200"/>
              <w:jc w:val="center"/>
              <w:rPr>
                <w:rFonts w:cs="宋体"/>
                <w:color w:val="auto"/>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192C2FCB">
            <w:pPr>
              <w:pStyle w:val="16"/>
              <w:widowControl w:val="0"/>
              <w:spacing w:before="0" w:beforeAutospacing="0" w:after="0" w:afterAutospacing="0"/>
              <w:ind w:firstLine="480" w:firstLineChars="200"/>
              <w:jc w:val="center"/>
              <w:rPr>
                <w:rFonts w:cs="宋体"/>
                <w:color w:val="auto"/>
                <w:highlight w:val="none"/>
              </w:rPr>
            </w:pPr>
          </w:p>
        </w:tc>
      </w:tr>
      <w:tr w14:paraId="72CE4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34B9BCA2">
            <w:pPr>
              <w:pStyle w:val="16"/>
              <w:widowControl w:val="0"/>
              <w:spacing w:before="0" w:beforeAutospacing="0" w:after="0" w:afterAutospacing="0"/>
              <w:ind w:firstLine="480" w:firstLineChars="200"/>
              <w:jc w:val="center"/>
              <w:rPr>
                <w:rFonts w:cs="宋体"/>
                <w:color w:val="auto"/>
                <w:highlight w:val="none"/>
              </w:rPr>
            </w:pPr>
          </w:p>
        </w:tc>
        <w:tc>
          <w:tcPr>
            <w:tcW w:w="1935" w:type="dxa"/>
            <w:tcBorders>
              <w:top w:val="single" w:color="auto" w:sz="4" w:space="0"/>
              <w:left w:val="single" w:color="auto" w:sz="4" w:space="0"/>
              <w:bottom w:val="single" w:color="auto" w:sz="4" w:space="0"/>
              <w:right w:val="single" w:color="auto" w:sz="4" w:space="0"/>
            </w:tcBorders>
            <w:vAlign w:val="center"/>
          </w:tcPr>
          <w:p w14:paraId="04A964A2">
            <w:pPr>
              <w:pStyle w:val="16"/>
              <w:widowControl w:val="0"/>
              <w:spacing w:before="0" w:beforeAutospacing="0" w:after="0" w:afterAutospacing="0"/>
              <w:ind w:firstLine="480" w:firstLineChars="200"/>
              <w:jc w:val="center"/>
              <w:rPr>
                <w:rFonts w:cs="宋体"/>
                <w:color w:val="auto"/>
                <w:highlight w:val="none"/>
              </w:rPr>
            </w:pPr>
          </w:p>
        </w:tc>
        <w:tc>
          <w:tcPr>
            <w:tcW w:w="1995" w:type="dxa"/>
            <w:tcBorders>
              <w:top w:val="single" w:color="auto" w:sz="4" w:space="0"/>
              <w:left w:val="single" w:color="auto" w:sz="4" w:space="0"/>
              <w:bottom w:val="single" w:color="auto" w:sz="4" w:space="0"/>
              <w:right w:val="single" w:color="auto" w:sz="4" w:space="0"/>
            </w:tcBorders>
            <w:vAlign w:val="center"/>
          </w:tcPr>
          <w:p w14:paraId="34803780">
            <w:pPr>
              <w:pStyle w:val="16"/>
              <w:widowControl w:val="0"/>
              <w:spacing w:before="0" w:beforeAutospacing="0" w:after="0" w:afterAutospacing="0"/>
              <w:ind w:firstLine="480" w:firstLineChars="200"/>
              <w:jc w:val="center"/>
              <w:rPr>
                <w:rFonts w:cs="宋体"/>
                <w:color w:val="auto"/>
                <w:highlight w:val="none"/>
              </w:rPr>
            </w:pPr>
          </w:p>
        </w:tc>
        <w:tc>
          <w:tcPr>
            <w:tcW w:w="2085" w:type="dxa"/>
            <w:tcBorders>
              <w:top w:val="single" w:color="auto" w:sz="4" w:space="0"/>
              <w:left w:val="single" w:color="auto" w:sz="4" w:space="0"/>
              <w:bottom w:val="single" w:color="auto" w:sz="4" w:space="0"/>
              <w:right w:val="single" w:color="auto" w:sz="4" w:space="0"/>
            </w:tcBorders>
            <w:vAlign w:val="center"/>
          </w:tcPr>
          <w:p w14:paraId="5E58F1D7">
            <w:pPr>
              <w:pStyle w:val="16"/>
              <w:widowControl w:val="0"/>
              <w:spacing w:before="0" w:beforeAutospacing="0" w:after="0" w:afterAutospacing="0"/>
              <w:ind w:firstLine="480" w:firstLineChars="200"/>
              <w:jc w:val="center"/>
              <w:rPr>
                <w:rFonts w:cs="宋体"/>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5FB86C76">
            <w:pPr>
              <w:pStyle w:val="16"/>
              <w:widowControl w:val="0"/>
              <w:spacing w:before="0" w:beforeAutospacing="0" w:after="0" w:afterAutospacing="0"/>
              <w:ind w:firstLine="480" w:firstLineChars="200"/>
              <w:jc w:val="center"/>
              <w:rPr>
                <w:rFonts w:cs="宋体"/>
                <w:color w:val="auto"/>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0E668E84">
            <w:pPr>
              <w:pStyle w:val="16"/>
              <w:widowControl w:val="0"/>
              <w:spacing w:before="0" w:beforeAutospacing="0" w:after="0" w:afterAutospacing="0"/>
              <w:ind w:firstLine="480" w:firstLineChars="200"/>
              <w:jc w:val="center"/>
              <w:rPr>
                <w:rFonts w:cs="宋体"/>
                <w:color w:val="auto"/>
                <w:highlight w:val="none"/>
              </w:rPr>
            </w:pPr>
          </w:p>
        </w:tc>
      </w:tr>
      <w:tr w14:paraId="050D9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6A5CA001">
            <w:pPr>
              <w:pStyle w:val="16"/>
              <w:widowControl w:val="0"/>
              <w:spacing w:before="0" w:beforeAutospacing="0" w:after="0" w:afterAutospacing="0"/>
              <w:ind w:firstLine="480" w:firstLineChars="200"/>
              <w:jc w:val="center"/>
              <w:rPr>
                <w:rFonts w:cs="宋体"/>
                <w:color w:val="auto"/>
                <w:highlight w:val="none"/>
              </w:rPr>
            </w:pPr>
          </w:p>
        </w:tc>
        <w:tc>
          <w:tcPr>
            <w:tcW w:w="1935" w:type="dxa"/>
            <w:tcBorders>
              <w:top w:val="single" w:color="auto" w:sz="4" w:space="0"/>
              <w:left w:val="single" w:color="auto" w:sz="4" w:space="0"/>
              <w:bottom w:val="single" w:color="auto" w:sz="4" w:space="0"/>
              <w:right w:val="single" w:color="auto" w:sz="4" w:space="0"/>
            </w:tcBorders>
            <w:vAlign w:val="center"/>
          </w:tcPr>
          <w:p w14:paraId="239F50A0">
            <w:pPr>
              <w:pStyle w:val="16"/>
              <w:widowControl w:val="0"/>
              <w:spacing w:before="0" w:beforeAutospacing="0" w:after="0" w:afterAutospacing="0"/>
              <w:ind w:firstLine="480" w:firstLineChars="200"/>
              <w:jc w:val="center"/>
              <w:rPr>
                <w:rFonts w:cs="宋体"/>
                <w:color w:val="auto"/>
                <w:highlight w:val="none"/>
              </w:rPr>
            </w:pPr>
          </w:p>
        </w:tc>
        <w:tc>
          <w:tcPr>
            <w:tcW w:w="1995" w:type="dxa"/>
            <w:tcBorders>
              <w:top w:val="single" w:color="auto" w:sz="4" w:space="0"/>
              <w:left w:val="single" w:color="auto" w:sz="4" w:space="0"/>
              <w:bottom w:val="single" w:color="auto" w:sz="4" w:space="0"/>
              <w:right w:val="single" w:color="auto" w:sz="4" w:space="0"/>
            </w:tcBorders>
            <w:vAlign w:val="center"/>
          </w:tcPr>
          <w:p w14:paraId="68C79260">
            <w:pPr>
              <w:pStyle w:val="16"/>
              <w:widowControl w:val="0"/>
              <w:spacing w:before="0" w:beforeAutospacing="0" w:after="0" w:afterAutospacing="0"/>
              <w:ind w:firstLine="480" w:firstLineChars="200"/>
              <w:jc w:val="center"/>
              <w:rPr>
                <w:rFonts w:cs="宋体"/>
                <w:color w:val="auto"/>
                <w:highlight w:val="none"/>
              </w:rPr>
            </w:pPr>
          </w:p>
        </w:tc>
        <w:tc>
          <w:tcPr>
            <w:tcW w:w="2085" w:type="dxa"/>
            <w:tcBorders>
              <w:top w:val="single" w:color="auto" w:sz="4" w:space="0"/>
              <w:left w:val="single" w:color="auto" w:sz="4" w:space="0"/>
              <w:bottom w:val="single" w:color="auto" w:sz="4" w:space="0"/>
              <w:right w:val="single" w:color="auto" w:sz="4" w:space="0"/>
            </w:tcBorders>
            <w:vAlign w:val="center"/>
          </w:tcPr>
          <w:p w14:paraId="2AC06D20">
            <w:pPr>
              <w:pStyle w:val="16"/>
              <w:widowControl w:val="0"/>
              <w:spacing w:before="0" w:beforeAutospacing="0" w:after="0" w:afterAutospacing="0"/>
              <w:ind w:firstLine="480" w:firstLineChars="200"/>
              <w:jc w:val="center"/>
              <w:rPr>
                <w:rFonts w:cs="宋体"/>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09852A3B">
            <w:pPr>
              <w:pStyle w:val="16"/>
              <w:widowControl w:val="0"/>
              <w:spacing w:before="0" w:beforeAutospacing="0" w:after="0" w:afterAutospacing="0"/>
              <w:ind w:firstLine="480" w:firstLineChars="200"/>
              <w:jc w:val="center"/>
              <w:rPr>
                <w:rFonts w:cs="宋体"/>
                <w:color w:val="auto"/>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1D118BD5">
            <w:pPr>
              <w:pStyle w:val="16"/>
              <w:widowControl w:val="0"/>
              <w:spacing w:before="0" w:beforeAutospacing="0" w:after="0" w:afterAutospacing="0"/>
              <w:ind w:firstLine="480" w:firstLineChars="200"/>
              <w:jc w:val="center"/>
              <w:rPr>
                <w:rFonts w:cs="宋体"/>
                <w:color w:val="auto"/>
                <w:highlight w:val="none"/>
              </w:rPr>
            </w:pPr>
          </w:p>
        </w:tc>
      </w:tr>
      <w:tr w14:paraId="2904F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882" w:type="dxa"/>
            <w:tcBorders>
              <w:top w:val="single" w:color="auto" w:sz="4" w:space="0"/>
              <w:left w:val="single" w:color="auto" w:sz="4" w:space="0"/>
              <w:bottom w:val="single" w:color="auto" w:sz="4" w:space="0"/>
              <w:right w:val="single" w:color="auto" w:sz="4" w:space="0"/>
            </w:tcBorders>
            <w:vAlign w:val="center"/>
          </w:tcPr>
          <w:p w14:paraId="2D5B4A45">
            <w:pPr>
              <w:pStyle w:val="16"/>
              <w:widowControl w:val="0"/>
              <w:spacing w:before="0" w:beforeAutospacing="0" w:after="0" w:afterAutospacing="0"/>
              <w:ind w:firstLine="480" w:firstLineChars="200"/>
              <w:jc w:val="center"/>
              <w:rPr>
                <w:rFonts w:cs="宋体"/>
                <w:color w:val="auto"/>
                <w:highlight w:val="none"/>
              </w:rPr>
            </w:pPr>
          </w:p>
        </w:tc>
        <w:tc>
          <w:tcPr>
            <w:tcW w:w="1935" w:type="dxa"/>
            <w:tcBorders>
              <w:top w:val="single" w:color="auto" w:sz="4" w:space="0"/>
              <w:left w:val="single" w:color="auto" w:sz="4" w:space="0"/>
              <w:bottom w:val="single" w:color="auto" w:sz="4" w:space="0"/>
              <w:right w:val="single" w:color="auto" w:sz="4" w:space="0"/>
            </w:tcBorders>
            <w:vAlign w:val="center"/>
          </w:tcPr>
          <w:p w14:paraId="642F2343">
            <w:pPr>
              <w:pStyle w:val="16"/>
              <w:widowControl w:val="0"/>
              <w:spacing w:before="0" w:beforeAutospacing="0" w:after="0" w:afterAutospacing="0"/>
              <w:ind w:firstLine="480" w:firstLineChars="200"/>
              <w:jc w:val="center"/>
              <w:rPr>
                <w:rFonts w:cs="宋体"/>
                <w:color w:val="auto"/>
                <w:highlight w:val="none"/>
              </w:rPr>
            </w:pPr>
          </w:p>
        </w:tc>
        <w:tc>
          <w:tcPr>
            <w:tcW w:w="1995" w:type="dxa"/>
            <w:tcBorders>
              <w:top w:val="single" w:color="auto" w:sz="4" w:space="0"/>
              <w:left w:val="single" w:color="auto" w:sz="4" w:space="0"/>
              <w:bottom w:val="single" w:color="auto" w:sz="4" w:space="0"/>
              <w:right w:val="single" w:color="auto" w:sz="4" w:space="0"/>
            </w:tcBorders>
            <w:vAlign w:val="center"/>
          </w:tcPr>
          <w:p w14:paraId="1D986FB9">
            <w:pPr>
              <w:pStyle w:val="16"/>
              <w:widowControl w:val="0"/>
              <w:spacing w:before="0" w:beforeAutospacing="0" w:after="0" w:afterAutospacing="0"/>
              <w:ind w:firstLine="480" w:firstLineChars="200"/>
              <w:jc w:val="center"/>
              <w:rPr>
                <w:rFonts w:cs="宋体"/>
                <w:color w:val="auto"/>
                <w:highlight w:val="none"/>
              </w:rPr>
            </w:pPr>
          </w:p>
        </w:tc>
        <w:tc>
          <w:tcPr>
            <w:tcW w:w="2085" w:type="dxa"/>
            <w:tcBorders>
              <w:top w:val="single" w:color="auto" w:sz="4" w:space="0"/>
              <w:left w:val="single" w:color="auto" w:sz="4" w:space="0"/>
              <w:bottom w:val="single" w:color="auto" w:sz="4" w:space="0"/>
              <w:right w:val="single" w:color="auto" w:sz="4" w:space="0"/>
            </w:tcBorders>
            <w:vAlign w:val="center"/>
          </w:tcPr>
          <w:p w14:paraId="40F09B00">
            <w:pPr>
              <w:pStyle w:val="16"/>
              <w:widowControl w:val="0"/>
              <w:spacing w:before="0" w:beforeAutospacing="0" w:after="0" w:afterAutospacing="0"/>
              <w:ind w:firstLine="480" w:firstLineChars="200"/>
              <w:jc w:val="center"/>
              <w:rPr>
                <w:rFonts w:cs="宋体"/>
                <w:color w:val="auto"/>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14:paraId="0950389E">
            <w:pPr>
              <w:pStyle w:val="16"/>
              <w:widowControl w:val="0"/>
              <w:spacing w:before="0" w:beforeAutospacing="0" w:after="0" w:afterAutospacing="0"/>
              <w:ind w:firstLine="480" w:firstLineChars="200"/>
              <w:jc w:val="center"/>
              <w:rPr>
                <w:rFonts w:cs="宋体"/>
                <w:color w:val="auto"/>
                <w:highlight w:val="none"/>
              </w:rPr>
            </w:pPr>
          </w:p>
        </w:tc>
        <w:tc>
          <w:tcPr>
            <w:tcW w:w="944" w:type="dxa"/>
            <w:tcBorders>
              <w:top w:val="single" w:color="auto" w:sz="4" w:space="0"/>
              <w:left w:val="single" w:color="auto" w:sz="4" w:space="0"/>
              <w:bottom w:val="single" w:color="auto" w:sz="4" w:space="0"/>
              <w:right w:val="single" w:color="auto" w:sz="4" w:space="0"/>
            </w:tcBorders>
            <w:vAlign w:val="center"/>
          </w:tcPr>
          <w:p w14:paraId="5EBC86F5">
            <w:pPr>
              <w:pStyle w:val="16"/>
              <w:widowControl w:val="0"/>
              <w:spacing w:before="0" w:beforeAutospacing="0" w:after="0" w:afterAutospacing="0"/>
              <w:ind w:firstLine="480" w:firstLineChars="200"/>
              <w:jc w:val="center"/>
              <w:rPr>
                <w:rFonts w:cs="宋体"/>
                <w:color w:val="auto"/>
                <w:highlight w:val="none"/>
              </w:rPr>
            </w:pPr>
          </w:p>
        </w:tc>
      </w:tr>
    </w:tbl>
    <w:p w14:paraId="1B967347">
      <w:pPr>
        <w:pStyle w:val="16"/>
        <w:widowControl w:val="0"/>
        <w:spacing w:before="0" w:beforeAutospacing="0" w:after="0" w:afterAutospacing="0"/>
        <w:rPr>
          <w:rFonts w:cs="宋体"/>
          <w:color w:val="auto"/>
          <w:highlight w:val="none"/>
        </w:rPr>
      </w:pPr>
      <w:r>
        <w:rPr>
          <w:rFonts w:hint="eastAsia" w:cs="宋体"/>
          <w:color w:val="auto"/>
          <w:highlight w:val="none"/>
        </w:rPr>
        <w:t>说明：</w:t>
      </w:r>
    </w:p>
    <w:p w14:paraId="0E867170">
      <w:pPr>
        <w:pStyle w:val="16"/>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1.本表只填写磋商响应文件中与磋商文件有偏离（包括正偏离和负偏离）的内容，磋商响应文件中商务响应与磋商文件要求完全一致的，不用在此表中列出，但必须提交空白表。</w:t>
      </w:r>
    </w:p>
    <w:p w14:paraId="145C784E">
      <w:pPr>
        <w:pStyle w:val="16"/>
        <w:widowControl w:val="0"/>
        <w:spacing w:before="0" w:beforeAutospacing="0" w:after="0" w:afterAutospacing="0"/>
        <w:ind w:firstLine="480" w:firstLineChars="200"/>
        <w:rPr>
          <w:rFonts w:cs="宋体"/>
          <w:color w:val="auto"/>
          <w:highlight w:val="none"/>
        </w:rPr>
      </w:pPr>
      <w:r>
        <w:rPr>
          <w:rFonts w:hint="eastAsia" w:cs="宋体"/>
          <w:color w:val="auto"/>
          <w:highlight w:val="none"/>
        </w:rPr>
        <w:t>2.供应商必须据实填写，不得虚假响应，否则将取消其磋商或成交资格，并按有关规定进处罚。</w:t>
      </w:r>
    </w:p>
    <w:p w14:paraId="59ED83FE">
      <w:pPr>
        <w:pStyle w:val="16"/>
        <w:widowControl w:val="0"/>
        <w:spacing w:before="0" w:beforeAutospacing="0" w:after="0" w:afterAutospacing="0"/>
        <w:ind w:firstLine="480" w:firstLineChars="200"/>
        <w:jc w:val="center"/>
        <w:rPr>
          <w:rFonts w:cs="宋体"/>
          <w:color w:val="auto"/>
          <w:highlight w:val="none"/>
        </w:rPr>
      </w:pPr>
    </w:p>
    <w:p w14:paraId="35A8BE06">
      <w:pPr>
        <w:pStyle w:val="16"/>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491BDE76">
      <w:pPr>
        <w:pStyle w:val="16"/>
        <w:widowControl w:val="0"/>
        <w:spacing w:before="0" w:beforeAutospacing="0" w:after="0" w:afterAutospacing="0"/>
        <w:ind w:firstLine="480" w:firstLineChars="200"/>
        <w:jc w:val="center"/>
        <w:rPr>
          <w:rFonts w:cs="宋体"/>
          <w:color w:val="auto"/>
          <w:highlight w:val="none"/>
        </w:rPr>
      </w:pPr>
    </w:p>
    <w:p w14:paraId="15032126">
      <w:pPr>
        <w:spacing w:line="400" w:lineRule="exact"/>
        <w:ind w:firstLine="480" w:firstLineChars="200"/>
        <w:rPr>
          <w:rFonts w:hAnsi="宋体"/>
          <w:color w:val="auto"/>
          <w:szCs w:val="24"/>
          <w:highlight w:val="none"/>
        </w:rPr>
      </w:pPr>
      <w:r>
        <w:rPr>
          <w:rFonts w:hint="eastAsia" w:hAnsi="宋体" w:cs="宋体"/>
          <w:color w:val="auto"/>
          <w:highlight w:val="none"/>
        </w:rPr>
        <w:t xml:space="preserve">法定代表人或委托代理人：              （签字或盖章） </w:t>
      </w:r>
    </w:p>
    <w:p w14:paraId="7BCBA697">
      <w:pPr>
        <w:spacing w:line="360" w:lineRule="auto"/>
        <w:ind w:left="600" w:leftChars="250"/>
        <w:rPr>
          <w:rFonts w:hAnsi="宋体"/>
          <w:b/>
          <w:bCs/>
          <w:color w:val="auto"/>
          <w:sz w:val="28"/>
          <w:szCs w:val="28"/>
          <w:highlight w:val="none"/>
        </w:rPr>
      </w:pPr>
    </w:p>
    <w:p w14:paraId="5FEE0D49">
      <w:pPr>
        <w:spacing w:line="440" w:lineRule="exact"/>
        <w:ind w:left="3725" w:leftChars="1552"/>
        <w:rPr>
          <w:rFonts w:hint="eastAsia" w:hAnsi="宋体" w:eastAsia="宋体"/>
          <w:color w:val="auto"/>
          <w:szCs w:val="24"/>
          <w:highlight w:val="none"/>
          <w:lang w:val="en-US" w:eastAsia="zh-CN"/>
        </w:rPr>
      </w:pPr>
      <w:r>
        <w:rPr>
          <w:rFonts w:hint="eastAsia" w:hAnsi="宋体"/>
          <w:color w:val="auto"/>
          <w:szCs w:val="24"/>
          <w:highlight w:val="none"/>
          <w:lang w:val="en-US" w:eastAsia="zh-CN"/>
        </w:rPr>
        <w:t xml:space="preserve"> </w:t>
      </w:r>
    </w:p>
    <w:p w14:paraId="7108A952">
      <w:pPr>
        <w:spacing w:line="440" w:lineRule="exact"/>
        <w:ind w:left="3725" w:leftChars="1552"/>
        <w:rPr>
          <w:rFonts w:hAnsi="宋体"/>
          <w:color w:val="auto"/>
          <w:szCs w:val="24"/>
          <w:highlight w:val="none"/>
        </w:rPr>
      </w:pPr>
    </w:p>
    <w:p w14:paraId="0D77988E">
      <w:pPr>
        <w:spacing w:line="440" w:lineRule="exact"/>
        <w:ind w:left="3725" w:leftChars="1552"/>
        <w:rPr>
          <w:rFonts w:hAnsi="宋体"/>
          <w:color w:val="auto"/>
          <w:szCs w:val="24"/>
          <w:highlight w:val="none"/>
        </w:rPr>
      </w:pPr>
    </w:p>
    <w:bookmarkEnd w:id="73"/>
    <w:p w14:paraId="3361707A">
      <w:pPr>
        <w:spacing w:line="360" w:lineRule="auto"/>
        <w:jc w:val="center"/>
        <w:outlineLvl w:val="2"/>
        <w:rPr>
          <w:rFonts w:hint="eastAsia"/>
          <w:b/>
          <w:bCs/>
          <w:color w:val="auto"/>
          <w:sz w:val="30"/>
          <w:szCs w:val="30"/>
          <w:highlight w:val="none"/>
        </w:rPr>
        <w:sectPr>
          <w:pgSz w:w="11906" w:h="16838"/>
          <w:pgMar w:top="1304" w:right="1361" w:bottom="1304" w:left="1361" w:header="851" w:footer="992" w:gutter="0"/>
          <w:pgNumType w:fmt="decimal"/>
          <w:cols w:space="720" w:num="1"/>
          <w:docGrid w:type="lines" w:linePitch="312" w:charSpace="0"/>
        </w:sectPr>
      </w:pPr>
      <w:bookmarkStart w:id="79" w:name="_Toc403077656"/>
      <w:bookmarkStart w:id="80" w:name="_Toc363474033"/>
      <w:r>
        <w:rPr>
          <w:rFonts w:hint="eastAsia"/>
          <w:b/>
          <w:bCs/>
          <w:color w:val="auto"/>
          <w:sz w:val="30"/>
          <w:szCs w:val="30"/>
          <w:highlight w:val="none"/>
        </w:rPr>
        <w:br w:type="page"/>
      </w:r>
    </w:p>
    <w:p w14:paraId="2CA3556D">
      <w:pPr>
        <w:spacing w:line="360" w:lineRule="auto"/>
        <w:jc w:val="center"/>
        <w:outlineLvl w:val="2"/>
        <w:rPr>
          <w:b/>
          <w:bCs/>
          <w:color w:val="auto"/>
          <w:sz w:val="30"/>
          <w:szCs w:val="30"/>
          <w:highlight w:val="none"/>
        </w:rPr>
      </w:pPr>
      <w:r>
        <w:rPr>
          <w:rFonts w:hint="eastAsia"/>
          <w:b/>
          <w:bCs/>
          <w:color w:val="auto"/>
          <w:sz w:val="30"/>
          <w:szCs w:val="30"/>
          <w:highlight w:val="none"/>
          <w:lang w:eastAsia="zh-CN"/>
        </w:rPr>
        <w:t>五</w:t>
      </w:r>
      <w:r>
        <w:rPr>
          <w:rFonts w:hint="eastAsia"/>
          <w:b/>
          <w:bCs/>
          <w:color w:val="auto"/>
          <w:sz w:val="30"/>
          <w:szCs w:val="30"/>
          <w:highlight w:val="none"/>
        </w:rPr>
        <w:t>、</w:t>
      </w:r>
      <w:r>
        <w:rPr>
          <w:b/>
          <w:bCs/>
          <w:color w:val="auto"/>
          <w:sz w:val="30"/>
          <w:szCs w:val="30"/>
          <w:highlight w:val="none"/>
        </w:rPr>
        <w:t>陕西省政府采购供应商拒绝政府采购领域商业贿赂承诺书</w:t>
      </w:r>
      <w:bookmarkEnd w:id="79"/>
      <w:bookmarkEnd w:id="80"/>
    </w:p>
    <w:p w14:paraId="1726BFBC">
      <w:pPr>
        <w:spacing w:line="600" w:lineRule="exact"/>
        <w:ind w:firstLine="480" w:firstLineChars="200"/>
        <w:jc w:val="left"/>
        <w:rPr>
          <w:rFonts w:hAnsi="宋体" w:cs="宋体"/>
          <w:color w:val="auto"/>
          <w:szCs w:val="24"/>
          <w:highlight w:val="none"/>
        </w:rPr>
      </w:pPr>
      <w:r>
        <w:rPr>
          <w:rFonts w:hAnsi="宋体" w:cs="宋体"/>
          <w:color w:val="auto"/>
          <w:szCs w:val="24"/>
          <w:highlight w:val="none"/>
        </w:rPr>
        <w:t>为响应党中央、国务院关于治理政府采购领域商业贿赂行为的号召，我公司在此庄严承诺：</w:t>
      </w:r>
    </w:p>
    <w:p w14:paraId="216BCDB0">
      <w:pPr>
        <w:spacing w:line="600" w:lineRule="exact"/>
        <w:ind w:firstLine="480" w:firstLineChars="200"/>
        <w:jc w:val="left"/>
        <w:rPr>
          <w:rFonts w:hAnsi="宋体" w:cs="宋体"/>
          <w:color w:val="auto"/>
          <w:szCs w:val="24"/>
          <w:highlight w:val="none"/>
        </w:rPr>
      </w:pPr>
      <w:r>
        <w:rPr>
          <w:rFonts w:hAnsi="宋体" w:cs="宋体"/>
          <w:color w:val="auto"/>
          <w:szCs w:val="24"/>
          <w:highlight w:val="none"/>
        </w:rPr>
        <w:t>1、在参与政府采购活动中遵纪守法、诚信经营、公平竞标。</w:t>
      </w:r>
    </w:p>
    <w:p w14:paraId="0C5AD9EB">
      <w:pPr>
        <w:spacing w:line="600" w:lineRule="exact"/>
        <w:ind w:firstLine="480" w:firstLineChars="200"/>
        <w:jc w:val="left"/>
        <w:rPr>
          <w:rFonts w:hAnsi="宋体" w:cs="宋体"/>
          <w:color w:val="auto"/>
          <w:szCs w:val="24"/>
          <w:highlight w:val="none"/>
        </w:rPr>
      </w:pPr>
      <w:r>
        <w:rPr>
          <w:rFonts w:hAnsi="宋体" w:cs="宋体"/>
          <w:color w:val="auto"/>
          <w:szCs w:val="24"/>
          <w:highlight w:val="none"/>
        </w:rPr>
        <w:t>2、不向政府采购人、采购代理机构和政府采购评审专家进行任何形式的商业贿赂以谋取交易机会。</w:t>
      </w:r>
    </w:p>
    <w:p w14:paraId="0B53C1C6">
      <w:pPr>
        <w:spacing w:line="600" w:lineRule="exact"/>
        <w:ind w:firstLine="480" w:firstLineChars="200"/>
        <w:jc w:val="left"/>
        <w:rPr>
          <w:rFonts w:hAnsi="宋体" w:cs="宋体"/>
          <w:color w:val="auto"/>
          <w:szCs w:val="24"/>
          <w:highlight w:val="none"/>
        </w:rPr>
      </w:pPr>
      <w:r>
        <w:rPr>
          <w:rFonts w:hAnsi="宋体" w:cs="宋体"/>
          <w:color w:val="auto"/>
          <w:szCs w:val="24"/>
          <w:highlight w:val="none"/>
        </w:rPr>
        <w:t>3、不向政府采购代理机构和采购人提供虚假资质文件或采用虚假应标方式参与政府采购市场竞争并谋取中标、成交。</w:t>
      </w:r>
    </w:p>
    <w:p w14:paraId="1930BF57">
      <w:pPr>
        <w:spacing w:line="600" w:lineRule="exact"/>
        <w:ind w:firstLine="480" w:firstLineChars="200"/>
        <w:jc w:val="left"/>
        <w:rPr>
          <w:rFonts w:hAnsi="宋体" w:cs="宋体"/>
          <w:color w:val="auto"/>
          <w:szCs w:val="24"/>
          <w:highlight w:val="none"/>
        </w:rPr>
      </w:pPr>
      <w:r>
        <w:rPr>
          <w:rFonts w:hAnsi="宋体" w:cs="宋体"/>
          <w:color w:val="auto"/>
          <w:szCs w:val="24"/>
          <w:highlight w:val="none"/>
        </w:rPr>
        <w:t>4、不采取“围标、陪标”等商业欺诈手段获得政府采购定单。</w:t>
      </w:r>
    </w:p>
    <w:p w14:paraId="2B05F929">
      <w:pPr>
        <w:spacing w:line="600" w:lineRule="exact"/>
        <w:ind w:firstLine="480" w:firstLineChars="200"/>
        <w:jc w:val="left"/>
        <w:rPr>
          <w:rFonts w:hAnsi="宋体" w:cs="宋体"/>
          <w:color w:val="auto"/>
          <w:szCs w:val="24"/>
          <w:highlight w:val="none"/>
        </w:rPr>
      </w:pPr>
      <w:r>
        <w:rPr>
          <w:rFonts w:hAnsi="宋体" w:cs="宋体"/>
          <w:color w:val="auto"/>
          <w:szCs w:val="24"/>
          <w:highlight w:val="none"/>
        </w:rPr>
        <w:t>5、不采取不正当手段诋毁、排挤其他供应商。</w:t>
      </w:r>
    </w:p>
    <w:p w14:paraId="22D63191">
      <w:pPr>
        <w:spacing w:line="600" w:lineRule="exact"/>
        <w:ind w:firstLine="480" w:firstLineChars="200"/>
        <w:jc w:val="left"/>
        <w:rPr>
          <w:rFonts w:hAnsi="宋体" w:cs="宋体"/>
          <w:color w:val="auto"/>
          <w:szCs w:val="24"/>
          <w:highlight w:val="none"/>
        </w:rPr>
      </w:pPr>
      <w:r>
        <w:rPr>
          <w:rFonts w:hAnsi="宋体" w:cs="宋体"/>
          <w:color w:val="auto"/>
          <w:szCs w:val="24"/>
          <w:highlight w:val="none"/>
        </w:rPr>
        <w:t>6、不在提供商品和服务时“偷梁换柱、以次充好”损害采购人的合法权益。</w:t>
      </w:r>
    </w:p>
    <w:p w14:paraId="750A6AAA">
      <w:pPr>
        <w:spacing w:line="600" w:lineRule="exact"/>
        <w:ind w:firstLine="480" w:firstLineChars="200"/>
        <w:jc w:val="left"/>
        <w:rPr>
          <w:rFonts w:hAnsi="宋体" w:cs="宋体"/>
          <w:color w:val="auto"/>
          <w:szCs w:val="24"/>
          <w:highlight w:val="none"/>
        </w:rPr>
      </w:pPr>
      <w:r>
        <w:rPr>
          <w:rFonts w:hAnsi="宋体" w:cs="宋体"/>
          <w:color w:val="auto"/>
          <w:szCs w:val="24"/>
          <w:highlight w:val="none"/>
        </w:rPr>
        <w:t>7、不与采购人、采购代理机构政府采购评审专家或</w:t>
      </w:r>
      <w:r>
        <w:rPr>
          <w:rFonts w:hint="eastAsia" w:hAnsi="宋体" w:cs="宋体"/>
          <w:color w:val="auto"/>
          <w:szCs w:val="24"/>
          <w:highlight w:val="none"/>
          <w:lang w:eastAsia="zh-CN"/>
        </w:rPr>
        <w:t>其他</w:t>
      </w:r>
      <w:r>
        <w:rPr>
          <w:rFonts w:hAnsi="宋体" w:cs="宋体"/>
          <w:color w:val="auto"/>
          <w:szCs w:val="24"/>
          <w:highlight w:val="none"/>
        </w:rPr>
        <w:t>供应商恶意串通，进行质疑和投诉，维护政府采购市场秩序。</w:t>
      </w:r>
    </w:p>
    <w:p w14:paraId="44C83FF7">
      <w:pPr>
        <w:spacing w:line="600" w:lineRule="exact"/>
        <w:ind w:firstLine="480" w:firstLineChars="200"/>
        <w:jc w:val="left"/>
        <w:rPr>
          <w:rFonts w:hAnsi="宋体" w:cs="宋体"/>
          <w:color w:val="auto"/>
          <w:szCs w:val="24"/>
          <w:highlight w:val="none"/>
        </w:rPr>
      </w:pPr>
      <w:r>
        <w:rPr>
          <w:rFonts w:hAnsi="宋体" w:cs="宋体"/>
          <w:color w:val="auto"/>
          <w:szCs w:val="24"/>
          <w:highlight w:val="none"/>
        </w:rPr>
        <w:t>8、尊重和接受政府采购监督管理部门的监督和政府采购代理机构招标采购要求，承担因违约行为给采购人造成的损失。</w:t>
      </w:r>
    </w:p>
    <w:p w14:paraId="681B8FA1">
      <w:pPr>
        <w:spacing w:line="600" w:lineRule="exact"/>
        <w:ind w:left="761" w:leftChars="267" w:hanging="120" w:hangingChars="50"/>
        <w:jc w:val="left"/>
        <w:rPr>
          <w:rFonts w:hAnsi="宋体" w:cs="宋体"/>
          <w:color w:val="auto"/>
          <w:szCs w:val="24"/>
          <w:highlight w:val="none"/>
        </w:rPr>
      </w:pPr>
      <w:r>
        <w:rPr>
          <w:rFonts w:hAnsi="宋体" w:cs="宋体"/>
          <w:color w:val="auto"/>
          <w:szCs w:val="24"/>
          <w:highlight w:val="none"/>
        </w:rPr>
        <w:t>9、不发生其他有悖于政府采购公开、公平、公正和诚信原则的行为。</w:t>
      </w:r>
    </w:p>
    <w:p w14:paraId="2007E99D">
      <w:pPr>
        <w:spacing w:line="600" w:lineRule="exact"/>
        <w:ind w:firstLine="720" w:firstLineChars="300"/>
        <w:jc w:val="left"/>
        <w:rPr>
          <w:rFonts w:hAnsi="宋体" w:cs="宋体"/>
          <w:color w:val="auto"/>
          <w:szCs w:val="24"/>
          <w:highlight w:val="none"/>
        </w:rPr>
      </w:pPr>
      <w:r>
        <w:rPr>
          <w:rFonts w:hAnsi="宋体" w:cs="宋体"/>
          <w:color w:val="auto"/>
          <w:szCs w:val="24"/>
          <w:highlight w:val="none"/>
        </w:rPr>
        <w:t>承诺单位（盖章）：</w:t>
      </w:r>
    </w:p>
    <w:p w14:paraId="671F2501">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被授权代表</w:t>
      </w:r>
      <w:r>
        <w:rPr>
          <w:rFonts w:hAnsi="宋体" w:cs="宋体"/>
          <w:color w:val="auto"/>
          <w:szCs w:val="24"/>
          <w:highlight w:val="none"/>
        </w:rPr>
        <w:t>（签字）：</w:t>
      </w:r>
    </w:p>
    <w:p w14:paraId="3F080C5C">
      <w:pPr>
        <w:spacing w:line="600" w:lineRule="exact"/>
        <w:ind w:firstLine="720" w:firstLineChars="300"/>
        <w:rPr>
          <w:rFonts w:hAnsi="宋体" w:cs="宋体"/>
          <w:color w:val="auto"/>
          <w:szCs w:val="24"/>
          <w:highlight w:val="none"/>
        </w:rPr>
      </w:pPr>
      <w:r>
        <w:rPr>
          <w:rFonts w:hAnsi="宋体" w:cs="宋体"/>
          <w:color w:val="auto"/>
          <w:szCs w:val="24"/>
          <w:highlight w:val="none"/>
        </w:rPr>
        <w:t>地</w:t>
      </w:r>
      <w:r>
        <w:rPr>
          <w:rFonts w:hint="eastAsia" w:hAnsi="宋体" w:cs="宋体"/>
          <w:color w:val="auto"/>
          <w:szCs w:val="24"/>
          <w:highlight w:val="none"/>
        </w:rPr>
        <w:t xml:space="preserve">    </w:t>
      </w:r>
      <w:r>
        <w:rPr>
          <w:rFonts w:hAnsi="宋体" w:cs="宋体"/>
          <w:color w:val="auto"/>
          <w:szCs w:val="24"/>
          <w:highlight w:val="none"/>
        </w:rPr>
        <w:t>址：</w:t>
      </w:r>
      <w:r>
        <w:rPr>
          <w:rFonts w:hint="eastAsia" w:hAnsi="宋体" w:cs="宋体"/>
          <w:color w:val="auto"/>
          <w:szCs w:val="24"/>
          <w:highlight w:val="none"/>
        </w:rPr>
        <w:t xml:space="preserve">                                                       </w:t>
      </w:r>
    </w:p>
    <w:p w14:paraId="61DBBD79">
      <w:pPr>
        <w:spacing w:line="600" w:lineRule="exact"/>
        <w:ind w:firstLine="720" w:firstLineChars="300"/>
        <w:rPr>
          <w:rFonts w:hAnsi="宋体" w:cs="宋体"/>
          <w:color w:val="auto"/>
          <w:szCs w:val="24"/>
          <w:highlight w:val="none"/>
        </w:rPr>
      </w:pPr>
      <w:r>
        <w:rPr>
          <w:rFonts w:hAnsi="宋体" w:cs="宋体"/>
          <w:color w:val="auto"/>
          <w:szCs w:val="24"/>
          <w:highlight w:val="none"/>
        </w:rPr>
        <w:t>邮</w:t>
      </w:r>
      <w:r>
        <w:rPr>
          <w:rFonts w:hint="eastAsia" w:hAnsi="宋体" w:cs="宋体"/>
          <w:color w:val="auto"/>
          <w:szCs w:val="24"/>
          <w:highlight w:val="none"/>
        </w:rPr>
        <w:t xml:space="preserve">    </w:t>
      </w:r>
      <w:r>
        <w:rPr>
          <w:rFonts w:hAnsi="宋体" w:cs="宋体"/>
          <w:color w:val="auto"/>
          <w:szCs w:val="24"/>
          <w:highlight w:val="none"/>
        </w:rPr>
        <w:t>编：</w:t>
      </w:r>
      <w:r>
        <w:rPr>
          <w:rFonts w:hint="eastAsia" w:hAnsi="宋体" w:cs="宋体"/>
          <w:color w:val="auto"/>
          <w:szCs w:val="24"/>
          <w:highlight w:val="none"/>
        </w:rPr>
        <w:t xml:space="preserve">                                                       </w:t>
      </w:r>
    </w:p>
    <w:p w14:paraId="406D93F6">
      <w:pPr>
        <w:spacing w:line="600" w:lineRule="exact"/>
        <w:ind w:left="240" w:leftChars="100" w:firstLine="480" w:firstLineChars="200"/>
        <w:rPr>
          <w:rFonts w:hAnsi="宋体" w:cs="宋体"/>
          <w:color w:val="auto"/>
          <w:szCs w:val="24"/>
          <w:highlight w:val="none"/>
        </w:rPr>
      </w:pPr>
      <w:r>
        <w:rPr>
          <w:rFonts w:hAnsi="宋体" w:cs="宋体"/>
          <w:color w:val="auto"/>
          <w:szCs w:val="24"/>
          <w:highlight w:val="none"/>
        </w:rPr>
        <w:t>电</w:t>
      </w:r>
      <w:r>
        <w:rPr>
          <w:rFonts w:hint="eastAsia" w:hAnsi="宋体" w:cs="宋体"/>
          <w:color w:val="auto"/>
          <w:szCs w:val="24"/>
          <w:highlight w:val="none"/>
        </w:rPr>
        <w:t xml:space="preserve">    </w:t>
      </w:r>
      <w:r>
        <w:rPr>
          <w:rFonts w:hAnsi="宋体" w:cs="宋体"/>
          <w:color w:val="auto"/>
          <w:szCs w:val="24"/>
          <w:highlight w:val="none"/>
        </w:rPr>
        <w:t>话：</w:t>
      </w:r>
      <w:r>
        <w:rPr>
          <w:rFonts w:hint="eastAsia" w:hAnsi="宋体" w:cs="宋体"/>
          <w:color w:val="auto"/>
          <w:szCs w:val="24"/>
          <w:highlight w:val="none"/>
        </w:rPr>
        <w:t xml:space="preserve">                                                       </w:t>
      </w:r>
    </w:p>
    <w:p w14:paraId="7A43BC06">
      <w:pPr>
        <w:spacing w:line="600" w:lineRule="exact"/>
        <w:ind w:left="754" w:leftChars="314" w:firstLine="5280" w:firstLineChars="2200"/>
        <w:jc w:val="left"/>
        <w:rPr>
          <w:rFonts w:hAnsi="宋体" w:cs="宋体"/>
          <w:color w:val="auto"/>
          <w:szCs w:val="24"/>
          <w:highlight w:val="none"/>
        </w:rPr>
      </w:pPr>
      <w:r>
        <w:rPr>
          <w:rFonts w:hAnsi="宋体" w:cs="宋体"/>
          <w:color w:val="auto"/>
          <w:szCs w:val="24"/>
          <w:highlight w:val="none"/>
        </w:rPr>
        <w:t>年</w:t>
      </w:r>
      <w:r>
        <w:rPr>
          <w:rFonts w:hint="eastAsia" w:hAnsi="宋体" w:cs="宋体"/>
          <w:color w:val="auto"/>
          <w:szCs w:val="24"/>
          <w:highlight w:val="none"/>
        </w:rPr>
        <w:t xml:space="preserve">    </w:t>
      </w:r>
      <w:r>
        <w:rPr>
          <w:rFonts w:hAnsi="宋体" w:cs="宋体"/>
          <w:color w:val="auto"/>
          <w:szCs w:val="24"/>
          <w:highlight w:val="none"/>
        </w:rPr>
        <w:t>月</w:t>
      </w:r>
      <w:r>
        <w:rPr>
          <w:rFonts w:hint="eastAsia" w:hAnsi="宋体" w:cs="宋体"/>
          <w:color w:val="auto"/>
          <w:szCs w:val="24"/>
          <w:highlight w:val="none"/>
        </w:rPr>
        <w:t xml:space="preserve">    </w:t>
      </w:r>
      <w:r>
        <w:rPr>
          <w:rFonts w:hAnsi="宋体" w:cs="宋体"/>
          <w:color w:val="auto"/>
          <w:szCs w:val="24"/>
          <w:highlight w:val="none"/>
        </w:rPr>
        <w:t>日</w:t>
      </w:r>
    </w:p>
    <w:p w14:paraId="4E9D6143">
      <w:pPr>
        <w:jc w:val="center"/>
        <w:outlineLvl w:val="2"/>
        <w:rPr>
          <w:b/>
          <w:bCs/>
          <w:color w:val="auto"/>
          <w:sz w:val="30"/>
          <w:szCs w:val="30"/>
          <w:highlight w:val="none"/>
        </w:rPr>
      </w:pPr>
      <w:bookmarkStart w:id="81" w:name="_Toc403077657"/>
      <w:bookmarkStart w:id="82" w:name="_Toc363474034"/>
      <w:r>
        <w:rPr>
          <w:rFonts w:hint="eastAsia"/>
          <w:b/>
          <w:bCs/>
          <w:color w:val="auto"/>
          <w:sz w:val="30"/>
          <w:szCs w:val="30"/>
          <w:highlight w:val="none"/>
        </w:rPr>
        <w:br w:type="page"/>
      </w:r>
      <w:r>
        <w:rPr>
          <w:rFonts w:hint="eastAsia"/>
          <w:b/>
          <w:bCs/>
          <w:color w:val="auto"/>
          <w:sz w:val="30"/>
          <w:szCs w:val="30"/>
          <w:highlight w:val="none"/>
          <w:lang w:eastAsia="zh-CN"/>
        </w:rPr>
        <w:t>六</w:t>
      </w:r>
      <w:r>
        <w:rPr>
          <w:rFonts w:hint="eastAsia"/>
          <w:b/>
          <w:bCs/>
          <w:color w:val="auto"/>
          <w:sz w:val="30"/>
          <w:szCs w:val="30"/>
          <w:highlight w:val="none"/>
        </w:rPr>
        <w:t>、特定资格证明文件</w:t>
      </w:r>
      <w:bookmarkEnd w:id="81"/>
      <w:bookmarkEnd w:id="82"/>
    </w:p>
    <w:p w14:paraId="079D0811">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（1）提供合格有效的法⼈或者其他组织的营业执照等证明⽂件，⾃然⼈的⾝份证明；</w:t>
      </w:r>
    </w:p>
    <w:p w14:paraId="350E3280">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2）供应商应授权合法的⼈员参加磋商全过程，其中法定代表⼈直接参加磋商的，须出具法⼈⾝份证，并与营业执照上信息⼀致。法定代表⼈授权代表参加磋商的，须出具法定代表⼈授权书及授权代表⾝份证、授权代表本单位证明（养⽼保险缴纳证明）；</w:t>
      </w:r>
    </w:p>
    <w:p w14:paraId="3852AA8E">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3）财务状况：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户银⾏出具的资信证明；</w:t>
      </w:r>
    </w:p>
    <w:p w14:paraId="573E88AB">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（4）税收缴纳证明：提供递交磋商响应⽂件截⽌⽇前⼀年内已缴纳的⾄少⼀个⽉的纳税证明或完税证明（任意税种），依法免税的单位应提供相关证明材料；</w:t>
      </w:r>
    </w:p>
    <w:p w14:paraId="6DF3723B">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5）社会保障资⾦缴纳证明：提供递交磋商响应⽂件截⽌⽇前⼀年内已缴存的⾄少⼀个⽉的社会保障资⾦缴存单据或社保机构开具的社会保险参保缴费情况证明，依法不需要缴纳社会保障资⾦的单位应提供相关证明材料；</w:t>
      </w:r>
    </w:p>
    <w:p w14:paraId="107B80DB">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eastAsia="zh-CN"/>
        </w:rPr>
        <w:t>（6）</w:t>
      </w:r>
      <w:r>
        <w:rPr>
          <w:rFonts w:hint="eastAsia" w:ascii="宋体" w:hAnsi="宋体" w:eastAsia="宋体" w:cs="Times New Roman"/>
          <w:b w:val="0"/>
          <w:color w:val="auto"/>
          <w:kern w:val="2"/>
          <w:sz w:val="24"/>
          <w:szCs w:val="24"/>
          <w:highlight w:val="none"/>
          <w:lang w:val="en-US" w:eastAsia="zh-CN"/>
        </w:rPr>
        <w:t>提供《供应商信⽤记录书⾯声明函》，供应商未被列⼊“信⽤中国”⽹站记录的“失信被执⾏⼈”或“重⼤税收违法案件当事⼈”名单；不处于“中国政府采购⽹”记录的“政府采购严重违法失信⾏为信息记录名单”中的禁⽌参加政府采购活动期间；</w:t>
      </w:r>
      <w:r>
        <w:rPr>
          <w:rFonts w:hint="eastAsia" w:ascii="宋体" w:hAnsi="宋体" w:eastAsia="宋体" w:cs="Times New Roman"/>
          <w:b w:val="0"/>
          <w:color w:val="auto"/>
          <w:kern w:val="2"/>
          <w:sz w:val="24"/>
          <w:szCs w:val="24"/>
          <w:highlight w:val="none"/>
          <w:lang w:eastAsia="zh-CN"/>
        </w:rPr>
        <w:br w:type="textWrapping"/>
      </w:r>
      <w:r>
        <w:rPr>
          <w:rFonts w:hint="eastAsia" w:ascii="宋体" w:hAnsi="宋体" w:eastAsia="宋体" w:cs="Times New Roman"/>
          <w:b w:val="0"/>
          <w:color w:val="auto"/>
          <w:kern w:val="2"/>
          <w:sz w:val="24"/>
          <w:szCs w:val="24"/>
          <w:highlight w:val="none"/>
          <w:lang w:val="en-US" w:eastAsia="zh-CN"/>
        </w:rPr>
        <w:t>（7）参加政府采购活动前3年内，在经营活动中没有重⼤违法记录的书⾯声明；</w:t>
      </w:r>
    </w:p>
    <w:p w14:paraId="64E51E7B">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（8）提供具有履⾏合同所必需的设备和专业技术能⼒的书⾯承诺；</w:t>
      </w:r>
    </w:p>
    <w:p w14:paraId="761055CE">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（9）控股管理关系：提供直接控股和管理关系清单。若与其他供应商存在单位负责⼈为同⼀⼈或者存在直接控股、管理关系的，则投标⽆效；</w:t>
      </w:r>
    </w:p>
    <w:p w14:paraId="0D274AA5">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val="en-US" w:eastAsia="zh-CN"/>
        </w:rPr>
      </w:pPr>
      <w:r>
        <w:rPr>
          <w:rFonts w:hint="eastAsia" w:ascii="宋体" w:hAnsi="宋体" w:eastAsia="宋体" w:cs="Times New Roman"/>
          <w:b w:val="0"/>
          <w:color w:val="auto"/>
          <w:kern w:val="2"/>
          <w:sz w:val="24"/>
          <w:szCs w:val="24"/>
          <w:highlight w:val="none"/>
          <w:lang w:val="en-US" w:eastAsia="zh-CN"/>
        </w:rPr>
        <w:t>（10）本合同包为专⻔⾯向中⼩企业采购（提供中⼩企业声明函或监狱企业的证明⽂件或残疾⼈福利性单位声明函）；</w:t>
      </w:r>
    </w:p>
    <w:p w14:paraId="6C3532D0">
      <w:pPr>
        <w:widowControl/>
        <w:shd w:val="clear" w:color="auto"/>
        <w:spacing w:before="75" w:beforeAutospacing="0" w:afterAutospacing="0" w:line="360" w:lineRule="auto"/>
        <w:outlineLvl w:val="9"/>
        <w:rPr>
          <w:rFonts w:hint="eastAsia" w:ascii="宋体" w:hAnsi="宋体" w:eastAsia="宋体" w:cs="Times New Roman"/>
          <w:b w:val="0"/>
          <w:color w:val="auto"/>
          <w:kern w:val="2"/>
          <w:sz w:val="24"/>
          <w:szCs w:val="24"/>
          <w:highlight w:val="none"/>
          <w:lang w:eastAsia="zh-CN"/>
        </w:rPr>
      </w:pPr>
      <w:r>
        <w:rPr>
          <w:rFonts w:hint="eastAsia" w:ascii="宋体" w:hAnsi="宋体" w:eastAsia="宋体" w:cs="Times New Roman"/>
          <w:b w:val="0"/>
          <w:color w:val="auto"/>
          <w:kern w:val="2"/>
          <w:sz w:val="24"/>
          <w:szCs w:val="24"/>
          <w:highlight w:val="none"/>
          <w:lang w:val="en-US" w:eastAsia="zh-CN"/>
        </w:rPr>
        <w:t xml:space="preserve">（11）本项⽬不接受联合体投标（提供承诺书）。 </w:t>
      </w:r>
    </w:p>
    <w:p w14:paraId="2421A948">
      <w:pPr>
        <w:spacing w:line="560" w:lineRule="exact"/>
        <w:rPr>
          <w:rFonts w:hAnsi="宋体" w:cs="宋体"/>
          <w:b/>
          <w:bCs/>
          <w:color w:val="auto"/>
          <w:sz w:val="28"/>
          <w:szCs w:val="28"/>
          <w:highlight w:val="none"/>
        </w:rPr>
      </w:pPr>
      <w:r>
        <w:rPr>
          <w:rFonts w:hint="eastAsia" w:hAnsi="宋体" w:cs="宋体"/>
          <w:b/>
          <w:bCs/>
          <w:color w:val="auto"/>
          <w:sz w:val="28"/>
          <w:szCs w:val="28"/>
          <w:highlight w:val="none"/>
        </w:rPr>
        <w:t>后附相关格式：</w:t>
      </w:r>
    </w:p>
    <w:p w14:paraId="7F949D3A">
      <w:pPr>
        <w:rPr>
          <w:rFonts w:hint="eastAsia"/>
          <w:b/>
          <w:bCs/>
          <w:color w:val="auto"/>
          <w:sz w:val="30"/>
          <w:szCs w:val="30"/>
          <w:highlight w:val="none"/>
        </w:rPr>
      </w:pPr>
      <w:r>
        <w:rPr>
          <w:rFonts w:hint="eastAsia"/>
          <w:b/>
          <w:bCs/>
          <w:color w:val="auto"/>
          <w:sz w:val="30"/>
          <w:szCs w:val="30"/>
          <w:highlight w:val="none"/>
        </w:rPr>
        <w:br w:type="page"/>
      </w:r>
    </w:p>
    <w:p w14:paraId="13A53E39">
      <w:pPr>
        <w:jc w:val="center"/>
        <w:outlineLvl w:val="2"/>
        <w:rPr>
          <w:b/>
          <w:bCs/>
          <w:color w:val="auto"/>
          <w:sz w:val="30"/>
          <w:szCs w:val="30"/>
          <w:highlight w:val="none"/>
        </w:rPr>
      </w:pPr>
      <w:r>
        <w:rPr>
          <w:rFonts w:hint="eastAsia"/>
          <w:b/>
          <w:bCs/>
          <w:color w:val="auto"/>
          <w:sz w:val="30"/>
          <w:szCs w:val="30"/>
          <w:highlight w:val="none"/>
          <w:lang w:eastAsia="zh-CN"/>
        </w:rPr>
        <w:t>七</w:t>
      </w:r>
      <w:r>
        <w:rPr>
          <w:rFonts w:hint="eastAsia"/>
          <w:b/>
          <w:bCs/>
          <w:color w:val="auto"/>
          <w:sz w:val="30"/>
          <w:szCs w:val="30"/>
          <w:highlight w:val="none"/>
        </w:rPr>
        <w:t>、</w:t>
      </w:r>
      <w:r>
        <w:rPr>
          <w:rFonts w:hint="eastAsia"/>
          <w:b/>
          <w:bCs/>
          <w:color w:val="auto"/>
          <w:sz w:val="30"/>
          <w:szCs w:val="30"/>
          <w:highlight w:val="none"/>
          <w:lang w:eastAsia="zh-CN"/>
        </w:rPr>
        <w:t>其</w:t>
      </w:r>
      <w:r>
        <w:rPr>
          <w:rFonts w:hint="eastAsia"/>
          <w:b/>
          <w:bCs/>
          <w:color w:val="auto"/>
          <w:sz w:val="30"/>
          <w:szCs w:val="30"/>
          <w:highlight w:val="none"/>
          <w:lang w:val="en-US" w:eastAsia="zh-CN"/>
        </w:rPr>
        <w:t>它</w:t>
      </w:r>
    </w:p>
    <w:p w14:paraId="69B60A50">
      <w:pPr>
        <w:pStyle w:val="7"/>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1、依据竞争性磋商文件要求，供应商认为有必要说明的其他内容</w:t>
      </w:r>
      <w:r>
        <w:rPr>
          <w:rFonts w:hint="eastAsia" w:ascii="宋体" w:hAnsi="宋体" w:cs="宋体"/>
          <w:color w:val="auto"/>
          <w:sz w:val="24"/>
          <w:szCs w:val="24"/>
          <w:highlight w:val="none"/>
          <w:lang w:eastAsia="zh-CN"/>
        </w:rPr>
        <w:t>；</w:t>
      </w:r>
    </w:p>
    <w:p w14:paraId="2999AAC8">
      <w:pPr>
        <w:pStyle w:val="7"/>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、其他可以证明供应商实力的文件。</w:t>
      </w:r>
    </w:p>
    <w:p w14:paraId="56D7823C">
      <w:pPr>
        <w:rPr>
          <w:rFonts w:hAnsi="宋体"/>
          <w:b/>
          <w:color w:val="auto"/>
          <w:sz w:val="28"/>
          <w:szCs w:val="28"/>
          <w:highlight w:val="none"/>
        </w:rPr>
      </w:pPr>
      <w:r>
        <w:rPr>
          <w:rFonts w:hint="eastAsia" w:hAnsi="宋体"/>
          <w:b/>
          <w:color w:val="auto"/>
          <w:sz w:val="28"/>
          <w:szCs w:val="28"/>
          <w:highlight w:val="none"/>
        </w:rPr>
        <w:br w:type="page"/>
      </w:r>
    </w:p>
    <w:p w14:paraId="216B2058">
      <w:pPr>
        <w:spacing w:before="156" w:beforeLines="50" w:after="156" w:afterLines="50" w:line="500" w:lineRule="exact"/>
        <w:rPr>
          <w:rFonts w:hAnsi="宋体"/>
          <w:b/>
          <w:color w:val="auto"/>
          <w:sz w:val="28"/>
          <w:szCs w:val="28"/>
          <w:highlight w:val="none"/>
        </w:rPr>
      </w:pPr>
      <w:r>
        <w:rPr>
          <w:rFonts w:hint="eastAsia" w:hAnsi="宋体"/>
          <w:b/>
          <w:color w:val="auto"/>
          <w:sz w:val="28"/>
          <w:szCs w:val="28"/>
          <w:highlight w:val="none"/>
        </w:rPr>
        <w:t>附件：</w:t>
      </w:r>
    </w:p>
    <w:p w14:paraId="3CB5C1AD">
      <w:pPr>
        <w:keepNext/>
        <w:spacing w:before="312" w:beforeLines="100" w:line="360" w:lineRule="auto"/>
        <w:rPr>
          <w:color w:val="auto"/>
          <w:sz w:val="32"/>
          <w:szCs w:val="32"/>
          <w:highlight w:val="none"/>
        </w:rPr>
      </w:pPr>
      <w:bookmarkStart w:id="83" w:name="_Toc363474028"/>
      <w:bookmarkStart w:id="84" w:name="_Toc403077649"/>
      <w:r>
        <w:rPr>
          <w:rFonts w:hint="eastAsia"/>
          <w:color w:val="auto"/>
          <w:sz w:val="32"/>
          <w:szCs w:val="32"/>
          <w:highlight w:val="none"/>
        </w:rPr>
        <w:t>法定代表人身份证明/法定代表人授权书</w:t>
      </w:r>
      <w:bookmarkEnd w:id="83"/>
      <w:bookmarkEnd w:id="84"/>
    </w:p>
    <w:p w14:paraId="72483E70">
      <w:pPr>
        <w:rPr>
          <w:b/>
          <w:bCs/>
          <w:color w:val="auto"/>
          <w:szCs w:val="32"/>
          <w:highlight w:val="none"/>
        </w:rPr>
      </w:pPr>
      <w:r>
        <w:rPr>
          <w:rFonts w:hint="eastAsia"/>
          <w:color w:val="auto"/>
          <w:highlight w:val="none"/>
        </w:rPr>
        <w:t xml:space="preserve">      </w:t>
      </w:r>
      <w:r>
        <w:rPr>
          <w:rFonts w:hint="eastAsia"/>
          <w:color w:val="auto"/>
          <w:szCs w:val="32"/>
          <w:highlight w:val="none"/>
        </w:rPr>
        <w:t xml:space="preserve"> </w:t>
      </w:r>
    </w:p>
    <w:p w14:paraId="718CB4F6">
      <w:pPr>
        <w:pStyle w:val="7"/>
        <w:jc w:val="center"/>
        <w:rPr>
          <w:rFonts w:hAnsi="宋体"/>
          <w:b/>
          <w:bCs/>
          <w:color w:val="auto"/>
          <w:sz w:val="32"/>
          <w:szCs w:val="32"/>
          <w:highlight w:val="none"/>
        </w:rPr>
      </w:pPr>
      <w:r>
        <w:rPr>
          <w:rFonts w:hint="eastAsia" w:hAnsi="宋体"/>
          <w:b/>
          <w:bCs/>
          <w:color w:val="auto"/>
          <w:sz w:val="32"/>
          <w:szCs w:val="32"/>
          <w:highlight w:val="none"/>
        </w:rPr>
        <w:t>法定代表人身份证明</w:t>
      </w:r>
    </w:p>
    <w:p w14:paraId="76C8E794">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olor w:val="auto"/>
          <w:highlight w:val="none"/>
        </w:rPr>
        <w:t>供应商</w:t>
      </w:r>
      <w:r>
        <w:rPr>
          <w:rFonts w:hint="eastAsia" w:hAnsi="宋体" w:cs="宋体"/>
          <w:color w:val="auto"/>
          <w:highlight w:val="none"/>
        </w:rPr>
        <w:t>名称：</w:t>
      </w:r>
      <w:r>
        <w:rPr>
          <w:rFonts w:hint="eastAsia" w:hAnsi="宋体" w:cs="宋体"/>
          <w:color w:val="auto"/>
          <w:highlight w:val="none"/>
          <w:u w:val="single"/>
        </w:rPr>
        <w:t xml:space="preserve">                  </w:t>
      </w:r>
      <w:r>
        <w:rPr>
          <w:rFonts w:hint="eastAsia" w:hAnsi="宋体" w:cs="宋体"/>
          <w:color w:val="auto"/>
          <w:highlight w:val="none"/>
        </w:rPr>
        <w:t xml:space="preserve"> </w:t>
      </w:r>
    </w:p>
    <w:p w14:paraId="187E9EC3">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统一社会信用代码：</w:t>
      </w:r>
      <w:r>
        <w:rPr>
          <w:rFonts w:hint="eastAsia" w:hAnsi="宋体" w:cs="宋体"/>
          <w:color w:val="auto"/>
          <w:highlight w:val="none"/>
          <w:u w:val="single"/>
        </w:rPr>
        <w:t xml:space="preserve">                </w:t>
      </w:r>
    </w:p>
    <w:p w14:paraId="4B736F7D">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注册地址：</w:t>
      </w:r>
      <w:r>
        <w:rPr>
          <w:rFonts w:hint="eastAsia" w:hAnsi="宋体" w:cs="宋体"/>
          <w:color w:val="auto"/>
          <w:highlight w:val="none"/>
          <w:u w:val="single"/>
        </w:rPr>
        <w:t xml:space="preserve">                        </w:t>
      </w:r>
    </w:p>
    <w:p w14:paraId="5F60FCB9">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成立时间：</w:t>
      </w:r>
      <w:r>
        <w:rPr>
          <w:rFonts w:hint="eastAsia" w:hAnsi="宋体" w:cs="宋体"/>
          <w:color w:val="auto"/>
          <w:highlight w:val="none"/>
          <w:u w:val="single"/>
        </w:rPr>
        <w:t xml:space="preserve">    </w:t>
      </w:r>
      <w:r>
        <w:rPr>
          <w:rFonts w:hint="eastAsia" w:hAnsi="宋体" w:cs="宋体"/>
          <w:color w:val="auto"/>
          <w:highlight w:val="none"/>
        </w:rPr>
        <w:t>年</w:t>
      </w:r>
      <w:r>
        <w:rPr>
          <w:rFonts w:hint="eastAsia" w:hAnsi="宋体" w:cs="宋体"/>
          <w:color w:val="auto"/>
          <w:highlight w:val="none"/>
          <w:u w:val="single"/>
        </w:rPr>
        <w:t xml:space="preserve">   </w:t>
      </w:r>
      <w:r>
        <w:rPr>
          <w:rFonts w:hint="eastAsia" w:hAnsi="宋体" w:cs="宋体"/>
          <w:color w:val="auto"/>
          <w:highlight w:val="none"/>
        </w:rPr>
        <w:t>月</w:t>
      </w:r>
      <w:r>
        <w:rPr>
          <w:rFonts w:hint="eastAsia" w:hAnsi="宋体" w:cs="宋体"/>
          <w:color w:val="auto"/>
          <w:highlight w:val="none"/>
          <w:u w:val="single"/>
        </w:rPr>
        <w:t xml:space="preserve">  </w:t>
      </w:r>
      <w:r>
        <w:rPr>
          <w:rFonts w:hint="eastAsia" w:hAnsi="宋体" w:cs="宋体"/>
          <w:color w:val="auto"/>
          <w:highlight w:val="none"/>
        </w:rPr>
        <w:t>日</w:t>
      </w:r>
    </w:p>
    <w:p w14:paraId="11FDB58F">
      <w:pPr>
        <w:autoSpaceDE w:val="0"/>
        <w:autoSpaceDN w:val="0"/>
        <w:adjustRightInd w:val="0"/>
        <w:snapToGrid w:val="0"/>
        <w:spacing w:before="156" w:beforeLines="50" w:line="360" w:lineRule="auto"/>
        <w:jc w:val="left"/>
        <w:rPr>
          <w:rFonts w:hAnsi="宋体" w:cs="宋体"/>
          <w:color w:val="auto"/>
          <w:highlight w:val="none"/>
          <w:u w:val="single"/>
        </w:rPr>
      </w:pPr>
      <w:r>
        <w:rPr>
          <w:rFonts w:hint="eastAsia" w:hAnsi="宋体" w:cs="宋体"/>
          <w:color w:val="auto"/>
          <w:highlight w:val="none"/>
        </w:rPr>
        <w:t>经营期限：</w:t>
      </w:r>
      <w:r>
        <w:rPr>
          <w:rFonts w:hint="eastAsia" w:hAnsi="宋体" w:cs="宋体"/>
          <w:color w:val="auto"/>
          <w:highlight w:val="none"/>
          <w:u w:val="single"/>
        </w:rPr>
        <w:t xml:space="preserve">                  </w:t>
      </w:r>
    </w:p>
    <w:p w14:paraId="38444465">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姓名：</w:t>
      </w:r>
      <w:r>
        <w:rPr>
          <w:rFonts w:hint="eastAsia" w:hAnsi="宋体" w:cs="宋体"/>
          <w:color w:val="auto"/>
          <w:highlight w:val="none"/>
          <w:u w:val="single"/>
        </w:rPr>
        <w:t xml:space="preserve">       </w:t>
      </w:r>
      <w:r>
        <w:rPr>
          <w:rFonts w:hint="eastAsia" w:hAnsi="宋体" w:cs="宋体"/>
          <w:color w:val="auto"/>
          <w:highlight w:val="none"/>
        </w:rPr>
        <w:t>性别：</w:t>
      </w:r>
      <w:r>
        <w:rPr>
          <w:rFonts w:hint="eastAsia" w:hAnsi="宋体" w:cs="宋体"/>
          <w:color w:val="auto"/>
          <w:highlight w:val="none"/>
          <w:u w:val="single"/>
        </w:rPr>
        <w:t xml:space="preserve">   </w:t>
      </w:r>
      <w:r>
        <w:rPr>
          <w:rFonts w:hint="eastAsia" w:hAnsi="宋体" w:cs="宋体"/>
          <w:color w:val="auto"/>
          <w:highlight w:val="none"/>
        </w:rPr>
        <w:t>年龄：</w:t>
      </w:r>
      <w:r>
        <w:rPr>
          <w:rFonts w:hint="eastAsia" w:hAnsi="宋体" w:cs="宋体"/>
          <w:color w:val="auto"/>
          <w:highlight w:val="none"/>
          <w:u w:val="single"/>
        </w:rPr>
        <w:t xml:space="preserve">   </w:t>
      </w:r>
      <w:r>
        <w:rPr>
          <w:rFonts w:hint="eastAsia" w:hAnsi="宋体" w:cs="宋体"/>
          <w:color w:val="auto"/>
          <w:highlight w:val="none"/>
        </w:rPr>
        <w:t>系</w:t>
      </w:r>
      <w:r>
        <w:rPr>
          <w:rFonts w:hint="eastAsia" w:hAnsi="宋体" w:cs="宋体"/>
          <w:color w:val="auto"/>
          <w:highlight w:val="none"/>
          <w:u w:val="single"/>
        </w:rPr>
        <w:t xml:space="preserve">            </w:t>
      </w:r>
      <w:r>
        <w:rPr>
          <w:rFonts w:hint="eastAsia" w:hAnsi="宋体" w:cs="宋体"/>
          <w:color w:val="auto"/>
          <w:highlight w:val="none"/>
        </w:rPr>
        <w:t>（供应商名称）的法定代表人。</w:t>
      </w:r>
    </w:p>
    <w:p w14:paraId="0B4D1543">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特此证明。</w:t>
      </w:r>
    </w:p>
    <w:p w14:paraId="4CE6465E">
      <w:pPr>
        <w:autoSpaceDE w:val="0"/>
        <w:autoSpaceDN w:val="0"/>
        <w:adjustRightInd w:val="0"/>
        <w:snapToGrid w:val="0"/>
        <w:spacing w:before="156" w:beforeLines="50" w:line="360" w:lineRule="auto"/>
        <w:jc w:val="left"/>
        <w:rPr>
          <w:rFonts w:hAnsi="宋体" w:cs="宋体"/>
          <w:color w:val="auto"/>
          <w:szCs w:val="21"/>
          <w:highlight w:val="none"/>
        </w:rPr>
      </w:pPr>
      <w:r>
        <w:rPr>
          <w:rFonts w:hint="eastAsia" w:hAnsi="宋体"/>
          <w:color w:val="auto"/>
          <w:szCs w:val="21"/>
          <w:highlight w:val="none"/>
        </w:rPr>
        <w:t>附：法定代表人身份证复印件</w:t>
      </w:r>
    </w:p>
    <w:tbl>
      <w:tblPr>
        <w:tblStyle w:val="17"/>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509C1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vAlign w:val="center"/>
          </w:tcPr>
          <w:p w14:paraId="07D6A117">
            <w:pPr>
              <w:snapToGrid w:val="0"/>
              <w:spacing w:line="480" w:lineRule="auto"/>
              <w:jc w:val="center"/>
              <w:rPr>
                <w:rFonts w:hAnsi="宋体"/>
                <w:color w:val="auto"/>
                <w:szCs w:val="21"/>
                <w:highlight w:val="none"/>
              </w:rPr>
            </w:pPr>
          </w:p>
          <w:p w14:paraId="6A3E2937">
            <w:pPr>
              <w:snapToGrid w:val="0"/>
              <w:spacing w:line="480" w:lineRule="auto"/>
              <w:jc w:val="center"/>
              <w:rPr>
                <w:rFonts w:hAnsi="宋体"/>
                <w:color w:val="auto"/>
                <w:szCs w:val="21"/>
                <w:highlight w:val="none"/>
              </w:rPr>
            </w:pPr>
          </w:p>
          <w:p w14:paraId="7CD17031">
            <w:pPr>
              <w:autoSpaceDE w:val="0"/>
              <w:autoSpaceDN w:val="0"/>
              <w:adjustRightInd w:val="0"/>
              <w:snapToGrid w:val="0"/>
              <w:spacing w:before="156" w:beforeLines="50" w:line="360" w:lineRule="auto"/>
              <w:jc w:val="center"/>
              <w:rPr>
                <w:rFonts w:hAnsi="宋体"/>
                <w:color w:val="auto"/>
                <w:szCs w:val="21"/>
                <w:highlight w:val="none"/>
              </w:rPr>
            </w:pPr>
            <w:r>
              <w:rPr>
                <w:rFonts w:hint="eastAsia" w:hAnsi="宋体"/>
                <w:color w:val="auto"/>
                <w:szCs w:val="21"/>
                <w:highlight w:val="none"/>
              </w:rPr>
              <w:t>法定代表人身份证复印件粘贴处</w:t>
            </w:r>
          </w:p>
          <w:p w14:paraId="205141B3">
            <w:pPr>
              <w:pStyle w:val="7"/>
              <w:jc w:val="center"/>
              <w:rPr>
                <w:color w:val="auto"/>
                <w:highlight w:val="none"/>
              </w:rPr>
            </w:pPr>
            <w:r>
              <w:rPr>
                <w:rFonts w:hint="eastAsia" w:ascii="宋体" w:hAnsi="宋体"/>
                <w:color w:val="auto"/>
                <w:szCs w:val="21"/>
                <w:highlight w:val="none"/>
              </w:rPr>
              <w:t>（正反面）</w:t>
            </w:r>
          </w:p>
          <w:p w14:paraId="4DA56DEE">
            <w:pPr>
              <w:snapToGrid w:val="0"/>
              <w:spacing w:line="480" w:lineRule="auto"/>
              <w:jc w:val="center"/>
              <w:rPr>
                <w:rFonts w:hAnsi="宋体"/>
                <w:color w:val="auto"/>
                <w:szCs w:val="21"/>
                <w:highlight w:val="none"/>
              </w:rPr>
            </w:pPr>
          </w:p>
          <w:p w14:paraId="71DF021A">
            <w:pPr>
              <w:snapToGrid w:val="0"/>
              <w:spacing w:line="480" w:lineRule="auto"/>
              <w:jc w:val="center"/>
              <w:rPr>
                <w:rFonts w:hAnsi="宋体"/>
                <w:color w:val="auto"/>
                <w:szCs w:val="21"/>
                <w:highlight w:val="none"/>
              </w:rPr>
            </w:pPr>
          </w:p>
        </w:tc>
      </w:tr>
    </w:tbl>
    <w:p w14:paraId="79DD38B1">
      <w:pPr>
        <w:snapToGrid w:val="0"/>
        <w:spacing w:line="480" w:lineRule="auto"/>
        <w:rPr>
          <w:rFonts w:hAnsi="宋体"/>
          <w:color w:val="auto"/>
          <w:szCs w:val="21"/>
          <w:highlight w:val="none"/>
        </w:rPr>
      </w:pPr>
    </w:p>
    <w:p w14:paraId="71DF138F">
      <w:pPr>
        <w:snapToGrid w:val="0"/>
        <w:rPr>
          <w:rFonts w:hAnsi="宋体"/>
          <w:color w:val="auto"/>
          <w:szCs w:val="21"/>
          <w:highlight w:val="none"/>
        </w:rPr>
      </w:pPr>
    </w:p>
    <w:p w14:paraId="7B7410C3">
      <w:pPr>
        <w:snapToGrid w:val="0"/>
        <w:rPr>
          <w:rFonts w:hAnsi="宋体"/>
          <w:color w:val="auto"/>
          <w:szCs w:val="21"/>
          <w:highlight w:val="none"/>
        </w:rPr>
      </w:pPr>
    </w:p>
    <w:p w14:paraId="09ACEF7F">
      <w:pPr>
        <w:snapToGrid w:val="0"/>
        <w:rPr>
          <w:rFonts w:hAnsi="宋体"/>
          <w:color w:val="auto"/>
          <w:szCs w:val="21"/>
          <w:highlight w:val="none"/>
        </w:rPr>
      </w:pPr>
    </w:p>
    <w:p w14:paraId="131D3A22">
      <w:pPr>
        <w:snapToGrid w:val="0"/>
        <w:rPr>
          <w:rFonts w:hAnsi="宋体"/>
          <w:color w:val="auto"/>
          <w:szCs w:val="21"/>
          <w:highlight w:val="none"/>
        </w:rPr>
      </w:pPr>
    </w:p>
    <w:p w14:paraId="7BD91E64">
      <w:pPr>
        <w:adjustRightInd w:val="0"/>
        <w:snapToGrid w:val="0"/>
        <w:spacing w:line="360" w:lineRule="auto"/>
        <w:rPr>
          <w:rFonts w:hAnsi="宋体"/>
          <w:color w:val="auto"/>
          <w:highlight w:val="none"/>
        </w:rPr>
      </w:pPr>
    </w:p>
    <w:p w14:paraId="5F670CF9">
      <w:pPr>
        <w:adjustRightInd w:val="0"/>
        <w:snapToGrid w:val="0"/>
        <w:spacing w:line="360" w:lineRule="auto"/>
        <w:ind w:right="420"/>
        <w:rPr>
          <w:rFonts w:hAnsi="宋体"/>
          <w:color w:val="auto"/>
          <w:highlight w:val="none"/>
        </w:rPr>
      </w:pPr>
    </w:p>
    <w:p w14:paraId="38F39E47">
      <w:pPr>
        <w:adjustRightInd w:val="0"/>
        <w:snapToGrid w:val="0"/>
        <w:spacing w:line="360" w:lineRule="auto"/>
        <w:ind w:right="420"/>
        <w:rPr>
          <w:rFonts w:hAnsi="宋体"/>
          <w:color w:val="auto"/>
          <w:highlight w:val="none"/>
        </w:rPr>
      </w:pPr>
    </w:p>
    <w:p w14:paraId="4C6A3C9A">
      <w:pPr>
        <w:adjustRightInd w:val="0"/>
        <w:snapToGrid w:val="0"/>
        <w:spacing w:line="360" w:lineRule="auto"/>
        <w:ind w:right="420"/>
        <w:rPr>
          <w:rFonts w:hAnsi="宋体"/>
          <w:color w:val="auto"/>
          <w:highlight w:val="none"/>
        </w:rPr>
      </w:pPr>
    </w:p>
    <w:p w14:paraId="0FAA688C">
      <w:pPr>
        <w:adjustRightInd w:val="0"/>
        <w:snapToGrid w:val="0"/>
        <w:spacing w:line="360" w:lineRule="auto"/>
        <w:ind w:right="420"/>
        <w:rPr>
          <w:rFonts w:hAnsi="宋体"/>
          <w:color w:val="auto"/>
          <w:highlight w:val="none"/>
        </w:rPr>
      </w:pPr>
    </w:p>
    <w:p w14:paraId="6D19F19A">
      <w:pPr>
        <w:adjustRightInd w:val="0"/>
        <w:snapToGrid w:val="0"/>
        <w:spacing w:line="360" w:lineRule="auto"/>
        <w:ind w:right="420"/>
        <w:rPr>
          <w:rFonts w:hAnsi="宋体"/>
          <w:color w:val="auto"/>
          <w:highlight w:val="none"/>
        </w:rPr>
      </w:pPr>
      <w:r>
        <w:rPr>
          <w:rFonts w:hint="eastAsia" w:hAnsi="宋体"/>
          <w:color w:val="auto"/>
          <w:highlight w:val="none"/>
        </w:rPr>
        <w:t>供应商名称（公章）：</w:t>
      </w:r>
    </w:p>
    <w:p w14:paraId="1B23C274">
      <w:pPr>
        <w:adjustRightInd w:val="0"/>
        <w:snapToGrid w:val="0"/>
        <w:spacing w:line="360" w:lineRule="auto"/>
        <w:ind w:right="420"/>
        <w:rPr>
          <w:rFonts w:hAnsi="宋体"/>
          <w:color w:val="auto"/>
          <w:highlight w:val="none"/>
        </w:rPr>
      </w:pPr>
      <w:r>
        <w:rPr>
          <w:rFonts w:hint="eastAsia" w:hAnsi="宋体"/>
          <w:color w:val="auto"/>
          <w:highlight w:val="none"/>
        </w:rPr>
        <w:t>日期：    年  月  日</w:t>
      </w:r>
    </w:p>
    <w:p w14:paraId="4EEB3E77">
      <w:pPr>
        <w:spacing w:line="360" w:lineRule="auto"/>
        <w:jc w:val="left"/>
        <w:rPr>
          <w:rFonts w:hAnsi="宋体"/>
          <w:color w:val="auto"/>
          <w:spacing w:val="4"/>
          <w:szCs w:val="24"/>
          <w:highlight w:val="none"/>
        </w:rPr>
      </w:pPr>
    </w:p>
    <w:p w14:paraId="395B50D3">
      <w:pPr>
        <w:keepNext/>
        <w:spacing w:before="312" w:beforeLines="100"/>
        <w:jc w:val="center"/>
        <w:rPr>
          <w:b/>
          <w:bCs/>
          <w:color w:val="auto"/>
          <w:sz w:val="32"/>
          <w:szCs w:val="32"/>
          <w:highlight w:val="none"/>
        </w:rPr>
      </w:pPr>
      <w:r>
        <w:rPr>
          <w:rFonts w:hint="eastAsia" w:hAnsi="宋体"/>
          <w:b/>
          <w:bCs/>
          <w:color w:val="auto"/>
          <w:sz w:val="32"/>
          <w:szCs w:val="32"/>
          <w:highlight w:val="none"/>
        </w:rPr>
        <w:t>法定代表人</w:t>
      </w:r>
      <w:r>
        <w:rPr>
          <w:rFonts w:hint="eastAsia"/>
          <w:b/>
          <w:bCs/>
          <w:color w:val="auto"/>
          <w:sz w:val="32"/>
          <w:szCs w:val="32"/>
          <w:highlight w:val="none"/>
        </w:rPr>
        <w:t>授权书</w:t>
      </w:r>
    </w:p>
    <w:p w14:paraId="10056E3C">
      <w:pPr>
        <w:spacing w:line="500" w:lineRule="exact"/>
        <w:jc w:val="left"/>
        <w:rPr>
          <w:rFonts w:hAnsi="宋体"/>
          <w:color w:val="auto"/>
          <w:spacing w:val="4"/>
          <w:szCs w:val="24"/>
          <w:highlight w:val="none"/>
        </w:rPr>
      </w:pPr>
      <w:r>
        <w:rPr>
          <w:rFonts w:hint="eastAsia" w:hAnsi="宋体"/>
          <w:color w:val="auto"/>
          <w:spacing w:val="4"/>
          <w:szCs w:val="24"/>
          <w:highlight w:val="none"/>
        </w:rPr>
        <w:t>致：</w:t>
      </w:r>
      <w:r>
        <w:rPr>
          <w:rFonts w:hint="eastAsia" w:hAnsi="宋体"/>
          <w:color w:val="auto"/>
          <w:spacing w:val="4"/>
          <w:szCs w:val="24"/>
          <w:highlight w:val="none"/>
          <w:u w:val="single"/>
          <w:lang w:eastAsia="zh-CN"/>
        </w:rPr>
        <w:t>陕西启航项目管理咨询有限公司</w:t>
      </w:r>
      <w:r>
        <w:rPr>
          <w:rFonts w:hint="eastAsia" w:hAnsi="宋体"/>
          <w:color w:val="auto"/>
          <w:spacing w:val="4"/>
          <w:szCs w:val="24"/>
          <w:highlight w:val="none"/>
          <w:u w:val="single"/>
        </w:rPr>
        <w:t xml:space="preserve"> </w:t>
      </w:r>
    </w:p>
    <w:p w14:paraId="2728943C">
      <w:pPr>
        <w:spacing w:line="500" w:lineRule="exact"/>
        <w:ind w:firstLine="496" w:firstLineChars="200"/>
        <w:jc w:val="left"/>
        <w:rPr>
          <w:rFonts w:hAnsi="宋体"/>
          <w:color w:val="auto"/>
          <w:spacing w:val="4"/>
          <w:szCs w:val="24"/>
          <w:highlight w:val="none"/>
        </w:rPr>
      </w:pPr>
      <w:r>
        <w:rPr>
          <w:rFonts w:hint="eastAsia" w:hAnsi="宋体"/>
          <w:color w:val="auto"/>
          <w:spacing w:val="4"/>
          <w:szCs w:val="24"/>
          <w:highlight w:val="none"/>
          <w:u w:val="single"/>
        </w:rPr>
        <w:t>(供应商名称)</w:t>
      </w:r>
      <w:r>
        <w:rPr>
          <w:rFonts w:hint="eastAsia" w:hAnsi="宋体"/>
          <w:color w:val="auto"/>
          <w:spacing w:val="4"/>
          <w:szCs w:val="24"/>
          <w:highlight w:val="none"/>
        </w:rPr>
        <w:t>按中华人民共和国法律于</w:t>
      </w:r>
      <w:r>
        <w:rPr>
          <w:rFonts w:hint="eastAsia" w:hAnsi="宋体"/>
          <w:color w:val="auto"/>
          <w:spacing w:val="4"/>
          <w:szCs w:val="24"/>
          <w:highlight w:val="none"/>
          <w:u w:val="single"/>
        </w:rPr>
        <w:t>（  年  月  日 ）</w:t>
      </w:r>
      <w:r>
        <w:rPr>
          <w:rFonts w:hint="eastAsia" w:hAnsi="宋体"/>
          <w:color w:val="auto"/>
          <w:spacing w:val="4"/>
          <w:szCs w:val="24"/>
          <w:highlight w:val="none"/>
        </w:rPr>
        <w:t>成立。</w:t>
      </w:r>
      <w:r>
        <w:rPr>
          <w:rFonts w:hint="eastAsia" w:hAnsi="宋体"/>
          <w:color w:val="auto"/>
          <w:spacing w:val="4"/>
          <w:szCs w:val="24"/>
          <w:highlight w:val="none"/>
          <w:u w:val="single"/>
        </w:rPr>
        <w:t>(法定代表人姓名)</w:t>
      </w:r>
      <w:r>
        <w:rPr>
          <w:rFonts w:hint="eastAsia" w:hAnsi="宋体"/>
          <w:color w:val="auto"/>
          <w:spacing w:val="4"/>
          <w:szCs w:val="24"/>
          <w:highlight w:val="none"/>
        </w:rPr>
        <w:t>特授权</w:t>
      </w:r>
      <w:r>
        <w:rPr>
          <w:rFonts w:hint="eastAsia" w:hAnsi="宋体"/>
          <w:color w:val="auto"/>
          <w:spacing w:val="4"/>
          <w:szCs w:val="24"/>
          <w:highlight w:val="none"/>
          <w:u w:val="single"/>
        </w:rPr>
        <w:t xml:space="preserve">（ </w:t>
      </w:r>
      <w:r>
        <w:rPr>
          <w:rFonts w:hint="eastAsia" w:hAnsi="宋体" w:cs="宋体"/>
          <w:color w:val="auto"/>
          <w:szCs w:val="24"/>
          <w:highlight w:val="none"/>
          <w:u w:val="single"/>
        </w:rPr>
        <w:t>授权代表</w:t>
      </w:r>
      <w:r>
        <w:rPr>
          <w:rFonts w:hint="eastAsia" w:hAnsi="宋体"/>
          <w:color w:val="auto"/>
          <w:spacing w:val="4"/>
          <w:szCs w:val="24"/>
          <w:highlight w:val="none"/>
          <w:u w:val="single"/>
        </w:rPr>
        <w:t>姓名 ）</w:t>
      </w:r>
      <w:r>
        <w:rPr>
          <w:rFonts w:hint="eastAsia" w:hAnsi="宋体"/>
          <w:color w:val="auto"/>
          <w:spacing w:val="4"/>
          <w:szCs w:val="24"/>
          <w:highlight w:val="none"/>
        </w:rPr>
        <w:t xml:space="preserve">代表我公司全权办理针对本次 </w:t>
      </w:r>
      <w:r>
        <w:rPr>
          <w:rFonts w:hint="eastAsia" w:hAnsi="宋体"/>
          <w:color w:val="auto"/>
          <w:spacing w:val="4"/>
          <w:szCs w:val="24"/>
          <w:highlight w:val="none"/>
          <w:u w:val="single"/>
        </w:rPr>
        <w:t>（项目编号</w:t>
      </w:r>
      <w:r>
        <w:rPr>
          <w:rFonts w:hint="eastAsia" w:hAnsi="宋体"/>
          <w:color w:val="auto"/>
          <w:spacing w:val="4"/>
          <w:szCs w:val="24"/>
          <w:highlight w:val="none"/>
          <w:u w:val="single"/>
          <w:lang w:eastAsia="zh-CN"/>
        </w:rPr>
        <w:t>：</w:t>
      </w:r>
      <w:r>
        <w:rPr>
          <w:rFonts w:hint="eastAsia" w:hAnsi="宋体"/>
          <w:color w:val="auto"/>
          <w:spacing w:val="4"/>
          <w:szCs w:val="24"/>
          <w:highlight w:val="none"/>
          <w:u w:val="single"/>
        </w:rPr>
        <w:t xml:space="preserve"> ）</w:t>
      </w:r>
      <w:r>
        <w:rPr>
          <w:rFonts w:hint="eastAsia" w:hAnsi="宋体"/>
          <w:color w:val="auto"/>
          <w:spacing w:val="4"/>
          <w:szCs w:val="24"/>
          <w:highlight w:val="none"/>
        </w:rPr>
        <w:t>项目的磋商、签约等具体工作，并签署全部有关的文件、协议及合同。</w:t>
      </w:r>
    </w:p>
    <w:p w14:paraId="365F0F97">
      <w:pPr>
        <w:spacing w:line="500" w:lineRule="exact"/>
        <w:ind w:firstLine="496" w:firstLineChars="200"/>
        <w:jc w:val="left"/>
        <w:rPr>
          <w:rFonts w:hAnsi="宋体"/>
          <w:color w:val="auto"/>
          <w:spacing w:val="4"/>
          <w:szCs w:val="24"/>
          <w:highlight w:val="none"/>
        </w:rPr>
      </w:pPr>
      <w:r>
        <w:rPr>
          <w:rFonts w:hint="eastAsia" w:hAnsi="宋体"/>
          <w:color w:val="auto"/>
          <w:spacing w:val="4"/>
          <w:szCs w:val="24"/>
          <w:highlight w:val="none"/>
        </w:rPr>
        <w:t>我公司对</w:t>
      </w:r>
      <w:r>
        <w:rPr>
          <w:rFonts w:hint="eastAsia" w:hAnsi="宋体" w:cs="宋体"/>
          <w:color w:val="auto"/>
          <w:szCs w:val="24"/>
          <w:highlight w:val="none"/>
        </w:rPr>
        <w:t>授权代表</w:t>
      </w:r>
      <w:r>
        <w:rPr>
          <w:rFonts w:hint="eastAsia" w:hAnsi="宋体"/>
          <w:color w:val="auto"/>
          <w:spacing w:val="4"/>
          <w:szCs w:val="24"/>
          <w:highlight w:val="none"/>
        </w:rPr>
        <w:t>的签名负全部责任。</w:t>
      </w:r>
    </w:p>
    <w:p w14:paraId="71BF2031">
      <w:pPr>
        <w:spacing w:line="500" w:lineRule="exact"/>
        <w:ind w:right="617" w:rightChars="257" w:firstLine="480" w:firstLineChars="200"/>
        <w:jc w:val="left"/>
        <w:rPr>
          <w:rFonts w:hAnsi="宋体"/>
          <w:color w:val="auto"/>
          <w:spacing w:val="4"/>
          <w:szCs w:val="24"/>
          <w:highlight w:val="none"/>
        </w:rPr>
      </w:pPr>
      <w:r>
        <w:rPr>
          <w:rFonts w:hint="eastAsia" w:hAnsi="宋体"/>
          <w:color w:val="auto"/>
          <w:szCs w:val="24"/>
          <w:highlight w:val="none"/>
        </w:rPr>
        <w:t>委托期限：</w:t>
      </w:r>
      <w:r>
        <w:rPr>
          <w:rFonts w:hint="eastAsia" w:hAnsi="宋体"/>
          <w:color w:val="auto"/>
          <w:szCs w:val="24"/>
          <w:highlight w:val="none"/>
          <w:lang w:val="zh-CN"/>
        </w:rPr>
        <w:t>自磋商之日起</w:t>
      </w:r>
      <w:r>
        <w:rPr>
          <w:rFonts w:hint="eastAsia" w:hAnsi="宋体"/>
          <w:color w:val="auto"/>
          <w:szCs w:val="24"/>
          <w:highlight w:val="none"/>
          <w:u w:val="single"/>
        </w:rPr>
        <w:t>90</w:t>
      </w:r>
      <w:r>
        <w:rPr>
          <w:rFonts w:hint="eastAsia" w:hAnsi="宋体"/>
          <w:color w:val="auto"/>
          <w:szCs w:val="24"/>
          <w:highlight w:val="none"/>
          <w:lang w:val="zh-CN"/>
        </w:rPr>
        <w:t>天。</w:t>
      </w:r>
    </w:p>
    <w:tbl>
      <w:tblPr>
        <w:tblStyle w:val="17"/>
        <w:tblW w:w="0" w:type="auto"/>
        <w:tblInd w:w="633" w:type="dxa"/>
        <w:tblLayout w:type="fixed"/>
        <w:tblCellMar>
          <w:top w:w="0" w:type="dxa"/>
          <w:left w:w="108" w:type="dxa"/>
          <w:bottom w:w="0" w:type="dxa"/>
          <w:right w:w="108" w:type="dxa"/>
        </w:tblCellMar>
      </w:tblPr>
      <w:tblGrid>
        <w:gridCol w:w="4200"/>
        <w:gridCol w:w="3990"/>
      </w:tblGrid>
      <w:tr w14:paraId="60AD204E">
        <w:tblPrEx>
          <w:tblCellMar>
            <w:top w:w="0" w:type="dxa"/>
            <w:left w:w="108" w:type="dxa"/>
            <w:bottom w:w="0" w:type="dxa"/>
            <w:right w:w="108" w:type="dxa"/>
          </w:tblCellMar>
        </w:tblPrEx>
        <w:trPr>
          <w:trHeight w:val="600" w:hRule="atLeast"/>
        </w:trPr>
        <w:tc>
          <w:tcPr>
            <w:tcW w:w="4200" w:type="dxa"/>
          </w:tcPr>
          <w:p w14:paraId="0318CFC1">
            <w:pPr>
              <w:spacing w:line="360" w:lineRule="auto"/>
              <w:jc w:val="left"/>
              <w:rPr>
                <w:rFonts w:hAnsi="宋体"/>
                <w:color w:val="auto"/>
                <w:spacing w:val="4"/>
                <w:szCs w:val="24"/>
                <w:highlight w:val="none"/>
              </w:rPr>
            </w:pPr>
            <w:r>
              <w:rPr>
                <w:rFonts w:hint="eastAsia" w:hAnsi="宋体"/>
                <w:color w:val="auto"/>
                <w:spacing w:val="4"/>
                <w:szCs w:val="24"/>
                <w:highlight w:val="none"/>
              </w:rPr>
              <w:t>被授权人签字或盖章：</w:t>
            </w:r>
          </w:p>
        </w:tc>
        <w:tc>
          <w:tcPr>
            <w:tcW w:w="3990" w:type="dxa"/>
          </w:tcPr>
          <w:p w14:paraId="28E3831E">
            <w:pPr>
              <w:spacing w:line="360" w:lineRule="auto"/>
              <w:jc w:val="left"/>
              <w:rPr>
                <w:rFonts w:hAnsi="宋体"/>
                <w:color w:val="auto"/>
                <w:spacing w:val="4"/>
                <w:szCs w:val="24"/>
                <w:highlight w:val="none"/>
              </w:rPr>
            </w:pPr>
            <w:r>
              <w:rPr>
                <w:rFonts w:hint="eastAsia" w:hAnsi="宋体"/>
                <w:color w:val="auto"/>
                <w:spacing w:val="4"/>
                <w:szCs w:val="24"/>
                <w:highlight w:val="none"/>
              </w:rPr>
              <w:t>法定代表人签字或盖章：</w:t>
            </w:r>
          </w:p>
        </w:tc>
      </w:tr>
      <w:tr w14:paraId="05A1E709">
        <w:tblPrEx>
          <w:tblCellMar>
            <w:top w:w="0" w:type="dxa"/>
            <w:left w:w="108" w:type="dxa"/>
            <w:bottom w:w="0" w:type="dxa"/>
            <w:right w:w="108" w:type="dxa"/>
          </w:tblCellMar>
        </w:tblPrEx>
        <w:trPr>
          <w:trHeight w:val="600" w:hRule="atLeast"/>
        </w:trPr>
        <w:tc>
          <w:tcPr>
            <w:tcW w:w="4200" w:type="dxa"/>
          </w:tcPr>
          <w:p w14:paraId="29F6CEB6">
            <w:pPr>
              <w:spacing w:line="360" w:lineRule="auto"/>
              <w:jc w:val="left"/>
              <w:rPr>
                <w:rFonts w:hAnsi="宋体"/>
                <w:color w:val="auto"/>
                <w:spacing w:val="4"/>
                <w:szCs w:val="24"/>
                <w:highlight w:val="none"/>
              </w:rPr>
            </w:pPr>
            <w:r>
              <w:rPr>
                <w:rFonts w:hint="eastAsia" w:hAnsi="宋体"/>
                <w:color w:val="auto"/>
                <w:spacing w:val="4"/>
                <w:szCs w:val="24"/>
                <w:highlight w:val="none"/>
              </w:rPr>
              <w:t>职务：</w:t>
            </w:r>
          </w:p>
        </w:tc>
        <w:tc>
          <w:tcPr>
            <w:tcW w:w="3990" w:type="dxa"/>
          </w:tcPr>
          <w:p w14:paraId="211F8032">
            <w:pPr>
              <w:spacing w:line="360" w:lineRule="auto"/>
              <w:jc w:val="left"/>
              <w:rPr>
                <w:rFonts w:hAnsi="宋体"/>
                <w:color w:val="auto"/>
                <w:spacing w:val="4"/>
                <w:szCs w:val="24"/>
                <w:highlight w:val="none"/>
              </w:rPr>
            </w:pPr>
            <w:r>
              <w:rPr>
                <w:rFonts w:hint="eastAsia" w:hAnsi="宋体"/>
                <w:color w:val="auto"/>
                <w:spacing w:val="4"/>
                <w:szCs w:val="24"/>
                <w:highlight w:val="none"/>
              </w:rPr>
              <w:t>职务：</w:t>
            </w:r>
          </w:p>
        </w:tc>
      </w:tr>
      <w:tr w14:paraId="1E05F793">
        <w:tblPrEx>
          <w:tblCellMar>
            <w:top w:w="0" w:type="dxa"/>
            <w:left w:w="108" w:type="dxa"/>
            <w:bottom w:w="0" w:type="dxa"/>
            <w:right w:w="108" w:type="dxa"/>
          </w:tblCellMar>
        </w:tblPrEx>
        <w:trPr>
          <w:trHeight w:val="600" w:hRule="atLeast"/>
        </w:trPr>
        <w:tc>
          <w:tcPr>
            <w:tcW w:w="4200" w:type="dxa"/>
          </w:tcPr>
          <w:p w14:paraId="0198A5CA">
            <w:pPr>
              <w:spacing w:line="360" w:lineRule="auto"/>
              <w:jc w:val="left"/>
              <w:rPr>
                <w:rFonts w:hAnsi="宋体"/>
                <w:color w:val="auto"/>
                <w:spacing w:val="4"/>
                <w:szCs w:val="24"/>
                <w:highlight w:val="none"/>
              </w:rPr>
            </w:pPr>
            <w:r>
              <w:rPr>
                <w:rFonts w:hint="eastAsia" w:hAnsi="宋体"/>
                <w:color w:val="auto"/>
                <w:spacing w:val="4"/>
                <w:szCs w:val="24"/>
                <w:highlight w:val="none"/>
              </w:rPr>
              <w:t>身份证号：</w:t>
            </w:r>
          </w:p>
        </w:tc>
        <w:tc>
          <w:tcPr>
            <w:tcW w:w="3990" w:type="dxa"/>
          </w:tcPr>
          <w:p w14:paraId="508BA809">
            <w:pPr>
              <w:spacing w:line="360" w:lineRule="auto"/>
              <w:jc w:val="left"/>
              <w:rPr>
                <w:rFonts w:hAnsi="宋体"/>
                <w:color w:val="auto"/>
                <w:spacing w:val="4"/>
                <w:szCs w:val="24"/>
                <w:highlight w:val="none"/>
              </w:rPr>
            </w:pPr>
            <w:r>
              <w:rPr>
                <w:rFonts w:hint="eastAsia" w:hAnsi="宋体"/>
                <w:color w:val="auto"/>
                <w:spacing w:val="4"/>
                <w:szCs w:val="24"/>
                <w:highlight w:val="none"/>
              </w:rPr>
              <w:t>身份证号：</w:t>
            </w:r>
          </w:p>
        </w:tc>
      </w:tr>
      <w:tr w14:paraId="19C8A28B">
        <w:tblPrEx>
          <w:tblCellMar>
            <w:top w:w="0" w:type="dxa"/>
            <w:left w:w="108" w:type="dxa"/>
            <w:bottom w:w="0" w:type="dxa"/>
            <w:right w:w="108" w:type="dxa"/>
          </w:tblCellMar>
        </w:tblPrEx>
        <w:trPr>
          <w:trHeight w:val="600" w:hRule="atLeast"/>
        </w:trPr>
        <w:tc>
          <w:tcPr>
            <w:tcW w:w="4200" w:type="dxa"/>
          </w:tcPr>
          <w:p w14:paraId="28910614">
            <w:pPr>
              <w:spacing w:line="360" w:lineRule="auto"/>
              <w:jc w:val="left"/>
              <w:rPr>
                <w:rFonts w:hAnsi="宋体"/>
                <w:color w:val="auto"/>
                <w:spacing w:val="4"/>
                <w:szCs w:val="24"/>
                <w:highlight w:val="none"/>
              </w:rPr>
            </w:pPr>
            <w:r>
              <w:rPr>
                <w:rFonts w:hint="eastAsia" w:hAnsi="宋体"/>
                <w:color w:val="auto"/>
                <w:spacing w:val="4"/>
                <w:szCs w:val="24"/>
                <w:highlight w:val="none"/>
              </w:rPr>
              <w:t>所在部门：</w:t>
            </w:r>
          </w:p>
        </w:tc>
        <w:tc>
          <w:tcPr>
            <w:tcW w:w="3990" w:type="dxa"/>
          </w:tcPr>
          <w:p w14:paraId="298EC344">
            <w:pPr>
              <w:spacing w:line="360" w:lineRule="auto"/>
              <w:jc w:val="left"/>
              <w:rPr>
                <w:rFonts w:hAnsi="宋体"/>
                <w:color w:val="auto"/>
                <w:spacing w:val="4"/>
                <w:szCs w:val="24"/>
                <w:highlight w:val="none"/>
              </w:rPr>
            </w:pPr>
          </w:p>
        </w:tc>
      </w:tr>
    </w:tbl>
    <w:p w14:paraId="6D64381C">
      <w:pPr>
        <w:spacing w:line="360" w:lineRule="auto"/>
        <w:ind w:firstLine="505" w:firstLineChars="204"/>
        <w:rPr>
          <w:rFonts w:hAnsi="宋体"/>
          <w:color w:val="auto"/>
          <w:spacing w:val="4"/>
          <w:szCs w:val="24"/>
          <w:highlight w:val="none"/>
        </w:rPr>
      </w:pPr>
      <w:r>
        <w:rPr>
          <w:rFonts w:hint="eastAsia" w:hAnsi="宋体"/>
          <w:color w:val="auto"/>
          <w:spacing w:val="4"/>
          <w:szCs w:val="24"/>
          <w:highlight w:val="none"/>
        </w:rPr>
        <w:t>附：法定代表人、被授权人身份证复印件</w:t>
      </w:r>
    </w:p>
    <w:p w14:paraId="26C9D4EA">
      <w:pPr>
        <w:spacing w:line="360" w:lineRule="auto"/>
        <w:rPr>
          <w:rFonts w:hAnsi="宋体"/>
          <w:color w:val="auto"/>
          <w:spacing w:val="4"/>
          <w:szCs w:val="24"/>
          <w:highlight w:val="none"/>
        </w:rPr>
      </w:pPr>
    </w:p>
    <w:tbl>
      <w:tblPr>
        <w:tblStyle w:val="17"/>
        <w:tblW w:w="0" w:type="auto"/>
        <w:tblInd w:w="540" w:type="dxa"/>
        <w:tblLayout w:type="fixed"/>
        <w:tblCellMar>
          <w:top w:w="0" w:type="dxa"/>
          <w:left w:w="108" w:type="dxa"/>
          <w:bottom w:w="0" w:type="dxa"/>
          <w:right w:w="108" w:type="dxa"/>
        </w:tblCellMar>
      </w:tblPr>
      <w:tblGrid>
        <w:gridCol w:w="4246"/>
        <w:gridCol w:w="4111"/>
      </w:tblGrid>
      <w:tr w14:paraId="33CC251D">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67430DB0">
            <w:pPr>
              <w:spacing w:line="360" w:lineRule="auto"/>
              <w:jc w:val="center"/>
              <w:rPr>
                <w:color w:val="auto"/>
                <w:szCs w:val="21"/>
                <w:highlight w:val="none"/>
                <w:lang w:val="zh-CN"/>
              </w:rPr>
            </w:pPr>
            <w:r>
              <w:rPr>
                <w:color w:val="auto"/>
                <w:szCs w:val="21"/>
                <w:highlight w:val="none"/>
                <w:lang w:val="zh-CN"/>
              </w:rPr>
              <w:t>法定代表人身份证复印件粘贴处</w:t>
            </w:r>
          </w:p>
          <w:p w14:paraId="267762ED">
            <w:pPr>
              <w:spacing w:line="360" w:lineRule="auto"/>
              <w:jc w:val="center"/>
              <w:rPr>
                <w:color w:val="auto"/>
                <w:szCs w:val="21"/>
                <w:highlight w:val="none"/>
                <w:u w:val="single"/>
              </w:rPr>
            </w:pPr>
            <w:r>
              <w:rPr>
                <w:color w:val="auto"/>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1884552B">
            <w:pPr>
              <w:spacing w:line="360" w:lineRule="auto"/>
              <w:jc w:val="center"/>
              <w:rPr>
                <w:color w:val="auto"/>
                <w:szCs w:val="21"/>
                <w:highlight w:val="none"/>
                <w:lang w:val="zh-CN"/>
              </w:rPr>
            </w:pPr>
            <w:r>
              <w:rPr>
                <w:rFonts w:hint="eastAsia"/>
                <w:color w:val="auto"/>
                <w:szCs w:val="21"/>
                <w:highlight w:val="none"/>
                <w:lang w:val="zh-CN"/>
              </w:rPr>
              <w:t>授权代表</w:t>
            </w:r>
            <w:r>
              <w:rPr>
                <w:color w:val="auto"/>
                <w:szCs w:val="21"/>
                <w:highlight w:val="none"/>
                <w:lang w:val="zh-CN"/>
              </w:rPr>
              <w:t>身份证复印件粘贴处</w:t>
            </w:r>
          </w:p>
          <w:p w14:paraId="00250411">
            <w:pPr>
              <w:spacing w:line="360" w:lineRule="auto"/>
              <w:jc w:val="center"/>
              <w:rPr>
                <w:color w:val="auto"/>
                <w:highlight w:val="none"/>
                <w:u w:val="single"/>
              </w:rPr>
            </w:pPr>
            <w:r>
              <w:rPr>
                <w:color w:val="auto"/>
                <w:szCs w:val="21"/>
                <w:highlight w:val="none"/>
                <w:lang w:val="zh-CN"/>
              </w:rPr>
              <w:t>（正反面）</w:t>
            </w:r>
          </w:p>
        </w:tc>
      </w:tr>
    </w:tbl>
    <w:p w14:paraId="49C24051">
      <w:pPr>
        <w:spacing w:line="360" w:lineRule="auto"/>
        <w:ind w:firstLine="510"/>
        <w:rPr>
          <w:rFonts w:hAnsi="宋体"/>
          <w:color w:val="auto"/>
          <w:spacing w:val="4"/>
          <w:szCs w:val="24"/>
          <w:highlight w:val="none"/>
        </w:rPr>
      </w:pPr>
    </w:p>
    <w:p w14:paraId="1941BD9D">
      <w:pPr>
        <w:spacing w:before="156" w:beforeLines="50" w:after="156" w:afterLines="50" w:line="360" w:lineRule="auto"/>
        <w:rPr>
          <w:rFonts w:hAnsi="宋体"/>
          <w:color w:val="auto"/>
          <w:spacing w:val="4"/>
          <w:szCs w:val="24"/>
          <w:highlight w:val="none"/>
        </w:rPr>
      </w:pPr>
      <w:r>
        <w:rPr>
          <w:rFonts w:hint="eastAsia" w:hAnsi="宋体"/>
          <w:color w:val="auto"/>
          <w:spacing w:val="4"/>
          <w:szCs w:val="24"/>
          <w:highlight w:val="none"/>
        </w:rPr>
        <w:t>供应商名称：</w:t>
      </w:r>
      <w:r>
        <w:rPr>
          <w:rFonts w:hint="eastAsia"/>
          <w:color w:val="auto"/>
          <w:highlight w:val="none"/>
          <w:u w:val="single"/>
        </w:rPr>
        <w:t xml:space="preserve">      </w:t>
      </w:r>
      <w:r>
        <w:rPr>
          <w:color w:val="auto"/>
          <w:highlight w:val="none"/>
          <w:u w:val="single"/>
        </w:rPr>
        <w:t>（</w:t>
      </w:r>
      <w:r>
        <w:rPr>
          <w:rFonts w:hint="eastAsia"/>
          <w:color w:val="auto"/>
          <w:highlight w:val="none"/>
          <w:u w:val="single"/>
        </w:rPr>
        <w:t>加盖单位</w:t>
      </w:r>
      <w:r>
        <w:rPr>
          <w:color w:val="auto"/>
          <w:highlight w:val="none"/>
          <w:u w:val="single"/>
        </w:rPr>
        <w:t>公章）</w:t>
      </w:r>
      <w:r>
        <w:rPr>
          <w:rFonts w:hint="eastAsia"/>
          <w:color w:val="auto"/>
          <w:highlight w:val="none"/>
          <w:u w:val="single"/>
        </w:rPr>
        <w:t xml:space="preserve">       </w:t>
      </w:r>
    </w:p>
    <w:p w14:paraId="7EFE0475">
      <w:pPr>
        <w:spacing w:before="156" w:beforeLines="50" w:after="156" w:afterLines="50" w:line="360" w:lineRule="auto"/>
        <w:rPr>
          <w:color w:val="auto"/>
          <w:highlight w:val="none"/>
        </w:rPr>
      </w:pPr>
      <w:r>
        <w:rPr>
          <w:rFonts w:hint="eastAsia" w:hAnsi="宋体"/>
          <w:color w:val="auto"/>
          <w:spacing w:val="4"/>
          <w:szCs w:val="24"/>
          <w:highlight w:val="none"/>
        </w:rPr>
        <w:t>日期：</w:t>
      </w:r>
    </w:p>
    <w:p w14:paraId="574E257D">
      <w:pPr>
        <w:rPr>
          <w:rFonts w:hint="eastAsia" w:hAnsi="宋体" w:cs="宋体"/>
          <w:color w:val="auto"/>
          <w:spacing w:val="4"/>
          <w:szCs w:val="30"/>
          <w:highlight w:val="none"/>
        </w:rPr>
      </w:pPr>
      <w:r>
        <w:rPr>
          <w:rFonts w:hAnsi="宋体"/>
          <w:color w:val="auto"/>
          <w:sz w:val="28"/>
          <w:szCs w:val="28"/>
          <w:highlight w:val="none"/>
          <w:u w:val="single"/>
        </w:rPr>
        <w:br w:type="page"/>
      </w:r>
    </w:p>
    <w:p w14:paraId="7279B1BF">
      <w:pPr>
        <w:pStyle w:val="6"/>
        <w:ind w:left="0" w:leftChars="0" w:firstLine="0" w:firstLineChars="0"/>
        <w:rPr>
          <w:rFonts w:hint="eastAsia"/>
          <w:color w:val="auto"/>
          <w:highlight w:val="none"/>
        </w:rPr>
      </w:pPr>
    </w:p>
    <w:p w14:paraId="66E5DC64">
      <w:pPr>
        <w:adjustRightInd w:val="0"/>
        <w:snapToGrid w:val="0"/>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32"/>
          <w:szCs w:val="32"/>
          <w:highlight w:val="none"/>
        </w:rPr>
        <w:t>具有履行本合同所必需的设备和专业技术能力的书面声明</w:t>
      </w:r>
    </w:p>
    <w:p w14:paraId="23B16D31">
      <w:pPr>
        <w:widowControl/>
        <w:spacing w:line="360" w:lineRule="auto"/>
        <w:ind w:left="1"/>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（格式）</w:t>
      </w:r>
    </w:p>
    <w:p w14:paraId="019BF4B9">
      <w:pPr>
        <w:bidi w:val="0"/>
        <w:rPr>
          <w:rFonts w:hint="eastAsia"/>
          <w:color w:val="auto"/>
          <w:highlight w:val="none"/>
        </w:rPr>
      </w:pPr>
    </w:p>
    <w:p w14:paraId="56808A39">
      <w:pPr>
        <w:pStyle w:val="9"/>
        <w:adjustRightInd w:val="0"/>
        <w:snapToGrid w:val="0"/>
        <w:spacing w:line="720" w:lineRule="exact"/>
        <w:jc w:val="center"/>
        <w:rPr>
          <w:rFonts w:hint="eastAsia" w:ascii="宋体" w:hAnsi="宋体" w:eastAsia="宋体" w:cs="宋体"/>
          <w:b/>
          <w:color w:val="auto"/>
          <w:sz w:val="28"/>
          <w:szCs w:val="28"/>
          <w:highlight w:val="none"/>
        </w:rPr>
      </w:pPr>
    </w:p>
    <w:p w14:paraId="31245559">
      <w:pPr>
        <w:spacing w:line="720" w:lineRule="exact"/>
        <w:rPr>
          <w:rFonts w:hint="eastAsia" w:ascii="宋体" w:hAnsi="宋体" w:eastAsia="宋体" w:cs="宋体"/>
          <w:color w:val="auto"/>
          <w:spacing w:val="4"/>
          <w:sz w:val="24"/>
          <w:highlight w:val="none"/>
          <w:u w:val="single"/>
        </w:rPr>
      </w:pPr>
      <w:r>
        <w:rPr>
          <w:rFonts w:hint="eastAsia" w:ascii="宋体" w:hAnsi="宋体" w:eastAsia="宋体" w:cs="宋体"/>
          <w:color w:val="auto"/>
          <w:spacing w:val="4"/>
          <w:sz w:val="24"/>
          <w:highlight w:val="none"/>
          <w:u w:val="single"/>
        </w:rPr>
        <w:t xml:space="preserve">     （采购人）    ：</w:t>
      </w:r>
    </w:p>
    <w:p w14:paraId="448F485A">
      <w:pPr>
        <w:pStyle w:val="9"/>
        <w:adjustRightInd w:val="0"/>
        <w:snapToGrid w:val="0"/>
        <w:spacing w:line="720" w:lineRule="exact"/>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rPr>
        <w:t xml:space="preserve">   </w:t>
      </w:r>
      <w:r>
        <w:rPr>
          <w:rFonts w:hint="eastAsia" w:ascii="宋体" w:hAnsi="宋体" w:eastAsia="宋体" w:cs="宋体"/>
          <w:color w:val="auto"/>
          <w:spacing w:val="4"/>
          <w:sz w:val="24"/>
          <w:szCs w:val="24"/>
          <w:highlight w:val="none"/>
          <w:u w:val="single"/>
        </w:rPr>
        <w:t xml:space="preserve">      （供应商名称）    </w:t>
      </w:r>
      <w:r>
        <w:rPr>
          <w:rFonts w:hint="eastAsia" w:ascii="宋体" w:hAnsi="宋体" w:eastAsia="宋体" w:cs="宋体"/>
          <w:color w:val="auto"/>
          <w:spacing w:val="4"/>
          <w:sz w:val="24"/>
          <w:szCs w:val="24"/>
          <w:highlight w:val="none"/>
        </w:rPr>
        <w:t xml:space="preserve"> 于</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年</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月</w:t>
      </w:r>
      <w:r>
        <w:rPr>
          <w:rFonts w:hint="eastAsia" w:ascii="宋体" w:hAnsi="宋体" w:eastAsia="宋体" w:cs="宋体"/>
          <w:color w:val="auto"/>
          <w:spacing w:val="4"/>
          <w:sz w:val="24"/>
          <w:szCs w:val="24"/>
          <w:highlight w:val="none"/>
          <w:u w:val="single"/>
        </w:rPr>
        <w:t xml:space="preserve">   </w:t>
      </w:r>
      <w:r>
        <w:rPr>
          <w:rFonts w:hint="eastAsia" w:ascii="宋体" w:hAnsi="宋体" w:eastAsia="宋体" w:cs="宋体"/>
          <w:color w:val="auto"/>
          <w:spacing w:val="4"/>
          <w:sz w:val="24"/>
          <w:szCs w:val="24"/>
          <w:highlight w:val="none"/>
        </w:rPr>
        <w:t>日在中华人民共和国境内</w:t>
      </w:r>
      <w:r>
        <w:rPr>
          <w:rFonts w:hint="eastAsia" w:ascii="宋体" w:hAnsi="宋体" w:eastAsia="宋体" w:cs="宋体"/>
          <w:color w:val="auto"/>
          <w:spacing w:val="4"/>
          <w:sz w:val="24"/>
          <w:szCs w:val="24"/>
          <w:highlight w:val="none"/>
          <w:u w:val="single"/>
        </w:rPr>
        <w:t xml:space="preserve">               （详细注册地址）     </w:t>
      </w:r>
      <w:r>
        <w:rPr>
          <w:rFonts w:hint="eastAsia" w:ascii="宋体" w:hAnsi="宋体" w:eastAsia="宋体" w:cs="宋体"/>
          <w:color w:val="auto"/>
          <w:spacing w:val="4"/>
          <w:sz w:val="24"/>
          <w:szCs w:val="24"/>
          <w:highlight w:val="none"/>
        </w:rPr>
        <w:t>合法注册并经营，公司主营业务为</w:t>
      </w:r>
      <w:r>
        <w:rPr>
          <w:rFonts w:hint="eastAsia" w:ascii="宋体" w:hAnsi="宋体" w:eastAsia="宋体" w:cs="宋体"/>
          <w:color w:val="auto"/>
          <w:spacing w:val="4"/>
          <w:sz w:val="24"/>
          <w:szCs w:val="24"/>
          <w:highlight w:val="none"/>
          <w:u w:val="single"/>
        </w:rPr>
        <w:t xml:space="preserve">                        </w:t>
      </w:r>
      <w:r>
        <w:rPr>
          <w:rFonts w:hint="eastAsia" w:hAnsi="宋体" w:cs="宋体"/>
          <w:color w:val="auto"/>
          <w:spacing w:val="4"/>
          <w:sz w:val="24"/>
          <w:szCs w:val="24"/>
          <w:highlight w:val="none"/>
          <w:u w:val="none"/>
          <w:lang w:eastAsia="zh-CN"/>
        </w:rPr>
        <w:t>。</w:t>
      </w:r>
    </w:p>
    <w:p w14:paraId="369DA68F">
      <w:pPr>
        <w:pStyle w:val="9"/>
        <w:adjustRightInd w:val="0"/>
        <w:snapToGrid w:val="0"/>
        <w:spacing w:line="720" w:lineRule="exact"/>
        <w:ind w:firstLine="550" w:firstLineChars="222"/>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我公司郑重承诺，我公司具有履行本合同所必需的设备和专业技术能力，合同履约中将无条件增加相关设备、人员，直至满足项目需求。</w:t>
      </w:r>
    </w:p>
    <w:p w14:paraId="4F9DDEAC">
      <w:pPr>
        <w:pStyle w:val="9"/>
        <w:adjustRightInd w:val="0"/>
        <w:snapToGrid w:val="0"/>
        <w:spacing w:line="720" w:lineRule="exact"/>
        <w:rPr>
          <w:rFonts w:hint="eastAsia" w:ascii="宋体" w:hAnsi="宋体" w:eastAsia="宋体" w:cs="宋体"/>
          <w:color w:val="auto"/>
          <w:spacing w:val="4"/>
          <w:sz w:val="24"/>
          <w:szCs w:val="24"/>
          <w:highlight w:val="none"/>
        </w:rPr>
      </w:pPr>
    </w:p>
    <w:p w14:paraId="4EF6B1B6">
      <w:pPr>
        <w:pStyle w:val="9"/>
        <w:adjustRightInd w:val="0"/>
        <w:snapToGrid w:val="0"/>
        <w:spacing w:line="720" w:lineRule="exact"/>
        <w:rPr>
          <w:rFonts w:hint="eastAsia" w:ascii="宋体" w:hAnsi="宋体" w:eastAsia="宋体" w:cs="宋体"/>
          <w:color w:val="auto"/>
          <w:spacing w:val="4"/>
          <w:sz w:val="24"/>
          <w:szCs w:val="24"/>
          <w:highlight w:val="none"/>
        </w:rPr>
      </w:pPr>
    </w:p>
    <w:p w14:paraId="0AAF8D90">
      <w:pPr>
        <w:pStyle w:val="9"/>
        <w:adjustRightInd w:val="0"/>
        <w:snapToGrid w:val="0"/>
        <w:spacing w:line="720" w:lineRule="exact"/>
        <w:rPr>
          <w:rFonts w:hint="eastAsia" w:ascii="宋体" w:hAnsi="宋体" w:eastAsia="宋体" w:cs="宋体"/>
          <w:color w:val="auto"/>
          <w:spacing w:val="4"/>
          <w:sz w:val="24"/>
          <w:szCs w:val="24"/>
          <w:highlight w:val="none"/>
        </w:rPr>
      </w:pPr>
    </w:p>
    <w:p w14:paraId="679C6E9E">
      <w:pPr>
        <w:spacing w:line="480" w:lineRule="auto"/>
        <w:ind w:firstLine="3360" w:firstLineChars="1400"/>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（盖章）</w:t>
      </w:r>
    </w:p>
    <w:p w14:paraId="71A2305E">
      <w:pPr>
        <w:pStyle w:val="26"/>
        <w:spacing w:before="156" w:beforeLines="50"/>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F0A3A3B">
      <w:pPr>
        <w:rPr>
          <w:rFonts w:hAnsi="宋体"/>
          <w:color w:val="auto"/>
          <w:sz w:val="28"/>
          <w:szCs w:val="28"/>
          <w:highlight w:val="none"/>
          <w:u w:val="single"/>
        </w:rPr>
      </w:pPr>
      <w:r>
        <w:rPr>
          <w:rFonts w:hAnsi="宋体"/>
          <w:color w:val="auto"/>
          <w:sz w:val="28"/>
          <w:szCs w:val="28"/>
          <w:highlight w:val="none"/>
          <w:u w:val="single"/>
        </w:rPr>
        <w:br w:type="page"/>
      </w:r>
    </w:p>
    <w:p w14:paraId="32BB284E">
      <w:pPr>
        <w:spacing w:before="156" w:beforeLines="50" w:after="156" w:afterLines="50"/>
        <w:rPr>
          <w:rFonts w:hint="eastAsia" w:hAnsi="宋体"/>
          <w:b/>
          <w:bCs/>
          <w:color w:val="auto"/>
          <w:sz w:val="28"/>
          <w:szCs w:val="28"/>
          <w:highlight w:val="none"/>
        </w:rPr>
        <w:sectPr>
          <w:pgSz w:w="11906" w:h="16838"/>
          <w:pgMar w:top="1304" w:right="1361" w:bottom="1304" w:left="1361" w:header="851" w:footer="992" w:gutter="0"/>
          <w:pgNumType w:fmt="decimal"/>
          <w:cols w:space="720" w:num="1"/>
          <w:docGrid w:type="lines" w:linePitch="312" w:charSpace="0"/>
        </w:sectPr>
      </w:pPr>
    </w:p>
    <w:p w14:paraId="3B41DB1C">
      <w:pPr>
        <w:spacing w:before="156" w:beforeLines="50" w:after="156" w:afterLines="50"/>
        <w:rPr>
          <w:rFonts w:hint="eastAsia" w:hAnsi="宋体"/>
          <w:b/>
          <w:bCs/>
          <w:color w:val="auto"/>
          <w:sz w:val="28"/>
          <w:szCs w:val="28"/>
          <w:highlight w:val="none"/>
        </w:rPr>
      </w:pPr>
    </w:p>
    <w:p w14:paraId="083C5427">
      <w:pPr>
        <w:spacing w:before="100" w:beforeAutospacing="1" w:after="156" w:afterLines="50" w:line="360" w:lineRule="auto"/>
        <w:jc w:val="center"/>
        <w:rPr>
          <w:rFonts w:hAnsi="宋体"/>
          <w:b/>
          <w:color w:val="auto"/>
          <w:sz w:val="28"/>
          <w:szCs w:val="28"/>
          <w:highlight w:val="none"/>
        </w:rPr>
      </w:pPr>
      <w:r>
        <w:rPr>
          <w:rFonts w:hint="eastAsia" w:hAnsi="宋体"/>
          <w:b/>
          <w:color w:val="auto"/>
          <w:sz w:val="28"/>
          <w:szCs w:val="28"/>
          <w:highlight w:val="none"/>
        </w:rPr>
        <w:t>中小企业声明函</w:t>
      </w:r>
    </w:p>
    <w:p w14:paraId="03CA14DE">
      <w:pPr>
        <w:pStyle w:val="7"/>
        <w:keepNext w:val="0"/>
        <w:keepLines w:val="0"/>
        <w:pageBreakBefore w:val="0"/>
        <w:widowControl w:val="0"/>
        <w:kinsoku/>
        <w:wordWrap/>
        <w:overflowPunct/>
        <w:topLinePunct w:val="0"/>
        <w:autoSpaceDE/>
        <w:autoSpaceDN/>
        <w:bidi w:val="0"/>
        <w:adjustRightInd/>
        <w:snapToGrid/>
        <w:spacing w:line="360" w:lineRule="auto"/>
        <w:ind w:left="0" w:right="0" w:firstLine="504" w:firstLineChars="200"/>
        <w:textAlignment w:val="auto"/>
        <w:rPr>
          <w:rFonts w:hint="eastAsia" w:ascii="宋体" w:hAnsi="宋体" w:eastAsia="宋体" w:cs="宋体"/>
          <w:color w:val="auto"/>
          <w:spacing w:val="6"/>
          <w:kern w:val="2"/>
          <w:sz w:val="24"/>
          <w:szCs w:val="32"/>
          <w:highlight w:val="none"/>
          <w:lang w:val="en-US" w:eastAsia="zh-CN" w:bidi="ar-SA"/>
        </w:rPr>
      </w:pPr>
      <w:bookmarkStart w:id="85" w:name="_Toc13836"/>
    </w:p>
    <w:p w14:paraId="370EBD77">
      <w:pPr>
        <w:pStyle w:val="7"/>
        <w:keepNext w:val="0"/>
        <w:keepLines w:val="0"/>
        <w:pageBreakBefore w:val="0"/>
        <w:widowControl w:val="0"/>
        <w:kinsoku/>
        <w:wordWrap/>
        <w:overflowPunct/>
        <w:topLinePunct w:val="0"/>
        <w:autoSpaceDE/>
        <w:autoSpaceDN/>
        <w:bidi w:val="0"/>
        <w:adjustRightInd/>
        <w:snapToGrid/>
        <w:spacing w:line="360" w:lineRule="auto"/>
        <w:ind w:left="0" w:right="0" w:firstLine="504" w:firstLineChars="200"/>
        <w:textAlignment w:val="auto"/>
        <w:rPr>
          <w:rFonts w:hint="eastAsia" w:ascii="宋体" w:hAnsi="宋体" w:eastAsia="宋体" w:cs="宋体"/>
          <w:color w:val="auto"/>
          <w:spacing w:val="6"/>
          <w:kern w:val="2"/>
          <w:sz w:val="24"/>
          <w:szCs w:val="32"/>
          <w:highlight w:val="none"/>
          <w:lang w:val="en-US" w:eastAsia="zh-CN" w:bidi="ar-SA"/>
        </w:rPr>
      </w:pPr>
      <w:r>
        <w:rPr>
          <w:rFonts w:hint="eastAsia" w:ascii="宋体" w:hAnsi="宋体" w:eastAsia="宋体" w:cs="宋体"/>
          <w:color w:val="auto"/>
          <w:spacing w:val="6"/>
          <w:kern w:val="2"/>
          <w:sz w:val="24"/>
          <w:szCs w:val="32"/>
          <w:highlight w:val="none"/>
          <w:lang w:val="en-US" w:eastAsia="zh-CN" w:bidi="ar-SA"/>
        </w:rPr>
        <w:t>本公司（联合体）郑重声明，根据《政府采购促进中小企业发展管理办法》（财库﹝2020﹞46 号）的规定，本公司（联合体）参加（</w:t>
      </w:r>
      <w:r>
        <w:rPr>
          <w:rFonts w:hint="eastAsia" w:ascii="宋体" w:hAnsi="宋体" w:eastAsia="宋体" w:cs="宋体"/>
          <w:color w:val="auto"/>
          <w:spacing w:val="6"/>
          <w:kern w:val="2"/>
          <w:sz w:val="24"/>
          <w:szCs w:val="32"/>
          <w:highlight w:val="none"/>
          <w:u w:val="single"/>
          <w:lang w:val="en-US" w:eastAsia="zh-CN" w:bidi="ar-SA"/>
        </w:rPr>
        <w:t xml:space="preserve">单位名称   </w:t>
      </w:r>
      <w:r>
        <w:rPr>
          <w:rFonts w:hint="eastAsia" w:ascii="宋体" w:hAnsi="宋体" w:eastAsia="宋体" w:cs="宋体"/>
          <w:color w:val="auto"/>
          <w:spacing w:val="6"/>
          <w:kern w:val="2"/>
          <w:sz w:val="24"/>
          <w:szCs w:val="32"/>
          <w:highlight w:val="none"/>
          <w:lang w:val="en-US" w:eastAsia="zh-CN" w:bidi="ar-SA"/>
        </w:rPr>
        <w:t>）的（</w:t>
      </w:r>
      <w:r>
        <w:rPr>
          <w:rFonts w:hint="eastAsia" w:ascii="宋体" w:hAnsi="宋体" w:eastAsia="宋体" w:cs="宋体"/>
          <w:color w:val="auto"/>
          <w:spacing w:val="6"/>
          <w:kern w:val="2"/>
          <w:sz w:val="24"/>
          <w:szCs w:val="32"/>
          <w:highlight w:val="none"/>
          <w:u w:val="single"/>
          <w:lang w:val="en-US" w:eastAsia="zh-CN" w:bidi="ar-SA"/>
        </w:rPr>
        <w:t>项目名称</w:t>
      </w:r>
      <w:r>
        <w:rPr>
          <w:rFonts w:hint="eastAsia" w:ascii="宋体" w:hAnsi="宋体" w:eastAsia="宋体" w:cs="宋体"/>
          <w:color w:val="auto"/>
          <w:spacing w:val="6"/>
          <w:kern w:val="2"/>
          <w:sz w:val="24"/>
          <w:szCs w:val="32"/>
          <w:highlight w:val="none"/>
          <w:lang w:val="en-US" w:eastAsia="zh-CN" w:bidi="ar-SA"/>
        </w:rPr>
        <w:t>）采购活动，提供的货物全部由符合政策要求的中小企业制造。相关企业（含联合体中的中小企业、签订分包意向协议的中小企业） 的具体情况如下：</w:t>
      </w:r>
    </w:p>
    <w:p w14:paraId="2372DBF4">
      <w:pPr>
        <w:pStyle w:val="27"/>
        <w:keepNext w:val="0"/>
        <w:keepLines w:val="0"/>
        <w:pageBreakBefore w:val="0"/>
        <w:widowControl w:val="0"/>
        <w:numPr>
          <w:ilvl w:val="0"/>
          <w:numId w:val="0"/>
        </w:numPr>
        <w:tabs>
          <w:tab w:val="left" w:pos="1183"/>
          <w:tab w:val="left" w:pos="1484"/>
          <w:tab w:val="left" w:pos="4662"/>
          <w:tab w:val="left" w:pos="6903"/>
        </w:tabs>
        <w:kinsoku/>
        <w:wordWrap/>
        <w:overflowPunct/>
        <w:topLinePunct w:val="0"/>
        <w:autoSpaceDE/>
        <w:autoSpaceDN/>
        <w:bidi w:val="0"/>
        <w:adjustRightInd/>
        <w:snapToGrid/>
        <w:spacing w:after="0" w:line="360" w:lineRule="auto"/>
        <w:ind w:leftChars="0" w:right="0" w:rightChars="0" w:firstLine="504" w:firstLineChars="200"/>
        <w:jc w:val="left"/>
        <w:textAlignment w:val="auto"/>
        <w:rPr>
          <w:rFonts w:hint="eastAsia" w:ascii="宋体" w:hAnsi="宋体" w:eastAsia="宋体" w:cs="宋体"/>
          <w:color w:val="auto"/>
          <w:spacing w:val="6"/>
          <w:kern w:val="2"/>
          <w:sz w:val="24"/>
          <w:szCs w:val="32"/>
          <w:highlight w:val="none"/>
          <w:lang w:val="en-US" w:eastAsia="zh-CN" w:bidi="ar-SA"/>
        </w:rPr>
      </w:pPr>
      <w:r>
        <w:rPr>
          <w:rFonts w:hint="eastAsia" w:ascii="宋体" w:hAnsi="宋体" w:eastAsia="宋体" w:cs="宋体"/>
          <w:color w:val="auto"/>
          <w:spacing w:val="6"/>
          <w:kern w:val="2"/>
          <w:sz w:val="24"/>
          <w:szCs w:val="32"/>
          <w:highlight w:val="none"/>
          <w:lang w:val="en-US" w:eastAsia="zh-CN" w:bidi="ar-SA"/>
        </w:rPr>
        <w:t xml:space="preserve">1.（ 标 的 名 称 ） ， 属 于 （ 采 购 文 件 中 明 确 的 所 属 行 业 ） 行业；制造商为（企业名称），从业人员 </w:t>
      </w:r>
      <w:r>
        <w:rPr>
          <w:rFonts w:hint="eastAsia" w:ascii="宋体" w:hAnsi="宋体" w:eastAsia="宋体" w:cs="宋体"/>
          <w:color w:val="auto"/>
          <w:spacing w:val="6"/>
          <w:kern w:val="2"/>
          <w:sz w:val="24"/>
          <w:szCs w:val="32"/>
          <w:highlight w:val="none"/>
          <w:lang w:val="en-US" w:eastAsia="zh-CN" w:bidi="ar-SA"/>
        </w:rPr>
        <w:tab/>
      </w:r>
      <w:r>
        <w:rPr>
          <w:rFonts w:hint="eastAsia" w:ascii="宋体" w:hAnsi="宋体" w:eastAsia="宋体" w:cs="宋体"/>
          <w:color w:val="auto"/>
          <w:spacing w:val="6"/>
          <w:kern w:val="2"/>
          <w:sz w:val="24"/>
          <w:szCs w:val="32"/>
          <w:highlight w:val="none"/>
          <w:lang w:val="en-US" w:eastAsia="zh-CN" w:bidi="ar-SA"/>
        </w:rPr>
        <w:t xml:space="preserve">人，营业收入为 </w:t>
      </w:r>
      <w:r>
        <w:rPr>
          <w:rFonts w:hint="eastAsia" w:ascii="宋体" w:hAnsi="宋体" w:eastAsia="宋体" w:cs="宋体"/>
          <w:color w:val="auto"/>
          <w:spacing w:val="6"/>
          <w:kern w:val="2"/>
          <w:sz w:val="24"/>
          <w:szCs w:val="32"/>
          <w:highlight w:val="none"/>
          <w:lang w:val="en-US" w:eastAsia="zh-CN" w:bidi="ar-SA"/>
        </w:rPr>
        <w:tab/>
      </w:r>
      <w:r>
        <w:rPr>
          <w:rFonts w:hint="eastAsia" w:ascii="宋体" w:hAnsi="宋体" w:eastAsia="宋体" w:cs="宋体"/>
          <w:color w:val="auto"/>
          <w:spacing w:val="6"/>
          <w:kern w:val="2"/>
          <w:sz w:val="24"/>
          <w:szCs w:val="32"/>
          <w:highlight w:val="none"/>
          <w:lang w:val="en-US" w:eastAsia="zh-CN" w:bidi="ar-SA"/>
        </w:rPr>
        <w:t>万元，资产总额为 万元，属于（中型企业、小型企业、微型企业）；</w:t>
      </w:r>
    </w:p>
    <w:p w14:paraId="7E703579">
      <w:pPr>
        <w:pStyle w:val="27"/>
        <w:keepNext w:val="0"/>
        <w:keepLines w:val="0"/>
        <w:pageBreakBefore w:val="0"/>
        <w:widowControl w:val="0"/>
        <w:numPr>
          <w:ilvl w:val="0"/>
          <w:numId w:val="0"/>
        </w:numPr>
        <w:tabs>
          <w:tab w:val="left" w:pos="1165"/>
          <w:tab w:val="left" w:pos="1183"/>
          <w:tab w:val="left" w:pos="4362"/>
          <w:tab w:val="left" w:pos="6577"/>
        </w:tabs>
        <w:kinsoku/>
        <w:wordWrap/>
        <w:overflowPunct/>
        <w:topLinePunct w:val="0"/>
        <w:autoSpaceDE/>
        <w:autoSpaceDN/>
        <w:bidi w:val="0"/>
        <w:adjustRightInd/>
        <w:snapToGrid/>
        <w:spacing w:after="0" w:line="360" w:lineRule="auto"/>
        <w:ind w:leftChars="0" w:right="0" w:rightChars="0" w:firstLine="504" w:firstLineChars="200"/>
        <w:jc w:val="left"/>
        <w:textAlignment w:val="auto"/>
        <w:rPr>
          <w:rFonts w:hint="eastAsia" w:ascii="宋体" w:hAnsi="宋体" w:eastAsia="宋体" w:cs="宋体"/>
          <w:color w:val="auto"/>
          <w:spacing w:val="6"/>
          <w:kern w:val="2"/>
          <w:sz w:val="24"/>
          <w:szCs w:val="32"/>
          <w:highlight w:val="none"/>
          <w:lang w:val="en-US" w:eastAsia="zh-CN" w:bidi="ar-SA"/>
        </w:rPr>
      </w:pPr>
      <w:r>
        <w:rPr>
          <w:rFonts w:hint="eastAsia" w:ascii="宋体" w:hAnsi="宋体" w:eastAsia="宋体" w:cs="宋体"/>
          <w:color w:val="auto"/>
          <w:spacing w:val="6"/>
          <w:kern w:val="2"/>
          <w:sz w:val="24"/>
          <w:szCs w:val="32"/>
          <w:highlight w:val="none"/>
          <w:lang w:val="en-US" w:eastAsia="zh-CN" w:bidi="ar-SA"/>
        </w:rPr>
        <w:t xml:space="preserve">2.（ 标 的 名 称 ） ， 属 于 （ 采 购 文 件 中 明 确 的 所 属 行 业 ） 行业；制造商为（企业名称），从业人员 </w:t>
      </w:r>
      <w:r>
        <w:rPr>
          <w:rFonts w:hint="eastAsia" w:ascii="宋体" w:hAnsi="宋体" w:eastAsia="宋体" w:cs="宋体"/>
          <w:color w:val="auto"/>
          <w:spacing w:val="6"/>
          <w:kern w:val="2"/>
          <w:sz w:val="24"/>
          <w:szCs w:val="32"/>
          <w:highlight w:val="none"/>
          <w:lang w:val="en-US" w:eastAsia="zh-CN" w:bidi="ar-SA"/>
        </w:rPr>
        <w:tab/>
      </w:r>
      <w:r>
        <w:rPr>
          <w:rFonts w:hint="eastAsia" w:ascii="宋体" w:hAnsi="宋体" w:eastAsia="宋体" w:cs="宋体"/>
          <w:color w:val="auto"/>
          <w:spacing w:val="6"/>
          <w:kern w:val="2"/>
          <w:sz w:val="24"/>
          <w:szCs w:val="32"/>
          <w:highlight w:val="none"/>
          <w:lang w:val="en-US" w:eastAsia="zh-CN" w:bidi="ar-SA"/>
        </w:rPr>
        <w:t xml:space="preserve">人，营业收入为 </w:t>
      </w:r>
      <w:r>
        <w:rPr>
          <w:rFonts w:hint="eastAsia" w:ascii="宋体" w:hAnsi="宋体" w:eastAsia="宋体" w:cs="宋体"/>
          <w:color w:val="auto"/>
          <w:spacing w:val="6"/>
          <w:kern w:val="2"/>
          <w:sz w:val="24"/>
          <w:szCs w:val="32"/>
          <w:highlight w:val="none"/>
          <w:lang w:val="en-US" w:eastAsia="zh-CN" w:bidi="ar-SA"/>
        </w:rPr>
        <w:tab/>
      </w:r>
      <w:r>
        <w:rPr>
          <w:rFonts w:hint="eastAsia" w:ascii="宋体" w:hAnsi="宋体" w:eastAsia="宋体" w:cs="宋体"/>
          <w:color w:val="auto"/>
          <w:spacing w:val="6"/>
          <w:kern w:val="2"/>
          <w:sz w:val="24"/>
          <w:szCs w:val="32"/>
          <w:highlight w:val="none"/>
          <w:lang w:val="en-US" w:eastAsia="zh-CN" w:bidi="ar-SA"/>
        </w:rPr>
        <w:t>万元，资产总额为 万元，属于（中型企业、小型企业、微型企业）；</w:t>
      </w:r>
    </w:p>
    <w:p w14:paraId="421C5075">
      <w:pPr>
        <w:pStyle w:val="7"/>
        <w:keepNext w:val="0"/>
        <w:keepLines w:val="0"/>
        <w:pageBreakBefore w:val="0"/>
        <w:widowControl w:val="0"/>
        <w:kinsoku/>
        <w:wordWrap/>
        <w:overflowPunct/>
        <w:topLinePunct w:val="0"/>
        <w:autoSpaceDE/>
        <w:autoSpaceDN/>
        <w:bidi w:val="0"/>
        <w:adjustRightInd/>
        <w:snapToGrid/>
        <w:spacing w:line="360" w:lineRule="auto"/>
        <w:ind w:left="0" w:right="0" w:firstLine="504" w:firstLineChars="200"/>
        <w:textAlignment w:val="auto"/>
        <w:rPr>
          <w:rFonts w:hint="eastAsia" w:ascii="宋体" w:hAnsi="宋体" w:eastAsia="宋体" w:cs="宋体"/>
          <w:color w:val="auto"/>
          <w:spacing w:val="6"/>
          <w:kern w:val="2"/>
          <w:sz w:val="24"/>
          <w:szCs w:val="32"/>
          <w:highlight w:val="none"/>
          <w:lang w:val="en-US" w:eastAsia="zh-CN" w:bidi="ar-SA"/>
        </w:rPr>
      </w:pPr>
      <w:r>
        <w:rPr>
          <w:rFonts w:hint="eastAsia" w:ascii="宋体" w:hAnsi="宋体" w:eastAsia="宋体" w:cs="宋体"/>
          <w:color w:val="auto"/>
          <w:spacing w:val="6"/>
          <w:kern w:val="2"/>
          <w:sz w:val="24"/>
          <w:szCs w:val="32"/>
          <w:highlight w:val="none"/>
          <w:lang w:val="en-US" w:eastAsia="zh-CN" w:bidi="ar-SA"/>
        </w:rPr>
        <w:t>……</w:t>
      </w:r>
    </w:p>
    <w:p w14:paraId="1C4D1638">
      <w:pPr>
        <w:pStyle w:val="7"/>
        <w:keepNext w:val="0"/>
        <w:keepLines w:val="0"/>
        <w:pageBreakBefore w:val="0"/>
        <w:widowControl w:val="0"/>
        <w:kinsoku/>
        <w:wordWrap/>
        <w:overflowPunct/>
        <w:topLinePunct w:val="0"/>
        <w:autoSpaceDE/>
        <w:autoSpaceDN/>
        <w:bidi w:val="0"/>
        <w:adjustRightInd/>
        <w:snapToGrid/>
        <w:spacing w:line="360" w:lineRule="auto"/>
        <w:ind w:left="0" w:right="0" w:firstLine="504" w:firstLineChars="200"/>
        <w:jc w:val="both"/>
        <w:textAlignment w:val="auto"/>
        <w:rPr>
          <w:rFonts w:hint="eastAsia" w:ascii="宋体" w:hAnsi="宋体" w:eastAsia="宋体" w:cs="宋体"/>
          <w:color w:val="auto"/>
          <w:spacing w:val="6"/>
          <w:kern w:val="2"/>
          <w:sz w:val="24"/>
          <w:szCs w:val="32"/>
          <w:highlight w:val="none"/>
          <w:lang w:val="en-US" w:eastAsia="zh-CN" w:bidi="ar-SA"/>
        </w:rPr>
      </w:pPr>
      <w:r>
        <w:rPr>
          <w:rFonts w:hint="eastAsia" w:ascii="宋体" w:hAnsi="宋体" w:eastAsia="宋体" w:cs="宋体"/>
          <w:color w:val="auto"/>
          <w:spacing w:val="6"/>
          <w:kern w:val="2"/>
          <w:sz w:val="24"/>
          <w:szCs w:val="32"/>
          <w:highlight w:val="none"/>
          <w:lang w:val="en-US" w:eastAsia="zh-CN" w:bidi="ar-SA"/>
        </w:rPr>
        <w:t>以上企业，不属于大企业的分支机构，不存在控股股东为大企业的情形，也不存在与大企业的负责人为同一人的情形。</w:t>
      </w:r>
    </w:p>
    <w:p w14:paraId="019CD46F">
      <w:pPr>
        <w:pStyle w:val="7"/>
        <w:keepNext w:val="0"/>
        <w:keepLines w:val="0"/>
        <w:pageBreakBefore w:val="0"/>
        <w:widowControl w:val="0"/>
        <w:kinsoku/>
        <w:wordWrap/>
        <w:overflowPunct/>
        <w:topLinePunct w:val="0"/>
        <w:autoSpaceDE/>
        <w:autoSpaceDN/>
        <w:bidi w:val="0"/>
        <w:adjustRightInd/>
        <w:snapToGrid/>
        <w:spacing w:line="360" w:lineRule="auto"/>
        <w:ind w:left="0" w:right="0" w:firstLine="504" w:firstLineChars="200"/>
        <w:textAlignment w:val="auto"/>
        <w:rPr>
          <w:rFonts w:hint="eastAsia" w:ascii="宋体" w:hAnsi="宋体" w:eastAsia="宋体" w:cs="宋体"/>
          <w:color w:val="auto"/>
          <w:spacing w:val="6"/>
          <w:kern w:val="2"/>
          <w:sz w:val="24"/>
          <w:szCs w:val="32"/>
          <w:highlight w:val="none"/>
          <w:lang w:val="en-US" w:eastAsia="zh-CN" w:bidi="ar-SA"/>
        </w:rPr>
      </w:pPr>
      <w:r>
        <w:rPr>
          <w:rFonts w:hint="eastAsia" w:ascii="宋体" w:hAnsi="宋体" w:eastAsia="宋体" w:cs="宋体"/>
          <w:color w:val="auto"/>
          <w:spacing w:val="6"/>
          <w:kern w:val="2"/>
          <w:sz w:val="24"/>
          <w:szCs w:val="32"/>
          <w:highlight w:val="none"/>
          <w:lang w:val="en-US" w:eastAsia="zh-CN" w:bidi="ar-SA"/>
        </w:rPr>
        <w:t>本企业对上述声明内容的真实性负责。如有虚假，将依法承担相应责任。</w:t>
      </w:r>
    </w:p>
    <w:p w14:paraId="2F68484C">
      <w:pPr>
        <w:pStyle w:val="7"/>
        <w:spacing w:before="35" w:line="316" w:lineRule="auto"/>
        <w:ind w:left="4060" w:right="2166"/>
        <w:rPr>
          <w:rFonts w:hint="eastAsia" w:ascii="宋体" w:hAnsi="宋体" w:eastAsia="宋体" w:cs="宋体"/>
          <w:color w:val="auto"/>
          <w:spacing w:val="6"/>
          <w:kern w:val="2"/>
          <w:sz w:val="24"/>
          <w:szCs w:val="32"/>
          <w:highlight w:val="none"/>
          <w:lang w:val="en-US" w:eastAsia="zh-CN" w:bidi="ar-SA"/>
        </w:rPr>
      </w:pPr>
    </w:p>
    <w:p w14:paraId="492F18D8">
      <w:pPr>
        <w:pStyle w:val="7"/>
        <w:spacing w:before="35" w:line="316" w:lineRule="auto"/>
        <w:ind w:left="4060" w:right="2166"/>
        <w:rPr>
          <w:rFonts w:hint="eastAsia" w:ascii="宋体" w:hAnsi="宋体" w:eastAsia="宋体" w:cs="宋体"/>
          <w:color w:val="auto"/>
          <w:spacing w:val="6"/>
          <w:kern w:val="2"/>
          <w:sz w:val="24"/>
          <w:szCs w:val="32"/>
          <w:highlight w:val="none"/>
          <w:lang w:val="en-US" w:eastAsia="zh-CN" w:bidi="ar-SA"/>
        </w:rPr>
      </w:pPr>
      <w:r>
        <w:rPr>
          <w:rFonts w:hint="eastAsia" w:ascii="宋体" w:hAnsi="宋体" w:eastAsia="宋体" w:cs="宋体"/>
          <w:color w:val="auto"/>
          <w:spacing w:val="6"/>
          <w:kern w:val="2"/>
          <w:sz w:val="24"/>
          <w:szCs w:val="32"/>
          <w:highlight w:val="none"/>
          <w:lang w:val="en-US" w:eastAsia="zh-CN" w:bidi="ar-SA"/>
        </w:rPr>
        <w:t>企业名称（盖章）：</w:t>
      </w:r>
    </w:p>
    <w:p w14:paraId="321E8E6E">
      <w:pPr>
        <w:pStyle w:val="7"/>
        <w:spacing w:before="35" w:line="316" w:lineRule="auto"/>
        <w:ind w:left="4060" w:right="2166"/>
        <w:rPr>
          <w:rFonts w:hint="eastAsia" w:ascii="宋体" w:hAnsi="宋体" w:eastAsia="宋体" w:cs="宋体"/>
          <w:color w:val="auto"/>
          <w:spacing w:val="6"/>
          <w:kern w:val="2"/>
          <w:sz w:val="24"/>
          <w:szCs w:val="32"/>
          <w:highlight w:val="none"/>
          <w:lang w:val="en-US" w:eastAsia="zh-CN" w:bidi="ar-SA"/>
        </w:rPr>
      </w:pPr>
      <w:r>
        <w:rPr>
          <w:rFonts w:hint="eastAsia" w:ascii="宋体" w:hAnsi="宋体" w:eastAsia="宋体" w:cs="宋体"/>
          <w:color w:val="auto"/>
          <w:spacing w:val="6"/>
          <w:kern w:val="2"/>
          <w:sz w:val="24"/>
          <w:szCs w:val="32"/>
          <w:highlight w:val="none"/>
          <w:lang w:val="en-US" w:eastAsia="zh-CN" w:bidi="ar-SA"/>
        </w:rPr>
        <w:t>日期：</w:t>
      </w:r>
    </w:p>
    <w:bookmarkEnd w:id="85"/>
    <w:p w14:paraId="654A792E">
      <w:pPr>
        <w:keepNext w:val="0"/>
        <w:keepLines w:val="0"/>
        <w:pageBreakBefore w:val="0"/>
        <w:widowControl w:val="0"/>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highlight w:val="none"/>
        </w:rPr>
      </w:pPr>
    </w:p>
    <w:p w14:paraId="772AF3D4">
      <w:pPr>
        <w:sectPr>
          <w:pgSz w:w="11906" w:h="16838"/>
          <w:pgMar w:top="1304" w:right="1361" w:bottom="1304" w:left="1361" w:header="851" w:footer="992" w:gutter="0"/>
          <w:pgNumType w:fmt="decimal"/>
          <w:cols w:space="720" w:num="1"/>
          <w:docGrid w:type="lines" w:linePitch="312" w:charSpace="0"/>
        </w:sectPr>
      </w:pPr>
    </w:p>
    <w:p w14:paraId="1A712B5D">
      <w:pPr>
        <w:keepNext w:val="0"/>
        <w:keepLines w:val="0"/>
        <w:widowControl/>
        <w:suppressLineNumbers w:val="0"/>
        <w:jc w:val="both"/>
        <w:rPr>
          <w:rFonts w:hint="eastAsia" w:hAnsi="宋体" w:cs="宋体"/>
          <w:b/>
          <w:bCs/>
          <w:color w:val="000000"/>
          <w:kern w:val="0"/>
          <w:sz w:val="28"/>
          <w:szCs w:val="28"/>
          <w:lang w:val="en-US" w:eastAsia="zh-CN" w:bidi="ar"/>
        </w:rPr>
      </w:pPr>
    </w:p>
    <w:p w14:paraId="19E73D9E">
      <w:pPr>
        <w:keepNext w:val="0"/>
        <w:keepLines w:val="0"/>
        <w:widowControl/>
        <w:suppressLineNumbers w:val="0"/>
        <w:jc w:val="center"/>
        <w:rPr>
          <w:rFonts w:hint="eastAsia" w:ascii="宋体" w:hAnsi="宋体" w:eastAsia="宋体" w:cs="宋体"/>
          <w:sz w:val="28"/>
          <w:szCs w:val="28"/>
        </w:rPr>
      </w:pPr>
      <w:r>
        <w:rPr>
          <w:rFonts w:hint="eastAsia" w:hAnsi="宋体" w:cs="宋体"/>
          <w:b/>
          <w:bCs/>
          <w:color w:val="000000"/>
          <w:kern w:val="0"/>
          <w:sz w:val="28"/>
          <w:szCs w:val="28"/>
          <w:lang w:val="en-US" w:eastAsia="zh-CN" w:bidi="ar"/>
        </w:rPr>
        <w:t>供应商</w:t>
      </w:r>
      <w:r>
        <w:rPr>
          <w:rFonts w:hint="eastAsia" w:ascii="宋体" w:hAnsi="宋体" w:eastAsia="宋体" w:cs="宋体"/>
          <w:b/>
          <w:bCs/>
          <w:color w:val="000000"/>
          <w:kern w:val="0"/>
          <w:sz w:val="28"/>
          <w:szCs w:val="28"/>
          <w:lang w:val="en-US" w:eastAsia="zh-CN" w:bidi="ar"/>
        </w:rPr>
        <w:t>信用记录书面声明函（格式）</w:t>
      </w:r>
    </w:p>
    <w:p w14:paraId="0673A4A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05203FD6">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陕西启航项目管理咨询有限公司</w:t>
      </w:r>
      <w:r>
        <w:rPr>
          <w:rFonts w:hint="eastAsia" w:ascii="宋体" w:hAnsi="宋体" w:eastAsia="宋体" w:cs="宋体"/>
          <w:color w:val="000000"/>
          <w:kern w:val="0"/>
          <w:sz w:val="24"/>
          <w:szCs w:val="24"/>
          <w:lang w:val="en-US" w:eastAsia="zh-CN" w:bidi="ar"/>
        </w:rPr>
        <w:t xml:space="preserve">： </w:t>
      </w:r>
    </w:p>
    <w:p w14:paraId="45B59A9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我方作为《项目名称》（项目编号：</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）第</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标段的投标人，在此郑重声明： </w:t>
      </w:r>
    </w:p>
    <w:p w14:paraId="27EC06B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lang w:val="en-US" w:eastAsia="zh-CN" w:bidi="ar"/>
        </w:rPr>
        <w:t>投标人在参加政府采购活动前 3 年内因违法经营被禁止在一定期限内参加政府采购活动，期限届满的，可以参加政府采购活动，但应提供期限届满的证明材料。</w:t>
      </w:r>
    </w:p>
    <w:p w14:paraId="69B87B7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 xml:space="preserve">、我方______（填“未被列入”或“被列入”）失信被执行人名单。 </w:t>
      </w:r>
    </w:p>
    <w:p w14:paraId="317658A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 xml:space="preserve">、我方______（填“未被列入”或“被列入”）重大税收违法案件当事人名单。 </w:t>
      </w:r>
    </w:p>
    <w:p w14:paraId="65841A4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4、我方______（填“未被列入”或“被列入”）政府采购严重违法失信行为记录名单。</w:t>
      </w:r>
    </w:p>
    <w:p w14:paraId="56B19D2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如有不实，我方将无条件地退出本项目的采购活动，并遵照《中华人民共和国</w:t>
      </w:r>
      <w:r>
        <w:rPr>
          <w:rFonts w:hint="eastAsia" w:hAnsi="宋体" w:cs="宋体"/>
          <w:color w:val="000000"/>
          <w:kern w:val="0"/>
          <w:sz w:val="24"/>
          <w:szCs w:val="24"/>
          <w:lang w:val="en-US" w:eastAsia="zh-CN" w:bidi="ar"/>
        </w:rPr>
        <w:t>政府采购法</w:t>
      </w:r>
      <w:r>
        <w:rPr>
          <w:rFonts w:hint="eastAsia" w:ascii="宋体" w:hAnsi="宋体" w:eastAsia="宋体" w:cs="宋体"/>
          <w:color w:val="000000"/>
          <w:kern w:val="0"/>
          <w:sz w:val="24"/>
          <w:szCs w:val="24"/>
          <w:lang w:val="en-US" w:eastAsia="zh-CN" w:bidi="ar"/>
        </w:rPr>
        <w:t xml:space="preserve">》有关“提供虚假材料的规定”接受处罚。 </w:t>
      </w:r>
    </w:p>
    <w:p w14:paraId="5A18AFD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特此声明。 </w:t>
      </w:r>
    </w:p>
    <w:p w14:paraId="7C2D468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0CB92CF9">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（加盖公章）</w:t>
      </w:r>
    </w:p>
    <w:p w14:paraId="2BB1B964">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3B1170EC">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5DE4FD1A">
      <w:pPr>
        <w:keepNext w:val="0"/>
        <w:keepLines w:val="0"/>
        <w:widowControl/>
        <w:suppressLineNumbers w:val="0"/>
        <w:jc w:val="left"/>
        <w:rPr>
          <w:rFonts w:hint="eastAsia" w:ascii="宋体" w:hAnsi="宋体" w:eastAsia="宋体" w:cs="宋体"/>
          <w:color w:val="000000"/>
          <w:kern w:val="0"/>
          <w:sz w:val="24"/>
          <w:szCs w:val="24"/>
          <w:lang w:val="en-US" w:eastAsia="zh-CN" w:bidi="ar"/>
        </w:rPr>
      </w:pPr>
    </w:p>
    <w:p w14:paraId="30CECCCE">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备注：项目不分标段的，第___标段空白处填写“/”。</w:t>
      </w:r>
    </w:p>
    <w:p w14:paraId="148C9F09">
      <w:pPr>
        <w:sectPr>
          <w:pgSz w:w="11906" w:h="16838"/>
          <w:pgMar w:top="1304" w:right="1361" w:bottom="1304" w:left="1361" w:header="851" w:footer="992" w:gutter="0"/>
          <w:pgNumType w:fmt="decimal"/>
          <w:cols w:space="720" w:num="1"/>
          <w:docGrid w:type="lines" w:linePitch="312" w:charSpace="0"/>
        </w:sectPr>
      </w:pPr>
    </w:p>
    <w:p w14:paraId="07236428">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投标人提供直接控股和管理关系清单，格式不限。</w:t>
      </w:r>
    </w:p>
    <w:p w14:paraId="583590A3">
      <w:pPr>
        <w:keepNext w:val="0"/>
        <w:keepLines w:val="0"/>
        <w:widowControl/>
        <w:suppressLineNumbers w:val="0"/>
        <w:jc w:val="center"/>
        <w:rPr>
          <w:rFonts w:hint="eastAsia" w:ascii="宋体" w:hAnsi="宋体" w:eastAsia="宋体" w:cs="宋体"/>
          <w:sz w:val="28"/>
          <w:szCs w:val="28"/>
        </w:rPr>
      </w:pPr>
      <w:r>
        <w:rPr>
          <w:rFonts w:hint="eastAsia" w:ascii="宋体" w:hAnsi="宋体" w:eastAsia="宋体" w:cs="宋体"/>
          <w:b/>
          <w:bCs/>
          <w:color w:val="000000"/>
          <w:kern w:val="0"/>
          <w:sz w:val="28"/>
          <w:szCs w:val="28"/>
          <w:lang w:val="en-US" w:eastAsia="zh-CN" w:bidi="ar"/>
        </w:rPr>
        <w:t>控股管理关系（样表）</w:t>
      </w:r>
    </w:p>
    <w:p w14:paraId="0EAA7A8C">
      <w:pPr>
        <w:keepNext w:val="0"/>
        <w:keepLines w:val="0"/>
        <w:widowControl/>
        <w:suppressLineNumbers w:val="0"/>
        <w:jc w:val="left"/>
        <w:rPr>
          <w:rFonts w:hint="eastAsia" w:ascii="宋体" w:hAnsi="宋体" w:eastAsia="宋体" w:cs="宋体"/>
          <w:color w:val="000000"/>
          <w:kern w:val="0"/>
          <w:sz w:val="28"/>
          <w:szCs w:val="28"/>
          <w:lang w:val="en-US" w:eastAsia="zh-CN" w:bidi="ar"/>
        </w:rPr>
      </w:pPr>
    </w:p>
    <w:p w14:paraId="12C0B2B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hAnsi="宋体" w:cs="宋体"/>
          <w:color w:val="000000"/>
          <w:kern w:val="0"/>
          <w:sz w:val="24"/>
          <w:szCs w:val="24"/>
          <w:lang w:val="en-US" w:eastAsia="zh-CN" w:bidi="ar"/>
        </w:rPr>
        <w:t>陕西启航项目管理咨询有限公司</w:t>
      </w:r>
      <w:r>
        <w:rPr>
          <w:rFonts w:hint="eastAsia" w:ascii="宋体" w:hAnsi="宋体" w:eastAsia="宋体" w:cs="宋体"/>
          <w:color w:val="000000"/>
          <w:kern w:val="0"/>
          <w:sz w:val="24"/>
          <w:szCs w:val="24"/>
          <w:lang w:val="en-US" w:eastAsia="zh-CN" w:bidi="ar"/>
        </w:rPr>
        <w:t>：</w:t>
      </w:r>
    </w:p>
    <w:p w14:paraId="6D495C2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我方与以下投标人存在直接控股、管理关系：</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2"/>
        <w:gridCol w:w="4005"/>
        <w:gridCol w:w="3150"/>
        <w:gridCol w:w="1394"/>
      </w:tblGrid>
      <w:tr w14:paraId="6D3D6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219E742A">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7C5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576DC4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014ACFB9">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7567995E">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2FE55B9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1D8D8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1B953EE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5745663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9447FA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8969871">
            <w:pPr>
              <w:rPr>
                <w:rFonts w:hint="default" w:hAnsi="宋体" w:cs="宋体"/>
                <w:b/>
                <w:bCs/>
                <w:color w:val="auto"/>
                <w:sz w:val="24"/>
                <w:szCs w:val="24"/>
                <w:highlight w:val="none"/>
                <w:shd w:val="clear" w:color="auto" w:fill="FFFFFF"/>
                <w:vertAlign w:val="baseline"/>
                <w:lang w:val="en-US" w:eastAsia="zh-CN"/>
              </w:rPr>
            </w:pPr>
          </w:p>
        </w:tc>
      </w:tr>
      <w:tr w14:paraId="75DFC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B99A94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F0E0D0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4E67BAFE">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5801F789">
            <w:pPr>
              <w:rPr>
                <w:rFonts w:hint="default" w:hAnsi="宋体" w:cs="宋体"/>
                <w:b/>
                <w:bCs/>
                <w:color w:val="auto"/>
                <w:sz w:val="24"/>
                <w:szCs w:val="24"/>
                <w:highlight w:val="none"/>
                <w:shd w:val="clear" w:color="auto" w:fill="FFFFFF"/>
                <w:vertAlign w:val="baseline"/>
                <w:lang w:val="en-US" w:eastAsia="zh-CN"/>
              </w:rPr>
            </w:pPr>
          </w:p>
        </w:tc>
      </w:tr>
      <w:tr w14:paraId="4D76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84DC1E7">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07E8E6C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D014A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7CD49ECC">
            <w:pPr>
              <w:rPr>
                <w:rFonts w:hint="default" w:hAnsi="宋体" w:cs="宋体"/>
                <w:b/>
                <w:bCs/>
                <w:color w:val="auto"/>
                <w:sz w:val="24"/>
                <w:szCs w:val="24"/>
                <w:highlight w:val="none"/>
                <w:shd w:val="clear" w:color="auto" w:fill="FFFFFF"/>
                <w:vertAlign w:val="baseline"/>
                <w:lang w:val="en-US" w:eastAsia="zh-CN"/>
              </w:rPr>
            </w:pPr>
          </w:p>
        </w:tc>
      </w:tr>
      <w:tr w14:paraId="61060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18CD7C5">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1AED3C2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4D3EA6E">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0EBC2D42">
            <w:pPr>
              <w:rPr>
                <w:rFonts w:hint="default" w:hAnsi="宋体" w:cs="宋体"/>
                <w:b/>
                <w:bCs/>
                <w:color w:val="auto"/>
                <w:sz w:val="24"/>
                <w:szCs w:val="24"/>
                <w:highlight w:val="none"/>
                <w:shd w:val="clear" w:color="auto" w:fill="FFFFFF"/>
                <w:vertAlign w:val="baseline"/>
                <w:lang w:val="en-US" w:eastAsia="zh-CN"/>
              </w:rPr>
            </w:pPr>
          </w:p>
        </w:tc>
      </w:tr>
    </w:tbl>
    <w:p w14:paraId="0A56DA54">
      <w:pPr>
        <w:rPr>
          <w:rFonts w:hint="default" w:hAnsi="宋体" w:cs="宋体"/>
          <w:b/>
          <w:bCs/>
          <w:color w:val="auto"/>
          <w:sz w:val="32"/>
          <w:szCs w:val="32"/>
          <w:highlight w:val="none"/>
          <w:shd w:val="clear" w:color="auto" w:fill="FFFFFF"/>
          <w:lang w:val="en-US" w:eastAsia="zh-CN"/>
        </w:rPr>
      </w:pPr>
    </w:p>
    <w:p w14:paraId="785C0A1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lang w:val="en-US" w:eastAsia="zh-CN" w:bidi="ar"/>
        </w:rPr>
      </w:pPr>
    </w:p>
    <w:p w14:paraId="44045110">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投标人名称：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（加盖公章）</w:t>
      </w:r>
    </w:p>
    <w:p w14:paraId="719F73B5">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日期：</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年</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月</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日</w:t>
      </w:r>
    </w:p>
    <w:p w14:paraId="5D9A5C7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 xml:space="preserve">备注： </w:t>
      </w:r>
    </w:p>
    <w:p w14:paraId="752E46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7BEC326C">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2.管理关系：是指不具有出资持股关系的其他单位之间存在的管理与被管理关系，如一些上下级关系的事业单位和团体组织。</w:t>
      </w:r>
    </w:p>
    <w:p w14:paraId="1824C1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3.本表所指的控股、管理关系仅限于直接控股、直接管理关系，不包括间接的控股或管理关系。公司实际控制人与公司之间的关系不属于本表所指的直接控股关系。</w:t>
      </w:r>
    </w:p>
    <w:p w14:paraId="67362F2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default" w:hAnsi="宋体" w:cs="宋体"/>
          <w:b/>
          <w:bCs/>
          <w:color w:val="auto"/>
          <w:sz w:val="32"/>
          <w:szCs w:val="32"/>
          <w:highlight w:val="none"/>
          <w:shd w:val="clear" w:color="auto" w:fill="FFFFFF"/>
          <w:lang w:val="en-US" w:eastAsia="zh-CN"/>
        </w:rPr>
      </w:pPr>
      <w:r>
        <w:rPr>
          <w:rFonts w:hint="eastAsia" w:ascii="宋体" w:hAnsi="宋体" w:eastAsia="宋体" w:cs="宋体"/>
          <w:color w:val="000000"/>
          <w:kern w:val="0"/>
          <w:sz w:val="21"/>
          <w:szCs w:val="21"/>
          <w:lang w:val="en-US" w:eastAsia="zh-CN" w:bidi="ar"/>
        </w:rPr>
        <w:t>4.投标人如不存在直接控股股东的，则在“直接控股股东名称及出资比例”处填写“无”或“/”。投标人不存在直接管理关系的，则在“直接管理关系单位名称”中填“无”或“/”。</w:t>
      </w:r>
    </w:p>
    <w:p w14:paraId="098F1E62">
      <w:pPr>
        <w:sectPr>
          <w:pgSz w:w="11906" w:h="16838"/>
          <w:pgMar w:top="1417" w:right="1134" w:bottom="1417" w:left="1417" w:header="851" w:footer="992" w:gutter="0"/>
          <w:pgNumType w:fmt="decimal"/>
          <w:cols w:space="720" w:num="1"/>
          <w:docGrid w:type="lines" w:linePitch="312" w:charSpace="0"/>
        </w:sectPr>
      </w:pPr>
    </w:p>
    <w:p w14:paraId="6941E80D">
      <w:pPr>
        <w:pStyle w:val="7"/>
        <w:tabs>
          <w:tab w:val="left" w:pos="567"/>
        </w:tabs>
        <w:jc w:val="center"/>
        <w:rPr>
          <w:rFonts w:hint="default" w:ascii="Times New Roman" w:hAnsi="Times New Roman" w:cs="Times New Roman" w:eastAsiaTheme="minorEastAsia"/>
          <w:b/>
          <w:bCs/>
          <w:sz w:val="28"/>
          <w:szCs w:val="28"/>
          <w:shd w:val="clear"/>
          <w:lang w:eastAsia="zh-CN"/>
        </w:rPr>
      </w:pPr>
    </w:p>
    <w:p w14:paraId="6A688161">
      <w:pPr>
        <w:pStyle w:val="7"/>
        <w:tabs>
          <w:tab w:val="left" w:pos="567"/>
        </w:tabs>
        <w:jc w:val="center"/>
        <w:rPr>
          <w:rFonts w:hint="default"/>
          <w:lang w:eastAsia="zh-CN"/>
        </w:rPr>
      </w:pPr>
      <w:r>
        <w:rPr>
          <w:rFonts w:hint="default" w:ascii="Times New Roman" w:hAnsi="Times New Roman" w:cs="Times New Roman" w:eastAsiaTheme="minorEastAsia"/>
          <w:b/>
          <w:bCs/>
          <w:sz w:val="28"/>
          <w:szCs w:val="28"/>
          <w:shd w:val="clear"/>
          <w:lang w:eastAsia="zh-CN"/>
        </w:rPr>
        <w:t>符合本国产品标准的声明函</w:t>
      </w:r>
    </w:p>
    <w:p w14:paraId="2DA36924">
      <w:pPr>
        <w:spacing w:beforeLines="0" w:afterLines="0" w:line="480" w:lineRule="exact"/>
        <w:jc w:val="left"/>
        <w:outlineLvl w:val="2"/>
        <w:rPr>
          <w:rFonts w:hint="default" w:ascii="Times New Roman" w:hAnsi="Times New Roman" w:cs="Times New Roman" w:eastAsiaTheme="minorEastAsia"/>
          <w:b w:val="0"/>
          <w:bCs w:val="0"/>
          <w:sz w:val="28"/>
          <w:szCs w:val="28"/>
          <w:shd w:val="clear"/>
          <w:lang w:eastAsia="zh-CN"/>
        </w:rPr>
      </w:pPr>
    </w:p>
    <w:p w14:paraId="413FBD24">
      <w:pPr>
        <w:spacing w:beforeLines="0" w:afterLines="0" w:line="360" w:lineRule="auto"/>
        <w:jc w:val="left"/>
        <w:outlineLvl w:val="2"/>
        <w:rPr>
          <w:rFonts w:hint="default" w:ascii="Times New Roman" w:hAnsi="Times New Roman" w:cs="Times New Roman" w:eastAsiaTheme="minorEastAsia"/>
          <w:b w:val="0"/>
          <w:bCs w:val="0"/>
          <w:sz w:val="28"/>
          <w:szCs w:val="28"/>
          <w:shd w:val="clear"/>
          <w:lang w:eastAsia="zh-CN"/>
        </w:rPr>
      </w:pPr>
      <w:r>
        <w:rPr>
          <w:rFonts w:hint="default" w:ascii="Times New Roman" w:hAnsi="Times New Roman" w:cs="Times New Roman" w:eastAsiaTheme="minorEastAsia"/>
          <w:b w:val="0"/>
          <w:bCs w:val="0"/>
          <w:sz w:val="28"/>
          <w:szCs w:val="28"/>
          <w:shd w:val="clear"/>
          <w:lang w:eastAsia="zh-CN"/>
        </w:rPr>
        <w:t>致：</w:t>
      </w:r>
      <w:r>
        <w:rPr>
          <w:rFonts w:hint="default" w:ascii="Times New Roman" w:hAnsi="Times New Roman" w:cs="Times New Roman" w:eastAsiaTheme="minorEastAsia"/>
          <w:b w:val="0"/>
          <w:bCs w:val="0"/>
          <w:sz w:val="28"/>
          <w:szCs w:val="28"/>
          <w:u w:val="single"/>
          <w:shd w:val="clear"/>
          <w:lang w:eastAsia="zh-CN"/>
        </w:rPr>
        <w:t>（采购人/采购代理机构）</w:t>
      </w:r>
    </w:p>
    <w:p w14:paraId="256F65F5">
      <w:pPr>
        <w:spacing w:beforeLines="0" w:afterLines="0" w:line="480" w:lineRule="exact"/>
        <w:ind w:firstLine="560" w:firstLineChars="200"/>
        <w:rPr>
          <w:rFonts w:hint="default" w:ascii="Times New Roman" w:hAnsi="Times New Roman" w:cs="Times New Roman" w:eastAsiaTheme="minorEastAsia"/>
          <w:sz w:val="28"/>
          <w:szCs w:val="28"/>
        </w:rPr>
      </w:pPr>
      <w:r>
        <w:rPr>
          <w:rFonts w:hint="default" w:ascii="Times New Roman" w:hAnsi="Times New Roman" w:cs="Times New Roman" w:eastAsiaTheme="minorEastAsia"/>
          <w:sz w:val="28"/>
          <w:szCs w:val="28"/>
        </w:rPr>
        <w:t>本公司郑重声明</w:t>
      </w:r>
      <w:r>
        <w:rPr>
          <w:rFonts w:hint="eastAsia" w:cs="Times New Roman" w:eastAsiaTheme="minorEastAsia"/>
          <w:sz w:val="28"/>
          <w:szCs w:val="28"/>
          <w:lang w:eastAsia="zh-CN"/>
        </w:rPr>
        <w:t>，</w:t>
      </w:r>
      <w:r>
        <w:rPr>
          <w:rFonts w:hint="eastAsia" w:cs="Times New Roman" w:eastAsiaTheme="minorEastAsia"/>
          <w:sz w:val="28"/>
          <w:szCs w:val="28"/>
          <w:lang w:val="en-US" w:eastAsia="zh-CN"/>
        </w:rPr>
        <w:t>根据</w:t>
      </w:r>
      <w:r>
        <w:rPr>
          <w:rFonts w:hint="eastAsia" w:cs="Times New Roman" w:eastAsiaTheme="minorEastAsia"/>
          <w:sz w:val="28"/>
          <w:szCs w:val="28"/>
          <w:lang w:eastAsia="zh-CN"/>
        </w:rPr>
        <w:t>《国务院办公厅关于在政府采购中实施本国产品标准及相关政策的通知》（国办发【2025】34号）</w:t>
      </w:r>
      <w:r>
        <w:rPr>
          <w:rFonts w:hint="eastAsia" w:cs="Times New Roman" w:eastAsiaTheme="minorEastAsia"/>
          <w:sz w:val="28"/>
          <w:szCs w:val="28"/>
          <w:lang w:val="en-US" w:eastAsia="zh-CN"/>
        </w:rPr>
        <w:t>的规定</w:t>
      </w:r>
      <w:r>
        <w:rPr>
          <w:rFonts w:hint="eastAsia" w:cs="Times New Roman" w:eastAsiaTheme="minorEastAsia"/>
          <w:sz w:val="28"/>
          <w:szCs w:val="28"/>
          <w:lang w:eastAsia="zh-CN"/>
        </w:rPr>
        <w:t>，本公司参加</w:t>
      </w:r>
      <w:r>
        <w:rPr>
          <w:rFonts w:hint="eastAsia" w:cs="Times New Roman" w:eastAsiaTheme="minorEastAsia"/>
          <w:sz w:val="28"/>
          <w:szCs w:val="28"/>
          <w:u w:val="single"/>
          <w:lang w:eastAsia="zh-CN"/>
        </w:rPr>
        <w:t>（单位名称）</w:t>
      </w:r>
      <w:r>
        <w:rPr>
          <w:rFonts w:hint="eastAsia" w:cs="Times New Roman" w:eastAsiaTheme="minorEastAsia"/>
          <w:sz w:val="28"/>
          <w:szCs w:val="28"/>
          <w:lang w:eastAsia="zh-CN"/>
        </w:rPr>
        <w:t>的</w:t>
      </w:r>
      <w:r>
        <w:rPr>
          <w:rFonts w:hint="eastAsia" w:cs="Times New Roman" w:eastAsiaTheme="minorEastAsia"/>
          <w:sz w:val="28"/>
          <w:szCs w:val="28"/>
          <w:u w:val="single"/>
          <w:lang w:eastAsia="zh-CN"/>
        </w:rPr>
        <w:t>（项目名称）</w:t>
      </w:r>
      <w:r>
        <w:rPr>
          <w:rFonts w:hint="eastAsia" w:cs="Times New Roman" w:eastAsiaTheme="minorEastAsia"/>
          <w:sz w:val="28"/>
          <w:szCs w:val="28"/>
          <w:lang w:eastAsia="zh-CN"/>
        </w:rPr>
        <w:t>采购活动，提供的货物</w:t>
      </w:r>
      <w:r>
        <w:rPr>
          <w:rFonts w:hint="eastAsia" w:cs="Times New Roman" w:eastAsiaTheme="minorEastAsia"/>
          <w:b w:val="0"/>
          <w:bCs w:val="0"/>
          <w:sz w:val="28"/>
          <w:szCs w:val="28"/>
          <w:shd w:val="clear"/>
          <w:lang w:val="en-US" w:eastAsia="zh-CN"/>
        </w:rPr>
        <w:t>符合本国产品标准</w:t>
      </w:r>
      <w:r>
        <w:rPr>
          <w:rFonts w:hint="default" w:ascii="Times New Roman" w:hAnsi="Times New Roman" w:cs="Times New Roman" w:eastAsiaTheme="minorEastAsia"/>
          <w:b w:val="0"/>
          <w:bCs w:val="0"/>
          <w:sz w:val="28"/>
          <w:szCs w:val="28"/>
          <w:shd w:val="clear"/>
          <w:lang w:eastAsia="zh-CN"/>
        </w:rPr>
        <w:t>情况如下表所示，</w:t>
      </w:r>
      <w:r>
        <w:rPr>
          <w:rFonts w:hint="default" w:ascii="Times New Roman" w:hAnsi="Times New Roman" w:cs="Times New Roman" w:eastAsiaTheme="minorEastAsia"/>
          <w:sz w:val="28"/>
          <w:szCs w:val="28"/>
        </w:rPr>
        <w:t>本单位对上述声明的真实性负责。如有虚假，将依法承担相应责任。</w:t>
      </w:r>
    </w:p>
    <w:p w14:paraId="0E87A6A0">
      <w:pPr>
        <w:pStyle w:val="7"/>
        <w:tabs>
          <w:tab w:val="left" w:pos="567"/>
        </w:tabs>
        <w:spacing w:line="360" w:lineRule="auto"/>
        <w:jc w:val="center"/>
        <w:rPr>
          <w:rFonts w:hint="default" w:ascii="Times New Roman" w:hAnsi="Times New Roman" w:cs="Times New Roman" w:eastAsiaTheme="minorEastAsia"/>
          <w:b/>
          <w:bCs/>
          <w:sz w:val="28"/>
          <w:szCs w:val="28"/>
          <w:shd w:val="clear"/>
          <w:lang w:eastAsia="zh-CN"/>
        </w:rPr>
      </w:pPr>
    </w:p>
    <w:tbl>
      <w:tblPr>
        <w:tblStyle w:val="18"/>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4"/>
        <w:gridCol w:w="816"/>
        <w:gridCol w:w="1092"/>
        <w:gridCol w:w="1276"/>
        <w:gridCol w:w="1000"/>
        <w:gridCol w:w="1513"/>
        <w:gridCol w:w="1803"/>
        <w:gridCol w:w="890"/>
      </w:tblGrid>
      <w:tr w14:paraId="59D09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8" w:hRule="atLeast"/>
          <w:jc w:val="center"/>
        </w:trPr>
        <w:tc>
          <w:tcPr>
            <w:tcW w:w="824" w:type="dxa"/>
            <w:vAlign w:val="center"/>
          </w:tcPr>
          <w:p w14:paraId="00A1C21F">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r>
              <w:rPr>
                <w:rFonts w:hint="default" w:ascii="Times New Roman" w:hAnsi="Times New Roman" w:cs="Times New Roman" w:eastAsiaTheme="minorEastAsia"/>
                <w:b w:val="0"/>
                <w:sz w:val="28"/>
                <w:szCs w:val="28"/>
                <w:shd w:val="clear"/>
                <w:vertAlign w:val="baseline"/>
                <w:lang w:eastAsia="zh-CN"/>
              </w:rPr>
              <w:t>序号</w:t>
            </w:r>
          </w:p>
        </w:tc>
        <w:tc>
          <w:tcPr>
            <w:tcW w:w="816" w:type="dxa"/>
            <w:vAlign w:val="center"/>
          </w:tcPr>
          <w:p w14:paraId="524F51B1">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r>
              <w:rPr>
                <w:rFonts w:hint="default" w:ascii="Times New Roman" w:hAnsi="Times New Roman" w:cs="Times New Roman" w:eastAsiaTheme="minorEastAsia"/>
                <w:b w:val="0"/>
                <w:sz w:val="28"/>
                <w:szCs w:val="28"/>
                <w:shd w:val="clear"/>
                <w:vertAlign w:val="baseline"/>
                <w:lang w:eastAsia="zh-CN"/>
              </w:rPr>
              <w:t>标的</w:t>
            </w:r>
          </w:p>
        </w:tc>
        <w:tc>
          <w:tcPr>
            <w:tcW w:w="1092" w:type="dxa"/>
            <w:vAlign w:val="center"/>
          </w:tcPr>
          <w:p w14:paraId="6FE6D72E">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val="en-US" w:eastAsia="zh-CN"/>
              </w:rPr>
            </w:pPr>
            <w:r>
              <w:rPr>
                <w:rFonts w:hint="default" w:ascii="Times New Roman" w:hAnsi="Times New Roman" w:cs="Times New Roman" w:eastAsiaTheme="minorEastAsia"/>
                <w:b w:val="0"/>
                <w:sz w:val="28"/>
                <w:szCs w:val="28"/>
                <w:shd w:val="clear"/>
                <w:vertAlign w:val="baseline"/>
                <w:lang w:eastAsia="zh-CN"/>
              </w:rPr>
              <w:t>制造商</w:t>
            </w:r>
          </w:p>
        </w:tc>
        <w:tc>
          <w:tcPr>
            <w:tcW w:w="1276" w:type="dxa"/>
            <w:vAlign w:val="center"/>
          </w:tcPr>
          <w:p w14:paraId="41630C49">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r>
              <w:rPr>
                <w:rFonts w:hint="default" w:ascii="Times New Roman" w:hAnsi="Times New Roman" w:cs="Times New Roman" w:eastAsiaTheme="minorEastAsia"/>
                <w:b w:val="0"/>
                <w:sz w:val="28"/>
                <w:szCs w:val="28"/>
                <w:shd w:val="clear"/>
                <w:vertAlign w:val="baseline"/>
                <w:lang w:eastAsia="zh-CN"/>
              </w:rPr>
              <w:t>制造商规模</w:t>
            </w:r>
          </w:p>
        </w:tc>
        <w:tc>
          <w:tcPr>
            <w:tcW w:w="1000" w:type="dxa"/>
            <w:vAlign w:val="center"/>
          </w:tcPr>
          <w:p w14:paraId="552DD83D">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r>
              <w:rPr>
                <w:rFonts w:hint="default" w:ascii="Times New Roman" w:hAnsi="Times New Roman" w:cs="Times New Roman" w:eastAsiaTheme="minorEastAsia"/>
                <w:b w:val="0"/>
                <w:sz w:val="28"/>
                <w:szCs w:val="28"/>
                <w:shd w:val="clear"/>
                <w:vertAlign w:val="baseline"/>
                <w:lang w:eastAsia="zh-CN"/>
              </w:rPr>
              <w:t>品牌</w:t>
            </w:r>
          </w:p>
        </w:tc>
        <w:tc>
          <w:tcPr>
            <w:tcW w:w="1513" w:type="dxa"/>
            <w:vAlign w:val="center"/>
          </w:tcPr>
          <w:p w14:paraId="1D501052">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r>
              <w:rPr>
                <w:rFonts w:hint="default" w:ascii="Times New Roman" w:hAnsi="Times New Roman" w:cs="Times New Roman" w:eastAsiaTheme="minorEastAsia"/>
                <w:b w:val="0"/>
                <w:sz w:val="28"/>
                <w:szCs w:val="28"/>
                <w:shd w:val="clear"/>
                <w:vertAlign w:val="baseline"/>
                <w:lang w:eastAsia="zh-CN"/>
              </w:rPr>
              <w:t>规格、型号</w:t>
            </w:r>
          </w:p>
        </w:tc>
        <w:tc>
          <w:tcPr>
            <w:tcW w:w="1803" w:type="dxa"/>
            <w:vAlign w:val="center"/>
          </w:tcPr>
          <w:p w14:paraId="2A3A0545">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val="en-US" w:eastAsia="zh-CN"/>
              </w:rPr>
            </w:pPr>
            <w:r>
              <w:rPr>
                <w:rFonts w:hint="eastAsia" w:cs="Times New Roman" w:eastAsiaTheme="minorEastAsia"/>
                <w:b w:val="0"/>
                <w:sz w:val="28"/>
                <w:szCs w:val="28"/>
                <w:shd w:val="clear"/>
                <w:vertAlign w:val="baseline"/>
                <w:lang w:val="en-US" w:eastAsia="zh-CN"/>
              </w:rPr>
              <w:t>是否符合本国产品标准</w:t>
            </w:r>
          </w:p>
        </w:tc>
        <w:tc>
          <w:tcPr>
            <w:tcW w:w="890" w:type="dxa"/>
            <w:vAlign w:val="center"/>
          </w:tcPr>
          <w:p w14:paraId="0245BDC7">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r>
              <w:rPr>
                <w:rFonts w:hint="default" w:ascii="Times New Roman" w:hAnsi="Times New Roman" w:cs="Times New Roman" w:eastAsiaTheme="minorEastAsia"/>
                <w:b w:val="0"/>
                <w:sz w:val="28"/>
                <w:szCs w:val="28"/>
                <w:shd w:val="clear"/>
                <w:vertAlign w:val="baseline"/>
                <w:lang w:eastAsia="zh-CN"/>
              </w:rPr>
              <w:t>备注</w:t>
            </w:r>
          </w:p>
        </w:tc>
      </w:tr>
      <w:tr w14:paraId="1AD73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24" w:type="dxa"/>
            <w:vAlign w:val="center"/>
          </w:tcPr>
          <w:p w14:paraId="621A7CD3">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p>
        </w:tc>
        <w:tc>
          <w:tcPr>
            <w:tcW w:w="816" w:type="dxa"/>
            <w:vAlign w:val="center"/>
          </w:tcPr>
          <w:p w14:paraId="0417EF54">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p>
        </w:tc>
        <w:tc>
          <w:tcPr>
            <w:tcW w:w="1092" w:type="dxa"/>
            <w:vAlign w:val="center"/>
          </w:tcPr>
          <w:p w14:paraId="066EB082">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p>
        </w:tc>
        <w:tc>
          <w:tcPr>
            <w:tcW w:w="1276" w:type="dxa"/>
            <w:vAlign w:val="center"/>
          </w:tcPr>
          <w:p w14:paraId="63E18673">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p>
        </w:tc>
        <w:tc>
          <w:tcPr>
            <w:tcW w:w="1000" w:type="dxa"/>
            <w:vAlign w:val="center"/>
          </w:tcPr>
          <w:p w14:paraId="12E6A2A1">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p>
        </w:tc>
        <w:tc>
          <w:tcPr>
            <w:tcW w:w="1513" w:type="dxa"/>
            <w:vAlign w:val="center"/>
          </w:tcPr>
          <w:p w14:paraId="5FFBA73A">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p>
        </w:tc>
        <w:tc>
          <w:tcPr>
            <w:tcW w:w="1803" w:type="dxa"/>
            <w:vAlign w:val="center"/>
          </w:tcPr>
          <w:p w14:paraId="5F0836AC">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p>
        </w:tc>
        <w:tc>
          <w:tcPr>
            <w:tcW w:w="890" w:type="dxa"/>
            <w:vAlign w:val="center"/>
          </w:tcPr>
          <w:p w14:paraId="66A65402">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p>
        </w:tc>
      </w:tr>
      <w:tr w14:paraId="2F3F7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24" w:type="dxa"/>
            <w:vAlign w:val="center"/>
          </w:tcPr>
          <w:p w14:paraId="71F5D89B">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p>
        </w:tc>
        <w:tc>
          <w:tcPr>
            <w:tcW w:w="816" w:type="dxa"/>
            <w:vAlign w:val="center"/>
          </w:tcPr>
          <w:p w14:paraId="62641A1F">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p>
        </w:tc>
        <w:tc>
          <w:tcPr>
            <w:tcW w:w="1092" w:type="dxa"/>
            <w:vAlign w:val="center"/>
          </w:tcPr>
          <w:p w14:paraId="1EA7E2E2">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p>
        </w:tc>
        <w:tc>
          <w:tcPr>
            <w:tcW w:w="1276" w:type="dxa"/>
            <w:vAlign w:val="center"/>
          </w:tcPr>
          <w:p w14:paraId="6BC7F5D1">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p>
        </w:tc>
        <w:tc>
          <w:tcPr>
            <w:tcW w:w="1000" w:type="dxa"/>
            <w:vAlign w:val="center"/>
          </w:tcPr>
          <w:p w14:paraId="6672FB5A">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p>
        </w:tc>
        <w:tc>
          <w:tcPr>
            <w:tcW w:w="1513" w:type="dxa"/>
            <w:vAlign w:val="center"/>
          </w:tcPr>
          <w:p w14:paraId="1E78543B">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p>
        </w:tc>
        <w:tc>
          <w:tcPr>
            <w:tcW w:w="1803" w:type="dxa"/>
            <w:vAlign w:val="center"/>
          </w:tcPr>
          <w:p w14:paraId="543FDA14">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p>
        </w:tc>
        <w:tc>
          <w:tcPr>
            <w:tcW w:w="890" w:type="dxa"/>
            <w:vAlign w:val="center"/>
          </w:tcPr>
          <w:p w14:paraId="118640D6">
            <w:pPr>
              <w:spacing w:beforeLines="0" w:afterLines="0" w:line="480" w:lineRule="exact"/>
              <w:jc w:val="center"/>
              <w:outlineLvl w:val="2"/>
              <w:rPr>
                <w:rFonts w:hint="default" w:ascii="Times New Roman" w:hAnsi="Times New Roman" w:cs="Times New Roman" w:eastAsiaTheme="minorEastAsia"/>
                <w:b w:val="0"/>
                <w:sz w:val="28"/>
                <w:szCs w:val="28"/>
                <w:shd w:val="clear"/>
                <w:vertAlign w:val="baseline"/>
                <w:lang w:eastAsia="zh-CN"/>
              </w:rPr>
            </w:pPr>
          </w:p>
        </w:tc>
      </w:tr>
      <w:tr w14:paraId="236C5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9214" w:type="dxa"/>
            <w:gridSpan w:val="8"/>
            <w:vAlign w:val="center"/>
          </w:tcPr>
          <w:p w14:paraId="39384F94">
            <w:pPr>
              <w:spacing w:beforeLines="0" w:afterLines="0" w:line="480" w:lineRule="exact"/>
              <w:jc w:val="left"/>
              <w:outlineLvl w:val="2"/>
              <w:rPr>
                <w:rFonts w:hint="default" w:ascii="Times New Roman" w:hAnsi="Times New Roman" w:cs="Times New Roman" w:eastAsiaTheme="minorEastAsia"/>
                <w:b w:val="0"/>
                <w:sz w:val="28"/>
                <w:szCs w:val="28"/>
                <w:shd w:val="clear"/>
                <w:vertAlign w:val="baseline"/>
                <w:lang w:eastAsia="zh-CN"/>
              </w:rPr>
            </w:pPr>
            <w:r>
              <w:rPr>
                <w:rFonts w:hint="default" w:ascii="Times New Roman" w:hAnsi="Times New Roman" w:cs="Times New Roman" w:eastAsiaTheme="minorEastAsia"/>
                <w:b w:val="0"/>
                <w:sz w:val="28"/>
                <w:szCs w:val="28"/>
                <w:shd w:val="clear"/>
                <w:vertAlign w:val="baseline"/>
                <w:lang w:eastAsia="zh-CN"/>
              </w:rPr>
              <w:t>备注：</w:t>
            </w:r>
            <w:r>
              <w:rPr>
                <w:rFonts w:hint="default" w:ascii="Times New Roman" w:hAnsi="Times New Roman" w:cs="Times New Roman" w:eastAsiaTheme="minorEastAsia"/>
                <w:b w:val="0"/>
                <w:sz w:val="28"/>
                <w:szCs w:val="28"/>
                <w:shd w:val="clear"/>
                <w:vertAlign w:val="baseline"/>
                <w:lang w:val="en-US" w:eastAsia="zh-CN"/>
              </w:rPr>
              <w:t>制造商规模应填写“大型”“中型”“小型”“微型”或“其他”，并与《中小企业声明函》（如有）等保持一致。</w:t>
            </w:r>
          </w:p>
        </w:tc>
      </w:tr>
    </w:tbl>
    <w:p w14:paraId="31778228"/>
    <w:p w14:paraId="315C05CC">
      <w:pPr>
        <w:spacing w:beforeLines="0" w:afterLines="0" w:line="480" w:lineRule="exact"/>
        <w:jc w:val="right"/>
        <w:rPr>
          <w:rFonts w:hint="default" w:ascii="Times New Roman" w:hAnsi="Times New Roman" w:cs="Times New Roman" w:eastAsiaTheme="minorEastAsia"/>
          <w:sz w:val="28"/>
          <w:szCs w:val="28"/>
        </w:rPr>
      </w:pPr>
      <w:r>
        <w:rPr>
          <w:rFonts w:hint="default" w:ascii="Times New Roman" w:hAnsi="Times New Roman" w:cs="Times New Roman" w:eastAsiaTheme="minorEastAsia"/>
          <w:sz w:val="28"/>
          <w:szCs w:val="28"/>
          <w:lang w:val="en-US" w:eastAsia="zh-CN"/>
        </w:rPr>
        <w:t xml:space="preserve">   </w:t>
      </w:r>
      <w:r>
        <w:rPr>
          <w:rFonts w:hint="default" w:ascii="Times New Roman" w:hAnsi="Times New Roman" w:cs="Times New Roman" w:eastAsiaTheme="minorEastAsia"/>
          <w:sz w:val="28"/>
          <w:szCs w:val="28"/>
        </w:rPr>
        <w:t>投标</w:t>
      </w:r>
      <w:r>
        <w:rPr>
          <w:rFonts w:hint="default" w:ascii="Times New Roman" w:hAnsi="Times New Roman" w:cs="Times New Roman" w:eastAsiaTheme="minorEastAsia"/>
          <w:sz w:val="28"/>
          <w:szCs w:val="28"/>
          <w:lang w:eastAsia="zh-CN"/>
        </w:rPr>
        <w:t>人（加盖公章）</w:t>
      </w:r>
      <w:r>
        <w:rPr>
          <w:rFonts w:hint="default" w:ascii="Times New Roman" w:hAnsi="Times New Roman" w:cs="Times New Roman" w:eastAsiaTheme="minorEastAsia"/>
          <w:sz w:val="28"/>
          <w:szCs w:val="28"/>
        </w:rPr>
        <w:t>：</w:t>
      </w:r>
    </w:p>
    <w:p w14:paraId="40823140">
      <w:pPr>
        <w:widowControl w:val="0"/>
        <w:spacing w:beforeLines="0" w:afterLines="0" w:line="480" w:lineRule="exact"/>
        <w:jc w:val="right"/>
        <w:rPr>
          <w:rFonts w:hint="default" w:ascii="Times New Roman" w:hAnsi="Times New Roman" w:cs="Times New Roman" w:eastAsiaTheme="minorEastAsia"/>
          <w:sz w:val="28"/>
          <w:szCs w:val="28"/>
        </w:rPr>
      </w:pPr>
      <w:r>
        <w:rPr>
          <w:rFonts w:hint="default" w:ascii="Times New Roman" w:hAnsi="Times New Roman" w:cs="Times New Roman" w:eastAsiaTheme="minorEastAsia"/>
          <w:sz w:val="28"/>
          <w:szCs w:val="28"/>
          <w:lang w:val="en-US" w:eastAsia="zh-CN"/>
        </w:rPr>
        <w:t xml:space="preserve">                               </w:t>
      </w:r>
      <w:r>
        <w:rPr>
          <w:rFonts w:hint="default" w:ascii="Times New Roman" w:hAnsi="Times New Roman" w:cs="Times New Roman" w:eastAsiaTheme="minorEastAsia"/>
          <w:sz w:val="28"/>
          <w:szCs w:val="28"/>
        </w:rPr>
        <w:t>日期：</w:t>
      </w:r>
    </w:p>
    <w:p w14:paraId="199B60FC">
      <w:pPr>
        <w:pStyle w:val="7"/>
        <w:tabs>
          <w:tab w:val="left" w:pos="567"/>
        </w:tabs>
      </w:pPr>
    </w:p>
    <w:p w14:paraId="58E2F092">
      <w:pPr>
        <w:rPr>
          <w:rFonts w:hint="eastAsia" w:hAnsi="宋体" w:cs="宋体"/>
          <w:b/>
          <w:bCs/>
          <w:color w:val="auto"/>
          <w:spacing w:val="6"/>
          <w:sz w:val="30"/>
          <w:szCs w:val="30"/>
          <w:highlight w:val="none"/>
        </w:rPr>
      </w:pPr>
      <w:r>
        <w:rPr>
          <w:rFonts w:hint="eastAsia" w:hAnsi="宋体" w:cs="宋体"/>
          <w:b/>
          <w:bCs/>
          <w:color w:val="auto"/>
          <w:spacing w:val="6"/>
          <w:sz w:val="30"/>
          <w:szCs w:val="30"/>
          <w:highlight w:val="none"/>
        </w:rPr>
        <w:br w:type="page"/>
      </w:r>
    </w:p>
    <w:p w14:paraId="4E86C49A">
      <w:pPr>
        <w:spacing w:before="100" w:beforeAutospacing="1" w:after="156" w:afterLines="50" w:line="360" w:lineRule="auto"/>
        <w:rPr>
          <w:rFonts w:hAnsi="宋体" w:cs="宋体"/>
          <w:b/>
          <w:bCs/>
          <w:color w:val="auto"/>
          <w:spacing w:val="6"/>
          <w:sz w:val="30"/>
          <w:szCs w:val="30"/>
          <w:highlight w:val="none"/>
        </w:rPr>
      </w:pPr>
      <w:r>
        <w:rPr>
          <w:rFonts w:hint="eastAsia" w:hAnsi="宋体" w:cs="宋体"/>
          <w:b/>
          <w:bCs/>
          <w:color w:val="auto"/>
          <w:spacing w:val="6"/>
          <w:sz w:val="30"/>
          <w:szCs w:val="30"/>
          <w:highlight w:val="none"/>
          <w:lang w:val="en-US" w:eastAsia="zh-CN"/>
        </w:rPr>
        <w:t>附件</w:t>
      </w:r>
      <w:r>
        <w:rPr>
          <w:rFonts w:hint="eastAsia" w:hAnsi="宋体" w:cs="宋体"/>
          <w:b/>
          <w:bCs/>
          <w:color w:val="auto"/>
          <w:spacing w:val="6"/>
          <w:sz w:val="30"/>
          <w:szCs w:val="30"/>
          <w:highlight w:val="none"/>
        </w:rPr>
        <w:t>（如有）：</w:t>
      </w:r>
    </w:p>
    <w:p w14:paraId="501C6497">
      <w:pPr>
        <w:spacing w:line="588" w:lineRule="exact"/>
        <w:jc w:val="center"/>
        <w:rPr>
          <w:rFonts w:hAnsi="宋体" w:cs="宋体"/>
          <w:b/>
          <w:color w:val="auto"/>
          <w:spacing w:val="6"/>
          <w:sz w:val="32"/>
          <w:szCs w:val="32"/>
          <w:highlight w:val="none"/>
        </w:rPr>
      </w:pPr>
      <w:bookmarkStart w:id="86" w:name="OLE_LINK14"/>
      <w:bookmarkStart w:id="87" w:name="OLE_LINK13"/>
      <w:r>
        <w:rPr>
          <w:rFonts w:hint="eastAsia" w:hAnsi="宋体" w:cs="宋体"/>
          <w:b/>
          <w:color w:val="auto"/>
          <w:spacing w:val="6"/>
          <w:sz w:val="32"/>
          <w:szCs w:val="32"/>
          <w:highlight w:val="none"/>
        </w:rPr>
        <w:t>残疾人福利性单位声明函</w:t>
      </w:r>
    </w:p>
    <w:bookmarkEnd w:id="86"/>
    <w:bookmarkEnd w:id="87"/>
    <w:p w14:paraId="6CA6F291">
      <w:pPr>
        <w:spacing w:line="588" w:lineRule="exact"/>
        <w:rPr>
          <w:rFonts w:hAnsi="宋体" w:cs="宋体"/>
          <w:b/>
          <w:color w:val="auto"/>
          <w:spacing w:val="6"/>
          <w:sz w:val="30"/>
          <w:szCs w:val="30"/>
          <w:highlight w:val="none"/>
        </w:rPr>
      </w:pPr>
    </w:p>
    <w:p w14:paraId="5A2E802C">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本单位郑重声明，根据《财政部 民政部 中国残疾人联合会关于促进残疾人就业政府采购政策的通知》（财库</w:t>
      </w:r>
      <w:r>
        <w:rPr>
          <w:rFonts w:hint="eastAsia" w:hAnsi="宋体" w:cs="宋体"/>
          <w:color w:val="auto"/>
          <w:szCs w:val="24"/>
          <w:highlight w:val="none"/>
        </w:rPr>
        <w:t>〔2017〕 141</w:t>
      </w:r>
      <w:r>
        <w:rPr>
          <w:rFonts w:hint="eastAsia" w:hAnsi="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CFF325D">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本单位对上述声明的真实性负责。如有虚假，将依法承担相应责任。</w:t>
      </w:r>
    </w:p>
    <w:p w14:paraId="23295838">
      <w:pPr>
        <w:spacing w:line="588" w:lineRule="exact"/>
        <w:ind w:firstLine="504" w:firstLineChars="200"/>
        <w:rPr>
          <w:rFonts w:hAnsi="宋体" w:cs="宋体"/>
          <w:color w:val="auto"/>
          <w:spacing w:val="6"/>
          <w:szCs w:val="24"/>
          <w:highlight w:val="none"/>
        </w:rPr>
      </w:pPr>
    </w:p>
    <w:p w14:paraId="5B8333D8">
      <w:pPr>
        <w:spacing w:line="588" w:lineRule="exact"/>
        <w:ind w:firstLine="504" w:firstLineChars="200"/>
        <w:rPr>
          <w:rFonts w:hAnsi="宋体" w:cs="宋体"/>
          <w:color w:val="auto"/>
          <w:spacing w:val="6"/>
          <w:szCs w:val="24"/>
          <w:highlight w:val="none"/>
        </w:rPr>
      </w:pPr>
    </w:p>
    <w:p w14:paraId="75FF74F6">
      <w:pPr>
        <w:spacing w:line="588" w:lineRule="exact"/>
        <w:ind w:firstLine="504" w:firstLineChars="200"/>
        <w:rPr>
          <w:rFonts w:hAnsi="宋体" w:cs="宋体"/>
          <w:color w:val="auto"/>
          <w:spacing w:val="6"/>
          <w:szCs w:val="24"/>
          <w:highlight w:val="none"/>
        </w:rPr>
      </w:pPr>
    </w:p>
    <w:p w14:paraId="6683852D">
      <w:pPr>
        <w:spacing w:line="588" w:lineRule="exact"/>
        <w:ind w:firstLine="504" w:firstLineChars="200"/>
        <w:rPr>
          <w:rFonts w:hAnsi="宋体" w:cs="宋体"/>
          <w:color w:val="auto"/>
          <w:spacing w:val="6"/>
          <w:szCs w:val="24"/>
          <w:highlight w:val="none"/>
        </w:rPr>
      </w:pPr>
    </w:p>
    <w:p w14:paraId="105C8B8B">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单位名称（盖章）：</w:t>
      </w:r>
    </w:p>
    <w:p w14:paraId="683AA40E">
      <w:pPr>
        <w:tabs>
          <w:tab w:val="left" w:pos="4860"/>
        </w:tabs>
        <w:spacing w:line="588" w:lineRule="exact"/>
        <w:ind w:right="1560" w:firstLine="504" w:firstLineChars="200"/>
        <w:jc w:val="center"/>
        <w:rPr>
          <w:rFonts w:hint="eastAsia" w:hAnsi="宋体" w:cs="宋体"/>
          <w:color w:val="auto"/>
          <w:spacing w:val="6"/>
          <w:szCs w:val="24"/>
          <w:highlight w:val="none"/>
        </w:rPr>
        <w:sectPr>
          <w:pgSz w:w="11906" w:h="16838"/>
          <w:pgMar w:top="1417" w:right="1134" w:bottom="1417" w:left="1417" w:header="851" w:footer="992" w:gutter="0"/>
          <w:pgNumType w:fmt="decimal"/>
          <w:cols w:space="720" w:num="1"/>
          <w:docGrid w:type="lines" w:linePitch="312" w:charSpace="0"/>
        </w:sectPr>
      </w:pPr>
      <w:r>
        <w:rPr>
          <w:rFonts w:hint="eastAsia" w:hAnsi="宋体" w:cs="宋体"/>
          <w:color w:val="auto"/>
          <w:spacing w:val="6"/>
          <w:szCs w:val="24"/>
          <w:highlight w:val="none"/>
        </w:rPr>
        <w:t xml:space="preserve">       日    期：</w:t>
      </w:r>
    </w:p>
    <w:p w14:paraId="77C6253D">
      <w:pPr>
        <w:spacing w:before="312" w:beforeLines="100" w:after="156" w:afterLines="50"/>
        <w:rPr>
          <w:rFonts w:hAnsi="宋体" w:cs="宋体"/>
          <w:b/>
          <w:color w:val="auto"/>
          <w:sz w:val="28"/>
          <w:szCs w:val="28"/>
          <w:highlight w:val="none"/>
        </w:rPr>
      </w:pPr>
      <w:r>
        <w:rPr>
          <w:rFonts w:hint="eastAsia" w:hAnsi="宋体" w:cs="宋体"/>
          <w:b/>
          <w:color w:val="auto"/>
          <w:sz w:val="28"/>
          <w:szCs w:val="28"/>
          <w:highlight w:val="none"/>
        </w:rPr>
        <w:t>附件（如有）：</w:t>
      </w:r>
    </w:p>
    <w:p w14:paraId="419DCD38">
      <w:pPr>
        <w:spacing w:before="312" w:beforeLines="100" w:after="156" w:afterLines="50"/>
        <w:jc w:val="center"/>
        <w:rPr>
          <w:rFonts w:hAnsi="宋体" w:cs="宋体"/>
          <w:b/>
          <w:color w:val="auto"/>
          <w:sz w:val="28"/>
          <w:szCs w:val="28"/>
          <w:highlight w:val="none"/>
        </w:rPr>
      </w:pPr>
      <w:r>
        <w:rPr>
          <w:rFonts w:hint="eastAsia" w:hAnsi="宋体" w:cs="宋体"/>
          <w:b/>
          <w:color w:val="auto"/>
          <w:sz w:val="28"/>
          <w:szCs w:val="28"/>
          <w:highlight w:val="none"/>
        </w:rPr>
        <w:t>磋商产品属节能、环境标志产品列表</w:t>
      </w:r>
    </w:p>
    <w:p w14:paraId="4DD7EBC1">
      <w:pPr>
        <w:spacing w:line="360" w:lineRule="auto"/>
        <w:rPr>
          <w:rFonts w:hAnsi="宋体" w:cs="宋体"/>
          <w:bCs/>
          <w:color w:val="auto"/>
          <w:szCs w:val="24"/>
          <w:highlight w:val="none"/>
        </w:rPr>
      </w:pPr>
      <w:r>
        <w:rPr>
          <w:rFonts w:hint="eastAsia" w:hAnsi="宋体" w:cs="宋体"/>
          <w:bCs/>
          <w:color w:val="auto"/>
          <w:szCs w:val="24"/>
          <w:highlight w:val="none"/>
        </w:rPr>
        <w:t>项目名称：</w:t>
      </w:r>
    </w:p>
    <w:p w14:paraId="0871D1C7">
      <w:pPr>
        <w:spacing w:line="360" w:lineRule="auto"/>
        <w:rPr>
          <w:rFonts w:hAnsi="宋体" w:cs="宋体"/>
          <w:bCs/>
          <w:color w:val="auto"/>
          <w:szCs w:val="24"/>
          <w:highlight w:val="none"/>
        </w:rPr>
      </w:pPr>
      <w:r>
        <w:rPr>
          <w:rFonts w:hint="eastAsia" w:hAnsi="宋体" w:cs="宋体"/>
          <w:bCs/>
          <w:color w:val="auto"/>
          <w:szCs w:val="24"/>
          <w:highlight w:val="none"/>
        </w:rPr>
        <w:t>项目编号：</w:t>
      </w:r>
    </w:p>
    <w:tbl>
      <w:tblPr>
        <w:tblStyle w:val="17"/>
        <w:tblW w:w="0" w:type="auto"/>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09F5F082">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763A0748">
            <w:pPr>
              <w:spacing w:after="120"/>
              <w:jc w:val="center"/>
              <w:rPr>
                <w:rFonts w:hAnsi="宋体" w:cs="宋体"/>
                <w:color w:val="auto"/>
                <w:highlight w:val="none"/>
              </w:rPr>
            </w:pPr>
            <w:r>
              <w:rPr>
                <w:rFonts w:hint="eastAsia" w:hAnsi="宋体" w:cs="宋体"/>
                <w:color w:val="auto"/>
                <w:highlight w:val="none"/>
              </w:rPr>
              <w:t>序号</w:t>
            </w:r>
          </w:p>
        </w:tc>
        <w:tc>
          <w:tcPr>
            <w:tcW w:w="1863" w:type="dxa"/>
            <w:tcBorders>
              <w:top w:val="single" w:color="auto" w:sz="6" w:space="0"/>
              <w:left w:val="single" w:color="auto" w:sz="6" w:space="0"/>
              <w:bottom w:val="single" w:color="auto" w:sz="6" w:space="0"/>
              <w:right w:val="single" w:color="auto" w:sz="6" w:space="0"/>
            </w:tcBorders>
            <w:vAlign w:val="center"/>
          </w:tcPr>
          <w:p w14:paraId="1B78CC2D">
            <w:pPr>
              <w:spacing w:after="120"/>
              <w:jc w:val="center"/>
              <w:rPr>
                <w:rFonts w:hAnsi="宋体" w:cs="宋体"/>
                <w:color w:val="auto"/>
                <w:highlight w:val="none"/>
              </w:rPr>
            </w:pPr>
            <w:r>
              <w:rPr>
                <w:rFonts w:hint="eastAsia" w:hAnsi="宋体" w:cs="宋体"/>
                <w:color w:val="auto"/>
                <w:highlight w:val="none"/>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51D904BF">
            <w:pPr>
              <w:spacing w:before="156" w:beforeLines="50" w:after="120"/>
              <w:jc w:val="center"/>
              <w:rPr>
                <w:rFonts w:hAnsi="宋体" w:cs="宋体"/>
                <w:color w:val="auto"/>
                <w:highlight w:val="none"/>
              </w:rPr>
            </w:pPr>
            <w:r>
              <w:rPr>
                <w:rFonts w:hint="eastAsia" w:hAnsi="宋体" w:cs="宋体"/>
                <w:color w:val="auto"/>
                <w:highlight w:val="none"/>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23222265">
            <w:pPr>
              <w:spacing w:after="120"/>
              <w:jc w:val="center"/>
              <w:rPr>
                <w:rFonts w:hAnsi="宋体" w:cs="宋体"/>
                <w:color w:val="auto"/>
                <w:highlight w:val="none"/>
              </w:rPr>
            </w:pPr>
            <w:r>
              <w:rPr>
                <w:rFonts w:hint="eastAsia" w:hAnsi="宋体" w:cs="宋体"/>
                <w:color w:val="auto"/>
                <w:highlight w:val="none"/>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523406F8">
            <w:pPr>
              <w:spacing w:after="120"/>
              <w:jc w:val="center"/>
              <w:rPr>
                <w:rFonts w:hAnsi="宋体" w:cs="宋体"/>
                <w:color w:val="auto"/>
                <w:highlight w:val="none"/>
              </w:rPr>
            </w:pPr>
            <w:r>
              <w:rPr>
                <w:rFonts w:hint="eastAsia" w:hAnsi="宋体" w:cs="宋体"/>
                <w:color w:val="auto"/>
                <w:highlight w:val="none"/>
              </w:rPr>
              <w:t>单价</w:t>
            </w:r>
          </w:p>
          <w:p w14:paraId="412DC0C6">
            <w:pPr>
              <w:spacing w:after="120"/>
              <w:jc w:val="center"/>
              <w:rPr>
                <w:rFonts w:hAnsi="宋体" w:cs="宋体"/>
                <w:bCs/>
                <w:color w:val="auto"/>
                <w:highlight w:val="none"/>
              </w:rPr>
            </w:pPr>
            <w:r>
              <w:rPr>
                <w:rFonts w:hint="eastAsia" w:hAnsi="宋体" w:cs="宋体"/>
                <w:color w:val="auto"/>
                <w:highlight w:val="none"/>
              </w:rPr>
              <w:t>（元）</w:t>
            </w:r>
          </w:p>
        </w:tc>
        <w:tc>
          <w:tcPr>
            <w:tcW w:w="1313" w:type="dxa"/>
            <w:tcBorders>
              <w:top w:val="single" w:color="auto" w:sz="6" w:space="0"/>
              <w:left w:val="single" w:color="auto" w:sz="6" w:space="0"/>
              <w:bottom w:val="single" w:color="auto" w:sz="6" w:space="0"/>
              <w:right w:val="single" w:color="auto" w:sz="6" w:space="0"/>
            </w:tcBorders>
            <w:vAlign w:val="center"/>
          </w:tcPr>
          <w:p w14:paraId="3E25A164">
            <w:pPr>
              <w:spacing w:after="120"/>
              <w:jc w:val="center"/>
              <w:rPr>
                <w:rFonts w:hAnsi="宋体" w:cs="宋体"/>
                <w:bCs/>
                <w:color w:val="auto"/>
                <w:highlight w:val="none"/>
              </w:rPr>
            </w:pPr>
            <w:r>
              <w:rPr>
                <w:rFonts w:hint="eastAsia" w:hAnsi="宋体" w:cs="宋体"/>
                <w:bCs/>
                <w:color w:val="auto"/>
                <w:highlight w:val="none"/>
              </w:rPr>
              <w:t>总价</w:t>
            </w:r>
          </w:p>
          <w:p w14:paraId="607BA77A">
            <w:pPr>
              <w:spacing w:after="120"/>
              <w:jc w:val="center"/>
              <w:rPr>
                <w:rFonts w:hAnsi="宋体" w:cs="宋体"/>
                <w:bCs/>
                <w:color w:val="auto"/>
                <w:highlight w:val="none"/>
              </w:rPr>
            </w:pPr>
            <w:r>
              <w:rPr>
                <w:rFonts w:hint="eastAsia" w:hAnsi="宋体" w:cs="宋体"/>
                <w:bCs/>
                <w:color w:val="auto"/>
                <w:highlight w:val="none"/>
              </w:rPr>
              <w:t>（元）</w:t>
            </w:r>
          </w:p>
        </w:tc>
      </w:tr>
      <w:tr w14:paraId="1D72CD2A">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149BD52F">
            <w:pPr>
              <w:spacing w:before="312" w:beforeLines="100"/>
              <w:jc w:val="center"/>
              <w:rPr>
                <w:rFonts w:hAnsi="宋体" w:cs="宋体"/>
                <w:color w:val="auto"/>
                <w:highlight w:val="none"/>
              </w:rPr>
            </w:pPr>
            <w:r>
              <w:rPr>
                <w:rFonts w:hint="eastAsia" w:hAnsi="宋体" w:cs="宋体"/>
                <w:color w:val="auto"/>
                <w:highlight w:val="none"/>
              </w:rPr>
              <w:t>1</w:t>
            </w:r>
          </w:p>
        </w:tc>
        <w:tc>
          <w:tcPr>
            <w:tcW w:w="1863" w:type="dxa"/>
            <w:tcBorders>
              <w:top w:val="single" w:color="auto" w:sz="6" w:space="0"/>
              <w:left w:val="single" w:color="auto" w:sz="6" w:space="0"/>
              <w:bottom w:val="single" w:color="auto" w:sz="4" w:space="0"/>
              <w:right w:val="single" w:color="auto" w:sz="6" w:space="0"/>
            </w:tcBorders>
            <w:vAlign w:val="center"/>
          </w:tcPr>
          <w:p w14:paraId="3D510609">
            <w:pPr>
              <w:spacing w:before="156" w:beforeLines="50"/>
              <w:jc w:val="center"/>
              <w:rPr>
                <w:rFonts w:hAnsi="宋体" w:cs="宋体"/>
                <w:color w:val="auto"/>
                <w:highlight w:val="none"/>
              </w:rPr>
            </w:pPr>
          </w:p>
        </w:tc>
        <w:tc>
          <w:tcPr>
            <w:tcW w:w="2250" w:type="dxa"/>
            <w:tcBorders>
              <w:top w:val="single" w:color="auto" w:sz="6" w:space="0"/>
              <w:left w:val="single" w:color="auto" w:sz="6" w:space="0"/>
              <w:bottom w:val="single" w:color="auto" w:sz="4" w:space="0"/>
              <w:right w:val="single" w:color="auto" w:sz="6" w:space="0"/>
            </w:tcBorders>
            <w:vAlign w:val="center"/>
          </w:tcPr>
          <w:p w14:paraId="237DB03B">
            <w:pPr>
              <w:spacing w:before="156" w:beforeLines="50"/>
              <w:jc w:val="center"/>
              <w:rPr>
                <w:rFonts w:hAnsi="宋体" w:cs="宋体"/>
                <w:color w:val="auto"/>
                <w:highlight w:val="none"/>
              </w:rPr>
            </w:pPr>
          </w:p>
        </w:tc>
        <w:tc>
          <w:tcPr>
            <w:tcW w:w="1311" w:type="dxa"/>
            <w:tcBorders>
              <w:top w:val="single" w:color="auto" w:sz="6" w:space="0"/>
              <w:left w:val="single" w:color="auto" w:sz="6" w:space="0"/>
              <w:bottom w:val="single" w:color="auto" w:sz="4" w:space="0"/>
              <w:right w:val="single" w:color="auto" w:sz="6" w:space="0"/>
            </w:tcBorders>
            <w:vAlign w:val="center"/>
          </w:tcPr>
          <w:p w14:paraId="79627B27">
            <w:pPr>
              <w:spacing w:before="156" w:beforeLines="50"/>
              <w:jc w:val="center"/>
              <w:rPr>
                <w:rFonts w:hAnsi="宋体" w:cs="宋体"/>
                <w:color w:val="auto"/>
                <w:highlight w:val="none"/>
              </w:rPr>
            </w:pPr>
          </w:p>
        </w:tc>
        <w:tc>
          <w:tcPr>
            <w:tcW w:w="1307" w:type="dxa"/>
            <w:tcBorders>
              <w:top w:val="single" w:color="auto" w:sz="6" w:space="0"/>
              <w:left w:val="single" w:color="auto" w:sz="6" w:space="0"/>
              <w:bottom w:val="single" w:color="auto" w:sz="4" w:space="0"/>
              <w:right w:val="single" w:color="auto" w:sz="6" w:space="0"/>
            </w:tcBorders>
            <w:vAlign w:val="center"/>
          </w:tcPr>
          <w:p w14:paraId="5210CC94">
            <w:pPr>
              <w:spacing w:before="156" w:beforeLines="50"/>
              <w:jc w:val="center"/>
              <w:rPr>
                <w:rFonts w:hAnsi="宋体" w:cs="宋体"/>
                <w:color w:val="auto"/>
                <w:highlight w:val="none"/>
              </w:rPr>
            </w:pPr>
          </w:p>
        </w:tc>
        <w:tc>
          <w:tcPr>
            <w:tcW w:w="1313" w:type="dxa"/>
            <w:tcBorders>
              <w:top w:val="single" w:color="auto" w:sz="6" w:space="0"/>
              <w:left w:val="single" w:color="auto" w:sz="6" w:space="0"/>
              <w:bottom w:val="single" w:color="auto" w:sz="4" w:space="0"/>
              <w:right w:val="single" w:color="auto" w:sz="6" w:space="0"/>
            </w:tcBorders>
            <w:vAlign w:val="center"/>
          </w:tcPr>
          <w:p w14:paraId="0E2694EB">
            <w:pPr>
              <w:spacing w:before="156" w:beforeLines="50"/>
              <w:jc w:val="center"/>
              <w:rPr>
                <w:rFonts w:hAnsi="宋体" w:cs="宋体"/>
                <w:color w:val="auto"/>
                <w:highlight w:val="none"/>
              </w:rPr>
            </w:pPr>
          </w:p>
        </w:tc>
      </w:tr>
      <w:tr w14:paraId="7FEA08E1">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CC6C92B">
            <w:pPr>
              <w:spacing w:before="312" w:beforeLines="100"/>
              <w:jc w:val="center"/>
              <w:rPr>
                <w:rFonts w:hAnsi="宋体" w:cs="宋体"/>
                <w:color w:val="auto"/>
                <w:highlight w:val="none"/>
              </w:rPr>
            </w:pPr>
            <w:r>
              <w:rPr>
                <w:rFonts w:hint="eastAsia" w:hAnsi="宋体" w:cs="宋体"/>
                <w:color w:val="auto"/>
                <w:highlight w:val="none"/>
              </w:rPr>
              <w:t>2</w:t>
            </w:r>
          </w:p>
        </w:tc>
        <w:tc>
          <w:tcPr>
            <w:tcW w:w="1863" w:type="dxa"/>
            <w:tcBorders>
              <w:top w:val="single" w:color="auto" w:sz="4" w:space="0"/>
              <w:left w:val="single" w:color="auto" w:sz="6" w:space="0"/>
              <w:bottom w:val="single" w:color="auto" w:sz="6" w:space="0"/>
              <w:right w:val="single" w:color="auto" w:sz="6" w:space="0"/>
            </w:tcBorders>
            <w:vAlign w:val="center"/>
          </w:tcPr>
          <w:p w14:paraId="3A813906">
            <w:pPr>
              <w:spacing w:before="312"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69EE4F41">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6A15E5A3">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3DB8C532">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2980E66F">
            <w:pPr>
              <w:spacing w:before="156" w:beforeLines="50"/>
              <w:jc w:val="center"/>
              <w:rPr>
                <w:rFonts w:hAnsi="宋体" w:cs="宋体"/>
                <w:color w:val="auto"/>
                <w:highlight w:val="none"/>
              </w:rPr>
            </w:pPr>
          </w:p>
        </w:tc>
      </w:tr>
      <w:tr w14:paraId="11650613">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3145695">
            <w:pPr>
              <w:spacing w:before="312" w:beforeLines="100"/>
              <w:jc w:val="center"/>
              <w:rPr>
                <w:rFonts w:hAnsi="宋体" w:cs="宋体"/>
                <w:color w:val="auto"/>
                <w:highlight w:val="none"/>
              </w:rPr>
            </w:pPr>
            <w:r>
              <w:rPr>
                <w:rFonts w:hint="eastAsia" w:hAnsi="宋体" w:cs="宋体"/>
                <w:color w:val="auto"/>
                <w:highlight w:val="none"/>
              </w:rPr>
              <w:t>3</w:t>
            </w:r>
          </w:p>
        </w:tc>
        <w:tc>
          <w:tcPr>
            <w:tcW w:w="1863" w:type="dxa"/>
            <w:tcBorders>
              <w:top w:val="single" w:color="auto" w:sz="4" w:space="0"/>
              <w:left w:val="single" w:color="auto" w:sz="6" w:space="0"/>
              <w:bottom w:val="single" w:color="auto" w:sz="6" w:space="0"/>
              <w:right w:val="single" w:color="auto" w:sz="6" w:space="0"/>
            </w:tcBorders>
            <w:vAlign w:val="center"/>
          </w:tcPr>
          <w:p w14:paraId="69AF9509">
            <w:pPr>
              <w:spacing w:before="312"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39D3A136">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2D23181D">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11950B10">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354D5C2C">
            <w:pPr>
              <w:spacing w:before="156" w:beforeLines="50"/>
              <w:jc w:val="center"/>
              <w:rPr>
                <w:rFonts w:hAnsi="宋体" w:cs="宋体"/>
                <w:color w:val="auto"/>
                <w:highlight w:val="none"/>
              </w:rPr>
            </w:pPr>
          </w:p>
        </w:tc>
      </w:tr>
      <w:tr w14:paraId="316CA0CF">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36A043D9">
            <w:pPr>
              <w:spacing w:before="312" w:beforeLines="100"/>
              <w:jc w:val="center"/>
              <w:rPr>
                <w:rFonts w:hAnsi="宋体" w:cs="宋体"/>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5459E144">
            <w:pPr>
              <w:spacing w:before="156"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261CD135">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40467FD9">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00C193EC">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7194DD84">
            <w:pPr>
              <w:spacing w:before="156" w:beforeLines="50"/>
              <w:jc w:val="center"/>
              <w:rPr>
                <w:rFonts w:hAnsi="宋体" w:cs="宋体"/>
                <w:color w:val="auto"/>
                <w:highlight w:val="none"/>
              </w:rPr>
            </w:pPr>
          </w:p>
        </w:tc>
      </w:tr>
      <w:tr w14:paraId="5DE2FD88">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371EE1C3">
            <w:pPr>
              <w:spacing w:before="312" w:beforeLines="100"/>
              <w:jc w:val="center"/>
              <w:rPr>
                <w:rFonts w:hAnsi="宋体" w:cs="宋体"/>
                <w:b/>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53895B88">
            <w:pPr>
              <w:spacing w:before="156"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46BF47DC">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309F54D6">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73A95B4C">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6194BD44">
            <w:pPr>
              <w:spacing w:before="156" w:beforeLines="50"/>
              <w:jc w:val="center"/>
              <w:rPr>
                <w:rFonts w:hAnsi="宋体" w:cs="宋体"/>
                <w:color w:val="auto"/>
                <w:highlight w:val="none"/>
              </w:rPr>
            </w:pPr>
          </w:p>
        </w:tc>
      </w:tr>
      <w:tr w14:paraId="5CEFEE7D">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13A7B2A7">
            <w:pPr>
              <w:jc w:val="center"/>
              <w:rPr>
                <w:rFonts w:hAnsi="宋体" w:cs="宋体"/>
                <w:color w:val="auto"/>
                <w:highlight w:val="none"/>
              </w:rPr>
            </w:pPr>
            <w:r>
              <w:rPr>
                <w:rFonts w:hint="eastAsia" w:hAnsi="宋体" w:cs="宋体"/>
                <w:color w:val="auto"/>
                <w:highlight w:val="none"/>
              </w:rPr>
              <w:t>合计：</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3D6108DE">
            <w:pPr>
              <w:spacing w:before="156" w:beforeLines="50"/>
              <w:jc w:val="left"/>
              <w:rPr>
                <w:rFonts w:hAnsi="宋体" w:cs="宋体"/>
                <w:color w:val="auto"/>
                <w:highlight w:val="none"/>
              </w:rPr>
            </w:pPr>
            <w:r>
              <w:rPr>
                <w:rFonts w:hint="eastAsia" w:hAnsi="宋体" w:cs="宋体"/>
                <w:color w:val="auto"/>
                <w:highlight w:val="none"/>
              </w:rPr>
              <w:t>大写：                                小写：</w:t>
            </w:r>
          </w:p>
        </w:tc>
      </w:tr>
      <w:tr w14:paraId="39E7FB39">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6DBC2862">
            <w:pPr>
              <w:jc w:val="center"/>
              <w:rPr>
                <w:rFonts w:hAnsi="宋体" w:cs="宋体"/>
                <w:color w:val="auto"/>
                <w:highlight w:val="none"/>
              </w:rPr>
            </w:pPr>
            <w:r>
              <w:rPr>
                <w:rFonts w:hint="eastAsia" w:hAnsi="宋体" w:cs="宋体"/>
                <w:color w:val="auto"/>
                <w:highlight w:val="none"/>
              </w:rPr>
              <w:t>备注</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025C5B5B">
            <w:pPr>
              <w:spacing w:before="156" w:beforeLines="50"/>
              <w:jc w:val="center"/>
              <w:rPr>
                <w:rFonts w:hAnsi="宋体" w:cs="宋体"/>
                <w:color w:val="auto"/>
                <w:highlight w:val="none"/>
              </w:rPr>
            </w:pPr>
            <w:r>
              <w:rPr>
                <w:rFonts w:hint="eastAsia" w:hAnsi="宋体" w:cs="宋体"/>
                <w:color w:val="auto"/>
                <w:spacing w:val="-6"/>
                <w:highlight w:val="none"/>
              </w:rPr>
              <w:t>保留小数点后两位。</w:t>
            </w:r>
          </w:p>
        </w:tc>
      </w:tr>
    </w:tbl>
    <w:p w14:paraId="57D9E4FE">
      <w:pPr>
        <w:adjustRightInd w:val="0"/>
        <w:snapToGrid w:val="0"/>
        <w:spacing w:line="360" w:lineRule="auto"/>
        <w:rPr>
          <w:rFonts w:hAnsi="宋体" w:cs="宋体"/>
          <w:color w:val="auto"/>
          <w:szCs w:val="21"/>
          <w:highlight w:val="none"/>
        </w:rPr>
      </w:pPr>
    </w:p>
    <w:p w14:paraId="7A6B2C83">
      <w:pPr>
        <w:adjustRightInd w:val="0"/>
        <w:snapToGrid w:val="0"/>
        <w:spacing w:line="360" w:lineRule="auto"/>
        <w:rPr>
          <w:rFonts w:hAnsi="宋体" w:cs="宋体"/>
          <w:bCs/>
          <w:color w:val="auto"/>
          <w:szCs w:val="21"/>
          <w:highlight w:val="none"/>
        </w:rPr>
      </w:pPr>
      <w:r>
        <w:rPr>
          <w:rFonts w:hint="eastAsia" w:hAnsi="宋体" w:cs="宋体"/>
          <w:color w:val="auto"/>
          <w:szCs w:val="21"/>
          <w:highlight w:val="none"/>
        </w:rPr>
        <w:t>说明：</w:t>
      </w:r>
      <w:r>
        <w:rPr>
          <w:rFonts w:hint="eastAsia" w:hAnsi="宋体" w:cs="宋体"/>
          <w:bCs/>
          <w:color w:val="auto"/>
          <w:szCs w:val="21"/>
          <w:highlight w:val="none"/>
        </w:rPr>
        <w:t>1、</w:t>
      </w:r>
      <w:r>
        <w:rPr>
          <w:rFonts w:hint="eastAsia" w:hAnsi="宋体" w:cs="宋体"/>
          <w:color w:val="auto"/>
          <w:szCs w:val="21"/>
          <w:highlight w:val="none"/>
        </w:rPr>
        <w:t>供应商提供的属于节能、环境标志产品品目清单中优先采购的产品，须按磋商文件要求提供相关证明材料。</w:t>
      </w:r>
    </w:p>
    <w:p w14:paraId="5B8C252B">
      <w:pPr>
        <w:rPr>
          <w:rFonts w:hAnsi="宋体" w:cs="宋体"/>
          <w:bCs/>
          <w:color w:val="auto"/>
          <w:highlight w:val="none"/>
        </w:rPr>
      </w:pPr>
      <w:r>
        <w:rPr>
          <w:rFonts w:hint="eastAsia" w:hAnsi="宋体" w:cs="宋体"/>
          <w:bCs/>
          <w:color w:val="auto"/>
          <w:highlight w:val="none"/>
        </w:rPr>
        <w:t>2、未按上述要求提供、</w:t>
      </w:r>
      <w:r>
        <w:rPr>
          <w:rFonts w:hint="eastAsia" w:hAnsi="宋体" w:cs="宋体"/>
          <w:color w:val="auto"/>
          <w:highlight w:val="none"/>
        </w:rPr>
        <w:t>填写</w:t>
      </w:r>
      <w:r>
        <w:rPr>
          <w:rFonts w:hint="eastAsia" w:hAnsi="宋体" w:cs="宋体"/>
          <w:bCs/>
          <w:color w:val="auto"/>
          <w:highlight w:val="none"/>
        </w:rPr>
        <w:t>的，评审时不予以考虑。</w:t>
      </w:r>
    </w:p>
    <w:p w14:paraId="75747F79">
      <w:pPr>
        <w:rPr>
          <w:rFonts w:hAnsi="宋体" w:cs="宋体"/>
          <w:bCs/>
          <w:color w:val="auto"/>
          <w:highlight w:val="none"/>
        </w:rPr>
      </w:pPr>
      <w:r>
        <w:rPr>
          <w:rFonts w:hint="eastAsia" w:hAnsi="宋体" w:cs="宋体"/>
          <w:bCs/>
          <w:color w:val="auto"/>
          <w:highlight w:val="none"/>
        </w:rPr>
        <w:br w:type="page"/>
      </w:r>
    </w:p>
    <w:p w14:paraId="475371F0">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4B553C03">
      <w:pPr>
        <w:adjustRightInd w:val="0"/>
        <w:snapToGrid w:val="0"/>
        <w:spacing w:before="312"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0E954624">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46728D9D">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DB6125E">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72A177D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3DABDE6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6757B4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3217AB55">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7695F5B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292243F6">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1CA8EC6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5052D25">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4ABA203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7102BC9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4F3BEB92">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2E1A00C1">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04E8396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0566D95">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65EB5350">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37609F4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1D27537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0E1D98D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0C52A26E">
      <w:pPr>
        <w:rPr>
          <w:rFonts w:hAnsi="宋体" w:cs="宋体"/>
          <w:color w:val="auto"/>
          <w:szCs w:val="24"/>
          <w:highlight w:val="none"/>
        </w:rPr>
      </w:pPr>
      <w:r>
        <w:rPr>
          <w:rFonts w:hint="eastAsia" w:hAnsi="宋体" w:cs="宋体"/>
          <w:color w:val="auto"/>
          <w:szCs w:val="24"/>
          <w:highlight w:val="none"/>
        </w:rPr>
        <w:t xml:space="preserve">签字(签章)：                   公章：                      </w:t>
      </w:r>
    </w:p>
    <w:p w14:paraId="0C5A8163">
      <w:pPr>
        <w:rPr>
          <w:rFonts w:hAnsi="宋体" w:cs="宋体"/>
          <w:color w:val="auto"/>
          <w:szCs w:val="24"/>
          <w:highlight w:val="none"/>
        </w:rPr>
      </w:pPr>
      <w:r>
        <w:rPr>
          <w:rFonts w:hint="eastAsia" w:hAnsi="宋体" w:cs="宋体"/>
          <w:color w:val="auto"/>
          <w:szCs w:val="24"/>
          <w:highlight w:val="none"/>
        </w:rPr>
        <w:t xml:space="preserve">日期：    </w:t>
      </w:r>
    </w:p>
    <w:p w14:paraId="27ED3150">
      <w:pPr>
        <w:rPr>
          <w:rFonts w:hint="eastAsia" w:hAnsi="宋体" w:cs="宋体"/>
          <w:b/>
          <w:color w:val="auto"/>
          <w:sz w:val="44"/>
          <w:szCs w:val="44"/>
          <w:highlight w:val="none"/>
        </w:rPr>
      </w:pPr>
    </w:p>
    <w:p w14:paraId="187F7B78">
      <w:pPr>
        <w:rPr>
          <w:rFonts w:hAnsi="宋体" w:cs="宋体"/>
          <w:b/>
          <w:color w:val="auto"/>
          <w:sz w:val="44"/>
          <w:szCs w:val="44"/>
          <w:highlight w:val="none"/>
        </w:rPr>
      </w:pPr>
      <w:r>
        <w:rPr>
          <w:rFonts w:hint="eastAsia" w:hAnsi="宋体" w:cs="宋体"/>
          <w:b/>
          <w:color w:val="auto"/>
          <w:sz w:val="44"/>
          <w:szCs w:val="44"/>
          <w:highlight w:val="none"/>
        </w:rPr>
        <w:br w:type="page"/>
      </w:r>
    </w:p>
    <w:p w14:paraId="5D99B35B">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1FCDC8DB">
      <w:pPr>
        <w:rPr>
          <w:rFonts w:hAnsi="宋体" w:cs="宋体"/>
          <w:color w:val="auto"/>
          <w:szCs w:val="24"/>
          <w:highlight w:val="none"/>
        </w:rPr>
      </w:pPr>
      <w:r>
        <w:rPr>
          <w:rFonts w:hint="eastAsia" w:hAnsi="宋体" w:cs="宋体"/>
          <w:color w:val="auto"/>
          <w:szCs w:val="24"/>
          <w:highlight w:val="none"/>
        </w:rPr>
        <w:t>一、投诉相关主体基本情况</w:t>
      </w:r>
    </w:p>
    <w:p w14:paraId="177E148D">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573E0C33">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AF4069D">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63CEB76">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62B4F35E">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476D1444">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282DE5AC">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B8E28E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5C5E9A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CC7EDB8">
      <w:pPr>
        <w:rPr>
          <w:rFonts w:hAnsi="宋体" w:cs="宋体"/>
          <w:color w:val="auto"/>
          <w:szCs w:val="24"/>
          <w:highlight w:val="none"/>
        </w:rPr>
      </w:pPr>
      <w:r>
        <w:rPr>
          <w:rFonts w:hint="eastAsia" w:hAnsi="宋体" w:cs="宋体"/>
          <w:color w:val="auto"/>
          <w:szCs w:val="24"/>
          <w:highlight w:val="none"/>
        </w:rPr>
        <w:t>被投诉人2</w:t>
      </w:r>
    </w:p>
    <w:p w14:paraId="47398C9D">
      <w:pPr>
        <w:rPr>
          <w:rFonts w:hAnsi="宋体" w:cs="宋体"/>
          <w:color w:val="auto"/>
          <w:szCs w:val="24"/>
          <w:highlight w:val="none"/>
          <w:u w:val="dotted"/>
        </w:rPr>
      </w:pPr>
      <w:r>
        <w:rPr>
          <w:rFonts w:hint="eastAsia" w:hAnsi="宋体" w:cs="宋体"/>
          <w:color w:val="auto"/>
          <w:szCs w:val="24"/>
          <w:highlight w:val="none"/>
        </w:rPr>
        <w:t>……</w:t>
      </w:r>
    </w:p>
    <w:p w14:paraId="4382356E">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44F31DD">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7E77E83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4050F66">
      <w:pPr>
        <w:rPr>
          <w:rFonts w:hAnsi="宋体" w:cs="宋体"/>
          <w:color w:val="auto"/>
          <w:szCs w:val="24"/>
          <w:highlight w:val="none"/>
        </w:rPr>
      </w:pPr>
      <w:r>
        <w:rPr>
          <w:rFonts w:hint="eastAsia" w:hAnsi="宋体" w:cs="宋体"/>
          <w:color w:val="auto"/>
          <w:szCs w:val="24"/>
          <w:highlight w:val="none"/>
        </w:rPr>
        <w:t>二、投诉项目基本情况</w:t>
      </w:r>
    </w:p>
    <w:p w14:paraId="675ACDC7">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79184CD7">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62B6286E">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E6F8B5C">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2E18A3F7">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26A53333">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67D06090">
      <w:pPr>
        <w:rPr>
          <w:rFonts w:hAnsi="宋体" w:cs="宋体"/>
          <w:color w:val="auto"/>
          <w:szCs w:val="24"/>
          <w:highlight w:val="none"/>
        </w:rPr>
      </w:pPr>
      <w:r>
        <w:rPr>
          <w:rFonts w:hint="eastAsia" w:hAnsi="宋体" w:cs="宋体"/>
          <w:color w:val="auto"/>
          <w:szCs w:val="24"/>
          <w:highlight w:val="none"/>
        </w:rPr>
        <w:t>三、质疑基本情况</w:t>
      </w:r>
    </w:p>
    <w:p w14:paraId="0B06CE2E">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2438535C">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5222CCED">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09D78992">
      <w:pPr>
        <w:rPr>
          <w:rFonts w:hAnsi="宋体" w:cs="宋体"/>
          <w:color w:val="auto"/>
          <w:szCs w:val="24"/>
          <w:highlight w:val="none"/>
        </w:rPr>
      </w:pPr>
      <w:r>
        <w:rPr>
          <w:rFonts w:hint="eastAsia" w:hAnsi="宋体" w:cs="宋体"/>
          <w:color w:val="auto"/>
          <w:szCs w:val="24"/>
          <w:highlight w:val="none"/>
        </w:rPr>
        <w:t>四、投诉事项具体内容</w:t>
      </w:r>
    </w:p>
    <w:p w14:paraId="7B759856">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7752E877">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3D9987E2">
      <w:pPr>
        <w:rPr>
          <w:rFonts w:hAnsi="宋体" w:cs="宋体"/>
          <w:color w:val="auto"/>
          <w:szCs w:val="24"/>
          <w:highlight w:val="none"/>
          <w:u w:val="dotted"/>
        </w:rPr>
      </w:pPr>
      <w:r>
        <w:rPr>
          <w:rFonts w:hint="eastAsia" w:hAnsi="宋体" w:cs="宋体"/>
          <w:color w:val="auto"/>
          <w:szCs w:val="24"/>
          <w:highlight w:val="none"/>
          <w:u w:val="dotted"/>
        </w:rPr>
        <w:t xml:space="preserve">                                                      </w:t>
      </w:r>
    </w:p>
    <w:p w14:paraId="1C1017DF">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5381C29">
      <w:pPr>
        <w:rPr>
          <w:rFonts w:hAnsi="宋体" w:cs="宋体"/>
          <w:color w:val="auto"/>
          <w:szCs w:val="24"/>
          <w:highlight w:val="none"/>
          <w:u w:val="dotted"/>
        </w:rPr>
      </w:pPr>
      <w:r>
        <w:rPr>
          <w:rFonts w:hint="eastAsia" w:hAnsi="宋体" w:cs="宋体"/>
          <w:color w:val="auto"/>
          <w:szCs w:val="24"/>
          <w:highlight w:val="none"/>
          <w:u w:val="dotted"/>
        </w:rPr>
        <w:t xml:space="preserve">                                                      </w:t>
      </w:r>
    </w:p>
    <w:p w14:paraId="13D98B11">
      <w:pPr>
        <w:rPr>
          <w:rFonts w:hAnsi="宋体" w:cs="宋体"/>
          <w:color w:val="auto"/>
          <w:szCs w:val="24"/>
          <w:highlight w:val="none"/>
        </w:rPr>
      </w:pPr>
      <w:r>
        <w:rPr>
          <w:rFonts w:hint="eastAsia" w:hAnsi="宋体" w:cs="宋体"/>
          <w:color w:val="auto"/>
          <w:szCs w:val="24"/>
          <w:highlight w:val="none"/>
        </w:rPr>
        <w:t>投诉事项2</w:t>
      </w:r>
    </w:p>
    <w:p w14:paraId="1DE8C819">
      <w:pPr>
        <w:rPr>
          <w:rFonts w:hAnsi="宋体" w:cs="宋体"/>
          <w:color w:val="auto"/>
          <w:szCs w:val="24"/>
          <w:highlight w:val="none"/>
          <w:u w:val="dotted"/>
        </w:rPr>
      </w:pPr>
      <w:r>
        <w:rPr>
          <w:rFonts w:hint="eastAsia" w:hAnsi="宋体" w:cs="宋体"/>
          <w:color w:val="auto"/>
          <w:szCs w:val="24"/>
          <w:highlight w:val="none"/>
        </w:rPr>
        <w:t>……</w:t>
      </w:r>
    </w:p>
    <w:p w14:paraId="7EBA16E9">
      <w:pPr>
        <w:rPr>
          <w:rFonts w:hAnsi="宋体" w:cs="宋体"/>
          <w:color w:val="auto"/>
          <w:szCs w:val="24"/>
          <w:highlight w:val="none"/>
        </w:rPr>
      </w:pPr>
      <w:r>
        <w:rPr>
          <w:rFonts w:hint="eastAsia" w:hAnsi="宋体" w:cs="宋体"/>
          <w:color w:val="auto"/>
          <w:szCs w:val="24"/>
          <w:highlight w:val="none"/>
        </w:rPr>
        <w:t>五、与投诉事项相关的投诉请求</w:t>
      </w:r>
    </w:p>
    <w:p w14:paraId="45E3568A">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3FF313F">
      <w:pPr>
        <w:rPr>
          <w:rFonts w:hAnsi="宋体" w:cs="宋体"/>
          <w:color w:val="auto"/>
          <w:szCs w:val="24"/>
          <w:highlight w:val="none"/>
          <w:u w:val="single"/>
        </w:rPr>
      </w:pPr>
      <w:r>
        <w:rPr>
          <w:rFonts w:hint="eastAsia" w:hAnsi="宋体" w:cs="宋体"/>
          <w:color w:val="auto"/>
          <w:szCs w:val="24"/>
          <w:highlight w:val="none"/>
        </w:rPr>
        <w:t xml:space="preserve">                                                                                                    </w:t>
      </w:r>
    </w:p>
    <w:p w14:paraId="013F516F">
      <w:pPr>
        <w:rPr>
          <w:rFonts w:hAnsi="宋体" w:cs="宋体"/>
          <w:color w:val="auto"/>
          <w:szCs w:val="24"/>
          <w:highlight w:val="none"/>
        </w:rPr>
      </w:pPr>
      <w:r>
        <w:rPr>
          <w:rFonts w:hint="eastAsia" w:hAnsi="宋体" w:cs="宋体"/>
          <w:color w:val="auto"/>
          <w:szCs w:val="24"/>
          <w:highlight w:val="none"/>
        </w:rPr>
        <w:t xml:space="preserve">签字(签章)：                   公章：                      </w:t>
      </w:r>
    </w:p>
    <w:p w14:paraId="150D7282">
      <w:pPr>
        <w:rPr>
          <w:rFonts w:hint="eastAsia" w:eastAsia="宋体"/>
          <w:vanish/>
          <w:sz w:val="24"/>
          <w:lang w:val="en-US" w:eastAsia="zh-CN"/>
        </w:rPr>
      </w:pPr>
      <w:r>
        <w:rPr>
          <w:rFonts w:hint="eastAsia" w:hAnsi="宋体" w:cs="宋体"/>
          <w:color w:val="auto"/>
          <w:szCs w:val="24"/>
          <w:highlight w:val="none"/>
        </w:rPr>
        <w:t xml:space="preserve">日期：                      </w:t>
      </w:r>
    </w:p>
    <w:p w14:paraId="1B362C30">
      <w:pPr>
        <w:bidi w:val="0"/>
        <w:rPr>
          <w:rFonts w:hint="eastAsia" w:ascii="宋体" w:hAnsi="Times New Roman" w:eastAsia="宋体" w:cs="Times New Roman"/>
          <w:sz w:val="24"/>
          <w:lang w:val="en-US" w:eastAsia="zh-CN" w:bidi="ar-SA"/>
        </w:rPr>
      </w:pPr>
    </w:p>
    <w:p w14:paraId="26957220">
      <w:pPr>
        <w:tabs>
          <w:tab w:val="left" w:pos="2363"/>
        </w:tabs>
        <w:bidi w:val="0"/>
        <w:jc w:val="left"/>
        <w:rPr>
          <w:rFonts w:hint="eastAsia"/>
          <w:lang w:val="en-US" w:eastAsia="zh-CN"/>
        </w:rPr>
      </w:pPr>
    </w:p>
    <w:sectPr>
      <w:pgSz w:w="11906" w:h="16838"/>
      <w:pgMar w:top="1417" w:right="1134" w:bottom="1417"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4840DFB-324A-4D70-966E-9A15EF1FAD2A}"/>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ED3AECBC-BB54-460D-A164-34A4ABEC712C}"/>
  </w:font>
  <w:font w:name="仿宋_GB2312">
    <w:altName w:val="仿宋"/>
    <w:panose1 w:val="02010609030101010101"/>
    <w:charset w:val="86"/>
    <w:family w:val="modern"/>
    <w:pitch w:val="default"/>
    <w:sig w:usb0="00000000" w:usb1="00000000" w:usb2="00000000" w:usb3="00000000" w:csb0="00040000" w:csb1="00000000"/>
    <w:embedRegular r:id="rId3" w:fontKey="{EB173BAE-A75D-4462-8346-2E9AFE441CDF}"/>
  </w:font>
  <w:font w:name="仿宋">
    <w:panose1 w:val="02010609060101010101"/>
    <w:charset w:val="86"/>
    <w:family w:val="auto"/>
    <w:pitch w:val="default"/>
    <w:sig w:usb0="800002BF" w:usb1="38CF7CFA" w:usb2="00000016" w:usb3="00000000" w:csb0="00040001" w:csb1="00000000"/>
    <w:embedRegular r:id="rId4" w:fontKey="{83543F0C-54A1-4E52-94CA-206C380585D5}"/>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幼圆">
    <w:altName w:val="宋体"/>
    <w:panose1 w:val="02010509060101010101"/>
    <w:charset w:val="86"/>
    <w:family w:val="modern"/>
    <w:pitch w:val="default"/>
    <w:sig w:usb0="00000000" w:usb1="00000000" w:usb2="00000000" w:usb3="00000000" w:csb0="00040000" w:csb1="00000000"/>
    <w:embedRegular r:id="rId5" w:fontKey="{5D2A81F6-BDFD-4A78-9E80-4668903EBFF5}"/>
  </w:font>
  <w:font w:name="华文中宋">
    <w:panose1 w:val="02010600040101010101"/>
    <w:charset w:val="86"/>
    <w:family w:val="auto"/>
    <w:pitch w:val="default"/>
    <w:sig w:usb0="00000287" w:usb1="080F0000" w:usb2="00000000" w:usb3="00000000" w:csb0="0004009F" w:csb1="DFD70000"/>
    <w:embedRegular r:id="rId6" w:fontKey="{F3BBA663-5A80-4250-85B2-9C63789D943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BAE1A4">
    <w:pPr>
      <w:pStyle w:val="11"/>
      <w:rPr>
        <w:rFonts w:hint="eastAsia" w:eastAsia="宋体"/>
        <w:lang w:eastAsia="zh-CN"/>
      </w:rPr>
    </w:pPr>
    <w:r>
      <w:rPr>
        <w:rFonts w:hint="eastAsia"/>
        <w:lang w:eastAsia="zh-CN"/>
      </w:rPr>
      <w:t>陕西启航项目管理咨询有限公司</w:t>
    </w:r>
    <w:r>
      <w:rPr>
        <w:rFonts w:hint="eastAsia"/>
      </w:rPr>
      <w:t xml:space="preserve">                         </w:t>
    </w:r>
    <w:r>
      <w:rPr>
        <w:rFonts w:hint="eastAsia"/>
      </w:rPr>
      <w:tab/>
    </w:r>
    <w:r>
      <w:rPr>
        <w:rFonts w:hint="eastAsia"/>
      </w:rPr>
      <w:t>地址：</w:t>
    </w:r>
    <w:r>
      <w:rPr>
        <w:rFonts w:hint="eastAsia"/>
        <w:lang w:eastAsia="zh-CN"/>
      </w:rPr>
      <w:t>陕西省西安市高新区高新路25号瑞欣大厦6楼B</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A7D3C">
    <w:pPr>
      <w:pStyle w:val="11"/>
      <w:rPr>
        <w:rFonts w:hint="eastAsia" w:eastAsia="宋体"/>
        <w:lang w:eastAsia="zh-CN"/>
      </w:rPr>
    </w:pPr>
    <w:r>
      <w:rPr>
        <w:rFonts w:hint="eastAsia"/>
        <w:lang w:eastAsia="zh-CN"/>
      </w:rPr>
      <w:t>陕西启航项目管理咨询有限公司</w:t>
    </w:r>
    <w:r>
      <w:rPr>
        <w:rFonts w:hint="eastAsia"/>
      </w:rPr>
      <w:t xml:space="preserve">                         </w:t>
    </w:r>
    <w:r>
      <w:rPr>
        <w:rFonts w:hint="eastAsia"/>
      </w:rPr>
      <w:tab/>
    </w:r>
    <w:r>
      <w:rPr>
        <w:rFonts w:hint="eastAsia"/>
      </w:rPr>
      <w:t>地址：</w:t>
    </w:r>
    <w:r>
      <w:rPr>
        <w:rFonts w:hint="eastAsia"/>
        <w:lang w:eastAsia="zh-CN"/>
      </w:rPr>
      <w:t>陕西省西安市高新区高新路25号瑞欣大厦6楼B</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3910F4">
    <w:pPr>
      <w:pStyle w:val="11"/>
      <w:jc w:val="both"/>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7DD403">
    <w:pPr>
      <w:pStyle w:val="11"/>
      <w:jc w:val="both"/>
      <w:rPr>
        <w:rFonts w:hint="eastAsia" w:eastAsia="宋体"/>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7EEE52">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97EEE52">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r>
      <w:rPr>
        <w:rFonts w:hint="eastAsia"/>
        <w:lang w:eastAsia="zh-CN"/>
      </w:rPr>
      <w:t>陕西启航项目管理咨询有限公司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FA9C4">
    <w:pPr>
      <w:spacing w:line="500" w:lineRule="exact"/>
      <w:ind w:firstLine="540" w:firstLineChars="300"/>
      <w:rPr>
        <w:rFonts w:hAnsi="宋体" w:cs="宋体"/>
        <w:szCs w:val="24"/>
      </w:rPr>
    </w:pPr>
    <w:r>
      <w:rPr>
        <w:rFonts w:hint="eastAsia" w:hAnsi="宋体"/>
        <w:bCs/>
        <w:sz w:val="18"/>
        <w:szCs w:val="18"/>
        <w:u w:val="single"/>
        <w:lang w:eastAsia="zh-CN"/>
      </w:rPr>
      <w:t>无人机专业实训基地建设项目</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98DA3A">
    <w:pPr>
      <w:pStyle w:val="12"/>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173942"/>
    <w:multiLevelType w:val="singleLevel"/>
    <w:tmpl w:val="DF173942"/>
    <w:lvl w:ilvl="0" w:tentative="0">
      <w:start w:val="4"/>
      <w:numFmt w:val="chineseCounting"/>
      <w:suff w:val="space"/>
      <w:lvlText w:val="第%1章"/>
      <w:lvlJc w:val="left"/>
      <w:rPr>
        <w:rFonts w:hint="eastAsia"/>
      </w:rPr>
    </w:lvl>
  </w:abstractNum>
  <w:abstractNum w:abstractNumId="1">
    <w:nsid w:val="E469FA9D"/>
    <w:multiLevelType w:val="singleLevel"/>
    <w:tmpl w:val="E469FA9D"/>
    <w:lvl w:ilvl="0" w:tentative="0">
      <w:start w:val="1"/>
      <w:numFmt w:val="chineseCounting"/>
      <w:suff w:val="nothing"/>
      <w:lvlText w:val="（%1）"/>
      <w:lvlJc w:val="left"/>
      <w:rPr>
        <w:rFonts w:hint="eastAsia"/>
      </w:rPr>
    </w:lvl>
  </w:abstractNum>
  <w:abstractNum w:abstractNumId="2">
    <w:nsid w:val="3FA0ED24"/>
    <w:multiLevelType w:val="singleLevel"/>
    <w:tmpl w:val="3FA0ED24"/>
    <w:lvl w:ilvl="0" w:tentative="0">
      <w:start w:val="1"/>
      <w:numFmt w:val="decimal"/>
      <w:lvlText w:val="%1."/>
      <w:lvlJc w:val="left"/>
      <w:pPr>
        <w:tabs>
          <w:tab w:val="left" w:pos="312"/>
        </w:tabs>
      </w:pPr>
    </w:lvl>
  </w:abstractNum>
  <w:abstractNum w:abstractNumId="3">
    <w:nsid w:val="5354ECB6"/>
    <w:multiLevelType w:val="singleLevel"/>
    <w:tmpl w:val="5354ECB6"/>
    <w:lvl w:ilvl="0" w:tentative="0">
      <w:start w:val="1"/>
      <w:numFmt w:val="decimal"/>
      <w:suff w:val="nothing"/>
      <w:lvlText w:val="%1、"/>
      <w:lvlJc w:val="left"/>
    </w:lvl>
  </w:abstractNum>
  <w:abstractNum w:abstractNumId="4">
    <w:nsid w:val="53EF1B83"/>
    <w:multiLevelType w:val="singleLevel"/>
    <w:tmpl w:val="53EF1B83"/>
    <w:lvl w:ilvl="0" w:tentative="0">
      <w:start w:val="1"/>
      <w:numFmt w:val="chineseCounting"/>
      <w:suff w:val="nothing"/>
      <w:lvlText w:val="%1、"/>
      <w:lvlJc w:val="left"/>
    </w:lvl>
  </w:abstractNum>
  <w:abstractNum w:abstractNumId="5">
    <w:nsid w:val="590049E8"/>
    <w:multiLevelType w:val="singleLevel"/>
    <w:tmpl w:val="590049E8"/>
    <w:lvl w:ilvl="0" w:tentative="0">
      <w:start w:val="30"/>
      <w:numFmt w:val="decimal"/>
      <w:suff w:val="nothing"/>
      <w:lvlText w:val="%1."/>
      <w:lvlJc w:val="left"/>
    </w:lvl>
  </w:abstractNum>
  <w:abstractNum w:abstractNumId="6">
    <w:nsid w:val="59B2460E"/>
    <w:multiLevelType w:val="singleLevel"/>
    <w:tmpl w:val="59B2460E"/>
    <w:lvl w:ilvl="0" w:tentative="0">
      <w:start w:val="2"/>
      <w:numFmt w:val="decimal"/>
      <w:suff w:val="nothing"/>
      <w:lvlText w:val="%1."/>
      <w:lvlJc w:val="left"/>
    </w:lvl>
  </w:abstractNum>
  <w:abstractNum w:abstractNumId="7">
    <w:nsid w:val="59CF0981"/>
    <w:multiLevelType w:val="singleLevel"/>
    <w:tmpl w:val="59CF0981"/>
    <w:lvl w:ilvl="0" w:tentative="0">
      <w:start w:val="1"/>
      <w:numFmt w:val="decimal"/>
      <w:suff w:val="nothing"/>
      <w:lvlText w:val="%1、"/>
      <w:lvlJc w:val="left"/>
    </w:lvl>
  </w:abstractNum>
  <w:num w:numId="1">
    <w:abstractNumId w:val="3"/>
  </w:num>
  <w:num w:numId="2">
    <w:abstractNumId w:val="6"/>
  </w:num>
  <w:num w:numId="3">
    <w:abstractNumId w:val="5"/>
  </w:num>
  <w:num w:numId="4">
    <w:abstractNumId w:val="0"/>
  </w:num>
  <w:num w:numId="5">
    <w:abstractNumId w:val="4"/>
  </w:num>
  <w:num w:numId="6">
    <w:abstractNumId w:val="1"/>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2"/>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RlNzNhNDgxYzlmZTM3ODE0MGFlNDFkMmFiMWRmZDMifQ=="/>
  </w:docVars>
  <w:rsids>
    <w:rsidRoot w:val="007C3975"/>
    <w:rsid w:val="007C3975"/>
    <w:rsid w:val="00BF0E19"/>
    <w:rsid w:val="01161381"/>
    <w:rsid w:val="011A0716"/>
    <w:rsid w:val="02714395"/>
    <w:rsid w:val="02F94AB6"/>
    <w:rsid w:val="034675D0"/>
    <w:rsid w:val="038720C2"/>
    <w:rsid w:val="03C864B0"/>
    <w:rsid w:val="03E52813"/>
    <w:rsid w:val="04041965"/>
    <w:rsid w:val="04DA2B54"/>
    <w:rsid w:val="051842D7"/>
    <w:rsid w:val="051B6EBD"/>
    <w:rsid w:val="05A41D19"/>
    <w:rsid w:val="06734B80"/>
    <w:rsid w:val="06F86E33"/>
    <w:rsid w:val="071A324D"/>
    <w:rsid w:val="073564E4"/>
    <w:rsid w:val="076B1CFB"/>
    <w:rsid w:val="07773341"/>
    <w:rsid w:val="079B25E0"/>
    <w:rsid w:val="079E5C2C"/>
    <w:rsid w:val="07DB29DD"/>
    <w:rsid w:val="0891580A"/>
    <w:rsid w:val="08A529D8"/>
    <w:rsid w:val="08B374B6"/>
    <w:rsid w:val="092B50CE"/>
    <w:rsid w:val="096F2D13"/>
    <w:rsid w:val="0A782829"/>
    <w:rsid w:val="0A9926DB"/>
    <w:rsid w:val="0B875DF5"/>
    <w:rsid w:val="0BD269A1"/>
    <w:rsid w:val="0C605BA6"/>
    <w:rsid w:val="0ED10695"/>
    <w:rsid w:val="0FF1019B"/>
    <w:rsid w:val="0FF56606"/>
    <w:rsid w:val="101F3682"/>
    <w:rsid w:val="106926DB"/>
    <w:rsid w:val="11691059"/>
    <w:rsid w:val="116C6D9B"/>
    <w:rsid w:val="11EC57E6"/>
    <w:rsid w:val="13020607"/>
    <w:rsid w:val="1340403C"/>
    <w:rsid w:val="1370286E"/>
    <w:rsid w:val="13CC58CF"/>
    <w:rsid w:val="148937C0"/>
    <w:rsid w:val="14D964F6"/>
    <w:rsid w:val="15A254AA"/>
    <w:rsid w:val="15A85EC8"/>
    <w:rsid w:val="16D6524C"/>
    <w:rsid w:val="174F484D"/>
    <w:rsid w:val="17DC5EA9"/>
    <w:rsid w:val="18A60DE5"/>
    <w:rsid w:val="18F67E63"/>
    <w:rsid w:val="18FE652B"/>
    <w:rsid w:val="192D0BBE"/>
    <w:rsid w:val="196A3BC0"/>
    <w:rsid w:val="1AF776D6"/>
    <w:rsid w:val="1B3721C8"/>
    <w:rsid w:val="1B852F33"/>
    <w:rsid w:val="1C4445A6"/>
    <w:rsid w:val="1CF22568"/>
    <w:rsid w:val="1D7F6FEF"/>
    <w:rsid w:val="1EEB292A"/>
    <w:rsid w:val="1FCF6E73"/>
    <w:rsid w:val="203B0065"/>
    <w:rsid w:val="20435AB0"/>
    <w:rsid w:val="20A83220"/>
    <w:rsid w:val="215D04AF"/>
    <w:rsid w:val="22973515"/>
    <w:rsid w:val="231E77CA"/>
    <w:rsid w:val="23C314C2"/>
    <w:rsid w:val="243B4AD7"/>
    <w:rsid w:val="25021151"/>
    <w:rsid w:val="251A3C5D"/>
    <w:rsid w:val="25270BB7"/>
    <w:rsid w:val="256E2C8A"/>
    <w:rsid w:val="2572277A"/>
    <w:rsid w:val="25B508B9"/>
    <w:rsid w:val="26B80661"/>
    <w:rsid w:val="26CA3EF0"/>
    <w:rsid w:val="27B84AFC"/>
    <w:rsid w:val="29455AB0"/>
    <w:rsid w:val="29EDDAE2"/>
    <w:rsid w:val="29EE7EF6"/>
    <w:rsid w:val="29F77823"/>
    <w:rsid w:val="2A1F4FF7"/>
    <w:rsid w:val="2A263A00"/>
    <w:rsid w:val="2A36786F"/>
    <w:rsid w:val="2A7A3E7F"/>
    <w:rsid w:val="2A8B3997"/>
    <w:rsid w:val="2B7B7EAF"/>
    <w:rsid w:val="2BF30AC7"/>
    <w:rsid w:val="2C183950"/>
    <w:rsid w:val="2C287C66"/>
    <w:rsid w:val="2D200D0E"/>
    <w:rsid w:val="2F4F0A2B"/>
    <w:rsid w:val="2F9B4F5A"/>
    <w:rsid w:val="303E14AB"/>
    <w:rsid w:val="30AF6EA9"/>
    <w:rsid w:val="30CA4BF4"/>
    <w:rsid w:val="317653A0"/>
    <w:rsid w:val="31806C56"/>
    <w:rsid w:val="32BB752E"/>
    <w:rsid w:val="32F621BF"/>
    <w:rsid w:val="33467E0F"/>
    <w:rsid w:val="351E0AED"/>
    <w:rsid w:val="3522630E"/>
    <w:rsid w:val="35496928"/>
    <w:rsid w:val="35AB1489"/>
    <w:rsid w:val="35FD7CCE"/>
    <w:rsid w:val="360824C2"/>
    <w:rsid w:val="36127662"/>
    <w:rsid w:val="364F61C0"/>
    <w:rsid w:val="369462C9"/>
    <w:rsid w:val="37AD49B3"/>
    <w:rsid w:val="38CF5749"/>
    <w:rsid w:val="38F17A02"/>
    <w:rsid w:val="3995038E"/>
    <w:rsid w:val="3A137505"/>
    <w:rsid w:val="3A5B7A37"/>
    <w:rsid w:val="3A8B4941"/>
    <w:rsid w:val="3AA464BB"/>
    <w:rsid w:val="3BD03EA6"/>
    <w:rsid w:val="3C552056"/>
    <w:rsid w:val="3D2F4655"/>
    <w:rsid w:val="3DDD53CF"/>
    <w:rsid w:val="3DDD67A7"/>
    <w:rsid w:val="3E1B00DB"/>
    <w:rsid w:val="3F4817E6"/>
    <w:rsid w:val="3F966C0E"/>
    <w:rsid w:val="3FBF1007"/>
    <w:rsid w:val="3FDB19CE"/>
    <w:rsid w:val="3FF027C2"/>
    <w:rsid w:val="40362758"/>
    <w:rsid w:val="42114C71"/>
    <w:rsid w:val="42AB0C22"/>
    <w:rsid w:val="433C0C14"/>
    <w:rsid w:val="43A538C3"/>
    <w:rsid w:val="43FD54AD"/>
    <w:rsid w:val="44A703AC"/>
    <w:rsid w:val="44F75334"/>
    <w:rsid w:val="456A43A7"/>
    <w:rsid w:val="458E3E27"/>
    <w:rsid w:val="45A268C6"/>
    <w:rsid w:val="46146ADE"/>
    <w:rsid w:val="489839F7"/>
    <w:rsid w:val="48B97C81"/>
    <w:rsid w:val="48FE2918"/>
    <w:rsid w:val="4977360C"/>
    <w:rsid w:val="49A40179"/>
    <w:rsid w:val="49BA174B"/>
    <w:rsid w:val="49D86A68"/>
    <w:rsid w:val="4A0674CD"/>
    <w:rsid w:val="4A722025"/>
    <w:rsid w:val="4BF92FE2"/>
    <w:rsid w:val="4CCC0113"/>
    <w:rsid w:val="4D135D42"/>
    <w:rsid w:val="4D1412EC"/>
    <w:rsid w:val="4D5048A0"/>
    <w:rsid w:val="4D844DD2"/>
    <w:rsid w:val="4E557DA0"/>
    <w:rsid w:val="4F5F72FE"/>
    <w:rsid w:val="4F786330"/>
    <w:rsid w:val="4F964B8F"/>
    <w:rsid w:val="4FD55530"/>
    <w:rsid w:val="50630D8E"/>
    <w:rsid w:val="506863A4"/>
    <w:rsid w:val="509C5721"/>
    <w:rsid w:val="513149E8"/>
    <w:rsid w:val="51A1583A"/>
    <w:rsid w:val="51BB2504"/>
    <w:rsid w:val="51E83788"/>
    <w:rsid w:val="52DF4167"/>
    <w:rsid w:val="545D3F95"/>
    <w:rsid w:val="545F361A"/>
    <w:rsid w:val="54E65AEA"/>
    <w:rsid w:val="5523289A"/>
    <w:rsid w:val="55773BB8"/>
    <w:rsid w:val="55DE2B5A"/>
    <w:rsid w:val="55FF4332"/>
    <w:rsid w:val="5613290E"/>
    <w:rsid w:val="569972B8"/>
    <w:rsid w:val="56B20379"/>
    <w:rsid w:val="570404A9"/>
    <w:rsid w:val="57ED622D"/>
    <w:rsid w:val="58610A8E"/>
    <w:rsid w:val="588C0756"/>
    <w:rsid w:val="58B12AEA"/>
    <w:rsid w:val="59061485"/>
    <w:rsid w:val="59262959"/>
    <w:rsid w:val="59575208"/>
    <w:rsid w:val="59E3084A"/>
    <w:rsid w:val="5A4412E8"/>
    <w:rsid w:val="5A4F7C8D"/>
    <w:rsid w:val="5A9D30EE"/>
    <w:rsid w:val="5B062A42"/>
    <w:rsid w:val="5B4F1FDC"/>
    <w:rsid w:val="5BDB3C6C"/>
    <w:rsid w:val="5BDC37A3"/>
    <w:rsid w:val="5BE10DB9"/>
    <w:rsid w:val="5C33482B"/>
    <w:rsid w:val="5CE40B61"/>
    <w:rsid w:val="5CFF1E3E"/>
    <w:rsid w:val="5DB42C29"/>
    <w:rsid w:val="5E185618"/>
    <w:rsid w:val="5E8D5825"/>
    <w:rsid w:val="5F9D03B8"/>
    <w:rsid w:val="5FAE2EAD"/>
    <w:rsid w:val="5FD22BDF"/>
    <w:rsid w:val="600C142F"/>
    <w:rsid w:val="609774DA"/>
    <w:rsid w:val="609D0E30"/>
    <w:rsid w:val="614B11AE"/>
    <w:rsid w:val="61B40F25"/>
    <w:rsid w:val="622903BF"/>
    <w:rsid w:val="62606EDB"/>
    <w:rsid w:val="628C1A7E"/>
    <w:rsid w:val="62E0626E"/>
    <w:rsid w:val="63E8460D"/>
    <w:rsid w:val="64B771A9"/>
    <w:rsid w:val="64EB52A1"/>
    <w:rsid w:val="66240220"/>
    <w:rsid w:val="67854F71"/>
    <w:rsid w:val="681A2119"/>
    <w:rsid w:val="68A45648"/>
    <w:rsid w:val="68AB5C34"/>
    <w:rsid w:val="68F67248"/>
    <w:rsid w:val="69442C7A"/>
    <w:rsid w:val="697257F6"/>
    <w:rsid w:val="6AC94B11"/>
    <w:rsid w:val="6AF24D91"/>
    <w:rsid w:val="6B8005EE"/>
    <w:rsid w:val="6B9F7B6E"/>
    <w:rsid w:val="6BF511CE"/>
    <w:rsid w:val="6CEF565E"/>
    <w:rsid w:val="6E067613"/>
    <w:rsid w:val="6E4C1730"/>
    <w:rsid w:val="6F7B5355"/>
    <w:rsid w:val="6FC3176E"/>
    <w:rsid w:val="71212838"/>
    <w:rsid w:val="7162317B"/>
    <w:rsid w:val="718E766A"/>
    <w:rsid w:val="71C07F4A"/>
    <w:rsid w:val="73137F9A"/>
    <w:rsid w:val="737A0080"/>
    <w:rsid w:val="73A33578"/>
    <w:rsid w:val="745F621A"/>
    <w:rsid w:val="74654825"/>
    <w:rsid w:val="752913AF"/>
    <w:rsid w:val="758C09CB"/>
    <w:rsid w:val="75FD00CB"/>
    <w:rsid w:val="766D2264"/>
    <w:rsid w:val="767B3E8C"/>
    <w:rsid w:val="76A310F0"/>
    <w:rsid w:val="77444BC6"/>
    <w:rsid w:val="787123D6"/>
    <w:rsid w:val="7880578A"/>
    <w:rsid w:val="789254BD"/>
    <w:rsid w:val="78E33FAA"/>
    <w:rsid w:val="7B22521E"/>
    <w:rsid w:val="7B3A59EB"/>
    <w:rsid w:val="7C0044EB"/>
    <w:rsid w:val="7C705B15"/>
    <w:rsid w:val="7CDD764F"/>
    <w:rsid w:val="7DE844FD"/>
    <w:rsid w:val="7E2272E3"/>
    <w:rsid w:val="7ECA3C03"/>
    <w:rsid w:val="7F3D4B93"/>
    <w:rsid w:val="7F9A7B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link w:val="25"/>
    <w:qFormat/>
    <w:uiPriority w:val="0"/>
    <w:pPr>
      <w:keepNext/>
      <w:outlineLvl w:val="0"/>
    </w:pPr>
    <w:rPr>
      <w:rFonts w:ascii="仿宋_GB2312" w:hAnsi="宋体" w:eastAsia="仿宋_GB2312"/>
      <w:b/>
      <w:kern w:val="2"/>
      <w:sz w:val="32"/>
    </w:rPr>
  </w:style>
  <w:style w:type="paragraph" w:styleId="3">
    <w:name w:val="heading 2"/>
    <w:basedOn w:val="1"/>
    <w:next w:val="1"/>
    <w:qFormat/>
    <w:uiPriority w:val="9"/>
    <w:pPr>
      <w:keepNext/>
      <w:keepLines/>
      <w:widowControl/>
      <w:spacing w:before="260" w:after="260"/>
      <w:ind w:left="284"/>
      <w:jc w:val="left"/>
      <w:outlineLvl w:val="1"/>
    </w:pPr>
    <w:rPr>
      <w:rFonts w:ascii="Arial" w:hAnsi="Arial"/>
      <w:b/>
      <w:bCs/>
      <w:sz w:val="28"/>
      <w:szCs w:val="32"/>
    </w:rPr>
  </w:style>
  <w:style w:type="paragraph" w:styleId="4">
    <w:name w:val="heading 3"/>
    <w:basedOn w:val="1"/>
    <w:next w:val="1"/>
    <w:qFormat/>
    <w:uiPriority w:val="0"/>
    <w:pPr>
      <w:keepNext/>
      <w:spacing w:before="624" w:beforeLines="200" w:line="400" w:lineRule="exact"/>
      <w:jc w:val="center"/>
      <w:outlineLvl w:val="2"/>
    </w:pPr>
    <w:rPr>
      <w:rFonts w:ascii="Times New Roman"/>
      <w:b/>
      <w:bCs/>
      <w:kern w:val="2"/>
      <w:szCs w:val="24"/>
    </w:rPr>
  </w:style>
  <w:style w:type="paragraph" w:styleId="5">
    <w:name w:val="heading 4"/>
    <w:basedOn w:val="1"/>
    <w:next w:val="1"/>
    <w:qFormat/>
    <w:uiPriority w:val="0"/>
    <w:pPr>
      <w:keepNext/>
      <w:keepLines/>
      <w:tabs>
        <w:tab w:val="left" w:pos="864"/>
      </w:tabs>
      <w:spacing w:before="120" w:beforeLines="0" w:line="360" w:lineRule="auto"/>
      <w:ind w:left="864" w:hanging="864"/>
      <w:outlineLvl w:val="3"/>
    </w:pPr>
    <w:rPr>
      <w:rFonts w:ascii="Arial" w:hAnsi="Arial"/>
      <w:bCs/>
      <w:kern w:val="2"/>
      <w:szCs w:val="28"/>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6">
    <w:name w:val="Normal Indent"/>
    <w:basedOn w:val="1"/>
    <w:next w:val="1"/>
    <w:qFormat/>
    <w:uiPriority w:val="0"/>
    <w:pPr>
      <w:spacing w:line="300" w:lineRule="auto"/>
      <w:ind w:firstLine="420" w:firstLineChars="200"/>
    </w:pPr>
    <w:rPr>
      <w:rFonts w:ascii="Times New Roman"/>
      <w:kern w:val="2"/>
      <w:sz w:val="21"/>
      <w:szCs w:val="24"/>
    </w:rPr>
  </w:style>
  <w:style w:type="paragraph" w:styleId="7">
    <w:name w:val="Body Text"/>
    <w:basedOn w:val="1"/>
    <w:next w:val="8"/>
    <w:qFormat/>
    <w:uiPriority w:val="0"/>
    <w:pPr>
      <w:spacing w:after="120"/>
    </w:pPr>
    <w:rPr>
      <w:rFonts w:ascii="Times New Roman"/>
      <w:kern w:val="2"/>
      <w:sz w:val="21"/>
    </w:rPr>
  </w:style>
  <w:style w:type="paragraph" w:styleId="8">
    <w:name w:val="Body Text First Indent"/>
    <w:basedOn w:val="7"/>
    <w:qFormat/>
    <w:uiPriority w:val="0"/>
    <w:pPr>
      <w:tabs>
        <w:tab w:val="left" w:pos="567"/>
      </w:tabs>
      <w:ind w:firstLine="420"/>
    </w:pPr>
    <w:rPr>
      <w:rFonts w:eastAsia="楷体_GB2312"/>
      <w:sz w:val="32"/>
      <w:szCs w:val="20"/>
    </w:rPr>
  </w:style>
  <w:style w:type="paragraph" w:styleId="9">
    <w:name w:val="Plain Text"/>
    <w:basedOn w:val="1"/>
    <w:qFormat/>
    <w:uiPriority w:val="0"/>
    <w:rPr>
      <w:rFonts w:hAnsi="Courier New"/>
      <w:kern w:val="2"/>
      <w:sz w:val="21"/>
    </w:rPr>
  </w:style>
  <w:style w:type="paragraph" w:styleId="10">
    <w:name w:val="Date"/>
    <w:basedOn w:val="1"/>
    <w:next w:val="1"/>
    <w:qFormat/>
    <w:uiPriority w:val="0"/>
    <w:rPr>
      <w:rFonts w:ascii="Times New Roman"/>
      <w:kern w:val="2"/>
      <w:sz w:val="28"/>
    </w:rPr>
  </w:style>
  <w:style w:type="paragraph" w:styleId="11">
    <w:name w:val="footer"/>
    <w:basedOn w:val="1"/>
    <w:qFormat/>
    <w:uiPriority w:val="99"/>
    <w:pPr>
      <w:tabs>
        <w:tab w:val="center" w:pos="4153"/>
        <w:tab w:val="right" w:pos="8306"/>
      </w:tabs>
      <w:snapToGrid w:val="0"/>
      <w:jc w:val="left"/>
    </w:pPr>
    <w:rPr>
      <w:rFonts w:ascii="Times New Roman"/>
      <w:kern w:val="2"/>
      <w:sz w:val="18"/>
      <w:szCs w:val="18"/>
    </w:rPr>
  </w:style>
  <w:style w:type="paragraph" w:styleId="12">
    <w:name w:val="header"/>
    <w:basedOn w:val="1"/>
    <w:qFormat/>
    <w:uiPriority w:val="99"/>
    <w:pPr>
      <w:pBdr>
        <w:bottom w:val="single" w:color="auto" w:sz="6" w:space="1"/>
      </w:pBdr>
      <w:tabs>
        <w:tab w:val="center" w:pos="4153"/>
        <w:tab w:val="right" w:pos="8306"/>
      </w:tabs>
      <w:snapToGrid w:val="0"/>
      <w:jc w:val="center"/>
    </w:pPr>
    <w:rPr>
      <w:rFonts w:ascii="Times New Roman"/>
      <w:kern w:val="2"/>
      <w:sz w:val="18"/>
      <w:szCs w:val="18"/>
    </w:rPr>
  </w:style>
  <w:style w:type="paragraph" w:styleId="13">
    <w:name w:val="toc 1"/>
    <w:basedOn w:val="1"/>
    <w:next w:val="1"/>
    <w:unhideWhenUsed/>
    <w:qFormat/>
    <w:uiPriority w:val="39"/>
  </w:style>
  <w:style w:type="paragraph" w:styleId="14">
    <w:name w:val="Body Text Indent 3"/>
    <w:basedOn w:val="1"/>
    <w:qFormat/>
    <w:uiPriority w:val="0"/>
    <w:pPr>
      <w:spacing w:line="410" w:lineRule="exact"/>
      <w:ind w:left="619" w:leftChars="295" w:firstLine="390" w:firstLineChars="179"/>
    </w:pPr>
    <w:rPr>
      <w:rFonts w:hAnsi="宋体"/>
      <w:spacing w:val="4"/>
      <w:kern w:val="2"/>
      <w:sz w:val="21"/>
    </w:rPr>
  </w:style>
  <w:style w:type="paragraph" w:styleId="15">
    <w:name w:val="toc 2"/>
    <w:basedOn w:val="1"/>
    <w:next w:val="1"/>
    <w:unhideWhenUsed/>
    <w:qFormat/>
    <w:uiPriority w:val="39"/>
    <w:pPr>
      <w:ind w:left="420" w:leftChars="200"/>
    </w:pPr>
  </w:style>
  <w:style w:type="paragraph" w:styleId="16">
    <w:name w:val="Normal (Web)"/>
    <w:basedOn w:val="1"/>
    <w:qFormat/>
    <w:uiPriority w:val="0"/>
    <w:pPr>
      <w:widowControl/>
      <w:spacing w:before="100" w:beforeAutospacing="1" w:after="100" w:afterAutospacing="1"/>
      <w:jc w:val="left"/>
    </w:pPr>
    <w:rPr>
      <w:rFonts w:hAnsi="宋体"/>
      <w:szCs w:val="24"/>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22"/>
    <w:rPr>
      <w:b/>
      <w:bCs/>
    </w:rPr>
  </w:style>
  <w:style w:type="character" w:styleId="21">
    <w:name w:val="Hyperlink"/>
    <w:basedOn w:val="19"/>
    <w:qFormat/>
    <w:uiPriority w:val="0"/>
    <w:rPr>
      <w:color w:val="0000FF"/>
      <w:u w:val="single"/>
    </w:rPr>
  </w:style>
  <w:style w:type="paragraph" w:customStyle="1" w:styleId="22">
    <w:name w:val="列表段落1"/>
    <w:basedOn w:val="1"/>
    <w:qFormat/>
    <w:uiPriority w:val="34"/>
    <w:pPr>
      <w:ind w:firstLine="420" w:firstLineChars="200"/>
    </w:pPr>
  </w:style>
  <w:style w:type="character" w:customStyle="1" w:styleId="23">
    <w:name w:val="font31"/>
    <w:basedOn w:val="19"/>
    <w:qFormat/>
    <w:uiPriority w:val="0"/>
    <w:rPr>
      <w:rFonts w:hint="eastAsia" w:ascii="宋体" w:hAnsi="宋体" w:eastAsia="宋体" w:cs="宋体"/>
      <w:color w:val="FF0000"/>
      <w:sz w:val="22"/>
      <w:szCs w:val="22"/>
      <w:u w:val="none"/>
    </w:rPr>
  </w:style>
  <w:style w:type="character" w:customStyle="1" w:styleId="24">
    <w:name w:val="font11"/>
    <w:basedOn w:val="19"/>
    <w:qFormat/>
    <w:uiPriority w:val="0"/>
    <w:rPr>
      <w:rFonts w:hint="eastAsia" w:ascii="宋体" w:hAnsi="宋体" w:eastAsia="宋体" w:cs="宋体"/>
      <w:color w:val="000000"/>
      <w:sz w:val="22"/>
      <w:szCs w:val="22"/>
      <w:u w:val="none"/>
    </w:rPr>
  </w:style>
  <w:style w:type="character" w:customStyle="1" w:styleId="25">
    <w:name w:val="标题 1 字符"/>
    <w:link w:val="2"/>
    <w:qFormat/>
    <w:uiPriority w:val="0"/>
    <w:rPr>
      <w:rFonts w:ascii="仿宋_GB2312" w:hAnsi="宋体" w:eastAsia="仿宋_GB2312"/>
      <w:b/>
      <w:kern w:val="2"/>
      <w:sz w:val="32"/>
    </w:rPr>
  </w:style>
  <w:style w:type="paragraph" w:customStyle="1" w:styleId="26">
    <w:name w:val="列出段落11"/>
    <w:basedOn w:val="1"/>
    <w:qFormat/>
    <w:uiPriority w:val="34"/>
    <w:pPr>
      <w:ind w:firstLine="420" w:firstLineChars="200"/>
    </w:pPr>
    <w:rPr>
      <w:rFonts w:ascii="Calibri" w:hAnsi="Calibri"/>
      <w:szCs w:val="22"/>
    </w:rPr>
  </w:style>
  <w:style w:type="paragraph" w:styleId="27">
    <w:name w:val="List Paragraph"/>
    <w:basedOn w:val="1"/>
    <w:qFormat/>
    <w:uiPriority w:val="1"/>
    <w:pPr>
      <w:ind w:left="205" w:right="169" w:firstLine="655"/>
    </w:pPr>
    <w:rPr>
      <w:rFonts w:ascii="仿宋" w:hAnsi="仿宋" w:eastAsia="仿宋" w:cs="仿宋"/>
      <w:u w:val="single" w:color="000000"/>
      <w:lang w:val="zh-CN" w:eastAsia="zh-CN" w:bidi="zh-CN"/>
    </w:rPr>
  </w:style>
  <w:style w:type="paragraph" w:customStyle="1" w:styleId="28">
    <w:name w:val="Default"/>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29">
    <w:name w:val="Table Text"/>
    <w:basedOn w:val="1"/>
    <w:semiHidden/>
    <w:qFormat/>
    <w:uiPriority w:val="0"/>
    <w:rPr>
      <w:rFonts w:ascii="宋体" w:hAnsi="宋体" w:eastAsia="宋体" w:cs="宋体"/>
      <w:sz w:val="24"/>
      <w:szCs w:val="24"/>
      <w:lang w:val="en-US" w:eastAsia="en-US" w:bidi="ar-SA"/>
    </w:rPr>
  </w:style>
  <w:style w:type="table" w:customStyle="1" w:styleId="30">
    <w:name w:val="Table Normal"/>
    <w:autoRedefine/>
    <w:semiHidden/>
    <w:unhideWhenUsed/>
    <w:qFormat/>
    <w:uiPriority w:val="0"/>
    <w:tblPr>
      <w:tblCellMar>
        <w:top w:w="0" w:type="dxa"/>
        <w:left w:w="0" w:type="dxa"/>
        <w:bottom w:w="0" w:type="dxa"/>
        <w:right w:w="0" w:type="dxa"/>
      </w:tblCellMar>
    </w:tblPr>
  </w:style>
  <w:style w:type="paragraph" w:customStyle="1" w:styleId="31">
    <w:name w:val="null3"/>
    <w:hidden/>
    <w:qFormat/>
    <w:uiPriority w:val="0"/>
    <w:rPr>
      <w:rFonts w:hint="eastAsia" w:asciiTheme="minorHAnsi" w:hAnsiTheme="minorHAnsi" w:eastAsiaTheme="minorEastAsia" w:cstheme="minorBidi"/>
      <w:lang w:val="en-US" w:eastAsia="zh-Hans"/>
    </w:rPr>
  </w:style>
  <w:style w:type="paragraph" w:customStyle="1" w:styleId="32">
    <w:name w:val="正文1"/>
    <w:basedOn w:val="1"/>
    <w:next w:val="1"/>
    <w:qFormat/>
    <w:uiPriority w:val="0"/>
    <w:pPr>
      <w:spacing w:before="156" w:beforeLines="0" w:line="360" w:lineRule="auto"/>
      <w:ind w:firstLine="510" w:firstLineChars="200"/>
    </w:pPr>
    <w:rPr>
      <w:sz w:val="24"/>
    </w:rPr>
  </w:style>
  <w:style w:type="character" w:customStyle="1" w:styleId="33">
    <w:name w:val="font41"/>
    <w:basedOn w:val="19"/>
    <w:qFormat/>
    <w:uiPriority w:val="0"/>
    <w:rPr>
      <w:rFonts w:hint="default" w:ascii="微软雅黑" w:hAnsi="微软雅黑" w:eastAsia="微软雅黑" w:cs="微软雅黑"/>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8" Type="http://schemas.openxmlformats.org/officeDocument/2006/relationships/fontTable" Target="fontTable.xml"/><Relationship Id="rId37" Type="http://schemas.openxmlformats.org/officeDocument/2006/relationships/customXml" Target="../customXml/item2.xml"/><Relationship Id="rId36" Type="http://schemas.openxmlformats.org/officeDocument/2006/relationships/numbering" Target="numbering.xml"/><Relationship Id="rId35" Type="http://schemas.openxmlformats.org/officeDocument/2006/relationships/customXml" Target="../customXml/item1.xml"/><Relationship Id="rId34" Type="http://schemas.openxmlformats.org/officeDocument/2006/relationships/image" Target="media/image25.png"/><Relationship Id="rId33" Type="http://schemas.openxmlformats.org/officeDocument/2006/relationships/image" Target="media/image24.png"/><Relationship Id="rId32" Type="http://schemas.openxmlformats.org/officeDocument/2006/relationships/image" Target="media/image23.png"/><Relationship Id="rId31" Type="http://schemas.openxmlformats.org/officeDocument/2006/relationships/image" Target="media/image22.png"/><Relationship Id="rId30" Type="http://schemas.openxmlformats.org/officeDocument/2006/relationships/image" Target="media/image21.png"/><Relationship Id="rId3" Type="http://schemas.openxmlformats.org/officeDocument/2006/relationships/header" Target="header1.xml"/><Relationship Id="rId29" Type="http://schemas.openxmlformats.org/officeDocument/2006/relationships/image" Target="media/image20.png"/><Relationship Id="rId28" Type="http://schemas.openxmlformats.org/officeDocument/2006/relationships/image" Target="media/image19.pn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8a562864-2e94-4eea-a703-094505706901</errorID>
      <errorWord>:</errorWord>
      <group>L1_Format</group>
      <groupName>格式问题</groupName>
      <ability>L2_HalfPunc</ability>
      <abilityName>全半角检查</abilityName>
      <candidateList>
        <item>：</item>
      </candidateList>
      <explain>文本全半角错误。</explain>
      <paraID>4DE072F4</paraID>
      <start>19</start>
      <end>20</end>
      <status>unmodified</status>
      <modifiedWord/>
      <trackRevisions>false</trackRevisions>
    </reviewItem>
    <reviewItem>
      <errorID>7ad410ff-10f5-4f8c-a854-6b1f2c64f549</errorID>
      <errorWord>(</errorWord>
      <group>L1_Format</group>
      <groupName>格式问题</groupName>
      <ability>L2_HalfPunc</ability>
      <abilityName>全半角检查</abilityName>
      <candidateList>
        <item>（</item>
      </candidateList>
      <explain>文本全半角错误。</explain>
      <paraID>  3C0DFD</paraID>
      <start>4</start>
      <end>5</end>
      <status>unmodified</status>
      <modifiedWord/>
      <trackRevisions>false</trackRevisions>
    </reviewItem>
    <reviewItem>
      <errorID>d2c7cbfd-3d85-483c-aa8c-8c8e88ec79f7</errorID>
      <errorWord>)</errorWord>
      <group>L1_Format</group>
      <groupName>格式问题</groupName>
      <ability>L2_HalfPunc</ability>
      <abilityName>全半角检查</abilityName>
      <candidateList>
        <item>）</item>
      </candidateList>
      <explain>文本全半角错误。</explain>
      <paraID>  3C0DFD</paraID>
      <start>18</start>
      <end>19</end>
      <status>unmodified</status>
      <modifiedWord/>
      <trackRevisions>false</trackRevisions>
    </reviewItem>
    <reviewItem>
      <errorID>f216052d-9ba2-48b6-a666-a384f651c751</errorID>
      <errorWord>:</errorWord>
      <group>L1_Format</group>
      <groupName>格式问题</groupName>
      <ability>L2_HalfPunc</ability>
      <abilityName>全半角检查</abilityName>
      <candidateList>
        <item>：</item>
      </candidateList>
      <explain>文本全半角错误。</explain>
      <paraID>  3C0DFD</paraID>
      <start>37</start>
      <end>38</end>
      <status>unmodified</status>
      <modifiedWord/>
      <trackRevisions>false</trackRevisions>
    </reviewItem>
    <reviewItem>
      <errorID>f42d6c10-bb08-4d29-9b96-9ec824185e16</errorID>
      <errorWord>财政部</errorWord>
      <group>L1_AI</group>
      <groupName>深度校对</groupName>
      <ability>L2_AI_Punc</ability>
      <abilityName>标点纠错</abilityName>
      <candidateList>
        <item>《财政部</item>
      </candidateList>
      <explain/>
      <paraID>3C65AFD1</paraID>
      <start>3</start>
      <end>6</end>
      <status>unmodified</status>
      <modifiedWord/>
      <trackRevisions>false</trackRevisions>
    </reviewItem>
    <reviewItem>
      <errorID>753906fc-9838-4e53-ab64-b0ad1fd97666</errorID>
      <errorWord>市场监管</errorWord>
      <group>L1_AI</group>
      <groupName>深度校对</groupName>
      <ability>L2_AI_Word</ability>
      <abilityName>字词纠错</abilityName>
      <candidateList>
        <item> 市场监管</item>
      </candidateList>
      <explain/>
      <paraID>3C65AFD1</paraID>
      <start>16</start>
      <end>20</end>
      <status>unmodified</status>
      <modifiedWord/>
      <trackRevisions>false</trackRevisions>
    </reviewItem>
    <reviewItem>
      <errorID>7c030031-a2bf-4eec-8334-c83d509d6724</errorID>
      <errorWord>（</errorWord>
      <group>L1_AI</group>
      <groupName>深度校对</groupName>
      <ability>L2_AI_Punc</ability>
      <abilityName>标点纠错</abilityName>
      <candidateList>
        <item>》（</item>
      </candidateList>
      <explain/>
      <paraID>3C65AFD1</paraID>
      <start>50</start>
      <end>51</end>
      <status>unmodified</status>
      <modifiedWord/>
      <trackRevisions>false</trackRevisions>
    </reviewItem>
    <reviewItem>
      <errorID>74cdacb8-3327-4193-b7a6-cb292cd4c86f</errorID>
      <errorWord>(</errorWord>
      <group>L1_Format</group>
      <groupName>格式问题</groupName>
      <ability>L2_HalfPunc</ability>
      <abilityName>全半角检查</abilityName>
      <candidateList>
        <item>（</item>
      </candidateList>
      <explain>文本全半角错误。</explain>
      <paraID>63EBC99D</paraID>
      <start>4</start>
      <end>5</end>
      <status>unmodified</status>
      <modifiedWord/>
      <trackRevisions>false</trackRevisions>
    </reviewItem>
    <reviewItem>
      <errorID>326e6012-fc7a-4d1b-a986-88c6a0ec7755</errorID>
      <errorWord>)</errorWord>
      <group>L1_Format</group>
      <groupName>格式问题</groupName>
      <ability>L2_HalfPunc</ability>
      <abilityName>全半角检查</abilityName>
      <candidateList>
        <item>）</item>
      </candidateList>
      <explain>文本全半角错误。</explain>
      <paraID>63EBC99D</paraID>
      <start>18</start>
      <end>19</end>
      <status>unmodified</status>
      <modifiedWord/>
      <trackRevisions>false</trackRevisions>
    </reviewItem>
    <reviewItem>
      <errorID>8ab42388-7ca2-45e2-985e-5608b2ca47c6</errorID>
      <errorWord>:</errorWord>
      <group>L1_Format</group>
      <groupName>格式问题</groupName>
      <ability>L2_HalfPunc</ability>
      <abilityName>全半角检查</abilityName>
      <candidateList>
        <item>：</item>
      </candidateList>
      <explain>文本全半角错误。</explain>
      <paraID>63EBC99D</paraID>
      <start>27</start>
      <end>28</end>
      <status>unmodified</status>
      <modifiedWord/>
      <trackRevisions>false</trackRevisions>
    </reviewItem>
    <reviewItem>
      <errorID>95bdf75d-162f-40cd-8da8-20ff5ba90509</errorID>
      <errorWord>供应商</errorWord>
      <group>L1_AI</group>
      <groupName>深度校对</groupName>
      <ability>L2_AI_Grammar</ability>
      <abilityName>语法纠错</abilityName>
      <candidateList>
        <item>，声明供应商</item>
      </candidateList>
      <explain/>
      <paraID>39574791</paraID>
      <start>522</start>
      <end>525</end>
      <status>unmodified</status>
      <modifiedWord/>
      <trackRevisions>false</trackRevisions>
    </reviewItem>
    <reviewItem>
      <errorID>6bd821c1-9c1f-4263-9ae5-62afd6e339ed</errorID>
      <errorWord>；</errorWord>
      <group>L1_AI</group>
      <groupName>深度校对</groupName>
      <ability>L2_AI_Punc</ability>
      <abilityName>标点纠错</abilityName>
      <candidateList>
        <item>，</item>
      </candidateList>
      <explain/>
      <paraID>39574791</paraID>
      <start>564</start>
      <end>565</end>
      <status>unmodified</status>
      <modifiedWord/>
      <trackRevisions>false</trackRevisions>
    </reviewItem>
    <reviewItem>
      <errorID>8f22f97d-e52f-4387-8fac-1bf8fbe731b6</errorID>
      <errorWord>2026年03月04日</errorWord>
      <group>L1_Knowledge</group>
      <groupName>知识性问题</groupName>
      <ability>L2_Time</ability>
      <abilityName>日期时间</abilityName>
      <candidateList>
        <item>2026年3月4日</item>
      </candidateList>
      <explain>根据日常书写习惯，月份和日期一般会省略前导零。</explain>
      <paraID> 7B2DB0A</paraID>
      <start>3</start>
      <end>14</end>
      <status>unmodified</status>
      <modifiedWord/>
      <trackRevisions>false</trackRevisions>
    </reviewItem>
    <reviewItem>
      <errorID>13cca84e-009c-4c0b-bf3c-896019c4ff7e</errorID>
      <errorWord>2026年03月10日</errorWord>
      <group>L1_Knowledge</group>
      <groupName>知识性问题</groupName>
      <ability>L2_Time</ability>
      <abilityName>日期时间</abilityName>
      <candidateList>
        <item>2026年3月10日</item>
      </candidateList>
      <explain>根据日常书写习惯，月份一般会省略前导零。</explain>
      <paraID> 7B2DB0A</paraID>
      <start>17</start>
      <end>28</end>
      <status>unmodified</status>
      <modifiedWord/>
      <trackRevisions>false</trackRevisions>
    </reviewItem>
    <reviewItem>
      <errorID>62355342-3589-47ab-87f1-f4ab698d6d08</errorID>
      <errorWord>途径</errorWord>
      <group>L1_Word</group>
      <groupName>字词问题</groupName>
      <ability>L2_Typo</ability>
      <abilityName>字词错误</abilityName>
      <candidateList>
        <item>途经</item>
      </candidateList>
      <explain>存在发音相同字词的误用。</explain>
      <paraID>13E18538</paraID>
      <start>0</start>
      <end>2</end>
      <status>unmodified</status>
      <modifiedWord/>
      <trackRevisions>false</trackRevisions>
    </reviewItem>
    <reviewItem>
      <errorID>12380075-b30b-4c3d-a78a-b166e32dd47b</errorID>
      <errorWord>西安市经济技术开发区</errorWord>
      <group>L1_Word</group>
      <groupName>字词问题</groupName>
      <ability>L2_Typo</ability>
      <abilityName>字词错误</abilityName>
      <candidateList>
        <item>西安经济技术开发区</item>
      </candidateList>
      <explain/>
      <paraID>27D78393</paraID>
      <start>6</start>
      <end>16</end>
      <status>unmodified</status>
      <modifiedWord/>
      <trackRevisions>false</trackRevisions>
    </reviewItem>
    <reviewItem>
      <errorID>fe81813f-9f45-421d-8266-e4d9e1f2f7c9</errorID>
      <errorWord>2026年03月17日</errorWord>
      <group>L1_Knowledge</group>
      <groupName>知识性问题</groupName>
      <ability>L2_Time</ability>
      <abilityName>日期时间</abilityName>
      <candidateList>
        <item>2026年3月17日</item>
      </candidateList>
      <explain>根据日常书写习惯，月份一般会省略前导零。</explain>
      <paraID>5F792229</paraID>
      <start>3</start>
      <end>14</end>
      <status>unmodified</status>
      <modifiedWord/>
      <trackRevisions>false</trackRevisions>
    </reviewItem>
    <reviewItem>
      <errorID>b735ea1b-875d-484d-80ef-e0cf4083e967</errorID>
      <errorWord>西安市经济技术开发区</errorWord>
      <group>L1_Word</group>
      <groupName>字词问题</groupName>
      <ability>L2_Typo</ability>
      <abilityName>字词错误</abilityName>
      <candidateList>
        <item>西安经济技术开发区</item>
      </candidateList>
      <explain/>
      <paraID>5AC135FD</paraID>
      <start>6</start>
      <end>16</end>
      <status>unmodified</status>
      <modifiedWord/>
      <trackRevisions>false</trackRevisions>
    </reviewItem>
    <reviewItem>
      <errorID>8d7874e0-fb21-460f-a82d-ddc5530d9412</errorID>
      <errorWord>附表</errorWord>
      <group>L1_AI</group>
      <groupName>深度校对</groupName>
      <ability>L2_AI_Punc</ability>
      <abilityName>标点纠错</abilityName>
      <candidateList>
        <item>附表：</item>
      </candidateList>
      <explain/>
      <paraID>49A50576</paraID>
      <start>6</start>
      <end>8</end>
      <status>unmodified</status>
      <modifiedWord/>
      <trackRevisions>false</trackRevisions>
    </reviewItem>
    <reviewItem>
      <errorID>192a8855-99ea-4eb1-9c18-8b0ef2f83609</errorID>
      <errorWord>：/</errorWord>
      <group>L1_Punc</group>
      <groupName>标点问题</groupName>
      <ability>L2_Punc</ability>
      <abilityName>标点符号检查</abilityName>
      <candidateList>
        <item>：</item>
      </candidateList>
      <explain/>
      <paraID>457E1A2D</paraID>
      <start>10</start>
      <end>12</end>
      <status>unmodified</status>
      <modifiedWord/>
      <trackRevisions>false</trackRevisions>
    </reviewItem>
    <reviewItem>
      <errorID>8e81d110-dbec-484b-a1d7-a438d8d78982</errorID>
      <errorWord>供应商</errorWord>
      <group>L1_AI</group>
      <groupName>深度校对</groupName>
      <ability>L2_AI_Punc</ability>
      <abilityName>标点纠错</abilityName>
      <candidateList>
        <item>，供应商</item>
      </candidateList>
      <explain/>
      <paraID>485C5842</paraID>
      <start>522</start>
      <end>525</end>
      <status>unmodified</status>
      <modifiedWord/>
      <trackRevisions>false</trackRevisions>
    </reviewItem>
    <reviewItem>
      <errorID>0f41f0b2-dea9-40b5-bf21-680dc1051a3e</errorID>
      <errorWord>被执行人</errorWord>
      <group>L1_AI</group>
      <groupName>深度校对</groupName>
      <ability>L2_AI_Punc</ability>
      <abilityName>标点纠错</abilityName>
      <candidateList>
        <item>被执行人”</item>
      </candidateList>
      <explain/>
      <paraID>485C5842</paraID>
      <start>543</start>
      <end>547</end>
      <status>unmodified</status>
      <modifiedWord/>
      <trackRevisions>false</trackRevisions>
    </reviewItem>
    <reviewItem>
      <errorID>844ca2c4-2b8c-4f8e-b479-d6154af3cec0</errorID>
      <errorWord>:</errorWord>
      <group>L1_Format</group>
      <groupName>格式问题</groupName>
      <ability>L2_HalfPunc</ability>
      <abilityName>全半角检查</abilityName>
      <candidateList>
        <item>：</item>
      </candidateList>
      <explain>文本全半角错误。</explain>
      <paraID>6E825920</paraID>
      <start>5</start>
      <end>6</end>
      <status>unmodified</status>
      <modifiedWord/>
      <trackRevisions>false</trackRevisions>
    </reviewItem>
    <reviewItem>
      <errorID>dc92d6c3-281e-432c-8432-c240006b7b7f</errorID>
      <errorWord>文件的</errorWord>
      <group>L1_Word</group>
      <groupName>字词问题</groupName>
      <ability>L2_Typo</ability>
      <abilityName>字词错误</abilityName>
      <candidateList>
        <item>文件</item>
      </candidateList>
      <explain/>
      <paraID>6E825920</paraID>
      <start>12</start>
      <end>15</end>
      <status>unmodified</status>
      <modifiedWord/>
      <trackRevisions>false</trackRevisions>
    </reviewItem>
    <reviewItem>
      <errorID>039b549f-df2b-4a4d-a215-5cdb817ab58e</errorID>
      <errorWord>西安市经济技术开发区</errorWord>
      <group>L1_Word</group>
      <groupName>字词问题</groupName>
      <ability>L2_Typo</ability>
      <abilityName>字词错误</abilityName>
      <candidateList>
        <item>西安经济技术开发区</item>
      </candidateList>
      <explain/>
      <paraID>5BEBFC12</paraID>
      <start>14</start>
      <end>24</end>
      <status>unmodified</status>
      <modifiedWord/>
      <trackRevisions>false</trackRevisions>
    </reviewItem>
    <reviewItem>
      <errorID>f310d1b7-1dd4-4ce3-99d9-89136d0bd9be</errorID>
      <errorWord>西安市经济技术开发区</errorWord>
      <group>L1_Word</group>
      <groupName>字词问题</groupName>
      <ability>L2_Typo</ability>
      <abilityName>字词错误</abilityName>
      <candidateList>
        <item>西安经济技术开发区</item>
      </candidateList>
      <explain/>
      <paraID>14D02BC6</paraID>
      <start>8</start>
      <end>18</end>
      <status>unmodified</status>
      <modifiedWord/>
      <trackRevisions>false</trackRevisions>
    </reviewItem>
    <reviewItem>
      <errorID>831c73b0-869f-41d0-92d0-9f904d8c6d54</errorID>
      <errorWord>[2002]1980号</errorWord>
      <group>L1_Knowledge</group>
      <groupName>知识性问题</groupName>
      <ability>L2_Knowledge</ability>
      <abilityName>其他知识</abilityName>
      <candidateList>
        <item>〔2002〕1980号</item>
      </candidateList>
      <explain>发文字号格式错误。</explain>
      <paraID>2138C427</paraID>
      <start>32</start>
      <end>43</end>
      <status>unmodified</status>
      <modifiedWord/>
      <trackRevisions>false</trackRevisions>
    </reviewItem>
    <reviewItem>
      <errorID>a236b01d-6f60-44c3-9393-808272742943</errorID>
      <errorWord>[2003]857号</errorWord>
      <group>L1_Knowledge</group>
      <groupName>知识性问题</groupName>
      <ability>L2_Knowledge</ability>
      <abilityName>其他知识</abilityName>
      <candidateList>
        <item>〔2003〕857号</item>
      </candidateList>
      <explain>发文字号格式错误。</explain>
      <paraID>2138C427</paraID>
      <start>86</start>
      <end>96</end>
      <status>unmodified</status>
      <modifiedWord/>
      <trackRevisions>false</trackRevisions>
    </reviewItem>
    <reviewItem>
      <errorID>1dd2e34e-a8ca-4c27-a845-410d32e6f87c</errorID>
      <errorWord>:</errorWord>
      <group>L1_Format</group>
      <groupName>格式问题</groupName>
      <ability>L2_HalfPunc</ability>
      <abilityName>全半角检查</abilityName>
      <candidateList>
        <item>：</item>
      </candidateList>
      <explain>文本全半角错误。</explain>
      <paraID>6512998B</paraID>
      <start>11</start>
      <end>12</end>
      <status>unmodified</status>
      <modifiedWord/>
      <trackRevisions>false</trackRevisions>
    </reviewItem>
    <reviewItem>
      <errorID>13330c0b-ff13-4c8f-a06a-d08d9ecda83a</errorID>
      <errorWord>：/</errorWord>
      <group>L1_Punc</group>
      <groupName>标点问题</groupName>
      <ability>L2_Punc</ability>
      <abilityName>标点符号检查</abilityName>
      <candidateList>
        <item>：</item>
      </candidateList>
      <explain/>
      <paraID>2776EF94</paraID>
      <start>7</start>
      <end>9</end>
      <status>unmodified</status>
      <modifiedWord/>
      <trackRevisions>false</trackRevisions>
    </reviewItem>
    <reviewItem>
      <errorID>b165fe56-c567-4876-aca4-9136c3432d94</errorID>
      <errorWord>：/</errorWord>
      <group>L1_Punc</group>
      <groupName>标点问题</groupName>
      <ability>L2_Punc</ability>
      <abilityName>标点符号检查</abilityName>
      <candidateList>
        <item>：</item>
      </candidateList>
      <explain/>
      <paraID>1A67CB07</paraID>
      <start>7</start>
      <end>9</end>
      <status>unmodified</status>
      <modifiedWord/>
      <trackRevisions>false</trackRevisions>
    </reviewItem>
    <reviewItem>
      <errorID>d0215f21-886c-4021-98d0-890fb96f9f1c</errorID>
      <errorWord>(</errorWord>
      <group>L1_Format</group>
      <groupName>格式问题</groupName>
      <ability>L2_HalfPunc</ability>
      <abilityName>全半角检查</abilityName>
      <candidateList>
        <item>（</item>
      </candidateList>
      <explain>文本全半角错误。</explain>
      <paraID>3C8C4F4E</paraID>
      <start>21</start>
      <end>22</end>
      <status>unmodified</status>
      <modifiedWord/>
      <trackRevisions>false</trackRevisions>
    </reviewItem>
    <reviewItem>
      <errorID>189d3aa3-369d-4244-830a-882b1d4082ab</errorID>
      <errorWord>(2020)46号</errorWord>
      <group>L1_Knowledge</group>
      <groupName>知识性问题</groupName>
      <ability>L2_Knowledge</ability>
      <abilityName>其他知识</abilityName>
      <candidateList>
        <item>〔2020〕46号</item>
      </candidateList>
      <explain>发文字号格式错误。</explain>
      <paraID>3C8C4F4E</paraID>
      <start>24</start>
      <end>33</end>
      <status>unmodified</status>
      <modifiedWord/>
      <trackRevisions>false</trackRevisions>
    </reviewItem>
    <reviewItem>
      <errorID>50b05cd9-54c5-426d-9e0b-0a2fbe956336</errorID>
      <errorWord>)</errorWord>
      <group>L1_Format</group>
      <groupName>格式问题</groupName>
      <ability>L2_HalfPunc</ability>
      <abilityName>全半角检查</abilityName>
      <candidateList>
        <item>）</item>
      </candidateList>
      <explain>文本全半角错误。</explain>
      <paraID>3C8C4F4E</paraID>
      <start>33</start>
      <end>34</end>
      <status>unmodified</status>
      <modifiedWord/>
      <trackRevisions>false</trackRevisions>
    </reviewItem>
    <reviewItem>
      <errorID>5ff0d827-c010-43d4-9ac5-1066ff6ca35d</errorID>
      <errorWord>(</errorWord>
      <group>L1_Format</group>
      <groupName>格式问题</groupName>
      <ability>L2_HalfPunc</ability>
      <abilityName>全半角检查</abilityName>
      <candidateList>
        <item>（</item>
      </candidateList>
      <explain>文本全半角错误。</explain>
      <paraID>3C8C4F4E</paraID>
      <start>41</start>
      <end>42</end>
      <status>unmodified</status>
      <modifiedWord/>
      <trackRevisions>false</trackRevisions>
    </reviewItem>
    <reviewItem>
      <errorID>166549a4-8cd7-441e-9634-7d0793102971</errorID>
      <errorWord>)</errorWord>
      <group>L1_Format</group>
      <groupName>格式问题</groupName>
      <ability>L2_HalfPunc</ability>
      <abilityName>全半角检查</abilityName>
      <candidateList>
        <item>）</item>
      </candidateList>
      <explain>文本全半角错误。</explain>
      <paraID>3C8C4F4E</paraID>
      <start>55</start>
      <end>56</end>
      <status>unmodified</status>
      <modifiedWord/>
      <trackRevisions>false</trackRevisions>
    </reviewItem>
    <reviewItem>
      <errorID>fa4811d9-cac4-447d-8aea-5b6d9e417f89</errorID>
      <errorWord>,</errorWord>
      <group>L1_Format</group>
      <groupName>格式问题</groupName>
      <ability>L2_HalfPunc</ability>
      <abilityName>全半角检查</abilityName>
      <candidateList>
        <item>，</item>
      </candidateList>
      <explain>文本全半角错误。</explain>
      <paraID>3C8C4F4E</paraID>
      <start>67</start>
      <end>68</end>
      <status>unmodified</status>
      <modifiedWord/>
      <trackRevisions>false</trackRevisions>
    </reviewItem>
    <reviewItem>
      <errorID>e8e35f07-bec1-4d13-bc53-1a1ff39588bc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70FB61C4</paraID>
      <start>1</start>
      <end>3</end>
      <status>unmodified</status>
      <modifiedWord/>
      <trackRevisions>false</trackRevisions>
    </reviewItem>
    <reviewItem>
      <errorID>fb1d67ac-d8f0-4a48-8b25-ecf4d43ae0f8</errorID>
      <errorWord>(</errorWord>
      <group>L1_Format</group>
      <groupName>格式问题</groupName>
      <ability>L2_HalfPunc</ability>
      <abilityName>全半角检查</abilityName>
      <candidateList>
        <item>（</item>
      </candidateList>
      <explain>文本全半角错误。</explain>
      <paraID>29902D5B</paraID>
      <start>58</start>
      <end>59</end>
      <status>unmodified</status>
      <modifiedWord/>
      <trackRevisions>false</trackRevisions>
    </reviewItem>
    <reviewItem>
      <errorID>031a2b57-1141-4cd4-9b73-1d6d4322c640</errorID>
      <errorWord>[2007]119号</errorWord>
      <group>L1_Knowledge</group>
      <groupName>知识性问题</groupName>
      <ability>L2_Knowledge</ability>
      <abilityName>其他知识</abilityName>
      <candidateList>
        <item>〔2007〕119号</item>
      </candidateList>
      <explain>发文字号格式错误。</explain>
      <paraID>29902D5B</paraID>
      <start>61</start>
      <end>71</end>
      <status>unmodified</status>
      <modifiedWord/>
      <trackRevisions>false</trackRevisions>
    </reviewItem>
    <reviewItem>
      <errorID>81eacda2-4aee-42da-91b9-af1927dc8379</errorID>
      <errorWord>)</errorWord>
      <group>L1_Format</group>
      <groupName>格式问题</groupName>
      <ability>L2_HalfPunc</ability>
      <abilityName>全半角检查</abilityName>
      <candidateList>
        <item>）</item>
      </candidateList>
      <explain>文本全半角错误。</explain>
      <paraID>29902D5B</paraID>
      <start>71</start>
      <end>72</end>
      <status>unmodified</status>
      <modifiedWord/>
      <trackRevisions>false</trackRevisions>
    </reviewItem>
    <reviewItem>
      <errorID>3365c3f5-b025-4135-9b30-105f5e1fd342</errorID>
      <errorWord>[2011]300号</errorWord>
      <group>L1_Knowledge</group>
      <groupName>知识性问题</groupName>
      <ability>L2_Knowledge</ability>
      <abilityName>其他知识</abilityName>
      <candidateList>
        <item>〔2011〕300号</item>
      </candidateList>
      <explain>发文字号格式错误。</explain>
      <paraID>4D27E6E6</paraID>
      <start>65</start>
      <end>75</end>
      <status>unmodified</status>
      <modifiedWord/>
      <trackRevisions>false</trackRevisions>
    </reviewItem>
    <reviewItem>
      <errorID>b5472c8a-6a36-43c3-9c52-07a19b7001ff</errorID>
      <errorWord>:</errorWord>
      <group>L1_Format</group>
      <groupName>格式问题</groupName>
      <ability>L2_HalfPunc</ability>
      <abilityName>全半角检查</abilityName>
      <candidateList>
        <item>：</item>
      </candidateList>
      <explain>文本全半角错误。</explain>
      <paraID>20DA41F3</paraID>
      <start>37</start>
      <end>38</end>
      <status>unmodified</status>
      <modifiedWord/>
      <trackRevisions>false</trackRevisions>
    </reviewItem>
    <reviewItem>
      <errorID>2cbcef39-4d65-4a4d-95b7-e58ce6c5eb2c</errorID>
      <errorWord>..</errorWord>
      <group>L1_Punc</group>
      <groupName>标点问题</groupName>
      <ability>L2_Punc</ability>
      <abilityName>标点符号检查</abilityName>
      <candidateList>
        <item>.</item>
      </candidateList>
      <explain/>
      <paraID>5DE1DFB5</paraID>
      <start>1</start>
      <end>3</end>
      <status>unmodified</status>
      <modifiedWord/>
      <trackRevisions>false</trackRevisions>
    </reviewItem>
    <reviewItem>
      <errorID>12efa241-0712-4308-8d5d-7aa2afc83ca7</errorID>
      <errorWord>、并且</errorWord>
      <group>L1_Word</group>
      <groupName>字词问题</groupName>
      <ability>L2_Typo</ability>
      <abilityName>字词错误</abilityName>
      <candidateList>
        <item>，并且</item>
      </candidateList>
      <explain/>
      <paraID>3C0F81AF</paraID>
      <start>37</start>
      <end>40</end>
      <status>unmodified</status>
      <modifiedWord/>
      <trackRevisions>false</trackRevisions>
    </reviewItem>
    <reviewItem>
      <errorID>2f511461-15b6-4d7f-95a5-f3da33818858</errorID>
      <errorWord>、或者</errorWord>
      <group>L1_Word</group>
      <groupName>字词问题</groupName>
      <ability>L2_Typo</ability>
      <abilityName>字词错误</abilityName>
      <candidateList>
        <item>，或者</item>
      </candidateList>
      <explain/>
      <paraID>3C0F81AF</paraID>
      <start>74</start>
      <end>77</end>
      <status>unmodified</status>
      <modifiedWord/>
      <trackRevisions>false</trackRevisions>
    </reviewItem>
    <reviewItem>
      <errorID>ab820b27-bb11-45fd-abad-3b32d1eadb3d</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439AB111</paraID>
      <start>0</start>
      <end>2</end>
      <status>unmodified</status>
      <modifiedWord/>
      <trackRevisions>false</trackRevisions>
    </reviewItem>
    <reviewItem>
      <errorID>875f09a1-2091-46d1-b5f2-29e27381b08c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285A502A</paraID>
      <start>0</start>
      <end>2</end>
      <status>unmodified</status>
      <modifiedWord/>
      <trackRevisions>false</trackRevisions>
    </reviewItem>
    <reviewItem>
      <errorID>00fc9402-0ca6-4ba5-8dc5-9c9f65544205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3B38851B</paraID>
      <start>0</start>
      <end>2</end>
      <status>unmodified</status>
      <modifiedWord/>
      <trackRevisions>false</trackRevisions>
    </reviewItem>
    <reviewItem>
      <errorID>ebd0e49c-9c87-45c9-9dbd-9bfe0841377c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560C9BCA</paraID>
      <start>0</start>
      <end>2</end>
      <status>unmodified</status>
      <modifiedWord/>
      <trackRevisions>false</trackRevisions>
    </reviewItem>
    <reviewItem>
      <errorID>d1ba026d-609a-49db-8cdd-b50abe0f0c62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5D422ADB</paraID>
      <start>0</start>
      <end>2</end>
      <status>unmodified</status>
      <modifiedWord/>
      <trackRevisions>false</trackRevisions>
    </reviewItem>
    <reviewItem>
      <errorID>cdbb959b-eda8-4131-9d96-596c26e210b1</errorID>
      <errorWord>,</errorWord>
      <group>L1_Format</group>
      <groupName>格式问题</groupName>
      <ability>L2_HalfPunc</ability>
      <abilityName>全半角检查</abilityName>
      <candidateList>
        <item>，</item>
      </candidateList>
      <explain>文本全半角错误。</explain>
      <paraID>4A922809</paraID>
      <start>49</start>
      <end>50</end>
      <status>unmodified</status>
      <modifiedWord/>
      <trackRevisions>false</trackRevisions>
    </reviewItem>
    <reviewItem>
      <errorID>78c8c6b6-d994-4dc9-a01b-e4a9cd5cc85d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1C8B3559</paraID>
      <start>0</start>
      <end>2</end>
      <status>unmodified</status>
      <modifiedWord/>
      <trackRevisions>false</trackRevisions>
    </reviewItem>
    <reviewItem>
      <errorID>1170cb39-ee1a-4598-b1c3-7bc6f10ed505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3D84CBE0</paraID>
      <start>0</start>
      <end>2</end>
      <status>unmodified</status>
      <modifiedWord/>
      <trackRevisions>false</trackRevisions>
    </reviewItem>
    <reviewItem>
      <errorID>b1aa9e47-adf6-4a4e-a30e-0673e4a9cfd0</errorID>
      <errorWord>,</errorWord>
      <group>L1_Format</group>
      <groupName>格式问题</groupName>
      <ability>L2_HalfPunc</ability>
      <abilityName>全半角检查</abilityName>
      <candidateList>
        <item>，</item>
      </candidateList>
      <explain>文本全半角错误。</explain>
      <paraID>19B0B9F0</paraID>
      <start>81</start>
      <end>82</end>
      <status>unmodified</status>
      <modifiedWord/>
      <trackRevisions>false</trackRevisions>
    </reviewItem>
    <reviewItem>
      <errorID>71391331-b4c1-4806-8f43-a56bc771e2e8</errorID>
      <errorWord>,</errorWord>
      <group>L1_Format</group>
      <groupName>格式问题</groupName>
      <ability>L2_HalfPunc</ability>
      <abilityName>全半角检查</abilityName>
      <candidateList>
        <item>，</item>
      </candidateList>
      <explain>文本全半角错误。</explain>
      <paraID>268D3D0E</paraID>
      <start>18</start>
      <end>19</end>
      <status>unmodified</status>
      <modifiedWord/>
      <trackRevisions>false</trackRevisions>
    </reviewItem>
    <reviewItem>
      <errorID>f35736a3-cc2c-4492-9f20-6ebe3e6242de</errorID>
      <errorWord>(</errorWord>
      <group>L1_Format</group>
      <groupName>格式问题</groupName>
      <ability>L2_HalfPunc</ability>
      <abilityName>全半角检查</abilityName>
      <candidateList>
        <item>（</item>
      </candidateList>
      <explain>文本全半角错误。</explain>
      <paraID>55DD6409</paraID>
      <start>25</start>
      <end>26</end>
      <status>unmodified</status>
      <modifiedWord/>
      <trackRevisions>false</trackRevisions>
    </reviewItem>
    <reviewItem>
      <errorID>d69457fc-cad7-4b1c-87b1-18a5da7b7308</errorID>
      <errorWord>)</errorWord>
      <group>L1_Format</group>
      <groupName>格式问题</groupName>
      <ability>L2_HalfPunc</ability>
      <abilityName>全半角检查</abilityName>
      <candidateList>
        <item>）</item>
      </candidateList>
      <explain>文本全半角错误。</explain>
      <paraID>55DD6409</paraID>
      <start>27</start>
      <end>28</end>
      <status>unmodified</status>
      <modifiedWord/>
      <trackRevisions>false</trackRevisions>
    </reviewItem>
    <reviewItem>
      <errorID>8fd63989-d744-4c05-b995-c0ffdc7a1d3d</errorID>
      <errorWord>(</errorWord>
      <group>L1_Format</group>
      <groupName>格式问题</groupName>
      <ability>L2_HalfPunc</ability>
      <abilityName>全半角检查</abilityName>
      <candidateList>
        <item>（</item>
      </candidateList>
      <explain>文本全半角错误。</explain>
      <paraID>55DD6409</paraID>
      <start>31</start>
      <end>32</end>
      <status>unmodified</status>
      <modifiedWord/>
      <trackRevisions>false</trackRevisions>
    </reviewItem>
    <reviewItem>
      <errorID>fd8051e7-c83f-47c5-bb39-83d87cbeece1</errorID>
      <errorWord>)</errorWord>
      <group>L1_Format</group>
      <groupName>格式问题</groupName>
      <ability>L2_HalfPunc</ability>
      <abilityName>全半角检查</abilityName>
      <candidateList>
        <item>）</item>
      </candidateList>
      <explain>文本全半角错误。</explain>
      <paraID>55DD6409</paraID>
      <start>33</start>
      <end>34</end>
      <status>unmodified</status>
      <modifiedWord/>
      <trackRevisions>false</trackRevisions>
    </reviewItem>
    <reviewItem>
      <errorID>cd476b03-6bf1-47b5-b863-7ac3448553d1</errorID>
      <errorWord>,</errorWord>
      <group>L1_Format</group>
      <groupName>格式问题</groupName>
      <ability>L2_HalfPunc</ability>
      <abilityName>全半角检查</abilityName>
      <candidateList>
        <item>，</item>
      </candidateList>
      <explain>文本全半角错误。</explain>
      <paraID>55DD6409</paraID>
      <start>36</start>
      <end>37</end>
      <status>unmodified</status>
      <modifiedWord/>
      <trackRevisions>false</trackRevisions>
    </reviewItem>
    <reviewItem>
      <errorID>f2f87989-5ff0-4458-888a-ca0a0bd54965</errorID>
      <errorWord>(</errorWord>
      <group>L1_Format</group>
      <groupName>格式问题</groupName>
      <ability>L2_HalfPunc</ability>
      <abilityName>全半角检查</abilityName>
      <candidateList>
        <item>（</item>
      </candidateList>
      <explain>文本全半角错误。</explain>
      <paraID>55DD6409</paraID>
      <start>195</start>
      <end>196</end>
      <status>unmodified</status>
      <modifiedWord/>
      <trackRevisions>false</trackRevisions>
    </reviewItem>
    <reviewItem>
      <errorID>fb3101ff-3a00-41e5-845c-1e4f89c32f55</errorID>
      <errorWord>)</errorWord>
      <group>L1_Format</group>
      <groupName>格式问题</groupName>
      <ability>L2_HalfPunc</ability>
      <abilityName>全半角检查</abilityName>
      <candidateList>
        <item>）</item>
      </candidateList>
      <explain>文本全半角错误。</explain>
      <paraID>55DD6409</paraID>
      <start>197</start>
      <end>198</end>
      <status>unmodified</status>
      <modifiedWord/>
      <trackRevisions>false</trackRevisions>
    </reviewItem>
    <reviewItem>
      <errorID>cc049d1e-7912-4028-83ac-d89150579600</errorID>
      <errorWord>(</errorWord>
      <group>L1_Format</group>
      <groupName>格式问题</groupName>
      <ability>L2_HalfPunc</ability>
      <abilityName>全半角检查</abilityName>
      <candidateList>
        <item>（</item>
      </candidateList>
      <explain>文本全半角错误。</explain>
      <paraID>55DD6409</paraID>
      <start>201</start>
      <end>202</end>
      <status>unmodified</status>
      <modifiedWord/>
      <trackRevisions>false</trackRevisions>
    </reviewItem>
    <reviewItem>
      <errorID>7d0ca62b-3429-41e4-b9af-c8f517100eb9</errorID>
      <errorWord>)</errorWord>
      <group>L1_Format</group>
      <groupName>格式问题</groupName>
      <ability>L2_HalfPunc</ability>
      <abilityName>全半角检查</abilityName>
      <candidateList>
        <item>）</item>
      </candidateList>
      <explain>文本全半角错误。</explain>
      <paraID>55DD6409</paraID>
      <start>203</start>
      <end>204</end>
      <status>unmodified</status>
      <modifiedWord/>
      <trackRevisions>false</trackRevisions>
    </reviewItem>
    <reviewItem>
      <errorID>7561d10c-3dbc-464a-9076-62bf9fe538bc</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2FB93CE7</paraID>
      <start>0</start>
      <end>2</end>
      <status>unmodified</status>
      <modifiedWord/>
      <trackRevisions>false</trackRevisions>
    </reviewItem>
    <reviewItem>
      <errorID>100fe2e9-c4a6-4df0-b858-933bb33d6313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721348F8</paraID>
      <start>0</start>
      <end>2</end>
      <status>unmodified</status>
      <modifiedWord/>
      <trackRevisions>false</trackRevisions>
    </reviewItem>
    <reviewItem>
      <errorID>25a7a41f-add2-4cec-9cff-491b68a866db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32830D10</paraID>
      <start>0</start>
      <end>2</end>
      <status>unmodified</status>
      <modifiedWord/>
      <trackRevisions>false</trackRevisions>
    </reviewItem>
    <reviewItem>
      <errorID>9c3ad69a-8fc5-4033-8f5a-e57abb399e1e</errorID>
      <errorWord>(</errorWord>
      <group>L1_Format</group>
      <groupName>格式问题</groupName>
      <ability>L2_HalfPunc</ability>
      <abilityName>全半角检查</abilityName>
      <candidateList>
        <item>（</item>
      </candidateList>
      <explain>文本全半角错误。</explain>
      <paraID>390744E9</paraID>
      <start>26</start>
      <end>27</end>
      <status>unmodified</status>
      <modifiedWord/>
      <trackRevisions>false</trackRevisions>
    </reviewItem>
    <reviewItem>
      <errorID>67ceb5b8-ccc6-4240-b1af-1f0513bdf061</errorID>
      <errorWord>)</errorWord>
      <group>L1_Format</group>
      <groupName>格式问题</groupName>
      <ability>L2_HalfPunc</ability>
      <abilityName>全半角检查</abilityName>
      <candidateList>
        <item>）</item>
      </candidateList>
      <explain>文本全半角错误。</explain>
      <paraID>390744E9</paraID>
      <start>31</start>
      <end>32</end>
      <status>unmodified</status>
      <modifiedWord/>
      <trackRevisions>false</trackRevisions>
    </reviewItem>
    <reviewItem>
      <errorID>d8631ce3-47e1-4900-9808-8893d8876ee5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7BC388B6</paraID>
      <start>0</start>
      <end>3</end>
      <status>unmodified</status>
      <modifiedWord/>
      <trackRevisions>false</trackRevisions>
    </reviewItem>
    <reviewItem>
      <errorID>579ab4b7-98b6-4344-8518-49b0a0875d89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47F45D99</paraID>
      <start>0</start>
      <end>3</end>
      <status>unmodified</status>
      <modifiedWord/>
      <trackRevisions>false</trackRevisions>
    </reviewItem>
    <reviewItem>
      <errorID>1ac1ebef-db22-400e-858d-cff458f1ee36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9D6E102</paraID>
      <start>0</start>
      <end>3</end>
      <status>unmodified</status>
      <modifiedWord/>
      <trackRevisions>false</trackRevisions>
    </reviewItem>
    <reviewItem>
      <errorID>d9cd3330-a4d0-4942-b6ff-45e0c6b04b15</errorID>
      <errorWord>到</errorWord>
      <group>L1_Word</group>
      <groupName>字词问题</groupName>
      <ability>L2_Typo</ability>
      <abilityName>字词错误</abilityName>
      <candidateList>
        <item>至</item>
      </candidateList>
      <explain>存在字形相近字词的误用。</explain>
      <paraID>659FD3CB</paraID>
      <start>90</start>
      <end>91</end>
      <status>unmodified</status>
      <modifiedWord/>
      <trackRevisions>false</trackRevisions>
    </reviewItem>
    <reviewItem>
      <errorID>d8645f00-3675-44ec-bff3-c0bdbc90989a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6BD0F86B</paraID>
      <start>0</start>
      <end>2</end>
      <status>unmodified</status>
      <modifiedWord/>
      <trackRevisions>false</trackRevisions>
    </reviewItem>
    <reviewItem>
      <errorID>306a9b28-2ec2-488d-9448-9acc2951bdfb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990BF44</paraID>
      <start>0</start>
      <end>3</end>
      <status>unmodified</status>
      <modifiedWord/>
      <trackRevisions>false</trackRevisions>
    </reviewItem>
    <reviewItem>
      <errorID>27b8933a-cb20-4b44-9205-a2292f4bd734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218C3276</paraID>
      <start>0</start>
      <end>3</end>
      <status>unmodified</status>
      <modifiedWord/>
      <trackRevisions>false</trackRevisions>
    </reviewItem>
    <reviewItem>
      <errorID>acd163bd-47ae-40a7-a0a0-ca7adeb27c13</errorID>
      <errorWord>【2014】214号</errorWord>
      <group>L1_Knowledge</group>
      <groupName>知识性问题</groupName>
      <ability>L2_Knowledge</ability>
      <abilityName>其他知识</abilityName>
      <candidateList>
        <item>〔2014〕214号</item>
      </candidateList>
      <explain>发文字号格式错误。</explain>
      <paraID>6F09E881</paraID>
      <start>57</start>
      <end>67</end>
      <status>unmodified</status>
      <modifiedWord/>
      <trackRevisions>false</trackRevisions>
    </reviewItem>
    <reviewItem>
      <errorID>36f19a71-4bff-489e-93ba-f4578b8ff83e</errorID>
      <errorWord>(</errorWord>
      <group>L1_Format</group>
      <groupName>格式问题</groupName>
      <ability>L2_HalfPunc</ability>
      <abilityName>全半角检查</abilityName>
      <candidateList>
        <item>（</item>
      </candidateList>
      <explain>文本全半角错误。</explain>
      <paraID>44D99D37</paraID>
      <start>15</start>
      <end>16</end>
      <status>unmodified</status>
      <modifiedWord/>
      <trackRevisions>false</trackRevisions>
    </reviewItem>
    <reviewItem>
      <errorID>9c936c92-9c1e-45c7-8240-b4e6f14fad4d</errorID>
      <errorWord>)</errorWord>
      <group>L1_Format</group>
      <groupName>格式问题</groupName>
      <ability>L2_HalfPunc</ability>
      <abilityName>全半角检查</abilityName>
      <candidateList>
        <item>）</item>
      </candidateList>
      <explain>文本全半角错误。</explain>
      <paraID>44D99D37</paraID>
      <start>19</start>
      <end>20</end>
      <status>unmodified</status>
      <modifiedWord/>
      <trackRevisions>false</trackRevisions>
    </reviewItem>
    <reviewItem>
      <errorID>f0c28abb-7a4a-4f51-a464-fb61d1f26646</errorID>
      <errorWord>(</errorWord>
      <group>L1_Format</group>
      <groupName>格式问题</groupName>
      <ability>L2_HalfPunc</ability>
      <abilityName>全半角检查</abilityName>
      <candidateList>
        <item>（</item>
      </candidateList>
      <explain>文本全半角错误。</explain>
      <paraID>44D99D37</paraID>
      <start>45</start>
      <end>46</end>
      <status>unmodified</status>
      <modifiedWord/>
      <trackRevisions>false</trackRevisions>
    </reviewItem>
    <reviewItem>
      <errorID>0a6cfd28-3787-4665-abe6-b8d2ec696d84</errorID>
      <errorWord>)</errorWord>
      <group>L1_Format</group>
      <groupName>格式问题</groupName>
      <ability>L2_HalfPunc</ability>
      <abilityName>全半角检查</abilityName>
      <candidateList>
        <item>）</item>
      </candidateList>
      <explain>文本全半角错误。</explain>
      <paraID>44D99D37</paraID>
      <start>49</start>
      <end>50</end>
      <status>unmodified</status>
      <modifiedWord/>
      <trackRevisions>false</trackRevisions>
    </reviewItem>
    <reviewItem>
      <errorID>c36ff41f-f54b-4405-8a7a-b08042bff0dc</errorID>
      <errorWord>(</errorWord>
      <group>L1_Format</group>
      <groupName>格式问题</groupName>
      <ability>L2_HalfPunc</ability>
      <abilityName>全半角检查</abilityName>
      <candidateList>
        <item>（</item>
      </candidateList>
      <explain>文本全半角错误。</explain>
      <paraID>44D99D37</paraID>
      <start>65</start>
      <end>66</end>
      <status>unmodified</status>
      <modifiedWord/>
      <trackRevisions>false</trackRevisions>
    </reviewItem>
    <reviewItem>
      <errorID>fe14ba99-dcd4-457a-aa21-a98bf803e9d3</errorID>
      <errorWord>)</errorWord>
      <group>L1_Format</group>
      <groupName>格式问题</groupName>
      <ability>L2_HalfPunc</ability>
      <abilityName>全半角检查</abilityName>
      <candidateList>
        <item>）</item>
      </candidateList>
      <explain>文本全半角错误。</explain>
      <paraID>44D99D37</paraID>
      <start>69</start>
      <end>70</end>
      <status>unmodified</status>
      <modifiedWord/>
      <trackRevisions>false</trackRevisions>
    </reviewItem>
    <reviewItem>
      <errorID>901a3170-c44f-4790-b23c-426d15962fae</errorID>
      <errorWord>(</errorWord>
      <group>L1_Format</group>
      <groupName>格式问题</groupName>
      <ability>L2_HalfPunc</ability>
      <abilityName>全半角检查</abilityName>
      <candidateList>
        <item>（</item>
      </candidateList>
      <explain>文本全半角错误。</explain>
      <paraID>44D99D37</paraID>
      <start>85</start>
      <end>86</end>
      <status>unmodified</status>
      <modifiedWord/>
      <trackRevisions>false</trackRevisions>
    </reviewItem>
    <reviewItem>
      <errorID>1b353033-10aa-4870-af8d-49f533a240da</errorID>
      <errorWord>)</errorWord>
      <group>L1_Format</group>
      <groupName>格式问题</groupName>
      <ability>L2_HalfPunc</ability>
      <abilityName>全半角检查</abilityName>
      <candidateList>
        <item>）</item>
      </candidateList>
      <explain>文本全半角错误。</explain>
      <paraID>44D99D37</paraID>
      <start>89</start>
      <end>90</end>
      <status>unmodified</status>
      <modifiedWord/>
      <trackRevisions>false</trackRevisions>
    </reviewItem>
    <reviewItem>
      <errorID>fc397da4-bcc5-4f52-bf71-adeaaf832753</errorID>
      <errorWord>(</errorWord>
      <group>L1_Format</group>
      <groupName>格式问题</groupName>
      <ability>L2_HalfPunc</ability>
      <abilityName>全半角检查</abilityName>
      <candidateList>
        <item>（</item>
      </candidateList>
      <explain>文本全半角错误。</explain>
      <paraID>44D99D37</paraID>
      <start>105</start>
      <end>106</end>
      <status>unmodified</status>
      <modifiedWord/>
      <trackRevisions>false</trackRevisions>
    </reviewItem>
    <reviewItem>
      <errorID>1be0dbec-b6cd-444e-b12a-39dd673dde01</errorID>
      <errorWord>)</errorWord>
      <group>L1_Format</group>
      <groupName>格式问题</groupName>
      <ability>L2_HalfPunc</ability>
      <abilityName>全半角检查</abilityName>
      <candidateList>
        <item>）</item>
      </candidateList>
      <explain>文本全半角错误。</explain>
      <paraID>44D99D37</paraID>
      <start>109</start>
      <end>110</end>
      <status>unmodified</status>
      <modifiedWord/>
      <trackRevisions>false</trackRevisions>
    </reviewItem>
    <reviewItem>
      <errorID>e242dde6-19f9-46a1-a812-10b00cc37412</errorID>
      <errorWord>不</errorWord>
      <group>L1_Word</group>
      <groupName>字词问题</groupName>
      <ability>L2_Typo</ability>
      <abilityName>字词错误</abilityName>
      <candidateList>
        <item>不符</item>
      </candidateList>
      <explain/>
      <paraID>2F054439</paraID>
      <start>42</start>
      <end>43</end>
      <status>unmodified</status>
      <modifiedWord/>
      <trackRevisions>false</trackRevisions>
    </reviewItem>
    <reviewItem>
      <errorID>5d56089c-7a44-4c2d-80a1-f32663a9621a</errorID>
      <errorWord>存在有</errorWord>
      <group>L1_Word</group>
      <groupName>字词问题</groupName>
      <ability>L2_Typo</ability>
      <abilityName>字词错误</abilityName>
      <candidateList>
        <item>存在</item>
      </candidateList>
      <explain/>
      <paraID>2251DA35</paraID>
      <start>2</start>
      <end>5</end>
      <status>unmodified</status>
      <modifiedWord/>
      <trackRevisions>false</trackRevisions>
    </reviewItem>
    <reviewItem>
      <errorID>df7aef79-908b-4e2d-8ab9-13c38250fc2d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788F6500</paraID>
      <start>0</start>
      <end>3</end>
      <status>unmodified</status>
      <modifiedWord/>
      <trackRevisions>false</trackRevisions>
    </reviewItem>
    <reviewItem>
      <errorID>e065762c-ecac-45a3-8e83-0a58812b110a</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559BB1B1</paraID>
      <start>0</start>
      <end>3</end>
      <status>unmodified</status>
      <modifiedWord/>
      <trackRevisions>false</trackRevisions>
    </reviewItem>
    <reviewItem>
      <errorID>fa2850e4-9600-413a-b808-c29629436f41</errorID>
      <errorWord>【2014】214号</errorWord>
      <group>L1_Knowledge</group>
      <groupName>知识性问题</groupName>
      <ability>L2_Knowledge</ability>
      <abilityName>其他知识</abilityName>
      <candidateList>
        <item>〔2014〕214号</item>
      </candidateList>
      <explain>发文字号格式错误。</explain>
      <paraID>1E1512D9</paraID>
      <start>57</start>
      <end>67</end>
      <status>unmodified</status>
      <modifiedWord/>
      <trackRevisions>false</trackRevisions>
    </reviewItem>
    <reviewItem>
      <errorID>005b5e79-d12f-4b68-a632-a2eab5a5ce3a</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4EE7A141</paraID>
      <start>0</start>
      <end>2</end>
      <status>unmodified</status>
      <modifiedWord/>
      <trackRevisions>false</trackRevisions>
    </reviewItem>
    <reviewItem>
      <errorID>5283783a-7ac6-4bb8-84e2-69f7a17f4100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28E1B658</paraID>
      <start>0</start>
      <end>3</end>
      <status>unmodified</status>
      <modifiedWord/>
      <trackRevisions>false</trackRevisions>
    </reviewItem>
    <reviewItem>
      <errorID>261e9728-e784-47c2-a44d-669ff2f51b4b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1C3786DC</paraID>
      <start>0</start>
      <end>3</end>
      <status>unmodified</status>
      <modifiedWord/>
      <trackRevisions>false</trackRevisions>
    </reviewItem>
    <reviewItem>
      <errorID>a3f1cba0-e18a-42ec-b797-ab066beb69ec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28D7D238</paraID>
      <start>0</start>
      <end>3</end>
      <status>unmodified</status>
      <modifiedWord/>
      <trackRevisions>false</trackRevisions>
    </reviewItem>
    <reviewItem>
      <errorID>0b998fca-bafc-4819-99e6-07833249ccac</errorID>
      <errorWord>[2002]1980号</errorWord>
      <group>L1_Knowledge</group>
      <groupName>知识性问题</groupName>
      <ability>L2_Knowledge</ability>
      <abilityName>其他知识</abilityName>
      <candidateList>
        <item>〔2002〕1980号</item>
      </candidateList>
      <explain>发文字号格式错误。</explain>
      <paraID>268DF355</paraID>
      <start>32</start>
      <end>43</end>
      <status>unmodified</status>
      <modifiedWord/>
      <trackRevisions>false</trackRevisions>
    </reviewItem>
    <reviewItem>
      <errorID>f090dd3c-e5e8-4b17-9349-eb709bc9fab5</errorID>
      <errorWord>[2003]857号</errorWord>
      <group>L1_Knowledge</group>
      <groupName>知识性问题</groupName>
      <ability>L2_Knowledge</ability>
      <abilityName>其他知识</abilityName>
      <candidateList>
        <item>〔2003〕857号</item>
      </candidateList>
      <explain>发文字号格式错误。</explain>
      <paraID>268DF355</paraID>
      <start>86</start>
      <end>96</end>
      <status>unmodified</status>
      <modifiedWord/>
      <trackRevisions>false</trackRevisions>
    </reviewItem>
    <reviewItem>
      <errorID>42c4d199-005d-467d-a552-3438b99dcd48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CFD46C2</paraID>
      <start>0</start>
      <end>2</end>
      <status>unmodified</status>
      <modifiedWord/>
      <trackRevisions>false</trackRevisions>
    </reviewItem>
    <reviewItem>
      <errorID>6bc85a3e-9ca9-4dea-b4d5-0c34b6931f09</errorID>
      <errorWord>:</errorWord>
      <group>L1_Format</group>
      <groupName>格式问题</groupName>
      <ability>L2_HalfPunc</ability>
      <abilityName>全半角检查</abilityName>
      <candidateList>
        <item>：</item>
      </candidateList>
      <explain>文本全半角错误。</explain>
      <paraID> CFD46C2</paraID>
      <start>12</start>
      <end>13</end>
      <status>unmodified</status>
      <modifiedWord/>
      <trackRevisions>false</trackRevisions>
    </reviewItem>
    <reviewItem>
      <errorID>55432ee0-65c5-462f-9e82-afaf1423dc8a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2B24D608</paraID>
      <start>0</start>
      <end>2</end>
      <status>unmodified</status>
      <modifiedWord/>
      <trackRevisions>false</trackRevisions>
    </reviewItem>
    <reviewItem>
      <errorID>a43958f0-7a0e-4d48-87ca-27694a5ca8a5</errorID>
      <errorWord>法律、法规</errorWord>
      <group>L1_Word</group>
      <groupName>字词问题</groupName>
      <ability>L2_Typo</ability>
      <abilityName>字词错误</abilityName>
      <candidateList>
        <item>法律法规</item>
      </candidateList>
      <explain/>
      <paraID>5BE67EDC</paraID>
      <start>9</start>
      <end>14</end>
      <status>unmodified</status>
      <modifiedWord/>
      <trackRevisions>false</trackRevisions>
    </reviewItem>
    <reviewItem>
      <errorID>7f7c44c6-5d12-4605-a7aa-45eed11137bf</errorID>
      <errorWord>-</errorWord>
      <group>L1_Format</group>
      <groupName>格式问题</groupName>
      <ability>L2_HalfPunc</ability>
      <abilityName>全半角检查</abilityName>
      <candidateList>
        <item>－</item>
      </candidateList>
      <explain>文本全半角错误。</explain>
      <paraID>3D6CA3BB</paraID>
      <start>24</start>
      <end>25</end>
      <status>unmodified</status>
      <modifiedWord/>
      <trackRevisions>false</trackRevisions>
    </reviewItem>
    <reviewItem>
      <errorID>a03ac607-c8dd-4f9f-91e9-2eada84407f8</errorID>
      <errorWord>其它</errorWord>
      <group>L1_Word</group>
      <groupName>字词问题</groupName>
      <ability>L2_Alias</ability>
      <abilityName>也作/曾用词</abilityName>
      <candidateList>
        <item>其他</item>
      </candidateList>
      <explain>词汇[其它]为不规范表述或旧称，其规范书面表述为[其他]。</explain>
      <paraID>2E39B6C1</paraID>
      <start>11</start>
      <end>13</end>
      <status>unmodified</status>
      <modifiedWord/>
      <trackRevisions>false</trackRevisions>
    </reviewItem>
    <reviewItem>
      <errorID>058bb49d-8104-4bfe-a457-916c2da634ef</errorID>
      <errorWord>;</errorWord>
      <group>L1_Format</group>
      <groupName>格式问题</groupName>
      <ability>L2_HalfPunc</ability>
      <abilityName>全半角检查</abilityName>
      <candidateList>
        <item>；</item>
      </candidateList>
      <explain>文本全半角错误。</explain>
      <paraID>2E39B6C1</paraID>
      <start>17</start>
      <end>18</end>
      <status>unmodified</status>
      <modifiedWord/>
      <trackRevisions>false</trackRevisions>
    </reviewItem>
    <reviewItem>
      <errorID>89f80478-45ec-43da-bd32-053aafb27b69</errorID>
      <errorWord>场所的</errorWord>
      <group>L1_Word</group>
      <groupName>字词问题</groupName>
      <ability>L2_Typo</ability>
      <abilityName>字词错误</abilityName>
      <candidateList>
        <item>场所</item>
      </candidateList>
      <explain/>
      <paraID>4CAF18E8</paraID>
      <start>15</start>
      <end>18</end>
      <status>unmodified</status>
      <modifiedWord/>
      <trackRevisions>false</trackRevisions>
    </reviewItem>
    <reviewItem>
      <errorID>02c72ad3-a577-48e0-99f4-c275c6554714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628939E3</paraID>
      <start>0</start>
      <end>2</end>
      <status>unmodified</status>
      <modifiedWord/>
      <trackRevisions>false</trackRevisions>
    </reviewItem>
    <reviewItem>
      <errorID>7e6fdf7b-82f2-4c8c-bb46-6e9234608f75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49E9241F</paraID>
      <start>0</start>
      <end>2</end>
      <status>unmodified</status>
      <modifiedWord/>
      <trackRevisions>false</trackRevisions>
    </reviewItem>
    <reviewItem>
      <errorID>908b075d-3532-4d6d-b02e-e26868ed6cdb</errorID>
      <errorWord>:</errorWord>
      <group>L1_Format</group>
      <groupName>格式问题</groupName>
      <ability>L2_HalfPunc</ability>
      <abilityName>全半角检查</abilityName>
      <candidateList>
        <item>：</item>
      </candidateList>
      <explain>文本全半角错误。</explain>
      <paraID> DF0749B</paraID>
      <start>6</start>
      <end>7</end>
      <status>unmodified</status>
      <modifiedWord/>
      <trackRevisions>false</trackRevisions>
    </reviewItem>
    <reviewItem>
      <errorID>f83b8b08-444a-422f-9093-b4b01c86b98e</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 DF0749B</paraID>
      <start>134</start>
      <end>136</end>
      <status>unmodified</status>
      <modifiedWord/>
      <trackRevisions>false</trackRevisions>
    </reviewItem>
    <reviewItem>
      <errorID>b4852839-310d-4d96-aa93-9e96c41b1e8e</errorID>
      <errorWord>其它</errorWord>
      <group>L1_Word</group>
      <groupName>字词问题</groupName>
      <ability>L2_Alias</ability>
      <abilityName>也作/曾用词</abilityName>
      <candidateList>
        <item>其他</item>
      </candidateList>
      <explain>词汇[其它]为不规范表述或旧称，其规范书面表述为[其他]。</explain>
      <paraID> C01AAFD</paraID>
      <start>56</start>
      <end>58</end>
      <status>unmodified</status>
      <modifiedWord/>
      <trackRevisions>false</trackRevisions>
    </reviewItem>
    <reviewItem>
      <errorID>d94afd03-c02c-4173-8d00-2192be8847e7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2C9E9688</paraID>
      <start>0</start>
      <end>2</end>
      <status>unmodified</status>
      <modifiedWord/>
      <trackRevisions>false</trackRevisions>
    </reviewItem>
    <reviewItem>
      <errorID>7a01c441-f60e-4316-8724-5dde61a6bab6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3D69E14</paraID>
      <start>0</start>
      <end>2</end>
      <status>unmodified</status>
      <modifiedWord/>
      <trackRevisions>false</trackRevisions>
    </reviewItem>
    <reviewItem>
      <errorID>acb0958f-c8c4-401b-ba2c-19ccaddc5b2a</errorID>
      <errorWord>合同法</errorWord>
      <group>L1_Knowledge</group>
      <groupName>知识性问题</groupName>
      <ability>L2_Knowledge</ability>
      <abilityName>其他知识</abilityName>
      <candidateList/>
      <explain>已废止</explain>
      <paraID>4BE67A34</paraID>
      <start>8</start>
      <end>11</end>
      <status>unmodified</status>
      <modifiedWord/>
      <trackRevisions>false</trackRevisions>
    </reviewItem>
    <reviewItem>
      <errorID>d612ce0d-060d-4cb9-865e-ee2b82766276</errorID>
      <errorWord>(</errorWord>
      <group>L1_Format</group>
      <groupName>格式问题</groupName>
      <ability>L2_HalfPunc</ability>
      <abilityName>全半角检查</abilityName>
      <candidateList>
        <item>（</item>
      </candidateList>
      <explain>文本全半角错误。</explain>
      <paraID>41D3966C</paraID>
      <start>0</start>
      <end>1</end>
      <status>unmodified</status>
      <modifiedWord/>
      <trackRevisions>false</trackRevisions>
    </reviewItem>
    <reviewItem>
      <errorID>7666f459-9700-4355-85c4-a4043495cc45</errorID>
      <errorWord>)</errorWord>
      <group>L1_Format</group>
      <groupName>格式问题</groupName>
      <ability>L2_HalfPunc</ability>
      <abilityName>全半角检查</abilityName>
      <candidateList>
        <item>）</item>
      </candidateList>
      <explain>文本全半角错误。</explain>
      <paraID>41D3966C</paraID>
      <start>5</start>
      <end>6</end>
      <status>unmodified</status>
      <modifiedWord/>
      <trackRevisions>false</trackRevisions>
    </reviewItem>
    <reviewItem>
      <errorID>e686bfb8-8a7f-4b55-a807-4b7fdca527fb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4EDD812A</paraID>
      <start>32</start>
      <end>35</end>
      <status>unmodified</status>
      <modifiedWord/>
      <trackRevisions>false</trackRevisions>
    </reviewItem>
    <reviewItem>
      <errorID>ce084564-2f89-4433-b73e-ba2ff99d6369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76D44C52</paraID>
      <start>0</start>
      <end>2</end>
      <status>unmodified</status>
      <modifiedWord/>
      <trackRevisions>false</trackRevisions>
    </reviewItem>
    <reviewItem>
      <errorID>e10c506b-0f46-4e2d-bafd-7f17a406ac49</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5B8D38AC</paraID>
      <start>0</start>
      <end>2</end>
      <status>unmodified</status>
      <modifiedWord/>
      <trackRevisions>false</trackRevisions>
    </reviewItem>
    <reviewItem>
      <errorID>fab626a0-efb4-4995-89d3-02aa572f5142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337A35AD</paraID>
      <start>0</start>
      <end>2</end>
      <status>unmodified</status>
      <modifiedWord/>
      <trackRevisions>false</trackRevisions>
    </reviewItem>
    <reviewItem>
      <errorID>8fdf3c79-56c0-4547-ad9a-062c87e8fe36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38A3C80A</paraID>
      <start>0</start>
      <end>2</end>
      <status>unmodified</status>
      <modifiedWord/>
      <trackRevisions>false</trackRevisions>
    </reviewItem>
    <reviewItem>
      <errorID>5fc12fba-97cf-443e-ac00-6ff2b81120de</errorID>
      <errorWord>提请</errorWord>
      <group>L1_Word</group>
      <groupName>字词问题</groupName>
      <ability>L2_Typo</ability>
      <abilityName>字词错误</abilityName>
      <candidateList>
        <item>提起</item>
      </candidateList>
      <explain/>
      <paraID>7A1136F8</paraID>
      <start>56</start>
      <end>58</end>
      <status>unmodified</status>
      <modifiedWord/>
      <trackRevisions>false</trackRevisions>
    </reviewItem>
    <reviewItem>
      <errorID>7c52c613-3934-422d-a0d4-692ebedc3ad2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797E9624</paraID>
      <start>0</start>
      <end>2</end>
      <status>unmodified</status>
      <modifiedWord/>
      <trackRevisions>false</trackRevisions>
    </reviewItem>
    <reviewItem>
      <errorID>3250545d-cb26-4839-8e49-5e9a122ac6c7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53792876</paraID>
      <start>0</start>
      <end>2</end>
      <status>unmodified</status>
      <modifiedWord/>
      <trackRevisions>false</trackRevisions>
    </reviewItem>
    <reviewItem>
      <errorID>35dfff03-7565-495b-adf6-e609cd644bc6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2EC2D7A7</paraID>
      <start>0</start>
      <end>2</end>
      <status>unmodified</status>
      <modifiedWord/>
      <trackRevisions>false</trackRevisions>
    </reviewItem>
    <reviewItem>
      <errorID>0df86f7e-7360-4453-9f81-1ed314222bf2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5B6ED187</paraID>
      <start>0</start>
      <end>2</end>
      <status>unmodified</status>
      <modifiedWord/>
      <trackRevisions>false</trackRevisions>
    </reviewItem>
    <reviewItem>
      <errorID>ac57da66-6d4c-4a0d-b42c-02540932abfe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17B8D61B</paraID>
      <start>0</start>
      <end>2</end>
      <status>unmodified</status>
      <modifiedWord/>
      <trackRevisions>false</trackRevisions>
    </reviewItem>
    <reviewItem>
      <errorID>780cea3f-f293-4811-b19b-30036e383374</errorID>
      <errorWord>(</errorWord>
      <group>L1_Format</group>
      <groupName>格式问题</groupName>
      <ability>L2_HalfPunc</ability>
      <abilityName>全半角检查</abilityName>
      <candidateList>
        <item>（</item>
      </candidateList>
      <explain>文本全半角错误。</explain>
      <paraID>3E48931E</paraID>
      <start>40</start>
      <end>41</end>
      <status>unmodified</status>
      <modifiedWord/>
      <trackRevisions>false</trackRevisions>
    </reviewItem>
    <reviewItem>
      <errorID>77b56ca2-2be0-4ec1-a0f3-9402286d8b32</errorID>
      <errorWord>)</errorWord>
      <group>L1_Format</group>
      <groupName>格式问题</groupName>
      <ability>L2_HalfPunc</ability>
      <abilityName>全半角检查</abilityName>
      <candidateList>
        <item>）</item>
      </candidateList>
      <explain>文本全半角错误。</explain>
      <paraID>3E48931E</paraID>
      <start>49</start>
      <end>50</end>
      <status>unmodified</status>
      <modifiedWord/>
      <trackRevisions>false</trackRevisions>
    </reviewItem>
    <reviewItem>
      <errorID>86f1eb1a-156d-4072-a183-daf89dee4b0a</errorID>
      <errorWord>)</errorWord>
      <group>L1_Format</group>
      <groupName>格式问题</groupName>
      <ability>L2_HalfPunc</ability>
      <abilityName>全半角检查</abilityName>
      <candidateList>
        <item>）</item>
      </candidateList>
      <explain>文本全半角错误。</explain>
      <paraID>53863D35</paraID>
      <start>62</start>
      <end>63</end>
      <status>unmodified</status>
      <modifiedWord/>
      <trackRevisions>false</trackRevisions>
    </reviewItem>
    <reviewItem>
      <errorID>94fe5142-7b22-4370-83c8-dbac71d937a6</errorID>
      <errorWord>,</errorWord>
      <group>L1_Format</group>
      <groupName>格式问题</groupName>
      <ability>L2_HalfPunc</ability>
      <abilityName>全半角检查</abilityName>
      <candidateList>
        <item>，</item>
      </candidateList>
      <explain>文本全半角错误。</explain>
      <paraID>53863D35</paraID>
      <start>63</start>
      <end>64</end>
      <status>unmodified</status>
      <modifiedWord/>
      <trackRevisions>false</trackRevisions>
    </reviewItem>
    <reviewItem>
      <errorID>5be6b4c7-30e3-46e8-9cd5-cc7d28a50ff6</errorID>
      <errorWord>;</errorWord>
      <group>L1_Format</group>
      <groupName>格式问题</groupName>
      <ability>L2_HalfPunc</ability>
      <abilityName>全半角检查</abilityName>
      <candidateList>
        <item>；</item>
      </candidateList>
      <explain>文本全半角错误。</explain>
      <paraID>4EA46A3D</paraID>
      <start>44</start>
      <end>45</end>
      <status>unmodified</status>
      <modifiedWord/>
      <trackRevisions>false</trackRevisions>
    </reviewItem>
    <reviewItem>
      <errorID>93c6666f-735f-4319-97cf-bfdb91dcfe70</errorID>
      <errorWord>;</errorWord>
      <group>L1_Format</group>
      <groupName>格式问题</groupName>
      <ability>L2_HalfPunc</ability>
      <abilityName>全半角检查</abilityName>
      <candidateList>
        <item>；</item>
      </candidateList>
      <explain>文本全半角错误。</explain>
      <paraID>4EA46A3D</paraID>
      <start>63</start>
      <end>64</end>
      <status>unmodified</status>
      <modifiedWord/>
      <trackRevisions>false</trackRevisions>
    </reviewItem>
    <reviewItem>
      <errorID>89601625-2bfd-4f82-8494-09049c870f03</errorID>
      <errorWord>,</errorWord>
      <group>L1_Format</group>
      <groupName>格式问题</groupName>
      <ability>L2_HalfPunc</ability>
      <abilityName>全半角检查</abilityName>
      <candidateList>
        <item>，</item>
      </candidateList>
      <explain>文本全半角错误。</explain>
      <paraID>56FD1C50</paraID>
      <start>250</start>
      <end>251</end>
      <status>unmodified</status>
      <modifiedWord/>
      <trackRevisions>false</trackRevisions>
    </reviewItem>
    <reviewItem>
      <errorID>bbc42f3d-aad3-44a3-a38f-4acaabdb91df</errorID>
      <errorWord>,</errorWord>
      <group>L1_Format</group>
      <groupName>格式问题</groupName>
      <ability>L2_HalfPunc</ability>
      <abilityName>全半角检查</abilityName>
      <candidateList>
        <item>，</item>
      </candidateList>
      <explain>文本全半角错误。</explain>
      <paraID>6DB144CC</paraID>
      <start>26</start>
      <end>27</end>
      <status>unmodified</status>
      <modifiedWord/>
      <trackRevisions>false</trackRevisions>
    </reviewItem>
    <reviewItem>
      <errorID>17325815-5af9-4a84-bd94-efff62f26e60</errorID>
      <errorWord>对于恶意文件处理措施至少支持三种以上，</errorWord>
      <group>L1_Grammar</group>
      <groupName>语法问题</groupName>
      <ability>L2_Grammar</ability>
      <abilityName>语法错误</abilityName>
      <candidateList>
        <item>对于恶意文件处理措施至少支持三种以</item>
      </candidateList>
      <explain/>
      <paraID>6DB144CC</paraID>
      <start>84</start>
      <end>103</end>
      <status>unmodified</status>
      <modifiedWord/>
      <trackRevisions>false</trackRevisions>
    </reviewItem>
    <reviewItem>
      <errorID>89a4e1c5-e8bf-45e4-9115-11fbf769e6ef</errorID>
      <errorWord>、以及</errorWord>
      <group>L1_Punc</group>
      <groupName>标点问题</groupName>
      <ability>L2_Punc</ability>
      <abilityName>标点符号检查</abilityName>
      <candidateList>
        <item>，以及</item>
      </candidateList>
      <explain>连接词前后不宜使用顿号，建议使用逗号。</explain>
      <paraID>6DB144CC</paraID>
      <start>118</start>
      <end>121</end>
      <status>unmodified</status>
      <modifiedWord/>
      <trackRevisions>false</trackRevisions>
    </reviewItem>
    <reviewItem>
      <errorID>33bb39d9-bf27-4da3-ab1a-fa1d0c0f3e0e</errorID>
      <errorWord>,</errorWord>
      <group>L1_Format</group>
      <groupName>格式问题</groupName>
      <ability>L2_HalfPunc</ability>
      <abilityName>全半角检查</abilityName>
      <candidateList>
        <item>，</item>
      </candidateList>
      <explain>文本全半角错误。</explain>
      <paraID>57D78CF8</paraID>
      <start>114</start>
      <end>115</end>
      <status>unmodified</status>
      <modifiedWord/>
      <trackRevisions>false</trackRevisions>
    </reviewItem>
    <reviewItem>
      <errorID>e1363881-e692-4e2e-8d0c-b3387cb8c849</errorID>
      <errorWord>)</errorWord>
      <group>L1_Format</group>
      <groupName>格式问题</groupName>
      <ability>L2_HalfPunc</ability>
      <abilityName>全半角检查</abilityName>
      <candidateList>
        <item>）</item>
      </candidateList>
      <explain>文本全半角错误。</explain>
      <paraID>7235B3B4</paraID>
      <start>55</start>
      <end>56</end>
      <status>unmodified</status>
      <modifiedWord/>
      <trackRevisions>false</trackRevisions>
    </reviewItem>
    <reviewItem>
      <errorID>2bda3f3d-e2b6-49f1-9b06-8ec91d3d2d52</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37425CDE</paraID>
      <start>233</start>
      <end>235</end>
      <status>unmodified</status>
      <modifiedWord/>
      <trackRevisions>false</trackRevisions>
    </reviewItem>
    <reviewItem>
      <errorID>727e2b9d-5a49-4f98-a27a-841c695f292b</errorID>
      <errorWord>【2014】214号</errorWord>
      <group>L1_Knowledge</group>
      <groupName>知识性问题</groupName>
      <ability>L2_Knowledge</ability>
      <abilityName>其他知识</abilityName>
      <candidateList>
        <item>〔2014〕214号</item>
      </candidateList>
      <explain>发文字号格式错误。</explain>
      <paraID> A539E1B</paraID>
      <start>53</start>
      <end>63</end>
      <status>unmodified</status>
      <modifiedWord/>
      <trackRevisions>false</trackRevisions>
    </reviewItem>
    <reviewItem>
      <errorID>08c86f20-78f5-447d-9df3-ead6a5bbc750</errorID>
      <errorWord>,</errorWord>
      <group>L1_Format</group>
      <groupName>格式问题</groupName>
      <ability>L2_HalfPunc</ability>
      <abilityName>全半角检查</abilityName>
      <candidateList>
        <item>，</item>
      </candidateList>
      <explain>文本全半角错误。</explain>
      <paraID>2845A098</paraID>
      <start>96</start>
      <end>97</end>
      <status>unmodified</status>
      <modifiedWord/>
      <trackRevisions>false</trackRevisions>
    </reviewItem>
    <reviewItem>
      <errorID>26c0f9d2-adf1-4407-990c-b20a0631f2d8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4CEDD2A4</paraID>
      <start>0</start>
      <end>2</end>
      <status>unmodified</status>
      <modifiedWord/>
      <trackRevisions>false</trackRevisions>
    </reviewItem>
    <reviewItem>
      <errorID>bc85e83b-47fa-413a-a00c-7e462e1a2278</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5ABF6101</paraID>
      <start>27</start>
      <end>29</end>
      <status>unmodified</status>
      <modifiedWord/>
      <trackRevisions>false</trackRevisions>
    </reviewItem>
    <reviewItem>
      <errorID>01ee8fe6-8e4b-45d6-addb-80f89da961a6</errorID>
      <errorWord>做出</errorWord>
      <group>L1_Word</group>
      <groupName>字词问题</groupName>
      <ability>L2_Typo</ability>
      <abilityName>字词错误</abilityName>
      <candidateList>
        <item>作出</item>
      </candidateList>
      <explain/>
      <paraID>5ABF6101</paraID>
      <start>85</start>
      <end>87</end>
      <status>unmodified</status>
      <modifiedWord/>
      <trackRevisions>false</trackRevisions>
    </reviewItem>
    <reviewItem>
      <errorID>dd170872-1389-4f2a-945a-befaf675440f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F5A3796</paraID>
      <start>0</start>
      <end>2</end>
      <status>unmodified</status>
      <modifiedWord/>
      <trackRevisions>false</trackRevisions>
    </reviewItem>
    <reviewItem>
      <errorID>309c1034-8b5a-4ff5-a7cb-9a48cb4d8260</errorID>
      <errorWord>其它</errorWord>
      <group>L1_Word</group>
      <groupName>字词问题</groupName>
      <ability>L2_Alias</ability>
      <abilityName>也作/曾用词</abilityName>
      <candidateList>
        <item>其他</item>
      </candidateList>
      <explain>词汇[其它]为不规范表述或旧称，其规范书面表述为[其他]。</explain>
      <paraID> F5A3796</paraID>
      <start>110</start>
      <end>112</end>
      <status>unmodified</status>
      <modifiedWord/>
      <trackRevisions>false</trackRevisions>
    </reviewItem>
    <reviewItem>
      <errorID>7685b4f1-fd30-493a-b458-5dc4794c7a25</errorID>
      <errorWord>得</errorWord>
      <group>L1_Word</group>
      <groupName>字词问题</groupName>
      <ability>L2_DDD</ability>
      <abilityName>的地得用法</abilityName>
      <candidateList>
        <item>的</item>
      </candidateList>
      <explain>“的”常用于连接修饰语与名词性中心语，表示属性、所属或描述。</explain>
      <paraID> F5A3796</paraID>
      <start>120</start>
      <end>121</end>
      <status>unmodified</status>
      <modifiedWord/>
      <trackRevisions>false</trackRevisions>
    </reviewItem>
    <reviewItem>
      <errorID>33fcdaf0-ab84-476b-8f66-21c308b4eafc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10CC358E</paraID>
      <start>0</start>
      <end>2</end>
      <status>unmodified</status>
      <modifiedWord/>
      <trackRevisions>false</trackRevisions>
    </reviewItem>
    <reviewItem>
      <errorID>9f7f4a50-0c8d-4a74-a32b-bcac91ff7e8b</errorID>
      <errorWord>&lt;</errorWord>
      <group>L1_Format</group>
      <groupName>格式问题</groupName>
      <ability>L2_HalfPunc</ability>
      <abilityName>全半角检查</abilityName>
      <candidateList>
        <item>〈</item>
      </candidateList>
      <explain>文本全半角错误。</explain>
      <paraID>7300FEF4</paraID>
      <start>5</start>
      <end>6</end>
      <status>unmodified</status>
      <modifiedWord/>
      <trackRevisions>false</trackRevisions>
    </reviewItem>
    <reviewItem>
      <errorID>b96e527d-a1fd-4473-b4fd-738c11b72ff8</errorID>
      <errorWord>&gt;</errorWord>
      <group>L1_Format</group>
      <groupName>格式问题</groupName>
      <ability>L2_HalfPunc</ability>
      <abilityName>全半角检查</abilityName>
      <candidateList>
        <item>〉</item>
      </candidateList>
      <explain>文本全半角错误。</explain>
      <paraID>7300FEF4</paraID>
      <start>31</start>
      <end>32</end>
      <status>unmodified</status>
      <modifiedWord/>
      <trackRevisions>false</trackRevisions>
    </reviewItem>
    <reviewItem>
      <errorID>7ddf9dde-2862-414f-83c0-6c03ce7e18ca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7300FEF4</paraID>
      <start>32</start>
      <end>33</end>
      <status>unmodified</status>
      <modifiedWord/>
      <trackRevisions>false</trackRevisions>
    </reviewItem>
    <reviewItem>
      <errorID>8023ae6f-0d91-4e53-b9a2-457b07ce45e8</errorID>
      <errorWord>(2011〕181号</errorWord>
      <group>L1_Knowledge</group>
      <groupName>知识性问题</groupName>
      <ability>L2_Knowledge</ability>
      <abilityName>其他知识</abilityName>
      <candidateList>
        <item>〔2011〕181号</item>
      </candidateList>
      <explain>发文字号格式错误。</explain>
      <paraID>7300FEF4</paraID>
      <start>35</start>
      <end>45</end>
      <status>unmodified</status>
      <modifiedWord/>
      <trackRevisions>false</trackRevisions>
    </reviewItem>
    <reviewItem>
      <errorID>c768f0ae-2fb6-48a4-b21e-931143dcbf3e</errorID>
      <errorWord>(</errorWord>
      <group>L1_Format</group>
      <groupName>格式问题</groupName>
      <ability>L2_HalfPunc</ability>
      <abilityName>全半角检查</abilityName>
      <candidateList>
        <item>（</item>
      </candidateList>
      <explain>文本全半角错误。</explain>
      <paraID>14B9BE0B</paraID>
      <start>37</start>
      <end>38</end>
      <status>unmodified</status>
      <modifiedWord/>
      <trackRevisions>false</trackRevisions>
    </reviewItem>
    <reviewItem>
      <errorID>d23966bd-2e1d-443f-ad41-b26e715873ef</errorID>
      <errorWord>)</errorWord>
      <group>L1_Format</group>
      <groupName>格式问题</groupName>
      <ability>L2_HalfPunc</ability>
      <abilityName>全半角检查</abilityName>
      <candidateList>
        <item>）</item>
      </candidateList>
      <explain>文本全半角错误。</explain>
      <paraID>14B9BE0B</paraID>
      <start>47</start>
      <end>48</end>
      <status>unmodified</status>
      <modifiedWord/>
      <trackRevisions>false</trackRevisions>
    </reviewItem>
    <reviewItem>
      <errorID>147bf3aa-495f-4e28-a319-46282001c10b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2CA38F54</paraID>
      <start>0</start>
      <end>2</end>
      <status>unmodified</status>
      <modifiedWord/>
      <trackRevisions>false</trackRevisions>
    </reviewItem>
    <reviewItem>
      <errorID>0e8686c7-231f-4d0a-911f-c752fabeb309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5E8E9896</paraID>
      <start>0</start>
      <end>2</end>
      <status>unmodified</status>
      <modifiedWord/>
      <trackRevisions>false</trackRevisions>
    </reviewItem>
    <reviewItem>
      <errorID>b5f48180-e9ee-4af4-a3c4-5b5c7df55ae3</errorID>
      <errorWord>(</errorWord>
      <group>L1_Format</group>
      <groupName>格式问题</groupName>
      <ability>L2_HalfPunc</ability>
      <abilityName>全半角检查</abilityName>
      <candidateList>
        <item>（</item>
      </candidateList>
      <explain>文本全半角错误。</explain>
      <paraID> 6304CDD</paraID>
      <start>78</start>
      <end>79</end>
      <status>unmodified</status>
      <modifiedWord/>
      <trackRevisions>false</trackRevisions>
    </reviewItem>
    <reviewItem>
      <errorID>37e717d5-1562-4c89-bd13-8b083a7b500b</errorID>
      <errorWord>)</errorWord>
      <group>L1_Format</group>
      <groupName>格式问题</groupName>
      <ability>L2_HalfPunc</ability>
      <abilityName>全半角检查</abilityName>
      <candidateList>
        <item>）</item>
      </candidateList>
      <explain>文本全半角错误。</explain>
      <paraID> 6304CDD</paraID>
      <start>89</start>
      <end>90</end>
      <status>unmodified</status>
      <modifiedWord/>
      <trackRevisions>false</trackRevisions>
    </reviewItem>
    <reviewItem>
      <errorID>74e15a54-67cf-4681-af30-220432a7ffcc</errorID>
      <errorWord>,</errorWord>
      <group>L1_Format</group>
      <groupName>格式问题</groupName>
      <ability>L2_HalfPunc</ability>
      <abilityName>全半角检查</abilityName>
      <candidateList>
        <item>，</item>
      </candidateList>
      <explain>文本全半角错误。</explain>
      <paraID>55BB12EA</paraID>
      <start>37</start>
      <end>38</end>
      <status>unmodified</status>
      <modifiedWord/>
      <trackRevisions>false</trackRevisions>
    </reviewItem>
    <reviewItem>
      <errorID>ad6f779e-2c13-4401-8411-109c1cc36930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6FA77D51</paraID>
      <start>0</start>
      <end>2</end>
      <status>unmodified</status>
      <modifiedWord/>
      <trackRevisions>false</trackRevisions>
    </reviewItem>
    <reviewItem>
      <errorID>72664329-5949-455e-8569-35d1307ff89b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3D042E1B</paraID>
      <start>0</start>
      <end>2</end>
      <status>unmodified</status>
      <modifiedWord/>
      <trackRevisions>false</trackRevisions>
    </reviewItem>
    <reviewItem>
      <errorID>a019fcad-11f9-4816-b9f9-266dba2aee1a</errorID>
      <errorWord>其它</errorWord>
      <group>L1_Word</group>
      <groupName>字词问题</groupName>
      <ability>L2_Alias</ability>
      <abilityName>也作/曾用词</abilityName>
      <candidateList>
        <item>其他</item>
      </candidateList>
      <explain>词汇[其它]为不规范表述或旧称，其规范书面表述为[其他]。</explain>
      <paraID> 26452C6</paraID>
      <start>2</start>
      <end>4</end>
      <status>unmodified</status>
      <modifiedWord/>
      <trackRevisions>false</trackRevisions>
    </reviewItem>
    <reviewItem>
      <errorID>9b9fb0aa-10a6-4f13-bca3-5f9687c2e56e</errorID>
      <errorWord>(</errorWord>
      <group>L1_Format</group>
      <groupName>格式问题</groupName>
      <ability>L2_HalfPunc</ability>
      <abilityName>全半角检查</abilityName>
      <candidateList>
        <item>（</item>
      </candidateList>
      <explain>文本全半角错误。</explain>
      <paraID>4F1ABD1E</paraID>
      <start>35</start>
      <end>36</end>
      <status>unmodified</status>
      <modifiedWord/>
      <trackRevisions>false</trackRevisions>
    </reviewItem>
    <reviewItem>
      <errorID>b8c9aa16-706b-47ea-a58e-10f5ce8b2616</errorID>
      <errorWord>)</errorWord>
      <group>L1_Format</group>
      <groupName>格式问题</groupName>
      <ability>L2_HalfPunc</ability>
      <abilityName>全半角检查</abilityName>
      <candidateList>
        <item>）</item>
      </candidateList>
      <explain>文本全半角错误。</explain>
      <paraID>4F1ABD1E</paraID>
      <start>52</start>
      <end>53</end>
      <status>unmodified</status>
      <modifiedWord/>
      <trackRevisions>false</trackRevisions>
    </reviewItem>
    <reviewItem>
      <errorID>c37bb97b-8cd1-4e92-9ee8-a24973859e9d</errorID>
      <errorWord>(</errorWord>
      <group>L1_Format</group>
      <groupName>格式问题</groupName>
      <ability>L2_HalfPunc</ability>
      <abilityName>全半角检查</abilityName>
      <candidateList>
        <item>（</item>
      </candidateList>
      <explain>文本全半角错误。</explain>
      <paraID>4F1ABD1E</paraID>
      <start>76</start>
      <end>77</end>
      <status>unmodified</status>
      <modifiedWord/>
      <trackRevisions>false</trackRevisions>
    </reviewItem>
    <reviewItem>
      <errorID>2cd7033f-454e-4556-9558-bb99ebd81eec</errorID>
      <errorWord>)</errorWord>
      <group>L1_Format</group>
      <groupName>格式问题</groupName>
      <ability>L2_HalfPunc</ability>
      <abilityName>全半角检查</abilityName>
      <candidateList>
        <item>）</item>
      </candidateList>
      <explain>文本全半角错误。</explain>
      <paraID>4F1ABD1E</paraID>
      <start>85</start>
      <end>86</end>
      <status>unmodified</status>
      <modifiedWord/>
      <trackRevisions>false</trackRevisions>
    </reviewItem>
    <reviewItem>
      <errorID>b93bbdbd-304b-47af-9b37-d6f942c93e9d</errorID>
      <errorWord>，</errorWord>
      <group>L1_Word</group>
      <groupName>字词问题</groupName>
      <ability>L2_Typo</ability>
      <abilityName>字词错误</abilityName>
      <candidateList>
        <item>，以</item>
      </candidateList>
      <explain/>
      <paraID>2E05CF74</paraID>
      <start>33</start>
      <end>34</end>
      <status>unmodified</status>
      <modifiedWord/>
      <trackRevisions>false</trackRevisions>
    </reviewItem>
    <reviewItem>
      <errorID>b85d11b1-1d41-4ae9-aabc-66f61e72b782</errorID>
      <errorWord>本</errorWord>
      <group>L1_Word</group>
      <groupName>字词问题</groupName>
      <ability>L2_Typo</ability>
      <abilityName>字词错误</abilityName>
      <candidateList>
        <item>本次</item>
      </candidateList>
      <explain/>
      <paraID>75C2A1C0</paraID>
      <start>16</start>
      <end>17</end>
      <status>unmodified</status>
      <modifiedWord/>
      <trackRevisions>false</trackRevisions>
    </reviewItem>
    <reviewItem>
      <errorID>7657df55-b03e-4bb6-a4f2-233d3e4b7edf</errorID>
      <errorWord>：：</errorWord>
      <group>L1_Punc</group>
      <groupName>标点问题</groupName>
      <ability>L2_Punc</ability>
      <abilityName>标点符号检查</abilityName>
      <candidateList>
        <item>：</item>
      </candidateList>
      <explain/>
      <paraID>769BE9E3</paraID>
      <start>15</start>
      <end>17</end>
      <status>unmodified</status>
      <modifiedWord/>
      <trackRevisions>false</trackRevisions>
    </reviewItem>
    <reviewItem>
      <errorID>b3609770-8164-41dc-b15d-fc58e3569182</errorID>
      <errorWord>:</errorWord>
      <group>L1_Format</group>
      <groupName>格式问题</groupName>
      <ability>L2_HalfPunc</ability>
      <abilityName>全半角检查</abilityName>
      <candidateList>
        <item>：</item>
      </candidateList>
      <explain>文本全半角错误。</explain>
      <paraID>5706A992</paraID>
      <start>1</start>
      <end>2</end>
      <status>unmodified</status>
      <modifiedWord/>
      <trackRevisions>false</trackRevisions>
    </reviewItem>
    <reviewItem>
      <errorID>fa613c38-ca1b-46ac-b39e-a2fe6f652ed5</errorID>
      <errorWord>(</errorWord>
      <group>L1_Format</group>
      <groupName>格式问题</groupName>
      <ability>L2_HalfPunc</ability>
      <abilityName>全半角检查</abilityName>
      <candidateList>
        <item>（</item>
      </candidateList>
      <explain>文本全半角错误。</explain>
      <paraID>5706A992</paraID>
      <start>30</start>
      <end>31</end>
      <status>unmodified</status>
      <modifiedWord/>
      <trackRevisions>false</trackRevisions>
    </reviewItem>
    <reviewItem>
      <errorID>7914e242-286f-4fec-9025-8b7a06a1cf53</errorID>
      <errorWord>),</errorWord>
      <group>L1_Format</group>
      <groupName>格式问题</groupName>
      <ability>L2_HalfPunc</ability>
      <abilityName>全半角检查</abilityName>
      <candidateList>
        <item>），</item>
      </candidateList>
      <explain>文本全半角错误。</explain>
      <paraID>5706A992</paraID>
      <start>33</start>
      <end>35</end>
      <status>unmodified</status>
      <modifiedWord/>
      <trackRevisions>false</trackRevisions>
    </reviewItem>
    <reviewItem>
      <errorID>e65aac6b-d4b4-4040-8e28-312ee27de22b</errorID>
      <errorWord>(</errorWord>
      <group>L1_Format</group>
      <groupName>格式问题</groupName>
      <ability>L2_HalfPunc</ability>
      <abilityName>全半角检查</abilityName>
      <candidateList>
        <item>（</item>
      </candidateList>
      <explain>文本全半角错误。</explain>
      <paraID>7CF4036D</paraID>
      <start>31</start>
      <end>32</end>
      <status>unmodified</status>
      <modifiedWord/>
      <trackRevisions>false</trackRevisions>
    </reviewItem>
    <reviewItem>
      <errorID>0d8fa2bd-ac83-4382-bc51-bdc968864c11</errorID>
      <errorWord>),</errorWord>
      <group>L1_Format</group>
      <groupName>格式问题</groupName>
      <ability>L2_HalfPunc</ability>
      <abilityName>全半角检查</abilityName>
      <candidateList>
        <item>），</item>
      </candidateList>
      <explain>文本全半角错误。</explain>
      <paraID>7CF4036D</paraID>
      <start>34</start>
      <end>36</end>
      <status>unmodified</status>
      <modifiedWord/>
      <trackRevisions>false</trackRevisions>
    </reviewItem>
    <reviewItem>
      <errorID>de5121d7-ceaa-4b25-bbd6-8a40a59f9a28</errorID>
      <errorWord>进</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145C784E</paraID>
      <start>39</start>
      <end>40</end>
      <status>unmodified</status>
      <modifiedWord/>
      <trackRevisions>false</trackRevisions>
    </reviewItem>
    <reviewItem>
      <errorID>381db310-3657-4183-80d7-ae85234c4d71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216BCDB0</paraID>
      <start>0</start>
      <end>2</end>
      <status>unmodified</status>
      <modifiedWord/>
      <trackRevisions>false</trackRevisions>
    </reviewItem>
    <reviewItem>
      <errorID>be50f0bd-f59a-4d4e-9e96-8acb5a5bf7a4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C5AD9EB</paraID>
      <start>0</start>
      <end>2</end>
      <status>unmodified</status>
      <modifiedWord/>
      <trackRevisions>false</trackRevisions>
    </reviewItem>
    <reviewItem>
      <errorID>3968c39f-8685-4bfe-a0b7-07055f4a831b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B53C1C6</paraID>
      <start>0</start>
      <end>2</end>
      <status>unmodified</status>
      <modifiedWord/>
      <trackRevisions>false</trackRevisions>
    </reviewItem>
    <reviewItem>
      <errorID>4c92da5f-4ae4-4a3c-aeca-0f7eef5cf98a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1930BF57</paraID>
      <start>0</start>
      <end>2</end>
      <status>unmodified</status>
      <modifiedWord/>
      <trackRevisions>false</trackRevisions>
    </reviewItem>
    <reviewItem>
      <errorID>aaa52480-8941-46ac-80b8-dfe9a6d2d9ec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2B05F929</paraID>
      <start>0</start>
      <end>2</end>
      <status>unmodified</status>
      <modifiedWord/>
      <trackRevisions>false</trackRevisions>
    </reviewItem>
    <reviewItem>
      <errorID>1632c05d-1887-4f5f-8809-38bea9cef9c9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22D63191</paraID>
      <start>0</start>
      <end>2</end>
      <status>unmodified</status>
      <modifiedWord/>
      <trackRevisions>false</trackRevisions>
    </reviewItem>
    <reviewItem>
      <errorID>6a1790ef-91db-4b39-8323-469cffff02f6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750A6AAA</paraID>
      <start>0</start>
      <end>2</end>
      <status>unmodified</status>
      <modifiedWord/>
      <trackRevisions>false</trackRevisions>
    </reviewItem>
    <reviewItem>
      <errorID>6ba1006b-2743-4da7-b582-1381e2870142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44C83FF7</paraID>
      <start>0</start>
      <end>2</end>
      <status>unmodified</status>
      <modifiedWord/>
      <trackRevisions>false</trackRevisions>
    </reviewItem>
    <reviewItem>
      <errorID>d9350174-b349-4a72-80aa-740282aa1a19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681B8FA1</paraID>
      <start>0</start>
      <end>2</end>
      <status>unmodified</status>
      <modifiedWord/>
      <trackRevisions>false</trackRevisions>
    </reviewItem>
    <reviewItem>
      <errorID>4b665a04-365b-40fa-81f8-3e834975043b</errorID>
      <errorWord>其它</errorWord>
      <group>L1_Word</group>
      <groupName>字词问题</groupName>
      <ability>L2_Alias</ability>
      <abilityName>也作/曾用词</abilityName>
      <candidateList>
        <item>其他</item>
      </candidateList>
      <explain>词汇[其它]为不规范表述或旧称，其规范书面表述为[其他]。</explain>
      <paraID>13A53E39</paraID>
      <start>2</start>
      <end>4</end>
      <status>unmodified</status>
      <modifiedWord/>
      <trackRevisions>false</trackRevisions>
    </reviewItem>
    <reviewItem>
      <errorID>9daf8eb8-0ada-4ff6-8f4d-511c7a8d1791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69B60A50</paraID>
      <start>0</start>
      <end>2</end>
      <status>unmodified</status>
      <modifiedWord/>
      <trackRevisions>false</trackRevisions>
    </reviewItem>
    <reviewItem>
      <errorID>e865ea73-ae3c-47ad-94e0-597817b4ce99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2999AAC8</paraID>
      <start>0</start>
      <end>2</end>
      <status>unmodified</status>
      <modifiedWord/>
      <trackRevisions>false</trackRevisions>
    </reviewItem>
    <reviewItem>
      <errorID>f25ce300-b706-47aa-b987-5bd5dfb3e1a7</errorID>
      <errorWord>(</errorWord>
      <group>L1_Format</group>
      <groupName>格式问题</groupName>
      <ability>L2_HalfPunc</ability>
      <abilityName>全半角检查</abilityName>
      <candidateList>
        <item>（</item>
      </candidateList>
      <explain>文本全半角错误。</explain>
      <paraID>2728943C</paraID>
      <start>0</start>
      <end>1</end>
      <status>unmodified</status>
      <modifiedWord/>
      <trackRevisions>false</trackRevisions>
    </reviewItem>
    <reviewItem>
      <errorID>7ce0c933-c91b-4bf4-848b-6328e1028c2b</errorID>
      <errorWord>)</errorWord>
      <group>L1_Format</group>
      <groupName>格式问题</groupName>
      <ability>L2_HalfPunc</ability>
      <abilityName>全半角检查</abilityName>
      <candidateList>
        <item>）</item>
      </candidateList>
      <explain>文本全半角错误。</explain>
      <paraID>2728943C</paraID>
      <start>6</start>
      <end>7</end>
      <status>unmodified</status>
      <modifiedWord/>
      <trackRevisions>false</trackRevisions>
    </reviewItem>
    <reviewItem>
      <errorID>a4c9aae4-47bc-47c4-aec2-e4b9c622eea6</errorID>
      <errorWord>(</errorWord>
      <group>L1_Format</group>
      <groupName>格式问题</groupName>
      <ability>L2_HalfPunc</ability>
      <abilityName>全半角检查</abilityName>
      <candidateList>
        <item>（</item>
      </candidateList>
      <explain>文本全半角错误。</explain>
      <paraID>2728943C</paraID>
      <start>33</start>
      <end>34</end>
      <status>unmodified</status>
      <modifiedWord/>
      <trackRevisions>false</trackRevisions>
    </reviewItem>
    <reviewItem>
      <errorID>f98d9e86-1798-48d2-9238-da135c6148df</errorID>
      <errorWord>)</errorWord>
      <group>L1_Format</group>
      <groupName>格式问题</groupName>
      <ability>L2_HalfPunc</ability>
      <abilityName>全半角检查</abilityName>
      <candidateList>
        <item>）</item>
      </candidateList>
      <explain>文本全半角错误。</explain>
      <paraID>2728943C</paraID>
      <start>41</start>
      <end>42</end>
      <status>unmodified</status>
      <modifiedWord/>
      <trackRevisions>false</trackRevisions>
    </reviewItem>
    <reviewItem>
      <errorID>f1948141-2dd4-4be3-a1bd-0b4d055a235f</errorID>
      <errorWord>，</errorWord>
      <group>L1_Word</group>
      <groupName>字词问题</groupName>
      <ability>L2_Typo</ability>
      <abilityName>字词错误</abilityName>
      <candidateList>
        <item>，在</item>
      </candidateList>
      <explain/>
      <paraID>369DA68F</paraID>
      <start>31</start>
      <end>32</end>
      <status>unmodified</status>
      <modifiedWord/>
      <trackRevisions>false</trackRevisions>
    </reviewItem>
    <reviewItem>
      <errorID>cf94b6ae-024e-476a-9ef6-c538d3d183b4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27EC06B1</paraID>
      <start>0</start>
      <end>2</end>
      <status>unmodified</status>
      <modifiedWord/>
      <trackRevisions>false</trackRevisions>
    </reviewItem>
    <reviewItem>
      <errorID>c7c0a13d-8ac3-4e9c-b3e2-c7b2c64774ed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69B87B78</paraID>
      <start>0</start>
      <end>2</end>
      <status>unmodified</status>
      <modifiedWord/>
      <trackRevisions>false</trackRevisions>
    </reviewItem>
    <reviewItem>
      <errorID>dfceefb0-913d-43d4-85b7-2134e5185eb5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317658A3</paraID>
      <start>0</start>
      <end>2</end>
      <status>unmodified</status>
      <modifiedWord/>
      <trackRevisions>false</trackRevisions>
    </reviewItem>
    <reviewItem>
      <errorID>f7b39ed1-4606-4568-8e16-23efbc2792a9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65841A45</paraID>
      <start>0</start>
      <end>2</end>
      <status>unmodified</status>
      <modifiedWord/>
      <trackRevisions>false</trackRevisions>
    </reviewItem>
    <reviewItem>
      <errorID>04cf807d-599a-4755-bd4a-11b55f9e6e87</errorID>
      <errorWord>“/</errorWord>
      <group>L1_Punc</group>
      <groupName>标点问题</groupName>
      <ability>L2_Punc</ability>
      <abilityName>标点符号检查</abilityName>
      <candidateList>
        <item>“</item>
      </candidateList>
      <explain/>
      <paraID>30CECCCE</paraID>
      <start>22</start>
      <end>24</end>
      <status>unmodified</status>
      <modifiedWord/>
      <trackRevisions>false</trackRevisions>
    </reviewItem>
    <reviewItem>
      <errorID>30c77a29-c8f3-4ae8-8b05-387c90c9d162</errorID>
      <errorWord>......</errorWord>
      <group>L1_Punc</group>
      <groupName>标点问题</groupName>
      <ability>L2_Punc</ability>
      <abilityName>标点符号检查</abilityName>
      <candidateList>
        <item>……</item>
      </candidateList>
      <explain/>
      <paraID>618CD7C5</paraID>
      <start>0</start>
      <end>6</end>
      <status>unmodified</status>
      <modifiedWord/>
      <trackRevisions>false</trackRevisions>
    </reviewItem>
    <reviewItem>
      <errorID>45169f95-b661-4f70-99a4-e213d4da28eb</errorID>
      <errorWord>股东大会</errorWord>
      <group>L1_Word</group>
      <groupName>字词问题</groupName>
      <ability>L2_Typo</ability>
      <abilityName>字词错误</abilityName>
      <candidateList>
        <item>股东会</item>
      </candidateList>
      <explain/>
      <paraID>752E4698</paraID>
      <start>113</start>
      <end>117</end>
      <status>unmodified</status>
      <modifiedWord/>
      <trackRevisions>false</trackRevisions>
    </reviewItem>
    <reviewItem>
      <errorID>84e4761e-e9bf-47e1-95c8-bb5fdf7363fb</errorID>
      <errorWord>“/</errorWord>
      <group>L1_Punc</group>
      <groupName>标点问题</groupName>
      <ability>L2_Punc</ability>
      <abilityName>标点符号检查</abilityName>
      <candidateList>
        <item>“</item>
      </candidateList>
      <explain/>
      <paraID>67362F28</paraID>
      <start>41</start>
      <end>43</end>
      <status>unmodified</status>
      <modifiedWord/>
      <trackRevisions>false</trackRevisions>
    </reviewItem>
    <reviewItem>
      <errorID>78313ddc-d334-4e6c-9ec2-d763e85854fb</errorID>
      <errorWord>“/</errorWord>
      <group>L1_Punc</group>
      <groupName>标点问题</groupName>
      <ability>L2_Punc</ability>
      <abilityName>标点符号检查</abilityName>
      <candidateList>
        <item>“</item>
      </candidateList>
      <explain/>
      <paraID>67362F28</paraID>
      <start>79</start>
      <end>81</end>
      <status>unmodified</status>
      <modifiedWord/>
      <trackRevisions>false</trackRevisions>
    </reviewItem>
    <reviewItem>
      <errorID>e3d1f154-eb17-4da6-9ee3-ef8068e61a13</errorID>
      <errorWord>【2025】34号</errorWord>
      <group>L1_Knowledge</group>
      <groupName>知识性问题</groupName>
      <ability>L2_Knowledge</ability>
      <abilityName>其他知识</abilityName>
      <candidateList>
        <item>〔2025〕34号</item>
      </candidateList>
      <explain>发文字号格式错误。</explain>
      <paraID>256F65F5</paraID>
      <start>46</start>
      <end>55</end>
      <status>unmodified</status>
      <modifiedWord/>
      <trackRevisions>false</trackRevisions>
    </reviewItem>
    <reviewItem>
      <errorID>8a868a8e-80bf-4077-a1a5-c06a5bb23897</errorID>
      <errorWord>〔2017〕 141号</errorWord>
      <group>L1_Knowledge</group>
      <groupName>知识性问题</groupName>
      <ability>L2_Knowledge</ability>
      <abilityName>其他知识</abilityName>
      <candidateList>
        <item>〔2017〕141号</item>
      </candidateList>
      <explain>发文字号格式错误。</explain>
      <paraID>5A2E802C</paraID>
      <start>49</start>
      <end>60</end>
      <status>unmodified</status>
      <modifiedWord/>
      <trackRevisions>false</trackRevisions>
    </reviewItem>
    <reviewItem>
      <errorID>33e66af6-cd78-4bcc-a25f-975b832d2c3f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5B8C252B</paraID>
      <start>0</start>
      <end>2</end>
      <status>unmodified</status>
      <modifiedWord/>
      <trackRevisions>false</trackRevisions>
    </reviewItem>
    <reviewItem>
      <errorID>0a1ceac7-fb92-4068-ac27-60e1da5e6376</errorID>
      <errorWord>予以考虑</errorWord>
      <group>L1_Word</group>
      <groupName>字词问题</groupName>
      <ability>L2_Typo</ability>
      <abilityName>字词错误</abilityName>
      <candidateList>
        <item>予考虑</item>
      </candidateList>
      <explain/>
      <paraID>5B8C252B</paraID>
      <start>19</start>
      <end>23</end>
      <status>unmodified</status>
      <modifiedWord/>
      <trackRevisions>false</trackRevisions>
    </reviewItem>
    <reviewItem>
      <errorID>9aa7d4d7-4f0e-4a8a-b061-8b3c269422ae</errorID>
      <errorWord>(</errorWord>
      <group>L1_Format</group>
      <groupName>格式问题</groupName>
      <ability>L2_HalfPunc</ability>
      <abilityName>全半角检查</abilityName>
      <candidateList>
        <item>（</item>
      </candidateList>
      <explain>文本全半角错误。</explain>
      <paraID> C52A26E</paraID>
      <start>2</start>
      <end>3</end>
      <status>unmodified</status>
      <modifiedWord/>
      <trackRevisions>false</trackRevisions>
    </reviewItem>
    <reviewItem>
      <errorID>4f545e1d-f8ab-4966-850d-6fb7c32df2af</errorID>
      <errorWord>)</errorWord>
      <group>L1_Format</group>
      <groupName>格式问题</groupName>
      <ability>L2_HalfPunc</ability>
      <abilityName>全半角检查</abilityName>
      <candidateList>
        <item>）</item>
      </candidateList>
      <explain>文本全半角错误。</explain>
      <paraID> C52A26E</paraID>
      <start>5</start>
      <end>6</end>
      <status>unmodified</status>
      <modifiedWord/>
      <trackRevisions>false</trackRevisions>
    </reviewItem>
    <reviewItem>
      <errorID>190ec25f-1edc-4678-a203-1fba199019a5</errorID>
      <errorWord>:</errorWord>
      <group>L1_Format</group>
      <groupName>格式问题</groupName>
      <ability>L2_HalfPunc</ability>
      <abilityName>全半角检查</abilityName>
      <candidateList>
        <item>：</item>
      </candidateList>
      <explain>文本全半角错误。</explain>
      <paraID>2E18A3F7</paraID>
      <start>6</start>
      <end>7</end>
      <status>unmodified</status>
      <modifiedWord/>
      <trackRevisions>false</trackRevisions>
    </reviewItem>
    <reviewItem>
      <errorID>fe28eeaf-d140-466b-af38-4e8afff5f11c</errorID>
      <errorWord>:</errorWord>
      <group>L1_Format</group>
      <groupName>格式问题</groupName>
      <ability>L2_HalfPunc</ability>
      <abilityName>全半角检查</abilityName>
      <candidateList>
        <item>：</item>
      </candidateList>
      <explain>文本全半角错误。</explain>
      <paraID>26A53333</paraID>
      <start>6</start>
      <end>7</end>
      <status>unmodified</status>
      <modifiedWord/>
      <trackRevisions>false</trackRevisions>
    </reviewItem>
    <reviewItem>
      <errorID>9a14cb70-ec05-4722-8e9d-933c5987f6e7</errorID>
      <errorWord>,</errorWord>
      <group>L1_Format</group>
      <groupName>格式问题</groupName>
      <ability>L2_HalfPunc</ability>
      <abilityName>全半角检查</abilityName>
      <candidateList>
        <item>，</item>
      </candidateList>
      <explain>文本全半角错误。</explain>
      <paraID> B06CE2E</paraID>
      <start>15</start>
      <end>16</end>
      <status>unmodified</status>
      <modifiedWord/>
      <trackRevisions>false</trackRevisions>
    </reviewItem>
    <reviewItem>
      <errorID>00a9150a-3b26-4db5-9b9a-b86fb668f4f9</errorID>
      <errorWord>提出质疑</errorWord>
      <group>L1_Grammar</group>
      <groupName>语法问题</groupName>
      <ability>L2_Grammar</ability>
      <abilityName>语法错误</abilityName>
      <candidateList>
        <item>质疑</item>
      </candidateList>
      <explain>〈动〉提出疑问：～问难。</explain>
      <paraID> B06CE2E</paraID>
      <start>36</start>
      <end>40</end>
      <status>unmodified</status>
      <modifiedWord/>
      <trackRevisions>false</trackRevisions>
    </reviewItem>
    <reviewItem>
      <errorID>aebe056f-5a90-4bb3-8aee-7345b0ab6c02</errorID>
      <errorWord>,</errorWord>
      <group>L1_Format</group>
      <groupName>格式问题</groupName>
      <ability>L2_HalfPunc</ability>
      <abilityName>全半角检查</abilityName>
      <candidateList>
        <item>，</item>
      </candidateList>
      <explain>文本全半角错误。</explain>
      <paraID>5222CCED</paraID>
      <start>21</start>
      <end>22</end>
      <status>unmodified</status>
      <modifiedWord/>
      <trackRevisions>false</trackRevisions>
    </reviewItem>
    <reviewItem>
      <errorID>ce09bd65-74fb-42b9-9e94-25877d37b608</errorID>
      <errorWord>(</errorWord>
      <group>L1_Format</group>
      <groupName>格式问题</groupName>
      <ability>L2_HalfPunc</ability>
      <abilityName>全半角检查</abilityName>
      <candidateList>
        <item>（</item>
      </candidateList>
      <explain>文本全半角错误。</explain>
      <paraID> 13F516F</paraID>
      <start>2</start>
      <end>3</end>
      <status>unmodified</status>
      <modifiedWord/>
      <trackRevisions>false</trackRevisions>
    </reviewItem>
    <reviewItem>
      <errorID>86f139ce-0c99-47a2-994d-7112b324111f</errorID>
      <errorWord>)</errorWord>
      <group>L1_Format</group>
      <groupName>格式问题</groupName>
      <ability>L2_HalfPunc</ability>
      <abilityName>全半角检查</abilityName>
      <candidateList>
        <item>）</item>
      </candidateList>
      <explain>文本全半角错误。</explain>
      <paraID> 13F516F</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6512a7b-3e97-4d20-bbfe-1eddc159d6fc}">
  <ds:schemaRefs/>
</ds:datastoreItem>
</file>

<file path=docProps/app.xml><?xml version="1.0" encoding="utf-8"?>
<Properties xmlns="http://schemas.openxmlformats.org/officeDocument/2006/extended-properties" xmlns:vt="http://schemas.openxmlformats.org/officeDocument/2006/docPropsVTypes">
  <Template>Normal.dotm</Template>
  <Pages>98</Pages>
  <Words>165</Words>
  <Characters>182</Characters>
  <Lines>0</Lines>
  <Paragraphs>0</Paragraphs>
  <TotalTime>3</TotalTime>
  <ScaleCrop>false</ScaleCrop>
  <LinksUpToDate>false</LinksUpToDate>
  <CharactersWithSpaces>211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2024-08-19T15:19:00Z</dcterms:created>
  <dc:creator>至诚商洛分公司</dc:creator>
  <cp:lastModifiedBy>至诚商洛分公司</cp:lastModifiedBy>
  <dcterms:modified xsi:type="dcterms:W3CDTF">2026-10-12T06:39:51Z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A4E59A56D18FA60F13CEFA68490D55C2_43</vt:lpwstr>
  </property>
  <property fmtid="{D5CDD505-2E9C-101B-9397-08002B2CF9AE}" pid="4" name="KSOTemplateDocerSaveRecord">
    <vt:lpwstr>eyJoZGlkIjoiMTY1MDYxNzgyYjk2MjQ5ZjA2MDEyMzZkYzM1OTEyZDEiLCJ1c2VySWQiOiIxNTU4NDA2MTY0In0=</vt:lpwstr>
  </property>
</Properties>
</file>