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版本号：shzczb-fz26041301.1B120260518001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2025年国防学院社区嵌入式服务设施建设项目(二次)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shzczb-fz26041301.1B1</w:t>
      </w:r>
      <w:r>
        <w:br/>
      </w:r>
      <w:r>
        <w:br/>
      </w:r>
      <w:r>
        <w:br/>
      </w:r>
    </w:p>
    <w:p>
      <w:pPr>
        <w:pStyle w:val="null3"/>
        <w:jc w:val="center"/>
        <w:outlineLvl w:val="2"/>
      </w:pPr>
      <w:r>
        <w:rPr>
          <w:rFonts w:ascii="仿宋_GB2312" w:hAnsi="仿宋_GB2312" w:cs="仿宋_GB2312" w:eastAsia="仿宋_GB2312"/>
          <w:sz w:val="28"/>
          <w:b/>
        </w:rPr>
        <w:t>西安市鄠邑区余下街道办事处</w:t>
      </w:r>
    </w:p>
    <w:p>
      <w:pPr>
        <w:pStyle w:val="null3"/>
        <w:jc w:val="center"/>
        <w:outlineLvl w:val="2"/>
      </w:pPr>
      <w:r>
        <w:rPr>
          <w:rFonts w:ascii="仿宋_GB2312" w:hAnsi="仿宋_GB2312" w:cs="仿宋_GB2312" w:eastAsia="仿宋_GB2312"/>
          <w:sz w:val="28"/>
          <w:b/>
        </w:rPr>
        <w:t>圣弘建设股份有限公司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圣弘建设股份有限公司</w:t>
      </w:r>
      <w:r>
        <w:rPr>
          <w:rFonts w:ascii="仿宋_GB2312" w:hAnsi="仿宋_GB2312" w:cs="仿宋_GB2312" w:eastAsia="仿宋_GB2312"/>
        </w:rPr>
        <w:t>（以下简称“代理机构”）受</w:t>
      </w:r>
      <w:r>
        <w:rPr>
          <w:rFonts w:ascii="仿宋_GB2312" w:hAnsi="仿宋_GB2312" w:cs="仿宋_GB2312" w:eastAsia="仿宋_GB2312"/>
        </w:rPr>
        <w:t>西安市鄠邑区余下街道办事处</w:t>
      </w:r>
      <w:r>
        <w:rPr>
          <w:rFonts w:ascii="仿宋_GB2312" w:hAnsi="仿宋_GB2312" w:cs="仿宋_GB2312" w:eastAsia="仿宋_GB2312"/>
        </w:rPr>
        <w:t>委托，拟对</w:t>
      </w:r>
      <w:r>
        <w:rPr>
          <w:rFonts w:ascii="仿宋_GB2312" w:hAnsi="仿宋_GB2312" w:cs="仿宋_GB2312" w:eastAsia="仿宋_GB2312"/>
        </w:rPr>
        <w:t>2025年国防学院社区嵌入式服务设施建设项目(二次)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shzczb-fz26041301.1B1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2025年国防学院社区嵌入式服务设施建设项目(二次)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完成社区室内功能室约1500m2，打造可同时容纳300人活动的嵌入式服务中心，分南区、北区推进建设，各区域打造特色服务功能，同步完成设施改造、器材添置、智慧化升级。 南区:完成一楼阅览室、二楼文体活动室室内改造，开展室外基础升级及智慧便民设施布置，打造以文化休闲、体育健身、智慧信息传递为核心的服务区域。 北区:完成室内功能室改造、室外场地升级，添置便民康养器材，打造聚焦养老服务、儿童托育、健康服务、便民生活的服务区域。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采购包1（2025年国防学院社区嵌入式服务设施建设项目）：属于专门面向小微企业采购。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2、资质等级要求：供应商须具备建设行政主管部门颁发的建筑工程施工总承包三级及以上(含三级)资质或建筑装饰装修工程专业承包二级及以上(含二级)资质，并具有有效的安全生产许可证。</w:t>
      </w:r>
    </w:p>
    <w:p>
      <w:pPr>
        <w:pStyle w:val="null3"/>
      </w:pPr>
      <w:r>
        <w:rPr>
          <w:rFonts w:ascii="仿宋_GB2312" w:hAnsi="仿宋_GB2312" w:cs="仿宋_GB2312" w:eastAsia="仿宋_GB2312"/>
        </w:rPr>
        <w:t>3、拟派项目经理：拟派项目经理为本单位注册且具备建筑工程专业二级及以上注册建造师证书（含二级），并具备安全生产考核合格证书（建安B证），且无在建工程（提供无在建工程承诺书）</w:t>
      </w:r>
    </w:p>
    <w:p>
      <w:pPr>
        <w:pStyle w:val="null3"/>
      </w:pPr>
      <w:r>
        <w:rPr>
          <w:rFonts w:ascii="仿宋_GB2312" w:hAnsi="仿宋_GB2312" w:cs="仿宋_GB2312" w:eastAsia="仿宋_GB2312"/>
        </w:rPr>
        <w:t>4、企业备案：供应商需在“陕西省建筑市场监管与诚信信息发布平台”登记备案，供应商及拟派项目经理备案可查询，提供查询截图或评标现场查询为准</w:t>
      </w:r>
    </w:p>
    <w:p>
      <w:pPr>
        <w:pStyle w:val="null3"/>
      </w:pPr>
      <w:r>
        <w:rPr>
          <w:rFonts w:ascii="仿宋_GB2312" w:hAnsi="仿宋_GB2312" w:cs="仿宋_GB2312" w:eastAsia="仿宋_GB2312"/>
        </w:rPr>
        <w:t>5、信用记录：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西安市鄠邑区余下街道办事处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西安市鄠邑区余下街道中心街76号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18049270756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圣弘建设股份有限公司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西安市雁塔区电子西街三号西京国际电气中心A幢9层904号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17749032369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西安市鄠邑区政府采购中心</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执行原国家计委颁发的《招标代理服务收费管理暂行办法》（计价格[2002]1980号）和国家和发展改革委员会办公厅颁发的《关于招标代理服务收费有关问题的通知》（发改办价格[2003] 857号）的有关规定标准计取，不足5000元的，按5000元计取，由成交供应商向代理机构在领取中标通知书时一次性支付代理费。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西安市鄠邑区余下街道办事处</w:t>
      </w:r>
      <w:r>
        <w:rPr>
          <w:rFonts w:ascii="仿宋_GB2312" w:hAnsi="仿宋_GB2312" w:cs="仿宋_GB2312" w:eastAsia="仿宋_GB2312"/>
        </w:rPr>
        <w:t>和</w:t>
      </w:r>
      <w:r>
        <w:rPr>
          <w:rFonts w:ascii="仿宋_GB2312" w:hAnsi="仿宋_GB2312" w:cs="仿宋_GB2312" w:eastAsia="仿宋_GB2312"/>
        </w:rPr>
        <w:t>圣弘建设股份有限公司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西安市鄠邑区余下街道办事处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圣弘建设股份有限公司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西安市鄠邑区余下街道办事处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圣弘建设股份有限公司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圣弘建设股份有限公司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圣弘建设股份有限公司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圣弘建设股份有限公司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联系人：刘芋</w:t>
      </w:r>
    </w:p>
    <w:p>
      <w:pPr>
        <w:pStyle w:val="null3"/>
      </w:pPr>
      <w:r>
        <w:rPr>
          <w:rFonts w:ascii="仿宋_GB2312" w:hAnsi="仿宋_GB2312" w:cs="仿宋_GB2312" w:eastAsia="仿宋_GB2312"/>
        </w:rPr>
        <w:t>联系电话：17749032369</w:t>
      </w:r>
    </w:p>
    <w:p>
      <w:pPr>
        <w:pStyle w:val="null3"/>
      </w:pPr>
      <w:r>
        <w:rPr>
          <w:rFonts w:ascii="仿宋_GB2312" w:hAnsi="仿宋_GB2312" w:cs="仿宋_GB2312" w:eastAsia="仿宋_GB2312"/>
        </w:rPr>
        <w:t>地址：西安市雁塔区电子西街三号西京国际电气中心A幢9层904号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683,000.00</w:t>
      </w:r>
    </w:p>
    <w:p>
      <w:pPr>
        <w:pStyle w:val="null3"/>
      </w:pPr>
      <w:r>
        <w:rPr>
          <w:rFonts w:ascii="仿宋_GB2312" w:hAnsi="仿宋_GB2312" w:cs="仿宋_GB2312" w:eastAsia="仿宋_GB2312"/>
        </w:rPr>
        <w:t>采购包最高限价（元）: 636,933.21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服务设施建设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683,000.00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标的名称：服务设施建设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完成社区室内功能室约</w:t>
            </w:r>
            <w:r>
              <w:rPr>
                <w:rFonts w:ascii="仿宋_GB2312" w:hAnsi="仿宋_GB2312" w:cs="仿宋_GB2312" w:eastAsia="仿宋_GB2312"/>
                <w:sz w:val="20"/>
              </w:rPr>
              <w:t>1500m</w:t>
            </w:r>
            <w:r>
              <w:rPr>
                <w:rFonts w:ascii="仿宋_GB2312" w:hAnsi="仿宋_GB2312" w:cs="仿宋_GB2312" w:eastAsia="仿宋_GB2312"/>
                <w:sz w:val="20"/>
                <w:vertAlign w:val="superscript"/>
              </w:rPr>
              <w:t>2</w:t>
            </w:r>
            <w:r>
              <w:rPr>
                <w:rFonts w:ascii="仿宋_GB2312" w:hAnsi="仿宋_GB2312" w:cs="仿宋_GB2312" w:eastAsia="仿宋_GB2312"/>
                <w:sz w:val="20"/>
              </w:rPr>
              <w:t>，打造可同时容纳</w:t>
            </w:r>
            <w:r>
              <w:rPr>
                <w:rFonts w:ascii="仿宋_GB2312" w:hAnsi="仿宋_GB2312" w:cs="仿宋_GB2312" w:eastAsia="仿宋_GB2312"/>
                <w:sz w:val="20"/>
              </w:rPr>
              <w:t>300人活动的嵌入式服务中心，分南区、北区推进建设，各区域打造特色服务功能，同步完成设施改造、器材添置、智慧化升级。</w:t>
            </w:r>
          </w:p>
          <w:p>
            <w:pPr>
              <w:pStyle w:val="null3"/>
            </w:pPr>
            <w:r>
              <w:rPr>
                <w:rFonts w:ascii="仿宋_GB2312" w:hAnsi="仿宋_GB2312" w:cs="仿宋_GB2312" w:eastAsia="仿宋_GB2312"/>
                <w:sz w:val="20"/>
              </w:rPr>
              <w:t>南区</w:t>
            </w:r>
            <w:r>
              <w:rPr>
                <w:rFonts w:ascii="仿宋_GB2312" w:hAnsi="仿宋_GB2312" w:cs="仿宋_GB2312" w:eastAsia="仿宋_GB2312"/>
                <w:sz w:val="20"/>
              </w:rPr>
              <w:t>:完成一楼阅览室、二楼文体活动室室内改造，开展室外基础升级及智慧便民设施布置，打造以文化休闲、体育健身、智慧信息传递为核心的服务区域。</w:t>
            </w:r>
          </w:p>
          <w:p>
            <w:pPr>
              <w:pStyle w:val="null3"/>
            </w:pPr>
            <w:r>
              <w:rPr>
                <w:rFonts w:ascii="仿宋_GB2312" w:hAnsi="仿宋_GB2312" w:cs="仿宋_GB2312" w:eastAsia="仿宋_GB2312"/>
                <w:sz w:val="20"/>
              </w:rPr>
              <w:t>北区</w:t>
            </w:r>
            <w:r>
              <w:rPr>
                <w:rFonts w:ascii="仿宋_GB2312" w:hAnsi="仿宋_GB2312" w:cs="仿宋_GB2312" w:eastAsia="仿宋_GB2312"/>
                <w:sz w:val="20"/>
              </w:rPr>
              <w:t>:完成室内功能室改造、室外场地升级，添置便民康养器材，打造聚焦养老服务、儿童托育、健康服务、便民生活的服务区域。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二、工程内容</w:t>
            </w:r>
          </w:p>
          <w:p>
            <w:pPr>
              <w:pStyle w:val="null3"/>
            </w:pPr>
            <w:r>
              <w:rPr>
                <w:rFonts w:ascii="仿宋_GB2312" w:hAnsi="仿宋_GB2312" w:cs="仿宋_GB2312" w:eastAsia="仿宋_GB2312"/>
                <w:sz w:val="20"/>
              </w:rPr>
              <w:t>南区：</w:t>
            </w:r>
            <w:r>
              <w:rPr>
                <w:rFonts w:ascii="仿宋_GB2312" w:hAnsi="仿宋_GB2312" w:cs="仿宋_GB2312" w:eastAsia="仿宋_GB2312"/>
                <w:sz w:val="20"/>
              </w:rPr>
              <w:t>1.新建凉亭一座，布置老年活动器材、石桌等。</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2.阅览室改造包含内容：墙面翻新刷白，吊顶，更换线路开关，添置书柜、沙发、办公桌、室外广告屏等设施。</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3.二层活动室改造包含内容：墙面翻新刷白，添置棋牌桌、乒乓球桌、柜子，儿童娱乐设施等。</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4.楼栋门口新增电子广告屏，方便社区信息传递。</w:t>
            </w:r>
          </w:p>
          <w:p>
            <w:pPr>
              <w:pStyle w:val="null3"/>
            </w:pPr>
            <w:r>
              <w:rPr>
                <w:rFonts w:ascii="仿宋_GB2312" w:hAnsi="仿宋_GB2312" w:cs="仿宋_GB2312" w:eastAsia="仿宋_GB2312"/>
                <w:sz w:val="20"/>
              </w:rPr>
              <w:t>北区：</w:t>
            </w:r>
            <w:r>
              <w:rPr>
                <w:rFonts w:ascii="仿宋_GB2312" w:hAnsi="仿宋_GB2312" w:cs="仿宋_GB2312" w:eastAsia="仿宋_GB2312"/>
                <w:sz w:val="20"/>
              </w:rPr>
              <w:t>1.门房改造包含内容：添置2套装饰柜、一套便民工具箱</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2.道路改造塑胶地面540m</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3.东西南北4个休息区改造塑胶地面，添置桌椅，儿童娱乐设施、老年健身器材等</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4.办公楼二楼布置党建区域，添置沙发等。</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5.办公楼二楼改造儿童活动室一间包含墙面软板，添置儿童娱乐设施。</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6.添置中医四诊仪一套方便群众观察身体健康情况。</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7.楼栋广告屏安装、布线共16套。</w:t>
            </w:r>
          </w:p>
          <w:p>
            <w:pPr>
              <w:pStyle w:val="null3"/>
            </w:pPr>
            <w:r>
              <w:rPr>
                <w:rFonts w:ascii="仿宋_GB2312" w:hAnsi="仿宋_GB2312" w:cs="仿宋_GB2312" w:eastAsia="仿宋_GB2312"/>
                <w:sz w:val="20"/>
              </w:rPr>
              <w:t>具体详见本项目工程量清单。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三、工程地点：西安市鄠邑区余下街道陕西国防学院社区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四、工期：自合同签订之日起</w:t>
            </w:r>
            <w:r>
              <w:rPr>
                <w:rFonts w:ascii="仿宋_GB2312" w:hAnsi="仿宋_GB2312" w:cs="仿宋_GB2312" w:eastAsia="仿宋_GB2312"/>
                <w:sz w:val="20"/>
              </w:rPr>
              <w:t>30日历天。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五</w:t>
            </w:r>
            <w:r>
              <w:rPr>
                <w:rFonts w:ascii="仿宋_GB2312" w:hAnsi="仿宋_GB2312" w:cs="仿宋_GB2312" w:eastAsia="仿宋_GB2312"/>
                <w:sz w:val="20"/>
              </w:rPr>
              <w:t>、质量标准</w:t>
            </w:r>
          </w:p>
          <w:p>
            <w:pPr>
              <w:pStyle w:val="null3"/>
            </w:pPr>
            <w:r>
              <w:rPr>
                <w:rFonts w:ascii="仿宋_GB2312" w:hAnsi="仿宋_GB2312" w:cs="仿宋_GB2312" w:eastAsia="仿宋_GB2312"/>
                <w:sz w:val="20"/>
              </w:rPr>
              <w:t>工程质量符合国家现行行业施工验收规范</w:t>
            </w:r>
            <w:r>
              <w:rPr>
                <w:rFonts w:ascii="仿宋_GB2312" w:hAnsi="仿宋_GB2312" w:cs="仿宋_GB2312" w:eastAsia="仿宋_GB2312"/>
                <w:sz w:val="20"/>
              </w:rPr>
              <w:t>“合格”标准。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（1）合同签订后10个工作日内支付合同总价款40%作为预付款；</w:t>
            </w:r>
          </w:p>
          <w:p>
            <w:pPr>
              <w:pStyle w:val="null3"/>
            </w:pPr>
            <w:r>
              <w:rPr>
                <w:rFonts w:ascii="仿宋_GB2312" w:hAnsi="仿宋_GB2312" w:cs="仿宋_GB2312" w:eastAsia="仿宋_GB2312"/>
              </w:rPr>
              <w:t>（2）工程竣工、验收合格后15个工作日内支付合同总价款的60%。</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七、编制依据</w:t>
            </w:r>
          </w:p>
          <w:p>
            <w:pPr>
              <w:pStyle w:val="null3"/>
            </w:pPr>
            <w:r>
              <w:rPr>
                <w:rFonts w:ascii="仿宋_GB2312" w:hAnsi="仿宋_GB2312" w:cs="仿宋_GB2312" w:eastAsia="仿宋_GB2312"/>
                <w:sz w:val="20"/>
              </w:rPr>
              <w:t>1.《建设工程工程量清单计价标准DB 61/5126-2025》；</w:t>
            </w:r>
          </w:p>
          <w:p>
            <w:pPr>
              <w:pStyle w:val="null3"/>
            </w:pPr>
            <w:r>
              <w:rPr>
                <w:rFonts w:ascii="仿宋_GB2312" w:hAnsi="仿宋_GB2312" w:cs="仿宋_GB2312" w:eastAsia="仿宋_GB2312"/>
                <w:sz w:val="20"/>
              </w:rPr>
              <w:t xml:space="preserve">     2.《陕西省建设工程工程费用规则》（2025）及其配套文件；</w:t>
            </w:r>
          </w:p>
          <w:p>
            <w:pPr>
              <w:pStyle w:val="null3"/>
            </w:pPr>
            <w:r>
              <w:rPr>
                <w:rFonts w:ascii="仿宋_GB2312" w:hAnsi="仿宋_GB2312" w:cs="仿宋_GB2312" w:eastAsia="仿宋_GB2312"/>
                <w:sz w:val="20"/>
              </w:rPr>
              <w:t xml:space="preserve">     3.《陕西省房屋建筑与装饰工程消耗量定额》（2025）；</w:t>
            </w:r>
          </w:p>
          <w:p>
            <w:pPr>
              <w:pStyle w:val="null3"/>
            </w:pPr>
            <w:r>
              <w:rPr>
                <w:rFonts w:ascii="仿宋_GB2312" w:hAnsi="仿宋_GB2312" w:cs="仿宋_GB2312" w:eastAsia="仿宋_GB2312"/>
                <w:sz w:val="20"/>
              </w:rPr>
              <w:t xml:space="preserve">     4.《陕西省房屋建筑与装饰工程基价表》（2025）；</w:t>
            </w:r>
          </w:p>
          <w:p>
            <w:pPr>
              <w:pStyle w:val="null3"/>
            </w:pPr>
            <w:r>
              <w:rPr>
                <w:rFonts w:ascii="仿宋_GB2312" w:hAnsi="仿宋_GB2312" w:cs="仿宋_GB2312" w:eastAsia="仿宋_GB2312"/>
                <w:sz w:val="20"/>
              </w:rPr>
              <w:t xml:space="preserve">     5.《陕西省建设工程施工机械台班费用定额》（2025）；</w:t>
            </w:r>
          </w:p>
          <w:p>
            <w:pPr>
              <w:pStyle w:val="null3"/>
            </w:pPr>
            <w:r>
              <w:rPr>
                <w:rFonts w:ascii="仿宋_GB2312" w:hAnsi="仿宋_GB2312" w:cs="仿宋_GB2312" w:eastAsia="仿宋_GB2312"/>
                <w:sz w:val="20"/>
              </w:rPr>
              <w:t xml:space="preserve">     6.《陕西省建设工程施工仪器仪表台班费用定额》（2025）；</w:t>
            </w:r>
          </w:p>
          <w:p>
            <w:pPr>
              <w:pStyle w:val="null3"/>
            </w:pPr>
            <w:r>
              <w:rPr>
                <w:rFonts w:ascii="仿宋_GB2312" w:hAnsi="仿宋_GB2312" w:cs="仿宋_GB2312" w:eastAsia="仿宋_GB2312"/>
                <w:sz w:val="20"/>
              </w:rPr>
              <w:t xml:space="preserve">     7.本预算编制以广联达云计价平台GCCP7.0版本：7.5000.23.2进行编制</w:t>
            </w:r>
          </w:p>
          <w:p>
            <w:pPr>
              <w:pStyle w:val="null3"/>
            </w:pPr>
            <w:r>
              <w:rPr>
                <w:rFonts w:ascii="仿宋_GB2312" w:hAnsi="仿宋_GB2312" w:cs="仿宋_GB2312" w:eastAsia="仿宋_GB2312"/>
                <w:sz w:val="20"/>
              </w:rPr>
              <w:t xml:space="preserve">     8.电子版图纸、现行标准图集及其它相关资料；</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满足采购人及采购文件要求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1.磋商小组： （1）依法从省财政厅专家库中随机抽取相关专业专家2名，与1名采购人代表组成3人磋商小组。 （2）磋商小组推荐一名专家担任组长。2.线上文件编制：供应商编制文件时，应首先按磋商文件给定的目录、顺序、内容及格式进行编制，其次供应商可根据其响应实际情况，在磋商文件给定的目录下增设多级子目录或其他新目录，内容对应准确，页码清晰。3.本项目成交结果发布后3个工作日内，成交供应商应提供纸质版响应文件三本（须胶装），送至代理机构存档备案。线下纸质版文件应与线上电子文件内容及格式保持一致。4.供应商应自响应文件递交截止时间起至评审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提供投标截止时间前6个月（2025年11月）以来已缴纳任意一个月纳税证明或税务机关开具的完税证明（（增值税、营业税、企业所得税至少提供一种；时间以税款所属日期为准，凭据应有税务机关或代收机关的公章或业务专用章。）依法免税或无须缴纳税收的单位应提供相应证明文件； 4.提供投标截止时间前6个月（2025年11月）以来已缴存任意一个月社会保障资金缴存单据或社保机构开具的社会保险参保缴费证明，依法不需要缴纳社会保障资金的单位应提供相应证明文件； 5.投标人提供具有履行本标段所必需的设备和专业技术能力的承诺；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资格部分.pdf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并进行电子签章。</w:t>
            </w:r>
          </w:p>
        </w:tc>
        <w:tc>
          <w:tcPr>
            <w:tcW w:type="dxa" w:w="1661"/>
          </w:tcPr>
          <w:p>
            <w:pPr>
              <w:pStyle w:val="null3"/>
            </w:pPr>
            <w:r>
              <w:rPr>
                <w:rFonts w:ascii="仿宋_GB2312" w:hAnsi="仿宋_GB2312" w:cs="仿宋_GB2312" w:eastAsia="仿宋_GB2312"/>
              </w:rPr>
              <w:t>资格部分.pdf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资格部分.pdf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资格部分.pdf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资质等级要求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供应商须具备建设行政主管部门颁发的建筑工程施工总承包三级及以上(含三级)资质或建筑装饰装修工程专业承包二级及以上(含二级)资质，并具有有效的安全生产许可证。</w:t>
            </w:r>
          </w:p>
        </w:tc>
        <w:tc>
          <w:tcPr>
            <w:tcW w:type="dxa" w:w="1661"/>
          </w:tcPr>
          <w:p>
            <w:pPr>
              <w:pStyle w:val="null3"/>
            </w:pPr>
            <w:r>
              <w:rPr>
                <w:rFonts w:ascii="仿宋_GB2312" w:hAnsi="仿宋_GB2312" w:cs="仿宋_GB2312" w:eastAsia="仿宋_GB2312"/>
              </w:rPr>
              <w:t>资格部分.pdf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拟派项目经理为本单位注册且具备建筑工程专业二级及以上注册建造师证书（含二级），并具备安全生产考核合格证书（建安B证），且无在建工程（提供无在建工程承诺书）</w:t>
            </w:r>
          </w:p>
        </w:tc>
        <w:tc>
          <w:tcPr>
            <w:tcW w:type="dxa" w:w="1661"/>
          </w:tcPr>
          <w:p>
            <w:pPr>
              <w:pStyle w:val="null3"/>
            </w:pPr>
            <w:r>
              <w:rPr>
                <w:rFonts w:ascii="仿宋_GB2312" w:hAnsi="仿宋_GB2312" w:cs="仿宋_GB2312" w:eastAsia="仿宋_GB2312"/>
              </w:rPr>
              <w:t>资格部分.pdf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企业备案</w:t>
            </w:r>
          </w:p>
        </w:tc>
        <w:tc>
          <w:tcPr>
            <w:tcW w:type="dxa" w:w="3322"/>
          </w:tcPr>
          <w:p>
            <w:pPr>
              <w:pStyle w:val="null3"/>
            </w:pPr>
            <w:r>
              <w:rPr>
                <w:rFonts w:ascii="仿宋_GB2312" w:hAnsi="仿宋_GB2312" w:cs="仿宋_GB2312" w:eastAsia="仿宋_GB2312"/>
              </w:rPr>
              <w:t>供应商需在“陕西省建筑市场监管与诚信信息发布平台”登记备案，供应商及拟派项目经理备案可查询，提供查询截图或评标现场查询为准</w:t>
            </w:r>
          </w:p>
        </w:tc>
        <w:tc>
          <w:tcPr>
            <w:tcW w:type="dxa" w:w="1661"/>
          </w:tcPr>
          <w:p>
            <w:pPr>
              <w:pStyle w:val="null3"/>
            </w:pPr>
            <w:r>
              <w:rPr>
                <w:rFonts w:ascii="仿宋_GB2312" w:hAnsi="仿宋_GB2312" w:cs="仿宋_GB2312" w:eastAsia="仿宋_GB2312"/>
              </w:rPr>
              <w:t>资格部分.pdf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资格部分.pdf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三、供应商提交的相关证明材料，应当加盖供应商（法定名称）电子印章，在磋商小组要求的时间内通过项目电子化交易系统进行提交，否则提交的相关证明材料无效。 四、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应当将其作为无效响应处理。</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 签字齐全并加盖公章</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技术方案.pdf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三、赋分标准（满分4.5分） ①施工进度计划横道图：每完全满足一个评审标准得0.5分，满分1.5分； ②进度计划保证措施：每完全满足一个评审标准得0.5分，满分1.5分； ③工期保证措施：每完全满足一个评审标准得0.5分，满分1.5分。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三、赋分标准（满分7.5分） ①施工质量检验制度：每完全满足一个评审标准得0.5分，满分1.5分； ②确保质量的技术组织措施：每完全满足一个评审标准得1分，满分3分； ③施工质量控制措施：每完全满足一个评审标准得1 分，满分3分；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供应商针对本项目编制完善的资源配置计划，内容包含：①劳动力资源配置计划 ②施工机械设备投入计划 ③主要施工材料供应计划。 二、评审标准 1、完整性：方案必须全面，对评审内容中的各项要求有详细描述； 2、可实施性：切合本项目实际情况，提出步骤清晰、合理的方案； 3、针对性：方案能够紧扣项目实际情况，内容科学合理。 三、赋分标准（满分7.5分） ①劳动力资源配置计划：每完全满足一个评审标准得1分，满分3分； ②施工机械设备投入计划：每完全满足一个评审标准得1分，满分3分； ③主要施工材料供应计划：每完全满足一个评审标准得0.5分，满分1.5分。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1、完整性：方案必须全面，对评审内容中的各项要求有详细描述；2、可实施性：切合本项目实际情况，提出步骤清晰、合理的方案；3、针对性：方案能够紧扣项目实际情况，内容科学合理。 三、赋分标准（满分9分） ①安全生产管理制度：每完全满足一个评审标准得0.5分，满分1.5分； ②安全施工措施：每完全满足一个评审标准得1分，满分3分； ③安全应急预案：每完全满足一个评审标准得1分，满分3分； ④安全生产教育：每完全满足一个评审标准得0.5分，满分1.5分。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 ②文明施工现场管理：材料管理、扰民措施。 二、评审标准 1、完整性：方案必须全面，对评审内容中的各项要求有详细描述；2、可实施性：切合本项目实际情况，提出步骤清晰、合理的方案； 3、针对性：方案能够紧扣项目实际情况，内容科学合理。 三、赋分标准（满分6分） ①文明施工管理目标及技术措施：每完全满足一个评审标准得1分，满分3分； 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 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①成品保护措施：每完全满足一个评审标准得0.5分，满分1.5分； ②季节性施工措施：每完全满足一个评审标准得0.5分，满分1.5分； ③消防保卫措施：每完全满足一个评审标准得0.5分，满分1.5分； ④环境保护措施：每完全满足一个评审标准得0.5分，满分1.5分。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 ②施工准备：技术准备、材料准备、机械设备、机具准备 ③施工平面布置与安排。 二、评审标准 1、完整性：方案必须全面，对评审内容中的各项要求有详细描述； 2、可实施性：切合本项目实际情况，提出步骤清晰、合理的方案； 3、针对性：方案能够紧扣项目实际情况，内容科学合理。 三、赋分标准（满分6分） ①施工目标：每完全满足一个评审标准得0.5分，满分1.5分； ②施工准备：每完全满足一个评审标准得0.5分，满分1.5分；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供应商针对本项目编制完善的分部分项工程施工方案，内容包含：①工程重难点及解决措施 ②分部分项工程施工方法 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②分部分项工程施工方法：每完全满足一个评审标准得0.5分，满分1.5分； ③施工质量通病防治措施：每完全满足一个评审标准得0.5分，满分1.5分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三、赋分标准（满分4.5分） ①管理机构的配备计划：每完全满足一个评审标准得1分，满分3分； ②组织机构的岗位职责：每完全满足一个评审标准得0.5分，满分1.5分。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项目经理具备工程类中级（含）及以上技术职称得3分，其他不得分。 评审依据：以加盖申请人公章（或电子签章）的职称证书复印件为准。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供应商提供自2023年1月1日（以合同签订时间为准）至今类似项目业绩，每份得2.5分，满分10分。(提供合同复印件或扫描件并加盖公章)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详见附件：资格部分.pdf</w:t>
      </w:r>
    </w:p>
    <w:p>
      <w:pPr>
        <w:pStyle w:val="null3"/>
        <w:ind w:firstLine="960"/>
      </w:pPr>
      <w:r>
        <w:rPr>
          <w:rFonts w:ascii="仿宋_GB2312" w:hAnsi="仿宋_GB2312" w:cs="仿宋_GB2312" w:eastAsia="仿宋_GB2312"/>
        </w:rPr>
        <w:t>详见附件：技术方案.pdf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详见附件：施工合同（鄠邑社区嵌入建设）.docx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