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2E86FC">
      <w:pPr>
        <w:pStyle w:val="2"/>
        <w:rPr>
          <w:rFonts w:hint="eastAsia"/>
          <w:sz w:val="32"/>
          <w:szCs w:val="28"/>
        </w:rPr>
      </w:pPr>
      <w:r>
        <w:rPr>
          <w:rFonts w:hint="eastAsia"/>
          <w:sz w:val="32"/>
          <w:szCs w:val="28"/>
        </w:rPr>
        <w:t>项目采购需求</w:t>
      </w:r>
    </w:p>
    <w:p w14:paraId="08DF4B4E">
      <w:pPr>
        <w:spacing w:line="360" w:lineRule="auto"/>
        <w:ind w:firstLine="422" w:firstLineChars="150"/>
        <w:rPr>
          <w:rFonts w:hint="eastAsia" w:ascii="Arial" w:hAnsi="Arial"/>
          <w:b/>
          <w:bCs/>
          <w:sz w:val="28"/>
          <w:szCs w:val="28"/>
        </w:rPr>
      </w:pPr>
      <w:r>
        <w:rPr>
          <w:rFonts w:hint="eastAsia" w:ascii="Arial" w:hAnsi="Arial"/>
          <w:b/>
          <w:bCs/>
          <w:sz w:val="28"/>
          <w:szCs w:val="28"/>
        </w:rPr>
        <w:t>一、采购数量：计划采</w:t>
      </w:r>
      <w:r>
        <w:rPr>
          <w:rFonts w:hint="eastAsia" w:ascii="仿宋" w:hAnsi="仿宋" w:cs="仿宋"/>
          <w:b/>
          <w:bCs/>
          <w:sz w:val="28"/>
          <w:szCs w:val="28"/>
        </w:rPr>
        <w:t>购纸质图书3.2万册。</w:t>
      </w:r>
    </w:p>
    <w:p w14:paraId="4E9FFE97">
      <w:pPr>
        <w:spacing w:line="360" w:lineRule="auto"/>
        <w:ind w:firstLine="422" w:firstLineChars="150"/>
        <w:rPr>
          <w:rFonts w:hint="eastAsia" w:ascii="Arial" w:hAnsi="Arial"/>
          <w:b/>
          <w:bCs/>
          <w:sz w:val="28"/>
          <w:szCs w:val="28"/>
        </w:rPr>
      </w:pPr>
      <w:r>
        <w:rPr>
          <w:rFonts w:hint="eastAsia" w:ascii="Arial" w:hAnsi="Arial"/>
          <w:b/>
          <w:bCs/>
          <w:sz w:val="28"/>
          <w:szCs w:val="28"/>
        </w:rPr>
        <w:t>二、采购类目及占比分配表</w:t>
      </w:r>
    </w:p>
    <w:tbl>
      <w:tblPr>
        <w:tblStyle w:val="5"/>
        <w:tblW w:w="4999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6818"/>
        <w:gridCol w:w="928"/>
      </w:tblGrid>
      <w:tr w14:paraId="321BE3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4" w:type="pct"/>
            <w:noWrap w:val="0"/>
            <w:vAlign w:val="center"/>
          </w:tcPr>
          <w:p w14:paraId="5912A941">
            <w:pPr>
              <w:jc w:val="center"/>
              <w:rPr>
                <w:rFonts w:ascii="仿宋" w:hAnsi="仿宋" w:cs="宋体"/>
                <w:color w:val="000000"/>
                <w:sz w:val="24"/>
              </w:rPr>
            </w:pPr>
            <w:bookmarkStart w:id="0" w:name="_Hlk230074339"/>
            <w:r>
              <w:rPr>
                <w:rFonts w:hint="eastAsia" w:ascii="仿宋" w:hAnsi="仿宋"/>
                <w:color w:val="000000"/>
                <w:sz w:val="24"/>
              </w:rPr>
              <w:t>A</w:t>
            </w:r>
          </w:p>
        </w:tc>
        <w:tc>
          <w:tcPr>
            <w:tcW w:w="4000" w:type="pct"/>
            <w:noWrap w:val="0"/>
            <w:vAlign w:val="center"/>
          </w:tcPr>
          <w:p w14:paraId="6A5755F1">
            <w:pPr>
              <w:jc w:val="center"/>
              <w:rPr>
                <w:rFonts w:ascii="仿宋" w:hAnsi="仿宋" w:cs="宋体"/>
                <w:color w:val="000000"/>
                <w:sz w:val="24"/>
              </w:rPr>
            </w:pPr>
            <w:r>
              <w:rPr>
                <w:rFonts w:hint="eastAsia" w:ascii="仿宋" w:hAnsi="仿宋"/>
                <w:color w:val="000000"/>
                <w:sz w:val="24"/>
              </w:rPr>
              <w:t>马克思主义、列宁主义、毛泽东思想、邓小平理论</w:t>
            </w:r>
          </w:p>
        </w:tc>
        <w:tc>
          <w:tcPr>
            <w:tcW w:w="544" w:type="pct"/>
            <w:noWrap w:val="0"/>
            <w:vAlign w:val="center"/>
          </w:tcPr>
          <w:p w14:paraId="63A9F64D">
            <w:pPr>
              <w:jc w:val="center"/>
              <w:rPr>
                <w:rFonts w:ascii="仿宋" w:hAnsi="仿宋" w:cs="宋体"/>
                <w:color w:val="000000"/>
                <w:sz w:val="24"/>
              </w:rPr>
            </w:pPr>
            <w:r>
              <w:rPr>
                <w:rFonts w:hint="eastAsia" w:ascii="仿宋" w:hAnsi="仿宋"/>
                <w:color w:val="000000"/>
                <w:sz w:val="24"/>
              </w:rPr>
              <w:t>4%</w:t>
            </w:r>
          </w:p>
        </w:tc>
      </w:tr>
      <w:tr w14:paraId="327EB1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2293325E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B</w:t>
            </w:r>
          </w:p>
        </w:tc>
        <w:tc>
          <w:tcPr>
            <w:tcW w:w="4000" w:type="pct"/>
            <w:noWrap/>
            <w:vAlign w:val="center"/>
          </w:tcPr>
          <w:p w14:paraId="0BCF965B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哲学、宗教</w:t>
            </w:r>
          </w:p>
        </w:tc>
        <w:tc>
          <w:tcPr>
            <w:tcW w:w="544" w:type="pct"/>
            <w:noWrap/>
            <w:vAlign w:val="center"/>
          </w:tcPr>
          <w:p w14:paraId="0E7EFF65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4%</w:t>
            </w:r>
          </w:p>
        </w:tc>
      </w:tr>
      <w:tr w14:paraId="2AD777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3CC06BA3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C</w:t>
            </w:r>
          </w:p>
        </w:tc>
        <w:tc>
          <w:tcPr>
            <w:tcW w:w="4000" w:type="pct"/>
            <w:noWrap/>
            <w:vAlign w:val="center"/>
          </w:tcPr>
          <w:p w14:paraId="2F67E471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社会科学总论</w:t>
            </w:r>
          </w:p>
        </w:tc>
        <w:tc>
          <w:tcPr>
            <w:tcW w:w="544" w:type="pct"/>
            <w:noWrap/>
            <w:vAlign w:val="center"/>
          </w:tcPr>
          <w:p w14:paraId="1C2D8F06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4%</w:t>
            </w:r>
          </w:p>
        </w:tc>
      </w:tr>
      <w:tr w14:paraId="5426A9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51C5C4B2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D</w:t>
            </w:r>
          </w:p>
        </w:tc>
        <w:tc>
          <w:tcPr>
            <w:tcW w:w="4000" w:type="pct"/>
            <w:noWrap/>
            <w:vAlign w:val="center"/>
          </w:tcPr>
          <w:p w14:paraId="6AE5FCDA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政治、法律</w:t>
            </w:r>
          </w:p>
        </w:tc>
        <w:tc>
          <w:tcPr>
            <w:tcW w:w="544" w:type="pct"/>
            <w:noWrap/>
            <w:vAlign w:val="center"/>
          </w:tcPr>
          <w:p w14:paraId="74F86584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4%</w:t>
            </w:r>
          </w:p>
        </w:tc>
      </w:tr>
      <w:tr w14:paraId="630DE3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0B9AA36E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E</w:t>
            </w:r>
          </w:p>
        </w:tc>
        <w:tc>
          <w:tcPr>
            <w:tcW w:w="4000" w:type="pct"/>
            <w:noWrap/>
            <w:vAlign w:val="center"/>
          </w:tcPr>
          <w:p w14:paraId="78C804D4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军事</w:t>
            </w:r>
          </w:p>
        </w:tc>
        <w:tc>
          <w:tcPr>
            <w:tcW w:w="544" w:type="pct"/>
            <w:noWrap/>
            <w:vAlign w:val="center"/>
          </w:tcPr>
          <w:p w14:paraId="3851E9F9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3%</w:t>
            </w:r>
          </w:p>
        </w:tc>
      </w:tr>
      <w:tr w14:paraId="51A58F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45EE1EDA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F</w:t>
            </w:r>
          </w:p>
        </w:tc>
        <w:tc>
          <w:tcPr>
            <w:tcW w:w="4000" w:type="pct"/>
            <w:noWrap/>
            <w:vAlign w:val="center"/>
          </w:tcPr>
          <w:p w14:paraId="5FCDB46B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经济</w:t>
            </w:r>
          </w:p>
        </w:tc>
        <w:tc>
          <w:tcPr>
            <w:tcW w:w="544" w:type="pct"/>
            <w:noWrap/>
            <w:vAlign w:val="center"/>
          </w:tcPr>
          <w:p w14:paraId="730B80B2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4%</w:t>
            </w:r>
          </w:p>
        </w:tc>
      </w:tr>
      <w:tr w14:paraId="2C4692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56005B86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G</w:t>
            </w:r>
          </w:p>
        </w:tc>
        <w:tc>
          <w:tcPr>
            <w:tcW w:w="4000" w:type="pct"/>
            <w:noWrap/>
            <w:vAlign w:val="center"/>
          </w:tcPr>
          <w:p w14:paraId="7D62EFE0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文化、科学、教育、体育</w:t>
            </w:r>
          </w:p>
        </w:tc>
        <w:tc>
          <w:tcPr>
            <w:tcW w:w="544" w:type="pct"/>
            <w:noWrap/>
            <w:vAlign w:val="center"/>
          </w:tcPr>
          <w:p w14:paraId="4E23A21B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4%</w:t>
            </w:r>
          </w:p>
        </w:tc>
      </w:tr>
      <w:tr w14:paraId="6DABCE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1C4C553A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H</w:t>
            </w:r>
          </w:p>
        </w:tc>
        <w:tc>
          <w:tcPr>
            <w:tcW w:w="4000" w:type="pct"/>
            <w:noWrap/>
            <w:vAlign w:val="center"/>
          </w:tcPr>
          <w:p w14:paraId="77E94AB3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语言、文字</w:t>
            </w:r>
          </w:p>
        </w:tc>
        <w:tc>
          <w:tcPr>
            <w:tcW w:w="544" w:type="pct"/>
            <w:noWrap/>
            <w:vAlign w:val="center"/>
          </w:tcPr>
          <w:p w14:paraId="50763F40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4%</w:t>
            </w:r>
          </w:p>
        </w:tc>
      </w:tr>
      <w:tr w14:paraId="0379CE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30687487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I</w:t>
            </w:r>
          </w:p>
        </w:tc>
        <w:tc>
          <w:tcPr>
            <w:tcW w:w="4000" w:type="pct"/>
            <w:noWrap/>
            <w:vAlign w:val="center"/>
          </w:tcPr>
          <w:p w14:paraId="190AC550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文学</w:t>
            </w:r>
          </w:p>
        </w:tc>
        <w:tc>
          <w:tcPr>
            <w:tcW w:w="544" w:type="pct"/>
            <w:noWrap/>
            <w:vAlign w:val="center"/>
          </w:tcPr>
          <w:p w14:paraId="4F309EF3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2%</w:t>
            </w:r>
          </w:p>
        </w:tc>
      </w:tr>
      <w:tr w14:paraId="0C204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1BC974AC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J</w:t>
            </w:r>
          </w:p>
        </w:tc>
        <w:tc>
          <w:tcPr>
            <w:tcW w:w="4000" w:type="pct"/>
            <w:noWrap/>
            <w:vAlign w:val="center"/>
          </w:tcPr>
          <w:p w14:paraId="2E79F911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艺术</w:t>
            </w:r>
          </w:p>
        </w:tc>
        <w:tc>
          <w:tcPr>
            <w:tcW w:w="544" w:type="pct"/>
            <w:noWrap/>
            <w:vAlign w:val="center"/>
          </w:tcPr>
          <w:p w14:paraId="1267AE02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3%</w:t>
            </w:r>
          </w:p>
        </w:tc>
      </w:tr>
      <w:tr w14:paraId="78DD6D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71A3A281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K</w:t>
            </w:r>
          </w:p>
        </w:tc>
        <w:tc>
          <w:tcPr>
            <w:tcW w:w="4000" w:type="pct"/>
            <w:noWrap/>
            <w:vAlign w:val="center"/>
          </w:tcPr>
          <w:p w14:paraId="6ECCD6FA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历史、地理</w:t>
            </w:r>
          </w:p>
        </w:tc>
        <w:tc>
          <w:tcPr>
            <w:tcW w:w="544" w:type="pct"/>
            <w:noWrap/>
            <w:vAlign w:val="center"/>
          </w:tcPr>
          <w:p w14:paraId="5C21847B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2%</w:t>
            </w:r>
          </w:p>
        </w:tc>
      </w:tr>
      <w:tr w14:paraId="5A3590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3F98207C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N</w:t>
            </w:r>
          </w:p>
        </w:tc>
        <w:tc>
          <w:tcPr>
            <w:tcW w:w="4000" w:type="pct"/>
            <w:noWrap/>
            <w:vAlign w:val="center"/>
          </w:tcPr>
          <w:p w14:paraId="22432CDA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自然科学总论</w:t>
            </w:r>
          </w:p>
        </w:tc>
        <w:tc>
          <w:tcPr>
            <w:tcW w:w="544" w:type="pct"/>
            <w:noWrap/>
            <w:vAlign w:val="center"/>
          </w:tcPr>
          <w:p w14:paraId="7E43F81F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2%</w:t>
            </w:r>
          </w:p>
        </w:tc>
      </w:tr>
      <w:tr w14:paraId="7A40C3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4" w:type="pct"/>
            <w:noWrap/>
            <w:vAlign w:val="center"/>
          </w:tcPr>
          <w:p w14:paraId="7E2E5803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R</w:t>
            </w:r>
          </w:p>
        </w:tc>
        <w:tc>
          <w:tcPr>
            <w:tcW w:w="4000" w:type="pct"/>
            <w:noWrap/>
            <w:vAlign w:val="center"/>
          </w:tcPr>
          <w:p w14:paraId="5A320B71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医药、卫生</w:t>
            </w:r>
          </w:p>
        </w:tc>
        <w:tc>
          <w:tcPr>
            <w:tcW w:w="544" w:type="pct"/>
            <w:noWrap/>
            <w:vAlign w:val="center"/>
          </w:tcPr>
          <w:p w14:paraId="407F11BF"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4"/>
              </w:rPr>
              <w:t>60%</w:t>
            </w:r>
          </w:p>
        </w:tc>
      </w:tr>
      <w:bookmarkEnd w:id="0"/>
    </w:tbl>
    <w:p w14:paraId="2154F3F2">
      <w:pPr>
        <w:spacing w:line="360" w:lineRule="auto"/>
        <w:ind w:firstLine="422" w:firstLineChars="150"/>
        <w:rPr>
          <w:rFonts w:hint="eastAsia" w:ascii="Arial" w:hAnsi="Arial"/>
          <w:b/>
          <w:bCs/>
          <w:sz w:val="28"/>
          <w:szCs w:val="28"/>
        </w:rPr>
      </w:pPr>
      <w:r>
        <w:rPr>
          <w:rFonts w:hint="eastAsia" w:ascii="Arial" w:hAnsi="Arial"/>
          <w:b/>
          <w:bCs/>
          <w:sz w:val="28"/>
          <w:szCs w:val="28"/>
        </w:rPr>
        <w:t>三、质量要求：</w:t>
      </w:r>
    </w:p>
    <w:p w14:paraId="01928CF4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1）投标人必须保证提供的图书为国家正规出版社的正版图书，不得加入盗版图书及其它类型非法出版物。若出现有盗版或其它类型非法出版物，一经查实，采购人将拒付书款，终止合同，投标人要承担所有经济损失和法律责任。</w:t>
      </w:r>
    </w:p>
    <w:p w14:paraId="2B459573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（2）投标人所供图书必须与采购人图书馆提供的图书采购订单相符，不得更换或搭配未订购的图书，如果出现违例，超出订单以外的图书采购人将不予以付款。</w:t>
      </w:r>
    </w:p>
    <w:p w14:paraId="2EE41459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3）在验收图书的过程中，如发现因出版信息、预定信息不完整造成的不适合本馆收藏的，及其他原因造成重订、错订等图书，能保证无条件退货。因包装或运输过程造成的图书质量问题或损失，由投标人负责。必要时，投标人能够派出人员驻校进行加工，并且费用自理。</w:t>
      </w:r>
    </w:p>
    <w:p w14:paraId="61361A19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（4）对于出现开胶、散页、倒装、缺页、污损等有质量问题的图书，无论加工与否，投标人必须无条件及时退换。</w:t>
      </w:r>
    </w:p>
    <w:p w14:paraId="1608CC6A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5）投标人图书经营品种至少达到当年全国出版图书品种的60%以上，能保证涵盖采购人95%以上学科所需图书的采集供应。根据采购人专业学科设置，提供煤炭矿业，安全、地质、机械、建筑、化工、材料、通信、自动化、测绘、计算机、理学、管理学、法学、人文、艺术等学科的中文图书。针对本条出具承诺函。</w:t>
      </w:r>
    </w:p>
    <w:p w14:paraId="729C1BCF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4.服务要求：</w:t>
      </w:r>
    </w:p>
    <w:p w14:paraId="773C9CC9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1）投标人应无偿及时提供全国各大出版社出版的最新图书目录信息，书目数据要完整，应包含ISBN、书名、作者、价格、摘要、读者对象、丛编、版本、开本、页码等详细信息。能根据采购人需求提供各种能体现采购人办学特色、转型发展的专题采购书目。</w:t>
      </w:r>
    </w:p>
    <w:p w14:paraId="631D3C95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2）投标人收到图书采购订单后应在一个工作日内以电话、电子邮件方式回告，核实订单的图书预订册数和金额，以最短时间、最优方案根据采购人图书馆提供的书目订单组织图书。及时向采购人图书馆通报图书组织情况，对于未采购到的图书说明原因。</w:t>
      </w:r>
    </w:p>
    <w:p w14:paraId="4B6006CC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（3）当ISBN和书名等信息与采访数据不符时，投标人应及时与采购人图书馆联系确认后再组织图书。否则，采购人图书馆有权拒收。</w:t>
      </w:r>
    </w:p>
    <w:p w14:paraId="24BB43CA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（4）投标人应满足采购人图书馆提出的到全国大型书市、各级图书展览会或指定地点现场采购图书的要求，负责安排图书现采有关事宜，并承担相关费用。</w:t>
      </w:r>
    </w:p>
    <w:p w14:paraId="33CED5D8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（5）投标人收到采购人图书馆订购单之日起，应尽快组织采购加工并送书到采购人图书馆，现采中文图书应在15个工作日内送书到，到书率不低于98%。</w:t>
      </w:r>
    </w:p>
    <w:p w14:paraId="72C930F6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6）投标人应将图书无偿送到采购人图书馆指定地点，随书提供图书总清单一份和每包书清单一式两份，总清单上要注明订单号、批次号、本批书种数、册数、码洋，分包清单注明该包书的码洋，书名、书号、定价、出版社、复本等详细信息，以便于图书的验收。送书同时将本批书的编目MARC数据发到采购人图书馆。</w:t>
      </w:r>
    </w:p>
    <w:p w14:paraId="34FF97E7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（7）订购图书经采购人图书馆验收合格后予以付款，付款金额以实际验收图书为准。投标人应履行其价格结算优惠承诺，提供合法正规的发票，并在发票上注明图书码洋、册数、销售折扣、实洋等项内容。</w:t>
      </w:r>
    </w:p>
    <w:p w14:paraId="03E6AE4C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（8）投标人应积极协助采购方解决在采购过程中遇见的其他问题。</w:t>
      </w:r>
    </w:p>
    <w:p w14:paraId="49C39680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（9）投标人所提供的图书价格是包干价，包括运费、税费、招标代理服务费、售后服务费等一切费用，还应包括免费全加工服务（图书加工中涉及的材料由投标人无偿提供）。</w:t>
      </w:r>
    </w:p>
    <w:p w14:paraId="2849E2F2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（10）采购方式：采购以订单采购与现场采购相结合的方式。</w:t>
      </w:r>
    </w:p>
    <w:p w14:paraId="30F4A4B3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5.技术要求：</w:t>
      </w:r>
    </w:p>
    <w:p w14:paraId="55F6641C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1）投标人必须能够提供印刷和机读目录，包括采访数据和编目MARC数据，数据格式符合《CALIS联合目录中文图书著录细则》，标准图书分类以《中国图书馆分类法》为准，并能适用于采购人图书馆使用的管理系统（投标人可提供MARC数据样本以及其编目人员经CALIS或国家图书馆培训合格证明）。同时，确保所提供的数据能正常传递、下载、数据导入并及时更新。</w:t>
      </w:r>
    </w:p>
    <w:p w14:paraId="2CAADFA3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（2）投标人须提供采购人图书馆需要的图书加工服务，主要包括：</w:t>
      </w:r>
    </w:p>
    <w:p w14:paraId="294ABC9F">
      <w:pPr>
        <w:ind w:firstLine="560" w:firstLineChars="200"/>
        <w:rPr>
          <w:rFonts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提供粘贴防盗磁条。使用16厘米钴基复合充销磁条，一般图书300页以内安放2根，精装书、300页以上图书安放3根。要求埋设磁条贴近图书装订缝处，牢固隐蔽不易发现。</w:t>
      </w:r>
    </w:p>
    <w:p w14:paraId="7D59D1DE">
      <w:pPr>
        <w:ind w:firstLine="560" w:firstLineChars="200"/>
        <w:rPr>
          <w:rFonts w:hint="eastAsia" w:ascii="仿宋" w:hAnsi="仿宋" w:cs="仿宋"/>
          <w:sz w:val="28"/>
          <w:szCs w:val="28"/>
        </w:rPr>
      </w:pPr>
      <w:r>
        <w:rPr>
          <w:rFonts w:hint="eastAsia" w:ascii="仿宋" w:hAnsi="仿宋" w:cs="仿宋"/>
          <w:sz w:val="28"/>
          <w:szCs w:val="28"/>
        </w:rPr>
        <w:t>提供清单核对、盖馆藏章、粘贴条码和书标等加工服务。</w:t>
      </w:r>
    </w:p>
    <w:p w14:paraId="464D3259">
      <w:pPr>
        <w:ind w:firstLine="560" w:firstLineChars="200"/>
      </w:pPr>
      <w:r>
        <w:rPr>
          <w:rFonts w:hint="eastAsia" w:ascii="仿宋" w:hAnsi="仿宋" w:cs="仿宋"/>
          <w:sz w:val="28"/>
          <w:szCs w:val="28"/>
        </w:rPr>
        <w:t>以上服务涉及的相关材料及人工费用由投标人承担。</w:t>
      </w:r>
      <w:bookmarkStart w:id="1" w:name="_GoBack"/>
      <w:bookmarkEnd w:id="1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4A709F">
    <w:pPr>
      <w:pStyle w:val="3"/>
      <w:jc w:val="center"/>
      <w:rPr>
        <w:rFonts w:hint="eastAsia" w:ascii="宋体" w:hAnsi="宋体"/>
      </w:rPr>
    </w:pPr>
    <w:r>
      <w:rPr>
        <w:rFonts w:hint="eastAsia" w:ascii="宋体" w:hAnsi="宋体"/>
      </w:rPr>
      <w:t xml:space="preserve">陕西正信招标有限公司                            第 </w:t>
    </w:r>
    <w:r>
      <w:rPr>
        <w:rFonts w:ascii="宋体" w:hAnsi="宋体"/>
      </w:rPr>
      <w:fldChar w:fldCharType="begin"/>
    </w:r>
    <w:r>
      <w:rPr>
        <w:rFonts w:ascii="宋体" w:hAnsi="宋体"/>
      </w:rPr>
      <w:instrText xml:space="preserve">PAGE   \* MERGEFORMAT</w:instrText>
    </w:r>
    <w:r>
      <w:rPr>
        <w:rFonts w:ascii="宋体" w:hAnsi="宋体"/>
      </w:rPr>
      <w:fldChar w:fldCharType="separate"/>
    </w:r>
    <w:r>
      <w:rPr>
        <w:rFonts w:ascii="宋体" w:hAnsi="宋体"/>
        <w:lang w:val="zh-CN"/>
      </w:rPr>
      <w:t>1</w:t>
    </w:r>
    <w:r>
      <w:rPr>
        <w:rFonts w:ascii="宋体" w:hAnsi="宋体"/>
      </w:rPr>
      <w:fldChar w:fldCharType="end"/>
    </w:r>
    <w:r>
      <w:rPr>
        <w:rFonts w:ascii="宋体" w:hAnsi="宋体"/>
      </w:rPr>
      <w:t xml:space="preserve"> </w:t>
    </w:r>
    <w:r>
      <w:rPr>
        <w:rFonts w:hint="eastAsia" w:ascii="宋体" w:hAnsi="宋体"/>
      </w:rPr>
      <w:t xml:space="preserve">页 </w:t>
    </w:r>
    <w:r>
      <w:rPr>
        <w:rFonts w:ascii="宋体" w:hAnsi="宋体"/>
      </w:rPr>
      <w:t xml:space="preserve">            </w:t>
    </w:r>
    <w:r>
      <w:rPr>
        <w:rFonts w:hint="eastAsia" w:ascii="宋体" w:hAnsi="宋体"/>
      </w:rPr>
      <w:t xml:space="preserve">     环城西路南段元晟合中心6层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47B263">
    <w:pPr>
      <w:pStyle w:val="4"/>
      <w:pBdr>
        <w:bottom w:val="none" w:color="auto" w:sz="0" w:space="0"/>
      </w:pBdr>
      <w:tabs>
        <w:tab w:val="left" w:pos="9072"/>
      </w:tabs>
      <w:jc w:val="left"/>
      <w:rPr>
        <w:rFonts w:hint="eastAsia"/>
      </w:rPr>
    </w:pPr>
    <w:r>
      <w:rPr>
        <w:rFonts w:hint="eastAsia"/>
        <w:u w:val="single"/>
      </w:rPr>
      <w:t xml:space="preserve"> </w:t>
    </w:r>
    <w:r>
      <w:rPr>
        <w:u w:val="single"/>
      </w:rPr>
      <w:t xml:space="preserve">                                     </w:t>
    </w:r>
    <w:r>
      <w:rPr>
        <w:rFonts w:hint="eastAsia"/>
        <w:u w:val="single"/>
        <w:lang w:val="en-US" w:eastAsia="zh-CN"/>
      </w:rPr>
      <w:t xml:space="preserve"> </w:t>
    </w:r>
    <w:r>
      <w:rPr>
        <w:rFonts w:hint="eastAsia"/>
        <w:u w:val="single"/>
      </w:rPr>
      <w:t xml:space="preserve"> </w:t>
    </w:r>
    <w:r>
      <w:rPr>
        <w:rFonts w:hint="eastAsia"/>
        <w:u w:val="single"/>
        <w:lang w:val="en-US" w:eastAsia="zh-CN"/>
      </w:rPr>
      <w:t xml:space="preserve">                      </w:t>
    </w:r>
    <w:r>
      <w:rPr>
        <w:rFonts w:hint="eastAsia"/>
        <w:u w:val="single"/>
      </w:rPr>
      <w:t xml:space="preserve">  </w:t>
    </w:r>
    <w:r>
      <w:rPr>
        <w:rFonts w:hint="eastAsia"/>
        <w:u w:val="single"/>
        <w:lang w:eastAsia="zh-CN"/>
      </w:rPr>
      <w:t>2026年度纸质图书采购项目</w:t>
    </w:r>
    <w:r>
      <w:rPr>
        <w:rFonts w:hint="eastAsia"/>
        <w:u w:val="single"/>
      </w:rPr>
      <w:t>公开招标文件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112DED"/>
    <w:rsid w:val="0311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120" w:beforeLines="0" w:after="120" w:afterLines="0" w:line="36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paragraph" w:styleId="4">
    <w:name w:val="header"/>
    <w:basedOn w:val="1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eastAsia="宋体"/>
      <w:sz w:val="18"/>
      <w:szCs w:val="18"/>
    </w:rPr>
  </w:style>
  <w:style w:type="character" w:styleId="7">
    <w:name w:val="page number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2026-06-05T09:43:00Z</dcterms:created>
  <dc:creator>Cathy茹初見</dc:creator>
  <cp:lastModifiedBy>Cathy茹初見</cp:lastModifiedBy>
  <dcterms:modified xsi:type="dcterms:W3CDTF">2026-06-05T09:43:25Z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73440600087341A6873B552FCD92EFC4_11</vt:lpwstr>
  </property>
  <property fmtid="{D5CDD505-2E9C-101B-9397-08002B2CF9AE}" pid="4" name="KSOTemplateDocerSaveRecord">
    <vt:lpwstr>eyJoZGlkIjoiZWQ5NzVkYWI0MGQ0NTQxNThkOWY1MzQ0MjRiOWI4NDkiLCJ1c2VySWQiOiIxOTk3MjgxNTUifQ==</vt:lpwstr>
  </property>
</Properties>
</file>