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版本号：SYCG-TP-2601820260614001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政法装备采购（执法执勤车辆)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SYCG-TP-26018</w:t>
      </w:r>
      <w:r>
        <w:br/>
      </w:r>
      <w:r>
        <w:br/>
      </w:r>
      <w:r>
        <w:br/>
      </w:r>
    </w:p>
    <w:p>
      <w:pPr>
        <w:pStyle w:val="null3"/>
        <w:jc w:val="center"/>
        <w:outlineLvl w:val="2"/>
      </w:pPr>
      <w:r>
        <w:rPr>
          <w:rFonts w:ascii="仿宋_GB2312" w:hAnsi="仿宋_GB2312" w:cs="仿宋_GB2312" w:eastAsia="仿宋_GB2312"/>
          <w:sz w:val="28"/>
          <w:b/>
        </w:rPr>
        <w:t>三原县公安局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三原县公安局</w:t>
      </w:r>
      <w:r>
        <w:rPr>
          <w:rFonts w:ascii="仿宋_GB2312" w:hAnsi="仿宋_GB2312" w:cs="仿宋_GB2312" w:eastAsia="仿宋_GB2312"/>
        </w:rPr>
        <w:t>委托，拟对</w:t>
      </w:r>
      <w:r>
        <w:rPr>
          <w:rFonts w:ascii="仿宋_GB2312" w:hAnsi="仿宋_GB2312" w:cs="仿宋_GB2312" w:eastAsia="仿宋_GB2312"/>
        </w:rPr>
        <w:t>政法装备采购（执法执勤车辆)</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SYCG-TP-26018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政法装备采购（执法执勤车辆)</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改善执法执勤便捷性，目前现有执法执勤车辆年代已久，车况较差，不能满足日常工作。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3、税收缴纳证明：提供开标截止时间前6个月内任意已缴纳1个月的纳税证明或完税证明（时间以税款所属日期为准、税种须包含增值税或企业所得税），依法免税的单位应提供相关证明材料。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4、社会保障资金缴纳证明：提供开标截止时间前6个月内任意已缴纳1个月的社会保障资金缴存单据或社保机构开具的社会保险参保缴费情况证明，依法不需要缴纳社会保障资金的单位应提供相关证明材料。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6、声明：提供具有履行本合同所必需的设备和专业技术能力的声明</w:t>
      </w:r>
    </w:p>
    <w:p>
      <w:pPr>
        <w:pStyle w:val="null3"/>
      </w:pPr>
      <w:r>
        <w:rPr>
          <w:rFonts w:ascii="仿宋_GB2312" w:hAnsi="仿宋_GB2312" w:cs="仿宋_GB2312" w:eastAsia="仿宋_GB2312"/>
        </w:rPr>
        <w:t>7、重大违法声明：供应商参加采购活动近3年内经营活动中没有重大违法记录声明，以及未被列入失信被执行人、重大税收违法案件当事人名单、政府采购严重违法失信行为记录名单的书面声明；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8、非联合体：供应商负责人不得为同一人或者存在控股、管理关系</w:t>
      </w:r>
    </w:p>
    <w:p>
      <w:pPr>
        <w:pStyle w:val="null3"/>
      </w:pPr>
      <w:r>
        <w:rPr>
          <w:rFonts w:ascii="仿宋_GB2312" w:hAnsi="仿宋_GB2312" w:cs="仿宋_GB2312" w:eastAsia="仿宋_GB2312"/>
        </w:rPr>
        <w:t>9、特定资质：所投车辆及生产企业必须在国家发改委或工信部发布的《车辆生产企业及产品目录》内，提供国家发改委或工业和信息化部发布的车型车辆公告目录，并提供截图；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三原县城关镇南大街县府巷13号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三原县公安局经办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13909108576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三原县公安局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三原县公安局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三原县政府采购中心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改善执法执勤便捷性，目前现有执法执勤车辆年代已久，车况较差，不能满足日常工作。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512,000.00</w:t>
      </w:r>
    </w:p>
    <w:p>
      <w:pPr>
        <w:pStyle w:val="null3"/>
      </w:pPr>
      <w:r>
        <w:rPr>
          <w:rFonts w:ascii="仿宋_GB2312" w:hAnsi="仿宋_GB2312" w:cs="仿宋_GB2312" w:eastAsia="仿宋_GB2312"/>
        </w:rPr>
        <w:t>采购包最高限价（元）: 512,000.00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政法装备采购（执法执勤车辆)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标的名称：政法装备采购（执法执勤车辆)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主</w:t>
            </w:r>
            <w:r>
              <w:rPr>
                <w:rFonts w:ascii="仿宋_GB2312" w:hAnsi="仿宋_GB2312" w:cs="仿宋_GB2312" w:eastAsia="仿宋_GB2312"/>
                <w:sz w:val="28"/>
                <w:b/>
              </w:rPr>
              <w:t>要技术参</w:t>
            </w:r>
            <w:r>
              <w:rPr>
                <w:rFonts w:ascii="仿宋_GB2312" w:hAnsi="仿宋_GB2312" w:cs="仿宋_GB2312" w:eastAsia="仿宋_GB2312"/>
                <w:sz w:val="28"/>
                <w:b/>
              </w:rPr>
              <w:t>数</w:t>
            </w:r>
            <w:r>
              <w:rPr>
                <w:rFonts w:ascii="仿宋_GB2312" w:hAnsi="仿宋_GB2312" w:cs="仿宋_GB2312" w:eastAsia="仿宋_GB2312"/>
                <w:sz w:val="28"/>
                <w:b/>
              </w:rPr>
              <w:t>（</w:t>
            </w:r>
            <w:r>
              <w:rPr>
                <w:rFonts w:ascii="仿宋_GB2312" w:hAnsi="仿宋_GB2312" w:cs="仿宋_GB2312" w:eastAsia="仿宋_GB2312"/>
                <w:sz w:val="28"/>
                <w:b/>
              </w:rPr>
              <w:t>MPV</w:t>
            </w:r>
            <w:r>
              <w:rPr>
                <w:rFonts w:ascii="仿宋_GB2312" w:hAnsi="仿宋_GB2312" w:cs="仿宋_GB2312" w:eastAsia="仿宋_GB2312"/>
                <w:sz w:val="28"/>
                <w:b/>
              </w:rPr>
              <w:t>）（2辆）</w:t>
            </w:r>
          </w:p>
          <w:tbl>
            <w:tblPr>
              <w:tblInd w:type="dxa" w:w="120"/>
              <w:tblBorders>
                <w:top w:val="none" w:color="000000" w:sz="4"/>
                <w:left w:val="none" w:color="000000" w:sz="4"/>
                <w:bottom w:val="none" w:color="000000" w:sz="4"/>
                <w:right w:val="none" w:color="000000" w:sz="4"/>
                <w:insideH w:val="none"/>
                <w:insideV w:val="none"/>
              </w:tblBorders>
            </w:tblPr>
            <w:tblGrid>
              <w:gridCol w:w="1711"/>
              <w:gridCol w:w="836"/>
            </w:tblGrid>
            <w:tr>
              <w:tc>
                <w:tcPr>
                  <w:tcW w:type="dxa" w:w="25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一、主要参数</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车辆尺寸长（</w:t>
                  </w:r>
                  <w:r>
                    <w:rPr>
                      <w:rFonts w:ascii="仿宋_GB2312" w:hAnsi="仿宋_GB2312" w:cs="仿宋_GB2312" w:eastAsia="仿宋_GB2312"/>
                      <w:sz w:val="28"/>
                      <w:color w:val="000000"/>
                    </w:rPr>
                    <w:t>mm）</w:t>
                  </w:r>
                </w:p>
              </w:tc>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4900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车辆尺寸宽（</w:t>
                  </w:r>
                  <w:r>
                    <w:rPr>
                      <w:rFonts w:ascii="仿宋_GB2312" w:hAnsi="仿宋_GB2312" w:cs="仿宋_GB2312" w:eastAsia="仿宋_GB2312"/>
                      <w:sz w:val="28"/>
                      <w:color w:val="000000"/>
                    </w:rPr>
                    <w:t>mm）</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1900</w:t>
                  </w:r>
                  <w:r>
                    <w:rPr>
                      <w:rFonts w:ascii="仿宋_GB2312" w:hAnsi="仿宋_GB2312" w:cs="仿宋_GB2312" w:eastAsia="仿宋_GB2312"/>
                      <w:sz w:val="21"/>
                    </w:rPr>
                    <w:t xml:space="preserve">  </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车辆尺寸高（</w:t>
                  </w:r>
                  <w:r>
                    <w:rPr>
                      <w:rFonts w:ascii="仿宋_GB2312" w:hAnsi="仿宋_GB2312" w:cs="仿宋_GB2312" w:eastAsia="仿宋_GB2312"/>
                      <w:sz w:val="28"/>
                      <w:color w:val="000000"/>
                    </w:rPr>
                    <w:t>mm）</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1750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整备质量</w:t>
                  </w:r>
                  <w:r>
                    <w:rPr>
                      <w:rFonts w:ascii="仿宋_GB2312" w:hAnsi="仿宋_GB2312" w:cs="仿宋_GB2312" w:eastAsia="仿宋_GB2312"/>
                      <w:sz w:val="28"/>
                    </w:rPr>
                    <w:t>（</w:t>
                  </w:r>
                  <w:r>
                    <w:rPr>
                      <w:rFonts w:ascii="仿宋_GB2312" w:hAnsi="仿宋_GB2312" w:cs="仿宋_GB2312" w:eastAsia="仿宋_GB2312"/>
                      <w:sz w:val="28"/>
                    </w:rPr>
                    <w:t>kg）</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≤2775</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轴距（</w:t>
                  </w:r>
                  <w:r>
                    <w:rPr>
                      <w:rFonts w:ascii="仿宋_GB2312" w:hAnsi="仿宋_GB2312" w:cs="仿宋_GB2312" w:eastAsia="仿宋_GB2312"/>
                      <w:sz w:val="28"/>
                    </w:rPr>
                    <w:t>mm）</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2900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前悬</w:t>
                  </w:r>
                  <w:r>
                    <w:rPr>
                      <w:rFonts w:ascii="仿宋_GB2312" w:hAnsi="仿宋_GB2312" w:cs="仿宋_GB2312" w:eastAsia="仿宋_GB2312"/>
                      <w:sz w:val="28"/>
                    </w:rPr>
                    <w:t>/后悬</w:t>
                  </w:r>
                  <w:r>
                    <w:rPr>
                      <w:rFonts w:ascii="仿宋_GB2312" w:hAnsi="仿宋_GB2312" w:cs="仿宋_GB2312" w:eastAsia="仿宋_GB2312"/>
                      <w:sz w:val="28"/>
                    </w:rPr>
                    <w:t>（</w:t>
                  </w:r>
                  <w:r>
                    <w:rPr>
                      <w:rFonts w:ascii="仿宋_GB2312" w:hAnsi="仿宋_GB2312" w:cs="仿宋_GB2312" w:eastAsia="仿宋_GB2312"/>
                      <w:sz w:val="28"/>
                    </w:rPr>
                    <w:t>mm）</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≤956/1200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前轮距</w:t>
                  </w:r>
                  <w:r>
                    <w:rPr>
                      <w:rFonts w:ascii="仿宋_GB2312" w:hAnsi="仿宋_GB2312" w:cs="仿宋_GB2312" w:eastAsia="仿宋_GB2312"/>
                      <w:sz w:val="28"/>
                    </w:rPr>
                    <w:t>/后轮距（mm）</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1600</w:t>
                  </w:r>
                  <w:r>
                    <w:rPr>
                      <w:rFonts w:ascii="仿宋_GB2312" w:hAnsi="仿宋_GB2312" w:cs="仿宋_GB2312" w:eastAsia="仿宋_GB2312"/>
                      <w:sz w:val="28"/>
                    </w:rPr>
                    <w:t>/</w:t>
                  </w:r>
                  <w:r>
                    <w:rPr>
                      <w:rFonts w:ascii="仿宋_GB2312" w:hAnsi="仿宋_GB2312" w:cs="仿宋_GB2312" w:eastAsia="仿宋_GB2312"/>
                      <w:sz w:val="28"/>
                    </w:rPr>
                    <w:t>1600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油箱（</w:t>
                  </w:r>
                  <w:r>
                    <w:rPr>
                      <w:rFonts w:ascii="仿宋_GB2312" w:hAnsi="仿宋_GB2312" w:cs="仿宋_GB2312" w:eastAsia="仿宋_GB2312"/>
                      <w:sz w:val="28"/>
                    </w:rPr>
                    <w:t>L）</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车身类型</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座</w:t>
                  </w:r>
                  <w:r>
                    <w:rPr>
                      <w:rFonts w:ascii="仿宋_GB2312" w:hAnsi="仿宋_GB2312" w:cs="仿宋_GB2312" w:eastAsia="仿宋_GB2312"/>
                      <w:sz w:val="28"/>
                    </w:rPr>
                    <w:t>中大型</w:t>
                  </w:r>
                  <w:r>
                    <w:rPr>
                      <w:rFonts w:ascii="仿宋_GB2312" w:hAnsi="仿宋_GB2312" w:cs="仿宋_GB2312" w:eastAsia="仿宋_GB2312"/>
                      <w:sz w:val="28"/>
                    </w:rPr>
                    <w:t>MPV</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能源类型</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插电式混合动力</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发动机排量</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1495ml</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排放标准</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国</w:t>
                  </w:r>
                  <w:r>
                    <w:rPr>
                      <w:rFonts w:ascii="仿宋_GB2312" w:hAnsi="仿宋_GB2312" w:cs="仿宋_GB2312" w:eastAsia="仿宋_GB2312"/>
                      <w:sz w:val="28"/>
                    </w:rPr>
                    <w:t>Ⅵ</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发动机功率（</w:t>
                  </w:r>
                  <w:r>
                    <w:rPr>
                      <w:rFonts w:ascii="仿宋_GB2312" w:hAnsi="仿宋_GB2312" w:cs="仿宋_GB2312" w:eastAsia="仿宋_GB2312"/>
                      <w:sz w:val="28"/>
                    </w:rPr>
                    <w:t>kW）</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95</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电动机</w:t>
                  </w:r>
                  <w:r>
                    <w:rPr>
                      <w:rFonts w:ascii="仿宋_GB2312" w:hAnsi="仿宋_GB2312" w:cs="仿宋_GB2312" w:eastAsia="仿宋_GB2312"/>
                      <w:sz w:val="28"/>
                      <w:color w:val="000000"/>
                    </w:rPr>
                    <w:t>最大</w:t>
                  </w:r>
                  <w:r>
                    <w:rPr>
                      <w:rFonts w:ascii="仿宋_GB2312" w:hAnsi="仿宋_GB2312" w:cs="仿宋_GB2312" w:eastAsia="仿宋_GB2312"/>
                      <w:sz w:val="28"/>
                      <w:color w:val="000000"/>
                    </w:rPr>
                    <w:t>功率（</w:t>
                  </w:r>
                  <w:r>
                    <w:rPr>
                      <w:rFonts w:ascii="仿宋_GB2312" w:hAnsi="仿宋_GB2312" w:cs="仿宋_GB2312" w:eastAsia="仿宋_GB2312"/>
                      <w:sz w:val="28"/>
                      <w:color w:val="000000"/>
                    </w:rPr>
                    <w:t>kW）</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130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纯电续航里程</w:t>
                  </w:r>
                  <w:r>
                    <w:rPr>
                      <w:rFonts w:ascii="仿宋_GB2312" w:hAnsi="仿宋_GB2312" w:cs="仿宋_GB2312" w:eastAsia="仿宋_GB2312"/>
                      <w:sz w:val="28"/>
                      <w:color w:val="000000"/>
                    </w:rPr>
                    <w:t>（</w:t>
                  </w:r>
                  <w:r>
                    <w:rPr>
                      <w:rFonts w:ascii="仿宋_GB2312" w:hAnsi="仿宋_GB2312" w:cs="仿宋_GB2312" w:eastAsia="仿宋_GB2312"/>
                      <w:sz w:val="28"/>
                      <w:color w:val="000000"/>
                    </w:rPr>
                    <w:t>km</w:t>
                  </w:r>
                  <w:r>
                    <w:rPr>
                      <w:rFonts w:ascii="仿宋_GB2312" w:hAnsi="仿宋_GB2312" w:cs="仿宋_GB2312" w:eastAsia="仿宋_GB2312"/>
                      <w:sz w:val="28"/>
                      <w:color w:val="000000"/>
                    </w:rPr>
                    <w:t>）</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100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综合续航里程</w:t>
                  </w:r>
                  <w:r>
                    <w:rPr>
                      <w:rFonts w:ascii="仿宋_GB2312" w:hAnsi="仿宋_GB2312" w:cs="仿宋_GB2312" w:eastAsia="仿宋_GB2312"/>
                      <w:sz w:val="28"/>
                      <w:color w:val="000000"/>
                    </w:rPr>
                    <w:t>（</w:t>
                  </w:r>
                  <w:r>
                    <w:rPr>
                      <w:rFonts w:ascii="仿宋_GB2312" w:hAnsi="仿宋_GB2312" w:cs="仿宋_GB2312" w:eastAsia="仿宋_GB2312"/>
                      <w:sz w:val="28"/>
                      <w:color w:val="000000"/>
                    </w:rPr>
                    <w:t>km</w:t>
                  </w:r>
                  <w:r>
                    <w:rPr>
                      <w:rFonts w:ascii="仿宋_GB2312" w:hAnsi="仿宋_GB2312" w:cs="仿宋_GB2312" w:eastAsia="仿宋_GB2312"/>
                      <w:sz w:val="28"/>
                      <w:color w:val="000000"/>
                    </w:rPr>
                    <w:t>）</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1000</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电池</w:t>
                  </w:r>
                  <w:r>
                    <w:rPr>
                      <w:rFonts w:ascii="仿宋_GB2312" w:hAnsi="仿宋_GB2312" w:cs="仿宋_GB2312" w:eastAsia="仿宋_GB2312"/>
                      <w:sz w:val="28"/>
                      <w:color w:val="000000"/>
                    </w:rPr>
                    <w:t>电量</w:t>
                  </w:r>
                  <w:r>
                    <w:rPr>
                      <w:rFonts w:ascii="仿宋_GB2312" w:hAnsi="仿宋_GB2312" w:cs="仿宋_GB2312" w:eastAsia="仿宋_GB2312"/>
                      <w:sz w:val="28"/>
                      <w:color w:val="000000"/>
                    </w:rPr>
                    <w:t>（</w:t>
                  </w:r>
                  <w:r>
                    <w:rPr>
                      <w:rFonts w:ascii="仿宋_GB2312" w:hAnsi="仿宋_GB2312" w:cs="仿宋_GB2312" w:eastAsia="仿宋_GB2312"/>
                      <w:sz w:val="28"/>
                      <w:color w:val="000000"/>
                    </w:rPr>
                    <w:t>kwh）</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24</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电池类型</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三元锂电池</w:t>
                  </w:r>
                  <w:r>
                    <w:rPr>
                      <w:rFonts w:ascii="仿宋_GB2312" w:hAnsi="仿宋_GB2312" w:cs="仿宋_GB2312" w:eastAsia="仿宋_GB2312"/>
                      <w:sz w:val="28"/>
                      <w:color w:val="000000"/>
                    </w:rPr>
                    <w:t>/磷酸铁锂电池</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前悬挂</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麦</w:t>
                  </w:r>
                  <w:r>
                    <w:rPr>
                      <w:rFonts w:ascii="仿宋_GB2312" w:hAnsi="仿宋_GB2312" w:cs="仿宋_GB2312" w:eastAsia="仿宋_GB2312"/>
                      <w:sz w:val="28"/>
                      <w:color w:val="000000"/>
                    </w:rPr>
                    <w:t>弗</w:t>
                  </w:r>
                  <w:r>
                    <w:rPr>
                      <w:rFonts w:ascii="仿宋_GB2312" w:hAnsi="仿宋_GB2312" w:cs="仿宋_GB2312" w:eastAsia="仿宋_GB2312"/>
                      <w:sz w:val="28"/>
                      <w:color w:val="000000"/>
                    </w:rPr>
                    <w:t>逊式独立</w:t>
                  </w:r>
                  <w:r>
                    <w:rPr>
                      <w:rFonts w:ascii="仿宋_GB2312" w:hAnsi="仿宋_GB2312" w:cs="仿宋_GB2312" w:eastAsia="仿宋_GB2312"/>
                      <w:sz w:val="28"/>
                      <w:color w:val="000000"/>
                    </w:rPr>
                    <w:t>悬挂</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转向助力</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电动助力</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车体结构</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承载式</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制动类型（前</w:t>
                  </w:r>
                  <w:r>
                    <w:rPr>
                      <w:rFonts w:ascii="仿宋_GB2312" w:hAnsi="仿宋_GB2312" w:cs="仿宋_GB2312" w:eastAsia="仿宋_GB2312"/>
                      <w:sz w:val="28"/>
                      <w:color w:val="000000"/>
                    </w:rPr>
                    <w:t>/后）</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通风盘式</w:t>
                  </w:r>
                  <w:r>
                    <w:rPr>
                      <w:rFonts w:ascii="仿宋_GB2312" w:hAnsi="仿宋_GB2312" w:cs="仿宋_GB2312" w:eastAsia="仿宋_GB2312"/>
                      <w:sz w:val="28"/>
                      <w:color w:val="000000"/>
                    </w:rPr>
                    <w:t>/盘式</w:t>
                  </w:r>
                </w:p>
              </w:tc>
            </w:tr>
            <w:tr>
              <w:tc>
                <w:tcPr>
                  <w:tcW w:type="dxa" w:w="1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驻车类型</w:t>
                  </w:r>
                </w:p>
              </w:tc>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电子驻车</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二、安全配置</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ABS防抱死系统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制动力分配</w:t>
                  </w:r>
                  <w:r>
                    <w:rPr>
                      <w:rFonts w:ascii="仿宋_GB2312" w:hAnsi="仿宋_GB2312" w:cs="仿宋_GB2312" w:eastAsia="仿宋_GB2312"/>
                      <w:sz w:val="28"/>
                      <w:color w:val="000000"/>
                    </w:rPr>
                    <w:t>(EBD/CBC</w:t>
                  </w:r>
                  <w:r>
                    <w:rPr>
                      <w:rFonts w:ascii="仿宋_GB2312" w:hAnsi="仿宋_GB2312" w:cs="仿宋_GB2312" w:eastAsia="仿宋_GB2312"/>
                      <w:sz w:val="28"/>
                      <w:color w:val="000000"/>
                    </w:rPr>
                    <w:t>等</w:t>
                  </w:r>
                  <w:r>
                    <w:rPr>
                      <w:rFonts w:ascii="仿宋_GB2312" w:hAnsi="仿宋_GB2312" w:cs="仿宋_GB2312" w:eastAsia="仿宋_GB2312"/>
                      <w:sz w:val="28"/>
                      <w:color w:val="000000"/>
                    </w:rPr>
                    <w:t>)</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刹车辅助</w:t>
                  </w:r>
                  <w:r>
                    <w:rPr>
                      <w:rFonts w:ascii="仿宋_GB2312" w:hAnsi="仿宋_GB2312" w:cs="仿宋_GB2312" w:eastAsia="仿宋_GB2312"/>
                      <w:sz w:val="28"/>
                      <w:color w:val="000000"/>
                    </w:rPr>
                    <w:t>(EBA/BAS/B</w:t>
                  </w:r>
                  <w:r>
                    <w:rPr>
                      <w:rFonts w:ascii="仿宋_GB2312" w:hAnsi="仿宋_GB2312" w:cs="仿宋_GB2312" w:eastAsia="仿宋_GB2312"/>
                      <w:sz w:val="28"/>
                      <w:color w:val="000000"/>
                    </w:rPr>
                    <w:t>A等)</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牵引力控制</w:t>
                  </w:r>
                  <w:r>
                    <w:rPr>
                      <w:rFonts w:ascii="仿宋_GB2312" w:hAnsi="仿宋_GB2312" w:cs="仿宋_GB2312" w:eastAsia="仿宋_GB2312"/>
                      <w:sz w:val="28"/>
                      <w:color w:val="000000"/>
                    </w:rPr>
                    <w:t>(ASR/TCS/TRC等</w:t>
                  </w:r>
                  <w:r>
                    <w:rPr>
                      <w:rFonts w:ascii="仿宋_GB2312" w:hAnsi="仿宋_GB2312" w:cs="仿宋_GB2312" w:eastAsia="仿宋_GB2312"/>
                      <w:sz w:val="28"/>
                      <w:color w:val="000000"/>
                    </w:rPr>
                    <w:t>)</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车身稳定控制</w:t>
                  </w:r>
                  <w:r>
                    <w:rPr>
                      <w:rFonts w:ascii="仿宋_GB2312" w:hAnsi="仿宋_GB2312" w:cs="仿宋_GB2312" w:eastAsia="仿宋_GB2312"/>
                      <w:sz w:val="28"/>
                      <w:color w:val="000000"/>
                    </w:rPr>
                    <w:t>(ESP/DSC/DSC等</w:t>
                  </w:r>
                  <w:r>
                    <w:rPr>
                      <w:rFonts w:ascii="仿宋_GB2312" w:hAnsi="仿宋_GB2312" w:cs="仿宋_GB2312" w:eastAsia="仿宋_GB2312"/>
                      <w:sz w:val="28"/>
                      <w:color w:val="000000"/>
                    </w:rPr>
                    <w:t>)</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上坡辅助</w:t>
                  </w:r>
                  <w:r>
                    <w:rPr>
                      <w:rFonts w:ascii="仿宋_GB2312" w:hAnsi="仿宋_GB2312" w:cs="仿宋_GB2312" w:eastAsia="仿宋_GB2312"/>
                      <w:sz w:val="28"/>
                      <w:color w:val="000000"/>
                    </w:rPr>
                    <w:t>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陡坡缓降系统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自动驻车系统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前排安全带未系报警</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前排正面双</w:t>
                  </w:r>
                  <w:r>
                    <w:rPr>
                      <w:rFonts w:ascii="仿宋_GB2312" w:hAnsi="仿宋_GB2312" w:cs="仿宋_GB2312" w:eastAsia="仿宋_GB2312"/>
                      <w:sz w:val="28"/>
                      <w:color w:val="000000"/>
                    </w:rPr>
                    <w:t>SRS安全气囊</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前排侧安全气囊</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贯穿式侧安全气帘</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胎压监测系统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后倒车雷达</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透明底盘</w:t>
                  </w:r>
                  <w:r>
                    <w:rPr>
                      <w:rFonts w:ascii="仿宋_GB2312" w:hAnsi="仿宋_GB2312" w:cs="仿宋_GB2312" w:eastAsia="仿宋_GB2312"/>
                      <w:sz w:val="28"/>
                      <w:color w:val="000000"/>
                    </w:rPr>
                    <w:t>/540度影像</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三、基本配置</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无钥匙启动</w:t>
                  </w:r>
                  <w:r>
                    <w:rPr>
                      <w:rFonts w:ascii="仿宋_GB2312" w:hAnsi="仿宋_GB2312" w:cs="仿宋_GB2312" w:eastAsia="仿宋_GB2312"/>
                      <w:sz w:val="28"/>
                      <w:color w:val="000000"/>
                    </w:rPr>
                    <w:t>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w:t>
                  </w:r>
                  <w:r>
                    <w:rPr>
                      <w:rFonts w:ascii="仿宋_GB2312" w:hAnsi="仿宋_GB2312" w:cs="仿宋_GB2312" w:eastAsia="仿宋_GB2312"/>
                      <w:sz w:val="28"/>
                      <w:color w:val="000000"/>
                    </w:rPr>
                    <w:t>/后电动车窗</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车窗一键升降功能（带防夹功能）</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外后视镜</w:t>
                  </w:r>
                  <w:r>
                    <w:rPr>
                      <w:rFonts w:ascii="仿宋_GB2312" w:hAnsi="仿宋_GB2312" w:cs="仿宋_GB2312" w:eastAsia="仿宋_GB2312"/>
                      <w:sz w:val="28"/>
                      <w:color w:val="000000"/>
                    </w:rPr>
                    <w:t>电动</w:t>
                  </w:r>
                  <w:r>
                    <w:rPr>
                      <w:rFonts w:ascii="仿宋_GB2312" w:hAnsi="仿宋_GB2312" w:cs="仿宋_GB2312" w:eastAsia="仿宋_GB2312"/>
                      <w:sz w:val="28"/>
                      <w:color w:val="000000"/>
                    </w:rPr>
                    <w:t>折叠、加热</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远近光</w:t>
                  </w:r>
                  <w:r>
                    <w:rPr>
                      <w:rFonts w:ascii="仿宋_GB2312" w:hAnsi="仿宋_GB2312" w:cs="仿宋_GB2312" w:eastAsia="仿宋_GB2312"/>
                      <w:sz w:val="28"/>
                      <w:color w:val="000000"/>
                    </w:rPr>
                    <w:t>LED大灯</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大灯高度可调</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高清中控触控显示屏</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语音车辆控制</w:t>
                  </w:r>
                  <w:r>
                    <w:rPr>
                      <w:rFonts w:ascii="仿宋_GB2312" w:hAnsi="仿宋_GB2312" w:cs="仿宋_GB2312" w:eastAsia="仿宋_GB2312"/>
                      <w:sz w:val="28"/>
                      <w:color w:val="000000"/>
                    </w:rPr>
                    <w:t>(空调、座椅、车窗等)</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三电系统质保</w:t>
                  </w:r>
                  <w:r>
                    <w:rPr>
                      <w:rFonts w:ascii="仿宋_GB2312" w:hAnsi="仿宋_GB2312" w:cs="仿宋_GB2312" w:eastAsia="仿宋_GB2312"/>
                      <w:sz w:val="28"/>
                      <w:color w:val="000000"/>
                    </w:rPr>
                    <w:t>8年16万公里以上</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主要技术参数</w:t>
            </w:r>
            <w:r>
              <w:rPr>
                <w:rFonts w:ascii="仿宋_GB2312" w:hAnsi="仿宋_GB2312" w:cs="仿宋_GB2312" w:eastAsia="仿宋_GB2312"/>
                <w:sz w:val="28"/>
                <w:b/>
              </w:rPr>
              <w:t>（</w:t>
            </w:r>
            <w:r>
              <w:rPr>
                <w:rFonts w:ascii="仿宋_GB2312" w:hAnsi="仿宋_GB2312" w:cs="仿宋_GB2312" w:eastAsia="仿宋_GB2312"/>
                <w:sz w:val="28"/>
                <w:b/>
              </w:rPr>
              <w:t>微面车型</w:t>
            </w:r>
            <w:r>
              <w:rPr>
                <w:rFonts w:ascii="仿宋_GB2312" w:hAnsi="仿宋_GB2312" w:cs="仿宋_GB2312" w:eastAsia="仿宋_GB2312"/>
                <w:sz w:val="28"/>
                <w:b/>
              </w:rPr>
              <w:t>）</w:t>
            </w:r>
            <w:r>
              <w:rPr>
                <w:rFonts w:ascii="仿宋_GB2312" w:hAnsi="仿宋_GB2312" w:cs="仿宋_GB2312" w:eastAsia="仿宋_GB2312"/>
                <w:sz w:val="28"/>
                <w:b/>
              </w:rPr>
              <w:t>（2辆）</w:t>
            </w:r>
          </w:p>
          <w:tbl>
            <w:tblPr>
              <w:tblInd w:type="dxa" w:w="240"/>
              <w:tblBorders>
                <w:top w:val="none" w:color="000000" w:sz="4"/>
                <w:left w:val="none" w:color="000000" w:sz="4"/>
                <w:bottom w:val="none" w:color="000000" w:sz="4"/>
                <w:right w:val="none" w:color="000000" w:sz="4"/>
                <w:insideH w:val="none"/>
                <w:insideV w:val="none"/>
              </w:tblBorders>
            </w:tblPr>
            <w:tblGrid>
              <w:gridCol w:w="1339"/>
              <w:gridCol w:w="1208"/>
            </w:tblGrid>
            <w:tr>
              <w:tc>
                <w:tcPr>
                  <w:tcW w:type="dxa" w:w="25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一、主要参数</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车辆尺寸长（</w:t>
                  </w:r>
                  <w:r>
                    <w:rPr>
                      <w:rFonts w:ascii="仿宋_GB2312" w:hAnsi="仿宋_GB2312" w:cs="仿宋_GB2312" w:eastAsia="仿宋_GB2312"/>
                      <w:sz w:val="28"/>
                      <w:color w:val="000000"/>
                    </w:rPr>
                    <w:t>mm）</w:t>
                  </w: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4500</w:t>
                  </w:r>
                  <w:r>
                    <w:rPr>
                      <w:rFonts w:ascii="仿宋_GB2312" w:hAnsi="仿宋_GB2312" w:cs="仿宋_GB2312" w:eastAsia="仿宋_GB2312"/>
                      <w:sz w:val="21"/>
                    </w:rPr>
                    <w:t xml:space="preserve">   </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车辆尺寸宽（</w:t>
                  </w:r>
                  <w:r>
                    <w:rPr>
                      <w:rFonts w:ascii="仿宋_GB2312" w:hAnsi="仿宋_GB2312" w:cs="仿宋_GB2312" w:eastAsia="仿宋_GB2312"/>
                      <w:sz w:val="28"/>
                      <w:color w:val="000000"/>
                    </w:rPr>
                    <w:t>mm）</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1700</w:t>
                  </w:r>
                  <w:r>
                    <w:rPr>
                      <w:rFonts w:ascii="仿宋_GB2312" w:hAnsi="仿宋_GB2312" w:cs="仿宋_GB2312" w:eastAsia="仿宋_GB2312"/>
                      <w:sz w:val="21"/>
                    </w:rPr>
                    <w:t xml:space="preserve">  </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车辆尺寸高（</w:t>
                  </w:r>
                  <w:r>
                    <w:rPr>
                      <w:rFonts w:ascii="仿宋_GB2312" w:hAnsi="仿宋_GB2312" w:cs="仿宋_GB2312" w:eastAsia="仿宋_GB2312"/>
                      <w:sz w:val="28"/>
                      <w:color w:val="000000"/>
                    </w:rPr>
                    <w:t>mm）</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1780</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最大</w:t>
                  </w:r>
                  <w:r>
                    <w:rPr>
                      <w:rFonts w:ascii="仿宋_GB2312" w:hAnsi="仿宋_GB2312" w:cs="仿宋_GB2312" w:eastAsia="仿宋_GB2312"/>
                      <w:sz w:val="28"/>
                      <w:color w:val="000000"/>
                    </w:rPr>
                    <w:t>满载</w:t>
                  </w:r>
                  <w:r>
                    <w:rPr>
                      <w:rFonts w:ascii="仿宋_GB2312" w:hAnsi="仿宋_GB2312" w:cs="仿宋_GB2312" w:eastAsia="仿宋_GB2312"/>
                      <w:sz w:val="28"/>
                      <w:color w:val="000000"/>
                    </w:rPr>
                    <w:t>质量（</w:t>
                  </w:r>
                  <w:r>
                    <w:rPr>
                      <w:rFonts w:ascii="仿宋_GB2312" w:hAnsi="仿宋_GB2312" w:cs="仿宋_GB2312" w:eastAsia="仿宋_GB2312"/>
                      <w:sz w:val="28"/>
                      <w:color w:val="000000"/>
                    </w:rPr>
                    <w:t>kg）</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1950</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整备质量</w:t>
                  </w:r>
                  <w:r>
                    <w:rPr>
                      <w:rFonts w:ascii="仿宋_GB2312" w:hAnsi="仿宋_GB2312" w:cs="仿宋_GB2312" w:eastAsia="仿宋_GB2312"/>
                      <w:sz w:val="28"/>
                      <w:color w:val="000000"/>
                    </w:rPr>
                    <w:t>（</w:t>
                  </w:r>
                  <w:r>
                    <w:rPr>
                      <w:rFonts w:ascii="仿宋_GB2312" w:hAnsi="仿宋_GB2312" w:cs="仿宋_GB2312" w:eastAsia="仿宋_GB2312"/>
                      <w:sz w:val="28"/>
                      <w:color w:val="000000"/>
                    </w:rPr>
                    <w:t>kg）</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≤1700</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轴距（</w:t>
                  </w:r>
                  <w:r>
                    <w:rPr>
                      <w:rFonts w:ascii="仿宋_GB2312" w:hAnsi="仿宋_GB2312" w:cs="仿宋_GB2312" w:eastAsia="仿宋_GB2312"/>
                      <w:sz w:val="28"/>
                      <w:color w:val="000000"/>
                    </w:rPr>
                    <w:t>mm）</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2850</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接近角</w:t>
                  </w:r>
                  <w:r>
                    <w:rPr>
                      <w:rFonts w:ascii="仿宋_GB2312" w:hAnsi="仿宋_GB2312" w:cs="仿宋_GB2312" w:eastAsia="仿宋_GB2312"/>
                      <w:sz w:val="28"/>
                      <w:color w:val="000000"/>
                    </w:rPr>
                    <w:t>/离去角（°）</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20/18</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前轮距</w:t>
                  </w:r>
                  <w:r>
                    <w:rPr>
                      <w:rFonts w:ascii="仿宋_GB2312" w:hAnsi="仿宋_GB2312" w:cs="仿宋_GB2312" w:eastAsia="仿宋_GB2312"/>
                      <w:sz w:val="28"/>
                      <w:color w:val="000000"/>
                    </w:rPr>
                    <w:t>/后轮距（mm）</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1480</w:t>
                  </w:r>
                  <w:r>
                    <w:rPr>
                      <w:rFonts w:ascii="仿宋_GB2312" w:hAnsi="仿宋_GB2312" w:cs="仿宋_GB2312" w:eastAsia="仿宋_GB2312"/>
                      <w:sz w:val="28"/>
                      <w:color w:val="000000"/>
                    </w:rPr>
                    <w:t>/</w:t>
                  </w:r>
                  <w:r>
                    <w:rPr>
                      <w:rFonts w:ascii="仿宋_GB2312" w:hAnsi="仿宋_GB2312" w:cs="仿宋_GB2312" w:eastAsia="仿宋_GB2312"/>
                      <w:sz w:val="28"/>
                      <w:color w:val="000000"/>
                    </w:rPr>
                    <w:t>1500</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车身类型</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5门7</w:t>
                  </w:r>
                  <w:r>
                    <w:rPr>
                      <w:rFonts w:ascii="仿宋_GB2312" w:hAnsi="仿宋_GB2312" w:cs="仿宋_GB2312" w:eastAsia="仿宋_GB2312"/>
                      <w:sz w:val="28"/>
                      <w:color w:val="000000"/>
                    </w:rPr>
                    <w:t>座</w:t>
                  </w:r>
                  <w:r>
                    <w:rPr>
                      <w:rFonts w:ascii="仿宋_GB2312" w:hAnsi="仿宋_GB2312" w:cs="仿宋_GB2312" w:eastAsia="仿宋_GB2312"/>
                      <w:sz w:val="28"/>
                      <w:color w:val="000000"/>
                    </w:rPr>
                    <w:t>微型客车</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能源类型</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增程</w:t>
                  </w:r>
                  <w:r>
                    <w:rPr>
                      <w:rFonts w:ascii="仿宋_GB2312" w:hAnsi="仿宋_GB2312" w:cs="仿宋_GB2312" w:eastAsia="仿宋_GB2312"/>
                      <w:sz w:val="28"/>
                      <w:color w:val="000000"/>
                    </w:rPr>
                    <w:t>/纯电</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电动机总功率（</w:t>
                  </w:r>
                  <w:r>
                    <w:rPr>
                      <w:rFonts w:ascii="仿宋_GB2312" w:hAnsi="仿宋_GB2312" w:cs="仿宋_GB2312" w:eastAsia="仿宋_GB2312"/>
                      <w:sz w:val="28"/>
                      <w:color w:val="000000"/>
                    </w:rPr>
                    <w:t>kW）</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75</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电机类型</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永磁</w:t>
                  </w:r>
                  <w:r>
                    <w:rPr>
                      <w:rFonts w:ascii="仿宋_GB2312" w:hAnsi="仿宋_GB2312" w:cs="仿宋_GB2312" w:eastAsia="仿宋_GB2312"/>
                      <w:sz w:val="28"/>
                      <w:color w:val="000000"/>
                    </w:rPr>
                    <w:t>/同步</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驱动电机数</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单电机</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纯电续航里程</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50</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电池</w:t>
                  </w:r>
                  <w:r>
                    <w:rPr>
                      <w:rFonts w:ascii="仿宋_GB2312" w:hAnsi="仿宋_GB2312" w:cs="仿宋_GB2312" w:eastAsia="仿宋_GB2312"/>
                      <w:sz w:val="28"/>
                      <w:color w:val="000000"/>
                    </w:rPr>
                    <w:t>能</w:t>
                  </w:r>
                  <w:r>
                    <w:rPr>
                      <w:rFonts w:ascii="仿宋_GB2312" w:hAnsi="仿宋_GB2312" w:cs="仿宋_GB2312" w:eastAsia="仿宋_GB2312"/>
                      <w:sz w:val="28"/>
                      <w:color w:val="000000"/>
                    </w:rPr>
                    <w:t>量（</w:t>
                  </w:r>
                  <w:r>
                    <w:rPr>
                      <w:rFonts w:ascii="仿宋_GB2312" w:hAnsi="仿宋_GB2312" w:cs="仿宋_GB2312" w:eastAsia="仿宋_GB2312"/>
                      <w:sz w:val="28"/>
                      <w:color w:val="000000"/>
                    </w:rPr>
                    <w:t>kwh）</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8.5</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电池类型</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磷酸铁锂电池</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前悬挂</w:t>
                  </w:r>
                  <w:r>
                    <w:rPr>
                      <w:rFonts w:ascii="仿宋_GB2312" w:hAnsi="仿宋_GB2312" w:cs="仿宋_GB2312" w:eastAsia="仿宋_GB2312"/>
                      <w:sz w:val="28"/>
                      <w:color w:val="000000"/>
                    </w:rPr>
                    <w:t>/后悬挂</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麦</w:t>
                  </w:r>
                  <w:r>
                    <w:rPr>
                      <w:rFonts w:ascii="仿宋_GB2312" w:hAnsi="仿宋_GB2312" w:cs="仿宋_GB2312" w:eastAsia="仿宋_GB2312"/>
                      <w:sz w:val="28"/>
                      <w:color w:val="000000"/>
                    </w:rPr>
                    <w:t>弗</w:t>
                  </w:r>
                  <w:r>
                    <w:rPr>
                      <w:rFonts w:ascii="仿宋_GB2312" w:hAnsi="仿宋_GB2312" w:cs="仿宋_GB2312" w:eastAsia="仿宋_GB2312"/>
                      <w:sz w:val="28"/>
                      <w:color w:val="000000"/>
                    </w:rPr>
                    <w:t>逊式独立悬架</w:t>
                  </w:r>
                  <w:r>
                    <w:rPr>
                      <w:rFonts w:ascii="仿宋_GB2312" w:hAnsi="仿宋_GB2312" w:cs="仿宋_GB2312" w:eastAsia="仿宋_GB2312"/>
                      <w:sz w:val="28"/>
                      <w:color w:val="000000"/>
                    </w:rPr>
                    <w:t>/钢板弹簧非独立悬架</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转向助力</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电动助力</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车体结构</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承载式</w:t>
                  </w:r>
                </w:p>
              </w:tc>
            </w:tr>
            <w:tr>
              <w:tc>
                <w:tcPr>
                  <w:tcW w:type="dxa" w:w="1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制动类型（前</w:t>
                  </w:r>
                  <w:r>
                    <w:rPr>
                      <w:rFonts w:ascii="仿宋_GB2312" w:hAnsi="仿宋_GB2312" w:cs="仿宋_GB2312" w:eastAsia="仿宋_GB2312"/>
                      <w:sz w:val="28"/>
                      <w:color w:val="000000"/>
                    </w:rPr>
                    <w:t>/后）</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通风盘式</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盘式</w:t>
                  </w:r>
                  <w:r>
                    <w:rPr>
                      <w:rFonts w:ascii="仿宋_GB2312" w:hAnsi="仿宋_GB2312" w:cs="仿宋_GB2312" w:eastAsia="仿宋_GB2312"/>
                      <w:sz w:val="28"/>
                      <w:color w:val="000000"/>
                    </w:rPr>
                    <w:t>/鼓式</w:t>
                  </w:r>
                  <w:r>
                    <w:rPr>
                      <w:rFonts w:ascii="仿宋_GB2312" w:hAnsi="仿宋_GB2312" w:cs="仿宋_GB2312" w:eastAsia="仿宋_GB2312"/>
                      <w:sz w:val="28"/>
                      <w:color w:val="000000"/>
                    </w:rPr>
                    <w:t>）</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二、安全配置</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ABS防抱死系统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制动力分配</w:t>
                  </w:r>
                  <w:r>
                    <w:rPr>
                      <w:rFonts w:ascii="仿宋_GB2312" w:hAnsi="仿宋_GB2312" w:cs="仿宋_GB2312" w:eastAsia="仿宋_GB2312"/>
                      <w:sz w:val="28"/>
                      <w:color w:val="000000"/>
                    </w:rPr>
                    <w:t>(EBD/CBC</w:t>
                  </w:r>
                  <w:r>
                    <w:rPr>
                      <w:rFonts w:ascii="仿宋_GB2312" w:hAnsi="仿宋_GB2312" w:cs="仿宋_GB2312" w:eastAsia="仿宋_GB2312"/>
                      <w:sz w:val="28"/>
                      <w:color w:val="000000"/>
                    </w:rPr>
                    <w:t>等</w:t>
                  </w:r>
                  <w:r>
                    <w:rPr>
                      <w:rFonts w:ascii="仿宋_GB2312" w:hAnsi="仿宋_GB2312" w:cs="仿宋_GB2312" w:eastAsia="仿宋_GB2312"/>
                      <w:sz w:val="28"/>
                      <w:color w:val="000000"/>
                    </w:rPr>
                    <w:t>)</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胎压报警</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能量回收系统</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后驻车雷达</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倒车影像</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三、基本配置</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遥控钥匙</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远近光</w:t>
                  </w:r>
                  <w:r>
                    <w:rPr>
                      <w:rFonts w:ascii="仿宋_GB2312" w:hAnsi="仿宋_GB2312" w:cs="仿宋_GB2312" w:eastAsia="仿宋_GB2312"/>
                      <w:sz w:val="28"/>
                      <w:color w:val="000000"/>
                    </w:rPr>
                    <w:t>LED/卤素</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大灯高度可调节</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前</w:t>
                  </w:r>
                  <w:r>
                    <w:rPr>
                      <w:rFonts w:ascii="仿宋_GB2312" w:hAnsi="仿宋_GB2312" w:cs="仿宋_GB2312" w:eastAsia="仿宋_GB2312"/>
                      <w:sz w:val="28"/>
                      <w:color w:val="000000"/>
                    </w:rPr>
                    <w:t>/后电动车窗</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蓝牙</w:t>
                  </w:r>
                  <w:r>
                    <w:rPr>
                      <w:rFonts w:ascii="仿宋_GB2312" w:hAnsi="仿宋_GB2312" w:cs="仿宋_GB2312" w:eastAsia="仿宋_GB2312"/>
                      <w:sz w:val="28"/>
                      <w:color w:val="000000"/>
                    </w:rPr>
                    <w:t>/车载电话</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多媒体</w:t>
                  </w:r>
                  <w:r>
                    <w:rPr>
                      <w:rFonts w:ascii="仿宋_GB2312" w:hAnsi="仿宋_GB2312" w:cs="仿宋_GB2312" w:eastAsia="仿宋_GB2312"/>
                      <w:sz w:val="28"/>
                      <w:color w:val="000000"/>
                    </w:rPr>
                    <w:t>/充电接口</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手动</w:t>
                  </w:r>
                  <w:r>
                    <w:rPr>
                      <w:rFonts w:ascii="仿宋_GB2312" w:hAnsi="仿宋_GB2312" w:cs="仿宋_GB2312" w:eastAsia="仿宋_GB2312"/>
                      <w:sz w:val="28"/>
                      <w:color w:val="000000"/>
                    </w:rPr>
                    <w:t>/</w:t>
                  </w:r>
                  <w:r>
                    <w:rPr>
                      <w:rFonts w:ascii="仿宋_GB2312" w:hAnsi="仿宋_GB2312" w:cs="仿宋_GB2312" w:eastAsia="仿宋_GB2312"/>
                      <w:sz w:val="28"/>
                      <w:color w:val="000000"/>
                    </w:rPr>
                    <w:t>自动空调</w:t>
                  </w:r>
                </w:p>
              </w:tc>
            </w:tr>
            <w:tr>
              <w:tc>
                <w:tcPr>
                  <w:tcW w:type="dxa" w:w="25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color w:val="000000"/>
                    </w:rPr>
                    <w:t>三电系统质保</w:t>
                  </w:r>
                  <w:r>
                    <w:rPr>
                      <w:rFonts w:ascii="仿宋_GB2312" w:hAnsi="仿宋_GB2312" w:cs="仿宋_GB2312" w:eastAsia="仿宋_GB2312"/>
                      <w:sz w:val="28"/>
                      <w:color w:val="000000"/>
                    </w:rPr>
                    <w:t>8年16万公里以上</w:t>
                  </w:r>
                </w:p>
              </w:tc>
            </w:tr>
          </w:tbl>
          <w:p>
            <w:pPr>
              <w:pStyle w:val="null3"/>
              <w:jc w:val="both"/>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供应商需承诺动力电池报废后提供免费上门回收服务，并出具《动力蓄电池回收凭证》，回收流程符合《新能源汽车动力蓄电池回收利用管理暂行办法》，确保电池全生命周期环保”。</w:t>
            </w:r>
          </w:p>
          <w:p>
            <w:pPr>
              <w:pStyle w:val="null3"/>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整车质保</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年</w:t>
            </w:r>
            <w:r>
              <w:rPr>
                <w:rFonts w:ascii="仿宋_GB2312" w:hAnsi="仿宋_GB2312" w:cs="仿宋_GB2312" w:eastAsia="仿宋_GB2312"/>
                <w:sz w:val="28"/>
                <w:b/>
                <w:color w:val="000000"/>
              </w:rPr>
              <w:t>10</w:t>
            </w:r>
            <w:r>
              <w:rPr>
                <w:rFonts w:ascii="仿宋_GB2312" w:hAnsi="仿宋_GB2312" w:cs="仿宋_GB2312" w:eastAsia="仿宋_GB2312"/>
                <w:sz w:val="28"/>
                <w:b/>
                <w:color w:val="000000"/>
              </w:rPr>
              <w:t>万公里以上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30个日历天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预付款，合同生效备案完毕、乙方开具合规等额增值税发票后，达到付款条件起7个工作日内，支付合同总金额的40.0%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其他，正常运转，满一年后，达到付款条件起30个工作日内，支付合同总金额的5.0%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项目按照计划工期完成后，经甲方组织验收并达到合格（符合国际执行的标准和相关规定）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保修期为1年，保修期间乙方应在接到甲方维修通知后10日内派人维修，否则甲方可委托其他单位或人员维修，因乙方原因造成的返修费用，由乙方承担，因乙方之外原因返修的经济支出由甲方承担。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分项报价表.docx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提供开标截止时间前6个月内任意已缴纳1个月的纳税证明或完税证明（时间以税款所属日期为准、税种须包含增值税或企业所得税），依法免税的单位应提供相关证明材料。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提供开标截止时间前6个月内任意已缴纳1个月的社会保障资金缴存单据或社保机构开具的社会保险参保缴费情况证明，依法不需要缴纳社会保障资金的单位应提供相关证明材料。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所投车辆及生产企业必须在国家发改委或工信部发布的《车辆生产企业及产品目录》内，提供国家发改委或工业和信息化部发布的车型车辆公告目录，并提供截图；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投标人名称营业执照/事业单位法人 证书/专业服务机构执业许可证/民办 非企业单位登记证书一致性；</w:t>
            </w:r>
          </w:p>
        </w:tc>
        <w:tc>
          <w:tcPr>
            <w:tcW w:type="dxa" w:w="3322"/>
          </w:tcPr>
          <w:p>
            <w:pPr>
              <w:pStyle w:val="null3"/>
            </w:pPr>
            <w:r>
              <w:rPr>
                <w:rFonts w:ascii="仿宋_GB2312" w:hAnsi="仿宋_GB2312" w:cs="仿宋_GB2312" w:eastAsia="仿宋_GB2312"/>
              </w:rPr>
              <w:t>投标人名称应与有效存续的企业营业执照/事业单 位法人证书/专业服务机构执业许可证/民办非企 业单位登记证书一致</w:t>
            </w:r>
          </w:p>
        </w:tc>
        <w:tc>
          <w:tcPr>
            <w:tcW w:type="dxa" w:w="1661"/>
          </w:tcPr>
          <w:p>
            <w:pPr>
              <w:pStyle w:val="null3"/>
            </w:pPr>
            <w:r>
              <w:rPr>
                <w:rFonts w:ascii="仿宋_GB2312" w:hAnsi="仿宋_GB2312" w:cs="仿宋_GB2312" w:eastAsia="仿宋_GB2312"/>
              </w:rPr>
              <w:t>响应文件封面 产品技术参数表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 ）</w:t>
            </w:r>
          </w:p>
        </w:tc>
        <w:tc>
          <w:tcPr>
            <w:tcW w:type="dxa" w:w="1661"/>
          </w:tcPr>
          <w:p>
            <w:pPr>
              <w:pStyle w:val="null3"/>
            </w:pPr>
            <w:r>
              <w:rPr>
                <w:rFonts w:ascii="仿宋_GB2312" w:hAnsi="仿宋_GB2312" w:cs="仿宋_GB2312" w:eastAsia="仿宋_GB2312"/>
              </w:rPr>
              <w:t>响应文件封面 产品技术参数表 分项报价表.docx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招标有效期</w:t>
            </w:r>
          </w:p>
        </w:tc>
        <w:tc>
          <w:tcPr>
            <w:tcW w:type="dxa" w:w="3322"/>
          </w:tcPr>
          <w:p>
            <w:pPr>
              <w:pStyle w:val="null3"/>
            </w:pPr>
            <w:r>
              <w:rPr>
                <w:rFonts w:ascii="仿宋_GB2312" w:hAnsi="仿宋_GB2312" w:cs="仿宋_GB2312" w:eastAsia="仿宋_GB2312"/>
              </w:rPr>
              <w:t>招标有效期是否满足招标最低要求90天的</w:t>
            </w:r>
          </w:p>
        </w:tc>
        <w:tc>
          <w:tcPr>
            <w:tcW w:type="dxa" w:w="1661"/>
          </w:tcPr>
          <w:p>
            <w:pPr>
              <w:pStyle w:val="null3"/>
            </w:pPr>
            <w:r>
              <w:rPr>
                <w:rFonts w:ascii="仿宋_GB2312" w:hAnsi="仿宋_GB2312" w:cs="仿宋_GB2312" w:eastAsia="仿宋_GB2312"/>
              </w:rPr>
              <w:t>响应文件封面 产品技术参数表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招标响应文件的签字盖章</w:t>
            </w:r>
          </w:p>
        </w:tc>
        <w:tc>
          <w:tcPr>
            <w:tcW w:type="dxa" w:w="3322"/>
          </w:tcPr>
          <w:p>
            <w:pPr>
              <w:pStyle w:val="null3"/>
            </w:pPr>
            <w:r>
              <w:rPr>
                <w:rFonts w:ascii="仿宋_GB2312" w:hAnsi="仿宋_GB2312" w:cs="仿宋_GB2312" w:eastAsia="仿宋_GB2312"/>
              </w:rPr>
              <w:t>招标响应文件的签字盖章是否按照招标文件要求进行的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合法来源渠道证明</w:t>
            </w:r>
          </w:p>
        </w:tc>
        <w:tc>
          <w:tcPr>
            <w:tcW w:type="dxa" w:w="3322"/>
          </w:tcPr>
          <w:p>
            <w:pPr>
              <w:pStyle w:val="null3"/>
            </w:pPr>
            <w:r>
              <w:rPr>
                <w:rFonts w:ascii="仿宋_GB2312" w:hAnsi="仿宋_GB2312" w:cs="仿宋_GB2312" w:eastAsia="仿宋_GB2312"/>
              </w:rPr>
              <w:t>提供车辆来源渠道证明</w:t>
            </w:r>
          </w:p>
        </w:tc>
        <w:tc>
          <w:tcPr>
            <w:tcW w:type="dxa" w:w="1661"/>
          </w:tcPr>
          <w:p>
            <w:pPr>
              <w:pStyle w:val="null3"/>
            </w:pPr>
            <w:r>
              <w:rPr>
                <w:rFonts w:ascii="仿宋_GB2312" w:hAnsi="仿宋_GB2312" w:cs="仿宋_GB2312" w:eastAsia="仿宋_GB2312"/>
              </w:rPr>
              <w:t>响应文件封面 产品技术参数表 商务应答表 供应商应提交的相关资格证明材料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