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版本号：RH采字【20260609】号20260622001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周至县人民法院法律文书邮寄送达服务项目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RH采字【20260609】号</w:t>
      </w:r>
      <w:r>
        <w:br/>
      </w:r>
      <w:r>
        <w:br/>
      </w:r>
      <w:r>
        <w:br/>
      </w:r>
    </w:p>
    <w:p>
      <w:pPr>
        <w:pStyle w:val="null3"/>
        <w:jc w:val="center"/>
        <w:outlineLvl w:val="5"/>
      </w:pPr>
      <w:r>
        <w:rPr>
          <w:rFonts w:ascii="仿宋_GB2312" w:hAnsi="仿宋_GB2312" w:cs="仿宋_GB2312" w:eastAsia="仿宋_GB2312"/>
          <w:sz w:val="15"/>
          <w:b/>
        </w:rPr>
        <w:t>周至县人民法院[165]</w:t>
      </w:r>
    </w:p>
    <w:p>
      <w:pPr>
        <w:pStyle w:val="null3"/>
        <w:jc w:val="center"/>
        <w:outlineLvl w:val="5"/>
      </w:pPr>
      <w:r>
        <w:rPr>
          <w:rFonts w:ascii="仿宋_GB2312" w:hAnsi="仿宋_GB2312" w:cs="仿宋_GB2312" w:eastAsia="仿宋_GB2312"/>
          <w:sz w:val="15"/>
          <w:b/>
        </w:rPr>
        <w:t>瑞恒项目管理有限公司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周至县人民法院[165]</w:t>
      </w:r>
      <w:r>
        <w:rPr>
          <w:rFonts w:ascii="仿宋_GB2312" w:hAnsi="仿宋_GB2312" w:cs="仿宋_GB2312" w:eastAsia="仿宋_GB2312"/>
        </w:rPr>
        <w:t>委托，拟对</w:t>
      </w:r>
      <w:r>
        <w:rPr>
          <w:rFonts w:ascii="仿宋_GB2312" w:hAnsi="仿宋_GB2312" w:cs="仿宋_GB2312" w:eastAsia="仿宋_GB2312"/>
        </w:rPr>
        <w:t>周至县人民法院法律文书邮寄送达服务项目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RH采字【20260609】号</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周至县人民法院法律文书邮寄送达服务项目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邮寄送达业务范围涵盖民事、行政、国家赔偿和执行等全部案件各类文书的线上线下送达、司法专递、退件等，以不同形式进行案件材料的文书送达工作。</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证明：1）提供2024或2025年度经会计师事务所审计并通过注册会计师行业统一监管平台备案赋码的财务审计报告（包括：资产负债表、利润表、现金流量表、所有者权益变动表及其附注；成立时间至提交响应文件截止时间不足一年的可提供成立后任意时段的资产负债表）； 2）磋商前六个月内基本存款账户开户银行出具的资信证明及基本存款账户开户许可证（基本存款账户信息）； 3）信用担保机构出具的投标担保函。（上述三种方式，任选其一）</w:t>
      </w:r>
    </w:p>
    <w:p>
      <w:pPr>
        <w:pStyle w:val="null3"/>
      </w:pPr>
      <w:r>
        <w:rPr>
          <w:rFonts w:ascii="仿宋_GB2312" w:hAnsi="仿宋_GB2312" w:cs="仿宋_GB2312" w:eastAsia="仿宋_GB2312"/>
        </w:rPr>
        <w:t>3、税收缴纳证明：提供响应文件提交截止时间一年内至少一个月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4、社会保障资金缴纳证明：提供响应文件提交截止时间一年内至少一个月的社会保障资金缴存单据或社保机构开具的社会保险参保缴费情况证明，依法不需要缴纳社会保障资金的单位应提供相关证明材料。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6、设备、技术能力书面声明：提供具有履行合同所必需的设备和专业技术能力书面承诺函。</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周至县人民法院[165]</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陕西省西安市周至县新区南环路西段北侧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029-87181080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石雨鑫、刘 菲、刘 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18092403087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采购包1：457,900.00元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采购包1：457,900.00元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不涉及</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不涉及</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成交通知书确定的成交金额作为招标代理服务费的计算基数。招标代理服务费参考国家计委颁发的《招标代理服务收费管理暂行办法》(计价格[2002]1980号)文件规定的标准下浮30%计取，代理费不足5000元时按5000元收取。2.成交供应商在领取成交通知书之前，向采购代理机构缴纳招标代理服务费。 3.代理服务费缴纳及账户信息： （转账汇款时请注明“RH采字【20260610】号”） 开户名称：瑞恒项目管理有限公司 开户行：工行西安城南科技支行 账 号：3700024819200044620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周至县人民法院[165]</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周至县人民法院[165]</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联系人：刘菲、刘轩</w:t>
      </w:r>
    </w:p>
    <w:p>
      <w:pPr>
        <w:pStyle w:val="null3"/>
      </w:pPr>
      <w:r>
        <w:rPr>
          <w:rFonts w:ascii="仿宋_GB2312" w:hAnsi="仿宋_GB2312" w:cs="仿宋_GB2312" w:eastAsia="仿宋_GB2312"/>
        </w:rPr>
        <w:t>联系电话：18092403087</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邮寄送达业务范围涵盖民事、行政、国家赔偿和执行等全部案件各类文书的线上线下送达、司法专递、退件等，以不同形式进行案件材料的文书送达工作。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457,900.00</w:t>
      </w:r>
    </w:p>
    <w:p>
      <w:pPr>
        <w:pStyle w:val="null3"/>
      </w:pPr>
      <w:r>
        <w:rPr>
          <w:rFonts w:ascii="仿宋_GB2312" w:hAnsi="仿宋_GB2312" w:cs="仿宋_GB2312" w:eastAsia="仿宋_GB2312"/>
        </w:rPr>
        <w:t>采购包最高限价（元）: 457,900.00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陕西省内邮寄送达服务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269,340.00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邮政业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陕西省外邮寄送达服务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179,560.00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邮政业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跨区法院专递打印服务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邮政业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标的名称：陕西省内邮寄送达服务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采购内容及要求</w:t>
            </w:r>
          </w:p>
          <w:p>
            <w:pPr>
              <w:pStyle w:val="null3"/>
              <w:ind w:firstLine="482"/>
              <w:jc w:val="both"/>
            </w:pPr>
            <w:r>
              <w:rPr>
                <w:rFonts w:ascii="仿宋_GB2312" w:hAnsi="仿宋_GB2312" w:cs="仿宋_GB2312" w:eastAsia="仿宋_GB2312"/>
                <w:sz w:val="24"/>
                <w:b/>
              </w:rPr>
              <w:t>（1）项目背景</w:t>
            </w:r>
          </w:p>
          <w:p>
            <w:pPr>
              <w:pStyle w:val="null3"/>
              <w:ind w:firstLine="480"/>
              <w:jc w:val="both"/>
            </w:pPr>
            <w:r>
              <w:rPr>
                <w:rFonts w:ascii="仿宋_GB2312" w:hAnsi="仿宋_GB2312" w:cs="仿宋_GB2312" w:eastAsia="仿宋_GB2312"/>
                <w:sz w:val="24"/>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拟实施法律文书邮寄送达服务项目。</w:t>
            </w:r>
          </w:p>
          <w:p>
            <w:pPr>
              <w:pStyle w:val="null3"/>
              <w:ind w:firstLine="482"/>
              <w:jc w:val="both"/>
            </w:pPr>
            <w:r>
              <w:rPr>
                <w:rFonts w:ascii="仿宋_GB2312" w:hAnsi="仿宋_GB2312" w:cs="仿宋_GB2312" w:eastAsia="仿宋_GB2312"/>
                <w:sz w:val="24"/>
                <w:b/>
              </w:rPr>
              <w:t>（2）项目内容</w:t>
            </w:r>
          </w:p>
          <w:p>
            <w:pPr>
              <w:pStyle w:val="null3"/>
              <w:ind w:firstLine="480"/>
              <w:jc w:val="both"/>
            </w:pPr>
            <w:r>
              <w:rPr>
                <w:rFonts w:ascii="仿宋_GB2312" w:hAnsi="仿宋_GB2312" w:cs="仿宋_GB2312" w:eastAsia="仿宋_GB2312"/>
                <w:sz w:val="24"/>
              </w:rPr>
              <w:t>邮寄送达业务范围涵盖民事、行政、国家赔偿和执行等全部案件各类文书的线上线下送达、司法专递、退件等，以不同形式进行案件材料的文书送达工作。邮寄送达涵盖案件全流程的法律文书送达，预算金额：457,900.00元，报价形式为单价报价，按件计费，按月据实结算。单件单价报价不超过：省内20元/件，省外40元/件，跨区法院专递打印服务费9元/件。（注：本项目报价形式为单价，要求供应商按照最小数量单位“1”进行报价）</w:t>
            </w:r>
          </w:p>
          <w:p>
            <w:pPr>
              <w:pStyle w:val="null3"/>
              <w:ind w:firstLine="482"/>
              <w:jc w:val="both"/>
            </w:pPr>
            <w:r>
              <w:rPr>
                <w:rFonts w:ascii="仿宋_GB2312" w:hAnsi="仿宋_GB2312" w:cs="仿宋_GB2312" w:eastAsia="仿宋_GB2312"/>
                <w:sz w:val="24"/>
                <w:b/>
              </w:rPr>
              <w:t>（3）项目要求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送达审核。邮寄送达服务商在接收到送达任务后要认真审核，重点关注送达环节及备注情况，合理分配线上、线下送达，不符合要求及时退回并说明理由。</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邮寄送达需采用邮政法院专递，并采用“五日三投”（五日内投放三次，至少有一次为晚上18时之后或周六、日）方式送达。邮寄送达首选邮政集约送达，即异地打印、同城送达。</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服从采购方管理，积极主动承办采购方交办的其他工作。</w:t>
            </w:r>
          </w:p>
          <w:p>
            <w:pPr>
              <w:pStyle w:val="null3"/>
              <w:ind w:firstLine="482"/>
              <w:jc w:val="both"/>
            </w:pPr>
            <w:r>
              <w:rPr>
                <w:rFonts w:ascii="仿宋_GB2312" w:hAnsi="仿宋_GB2312" w:cs="仿宋_GB2312" w:eastAsia="仿宋_GB2312"/>
                <w:sz w:val="24"/>
                <w:b/>
              </w:rPr>
              <w:t>（4）项目指标</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法律文书邮寄封套必须使用法院专递专用封套，并具有法院专递标示。</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投递深度：确保“门到门、桌到桌”的服务水平，投递至邮件详情单上最具体的地址。</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投递频次：按《最高人民法院关于以法院专递方式邮寄送达民事诉讼文书的若干规定》执行，即“法院专递”邮件到达投递单位的五个工作日内，按照详情单上的送达地址投送至少三次（每次未能投递成功需要在详情单上进行未妥投标注）。对投送三次未能送达，通过电话或者其他联系方式无法通知到受送达人的，方可将邮件退回人民法院，并注明退回的理由。</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、法院专递邮件投递到详情单上的具体地址，严禁邮政机构未经法院允许投递到其他地址。</w:t>
            </w:r>
          </w:p>
          <w:p>
            <w:pPr>
              <w:pStyle w:val="null3"/>
              <w:ind w:firstLine="482"/>
              <w:jc w:val="both"/>
            </w:pPr>
            <w:r>
              <w:rPr>
                <w:rFonts w:ascii="仿宋_GB2312" w:hAnsi="仿宋_GB2312" w:cs="仿宋_GB2312" w:eastAsia="仿宋_GB2312"/>
                <w:sz w:val="24"/>
                <w:b/>
              </w:rPr>
              <w:t>（5）保密要求</w:t>
            </w:r>
          </w:p>
          <w:p>
            <w:pPr>
              <w:pStyle w:val="null3"/>
              <w:ind w:firstLine="480"/>
              <w:jc w:val="both"/>
            </w:pPr>
            <w:r>
              <w:rPr>
                <w:rFonts w:ascii="仿宋_GB2312" w:hAnsi="仿宋_GB2312" w:cs="仿宋_GB2312" w:eastAsia="仿宋_GB2312"/>
                <w:sz w:val="24"/>
              </w:rPr>
              <w:t>邮寄送达服务商应遵守法院相关保密规定，对于工作中知悉、接触的案件信息和送达材料，应当保守秘密。未经许可，不得私自接触、获取工作范围外的数据信息，不得擅自拍摄、复制、记录、摘抄法院相关数据资料。不透露、不议论评价当事人或公众来电信息，不得随意泄露办案人员个人基本信息，不从事与工作无关的其他活动。</w:t>
            </w:r>
          </w:p>
          <w:p>
            <w:pPr>
              <w:pStyle w:val="null3"/>
              <w:ind w:firstLine="480"/>
              <w:jc w:val="both"/>
            </w:pPr>
            <w:r>
              <w:rPr>
                <w:rFonts w:ascii="仿宋_GB2312" w:hAnsi="仿宋_GB2312" w:cs="仿宋_GB2312" w:eastAsia="仿宋_GB2312"/>
                <w:sz w:val="24"/>
              </w:rPr>
              <w:t>邮寄送达服务商对送达工作人员工作中因服务商一方涉及的安全保密问题承担责任。</w:t>
            </w:r>
          </w:p>
        </w:tc>
      </w:tr>
    </w:tbl>
    <w:p>
      <w:pPr>
        <w:pStyle w:val="null3"/>
      </w:pPr>
      <w:r>
        <w:rPr>
          <w:rFonts w:ascii="仿宋_GB2312" w:hAnsi="仿宋_GB2312" w:cs="仿宋_GB2312" w:eastAsia="仿宋_GB2312"/>
        </w:rPr>
        <w:t>标的名称：陕西省外邮寄送达服务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采购内容及要求</w:t>
            </w:r>
          </w:p>
          <w:p>
            <w:pPr>
              <w:pStyle w:val="null3"/>
              <w:ind w:firstLine="482"/>
              <w:jc w:val="both"/>
            </w:pPr>
            <w:r>
              <w:rPr>
                <w:rFonts w:ascii="仿宋_GB2312" w:hAnsi="仿宋_GB2312" w:cs="仿宋_GB2312" w:eastAsia="仿宋_GB2312"/>
                <w:sz w:val="24"/>
                <w:b/>
              </w:rPr>
              <w:t>（1）项目背景</w:t>
            </w:r>
          </w:p>
          <w:p>
            <w:pPr>
              <w:pStyle w:val="null3"/>
              <w:ind w:firstLine="480"/>
              <w:jc w:val="both"/>
            </w:pPr>
            <w:r>
              <w:rPr>
                <w:rFonts w:ascii="仿宋_GB2312" w:hAnsi="仿宋_GB2312" w:cs="仿宋_GB2312" w:eastAsia="仿宋_GB2312"/>
                <w:sz w:val="24"/>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拟实施法律文书邮寄送达服务项目。</w:t>
            </w:r>
          </w:p>
          <w:p>
            <w:pPr>
              <w:pStyle w:val="null3"/>
              <w:ind w:firstLine="482"/>
              <w:jc w:val="both"/>
            </w:pPr>
            <w:r>
              <w:rPr>
                <w:rFonts w:ascii="仿宋_GB2312" w:hAnsi="仿宋_GB2312" w:cs="仿宋_GB2312" w:eastAsia="仿宋_GB2312"/>
                <w:sz w:val="24"/>
                <w:b/>
              </w:rPr>
              <w:t>（2）项目内容</w:t>
            </w:r>
          </w:p>
          <w:p>
            <w:pPr>
              <w:pStyle w:val="null3"/>
              <w:ind w:firstLine="480"/>
              <w:jc w:val="both"/>
            </w:pPr>
            <w:r>
              <w:rPr>
                <w:rFonts w:ascii="仿宋_GB2312" w:hAnsi="仿宋_GB2312" w:cs="仿宋_GB2312" w:eastAsia="仿宋_GB2312"/>
                <w:sz w:val="24"/>
              </w:rPr>
              <w:t>邮寄送达业务范围涵盖民事、行政、国家赔偿和执行等全部案件各类文书的线上线下送达、司法专递、退件等，以不同形式进行案件材料的文书送达工作。邮寄送达涵盖案件全流程的法律文书送达，预算金额：457,900.00元，报价形式为单价报价，按件计费，按月据实结算。单件单价报价不超过：省内20元/件，省外40元/件，跨区法院专递打印服务费9元/件。（注：本项目报价形式为单价，要求供应商按照最小数量单位“1”进行报价）</w:t>
            </w:r>
          </w:p>
          <w:p>
            <w:pPr>
              <w:pStyle w:val="null3"/>
              <w:ind w:firstLine="482"/>
              <w:jc w:val="both"/>
            </w:pPr>
            <w:r>
              <w:rPr>
                <w:rFonts w:ascii="仿宋_GB2312" w:hAnsi="仿宋_GB2312" w:cs="仿宋_GB2312" w:eastAsia="仿宋_GB2312"/>
                <w:sz w:val="24"/>
                <w:b/>
              </w:rPr>
              <w:t>（3）项目要求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送达审核。邮寄送达服务商在接收到送达任务后要认真审核，重点关注送达环节及备注情况，合理分配线上、线下送达，不符合要求及时退回并说明理由。</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邮寄送达需采用邮政法院专递，并采用“五日三投”（五日内投放三次，至少有一次为晚上18时之后或周六、日）方式送达。邮寄送达首选邮政集约送达，即异地打印、同城送达。</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服从采购方管理，积极主动承办采购方交办的其他工作。</w:t>
            </w:r>
          </w:p>
          <w:p>
            <w:pPr>
              <w:pStyle w:val="null3"/>
              <w:ind w:firstLine="482"/>
              <w:jc w:val="both"/>
            </w:pPr>
            <w:r>
              <w:rPr>
                <w:rFonts w:ascii="仿宋_GB2312" w:hAnsi="仿宋_GB2312" w:cs="仿宋_GB2312" w:eastAsia="仿宋_GB2312"/>
                <w:sz w:val="24"/>
                <w:b/>
              </w:rPr>
              <w:t>（4）项目指标</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法律文书邮寄封套必须使用法院专递专用封套，并具有法院专递标示。</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投递深度：确保“门到门、桌到桌”的服务水平，投递至邮件详情单上最具体的地址。</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投递频次：按《最高人民法院关于以法院专递方式邮寄送达民事诉讼文书的若干规定》执行，即“法院专递”邮件到达投递单位的五个工作日内，按照详情单上的送达地址投送至少三次（每次未能投递成功需要在详情单上进行未妥投标注）。对投送三次未能送达，通过电话或者其他联系方式无法通知到受送达人的，方可将邮件退回人民法院，并注明退回的理由。</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、法院专递邮件投递到详情单上的具体地址，严禁邮政机构未经法院允许投递到其他地址。</w:t>
            </w:r>
          </w:p>
          <w:p>
            <w:pPr>
              <w:pStyle w:val="null3"/>
              <w:ind w:firstLine="482"/>
              <w:jc w:val="both"/>
            </w:pPr>
            <w:r>
              <w:rPr>
                <w:rFonts w:ascii="仿宋_GB2312" w:hAnsi="仿宋_GB2312" w:cs="仿宋_GB2312" w:eastAsia="仿宋_GB2312"/>
                <w:sz w:val="24"/>
                <w:b/>
              </w:rPr>
              <w:t>（5）保密要求</w:t>
            </w:r>
          </w:p>
          <w:p>
            <w:pPr>
              <w:pStyle w:val="null3"/>
              <w:ind w:firstLine="480"/>
              <w:jc w:val="both"/>
            </w:pPr>
            <w:r>
              <w:rPr>
                <w:rFonts w:ascii="仿宋_GB2312" w:hAnsi="仿宋_GB2312" w:cs="仿宋_GB2312" w:eastAsia="仿宋_GB2312"/>
                <w:sz w:val="24"/>
              </w:rPr>
              <w:t>邮寄送达服务商应遵守法院相关保密规定，对于工作中知悉、接触的案件信息和送达材料，应当保守秘密。未经许可，不得私自接触、获取工作范围外的数据信息，不得擅自拍摄、复制、记录、摘抄法院相关数据资料。不透露、不议论评价当事人或公众来电信息，不得随意泄露办案人员个人基本信息，不从事与工作无关的其他活动。</w:t>
            </w:r>
          </w:p>
          <w:p>
            <w:pPr>
              <w:pStyle w:val="null3"/>
              <w:ind w:firstLine="480"/>
              <w:jc w:val="both"/>
            </w:pPr>
            <w:r>
              <w:rPr>
                <w:rFonts w:ascii="仿宋_GB2312" w:hAnsi="仿宋_GB2312" w:cs="仿宋_GB2312" w:eastAsia="仿宋_GB2312"/>
                <w:sz w:val="24"/>
              </w:rPr>
              <w:t>邮寄送达服务商对送达工作人员工作中因服务商一方涉及的安全保密问题承担责任。</w:t>
            </w:r>
          </w:p>
        </w:tc>
      </w:tr>
    </w:tbl>
    <w:p>
      <w:pPr>
        <w:pStyle w:val="null3"/>
      </w:pPr>
      <w:r>
        <w:rPr>
          <w:rFonts w:ascii="仿宋_GB2312" w:hAnsi="仿宋_GB2312" w:cs="仿宋_GB2312" w:eastAsia="仿宋_GB2312"/>
        </w:rPr>
        <w:t>标的名称：跨区法院专递打印服务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采购内容及要求</w:t>
            </w:r>
          </w:p>
          <w:p>
            <w:pPr>
              <w:pStyle w:val="null3"/>
              <w:ind w:firstLine="482"/>
              <w:jc w:val="both"/>
            </w:pPr>
            <w:r>
              <w:rPr>
                <w:rFonts w:ascii="仿宋_GB2312" w:hAnsi="仿宋_GB2312" w:cs="仿宋_GB2312" w:eastAsia="仿宋_GB2312"/>
                <w:sz w:val="24"/>
                <w:b/>
              </w:rPr>
              <w:t>（1）项目背景</w:t>
            </w:r>
          </w:p>
          <w:p>
            <w:pPr>
              <w:pStyle w:val="null3"/>
              <w:ind w:firstLine="480"/>
              <w:jc w:val="both"/>
            </w:pPr>
            <w:r>
              <w:rPr>
                <w:rFonts w:ascii="仿宋_GB2312" w:hAnsi="仿宋_GB2312" w:cs="仿宋_GB2312" w:eastAsia="仿宋_GB2312"/>
                <w:sz w:val="24"/>
              </w:rPr>
              <w:t>根据《中华人民共和国民事诉讼法》、《最高人民法院关于适用&lt;中华人民共和国民事诉讼法&gt;的解释》、最高人民法院《关于进一步加强民事送达工作的若干意见》和《陕西省高级人民法院关于电子送达与集中送达的若干规定（试行）》等规定，为进一步优化资源配置，增强审判质效，提升便民服务水平，我院拟实施法律文书邮寄送达服务项目。</w:t>
            </w:r>
          </w:p>
          <w:p>
            <w:pPr>
              <w:pStyle w:val="null3"/>
              <w:ind w:firstLine="482"/>
              <w:jc w:val="both"/>
            </w:pPr>
            <w:r>
              <w:rPr>
                <w:rFonts w:ascii="仿宋_GB2312" w:hAnsi="仿宋_GB2312" w:cs="仿宋_GB2312" w:eastAsia="仿宋_GB2312"/>
                <w:sz w:val="24"/>
                <w:b/>
              </w:rPr>
              <w:t>（2）项目内容</w:t>
            </w:r>
          </w:p>
          <w:p>
            <w:pPr>
              <w:pStyle w:val="null3"/>
              <w:ind w:firstLine="480"/>
              <w:jc w:val="both"/>
            </w:pPr>
            <w:r>
              <w:rPr>
                <w:rFonts w:ascii="仿宋_GB2312" w:hAnsi="仿宋_GB2312" w:cs="仿宋_GB2312" w:eastAsia="仿宋_GB2312"/>
                <w:sz w:val="24"/>
              </w:rPr>
              <w:t>邮寄送达业务范围涵盖民事、行政、国家赔偿和执行等全部案件各类文书的线上线下送达、司法专递、退件等，以不同形式进行案件材料的文书送达工作。邮寄送达涵盖案件全流程的法律文书送达，预算金额：457,900.00元，报价形式为单价报价，按件计费，按月据实结算。单件单价报价不超过：省内20元/件，省外40元/件，跨区法院专递打印服务费9元/件。（注：本项目报价形式为单价，要求供应商按照最小数量单位“1”进行报价）</w:t>
            </w:r>
          </w:p>
          <w:p>
            <w:pPr>
              <w:pStyle w:val="null3"/>
              <w:ind w:firstLine="482"/>
              <w:jc w:val="both"/>
            </w:pPr>
            <w:r>
              <w:rPr>
                <w:rFonts w:ascii="仿宋_GB2312" w:hAnsi="仿宋_GB2312" w:cs="仿宋_GB2312" w:eastAsia="仿宋_GB2312"/>
                <w:sz w:val="24"/>
                <w:b/>
              </w:rPr>
              <w:t>（3）项目要求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送达审核。邮寄送达服务商在接收到送达任务后要认真审核，重点关注送达环节及备注情况，合理分配线上、线下送达，不符合要求及时退回并说明理由。</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邮寄送达需采用邮政法院专递，并采用“五日三投”（五日内投放三次，至少有一次为晚上18时之后或周六、日）方式送达。邮寄送达首选邮政集约送达，即异地打印、同城送达。</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服从采购方管理，积极主动承办采购方交办的其他工作。</w:t>
            </w:r>
          </w:p>
          <w:p>
            <w:pPr>
              <w:pStyle w:val="null3"/>
              <w:ind w:firstLine="482"/>
              <w:jc w:val="both"/>
            </w:pPr>
            <w:r>
              <w:rPr>
                <w:rFonts w:ascii="仿宋_GB2312" w:hAnsi="仿宋_GB2312" w:cs="仿宋_GB2312" w:eastAsia="仿宋_GB2312"/>
                <w:sz w:val="24"/>
                <w:b/>
              </w:rPr>
              <w:t>（4）项目指标</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法律文书邮寄封套必须使用法院专递专用封套，并具有法院专递标示。</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投递深度：确保“门到门、桌到桌”的服务水平，投递至邮件详情单上最具体的地址。</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投递频次：按《最高人民法院关于以法院专递方式邮寄送达民事诉讼文书的若干规定》执行，即“法院专递”邮件到达投递单位的五个工作日内，按照详情单上的送达地址投送至少三次（每次未能投递成功需要在详情单上进行未妥投标注）。对投送三次未能送达，通过电话或者其他联系方式无法通知到受送达人的，方可将邮件退回人民法院，并注明退回的理由。</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、法院专递邮件投递到详情单上的具体地址，严禁邮政机构未经法院允许投递到其他地址。</w:t>
            </w:r>
          </w:p>
          <w:p>
            <w:pPr>
              <w:pStyle w:val="null3"/>
              <w:ind w:firstLine="482"/>
              <w:jc w:val="both"/>
            </w:pPr>
            <w:r>
              <w:rPr>
                <w:rFonts w:ascii="仿宋_GB2312" w:hAnsi="仿宋_GB2312" w:cs="仿宋_GB2312" w:eastAsia="仿宋_GB2312"/>
                <w:sz w:val="24"/>
                <w:b/>
              </w:rPr>
              <w:t>（5）保密要求</w:t>
            </w:r>
          </w:p>
          <w:p>
            <w:pPr>
              <w:pStyle w:val="null3"/>
              <w:ind w:firstLine="480"/>
              <w:jc w:val="both"/>
            </w:pPr>
            <w:r>
              <w:rPr>
                <w:rFonts w:ascii="仿宋_GB2312" w:hAnsi="仿宋_GB2312" w:cs="仿宋_GB2312" w:eastAsia="仿宋_GB2312"/>
                <w:sz w:val="24"/>
              </w:rPr>
              <w:t>邮寄送达服务商应遵守法院相关保密规定，对于工作中知悉、接触的案件信息和送达材料，应当保守秘密。未经许可，不得私自接触、获取工作范围外的数据信息，不得擅自拍摄、复制、记录、摘抄法院相关数据资料。不透露、不议论评价当事人或公众来电信息，不得随意泄露办案人员个人基本信息，不从事与工作无关的其他活动。</w:t>
            </w:r>
          </w:p>
          <w:p>
            <w:pPr>
              <w:pStyle w:val="null3"/>
              <w:ind w:firstLine="480"/>
              <w:jc w:val="both"/>
            </w:pPr>
            <w:r>
              <w:rPr>
                <w:rFonts w:ascii="仿宋_GB2312" w:hAnsi="仿宋_GB2312" w:cs="仿宋_GB2312" w:eastAsia="仿宋_GB2312"/>
                <w:sz w:val="24"/>
              </w:rPr>
              <w:t>邮寄送达服务商对送达工作人员工作中因服务商一方涉及的安全保密问题承担责任。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进度款，按月按件据实结算，达到付款条件起15个工作日内，支付合同总金额的100.0%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符合《陕西省财政厅关于进一步加强政府采购履约验收管理有关事项的通知》（陕财办采函【2025】19号）及采购人的相关规定。</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1.按《民法典》等相关法律法规中的相关条款执行。 2.未按合同要求达到国家标准要求，由供应商负责整改，并承担相关费用，由此引起一切经济损失及政治影响由供应商承担。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3.4.1本项目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 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2025〕34号；（16）如有最新颁布的政府采购政策，按最新的文件执行。 3.4.2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叁套，纸质响应文件应通过专用制作软件直接打印，确保与项目电子化交易系统中的电子响应文件保持一致，不允许修改和补充。3.4.3合同解除：合同服务期届满或结算总费用到达年度采购预算时解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财务报告证明</w:t>
            </w:r>
          </w:p>
        </w:tc>
        <w:tc>
          <w:tcPr>
            <w:tcW w:type="dxa" w:w="3322"/>
          </w:tcPr>
          <w:p>
            <w:pPr>
              <w:pStyle w:val="null3"/>
            </w:pPr>
            <w:r>
              <w:rPr>
                <w:rFonts w:ascii="仿宋_GB2312" w:hAnsi="仿宋_GB2312" w:cs="仿宋_GB2312" w:eastAsia="仿宋_GB2312"/>
              </w:rPr>
              <w:t>1）提供2024或2025年度经会计师事务所审计并通过注册会计师行业统一监管平台备案赋码的财务审计报告（包括：资产负债表、利润表、现金流量表、所有者权益变动表及其附注；成立时间至提交响应文件截止时间不足一年的可提供成立后任意时段的资产负债表）； 2）磋商前六个月内基本存款账户开户银行出具的资信证明及基本存款账户开户许可证（基本存款账户信息）； 3）信用担保机构出具的投标担保函。（上述三种方式，任选其一）</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提供响应文件提交截止时间一年内至少一个月的相关凭据（时间以税款所属日期为准），凭据应有税务机关或代收机关的公章或业务专用章。依法免税或无须缴纳税款的供应商，应提供相关证明文件。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提供具有履行合同所必需的设备和专业技术能力书面承诺函。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协商的，须出具法定代表人（负责人）身份证明书及身份证正反两面扫描件或护照资料页扫描件；法定代表人（负责人）授权委托代理人参加协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法定代表人身份证明书及授权委托书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项目名称、项目编号、采购包与本项目完全一致</w:t>
            </w:r>
          </w:p>
        </w:tc>
        <w:tc>
          <w:tcPr>
            <w:tcW w:type="dxa" w:w="1661"/>
          </w:tcPr>
          <w:p>
            <w:pPr>
              <w:pStyle w:val="null3"/>
            </w:pPr>
            <w:r>
              <w:rPr>
                <w:rFonts w:ascii="仿宋_GB2312" w:hAnsi="仿宋_GB2312" w:cs="仿宋_GB2312" w:eastAsia="仿宋_GB2312"/>
              </w:rPr>
              <w:t>响应文件封面 法定代表人身份证明书及授权委托书 中小企业声明函 残疾人福利性单位声明函 商务应答表 服务方案 标的清单 供应商应提交的相关资格证明材料 服务内容及服务要求应答表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（1）货币单位符合要求； （2）报价符合唯一性要求；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响应文件有效期满足单一来源采购文件的要求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完全理解并响应单一来源采购文件合同及其它条款的要求，且未含有采购人不能接受的附加条件的。</w:t>
            </w:r>
          </w:p>
        </w:tc>
        <w:tc>
          <w:tcPr>
            <w:tcW w:type="dxa" w:w="1661"/>
          </w:tcPr>
          <w:p>
            <w:pPr>
              <w:pStyle w:val="null3"/>
            </w:pPr>
            <w:r>
              <w:rPr>
                <w:rFonts w:ascii="仿宋_GB2312" w:hAnsi="仿宋_GB2312" w:cs="仿宋_GB2312" w:eastAsia="仿宋_GB2312"/>
              </w:rPr>
              <w:t>商务应答表 服务方案 服务内容及服务要求应答表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详见附件：法定代表人身份证明书及授权委托书</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