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版本号：GXHC-20261220260525001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中医医院停车场租赁服务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GXHC-202612</w:t>
      </w:r>
      <w:r>
        <w:br/>
      </w:r>
      <w:r>
        <w:br/>
      </w:r>
      <w:r>
        <w:br/>
      </w:r>
    </w:p>
    <w:p>
      <w:pPr>
        <w:pStyle w:val="null3"/>
        <w:jc w:val="center"/>
        <w:outlineLvl w:val="5"/>
      </w:pPr>
      <w:r>
        <w:rPr>
          <w:rFonts w:ascii="仿宋_GB2312" w:hAnsi="仿宋_GB2312" w:cs="仿宋_GB2312" w:eastAsia="仿宋_GB2312"/>
          <w:sz w:val="15"/>
          <w:b/>
        </w:rPr>
        <w:t>商洛市中医医院</w:t>
      </w:r>
    </w:p>
    <w:p>
      <w:pPr>
        <w:pStyle w:val="null3"/>
        <w:jc w:val="center"/>
        <w:outlineLvl w:val="5"/>
      </w:pPr>
      <w:r>
        <w:rPr>
          <w:rFonts w:ascii="仿宋_GB2312" w:hAnsi="仿宋_GB2312" w:cs="仿宋_GB2312" w:eastAsia="仿宋_GB2312"/>
          <w:sz w:val="15"/>
          <w:b/>
        </w:rPr>
        <w:t>陕西国信恒创工程咨询有限公司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陕西国信恒创工程咨询有限公司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中医医院停车场租赁服务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GXHC-202612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中医医院停车场租赁服务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为解决职工通勤停车需求，租赁文卫路建司一队停车场，提供125个车位使用与管理服务。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采购包1（停车场租赁服务）：属于专门面向中小企业采购。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2、具有良好的财务状况：供应商须具有良好的财务状况，出具承诺书并完成电子签章。</w:t>
      </w:r>
    </w:p>
    <w:p>
      <w:pPr>
        <w:pStyle w:val="null3"/>
      </w:pPr>
      <w:r>
        <w:rPr>
          <w:rFonts w:ascii="仿宋_GB2312" w:hAnsi="仿宋_GB2312" w:cs="仿宋_GB2312" w:eastAsia="仿宋_GB2312"/>
        </w:rPr>
        <w:t>3、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4、中小企业声明函合法有效：本项目专门面向中小企业采购，供应商须在项目电子化交易系统中完成响应，如实、正确填报《中小企业声明函》并完成电子签章。供应商未按要求响应、未如实正确填报《中小企业声明函》的，其响应资格无效。</w:t>
      </w:r>
    </w:p>
    <w:p>
      <w:pPr>
        <w:pStyle w:val="null3"/>
      </w:pPr>
      <w:r>
        <w:rPr>
          <w:rFonts w:ascii="仿宋_GB2312" w:hAnsi="仿宋_GB2312" w:cs="仿宋_GB2312" w:eastAsia="仿宋_GB2312"/>
        </w:rPr>
        <w:t>5、非联合体不分包响应声明合法有效：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6、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7、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pPr>
      <w:r>
        <w:rPr>
          <w:rFonts w:ascii="仿宋_GB2312" w:hAnsi="仿宋_GB2312" w:cs="仿宋_GB2312" w:eastAsia="仿宋_GB2312"/>
        </w:rPr>
        <w:t>8、税收缴纳证明：提供依法缴税承诺函；并完成电子签章</w:t>
      </w:r>
    </w:p>
    <w:p>
      <w:pPr>
        <w:pStyle w:val="null3"/>
      </w:pPr>
      <w:r>
        <w:rPr>
          <w:rFonts w:ascii="仿宋_GB2312" w:hAnsi="仿宋_GB2312" w:cs="仿宋_GB2312" w:eastAsia="仿宋_GB2312"/>
        </w:rPr>
        <w:t>9、社会保障资金缴纳证明：提供依法缴纳社会保障资金承诺函；并完成电子签章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13991485188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陕西国信恒创工程咨询有限公司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陕西省商洛市商州区陕西省商洛市商州区商郡城2幢1单元15层01室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15591950095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开户名称：陕西国信恒创工程咨询有限公司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银行账号：61050167001400002546</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陕西国信恒创工程咨询有限公司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陕西国信恒创工程咨询有限公司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陕西国信恒创工程咨询有限公司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为解决职工通勤停车需求，租赁文卫路建司一队停车场，提供125个车位使用与管理服务，服务期限1年.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就近停车场租赁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标的名称：就近停车场租赁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left"/>
            </w:pPr>
            <w:r>
              <w:rPr>
                <w:rFonts w:ascii="仿宋_GB2312" w:hAnsi="仿宋_GB2312" w:cs="仿宋_GB2312" w:eastAsia="仿宋_GB2312"/>
              </w:rPr>
              <w:t>一、服务内容</w:t>
            </w:r>
          </w:p>
          <w:p>
            <w:pPr>
              <w:pStyle w:val="null3"/>
              <w:ind w:firstLine="640"/>
              <w:jc w:val="left"/>
            </w:pPr>
            <w:r>
              <w:rPr>
                <w:rFonts w:ascii="仿宋_GB2312" w:hAnsi="仿宋_GB2312" w:cs="仿宋_GB2312" w:eastAsia="仿宋_GB2312"/>
              </w:rPr>
              <w:t>1.提供符合安全标准的固定停车位125个。</w:t>
            </w:r>
          </w:p>
          <w:p>
            <w:pPr>
              <w:pStyle w:val="null3"/>
              <w:ind w:firstLine="640"/>
              <w:jc w:val="left"/>
            </w:pPr>
            <w:r>
              <w:rPr>
                <w:rFonts w:ascii="仿宋_GB2312" w:hAnsi="仿宋_GB2312" w:cs="仿宋_GB2312" w:eastAsia="仿宋_GB2312"/>
              </w:rPr>
              <w:t>2.负责停车场日常安全管理、秩序维护、照明、保洁、安防监控。</w:t>
            </w:r>
          </w:p>
          <w:p>
            <w:pPr>
              <w:pStyle w:val="null3"/>
              <w:ind w:firstLine="640"/>
              <w:jc w:val="left"/>
            </w:pPr>
            <w:r>
              <w:rPr>
                <w:rFonts w:ascii="仿宋_GB2312" w:hAnsi="仿宋_GB2312" w:cs="仿宋_GB2312" w:eastAsia="仿宋_GB2312"/>
              </w:rPr>
              <w:t>3.保障医院职工车辆正常进出、停放安全，无乱停乱放与安全隐患。</w:t>
            </w:r>
          </w:p>
          <w:p>
            <w:pPr>
              <w:pStyle w:val="null3"/>
              <w:ind w:firstLine="640"/>
              <w:jc w:val="left"/>
            </w:pPr>
            <w:r>
              <w:rPr>
                <w:rFonts w:ascii="仿宋_GB2312" w:hAnsi="仿宋_GB2312" w:cs="仿宋_GB2312" w:eastAsia="仿宋_GB2312"/>
              </w:rPr>
              <w:t>4.负责停车场场地维护、设施维修、消防与防盗安全保障。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left"/>
            </w:pPr>
            <w:r>
              <w:rPr>
                <w:rFonts w:ascii="仿宋_GB2312" w:hAnsi="仿宋_GB2312" w:cs="仿宋_GB2312" w:eastAsia="仿宋_GB2312"/>
              </w:rPr>
              <w:t>二、服务要求</w:t>
            </w:r>
          </w:p>
          <w:p>
            <w:pPr>
              <w:pStyle w:val="null3"/>
              <w:ind w:firstLine="640"/>
              <w:jc w:val="left"/>
            </w:pPr>
            <w:r>
              <w:rPr>
                <w:rFonts w:ascii="仿宋_GB2312" w:hAnsi="仿宋_GB2312" w:cs="仿宋_GB2312" w:eastAsia="仿宋_GB2312"/>
              </w:rPr>
              <w:t>1.场地合法合规，产权清晰，无纠纷，能正常用于停车服务。</w:t>
            </w:r>
          </w:p>
          <w:p>
            <w:pPr>
              <w:pStyle w:val="null3"/>
              <w:ind w:firstLine="640"/>
              <w:jc w:val="left"/>
            </w:pPr>
            <w:r>
              <w:rPr>
                <w:rFonts w:ascii="仿宋_GB2312" w:hAnsi="仿宋_GB2312" w:cs="仿宋_GB2312" w:eastAsia="仿宋_GB2312"/>
              </w:rPr>
              <w:t>2.24小时开放与管理，满足职工全天候停车需求。</w:t>
            </w:r>
          </w:p>
          <w:p>
            <w:pPr>
              <w:pStyle w:val="null3"/>
              <w:ind w:firstLine="640"/>
              <w:jc w:val="left"/>
            </w:pPr>
            <w:r>
              <w:rPr>
                <w:rFonts w:ascii="仿宋_GB2312" w:hAnsi="仿宋_GB2312" w:cs="仿宋_GB2312" w:eastAsia="仿宋_GB2312"/>
              </w:rPr>
              <w:t>3.车辆停放安全有序，出现丢失、损坏按约定承担相应责任。</w:t>
            </w:r>
          </w:p>
          <w:p>
            <w:pPr>
              <w:pStyle w:val="null3"/>
              <w:ind w:firstLine="640"/>
              <w:jc w:val="left"/>
            </w:pPr>
            <w:r>
              <w:rPr>
                <w:rFonts w:ascii="仿宋_GB2312" w:hAnsi="仿宋_GB2312" w:cs="仿宋_GB2312" w:eastAsia="仿宋_GB2312"/>
              </w:rPr>
              <w:t>4.配合医院做好停车登记、调度与管理工作。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0"/>
              <w:jc w:val="left"/>
            </w:pPr>
            <w:r>
              <w:rPr>
                <w:rFonts w:ascii="仿宋_GB2312" w:hAnsi="仿宋_GB2312" w:cs="仿宋_GB2312" w:eastAsia="仿宋_GB2312"/>
              </w:rPr>
              <w:t>三、商务要求</w:t>
            </w:r>
          </w:p>
          <w:p>
            <w:pPr>
              <w:pStyle w:val="null3"/>
              <w:ind w:firstLine="640"/>
              <w:jc w:val="left"/>
            </w:pPr>
            <w:r>
              <w:rPr>
                <w:rFonts w:ascii="仿宋_GB2312" w:hAnsi="仿宋_GB2312" w:cs="仿宋_GB2312" w:eastAsia="仿宋_GB2312"/>
              </w:rPr>
              <w:t>1.费用为年度包干价，包含场地使用、管理、维护、税金等全部费用。</w:t>
            </w:r>
          </w:p>
          <w:p>
            <w:pPr>
              <w:pStyle w:val="null3"/>
              <w:ind w:firstLine="640"/>
              <w:jc w:val="left"/>
            </w:pPr>
            <w:r>
              <w:rPr>
                <w:rFonts w:ascii="仿宋_GB2312" w:hAnsi="仿宋_GB2312" w:cs="仿宋_GB2312" w:eastAsia="仿宋_GB2312"/>
              </w:rPr>
              <w:t>2.按年度/季度考核支付，以双方约定为准。</w:t>
            </w:r>
          </w:p>
          <w:p>
            <w:pPr>
              <w:pStyle w:val="null3"/>
              <w:ind w:firstLine="640"/>
              <w:jc w:val="left"/>
            </w:pPr>
            <w:r>
              <w:rPr>
                <w:rFonts w:ascii="仿宋_GB2312" w:hAnsi="仿宋_GB2312" w:cs="仿宋_GB2312" w:eastAsia="仿宋_GB2312"/>
              </w:rPr>
              <w:t>3.接受医院监督检查，确保服务达标。</w:t>
            </w:r>
          </w:p>
          <w:p>
            <w:pPr>
              <w:pStyle w:val="null3"/>
              <w:ind w:firstLine="640"/>
              <w:jc w:val="left"/>
            </w:pPr>
            <w:r>
              <w:rPr>
                <w:rFonts w:ascii="仿宋_GB2312" w:hAnsi="仿宋_GB2312" w:cs="仿宋_GB2312" w:eastAsia="仿宋_GB2312"/>
              </w:rPr>
              <w:t>4.付款方式：中标人按约定周期提交合格发票，甲方在15个工作日内以银行转账支付对应周期费用。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场地管理人员≥1人</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满足125个车位，进场闸机。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3年（1+1+1），每年考核</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商州区北新街商洛市中医医院附近</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进度款，租赁服务费用按季度付款，次季度支付上季度的合同款项，达到付款条件起15个工作日内，支付合同总金额的25.0%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进度款，租赁服务费用按季度付款，次季度支付上季度的合同款项，达到付款条件起15个工作日内，支付合同总金额的25.0%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进度款，租赁服务费用按季度付款，次季度支付上季度的合同款项，达到付款条件起15个工作日内，支付合同总金额的25.0%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进度款，租赁服务费用按季度付款，次季度支付上季度的合同款项，达到付款条件起15个工作日内，支付合同总金额的25.0%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（1）验收交付主体 （1）验收主体：商洛市中医医院（采购人），由院审计、总务、保卫、财务及相关业务科室组成验收小组，负责本项目验收交付的组织、实施与审核。 （2）配合主体：成交供应商（安保服务提供方），需全程配合验收，提供所需资料、人员资质、服务记录等，对验收问题及时整改。 （2）验收交付标准 :满足采购要求及响应文件中服务内容。</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1、按《中华人民共和国民法典》中的相关条款执行，双方必须遵守本合同并执行合同中的各项规定，保证本合同的正常履行。 2、未按采购文件要求提供场地、服务不能满足技术要求，甲方会同监督单位有权终止合同，甚至对乙方违约行为进行追究。 3、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线下提交响应文件正本壹份、副本贰份、电子版一份（U盘一份）。（1）提交纸质版响应文件截止时间：开标前；（2）提交纸质版响应文件地点：商洛市商郡城北门3＃楼2单元101室；（3）提交纸质版响应文件密封要求：投标文件正本一个封袋、副本一个封袋、电子版文件放置正本封袋内，电子版文件须粘贴注明投标人名称的标签。 2、各投标人应根据“陕西省财政厅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近年度经审计的财务报告(包含审计报告和审计报告中所涉及的财务报表和报表附注)，②或提供截至资格预审申请文件提交截止日一年内银行出具的资信证明，③供应商注册时间截至资格预审申请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供应商须具有良好的财务状况，出具承诺书并完成电子签章。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中小企业声明函合法有效</w:t>
            </w:r>
          </w:p>
        </w:tc>
        <w:tc>
          <w:tcPr>
            <w:tcW w:type="dxa" w:w="3322"/>
          </w:tcPr>
          <w:p>
            <w:pPr>
              <w:pStyle w:val="null3"/>
            </w:pPr>
            <w:r>
              <w:rPr>
                <w:rFonts w:ascii="仿宋_GB2312" w:hAnsi="仿宋_GB2312" w:cs="仿宋_GB2312" w:eastAsia="仿宋_GB2312"/>
              </w:rPr>
              <w:t>本项目专门面向中小企业采购，供应商须在项目电子化交易系统中完成响应，如实、正确填报《中小企业声明函》并完成电子签章。供应商未按要求响应、未如实正确填报《中小企业声明函》的，其响应资格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提供依法缴税承诺函；并完成电子签章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提供依法缴纳社会保障资金承诺函；并完成电子签章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（3）符合采购文件规定的其他实质性要求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详见附件：停车场租赁及管理服务合同.docx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