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版本号：DX2026-114.1B120260526001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DX2026-114.1B1</w:t>
      </w:r>
      <w:r>
        <w:br/>
      </w:r>
      <w:r>
        <w:br/>
      </w:r>
      <w:r>
        <w:br/>
      </w:r>
    </w:p>
    <w:p>
      <w:pPr>
        <w:pStyle w:val="null3"/>
        <w:jc w:val="center"/>
        <w:outlineLvl w:val="2"/>
      </w:pPr>
      <w:r>
        <w:rPr>
          <w:rFonts w:ascii="仿宋_GB2312" w:hAnsi="仿宋_GB2312" w:cs="仿宋_GB2312" w:eastAsia="仿宋_GB2312"/>
          <w:sz w:val="28"/>
          <w:b/>
        </w:rPr>
        <w:t>西安航天城第十二幼儿园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西安航天城第十二幼儿园</w:t>
      </w:r>
      <w:r>
        <w:rPr>
          <w:rFonts w:ascii="仿宋_GB2312" w:hAnsi="仿宋_GB2312" w:cs="仿宋_GB2312" w:eastAsia="仿宋_GB2312"/>
        </w:rPr>
        <w:t>委托，拟对</w:t>
      </w:r>
      <w:r>
        <w:rPr>
          <w:rFonts w:ascii="仿宋_GB2312" w:hAnsi="仿宋_GB2312" w:cs="仿宋_GB2312" w:eastAsia="仿宋_GB2312"/>
        </w:rPr>
        <w:t>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西安航天城第十二幼儿园餐厅运转保障项目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西安市航天基地启航路1019号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029-85886566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采购包1：776,800.00元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西安航天城第十二幼儿园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西安航天城第十二幼儿园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西安航天城第十二幼儿园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西安航天城第十二幼儿园餐厅运转保障项目。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776,800.00</w:t>
      </w:r>
    </w:p>
    <w:p>
      <w:pPr>
        <w:pStyle w:val="null3"/>
      </w:pPr>
      <w:r>
        <w:rPr>
          <w:rFonts w:ascii="仿宋_GB2312" w:hAnsi="仿宋_GB2312" w:cs="仿宋_GB2312" w:eastAsia="仿宋_GB2312"/>
        </w:rPr>
        <w:t>采购包最高限价（元）: 776,800.00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776800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776,800.00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标的名称：776800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w:t>
            </w:r>
            <w:r>
              <w:rPr>
                <w:rFonts w:ascii="仿宋_GB2312" w:hAnsi="仿宋_GB2312" w:cs="仿宋_GB2312" w:eastAsia="仿宋_GB2312"/>
                <w:sz w:val="21"/>
              </w:rPr>
              <w:t>幼儿</w:t>
            </w:r>
            <w:r>
              <w:rPr>
                <w:rFonts w:ascii="仿宋_GB2312" w:hAnsi="仿宋_GB2312" w:cs="仿宋_GB2312" w:eastAsia="仿宋_GB2312"/>
                <w:sz w:val="21"/>
              </w:rPr>
              <w:t>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1、项目名称：西安航天城第十二幼儿园餐厅运转保障项目</w:t>
            </w:r>
          </w:p>
          <w:p>
            <w:pPr>
              <w:pStyle w:val="null3"/>
              <w:jc w:val="both"/>
            </w:pPr>
            <w:r>
              <w:rPr>
                <w:rFonts w:ascii="仿宋_GB2312" w:hAnsi="仿宋_GB2312" w:cs="仿宋_GB2312" w:eastAsia="仿宋_GB2312"/>
                <w:sz w:val="21"/>
              </w:rPr>
              <w:t>2、预算金额：</w:t>
            </w:r>
            <w:r>
              <w:rPr>
                <w:rFonts w:ascii="仿宋_GB2312" w:hAnsi="仿宋_GB2312" w:cs="仿宋_GB2312" w:eastAsia="仿宋_GB2312"/>
                <w:sz w:val="21"/>
              </w:rPr>
              <w:t>776</w:t>
            </w:r>
            <w:r>
              <w:rPr>
                <w:rFonts w:ascii="仿宋_GB2312" w:hAnsi="仿宋_GB2312" w:cs="仿宋_GB2312" w:eastAsia="仿宋_GB2312"/>
                <w:sz w:val="21"/>
              </w:rPr>
              <w:t>800.00元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1）餐厅运转保障项目（幼儿餐食服务）预算：398400.00元/年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2）餐厅运转保障项目（教职工餐食服务）预算：</w:t>
            </w:r>
            <w:r>
              <w:rPr>
                <w:rFonts w:ascii="仿宋_GB2312" w:hAnsi="仿宋_GB2312" w:cs="仿宋_GB2312" w:eastAsia="仿宋_GB2312"/>
                <w:sz w:val="21"/>
              </w:rPr>
              <w:t>378400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3、服务地点：西安航天城第十二幼儿园</w:t>
            </w:r>
          </w:p>
          <w:p>
            <w:pPr>
              <w:pStyle w:val="null3"/>
              <w:jc w:val="both"/>
            </w:pPr>
            <w:r>
              <w:rPr>
                <w:rFonts w:ascii="仿宋_GB2312" w:hAnsi="仿宋_GB2312" w:cs="仿宋_GB2312" w:eastAsia="仿宋_GB2312"/>
                <w:sz w:val="21"/>
              </w:rPr>
              <w:t>4、服务期限：</w:t>
            </w:r>
            <w:r>
              <w:rPr>
                <w:rFonts w:ascii="仿宋_GB2312" w:hAnsi="仿宋_GB2312" w:cs="仿宋_GB2312" w:eastAsia="仿宋_GB2312"/>
                <w:sz w:val="21"/>
              </w:rPr>
              <w:t>2026年7月1日至2027年6月30日</w:t>
            </w:r>
            <w:r>
              <w:rPr>
                <w:rFonts w:ascii="仿宋_GB2312" w:hAnsi="仿宋_GB2312" w:cs="仿宋_GB2312" w:eastAsia="仿宋_GB2312"/>
                <w:sz w:val="21"/>
              </w:rPr>
              <w:t>，服务期不少于</w:t>
            </w:r>
            <w:r>
              <w:rPr>
                <w:rFonts w:ascii="仿宋_GB2312" w:hAnsi="仿宋_GB2312" w:cs="仿宋_GB2312" w:eastAsia="仿宋_GB2312"/>
                <w:sz w:val="21"/>
              </w:rPr>
              <w:t>10个月</w:t>
            </w:r>
          </w:p>
          <w:p>
            <w:pPr>
              <w:pStyle w:val="null3"/>
              <w:jc w:val="both"/>
            </w:pPr>
            <w:r>
              <w:rPr>
                <w:rFonts w:ascii="仿宋_GB2312" w:hAnsi="仿宋_GB2312" w:cs="仿宋_GB2312" w:eastAsia="仿宋_GB2312"/>
                <w:sz w:val="21"/>
                <w:b/>
              </w:rPr>
              <w:t>5、采购内容</w:t>
            </w:r>
          </w:p>
          <w:p>
            <w:pPr>
              <w:pStyle w:val="null3"/>
              <w:jc w:val="both"/>
            </w:pPr>
            <w:r>
              <w:rPr>
                <w:rFonts w:ascii="仿宋_GB2312" w:hAnsi="仿宋_GB2312" w:cs="仿宋_GB2312" w:eastAsia="仿宋_GB2312"/>
                <w:sz w:val="21"/>
                <w:b/>
              </w:rPr>
              <w:t>（一）西安航天城第十二幼儿园餐厅运转保障项目</w:t>
            </w:r>
            <w:r>
              <w:rPr>
                <w:rFonts w:ascii="仿宋_GB2312" w:hAnsi="仿宋_GB2312" w:cs="仿宋_GB2312" w:eastAsia="仿宋_GB2312"/>
                <w:sz w:val="21"/>
                <w:b/>
              </w:rPr>
              <w:t>（</w:t>
            </w:r>
            <w:r>
              <w:rPr>
                <w:rFonts w:ascii="仿宋_GB2312" w:hAnsi="仿宋_GB2312" w:cs="仿宋_GB2312" w:eastAsia="仿宋_GB2312"/>
                <w:sz w:val="21"/>
                <w:b/>
              </w:rPr>
              <w:t>幼儿餐食服务</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 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8人进行服务团队保障，所有人员不得有任何违法犯罪记录。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40"/>
              <w:gridCol w:w="341"/>
              <w:gridCol w:w="547"/>
              <w:gridCol w:w="1325"/>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负责每日厨房食材切配、食材加工、烹饪、配餐、供餐及环境卫生清洁等工作。</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采购方根据日常服务考核制，次月初出具上月满意度评定结果，供应方确认签字，根据考核结果核算金额向采购方提供</w:t>
            </w:r>
            <w:r>
              <w:rPr>
                <w:rFonts w:ascii="仿宋_GB2312" w:hAnsi="仿宋_GB2312" w:cs="仿宋_GB2312" w:eastAsia="仿宋_GB2312"/>
                <w:sz w:val="21"/>
              </w:rPr>
              <w:t>普通</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服务费应包含完成本次采购项目的所有人员成本费用、住宿费、食材费等所有费用。人员费用包含：厨房工作人员的工资及福利支出，按规定缴纳的各项社会保险（五险一金）、意外伤害保险等全部费用。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西安航天城第十二幼儿园餐厅运转保障项目</w:t>
            </w:r>
            <w:r>
              <w:rPr>
                <w:rFonts w:ascii="仿宋_GB2312" w:hAnsi="仿宋_GB2312" w:cs="仿宋_GB2312" w:eastAsia="仿宋_GB2312"/>
                <w:sz w:val="21"/>
                <w:b/>
              </w:rPr>
              <w:t>（</w:t>
            </w:r>
            <w:r>
              <w:rPr>
                <w:rFonts w:ascii="仿宋_GB2312" w:hAnsi="仿宋_GB2312" w:cs="仿宋_GB2312" w:eastAsia="仿宋_GB2312"/>
                <w:sz w:val="21"/>
                <w:b/>
              </w:rPr>
              <w:t>教职工餐食服务</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现需聘请幼儿园教职工厨房运转保障服务。采购人提供加工场所、由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供应商委派专业厨房工作人员对食堂的餐饮运转提供服务。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43</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2)莱品食材不限于:肉类、禽蛋类、豆制品类、菌类、蔬菜类等品种，烹调技法不限于:爆炒、炸、熘、烹、蒸、酱、扒、卤、烧、烩、凉拌等方法。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4）汤粥类:以杂粮、禽蛋、蔬莱为主。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根据幼儿园教职工人数，要求配置</w:t>
            </w:r>
            <w:r>
              <w:rPr>
                <w:rFonts w:ascii="仿宋_GB2312" w:hAnsi="仿宋_GB2312" w:cs="仿宋_GB2312" w:eastAsia="仿宋_GB2312"/>
                <w:sz w:val="21"/>
              </w:rPr>
              <w:t>1名厨师进行厨房运转类服务保障，不得有任何违法犯罪记录。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教职工餐食服务</w:t>
            </w:r>
            <w:r>
              <w:rPr>
                <w:rFonts w:ascii="仿宋_GB2312" w:hAnsi="仿宋_GB2312" w:cs="仿宋_GB2312" w:eastAsia="仿宋_GB2312"/>
                <w:sz w:val="21"/>
              </w:rPr>
              <w:t>应包含完成本次采购项目的所有人员及食材成本费用。厨房运转保障人员的工资和福利（五险一金）、人员宿舍均由供应商承担，按规定缴纳的各项社会保险、意外伤害保险等。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439"/>
              <w:gridCol w:w="391"/>
              <w:gridCol w:w="576"/>
              <w:gridCol w:w="1146"/>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西安航天城第十二幼儿园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具体付款方式以下列描述为准：①幼儿餐食服务：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服务：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供应商廉洁自律承诺书.docx 供应商企业关系关联承诺书.docx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服务内容响应偏差表.docx 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